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AC" w:rsidRPr="00AD6894" w:rsidRDefault="002F56AC" w:rsidP="002F56AC">
      <w:pPr>
        <w:tabs>
          <w:tab w:val="center" w:pos="4680"/>
        </w:tabs>
        <w:suppressAutoHyphens/>
        <w:jc w:val="center"/>
        <w:rPr>
          <w:rFonts w:ascii="Times New Roman" w:hAnsi="Times New Roman" w:cs="Times New Roman"/>
          <w:b/>
          <w:bCs/>
          <w:spacing w:val="-3"/>
        </w:rPr>
      </w:pPr>
      <w:bookmarkStart w:id="0" w:name="_Hlk10550625"/>
      <w:r w:rsidRPr="00AD6894">
        <w:rPr>
          <w:rFonts w:ascii="Times New Roman" w:hAnsi="Times New Roman" w:cs="Times New Roman"/>
          <w:b/>
          <w:bCs/>
          <w:spacing w:val="-3"/>
        </w:rPr>
        <w:t>BEFORE THE</w:t>
      </w:r>
    </w:p>
    <w:p w:rsidR="002F56AC" w:rsidRPr="00AD6894" w:rsidRDefault="002F56AC" w:rsidP="002F56AC">
      <w:pPr>
        <w:tabs>
          <w:tab w:val="center" w:pos="4680"/>
        </w:tabs>
        <w:suppressAutoHyphens/>
        <w:jc w:val="center"/>
        <w:rPr>
          <w:rFonts w:ascii="Times New Roman" w:hAnsi="Times New Roman" w:cs="Times New Roman"/>
          <w:b/>
          <w:bCs/>
          <w:spacing w:val="-3"/>
        </w:rPr>
      </w:pPr>
      <w:r w:rsidRPr="00AD6894">
        <w:rPr>
          <w:rFonts w:ascii="Times New Roman" w:hAnsi="Times New Roman" w:cs="Times New Roman"/>
          <w:b/>
          <w:bCs/>
          <w:spacing w:val="-3"/>
        </w:rPr>
        <w:t>PENNSYLVANIA PUBLIC UTILITY COMMISSION</w:t>
      </w:r>
    </w:p>
    <w:p w:rsidR="00C83D3A" w:rsidRPr="00AD6894" w:rsidRDefault="00C83D3A" w:rsidP="002F56AC">
      <w:pPr>
        <w:tabs>
          <w:tab w:val="center" w:pos="4680"/>
        </w:tabs>
        <w:suppressAutoHyphens/>
        <w:jc w:val="center"/>
        <w:rPr>
          <w:rFonts w:ascii="Times New Roman" w:hAnsi="Times New Roman" w:cs="Times New Roman"/>
          <w:b/>
          <w:bCs/>
          <w:spacing w:val="-3"/>
        </w:rPr>
      </w:pPr>
    </w:p>
    <w:p w:rsidR="00C83D3A" w:rsidRPr="00AD6894" w:rsidRDefault="00C83D3A" w:rsidP="002F56AC">
      <w:pPr>
        <w:tabs>
          <w:tab w:val="center" w:pos="4680"/>
        </w:tabs>
        <w:suppressAutoHyphens/>
        <w:jc w:val="center"/>
        <w:rPr>
          <w:rFonts w:ascii="Times New Roman" w:hAnsi="Times New Roman" w:cs="Times New Roman"/>
          <w:b/>
          <w:bCs/>
          <w:spacing w:val="-3"/>
        </w:rPr>
      </w:pPr>
    </w:p>
    <w:p w:rsidR="00C83D3A" w:rsidRPr="00AD6894" w:rsidRDefault="00C83D3A" w:rsidP="002F56AC">
      <w:pPr>
        <w:tabs>
          <w:tab w:val="center" w:pos="4680"/>
        </w:tabs>
        <w:suppressAutoHyphens/>
        <w:jc w:val="center"/>
        <w:rPr>
          <w:rFonts w:ascii="Times New Roman" w:hAnsi="Times New Roman" w:cs="Times New Roman"/>
          <w:b/>
          <w:bCs/>
          <w:spacing w:val="-3"/>
        </w:rPr>
      </w:pPr>
    </w:p>
    <w:p w:rsidR="003568A3" w:rsidRPr="00AD6894" w:rsidRDefault="003568A3" w:rsidP="003568A3">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Application of Pennsylvania-American</w:t>
      </w:r>
      <w:r w:rsidRPr="00AD6894">
        <w:rPr>
          <w:rFonts w:ascii="Times New Roman" w:hAnsi="Times New Roman" w:cs="Times New Roman"/>
          <w:spacing w:val="-3"/>
        </w:rPr>
        <w:tab/>
      </w:r>
      <w:r w:rsidRPr="00AD6894">
        <w:rPr>
          <w:rFonts w:ascii="Times New Roman" w:hAnsi="Times New Roman" w:cs="Times New Roman"/>
          <w:spacing w:val="-3"/>
        </w:rPr>
        <w:tab/>
        <w:t>:</w:t>
      </w:r>
    </w:p>
    <w:p w:rsidR="003568A3" w:rsidRPr="00AD6894" w:rsidRDefault="003568A3" w:rsidP="003568A3">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Water Company under Sections 507, 1102 and 1329</w:t>
      </w:r>
      <w:r w:rsidRPr="00AD6894">
        <w:rPr>
          <w:rFonts w:ascii="Times New Roman" w:hAnsi="Times New Roman" w:cs="Times New Roman"/>
          <w:spacing w:val="-3"/>
        </w:rPr>
        <w:tab/>
        <w:t>:</w:t>
      </w:r>
    </w:p>
    <w:p w:rsidR="003568A3" w:rsidRPr="00AD6894" w:rsidRDefault="003568A3" w:rsidP="003568A3">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 xml:space="preserve">of the Public Utility Code for Approval of </w:t>
      </w:r>
      <w:r w:rsidRPr="00AD6894">
        <w:rPr>
          <w:rFonts w:ascii="Times New Roman" w:hAnsi="Times New Roman" w:cs="Times New Roman"/>
          <w:spacing w:val="-3"/>
        </w:rPr>
        <w:tab/>
      </w:r>
      <w:r w:rsidRPr="00AD6894">
        <w:rPr>
          <w:rFonts w:ascii="Times New Roman" w:hAnsi="Times New Roman" w:cs="Times New Roman"/>
          <w:spacing w:val="-3"/>
        </w:rPr>
        <w:tab/>
        <w:t>:</w:t>
      </w:r>
      <w:r w:rsidRPr="00AD6894">
        <w:rPr>
          <w:rFonts w:ascii="Times New Roman" w:hAnsi="Times New Roman" w:cs="Times New Roman"/>
          <w:spacing w:val="-3"/>
        </w:rPr>
        <w:tab/>
      </w:r>
      <w:r w:rsidR="005335CB">
        <w:rPr>
          <w:rFonts w:ascii="Times New Roman" w:hAnsi="Times New Roman" w:cs="Times New Roman"/>
          <w:spacing w:val="-3"/>
        </w:rPr>
        <w:tab/>
      </w:r>
      <w:r w:rsidRPr="00AD6894">
        <w:rPr>
          <w:rFonts w:ascii="Times New Roman" w:hAnsi="Times New Roman" w:cs="Times New Roman"/>
          <w:spacing w:val="-3"/>
        </w:rPr>
        <w:t>A-2018-3004933</w:t>
      </w:r>
      <w:r w:rsidRPr="00AD6894">
        <w:rPr>
          <w:rFonts w:ascii="Times New Roman" w:hAnsi="Times New Roman" w:cs="Times New Roman"/>
          <w:spacing w:val="-3"/>
        </w:rPr>
        <w:tab/>
      </w:r>
      <w:r w:rsidRPr="00AD6894">
        <w:rPr>
          <w:rFonts w:ascii="Times New Roman" w:hAnsi="Times New Roman" w:cs="Times New Roman"/>
          <w:spacing w:val="-3"/>
        </w:rPr>
        <w:tab/>
      </w:r>
    </w:p>
    <w:p w:rsidR="003568A3" w:rsidRPr="00AD6894" w:rsidRDefault="003568A3" w:rsidP="003568A3">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 xml:space="preserve">its Acquisition of wastewater system assets of  </w:t>
      </w:r>
      <w:r w:rsidRPr="00AD6894">
        <w:rPr>
          <w:rFonts w:ascii="Times New Roman" w:hAnsi="Times New Roman" w:cs="Times New Roman"/>
          <w:spacing w:val="-3"/>
        </w:rPr>
        <w:tab/>
        <w:t>:</w:t>
      </w:r>
    </w:p>
    <w:p w:rsidR="003568A3" w:rsidRPr="00AD6894" w:rsidRDefault="003568A3" w:rsidP="003568A3">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Exeter Township</w:t>
      </w:r>
      <w:r w:rsidRPr="00AD6894">
        <w:rPr>
          <w:rFonts w:ascii="Times New Roman" w:hAnsi="Times New Roman" w:cs="Times New Roman"/>
          <w:spacing w:val="-3"/>
        </w:rPr>
        <w:tab/>
      </w:r>
      <w:r w:rsidRPr="00AD6894">
        <w:rPr>
          <w:rFonts w:ascii="Times New Roman" w:hAnsi="Times New Roman" w:cs="Times New Roman"/>
          <w:spacing w:val="-3"/>
        </w:rPr>
        <w:tab/>
      </w:r>
      <w:r w:rsidRPr="00AD6894">
        <w:rPr>
          <w:rFonts w:ascii="Times New Roman" w:hAnsi="Times New Roman" w:cs="Times New Roman"/>
          <w:spacing w:val="-3"/>
        </w:rPr>
        <w:tab/>
      </w:r>
      <w:r w:rsidRPr="00AD6894">
        <w:rPr>
          <w:rFonts w:ascii="Times New Roman" w:hAnsi="Times New Roman" w:cs="Times New Roman"/>
          <w:spacing w:val="-3"/>
        </w:rPr>
        <w:tab/>
      </w:r>
      <w:r w:rsidRPr="00AD6894">
        <w:rPr>
          <w:rFonts w:ascii="Times New Roman" w:hAnsi="Times New Roman" w:cs="Times New Roman"/>
          <w:spacing w:val="-3"/>
        </w:rPr>
        <w:tab/>
        <w:t>:</w:t>
      </w:r>
    </w:p>
    <w:p w:rsidR="003568A3" w:rsidRPr="00AD6894" w:rsidRDefault="003568A3" w:rsidP="003568A3">
      <w:pPr>
        <w:tabs>
          <w:tab w:val="left" w:pos="-720"/>
        </w:tabs>
        <w:suppressAutoHyphens/>
        <w:rPr>
          <w:rFonts w:ascii="Times New Roman" w:hAnsi="Times New Roman" w:cs="Times New Roman"/>
          <w:spacing w:val="-3"/>
        </w:rPr>
      </w:pPr>
    </w:p>
    <w:p w:rsidR="00C83D3A" w:rsidRPr="00AD6894" w:rsidRDefault="00C83D3A" w:rsidP="003568A3">
      <w:pPr>
        <w:tabs>
          <w:tab w:val="left" w:pos="-720"/>
        </w:tabs>
        <w:suppressAutoHyphens/>
        <w:rPr>
          <w:rFonts w:ascii="Times New Roman" w:hAnsi="Times New Roman" w:cs="Times New Roman"/>
          <w:spacing w:val="-3"/>
        </w:rPr>
      </w:pPr>
    </w:p>
    <w:p w:rsidR="00C83D3A" w:rsidRPr="00AD6894" w:rsidRDefault="00C83D3A" w:rsidP="003568A3">
      <w:pPr>
        <w:tabs>
          <w:tab w:val="left" w:pos="-720"/>
        </w:tabs>
        <w:suppressAutoHyphens/>
        <w:rPr>
          <w:rFonts w:ascii="Times New Roman" w:hAnsi="Times New Roman" w:cs="Times New Roman"/>
          <w:spacing w:val="-3"/>
        </w:rPr>
      </w:pPr>
    </w:p>
    <w:p w:rsidR="006F34C3" w:rsidRDefault="006F34C3" w:rsidP="002F56AC">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GRANTING</w:t>
      </w:r>
    </w:p>
    <w:p w:rsidR="002F56AC" w:rsidRPr="00AD6894" w:rsidRDefault="006F34C3" w:rsidP="002F56AC">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PETITION FOR A PROTECTIVE ORDER</w:t>
      </w:r>
    </w:p>
    <w:bookmarkEnd w:id="0"/>
    <w:p w:rsidR="00F931CF" w:rsidRPr="00AD6894" w:rsidRDefault="00F931CF" w:rsidP="002F56AC">
      <w:pPr>
        <w:tabs>
          <w:tab w:val="center" w:pos="4680"/>
        </w:tabs>
        <w:suppressAutoHyphens/>
        <w:jc w:val="center"/>
        <w:rPr>
          <w:rFonts w:ascii="Times New Roman" w:hAnsi="Times New Roman" w:cs="Times New Roman"/>
          <w:b/>
          <w:bCs/>
          <w:spacing w:val="-3"/>
          <w:u w:val="single"/>
        </w:rPr>
      </w:pPr>
    </w:p>
    <w:p w:rsidR="00F931CF" w:rsidRPr="00AD6894" w:rsidRDefault="00F931CF" w:rsidP="002F56AC">
      <w:pPr>
        <w:tabs>
          <w:tab w:val="center" w:pos="4680"/>
        </w:tabs>
        <w:suppressAutoHyphens/>
        <w:jc w:val="center"/>
        <w:rPr>
          <w:rFonts w:ascii="Times New Roman" w:hAnsi="Times New Roman" w:cs="Times New Roman"/>
          <w:b/>
          <w:bCs/>
          <w:spacing w:val="-3"/>
          <w:u w:val="single"/>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 xml:space="preserve">On September 25, 2018, Pennsylvania-American Water Company (PAWC or Company) filed an Application under Sections 507, 1102, and 1329 of the </w:t>
      </w:r>
      <w:r w:rsidR="00B763A8" w:rsidRPr="00AD6894">
        <w:rPr>
          <w:rFonts w:ascii="Times New Roman" w:hAnsi="Times New Roman" w:cs="Times New Roman"/>
        </w:rPr>
        <w:t xml:space="preserve">Pennsylvania </w:t>
      </w:r>
      <w:r w:rsidRPr="00AD6894">
        <w:rPr>
          <w:rFonts w:ascii="Times New Roman" w:hAnsi="Times New Roman" w:cs="Times New Roman"/>
        </w:rPr>
        <w:t xml:space="preserve">Public Utility Code seeking </w:t>
      </w:r>
      <w:r w:rsidR="00B763A8" w:rsidRPr="00AD6894">
        <w:rPr>
          <w:rFonts w:ascii="Times New Roman" w:hAnsi="Times New Roman" w:cs="Times New Roman"/>
        </w:rPr>
        <w:t xml:space="preserve">the </w:t>
      </w:r>
      <w:r w:rsidRPr="00AD6894">
        <w:rPr>
          <w:rFonts w:ascii="Times New Roman" w:hAnsi="Times New Roman" w:cs="Times New Roman"/>
        </w:rPr>
        <w:t>Pennsylvania Public Utility Commission</w:t>
      </w:r>
      <w:r w:rsidR="00B763A8" w:rsidRPr="00AD6894">
        <w:rPr>
          <w:rFonts w:ascii="Times New Roman" w:hAnsi="Times New Roman" w:cs="Times New Roman"/>
        </w:rPr>
        <w:t xml:space="preserve">’s </w:t>
      </w:r>
      <w:r w:rsidRPr="00AD6894">
        <w:rPr>
          <w:rFonts w:ascii="Times New Roman" w:hAnsi="Times New Roman" w:cs="Times New Roman"/>
        </w:rPr>
        <w:t>approval of the acquisition of the Exeter Township (Exeter) sewer system and the right of PAWC to provide wastewater service in the areas served by the Township and approval of the ratemaking rate base of the assets as determined under Section 1329(c)(2) of the Public Utility Code.  By Secretarial Letter dated October 1, 2018, the Commission notified PAWC that the Section 1329 Application was not accepted for filing purposes because the Application was incomplete.</w:t>
      </w:r>
    </w:p>
    <w:p w:rsidR="00F931CF" w:rsidRPr="00AD6894" w:rsidRDefault="00F931CF" w:rsidP="00F931CF">
      <w:pPr>
        <w:spacing w:line="360" w:lineRule="auto"/>
        <w:ind w:firstLine="1440"/>
        <w:rPr>
          <w:rFonts w:ascii="Times New Roman" w:hAnsi="Times New Roman" w:cs="Times New Roman"/>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 xml:space="preserve">On December 5, 2018, PAWC filed an Amended Section 1329 Application with the </w:t>
      </w:r>
      <w:r w:rsidRPr="00AD6894">
        <w:rPr>
          <w:rFonts w:ascii="Times New Roman" w:hAnsi="Times New Roman" w:cs="Times New Roman"/>
          <w:noProof/>
        </w:rPr>
        <w:drawing>
          <wp:inline distT="0" distB="0" distL="0" distR="0" wp14:anchorId="21D74397" wp14:editId="5A48C927">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6894">
        <w:rPr>
          <w:rFonts w:ascii="Times New Roman" w:hAnsi="Times New Roman" w:cs="Times New Roman"/>
        </w:rPr>
        <w:t xml:space="preserve">Commission. </w:t>
      </w:r>
      <w:r w:rsidR="00B763A8" w:rsidRPr="00AD6894">
        <w:rPr>
          <w:rFonts w:ascii="Times New Roman" w:hAnsi="Times New Roman" w:cs="Times New Roman"/>
        </w:rPr>
        <w:t xml:space="preserve"> </w:t>
      </w:r>
      <w:r w:rsidRPr="00AD6894">
        <w:rPr>
          <w:rFonts w:ascii="Times New Roman" w:hAnsi="Times New Roman" w:cs="Times New Roman"/>
        </w:rPr>
        <w:t>On December 19, 2018, the Commission notified PAWC that the Section 1329 Application had been conditionally accepted for filing. According to that Secretarial Letter, the Commission would not accept the Section 1329 Application until PAWC complied with certain customer notice requirements.</w:t>
      </w:r>
    </w:p>
    <w:p w:rsidR="00F931CF" w:rsidRPr="00AD6894" w:rsidRDefault="00F931CF" w:rsidP="00F931CF">
      <w:pPr>
        <w:spacing w:line="360" w:lineRule="auto"/>
        <w:ind w:firstLine="1440"/>
        <w:rPr>
          <w:rFonts w:ascii="Times New Roman" w:hAnsi="Times New Roman" w:cs="Times New Roman"/>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On December 14, 2018, the Office of Consumer Advocate (OCA) filed a Petition to Reject or Hold in Abeyance Acceptance of the Application.  PAWC filed an Answer on December 17, 2018.  On December 20, 2018, the Bureau of Investigation and Enforcement (I&amp;E) filed a Motion to Reject or Hold in Abeyance Pennsylvania-American Water Company's Amended Application.  PAWC filed an Answer on December 26, 2018.</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lastRenderedPageBreak/>
        <w:t>On December 28, 2018, Exeter filed a Petition to Intervene. On January 7, 2019, the Borough of St. Lawrence (St. Lawrence) filed a Petition to Intervene. On January 9, 2019, Exeter filed an Answer to I&amp;E's Motion to Reject or Hold in Abeyance. On January 14, 2019, St. Lawrence filed the "Response of Intervenor, Borough of St. Lawrence to Application for Certificate of Public Convenience and Application for Approval of Transfer."</w:t>
      </w:r>
    </w:p>
    <w:p w:rsidR="00F931CF" w:rsidRPr="00AD6894" w:rsidRDefault="00F931CF" w:rsidP="00F931CF">
      <w:pPr>
        <w:spacing w:line="360" w:lineRule="auto"/>
        <w:ind w:firstLine="1440"/>
        <w:rPr>
          <w:rFonts w:ascii="Times New Roman" w:hAnsi="Times New Roman" w:cs="Times New Roman"/>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The OCA filed a Protest and Public Statement on January 14, 2019, and a Petition for Stay on that same date. PAWC filed an Answer to the Petition for Stay on January 16, 2019, and Exeter filed an Answer to the Petition for Stay on February 4, 2019.</w:t>
      </w:r>
    </w:p>
    <w:p w:rsidR="00F931CF" w:rsidRPr="00AD6894" w:rsidRDefault="00F931CF" w:rsidP="00F931CF">
      <w:pPr>
        <w:spacing w:line="360" w:lineRule="auto"/>
        <w:ind w:firstLine="1440"/>
        <w:rPr>
          <w:rFonts w:ascii="Times New Roman" w:hAnsi="Times New Roman" w:cs="Times New Roman"/>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On February 8, 2019, the Commission issued four Secretarial Letters to the following parties:</w:t>
      </w:r>
    </w:p>
    <w:p w:rsidR="00F931CF" w:rsidRPr="00AD6894" w:rsidRDefault="00F931CF" w:rsidP="00F931CF">
      <w:pPr>
        <w:spacing w:line="360" w:lineRule="auto"/>
        <w:ind w:firstLine="1440"/>
        <w:rPr>
          <w:rFonts w:ascii="Times New Roman" w:hAnsi="Times New Roman" w:cs="Times New Roman"/>
        </w:rPr>
      </w:pPr>
    </w:p>
    <w:p w:rsidR="00F931CF" w:rsidRPr="00AD6894" w:rsidRDefault="00F931CF" w:rsidP="00F931CF">
      <w:pPr>
        <w:ind w:left="1440" w:right="1440"/>
        <w:rPr>
          <w:rFonts w:ascii="Times New Roman" w:hAnsi="Times New Roman" w:cs="Times New Roman"/>
        </w:rPr>
      </w:pPr>
      <w:r w:rsidRPr="00AD6894">
        <w:rPr>
          <w:rFonts w:ascii="Times New Roman" w:hAnsi="Times New Roman" w:cs="Times New Roman"/>
        </w:rPr>
        <w:t>one addressed to the OCA indicating that the documents it filed on December 14, 2018 and January 14, 2019 were filed at an inactive docket, and would be addressed if the docket became active;</w:t>
      </w:r>
      <w:r w:rsidRPr="00AD6894">
        <w:rPr>
          <w:rFonts w:ascii="Times New Roman" w:hAnsi="Times New Roman" w:cs="Times New Roman"/>
          <w:noProof/>
        </w:rPr>
        <w:drawing>
          <wp:inline distT="0" distB="0" distL="0" distR="0" wp14:anchorId="3559BA14" wp14:editId="4E447418">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931CF" w:rsidRPr="00AD6894" w:rsidRDefault="00F931CF" w:rsidP="00F931CF">
      <w:pPr>
        <w:ind w:left="1440" w:right="1440"/>
        <w:rPr>
          <w:rFonts w:ascii="Times New Roman" w:hAnsi="Times New Roman" w:cs="Times New Roman"/>
        </w:rPr>
      </w:pPr>
    </w:p>
    <w:p w:rsidR="00F931CF" w:rsidRPr="00AD6894" w:rsidRDefault="00F931CF" w:rsidP="00F931CF">
      <w:pPr>
        <w:ind w:left="1440" w:right="1440"/>
        <w:rPr>
          <w:rFonts w:ascii="Times New Roman" w:hAnsi="Times New Roman" w:cs="Times New Roman"/>
        </w:rPr>
      </w:pPr>
      <w:r w:rsidRPr="00AD6894">
        <w:rPr>
          <w:rFonts w:ascii="Times New Roman" w:hAnsi="Times New Roman" w:cs="Times New Roman"/>
        </w:rPr>
        <w:t>one addressed to I&amp;E indicating that the document it filed on December 20, 2018 was filed at an inactive docket, and would be addressed if the docket became active;</w:t>
      </w:r>
      <w:r w:rsidRPr="00AD6894">
        <w:rPr>
          <w:rFonts w:ascii="Times New Roman" w:hAnsi="Times New Roman" w:cs="Times New Roman"/>
          <w:noProof/>
        </w:rPr>
        <w:drawing>
          <wp:inline distT="0" distB="0" distL="0" distR="0" wp14:anchorId="3326ACF6" wp14:editId="6DC636F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931CF" w:rsidRPr="00AD6894" w:rsidRDefault="00F931CF" w:rsidP="00F931CF">
      <w:pPr>
        <w:ind w:left="1440" w:right="1440"/>
        <w:rPr>
          <w:rFonts w:ascii="Times New Roman" w:hAnsi="Times New Roman" w:cs="Times New Roman"/>
        </w:rPr>
      </w:pPr>
    </w:p>
    <w:p w:rsidR="00F931CF" w:rsidRPr="00AD6894" w:rsidRDefault="00F931CF" w:rsidP="00F931CF">
      <w:pPr>
        <w:ind w:left="1440" w:right="1440"/>
        <w:rPr>
          <w:rFonts w:ascii="Times New Roman" w:hAnsi="Times New Roman" w:cs="Times New Roman"/>
        </w:rPr>
      </w:pPr>
      <w:r w:rsidRPr="00AD6894">
        <w:rPr>
          <w:rFonts w:ascii="Times New Roman" w:hAnsi="Times New Roman" w:cs="Times New Roman"/>
        </w:rPr>
        <w:t>one addressed to Exeter indicating that the documents it filed on January 9</w:t>
      </w:r>
      <w:r w:rsidR="00B763A8" w:rsidRPr="00AD6894">
        <w:rPr>
          <w:rFonts w:ascii="Times New Roman" w:hAnsi="Times New Roman" w:cs="Times New Roman"/>
        </w:rPr>
        <w:t xml:space="preserve">, 2019 </w:t>
      </w:r>
      <w:r w:rsidRPr="00AD6894">
        <w:rPr>
          <w:rFonts w:ascii="Times New Roman" w:hAnsi="Times New Roman" w:cs="Times New Roman"/>
        </w:rPr>
        <w:t>and February 4, 2019 were filed at an inactive docket, and would be addressed if the docket became active; and</w:t>
      </w:r>
    </w:p>
    <w:p w:rsidR="00F931CF" w:rsidRPr="00AD6894" w:rsidRDefault="00F931CF" w:rsidP="00F931CF">
      <w:pPr>
        <w:ind w:left="1440" w:right="1440"/>
        <w:rPr>
          <w:rFonts w:ascii="Times New Roman" w:hAnsi="Times New Roman" w:cs="Times New Roman"/>
        </w:rPr>
      </w:pPr>
    </w:p>
    <w:p w:rsidR="00F931CF" w:rsidRPr="00AD6894" w:rsidRDefault="00F931CF" w:rsidP="00F931CF">
      <w:pPr>
        <w:ind w:left="1440" w:right="1440"/>
        <w:rPr>
          <w:rFonts w:ascii="Times New Roman" w:hAnsi="Times New Roman" w:cs="Times New Roman"/>
        </w:rPr>
      </w:pPr>
      <w:r w:rsidRPr="00AD6894">
        <w:rPr>
          <w:rFonts w:ascii="Times New Roman" w:hAnsi="Times New Roman" w:cs="Times New Roman"/>
          <w:noProof/>
        </w:rPr>
        <w:drawing>
          <wp:anchor distT="0" distB="0" distL="114300" distR="114300" simplePos="0" relativeHeight="251659264" behindDoc="0" locked="0" layoutInCell="1" allowOverlap="0" wp14:anchorId="68370375" wp14:editId="218C9106">
            <wp:simplePos x="0" y="0"/>
            <wp:positionH relativeFrom="page">
              <wp:posOffset>3909060</wp:posOffset>
            </wp:positionH>
            <wp:positionV relativeFrom="page">
              <wp:posOffset>9498330</wp:posOffset>
            </wp:positionV>
            <wp:extent cx="4445" cy="444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AD6894">
        <w:rPr>
          <w:rFonts w:ascii="Times New Roman" w:hAnsi="Times New Roman" w:cs="Times New Roman"/>
        </w:rPr>
        <w:t>one addressed to PAWC indicating that its filings of December 17, 2018, December 26, 2018, and January 16, 2019 were filed at an inactive docket, and would be addressed if the docket became active.</w:t>
      </w:r>
    </w:p>
    <w:p w:rsidR="00F931CF" w:rsidRPr="00AD6894" w:rsidRDefault="00F931CF" w:rsidP="00F931CF">
      <w:pPr>
        <w:ind w:left="1440" w:right="1440"/>
        <w:rPr>
          <w:rFonts w:ascii="Times New Roman" w:hAnsi="Times New Roman" w:cs="Times New Roman"/>
        </w:rPr>
      </w:pPr>
    </w:p>
    <w:p w:rsidR="00F931CF" w:rsidRPr="00AD6894" w:rsidRDefault="00F931CF" w:rsidP="00F931CF">
      <w:pPr>
        <w:ind w:left="1440" w:right="1440"/>
        <w:rPr>
          <w:rFonts w:ascii="Times New Roman" w:hAnsi="Times New Roman" w:cs="Times New Roman"/>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On March 8, 2019, PAWC notified the Commission that PAWC would shortly begin giving the required customer notices. On April 15, 2019, PAWC filed a verification stating that it had complied with all required customer notices. Consequently, on April 16, 2019, the Commission issued a Secretarial Letter accepting the Amended Application for filing. PAWC subsequently provided notice of the Application to certain municipalities, water and wastewater utilities, and state agencies. On April 27, 2019, notice of the Amended Application was published in the Pennsylvania Bulletin, with a deadline of May 14, 2019 for filing Protests or Petitions to Intervene.  No additional Protests were filed by the May 14, 2019 deadline.</w:t>
      </w:r>
    </w:p>
    <w:p w:rsidR="00F931CF" w:rsidRPr="00AD6894" w:rsidRDefault="00F931CF" w:rsidP="00F931CF">
      <w:pPr>
        <w:spacing w:line="360" w:lineRule="auto"/>
        <w:ind w:firstLine="1440"/>
        <w:rPr>
          <w:rFonts w:ascii="Times New Roman" w:hAnsi="Times New Roman" w:cs="Times New Roman"/>
        </w:rPr>
      </w:pPr>
    </w:p>
    <w:p w:rsidR="00F931CF" w:rsidRPr="00AD6894" w:rsidRDefault="00F931CF" w:rsidP="00F931CF">
      <w:pPr>
        <w:tabs>
          <w:tab w:val="left" w:pos="-720"/>
        </w:tabs>
        <w:suppressAutoHyphens/>
        <w:spacing w:line="360" w:lineRule="auto"/>
        <w:ind w:firstLine="1440"/>
        <w:rPr>
          <w:rFonts w:ascii="Times New Roman" w:hAnsi="Times New Roman" w:cs="Times New Roman"/>
        </w:rPr>
      </w:pPr>
      <w:r w:rsidRPr="00AD6894">
        <w:rPr>
          <w:rFonts w:ascii="Times New Roman" w:hAnsi="Times New Roman" w:cs="Times New Roman"/>
        </w:rPr>
        <w:t>The Commission assigned this case to its Office of Administrative Law Judge (OALJ) on April 17, 2019.  By Notice dated April 17, 2019, OALJ scheduled an Initial Prehearing Conference for Friday, May 17, 2019 at 10:00 a.m. in Hearing Room 2 of the Commonwealth Keystone Building, 400 North Street, Harrisburg, PA  17120 before Administrative Law Judge Andrew M. Calvelli.  On April 22, 2019, OALJ issued a Prehearing Conference Order concerning various issues to be addressed at the Prehearing Conference.</w:t>
      </w:r>
    </w:p>
    <w:p w:rsidR="00F931CF" w:rsidRPr="00AD6894" w:rsidRDefault="00F931CF" w:rsidP="00F931CF">
      <w:pPr>
        <w:tabs>
          <w:tab w:val="left" w:pos="-720"/>
        </w:tabs>
        <w:suppressAutoHyphens/>
        <w:spacing w:line="360" w:lineRule="auto"/>
        <w:ind w:firstLine="1440"/>
        <w:rPr>
          <w:rFonts w:ascii="Times New Roman" w:hAnsi="Times New Roman" w:cs="Times New Roman"/>
        </w:rPr>
      </w:pPr>
    </w:p>
    <w:p w:rsidR="00F931CF" w:rsidRPr="00AD6894" w:rsidRDefault="00F931CF" w:rsidP="00F931CF">
      <w:pPr>
        <w:tabs>
          <w:tab w:val="left" w:pos="-720"/>
        </w:tabs>
        <w:suppressAutoHyphens/>
        <w:spacing w:line="360" w:lineRule="auto"/>
        <w:ind w:firstLine="1440"/>
        <w:rPr>
          <w:rFonts w:ascii="Times New Roman" w:hAnsi="Times New Roman" w:cs="Times New Roman"/>
        </w:rPr>
      </w:pPr>
      <w:r w:rsidRPr="00AD6894">
        <w:rPr>
          <w:rFonts w:ascii="Times New Roman" w:hAnsi="Times New Roman" w:cs="Times New Roman"/>
        </w:rPr>
        <w:t xml:space="preserve">The Initial Prehearing Conference was held as scheduled and various procedural matters were discussed.  Appearing at the Conference were the following attorneys: </w:t>
      </w:r>
    </w:p>
    <w:p w:rsidR="00F931CF" w:rsidRPr="00AD6894" w:rsidRDefault="00F931CF" w:rsidP="00F931CF">
      <w:pPr>
        <w:tabs>
          <w:tab w:val="left" w:pos="-720"/>
        </w:tabs>
        <w:suppressAutoHyphens/>
        <w:spacing w:line="360" w:lineRule="auto"/>
        <w:ind w:firstLine="1440"/>
        <w:rPr>
          <w:rFonts w:ascii="Times New Roman" w:hAnsi="Times New Roman" w:cs="Times New Roman"/>
        </w:rPr>
      </w:pP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 xml:space="preserve">David </w:t>
      </w:r>
      <w:proofErr w:type="spellStart"/>
      <w:r w:rsidRPr="00AD6894">
        <w:rPr>
          <w:rFonts w:ascii="Times New Roman" w:hAnsi="Times New Roman" w:cs="Times New Roman"/>
        </w:rPr>
        <w:t>Zambito</w:t>
      </w:r>
      <w:proofErr w:type="spellEnd"/>
      <w:r w:rsidRPr="00AD6894">
        <w:rPr>
          <w:rFonts w:ascii="Times New Roman" w:hAnsi="Times New Roman" w:cs="Times New Roman"/>
        </w:rPr>
        <w:t>, Esquire, on behalf of PAWC</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 xml:space="preserve">Harrison </w:t>
      </w:r>
      <w:proofErr w:type="spellStart"/>
      <w:r w:rsidRPr="00AD6894">
        <w:rPr>
          <w:rFonts w:ascii="Times New Roman" w:hAnsi="Times New Roman" w:cs="Times New Roman"/>
        </w:rPr>
        <w:t>Breitman</w:t>
      </w:r>
      <w:proofErr w:type="spellEnd"/>
      <w:r w:rsidRPr="00AD6894">
        <w:rPr>
          <w:rFonts w:ascii="Times New Roman" w:hAnsi="Times New Roman" w:cs="Times New Roman"/>
        </w:rPr>
        <w:t>, Esquire, on behalf of OCA</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 xml:space="preserve">Christine </w:t>
      </w:r>
      <w:proofErr w:type="spellStart"/>
      <w:r w:rsidRPr="00AD6894">
        <w:rPr>
          <w:rFonts w:ascii="Times New Roman" w:hAnsi="Times New Roman" w:cs="Times New Roman"/>
        </w:rPr>
        <w:t>Maloni</w:t>
      </w:r>
      <w:proofErr w:type="spellEnd"/>
      <w:r w:rsidRPr="00AD6894">
        <w:rPr>
          <w:rFonts w:ascii="Times New Roman" w:hAnsi="Times New Roman" w:cs="Times New Roman"/>
        </w:rPr>
        <w:t xml:space="preserve"> Hoover, Esquire, on behalf of OCA</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Erika McLain, Esquire, on behalf of I&amp;E</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Joan London, Esquire, on behalf of St. Lawrence</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Samuel Cortes, Esquire, on behalf of Exeter</w:t>
      </w:r>
    </w:p>
    <w:p w:rsidR="00F931CF" w:rsidRPr="00AD6894" w:rsidRDefault="00F931CF" w:rsidP="00F931CF">
      <w:pPr>
        <w:spacing w:line="360" w:lineRule="auto"/>
        <w:ind w:firstLine="1440"/>
        <w:rPr>
          <w:rFonts w:ascii="Times New Roman" w:hAnsi="Times New Roman" w:cs="Times New Roman"/>
        </w:rPr>
      </w:pPr>
      <w:r w:rsidRPr="00AD6894">
        <w:rPr>
          <w:rFonts w:ascii="Times New Roman" w:hAnsi="Times New Roman" w:cs="Times New Roman"/>
        </w:rPr>
        <w:t xml:space="preserve">Barnett </w:t>
      </w:r>
      <w:proofErr w:type="spellStart"/>
      <w:r w:rsidRPr="00AD6894">
        <w:rPr>
          <w:rFonts w:ascii="Times New Roman" w:hAnsi="Times New Roman" w:cs="Times New Roman"/>
        </w:rPr>
        <w:t>Satinsky</w:t>
      </w:r>
      <w:proofErr w:type="spellEnd"/>
      <w:r w:rsidRPr="00AD6894">
        <w:rPr>
          <w:rFonts w:ascii="Times New Roman" w:hAnsi="Times New Roman" w:cs="Times New Roman"/>
        </w:rPr>
        <w:t>, Esquire, on behalf of Exeter</w:t>
      </w:r>
    </w:p>
    <w:p w:rsidR="00F931CF" w:rsidRPr="00AD6894" w:rsidRDefault="00F931CF" w:rsidP="00F931CF">
      <w:pPr>
        <w:spacing w:line="360" w:lineRule="auto"/>
        <w:ind w:firstLine="1440"/>
        <w:rPr>
          <w:rFonts w:ascii="Times New Roman" w:hAnsi="Times New Roman" w:cs="Times New Roman"/>
        </w:rPr>
      </w:pPr>
    </w:p>
    <w:p w:rsidR="00F931CF" w:rsidRPr="00AD6894" w:rsidRDefault="00F35C63" w:rsidP="00F931CF">
      <w:pPr>
        <w:tabs>
          <w:tab w:val="left" w:pos="-720"/>
          <w:tab w:val="left" w:pos="1260"/>
          <w:tab w:val="left" w:pos="2070"/>
        </w:tabs>
        <w:suppressAutoHyphens/>
        <w:spacing w:line="360" w:lineRule="auto"/>
        <w:ind w:firstLine="1440"/>
        <w:rPr>
          <w:rFonts w:ascii="Times New Roman" w:hAnsi="Times New Roman" w:cs="Times New Roman"/>
        </w:rPr>
      </w:pPr>
      <w:r w:rsidRPr="00AD6894">
        <w:rPr>
          <w:rFonts w:ascii="Times New Roman" w:hAnsi="Times New Roman" w:cs="Times New Roman"/>
        </w:rPr>
        <w:t xml:space="preserve">Various issues were discussed and addressed at the Prehearing Conference, including discovery issues, outstanding motions, and the litigation schedule.  Also discussed was PAWC’s intent to file a Petition for Protective Order.  The Petition was filed on May 21, 2019.  For </w:t>
      </w:r>
      <w:r w:rsidR="00F47030">
        <w:rPr>
          <w:rFonts w:ascii="Times New Roman" w:hAnsi="Times New Roman" w:cs="Times New Roman"/>
        </w:rPr>
        <w:t xml:space="preserve">the </w:t>
      </w:r>
      <w:r w:rsidRPr="00AD6894">
        <w:rPr>
          <w:rFonts w:ascii="Times New Roman" w:hAnsi="Times New Roman" w:cs="Times New Roman"/>
        </w:rPr>
        <w:t xml:space="preserve">reasons mentioned below, the Petition </w:t>
      </w:r>
      <w:r w:rsidR="00F47030">
        <w:rPr>
          <w:rFonts w:ascii="Times New Roman" w:hAnsi="Times New Roman" w:cs="Times New Roman"/>
        </w:rPr>
        <w:t xml:space="preserve">will be </w:t>
      </w:r>
      <w:r w:rsidRPr="00AD6894">
        <w:rPr>
          <w:rFonts w:ascii="Times New Roman" w:hAnsi="Times New Roman" w:cs="Times New Roman"/>
        </w:rPr>
        <w:t>granted.</w:t>
      </w:r>
    </w:p>
    <w:p w:rsidR="00F35C63" w:rsidRPr="00AD6894" w:rsidRDefault="00F35C63" w:rsidP="00F931CF">
      <w:pPr>
        <w:tabs>
          <w:tab w:val="left" w:pos="-720"/>
          <w:tab w:val="left" w:pos="1260"/>
          <w:tab w:val="left" w:pos="2070"/>
        </w:tabs>
        <w:suppressAutoHyphens/>
        <w:spacing w:line="360" w:lineRule="auto"/>
        <w:ind w:firstLine="1440"/>
        <w:rPr>
          <w:rFonts w:ascii="Times New Roman" w:hAnsi="Times New Roman" w:cs="Times New Roman"/>
        </w:rPr>
      </w:pPr>
    </w:p>
    <w:p w:rsidR="00F35C63" w:rsidRPr="00AD6894" w:rsidRDefault="00F35C63" w:rsidP="00F35C63">
      <w:pPr>
        <w:tabs>
          <w:tab w:val="left" w:pos="-720"/>
        </w:tabs>
        <w:suppressAutoHyphens/>
        <w:spacing w:line="360" w:lineRule="auto"/>
        <w:ind w:firstLine="1440"/>
        <w:rPr>
          <w:rFonts w:ascii="Times New Roman" w:hAnsi="Times New Roman" w:cs="Times New Roman"/>
        </w:rPr>
      </w:pPr>
      <w:r w:rsidRPr="00AD6894">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AD6894">
        <w:rPr>
          <w:rFonts w:ascii="Times New Roman" w:hAnsi="Times New Roman" w:cs="Times New Roman"/>
          <w:u w:val="single"/>
        </w:rPr>
        <w:t>Petition for Protective order of GTE North Inc.</w:t>
      </w:r>
      <w:r w:rsidRPr="00AD6894">
        <w:rPr>
          <w:rFonts w:ascii="Times New Roman" w:hAnsi="Times New Roman" w:cs="Times New Roman"/>
        </w:rPr>
        <w:t xml:space="preserve">, 1996 Pa PUC LEXIS 95, Docket No. G-00940402, Order (entered August 8, 1996); </w:t>
      </w:r>
      <w:r w:rsidRPr="00AD6894">
        <w:rPr>
          <w:rFonts w:ascii="Times New Roman" w:hAnsi="Times New Roman" w:cs="Times New Roman"/>
          <w:u w:val="single"/>
        </w:rPr>
        <w:t>ITT Communications Services’ Petition for a Protective Order</w:t>
      </w:r>
      <w:r w:rsidRPr="00AD6894">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F35C63" w:rsidRPr="00AD6894" w:rsidRDefault="00F35C63" w:rsidP="00F35C63">
      <w:pPr>
        <w:tabs>
          <w:tab w:val="left" w:pos="-720"/>
        </w:tabs>
        <w:suppressAutoHyphens/>
        <w:spacing w:line="360" w:lineRule="auto"/>
        <w:ind w:left="90" w:firstLine="1350"/>
        <w:rPr>
          <w:rFonts w:ascii="Times New Roman" w:hAnsi="Times New Roman" w:cs="Times New Roman"/>
        </w:rPr>
      </w:pPr>
    </w:p>
    <w:p w:rsidR="00F35C63" w:rsidRPr="00AD6894" w:rsidRDefault="00F35C63" w:rsidP="00F35C63">
      <w:pPr>
        <w:tabs>
          <w:tab w:val="left" w:pos="-720"/>
        </w:tabs>
        <w:suppressAutoHyphens/>
        <w:spacing w:line="360" w:lineRule="auto"/>
        <w:ind w:firstLine="1440"/>
        <w:rPr>
          <w:rFonts w:ascii="Times New Roman" w:hAnsi="Times New Roman" w:cs="Times New Roman"/>
        </w:rPr>
      </w:pPr>
      <w:r w:rsidRPr="00AD6894">
        <w:rPr>
          <w:rFonts w:ascii="Times New Roman" w:hAnsi="Times New Roman" w:cs="Times New Roman"/>
        </w:rPr>
        <w:t>In considering whether to issue a protective order, the Commission, pursuant to Section 5.423(a), should consider the following factors:</w:t>
      </w:r>
    </w:p>
    <w:p w:rsidR="00F35C63" w:rsidRPr="00AD6894" w:rsidRDefault="00F35C63" w:rsidP="00F35C63">
      <w:pPr>
        <w:tabs>
          <w:tab w:val="left" w:pos="-720"/>
        </w:tabs>
        <w:suppressAutoHyphens/>
        <w:spacing w:line="360" w:lineRule="auto"/>
        <w:ind w:firstLine="1440"/>
        <w:rPr>
          <w:rFonts w:ascii="Times New Roman" w:hAnsi="Times New Roman" w:cs="Times New Roman"/>
        </w:rPr>
      </w:pPr>
    </w:p>
    <w:p w:rsidR="00F35C63" w:rsidRPr="00AD6894" w:rsidRDefault="00F35C63" w:rsidP="00F35C63">
      <w:pPr>
        <w:ind w:left="1440" w:right="1440"/>
        <w:rPr>
          <w:rFonts w:ascii="Times New Roman" w:hAnsi="Times New Roman" w:cs="Times New Roman"/>
        </w:rPr>
      </w:pPr>
      <w:bookmarkStart w:id="1" w:name="5.423."/>
      <w:bookmarkEnd w:id="1"/>
      <w:r w:rsidRPr="00AD6894">
        <w:rPr>
          <w:rFonts w:ascii="Times New Roman" w:hAnsi="Times New Roman" w:cs="Times New Roman"/>
        </w:rPr>
        <w:t xml:space="preserve">(1)  The extent to which the disclosure would cause unfair economic or competitive damage. </w:t>
      </w:r>
    </w:p>
    <w:p w:rsidR="00F35C63" w:rsidRPr="00AD6894" w:rsidRDefault="00F35C63" w:rsidP="00F35C63">
      <w:pPr>
        <w:ind w:left="1440" w:right="1440"/>
        <w:rPr>
          <w:rFonts w:ascii="Times New Roman" w:hAnsi="Times New Roman" w:cs="Times New Roman"/>
        </w:rPr>
      </w:pPr>
    </w:p>
    <w:p w:rsidR="00F35C63" w:rsidRPr="00AD6894" w:rsidRDefault="00F35C63" w:rsidP="00F35C63">
      <w:pPr>
        <w:ind w:left="1440" w:right="1440"/>
        <w:rPr>
          <w:rFonts w:ascii="Times New Roman" w:hAnsi="Times New Roman" w:cs="Times New Roman"/>
        </w:rPr>
      </w:pPr>
      <w:r w:rsidRPr="00AD6894">
        <w:rPr>
          <w:rFonts w:ascii="Times New Roman" w:hAnsi="Times New Roman" w:cs="Times New Roman"/>
        </w:rPr>
        <w:t xml:space="preserve">(2)  The extent to which the information is known by others and used in similar activities. </w:t>
      </w:r>
    </w:p>
    <w:p w:rsidR="00F35C63" w:rsidRPr="00AD6894" w:rsidRDefault="00F35C63" w:rsidP="00F35C63">
      <w:pPr>
        <w:ind w:left="1440" w:right="1440"/>
        <w:rPr>
          <w:rFonts w:ascii="Times New Roman" w:hAnsi="Times New Roman" w:cs="Times New Roman"/>
        </w:rPr>
      </w:pPr>
    </w:p>
    <w:p w:rsidR="00F35C63" w:rsidRPr="00AD6894" w:rsidRDefault="00F35C63" w:rsidP="00F35C63">
      <w:pPr>
        <w:ind w:left="1440" w:right="1440"/>
        <w:rPr>
          <w:rFonts w:ascii="Times New Roman" w:hAnsi="Times New Roman" w:cs="Times New Roman"/>
        </w:rPr>
      </w:pPr>
      <w:r w:rsidRPr="00AD6894">
        <w:rPr>
          <w:rFonts w:ascii="Times New Roman" w:hAnsi="Times New Roman" w:cs="Times New Roman"/>
        </w:rPr>
        <w:t xml:space="preserve">(3)  The worth or value of the information to the party and to the party’s competitors. </w:t>
      </w:r>
    </w:p>
    <w:p w:rsidR="00F35C63" w:rsidRPr="00AD6894" w:rsidRDefault="00F35C63" w:rsidP="00F35C63">
      <w:pPr>
        <w:ind w:left="1440" w:right="1440"/>
        <w:rPr>
          <w:rFonts w:ascii="Times New Roman" w:hAnsi="Times New Roman" w:cs="Times New Roman"/>
        </w:rPr>
      </w:pPr>
    </w:p>
    <w:p w:rsidR="00F35C63" w:rsidRPr="00AD6894" w:rsidRDefault="00F35C63" w:rsidP="00F35C63">
      <w:pPr>
        <w:ind w:left="1440" w:right="1440"/>
        <w:rPr>
          <w:rFonts w:ascii="Times New Roman" w:hAnsi="Times New Roman" w:cs="Times New Roman"/>
        </w:rPr>
      </w:pPr>
      <w:r w:rsidRPr="00AD6894">
        <w:rPr>
          <w:rFonts w:ascii="Times New Roman" w:hAnsi="Times New Roman" w:cs="Times New Roman"/>
        </w:rPr>
        <w:t xml:space="preserve">(4)  The degree of difficulty and cost of developing the information. </w:t>
      </w:r>
    </w:p>
    <w:p w:rsidR="00F35C63" w:rsidRPr="00AD6894" w:rsidRDefault="00F35C63" w:rsidP="00F35C63">
      <w:pPr>
        <w:ind w:left="1440" w:right="1440"/>
        <w:rPr>
          <w:rFonts w:ascii="Times New Roman" w:hAnsi="Times New Roman" w:cs="Times New Roman"/>
        </w:rPr>
      </w:pPr>
    </w:p>
    <w:p w:rsidR="00F35C63" w:rsidRPr="00AD6894" w:rsidRDefault="00F35C63" w:rsidP="00F35C63">
      <w:pPr>
        <w:ind w:left="1440" w:right="1440"/>
        <w:rPr>
          <w:rFonts w:ascii="Times New Roman" w:hAnsi="Times New Roman" w:cs="Times New Roman"/>
        </w:rPr>
      </w:pPr>
      <w:r w:rsidRPr="00AD6894">
        <w:rPr>
          <w:rFonts w:ascii="Times New Roman" w:hAnsi="Times New Roman" w:cs="Times New Roman"/>
        </w:rPr>
        <w:t xml:space="preserve">(5)  Other statutes or regulations dealing specifically with disclosure of the information. </w:t>
      </w:r>
    </w:p>
    <w:p w:rsidR="00F35C63" w:rsidRPr="00AD6894" w:rsidRDefault="00F35C63" w:rsidP="00F35C63">
      <w:pPr>
        <w:spacing w:before="100" w:beforeAutospacing="1"/>
        <w:ind w:left="1440" w:right="1530"/>
        <w:rPr>
          <w:rFonts w:ascii="Times New Roman" w:hAnsi="Times New Roman" w:cs="Times New Roman"/>
        </w:rPr>
      </w:pPr>
    </w:p>
    <w:p w:rsidR="00F35C63" w:rsidRPr="00AD6894" w:rsidRDefault="00F35C63" w:rsidP="00F35C63">
      <w:pPr>
        <w:spacing w:line="360" w:lineRule="auto"/>
        <w:rPr>
          <w:rFonts w:ascii="Times New Roman" w:hAnsi="Times New Roman" w:cs="Times New Roman"/>
        </w:rPr>
      </w:pPr>
      <w:r w:rsidRPr="00AD6894">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rsidR="00F35C63" w:rsidRPr="00AD6894" w:rsidRDefault="00F35C63" w:rsidP="00F35C63">
      <w:pPr>
        <w:spacing w:line="360" w:lineRule="auto"/>
        <w:rPr>
          <w:rFonts w:ascii="Times New Roman" w:hAnsi="Times New Roman" w:cs="Times New Roman"/>
        </w:rPr>
      </w:pPr>
    </w:p>
    <w:p w:rsidR="00F35C63" w:rsidRPr="00AD6894" w:rsidRDefault="00F35C63" w:rsidP="00F35C63">
      <w:pPr>
        <w:spacing w:line="360" w:lineRule="auto"/>
        <w:ind w:firstLine="1440"/>
        <w:rPr>
          <w:rFonts w:ascii="Times New Roman" w:hAnsi="Times New Roman" w:cs="Times New Roman"/>
        </w:rPr>
      </w:pPr>
      <w:r w:rsidRPr="00AD6894">
        <w:rPr>
          <w:rFonts w:ascii="Times New Roman" w:hAnsi="Times New Roman" w:cs="Times New Roman"/>
        </w:rPr>
        <w:t>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in light of the Pennsylvania Right to Know Law.  65 P.S. § 67.102.</w:t>
      </w:r>
    </w:p>
    <w:p w:rsidR="00F35C63" w:rsidRPr="00AD6894" w:rsidRDefault="00F35C63" w:rsidP="00F35C63">
      <w:pPr>
        <w:widowControl w:val="0"/>
        <w:spacing w:line="360" w:lineRule="auto"/>
        <w:ind w:firstLine="1440"/>
        <w:rPr>
          <w:rFonts w:ascii="Times New Roman" w:hAnsi="Times New Roman" w:cs="Times New Roman"/>
        </w:rPr>
      </w:pPr>
    </w:p>
    <w:p w:rsidR="00F35C63" w:rsidRPr="00AD6894" w:rsidRDefault="00F35C63" w:rsidP="00F35C63">
      <w:pPr>
        <w:tabs>
          <w:tab w:val="left" w:pos="-720"/>
          <w:tab w:val="left" w:pos="1260"/>
          <w:tab w:val="left" w:pos="2070"/>
        </w:tabs>
        <w:suppressAutoHyphens/>
        <w:spacing w:line="360" w:lineRule="auto"/>
        <w:ind w:firstLine="1440"/>
        <w:rPr>
          <w:rFonts w:ascii="Times New Roman" w:hAnsi="Times New Roman" w:cs="Times New Roman"/>
        </w:rPr>
      </w:pPr>
      <w:r w:rsidRPr="00AD6894">
        <w:rPr>
          <w:rFonts w:ascii="Times New Roman" w:hAnsi="Times New Roman" w:cs="Times New Roman"/>
        </w:rPr>
        <w:t>In this case, no party has filed any documents indicating its opposition to PAWC’s Petition for a Protective Order.  Additionally, no party indicated any opposition to a Protective Order during the Prehearing Conference.</w:t>
      </w:r>
    </w:p>
    <w:p w:rsidR="00F35C63" w:rsidRPr="00AD6894" w:rsidRDefault="00F35C63" w:rsidP="00F35C63">
      <w:pPr>
        <w:tabs>
          <w:tab w:val="left" w:pos="-720"/>
          <w:tab w:val="left" w:pos="1260"/>
          <w:tab w:val="left" w:pos="2070"/>
        </w:tabs>
        <w:suppressAutoHyphens/>
        <w:spacing w:line="360" w:lineRule="auto"/>
        <w:ind w:firstLine="1440"/>
        <w:rPr>
          <w:rFonts w:ascii="Times New Roman" w:hAnsi="Times New Roman" w:cs="Times New Roman"/>
        </w:rPr>
      </w:pPr>
    </w:p>
    <w:p w:rsidR="00F35C63" w:rsidRPr="00AD6894" w:rsidRDefault="00F35C63" w:rsidP="00F35C63">
      <w:pPr>
        <w:pStyle w:val="BodyTextIndent"/>
        <w:rPr>
          <w:rFonts w:ascii="Times New Roman" w:hAnsi="Times New Roman" w:cs="Times New Roman"/>
          <w:sz w:val="24"/>
          <w:szCs w:val="24"/>
        </w:rPr>
      </w:pPr>
      <w:r w:rsidRPr="00AD6894">
        <w:rPr>
          <w:rFonts w:ascii="Times New Roman" w:hAnsi="Times New Roman" w:cs="Times New Roman"/>
          <w:sz w:val="24"/>
          <w:szCs w:val="24"/>
        </w:rPr>
        <w:t>Given the above, and having reviewed PAWC’s Petition, I conclude that PAWC has demonstrated that it is entitled to a Protective Order.  The potential harm to PAWC in disclosing information in this case without restriction outweighs the public’s interest in free and open access to the administrative hearing process.  PAWC has also demonstrated that the least restrictive means which will provide the necessary protection from disclosure will be applied.  Therefore, the Petition will be granted</w:t>
      </w:r>
      <w:r w:rsidR="00F47030">
        <w:rPr>
          <w:rFonts w:ascii="Times New Roman" w:hAnsi="Times New Roman" w:cs="Times New Roman"/>
          <w:sz w:val="24"/>
          <w:szCs w:val="24"/>
        </w:rPr>
        <w:t xml:space="preserve"> and an appropriate Order will be entered below.</w:t>
      </w:r>
    </w:p>
    <w:p w:rsidR="00F35C63" w:rsidRPr="00AD6894" w:rsidRDefault="00F35C63" w:rsidP="00F35C63">
      <w:pPr>
        <w:pStyle w:val="BodyTextIndent"/>
        <w:rPr>
          <w:rFonts w:ascii="Times New Roman" w:hAnsi="Times New Roman" w:cs="Times New Roman"/>
          <w:sz w:val="24"/>
          <w:szCs w:val="24"/>
        </w:rPr>
      </w:pPr>
    </w:p>
    <w:p w:rsidR="00F931CF" w:rsidRPr="00AD6894" w:rsidRDefault="00F931CF" w:rsidP="00F931CF">
      <w:pPr>
        <w:spacing w:line="360" w:lineRule="auto"/>
        <w:jc w:val="center"/>
        <w:rPr>
          <w:rFonts w:ascii="Times New Roman" w:hAnsi="Times New Roman" w:cs="Times New Roman"/>
          <w:u w:val="single"/>
        </w:rPr>
      </w:pPr>
      <w:r w:rsidRPr="00AD6894">
        <w:rPr>
          <w:rFonts w:ascii="Times New Roman" w:hAnsi="Times New Roman" w:cs="Times New Roman"/>
          <w:u w:val="single"/>
        </w:rPr>
        <w:t>ORDER</w:t>
      </w:r>
    </w:p>
    <w:p w:rsidR="00F931CF" w:rsidRDefault="00F931CF" w:rsidP="00F931CF">
      <w:pPr>
        <w:spacing w:line="360" w:lineRule="auto"/>
        <w:jc w:val="center"/>
        <w:rPr>
          <w:rFonts w:ascii="Times New Roman" w:hAnsi="Times New Roman" w:cs="Times New Roman"/>
        </w:rPr>
      </w:pPr>
    </w:p>
    <w:p w:rsidR="005335CB" w:rsidRPr="00AD6894" w:rsidRDefault="005335CB" w:rsidP="00F931CF">
      <w:pPr>
        <w:spacing w:line="360" w:lineRule="auto"/>
        <w:jc w:val="center"/>
        <w:rPr>
          <w:rFonts w:ascii="Times New Roman" w:hAnsi="Times New Roman" w:cs="Times New Roman"/>
        </w:rPr>
      </w:pPr>
    </w:p>
    <w:p w:rsidR="00F931CF" w:rsidRPr="00AD6894" w:rsidRDefault="00F931CF" w:rsidP="00F931CF">
      <w:pPr>
        <w:spacing w:line="360" w:lineRule="auto"/>
        <w:ind w:firstLine="720"/>
        <w:rPr>
          <w:rFonts w:ascii="Times New Roman" w:hAnsi="Times New Roman" w:cs="Times New Roman"/>
        </w:rPr>
      </w:pPr>
      <w:r w:rsidRPr="00AD6894">
        <w:rPr>
          <w:rFonts w:ascii="Times New Roman" w:hAnsi="Times New Roman" w:cs="Times New Roman"/>
        </w:rPr>
        <w:tab/>
        <w:t>THEREFORE,</w:t>
      </w:r>
    </w:p>
    <w:p w:rsidR="00F931CF" w:rsidRPr="00AD6894" w:rsidRDefault="00F931CF" w:rsidP="00F931CF">
      <w:pPr>
        <w:spacing w:line="360" w:lineRule="auto"/>
        <w:ind w:firstLine="720"/>
        <w:rPr>
          <w:rFonts w:ascii="Times New Roman" w:hAnsi="Times New Roman" w:cs="Times New Roman"/>
        </w:rPr>
      </w:pPr>
    </w:p>
    <w:p w:rsidR="00F931CF" w:rsidRPr="00AD6894" w:rsidRDefault="00F931CF" w:rsidP="00F931CF">
      <w:pPr>
        <w:spacing w:line="360" w:lineRule="auto"/>
        <w:ind w:firstLine="720"/>
        <w:rPr>
          <w:rFonts w:ascii="Times New Roman" w:hAnsi="Times New Roman" w:cs="Times New Roman"/>
        </w:rPr>
      </w:pPr>
      <w:r w:rsidRPr="00AD6894">
        <w:rPr>
          <w:rFonts w:ascii="Times New Roman" w:hAnsi="Times New Roman" w:cs="Times New Roman"/>
        </w:rPr>
        <w:tab/>
        <w:t>IT IS ORDERED:</w:t>
      </w:r>
    </w:p>
    <w:p w:rsidR="00F931CF" w:rsidRPr="00AD6894" w:rsidRDefault="00F931CF" w:rsidP="00F931CF">
      <w:pPr>
        <w:pStyle w:val="Style"/>
        <w:widowControl/>
        <w:spacing w:line="360" w:lineRule="auto"/>
        <w:ind w:firstLine="1440"/>
        <w:rPr>
          <w:color w:val="000000"/>
        </w:rPr>
      </w:pPr>
    </w:p>
    <w:p w:rsidR="00AD6894" w:rsidRDefault="00AD6894" w:rsidP="00AD6894">
      <w:pPr>
        <w:widowControl w:val="0"/>
        <w:numPr>
          <w:ilvl w:val="0"/>
          <w:numId w:val="7"/>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 xml:space="preserve">That the Petition for a Protective Order is granted with respect to all materials and information identified in Paragraph 2 below, which are filed with the Pennsylvania Public Utility Commission ("Commission"), produced in discovery, or otherwise presented during these proceedings. All persons now and hereafter granted access to the materials and information identified in Paragraph 2 of this Protective Order shall use and disclose such information only in accordance with this Protective Order. </w:t>
      </w:r>
    </w:p>
    <w:p w:rsidR="00AD6894" w:rsidRPr="00AD6894" w:rsidRDefault="00AD6894" w:rsidP="00AD6894">
      <w:pPr>
        <w:widowControl w:val="0"/>
        <w:spacing w:line="360" w:lineRule="auto"/>
        <w:ind w:left="1440"/>
        <w:rPr>
          <w:rFonts w:ascii="Times New Roman" w:hAnsi="Times New Roman" w:cs="Times New Roman"/>
          <w:szCs w:val="26"/>
        </w:rPr>
      </w:pPr>
    </w:p>
    <w:p w:rsidR="00AD6894" w:rsidRDefault="00AD6894" w:rsidP="00AD6894">
      <w:pPr>
        <w:widowControl w:val="0"/>
        <w:numPr>
          <w:ilvl w:val="0"/>
          <w:numId w:val="7"/>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 xml:space="preserve">That materials subject to this Protective Order are all correspondence, documents, data, information, excerpts, summaries, studies, methodologies and other materials (including materials derived therefrom) which a party or an affiliate of a party furnishes in this proceeding pursuant to Commission rules and regulations, formal and informal discovery procedures, testimony or oral examination, or provided as a courtesy to a party to this proceeding, which are claimed to be of a proprietary or confidential nature and which are designated "PROPRIETARY INFORMATION" or "CONFIDENTIAL AND PROPRIETARY" or "PRIVILEGED AND CONFIDENTIAL" (hereinafter collectively referred to as "Proprietary Information"). </w:t>
      </w:r>
    </w:p>
    <w:p w:rsidR="00AD6894" w:rsidRDefault="00AD6894" w:rsidP="00AD6894">
      <w:pPr>
        <w:widowControl w:val="0"/>
        <w:spacing w:line="360" w:lineRule="auto"/>
        <w:ind w:left="1440"/>
        <w:rPr>
          <w:rFonts w:ascii="Times New Roman" w:hAnsi="Times New Roman" w:cs="Times New Roman"/>
          <w:szCs w:val="26"/>
        </w:rPr>
      </w:pPr>
    </w:p>
    <w:p w:rsidR="00AD6894" w:rsidRDefault="00AD6894" w:rsidP="00AD6894">
      <w:pPr>
        <w:widowControl w:val="0"/>
        <w:numPr>
          <w:ilvl w:val="0"/>
          <w:numId w:val="7"/>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That, in addition, the parties may designate extremely sensitive Proprietary Information as "HIGHLY CONFIDENTIAL INFORMATION" or "HIGHLY CONFIDENTIAL MATTER" (hereinafter referred to as "Highly Confidential Information") and thus secure the additional protections set forth in this Protective Order pertaining to such material.</w:t>
      </w:r>
    </w:p>
    <w:p w:rsidR="00AD6894" w:rsidRDefault="00AD6894" w:rsidP="00AD6894">
      <w:pPr>
        <w:widowControl w:val="0"/>
        <w:spacing w:line="360" w:lineRule="auto"/>
        <w:ind w:left="1440"/>
        <w:rPr>
          <w:rFonts w:ascii="Times New Roman" w:hAnsi="Times New Roman" w:cs="Times New Roman"/>
          <w:szCs w:val="26"/>
        </w:rPr>
      </w:pPr>
    </w:p>
    <w:p w:rsidR="00AD6894" w:rsidRDefault="00AD6894" w:rsidP="00AD6894">
      <w:pPr>
        <w:widowControl w:val="0"/>
        <w:numPr>
          <w:ilvl w:val="0"/>
          <w:numId w:val="7"/>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That Proprietary Information and Highly Confidential Information produced in this proceeding shall be made available, solely for use in this proceeding, to the Commission and its Staff, the Commission's Bureau of Investigation and Enforcement ("I&amp;E"), the Office of Consumer Advocate ("OCA"), the Borough of St. Lawrence ("Borough"), the Township of Exeter ("Township"), and additional parties, if any. To the extent that Proprietary Information or Highly Confidential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Commission's testimony or document folders, such information shall be separately bound, conspicuously marked, and accompanied by a copy of this Protective Order. Public inspection of Proprietary Information and Highly Confidential Information shall be permitted only in accordance with this Protective Order.</w:t>
      </w:r>
    </w:p>
    <w:p w:rsidR="00AD6894" w:rsidRDefault="00AD6894" w:rsidP="00AD6894">
      <w:pPr>
        <w:widowControl w:val="0"/>
        <w:spacing w:line="360" w:lineRule="auto"/>
        <w:ind w:left="1440"/>
        <w:rPr>
          <w:rFonts w:ascii="Times New Roman" w:hAnsi="Times New Roman" w:cs="Times New Roman"/>
          <w:szCs w:val="26"/>
        </w:rPr>
      </w:pPr>
    </w:p>
    <w:p w:rsidR="00AD6894" w:rsidRDefault="00AD6894" w:rsidP="00AD6894">
      <w:pPr>
        <w:widowControl w:val="0"/>
        <w:numPr>
          <w:ilvl w:val="0"/>
          <w:numId w:val="7"/>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 xml:space="preserve">That Proprietary Information and Highly Confidential Information shall be made available to counsel of record in this proceeding pursuant to the following procedures: </w:t>
      </w:r>
    </w:p>
    <w:p w:rsidR="00AD6894" w:rsidRPr="00AD6894" w:rsidRDefault="00AD6894" w:rsidP="00AD6894">
      <w:pPr>
        <w:widowControl w:val="0"/>
        <w:spacing w:line="360" w:lineRule="auto"/>
        <w:ind w:left="1440"/>
        <w:rPr>
          <w:rFonts w:ascii="Times New Roman" w:hAnsi="Times New Roman" w:cs="Times New Roman"/>
          <w:szCs w:val="26"/>
        </w:rPr>
      </w:pPr>
    </w:p>
    <w:p w:rsidR="00AD6894" w:rsidRPr="00AD6894" w:rsidRDefault="00AD6894" w:rsidP="00AD6894">
      <w:pPr>
        <w:widowControl w:val="0"/>
        <w:spacing w:line="360" w:lineRule="auto"/>
        <w:ind w:firstLine="1440"/>
        <w:rPr>
          <w:rFonts w:ascii="Times New Roman" w:hAnsi="Times New Roman" w:cs="Times New Roman"/>
          <w:szCs w:val="26"/>
        </w:rPr>
      </w:pPr>
      <w:r w:rsidRPr="00AD6894">
        <w:rPr>
          <w:rFonts w:ascii="Times New Roman" w:hAnsi="Times New Roman" w:cs="Times New Roman"/>
          <w:szCs w:val="26"/>
        </w:rPr>
        <w:t xml:space="preserve">a. </w:t>
      </w:r>
      <w:r>
        <w:rPr>
          <w:rFonts w:ascii="Times New Roman" w:hAnsi="Times New Roman" w:cs="Times New Roman"/>
          <w:szCs w:val="26"/>
        </w:rPr>
        <w:tab/>
      </w:r>
      <w:r w:rsidRPr="00AD6894">
        <w:rPr>
          <w:rFonts w:ascii="Times New Roman" w:hAnsi="Times New Roman" w:cs="Times New Roman"/>
          <w:szCs w:val="26"/>
        </w:rPr>
        <w:t xml:space="preserve">Proprietary Information. To the extent required for participation in this proceeding, a party's counsel, upon execution of the attached Appendix A, may afford access to Proprietary Information made available by another party ("the producing party") to the party's expert(s) and staff. Any information provided under this provision may be used only for and to the extent that it is necessary for participation in this proceeding. Any person obtaining information disclosed through this provision may not use that information to gain any commercial advantage and any person obtaining information may not forward it to any person to gain commercial advantage. </w:t>
      </w:r>
    </w:p>
    <w:p w:rsidR="00AD6894" w:rsidRPr="00AD6894" w:rsidRDefault="00AD6894" w:rsidP="00AD6894">
      <w:pPr>
        <w:widowControl w:val="0"/>
        <w:spacing w:line="360" w:lineRule="auto"/>
        <w:ind w:firstLine="1440"/>
        <w:rPr>
          <w:rFonts w:ascii="Times New Roman" w:hAnsi="Times New Roman" w:cs="Times New Roman"/>
          <w:szCs w:val="26"/>
        </w:rPr>
      </w:pPr>
    </w:p>
    <w:p w:rsidR="00AD6894" w:rsidRDefault="00AD6894" w:rsidP="00AD6894">
      <w:pPr>
        <w:widowControl w:val="0"/>
        <w:spacing w:line="360" w:lineRule="auto"/>
        <w:ind w:firstLine="1440"/>
        <w:rPr>
          <w:rFonts w:ascii="Times New Roman" w:hAnsi="Times New Roman" w:cs="Times New Roman"/>
          <w:szCs w:val="26"/>
        </w:rPr>
      </w:pPr>
      <w:r w:rsidRPr="00AD6894">
        <w:rPr>
          <w:rFonts w:ascii="Times New Roman" w:hAnsi="Times New Roman" w:cs="Times New Roman"/>
          <w:szCs w:val="26"/>
        </w:rPr>
        <w:t xml:space="preserve">b. </w:t>
      </w:r>
      <w:r>
        <w:rPr>
          <w:rFonts w:ascii="Times New Roman" w:hAnsi="Times New Roman" w:cs="Times New Roman"/>
          <w:szCs w:val="26"/>
        </w:rPr>
        <w:tab/>
      </w:r>
      <w:r w:rsidRPr="00AD6894">
        <w:rPr>
          <w:rFonts w:ascii="Times New Roman" w:hAnsi="Times New Roman" w:cs="Times New Roman"/>
          <w:szCs w:val="26"/>
        </w:rPr>
        <w:t xml:space="preserve">Highly Confidential Information. Where information is asserted to be Highly Confidential Information, the producing party shall permit counsel for I&amp;E, OCA (individually "public advocate" and collectively the "public advocates") and other counsel to take custody of a copy of such Highly Confidential Information, provided that it shall not be copied, except for counsel, and the public advocates' in-house staff, independent consultants, or non-lawyer representatives, in accordance with the protocols set forth below and shall be returned as provided for in this Protective Order. Such Highly Confidential Information may be provided by a public advocate to its eligible in-house staff without the need for execution of Appendix A. Additionally, such Highly Confidential Information may be provided by a public advocate or other counsel to its eligible independent consultants (as defined in 52 Pa. Code § 5.365(d)) or other non-lawyer representatives who are assisting counsel with these proceedings, provided that such consultants and nonlawyer representatives execute and return the attached Appendix A to the producing party pursuant to Paragraph 6 of this Protective Order. </w:t>
      </w:r>
    </w:p>
    <w:p w:rsidR="00AD6894" w:rsidRPr="00AD6894" w:rsidRDefault="00AD6894" w:rsidP="00AD6894">
      <w:pPr>
        <w:widowControl w:val="0"/>
        <w:spacing w:line="360" w:lineRule="auto"/>
        <w:ind w:firstLine="1440"/>
        <w:rPr>
          <w:rFonts w:ascii="Times New Roman" w:hAnsi="Times New Roman" w:cs="Times New Roman"/>
          <w:szCs w:val="26"/>
        </w:rPr>
      </w:pPr>
    </w:p>
    <w:p w:rsidR="00AD6894" w:rsidRDefault="00AD6894" w:rsidP="00AD6894">
      <w:pPr>
        <w:widowControl w:val="0"/>
        <w:spacing w:line="360" w:lineRule="auto"/>
        <w:ind w:firstLine="1440"/>
        <w:rPr>
          <w:rFonts w:ascii="Times New Roman" w:hAnsi="Times New Roman" w:cs="Times New Roman"/>
          <w:szCs w:val="26"/>
        </w:rPr>
      </w:pPr>
      <w:r w:rsidRPr="00AD6894">
        <w:rPr>
          <w:rFonts w:ascii="Times New Roman" w:hAnsi="Times New Roman" w:cs="Times New Roman"/>
          <w:szCs w:val="26"/>
        </w:rPr>
        <w:t xml:space="preserve">c. </w:t>
      </w:r>
      <w:r>
        <w:rPr>
          <w:rFonts w:ascii="Times New Roman" w:hAnsi="Times New Roman" w:cs="Times New Roman"/>
          <w:szCs w:val="26"/>
        </w:rPr>
        <w:tab/>
      </w:r>
      <w:r w:rsidRPr="00AD6894">
        <w:rPr>
          <w:rFonts w:ascii="Times New Roman" w:hAnsi="Times New Roman" w:cs="Times New Roman"/>
          <w:szCs w:val="26"/>
        </w:rPr>
        <w:t xml:space="preserve">No other persons may have access to the Proprietary or Highly Confidential Information except as authorized by order of the Commission or of the presiding Administrative Law Judge. No person who may be entitled to receive, or who is afforded access to any Proprietary or Highly Confidential Information, shall use or disclose such information for the purposes of business or competition, or any purpose other than the preparation for and conduct of this proceeding or any administrative or judicial review thereof. </w:t>
      </w:r>
    </w:p>
    <w:p w:rsidR="00AD6894" w:rsidRDefault="00AD6894" w:rsidP="00AD6894">
      <w:pPr>
        <w:widowControl w:val="0"/>
        <w:spacing w:line="360" w:lineRule="auto"/>
        <w:ind w:firstLine="1440"/>
        <w:rPr>
          <w:rFonts w:ascii="Times New Roman" w:hAnsi="Times New Roman" w:cs="Times New Roman"/>
          <w:szCs w:val="26"/>
        </w:rPr>
      </w:pPr>
    </w:p>
    <w:p w:rsid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Prior to making Proprietary or Highly Confidential Information available to any independent consultant or non-lawyer representatives, counsel shall, except as specifically exempted under Paragraph 5(b) of this Protective Order, deliver a copy of this Protective Order to such person and shall receive a written acknowledgment from that person in the form attached to this Protective Order and designated as Appendix A. Counsel shall promptly deliver to the producing party a copy of the executed Appendix A.</w:t>
      </w:r>
    </w:p>
    <w:p w:rsidR="00AD6894" w:rsidRDefault="00AD6894" w:rsidP="00AD6894">
      <w:pPr>
        <w:pStyle w:val="ListParagraph"/>
        <w:spacing w:line="360" w:lineRule="auto"/>
        <w:ind w:left="1440"/>
        <w:rPr>
          <w:rFonts w:ascii="Times New Roman" w:hAnsi="Times New Roman" w:cs="Times New Roman"/>
          <w:szCs w:val="26"/>
        </w:rPr>
      </w:pPr>
    </w:p>
    <w:p w:rsid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A producing party shall designate data or documents as constituting or containing Proprietary or Highly Confidential Information by affixing an appropriate proprietary stamp or type-written designation on such data or documents. Where only part of data compilations or multi-page documents constitutes or contains Proprietary or Highly Confidential Information, the producing party shall designate only the specific data or pages of documents which constitute or contain Proprietary or Highly Confidential Information.</w:t>
      </w:r>
    </w:p>
    <w:p w:rsidR="00AD6894" w:rsidRDefault="00AD6894" w:rsidP="00AD6894">
      <w:pPr>
        <w:pStyle w:val="ListParagraph"/>
        <w:spacing w:line="360" w:lineRule="auto"/>
        <w:ind w:left="1440"/>
        <w:rPr>
          <w:rFonts w:ascii="Times New Roman" w:hAnsi="Times New Roman" w:cs="Times New Roman"/>
          <w:szCs w:val="26"/>
        </w:rPr>
      </w:pPr>
    </w:p>
    <w:p w:rsid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Any public reference to Proprietary or Highly Confidential Information by counsel or persons afforded access thereto shall be to the title or exhibit reference in sufficient detail to permit persons with access to the Proprietary or Highly Confidential Information to fully understand the reference and not more. The Proprietary or Highly Confidential Information shall remain a part of the record, to the extent admitted, for all purposes of administrative or judicial review.</w:t>
      </w:r>
    </w:p>
    <w:p w:rsidR="00AD6894" w:rsidRDefault="00AD6894" w:rsidP="00AD6894">
      <w:pPr>
        <w:pStyle w:val="ListParagraph"/>
        <w:spacing w:line="360" w:lineRule="auto"/>
        <w:ind w:left="1440"/>
        <w:rPr>
          <w:rFonts w:ascii="Times New Roman" w:hAnsi="Times New Roman" w:cs="Times New Roman"/>
          <w:szCs w:val="26"/>
        </w:rPr>
      </w:pPr>
    </w:p>
    <w:p w:rsid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Part of any record of this proceeding containing Proprietary or Highly Confidential Information, including but not limited to all exhibits, writings, testimony, cross examination, argument and responses to discovery, and including reference thereto as mentioned in paragraph 8 above, shall be sealed for all purposes, including administrative and judicial review, unless such Proprietary or Highly Confidential Information is released from the restrictions of this Protective Order, either through the agreement of the parties or pursuant to Order of the Administrative Law Judge, the Commission or appellate court. Unresolved challenges arising under paragraph 10 shall be decided on petition by the presiding officer or the Commission as provided by 52 Pa. Code § 5.365(a). All such challenges will be resolved in conformity with existing rules, regulations, orders, statutes, precedent, etc., to the extent that such guidance is available.</w:t>
      </w:r>
    </w:p>
    <w:p w:rsidR="00AD6894" w:rsidRDefault="00AD6894" w:rsidP="00AD6894">
      <w:pPr>
        <w:pStyle w:val="ListParagraph"/>
        <w:spacing w:line="360" w:lineRule="auto"/>
        <w:ind w:left="1440"/>
        <w:rPr>
          <w:rFonts w:ascii="Times New Roman" w:hAnsi="Times New Roman" w:cs="Times New Roman"/>
          <w:szCs w:val="26"/>
        </w:rPr>
      </w:pPr>
    </w:p>
    <w:p w:rsid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The parties affected by the terms of this Protective Order shall retain the right to question or challenge the confidential or proprietary nature of Proprietary or Highly Confidential Information; to question or challenge the admissibility of Proprietary or Highly Confidential Information; to refuse or object to the production of Proprietary or Highly Confidential Information on any proper ground, including but not limited to irrelevance,</w:t>
      </w:r>
      <w:r>
        <w:rPr>
          <w:rFonts w:ascii="Times New Roman" w:hAnsi="Times New Roman" w:cs="Times New Roman"/>
          <w:szCs w:val="26"/>
        </w:rPr>
        <w:t xml:space="preserve"> </w:t>
      </w:r>
      <w:r w:rsidRPr="00AD6894">
        <w:rPr>
          <w:rFonts w:ascii="Times New Roman" w:hAnsi="Times New Roman" w:cs="Times New Roman"/>
          <w:szCs w:val="26"/>
        </w:rPr>
        <w:t>immateriality or undue burden; to seek an order permitting disclosure of Proprietary or Highly Confidential Information beyond that allowed in this Protective Order; and to seek additional measures of protection of Proprietary or Highly Confidential Information beyond those provided in this Protective Order. If a challenge is made to the designation of a document or information as Proprietary or Highly Confidential, the party claiming that the information is Proprietary or Highly Confidential retains the burden of demonstrating that the designation is necessary and appropriate.</w:t>
      </w:r>
    </w:p>
    <w:p w:rsidR="00AD6894" w:rsidRDefault="00AD6894" w:rsidP="00AD6894">
      <w:pPr>
        <w:pStyle w:val="ListParagraph"/>
        <w:spacing w:line="360" w:lineRule="auto"/>
        <w:ind w:left="1440"/>
        <w:rPr>
          <w:rFonts w:ascii="Times New Roman" w:hAnsi="Times New Roman" w:cs="Times New Roman"/>
          <w:szCs w:val="26"/>
        </w:rPr>
      </w:pPr>
    </w:p>
    <w:p w:rsid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This Protective Order shall continue to be binding throughout and after the conclusion of this proceeding.</w:t>
      </w:r>
    </w:p>
    <w:p w:rsidR="00AD6894" w:rsidRDefault="00AD6894" w:rsidP="00AD6894">
      <w:pPr>
        <w:pStyle w:val="ListParagraph"/>
        <w:spacing w:line="360" w:lineRule="auto"/>
        <w:ind w:left="1440"/>
        <w:rPr>
          <w:rFonts w:ascii="Times New Roman" w:hAnsi="Times New Roman" w:cs="Times New Roman"/>
          <w:szCs w:val="26"/>
        </w:rPr>
      </w:pPr>
    </w:p>
    <w:p w:rsidR="00E86FAD" w:rsidRPr="00AD6894" w:rsidRDefault="00AD6894" w:rsidP="00AD6894">
      <w:pPr>
        <w:pStyle w:val="ListParagraph"/>
        <w:numPr>
          <w:ilvl w:val="0"/>
          <w:numId w:val="8"/>
        </w:numPr>
        <w:spacing w:line="360" w:lineRule="auto"/>
        <w:ind w:left="0" w:firstLine="1440"/>
        <w:rPr>
          <w:rFonts w:ascii="Times New Roman" w:hAnsi="Times New Roman" w:cs="Times New Roman"/>
          <w:szCs w:val="26"/>
        </w:rPr>
      </w:pPr>
      <w:r w:rsidRPr="00AD6894">
        <w:rPr>
          <w:rFonts w:ascii="Times New Roman" w:hAnsi="Times New Roman" w:cs="Times New Roman"/>
          <w:szCs w:val="26"/>
        </w:rPr>
        <w:t>Upon completion of this proceeding, including any administrative or judicial review, all copies of all documents and other materials, including notes, which contain any Proprietary or Highly Confidential Information, shall be immediately returned upon request to the party furnishing such Proprietary or Highly Confidential Information. In the alternative, parties may provide an affidavit of counsel affirming that the materials containing or reflecting Proprietary or Highly Confidential Information have been destroyed.</w:t>
      </w:r>
    </w:p>
    <w:p w:rsidR="00F931CF" w:rsidRDefault="00F931CF" w:rsidP="00F931CF">
      <w:pPr>
        <w:pStyle w:val="Style"/>
        <w:widowControl/>
        <w:tabs>
          <w:tab w:val="left" w:pos="1570"/>
          <w:tab w:val="left" w:pos="2290"/>
        </w:tabs>
        <w:spacing w:line="360" w:lineRule="auto"/>
        <w:ind w:firstLine="1440"/>
        <w:rPr>
          <w:color w:val="000000"/>
        </w:rPr>
      </w:pPr>
    </w:p>
    <w:p w:rsidR="00AD6894" w:rsidRPr="00AD6894" w:rsidRDefault="00AD6894" w:rsidP="00F931CF">
      <w:pPr>
        <w:pStyle w:val="Style"/>
        <w:widowControl/>
        <w:tabs>
          <w:tab w:val="left" w:pos="1570"/>
          <w:tab w:val="left" w:pos="2290"/>
        </w:tabs>
        <w:spacing w:line="360" w:lineRule="auto"/>
        <w:ind w:firstLine="1440"/>
        <w:rPr>
          <w:color w:val="000000"/>
        </w:rPr>
      </w:pPr>
    </w:p>
    <w:p w:rsidR="00F931CF" w:rsidRPr="00AD6894" w:rsidRDefault="00F931CF" w:rsidP="00F931CF">
      <w:pPr>
        <w:pStyle w:val="Style"/>
        <w:tabs>
          <w:tab w:val="left" w:pos="1570"/>
          <w:tab w:val="left" w:pos="2290"/>
        </w:tabs>
        <w:rPr>
          <w:color w:val="000000"/>
          <w:u w:val="single"/>
        </w:rPr>
      </w:pPr>
      <w:r w:rsidRPr="00AD6894">
        <w:rPr>
          <w:color w:val="000000"/>
        </w:rPr>
        <w:t xml:space="preserve">Date:  </w:t>
      </w:r>
      <w:r w:rsidR="00AD6894">
        <w:rPr>
          <w:color w:val="000000"/>
          <w:u w:val="single"/>
        </w:rPr>
        <w:t>June 4, 2019</w:t>
      </w:r>
      <w:r w:rsidRPr="00AD6894">
        <w:rPr>
          <w:color w:val="000000"/>
        </w:rPr>
        <w:tab/>
      </w:r>
      <w:r w:rsidRPr="00AD6894">
        <w:rPr>
          <w:color w:val="000000"/>
        </w:rPr>
        <w:tab/>
      </w:r>
      <w:r w:rsidRPr="00AD6894">
        <w:rPr>
          <w:color w:val="000000"/>
        </w:rPr>
        <w:tab/>
      </w:r>
      <w:r w:rsidRPr="00AD6894">
        <w:rPr>
          <w:color w:val="000000"/>
        </w:rPr>
        <w:tab/>
      </w:r>
      <w:r w:rsidRPr="00AD6894">
        <w:rPr>
          <w:color w:val="000000"/>
        </w:rPr>
        <w:tab/>
      </w:r>
      <w:bookmarkStart w:id="2" w:name="_Hlk10550807"/>
      <w:r w:rsidRPr="00AD6894">
        <w:rPr>
          <w:color w:val="000000"/>
          <w:u w:val="single"/>
        </w:rPr>
        <w:tab/>
        <w:t xml:space="preserve">      /s/</w:t>
      </w:r>
      <w:r w:rsidRPr="00AD6894">
        <w:rPr>
          <w:color w:val="000000"/>
          <w:u w:val="single"/>
        </w:rPr>
        <w:tab/>
      </w:r>
      <w:r w:rsidRPr="00AD6894">
        <w:rPr>
          <w:color w:val="000000"/>
          <w:u w:val="single"/>
        </w:rPr>
        <w:tab/>
      </w:r>
      <w:r w:rsidR="005335CB">
        <w:rPr>
          <w:color w:val="000000"/>
          <w:u w:val="single"/>
        </w:rPr>
        <w:tab/>
      </w:r>
      <w:r w:rsidRPr="00AD6894">
        <w:rPr>
          <w:color w:val="000000"/>
          <w:u w:val="single"/>
        </w:rPr>
        <w:t xml:space="preserve">                 </w:t>
      </w:r>
      <w:bookmarkEnd w:id="2"/>
    </w:p>
    <w:p w:rsidR="00F931CF" w:rsidRPr="00AD6894" w:rsidRDefault="00F931CF" w:rsidP="00F931CF">
      <w:pPr>
        <w:pStyle w:val="Style"/>
        <w:tabs>
          <w:tab w:val="left" w:pos="1570"/>
          <w:tab w:val="left" w:pos="2290"/>
        </w:tabs>
        <w:rPr>
          <w:color w:val="000000"/>
        </w:rPr>
      </w:pPr>
      <w:r w:rsidRPr="00AD6894">
        <w:rPr>
          <w:color w:val="000000"/>
        </w:rPr>
        <w:tab/>
      </w:r>
      <w:r w:rsidRPr="00AD6894">
        <w:rPr>
          <w:color w:val="000000"/>
        </w:rPr>
        <w:tab/>
      </w:r>
      <w:r w:rsidRPr="00AD6894">
        <w:rPr>
          <w:color w:val="000000"/>
        </w:rPr>
        <w:tab/>
      </w:r>
      <w:r w:rsidRPr="00AD6894">
        <w:rPr>
          <w:color w:val="000000"/>
        </w:rPr>
        <w:tab/>
      </w:r>
      <w:r w:rsidRPr="00AD6894">
        <w:rPr>
          <w:color w:val="000000"/>
        </w:rPr>
        <w:tab/>
      </w:r>
      <w:r w:rsidRPr="00AD6894">
        <w:rPr>
          <w:color w:val="000000"/>
        </w:rPr>
        <w:tab/>
        <w:t>Andrew M. Calvelli</w:t>
      </w:r>
    </w:p>
    <w:p w:rsidR="00F931CF" w:rsidRDefault="00F931CF" w:rsidP="00F931CF">
      <w:pPr>
        <w:pStyle w:val="Style"/>
        <w:tabs>
          <w:tab w:val="left" w:pos="1570"/>
          <w:tab w:val="left" w:pos="2290"/>
        </w:tabs>
        <w:rPr>
          <w:color w:val="000000"/>
        </w:rPr>
      </w:pPr>
      <w:r w:rsidRPr="00AD6894">
        <w:rPr>
          <w:color w:val="000000"/>
        </w:rPr>
        <w:tab/>
      </w:r>
      <w:r w:rsidRPr="00AD6894">
        <w:rPr>
          <w:color w:val="000000"/>
        </w:rPr>
        <w:tab/>
      </w:r>
      <w:r w:rsidRPr="00AD6894">
        <w:rPr>
          <w:color w:val="000000"/>
        </w:rPr>
        <w:tab/>
      </w:r>
      <w:r w:rsidRPr="00AD6894">
        <w:rPr>
          <w:color w:val="000000"/>
        </w:rPr>
        <w:tab/>
      </w:r>
      <w:r w:rsidRPr="00AD6894">
        <w:rPr>
          <w:color w:val="000000"/>
        </w:rPr>
        <w:tab/>
      </w:r>
      <w:r w:rsidRPr="00AD6894">
        <w:rPr>
          <w:color w:val="000000"/>
        </w:rPr>
        <w:tab/>
        <w:t>Administrative Law Judge</w:t>
      </w:r>
    </w:p>
    <w:p w:rsidR="004936A7" w:rsidRDefault="004936A7" w:rsidP="00F931CF">
      <w:pPr>
        <w:pStyle w:val="Style"/>
        <w:tabs>
          <w:tab w:val="left" w:pos="1570"/>
          <w:tab w:val="left" w:pos="2290"/>
        </w:tabs>
        <w:rPr>
          <w:color w:val="000000"/>
        </w:rPr>
      </w:pPr>
    </w:p>
    <w:p w:rsidR="004936A7" w:rsidRDefault="004936A7" w:rsidP="00F931CF">
      <w:pPr>
        <w:pStyle w:val="Style"/>
        <w:tabs>
          <w:tab w:val="left" w:pos="1570"/>
          <w:tab w:val="left" w:pos="2290"/>
        </w:tabs>
        <w:rPr>
          <w:color w:val="000000"/>
        </w:rPr>
      </w:pPr>
    </w:p>
    <w:p w:rsidR="005335CB" w:rsidRDefault="005335CB" w:rsidP="00F931CF">
      <w:pPr>
        <w:pStyle w:val="Style"/>
        <w:tabs>
          <w:tab w:val="left" w:pos="1570"/>
          <w:tab w:val="left" w:pos="2290"/>
        </w:tabs>
        <w:rPr>
          <w:color w:val="000000"/>
        </w:rPr>
        <w:sectPr w:rsidR="005335CB" w:rsidSect="00304AA5">
          <w:footerReference w:type="default" r:id="rId11"/>
          <w:pgSz w:w="12240" w:h="15840" w:code="1"/>
          <w:pgMar w:top="1440" w:right="1440" w:bottom="1440" w:left="1440" w:header="720" w:footer="720" w:gutter="0"/>
          <w:cols w:space="720"/>
          <w:noEndnote/>
          <w:titlePg/>
          <w:docGrid w:linePitch="326"/>
        </w:sectPr>
      </w:pPr>
    </w:p>
    <w:p w:rsidR="004936A7" w:rsidRDefault="004936A7" w:rsidP="00F931CF">
      <w:pPr>
        <w:pStyle w:val="Style"/>
        <w:tabs>
          <w:tab w:val="left" w:pos="1570"/>
          <w:tab w:val="left" w:pos="2290"/>
        </w:tabs>
        <w:rPr>
          <w:color w:val="000000"/>
        </w:rPr>
      </w:pPr>
    </w:p>
    <w:p w:rsidR="004936A7" w:rsidRPr="00AD6894" w:rsidRDefault="004936A7" w:rsidP="004936A7">
      <w:pPr>
        <w:tabs>
          <w:tab w:val="center" w:pos="4680"/>
        </w:tabs>
        <w:suppressAutoHyphens/>
        <w:jc w:val="center"/>
        <w:rPr>
          <w:rFonts w:ascii="Times New Roman" w:hAnsi="Times New Roman" w:cs="Times New Roman"/>
          <w:b/>
          <w:bCs/>
          <w:spacing w:val="-3"/>
        </w:rPr>
      </w:pPr>
      <w:r w:rsidRPr="00AD6894">
        <w:rPr>
          <w:rFonts w:ascii="Times New Roman" w:hAnsi="Times New Roman" w:cs="Times New Roman"/>
          <w:b/>
          <w:bCs/>
          <w:spacing w:val="-3"/>
        </w:rPr>
        <w:t>BEFORE THE</w:t>
      </w:r>
    </w:p>
    <w:p w:rsidR="004936A7" w:rsidRPr="00AD6894" w:rsidRDefault="004936A7" w:rsidP="004936A7">
      <w:pPr>
        <w:tabs>
          <w:tab w:val="center" w:pos="4680"/>
        </w:tabs>
        <w:suppressAutoHyphens/>
        <w:jc w:val="center"/>
        <w:rPr>
          <w:rFonts w:ascii="Times New Roman" w:hAnsi="Times New Roman" w:cs="Times New Roman"/>
          <w:b/>
          <w:bCs/>
          <w:spacing w:val="-3"/>
        </w:rPr>
      </w:pPr>
      <w:r w:rsidRPr="00AD6894">
        <w:rPr>
          <w:rFonts w:ascii="Times New Roman" w:hAnsi="Times New Roman" w:cs="Times New Roman"/>
          <w:b/>
          <w:bCs/>
          <w:spacing w:val="-3"/>
        </w:rPr>
        <w:t>PENNSYLVANIA PUBLIC UTILITY COMMISSION</w:t>
      </w:r>
    </w:p>
    <w:p w:rsidR="004936A7" w:rsidRPr="00AD6894" w:rsidRDefault="004936A7" w:rsidP="004936A7">
      <w:pPr>
        <w:tabs>
          <w:tab w:val="center" w:pos="4680"/>
        </w:tabs>
        <w:suppressAutoHyphens/>
        <w:jc w:val="center"/>
        <w:rPr>
          <w:rFonts w:ascii="Times New Roman" w:hAnsi="Times New Roman" w:cs="Times New Roman"/>
          <w:b/>
          <w:bCs/>
          <w:spacing w:val="-3"/>
        </w:rPr>
      </w:pPr>
    </w:p>
    <w:p w:rsidR="004936A7" w:rsidRPr="00AD6894" w:rsidRDefault="004936A7" w:rsidP="004936A7">
      <w:pPr>
        <w:tabs>
          <w:tab w:val="center" w:pos="4680"/>
        </w:tabs>
        <w:suppressAutoHyphens/>
        <w:jc w:val="center"/>
        <w:rPr>
          <w:rFonts w:ascii="Times New Roman" w:hAnsi="Times New Roman" w:cs="Times New Roman"/>
          <w:b/>
          <w:bCs/>
          <w:spacing w:val="-3"/>
        </w:rPr>
      </w:pPr>
    </w:p>
    <w:p w:rsidR="004936A7" w:rsidRPr="00AD6894" w:rsidRDefault="004936A7" w:rsidP="004936A7">
      <w:pPr>
        <w:tabs>
          <w:tab w:val="center" w:pos="4680"/>
        </w:tabs>
        <w:suppressAutoHyphens/>
        <w:jc w:val="center"/>
        <w:rPr>
          <w:rFonts w:ascii="Times New Roman" w:hAnsi="Times New Roman" w:cs="Times New Roman"/>
          <w:b/>
          <w:bCs/>
          <w:spacing w:val="-3"/>
        </w:rPr>
      </w:pPr>
    </w:p>
    <w:p w:rsidR="004936A7" w:rsidRPr="00AD6894" w:rsidRDefault="004936A7" w:rsidP="004936A7">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Application of Pennsylvania-American</w:t>
      </w:r>
      <w:r w:rsidRPr="00AD6894">
        <w:rPr>
          <w:rFonts w:ascii="Times New Roman" w:hAnsi="Times New Roman" w:cs="Times New Roman"/>
          <w:spacing w:val="-3"/>
        </w:rPr>
        <w:tab/>
      </w:r>
      <w:r w:rsidRPr="00AD6894">
        <w:rPr>
          <w:rFonts w:ascii="Times New Roman" w:hAnsi="Times New Roman" w:cs="Times New Roman"/>
          <w:spacing w:val="-3"/>
        </w:rPr>
        <w:tab/>
        <w:t>:</w:t>
      </w:r>
    </w:p>
    <w:p w:rsidR="004936A7" w:rsidRPr="00AD6894" w:rsidRDefault="004936A7" w:rsidP="004936A7">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Water Company under Sections 507, 1102 and 1329</w:t>
      </w:r>
      <w:r w:rsidRPr="00AD6894">
        <w:rPr>
          <w:rFonts w:ascii="Times New Roman" w:hAnsi="Times New Roman" w:cs="Times New Roman"/>
          <w:spacing w:val="-3"/>
        </w:rPr>
        <w:tab/>
        <w:t>:</w:t>
      </w:r>
    </w:p>
    <w:p w:rsidR="004936A7" w:rsidRPr="00AD6894" w:rsidRDefault="004936A7" w:rsidP="004936A7">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 xml:space="preserve">of the Public Utility Code for Approval of </w:t>
      </w:r>
      <w:r w:rsidRPr="00AD6894">
        <w:rPr>
          <w:rFonts w:ascii="Times New Roman" w:hAnsi="Times New Roman" w:cs="Times New Roman"/>
          <w:spacing w:val="-3"/>
        </w:rPr>
        <w:tab/>
      </w:r>
      <w:r w:rsidRPr="00AD6894">
        <w:rPr>
          <w:rFonts w:ascii="Times New Roman" w:hAnsi="Times New Roman" w:cs="Times New Roman"/>
          <w:spacing w:val="-3"/>
        </w:rPr>
        <w:tab/>
        <w:t>:</w:t>
      </w:r>
      <w:r w:rsidRPr="00AD6894">
        <w:rPr>
          <w:rFonts w:ascii="Times New Roman" w:hAnsi="Times New Roman" w:cs="Times New Roman"/>
          <w:spacing w:val="-3"/>
        </w:rPr>
        <w:tab/>
        <w:t>Docket No. A-2018-3004933</w:t>
      </w:r>
      <w:r w:rsidRPr="00AD6894">
        <w:rPr>
          <w:rFonts w:ascii="Times New Roman" w:hAnsi="Times New Roman" w:cs="Times New Roman"/>
          <w:spacing w:val="-3"/>
        </w:rPr>
        <w:tab/>
      </w:r>
      <w:r w:rsidRPr="00AD6894">
        <w:rPr>
          <w:rFonts w:ascii="Times New Roman" w:hAnsi="Times New Roman" w:cs="Times New Roman"/>
          <w:spacing w:val="-3"/>
        </w:rPr>
        <w:tab/>
      </w:r>
    </w:p>
    <w:p w:rsidR="004936A7" w:rsidRPr="00AD6894" w:rsidRDefault="004936A7" w:rsidP="004936A7">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 xml:space="preserve">its Acquisition of wastewater system assets of  </w:t>
      </w:r>
      <w:r w:rsidRPr="00AD6894">
        <w:rPr>
          <w:rFonts w:ascii="Times New Roman" w:hAnsi="Times New Roman" w:cs="Times New Roman"/>
          <w:spacing w:val="-3"/>
        </w:rPr>
        <w:tab/>
        <w:t>:</w:t>
      </w:r>
    </w:p>
    <w:p w:rsidR="004936A7" w:rsidRPr="00AD6894" w:rsidRDefault="004936A7" w:rsidP="004936A7">
      <w:pPr>
        <w:tabs>
          <w:tab w:val="left" w:pos="-720"/>
        </w:tabs>
        <w:suppressAutoHyphens/>
        <w:rPr>
          <w:rFonts w:ascii="Times New Roman" w:hAnsi="Times New Roman" w:cs="Times New Roman"/>
          <w:spacing w:val="-3"/>
        </w:rPr>
      </w:pPr>
      <w:r w:rsidRPr="00AD6894">
        <w:rPr>
          <w:rFonts w:ascii="Times New Roman" w:hAnsi="Times New Roman" w:cs="Times New Roman"/>
          <w:spacing w:val="-3"/>
        </w:rPr>
        <w:t>Exeter Township</w:t>
      </w:r>
      <w:r w:rsidRPr="00AD6894">
        <w:rPr>
          <w:rFonts w:ascii="Times New Roman" w:hAnsi="Times New Roman" w:cs="Times New Roman"/>
          <w:spacing w:val="-3"/>
        </w:rPr>
        <w:tab/>
      </w:r>
      <w:r w:rsidRPr="00AD6894">
        <w:rPr>
          <w:rFonts w:ascii="Times New Roman" w:hAnsi="Times New Roman" w:cs="Times New Roman"/>
          <w:spacing w:val="-3"/>
        </w:rPr>
        <w:tab/>
      </w:r>
      <w:r w:rsidRPr="00AD6894">
        <w:rPr>
          <w:rFonts w:ascii="Times New Roman" w:hAnsi="Times New Roman" w:cs="Times New Roman"/>
          <w:spacing w:val="-3"/>
        </w:rPr>
        <w:tab/>
      </w:r>
      <w:r w:rsidRPr="00AD6894">
        <w:rPr>
          <w:rFonts w:ascii="Times New Roman" w:hAnsi="Times New Roman" w:cs="Times New Roman"/>
          <w:spacing w:val="-3"/>
        </w:rPr>
        <w:tab/>
      </w:r>
      <w:r w:rsidRPr="00AD6894">
        <w:rPr>
          <w:rFonts w:ascii="Times New Roman" w:hAnsi="Times New Roman" w:cs="Times New Roman"/>
          <w:spacing w:val="-3"/>
        </w:rPr>
        <w:tab/>
        <w:t>:</w:t>
      </w:r>
    </w:p>
    <w:p w:rsidR="004936A7" w:rsidRPr="00AD6894" w:rsidRDefault="004936A7" w:rsidP="004936A7">
      <w:pPr>
        <w:tabs>
          <w:tab w:val="left" w:pos="-720"/>
        </w:tabs>
        <w:suppressAutoHyphens/>
        <w:rPr>
          <w:rFonts w:ascii="Times New Roman" w:hAnsi="Times New Roman" w:cs="Times New Roman"/>
          <w:spacing w:val="-3"/>
        </w:rPr>
      </w:pPr>
    </w:p>
    <w:p w:rsidR="004936A7" w:rsidRPr="00AD6894" w:rsidRDefault="004936A7" w:rsidP="004936A7">
      <w:pPr>
        <w:tabs>
          <w:tab w:val="left" w:pos="-720"/>
        </w:tabs>
        <w:suppressAutoHyphens/>
        <w:rPr>
          <w:rFonts w:ascii="Times New Roman" w:hAnsi="Times New Roman" w:cs="Times New Roman"/>
          <w:spacing w:val="-3"/>
        </w:rPr>
      </w:pPr>
    </w:p>
    <w:p w:rsidR="004936A7" w:rsidRPr="00AD6894" w:rsidRDefault="004936A7" w:rsidP="004936A7">
      <w:pPr>
        <w:tabs>
          <w:tab w:val="left" w:pos="-720"/>
        </w:tabs>
        <w:suppressAutoHyphens/>
        <w:rPr>
          <w:rFonts w:ascii="Times New Roman" w:hAnsi="Times New Roman" w:cs="Times New Roman"/>
          <w:spacing w:val="-3"/>
        </w:rPr>
      </w:pPr>
    </w:p>
    <w:p w:rsidR="004936A7" w:rsidRDefault="004936A7" w:rsidP="004936A7">
      <w:pPr>
        <w:tabs>
          <w:tab w:val="center" w:pos="4680"/>
        </w:tabs>
        <w:suppressAutoHyphens/>
        <w:jc w:val="center"/>
        <w:rPr>
          <w:b/>
          <w:bCs/>
          <w:color w:val="000000"/>
          <w:u w:val="single"/>
        </w:rPr>
      </w:pPr>
      <w:r w:rsidRPr="004936A7">
        <w:rPr>
          <w:b/>
          <w:bCs/>
          <w:color w:val="000000"/>
          <w:u w:val="single"/>
        </w:rPr>
        <w:t xml:space="preserve">ACKNOWLEDGMENT </w:t>
      </w:r>
    </w:p>
    <w:p w:rsidR="004936A7" w:rsidRPr="004936A7" w:rsidRDefault="004936A7" w:rsidP="004936A7">
      <w:pPr>
        <w:tabs>
          <w:tab w:val="center" w:pos="4680"/>
        </w:tabs>
        <w:suppressAutoHyphens/>
        <w:jc w:val="center"/>
        <w:rPr>
          <w:rFonts w:ascii="Times New Roman" w:hAnsi="Times New Roman" w:cs="Times New Roman"/>
          <w:b/>
          <w:bCs/>
          <w:spacing w:val="-3"/>
          <w:u w:val="single"/>
        </w:rPr>
      </w:pPr>
    </w:p>
    <w:p w:rsidR="004936A7" w:rsidRDefault="004936A7" w:rsidP="004936A7">
      <w:pPr>
        <w:pStyle w:val="Style"/>
        <w:tabs>
          <w:tab w:val="left" w:pos="1570"/>
          <w:tab w:val="left" w:pos="2290"/>
        </w:tabs>
        <w:rPr>
          <w:color w:val="000000"/>
        </w:rPr>
      </w:pPr>
    </w:p>
    <w:p w:rsidR="004936A7" w:rsidRPr="004936A7" w:rsidRDefault="004936A7" w:rsidP="004936A7">
      <w:pPr>
        <w:pStyle w:val="Style"/>
        <w:tabs>
          <w:tab w:val="left" w:pos="1570"/>
          <w:tab w:val="left" w:pos="2290"/>
        </w:tabs>
        <w:rPr>
          <w:color w:val="000000"/>
        </w:rPr>
      </w:pPr>
      <w:r w:rsidRPr="004936A7">
        <w:rPr>
          <w:color w:val="000000"/>
        </w:rPr>
        <w:t xml:space="preserve">TO WHOM IT MAY CONCERN: </w:t>
      </w:r>
    </w:p>
    <w:p w:rsidR="004936A7" w:rsidRDefault="004936A7" w:rsidP="004936A7">
      <w:pPr>
        <w:pStyle w:val="Style"/>
        <w:tabs>
          <w:tab w:val="left" w:pos="1570"/>
          <w:tab w:val="left" w:pos="2290"/>
        </w:tabs>
        <w:rPr>
          <w:color w:val="000000"/>
        </w:rPr>
      </w:pPr>
    </w:p>
    <w:p w:rsidR="004936A7" w:rsidRDefault="004936A7" w:rsidP="004936A7">
      <w:pPr>
        <w:pStyle w:val="Style"/>
        <w:tabs>
          <w:tab w:val="left" w:pos="1570"/>
          <w:tab w:val="left" w:pos="2290"/>
        </w:tabs>
        <w:rPr>
          <w:color w:val="000000"/>
        </w:rPr>
      </w:pPr>
      <w:r w:rsidRPr="004936A7">
        <w:rPr>
          <w:color w:val="000000"/>
        </w:rPr>
        <w:t xml:space="preserve">The undersigned is the </w:t>
      </w:r>
      <w:r>
        <w:rPr>
          <w:color w:val="000000"/>
        </w:rPr>
        <w:t xml:space="preserve">_______________ </w:t>
      </w:r>
      <w:r w:rsidRPr="004936A7">
        <w:rPr>
          <w:color w:val="000000"/>
        </w:rPr>
        <w:t>of</w:t>
      </w:r>
      <w:r>
        <w:rPr>
          <w:color w:val="000000"/>
        </w:rPr>
        <w:t xml:space="preserve"> ____________________________</w:t>
      </w:r>
      <w:r w:rsidRPr="004936A7">
        <w:rPr>
          <w:color w:val="000000"/>
        </w:rPr>
        <w:t xml:space="preserve"> (the receiving party). </w:t>
      </w:r>
    </w:p>
    <w:p w:rsidR="004936A7" w:rsidRPr="004936A7" w:rsidRDefault="004936A7" w:rsidP="004936A7">
      <w:pPr>
        <w:pStyle w:val="Style"/>
        <w:tabs>
          <w:tab w:val="left" w:pos="1570"/>
          <w:tab w:val="left" w:pos="2290"/>
        </w:tabs>
        <w:rPr>
          <w:color w:val="000000"/>
        </w:rPr>
      </w:pPr>
    </w:p>
    <w:p w:rsidR="004936A7" w:rsidRPr="004936A7" w:rsidRDefault="004936A7" w:rsidP="004936A7">
      <w:pPr>
        <w:pStyle w:val="Style"/>
        <w:tabs>
          <w:tab w:val="left" w:pos="1570"/>
          <w:tab w:val="left" w:pos="2290"/>
        </w:tabs>
        <w:rPr>
          <w:color w:val="000000"/>
        </w:rPr>
      </w:pPr>
      <w:r w:rsidRPr="004936A7">
        <w:rPr>
          <w:color w:val="000000"/>
        </w:rPr>
        <w:t xml:space="preserve">The undersigned has read the Protective Order dated </w:t>
      </w:r>
      <w:r>
        <w:rPr>
          <w:color w:val="000000"/>
        </w:rPr>
        <w:t xml:space="preserve">June 4, </w:t>
      </w:r>
      <w:r w:rsidRPr="004936A7">
        <w:rPr>
          <w:color w:val="000000"/>
        </w:rPr>
        <w:t xml:space="preserve">2019, and understands that it deals with the treatment of Proprietary and Highly Confidential Information. The undersigned agrees to be bound by, and to comply with, the terms and conditions of said Protective Order. In the case of an independent expert, the undersigned represents that he/she has complied with the provisions of paragraph 5 of the Protective Order prior to submitting this Acknowledgement. </w:t>
      </w:r>
    </w:p>
    <w:p w:rsidR="004936A7" w:rsidRDefault="004936A7" w:rsidP="004936A7">
      <w:pPr>
        <w:pStyle w:val="Style"/>
        <w:tabs>
          <w:tab w:val="left" w:pos="1570"/>
          <w:tab w:val="left" w:pos="2290"/>
        </w:tabs>
        <w:rPr>
          <w:color w:val="000000"/>
        </w:rPr>
      </w:pPr>
    </w:p>
    <w:p w:rsidR="004936A7" w:rsidRDefault="004936A7" w:rsidP="004936A7">
      <w:pPr>
        <w:pStyle w:val="Style"/>
        <w:tabs>
          <w:tab w:val="left" w:pos="1570"/>
          <w:tab w:val="left" w:pos="2290"/>
        </w:tabs>
        <w:rPr>
          <w:color w:val="000000"/>
        </w:rPr>
      </w:pP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AD6894">
        <w:rPr>
          <w:color w:val="000000"/>
          <w:u w:val="single"/>
        </w:rPr>
        <w:tab/>
        <w:t xml:space="preserve">      </w:t>
      </w:r>
      <w:r w:rsidRPr="00AD6894">
        <w:rPr>
          <w:color w:val="000000"/>
          <w:u w:val="single"/>
        </w:rPr>
        <w:tab/>
      </w:r>
      <w:r w:rsidRPr="00AD6894">
        <w:rPr>
          <w:color w:val="000000"/>
          <w:u w:val="single"/>
        </w:rPr>
        <w:tab/>
      </w:r>
      <w:r w:rsidR="00F47030">
        <w:rPr>
          <w:color w:val="000000"/>
          <w:u w:val="single"/>
        </w:rPr>
        <w:tab/>
      </w:r>
      <w:r w:rsidRPr="00AD6894">
        <w:rPr>
          <w:color w:val="000000"/>
          <w:u w:val="single"/>
        </w:rPr>
        <w:t xml:space="preserve">                 </w:t>
      </w: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4936A7">
        <w:rPr>
          <w:color w:val="000000"/>
        </w:rPr>
        <w:t xml:space="preserve">SIGNATURE </w:t>
      </w:r>
    </w:p>
    <w:p w:rsidR="004936A7" w:rsidRPr="004936A7" w:rsidRDefault="004936A7" w:rsidP="004936A7">
      <w:pPr>
        <w:pStyle w:val="Style"/>
        <w:tabs>
          <w:tab w:val="left" w:pos="1570"/>
          <w:tab w:val="left" w:pos="2290"/>
        </w:tabs>
        <w:rPr>
          <w:color w:val="000000"/>
        </w:rPr>
      </w:pP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AD6894">
        <w:rPr>
          <w:color w:val="000000"/>
          <w:u w:val="single"/>
        </w:rPr>
        <w:tab/>
        <w:t xml:space="preserve">      </w:t>
      </w:r>
      <w:r w:rsidRPr="00AD6894">
        <w:rPr>
          <w:color w:val="000000"/>
          <w:u w:val="single"/>
        </w:rPr>
        <w:tab/>
      </w:r>
      <w:r w:rsidRPr="00AD6894">
        <w:rPr>
          <w:color w:val="000000"/>
          <w:u w:val="single"/>
        </w:rPr>
        <w:tab/>
      </w:r>
      <w:r w:rsidR="00F47030">
        <w:rPr>
          <w:color w:val="000000"/>
          <w:u w:val="single"/>
        </w:rPr>
        <w:tab/>
      </w:r>
      <w:r w:rsidRPr="00AD6894">
        <w:rPr>
          <w:color w:val="000000"/>
          <w:u w:val="single"/>
        </w:rPr>
        <w:t xml:space="preserve">                 </w:t>
      </w:r>
    </w:p>
    <w:p w:rsidR="004936A7" w:rsidRP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4936A7">
        <w:rPr>
          <w:color w:val="000000"/>
        </w:rPr>
        <w:t xml:space="preserve">PRINT NAME </w:t>
      </w:r>
    </w:p>
    <w:p w:rsidR="004936A7" w:rsidRDefault="004936A7" w:rsidP="004936A7">
      <w:pPr>
        <w:pStyle w:val="Style"/>
        <w:tabs>
          <w:tab w:val="left" w:pos="1570"/>
          <w:tab w:val="left" w:pos="2290"/>
        </w:tabs>
        <w:rPr>
          <w:color w:val="000000"/>
        </w:rPr>
      </w:pP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AD6894">
        <w:rPr>
          <w:color w:val="000000"/>
          <w:u w:val="single"/>
        </w:rPr>
        <w:tab/>
        <w:t xml:space="preserve">      </w:t>
      </w:r>
      <w:r w:rsidRPr="00AD6894">
        <w:rPr>
          <w:color w:val="000000"/>
          <w:u w:val="single"/>
        </w:rPr>
        <w:tab/>
      </w:r>
      <w:r w:rsidRPr="00AD6894">
        <w:rPr>
          <w:color w:val="000000"/>
          <w:u w:val="single"/>
        </w:rPr>
        <w:tab/>
      </w:r>
      <w:r w:rsidR="00F47030">
        <w:rPr>
          <w:color w:val="000000"/>
          <w:u w:val="single"/>
        </w:rPr>
        <w:tab/>
      </w:r>
      <w:r w:rsidRPr="00AD6894">
        <w:rPr>
          <w:color w:val="000000"/>
          <w:u w:val="single"/>
        </w:rPr>
        <w:t xml:space="preserve">                 </w:t>
      </w:r>
    </w:p>
    <w:p w:rsidR="004936A7" w:rsidRP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4936A7">
        <w:rPr>
          <w:color w:val="000000"/>
        </w:rPr>
        <w:t xml:space="preserve">ADDRESS </w:t>
      </w: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AD6894">
        <w:rPr>
          <w:color w:val="000000"/>
          <w:u w:val="single"/>
        </w:rPr>
        <w:tab/>
        <w:t xml:space="preserve">      </w:t>
      </w:r>
      <w:r w:rsidRPr="00AD6894">
        <w:rPr>
          <w:color w:val="000000"/>
          <w:u w:val="single"/>
        </w:rPr>
        <w:tab/>
      </w:r>
      <w:r w:rsidRPr="00AD6894">
        <w:rPr>
          <w:color w:val="000000"/>
          <w:u w:val="single"/>
        </w:rPr>
        <w:tab/>
      </w:r>
      <w:r w:rsidR="00F47030">
        <w:rPr>
          <w:color w:val="000000"/>
          <w:u w:val="single"/>
        </w:rPr>
        <w:tab/>
      </w:r>
      <w:r w:rsidRPr="00AD6894">
        <w:rPr>
          <w:color w:val="000000"/>
          <w:u w:val="single"/>
        </w:rPr>
        <w:t xml:space="preserve">                 </w:t>
      </w:r>
    </w:p>
    <w:p w:rsidR="004936A7" w:rsidRP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4936A7">
        <w:rPr>
          <w:color w:val="000000"/>
        </w:rPr>
        <w:t xml:space="preserve">EMPLOYER </w:t>
      </w: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AD6894">
        <w:rPr>
          <w:color w:val="000000"/>
          <w:u w:val="single"/>
        </w:rPr>
        <w:tab/>
        <w:t xml:space="preserve">      </w:t>
      </w:r>
      <w:r w:rsidRPr="00AD6894">
        <w:rPr>
          <w:color w:val="000000"/>
          <w:u w:val="single"/>
        </w:rPr>
        <w:tab/>
      </w:r>
      <w:r w:rsidRPr="00AD6894">
        <w:rPr>
          <w:color w:val="000000"/>
          <w:u w:val="single"/>
        </w:rPr>
        <w:tab/>
      </w:r>
      <w:r w:rsidR="00F47030">
        <w:rPr>
          <w:color w:val="000000"/>
          <w:u w:val="single"/>
        </w:rPr>
        <w:tab/>
      </w:r>
      <w:r w:rsidRPr="00AD6894">
        <w:rPr>
          <w:color w:val="000000"/>
          <w:u w:val="single"/>
        </w:rPr>
        <w:t xml:space="preserve">                 </w:t>
      </w:r>
    </w:p>
    <w:p w:rsidR="004936A7" w:rsidRDefault="004936A7" w:rsidP="004936A7">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Pr="004936A7">
        <w:rPr>
          <w:color w:val="000000"/>
        </w:rPr>
        <w:t>DATE</w:t>
      </w:r>
    </w:p>
    <w:p w:rsidR="004936A7" w:rsidRDefault="004936A7" w:rsidP="004936A7">
      <w:pPr>
        <w:pStyle w:val="Style"/>
        <w:tabs>
          <w:tab w:val="left" w:pos="1570"/>
          <w:tab w:val="left" w:pos="2290"/>
        </w:tabs>
        <w:rPr>
          <w:color w:val="000000"/>
        </w:rPr>
      </w:pPr>
    </w:p>
    <w:p w:rsidR="004936A7" w:rsidRDefault="004936A7" w:rsidP="004936A7">
      <w:pPr>
        <w:pStyle w:val="Style"/>
        <w:tabs>
          <w:tab w:val="left" w:pos="1570"/>
          <w:tab w:val="left" w:pos="2290"/>
        </w:tabs>
        <w:rPr>
          <w:color w:val="000000"/>
        </w:rPr>
      </w:pPr>
    </w:p>
    <w:p w:rsidR="005335CB" w:rsidRDefault="005335CB" w:rsidP="004936A7">
      <w:pPr>
        <w:pStyle w:val="Style"/>
        <w:tabs>
          <w:tab w:val="left" w:pos="1570"/>
          <w:tab w:val="left" w:pos="2290"/>
        </w:tabs>
        <w:rPr>
          <w:color w:val="000000"/>
        </w:rPr>
        <w:sectPr w:rsidR="005335CB" w:rsidSect="00304AA5">
          <w:pgSz w:w="12240" w:h="15840" w:code="1"/>
          <w:pgMar w:top="1440" w:right="1440" w:bottom="1440" w:left="1440" w:header="720" w:footer="720" w:gutter="0"/>
          <w:cols w:space="720"/>
          <w:noEndnote/>
          <w:titlePg/>
          <w:docGrid w:linePitch="326"/>
        </w:sectPr>
      </w:pPr>
      <w:r>
        <w:rPr>
          <w:color w:val="000000"/>
        </w:rPr>
        <w:t xml:space="preserve"> </w:t>
      </w:r>
      <w:r w:rsidR="004936A7">
        <w:rPr>
          <w:color w:val="000000"/>
        </w:rPr>
        <w:t>(Appendix A</w:t>
      </w:r>
      <w:r w:rsidR="00F47030">
        <w:rPr>
          <w:color w:val="000000"/>
        </w:rPr>
        <w:t xml:space="preserve"> to June 4, 2019 Order Granting Petition for a Protective Order)</w:t>
      </w:r>
      <w:r>
        <w:rPr>
          <w:color w:val="000000"/>
        </w:rPr>
        <w:t xml:space="preserve"> </w:t>
      </w:r>
    </w:p>
    <w:p w:rsidR="005335CB" w:rsidRPr="00765384" w:rsidRDefault="005335CB" w:rsidP="005335CB">
      <w:pPr>
        <w:contextualSpacing/>
        <w:rPr>
          <w:rFonts w:ascii="Microsoft Sans Serif" w:eastAsia="Microsoft Sans Serif" w:hAnsi="Microsoft Sans Serif" w:cs="Microsoft Sans Serif"/>
          <w:b/>
          <w:u w:val="single"/>
        </w:rPr>
      </w:pPr>
      <w:r w:rsidRPr="00765384">
        <w:rPr>
          <w:rFonts w:ascii="Microsoft Sans Serif" w:eastAsia="Microsoft Sans Serif" w:hAnsi="Microsoft Sans Serif" w:cs="Microsoft Sans Serif"/>
          <w:b/>
          <w:u w:val="single"/>
        </w:rPr>
        <w:t>A-2018-3004933- APPLICATION OF PENNSYLVANIA-AMERICAN WATER COMPANY-WASTEWATER, FOR APPROVAL OF (1) THE TRANSFER, BY SALE, OF SUBSTANTIALLY ALL OF THE TOWNSHIP OF EXETER'S ASSETS, PROPERTIES AND RIGHTS RELATED TO ITS WASTEWATER COLLECTION AND TREATMENT SYSTEM TO PENNSYLVANIA-AMERICAN WATER COMPANY, AND (2) THE RIGHTS OF PENNSYLVANIA-AMERICAN WATER COMPANY TO BEGIN TO OFFER OR FURNISH WASTEWATER SERVICE TO THE PUBLIC IN PORTIONS OF THE TOWNSHIP OF EXETER, AND IN PORTIONS OF ALSACE AND LOWER ALSACE TOWNSHIPS, AND TO FOUR BULK SERVICE INTERCONNECTION POINTS WITH ST. LAWRENCE BOROUGH, BERKS COUNTY, PENNSYLVANIA.</w:t>
      </w:r>
    </w:p>
    <w:p w:rsidR="005335CB" w:rsidRPr="00765384" w:rsidRDefault="005335CB" w:rsidP="005335CB">
      <w:pPr>
        <w:contextualSpacing/>
        <w:rPr>
          <w:rFonts w:ascii="Microsoft Sans Serif" w:eastAsia="Microsoft Sans Serif" w:hAnsi="Microsoft Sans Serif" w:cs="Microsoft Sans Serif"/>
        </w:rPr>
        <w:sectPr w:rsidR="005335CB" w:rsidRPr="00765384">
          <w:footerReference w:type="default" r:id="rId12"/>
          <w:pgSz w:w="12240" w:h="15840"/>
          <w:pgMar w:top="1440" w:right="1440" w:bottom="1440" w:left="1440" w:header="720" w:footer="720" w:gutter="0"/>
          <w:cols w:space="720"/>
        </w:sectPr>
      </w:pPr>
    </w:p>
    <w:p w:rsidR="005335CB" w:rsidRPr="00765384" w:rsidRDefault="005335CB" w:rsidP="005335CB">
      <w:pPr>
        <w:contextualSpacing/>
        <w:rPr>
          <w:rFonts w:ascii="Microsoft Sans Serif" w:eastAsia="Microsoft Sans Serif" w:hAnsi="Microsoft Sans Serif" w:cs="Microsoft Sans Serif"/>
        </w:rPr>
      </w:pPr>
    </w:p>
    <w:p w:rsidR="005335CB" w:rsidRDefault="005335CB" w:rsidP="005335CB">
      <w:pPr>
        <w:contextualSpacing/>
        <w:rPr>
          <w:rFonts w:ascii="Microsoft Sans Serif" w:eastAsia="Microsoft Sans Serif" w:hAnsi="Microsoft Sans Serif" w:cs="Microsoft Sans Serif"/>
        </w:rPr>
        <w:sectPr w:rsidR="005335CB" w:rsidSect="00892966">
          <w:type w:val="continuous"/>
          <w:pgSz w:w="12240" w:h="15840"/>
          <w:pgMar w:top="1440" w:right="1440" w:bottom="1440" w:left="1440" w:header="720" w:footer="720" w:gutter="0"/>
          <w:cols w:space="720"/>
          <w:docGrid w:linePitch="360"/>
        </w:sectPr>
      </w:pP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DAVID P ZAMBITO ESQUIRE</w:t>
      </w:r>
      <w:r w:rsidRPr="00765384">
        <w:rPr>
          <w:rFonts w:ascii="Microsoft Sans Serif" w:eastAsia="Microsoft Sans Serif" w:hAnsi="Microsoft Sans Serif" w:cs="Microsoft Sans Serif"/>
        </w:rPr>
        <w:br/>
        <w:t xml:space="preserve">JONATHAN NASE ESQUIRE </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COZEN O'CONNOR</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17 NORTH SECOND ST SUITE 1410</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HARRISBURG PA  17101</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717.703.5892</w:t>
      </w:r>
      <w:r w:rsidRPr="00765384">
        <w:rPr>
          <w:rFonts w:ascii="Microsoft Sans Serif" w:eastAsia="Microsoft Sans Serif" w:hAnsi="Microsoft Sans Serif" w:cs="Microsoft Sans Serif"/>
          <w:b/>
        </w:rPr>
        <w:br/>
        <w:t>717.773.4191</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PAWC</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rPr>
        <w:br/>
        <w:t>SUSAN SIMMS MARSH ESQUIRE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PENNSYLVANIA AMERICAN WATER COMPANY</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852 WESLEY DRIVE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MECHANICSBURG PA  17055</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717.550.1570</w:t>
      </w:r>
      <w:r w:rsidRPr="00765384">
        <w:rPr>
          <w:rFonts w:ascii="Microsoft Sans Serif" w:eastAsia="Microsoft Sans Serif" w:hAnsi="Microsoft Sans Serif" w:cs="Microsoft Sans Serif"/>
          <w:b/>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b/>
          <w:i/>
          <w:u w:val="single"/>
        </w:rPr>
        <w:br/>
      </w:r>
      <w:r w:rsidRPr="00765384">
        <w:rPr>
          <w:rFonts w:ascii="Microsoft Sans Serif" w:eastAsia="Microsoft Sans Serif" w:hAnsi="Microsoft Sans Serif" w:cs="Microsoft Sans Serif"/>
          <w:i/>
        </w:rPr>
        <w:t>Representing PAWC</w:t>
      </w:r>
      <w:r w:rsidRPr="00765384">
        <w:rPr>
          <w:rFonts w:ascii="Microsoft Sans Serif" w:eastAsia="Microsoft Sans Serif" w:hAnsi="Microsoft Sans Serif" w:cs="Microsoft Sans Serif"/>
          <w:i/>
        </w:rPr>
        <w:br/>
      </w:r>
      <w:r w:rsidRPr="00765384">
        <w:rPr>
          <w:rFonts w:ascii="Microsoft Sans Serif" w:eastAsia="Microsoft Sans Serif" w:hAnsi="Microsoft Sans Serif" w:cs="Microsoft Sans Serif"/>
          <w:b/>
          <w:u w:val="single"/>
        </w:rPr>
        <w:br/>
      </w:r>
      <w:r w:rsidRPr="00765384">
        <w:rPr>
          <w:rFonts w:ascii="Microsoft Sans Serif" w:eastAsia="Microsoft Sans Serif" w:hAnsi="Microsoft Sans Serif" w:cs="Microsoft Sans Serif"/>
        </w:rPr>
        <w:t>CHRISTINE M HOOVER ESQUIRE</w:t>
      </w:r>
      <w:r w:rsidRPr="00765384">
        <w:rPr>
          <w:rFonts w:ascii="Microsoft Sans Serif" w:eastAsia="Microsoft Sans Serif" w:hAnsi="Microsoft Sans Serif" w:cs="Microsoft Sans Serif"/>
        </w:rPr>
        <w:br/>
        <w:t>HARRISON W BREITMAN ESQUIRE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OFFICE OF CONSUMER ADVOCATE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5TH FLOOR FORUM PLACE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555 WALNUT STREET</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HARRISBURG PA  17101</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717.783.5048</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t xml:space="preserve"> </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OCA</w:t>
      </w:r>
    </w:p>
    <w:p w:rsidR="005335CB" w:rsidRDefault="005335CB" w:rsidP="005335CB">
      <w:pPr>
        <w:contextualSpacing/>
        <w:rPr>
          <w:rFonts w:ascii="Microsoft Sans Serif" w:eastAsia="Microsoft Sans Serif" w:hAnsi="Microsoft Sans Serif" w:cs="Microsoft Sans Serif"/>
        </w:rPr>
      </w:pPr>
    </w:p>
    <w:p w:rsidR="005335CB" w:rsidRDefault="005335CB" w:rsidP="005335CB">
      <w:pPr>
        <w:contextualSpacing/>
        <w:rPr>
          <w:rFonts w:ascii="Microsoft Sans Serif" w:eastAsia="Microsoft Sans Serif" w:hAnsi="Microsoft Sans Serif" w:cs="Microsoft Sans Serif"/>
        </w:rPr>
      </w:pPr>
    </w:p>
    <w:p w:rsidR="005335CB" w:rsidRPr="00765384" w:rsidRDefault="005335CB" w:rsidP="005335CB">
      <w:pPr>
        <w:contextualSpacing/>
        <w:rPr>
          <w:rFonts w:ascii="Microsoft Sans Serif" w:eastAsia="Microsoft Sans Serif" w:hAnsi="Microsoft Sans Serif" w:cs="Microsoft Sans Serif"/>
        </w:rPr>
      </w:pP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ERIKA MCLAIN ESQUIRE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PO BOX 3265</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HARRISBURG PA  17105-3265</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717.783.6170</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b/>
          <w:i/>
          <w:u w:val="single"/>
        </w:rPr>
        <w:br/>
      </w:r>
      <w:r w:rsidRPr="00765384">
        <w:rPr>
          <w:rFonts w:ascii="Microsoft Sans Serif" w:eastAsia="Microsoft Sans Serif" w:hAnsi="Microsoft Sans Serif" w:cs="Microsoft Sans Serif"/>
          <w:i/>
        </w:rPr>
        <w:t>Representing BIE</w:t>
      </w:r>
    </w:p>
    <w:p w:rsidR="005335CB" w:rsidRPr="00765384" w:rsidRDefault="005335CB" w:rsidP="005335CB">
      <w:pPr>
        <w:contextualSpacing/>
        <w:rPr>
          <w:rFonts w:ascii="Microsoft Sans Serif" w:eastAsia="Microsoft Sans Serif" w:hAnsi="Microsoft Sans Serif" w:cs="Microsoft Sans Serif"/>
        </w:rPr>
      </w:pP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BARNETT SATINSKY ESQUIRE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FOX ROTHSCHILD LLP</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2000 MARKET STREET 20TH FLOOR</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PHILADELPHIA PA  19103-3222</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215.299.2088</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t xml:space="preserve"> </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Exeter Township</w:t>
      </w:r>
      <w:r w:rsidRPr="00765384">
        <w:rPr>
          <w:rFonts w:ascii="Microsoft Sans Serif" w:eastAsia="Microsoft Sans Serif" w:hAnsi="Microsoft Sans Serif" w:cs="Microsoft Sans Serif"/>
          <w:i/>
        </w:rPr>
        <w:br/>
      </w:r>
      <w:r w:rsidRPr="00765384">
        <w:rPr>
          <w:rFonts w:ascii="Microsoft Sans Serif" w:eastAsia="Microsoft Sans Serif" w:hAnsi="Microsoft Sans Serif" w:cs="Microsoft Sans Serif"/>
          <w:i/>
        </w:rPr>
        <w:br/>
      </w:r>
      <w:r w:rsidRPr="00765384">
        <w:rPr>
          <w:rFonts w:ascii="Microsoft Sans Serif" w:eastAsia="Microsoft Sans Serif" w:hAnsi="Microsoft Sans Serif" w:cs="Microsoft Sans Serif"/>
        </w:rPr>
        <w:t>SAMUEL W CORTES ESQUIRE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FOX ROTHSCHILD LLP</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747 CONSTITUTION DRIVE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SUITE 100</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EXTON PA  19341</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610.458.4966</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Exeter Township</w:t>
      </w:r>
    </w:p>
    <w:p w:rsidR="005335CB" w:rsidRPr="00765384" w:rsidRDefault="005335CB" w:rsidP="005335CB">
      <w:pPr>
        <w:contextualSpacing/>
        <w:rPr>
          <w:rFonts w:ascii="Microsoft Sans Serif" w:eastAsia="Microsoft Sans Serif" w:hAnsi="Microsoft Sans Serif" w:cs="Microsoft Sans Serif"/>
        </w:rPr>
      </w:pP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JOAN E LONDON ATTORNEY</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KOZLOFF STOUDT</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2640 WESTVIEW DRIVE</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WYOMISSING PA  19610</w:t>
      </w:r>
    </w:p>
    <w:p w:rsidR="005335CB" w:rsidRPr="00765384" w:rsidRDefault="005335CB" w:rsidP="005335CB">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610.670.2552</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Borough of St. Lawrence</w:t>
      </w:r>
    </w:p>
    <w:p w:rsidR="005335CB" w:rsidRDefault="005335CB" w:rsidP="005335CB">
      <w:pPr>
        <w:sectPr w:rsidR="005335CB" w:rsidSect="00765384">
          <w:type w:val="continuous"/>
          <w:pgSz w:w="12240" w:h="15840"/>
          <w:pgMar w:top="1440" w:right="1440" w:bottom="1440" w:left="1440" w:header="720" w:footer="720" w:gutter="0"/>
          <w:cols w:num="2" w:space="720"/>
          <w:docGrid w:linePitch="360"/>
        </w:sectPr>
      </w:pPr>
    </w:p>
    <w:p w:rsidR="005335CB" w:rsidRPr="00765384" w:rsidRDefault="005335CB" w:rsidP="005335CB"/>
    <w:p w:rsidR="004936A7" w:rsidRPr="00AD6894" w:rsidRDefault="004936A7" w:rsidP="004936A7">
      <w:pPr>
        <w:pStyle w:val="Style"/>
        <w:tabs>
          <w:tab w:val="left" w:pos="1570"/>
          <w:tab w:val="left" w:pos="2290"/>
        </w:tabs>
        <w:rPr>
          <w:color w:val="000000"/>
        </w:rPr>
      </w:pPr>
      <w:bookmarkStart w:id="3" w:name="_GoBack"/>
      <w:bookmarkEnd w:id="3"/>
    </w:p>
    <w:sectPr w:rsidR="004936A7" w:rsidRPr="00AD6894" w:rsidSect="008929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FBB" w:rsidRDefault="00D40FBB" w:rsidP="00D26D1C">
      <w:r>
        <w:separator/>
      </w:r>
    </w:p>
  </w:endnote>
  <w:endnote w:type="continuationSeparator" w:id="0">
    <w:p w:rsidR="00D40FBB" w:rsidRDefault="00D40FBB"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53444"/>
      <w:docPartObj>
        <w:docPartGallery w:val="Page Numbers (Bottom of Page)"/>
        <w:docPartUnique/>
      </w:docPartObj>
    </w:sdtPr>
    <w:sdtEndPr>
      <w:rPr>
        <w:rFonts w:ascii="Times New Roman" w:hAnsi="Times New Roman" w:cs="Times New Roman"/>
        <w:noProof/>
        <w:sz w:val="20"/>
        <w:szCs w:val="20"/>
      </w:rPr>
    </w:sdtEndPr>
    <w:sdtContent>
      <w:p w:rsidR="00D26D1C" w:rsidRPr="005335CB" w:rsidRDefault="00D26D1C">
        <w:pPr>
          <w:pStyle w:val="Footer"/>
          <w:jc w:val="center"/>
          <w:rPr>
            <w:rFonts w:ascii="Times New Roman" w:hAnsi="Times New Roman" w:cs="Times New Roman"/>
            <w:sz w:val="20"/>
            <w:szCs w:val="20"/>
          </w:rPr>
        </w:pPr>
        <w:r w:rsidRPr="005335CB">
          <w:rPr>
            <w:rFonts w:ascii="Times New Roman" w:hAnsi="Times New Roman" w:cs="Times New Roman"/>
            <w:sz w:val="20"/>
            <w:szCs w:val="20"/>
          </w:rPr>
          <w:fldChar w:fldCharType="begin"/>
        </w:r>
        <w:r w:rsidRPr="005335CB">
          <w:rPr>
            <w:rFonts w:ascii="Times New Roman" w:hAnsi="Times New Roman" w:cs="Times New Roman"/>
            <w:sz w:val="20"/>
            <w:szCs w:val="20"/>
          </w:rPr>
          <w:instrText xml:space="preserve"> PAGE   \* MERGEFORMAT </w:instrText>
        </w:r>
        <w:r w:rsidRPr="005335CB">
          <w:rPr>
            <w:rFonts w:ascii="Times New Roman" w:hAnsi="Times New Roman" w:cs="Times New Roman"/>
            <w:sz w:val="20"/>
            <w:szCs w:val="20"/>
          </w:rPr>
          <w:fldChar w:fldCharType="separate"/>
        </w:r>
        <w:r w:rsidR="0007534E" w:rsidRPr="005335CB">
          <w:rPr>
            <w:rFonts w:ascii="Times New Roman" w:hAnsi="Times New Roman" w:cs="Times New Roman"/>
            <w:noProof/>
            <w:sz w:val="20"/>
            <w:szCs w:val="20"/>
          </w:rPr>
          <w:t>2</w:t>
        </w:r>
        <w:r w:rsidRPr="005335C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5CB" w:rsidRPr="005335CB" w:rsidRDefault="005335C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FBB" w:rsidRDefault="00D40FBB" w:rsidP="00D26D1C">
      <w:r>
        <w:separator/>
      </w:r>
    </w:p>
  </w:footnote>
  <w:footnote w:type="continuationSeparator" w:id="0">
    <w:p w:rsidR="00D40FBB" w:rsidRDefault="00D40FBB" w:rsidP="00D2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733"/>
    <w:multiLevelType w:val="hybridMultilevel"/>
    <w:tmpl w:val="72746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23AF1F7E"/>
    <w:multiLevelType w:val="hybridMultilevel"/>
    <w:tmpl w:val="8F44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56610DC2"/>
    <w:multiLevelType w:val="hybridMultilevel"/>
    <w:tmpl w:val="1CFE8AD8"/>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C25BAB"/>
    <w:multiLevelType w:val="hybridMultilevel"/>
    <w:tmpl w:val="937C87C4"/>
    <w:lvl w:ilvl="0" w:tplc="D786DC8C">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6"/>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CBE"/>
    <w:rsid w:val="00072D46"/>
    <w:rsid w:val="00073BE1"/>
    <w:rsid w:val="00074065"/>
    <w:rsid w:val="0007534E"/>
    <w:rsid w:val="00076092"/>
    <w:rsid w:val="000779CB"/>
    <w:rsid w:val="00082363"/>
    <w:rsid w:val="000828E0"/>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413"/>
    <w:rsid w:val="001219A5"/>
    <w:rsid w:val="0012343C"/>
    <w:rsid w:val="00124101"/>
    <w:rsid w:val="00124D49"/>
    <w:rsid w:val="00126739"/>
    <w:rsid w:val="0012770C"/>
    <w:rsid w:val="0013068D"/>
    <w:rsid w:val="00130787"/>
    <w:rsid w:val="00130A2C"/>
    <w:rsid w:val="00130F2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8F1"/>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61F"/>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465"/>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1F"/>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6A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BD5"/>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CBB"/>
    <w:rsid w:val="00354DA0"/>
    <w:rsid w:val="003550C3"/>
    <w:rsid w:val="003568A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2CB"/>
    <w:rsid w:val="00381B05"/>
    <w:rsid w:val="00383321"/>
    <w:rsid w:val="00385BF0"/>
    <w:rsid w:val="00385DAD"/>
    <w:rsid w:val="00386626"/>
    <w:rsid w:val="003908D7"/>
    <w:rsid w:val="00390929"/>
    <w:rsid w:val="00390DBB"/>
    <w:rsid w:val="00391CFF"/>
    <w:rsid w:val="003924CC"/>
    <w:rsid w:val="003941ED"/>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1C9"/>
    <w:rsid w:val="003C6962"/>
    <w:rsid w:val="003C6F65"/>
    <w:rsid w:val="003D1F46"/>
    <w:rsid w:val="003D41CF"/>
    <w:rsid w:val="003D5045"/>
    <w:rsid w:val="003E0BB5"/>
    <w:rsid w:val="003E1442"/>
    <w:rsid w:val="003E2B14"/>
    <w:rsid w:val="003E2FDE"/>
    <w:rsid w:val="003E447A"/>
    <w:rsid w:val="003E5240"/>
    <w:rsid w:val="003E7E85"/>
    <w:rsid w:val="003F01A7"/>
    <w:rsid w:val="003F2E62"/>
    <w:rsid w:val="003F3925"/>
    <w:rsid w:val="003F425B"/>
    <w:rsid w:val="00401386"/>
    <w:rsid w:val="004017C5"/>
    <w:rsid w:val="004047B1"/>
    <w:rsid w:val="00404BF0"/>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1BC"/>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5EC"/>
    <w:rsid w:val="00464B18"/>
    <w:rsid w:val="00465D71"/>
    <w:rsid w:val="00466D15"/>
    <w:rsid w:val="0047070D"/>
    <w:rsid w:val="00477A71"/>
    <w:rsid w:val="00481269"/>
    <w:rsid w:val="00482E82"/>
    <w:rsid w:val="004839FC"/>
    <w:rsid w:val="00483C70"/>
    <w:rsid w:val="00484589"/>
    <w:rsid w:val="0048466B"/>
    <w:rsid w:val="00484BCE"/>
    <w:rsid w:val="00484D89"/>
    <w:rsid w:val="00487E8F"/>
    <w:rsid w:val="00491F39"/>
    <w:rsid w:val="004936A7"/>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03B"/>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074"/>
    <w:rsid w:val="004D38F8"/>
    <w:rsid w:val="004D3CE4"/>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387"/>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2E9"/>
    <w:rsid w:val="005328F4"/>
    <w:rsid w:val="005335CB"/>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36DE"/>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03"/>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FD"/>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34C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74C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B29"/>
    <w:rsid w:val="007631D1"/>
    <w:rsid w:val="007635AC"/>
    <w:rsid w:val="00772458"/>
    <w:rsid w:val="00775812"/>
    <w:rsid w:val="00781AFB"/>
    <w:rsid w:val="00782461"/>
    <w:rsid w:val="0078261F"/>
    <w:rsid w:val="00782A47"/>
    <w:rsid w:val="007833DA"/>
    <w:rsid w:val="00783492"/>
    <w:rsid w:val="00783624"/>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2CC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640"/>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D7A"/>
    <w:rsid w:val="00922241"/>
    <w:rsid w:val="00922DF5"/>
    <w:rsid w:val="00923349"/>
    <w:rsid w:val="009239CD"/>
    <w:rsid w:val="00923CE8"/>
    <w:rsid w:val="009252D3"/>
    <w:rsid w:val="00925301"/>
    <w:rsid w:val="00926002"/>
    <w:rsid w:val="00926C8C"/>
    <w:rsid w:val="00930061"/>
    <w:rsid w:val="00930EBA"/>
    <w:rsid w:val="0093151F"/>
    <w:rsid w:val="0093268C"/>
    <w:rsid w:val="00934728"/>
    <w:rsid w:val="009347A5"/>
    <w:rsid w:val="00935580"/>
    <w:rsid w:val="009366E0"/>
    <w:rsid w:val="00936EB3"/>
    <w:rsid w:val="00937AC0"/>
    <w:rsid w:val="00940622"/>
    <w:rsid w:val="009412D9"/>
    <w:rsid w:val="00944730"/>
    <w:rsid w:val="00944858"/>
    <w:rsid w:val="009471B5"/>
    <w:rsid w:val="00947DDF"/>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05A4"/>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6894"/>
    <w:rsid w:val="00AD7989"/>
    <w:rsid w:val="00AE0BFC"/>
    <w:rsid w:val="00AE1A08"/>
    <w:rsid w:val="00AE1BBA"/>
    <w:rsid w:val="00AE4BA3"/>
    <w:rsid w:val="00AE7321"/>
    <w:rsid w:val="00AE7E8A"/>
    <w:rsid w:val="00AF32D8"/>
    <w:rsid w:val="00AF3F64"/>
    <w:rsid w:val="00AF40CA"/>
    <w:rsid w:val="00AF4C64"/>
    <w:rsid w:val="00AF70FF"/>
    <w:rsid w:val="00B01BE5"/>
    <w:rsid w:val="00B02385"/>
    <w:rsid w:val="00B03878"/>
    <w:rsid w:val="00B06DDF"/>
    <w:rsid w:val="00B07809"/>
    <w:rsid w:val="00B079A5"/>
    <w:rsid w:val="00B10164"/>
    <w:rsid w:val="00B11C89"/>
    <w:rsid w:val="00B134C7"/>
    <w:rsid w:val="00B136CC"/>
    <w:rsid w:val="00B143BA"/>
    <w:rsid w:val="00B17521"/>
    <w:rsid w:val="00B17683"/>
    <w:rsid w:val="00B20FAA"/>
    <w:rsid w:val="00B21806"/>
    <w:rsid w:val="00B21CD8"/>
    <w:rsid w:val="00B21FBA"/>
    <w:rsid w:val="00B23036"/>
    <w:rsid w:val="00B23264"/>
    <w:rsid w:val="00B257A2"/>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63A8"/>
    <w:rsid w:val="00B773AD"/>
    <w:rsid w:val="00B774F6"/>
    <w:rsid w:val="00B778CB"/>
    <w:rsid w:val="00B809D9"/>
    <w:rsid w:val="00B8168B"/>
    <w:rsid w:val="00B824F8"/>
    <w:rsid w:val="00B83357"/>
    <w:rsid w:val="00B8362D"/>
    <w:rsid w:val="00B8368B"/>
    <w:rsid w:val="00B83A9E"/>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1C8"/>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5F5A"/>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3D3A"/>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B75F3"/>
    <w:rsid w:val="00CC0250"/>
    <w:rsid w:val="00CC074E"/>
    <w:rsid w:val="00CC1659"/>
    <w:rsid w:val="00CC3092"/>
    <w:rsid w:val="00CC30C3"/>
    <w:rsid w:val="00CC363A"/>
    <w:rsid w:val="00CC3D4E"/>
    <w:rsid w:val="00CC4003"/>
    <w:rsid w:val="00CC74BD"/>
    <w:rsid w:val="00CD0768"/>
    <w:rsid w:val="00CD3CC4"/>
    <w:rsid w:val="00CD757E"/>
    <w:rsid w:val="00CD788F"/>
    <w:rsid w:val="00CE047D"/>
    <w:rsid w:val="00CE1017"/>
    <w:rsid w:val="00CE358A"/>
    <w:rsid w:val="00CE373E"/>
    <w:rsid w:val="00CE43AF"/>
    <w:rsid w:val="00CE577D"/>
    <w:rsid w:val="00CE5A21"/>
    <w:rsid w:val="00CE665D"/>
    <w:rsid w:val="00CE6758"/>
    <w:rsid w:val="00CE7731"/>
    <w:rsid w:val="00CF096F"/>
    <w:rsid w:val="00CF1226"/>
    <w:rsid w:val="00CF246D"/>
    <w:rsid w:val="00CF329F"/>
    <w:rsid w:val="00CF6106"/>
    <w:rsid w:val="00CF6A79"/>
    <w:rsid w:val="00CF73D7"/>
    <w:rsid w:val="00D00AAE"/>
    <w:rsid w:val="00D02D5A"/>
    <w:rsid w:val="00D03B9D"/>
    <w:rsid w:val="00D0498A"/>
    <w:rsid w:val="00D065E6"/>
    <w:rsid w:val="00D06F2D"/>
    <w:rsid w:val="00D10843"/>
    <w:rsid w:val="00D11B6A"/>
    <w:rsid w:val="00D13B2D"/>
    <w:rsid w:val="00D14588"/>
    <w:rsid w:val="00D154A5"/>
    <w:rsid w:val="00D15660"/>
    <w:rsid w:val="00D16E7D"/>
    <w:rsid w:val="00D17731"/>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0FBB"/>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3BC0"/>
    <w:rsid w:val="00D767A3"/>
    <w:rsid w:val="00D76C93"/>
    <w:rsid w:val="00D777C9"/>
    <w:rsid w:val="00D80799"/>
    <w:rsid w:val="00D81512"/>
    <w:rsid w:val="00D84747"/>
    <w:rsid w:val="00D84BD3"/>
    <w:rsid w:val="00D85346"/>
    <w:rsid w:val="00D87945"/>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0858"/>
    <w:rsid w:val="00DB0A2E"/>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785"/>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196"/>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86FAD"/>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6357"/>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0E27"/>
    <w:rsid w:val="00F31625"/>
    <w:rsid w:val="00F31BDC"/>
    <w:rsid w:val="00F32232"/>
    <w:rsid w:val="00F32242"/>
    <w:rsid w:val="00F35C63"/>
    <w:rsid w:val="00F361A3"/>
    <w:rsid w:val="00F36CDE"/>
    <w:rsid w:val="00F36E39"/>
    <w:rsid w:val="00F4003B"/>
    <w:rsid w:val="00F40A8F"/>
    <w:rsid w:val="00F40FF5"/>
    <w:rsid w:val="00F41E1E"/>
    <w:rsid w:val="00F43ED1"/>
    <w:rsid w:val="00F44759"/>
    <w:rsid w:val="00F45144"/>
    <w:rsid w:val="00F46284"/>
    <w:rsid w:val="00F4680B"/>
    <w:rsid w:val="00F47030"/>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1F5D"/>
    <w:rsid w:val="00F748DD"/>
    <w:rsid w:val="00F76633"/>
    <w:rsid w:val="00F77EEC"/>
    <w:rsid w:val="00F81710"/>
    <w:rsid w:val="00F81FF7"/>
    <w:rsid w:val="00F83E64"/>
    <w:rsid w:val="00F86EF9"/>
    <w:rsid w:val="00F86FB1"/>
    <w:rsid w:val="00F87E61"/>
    <w:rsid w:val="00F9058E"/>
    <w:rsid w:val="00F908E0"/>
    <w:rsid w:val="00F90B86"/>
    <w:rsid w:val="00F931CF"/>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B7F51"/>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1DBC"/>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E247"/>
  <w15:docId w15:val="{6197EA52-87B6-4DEC-AFA3-4D4BCCE5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 w:type="character" w:styleId="UnresolvedMention">
    <w:name w:val="Unresolved Mention"/>
    <w:basedOn w:val="DefaultParagraphFont"/>
    <w:uiPriority w:val="99"/>
    <w:semiHidden/>
    <w:unhideWhenUsed/>
    <w:rsid w:val="001B28F1"/>
    <w:rPr>
      <w:color w:val="605E5C"/>
      <w:shd w:val="clear" w:color="auto" w:fill="E1DFDD"/>
    </w:rPr>
  </w:style>
  <w:style w:type="table" w:styleId="TableGrid">
    <w:name w:val="Table Grid"/>
    <w:basedOn w:val="TableNormal"/>
    <w:rsid w:val="00316BD5"/>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D767A3"/>
    <w:pPr>
      <w:widowControl w:val="0"/>
      <w:autoSpaceDE w:val="0"/>
      <w:autoSpaceDN w:val="0"/>
      <w:adjustRightInd w:val="0"/>
      <w:spacing w:line="240" w:lineRule="auto"/>
      <w:jc w:val="left"/>
    </w:pPr>
    <w:rPr>
      <w:rFonts w:eastAsia="Times New Roman"/>
    </w:rPr>
  </w:style>
  <w:style w:type="paragraph" w:styleId="BodyTextIndent">
    <w:name w:val="Body Text Indent"/>
    <w:basedOn w:val="Normal"/>
    <w:link w:val="BodyTextIndentChar"/>
    <w:semiHidden/>
    <w:unhideWhenUsed/>
    <w:rsid w:val="00F35C6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semiHidden/>
    <w:rsid w:val="00F35C63"/>
    <w:rPr>
      <w:rFonts w:ascii="CG Times" w:eastAsia="Times New Roman" w:hAnsi="CG Times" w:cs="CG 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4446">
      <w:bodyDiv w:val="1"/>
      <w:marLeft w:val="0"/>
      <w:marRight w:val="0"/>
      <w:marTop w:val="0"/>
      <w:marBottom w:val="0"/>
      <w:divBdr>
        <w:top w:val="none" w:sz="0" w:space="0" w:color="auto"/>
        <w:left w:val="none" w:sz="0" w:space="0" w:color="auto"/>
        <w:bottom w:val="none" w:sz="0" w:space="0" w:color="auto"/>
        <w:right w:val="none" w:sz="0" w:space="0" w:color="auto"/>
      </w:divBdr>
    </w:div>
    <w:div w:id="299845680">
      <w:bodyDiv w:val="1"/>
      <w:marLeft w:val="0"/>
      <w:marRight w:val="0"/>
      <w:marTop w:val="0"/>
      <w:marBottom w:val="0"/>
      <w:divBdr>
        <w:top w:val="none" w:sz="0" w:space="0" w:color="auto"/>
        <w:left w:val="none" w:sz="0" w:space="0" w:color="auto"/>
        <w:bottom w:val="none" w:sz="0" w:space="0" w:color="auto"/>
        <w:right w:val="none" w:sz="0" w:space="0" w:color="auto"/>
      </w:divBdr>
    </w:div>
    <w:div w:id="4463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2019-05-28T18:15:00Z</cp:lastPrinted>
  <dcterms:created xsi:type="dcterms:W3CDTF">2019-06-05T12:46:00Z</dcterms:created>
  <dcterms:modified xsi:type="dcterms:W3CDTF">2019-06-05T12:46:00Z</dcterms:modified>
</cp:coreProperties>
</file>