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580639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5806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5806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5806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5806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3A867780" w:rsidR="00CF37D5" w:rsidRDefault="00620CB7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Patricia and Michael Rowley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6DC0C38D" w:rsidR="00CF37D5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34C0">
        <w:rPr>
          <w:rFonts w:ascii="Times New Roman" w:hAnsi="Times New Roman"/>
          <w:sz w:val="24"/>
          <w:szCs w:val="24"/>
        </w:rPr>
        <w:t>C-201</w:t>
      </w:r>
      <w:r w:rsidR="00A4696D" w:rsidRPr="00D434C0">
        <w:rPr>
          <w:rFonts w:ascii="Times New Roman" w:hAnsi="Times New Roman"/>
          <w:sz w:val="24"/>
          <w:szCs w:val="24"/>
        </w:rPr>
        <w:t>9</w:t>
      </w:r>
      <w:r w:rsidRPr="00D434C0">
        <w:rPr>
          <w:rFonts w:ascii="Times New Roman" w:hAnsi="Times New Roman"/>
          <w:sz w:val="24"/>
          <w:szCs w:val="24"/>
        </w:rPr>
        <w:t>-</w:t>
      </w:r>
      <w:r w:rsidR="00D7595F">
        <w:rPr>
          <w:rFonts w:ascii="Times New Roman" w:hAnsi="Times New Roman"/>
          <w:sz w:val="24"/>
          <w:szCs w:val="24"/>
        </w:rPr>
        <w:t>3008</w:t>
      </w:r>
      <w:r w:rsidR="00620CB7">
        <w:rPr>
          <w:rFonts w:ascii="Times New Roman" w:hAnsi="Times New Roman"/>
          <w:sz w:val="24"/>
          <w:szCs w:val="24"/>
        </w:rPr>
        <w:t>815</w:t>
      </w:r>
    </w:p>
    <w:p w14:paraId="3C2D5D36" w14:textId="77777777" w:rsidR="00CF37D5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418E0295" w:rsidR="00CF37D5" w:rsidRDefault="00620CB7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Electric</w:t>
      </w:r>
      <w:r w:rsidR="00D434C0">
        <w:rPr>
          <w:rFonts w:ascii="Times New Roman" w:hAnsi="Times New Roman"/>
          <w:sz w:val="24"/>
          <w:szCs w:val="24"/>
        </w:rPr>
        <w:t xml:space="preserve"> 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580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580639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580639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52D3D226" w14:textId="77777777" w:rsidR="00CF37D5" w:rsidRDefault="00CF37D5" w:rsidP="0058063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237586D8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B95411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July </w:t>
      </w:r>
      <w:r w:rsidR="000704FD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>30</w:t>
      </w:r>
      <w:r w:rsidR="00B95411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>, 2019</w:t>
      </w:r>
      <w:r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at </w:t>
      </w:r>
      <w:r w:rsidR="00B95411" w:rsidRPr="000704FD">
        <w:rPr>
          <w:rFonts w:ascii="Times New Roman" w:hAnsi="Times New Roman"/>
          <w:b/>
          <w:color w:val="000000"/>
          <w:sz w:val="24"/>
          <w:szCs w:val="24"/>
          <w:u w:val="single"/>
        </w:rPr>
        <w:t>10:00 a.m</w:t>
      </w:r>
      <w:r w:rsidRPr="000704FD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Pa.Code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035FA0F7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proofErr w:type="gramStart"/>
      <w:r>
        <w:rPr>
          <w:rFonts w:ascii="Times New Roman" w:hAnsi="Times New Roman"/>
          <w:sz w:val="24"/>
          <w:szCs w:val="24"/>
        </w:rPr>
        <w:t>writing, and</w:t>
      </w:r>
      <w:proofErr w:type="gramEnd"/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7777777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Complainant’s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439EACBA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 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386DFF05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0704FD">
        <w:rPr>
          <w:color w:val="000000"/>
          <w:szCs w:val="24"/>
        </w:rPr>
        <w:t xml:space="preserve">on </w:t>
      </w:r>
      <w:r w:rsidR="00BF0C6C" w:rsidRPr="000704FD">
        <w:rPr>
          <w:color w:val="000000"/>
          <w:szCs w:val="24"/>
        </w:rPr>
        <w:t xml:space="preserve">July </w:t>
      </w:r>
      <w:r w:rsidR="000704FD" w:rsidRPr="000704FD">
        <w:rPr>
          <w:color w:val="000000"/>
          <w:szCs w:val="24"/>
        </w:rPr>
        <w:t>30</w:t>
      </w:r>
      <w:r w:rsidR="00BF0C6C" w:rsidRPr="000704FD">
        <w:rPr>
          <w:color w:val="000000"/>
          <w:szCs w:val="24"/>
        </w:rPr>
        <w:t>, 2019</w:t>
      </w:r>
      <w:r w:rsidRPr="000704FD">
        <w:rPr>
          <w:color w:val="000000"/>
          <w:szCs w:val="24"/>
        </w:rPr>
        <w:t xml:space="preserve"> at </w:t>
      </w:r>
      <w:r w:rsidR="00BF0C6C" w:rsidRPr="000704FD">
        <w:rPr>
          <w:color w:val="000000"/>
          <w:szCs w:val="24"/>
        </w:rPr>
        <w:t>10:00 a.m.</w:t>
      </w:r>
      <w:r w:rsidRPr="002A5BBA">
        <w:rPr>
          <w:szCs w:val="24"/>
        </w:rPr>
        <w:t xml:space="preserve"> and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9C42353" w14:textId="77777777" w:rsidR="00580639" w:rsidRPr="006620D6" w:rsidRDefault="00580639" w:rsidP="00580639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bookmarkStart w:id="0" w:name="_Hlk10719683"/>
      <w:r w:rsidRPr="006620D6">
        <w:rPr>
          <w:rFonts w:ascii="Times New Roman" w:eastAsia="Times New Roman" w:hAnsi="Times New Roman"/>
          <w:sz w:val="24"/>
          <w:szCs w:val="24"/>
        </w:rPr>
        <w:t>Toll-free Bridge Number:  1-877-653-9972</w:t>
      </w:r>
    </w:p>
    <w:p w14:paraId="648BF7C6" w14:textId="77777777" w:rsidR="00580639" w:rsidRPr="006620D6" w:rsidRDefault="00580639" w:rsidP="00580639">
      <w:pPr>
        <w:spacing w:after="0" w:line="24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 w:rsidRPr="006620D6">
        <w:rPr>
          <w:rFonts w:ascii="Times New Roman" w:eastAsia="Times New Roman" w:hAnsi="Times New Roman"/>
          <w:sz w:val="24"/>
          <w:szCs w:val="24"/>
        </w:rPr>
        <w:t>PIN Number:  29149724</w:t>
      </w:r>
    </w:p>
    <w:bookmarkEnd w:id="0"/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D42FA" w14:textId="208888B2" w:rsidR="00580639" w:rsidRPr="00580639" w:rsidRDefault="00580639" w:rsidP="005806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580639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June 6,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80639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580639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80639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580639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FFF5406" w14:textId="77777777" w:rsidR="00580639" w:rsidRPr="00580639" w:rsidRDefault="00580639" w:rsidP="005806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  <w:t>Emily I. DeVoe</w:t>
      </w:r>
    </w:p>
    <w:p w14:paraId="114756E7" w14:textId="77777777" w:rsidR="00580639" w:rsidRPr="00580639" w:rsidRDefault="00580639" w:rsidP="005806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</w:r>
      <w:r w:rsidRPr="00580639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p w14:paraId="5FF3B65F" w14:textId="77777777" w:rsidR="00CF37D5" w:rsidRDefault="00CF37D5" w:rsidP="00CF37D5"/>
    <w:p w14:paraId="273A5374" w14:textId="77777777" w:rsidR="00580639" w:rsidRDefault="00580639">
      <w:pPr>
        <w:sectPr w:rsidR="00580639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3A0452A" w14:textId="77777777" w:rsidR="00580639" w:rsidRPr="00580639" w:rsidRDefault="00580639" w:rsidP="00580639">
      <w:pPr>
        <w:spacing w:after="160" w:line="259" w:lineRule="auto"/>
        <w:rPr>
          <w:rFonts w:eastAsia="Times New Roman"/>
        </w:rPr>
      </w:pPr>
      <w:r w:rsidRPr="0058063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C-2019-3008815 - PATRICIA AND MICHAEL ROWLEY v. PENNSYLVANIA ELECTRIC COMPANY</w:t>
      </w:r>
      <w:r w:rsidRPr="0058063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58063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580639">
        <w:rPr>
          <w:rFonts w:ascii="Microsoft Sans Serif" w:eastAsia="Microsoft Sans Serif" w:hAnsi="Microsoft Sans Serif" w:cs="Microsoft Sans Serif"/>
          <w:sz w:val="24"/>
        </w:rPr>
        <w:t>PATRICIA ROWLEY</w:t>
      </w:r>
      <w:r w:rsidRPr="00580639">
        <w:rPr>
          <w:rFonts w:ascii="Microsoft Sans Serif" w:eastAsia="Microsoft Sans Serif" w:hAnsi="Microsoft Sans Serif" w:cs="Microsoft Sans Serif"/>
          <w:sz w:val="24"/>
        </w:rPr>
        <w:br/>
        <w:t>MICHAEL ROWLEY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1305 EAST 41ST ST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ERIE PA  16504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</w:r>
      <w:r w:rsidRPr="00580639">
        <w:rPr>
          <w:rFonts w:ascii="Microsoft Sans Serif" w:eastAsia="Microsoft Sans Serif" w:hAnsi="Microsoft Sans Serif" w:cs="Microsoft Sans Serif"/>
          <w:b/>
          <w:sz w:val="24"/>
        </w:rPr>
        <w:t>814.825.7556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 xml:space="preserve">TORI L </w:t>
      </w:r>
      <w:proofErr w:type="spellStart"/>
      <w:r w:rsidRPr="00580639">
        <w:rPr>
          <w:rFonts w:ascii="Microsoft Sans Serif" w:eastAsia="Microsoft Sans Serif" w:hAnsi="Microsoft Sans Serif" w:cs="Microsoft Sans Serif"/>
          <w:sz w:val="24"/>
        </w:rPr>
        <w:t>GIESLER</w:t>
      </w:r>
      <w:proofErr w:type="spellEnd"/>
      <w:r w:rsidRPr="00580639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580639">
        <w:rPr>
          <w:rFonts w:ascii="Microsoft Sans Serif" w:eastAsia="Microsoft Sans Serif" w:hAnsi="Microsoft Sans Serif" w:cs="Microsoft Sans Serif"/>
          <w:sz w:val="24"/>
        </w:rPr>
        <w:br/>
        <w:t xml:space="preserve">LAUREN M </w:t>
      </w:r>
      <w:proofErr w:type="spellStart"/>
      <w:r w:rsidRPr="00580639">
        <w:rPr>
          <w:rFonts w:ascii="Microsoft Sans Serif" w:eastAsia="Microsoft Sans Serif" w:hAnsi="Microsoft Sans Serif" w:cs="Microsoft Sans Serif"/>
          <w:sz w:val="24"/>
        </w:rPr>
        <w:t>LEPKOSKI</w:t>
      </w:r>
      <w:proofErr w:type="spellEnd"/>
      <w:r w:rsidRPr="00580639">
        <w:rPr>
          <w:rFonts w:ascii="Microsoft Sans Serif" w:eastAsia="Microsoft Sans Serif" w:hAnsi="Microsoft Sans Serif" w:cs="Microsoft Sans Serif"/>
          <w:sz w:val="24"/>
        </w:rPr>
        <w:t xml:space="preserve"> ESQUIRE 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</w:r>
      <w:r w:rsidRPr="00580639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580639">
        <w:rPr>
          <w:rFonts w:ascii="Microsoft Sans Serif" w:eastAsia="Microsoft Sans Serif" w:hAnsi="Microsoft Sans Serif" w:cs="Microsoft Sans Serif"/>
          <w:b/>
          <w:sz w:val="24"/>
        </w:rPr>
        <w:br/>
        <w:t>610.921.6203</w:t>
      </w:r>
      <w:r w:rsidRPr="00580639">
        <w:rPr>
          <w:rFonts w:ascii="Microsoft Sans Serif" w:eastAsia="Microsoft Sans Serif" w:hAnsi="Microsoft Sans Serif" w:cs="Microsoft Sans Serif"/>
          <w:sz w:val="24"/>
        </w:rPr>
        <w:cr/>
      </w:r>
      <w:r w:rsidRPr="00580639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4051C9B" w14:textId="0125EE79" w:rsidR="00DC28A6" w:rsidRDefault="00520748">
      <w:bookmarkStart w:id="1" w:name="_GoBack"/>
      <w:bookmarkEnd w:id="1"/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898D" w14:textId="77777777" w:rsidR="00520748" w:rsidRDefault="00520748" w:rsidP="00143B2B">
      <w:pPr>
        <w:spacing w:after="0" w:line="240" w:lineRule="auto"/>
      </w:pPr>
      <w:r>
        <w:separator/>
      </w:r>
    </w:p>
  </w:endnote>
  <w:endnote w:type="continuationSeparator" w:id="0">
    <w:p w14:paraId="7D81F24F" w14:textId="77777777" w:rsidR="00520748" w:rsidRDefault="00520748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580639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580639">
          <w:rPr>
            <w:rFonts w:ascii="Times New Roman" w:hAnsi="Times New Roman"/>
            <w:sz w:val="20"/>
            <w:szCs w:val="20"/>
          </w:rPr>
          <w:fldChar w:fldCharType="begin"/>
        </w:r>
        <w:r w:rsidRPr="00580639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580639">
          <w:rPr>
            <w:rFonts w:ascii="Times New Roman" w:hAnsi="Times New Roman"/>
            <w:sz w:val="20"/>
            <w:szCs w:val="20"/>
          </w:rPr>
          <w:fldChar w:fldCharType="separate"/>
        </w:r>
        <w:r w:rsidRPr="00580639">
          <w:rPr>
            <w:rFonts w:ascii="Times New Roman" w:hAnsi="Times New Roman"/>
            <w:noProof/>
            <w:sz w:val="20"/>
            <w:szCs w:val="20"/>
          </w:rPr>
          <w:t>2</w:t>
        </w:r>
        <w:r w:rsidRPr="00580639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36F46" w14:textId="0539533F" w:rsidR="00580639" w:rsidRPr="00580639" w:rsidRDefault="00580639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8F0F5" w14:textId="77777777" w:rsidR="00520748" w:rsidRDefault="00520748" w:rsidP="00143B2B">
      <w:pPr>
        <w:spacing w:after="0" w:line="240" w:lineRule="auto"/>
      </w:pPr>
      <w:r>
        <w:separator/>
      </w:r>
    </w:p>
  </w:footnote>
  <w:footnote w:type="continuationSeparator" w:id="0">
    <w:p w14:paraId="517AA34C" w14:textId="77777777" w:rsidR="00520748" w:rsidRDefault="00520748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122351"/>
    <w:rsid w:val="00143B2B"/>
    <w:rsid w:val="0019617F"/>
    <w:rsid w:val="0029306A"/>
    <w:rsid w:val="002C2417"/>
    <w:rsid w:val="00382F48"/>
    <w:rsid w:val="004A6A93"/>
    <w:rsid w:val="00512646"/>
    <w:rsid w:val="00520748"/>
    <w:rsid w:val="00580639"/>
    <w:rsid w:val="0059502D"/>
    <w:rsid w:val="00620CB7"/>
    <w:rsid w:val="0067016F"/>
    <w:rsid w:val="00683216"/>
    <w:rsid w:val="00684C37"/>
    <w:rsid w:val="00696801"/>
    <w:rsid w:val="006D2DB2"/>
    <w:rsid w:val="00752ECE"/>
    <w:rsid w:val="007A3B97"/>
    <w:rsid w:val="007A5A1C"/>
    <w:rsid w:val="007B5C79"/>
    <w:rsid w:val="007E17ED"/>
    <w:rsid w:val="0082321A"/>
    <w:rsid w:val="00867120"/>
    <w:rsid w:val="008B5CFC"/>
    <w:rsid w:val="00932058"/>
    <w:rsid w:val="0094123A"/>
    <w:rsid w:val="009600FD"/>
    <w:rsid w:val="009B01C3"/>
    <w:rsid w:val="009B7EF7"/>
    <w:rsid w:val="009E59D8"/>
    <w:rsid w:val="009F266A"/>
    <w:rsid w:val="00A4696D"/>
    <w:rsid w:val="00AF7CB2"/>
    <w:rsid w:val="00B95411"/>
    <w:rsid w:val="00BC4FBE"/>
    <w:rsid w:val="00BF0C6C"/>
    <w:rsid w:val="00C06DCB"/>
    <w:rsid w:val="00C3355D"/>
    <w:rsid w:val="00CA4E11"/>
    <w:rsid w:val="00CF37D5"/>
    <w:rsid w:val="00D434C0"/>
    <w:rsid w:val="00D7595F"/>
    <w:rsid w:val="00EE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2019-06-06T17:22:00Z</cp:lastPrinted>
  <dcterms:created xsi:type="dcterms:W3CDTF">2019-06-06T17:23:00Z</dcterms:created>
  <dcterms:modified xsi:type="dcterms:W3CDTF">2019-06-06T17:23:00Z</dcterms:modified>
</cp:coreProperties>
</file>