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EEA89" w14:textId="77777777" w:rsidR="00601B93" w:rsidRPr="003A0BBF" w:rsidRDefault="00601B93" w:rsidP="00601B93">
      <w:pPr>
        <w:pStyle w:val="Title"/>
        <w:tabs>
          <w:tab w:val="clear" w:pos="360"/>
        </w:tabs>
        <w:rPr>
          <w:szCs w:val="24"/>
        </w:rPr>
      </w:pPr>
      <w:r w:rsidRPr="003A0BBF">
        <w:rPr>
          <w:szCs w:val="24"/>
        </w:rPr>
        <w:t>BEFORE THE</w:t>
      </w:r>
    </w:p>
    <w:p w14:paraId="154866E9" w14:textId="77777777" w:rsidR="00601B93" w:rsidRPr="003A0BBF" w:rsidRDefault="00601B93" w:rsidP="00601B93">
      <w:pPr>
        <w:spacing w:line="233" w:lineRule="auto"/>
        <w:jc w:val="center"/>
        <w:rPr>
          <w:b/>
          <w:sz w:val="24"/>
          <w:szCs w:val="24"/>
        </w:rPr>
      </w:pPr>
      <w:smartTag w:uri="urn:schemas-microsoft-com:office:smarttags" w:element="place">
        <w:smartTag w:uri="urn:schemas-microsoft-com:office:smarttags" w:element="State">
          <w:r w:rsidRPr="003A0BBF">
            <w:rPr>
              <w:b/>
              <w:sz w:val="24"/>
              <w:szCs w:val="24"/>
            </w:rPr>
            <w:t>PENNSYLVANIA</w:t>
          </w:r>
        </w:smartTag>
      </w:smartTag>
      <w:r w:rsidRPr="003A0BBF">
        <w:rPr>
          <w:b/>
          <w:sz w:val="24"/>
          <w:szCs w:val="24"/>
        </w:rPr>
        <w:t xml:space="preserve"> PUBLIC UTILITY COMMISSION</w:t>
      </w:r>
    </w:p>
    <w:p w14:paraId="15A0A3A8" w14:textId="77777777" w:rsidR="00601B93" w:rsidRPr="003A0BBF" w:rsidRDefault="00601B93" w:rsidP="00601B93">
      <w:pPr>
        <w:spacing w:line="233" w:lineRule="auto"/>
        <w:jc w:val="both"/>
        <w:rPr>
          <w:b/>
          <w:sz w:val="24"/>
          <w:szCs w:val="24"/>
        </w:rPr>
      </w:pPr>
    </w:p>
    <w:p w14:paraId="4EB3218C" w14:textId="77777777" w:rsidR="00601B93" w:rsidRPr="003A0BBF" w:rsidRDefault="00601B93" w:rsidP="00601B93">
      <w:pPr>
        <w:spacing w:line="233" w:lineRule="auto"/>
        <w:jc w:val="both"/>
        <w:rPr>
          <w:b/>
          <w:sz w:val="24"/>
          <w:szCs w:val="24"/>
        </w:rPr>
      </w:pPr>
    </w:p>
    <w:p w14:paraId="491AD692" w14:textId="77777777" w:rsidR="00601B93" w:rsidRPr="007F0327" w:rsidRDefault="00601B93" w:rsidP="00601B93">
      <w:pPr>
        <w:spacing w:line="233" w:lineRule="auto"/>
        <w:jc w:val="both"/>
        <w:rPr>
          <w:sz w:val="24"/>
          <w:szCs w:val="24"/>
        </w:rPr>
      </w:pPr>
    </w:p>
    <w:p w14:paraId="6F37BB85" w14:textId="36F6C44D" w:rsidR="00DD6E7E" w:rsidRDefault="00421F50" w:rsidP="00601B93">
      <w:pPr>
        <w:spacing w:line="233" w:lineRule="auto"/>
        <w:rPr>
          <w:sz w:val="24"/>
          <w:szCs w:val="24"/>
        </w:rPr>
      </w:pPr>
      <w:r w:rsidRPr="00421F50">
        <w:rPr>
          <w:sz w:val="24"/>
          <w:szCs w:val="24"/>
        </w:rPr>
        <w:t>Application of Three Rivers Transportation</w:t>
      </w:r>
      <w:r w:rsidR="00DD6E7E">
        <w:rPr>
          <w:sz w:val="24"/>
          <w:szCs w:val="24"/>
        </w:rPr>
        <w:t>,</w:t>
      </w:r>
      <w:r w:rsidRPr="00421F50">
        <w:rPr>
          <w:sz w:val="24"/>
          <w:szCs w:val="24"/>
        </w:rPr>
        <w:t xml:space="preserve"> LLC</w:t>
      </w:r>
      <w:r w:rsidR="00DD6E7E">
        <w:rPr>
          <w:sz w:val="24"/>
          <w:szCs w:val="24"/>
        </w:rPr>
        <w:tab/>
        <w:t>:</w:t>
      </w:r>
      <w:r w:rsidR="00DD6E7E">
        <w:rPr>
          <w:sz w:val="24"/>
          <w:szCs w:val="24"/>
        </w:rPr>
        <w:tab/>
      </w:r>
      <w:r w:rsidR="00DD6E7E">
        <w:rPr>
          <w:sz w:val="24"/>
          <w:szCs w:val="24"/>
        </w:rPr>
        <w:tab/>
      </w:r>
      <w:r w:rsidR="00DD6E7E" w:rsidRPr="00DD6E7E">
        <w:rPr>
          <w:sz w:val="24"/>
          <w:szCs w:val="24"/>
        </w:rPr>
        <w:t>A-2019-3007048</w:t>
      </w:r>
    </w:p>
    <w:p w14:paraId="7C1099C9" w14:textId="77777777" w:rsidR="00DD6E7E" w:rsidRDefault="00421F50" w:rsidP="00601B93">
      <w:pPr>
        <w:spacing w:line="233" w:lineRule="auto"/>
        <w:rPr>
          <w:sz w:val="24"/>
          <w:szCs w:val="24"/>
        </w:rPr>
      </w:pPr>
      <w:r w:rsidRPr="00421F50">
        <w:rPr>
          <w:sz w:val="24"/>
          <w:szCs w:val="24"/>
        </w:rPr>
        <w:t xml:space="preserve"> t/a Transport VIP for approval to expand its </w:t>
      </w:r>
      <w:r w:rsidR="00DD6E7E">
        <w:rPr>
          <w:sz w:val="24"/>
          <w:szCs w:val="24"/>
        </w:rPr>
        <w:tab/>
        <w:t>:</w:t>
      </w:r>
    </w:p>
    <w:p w14:paraId="48708947" w14:textId="5878F7BB" w:rsidR="00601B93" w:rsidRPr="003A0BBF" w:rsidRDefault="00421F50" w:rsidP="00601B93">
      <w:pPr>
        <w:spacing w:line="233" w:lineRule="auto"/>
        <w:rPr>
          <w:sz w:val="24"/>
          <w:szCs w:val="24"/>
        </w:rPr>
      </w:pPr>
      <w:r w:rsidRPr="00421F50">
        <w:rPr>
          <w:sz w:val="24"/>
          <w:szCs w:val="24"/>
        </w:rPr>
        <w:t xml:space="preserve">territory as a small passenger carrier in the </w:t>
      </w:r>
      <w:r w:rsidR="00DD6E7E">
        <w:rPr>
          <w:sz w:val="24"/>
          <w:szCs w:val="24"/>
        </w:rPr>
        <w:tab/>
      </w:r>
      <w:r w:rsidR="00DD6E7E">
        <w:rPr>
          <w:sz w:val="24"/>
          <w:szCs w:val="24"/>
        </w:rPr>
        <w:tab/>
        <w:t>:</w:t>
      </w:r>
      <w:r w:rsidR="00DD6E7E">
        <w:rPr>
          <w:sz w:val="24"/>
          <w:szCs w:val="24"/>
        </w:rPr>
        <w:tab/>
      </w:r>
      <w:r w:rsidR="00DD6E7E">
        <w:rPr>
          <w:sz w:val="24"/>
          <w:szCs w:val="24"/>
        </w:rPr>
        <w:tab/>
      </w:r>
      <w:r w:rsidR="00DD6E7E">
        <w:rPr>
          <w:sz w:val="24"/>
          <w:szCs w:val="24"/>
        </w:rPr>
        <w:br/>
      </w:r>
      <w:r w:rsidRPr="00421F50">
        <w:rPr>
          <w:sz w:val="24"/>
          <w:szCs w:val="24"/>
        </w:rPr>
        <w:t>Commonwealth of Pennsylvania.</w:t>
      </w:r>
      <w:r w:rsidR="00DD6E7E">
        <w:rPr>
          <w:sz w:val="24"/>
          <w:szCs w:val="24"/>
        </w:rPr>
        <w:tab/>
      </w:r>
      <w:r w:rsidR="00DD6E7E">
        <w:rPr>
          <w:sz w:val="24"/>
          <w:szCs w:val="24"/>
        </w:rPr>
        <w:tab/>
      </w:r>
      <w:r w:rsidR="00DD6E7E">
        <w:rPr>
          <w:sz w:val="24"/>
          <w:szCs w:val="24"/>
        </w:rPr>
        <w:tab/>
      </w:r>
      <w:r w:rsidR="00601B93">
        <w:rPr>
          <w:sz w:val="24"/>
          <w:szCs w:val="24"/>
        </w:rPr>
        <w:t>:</w:t>
      </w:r>
      <w:r w:rsidR="00601B93" w:rsidRPr="003A0BBF">
        <w:rPr>
          <w:sz w:val="24"/>
          <w:szCs w:val="24"/>
        </w:rPr>
        <w:tab/>
      </w:r>
    </w:p>
    <w:p w14:paraId="204F35E5" w14:textId="77777777" w:rsidR="00601B93" w:rsidRPr="003A0BBF" w:rsidRDefault="00601B93" w:rsidP="00601B93">
      <w:pPr>
        <w:spacing w:line="233" w:lineRule="auto"/>
        <w:rPr>
          <w:sz w:val="24"/>
          <w:szCs w:val="24"/>
        </w:rPr>
      </w:pPr>
    </w:p>
    <w:p w14:paraId="19D36883" w14:textId="77777777" w:rsidR="00601B93" w:rsidRPr="003A0BBF" w:rsidRDefault="00601B93" w:rsidP="00601B93">
      <w:pPr>
        <w:spacing w:line="233" w:lineRule="auto"/>
        <w:jc w:val="both"/>
        <w:rPr>
          <w:b/>
          <w:sz w:val="24"/>
          <w:szCs w:val="24"/>
        </w:rPr>
      </w:pPr>
    </w:p>
    <w:p w14:paraId="5E5D26A8" w14:textId="77777777" w:rsidR="00601B93" w:rsidRPr="003A0BBF" w:rsidRDefault="00601B93" w:rsidP="00601B93">
      <w:pPr>
        <w:spacing w:line="233" w:lineRule="auto"/>
        <w:jc w:val="center"/>
        <w:rPr>
          <w:b/>
          <w:sz w:val="24"/>
          <w:szCs w:val="24"/>
          <w:u w:val="single"/>
        </w:rPr>
      </w:pPr>
      <w:r w:rsidRPr="003A0BBF">
        <w:rPr>
          <w:b/>
          <w:sz w:val="24"/>
          <w:szCs w:val="24"/>
          <w:u w:val="single"/>
        </w:rPr>
        <w:t>PREHEARING ORDER</w:t>
      </w:r>
    </w:p>
    <w:p w14:paraId="36A0D64B" w14:textId="77777777" w:rsidR="00601B93" w:rsidRPr="003A0BBF" w:rsidRDefault="00601B93" w:rsidP="00601B93">
      <w:pPr>
        <w:spacing w:line="233" w:lineRule="auto"/>
        <w:jc w:val="both"/>
        <w:rPr>
          <w:sz w:val="24"/>
          <w:szCs w:val="24"/>
        </w:rPr>
      </w:pPr>
    </w:p>
    <w:p w14:paraId="5349DE3A" w14:textId="77777777" w:rsidR="00601B93" w:rsidRPr="003A0BBF" w:rsidRDefault="00601B93" w:rsidP="00601B93">
      <w:pPr>
        <w:spacing w:line="233" w:lineRule="auto"/>
        <w:jc w:val="both"/>
        <w:rPr>
          <w:sz w:val="24"/>
          <w:szCs w:val="24"/>
        </w:rPr>
      </w:pPr>
    </w:p>
    <w:p w14:paraId="53DF2EE3" w14:textId="4E4A2C9B" w:rsidR="00601B93" w:rsidRDefault="00601B93" w:rsidP="00601B93">
      <w:pPr>
        <w:spacing w:line="360" w:lineRule="auto"/>
        <w:rPr>
          <w:sz w:val="24"/>
          <w:szCs w:val="24"/>
        </w:rPr>
      </w:pPr>
      <w:r w:rsidRPr="003A0BBF">
        <w:rPr>
          <w:b/>
          <w:sz w:val="24"/>
          <w:szCs w:val="24"/>
        </w:rPr>
        <w:tab/>
      </w:r>
      <w:r w:rsidRPr="003A0BBF">
        <w:rPr>
          <w:b/>
          <w:sz w:val="24"/>
          <w:szCs w:val="24"/>
        </w:rPr>
        <w:tab/>
      </w:r>
      <w:r w:rsidRPr="003A0BBF">
        <w:rPr>
          <w:sz w:val="24"/>
          <w:szCs w:val="24"/>
        </w:rPr>
        <w:t>The above</w:t>
      </w:r>
      <w:r>
        <w:rPr>
          <w:sz w:val="24"/>
          <w:szCs w:val="24"/>
        </w:rPr>
        <w:t>-</w:t>
      </w:r>
      <w:r w:rsidRPr="003A0BBF">
        <w:rPr>
          <w:sz w:val="24"/>
          <w:szCs w:val="24"/>
        </w:rPr>
        <w:t>captioned matter is scheduled for a hearing on</w:t>
      </w:r>
      <w:r>
        <w:rPr>
          <w:sz w:val="24"/>
          <w:szCs w:val="24"/>
        </w:rPr>
        <w:t xml:space="preserve"> </w:t>
      </w:r>
      <w:r w:rsidR="00A20759" w:rsidRPr="00A20759">
        <w:rPr>
          <w:b/>
          <w:sz w:val="24"/>
          <w:szCs w:val="24"/>
        </w:rPr>
        <w:t>Thursday, July 25, 2019</w:t>
      </w:r>
      <w:r w:rsidRPr="00601B93">
        <w:rPr>
          <w:b/>
          <w:sz w:val="24"/>
          <w:szCs w:val="24"/>
        </w:rPr>
        <w:t>, at 10:00 a.m.</w:t>
      </w:r>
      <w:r w:rsidRPr="003A0BBF">
        <w:rPr>
          <w:sz w:val="24"/>
          <w:szCs w:val="24"/>
        </w:rPr>
        <w:t xml:space="preserve">, in an </w:t>
      </w:r>
      <w:r>
        <w:rPr>
          <w:sz w:val="24"/>
          <w:szCs w:val="24"/>
        </w:rPr>
        <w:t>available 2</w:t>
      </w:r>
      <w:r w:rsidRPr="00065A13">
        <w:rPr>
          <w:sz w:val="24"/>
          <w:szCs w:val="24"/>
          <w:vertAlign w:val="superscript"/>
        </w:rPr>
        <w:t>nd</w:t>
      </w:r>
      <w:r>
        <w:rPr>
          <w:sz w:val="24"/>
          <w:szCs w:val="24"/>
        </w:rPr>
        <w:t xml:space="preserve"> </w:t>
      </w:r>
      <w:r w:rsidRPr="003A0BBF">
        <w:rPr>
          <w:sz w:val="24"/>
          <w:szCs w:val="24"/>
        </w:rPr>
        <w:t xml:space="preserve">Floor Hearing Room, </w:t>
      </w:r>
      <w:r>
        <w:rPr>
          <w:sz w:val="24"/>
          <w:szCs w:val="24"/>
        </w:rPr>
        <w:t xml:space="preserve">Piatt Place, Suite 220, </w:t>
      </w:r>
      <w:r w:rsidRPr="003A0BBF">
        <w:rPr>
          <w:sz w:val="24"/>
          <w:szCs w:val="24"/>
        </w:rPr>
        <w:t>30</w:t>
      </w:r>
      <w:r>
        <w:rPr>
          <w:sz w:val="24"/>
          <w:szCs w:val="24"/>
        </w:rPr>
        <w:t>1 Fifth</w:t>
      </w:r>
      <w:r w:rsidRPr="003A0BBF">
        <w:rPr>
          <w:sz w:val="24"/>
          <w:szCs w:val="24"/>
        </w:rPr>
        <w:t xml:space="preserve"> Avenue, Pittsburgh, PA 15222.  The parties are directed to comply with the following:</w:t>
      </w:r>
    </w:p>
    <w:p w14:paraId="34168FCF" w14:textId="77777777" w:rsidR="00601B93" w:rsidRPr="003A0BBF" w:rsidRDefault="00601B93" w:rsidP="00601B93">
      <w:pPr>
        <w:spacing w:line="360" w:lineRule="auto"/>
        <w:rPr>
          <w:sz w:val="24"/>
          <w:szCs w:val="24"/>
        </w:rPr>
      </w:pPr>
    </w:p>
    <w:p w14:paraId="6097CDC4" w14:textId="6311BA20" w:rsidR="00601B93" w:rsidRPr="00DD6E7E" w:rsidRDefault="003F7C0E" w:rsidP="00601B93">
      <w:pPr>
        <w:numPr>
          <w:ilvl w:val="0"/>
          <w:numId w:val="1"/>
        </w:numPr>
        <w:tabs>
          <w:tab w:val="clear" w:pos="360"/>
        </w:tabs>
        <w:spacing w:line="360" w:lineRule="auto"/>
        <w:ind w:left="0" w:firstLine="1440"/>
        <w:rPr>
          <w:bCs/>
          <w:sz w:val="24"/>
          <w:szCs w:val="24"/>
        </w:rPr>
      </w:pPr>
      <w:r w:rsidRPr="00DD6E7E">
        <w:rPr>
          <w:bCs/>
          <w:sz w:val="24"/>
          <w:szCs w:val="24"/>
        </w:rPr>
        <w:t>I</w:t>
      </w:r>
      <w:r w:rsidR="00601B93" w:rsidRPr="00DD6E7E">
        <w:rPr>
          <w:bCs/>
          <w:sz w:val="24"/>
          <w:szCs w:val="24"/>
        </w:rPr>
        <w:t xml:space="preserve">f you are a partnership, </w:t>
      </w:r>
      <w:r w:rsidR="00601B93" w:rsidRPr="00DD6E7E">
        <w:rPr>
          <w:bCs/>
          <w:sz w:val="24"/>
        </w:rPr>
        <w:t xml:space="preserve">limited liability company, </w:t>
      </w:r>
      <w:r w:rsidR="00601B93" w:rsidRPr="00DD6E7E">
        <w:rPr>
          <w:bCs/>
          <w:sz w:val="24"/>
          <w:szCs w:val="24"/>
        </w:rPr>
        <w:t xml:space="preserve">corporation, trust, association or governmental agency or subdivision, you must have an attorney represent you in this proceeding.  Unless you are an attorney, you may not represent someone. </w:t>
      </w:r>
      <w:r w:rsidRPr="00DD6E7E">
        <w:rPr>
          <w:bCs/>
          <w:sz w:val="24"/>
          <w:szCs w:val="24"/>
        </w:rPr>
        <w:t xml:space="preserve"> Pursuant to 52</w:t>
      </w:r>
      <w:r w:rsidR="00A20759">
        <w:rPr>
          <w:bCs/>
          <w:sz w:val="24"/>
          <w:szCs w:val="24"/>
        </w:rPr>
        <w:t> </w:t>
      </w:r>
      <w:r w:rsidRPr="00DD6E7E">
        <w:rPr>
          <w:bCs/>
          <w:sz w:val="24"/>
          <w:szCs w:val="24"/>
        </w:rPr>
        <w:t xml:space="preserve">Pa.Code §§ 1.21 and 1.22, you may represent yourself, if you are an individual, or you may have an attorney represent you.   </w:t>
      </w:r>
    </w:p>
    <w:p w14:paraId="3ABDC2AD" w14:textId="77777777" w:rsidR="00601B93" w:rsidRPr="003A0BBF" w:rsidRDefault="00601B93" w:rsidP="00601B93">
      <w:pPr>
        <w:spacing w:line="360" w:lineRule="auto"/>
        <w:rPr>
          <w:sz w:val="24"/>
          <w:szCs w:val="24"/>
        </w:rPr>
      </w:pPr>
    </w:p>
    <w:p w14:paraId="1CE244F6" w14:textId="77777777" w:rsidR="00601B93" w:rsidRDefault="00601B93" w:rsidP="00601B93">
      <w:pPr>
        <w:numPr>
          <w:ilvl w:val="0"/>
          <w:numId w:val="1"/>
        </w:numPr>
        <w:tabs>
          <w:tab w:val="clear" w:pos="360"/>
        </w:tabs>
        <w:spacing w:line="360" w:lineRule="auto"/>
        <w:ind w:left="0" w:firstLine="1440"/>
        <w:rPr>
          <w:sz w:val="24"/>
          <w:szCs w:val="24"/>
        </w:rPr>
      </w:pPr>
      <w:r w:rsidRPr="003A0BBF">
        <w:rPr>
          <w:sz w:val="24"/>
          <w:szCs w:val="24"/>
        </w:rPr>
        <w:t>If you wish to offer into evidence at the hearing material in the form of documents (letters, bills, cancelled checks and the like), you should bring with you the required number of copies (an original and two copies for the Commission, one copy for every other party in the case, and a copy for yourself).  52 Pa.Code §</w:t>
      </w:r>
      <w:r>
        <w:rPr>
          <w:sz w:val="24"/>
          <w:szCs w:val="24"/>
        </w:rPr>
        <w:t xml:space="preserve"> </w:t>
      </w:r>
      <w:r w:rsidRPr="003A0BBF">
        <w:rPr>
          <w:sz w:val="24"/>
          <w:szCs w:val="24"/>
        </w:rPr>
        <w:t xml:space="preserve">5.409.  Documents should be properly pre-marked for identification. </w:t>
      </w:r>
    </w:p>
    <w:p w14:paraId="2F7C4A3D" w14:textId="77777777" w:rsidR="00601B93" w:rsidRPr="003A0BBF" w:rsidRDefault="00601B93" w:rsidP="00601B93">
      <w:pPr>
        <w:spacing w:line="360" w:lineRule="auto"/>
        <w:rPr>
          <w:sz w:val="24"/>
          <w:szCs w:val="24"/>
        </w:rPr>
      </w:pPr>
    </w:p>
    <w:p w14:paraId="4E38DAD4" w14:textId="77777777" w:rsidR="00601B93" w:rsidRDefault="00601B93" w:rsidP="00601B93">
      <w:pPr>
        <w:numPr>
          <w:ilvl w:val="0"/>
          <w:numId w:val="1"/>
        </w:numPr>
        <w:tabs>
          <w:tab w:val="clear" w:pos="360"/>
        </w:tabs>
        <w:spacing w:line="360" w:lineRule="auto"/>
        <w:ind w:left="0" w:firstLine="1440"/>
        <w:rPr>
          <w:sz w:val="24"/>
          <w:szCs w:val="24"/>
        </w:rPr>
      </w:pPr>
      <w:r w:rsidRPr="003A0BBF">
        <w:rPr>
          <w:sz w:val="24"/>
          <w:szCs w:val="24"/>
        </w:rPr>
        <w:t>Be aware that there oft</w:t>
      </w:r>
      <w:bookmarkStart w:id="0" w:name="_GoBack"/>
      <w:bookmarkEnd w:id="0"/>
      <w:r w:rsidRPr="003A0BBF">
        <w:rPr>
          <w:sz w:val="24"/>
          <w:szCs w:val="24"/>
        </w:rPr>
        <w:t xml:space="preserve">en is a delay in my receiving documents filed in </w:t>
      </w:r>
      <w:smartTag w:uri="urn:schemas-microsoft-com:office:smarttags" w:element="place">
        <w:smartTag w:uri="urn:schemas-microsoft-com:office:smarttags" w:element="City">
          <w:r w:rsidRPr="003A0BBF">
            <w:rPr>
              <w:sz w:val="24"/>
              <w:szCs w:val="24"/>
            </w:rPr>
            <w:t>Harrisburg</w:t>
          </w:r>
        </w:smartTag>
      </w:smartTag>
      <w:r w:rsidRPr="003A0BBF">
        <w:rPr>
          <w:sz w:val="24"/>
          <w:szCs w:val="24"/>
        </w:rPr>
        <w:t xml:space="preserve">.  Therefore, serve me directly with any documents that you file in this proceeding. </w:t>
      </w:r>
    </w:p>
    <w:p w14:paraId="762FDA98" w14:textId="77777777" w:rsidR="00601B93" w:rsidRDefault="00601B93" w:rsidP="00601B93">
      <w:pPr>
        <w:spacing w:line="360" w:lineRule="auto"/>
        <w:rPr>
          <w:sz w:val="24"/>
          <w:szCs w:val="24"/>
        </w:rPr>
      </w:pPr>
    </w:p>
    <w:p w14:paraId="24E1E26C" w14:textId="49549784" w:rsidR="00601B93" w:rsidRDefault="00601B93" w:rsidP="00601B93">
      <w:pPr>
        <w:numPr>
          <w:ilvl w:val="0"/>
          <w:numId w:val="1"/>
        </w:numPr>
        <w:tabs>
          <w:tab w:val="clear" w:pos="360"/>
        </w:tabs>
        <w:spacing w:line="360" w:lineRule="auto"/>
        <w:ind w:left="0" w:firstLine="1440"/>
        <w:rPr>
          <w:sz w:val="24"/>
          <w:szCs w:val="24"/>
        </w:rPr>
      </w:pPr>
      <w:r w:rsidRPr="003A0BBF">
        <w:rPr>
          <w:sz w:val="24"/>
          <w:szCs w:val="24"/>
        </w:rPr>
        <w:t>In order to facilitate the conduct of the hearing, on or before</w:t>
      </w:r>
      <w:r>
        <w:rPr>
          <w:sz w:val="24"/>
          <w:szCs w:val="24"/>
        </w:rPr>
        <w:t xml:space="preserve"> </w:t>
      </w:r>
      <w:r w:rsidR="00D52737" w:rsidRPr="00A20759">
        <w:rPr>
          <w:b/>
          <w:sz w:val="24"/>
          <w:szCs w:val="24"/>
        </w:rPr>
        <w:t>Ju</w:t>
      </w:r>
      <w:r w:rsidR="00736455">
        <w:rPr>
          <w:b/>
          <w:sz w:val="24"/>
          <w:szCs w:val="24"/>
        </w:rPr>
        <w:t>ne</w:t>
      </w:r>
      <w:r w:rsidR="00D52737" w:rsidRPr="00A20759">
        <w:rPr>
          <w:b/>
          <w:sz w:val="24"/>
          <w:szCs w:val="24"/>
        </w:rPr>
        <w:t xml:space="preserve"> 2</w:t>
      </w:r>
      <w:r w:rsidR="00736455">
        <w:rPr>
          <w:b/>
          <w:sz w:val="24"/>
          <w:szCs w:val="24"/>
        </w:rPr>
        <w:t>8</w:t>
      </w:r>
      <w:r w:rsidR="00D52737" w:rsidRPr="00A20759">
        <w:rPr>
          <w:b/>
          <w:sz w:val="24"/>
          <w:szCs w:val="24"/>
        </w:rPr>
        <w:t>, 2019</w:t>
      </w:r>
      <w:r>
        <w:rPr>
          <w:sz w:val="24"/>
          <w:szCs w:val="24"/>
        </w:rPr>
        <w:t>, coun</w:t>
      </w:r>
      <w:r w:rsidRPr="003A0BBF">
        <w:rPr>
          <w:sz w:val="24"/>
          <w:szCs w:val="24"/>
        </w:rPr>
        <w:t xml:space="preserve">sel for Applicant and for Protestant(s) are directed to confer in person or by telephone and to exchange in writing the names, addresses, and telephone numbers of all witnesses they </w:t>
      </w:r>
      <w:r w:rsidRPr="003A0BBF">
        <w:rPr>
          <w:sz w:val="24"/>
          <w:szCs w:val="24"/>
        </w:rPr>
        <w:lastRenderedPageBreak/>
        <w:t xml:space="preserve">intend to have testify.  In the course of conferring, counsel also shall informally request copies of any documents deemed relevant so that any such document(s) may be reviewed prior to, rather than during, the hearing. </w:t>
      </w:r>
    </w:p>
    <w:p w14:paraId="08B7FD9D" w14:textId="77777777" w:rsidR="00601B93" w:rsidRPr="003A0BBF" w:rsidRDefault="00601B93" w:rsidP="00601B93">
      <w:pPr>
        <w:spacing w:line="360" w:lineRule="auto"/>
        <w:rPr>
          <w:sz w:val="24"/>
          <w:szCs w:val="24"/>
        </w:rPr>
      </w:pPr>
    </w:p>
    <w:p w14:paraId="1589223D" w14:textId="77777777" w:rsidR="00601B93" w:rsidRDefault="00601B93" w:rsidP="00601B93">
      <w:pPr>
        <w:numPr>
          <w:ilvl w:val="0"/>
          <w:numId w:val="1"/>
        </w:numPr>
        <w:tabs>
          <w:tab w:val="clear" w:pos="360"/>
        </w:tabs>
        <w:spacing w:line="360" w:lineRule="auto"/>
        <w:ind w:left="0" w:firstLine="1440"/>
        <w:rPr>
          <w:sz w:val="24"/>
          <w:szCs w:val="24"/>
        </w:rPr>
      </w:pPr>
      <w:r w:rsidRPr="003A0BBF">
        <w:rPr>
          <w:sz w:val="24"/>
          <w:szCs w:val="24"/>
        </w:rPr>
        <w:t>If you need to subpoena witnesses for the hearing, you should review 52</w:t>
      </w:r>
      <w:r>
        <w:rPr>
          <w:sz w:val="24"/>
          <w:szCs w:val="24"/>
        </w:rPr>
        <w:t> </w:t>
      </w:r>
      <w:r w:rsidRPr="003A0BBF">
        <w:rPr>
          <w:sz w:val="24"/>
          <w:szCs w:val="24"/>
        </w:rPr>
        <w:t>Pa.Code §</w:t>
      </w:r>
      <w:r>
        <w:rPr>
          <w:sz w:val="24"/>
          <w:szCs w:val="24"/>
        </w:rPr>
        <w:t xml:space="preserve"> </w:t>
      </w:r>
      <w:r w:rsidRPr="003A0BBF">
        <w:rPr>
          <w:sz w:val="24"/>
          <w:szCs w:val="24"/>
        </w:rPr>
        <w:t>5.421.  You should submit your written application for subpoenas sufficiently in advance of the hearing so that the other parties will have the requisite ten days</w:t>
      </w:r>
      <w:r>
        <w:rPr>
          <w:sz w:val="24"/>
          <w:szCs w:val="24"/>
        </w:rPr>
        <w:t>’</w:t>
      </w:r>
      <w:r w:rsidRPr="003A0BBF">
        <w:rPr>
          <w:sz w:val="24"/>
          <w:szCs w:val="24"/>
        </w:rPr>
        <w:t xml:space="preserve"> notice to answer your application, and so that you will have enough time to receive the subpoenas and serve them. </w:t>
      </w:r>
    </w:p>
    <w:p w14:paraId="48F34C76" w14:textId="77777777" w:rsidR="00601B93" w:rsidRPr="003A0BBF" w:rsidRDefault="00601B93" w:rsidP="00601B93">
      <w:pPr>
        <w:spacing w:line="360" w:lineRule="auto"/>
        <w:rPr>
          <w:sz w:val="24"/>
          <w:szCs w:val="24"/>
        </w:rPr>
      </w:pPr>
    </w:p>
    <w:p w14:paraId="38C91D97" w14:textId="77777777" w:rsidR="00601B93" w:rsidRDefault="00601B93" w:rsidP="00601B93">
      <w:pPr>
        <w:numPr>
          <w:ilvl w:val="0"/>
          <w:numId w:val="1"/>
        </w:numPr>
        <w:tabs>
          <w:tab w:val="clear" w:pos="360"/>
        </w:tabs>
        <w:spacing w:line="360" w:lineRule="auto"/>
        <w:ind w:left="0" w:firstLine="1440"/>
        <w:rPr>
          <w:sz w:val="24"/>
          <w:szCs w:val="24"/>
        </w:rPr>
      </w:pPr>
      <w:r w:rsidRPr="003A0BBF">
        <w:rPr>
          <w:sz w:val="24"/>
          <w:szCs w:val="24"/>
        </w:rPr>
        <w:t>Protestants should be prepared to begin presentation of their direct case immediately upon the conclusion of the presentation of the Applicant</w:t>
      </w:r>
      <w:r>
        <w:rPr>
          <w:sz w:val="24"/>
          <w:szCs w:val="24"/>
        </w:rPr>
        <w:t>’</w:t>
      </w:r>
      <w:r w:rsidRPr="003A0BBF">
        <w:rPr>
          <w:sz w:val="24"/>
          <w:szCs w:val="24"/>
        </w:rPr>
        <w:t xml:space="preserve">s direct case. </w:t>
      </w:r>
    </w:p>
    <w:p w14:paraId="1680F1B7" w14:textId="77777777" w:rsidR="00601B93" w:rsidRPr="003A0BBF" w:rsidRDefault="00601B93" w:rsidP="00601B93">
      <w:pPr>
        <w:spacing w:line="360" w:lineRule="auto"/>
        <w:rPr>
          <w:sz w:val="24"/>
          <w:szCs w:val="24"/>
        </w:rPr>
      </w:pPr>
    </w:p>
    <w:p w14:paraId="6BC5B45F" w14:textId="2DBF3778" w:rsidR="00601B93" w:rsidRDefault="00601B93" w:rsidP="00601B93">
      <w:pPr>
        <w:numPr>
          <w:ilvl w:val="0"/>
          <w:numId w:val="1"/>
        </w:numPr>
        <w:tabs>
          <w:tab w:val="clear" w:pos="360"/>
        </w:tabs>
        <w:spacing w:line="360" w:lineRule="auto"/>
        <w:ind w:left="0" w:firstLine="1440"/>
        <w:rPr>
          <w:sz w:val="24"/>
          <w:szCs w:val="24"/>
        </w:rPr>
      </w:pPr>
      <w:r w:rsidRPr="003A0BBF">
        <w:rPr>
          <w:sz w:val="24"/>
          <w:szCs w:val="24"/>
        </w:rPr>
        <w:t xml:space="preserve">A request for a change of the scheduled hearing date must be submitted in writing no later than five (5) </w:t>
      </w:r>
      <w:r w:rsidR="005B0233">
        <w:rPr>
          <w:sz w:val="24"/>
          <w:szCs w:val="24"/>
        </w:rPr>
        <w:t xml:space="preserve">work </w:t>
      </w:r>
      <w:r w:rsidRPr="003A0BBF">
        <w:rPr>
          <w:sz w:val="24"/>
          <w:szCs w:val="24"/>
        </w:rPr>
        <w:t xml:space="preserve">days prior to hearing. </w:t>
      </w:r>
      <w:r>
        <w:rPr>
          <w:sz w:val="24"/>
          <w:szCs w:val="24"/>
        </w:rPr>
        <w:t xml:space="preserve"> </w:t>
      </w:r>
      <w:r w:rsidRPr="003A0BBF">
        <w:rPr>
          <w:sz w:val="24"/>
          <w:szCs w:val="24"/>
        </w:rPr>
        <w:t xml:space="preserve">Requests for changes of initial hearings must be sent to the undersigned Administrative Law Judge, </w:t>
      </w:r>
      <w:r>
        <w:rPr>
          <w:sz w:val="24"/>
          <w:szCs w:val="24"/>
        </w:rPr>
        <w:t>Piatt Place, Suite 220, 3</w:t>
      </w:r>
      <w:r w:rsidRPr="003A0BBF">
        <w:rPr>
          <w:sz w:val="24"/>
          <w:szCs w:val="24"/>
        </w:rPr>
        <w:t>0</w:t>
      </w:r>
      <w:r>
        <w:rPr>
          <w:sz w:val="24"/>
          <w:szCs w:val="24"/>
        </w:rPr>
        <w:t>1 Fifth</w:t>
      </w:r>
      <w:r w:rsidRPr="003A0BBF">
        <w:rPr>
          <w:sz w:val="24"/>
          <w:szCs w:val="24"/>
        </w:rPr>
        <w:t xml:space="preserve"> Avenue, Pittsburgh, PA 15222.</w:t>
      </w:r>
      <w:r>
        <w:rPr>
          <w:sz w:val="24"/>
          <w:szCs w:val="24"/>
        </w:rPr>
        <w:t xml:space="preserve">  </w:t>
      </w:r>
      <w:r w:rsidRPr="003A0BBF">
        <w:rPr>
          <w:sz w:val="24"/>
          <w:szCs w:val="24"/>
        </w:rPr>
        <w:t>Only the undersigned Administrative Law Judge or O</w:t>
      </w:r>
      <w:r>
        <w:rPr>
          <w:sz w:val="24"/>
          <w:szCs w:val="24"/>
        </w:rPr>
        <w:t xml:space="preserve">ffice of </w:t>
      </w:r>
      <w:r w:rsidRPr="003A0BBF">
        <w:rPr>
          <w:sz w:val="24"/>
          <w:szCs w:val="24"/>
        </w:rPr>
        <w:t>A</w:t>
      </w:r>
      <w:r>
        <w:rPr>
          <w:sz w:val="24"/>
          <w:szCs w:val="24"/>
        </w:rPr>
        <w:t xml:space="preserve">dministrative </w:t>
      </w:r>
      <w:r w:rsidRPr="003A0BBF">
        <w:rPr>
          <w:sz w:val="24"/>
          <w:szCs w:val="24"/>
        </w:rPr>
        <w:t>L</w:t>
      </w:r>
      <w:r>
        <w:rPr>
          <w:sz w:val="24"/>
          <w:szCs w:val="24"/>
        </w:rPr>
        <w:t xml:space="preserve">aw </w:t>
      </w:r>
      <w:r w:rsidRPr="003A0BBF">
        <w:rPr>
          <w:sz w:val="24"/>
          <w:szCs w:val="24"/>
        </w:rPr>
        <w:t>J</w:t>
      </w:r>
      <w:r>
        <w:rPr>
          <w:sz w:val="24"/>
          <w:szCs w:val="24"/>
        </w:rPr>
        <w:t>udge</w:t>
      </w:r>
      <w:r w:rsidRPr="003A0BBF">
        <w:rPr>
          <w:sz w:val="24"/>
          <w:szCs w:val="24"/>
        </w:rPr>
        <w:t xml:space="preserve"> Scheduling Staff may grant a request for a change of an initial hearing.  Such changes are granted only in rare situations where sufficient cause exists.  Requests for changes of subsequent hearings, if any, should also be served directly on me. </w:t>
      </w:r>
    </w:p>
    <w:p w14:paraId="1AA597E0" w14:textId="77777777" w:rsidR="00601B93" w:rsidRPr="003A0BBF" w:rsidRDefault="00601B93" w:rsidP="00601B93">
      <w:pPr>
        <w:spacing w:line="360" w:lineRule="auto"/>
        <w:rPr>
          <w:sz w:val="24"/>
          <w:szCs w:val="24"/>
        </w:rPr>
      </w:pPr>
    </w:p>
    <w:p w14:paraId="5DC02D7C" w14:textId="77777777" w:rsidR="00601B93" w:rsidRDefault="00601B93" w:rsidP="005C33C7">
      <w:pPr>
        <w:numPr>
          <w:ilvl w:val="0"/>
          <w:numId w:val="1"/>
        </w:numPr>
        <w:tabs>
          <w:tab w:val="clear" w:pos="360"/>
        </w:tabs>
        <w:spacing w:line="360" w:lineRule="auto"/>
        <w:ind w:left="0" w:firstLine="1440"/>
        <w:rPr>
          <w:sz w:val="24"/>
          <w:szCs w:val="24"/>
        </w:rPr>
      </w:pPr>
      <w:r w:rsidRPr="003A0BBF">
        <w:rPr>
          <w:sz w:val="24"/>
          <w:szCs w:val="24"/>
        </w:rPr>
        <w:t>It is the Commission</w:t>
      </w:r>
      <w:r>
        <w:rPr>
          <w:sz w:val="24"/>
          <w:szCs w:val="24"/>
        </w:rPr>
        <w:t>’</w:t>
      </w:r>
      <w:r w:rsidRPr="003A0BBF">
        <w:rPr>
          <w:sz w:val="24"/>
          <w:szCs w:val="24"/>
        </w:rPr>
        <w:t xml:space="preserve">s policy to encourage settlement. </w:t>
      </w:r>
      <w:r>
        <w:rPr>
          <w:sz w:val="24"/>
          <w:szCs w:val="24"/>
        </w:rPr>
        <w:t xml:space="preserve"> </w:t>
      </w:r>
      <w:r w:rsidRPr="003A0BBF">
        <w:rPr>
          <w:sz w:val="24"/>
          <w:szCs w:val="24"/>
        </w:rPr>
        <w:t>52 Pa.Code §</w:t>
      </w:r>
      <w:r>
        <w:rPr>
          <w:sz w:val="24"/>
          <w:szCs w:val="24"/>
        </w:rPr>
        <w:t> </w:t>
      </w:r>
      <w:r w:rsidRPr="003A0BBF">
        <w:rPr>
          <w:sz w:val="24"/>
          <w:szCs w:val="24"/>
        </w:rPr>
        <w:t xml:space="preserve">5.231(a).  You are urged to discuss among yourselves the possible settlement of this case at </w:t>
      </w:r>
    </w:p>
    <w:p w14:paraId="5BE1BEFA" w14:textId="46290731" w:rsidR="003F7C0E" w:rsidRDefault="00DD6E7E" w:rsidP="003F7C0E">
      <w:pPr>
        <w:widowControl w:val="0"/>
        <w:tabs>
          <w:tab w:val="left" w:pos="0"/>
        </w:tabs>
        <w:autoSpaceDE w:val="0"/>
        <w:autoSpaceDN w:val="0"/>
        <w:adjustRightInd w:val="0"/>
        <w:spacing w:line="360" w:lineRule="auto"/>
        <w:rPr>
          <w:sz w:val="24"/>
          <w:szCs w:val="24"/>
        </w:rPr>
      </w:pPr>
      <w:r w:rsidRPr="00DD6E7E">
        <w:rPr>
          <w:noProof/>
        </w:rPr>
        <w:drawing>
          <wp:anchor distT="0" distB="0" distL="114300" distR="114300" simplePos="0" relativeHeight="251659264" behindDoc="1" locked="0" layoutInCell="1" allowOverlap="1" wp14:anchorId="64947B68" wp14:editId="35089D95">
            <wp:simplePos x="0" y="0"/>
            <wp:positionH relativeFrom="column">
              <wp:posOffset>3543300</wp:posOffset>
            </wp:positionH>
            <wp:positionV relativeFrom="paragraph">
              <wp:posOffset>643890</wp:posOffset>
            </wp:positionV>
            <wp:extent cx="2686050" cy="1056640"/>
            <wp:effectExtent l="0" t="0" r="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86050" cy="1056640"/>
                    </a:xfrm>
                    <a:prstGeom prst="rect">
                      <a:avLst/>
                    </a:prstGeom>
                    <a:noFill/>
                    <a:ln w="9525">
                      <a:noFill/>
                      <a:miter lim="800000"/>
                      <a:headEnd/>
                      <a:tailEnd/>
                    </a:ln>
                  </pic:spPr>
                </pic:pic>
              </a:graphicData>
            </a:graphic>
            <wp14:sizeRelH relativeFrom="margin">
              <wp14:pctWidth>0</wp14:pctWidth>
            </wp14:sizeRelH>
          </wp:anchor>
        </w:drawing>
      </w:r>
      <w:r w:rsidR="00601B93" w:rsidRPr="003A0BBF">
        <w:rPr>
          <w:sz w:val="24"/>
          <w:szCs w:val="24"/>
        </w:rPr>
        <w:t>least one week before the hearing.  If you are unable to settle this case, you may still resolve as many questions or issues as possible during your informal discussion.</w:t>
      </w:r>
      <w:r w:rsidR="005A522C">
        <w:rPr>
          <w:sz w:val="24"/>
          <w:szCs w:val="24"/>
        </w:rPr>
        <w:br/>
      </w:r>
    </w:p>
    <w:p w14:paraId="4FBE7783" w14:textId="704ED532" w:rsidR="00DD6E7E" w:rsidRDefault="005A522C" w:rsidP="00DD6E7E">
      <w:pPr>
        <w:widowControl w:val="0"/>
        <w:tabs>
          <w:tab w:val="left" w:pos="0"/>
        </w:tabs>
        <w:autoSpaceDE w:val="0"/>
        <w:autoSpaceDN w:val="0"/>
        <w:adjustRightInd w:val="0"/>
        <w:rPr>
          <w:sz w:val="24"/>
          <w:szCs w:val="24"/>
        </w:rPr>
      </w:pPr>
      <w:r>
        <w:rPr>
          <w:sz w:val="24"/>
          <w:szCs w:val="24"/>
        </w:rPr>
        <w:br/>
      </w:r>
      <w:r w:rsidRPr="005A522C">
        <w:rPr>
          <w:sz w:val="24"/>
          <w:szCs w:val="24"/>
        </w:rPr>
        <w:t xml:space="preserve">Date:  </w:t>
      </w:r>
      <w:r w:rsidR="00DD6E7E">
        <w:rPr>
          <w:sz w:val="24"/>
          <w:szCs w:val="24"/>
          <w:u w:val="single"/>
        </w:rPr>
        <w:t>June 7, 2019</w:t>
      </w:r>
      <w:r>
        <w:rPr>
          <w:sz w:val="24"/>
          <w:szCs w:val="24"/>
        </w:rPr>
        <w:tab/>
      </w:r>
    </w:p>
    <w:p w14:paraId="1B55CA8A" w14:textId="4547CED9" w:rsidR="00DD6E7E" w:rsidRDefault="00DD6E7E" w:rsidP="00DD6E7E">
      <w:pPr>
        <w:widowControl w:val="0"/>
        <w:tabs>
          <w:tab w:val="left" w:pos="0"/>
        </w:tabs>
        <w:autoSpaceDE w:val="0"/>
        <w:autoSpaceDN w:val="0"/>
        <w:adjustRightInd w:val="0"/>
        <w:rPr>
          <w:sz w:val="24"/>
          <w:szCs w:val="24"/>
        </w:rPr>
      </w:pPr>
    </w:p>
    <w:p w14:paraId="2106E964" w14:textId="77777777" w:rsidR="0021657A" w:rsidRDefault="0021657A" w:rsidP="00DD6E7E">
      <w:pPr>
        <w:widowControl w:val="0"/>
        <w:tabs>
          <w:tab w:val="left" w:pos="0"/>
        </w:tabs>
        <w:autoSpaceDE w:val="0"/>
        <w:autoSpaceDN w:val="0"/>
        <w:adjustRightInd w:val="0"/>
        <w:rPr>
          <w:sz w:val="24"/>
          <w:szCs w:val="24"/>
        </w:rPr>
        <w:sectPr w:rsidR="0021657A" w:rsidSect="00DD6E7E">
          <w:footerReference w:type="default" r:id="rId9"/>
          <w:pgSz w:w="12240" w:h="15840"/>
          <w:pgMar w:top="1440" w:right="1440" w:bottom="1440" w:left="1440" w:header="720" w:footer="720" w:gutter="0"/>
          <w:cols w:space="720"/>
          <w:titlePg/>
          <w:docGrid w:linePitch="360"/>
        </w:sectPr>
      </w:pPr>
    </w:p>
    <w:p w14:paraId="6F3107A8" w14:textId="77777777" w:rsidR="0021657A" w:rsidRPr="0021657A" w:rsidRDefault="0021657A" w:rsidP="0021657A">
      <w:pPr>
        <w:spacing w:after="160" w:line="259" w:lineRule="auto"/>
        <w:rPr>
          <w:rFonts w:ascii="Microsoft Sans Serif" w:eastAsia="Microsoft Sans Serif" w:hAnsi="Microsoft Sans Serif" w:cs="Microsoft Sans Serif"/>
          <w:sz w:val="24"/>
          <w:szCs w:val="22"/>
        </w:rPr>
      </w:pPr>
      <w:r w:rsidRPr="0021657A">
        <w:rPr>
          <w:rFonts w:ascii="Microsoft Sans Serif" w:eastAsia="Microsoft Sans Serif" w:hAnsi="Microsoft Sans Serif" w:cs="Microsoft Sans Serif"/>
          <w:b/>
          <w:sz w:val="24"/>
          <w:szCs w:val="22"/>
          <w:u w:val="single"/>
        </w:rPr>
        <w:lastRenderedPageBreak/>
        <w:t>A-2019-3007048 - APPLICATION OF THREE RIVERS TRANSPORTATION LLC T/A TRANSPORT VIP FOR APPROVAL TO EXPAND ITS TERRITORY AS A SMALL PASSENGER CARRIER IN THE COMMONWEALTH OF PENNSYLVANIA.</w:t>
      </w:r>
      <w:r w:rsidRPr="0021657A">
        <w:rPr>
          <w:rFonts w:ascii="Microsoft Sans Serif" w:eastAsia="Microsoft Sans Serif" w:hAnsi="Microsoft Sans Serif" w:cs="Microsoft Sans Serif"/>
          <w:b/>
          <w:sz w:val="24"/>
          <w:szCs w:val="22"/>
          <w:u w:val="single"/>
        </w:rPr>
        <w:cr/>
      </w:r>
      <w:r w:rsidRPr="0021657A">
        <w:rPr>
          <w:rFonts w:ascii="Microsoft Sans Serif" w:eastAsia="Microsoft Sans Serif" w:hAnsi="Microsoft Sans Serif" w:cs="Microsoft Sans Serif"/>
          <w:b/>
          <w:sz w:val="24"/>
          <w:szCs w:val="22"/>
          <w:u w:val="single"/>
        </w:rPr>
        <w:cr/>
      </w:r>
      <w:r w:rsidRPr="0021657A">
        <w:rPr>
          <w:rFonts w:ascii="Microsoft Sans Serif" w:eastAsia="Microsoft Sans Serif" w:hAnsi="Microsoft Sans Serif" w:cs="Microsoft Sans Serif"/>
          <w:sz w:val="24"/>
          <w:szCs w:val="22"/>
        </w:rPr>
        <w:t>BRAD SOMMER ESQUIRE</w:t>
      </w:r>
      <w:r w:rsidRPr="0021657A">
        <w:rPr>
          <w:rFonts w:ascii="Microsoft Sans Serif" w:eastAsia="Microsoft Sans Serif" w:hAnsi="Microsoft Sans Serif" w:cs="Microsoft Sans Serif"/>
          <w:sz w:val="24"/>
          <w:szCs w:val="22"/>
        </w:rPr>
        <w:cr/>
        <w:t>SOMMER LAW GROUP</w:t>
      </w:r>
      <w:r w:rsidRPr="0021657A">
        <w:rPr>
          <w:rFonts w:ascii="Microsoft Sans Serif" w:eastAsia="Microsoft Sans Serif" w:hAnsi="Microsoft Sans Serif" w:cs="Microsoft Sans Serif"/>
          <w:sz w:val="24"/>
          <w:szCs w:val="22"/>
        </w:rPr>
        <w:cr/>
        <w:t>6 MARKET SQUARE</w:t>
      </w:r>
      <w:r w:rsidRPr="0021657A">
        <w:rPr>
          <w:rFonts w:ascii="Microsoft Sans Serif" w:eastAsia="Microsoft Sans Serif" w:hAnsi="Microsoft Sans Serif" w:cs="Microsoft Sans Serif"/>
          <w:sz w:val="24"/>
          <w:szCs w:val="22"/>
        </w:rPr>
        <w:cr/>
      </w:r>
      <w:proofErr w:type="spellStart"/>
      <w:r w:rsidRPr="0021657A">
        <w:rPr>
          <w:rFonts w:ascii="Microsoft Sans Serif" w:eastAsia="Microsoft Sans Serif" w:hAnsi="Microsoft Sans Serif" w:cs="Microsoft Sans Serif"/>
          <w:sz w:val="24"/>
          <w:szCs w:val="22"/>
        </w:rPr>
        <w:t>PITTTSBURGH</w:t>
      </w:r>
      <w:proofErr w:type="spellEnd"/>
      <w:r w:rsidRPr="0021657A">
        <w:rPr>
          <w:rFonts w:ascii="Microsoft Sans Serif" w:eastAsia="Microsoft Sans Serif" w:hAnsi="Microsoft Sans Serif" w:cs="Microsoft Sans Serif"/>
          <w:sz w:val="24"/>
          <w:szCs w:val="22"/>
        </w:rPr>
        <w:t xml:space="preserve"> PA  15222</w:t>
      </w:r>
      <w:r w:rsidRPr="0021657A">
        <w:rPr>
          <w:rFonts w:ascii="Microsoft Sans Serif" w:eastAsia="Microsoft Sans Serif" w:hAnsi="Microsoft Sans Serif" w:cs="Microsoft Sans Serif"/>
          <w:sz w:val="24"/>
          <w:szCs w:val="22"/>
        </w:rPr>
        <w:cr/>
      </w:r>
      <w:r w:rsidRPr="0021657A">
        <w:rPr>
          <w:rFonts w:ascii="Microsoft Sans Serif" w:eastAsia="Microsoft Sans Serif" w:hAnsi="Microsoft Sans Serif" w:cs="Microsoft Sans Serif"/>
          <w:b/>
          <w:bCs/>
          <w:sz w:val="24"/>
          <w:szCs w:val="22"/>
        </w:rPr>
        <w:t>412.471.1266</w:t>
      </w:r>
      <w:r w:rsidRPr="0021657A">
        <w:rPr>
          <w:rFonts w:ascii="Microsoft Sans Serif" w:eastAsia="Microsoft Sans Serif" w:hAnsi="Microsoft Sans Serif" w:cs="Microsoft Sans Serif"/>
          <w:b/>
          <w:bCs/>
          <w:sz w:val="24"/>
          <w:szCs w:val="22"/>
        </w:rPr>
        <w:br/>
      </w:r>
      <w:r w:rsidRPr="0021657A">
        <w:rPr>
          <w:rFonts w:ascii="Microsoft Sans Serif" w:eastAsia="Microsoft Sans Serif" w:hAnsi="Microsoft Sans Serif" w:cs="Microsoft Sans Serif"/>
          <w:b/>
          <w:bCs/>
          <w:i/>
          <w:iCs/>
          <w:sz w:val="24"/>
          <w:szCs w:val="22"/>
          <w:u w:val="single"/>
        </w:rPr>
        <w:t>ACCEPTS E-SERVICE</w:t>
      </w:r>
      <w:r w:rsidRPr="0021657A">
        <w:rPr>
          <w:rFonts w:ascii="Microsoft Sans Serif" w:eastAsia="Microsoft Sans Serif" w:hAnsi="Microsoft Sans Serif" w:cs="Microsoft Sans Serif"/>
          <w:sz w:val="24"/>
          <w:szCs w:val="22"/>
        </w:rPr>
        <w:cr/>
      </w:r>
      <w:r w:rsidRPr="0021657A">
        <w:rPr>
          <w:rFonts w:ascii="Microsoft Sans Serif" w:eastAsia="Microsoft Sans Serif" w:hAnsi="Microsoft Sans Serif" w:cs="Microsoft Sans Serif"/>
          <w:i/>
          <w:iCs/>
          <w:sz w:val="24"/>
          <w:szCs w:val="22"/>
        </w:rPr>
        <w:t>Applicant</w:t>
      </w:r>
    </w:p>
    <w:p w14:paraId="46FFB83C" w14:textId="77777777" w:rsidR="0021657A" w:rsidRPr="0021657A" w:rsidRDefault="0021657A" w:rsidP="0021657A">
      <w:pPr>
        <w:spacing w:after="160" w:line="259" w:lineRule="auto"/>
        <w:rPr>
          <w:rFonts w:ascii="Microsoft Sans Serif" w:eastAsia="Microsoft Sans Serif" w:hAnsi="Microsoft Sans Serif" w:cs="Microsoft Sans Serif"/>
          <w:sz w:val="24"/>
          <w:szCs w:val="22"/>
        </w:rPr>
      </w:pPr>
      <w:r w:rsidRPr="0021657A">
        <w:rPr>
          <w:rFonts w:ascii="Microsoft Sans Serif" w:eastAsia="Microsoft Sans Serif" w:hAnsi="Microsoft Sans Serif" w:cs="Microsoft Sans Serif"/>
          <w:sz w:val="24"/>
          <w:szCs w:val="22"/>
        </w:rPr>
        <w:cr/>
        <w:t>CHARLES E THOMAS III ESQUIRE</w:t>
      </w:r>
      <w:r w:rsidRPr="0021657A">
        <w:rPr>
          <w:rFonts w:ascii="Microsoft Sans Serif" w:eastAsia="Microsoft Sans Serif" w:hAnsi="Microsoft Sans Serif" w:cs="Microsoft Sans Serif"/>
          <w:sz w:val="24"/>
          <w:szCs w:val="22"/>
        </w:rPr>
        <w:br/>
        <w:t xml:space="preserve">THOMAS T </w:t>
      </w:r>
      <w:proofErr w:type="spellStart"/>
      <w:r w:rsidRPr="0021657A">
        <w:rPr>
          <w:rFonts w:ascii="Microsoft Sans Serif" w:eastAsia="Microsoft Sans Serif" w:hAnsi="Microsoft Sans Serif" w:cs="Microsoft Sans Serif"/>
          <w:sz w:val="24"/>
          <w:szCs w:val="22"/>
        </w:rPr>
        <w:t>NIESEN</w:t>
      </w:r>
      <w:proofErr w:type="spellEnd"/>
      <w:r w:rsidRPr="0021657A">
        <w:rPr>
          <w:rFonts w:ascii="Microsoft Sans Serif" w:eastAsia="Microsoft Sans Serif" w:hAnsi="Microsoft Sans Serif" w:cs="Microsoft Sans Serif"/>
          <w:sz w:val="24"/>
          <w:szCs w:val="22"/>
        </w:rPr>
        <w:t xml:space="preserve"> ESQUIRE</w:t>
      </w:r>
      <w:r w:rsidRPr="0021657A">
        <w:rPr>
          <w:rFonts w:ascii="Microsoft Sans Serif" w:eastAsia="Microsoft Sans Serif" w:hAnsi="Microsoft Sans Serif" w:cs="Microsoft Sans Serif"/>
          <w:sz w:val="24"/>
          <w:szCs w:val="22"/>
        </w:rPr>
        <w:cr/>
        <w:t xml:space="preserve">THOMAS </w:t>
      </w:r>
      <w:proofErr w:type="spellStart"/>
      <w:r w:rsidRPr="0021657A">
        <w:rPr>
          <w:rFonts w:ascii="Microsoft Sans Serif" w:eastAsia="Microsoft Sans Serif" w:hAnsi="Microsoft Sans Serif" w:cs="Microsoft Sans Serif"/>
          <w:sz w:val="24"/>
          <w:szCs w:val="22"/>
        </w:rPr>
        <w:t>NIESEN</w:t>
      </w:r>
      <w:proofErr w:type="spellEnd"/>
      <w:r w:rsidRPr="0021657A">
        <w:rPr>
          <w:rFonts w:ascii="Microsoft Sans Serif" w:eastAsia="Microsoft Sans Serif" w:hAnsi="Microsoft Sans Serif" w:cs="Microsoft Sans Serif"/>
          <w:sz w:val="24"/>
          <w:szCs w:val="22"/>
        </w:rPr>
        <w:t xml:space="preserve"> &amp; THOMAS LLC</w:t>
      </w:r>
      <w:r w:rsidRPr="0021657A">
        <w:rPr>
          <w:rFonts w:ascii="Microsoft Sans Serif" w:eastAsia="Microsoft Sans Serif" w:hAnsi="Microsoft Sans Serif" w:cs="Microsoft Sans Serif"/>
          <w:sz w:val="24"/>
          <w:szCs w:val="22"/>
        </w:rPr>
        <w:cr/>
        <w:t>212 LOCUST STREET SUITE 302</w:t>
      </w:r>
      <w:r w:rsidRPr="0021657A">
        <w:rPr>
          <w:rFonts w:ascii="Microsoft Sans Serif" w:eastAsia="Microsoft Sans Serif" w:hAnsi="Microsoft Sans Serif" w:cs="Microsoft Sans Serif"/>
          <w:sz w:val="24"/>
          <w:szCs w:val="22"/>
        </w:rPr>
        <w:cr/>
        <w:t>HARRISBURG PA  17101</w:t>
      </w:r>
      <w:r w:rsidRPr="0021657A">
        <w:rPr>
          <w:rFonts w:ascii="Microsoft Sans Serif" w:eastAsia="Microsoft Sans Serif" w:hAnsi="Microsoft Sans Serif" w:cs="Microsoft Sans Serif"/>
          <w:sz w:val="24"/>
          <w:szCs w:val="22"/>
        </w:rPr>
        <w:cr/>
      </w:r>
      <w:r w:rsidRPr="0021657A">
        <w:rPr>
          <w:rFonts w:ascii="Microsoft Sans Serif" w:eastAsia="Microsoft Sans Serif" w:hAnsi="Microsoft Sans Serif" w:cs="Microsoft Sans Serif"/>
          <w:b/>
          <w:bCs/>
          <w:sz w:val="24"/>
          <w:szCs w:val="22"/>
        </w:rPr>
        <w:t>717.255.7611</w:t>
      </w:r>
      <w:r w:rsidRPr="0021657A">
        <w:rPr>
          <w:rFonts w:ascii="Microsoft Sans Serif" w:eastAsia="Microsoft Sans Serif" w:hAnsi="Microsoft Sans Serif" w:cs="Microsoft Sans Serif"/>
          <w:b/>
          <w:bCs/>
          <w:sz w:val="24"/>
          <w:szCs w:val="22"/>
        </w:rPr>
        <w:br/>
        <w:t>717.255.7600</w:t>
      </w:r>
      <w:r w:rsidRPr="0021657A">
        <w:rPr>
          <w:rFonts w:ascii="Microsoft Sans Serif" w:eastAsia="Microsoft Sans Serif" w:hAnsi="Microsoft Sans Serif" w:cs="Microsoft Sans Serif"/>
          <w:sz w:val="24"/>
          <w:szCs w:val="22"/>
        </w:rPr>
        <w:cr/>
      </w:r>
      <w:r w:rsidRPr="0021657A">
        <w:rPr>
          <w:rFonts w:ascii="Microsoft Sans Serif" w:eastAsia="Microsoft Sans Serif" w:hAnsi="Microsoft Sans Serif" w:cs="Microsoft Sans Serif"/>
          <w:b/>
          <w:bCs/>
          <w:i/>
          <w:iCs/>
          <w:sz w:val="24"/>
          <w:szCs w:val="22"/>
          <w:u w:val="single"/>
        </w:rPr>
        <w:t>ACCEPTS E-SERVICE</w:t>
      </w:r>
      <w:r w:rsidRPr="0021657A">
        <w:rPr>
          <w:rFonts w:ascii="Microsoft Sans Serif" w:eastAsia="Microsoft Sans Serif" w:hAnsi="Microsoft Sans Serif" w:cs="Microsoft Sans Serif"/>
          <w:sz w:val="24"/>
          <w:szCs w:val="22"/>
        </w:rPr>
        <w:t xml:space="preserve"> </w:t>
      </w:r>
      <w:r w:rsidRPr="0021657A">
        <w:rPr>
          <w:rFonts w:ascii="Microsoft Sans Serif" w:eastAsia="Microsoft Sans Serif" w:hAnsi="Microsoft Sans Serif" w:cs="Microsoft Sans Serif"/>
          <w:sz w:val="24"/>
          <w:szCs w:val="22"/>
        </w:rPr>
        <w:cr/>
      </w:r>
      <w:r w:rsidRPr="0021657A">
        <w:rPr>
          <w:rFonts w:ascii="Microsoft Sans Serif" w:eastAsia="Microsoft Sans Serif" w:hAnsi="Microsoft Sans Serif" w:cs="Microsoft Sans Serif"/>
          <w:i/>
          <w:iCs/>
          <w:sz w:val="24"/>
          <w:szCs w:val="22"/>
        </w:rPr>
        <w:t>Representing Protestant Rover Community Transportation, Inc.</w:t>
      </w:r>
      <w:r w:rsidRPr="0021657A">
        <w:rPr>
          <w:rFonts w:ascii="Microsoft Sans Serif" w:eastAsia="Microsoft Sans Serif" w:hAnsi="Microsoft Sans Serif" w:cs="Microsoft Sans Serif"/>
          <w:b/>
          <w:bCs/>
          <w:i/>
          <w:iCs/>
          <w:sz w:val="24"/>
          <w:szCs w:val="22"/>
        </w:rPr>
        <w:t xml:space="preserve"> </w:t>
      </w:r>
    </w:p>
    <w:p w14:paraId="6ED735F1" w14:textId="0C046E44" w:rsidR="00DD6E7E" w:rsidRDefault="00DD6E7E" w:rsidP="00DD6E7E">
      <w:pPr>
        <w:widowControl w:val="0"/>
        <w:tabs>
          <w:tab w:val="left" w:pos="0"/>
        </w:tabs>
        <w:autoSpaceDE w:val="0"/>
        <w:autoSpaceDN w:val="0"/>
        <w:adjustRightInd w:val="0"/>
        <w:rPr>
          <w:sz w:val="24"/>
          <w:szCs w:val="24"/>
        </w:rPr>
      </w:pPr>
    </w:p>
    <w:sectPr w:rsidR="00DD6E7E" w:rsidSect="00DD6E7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8D197" w14:textId="77777777" w:rsidR="008302EC" w:rsidRDefault="008302EC" w:rsidP="00601B93">
      <w:r>
        <w:separator/>
      </w:r>
    </w:p>
  </w:endnote>
  <w:endnote w:type="continuationSeparator" w:id="0">
    <w:p w14:paraId="4CE49790" w14:textId="77777777" w:rsidR="008302EC" w:rsidRDefault="008302EC" w:rsidP="0060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296617"/>
      <w:docPartObj>
        <w:docPartGallery w:val="Page Numbers (Bottom of Page)"/>
        <w:docPartUnique/>
      </w:docPartObj>
    </w:sdtPr>
    <w:sdtEndPr>
      <w:rPr>
        <w:noProof/>
      </w:rPr>
    </w:sdtEndPr>
    <w:sdtContent>
      <w:p w14:paraId="2A224023" w14:textId="3C104C4A" w:rsidR="00DD6E7E" w:rsidRDefault="00DD6E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CB1AD" w14:textId="77777777" w:rsidR="008302EC" w:rsidRDefault="008302EC" w:rsidP="00601B93">
      <w:r>
        <w:separator/>
      </w:r>
    </w:p>
  </w:footnote>
  <w:footnote w:type="continuationSeparator" w:id="0">
    <w:p w14:paraId="112CE0DF" w14:textId="77777777" w:rsidR="008302EC" w:rsidRDefault="008302EC" w:rsidP="0060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3D12"/>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8F"/>
    <w:rsid w:val="0021657A"/>
    <w:rsid w:val="00395860"/>
    <w:rsid w:val="003F7C0E"/>
    <w:rsid w:val="00421F50"/>
    <w:rsid w:val="005A522C"/>
    <w:rsid w:val="005B0233"/>
    <w:rsid w:val="005C33C7"/>
    <w:rsid w:val="005F527F"/>
    <w:rsid w:val="00601B93"/>
    <w:rsid w:val="00623C78"/>
    <w:rsid w:val="00645183"/>
    <w:rsid w:val="0068634C"/>
    <w:rsid w:val="00736455"/>
    <w:rsid w:val="0079658F"/>
    <w:rsid w:val="008302EC"/>
    <w:rsid w:val="00A14395"/>
    <w:rsid w:val="00A20759"/>
    <w:rsid w:val="00B03FA6"/>
    <w:rsid w:val="00D52737"/>
    <w:rsid w:val="00DD6E7E"/>
    <w:rsid w:val="00DE568E"/>
    <w:rsid w:val="00EC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A43E77A5-378C-4B49-8396-008CF174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01B93"/>
    <w:pPr>
      <w:tabs>
        <w:tab w:val="left" w:pos="360"/>
      </w:tabs>
      <w:spacing w:line="233" w:lineRule="auto"/>
      <w:jc w:val="center"/>
    </w:pPr>
    <w:rPr>
      <w:b/>
      <w:sz w:val="24"/>
    </w:rPr>
  </w:style>
  <w:style w:type="character" w:customStyle="1" w:styleId="TitleChar">
    <w:name w:val="Title Char"/>
    <w:basedOn w:val="DefaultParagraphFont"/>
    <w:link w:val="Title"/>
    <w:rsid w:val="00601B93"/>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601B93"/>
    <w:pPr>
      <w:tabs>
        <w:tab w:val="center" w:pos="4680"/>
        <w:tab w:val="right" w:pos="9360"/>
      </w:tabs>
    </w:pPr>
  </w:style>
  <w:style w:type="character" w:customStyle="1" w:styleId="HeaderChar">
    <w:name w:val="Header Char"/>
    <w:basedOn w:val="DefaultParagraphFont"/>
    <w:link w:val="Header"/>
    <w:uiPriority w:val="99"/>
    <w:rsid w:val="00601B9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1B93"/>
    <w:pPr>
      <w:tabs>
        <w:tab w:val="center" w:pos="4680"/>
        <w:tab w:val="right" w:pos="9360"/>
      </w:tabs>
    </w:pPr>
  </w:style>
  <w:style w:type="character" w:customStyle="1" w:styleId="FooterChar">
    <w:name w:val="Footer Char"/>
    <w:basedOn w:val="DefaultParagraphFont"/>
    <w:link w:val="Footer"/>
    <w:uiPriority w:val="99"/>
    <w:rsid w:val="00601B93"/>
    <w:rPr>
      <w:rFonts w:ascii="Times New Roman" w:eastAsia="Times New Roman" w:hAnsi="Times New Roman" w:cs="Times New Roman"/>
      <w:sz w:val="20"/>
      <w:szCs w:val="20"/>
    </w:rPr>
  </w:style>
  <w:style w:type="paragraph" w:styleId="ListParagraph">
    <w:name w:val="List Paragraph"/>
    <w:basedOn w:val="Normal"/>
    <w:uiPriority w:val="34"/>
    <w:qFormat/>
    <w:rsid w:val="003F7C0E"/>
    <w:pPr>
      <w:ind w:left="720"/>
      <w:contextualSpacing/>
    </w:pPr>
  </w:style>
  <w:style w:type="paragraph" w:styleId="BalloonText">
    <w:name w:val="Balloon Text"/>
    <w:basedOn w:val="Normal"/>
    <w:link w:val="BalloonTextChar"/>
    <w:uiPriority w:val="99"/>
    <w:semiHidden/>
    <w:unhideWhenUsed/>
    <w:rsid w:val="00A20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7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F503-2D59-4D8B-84E1-F2520202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5</cp:revision>
  <cp:lastPrinted>2019-06-07T18:56:00Z</cp:lastPrinted>
  <dcterms:created xsi:type="dcterms:W3CDTF">2019-06-07T19:09:00Z</dcterms:created>
  <dcterms:modified xsi:type="dcterms:W3CDTF">2019-06-07T19:12:00Z</dcterms:modified>
</cp:coreProperties>
</file>