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024F4" w14:textId="77777777" w:rsidR="008B61E9" w:rsidRPr="00EB2289" w:rsidRDefault="008B61E9" w:rsidP="000B35F2">
      <w:pPr>
        <w:tabs>
          <w:tab w:val="center" w:pos="4680"/>
        </w:tabs>
        <w:suppressAutoHyphens/>
        <w:spacing w:after="0" w:line="240" w:lineRule="auto"/>
        <w:contextualSpacing/>
        <w:jc w:val="center"/>
        <w:outlineLvl w:val="0"/>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t>PENNSYLVANIA</w:t>
      </w:r>
    </w:p>
    <w:p w14:paraId="06769902" w14:textId="77777777" w:rsidR="008B61E9" w:rsidRPr="00EB2289" w:rsidRDefault="008B61E9" w:rsidP="000B35F2">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t>PUBLIC UTILITY COMMISSION</w:t>
      </w:r>
    </w:p>
    <w:p w14:paraId="0ED89894" w14:textId="77777777" w:rsidR="008B61E9" w:rsidRPr="00EB2289" w:rsidRDefault="008B61E9" w:rsidP="000B35F2">
      <w:pPr>
        <w:tabs>
          <w:tab w:val="center" w:pos="4680"/>
        </w:tabs>
        <w:suppressAutoHyphens/>
        <w:spacing w:after="0" w:line="240" w:lineRule="auto"/>
        <w:contextualSpacing/>
        <w:jc w:val="center"/>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t>Harrisburg, PA  17105-3265</w:t>
      </w:r>
    </w:p>
    <w:p w14:paraId="266217BF"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1C35B3C9"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533EDEBD" w14:textId="061D5F9D" w:rsidR="008B61E9" w:rsidRPr="00EB2289" w:rsidRDefault="008B61E9" w:rsidP="000B35F2">
      <w:pPr>
        <w:tabs>
          <w:tab w:val="right" w:pos="9360"/>
        </w:tabs>
        <w:suppressAutoHyphens/>
        <w:spacing w:after="0" w:line="240" w:lineRule="auto"/>
        <w:contextualSpacing/>
        <w:jc w:val="right"/>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 xml:space="preserve">Public Meeting held </w:t>
      </w:r>
      <w:r w:rsidR="00925FB6">
        <w:rPr>
          <w:rFonts w:ascii="Times New Roman" w:eastAsia="Times New Roman" w:hAnsi="Times New Roman" w:cs="Times New Roman"/>
          <w:sz w:val="26"/>
          <w:szCs w:val="26"/>
        </w:rPr>
        <w:t>June 1</w:t>
      </w:r>
      <w:r w:rsidR="00DB6286">
        <w:rPr>
          <w:rFonts w:ascii="Times New Roman" w:eastAsia="Times New Roman" w:hAnsi="Times New Roman" w:cs="Times New Roman"/>
          <w:sz w:val="26"/>
          <w:szCs w:val="26"/>
        </w:rPr>
        <w:t>3</w:t>
      </w:r>
      <w:r w:rsidR="00E5778E">
        <w:rPr>
          <w:rFonts w:ascii="Times New Roman" w:eastAsia="Times New Roman" w:hAnsi="Times New Roman" w:cs="Times New Roman"/>
          <w:sz w:val="26"/>
          <w:szCs w:val="26"/>
        </w:rPr>
        <w:t>, 2019</w:t>
      </w:r>
    </w:p>
    <w:p w14:paraId="2DF3E5C2"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00C208F0"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2EDDA147"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0780DC37"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Commissioners Present:</w:t>
      </w:r>
    </w:p>
    <w:p w14:paraId="758CEA87"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3A0E3C9C" w14:textId="6A24BF62" w:rsidR="008B61E9" w:rsidRPr="00EB2289" w:rsidRDefault="00E47F43" w:rsidP="000B35F2">
      <w:pPr>
        <w:tabs>
          <w:tab w:val="left" w:pos="705"/>
        </w:tabs>
        <w:spacing w:after="0" w:line="240" w:lineRule="auto"/>
        <w:ind w:firstLine="720"/>
        <w:contextualSpacing/>
        <w:rPr>
          <w:rFonts w:ascii="Times New Roman" w:eastAsia="Times New Roman" w:hAnsi="Times New Roman" w:cs="Times New Roman"/>
          <w:sz w:val="26"/>
          <w:szCs w:val="26"/>
        </w:rPr>
      </w:pPr>
      <w:r w:rsidRPr="00E47F43">
        <w:rPr>
          <w:rFonts w:ascii="Times New Roman" w:eastAsia="Times New Roman" w:hAnsi="Times New Roman" w:cs="Times New Roman"/>
          <w:sz w:val="26"/>
          <w:szCs w:val="26"/>
        </w:rPr>
        <w:t>Gladys Brown Dutrieuille, Chairman</w:t>
      </w:r>
    </w:p>
    <w:p w14:paraId="4F37FCC5" w14:textId="1751ACBF" w:rsidR="008B61E9" w:rsidRPr="00EB2289" w:rsidRDefault="00FC68BF" w:rsidP="000B35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David W. Sweet</w:t>
      </w:r>
      <w:r w:rsidR="008B61E9" w:rsidRPr="00EB2289">
        <w:rPr>
          <w:rFonts w:ascii="Times New Roman" w:eastAsia="Times New Roman" w:hAnsi="Times New Roman" w:cs="Times New Roman"/>
          <w:sz w:val="26"/>
          <w:szCs w:val="26"/>
        </w:rPr>
        <w:t>, Vice Chairman</w:t>
      </w:r>
    </w:p>
    <w:p w14:paraId="31E8F213" w14:textId="77777777" w:rsidR="008B61E9" w:rsidRPr="00EB2289" w:rsidRDefault="008B61E9" w:rsidP="000B35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Norman J. Kennard</w:t>
      </w:r>
    </w:p>
    <w:p w14:paraId="509B9AF1" w14:textId="335CE079" w:rsidR="008B61E9" w:rsidRPr="00EB2289" w:rsidRDefault="00FC68BF" w:rsidP="000B35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Andrew G. Place</w:t>
      </w:r>
    </w:p>
    <w:p w14:paraId="7C93F9CC" w14:textId="77777777" w:rsidR="008B61E9" w:rsidRPr="00EB2289" w:rsidRDefault="008B61E9" w:rsidP="000B35F2">
      <w:pPr>
        <w:tabs>
          <w:tab w:val="left" w:pos="-720"/>
        </w:tabs>
        <w:suppressAutoHyphens/>
        <w:spacing w:after="0" w:line="240" w:lineRule="auto"/>
        <w:ind w:firstLine="72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John F. Coleman, Jr.</w:t>
      </w:r>
    </w:p>
    <w:p w14:paraId="53E2F6AD" w14:textId="77777777" w:rsidR="008B61E9" w:rsidRPr="00EB2289" w:rsidRDefault="008B61E9" w:rsidP="000B35F2">
      <w:pPr>
        <w:tabs>
          <w:tab w:val="left" w:pos="-720"/>
        </w:tabs>
        <w:suppressAutoHyphens/>
        <w:spacing w:after="0" w:line="240" w:lineRule="auto"/>
        <w:contextualSpacing/>
        <w:rPr>
          <w:rFonts w:ascii="Times New Roman" w:eastAsia="Times New Roman" w:hAnsi="Times New Roman" w:cs="Times New Roman"/>
          <w:sz w:val="26"/>
          <w:szCs w:val="26"/>
        </w:rPr>
      </w:pPr>
    </w:p>
    <w:p w14:paraId="451E3685" w14:textId="77777777" w:rsidR="008B61E9" w:rsidRPr="00EB2289" w:rsidRDefault="008B61E9" w:rsidP="000B35F2">
      <w:pPr>
        <w:spacing w:after="0" w:line="240" w:lineRule="auto"/>
        <w:contextualSpacing/>
        <w:rPr>
          <w:rFonts w:ascii="Times New Roman" w:eastAsia="Times New Roman" w:hAnsi="Times New Roman" w:cs="Times New Roman"/>
          <w:sz w:val="26"/>
          <w:szCs w:val="26"/>
        </w:rPr>
      </w:pPr>
    </w:p>
    <w:p w14:paraId="331E66D5" w14:textId="77777777" w:rsidR="008B61E9" w:rsidRPr="00EB2289" w:rsidRDefault="008B61E9" w:rsidP="000B35F2">
      <w:pPr>
        <w:spacing w:after="0" w:line="240" w:lineRule="auto"/>
        <w:contextualSpacing/>
        <w:rPr>
          <w:rFonts w:ascii="Times New Roman" w:eastAsia="Times New Roman" w:hAnsi="Times New Roman" w:cs="Times New Roman"/>
          <w:sz w:val="26"/>
          <w:szCs w:val="26"/>
        </w:rPr>
      </w:pPr>
    </w:p>
    <w:p w14:paraId="305BBD0A" w14:textId="77777777" w:rsidR="008B61E9" w:rsidRPr="00EB2289" w:rsidRDefault="008B61E9" w:rsidP="000B35F2">
      <w:pPr>
        <w:spacing w:after="0" w:line="240" w:lineRule="auto"/>
        <w:contextualSpacing/>
        <w:rPr>
          <w:rFonts w:ascii="Times New Roman" w:eastAsia="Times New Roman" w:hAnsi="Times New Roman" w:cs="Times New Roman"/>
          <w:sz w:val="26"/>
          <w:szCs w:val="26"/>
        </w:rPr>
      </w:pPr>
    </w:p>
    <w:tbl>
      <w:tblPr>
        <w:tblStyle w:val="TableGrid1"/>
        <w:tblW w:w="0" w:type="auto"/>
        <w:tblLayout w:type="fixed"/>
        <w:tblLook w:val="04A0" w:firstRow="1" w:lastRow="0" w:firstColumn="1" w:lastColumn="0" w:noHBand="0" w:noVBand="1"/>
      </w:tblPr>
      <w:tblGrid>
        <w:gridCol w:w="5148"/>
        <w:gridCol w:w="4428"/>
      </w:tblGrid>
      <w:tr w:rsidR="00A04766" w:rsidRPr="00EB2289" w14:paraId="08A689D0" w14:textId="77777777" w:rsidTr="00EB61C8">
        <w:tc>
          <w:tcPr>
            <w:tcW w:w="5148" w:type="dxa"/>
            <w:tcBorders>
              <w:top w:val="nil"/>
              <w:left w:val="nil"/>
              <w:bottom w:val="nil"/>
              <w:right w:val="nil"/>
            </w:tcBorders>
          </w:tcPr>
          <w:p w14:paraId="50C6E92F" w14:textId="771885BB" w:rsidR="008B61E9" w:rsidRPr="00EB2289" w:rsidRDefault="008B61E9" w:rsidP="000B35F2">
            <w:pPr>
              <w:tabs>
                <w:tab w:val="left" w:pos="5220"/>
              </w:tabs>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 xml:space="preserve">Joint Petition for Generic Investigation or Rulemaking Regarding </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Gas-On-Gas</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 xml:space="preserve"> Competition Between Jurisdictional Natural Gas Distribution Companies</w:t>
            </w:r>
          </w:p>
        </w:tc>
        <w:tc>
          <w:tcPr>
            <w:tcW w:w="4428" w:type="dxa"/>
            <w:tcBorders>
              <w:top w:val="nil"/>
              <w:left w:val="nil"/>
              <w:bottom w:val="nil"/>
              <w:right w:val="nil"/>
            </w:tcBorders>
          </w:tcPr>
          <w:p w14:paraId="79EC8304" w14:textId="77777777" w:rsidR="008B61E9" w:rsidRPr="00EB2289" w:rsidRDefault="008B61E9" w:rsidP="000B35F2">
            <w:pPr>
              <w:tabs>
                <w:tab w:val="left" w:pos="5220"/>
              </w:tabs>
              <w:contextualSpacing/>
              <w:jc w:val="right"/>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P-2011-2277868</w:t>
            </w:r>
          </w:p>
          <w:p w14:paraId="016B3395" w14:textId="77777777" w:rsidR="008B61E9" w:rsidRPr="00EB2289" w:rsidRDefault="008B61E9" w:rsidP="000B35F2">
            <w:pPr>
              <w:contextualSpacing/>
              <w:jc w:val="right"/>
              <w:rPr>
                <w:rFonts w:ascii="Times New Roman" w:eastAsia="Times New Roman" w:hAnsi="Times New Roman" w:cs="Times New Roman"/>
                <w:sz w:val="26"/>
                <w:szCs w:val="26"/>
              </w:rPr>
            </w:pPr>
          </w:p>
        </w:tc>
      </w:tr>
      <w:tr w:rsidR="008B61E9" w:rsidRPr="00EB2289" w14:paraId="59F5E0D5" w14:textId="77777777" w:rsidTr="00EB61C8">
        <w:tc>
          <w:tcPr>
            <w:tcW w:w="5148" w:type="dxa"/>
            <w:tcBorders>
              <w:top w:val="nil"/>
              <w:left w:val="nil"/>
              <w:bottom w:val="nil"/>
              <w:right w:val="nil"/>
            </w:tcBorders>
          </w:tcPr>
          <w:p w14:paraId="7801AA41" w14:textId="77777777" w:rsidR="008B61E9" w:rsidRPr="00EB2289" w:rsidRDefault="008B61E9" w:rsidP="000B35F2">
            <w:pPr>
              <w:tabs>
                <w:tab w:val="left" w:pos="5220"/>
              </w:tabs>
              <w:contextualSpacing/>
              <w:rPr>
                <w:rFonts w:ascii="Times New Roman" w:eastAsia="Times New Roman" w:hAnsi="Times New Roman" w:cs="Times New Roman"/>
                <w:sz w:val="26"/>
                <w:szCs w:val="26"/>
              </w:rPr>
            </w:pPr>
          </w:p>
          <w:p w14:paraId="72ED8612" w14:textId="77777777" w:rsidR="008B61E9" w:rsidRPr="00EB2289" w:rsidRDefault="008B61E9" w:rsidP="000B35F2">
            <w:pPr>
              <w:tabs>
                <w:tab w:val="left" w:pos="5220"/>
              </w:tabs>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Generic Investigation Regarding Gas-On-Gas Competition Between Jurisdictional Natural Gas Distribution Companies</w:t>
            </w:r>
          </w:p>
        </w:tc>
        <w:tc>
          <w:tcPr>
            <w:tcW w:w="4428" w:type="dxa"/>
            <w:tcBorders>
              <w:top w:val="nil"/>
              <w:left w:val="nil"/>
              <w:bottom w:val="nil"/>
              <w:right w:val="nil"/>
            </w:tcBorders>
          </w:tcPr>
          <w:p w14:paraId="1D3D4BEA" w14:textId="77777777" w:rsidR="008B61E9" w:rsidRPr="00EB2289" w:rsidRDefault="008B61E9" w:rsidP="000B35F2">
            <w:pPr>
              <w:contextualSpacing/>
              <w:jc w:val="right"/>
              <w:rPr>
                <w:rFonts w:ascii="Times New Roman" w:eastAsia="Times New Roman" w:hAnsi="Times New Roman" w:cs="Times New Roman"/>
                <w:sz w:val="26"/>
                <w:szCs w:val="26"/>
              </w:rPr>
            </w:pPr>
          </w:p>
          <w:p w14:paraId="53960EB9" w14:textId="77777777" w:rsidR="008B61E9" w:rsidRPr="00EB2289" w:rsidRDefault="008B61E9" w:rsidP="000B35F2">
            <w:pPr>
              <w:contextualSpacing/>
              <w:jc w:val="right"/>
              <w:rPr>
                <w:rFonts w:ascii="Times New Roman" w:eastAsia="Times New Roman" w:hAnsi="Times New Roman" w:cs="Times New Roman"/>
                <w:sz w:val="26"/>
                <w:szCs w:val="26"/>
              </w:rPr>
            </w:pPr>
          </w:p>
          <w:p w14:paraId="3EBFAA52" w14:textId="77777777" w:rsidR="008B61E9" w:rsidRPr="00EB2289" w:rsidRDefault="008B61E9" w:rsidP="000B35F2">
            <w:pPr>
              <w:contextualSpacing/>
              <w:jc w:val="right"/>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I-2012-2320323</w:t>
            </w:r>
          </w:p>
        </w:tc>
      </w:tr>
    </w:tbl>
    <w:p w14:paraId="48BF2B70"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68F23C48"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2FFF72C5"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75E2B685"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15810D0C"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12DE3B3C"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t>OPINION AND ORDER</w:t>
      </w:r>
    </w:p>
    <w:p w14:paraId="72933746"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14BC6767" w14:textId="77777777" w:rsidR="008B61E9" w:rsidRPr="00EB2289" w:rsidRDefault="008B61E9" w:rsidP="000B35F2">
      <w:pPr>
        <w:spacing w:after="0" w:line="240" w:lineRule="auto"/>
        <w:contextualSpacing/>
        <w:jc w:val="center"/>
        <w:rPr>
          <w:rFonts w:ascii="Times New Roman" w:eastAsia="Times New Roman" w:hAnsi="Times New Roman" w:cs="Times New Roman"/>
          <w:b/>
          <w:sz w:val="26"/>
          <w:szCs w:val="26"/>
        </w:rPr>
      </w:pPr>
    </w:p>
    <w:p w14:paraId="1EC160E7" w14:textId="77777777" w:rsidR="008B61E9" w:rsidRPr="00EB2289" w:rsidRDefault="008B61E9" w:rsidP="001B38CA">
      <w:pPr>
        <w:keepNext/>
        <w:keepLines/>
        <w:spacing w:after="0" w:line="360" w:lineRule="auto"/>
        <w:contextualSpacing/>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lastRenderedPageBreak/>
        <w:t>BY THE COMMISSION:</w:t>
      </w:r>
    </w:p>
    <w:p w14:paraId="2EBF69D0" w14:textId="77777777" w:rsidR="00BA58F6" w:rsidRPr="00EB2289" w:rsidRDefault="00BA58F6" w:rsidP="001B38CA">
      <w:pPr>
        <w:keepNext/>
        <w:keepLines/>
        <w:spacing w:after="0" w:line="360" w:lineRule="auto"/>
        <w:contextualSpacing/>
        <w:rPr>
          <w:rFonts w:ascii="Times New Roman" w:hAnsi="Times New Roman" w:cs="Times New Roman"/>
          <w:sz w:val="26"/>
          <w:szCs w:val="26"/>
        </w:rPr>
      </w:pPr>
    </w:p>
    <w:p w14:paraId="004B1FC4" w14:textId="55101BD4" w:rsidR="00BA58F6" w:rsidRPr="00EB2289" w:rsidRDefault="00BA58F6" w:rsidP="000B35F2">
      <w:pPr>
        <w:keepNext/>
        <w:keepLines/>
        <w:spacing w:after="0" w:line="360" w:lineRule="auto"/>
        <w:contextualSpacing/>
        <w:jc w:val="center"/>
        <w:outlineLvl w:val="0"/>
        <w:rPr>
          <w:rFonts w:ascii="Times New Roman" w:eastAsiaTheme="majorEastAsia" w:hAnsi="Times New Roman" w:cs="Times New Roman"/>
          <w:b/>
          <w:bCs/>
          <w:sz w:val="26"/>
          <w:szCs w:val="26"/>
        </w:rPr>
      </w:pPr>
      <w:bookmarkStart w:id="0" w:name="_Toc456960723"/>
      <w:r w:rsidRPr="00EB2289">
        <w:rPr>
          <w:rFonts w:ascii="Times New Roman" w:eastAsiaTheme="majorEastAsia" w:hAnsi="Times New Roman" w:cs="Times New Roman"/>
          <w:b/>
          <w:bCs/>
          <w:sz w:val="26"/>
          <w:szCs w:val="26"/>
        </w:rPr>
        <w:t>I.</w:t>
      </w:r>
      <w:r w:rsidRPr="00EB2289">
        <w:rPr>
          <w:rFonts w:ascii="Times New Roman" w:eastAsiaTheme="majorEastAsia" w:hAnsi="Times New Roman" w:cs="Times New Roman"/>
          <w:b/>
          <w:bCs/>
          <w:sz w:val="26"/>
          <w:szCs w:val="26"/>
        </w:rPr>
        <w:tab/>
        <w:t>Matter Before the Commission</w:t>
      </w:r>
      <w:bookmarkEnd w:id="0"/>
    </w:p>
    <w:p w14:paraId="7BAF4638" w14:textId="77777777" w:rsidR="008B61E9" w:rsidRPr="00EB2289" w:rsidRDefault="008B61E9" w:rsidP="000B35F2">
      <w:pPr>
        <w:keepNext/>
        <w:keepLines/>
        <w:spacing w:after="0" w:line="360" w:lineRule="auto"/>
        <w:contextualSpacing/>
        <w:rPr>
          <w:rFonts w:ascii="Times New Roman" w:eastAsia="Times New Roman" w:hAnsi="Times New Roman" w:cs="Times New Roman"/>
          <w:sz w:val="26"/>
          <w:szCs w:val="26"/>
        </w:rPr>
      </w:pPr>
    </w:p>
    <w:p w14:paraId="44D620CE" w14:textId="1213968F" w:rsidR="00EB61C8" w:rsidRPr="00EB2289" w:rsidRDefault="006D1C52" w:rsidP="000B35F2">
      <w:pPr>
        <w:spacing w:line="360" w:lineRule="auto"/>
        <w:ind w:firstLine="1440"/>
        <w:contextualSpacing/>
        <w:rPr>
          <w:rFonts w:ascii="Times New Roman" w:eastAsia="Times New Roman" w:hAnsi="Times New Roman" w:cs="Times New Roman"/>
          <w:sz w:val="26"/>
          <w:szCs w:val="26"/>
        </w:rPr>
      </w:pPr>
      <w:r w:rsidRPr="00EB2289">
        <w:rPr>
          <w:rFonts w:ascii="Times New Roman" w:hAnsi="Times New Roman" w:cs="Times New Roman"/>
          <w:sz w:val="26"/>
          <w:szCs w:val="26"/>
        </w:rPr>
        <w:t>Before the Pennsylvania Public Utility Commission (Commission) for consideration and disposition are the Comments</w:t>
      </w:r>
      <w:r w:rsidR="00C84756" w:rsidRPr="00EB2289">
        <w:rPr>
          <w:rFonts w:ascii="Times New Roman" w:hAnsi="Times New Roman" w:cs="Times New Roman"/>
          <w:sz w:val="26"/>
          <w:szCs w:val="26"/>
        </w:rPr>
        <w:t xml:space="preserve"> and Reply Comments</w:t>
      </w:r>
      <w:r w:rsidRPr="00EB2289">
        <w:rPr>
          <w:rFonts w:ascii="Times New Roman" w:hAnsi="Times New Roman" w:cs="Times New Roman"/>
          <w:sz w:val="26"/>
          <w:szCs w:val="26"/>
        </w:rPr>
        <w:t xml:space="preserve"> filed by </w:t>
      </w:r>
      <w:r w:rsidR="00826595" w:rsidRPr="00EB2289">
        <w:rPr>
          <w:rFonts w:ascii="Times New Roman" w:hAnsi="Times New Roman" w:cs="Times New Roman"/>
          <w:sz w:val="26"/>
          <w:szCs w:val="26"/>
        </w:rPr>
        <w:t xml:space="preserve">the Office of Consumer Advocate (OCA), the Office of Small Business Advocate (OSBA), </w:t>
      </w:r>
      <w:r w:rsidR="00826595" w:rsidRPr="00EB2289">
        <w:rPr>
          <w:rFonts w:ascii="Times New Roman" w:eastAsia="Times New Roman" w:hAnsi="Times New Roman" w:cs="Times New Roman"/>
          <w:sz w:val="26"/>
          <w:szCs w:val="26"/>
        </w:rPr>
        <w:t>the Industrial Energy Consumers of Pennsylvania (IECPA),</w:t>
      </w:r>
      <w:r w:rsidR="00FB2866">
        <w:rPr>
          <w:rStyle w:val="FootnoteReference"/>
          <w:rFonts w:ascii="Times New Roman" w:eastAsia="Times New Roman" w:hAnsi="Times New Roman" w:cs="Times New Roman"/>
          <w:sz w:val="26"/>
          <w:szCs w:val="26"/>
        </w:rPr>
        <w:footnoteReference w:id="1"/>
      </w:r>
      <w:r w:rsidR="00826595" w:rsidRPr="00EB2289">
        <w:rPr>
          <w:rFonts w:ascii="Times New Roman" w:eastAsia="Times New Roman" w:hAnsi="Times New Roman" w:cs="Times New Roman"/>
          <w:sz w:val="26"/>
          <w:szCs w:val="26"/>
        </w:rPr>
        <w:t xml:space="preserve"> Peoples Natural Gas Company LLC (Peoples) (including its Equitable Division) and Peoples TWP LLC (PTWP) (collectively Peoples/PTWP),</w:t>
      </w:r>
      <w:r w:rsidR="00826595" w:rsidRPr="00EB2289">
        <w:rPr>
          <w:rFonts w:ascii="Times New Roman" w:eastAsia="Times New Roman" w:hAnsi="Times New Roman" w:cs="Times New Roman"/>
          <w:sz w:val="26"/>
          <w:szCs w:val="26"/>
          <w:vertAlign w:val="superscript"/>
        </w:rPr>
        <w:footnoteReference w:id="2"/>
      </w:r>
      <w:r w:rsidR="00826595" w:rsidRPr="00EB2289">
        <w:rPr>
          <w:rFonts w:ascii="Times New Roman" w:eastAsia="Times New Roman" w:hAnsi="Times New Roman" w:cs="Times New Roman"/>
          <w:sz w:val="26"/>
          <w:szCs w:val="26"/>
        </w:rPr>
        <w:t xml:space="preserve"> and </w:t>
      </w:r>
      <w:r w:rsidR="000E40EA" w:rsidRPr="00EB2289">
        <w:rPr>
          <w:rFonts w:ascii="Times New Roman" w:eastAsia="Times New Roman" w:hAnsi="Times New Roman" w:cs="Times New Roman"/>
          <w:sz w:val="26"/>
          <w:szCs w:val="26"/>
        </w:rPr>
        <w:t>Columbia Gas of Pennsylvania (Columbia)</w:t>
      </w:r>
      <w:r w:rsidR="00BD0472" w:rsidRPr="00EB2289">
        <w:rPr>
          <w:rFonts w:ascii="Times New Roman" w:eastAsia="Times New Roman" w:hAnsi="Times New Roman" w:cs="Times New Roman"/>
          <w:sz w:val="26"/>
          <w:szCs w:val="26"/>
        </w:rPr>
        <w:t xml:space="preserve"> (collectively the </w:t>
      </w:r>
      <w:r w:rsidR="004942E2" w:rsidRPr="00EB2289">
        <w:rPr>
          <w:rFonts w:ascii="Times New Roman" w:eastAsia="Times New Roman" w:hAnsi="Times New Roman" w:cs="Times New Roman"/>
          <w:sz w:val="26"/>
          <w:szCs w:val="26"/>
        </w:rPr>
        <w:t>Commenting Parties</w:t>
      </w:r>
      <w:r w:rsidR="00BD0472" w:rsidRPr="00EB2289">
        <w:rPr>
          <w:rFonts w:ascii="Times New Roman" w:eastAsia="Times New Roman" w:hAnsi="Times New Roman" w:cs="Times New Roman"/>
          <w:sz w:val="26"/>
          <w:szCs w:val="26"/>
        </w:rPr>
        <w:t>)</w:t>
      </w:r>
      <w:r w:rsidR="000E40EA" w:rsidRPr="00EB2289">
        <w:rPr>
          <w:rFonts w:ascii="Times New Roman" w:eastAsia="Times New Roman" w:hAnsi="Times New Roman" w:cs="Times New Roman"/>
          <w:sz w:val="26"/>
          <w:szCs w:val="26"/>
        </w:rPr>
        <w:t>, filed on August 2, 2017</w:t>
      </w:r>
      <w:r w:rsidR="00315048">
        <w:rPr>
          <w:rFonts w:ascii="Times New Roman" w:eastAsia="Times New Roman" w:hAnsi="Times New Roman" w:cs="Times New Roman"/>
          <w:sz w:val="26"/>
          <w:szCs w:val="26"/>
        </w:rPr>
        <w:t>,</w:t>
      </w:r>
      <w:r w:rsidR="000E40EA" w:rsidRPr="00EB2289">
        <w:rPr>
          <w:rFonts w:ascii="Times New Roman" w:eastAsia="Times New Roman" w:hAnsi="Times New Roman" w:cs="Times New Roman"/>
          <w:sz w:val="26"/>
          <w:szCs w:val="26"/>
        </w:rPr>
        <w:t xml:space="preserve"> and September 21, 2017, respectively, in response to our Opinion and Order entered on May 4, 2017 (</w:t>
      </w:r>
      <w:r w:rsidR="000E40EA" w:rsidRPr="00EB2289">
        <w:rPr>
          <w:rFonts w:ascii="Times New Roman" w:eastAsia="Times New Roman" w:hAnsi="Times New Roman" w:cs="Times New Roman"/>
          <w:i/>
          <w:sz w:val="26"/>
          <w:szCs w:val="26"/>
        </w:rPr>
        <w:t>May 2017 Order</w:t>
      </w:r>
      <w:r w:rsidR="000E40EA" w:rsidRPr="00EB2289">
        <w:rPr>
          <w:rFonts w:ascii="Times New Roman" w:eastAsia="Times New Roman" w:hAnsi="Times New Roman" w:cs="Times New Roman"/>
          <w:sz w:val="26"/>
          <w:szCs w:val="26"/>
        </w:rPr>
        <w:t>) in the above captioned proceeding.</w:t>
      </w:r>
    </w:p>
    <w:p w14:paraId="1AF84530" w14:textId="138865D4" w:rsidR="00BA58F6" w:rsidRPr="00EB2289" w:rsidRDefault="00BA58F6" w:rsidP="000B35F2">
      <w:pPr>
        <w:spacing w:line="360" w:lineRule="auto"/>
        <w:ind w:firstLine="1440"/>
        <w:contextualSpacing/>
        <w:rPr>
          <w:rFonts w:ascii="Times New Roman" w:hAnsi="Times New Roman" w:cs="Times New Roman"/>
          <w:sz w:val="26"/>
          <w:szCs w:val="26"/>
        </w:rPr>
      </w:pPr>
    </w:p>
    <w:p w14:paraId="70806135" w14:textId="4E42B871" w:rsidR="004E4A59" w:rsidRPr="00D36BB8" w:rsidRDefault="004E4A59" w:rsidP="00A01A0B">
      <w:pPr>
        <w:spacing w:after="0" w:line="360" w:lineRule="auto"/>
        <w:ind w:firstLine="1440"/>
        <w:rPr>
          <w:rFonts w:ascii="Times New Roman" w:eastAsia="Calibri" w:hAnsi="Times New Roman" w:cs="Times New Roman"/>
          <w:sz w:val="26"/>
          <w:szCs w:val="26"/>
        </w:rPr>
      </w:pPr>
      <w:r>
        <w:rPr>
          <w:rFonts w:ascii="Times New Roman" w:hAnsi="Times New Roman" w:cs="Times New Roman"/>
          <w:sz w:val="26"/>
          <w:szCs w:val="26"/>
        </w:rPr>
        <w:t xml:space="preserve">For the reasons set forth herein, </w:t>
      </w:r>
      <w:r w:rsidRPr="00D36BB8">
        <w:rPr>
          <w:rFonts w:ascii="Times New Roman" w:hAnsi="Times New Roman" w:cs="Times New Roman"/>
          <w:sz w:val="26"/>
          <w:szCs w:val="26"/>
        </w:rPr>
        <w:t>we shall adopt the Commenting Parties</w:t>
      </w:r>
      <w:r w:rsidR="009B23A1">
        <w:rPr>
          <w:rFonts w:ascii="Times New Roman" w:hAnsi="Times New Roman" w:cs="Times New Roman"/>
          <w:sz w:val="26"/>
          <w:szCs w:val="26"/>
        </w:rPr>
        <w:t>’</w:t>
      </w:r>
      <w:r w:rsidRPr="00D36BB8">
        <w:rPr>
          <w:rFonts w:ascii="Times New Roman" w:hAnsi="Times New Roman" w:cs="Times New Roman"/>
          <w:sz w:val="26"/>
          <w:szCs w:val="26"/>
        </w:rPr>
        <w:t xml:space="preserve"> proposed resolutions to Consensus Issue Nos. 1 through 6, as modified, consistent with this Opinion and Order</w:t>
      </w:r>
      <w:r>
        <w:rPr>
          <w:rFonts w:ascii="Times New Roman" w:hAnsi="Times New Roman" w:cs="Times New Roman"/>
          <w:sz w:val="26"/>
          <w:szCs w:val="26"/>
        </w:rPr>
        <w:t>.</w:t>
      </w:r>
      <w:r w:rsidRPr="00D36BB8">
        <w:rPr>
          <w:rFonts w:ascii="Times New Roman" w:hAnsi="Times New Roman" w:cs="Times New Roman"/>
          <w:sz w:val="26"/>
          <w:szCs w:val="26"/>
        </w:rPr>
        <w:t xml:space="preserve">  Additionally, we shall direct that a collaborative working group be convened </w:t>
      </w:r>
      <w:r w:rsidRPr="00D36BB8">
        <w:rPr>
          <w:rFonts w:ascii="Times New Roman" w:eastAsia="Calibri" w:hAnsi="Times New Roman" w:cs="Times New Roman"/>
          <w:sz w:val="26"/>
          <w:szCs w:val="26"/>
        </w:rPr>
        <w:t xml:space="preserve">for the purpose of </w:t>
      </w:r>
      <w:r>
        <w:rPr>
          <w:rFonts w:ascii="Times New Roman" w:eastAsia="Calibri" w:hAnsi="Times New Roman" w:cs="Times New Roman"/>
          <w:sz w:val="26"/>
          <w:szCs w:val="26"/>
        </w:rPr>
        <w:t>making recommendations regarding</w:t>
      </w:r>
      <w:r w:rsidRPr="00D36BB8">
        <w:rPr>
          <w:rFonts w:ascii="Times New Roman" w:eastAsia="Calibri" w:hAnsi="Times New Roman" w:cs="Times New Roman"/>
          <w:sz w:val="26"/>
          <w:szCs w:val="26"/>
        </w:rPr>
        <w:t xml:space="preserve"> the following matters: (1) the appropriate methodology to calculate the lowest applicable gas-on-gas flex tariff rates available to customers who participate in gas-on-gas competition; (2) the </w:t>
      </w:r>
      <w:r w:rsidRPr="00D36BB8">
        <w:rPr>
          <w:rFonts w:ascii="Times New Roman" w:eastAsia="Calibri" w:hAnsi="Times New Roman" w:cs="Times New Roman"/>
          <w:sz w:val="26"/>
          <w:szCs w:val="26"/>
        </w:rPr>
        <w:lastRenderedPageBreak/>
        <w:t>uniform tariff provisions to be utilized by jurisdictional natural gas distribution companies in implementing gas-on-gas flex rates; (3) the circumstances under which extension</w:t>
      </w:r>
      <w:r w:rsidR="00001AD2">
        <w:rPr>
          <w:rFonts w:ascii="Times New Roman" w:eastAsia="Calibri" w:hAnsi="Times New Roman" w:cs="Times New Roman"/>
          <w:sz w:val="26"/>
          <w:szCs w:val="26"/>
        </w:rPr>
        <w:t>s</w:t>
      </w:r>
      <w:r w:rsidRPr="00D36BB8">
        <w:rPr>
          <w:rFonts w:ascii="Times New Roman" w:eastAsia="Calibri" w:hAnsi="Times New Roman" w:cs="Times New Roman"/>
          <w:sz w:val="26"/>
          <w:szCs w:val="26"/>
        </w:rPr>
        <w:t xml:space="preserve"> of service to potential gas-on-gas customers at full tariffed rates should be permitted; </w:t>
      </w:r>
      <w:r>
        <w:rPr>
          <w:rFonts w:ascii="Times New Roman" w:eastAsia="Calibri" w:hAnsi="Times New Roman" w:cs="Times New Roman"/>
          <w:sz w:val="26"/>
          <w:szCs w:val="26"/>
        </w:rPr>
        <w:t xml:space="preserve">and </w:t>
      </w:r>
      <w:r w:rsidRPr="00D36BB8">
        <w:rPr>
          <w:rFonts w:ascii="Times New Roman" w:eastAsia="Calibri" w:hAnsi="Times New Roman" w:cs="Times New Roman"/>
          <w:sz w:val="26"/>
          <w:szCs w:val="26"/>
        </w:rPr>
        <w:t>(4) whether a separate rate schedule should be established for gas-on-gas flex rate customers</w:t>
      </w:r>
      <w:r>
        <w:rPr>
          <w:rFonts w:ascii="Times New Roman" w:eastAsia="Calibri" w:hAnsi="Times New Roman" w:cs="Times New Roman"/>
          <w:sz w:val="26"/>
          <w:szCs w:val="26"/>
        </w:rPr>
        <w:t>.</w:t>
      </w:r>
    </w:p>
    <w:p w14:paraId="65C05743" w14:textId="3935C567" w:rsidR="008B61E9" w:rsidRPr="00EB2289" w:rsidRDefault="008B61E9" w:rsidP="000B35F2">
      <w:pPr>
        <w:spacing w:line="360" w:lineRule="auto"/>
        <w:ind w:firstLine="1440"/>
        <w:contextualSpacing/>
        <w:rPr>
          <w:rFonts w:ascii="Times New Roman" w:hAnsi="Times New Roman" w:cs="Times New Roman"/>
          <w:sz w:val="26"/>
          <w:szCs w:val="26"/>
        </w:rPr>
      </w:pPr>
    </w:p>
    <w:p w14:paraId="15824D66" w14:textId="77777777" w:rsidR="00BA58F6" w:rsidRPr="00EB2289" w:rsidRDefault="00BA58F6" w:rsidP="000B35F2">
      <w:pPr>
        <w:keepNext/>
        <w:keepLines/>
        <w:spacing w:after="0" w:line="360" w:lineRule="auto"/>
        <w:contextualSpacing/>
        <w:jc w:val="center"/>
        <w:outlineLvl w:val="0"/>
        <w:rPr>
          <w:rFonts w:ascii="Times New Roman" w:eastAsiaTheme="majorEastAsia" w:hAnsi="Times New Roman" w:cs="Times New Roman"/>
          <w:b/>
          <w:bCs/>
          <w:sz w:val="26"/>
          <w:szCs w:val="26"/>
        </w:rPr>
      </w:pPr>
      <w:bookmarkStart w:id="1" w:name="_Toc456960725"/>
      <w:r w:rsidRPr="00EB2289">
        <w:rPr>
          <w:rFonts w:ascii="Times New Roman" w:eastAsiaTheme="majorEastAsia" w:hAnsi="Times New Roman" w:cs="Times New Roman"/>
          <w:b/>
          <w:bCs/>
          <w:sz w:val="26"/>
          <w:szCs w:val="26"/>
        </w:rPr>
        <w:t>II.</w:t>
      </w:r>
      <w:r w:rsidRPr="00EB2289">
        <w:rPr>
          <w:rFonts w:ascii="Times New Roman" w:eastAsiaTheme="majorEastAsia" w:hAnsi="Times New Roman" w:cs="Times New Roman"/>
          <w:b/>
          <w:bCs/>
          <w:sz w:val="26"/>
          <w:szCs w:val="26"/>
        </w:rPr>
        <w:tab/>
        <w:t>History of the Proceeding</w:t>
      </w:r>
      <w:bookmarkEnd w:id="1"/>
    </w:p>
    <w:p w14:paraId="42DFF921" w14:textId="77777777" w:rsidR="00BA58F6" w:rsidRPr="00EB2289" w:rsidRDefault="00BA58F6" w:rsidP="000B35F2">
      <w:pPr>
        <w:keepNext/>
        <w:keepLines/>
        <w:spacing w:after="0" w:line="360" w:lineRule="auto"/>
        <w:ind w:firstLine="1440"/>
        <w:contextualSpacing/>
        <w:rPr>
          <w:rFonts w:ascii="Times New Roman" w:hAnsi="Times New Roman" w:cs="Times New Roman"/>
          <w:sz w:val="26"/>
          <w:szCs w:val="26"/>
        </w:rPr>
      </w:pPr>
    </w:p>
    <w:p w14:paraId="79638147" w14:textId="754A2968" w:rsidR="00C308DE" w:rsidRPr="00EB2289" w:rsidRDefault="00C308DE" w:rsidP="000B35F2">
      <w:pPr>
        <w:spacing w:after="0" w:line="360" w:lineRule="auto"/>
        <w:ind w:firstLine="1440"/>
        <w:contextualSpacing/>
        <w:rPr>
          <w:rFonts w:ascii="Times New Roman" w:eastAsia="Calibri" w:hAnsi="Times New Roman" w:cs="Times New Roman"/>
          <w:sz w:val="26"/>
          <w:szCs w:val="26"/>
        </w:rPr>
      </w:pPr>
      <w:r w:rsidRPr="00EB2289">
        <w:rPr>
          <w:rFonts w:ascii="Times New Roman" w:eastAsia="Calibri" w:hAnsi="Times New Roman" w:cs="Times New Roman"/>
          <w:sz w:val="26"/>
          <w:szCs w:val="26"/>
        </w:rPr>
        <w:t xml:space="preserve">On December 8, 2011, </w:t>
      </w:r>
      <w:r w:rsidRPr="00EB2289">
        <w:rPr>
          <w:rFonts w:ascii="Times New Roman" w:eastAsia="Times New Roman" w:hAnsi="Times New Roman" w:cs="Times New Roman"/>
          <w:sz w:val="26"/>
          <w:szCs w:val="26"/>
        </w:rPr>
        <w:t xml:space="preserve">I&amp;E, the OCA, the OSBA, Peoples and PTWP (together Joint Petitioners) jointly filed a Petition (Petition) in which they requested </w:t>
      </w:r>
      <w:r w:rsidR="003C47C4">
        <w:rPr>
          <w:rFonts w:ascii="Times New Roman" w:eastAsia="Times New Roman" w:hAnsi="Times New Roman" w:cs="Times New Roman"/>
          <w:sz w:val="26"/>
          <w:szCs w:val="26"/>
        </w:rPr>
        <w:t xml:space="preserve">that </w:t>
      </w:r>
      <w:r w:rsidRPr="00EB2289">
        <w:rPr>
          <w:rFonts w:ascii="Times New Roman" w:eastAsia="Times New Roman" w:hAnsi="Times New Roman" w:cs="Times New Roman"/>
          <w:sz w:val="26"/>
          <w:szCs w:val="26"/>
        </w:rPr>
        <w:t>the Commission institute an investigation or rulemaking proceeding to address distribution base rate discounting among natural gas distribution companies (NGDCs) with overlapping service territories in western Pennsylvania</w:t>
      </w:r>
      <w:r w:rsidR="007E3447" w:rsidRPr="00EB2289">
        <w:rPr>
          <w:rFonts w:ascii="Times New Roman" w:eastAsia="Times New Roman" w:hAnsi="Times New Roman" w:cs="Times New Roman"/>
          <w:sz w:val="26"/>
          <w:szCs w:val="26"/>
        </w:rPr>
        <w:t xml:space="preserve"> (collectively, </w:t>
      </w:r>
      <w:bookmarkStart w:id="2" w:name="_Hlk508085832"/>
      <w:r w:rsidR="007E3447" w:rsidRPr="00EB2289">
        <w:rPr>
          <w:rFonts w:ascii="Times New Roman" w:eastAsia="Times New Roman" w:hAnsi="Times New Roman" w:cs="Times New Roman"/>
          <w:sz w:val="26"/>
          <w:szCs w:val="26"/>
        </w:rPr>
        <w:t>Flex Rate NGDCs</w:t>
      </w:r>
      <w:bookmarkEnd w:id="2"/>
      <w:r w:rsidR="0069515A" w:rsidRPr="00EB2289">
        <w:rPr>
          <w:rFonts w:ascii="Times New Roman" w:eastAsia="Times New Roman" w:hAnsi="Times New Roman" w:cs="Times New Roman"/>
          <w:sz w:val="26"/>
          <w:szCs w:val="26"/>
        </w:rPr>
        <w:t xml:space="preserve"> or Competing NGDCs</w:t>
      </w:r>
      <w:r w:rsidR="007E3447" w:rsidRPr="00EB2289">
        <w:rPr>
          <w:rFonts w:ascii="Times New Roman" w:eastAsia="Times New Roman" w:hAnsi="Times New Roman" w:cs="Times New Roman"/>
          <w:sz w:val="26"/>
          <w:szCs w:val="26"/>
        </w:rPr>
        <w:t>).</w:t>
      </w:r>
    </w:p>
    <w:p w14:paraId="79638783" w14:textId="77777777" w:rsidR="00C308DE" w:rsidRPr="00EB2289" w:rsidRDefault="00C308DE" w:rsidP="000B35F2">
      <w:pPr>
        <w:spacing w:after="0" w:line="360" w:lineRule="auto"/>
        <w:ind w:firstLine="1440"/>
        <w:contextualSpacing/>
        <w:rPr>
          <w:rFonts w:ascii="Times New Roman" w:eastAsia="Calibri" w:hAnsi="Times New Roman" w:cs="Times New Roman"/>
          <w:sz w:val="26"/>
          <w:szCs w:val="26"/>
        </w:rPr>
      </w:pPr>
    </w:p>
    <w:p w14:paraId="7A529D34" w14:textId="24364875"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 xml:space="preserve">On December 28, 2011, IECPA filed an Answer to the Petition wherein it </w:t>
      </w:r>
      <w:r w:rsidR="00DF1A62">
        <w:rPr>
          <w:rFonts w:ascii="Times New Roman" w:eastAsia="Times New Roman" w:hAnsi="Times New Roman" w:cs="Times New Roman"/>
          <w:sz w:val="26"/>
          <w:szCs w:val="26"/>
        </w:rPr>
        <w:t xml:space="preserve">stated it </w:t>
      </w:r>
      <w:r w:rsidRPr="00EB2289">
        <w:rPr>
          <w:rFonts w:ascii="Times New Roman" w:eastAsia="Times New Roman" w:hAnsi="Times New Roman" w:cs="Times New Roman"/>
          <w:sz w:val="26"/>
          <w:szCs w:val="26"/>
        </w:rPr>
        <w:t>did not oppose an investigation or rulemaking regarding gas-on-gas competition and asserted that current public policy supports the continued use of customer-specific discount rates based on overlapping NGDC service territories.  Columbia filed a Petition to Intervene on March 19, 2012.</w:t>
      </w:r>
    </w:p>
    <w:p w14:paraId="4E65D464" w14:textId="77777777" w:rsidR="00C308DE" w:rsidRPr="00EB2289" w:rsidRDefault="00C308DE" w:rsidP="000B35F2">
      <w:pPr>
        <w:spacing w:after="0" w:line="360" w:lineRule="auto"/>
        <w:ind w:firstLine="1440"/>
        <w:contextualSpacing/>
        <w:rPr>
          <w:rFonts w:ascii="Times New Roman" w:eastAsia="Calibri" w:hAnsi="Times New Roman" w:cs="Times New Roman"/>
          <w:sz w:val="26"/>
          <w:szCs w:val="26"/>
        </w:rPr>
      </w:pPr>
    </w:p>
    <w:p w14:paraId="3391EDF3" w14:textId="337A37EC"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 xml:space="preserve">On July 25, 2012, </w:t>
      </w:r>
      <w:r w:rsidR="00E93F0A" w:rsidRPr="00EB2289">
        <w:rPr>
          <w:rFonts w:ascii="Times New Roman" w:eastAsia="Times New Roman" w:hAnsi="Times New Roman" w:cs="Times New Roman"/>
          <w:sz w:val="26"/>
          <w:szCs w:val="26"/>
        </w:rPr>
        <w:t>we</w:t>
      </w:r>
      <w:r w:rsidRPr="00EB2289">
        <w:rPr>
          <w:rFonts w:ascii="Times New Roman" w:eastAsia="Times New Roman" w:hAnsi="Times New Roman" w:cs="Times New Roman"/>
          <w:sz w:val="26"/>
          <w:szCs w:val="26"/>
        </w:rPr>
        <w:t xml:space="preserve"> issued a Secretarial Letter at Docket No. P</w:t>
      </w:r>
      <w:r w:rsidRPr="00EB2289">
        <w:rPr>
          <w:rFonts w:ascii="Times New Roman" w:eastAsia="Times New Roman" w:hAnsi="Times New Roman" w:cs="Times New Roman"/>
          <w:sz w:val="26"/>
          <w:szCs w:val="26"/>
        </w:rPr>
        <w:noBreakHyphen/>
        <w:t>2011</w:t>
      </w:r>
      <w:r w:rsidRPr="00EB2289">
        <w:rPr>
          <w:rFonts w:ascii="Times New Roman" w:eastAsia="Times New Roman" w:hAnsi="Times New Roman" w:cs="Times New Roman"/>
          <w:sz w:val="26"/>
          <w:szCs w:val="26"/>
        </w:rPr>
        <w:noBreakHyphen/>
        <w:t xml:space="preserve">2277868 directing the Office of Administrative Law Judge (OALJ) to initiate a generic proceeding to address </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the issues related to an NGDC</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s flexing of distribution rates to meet the lower rates from other NGDCs and the treatment of flexed revenues for ratemaking purposes in future ratemaking proceedings.</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 xml:space="preserve">  Secretarial Letter at 1.  </w:t>
      </w:r>
      <w:r w:rsidR="00DF1A62">
        <w:rPr>
          <w:rFonts w:ascii="Times New Roman" w:eastAsia="Times New Roman" w:hAnsi="Times New Roman" w:cs="Times New Roman"/>
          <w:sz w:val="26"/>
          <w:szCs w:val="26"/>
        </w:rPr>
        <w:t xml:space="preserve">We </w:t>
      </w:r>
      <w:r w:rsidRPr="00EB2289">
        <w:rPr>
          <w:rFonts w:ascii="Times New Roman" w:eastAsia="Times New Roman" w:hAnsi="Times New Roman" w:cs="Times New Roman"/>
          <w:sz w:val="26"/>
          <w:szCs w:val="26"/>
        </w:rPr>
        <w:t>invited other parties to file interventions to participate in the proceeding.</w:t>
      </w:r>
    </w:p>
    <w:p w14:paraId="00625328" w14:textId="77777777"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p>
    <w:p w14:paraId="571CCAC5" w14:textId="78434D49"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lastRenderedPageBreak/>
        <w:t>Petitions to Intervene were filed by UGI Utilities, Inc. – Gas Division, UGI Penn Natural Gas, Inc. and UGI Central Penn Gas, Inc. (collectively</w:t>
      </w:r>
      <w:r w:rsidR="00D509E5">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 xml:space="preserve"> UGI Distribution Companies) on August 9, 2012; National Fuel Gas Distribution </w:t>
      </w:r>
      <w:r w:rsidR="00171BB8">
        <w:rPr>
          <w:rFonts w:ascii="Times New Roman" w:eastAsia="Times New Roman" w:hAnsi="Times New Roman" w:cs="Times New Roman"/>
          <w:sz w:val="26"/>
          <w:szCs w:val="26"/>
        </w:rPr>
        <w:t xml:space="preserve">Corporation (NFG) </w:t>
      </w:r>
      <w:r w:rsidRPr="00EB2289">
        <w:rPr>
          <w:rFonts w:ascii="Times New Roman" w:eastAsia="Times New Roman" w:hAnsi="Times New Roman" w:cs="Times New Roman"/>
          <w:sz w:val="26"/>
          <w:szCs w:val="26"/>
        </w:rPr>
        <w:t xml:space="preserve">on August 15, 2012; </w:t>
      </w:r>
      <w:r w:rsidR="00171BB8">
        <w:rPr>
          <w:rFonts w:ascii="Times New Roman" w:eastAsia="Times New Roman" w:hAnsi="Times New Roman" w:cs="Times New Roman"/>
          <w:sz w:val="26"/>
          <w:szCs w:val="26"/>
        </w:rPr>
        <w:t>the Pennsylvania State University (</w:t>
      </w:r>
      <w:r w:rsidRPr="00EB2289">
        <w:rPr>
          <w:rFonts w:ascii="Times New Roman" w:eastAsia="Times New Roman" w:hAnsi="Times New Roman" w:cs="Times New Roman"/>
          <w:sz w:val="26"/>
          <w:szCs w:val="26"/>
        </w:rPr>
        <w:t>PSU</w:t>
      </w:r>
      <w:r w:rsidR="00171BB8">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 xml:space="preserve"> on August 17, 2012; PECO Energy Company on August 22, 2012; Equitable on August 23, 2012; IECPA on August</w:t>
      </w:r>
      <w:r w:rsidR="00162303">
        <w:rPr>
          <w:rFonts w:ascii="Times New Roman" w:eastAsia="Times New Roman" w:hAnsi="Times New Roman" w:cs="Times New Roman"/>
          <w:sz w:val="26"/>
          <w:szCs w:val="26"/>
        </w:rPr>
        <w:t> </w:t>
      </w:r>
      <w:r w:rsidRPr="00EB2289">
        <w:rPr>
          <w:rFonts w:ascii="Times New Roman" w:eastAsia="Times New Roman" w:hAnsi="Times New Roman" w:cs="Times New Roman"/>
          <w:sz w:val="26"/>
          <w:szCs w:val="26"/>
        </w:rPr>
        <w:t>28, 2012; Pennsylvania Independent Oil &amp; Gas Producer</w:t>
      </w:r>
      <w:r w:rsidR="009B23A1">
        <w:rPr>
          <w:rFonts w:ascii="Times New Roman" w:eastAsia="Times New Roman" w:hAnsi="Times New Roman" w:cs="Times New Roman"/>
          <w:sz w:val="26"/>
          <w:szCs w:val="26"/>
        </w:rPr>
        <w:t>’</w:t>
      </w:r>
      <w:r w:rsidRPr="00EB2289">
        <w:rPr>
          <w:rFonts w:ascii="Times New Roman" w:eastAsia="Times New Roman" w:hAnsi="Times New Roman" w:cs="Times New Roman"/>
          <w:sz w:val="26"/>
          <w:szCs w:val="26"/>
        </w:rPr>
        <w:t>s Association on November 30, 2012; and Duquesne Light Company on January 4, 2013.</w:t>
      </w:r>
    </w:p>
    <w:p w14:paraId="069BCBFA" w14:textId="77777777"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p>
    <w:p w14:paraId="21ECE09B" w14:textId="0600A7A0" w:rsidR="00C308DE" w:rsidRPr="00EB2289" w:rsidRDefault="00C308DE" w:rsidP="000B35F2">
      <w:pPr>
        <w:spacing w:after="0" w:line="360" w:lineRule="auto"/>
        <w:ind w:firstLine="1440"/>
        <w:contextualSpacing/>
        <w:rPr>
          <w:rFonts w:ascii="Times New Roman" w:eastAsia="Times New Roman" w:hAnsi="Times New Roman" w:cs="Times New Roman"/>
          <w:sz w:val="26"/>
          <w:szCs w:val="26"/>
        </w:rPr>
      </w:pPr>
      <w:r w:rsidRPr="00EB2289">
        <w:rPr>
          <w:rFonts w:ascii="Times New Roman" w:eastAsia="Times New Roman" w:hAnsi="Times New Roman" w:cs="Times New Roman"/>
          <w:sz w:val="26"/>
          <w:szCs w:val="26"/>
        </w:rPr>
        <w:t xml:space="preserve">On </w:t>
      </w:r>
      <w:r w:rsidR="00171BB8">
        <w:rPr>
          <w:rFonts w:ascii="Times New Roman" w:eastAsia="Times New Roman" w:hAnsi="Times New Roman" w:cs="Times New Roman"/>
          <w:sz w:val="26"/>
          <w:szCs w:val="26"/>
        </w:rPr>
        <w:t xml:space="preserve">August 31, 2012, </w:t>
      </w:r>
      <w:r w:rsidRPr="00EB2289">
        <w:rPr>
          <w:rFonts w:ascii="Times New Roman" w:eastAsia="Times New Roman" w:hAnsi="Times New Roman" w:cs="Times New Roman"/>
          <w:sz w:val="26"/>
          <w:szCs w:val="26"/>
        </w:rPr>
        <w:t xml:space="preserve">a Prehearing Conference was held.  Following a formal proceeding, which included, </w:t>
      </w:r>
      <w:r w:rsidRPr="00EB2289">
        <w:rPr>
          <w:rFonts w:ascii="Times New Roman" w:eastAsia="Times New Roman" w:hAnsi="Times New Roman" w:cs="Times New Roman"/>
          <w:i/>
          <w:sz w:val="26"/>
          <w:szCs w:val="26"/>
        </w:rPr>
        <w:t>inter alia</w:t>
      </w:r>
      <w:r w:rsidR="00162303">
        <w:rPr>
          <w:rFonts w:ascii="Times New Roman" w:eastAsia="Times New Roman" w:hAnsi="Times New Roman" w:cs="Times New Roman"/>
          <w:i/>
          <w:sz w:val="26"/>
          <w:szCs w:val="26"/>
        </w:rPr>
        <w:t>,</w:t>
      </w:r>
      <w:r w:rsidRPr="00EB2289">
        <w:rPr>
          <w:rFonts w:ascii="Times New Roman" w:eastAsia="Times New Roman" w:hAnsi="Times New Roman" w:cs="Times New Roman"/>
          <w:sz w:val="26"/>
          <w:szCs w:val="26"/>
        </w:rPr>
        <w:t xml:space="preserve"> comments; direct, rebuttal and surrebuttal testimony and exhibits; an evidentiary hearing; and briefs and reply briefs, the record was closed on March 12, 2014.</w:t>
      </w:r>
      <w:r w:rsidRPr="00EB2289">
        <w:rPr>
          <w:rFonts w:ascii="Times New Roman" w:eastAsia="Times New Roman" w:hAnsi="Times New Roman" w:cs="Times New Roman"/>
          <w:sz w:val="26"/>
          <w:szCs w:val="26"/>
          <w:vertAlign w:val="superscript"/>
        </w:rPr>
        <w:footnoteReference w:id="3"/>
      </w:r>
      <w:r w:rsidRPr="00EB2289">
        <w:rPr>
          <w:rFonts w:ascii="Times New Roman" w:eastAsia="Times New Roman" w:hAnsi="Times New Roman" w:cs="Times New Roman"/>
          <w:sz w:val="26"/>
          <w:szCs w:val="26"/>
        </w:rPr>
        <w:t xml:space="preserve">  </w:t>
      </w:r>
      <w:r w:rsidR="00F549AD">
        <w:rPr>
          <w:rFonts w:ascii="Times New Roman" w:eastAsia="Times New Roman" w:hAnsi="Times New Roman" w:cs="Times New Roman"/>
          <w:sz w:val="26"/>
          <w:szCs w:val="26"/>
        </w:rPr>
        <w:t>We</w:t>
      </w:r>
      <w:r w:rsidRPr="00EB2289">
        <w:rPr>
          <w:rFonts w:ascii="Times New Roman" w:eastAsia="Times New Roman" w:hAnsi="Times New Roman" w:cs="Times New Roman"/>
          <w:sz w:val="26"/>
          <w:szCs w:val="26"/>
        </w:rPr>
        <w:t xml:space="preserve"> </w:t>
      </w:r>
      <w:r w:rsidR="00F549AD">
        <w:rPr>
          <w:rFonts w:ascii="Times New Roman" w:eastAsia="Times New Roman" w:hAnsi="Times New Roman" w:cs="Times New Roman"/>
          <w:sz w:val="26"/>
          <w:szCs w:val="26"/>
        </w:rPr>
        <w:t>i</w:t>
      </w:r>
      <w:r w:rsidRPr="00EB2289">
        <w:rPr>
          <w:rFonts w:ascii="Times New Roman" w:eastAsia="Times New Roman" w:hAnsi="Times New Roman" w:cs="Times New Roman"/>
          <w:sz w:val="26"/>
          <w:szCs w:val="26"/>
        </w:rPr>
        <w:t>ssued the Recommended Decision of ALJ Barnes on June 24, 2014.  Exceptions to the Recommended Decision were filed by Columbia, IECPA, the OSBA, PSU, and Peoples/PTWP on July 14, 2014.  Replies to Exceptions were filed by I&amp;E, IECPA, NFG, the OCA, the OSBA, Peoples/PTWP, and PSU on July</w:t>
      </w:r>
      <w:r w:rsidR="004D69BA">
        <w:rPr>
          <w:rFonts w:ascii="Times New Roman" w:eastAsia="Times New Roman" w:hAnsi="Times New Roman" w:cs="Times New Roman"/>
          <w:sz w:val="26"/>
          <w:szCs w:val="26"/>
        </w:rPr>
        <w:t> </w:t>
      </w:r>
      <w:r w:rsidRPr="00EB2289">
        <w:rPr>
          <w:rFonts w:ascii="Times New Roman" w:eastAsia="Times New Roman" w:hAnsi="Times New Roman" w:cs="Times New Roman"/>
          <w:sz w:val="26"/>
          <w:szCs w:val="26"/>
        </w:rPr>
        <w:t>24, 2014.</w:t>
      </w:r>
    </w:p>
    <w:p w14:paraId="5EE2E2A6" w14:textId="411DD92A" w:rsidR="00BA58F6" w:rsidRPr="00EB2289" w:rsidRDefault="00BA58F6" w:rsidP="000B35F2">
      <w:pPr>
        <w:spacing w:line="360" w:lineRule="auto"/>
        <w:ind w:firstLine="1440"/>
        <w:contextualSpacing/>
        <w:rPr>
          <w:rFonts w:ascii="Times New Roman" w:hAnsi="Times New Roman" w:cs="Times New Roman"/>
          <w:sz w:val="26"/>
          <w:szCs w:val="26"/>
        </w:rPr>
      </w:pPr>
    </w:p>
    <w:p w14:paraId="3120F873" w14:textId="0C01A13B" w:rsidR="00BA58F6" w:rsidRPr="00EB2289" w:rsidRDefault="00E93F0A"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On May 4, 2017, we </w:t>
      </w:r>
      <w:r w:rsidR="00171BB8">
        <w:rPr>
          <w:rFonts w:ascii="Times New Roman" w:hAnsi="Times New Roman" w:cs="Times New Roman"/>
          <w:sz w:val="26"/>
          <w:szCs w:val="26"/>
        </w:rPr>
        <w:t>entered</w:t>
      </w:r>
      <w:r w:rsidRPr="00EB2289">
        <w:rPr>
          <w:rFonts w:ascii="Times New Roman" w:hAnsi="Times New Roman" w:cs="Times New Roman"/>
          <w:sz w:val="26"/>
          <w:szCs w:val="26"/>
        </w:rPr>
        <w:t xml:space="preserve"> an Opinion and Order (</w:t>
      </w:r>
      <w:r w:rsidRPr="00EB2289">
        <w:rPr>
          <w:rFonts w:ascii="Times New Roman" w:hAnsi="Times New Roman" w:cs="Times New Roman"/>
          <w:i/>
          <w:sz w:val="26"/>
          <w:szCs w:val="26"/>
        </w:rPr>
        <w:t>May 2017 Order</w:t>
      </w:r>
      <w:r w:rsidRPr="00EB2289">
        <w:rPr>
          <w:rFonts w:ascii="Times New Roman" w:hAnsi="Times New Roman" w:cs="Times New Roman"/>
          <w:sz w:val="26"/>
          <w:szCs w:val="26"/>
        </w:rPr>
        <w:t xml:space="preserve">) </w:t>
      </w:r>
      <w:r w:rsidR="004D69BA">
        <w:rPr>
          <w:rFonts w:ascii="Times New Roman" w:hAnsi="Times New Roman" w:cs="Times New Roman"/>
          <w:sz w:val="26"/>
          <w:szCs w:val="26"/>
        </w:rPr>
        <w:t xml:space="preserve">that </w:t>
      </w:r>
      <w:r w:rsidRPr="00EB2289">
        <w:rPr>
          <w:rFonts w:ascii="Times New Roman" w:hAnsi="Times New Roman" w:cs="Times New Roman"/>
          <w:sz w:val="26"/>
          <w:szCs w:val="26"/>
        </w:rPr>
        <w:t>grant</w:t>
      </w:r>
      <w:r w:rsidR="004D69BA">
        <w:rPr>
          <w:rFonts w:ascii="Times New Roman" w:hAnsi="Times New Roman" w:cs="Times New Roman"/>
          <w:sz w:val="26"/>
          <w:szCs w:val="26"/>
        </w:rPr>
        <w:t>ed</w:t>
      </w:r>
      <w:r w:rsidRPr="00EB2289">
        <w:rPr>
          <w:rFonts w:ascii="Times New Roman" w:hAnsi="Times New Roman" w:cs="Times New Roman"/>
          <w:sz w:val="26"/>
          <w:szCs w:val="26"/>
        </w:rPr>
        <w:t xml:space="preserve"> the Exceptions of Columbia, IECPA, the OSBA, PSU, and Peoples/PTWP, in part, and den</w:t>
      </w:r>
      <w:r w:rsidR="004D69BA">
        <w:rPr>
          <w:rFonts w:ascii="Times New Roman" w:hAnsi="Times New Roman" w:cs="Times New Roman"/>
          <w:sz w:val="26"/>
          <w:szCs w:val="26"/>
        </w:rPr>
        <w:t>ied</w:t>
      </w:r>
      <w:r w:rsidRPr="00EB2289">
        <w:rPr>
          <w:rFonts w:ascii="Times New Roman" w:hAnsi="Times New Roman" w:cs="Times New Roman"/>
          <w:sz w:val="26"/>
          <w:szCs w:val="26"/>
        </w:rPr>
        <w:t xml:space="preserve"> them, in part.  </w:t>
      </w:r>
      <w:r w:rsidR="004D69BA">
        <w:rPr>
          <w:rFonts w:ascii="Times New Roman" w:hAnsi="Times New Roman" w:cs="Times New Roman"/>
          <w:sz w:val="26"/>
          <w:szCs w:val="26"/>
        </w:rPr>
        <w:t>W</w:t>
      </w:r>
      <w:r w:rsidRPr="00EB2289">
        <w:rPr>
          <w:rFonts w:ascii="Times New Roman" w:hAnsi="Times New Roman" w:cs="Times New Roman"/>
          <w:sz w:val="26"/>
          <w:szCs w:val="26"/>
        </w:rPr>
        <w:t xml:space="preserve">e permitted gas-on-gas competition to continue under specific conditions and solicited comments </w:t>
      </w:r>
      <w:r w:rsidR="003250FE">
        <w:rPr>
          <w:rFonts w:ascii="Times New Roman" w:hAnsi="Times New Roman" w:cs="Times New Roman"/>
          <w:sz w:val="26"/>
          <w:szCs w:val="26"/>
        </w:rPr>
        <w:t xml:space="preserve">and reply comments </w:t>
      </w:r>
      <w:r w:rsidR="003A52A2">
        <w:rPr>
          <w:rFonts w:ascii="Times New Roman" w:hAnsi="Times New Roman" w:cs="Times New Roman"/>
          <w:sz w:val="26"/>
          <w:szCs w:val="26"/>
        </w:rPr>
        <w:t xml:space="preserve">regarding the execution of </w:t>
      </w:r>
      <w:r w:rsidR="008F7830">
        <w:rPr>
          <w:rFonts w:ascii="Times New Roman" w:hAnsi="Times New Roman" w:cs="Times New Roman"/>
          <w:sz w:val="26"/>
          <w:szCs w:val="26"/>
        </w:rPr>
        <w:t>uniform tariff provisions that should be utilized to implement gas-on-gas flex rat</w:t>
      </w:r>
      <w:r w:rsidR="003A52A2">
        <w:rPr>
          <w:rFonts w:ascii="Times New Roman" w:hAnsi="Times New Roman" w:cs="Times New Roman"/>
          <w:sz w:val="26"/>
          <w:szCs w:val="26"/>
        </w:rPr>
        <w:t>e</w:t>
      </w:r>
      <w:r w:rsidR="008F7830">
        <w:rPr>
          <w:rFonts w:ascii="Times New Roman" w:hAnsi="Times New Roman" w:cs="Times New Roman"/>
          <w:sz w:val="26"/>
          <w:szCs w:val="26"/>
        </w:rPr>
        <w:t>s on a going forward basis.</w:t>
      </w:r>
      <w:r w:rsidRPr="00EB2289">
        <w:rPr>
          <w:rFonts w:ascii="Times New Roman" w:hAnsi="Times New Roman" w:cs="Times New Roman"/>
          <w:sz w:val="26"/>
          <w:szCs w:val="26"/>
        </w:rPr>
        <w:t xml:space="preserve">  Comments from interested parties were due </w:t>
      </w:r>
      <w:r w:rsidR="00CB7AB9" w:rsidRPr="00EB2289">
        <w:rPr>
          <w:rFonts w:ascii="Times New Roman" w:hAnsi="Times New Roman" w:cs="Times New Roman"/>
          <w:sz w:val="26"/>
          <w:szCs w:val="26"/>
        </w:rPr>
        <w:t xml:space="preserve">within ninety days of the </w:t>
      </w:r>
      <w:r w:rsidR="00CB7AB9" w:rsidRPr="00EB2289">
        <w:rPr>
          <w:rFonts w:ascii="Times New Roman" w:hAnsi="Times New Roman" w:cs="Times New Roman"/>
          <w:i/>
          <w:sz w:val="26"/>
          <w:szCs w:val="26"/>
        </w:rPr>
        <w:t>May 2017 Order</w:t>
      </w:r>
      <w:r w:rsidR="00B31393">
        <w:rPr>
          <w:rFonts w:ascii="Times New Roman" w:hAnsi="Times New Roman" w:cs="Times New Roman"/>
          <w:sz w:val="26"/>
          <w:szCs w:val="26"/>
        </w:rPr>
        <w:t xml:space="preserve">, or on </w:t>
      </w:r>
      <w:r w:rsidR="00CB7AB9" w:rsidRPr="00EB2289">
        <w:rPr>
          <w:rFonts w:ascii="Times New Roman" w:hAnsi="Times New Roman" w:cs="Times New Roman"/>
          <w:sz w:val="26"/>
          <w:szCs w:val="26"/>
        </w:rPr>
        <w:t>August 2, 2017.  Reply Comments were due within twenty days after the date that Comments were due</w:t>
      </w:r>
      <w:r w:rsidR="00B31393">
        <w:rPr>
          <w:rFonts w:ascii="Times New Roman" w:hAnsi="Times New Roman" w:cs="Times New Roman"/>
          <w:sz w:val="26"/>
          <w:szCs w:val="26"/>
        </w:rPr>
        <w:t>, or on</w:t>
      </w:r>
      <w:r w:rsidR="00CB7AB9" w:rsidRPr="00EB2289">
        <w:rPr>
          <w:rFonts w:ascii="Times New Roman" w:hAnsi="Times New Roman" w:cs="Times New Roman"/>
          <w:sz w:val="26"/>
          <w:szCs w:val="26"/>
        </w:rPr>
        <w:t xml:space="preserve"> August 22, 2017.</w:t>
      </w:r>
    </w:p>
    <w:p w14:paraId="08770B29" w14:textId="59F3D559" w:rsidR="00E93F0A" w:rsidRPr="00EB2289" w:rsidRDefault="00E93F0A" w:rsidP="000B35F2">
      <w:pPr>
        <w:spacing w:line="360" w:lineRule="auto"/>
        <w:ind w:firstLine="1440"/>
        <w:contextualSpacing/>
        <w:rPr>
          <w:rFonts w:ascii="Times New Roman" w:hAnsi="Times New Roman" w:cs="Times New Roman"/>
          <w:sz w:val="26"/>
          <w:szCs w:val="26"/>
        </w:rPr>
      </w:pPr>
    </w:p>
    <w:p w14:paraId="7A4C8CAC" w14:textId="54414424" w:rsidR="00E93F0A" w:rsidRPr="00EB2289" w:rsidRDefault="00E93F0A"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lastRenderedPageBreak/>
        <w:t xml:space="preserve">On August 2, 2017, </w:t>
      </w:r>
      <w:r w:rsidR="00A0082A" w:rsidRPr="00EB2289">
        <w:rPr>
          <w:rFonts w:ascii="Times New Roman" w:hAnsi="Times New Roman" w:cs="Times New Roman"/>
          <w:sz w:val="26"/>
          <w:szCs w:val="26"/>
        </w:rPr>
        <w:t>the OCA, the OSBA, IECPA, Peoples/PTWP, and Columbia</w:t>
      </w:r>
      <w:r w:rsidR="004F2975">
        <w:rPr>
          <w:rFonts w:ascii="Times New Roman" w:hAnsi="Times New Roman" w:cs="Times New Roman"/>
          <w:sz w:val="26"/>
          <w:szCs w:val="26"/>
        </w:rPr>
        <w:t xml:space="preserve"> (collectively</w:t>
      </w:r>
      <w:r w:rsidR="00590113">
        <w:rPr>
          <w:rFonts w:ascii="Times New Roman" w:hAnsi="Times New Roman" w:cs="Times New Roman"/>
          <w:sz w:val="26"/>
          <w:szCs w:val="26"/>
        </w:rPr>
        <w:t>,</w:t>
      </w:r>
      <w:r w:rsidR="004F2975">
        <w:rPr>
          <w:rFonts w:ascii="Times New Roman" w:hAnsi="Times New Roman" w:cs="Times New Roman"/>
          <w:sz w:val="26"/>
          <w:szCs w:val="26"/>
        </w:rPr>
        <w:t xml:space="preserve"> the Commenting Parties)</w:t>
      </w:r>
      <w:r w:rsidR="00A0082A" w:rsidRPr="00EB2289">
        <w:rPr>
          <w:rFonts w:ascii="Times New Roman" w:hAnsi="Times New Roman" w:cs="Times New Roman"/>
          <w:sz w:val="26"/>
          <w:szCs w:val="26"/>
        </w:rPr>
        <w:t xml:space="preserve"> filed Comments.</w:t>
      </w:r>
    </w:p>
    <w:p w14:paraId="11ED7A70" w14:textId="5E7ECE03" w:rsidR="00A0082A" w:rsidRPr="00EB2289" w:rsidRDefault="00A0082A" w:rsidP="000B35F2">
      <w:pPr>
        <w:spacing w:line="360" w:lineRule="auto"/>
        <w:ind w:firstLine="1440"/>
        <w:contextualSpacing/>
        <w:rPr>
          <w:rFonts w:ascii="Times New Roman" w:hAnsi="Times New Roman" w:cs="Times New Roman"/>
          <w:sz w:val="26"/>
          <w:szCs w:val="26"/>
        </w:rPr>
      </w:pPr>
    </w:p>
    <w:p w14:paraId="41B23330" w14:textId="0E8D4294" w:rsidR="00A0082A" w:rsidRPr="00EB2289" w:rsidRDefault="00A0082A"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On August 15, 2017, counsel for Peoples/PTWP contacted Commission Staff to request an extension of thirty days (</w:t>
      </w:r>
      <w:r w:rsidRPr="00EB2289">
        <w:rPr>
          <w:rFonts w:ascii="Times New Roman" w:hAnsi="Times New Roman" w:cs="Times New Roman"/>
          <w:i/>
          <w:sz w:val="26"/>
          <w:szCs w:val="26"/>
        </w:rPr>
        <w:t>i.e.</w:t>
      </w:r>
      <w:r w:rsidR="00EF38C7">
        <w:rPr>
          <w:rFonts w:ascii="Times New Roman" w:hAnsi="Times New Roman" w:cs="Times New Roman"/>
          <w:i/>
          <w:sz w:val="26"/>
          <w:szCs w:val="26"/>
        </w:rPr>
        <w:t>,</w:t>
      </w:r>
      <w:r w:rsidRPr="00EB2289">
        <w:rPr>
          <w:rFonts w:ascii="Times New Roman" w:hAnsi="Times New Roman" w:cs="Times New Roman"/>
          <w:sz w:val="26"/>
          <w:szCs w:val="26"/>
        </w:rPr>
        <w:t xml:space="preserve"> until September 21, 2017) for all </w:t>
      </w:r>
      <w:r w:rsidR="00A74C35">
        <w:rPr>
          <w:rFonts w:ascii="Times New Roman" w:hAnsi="Times New Roman" w:cs="Times New Roman"/>
          <w:sz w:val="26"/>
          <w:szCs w:val="26"/>
        </w:rPr>
        <w:t xml:space="preserve">of the Commenting </w:t>
      </w:r>
      <w:r w:rsidRPr="00EB2289">
        <w:rPr>
          <w:rFonts w:ascii="Times New Roman" w:hAnsi="Times New Roman" w:cs="Times New Roman"/>
          <w:sz w:val="26"/>
          <w:szCs w:val="26"/>
        </w:rPr>
        <w:t xml:space="preserve">Parties to file Reply Comments.  Peoples/PTWP asserted that upon reviewing the Comments, Peoples/PTWP and each of the other </w:t>
      </w:r>
      <w:r w:rsidR="00A74C35">
        <w:rPr>
          <w:rFonts w:ascii="Times New Roman" w:hAnsi="Times New Roman" w:cs="Times New Roman"/>
          <w:sz w:val="26"/>
          <w:szCs w:val="26"/>
        </w:rPr>
        <w:t>C</w:t>
      </w:r>
      <w:r w:rsidRPr="00EB2289">
        <w:rPr>
          <w:rFonts w:ascii="Times New Roman" w:hAnsi="Times New Roman" w:cs="Times New Roman"/>
          <w:sz w:val="26"/>
          <w:szCs w:val="26"/>
        </w:rPr>
        <w:t xml:space="preserve">ommenting Parties believed they could work together to resolve some or all of the issues in this proceeding.  Peoples/PTWP </w:t>
      </w:r>
      <w:r w:rsidR="00F549AD">
        <w:rPr>
          <w:rFonts w:ascii="Times New Roman" w:hAnsi="Times New Roman" w:cs="Times New Roman"/>
          <w:sz w:val="26"/>
          <w:szCs w:val="26"/>
        </w:rPr>
        <w:t>asser</w:t>
      </w:r>
      <w:r w:rsidRPr="00EB2289">
        <w:rPr>
          <w:rFonts w:ascii="Times New Roman" w:hAnsi="Times New Roman" w:cs="Times New Roman"/>
          <w:sz w:val="26"/>
          <w:szCs w:val="26"/>
        </w:rPr>
        <w:t xml:space="preserve">ted that it discussed its request for </w:t>
      </w:r>
      <w:r w:rsidR="00590113">
        <w:rPr>
          <w:rFonts w:ascii="Times New Roman" w:hAnsi="Times New Roman" w:cs="Times New Roman"/>
          <w:sz w:val="26"/>
          <w:szCs w:val="26"/>
        </w:rPr>
        <w:t xml:space="preserve">an </w:t>
      </w:r>
      <w:r w:rsidRPr="00EB2289">
        <w:rPr>
          <w:rFonts w:ascii="Times New Roman" w:hAnsi="Times New Roman" w:cs="Times New Roman"/>
          <w:sz w:val="26"/>
          <w:szCs w:val="26"/>
        </w:rPr>
        <w:t xml:space="preserve">extension of time with counsel for each of the other </w:t>
      </w:r>
      <w:r w:rsidR="00FD475E">
        <w:rPr>
          <w:rFonts w:ascii="Times New Roman" w:hAnsi="Times New Roman" w:cs="Times New Roman"/>
          <w:sz w:val="26"/>
          <w:szCs w:val="26"/>
        </w:rPr>
        <w:t>C</w:t>
      </w:r>
      <w:r w:rsidRPr="00EB2289">
        <w:rPr>
          <w:rFonts w:ascii="Times New Roman" w:hAnsi="Times New Roman" w:cs="Times New Roman"/>
          <w:sz w:val="26"/>
          <w:szCs w:val="26"/>
        </w:rPr>
        <w:t>ommenting Parties, who concurred in Peoples/PTWP</w:t>
      </w:r>
      <w:r w:rsidR="009B23A1">
        <w:rPr>
          <w:rFonts w:ascii="Times New Roman" w:hAnsi="Times New Roman" w:cs="Times New Roman"/>
          <w:sz w:val="26"/>
          <w:szCs w:val="26"/>
        </w:rPr>
        <w:t>’</w:t>
      </w:r>
      <w:r w:rsidRPr="00EB2289">
        <w:rPr>
          <w:rFonts w:ascii="Times New Roman" w:hAnsi="Times New Roman" w:cs="Times New Roman"/>
          <w:sz w:val="26"/>
          <w:szCs w:val="26"/>
        </w:rPr>
        <w:t>s request.</w:t>
      </w:r>
    </w:p>
    <w:p w14:paraId="28B19E07" w14:textId="410839FD" w:rsidR="00A0082A" w:rsidRPr="00EB2289" w:rsidRDefault="00A0082A" w:rsidP="000B35F2">
      <w:pPr>
        <w:spacing w:line="360" w:lineRule="auto"/>
        <w:ind w:firstLine="1440"/>
        <w:contextualSpacing/>
        <w:rPr>
          <w:rFonts w:ascii="Times New Roman" w:hAnsi="Times New Roman" w:cs="Times New Roman"/>
          <w:sz w:val="26"/>
          <w:szCs w:val="26"/>
        </w:rPr>
      </w:pPr>
    </w:p>
    <w:p w14:paraId="73A56D05" w14:textId="23AC2800" w:rsidR="00A0082A" w:rsidRPr="00EB2289" w:rsidRDefault="00A0082A"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On August 17, 2017, we issued a Secretarial Letter </w:t>
      </w:r>
      <w:r w:rsidR="002129AB" w:rsidRPr="00EB2289">
        <w:rPr>
          <w:rFonts w:ascii="Times New Roman" w:hAnsi="Times New Roman" w:cs="Times New Roman"/>
          <w:sz w:val="26"/>
          <w:szCs w:val="26"/>
        </w:rPr>
        <w:t xml:space="preserve">finding that Peoples/PTWP and each of the </w:t>
      </w:r>
      <w:r w:rsidR="00A74C35">
        <w:rPr>
          <w:rFonts w:ascii="Times New Roman" w:hAnsi="Times New Roman" w:cs="Times New Roman"/>
          <w:sz w:val="26"/>
          <w:szCs w:val="26"/>
        </w:rPr>
        <w:t>Commenting</w:t>
      </w:r>
      <w:r w:rsidR="002129AB" w:rsidRPr="00EB2289">
        <w:rPr>
          <w:rFonts w:ascii="Times New Roman" w:hAnsi="Times New Roman" w:cs="Times New Roman"/>
          <w:sz w:val="26"/>
          <w:szCs w:val="26"/>
        </w:rPr>
        <w:t xml:space="preserve"> Parties had established good cause for the requested extension of time.  Therefore, we extended the deadline for all Parties to file Reply Comments to September 21, 2017.</w:t>
      </w:r>
    </w:p>
    <w:p w14:paraId="2F6C521A" w14:textId="6996823D" w:rsidR="002129AB" w:rsidRPr="00EB2289" w:rsidRDefault="002129AB" w:rsidP="000B35F2">
      <w:pPr>
        <w:spacing w:line="360" w:lineRule="auto"/>
        <w:ind w:firstLine="1440"/>
        <w:contextualSpacing/>
        <w:rPr>
          <w:rFonts w:ascii="Times New Roman" w:hAnsi="Times New Roman" w:cs="Times New Roman"/>
          <w:sz w:val="26"/>
          <w:szCs w:val="26"/>
        </w:rPr>
      </w:pPr>
    </w:p>
    <w:p w14:paraId="4E0F5359" w14:textId="7539F957" w:rsidR="002129AB" w:rsidRPr="00EB2289" w:rsidRDefault="002129AB"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On September 21, 2017, </w:t>
      </w:r>
      <w:r w:rsidR="00FD475E">
        <w:rPr>
          <w:rFonts w:ascii="Times New Roman" w:hAnsi="Times New Roman" w:cs="Times New Roman"/>
          <w:sz w:val="26"/>
          <w:szCs w:val="26"/>
        </w:rPr>
        <w:t xml:space="preserve">each of </w:t>
      </w:r>
      <w:r w:rsidRPr="00EB2289">
        <w:rPr>
          <w:rFonts w:ascii="Times New Roman" w:hAnsi="Times New Roman" w:cs="Times New Roman"/>
          <w:sz w:val="26"/>
          <w:szCs w:val="26"/>
        </w:rPr>
        <w:t xml:space="preserve">the </w:t>
      </w:r>
      <w:r w:rsidR="002E4BFE">
        <w:rPr>
          <w:rFonts w:ascii="Times New Roman" w:hAnsi="Times New Roman" w:cs="Times New Roman"/>
          <w:sz w:val="26"/>
          <w:szCs w:val="26"/>
        </w:rPr>
        <w:t>Commenting Parties</w:t>
      </w:r>
      <w:r w:rsidRPr="00EB2289">
        <w:rPr>
          <w:rFonts w:ascii="Times New Roman" w:hAnsi="Times New Roman" w:cs="Times New Roman"/>
          <w:sz w:val="26"/>
          <w:szCs w:val="26"/>
        </w:rPr>
        <w:t xml:space="preserve"> filed Reply Comments.</w:t>
      </w:r>
    </w:p>
    <w:p w14:paraId="4659C278" w14:textId="2BA23EB7" w:rsidR="00CA02F9" w:rsidRPr="00EB2289" w:rsidRDefault="00CA02F9" w:rsidP="000B35F2">
      <w:pPr>
        <w:spacing w:line="360" w:lineRule="auto"/>
        <w:ind w:firstLine="1440"/>
        <w:contextualSpacing/>
        <w:rPr>
          <w:rFonts w:ascii="Times New Roman" w:hAnsi="Times New Roman" w:cs="Times New Roman"/>
          <w:sz w:val="26"/>
          <w:szCs w:val="26"/>
        </w:rPr>
      </w:pPr>
    </w:p>
    <w:p w14:paraId="0A4CBA91" w14:textId="65BDB0F1" w:rsidR="00DF087A" w:rsidRPr="00EB2289" w:rsidRDefault="00DF087A" w:rsidP="000B35F2">
      <w:pPr>
        <w:keepNext/>
        <w:keepLines/>
        <w:spacing w:after="0" w:line="360" w:lineRule="auto"/>
        <w:contextualSpacing/>
        <w:jc w:val="center"/>
        <w:outlineLvl w:val="0"/>
        <w:rPr>
          <w:rFonts w:ascii="Times New Roman" w:eastAsiaTheme="majorEastAsia" w:hAnsi="Times New Roman" w:cs="Times New Roman"/>
          <w:b/>
          <w:bCs/>
          <w:sz w:val="26"/>
          <w:szCs w:val="26"/>
        </w:rPr>
      </w:pPr>
      <w:r w:rsidRPr="00EB2289">
        <w:rPr>
          <w:rFonts w:ascii="Times New Roman" w:eastAsiaTheme="majorEastAsia" w:hAnsi="Times New Roman" w:cs="Times New Roman"/>
          <w:b/>
          <w:bCs/>
          <w:sz w:val="26"/>
          <w:szCs w:val="26"/>
        </w:rPr>
        <w:t>III.</w:t>
      </w:r>
      <w:r w:rsidRPr="00EB2289">
        <w:rPr>
          <w:rFonts w:ascii="Times New Roman" w:eastAsiaTheme="majorEastAsia" w:hAnsi="Times New Roman" w:cs="Times New Roman"/>
          <w:b/>
          <w:bCs/>
          <w:sz w:val="26"/>
          <w:szCs w:val="26"/>
        </w:rPr>
        <w:tab/>
        <w:t xml:space="preserve">The </w:t>
      </w:r>
      <w:r w:rsidRPr="00EF38C7">
        <w:rPr>
          <w:rFonts w:ascii="Times New Roman" w:eastAsiaTheme="majorEastAsia" w:hAnsi="Times New Roman" w:cs="Times New Roman"/>
          <w:b/>
          <w:bCs/>
          <w:i/>
          <w:sz w:val="26"/>
          <w:szCs w:val="26"/>
        </w:rPr>
        <w:t>May 2017 Order</w:t>
      </w:r>
    </w:p>
    <w:p w14:paraId="12F77B2C" w14:textId="3B3D0926" w:rsidR="00DF087A" w:rsidRPr="00EB2289" w:rsidRDefault="00DF087A" w:rsidP="000B35F2">
      <w:pPr>
        <w:keepNext/>
        <w:keepLines/>
        <w:spacing w:line="360" w:lineRule="auto"/>
        <w:ind w:firstLine="1440"/>
        <w:contextualSpacing/>
        <w:rPr>
          <w:rFonts w:ascii="Times New Roman" w:hAnsi="Times New Roman" w:cs="Times New Roman"/>
          <w:sz w:val="26"/>
          <w:szCs w:val="26"/>
        </w:rPr>
      </w:pPr>
    </w:p>
    <w:p w14:paraId="716A4B8E" w14:textId="49A4EC5D" w:rsidR="00F176D4" w:rsidRPr="00EB2289" w:rsidRDefault="00F176D4"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our </w:t>
      </w:r>
      <w:r w:rsidRPr="00FD475E">
        <w:rPr>
          <w:rFonts w:ascii="Times New Roman" w:hAnsi="Times New Roman" w:cs="Times New Roman"/>
          <w:i/>
          <w:sz w:val="26"/>
          <w:szCs w:val="26"/>
        </w:rPr>
        <w:t>May 2017 Order</w:t>
      </w:r>
      <w:r w:rsidRPr="00EB2289">
        <w:rPr>
          <w:rFonts w:ascii="Times New Roman" w:hAnsi="Times New Roman" w:cs="Times New Roman"/>
          <w:sz w:val="26"/>
          <w:szCs w:val="26"/>
        </w:rPr>
        <w:t xml:space="preserve">, we concluded that </w:t>
      </w:r>
      <w:r w:rsidR="001802EC">
        <w:rPr>
          <w:rFonts w:ascii="Times New Roman" w:hAnsi="Times New Roman" w:cs="Times New Roman"/>
          <w:sz w:val="26"/>
          <w:szCs w:val="26"/>
        </w:rPr>
        <w:t xml:space="preserve">the </w:t>
      </w:r>
      <w:r w:rsidR="0039432E">
        <w:rPr>
          <w:rFonts w:ascii="Times New Roman" w:hAnsi="Times New Roman" w:cs="Times New Roman"/>
          <w:sz w:val="26"/>
          <w:szCs w:val="26"/>
        </w:rPr>
        <w:t>Competing</w:t>
      </w:r>
      <w:r w:rsidR="001802EC">
        <w:rPr>
          <w:rFonts w:ascii="Times New Roman" w:hAnsi="Times New Roman" w:cs="Times New Roman"/>
          <w:sz w:val="26"/>
          <w:szCs w:val="26"/>
        </w:rPr>
        <w:t xml:space="preserve"> NGDCs should continue to be permitted to offer </w:t>
      </w:r>
      <w:r w:rsidRPr="00EB2289">
        <w:rPr>
          <w:rFonts w:ascii="Times New Roman" w:hAnsi="Times New Roman" w:cs="Times New Roman"/>
          <w:sz w:val="26"/>
          <w:szCs w:val="26"/>
        </w:rPr>
        <w:t>gas-on-gas discounted rates.  However, we determined that the continuation of gas</w:t>
      </w:r>
      <w:r w:rsidRPr="00EB2289">
        <w:rPr>
          <w:rFonts w:ascii="Times New Roman" w:hAnsi="Times New Roman" w:cs="Times New Roman"/>
          <w:sz w:val="26"/>
          <w:szCs w:val="26"/>
        </w:rPr>
        <w:noBreakHyphen/>
        <w:t>on</w:t>
      </w:r>
      <w:r w:rsidRPr="00EB2289">
        <w:rPr>
          <w:rFonts w:ascii="Times New Roman" w:hAnsi="Times New Roman" w:cs="Times New Roman"/>
          <w:sz w:val="26"/>
          <w:szCs w:val="26"/>
        </w:rPr>
        <w:noBreakHyphen/>
        <w:t xml:space="preserve">gas flex rates is contingent on the development of, </w:t>
      </w:r>
      <w:r w:rsidRPr="00EB2289">
        <w:rPr>
          <w:rFonts w:ascii="Times New Roman" w:hAnsi="Times New Roman" w:cs="Times New Roman"/>
          <w:i/>
          <w:sz w:val="26"/>
          <w:szCs w:val="26"/>
        </w:rPr>
        <w:t xml:space="preserve">inter alia, </w:t>
      </w:r>
      <w:r w:rsidRPr="00EB2289">
        <w:rPr>
          <w:rFonts w:ascii="Times New Roman" w:hAnsi="Times New Roman" w:cs="Times New Roman"/>
          <w:sz w:val="26"/>
          <w:szCs w:val="26"/>
        </w:rPr>
        <w:t>a floor</w:t>
      </w:r>
      <w:r w:rsidR="007D3850">
        <w:rPr>
          <w:rFonts w:ascii="Times New Roman" w:hAnsi="Times New Roman" w:cs="Times New Roman"/>
          <w:sz w:val="26"/>
          <w:szCs w:val="26"/>
        </w:rPr>
        <w:t>,</w:t>
      </w:r>
      <w:r w:rsidRPr="00EB2289">
        <w:rPr>
          <w:rFonts w:ascii="Times New Roman" w:hAnsi="Times New Roman" w:cs="Times New Roman"/>
          <w:sz w:val="26"/>
          <w:szCs w:val="26"/>
        </w:rPr>
        <w:t xml:space="preserve"> based on the lowest applicable tariff</w:t>
      </w:r>
      <w:r w:rsidR="003377F8">
        <w:rPr>
          <w:rFonts w:ascii="Times New Roman" w:hAnsi="Times New Roman" w:cs="Times New Roman"/>
          <w:sz w:val="26"/>
          <w:szCs w:val="26"/>
        </w:rPr>
        <w:t>ed</w:t>
      </w:r>
      <w:r w:rsidRPr="00EB2289">
        <w:rPr>
          <w:rFonts w:ascii="Times New Roman" w:hAnsi="Times New Roman" w:cs="Times New Roman"/>
          <w:sz w:val="26"/>
          <w:szCs w:val="26"/>
        </w:rPr>
        <w:t xml:space="preserve"> rate available to gas-on-gas customers</w:t>
      </w:r>
      <w:r w:rsidR="007D3850">
        <w:rPr>
          <w:rFonts w:ascii="Times New Roman" w:hAnsi="Times New Roman" w:cs="Times New Roman"/>
          <w:sz w:val="26"/>
          <w:szCs w:val="26"/>
        </w:rPr>
        <w:t>,</w:t>
      </w:r>
      <w:r w:rsidRPr="00EB2289">
        <w:rPr>
          <w:rFonts w:ascii="Times New Roman" w:hAnsi="Times New Roman" w:cs="Times New Roman"/>
          <w:sz w:val="26"/>
          <w:szCs w:val="26"/>
        </w:rPr>
        <w:t xml:space="preserve"> and the establishment of uniform gas-on-gas flex rate tariff provisions among the </w:t>
      </w:r>
      <w:r w:rsidR="0039432E">
        <w:rPr>
          <w:rFonts w:ascii="Times New Roman" w:eastAsia="Times New Roman" w:hAnsi="Times New Roman" w:cs="Times New Roman"/>
          <w:sz w:val="26"/>
          <w:szCs w:val="26"/>
        </w:rPr>
        <w:t>Competing</w:t>
      </w:r>
      <w:r w:rsidR="007E3447" w:rsidRPr="00EB2289">
        <w:rPr>
          <w:rFonts w:ascii="Times New Roman" w:eastAsia="Times New Roman" w:hAnsi="Times New Roman" w:cs="Times New Roman"/>
          <w:sz w:val="26"/>
          <w:szCs w:val="26"/>
        </w:rPr>
        <w:t xml:space="preserve"> NGDCs</w:t>
      </w:r>
      <w:r w:rsidRPr="00EB2289">
        <w:rPr>
          <w:rFonts w:ascii="Times New Roman" w:hAnsi="Times New Roman" w:cs="Times New Roman"/>
          <w:sz w:val="26"/>
          <w:szCs w:val="26"/>
        </w:rPr>
        <w:t xml:space="preserve">.  </w:t>
      </w:r>
      <w:r w:rsidRPr="00EB2289">
        <w:rPr>
          <w:rFonts w:ascii="Times New Roman" w:hAnsi="Times New Roman" w:cs="Times New Roman"/>
          <w:i/>
          <w:sz w:val="26"/>
          <w:szCs w:val="26"/>
        </w:rPr>
        <w:t xml:space="preserve">May 2017 Order </w:t>
      </w:r>
      <w:r w:rsidRPr="00EB2289">
        <w:rPr>
          <w:rFonts w:ascii="Times New Roman" w:hAnsi="Times New Roman" w:cs="Times New Roman"/>
          <w:sz w:val="26"/>
          <w:szCs w:val="26"/>
        </w:rPr>
        <w:t>at 5</w:t>
      </w:r>
      <w:r w:rsidR="00F65950">
        <w:rPr>
          <w:rFonts w:ascii="Times New Roman" w:hAnsi="Times New Roman" w:cs="Times New Roman"/>
          <w:sz w:val="26"/>
          <w:szCs w:val="26"/>
        </w:rPr>
        <w:t>0</w:t>
      </w:r>
      <w:r w:rsidRPr="00EB2289">
        <w:rPr>
          <w:rFonts w:ascii="Times New Roman" w:hAnsi="Times New Roman" w:cs="Times New Roman"/>
          <w:sz w:val="26"/>
          <w:szCs w:val="26"/>
        </w:rPr>
        <w:t xml:space="preserve">. </w:t>
      </w:r>
      <w:r w:rsidR="005E663F">
        <w:rPr>
          <w:rFonts w:ascii="Times New Roman" w:hAnsi="Times New Roman" w:cs="Times New Roman"/>
          <w:sz w:val="26"/>
          <w:szCs w:val="26"/>
        </w:rPr>
        <w:t xml:space="preserve"> </w:t>
      </w:r>
      <w:r w:rsidR="00B37433">
        <w:rPr>
          <w:rFonts w:ascii="Times New Roman" w:hAnsi="Times New Roman" w:cs="Times New Roman"/>
          <w:sz w:val="26"/>
          <w:szCs w:val="26"/>
        </w:rPr>
        <w:t xml:space="preserve">Because the </w:t>
      </w:r>
      <w:r w:rsidR="00F12EF4">
        <w:rPr>
          <w:rFonts w:ascii="Times New Roman" w:hAnsi="Times New Roman" w:cs="Times New Roman"/>
          <w:sz w:val="26"/>
          <w:szCs w:val="26"/>
        </w:rPr>
        <w:t xml:space="preserve">current provisions </w:t>
      </w:r>
      <w:r w:rsidR="0039432E">
        <w:rPr>
          <w:rFonts w:ascii="Times New Roman" w:hAnsi="Times New Roman" w:cs="Times New Roman"/>
          <w:sz w:val="26"/>
          <w:szCs w:val="26"/>
        </w:rPr>
        <w:t>of</w:t>
      </w:r>
      <w:r w:rsidR="00F12EF4">
        <w:rPr>
          <w:rFonts w:ascii="Times New Roman" w:hAnsi="Times New Roman" w:cs="Times New Roman"/>
          <w:sz w:val="26"/>
          <w:szCs w:val="26"/>
        </w:rPr>
        <w:t xml:space="preserve"> the individual NGDC tariffs, which enable gas-on gas discounts, are very brief and no</w:t>
      </w:r>
      <w:r w:rsidR="0039432E">
        <w:rPr>
          <w:rFonts w:ascii="Times New Roman" w:hAnsi="Times New Roman" w:cs="Times New Roman"/>
          <w:sz w:val="26"/>
          <w:szCs w:val="26"/>
        </w:rPr>
        <w:t>n</w:t>
      </w:r>
      <w:r w:rsidR="00F256AE">
        <w:rPr>
          <w:rFonts w:ascii="Times New Roman" w:hAnsi="Times New Roman" w:cs="Times New Roman"/>
          <w:sz w:val="26"/>
          <w:szCs w:val="26"/>
        </w:rPr>
        <w:noBreakHyphen/>
      </w:r>
      <w:r w:rsidR="0039432E">
        <w:rPr>
          <w:rFonts w:ascii="Times New Roman" w:hAnsi="Times New Roman" w:cs="Times New Roman"/>
          <w:sz w:val="26"/>
          <w:szCs w:val="26"/>
        </w:rPr>
        <w:t>uniform,</w:t>
      </w:r>
      <w:r w:rsidR="00F12EF4">
        <w:rPr>
          <w:rFonts w:ascii="Times New Roman" w:hAnsi="Times New Roman" w:cs="Times New Roman"/>
          <w:sz w:val="26"/>
          <w:szCs w:val="26"/>
        </w:rPr>
        <w:t xml:space="preserve"> and because the record in this proceeding did not address specific tariff </w:t>
      </w:r>
      <w:r w:rsidR="00F12EF4">
        <w:rPr>
          <w:rFonts w:ascii="Times New Roman" w:hAnsi="Times New Roman" w:cs="Times New Roman"/>
          <w:sz w:val="26"/>
          <w:szCs w:val="26"/>
        </w:rPr>
        <w:lastRenderedPageBreak/>
        <w:t>provisions,</w:t>
      </w:r>
      <w:r w:rsidRPr="00EB2289">
        <w:rPr>
          <w:rFonts w:ascii="Times New Roman" w:hAnsi="Times New Roman" w:cs="Times New Roman"/>
          <w:sz w:val="26"/>
          <w:szCs w:val="26"/>
        </w:rPr>
        <w:t xml:space="preserve"> we directed the </w:t>
      </w:r>
      <w:r w:rsidR="0039432E">
        <w:rPr>
          <w:rFonts w:ascii="Times New Roman" w:eastAsia="Times New Roman" w:hAnsi="Times New Roman" w:cs="Times New Roman"/>
          <w:sz w:val="26"/>
          <w:szCs w:val="26"/>
        </w:rPr>
        <w:t>Competing</w:t>
      </w:r>
      <w:r w:rsidR="007E3447" w:rsidRPr="00EB2289">
        <w:rPr>
          <w:rFonts w:ascii="Times New Roman" w:eastAsia="Times New Roman" w:hAnsi="Times New Roman" w:cs="Times New Roman"/>
          <w:sz w:val="26"/>
          <w:szCs w:val="26"/>
        </w:rPr>
        <w:t xml:space="preserve"> NGDCs and other interested parties</w:t>
      </w:r>
      <w:r w:rsidRPr="00EB2289">
        <w:rPr>
          <w:rFonts w:ascii="Times New Roman" w:hAnsi="Times New Roman" w:cs="Times New Roman"/>
          <w:sz w:val="26"/>
          <w:szCs w:val="26"/>
        </w:rPr>
        <w:t xml:space="preserve"> to file comments regarding the uniform tariff provisions that should be utilized to implement gas-on-gas flex rates going forward.  </w:t>
      </w:r>
      <w:r w:rsidR="009E02A9">
        <w:rPr>
          <w:rFonts w:ascii="Times New Roman" w:hAnsi="Times New Roman" w:cs="Times New Roman"/>
          <w:sz w:val="26"/>
          <w:szCs w:val="26"/>
        </w:rPr>
        <w:t>W</w:t>
      </w:r>
      <w:r w:rsidRPr="00EB2289">
        <w:rPr>
          <w:rFonts w:ascii="Times New Roman" w:hAnsi="Times New Roman" w:cs="Times New Roman"/>
          <w:sz w:val="26"/>
          <w:szCs w:val="26"/>
        </w:rPr>
        <w:t xml:space="preserve">e directed interested parties to </w:t>
      </w:r>
      <w:r w:rsidR="009E02A9">
        <w:rPr>
          <w:rFonts w:ascii="Times New Roman" w:hAnsi="Times New Roman" w:cs="Times New Roman"/>
          <w:sz w:val="26"/>
          <w:szCs w:val="26"/>
        </w:rPr>
        <w:t xml:space="preserve">specifically </w:t>
      </w:r>
      <w:r w:rsidRPr="00EB2289">
        <w:rPr>
          <w:rFonts w:ascii="Times New Roman" w:hAnsi="Times New Roman" w:cs="Times New Roman"/>
          <w:sz w:val="26"/>
          <w:szCs w:val="26"/>
        </w:rPr>
        <w:t>address the following issues in their comments:</w:t>
      </w:r>
    </w:p>
    <w:p w14:paraId="2F94B931" w14:textId="058FE111" w:rsidR="00DF087A" w:rsidRPr="00EB2289" w:rsidRDefault="00DF087A" w:rsidP="000B35F2">
      <w:pPr>
        <w:spacing w:line="360" w:lineRule="auto"/>
        <w:ind w:firstLine="1440"/>
        <w:contextualSpacing/>
        <w:rPr>
          <w:rFonts w:ascii="Times New Roman" w:hAnsi="Times New Roman" w:cs="Times New Roman"/>
          <w:sz w:val="26"/>
          <w:szCs w:val="26"/>
        </w:rPr>
      </w:pPr>
    </w:p>
    <w:p w14:paraId="7198F6D5" w14:textId="0FEA6F3C" w:rsidR="00140AEC" w:rsidRPr="00EB2289" w:rsidRDefault="00140AEC" w:rsidP="009E02A9">
      <w:pPr>
        <w:spacing w:line="240" w:lineRule="auto"/>
        <w:ind w:left="1872" w:right="1440" w:hanging="432"/>
        <w:contextualSpacing/>
        <w:rPr>
          <w:rFonts w:ascii="Times New Roman" w:hAnsi="Times New Roman" w:cs="Times New Roman"/>
          <w:sz w:val="26"/>
          <w:szCs w:val="26"/>
        </w:rPr>
      </w:pPr>
      <w:r w:rsidRPr="00EB2289">
        <w:rPr>
          <w:rFonts w:ascii="Times New Roman" w:hAnsi="Times New Roman" w:cs="Times New Roman"/>
          <w:sz w:val="26"/>
          <w:szCs w:val="26"/>
        </w:rPr>
        <w:t>1.</w:t>
      </w:r>
      <w:r w:rsidR="007D3850">
        <w:rPr>
          <w:rFonts w:ascii="Times New Roman" w:hAnsi="Times New Roman" w:cs="Times New Roman"/>
          <w:sz w:val="26"/>
          <w:szCs w:val="26"/>
        </w:rPr>
        <w:t xml:space="preserve">  </w:t>
      </w:r>
      <w:r w:rsidR="009E02A9">
        <w:rPr>
          <w:rFonts w:ascii="Times New Roman" w:hAnsi="Times New Roman" w:cs="Times New Roman"/>
          <w:sz w:val="26"/>
          <w:szCs w:val="26"/>
        </w:rPr>
        <w:t xml:space="preserve"> </w:t>
      </w:r>
      <w:r w:rsidRPr="00EB2289">
        <w:rPr>
          <w:rFonts w:ascii="Times New Roman" w:hAnsi="Times New Roman" w:cs="Times New Roman"/>
          <w:sz w:val="26"/>
          <w:szCs w:val="26"/>
        </w:rPr>
        <w:t>Which Customer Classes should be offered gas-on-gas flex rates?</w:t>
      </w:r>
    </w:p>
    <w:p w14:paraId="144233A1" w14:textId="77777777" w:rsidR="00140AEC" w:rsidRPr="00EB2289" w:rsidRDefault="00140AEC" w:rsidP="009E02A9">
      <w:pPr>
        <w:spacing w:line="240" w:lineRule="auto"/>
        <w:ind w:left="1872" w:right="1440" w:hanging="432"/>
        <w:contextualSpacing/>
        <w:rPr>
          <w:rFonts w:ascii="Times New Roman" w:hAnsi="Times New Roman" w:cs="Times New Roman"/>
          <w:sz w:val="26"/>
          <w:szCs w:val="26"/>
        </w:rPr>
      </w:pPr>
    </w:p>
    <w:p w14:paraId="4AC370D8" w14:textId="2FBA19EE" w:rsidR="00140AEC" w:rsidRPr="00EB2289" w:rsidRDefault="00140AEC" w:rsidP="009E02A9">
      <w:pPr>
        <w:spacing w:line="240" w:lineRule="auto"/>
        <w:ind w:left="1872" w:right="1440" w:hanging="432"/>
        <w:contextualSpacing/>
        <w:rPr>
          <w:rFonts w:ascii="Times New Roman" w:hAnsi="Times New Roman" w:cs="Times New Roman"/>
          <w:sz w:val="26"/>
          <w:szCs w:val="26"/>
        </w:rPr>
      </w:pPr>
      <w:r w:rsidRPr="00EB2289">
        <w:rPr>
          <w:rFonts w:ascii="Times New Roman" w:hAnsi="Times New Roman" w:cs="Times New Roman"/>
          <w:sz w:val="26"/>
          <w:szCs w:val="26"/>
        </w:rPr>
        <w:t xml:space="preserve">2. </w:t>
      </w:r>
      <w:r w:rsidR="009E02A9">
        <w:rPr>
          <w:rFonts w:ascii="Times New Roman" w:hAnsi="Times New Roman" w:cs="Times New Roman"/>
          <w:sz w:val="26"/>
          <w:szCs w:val="26"/>
        </w:rPr>
        <w:t xml:space="preserve"> </w:t>
      </w:r>
      <w:r w:rsidR="007D3850">
        <w:rPr>
          <w:rFonts w:ascii="Times New Roman" w:hAnsi="Times New Roman" w:cs="Times New Roman"/>
          <w:sz w:val="26"/>
          <w:szCs w:val="26"/>
        </w:rPr>
        <w:t xml:space="preserve"> </w:t>
      </w:r>
      <w:r w:rsidRPr="00EB2289">
        <w:rPr>
          <w:rFonts w:ascii="Times New Roman" w:hAnsi="Times New Roman" w:cs="Times New Roman"/>
          <w:sz w:val="26"/>
          <w:szCs w:val="26"/>
        </w:rPr>
        <w:t>Should uniform minimum consumption thresholds be established?</w:t>
      </w:r>
    </w:p>
    <w:p w14:paraId="46CCE1A4" w14:textId="77777777" w:rsidR="00140AEC" w:rsidRPr="00EB2289" w:rsidRDefault="00140AEC" w:rsidP="009E02A9">
      <w:pPr>
        <w:spacing w:line="240" w:lineRule="auto"/>
        <w:ind w:left="1872" w:right="1440" w:hanging="432"/>
        <w:contextualSpacing/>
        <w:rPr>
          <w:rFonts w:ascii="Times New Roman" w:hAnsi="Times New Roman" w:cs="Times New Roman"/>
          <w:sz w:val="26"/>
          <w:szCs w:val="26"/>
        </w:rPr>
      </w:pPr>
    </w:p>
    <w:p w14:paraId="3CF91BE2" w14:textId="11817DBB" w:rsidR="00140AEC" w:rsidRPr="00EB2289" w:rsidRDefault="00140AEC" w:rsidP="009E02A9">
      <w:pPr>
        <w:spacing w:line="240" w:lineRule="auto"/>
        <w:ind w:left="1872" w:right="1440" w:hanging="432"/>
        <w:contextualSpacing/>
        <w:rPr>
          <w:rFonts w:ascii="Times New Roman" w:hAnsi="Times New Roman" w:cs="Times New Roman"/>
          <w:sz w:val="26"/>
          <w:szCs w:val="26"/>
        </w:rPr>
      </w:pPr>
      <w:r w:rsidRPr="00EB2289">
        <w:rPr>
          <w:rFonts w:ascii="Times New Roman" w:hAnsi="Times New Roman" w:cs="Times New Roman"/>
          <w:sz w:val="26"/>
          <w:szCs w:val="26"/>
        </w:rPr>
        <w:t>3.</w:t>
      </w:r>
      <w:r w:rsidR="009E02A9">
        <w:rPr>
          <w:rFonts w:ascii="Times New Roman" w:hAnsi="Times New Roman" w:cs="Times New Roman"/>
          <w:sz w:val="26"/>
          <w:szCs w:val="26"/>
        </w:rPr>
        <w:t xml:space="preserve"> </w:t>
      </w:r>
      <w:r w:rsidRPr="00EB2289">
        <w:rPr>
          <w:rFonts w:ascii="Times New Roman" w:hAnsi="Times New Roman" w:cs="Times New Roman"/>
          <w:sz w:val="26"/>
          <w:szCs w:val="26"/>
        </w:rPr>
        <w:t xml:space="preserve"> </w:t>
      </w:r>
      <w:r w:rsidR="007D3850">
        <w:rPr>
          <w:rFonts w:ascii="Times New Roman" w:hAnsi="Times New Roman" w:cs="Times New Roman"/>
          <w:sz w:val="26"/>
          <w:szCs w:val="26"/>
        </w:rPr>
        <w:t xml:space="preserve"> </w:t>
      </w:r>
      <w:r w:rsidRPr="00EB2289">
        <w:rPr>
          <w:rFonts w:ascii="Times New Roman" w:hAnsi="Times New Roman" w:cs="Times New Roman"/>
          <w:sz w:val="26"/>
          <w:szCs w:val="26"/>
        </w:rPr>
        <w:t>Should new customers in overlapping service areas be offered gas-on-gas flex rates or should these rates be limited to existing customers being served under gas-on-gas flex rate contracts?</w:t>
      </w:r>
    </w:p>
    <w:p w14:paraId="3BAF75A2" w14:textId="77777777" w:rsidR="00140AEC" w:rsidRPr="00EB2289" w:rsidRDefault="00140AEC" w:rsidP="009E02A9">
      <w:pPr>
        <w:spacing w:line="240" w:lineRule="auto"/>
        <w:ind w:left="1872" w:right="1440" w:hanging="432"/>
        <w:contextualSpacing/>
        <w:rPr>
          <w:rFonts w:ascii="Times New Roman" w:hAnsi="Times New Roman" w:cs="Times New Roman"/>
          <w:sz w:val="26"/>
          <w:szCs w:val="26"/>
        </w:rPr>
      </w:pPr>
    </w:p>
    <w:p w14:paraId="55409B19" w14:textId="2FC1203D" w:rsidR="00140AEC" w:rsidRPr="00EB2289" w:rsidRDefault="00140AEC" w:rsidP="009E02A9">
      <w:pPr>
        <w:spacing w:line="240" w:lineRule="auto"/>
        <w:ind w:left="1872" w:right="1440" w:hanging="432"/>
        <w:contextualSpacing/>
        <w:rPr>
          <w:rFonts w:ascii="Times New Roman" w:hAnsi="Times New Roman" w:cs="Times New Roman"/>
          <w:sz w:val="26"/>
          <w:szCs w:val="26"/>
        </w:rPr>
      </w:pPr>
      <w:r w:rsidRPr="00EB2289">
        <w:rPr>
          <w:rFonts w:ascii="Times New Roman" w:hAnsi="Times New Roman" w:cs="Times New Roman"/>
          <w:sz w:val="26"/>
          <w:szCs w:val="26"/>
        </w:rPr>
        <w:t xml:space="preserve">4. </w:t>
      </w:r>
      <w:r w:rsidR="007D3850">
        <w:rPr>
          <w:rFonts w:ascii="Times New Roman" w:hAnsi="Times New Roman" w:cs="Times New Roman"/>
          <w:sz w:val="26"/>
          <w:szCs w:val="26"/>
        </w:rPr>
        <w:t xml:space="preserve"> </w:t>
      </w:r>
      <w:r w:rsidR="009E02A9">
        <w:rPr>
          <w:rFonts w:ascii="Times New Roman" w:hAnsi="Times New Roman" w:cs="Times New Roman"/>
          <w:sz w:val="26"/>
          <w:szCs w:val="26"/>
        </w:rPr>
        <w:t xml:space="preserve"> </w:t>
      </w:r>
      <w:r w:rsidRPr="00EB2289">
        <w:rPr>
          <w:rFonts w:ascii="Times New Roman" w:hAnsi="Times New Roman" w:cs="Times New Roman"/>
          <w:sz w:val="26"/>
          <w:szCs w:val="26"/>
        </w:rPr>
        <w:t>What should be the criteria and associated documentation for customers to demonstrate that they are capable of receiving service from another NGDC?</w:t>
      </w:r>
    </w:p>
    <w:p w14:paraId="2A8AE05B" w14:textId="77777777" w:rsidR="00140AEC" w:rsidRPr="00EB2289" w:rsidRDefault="00140AEC" w:rsidP="009E02A9">
      <w:pPr>
        <w:spacing w:line="240" w:lineRule="auto"/>
        <w:ind w:left="1872" w:right="1440" w:hanging="432"/>
        <w:contextualSpacing/>
        <w:rPr>
          <w:rFonts w:ascii="Times New Roman" w:hAnsi="Times New Roman" w:cs="Times New Roman"/>
          <w:sz w:val="26"/>
          <w:szCs w:val="26"/>
        </w:rPr>
      </w:pPr>
    </w:p>
    <w:p w14:paraId="2CCDC778" w14:textId="570C7789" w:rsidR="00140AEC" w:rsidRDefault="00140AEC" w:rsidP="009E02A9">
      <w:pPr>
        <w:spacing w:line="240" w:lineRule="auto"/>
        <w:ind w:left="1872" w:right="1440" w:hanging="432"/>
        <w:contextualSpacing/>
        <w:rPr>
          <w:rFonts w:ascii="Times New Roman" w:hAnsi="Times New Roman" w:cs="Times New Roman"/>
          <w:sz w:val="26"/>
          <w:szCs w:val="26"/>
        </w:rPr>
      </w:pPr>
      <w:r w:rsidRPr="00EB2289">
        <w:rPr>
          <w:rFonts w:ascii="Times New Roman" w:hAnsi="Times New Roman" w:cs="Times New Roman"/>
          <w:sz w:val="26"/>
          <w:szCs w:val="26"/>
        </w:rPr>
        <w:t xml:space="preserve">5. </w:t>
      </w:r>
      <w:r w:rsidR="007D3850">
        <w:rPr>
          <w:rFonts w:ascii="Times New Roman" w:hAnsi="Times New Roman" w:cs="Times New Roman"/>
          <w:sz w:val="26"/>
          <w:szCs w:val="26"/>
        </w:rPr>
        <w:t xml:space="preserve"> </w:t>
      </w:r>
      <w:r w:rsidR="009E02A9">
        <w:rPr>
          <w:rFonts w:ascii="Times New Roman" w:hAnsi="Times New Roman" w:cs="Times New Roman"/>
          <w:sz w:val="26"/>
          <w:szCs w:val="26"/>
        </w:rPr>
        <w:t xml:space="preserve"> </w:t>
      </w:r>
      <w:r w:rsidRPr="00EB2289">
        <w:rPr>
          <w:rFonts w:ascii="Times New Roman" w:hAnsi="Times New Roman" w:cs="Times New Roman"/>
          <w:sz w:val="26"/>
          <w:szCs w:val="26"/>
        </w:rPr>
        <w:t>Should there be a limit on the duration of contracts between gas-on-gas flex rate customers and NGDCs?</w:t>
      </w:r>
    </w:p>
    <w:p w14:paraId="1452B51D" w14:textId="43FAD40E" w:rsidR="009E02A9" w:rsidRDefault="009E02A9" w:rsidP="009E02A9">
      <w:pPr>
        <w:spacing w:line="240" w:lineRule="auto"/>
        <w:ind w:left="1872" w:right="1440" w:hanging="432"/>
        <w:contextualSpacing/>
        <w:rPr>
          <w:rFonts w:ascii="Times New Roman" w:hAnsi="Times New Roman" w:cs="Times New Roman"/>
          <w:sz w:val="26"/>
          <w:szCs w:val="26"/>
        </w:rPr>
      </w:pPr>
    </w:p>
    <w:p w14:paraId="08A5F19C" w14:textId="77777777" w:rsidR="009E02A9" w:rsidRPr="00EB2289" w:rsidRDefault="009E02A9" w:rsidP="009E02A9">
      <w:pPr>
        <w:spacing w:line="240" w:lineRule="auto"/>
        <w:ind w:left="1872" w:right="1440" w:hanging="432"/>
        <w:contextualSpacing/>
        <w:rPr>
          <w:rFonts w:ascii="Times New Roman" w:hAnsi="Times New Roman" w:cs="Times New Roman"/>
          <w:sz w:val="26"/>
          <w:szCs w:val="26"/>
        </w:rPr>
      </w:pPr>
    </w:p>
    <w:p w14:paraId="1A7C7EBC" w14:textId="22167C21" w:rsidR="00140AEC" w:rsidRPr="00EB2289" w:rsidRDefault="00140AEC" w:rsidP="000B35F2">
      <w:pPr>
        <w:spacing w:line="360" w:lineRule="auto"/>
        <w:contextualSpacing/>
        <w:rPr>
          <w:rFonts w:ascii="Times New Roman" w:hAnsi="Times New Roman" w:cs="Times New Roman"/>
          <w:sz w:val="26"/>
          <w:szCs w:val="26"/>
        </w:rPr>
      </w:pPr>
      <w:r w:rsidRPr="00EB2289">
        <w:rPr>
          <w:rFonts w:ascii="Times New Roman" w:hAnsi="Times New Roman" w:cs="Times New Roman"/>
          <w:i/>
          <w:sz w:val="26"/>
          <w:szCs w:val="26"/>
        </w:rPr>
        <w:t>Id.</w:t>
      </w:r>
      <w:r w:rsidRPr="00EB2289">
        <w:rPr>
          <w:rFonts w:ascii="Times New Roman" w:hAnsi="Times New Roman" w:cs="Times New Roman"/>
          <w:sz w:val="26"/>
          <w:szCs w:val="26"/>
        </w:rPr>
        <w:t xml:space="preserve"> at 5</w:t>
      </w:r>
      <w:r w:rsidR="00F12EF4">
        <w:rPr>
          <w:rFonts w:ascii="Times New Roman" w:hAnsi="Times New Roman" w:cs="Times New Roman"/>
          <w:sz w:val="26"/>
          <w:szCs w:val="26"/>
        </w:rPr>
        <w:t>4</w:t>
      </w:r>
      <w:r w:rsidRPr="00EB2289">
        <w:rPr>
          <w:rFonts w:ascii="Times New Roman" w:hAnsi="Times New Roman" w:cs="Times New Roman"/>
          <w:sz w:val="26"/>
          <w:szCs w:val="26"/>
        </w:rPr>
        <w:t>-5</w:t>
      </w:r>
      <w:r w:rsidR="00F12EF4">
        <w:rPr>
          <w:rFonts w:ascii="Times New Roman" w:hAnsi="Times New Roman" w:cs="Times New Roman"/>
          <w:sz w:val="26"/>
          <w:szCs w:val="26"/>
        </w:rPr>
        <w:t>6</w:t>
      </w:r>
      <w:r w:rsidRPr="00EB2289">
        <w:rPr>
          <w:rFonts w:ascii="Times New Roman" w:hAnsi="Times New Roman" w:cs="Times New Roman"/>
          <w:sz w:val="26"/>
          <w:szCs w:val="26"/>
        </w:rPr>
        <w:t>, 60</w:t>
      </w:r>
      <w:r w:rsidR="007E3447" w:rsidRPr="00EB2289">
        <w:rPr>
          <w:rFonts w:ascii="Times New Roman" w:hAnsi="Times New Roman" w:cs="Times New Roman"/>
          <w:sz w:val="26"/>
          <w:szCs w:val="26"/>
        </w:rPr>
        <w:t>-6</w:t>
      </w:r>
      <w:r w:rsidR="00F12EF4">
        <w:rPr>
          <w:rFonts w:ascii="Times New Roman" w:hAnsi="Times New Roman" w:cs="Times New Roman"/>
          <w:sz w:val="26"/>
          <w:szCs w:val="26"/>
        </w:rPr>
        <w:t>1</w:t>
      </w:r>
      <w:r w:rsidRPr="00EB2289">
        <w:rPr>
          <w:rFonts w:ascii="Times New Roman" w:hAnsi="Times New Roman" w:cs="Times New Roman"/>
          <w:sz w:val="26"/>
          <w:szCs w:val="26"/>
        </w:rPr>
        <w:t>.</w:t>
      </w:r>
    </w:p>
    <w:p w14:paraId="2A88A7F8" w14:textId="6397F4B3" w:rsidR="00DF087A" w:rsidRDefault="00DF087A" w:rsidP="000B35F2">
      <w:pPr>
        <w:spacing w:line="360" w:lineRule="auto"/>
        <w:ind w:firstLine="1440"/>
        <w:contextualSpacing/>
        <w:rPr>
          <w:rFonts w:ascii="Times New Roman" w:hAnsi="Times New Roman" w:cs="Times New Roman"/>
          <w:sz w:val="26"/>
          <w:szCs w:val="26"/>
        </w:rPr>
      </w:pPr>
    </w:p>
    <w:p w14:paraId="57935BBB" w14:textId="1C76A0E9" w:rsidR="00F12EF4" w:rsidRPr="004441E3" w:rsidRDefault="005E663F"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We also addressed the issue of duplicative distribution facilities, noting that although </w:t>
      </w:r>
      <w:r w:rsidR="00ED5370">
        <w:rPr>
          <w:rFonts w:ascii="Times New Roman" w:hAnsi="Times New Roman" w:cs="Times New Roman"/>
          <w:sz w:val="26"/>
          <w:szCs w:val="26"/>
        </w:rPr>
        <w:t xml:space="preserve">the number of </w:t>
      </w:r>
      <w:r w:rsidR="004441E3">
        <w:rPr>
          <w:rFonts w:ascii="Times New Roman" w:hAnsi="Times New Roman" w:cs="Times New Roman"/>
          <w:sz w:val="26"/>
          <w:szCs w:val="26"/>
        </w:rPr>
        <w:t>gas-on-gas customers ha</w:t>
      </w:r>
      <w:r w:rsidR="00F0545A">
        <w:rPr>
          <w:rFonts w:ascii="Times New Roman" w:hAnsi="Times New Roman" w:cs="Times New Roman"/>
          <w:sz w:val="26"/>
          <w:szCs w:val="26"/>
        </w:rPr>
        <w:t>d</w:t>
      </w:r>
      <w:r w:rsidR="004441E3">
        <w:rPr>
          <w:rFonts w:ascii="Times New Roman" w:hAnsi="Times New Roman" w:cs="Times New Roman"/>
          <w:sz w:val="26"/>
          <w:szCs w:val="26"/>
        </w:rPr>
        <w:t xml:space="preserve"> </w:t>
      </w:r>
      <w:r w:rsidR="004F2292">
        <w:rPr>
          <w:rFonts w:ascii="Times New Roman" w:hAnsi="Times New Roman" w:cs="Times New Roman"/>
          <w:sz w:val="26"/>
          <w:szCs w:val="26"/>
        </w:rPr>
        <w:t xml:space="preserve">been </w:t>
      </w:r>
      <w:r w:rsidR="004441E3">
        <w:rPr>
          <w:rFonts w:ascii="Times New Roman" w:hAnsi="Times New Roman" w:cs="Times New Roman"/>
          <w:sz w:val="26"/>
          <w:szCs w:val="26"/>
        </w:rPr>
        <w:t xml:space="preserve">greatly reduced through NGDC mergers in the affected service areas, there remains the potential for redundant facilities.  </w:t>
      </w:r>
      <w:r w:rsidR="002C0AC8">
        <w:rPr>
          <w:rFonts w:ascii="Times New Roman" w:hAnsi="Times New Roman" w:cs="Times New Roman"/>
          <w:sz w:val="26"/>
          <w:szCs w:val="26"/>
        </w:rPr>
        <w:t>Accordingly</w:t>
      </w:r>
      <w:r w:rsidR="004441E3">
        <w:rPr>
          <w:rFonts w:ascii="Times New Roman" w:hAnsi="Times New Roman" w:cs="Times New Roman"/>
          <w:sz w:val="26"/>
          <w:szCs w:val="26"/>
        </w:rPr>
        <w:t>, we emphasized that to the extent multiple NGDC facilities exist in the future to serve the remaining gas-on-gas customers, the NGDCs will have the burden of proving that such facilities are used and useful</w:t>
      </w:r>
      <w:r w:rsidR="00F256AE">
        <w:rPr>
          <w:rFonts w:ascii="Times New Roman" w:hAnsi="Times New Roman" w:cs="Times New Roman"/>
          <w:sz w:val="26"/>
          <w:szCs w:val="26"/>
        </w:rPr>
        <w:t xml:space="preserve"> and</w:t>
      </w:r>
      <w:r w:rsidR="004441E3">
        <w:rPr>
          <w:rFonts w:ascii="Times New Roman" w:hAnsi="Times New Roman" w:cs="Times New Roman"/>
          <w:sz w:val="26"/>
          <w:szCs w:val="26"/>
        </w:rPr>
        <w:t xml:space="preserve"> should remain in the NGDC</w:t>
      </w:r>
      <w:r w:rsidR="009B23A1">
        <w:rPr>
          <w:rFonts w:ascii="Times New Roman" w:hAnsi="Times New Roman" w:cs="Times New Roman"/>
          <w:sz w:val="26"/>
          <w:szCs w:val="26"/>
        </w:rPr>
        <w:t>’</w:t>
      </w:r>
      <w:r w:rsidR="004441E3">
        <w:rPr>
          <w:rFonts w:ascii="Times New Roman" w:hAnsi="Times New Roman" w:cs="Times New Roman"/>
          <w:sz w:val="26"/>
          <w:szCs w:val="26"/>
        </w:rPr>
        <w:t>s rate base, and that the associated costs should be recovered from ratepayers.  Additionally, with respect to existing contracts</w:t>
      </w:r>
      <w:r w:rsidR="00DA660B">
        <w:rPr>
          <w:rFonts w:ascii="Times New Roman" w:hAnsi="Times New Roman" w:cs="Times New Roman"/>
          <w:sz w:val="26"/>
          <w:szCs w:val="26"/>
        </w:rPr>
        <w:t xml:space="preserve"> between NGDCs and gas-on-gas flex rate customers</w:t>
      </w:r>
      <w:r w:rsidR="004441E3">
        <w:rPr>
          <w:rFonts w:ascii="Times New Roman" w:hAnsi="Times New Roman" w:cs="Times New Roman"/>
          <w:sz w:val="26"/>
          <w:szCs w:val="26"/>
        </w:rPr>
        <w:t xml:space="preserve">, </w:t>
      </w:r>
      <w:r w:rsidR="00630C17">
        <w:rPr>
          <w:rFonts w:ascii="Times New Roman" w:hAnsi="Times New Roman" w:cs="Times New Roman"/>
          <w:sz w:val="26"/>
          <w:szCs w:val="26"/>
        </w:rPr>
        <w:t>we declined to exercise our authority</w:t>
      </w:r>
      <w:r w:rsidR="00DA660B">
        <w:rPr>
          <w:rFonts w:ascii="Times New Roman" w:hAnsi="Times New Roman" w:cs="Times New Roman"/>
          <w:sz w:val="26"/>
          <w:szCs w:val="26"/>
        </w:rPr>
        <w:t xml:space="preserve"> </w:t>
      </w:r>
      <w:r w:rsidR="00630C17">
        <w:rPr>
          <w:rFonts w:ascii="Times New Roman" w:hAnsi="Times New Roman" w:cs="Times New Roman"/>
          <w:sz w:val="26"/>
          <w:szCs w:val="26"/>
        </w:rPr>
        <w:t xml:space="preserve">under Section </w:t>
      </w:r>
      <w:r w:rsidR="00DA660B">
        <w:rPr>
          <w:rFonts w:ascii="Times New Roman" w:hAnsi="Times New Roman" w:cs="Times New Roman"/>
          <w:sz w:val="26"/>
          <w:szCs w:val="26"/>
        </w:rPr>
        <w:t xml:space="preserve">508 of the Pennsylvania Public </w:t>
      </w:r>
      <w:r w:rsidR="00DA660B">
        <w:rPr>
          <w:rFonts w:ascii="Times New Roman" w:hAnsi="Times New Roman" w:cs="Times New Roman"/>
          <w:sz w:val="26"/>
          <w:szCs w:val="26"/>
        </w:rPr>
        <w:lastRenderedPageBreak/>
        <w:t>Utility Code (Code), 66 Pa. C.S. § 508</w:t>
      </w:r>
      <w:r w:rsidR="00B50FD6">
        <w:rPr>
          <w:rFonts w:ascii="Times New Roman" w:hAnsi="Times New Roman" w:cs="Times New Roman"/>
          <w:sz w:val="26"/>
          <w:szCs w:val="26"/>
        </w:rPr>
        <w:t>,</w:t>
      </w:r>
      <w:r w:rsidR="001F128F" w:rsidRPr="001F128F">
        <w:rPr>
          <w:rFonts w:ascii="Times New Roman" w:hAnsi="Times New Roman" w:cs="Times New Roman"/>
          <w:sz w:val="26"/>
          <w:szCs w:val="26"/>
        </w:rPr>
        <w:t xml:space="preserve"> </w:t>
      </w:r>
      <w:r w:rsidR="001F128F">
        <w:rPr>
          <w:rFonts w:ascii="Times New Roman" w:hAnsi="Times New Roman" w:cs="Times New Roman"/>
          <w:sz w:val="26"/>
          <w:szCs w:val="26"/>
        </w:rPr>
        <w:t>to amend them</w:t>
      </w:r>
      <w:r w:rsidR="004441E3">
        <w:rPr>
          <w:rFonts w:ascii="Times New Roman" w:hAnsi="Times New Roman" w:cs="Times New Roman"/>
          <w:sz w:val="26"/>
          <w:szCs w:val="26"/>
        </w:rPr>
        <w:t>.</w:t>
      </w:r>
      <w:r w:rsidR="00DA660B">
        <w:rPr>
          <w:rFonts w:ascii="Times New Roman" w:hAnsi="Times New Roman" w:cs="Times New Roman"/>
          <w:sz w:val="26"/>
          <w:szCs w:val="26"/>
        </w:rPr>
        <w:t xml:space="preserve">  However, we recognized the need to end ratepayer subsidies of gas-on-gas discounts that exceed the applicable rates of Competing NGDCs.  Therefore, we placed the Competing NGDCs on notice that they may not be able to recover any forgone revenue beyond December 31, 2018, in future rate proceedings.</w:t>
      </w:r>
      <w:r w:rsidR="004441E3">
        <w:rPr>
          <w:rFonts w:ascii="Times New Roman" w:hAnsi="Times New Roman" w:cs="Times New Roman"/>
          <w:sz w:val="26"/>
          <w:szCs w:val="26"/>
        </w:rPr>
        <w:t xml:space="preserve">  </w:t>
      </w:r>
      <w:r w:rsidR="004441E3">
        <w:rPr>
          <w:rFonts w:ascii="Times New Roman" w:hAnsi="Times New Roman" w:cs="Times New Roman"/>
          <w:i/>
          <w:sz w:val="26"/>
          <w:szCs w:val="26"/>
        </w:rPr>
        <w:t xml:space="preserve">May 2017 Order </w:t>
      </w:r>
      <w:r w:rsidR="004441E3">
        <w:rPr>
          <w:rFonts w:ascii="Times New Roman" w:hAnsi="Times New Roman" w:cs="Times New Roman"/>
          <w:sz w:val="26"/>
          <w:szCs w:val="26"/>
        </w:rPr>
        <w:t xml:space="preserve">at 53-54, </w:t>
      </w:r>
      <w:r w:rsidR="00DA660B">
        <w:rPr>
          <w:rFonts w:ascii="Times New Roman" w:hAnsi="Times New Roman" w:cs="Times New Roman"/>
          <w:sz w:val="26"/>
          <w:szCs w:val="26"/>
        </w:rPr>
        <w:t>56-57.</w:t>
      </w:r>
    </w:p>
    <w:p w14:paraId="7CB6EB52" w14:textId="77777777" w:rsidR="00F12EF4" w:rsidRPr="00EB2289" w:rsidRDefault="00F12EF4" w:rsidP="000B35F2">
      <w:pPr>
        <w:spacing w:line="360" w:lineRule="auto"/>
        <w:ind w:firstLine="1440"/>
        <w:contextualSpacing/>
        <w:rPr>
          <w:rFonts w:ascii="Times New Roman" w:hAnsi="Times New Roman" w:cs="Times New Roman"/>
          <w:sz w:val="26"/>
          <w:szCs w:val="26"/>
        </w:rPr>
      </w:pPr>
    </w:p>
    <w:p w14:paraId="47085F2A" w14:textId="4553F3B0" w:rsidR="00DF087A" w:rsidRPr="00EB2289" w:rsidRDefault="00805085" w:rsidP="000B35F2">
      <w:pPr>
        <w:keepNext/>
        <w:keepLines/>
        <w:spacing w:after="0" w:line="360" w:lineRule="auto"/>
        <w:contextualSpacing/>
        <w:jc w:val="center"/>
        <w:outlineLvl w:val="0"/>
        <w:rPr>
          <w:rFonts w:ascii="Times New Roman" w:eastAsiaTheme="majorEastAsia" w:hAnsi="Times New Roman" w:cs="Times New Roman"/>
          <w:b/>
          <w:bCs/>
          <w:sz w:val="26"/>
          <w:szCs w:val="26"/>
        </w:rPr>
      </w:pPr>
      <w:r w:rsidRPr="00EB2289">
        <w:rPr>
          <w:rFonts w:ascii="Times New Roman" w:eastAsiaTheme="majorEastAsia" w:hAnsi="Times New Roman" w:cs="Times New Roman"/>
          <w:b/>
          <w:bCs/>
          <w:sz w:val="26"/>
          <w:szCs w:val="26"/>
        </w:rPr>
        <w:t>IV.</w:t>
      </w:r>
      <w:r w:rsidRPr="00EB2289">
        <w:rPr>
          <w:rFonts w:ascii="Times New Roman" w:eastAsiaTheme="majorEastAsia" w:hAnsi="Times New Roman" w:cs="Times New Roman"/>
          <w:b/>
          <w:bCs/>
          <w:sz w:val="26"/>
          <w:szCs w:val="26"/>
        </w:rPr>
        <w:tab/>
        <w:t>Comments and Reply Comments</w:t>
      </w:r>
    </w:p>
    <w:p w14:paraId="40B888DE" w14:textId="02679600" w:rsidR="00805085" w:rsidRPr="00EB2289" w:rsidRDefault="00805085" w:rsidP="000B35F2">
      <w:pPr>
        <w:keepNext/>
        <w:keepLines/>
        <w:spacing w:line="360" w:lineRule="auto"/>
        <w:contextualSpacing/>
        <w:rPr>
          <w:rFonts w:ascii="Times New Roman" w:hAnsi="Times New Roman" w:cs="Times New Roman"/>
          <w:sz w:val="26"/>
          <w:szCs w:val="26"/>
        </w:rPr>
      </w:pPr>
    </w:p>
    <w:p w14:paraId="528C8BA5" w14:textId="2A0D1FAB" w:rsidR="00930B49" w:rsidRDefault="001531A0"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Before addressing the Comments and Reply Comments, we note that it is </w:t>
      </w:r>
      <w:r w:rsidRPr="001531A0">
        <w:rPr>
          <w:rFonts w:ascii="Times New Roman" w:eastAsia="Times New Roman" w:hAnsi="Times New Roman" w:cs="Times New Roman"/>
          <w:sz w:val="26"/>
          <w:szCs w:val="26"/>
        </w:rPr>
        <w:t xml:space="preserve">axiomatic that any argument raised by the Parties that we do not specifically delineate shall be deemed to have been considered and denied without further need for discussion.  </w:t>
      </w:r>
      <w:r w:rsidRPr="001531A0">
        <w:rPr>
          <w:rFonts w:ascii="Times New Roman" w:eastAsia="Times New Roman" w:hAnsi="Times New Roman" w:cs="Times New Roman"/>
          <w:i/>
          <w:sz w:val="26"/>
          <w:szCs w:val="26"/>
        </w:rPr>
        <w:t xml:space="preserve">See </w:t>
      </w:r>
      <w:hyperlink r:id="rId8" w:history="1">
        <w:r w:rsidRPr="001531A0">
          <w:rPr>
            <w:rFonts w:ascii="Times New Roman" w:eastAsia="Times New Roman" w:hAnsi="Times New Roman" w:cs="Times New Roman"/>
            <w:i/>
            <w:iCs/>
            <w:sz w:val="26"/>
            <w:szCs w:val="26"/>
          </w:rPr>
          <w:t>Consolidated Ra</w:t>
        </w:r>
        <w:r w:rsidRPr="001531A0">
          <w:rPr>
            <w:rFonts w:ascii="Times New Roman" w:eastAsia="Times New Roman" w:hAnsi="Times New Roman" w:cs="Times New Roman"/>
            <w:i/>
            <w:iCs/>
            <w:color w:val="000000"/>
            <w:sz w:val="26"/>
            <w:szCs w:val="26"/>
          </w:rPr>
          <w:t xml:space="preserve">il Corp. v. Pa. PUC, </w:t>
        </w:r>
        <w:r w:rsidRPr="001531A0">
          <w:rPr>
            <w:rFonts w:ascii="Times New Roman" w:eastAsia="Times New Roman" w:hAnsi="Times New Roman" w:cs="Times New Roman"/>
            <w:color w:val="000000"/>
            <w:sz w:val="26"/>
            <w:szCs w:val="26"/>
          </w:rPr>
          <w:t>625 A.2d 741 (Pa. Cmwlth. 1993);</w:t>
        </w:r>
      </w:hyperlink>
      <w:r w:rsidRPr="001531A0">
        <w:rPr>
          <w:rFonts w:ascii="Times New Roman" w:eastAsia="Times New Roman" w:hAnsi="Times New Roman" w:cs="Times New Roman"/>
          <w:color w:val="000000"/>
          <w:sz w:val="26"/>
          <w:szCs w:val="26"/>
        </w:rPr>
        <w:t xml:space="preserve"> </w:t>
      </w:r>
      <w:r w:rsidRPr="001531A0">
        <w:rPr>
          <w:rFonts w:ascii="Times New Roman" w:eastAsia="Times New Roman" w:hAnsi="Times New Roman" w:cs="Times New Roman"/>
          <w:i/>
          <w:color w:val="000000"/>
          <w:sz w:val="26"/>
          <w:szCs w:val="26"/>
        </w:rPr>
        <w:t>also see</w:t>
      </w:r>
      <w:r w:rsidRPr="001531A0">
        <w:rPr>
          <w:rFonts w:ascii="Times New Roman" w:eastAsia="Times New Roman" w:hAnsi="Times New Roman" w:cs="Times New Roman"/>
          <w:i/>
          <w:iCs/>
          <w:color w:val="000000"/>
          <w:sz w:val="26"/>
          <w:szCs w:val="26"/>
        </w:rPr>
        <w:t xml:space="preserve"> </w:t>
      </w:r>
      <w:hyperlink r:id="rId9" w:history="1">
        <w:r w:rsidRPr="001531A0">
          <w:rPr>
            <w:rFonts w:ascii="Times New Roman" w:eastAsia="Times New Roman" w:hAnsi="Times New Roman" w:cs="Times New Roman"/>
            <w:i/>
            <w:iCs/>
            <w:color w:val="000000"/>
            <w:sz w:val="26"/>
            <w:szCs w:val="26"/>
          </w:rPr>
          <w:t>University of Pennsylvania v. Pa. PUC</w:t>
        </w:r>
        <w:r w:rsidRPr="001531A0">
          <w:rPr>
            <w:rFonts w:ascii="Times New Roman" w:eastAsia="Times New Roman" w:hAnsi="Times New Roman" w:cs="Times New Roman"/>
            <w:color w:val="000000"/>
            <w:sz w:val="26"/>
            <w:szCs w:val="26"/>
          </w:rPr>
          <w:t>, 485 A.2d 1217 (Pa. Cmwlth. 1984).</w:t>
        </w:r>
      </w:hyperlink>
    </w:p>
    <w:p w14:paraId="575B6922" w14:textId="77777777" w:rsidR="00930B49" w:rsidRDefault="00930B49" w:rsidP="000B35F2">
      <w:pPr>
        <w:spacing w:line="360" w:lineRule="auto"/>
        <w:ind w:firstLine="1440"/>
        <w:contextualSpacing/>
        <w:rPr>
          <w:rFonts w:ascii="Times New Roman" w:hAnsi="Times New Roman" w:cs="Times New Roman"/>
          <w:sz w:val="26"/>
          <w:szCs w:val="26"/>
        </w:rPr>
      </w:pPr>
    </w:p>
    <w:p w14:paraId="2418CFE4" w14:textId="663EEBCF" w:rsidR="002F26BB" w:rsidRPr="00134AEF" w:rsidRDefault="00A87927" w:rsidP="000B35F2">
      <w:pPr>
        <w:spacing w:line="360" w:lineRule="auto"/>
        <w:ind w:firstLine="1440"/>
        <w:contextualSpacing/>
        <w:rPr>
          <w:rFonts w:ascii="Times New Roman" w:hAnsi="Times New Roman" w:cs="Times New Roman"/>
          <w:sz w:val="26"/>
          <w:szCs w:val="26"/>
        </w:rPr>
      </w:pPr>
      <w:r w:rsidRPr="00431325">
        <w:rPr>
          <w:rFonts w:ascii="Times New Roman" w:hAnsi="Times New Roman" w:cs="Times New Roman"/>
          <w:sz w:val="26"/>
          <w:szCs w:val="26"/>
        </w:rPr>
        <w:t xml:space="preserve">As previously noted, following the filing of Comments, the Commenting Parties engaged in discussions in attempt to reach consensus positions on the five questions </w:t>
      </w:r>
      <w:r w:rsidR="00B03892">
        <w:rPr>
          <w:rFonts w:ascii="Times New Roman" w:hAnsi="Times New Roman" w:cs="Times New Roman"/>
          <w:sz w:val="26"/>
          <w:szCs w:val="26"/>
        </w:rPr>
        <w:t>we posed</w:t>
      </w:r>
      <w:r w:rsidRPr="00431325">
        <w:rPr>
          <w:rFonts w:ascii="Times New Roman" w:hAnsi="Times New Roman" w:cs="Times New Roman"/>
          <w:sz w:val="26"/>
          <w:szCs w:val="26"/>
        </w:rPr>
        <w:t xml:space="preserve"> in our </w:t>
      </w:r>
      <w:r w:rsidRPr="00431325">
        <w:rPr>
          <w:rFonts w:ascii="Times New Roman" w:hAnsi="Times New Roman" w:cs="Times New Roman"/>
          <w:i/>
          <w:sz w:val="26"/>
          <w:szCs w:val="26"/>
        </w:rPr>
        <w:t>May 2017 Order</w:t>
      </w:r>
      <w:r w:rsidR="004F5F7A" w:rsidRPr="00431325">
        <w:rPr>
          <w:rFonts w:ascii="Times New Roman" w:hAnsi="Times New Roman" w:cs="Times New Roman"/>
          <w:i/>
          <w:sz w:val="26"/>
          <w:szCs w:val="26"/>
        </w:rPr>
        <w:t>, supra</w:t>
      </w:r>
      <w:r w:rsidRPr="00431325">
        <w:rPr>
          <w:rFonts w:ascii="Times New Roman" w:hAnsi="Times New Roman" w:cs="Times New Roman"/>
          <w:i/>
          <w:sz w:val="26"/>
          <w:szCs w:val="26"/>
        </w:rPr>
        <w:t>.</w:t>
      </w:r>
      <w:r w:rsidRPr="00431325">
        <w:rPr>
          <w:rFonts w:ascii="Times New Roman" w:hAnsi="Times New Roman" w:cs="Times New Roman"/>
          <w:sz w:val="26"/>
          <w:szCs w:val="26"/>
        </w:rPr>
        <w:t xml:space="preserve">  </w:t>
      </w:r>
      <w:r w:rsidR="00825668" w:rsidRPr="00431325">
        <w:rPr>
          <w:rFonts w:ascii="Times New Roman" w:hAnsi="Times New Roman" w:cs="Times New Roman"/>
          <w:sz w:val="26"/>
          <w:szCs w:val="26"/>
        </w:rPr>
        <w:t xml:space="preserve">The Commenting Parties successfully reached consensus positions in </w:t>
      </w:r>
      <w:r w:rsidR="003478EA">
        <w:rPr>
          <w:rFonts w:ascii="Times New Roman" w:hAnsi="Times New Roman" w:cs="Times New Roman"/>
          <w:sz w:val="26"/>
          <w:szCs w:val="26"/>
        </w:rPr>
        <w:t xml:space="preserve">their </w:t>
      </w:r>
      <w:r w:rsidR="00825668" w:rsidRPr="00431325">
        <w:rPr>
          <w:rFonts w:ascii="Times New Roman" w:hAnsi="Times New Roman" w:cs="Times New Roman"/>
          <w:sz w:val="26"/>
          <w:szCs w:val="26"/>
        </w:rPr>
        <w:t>response</w:t>
      </w:r>
      <w:r w:rsidR="003478EA">
        <w:rPr>
          <w:rFonts w:ascii="Times New Roman" w:hAnsi="Times New Roman" w:cs="Times New Roman"/>
          <w:sz w:val="26"/>
          <w:szCs w:val="26"/>
        </w:rPr>
        <w:t>s</w:t>
      </w:r>
      <w:r w:rsidR="00825668" w:rsidRPr="00431325">
        <w:rPr>
          <w:rFonts w:ascii="Times New Roman" w:hAnsi="Times New Roman" w:cs="Times New Roman"/>
          <w:sz w:val="26"/>
          <w:szCs w:val="26"/>
        </w:rPr>
        <w:t xml:space="preserve"> to each of these questions, as well as to certain related issues.  </w:t>
      </w:r>
      <w:r w:rsidR="00A66422">
        <w:rPr>
          <w:rFonts w:ascii="Times New Roman" w:hAnsi="Times New Roman" w:cs="Times New Roman"/>
          <w:sz w:val="26"/>
          <w:szCs w:val="26"/>
        </w:rPr>
        <w:t>In their Reply Comments, each Commenting Party included an Appendix A summarizing the consensus positions the Parties reached on each issue.</w:t>
      </w:r>
      <w:r w:rsidR="00B03892">
        <w:rPr>
          <w:rStyle w:val="FootnoteReference"/>
          <w:rFonts w:ascii="Times New Roman" w:hAnsi="Times New Roman" w:cs="Times New Roman"/>
          <w:sz w:val="26"/>
          <w:szCs w:val="26"/>
        </w:rPr>
        <w:footnoteReference w:id="4"/>
      </w:r>
      <w:r w:rsidR="00A66422">
        <w:rPr>
          <w:rFonts w:ascii="Times New Roman" w:hAnsi="Times New Roman" w:cs="Times New Roman"/>
          <w:sz w:val="26"/>
          <w:szCs w:val="26"/>
        </w:rPr>
        <w:t xml:space="preserve">  With respect to these issues, each Party</w:t>
      </w:r>
      <w:r w:rsidR="009B23A1">
        <w:rPr>
          <w:rFonts w:ascii="Times New Roman" w:hAnsi="Times New Roman" w:cs="Times New Roman"/>
          <w:sz w:val="26"/>
          <w:szCs w:val="26"/>
        </w:rPr>
        <w:t>’</w:t>
      </w:r>
      <w:r w:rsidR="00A66422">
        <w:rPr>
          <w:rFonts w:ascii="Times New Roman" w:hAnsi="Times New Roman" w:cs="Times New Roman"/>
          <w:sz w:val="26"/>
          <w:szCs w:val="26"/>
        </w:rPr>
        <w:t xml:space="preserve">s Reply Comments act as statements in support </w:t>
      </w:r>
      <w:r w:rsidR="0027263F">
        <w:rPr>
          <w:rFonts w:ascii="Times New Roman" w:hAnsi="Times New Roman" w:cs="Times New Roman"/>
          <w:sz w:val="26"/>
          <w:szCs w:val="26"/>
        </w:rPr>
        <w:t>of the consensus positions</w:t>
      </w:r>
      <w:r w:rsidR="00701454">
        <w:rPr>
          <w:rFonts w:ascii="Times New Roman" w:hAnsi="Times New Roman" w:cs="Times New Roman"/>
          <w:sz w:val="26"/>
          <w:szCs w:val="26"/>
        </w:rPr>
        <w:t xml:space="preserve"> and why the</w:t>
      </w:r>
      <w:r w:rsidR="00D92AEA">
        <w:rPr>
          <w:rFonts w:ascii="Times New Roman" w:hAnsi="Times New Roman" w:cs="Times New Roman"/>
          <w:sz w:val="26"/>
          <w:szCs w:val="26"/>
        </w:rPr>
        <w:t>y believe the</w:t>
      </w:r>
      <w:r w:rsidR="00701454">
        <w:rPr>
          <w:rFonts w:ascii="Times New Roman" w:hAnsi="Times New Roman" w:cs="Times New Roman"/>
          <w:sz w:val="26"/>
          <w:szCs w:val="26"/>
        </w:rPr>
        <w:t>se positions are in the public interest</w:t>
      </w:r>
      <w:r w:rsidR="00A66422">
        <w:rPr>
          <w:rFonts w:ascii="Times New Roman" w:hAnsi="Times New Roman" w:cs="Times New Roman"/>
          <w:sz w:val="26"/>
          <w:szCs w:val="26"/>
        </w:rPr>
        <w:t>.  Additionally, the Commenting Parties presented issues</w:t>
      </w:r>
      <w:r w:rsidR="00701454">
        <w:rPr>
          <w:rFonts w:ascii="Times New Roman" w:hAnsi="Times New Roman" w:cs="Times New Roman"/>
          <w:sz w:val="26"/>
          <w:szCs w:val="26"/>
        </w:rPr>
        <w:t xml:space="preserve"> in their Reply Comments</w:t>
      </w:r>
      <w:r w:rsidR="00A66422">
        <w:rPr>
          <w:rFonts w:ascii="Times New Roman" w:hAnsi="Times New Roman" w:cs="Times New Roman"/>
          <w:sz w:val="26"/>
          <w:szCs w:val="26"/>
        </w:rPr>
        <w:t xml:space="preserve"> o</w:t>
      </w:r>
      <w:r w:rsidR="00C1677A">
        <w:rPr>
          <w:rFonts w:ascii="Times New Roman" w:hAnsi="Times New Roman" w:cs="Times New Roman"/>
          <w:sz w:val="26"/>
          <w:szCs w:val="26"/>
        </w:rPr>
        <w:t>n</w:t>
      </w:r>
      <w:r w:rsidR="00A66422">
        <w:rPr>
          <w:rFonts w:ascii="Times New Roman" w:hAnsi="Times New Roman" w:cs="Times New Roman"/>
          <w:sz w:val="26"/>
          <w:szCs w:val="26"/>
        </w:rPr>
        <w:t xml:space="preserve"> which they were unable to reach a consensus.</w:t>
      </w:r>
      <w:r w:rsidR="0077799A">
        <w:rPr>
          <w:rFonts w:ascii="Times New Roman" w:hAnsi="Times New Roman" w:cs="Times New Roman"/>
          <w:sz w:val="26"/>
          <w:szCs w:val="26"/>
        </w:rPr>
        <w:t xml:space="preserve">  </w:t>
      </w:r>
      <w:r w:rsidR="002F26BB" w:rsidRPr="00134AEF">
        <w:rPr>
          <w:rFonts w:ascii="Times New Roman" w:hAnsi="Times New Roman" w:cs="Times New Roman"/>
          <w:sz w:val="26"/>
          <w:szCs w:val="26"/>
        </w:rPr>
        <w:t xml:space="preserve">Therefore, we shall review the Comments and Reply Comments in two parts.  First, we shall </w:t>
      </w:r>
      <w:r w:rsidR="00A66422" w:rsidRPr="00134AEF">
        <w:rPr>
          <w:rFonts w:ascii="Times New Roman" w:hAnsi="Times New Roman" w:cs="Times New Roman"/>
          <w:sz w:val="26"/>
          <w:szCs w:val="26"/>
        </w:rPr>
        <w:t>summarize</w:t>
      </w:r>
      <w:r w:rsidR="00134AEF" w:rsidRPr="00134AEF">
        <w:rPr>
          <w:rFonts w:ascii="Times New Roman" w:hAnsi="Times New Roman" w:cs="Times New Roman"/>
          <w:sz w:val="26"/>
          <w:szCs w:val="26"/>
        </w:rPr>
        <w:t xml:space="preserve"> and dispose </w:t>
      </w:r>
      <w:r w:rsidR="00134AEF" w:rsidRPr="00134AEF">
        <w:rPr>
          <w:rFonts w:ascii="Times New Roman" w:hAnsi="Times New Roman" w:cs="Times New Roman"/>
          <w:sz w:val="26"/>
          <w:szCs w:val="26"/>
        </w:rPr>
        <w:lastRenderedPageBreak/>
        <w:t>of</w:t>
      </w:r>
      <w:r w:rsidR="00A66422" w:rsidRPr="00134AEF">
        <w:rPr>
          <w:rFonts w:ascii="Times New Roman" w:hAnsi="Times New Roman" w:cs="Times New Roman"/>
          <w:sz w:val="26"/>
          <w:szCs w:val="26"/>
        </w:rPr>
        <w:t xml:space="preserve"> the consensus issues and each Party</w:t>
      </w:r>
      <w:r w:rsidR="009B23A1">
        <w:rPr>
          <w:rFonts w:ascii="Times New Roman" w:hAnsi="Times New Roman" w:cs="Times New Roman"/>
          <w:sz w:val="26"/>
          <w:szCs w:val="26"/>
        </w:rPr>
        <w:t>’</w:t>
      </w:r>
      <w:r w:rsidR="00A66422" w:rsidRPr="00134AEF">
        <w:rPr>
          <w:rFonts w:ascii="Times New Roman" w:hAnsi="Times New Roman" w:cs="Times New Roman"/>
          <w:sz w:val="26"/>
          <w:szCs w:val="26"/>
        </w:rPr>
        <w:t>s statements in support</w:t>
      </w:r>
      <w:r w:rsidR="00D906AE">
        <w:rPr>
          <w:rFonts w:ascii="Times New Roman" w:hAnsi="Times New Roman" w:cs="Times New Roman"/>
          <w:sz w:val="26"/>
          <w:szCs w:val="26"/>
        </w:rPr>
        <w:t>,</w:t>
      </w:r>
      <w:r w:rsidR="00A66422" w:rsidRPr="00134AEF">
        <w:rPr>
          <w:rFonts w:ascii="Times New Roman" w:hAnsi="Times New Roman" w:cs="Times New Roman"/>
          <w:sz w:val="26"/>
          <w:szCs w:val="26"/>
        </w:rPr>
        <w:t xml:space="preserve"> as set forth in the Reply Comments.  </w:t>
      </w:r>
      <w:r w:rsidR="00134AEF" w:rsidRPr="00134AEF">
        <w:rPr>
          <w:rFonts w:ascii="Times New Roman" w:hAnsi="Times New Roman" w:cs="Times New Roman"/>
          <w:sz w:val="26"/>
          <w:szCs w:val="26"/>
        </w:rPr>
        <w:t>Then we shall summarize and dispose of the non-consensus issues.</w:t>
      </w:r>
    </w:p>
    <w:p w14:paraId="0D3B9ABA" w14:textId="77777777" w:rsidR="002717AA" w:rsidRPr="00EB2289" w:rsidRDefault="002717AA" w:rsidP="000B35F2">
      <w:pPr>
        <w:spacing w:line="360" w:lineRule="auto"/>
        <w:ind w:firstLine="1440"/>
        <w:contextualSpacing/>
        <w:rPr>
          <w:rFonts w:ascii="Times New Roman" w:hAnsi="Times New Roman" w:cs="Times New Roman"/>
          <w:sz w:val="26"/>
          <w:szCs w:val="26"/>
        </w:rPr>
      </w:pPr>
    </w:p>
    <w:p w14:paraId="0D0E58CC" w14:textId="570DAA8D" w:rsidR="00805085" w:rsidRPr="00EB2289" w:rsidRDefault="002717AA" w:rsidP="000B35F2">
      <w:pPr>
        <w:pStyle w:val="Heading2"/>
        <w:widowControl/>
        <w:contextualSpacing/>
        <w:rPr>
          <w:rFonts w:eastAsiaTheme="minorHAnsi" w:cs="Times New Roman"/>
        </w:rPr>
      </w:pPr>
      <w:r w:rsidRPr="00EB2289">
        <w:rPr>
          <w:rFonts w:eastAsiaTheme="minorHAnsi" w:cs="Times New Roman"/>
        </w:rPr>
        <w:t>A.</w:t>
      </w:r>
      <w:r w:rsidRPr="00EB2289">
        <w:rPr>
          <w:rFonts w:eastAsiaTheme="minorHAnsi" w:cs="Times New Roman"/>
        </w:rPr>
        <w:tab/>
        <w:t>Consensus Issues</w:t>
      </w:r>
    </w:p>
    <w:p w14:paraId="6C8FB380" w14:textId="77777777" w:rsidR="002717AA" w:rsidRPr="00EB2289" w:rsidRDefault="002717AA" w:rsidP="000B35F2">
      <w:pPr>
        <w:keepNext/>
        <w:keepLines/>
        <w:spacing w:line="360" w:lineRule="auto"/>
        <w:contextualSpacing/>
        <w:rPr>
          <w:rFonts w:ascii="Times New Roman" w:hAnsi="Times New Roman" w:cs="Times New Roman"/>
          <w:sz w:val="26"/>
          <w:szCs w:val="26"/>
        </w:rPr>
      </w:pPr>
    </w:p>
    <w:p w14:paraId="4E007AF7" w14:textId="293AF5C6" w:rsidR="00D069A0" w:rsidRPr="00EB2289" w:rsidRDefault="00D069A0"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1.</w:t>
      </w:r>
      <w:r w:rsidRPr="00EB2289">
        <w:rPr>
          <w:rFonts w:ascii="Times New Roman" w:hAnsi="Times New Roman" w:cs="Times New Roman"/>
          <w:b/>
          <w:color w:val="auto"/>
          <w:sz w:val="26"/>
          <w:szCs w:val="26"/>
        </w:rPr>
        <w:tab/>
        <w:t>Which Customer Classes should be offered gas-on-gas flex rates? (Consensus Issue No. 1)</w:t>
      </w:r>
    </w:p>
    <w:p w14:paraId="1707FD39" w14:textId="7A24BA1C" w:rsidR="002F26BB" w:rsidRPr="00EB2289" w:rsidRDefault="002F26BB" w:rsidP="000B35F2">
      <w:pPr>
        <w:keepNext/>
        <w:keepLines/>
        <w:spacing w:line="360" w:lineRule="auto"/>
        <w:ind w:firstLine="1440"/>
        <w:contextualSpacing/>
        <w:rPr>
          <w:rFonts w:ascii="Times New Roman" w:hAnsi="Times New Roman" w:cs="Times New Roman"/>
          <w:sz w:val="26"/>
          <w:szCs w:val="26"/>
        </w:rPr>
      </w:pPr>
      <w:bookmarkStart w:id="3" w:name="_Hlk508089925"/>
    </w:p>
    <w:p w14:paraId="01D333CF" w14:textId="54C769C2" w:rsidR="00756AEA" w:rsidRDefault="00756AEA"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The </w:t>
      </w:r>
      <w:r w:rsidR="00CB3775">
        <w:rPr>
          <w:rFonts w:ascii="Times New Roman" w:hAnsi="Times New Roman" w:cs="Times New Roman"/>
          <w:sz w:val="26"/>
          <w:szCs w:val="26"/>
        </w:rPr>
        <w:t xml:space="preserve">Commenting </w:t>
      </w:r>
      <w:r w:rsidRPr="00EB2289">
        <w:rPr>
          <w:rFonts w:ascii="Times New Roman" w:hAnsi="Times New Roman" w:cs="Times New Roman"/>
          <w:sz w:val="26"/>
          <w:szCs w:val="26"/>
        </w:rPr>
        <w:t xml:space="preserve">Parties concur that gas-on-gas flex rates should be offered only to </w:t>
      </w:r>
      <w:r w:rsidR="00683E09">
        <w:rPr>
          <w:rFonts w:ascii="Times New Roman" w:hAnsi="Times New Roman" w:cs="Times New Roman"/>
          <w:sz w:val="26"/>
          <w:szCs w:val="26"/>
        </w:rPr>
        <w:t xml:space="preserve">the </w:t>
      </w:r>
      <w:r w:rsidRPr="00EB2289">
        <w:rPr>
          <w:rFonts w:ascii="Times New Roman" w:hAnsi="Times New Roman" w:cs="Times New Roman"/>
          <w:sz w:val="26"/>
          <w:szCs w:val="26"/>
        </w:rPr>
        <w:t>non</w:t>
      </w:r>
      <w:r w:rsidR="00683E09">
        <w:rPr>
          <w:rFonts w:ascii="Times New Roman" w:hAnsi="Times New Roman" w:cs="Times New Roman"/>
          <w:sz w:val="26"/>
          <w:szCs w:val="26"/>
        </w:rPr>
        <w:noBreakHyphen/>
      </w:r>
      <w:r w:rsidRPr="00EB2289">
        <w:rPr>
          <w:rFonts w:ascii="Times New Roman" w:hAnsi="Times New Roman" w:cs="Times New Roman"/>
          <w:sz w:val="26"/>
          <w:szCs w:val="26"/>
        </w:rPr>
        <w:t xml:space="preserve">residential customer classes.  </w:t>
      </w:r>
      <w:r w:rsidR="00CB74DD">
        <w:rPr>
          <w:rFonts w:ascii="Times New Roman" w:hAnsi="Times New Roman" w:cs="Times New Roman"/>
          <w:sz w:val="26"/>
          <w:szCs w:val="26"/>
        </w:rPr>
        <w:t xml:space="preserve">Commenting Parties </w:t>
      </w:r>
      <w:r w:rsidR="007061BC" w:rsidRPr="006E2B75">
        <w:rPr>
          <w:rFonts w:ascii="Times New Roman" w:hAnsi="Times New Roman" w:cs="Times New Roman"/>
          <w:sz w:val="26"/>
          <w:szCs w:val="26"/>
        </w:rPr>
        <w:t>R. Comments</w:t>
      </w:r>
      <w:r w:rsidR="00DB6724">
        <w:rPr>
          <w:rFonts w:ascii="Times New Roman" w:hAnsi="Times New Roman" w:cs="Times New Roman"/>
          <w:sz w:val="26"/>
          <w:szCs w:val="26"/>
        </w:rPr>
        <w:t>,</w:t>
      </w:r>
      <w:r w:rsidR="007061BC" w:rsidRPr="006E2B75">
        <w:rPr>
          <w:rFonts w:ascii="Times New Roman" w:hAnsi="Times New Roman" w:cs="Times New Roman"/>
          <w:sz w:val="26"/>
          <w:szCs w:val="26"/>
        </w:rPr>
        <w:t xml:space="preserve"> </w:t>
      </w:r>
      <w:r w:rsidR="00CB74DD">
        <w:rPr>
          <w:rFonts w:ascii="Times New Roman" w:hAnsi="Times New Roman" w:cs="Times New Roman"/>
          <w:sz w:val="26"/>
          <w:szCs w:val="26"/>
        </w:rPr>
        <w:t>Appendix A at 2</w:t>
      </w:r>
      <w:r w:rsidRPr="00EB2289">
        <w:rPr>
          <w:rFonts w:ascii="Times New Roman" w:hAnsi="Times New Roman" w:cs="Times New Roman"/>
          <w:sz w:val="26"/>
          <w:szCs w:val="26"/>
        </w:rPr>
        <w:t>.</w:t>
      </w:r>
    </w:p>
    <w:p w14:paraId="01310794" w14:textId="77777777" w:rsidR="008B2761" w:rsidRPr="00EB2289" w:rsidRDefault="008B2761" w:rsidP="000B35F2">
      <w:pPr>
        <w:spacing w:line="360" w:lineRule="auto"/>
        <w:ind w:firstLine="1440"/>
        <w:contextualSpacing/>
        <w:rPr>
          <w:rFonts w:ascii="Times New Roman" w:hAnsi="Times New Roman" w:cs="Times New Roman"/>
          <w:sz w:val="26"/>
          <w:szCs w:val="26"/>
        </w:rPr>
      </w:pPr>
    </w:p>
    <w:p w14:paraId="6ECAF9AF" w14:textId="5B6254E1" w:rsidR="00313E2B" w:rsidRPr="00EB2289" w:rsidRDefault="00313E2B"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66191C62" w14:textId="533763B6" w:rsidR="00313E2B" w:rsidRPr="00EB2289" w:rsidRDefault="00313E2B" w:rsidP="000B35F2">
      <w:pPr>
        <w:keepNext/>
        <w:keepLines/>
        <w:spacing w:line="360" w:lineRule="auto"/>
        <w:ind w:firstLine="1440"/>
        <w:contextualSpacing/>
        <w:rPr>
          <w:rFonts w:ascii="Times New Roman" w:hAnsi="Times New Roman" w:cs="Times New Roman"/>
          <w:sz w:val="26"/>
          <w:szCs w:val="26"/>
        </w:rPr>
      </w:pPr>
    </w:p>
    <w:p w14:paraId="20A520BE" w14:textId="5872CB56" w:rsidR="00265598" w:rsidRPr="00EB2289" w:rsidRDefault="00265598"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The OCA contends that only the customer classes currently receiving flex rates, </w:t>
      </w:r>
      <w:r w:rsidRPr="00EB2289">
        <w:rPr>
          <w:rFonts w:ascii="Times New Roman" w:hAnsi="Times New Roman" w:cs="Times New Roman"/>
          <w:i/>
          <w:sz w:val="26"/>
          <w:szCs w:val="26"/>
        </w:rPr>
        <w:t>i.e</w:t>
      </w:r>
      <w:r w:rsidRPr="00EB2289">
        <w:rPr>
          <w:rFonts w:ascii="Times New Roman" w:hAnsi="Times New Roman" w:cs="Times New Roman"/>
          <w:sz w:val="26"/>
          <w:szCs w:val="26"/>
        </w:rPr>
        <w:t>. the non-residential customer classes</w:t>
      </w:r>
      <w:r w:rsidR="00290992">
        <w:rPr>
          <w:rFonts w:ascii="Times New Roman" w:hAnsi="Times New Roman" w:cs="Times New Roman"/>
          <w:sz w:val="26"/>
          <w:szCs w:val="26"/>
        </w:rPr>
        <w:t>,</w:t>
      </w:r>
      <w:r w:rsidRPr="00EB2289">
        <w:rPr>
          <w:rFonts w:ascii="Times New Roman" w:hAnsi="Times New Roman" w:cs="Times New Roman"/>
          <w:sz w:val="26"/>
          <w:szCs w:val="26"/>
        </w:rPr>
        <w:t xml:space="preserve"> should be </w:t>
      </w:r>
      <w:r w:rsidR="00017BD6">
        <w:rPr>
          <w:rFonts w:ascii="Times New Roman" w:hAnsi="Times New Roman" w:cs="Times New Roman"/>
          <w:sz w:val="26"/>
          <w:szCs w:val="26"/>
        </w:rPr>
        <w:t>eligible</w:t>
      </w:r>
      <w:r w:rsidRPr="00EB2289">
        <w:rPr>
          <w:rFonts w:ascii="Times New Roman" w:hAnsi="Times New Roman" w:cs="Times New Roman"/>
          <w:sz w:val="26"/>
          <w:szCs w:val="26"/>
        </w:rPr>
        <w:t xml:space="preserve"> for future flex rate offerings.  The OCA notes that such customers already have the ability to physically connect to more than one of the Competing NGDCs.  OCA Comments at 4, 5; OCA R.</w:t>
      </w:r>
      <w:r w:rsidR="00FF0BB7">
        <w:rPr>
          <w:rFonts w:ascii="Times New Roman" w:hAnsi="Times New Roman" w:cs="Times New Roman"/>
          <w:sz w:val="26"/>
          <w:szCs w:val="26"/>
        </w:rPr>
        <w:t> </w:t>
      </w:r>
      <w:r w:rsidRPr="00EB2289">
        <w:rPr>
          <w:rFonts w:ascii="Times New Roman" w:hAnsi="Times New Roman" w:cs="Times New Roman"/>
          <w:sz w:val="26"/>
          <w:szCs w:val="26"/>
        </w:rPr>
        <w:t>Comments at 3.</w:t>
      </w:r>
    </w:p>
    <w:p w14:paraId="7BDE79A8" w14:textId="58E57928" w:rsidR="002717AA" w:rsidRPr="00EB2289" w:rsidRDefault="002717AA" w:rsidP="000B35F2">
      <w:pPr>
        <w:spacing w:line="360" w:lineRule="auto"/>
        <w:ind w:firstLine="1440"/>
        <w:contextualSpacing/>
        <w:rPr>
          <w:rFonts w:ascii="Times New Roman" w:hAnsi="Times New Roman" w:cs="Times New Roman"/>
          <w:sz w:val="26"/>
          <w:szCs w:val="26"/>
        </w:rPr>
      </w:pPr>
    </w:p>
    <w:p w14:paraId="23AB61E3" w14:textId="21D47850" w:rsidR="00313E2B"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b.</w:t>
      </w:r>
      <w:r w:rsidRPr="00EB2289">
        <w:rPr>
          <w:rFonts w:ascii="Times New Roman" w:hAnsi="Times New Roman" w:cs="Times New Roman"/>
          <w:b/>
          <w:sz w:val="26"/>
          <w:szCs w:val="26"/>
        </w:rPr>
        <w:tab/>
        <w:t>OSBA</w:t>
      </w:r>
    </w:p>
    <w:p w14:paraId="00D716AA" w14:textId="77777777" w:rsidR="00313E2B" w:rsidRPr="00EB2289" w:rsidRDefault="00313E2B" w:rsidP="000B35F2">
      <w:pPr>
        <w:keepNext/>
        <w:keepLines/>
        <w:spacing w:line="360" w:lineRule="auto"/>
        <w:ind w:firstLine="1440"/>
        <w:contextualSpacing/>
        <w:rPr>
          <w:rFonts w:ascii="Times New Roman" w:hAnsi="Times New Roman" w:cs="Times New Roman"/>
          <w:sz w:val="26"/>
          <w:szCs w:val="26"/>
        </w:rPr>
      </w:pPr>
    </w:p>
    <w:p w14:paraId="674F3A80" w14:textId="2837F9A0" w:rsidR="00065008" w:rsidRPr="00EB2289" w:rsidRDefault="00065008"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its Comments, the OSBA </w:t>
      </w:r>
      <w:r w:rsidR="003048AF">
        <w:rPr>
          <w:rFonts w:ascii="Times New Roman" w:hAnsi="Times New Roman" w:cs="Times New Roman"/>
          <w:sz w:val="26"/>
          <w:szCs w:val="26"/>
        </w:rPr>
        <w:t>submits</w:t>
      </w:r>
      <w:r w:rsidRPr="00EB2289">
        <w:rPr>
          <w:rFonts w:ascii="Times New Roman" w:hAnsi="Times New Roman" w:cs="Times New Roman"/>
          <w:sz w:val="26"/>
          <w:szCs w:val="26"/>
        </w:rPr>
        <w:t xml:space="preserve"> that in our </w:t>
      </w:r>
      <w:r w:rsidRPr="00EB2289">
        <w:rPr>
          <w:rFonts w:ascii="Times New Roman" w:hAnsi="Times New Roman" w:cs="Times New Roman"/>
          <w:i/>
          <w:sz w:val="26"/>
          <w:szCs w:val="26"/>
        </w:rPr>
        <w:t>May 2017 Order</w:t>
      </w:r>
      <w:r w:rsidRPr="00EB2289">
        <w:rPr>
          <w:rFonts w:ascii="Times New Roman" w:hAnsi="Times New Roman" w:cs="Times New Roman"/>
          <w:sz w:val="26"/>
          <w:szCs w:val="26"/>
        </w:rPr>
        <w:t>, we determined that gas</w:t>
      </w:r>
      <w:r w:rsidRPr="00EB2289">
        <w:rPr>
          <w:rFonts w:ascii="Times New Roman" w:hAnsi="Times New Roman" w:cs="Times New Roman"/>
          <w:sz w:val="26"/>
          <w:szCs w:val="26"/>
        </w:rPr>
        <w:noBreakHyphen/>
        <w:t xml:space="preserve">on-gas flex rates are conceptually </w:t>
      </w:r>
      <w:r w:rsidR="008572ED">
        <w:rPr>
          <w:rFonts w:ascii="Times New Roman" w:hAnsi="Times New Roman" w:cs="Times New Roman"/>
          <w:sz w:val="26"/>
          <w:szCs w:val="26"/>
        </w:rPr>
        <w:t>similar</w:t>
      </w:r>
      <w:r w:rsidRPr="00EB2289">
        <w:rPr>
          <w:rFonts w:ascii="Times New Roman" w:hAnsi="Times New Roman" w:cs="Times New Roman"/>
          <w:sz w:val="26"/>
          <w:szCs w:val="26"/>
        </w:rPr>
        <w:t xml:space="preserve"> to flex rates that apply in situations of alternative fuel competition and bypass to pipelines.  As such, the OSBA </w:t>
      </w:r>
      <w:r w:rsidR="003048AF">
        <w:rPr>
          <w:rFonts w:ascii="Times New Roman" w:hAnsi="Times New Roman" w:cs="Times New Roman"/>
          <w:sz w:val="26"/>
          <w:szCs w:val="26"/>
        </w:rPr>
        <w:t>contends</w:t>
      </w:r>
      <w:r w:rsidRPr="00EB2289">
        <w:rPr>
          <w:rFonts w:ascii="Times New Roman" w:hAnsi="Times New Roman" w:cs="Times New Roman"/>
          <w:sz w:val="26"/>
          <w:szCs w:val="26"/>
        </w:rPr>
        <w:t xml:space="preserve"> that as long as the price floor restriction is observed, customers eligible for gas</w:t>
      </w:r>
      <w:r w:rsidRPr="00EB2289">
        <w:rPr>
          <w:rFonts w:ascii="Times New Roman" w:hAnsi="Times New Roman" w:cs="Times New Roman"/>
          <w:sz w:val="26"/>
          <w:szCs w:val="26"/>
        </w:rPr>
        <w:noBreakHyphen/>
        <w:t xml:space="preserve">on-gas flex rates should be treated in a comparable manner to customers who have alternative fuel and bypass opportunities.  OSBA Comments at 2 (citing </w:t>
      </w:r>
      <w:r w:rsidRPr="00EB2289">
        <w:rPr>
          <w:rFonts w:ascii="Times New Roman" w:hAnsi="Times New Roman" w:cs="Times New Roman"/>
          <w:i/>
          <w:sz w:val="26"/>
          <w:szCs w:val="26"/>
        </w:rPr>
        <w:t>May 2017 Order</w:t>
      </w:r>
      <w:r w:rsidRPr="00EB2289">
        <w:rPr>
          <w:rFonts w:ascii="Times New Roman" w:hAnsi="Times New Roman" w:cs="Times New Roman"/>
          <w:sz w:val="26"/>
          <w:szCs w:val="26"/>
        </w:rPr>
        <w:t xml:space="preserve"> at 51-52).  Accordingly, the OSBA </w:t>
      </w:r>
      <w:r w:rsidR="000758D8">
        <w:rPr>
          <w:rFonts w:ascii="Times New Roman" w:hAnsi="Times New Roman" w:cs="Times New Roman"/>
          <w:sz w:val="26"/>
          <w:szCs w:val="26"/>
        </w:rPr>
        <w:t>believes</w:t>
      </w:r>
      <w:r w:rsidRPr="00EB2289">
        <w:rPr>
          <w:rFonts w:ascii="Times New Roman" w:hAnsi="Times New Roman" w:cs="Times New Roman"/>
          <w:sz w:val="26"/>
          <w:szCs w:val="26"/>
        </w:rPr>
        <w:t xml:space="preserve"> that all customers that can demonstrate that </w:t>
      </w:r>
      <w:r w:rsidRPr="00EB2289">
        <w:rPr>
          <w:rFonts w:ascii="Times New Roman" w:hAnsi="Times New Roman" w:cs="Times New Roman"/>
          <w:sz w:val="26"/>
          <w:szCs w:val="26"/>
        </w:rPr>
        <w:lastRenderedPageBreak/>
        <w:t>they have a credible competitive alternative should be eligible for gas</w:t>
      </w:r>
      <w:r w:rsidR="00E67C44">
        <w:rPr>
          <w:rFonts w:ascii="Times New Roman" w:hAnsi="Times New Roman" w:cs="Times New Roman"/>
          <w:sz w:val="26"/>
          <w:szCs w:val="26"/>
        </w:rPr>
        <w:noBreakHyphen/>
      </w:r>
      <w:r w:rsidRPr="00EB2289">
        <w:rPr>
          <w:rFonts w:ascii="Times New Roman" w:hAnsi="Times New Roman" w:cs="Times New Roman"/>
          <w:sz w:val="26"/>
          <w:szCs w:val="26"/>
        </w:rPr>
        <w:t>on-gas flex rates.  OSBA Comments at 2-3.</w:t>
      </w:r>
    </w:p>
    <w:p w14:paraId="65841B76" w14:textId="77777777" w:rsidR="00065008" w:rsidRPr="00EB2289" w:rsidRDefault="00065008" w:rsidP="000B35F2">
      <w:pPr>
        <w:spacing w:line="360" w:lineRule="auto"/>
        <w:ind w:firstLine="1440"/>
        <w:contextualSpacing/>
        <w:rPr>
          <w:rFonts w:ascii="Times New Roman" w:hAnsi="Times New Roman" w:cs="Times New Roman"/>
          <w:sz w:val="26"/>
          <w:szCs w:val="26"/>
        </w:rPr>
      </w:pPr>
    </w:p>
    <w:p w14:paraId="58552E7D" w14:textId="057A8015" w:rsidR="00065008" w:rsidRPr="00EB2289" w:rsidRDefault="00065008"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its Reply Comments, the OSBA notes that although it remains of the opinion that all customers that can demonstrate that they have a credible competitive alternative should be eligible for gas-on-gas flex rates, it recognizes that, in practice, flex rates for alternative fuel competition are rarely, if ever, awarded to residential customers.  </w:t>
      </w:r>
      <w:bookmarkStart w:id="4" w:name="_Hlk524439005"/>
      <w:r w:rsidRPr="00EB2289">
        <w:rPr>
          <w:rFonts w:ascii="Times New Roman" w:hAnsi="Times New Roman" w:cs="Times New Roman"/>
          <w:sz w:val="26"/>
          <w:szCs w:val="26"/>
        </w:rPr>
        <w:t xml:space="preserve">Further, the OSBA notes that throughout this proceeding, it has advocated </w:t>
      </w:r>
      <w:r w:rsidR="00BA43AE">
        <w:rPr>
          <w:rFonts w:ascii="Times New Roman" w:hAnsi="Times New Roman" w:cs="Times New Roman"/>
          <w:sz w:val="26"/>
          <w:szCs w:val="26"/>
        </w:rPr>
        <w:t xml:space="preserve">for </w:t>
      </w:r>
      <w:r w:rsidRPr="00EB2289">
        <w:rPr>
          <w:rFonts w:ascii="Times New Roman" w:hAnsi="Times New Roman" w:cs="Times New Roman"/>
          <w:sz w:val="26"/>
          <w:szCs w:val="26"/>
        </w:rPr>
        <w:t xml:space="preserve">reducing the impact that gas-on-gas flex rates </w:t>
      </w:r>
      <w:r w:rsidR="001E0C0C">
        <w:rPr>
          <w:rFonts w:ascii="Times New Roman" w:hAnsi="Times New Roman" w:cs="Times New Roman"/>
          <w:sz w:val="26"/>
          <w:szCs w:val="26"/>
        </w:rPr>
        <w:t xml:space="preserve">may </w:t>
      </w:r>
      <w:r w:rsidRPr="00EB2289">
        <w:rPr>
          <w:rFonts w:ascii="Times New Roman" w:hAnsi="Times New Roman" w:cs="Times New Roman"/>
          <w:sz w:val="26"/>
          <w:szCs w:val="26"/>
        </w:rPr>
        <w:t>have on captive ratepayers.</w:t>
      </w:r>
      <w:bookmarkEnd w:id="4"/>
      <w:r w:rsidRPr="00EB2289">
        <w:rPr>
          <w:rFonts w:ascii="Times New Roman" w:hAnsi="Times New Roman" w:cs="Times New Roman"/>
          <w:sz w:val="26"/>
          <w:szCs w:val="26"/>
        </w:rPr>
        <w:t xml:space="preserve">  Therefore, the OSBA submits that it is in favor of the consensus position that gas</w:t>
      </w:r>
      <w:r w:rsidR="00E67C44">
        <w:rPr>
          <w:rFonts w:ascii="Times New Roman" w:hAnsi="Times New Roman" w:cs="Times New Roman"/>
          <w:sz w:val="26"/>
          <w:szCs w:val="26"/>
        </w:rPr>
        <w:noBreakHyphen/>
      </w:r>
      <w:r w:rsidRPr="00EB2289">
        <w:rPr>
          <w:rFonts w:ascii="Times New Roman" w:hAnsi="Times New Roman" w:cs="Times New Roman"/>
          <w:sz w:val="26"/>
          <w:szCs w:val="26"/>
        </w:rPr>
        <w:t>on-gas flex rates</w:t>
      </w:r>
      <w:r w:rsidR="00E67C44">
        <w:rPr>
          <w:rFonts w:ascii="Times New Roman" w:hAnsi="Times New Roman" w:cs="Times New Roman"/>
          <w:sz w:val="26"/>
          <w:szCs w:val="26"/>
        </w:rPr>
        <w:t xml:space="preserve"> should</w:t>
      </w:r>
      <w:r w:rsidRPr="00EB2289">
        <w:rPr>
          <w:rFonts w:ascii="Times New Roman" w:hAnsi="Times New Roman" w:cs="Times New Roman"/>
          <w:sz w:val="26"/>
          <w:szCs w:val="26"/>
        </w:rPr>
        <w:t xml:space="preserve"> be available only to non-residential customers.  </w:t>
      </w:r>
      <w:bookmarkStart w:id="5" w:name="_Hlk524439028"/>
      <w:r w:rsidRPr="00EB2289">
        <w:rPr>
          <w:rFonts w:ascii="Times New Roman" w:hAnsi="Times New Roman" w:cs="Times New Roman"/>
          <w:sz w:val="26"/>
          <w:szCs w:val="26"/>
        </w:rPr>
        <w:t>The OSBA reasons that the consensus position is in the public interest because it limits the complexity and administrative costs that would be associated with potentially negotiating flex rates with many customers, and because it prevents captive ratepayers from having to bear the burden of the costs of gas</w:t>
      </w:r>
      <w:r w:rsidR="008572ED">
        <w:rPr>
          <w:rFonts w:ascii="Times New Roman" w:hAnsi="Times New Roman" w:cs="Times New Roman"/>
          <w:sz w:val="26"/>
          <w:szCs w:val="26"/>
        </w:rPr>
        <w:noBreakHyphen/>
      </w:r>
      <w:r w:rsidRPr="00EB2289">
        <w:rPr>
          <w:rFonts w:ascii="Times New Roman" w:hAnsi="Times New Roman" w:cs="Times New Roman"/>
          <w:sz w:val="26"/>
          <w:szCs w:val="26"/>
        </w:rPr>
        <w:t>on-gas rates that would be available to residential ratepayers who happen to be located in overlapping service territories.</w:t>
      </w:r>
      <w:bookmarkEnd w:id="5"/>
      <w:r w:rsidRPr="00EB2289">
        <w:rPr>
          <w:rFonts w:ascii="Times New Roman" w:hAnsi="Times New Roman" w:cs="Times New Roman"/>
          <w:sz w:val="26"/>
          <w:szCs w:val="26"/>
        </w:rPr>
        <w:t xml:space="preserve">  OSBA R. Comments at 3.</w:t>
      </w:r>
    </w:p>
    <w:p w14:paraId="7E05EDE5" w14:textId="3DA3A33B" w:rsidR="00313E2B" w:rsidRPr="00EB2289" w:rsidRDefault="00313E2B" w:rsidP="000B35F2">
      <w:pPr>
        <w:spacing w:line="360" w:lineRule="auto"/>
        <w:ind w:firstLine="1440"/>
        <w:contextualSpacing/>
        <w:rPr>
          <w:rFonts w:ascii="Times New Roman" w:hAnsi="Times New Roman" w:cs="Times New Roman"/>
          <w:sz w:val="26"/>
          <w:szCs w:val="26"/>
        </w:rPr>
      </w:pPr>
    </w:p>
    <w:p w14:paraId="110B8206" w14:textId="49EF543D" w:rsidR="00313E2B"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0187D156" w14:textId="77777777" w:rsidR="00313E2B" w:rsidRPr="00EB2289" w:rsidRDefault="00313E2B" w:rsidP="000B35F2">
      <w:pPr>
        <w:keepNext/>
        <w:keepLines/>
        <w:spacing w:line="360" w:lineRule="auto"/>
        <w:ind w:firstLine="1440"/>
        <w:contextualSpacing/>
        <w:rPr>
          <w:rFonts w:ascii="Times New Roman" w:hAnsi="Times New Roman" w:cs="Times New Roman"/>
          <w:sz w:val="26"/>
          <w:szCs w:val="26"/>
        </w:rPr>
      </w:pPr>
    </w:p>
    <w:p w14:paraId="5A3423AC" w14:textId="6001C522" w:rsidR="009D10EE" w:rsidRDefault="00065008"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its Comments, IECPA </w:t>
      </w:r>
      <w:r w:rsidR="00B76001">
        <w:rPr>
          <w:rFonts w:ascii="Times New Roman" w:hAnsi="Times New Roman" w:cs="Times New Roman"/>
          <w:sz w:val="26"/>
          <w:szCs w:val="26"/>
        </w:rPr>
        <w:t xml:space="preserve">avers that </w:t>
      </w:r>
      <w:r w:rsidRPr="00EB2289">
        <w:rPr>
          <w:rFonts w:ascii="Times New Roman" w:hAnsi="Times New Roman" w:cs="Times New Roman"/>
          <w:sz w:val="26"/>
          <w:szCs w:val="26"/>
        </w:rPr>
        <w:t xml:space="preserve">gas-on-gas competition provides a benefit to customers, the NGDC, and the service territory.  Therefore, IECPA </w:t>
      </w:r>
      <w:r w:rsidR="00B76001">
        <w:rPr>
          <w:rFonts w:ascii="Times New Roman" w:hAnsi="Times New Roman" w:cs="Times New Roman"/>
          <w:sz w:val="26"/>
          <w:szCs w:val="26"/>
        </w:rPr>
        <w:t xml:space="preserve">believes </w:t>
      </w:r>
      <w:r w:rsidRPr="00EB2289">
        <w:rPr>
          <w:rFonts w:ascii="Times New Roman" w:hAnsi="Times New Roman" w:cs="Times New Roman"/>
          <w:sz w:val="26"/>
          <w:szCs w:val="26"/>
        </w:rPr>
        <w:t xml:space="preserve">that the customer classes that should be allowed to participate in flex rate discounts should be as broad as possible.  IECPA </w:t>
      </w:r>
      <w:r w:rsidR="00B76001">
        <w:rPr>
          <w:rFonts w:ascii="Times New Roman" w:hAnsi="Times New Roman" w:cs="Times New Roman"/>
          <w:sz w:val="26"/>
          <w:szCs w:val="26"/>
        </w:rPr>
        <w:t xml:space="preserve">contends </w:t>
      </w:r>
      <w:r w:rsidRPr="00EB2289">
        <w:rPr>
          <w:rFonts w:ascii="Times New Roman" w:hAnsi="Times New Roman" w:cs="Times New Roman"/>
          <w:sz w:val="26"/>
          <w:szCs w:val="26"/>
        </w:rPr>
        <w:t>that if a customer has the ability to switch be</w:t>
      </w:r>
      <w:r w:rsidR="00E67C44">
        <w:rPr>
          <w:rFonts w:ascii="Times New Roman" w:hAnsi="Times New Roman" w:cs="Times New Roman"/>
          <w:sz w:val="26"/>
          <w:szCs w:val="26"/>
        </w:rPr>
        <w:t xml:space="preserve">tween </w:t>
      </w:r>
      <w:r w:rsidRPr="00EB2289">
        <w:rPr>
          <w:rFonts w:ascii="Times New Roman" w:hAnsi="Times New Roman" w:cs="Times New Roman"/>
          <w:sz w:val="26"/>
          <w:szCs w:val="26"/>
        </w:rPr>
        <w:t xml:space="preserve">NGDCs </w:t>
      </w:r>
      <w:r w:rsidR="00E67C44">
        <w:rPr>
          <w:rFonts w:ascii="Times New Roman" w:hAnsi="Times New Roman" w:cs="Times New Roman"/>
          <w:sz w:val="26"/>
          <w:szCs w:val="26"/>
        </w:rPr>
        <w:t>whose service territories overlap</w:t>
      </w:r>
      <w:r w:rsidRPr="00EB2289">
        <w:rPr>
          <w:rFonts w:ascii="Times New Roman" w:hAnsi="Times New Roman" w:cs="Times New Roman"/>
          <w:sz w:val="26"/>
          <w:szCs w:val="26"/>
        </w:rPr>
        <w:t xml:space="preserve">, it should be </w:t>
      </w:r>
      <w:r w:rsidR="008572ED">
        <w:rPr>
          <w:rFonts w:ascii="Times New Roman" w:hAnsi="Times New Roman" w:cs="Times New Roman"/>
          <w:sz w:val="26"/>
          <w:szCs w:val="26"/>
        </w:rPr>
        <w:t>permitted</w:t>
      </w:r>
      <w:r w:rsidRPr="00EB2289">
        <w:rPr>
          <w:rFonts w:ascii="Times New Roman" w:hAnsi="Times New Roman" w:cs="Times New Roman"/>
          <w:sz w:val="26"/>
          <w:szCs w:val="26"/>
        </w:rPr>
        <w:t xml:space="preserve"> to do so.  IECPA Comments at 4.</w:t>
      </w:r>
    </w:p>
    <w:p w14:paraId="20EFE51A" w14:textId="77777777" w:rsidR="009D10EE" w:rsidRDefault="009D10EE" w:rsidP="000B35F2">
      <w:pPr>
        <w:spacing w:line="360" w:lineRule="auto"/>
        <w:ind w:firstLine="1440"/>
        <w:contextualSpacing/>
        <w:rPr>
          <w:rFonts w:ascii="Times New Roman" w:hAnsi="Times New Roman" w:cs="Times New Roman"/>
          <w:sz w:val="26"/>
          <w:szCs w:val="26"/>
        </w:rPr>
      </w:pPr>
    </w:p>
    <w:p w14:paraId="5CDB9044" w14:textId="43F406A8" w:rsidR="00065008" w:rsidRPr="00EB2289" w:rsidRDefault="00065008"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its Reply Comments, IECPA states that it supports the consensus position because it accurately reflects the benefits of gas-on-gas competition by ensuring </w:t>
      </w:r>
      <w:r w:rsidRPr="00EB2289">
        <w:rPr>
          <w:rFonts w:ascii="Times New Roman" w:hAnsi="Times New Roman" w:cs="Times New Roman"/>
          <w:sz w:val="26"/>
          <w:szCs w:val="26"/>
        </w:rPr>
        <w:lastRenderedPageBreak/>
        <w:t>that gas-on-gas flex rates are available to an extremely broad class of customers.  IECPA R. Comments at 2.</w:t>
      </w:r>
    </w:p>
    <w:p w14:paraId="288DF12C" w14:textId="77777777" w:rsidR="00313E2B" w:rsidRPr="00EB2289" w:rsidRDefault="00313E2B" w:rsidP="000B35F2">
      <w:pPr>
        <w:spacing w:line="360" w:lineRule="auto"/>
        <w:ind w:firstLine="1440"/>
        <w:contextualSpacing/>
        <w:rPr>
          <w:rFonts w:ascii="Times New Roman" w:hAnsi="Times New Roman" w:cs="Times New Roman"/>
          <w:sz w:val="26"/>
          <w:szCs w:val="26"/>
        </w:rPr>
      </w:pPr>
    </w:p>
    <w:p w14:paraId="091D82AE" w14:textId="6D710BE9" w:rsidR="00313E2B" w:rsidRPr="00EB2289" w:rsidRDefault="00313E2B"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005E7658" w:rsidRPr="00EB2289">
        <w:rPr>
          <w:rFonts w:ascii="Times New Roman" w:hAnsi="Times New Roman" w:cs="Times New Roman"/>
          <w:b/>
          <w:sz w:val="26"/>
          <w:szCs w:val="26"/>
        </w:rPr>
        <w:t>.</w:t>
      </w:r>
      <w:r w:rsidR="005E7658" w:rsidRPr="00EB2289">
        <w:rPr>
          <w:rFonts w:ascii="Times New Roman" w:hAnsi="Times New Roman" w:cs="Times New Roman"/>
          <w:b/>
          <w:sz w:val="26"/>
          <w:szCs w:val="26"/>
        </w:rPr>
        <w:tab/>
        <w:t>Peoples/PTWP</w:t>
      </w:r>
    </w:p>
    <w:p w14:paraId="4C2B04A8" w14:textId="77777777" w:rsidR="00313E2B" w:rsidRPr="00EB2289" w:rsidRDefault="00313E2B" w:rsidP="000B35F2">
      <w:pPr>
        <w:keepNext/>
        <w:keepLines/>
        <w:spacing w:line="360" w:lineRule="auto"/>
        <w:ind w:firstLine="1440"/>
        <w:contextualSpacing/>
        <w:rPr>
          <w:rFonts w:ascii="Times New Roman" w:hAnsi="Times New Roman" w:cs="Times New Roman"/>
          <w:sz w:val="26"/>
          <w:szCs w:val="26"/>
        </w:rPr>
      </w:pPr>
    </w:p>
    <w:p w14:paraId="0E0593AF" w14:textId="32FE0A3B" w:rsidR="005B4521" w:rsidRPr="00EB2289" w:rsidRDefault="005B4521"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In its Comments, Peoples/PTWP </w:t>
      </w:r>
      <w:r w:rsidR="00A30CB1">
        <w:rPr>
          <w:rFonts w:ascii="Times New Roman" w:hAnsi="Times New Roman" w:cs="Times New Roman"/>
          <w:sz w:val="26"/>
          <w:szCs w:val="26"/>
        </w:rPr>
        <w:t>submits</w:t>
      </w:r>
      <w:r w:rsidRPr="00EB2289">
        <w:rPr>
          <w:rFonts w:ascii="Times New Roman" w:hAnsi="Times New Roman" w:cs="Times New Roman"/>
          <w:sz w:val="26"/>
          <w:szCs w:val="26"/>
        </w:rPr>
        <w:t xml:space="preserve"> that gas-on-gas flex rates should be available only to customers in the commercial and industrial classes.  Peoples/PTWP Comments at 3-4.  Accordingly, People</w:t>
      </w:r>
      <w:r w:rsidR="009B23A1">
        <w:rPr>
          <w:rFonts w:ascii="Times New Roman" w:hAnsi="Times New Roman" w:cs="Times New Roman"/>
          <w:sz w:val="26"/>
          <w:szCs w:val="26"/>
        </w:rPr>
        <w:t>’</w:t>
      </w:r>
      <w:r w:rsidRPr="00EB2289">
        <w:rPr>
          <w:rFonts w:ascii="Times New Roman" w:hAnsi="Times New Roman" w:cs="Times New Roman"/>
          <w:sz w:val="26"/>
          <w:szCs w:val="26"/>
        </w:rPr>
        <w:t>s/PTWP trumpets the</w:t>
      </w:r>
      <w:r w:rsidR="009B4366">
        <w:rPr>
          <w:rFonts w:ascii="Times New Roman" w:hAnsi="Times New Roman" w:cs="Times New Roman"/>
          <w:sz w:val="26"/>
          <w:szCs w:val="26"/>
        </w:rPr>
        <w:t xml:space="preserve"> consensus</w:t>
      </w:r>
      <w:r w:rsidRPr="00EB2289">
        <w:rPr>
          <w:rFonts w:ascii="Times New Roman" w:hAnsi="Times New Roman" w:cs="Times New Roman"/>
          <w:sz w:val="26"/>
          <w:szCs w:val="26"/>
        </w:rPr>
        <w:t xml:space="preserve"> position </w:t>
      </w:r>
      <w:r w:rsidR="009B4366">
        <w:rPr>
          <w:rFonts w:ascii="Times New Roman" w:hAnsi="Times New Roman" w:cs="Times New Roman"/>
          <w:sz w:val="26"/>
          <w:szCs w:val="26"/>
        </w:rPr>
        <w:t xml:space="preserve">the </w:t>
      </w:r>
      <w:r w:rsidRPr="00EB2289">
        <w:rPr>
          <w:rFonts w:ascii="Times New Roman" w:hAnsi="Times New Roman" w:cs="Times New Roman"/>
          <w:sz w:val="26"/>
          <w:szCs w:val="26"/>
        </w:rPr>
        <w:t xml:space="preserve">Commenting Parties </w:t>
      </w:r>
      <w:r w:rsidR="009B4366">
        <w:rPr>
          <w:rFonts w:ascii="Times New Roman" w:hAnsi="Times New Roman" w:cs="Times New Roman"/>
          <w:sz w:val="26"/>
          <w:szCs w:val="26"/>
        </w:rPr>
        <w:t>have reached on</w:t>
      </w:r>
      <w:r w:rsidRPr="00EB2289">
        <w:rPr>
          <w:rFonts w:ascii="Times New Roman" w:hAnsi="Times New Roman" w:cs="Times New Roman"/>
          <w:sz w:val="26"/>
          <w:szCs w:val="26"/>
        </w:rPr>
        <w:t xml:space="preserve"> this issue.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w:t>
      </w:r>
      <w:r w:rsidR="005C4BE2">
        <w:rPr>
          <w:rFonts w:ascii="Times New Roman" w:hAnsi="Times New Roman" w:cs="Times New Roman"/>
          <w:sz w:val="26"/>
          <w:szCs w:val="26"/>
        </w:rPr>
        <w:t xml:space="preserve">further </w:t>
      </w:r>
      <w:r w:rsidRPr="00EB2289">
        <w:rPr>
          <w:rFonts w:ascii="Times New Roman" w:hAnsi="Times New Roman" w:cs="Times New Roman"/>
          <w:sz w:val="26"/>
          <w:szCs w:val="26"/>
        </w:rPr>
        <w:t xml:space="preserve">submits that setting forth this limit is in the public interest because it </w:t>
      </w:r>
      <w:bookmarkStart w:id="6" w:name="_Hlk524439125"/>
      <w:r w:rsidRPr="00EB2289">
        <w:rPr>
          <w:rFonts w:ascii="Times New Roman" w:hAnsi="Times New Roman" w:cs="Times New Roman"/>
          <w:sz w:val="26"/>
          <w:szCs w:val="26"/>
        </w:rPr>
        <w:t>represents a simple and practical way of promoting uniformity among the Competing NGDCs, while eliminating the administrative burden and expense and the unnecessary duplication of facilities that would be associated with extending such rates to thousands of residential ratepayers.</w:t>
      </w:r>
      <w:bookmarkEnd w:id="6"/>
      <w:r w:rsidRPr="00EB2289">
        <w:rPr>
          <w:rFonts w:ascii="Times New Roman" w:hAnsi="Times New Roman" w:cs="Times New Roman"/>
          <w:sz w:val="26"/>
          <w:szCs w:val="26"/>
        </w:rPr>
        <w:t xml:space="preserve">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asserts that restricting the availability of gas-on-gas flex rates to the </w:t>
      </w:r>
      <w:bookmarkStart w:id="7" w:name="_Hlk524439221"/>
      <w:r w:rsidRPr="00EB2289">
        <w:rPr>
          <w:rFonts w:ascii="Times New Roman" w:hAnsi="Times New Roman" w:cs="Times New Roman"/>
          <w:sz w:val="26"/>
          <w:szCs w:val="26"/>
        </w:rPr>
        <w:t>non</w:t>
      </w:r>
      <w:r w:rsidR="009B4366">
        <w:rPr>
          <w:rFonts w:ascii="Times New Roman" w:hAnsi="Times New Roman" w:cs="Times New Roman"/>
          <w:sz w:val="26"/>
          <w:szCs w:val="26"/>
        </w:rPr>
        <w:noBreakHyphen/>
      </w:r>
      <w:r w:rsidRPr="00EB2289">
        <w:rPr>
          <w:rFonts w:ascii="Times New Roman" w:hAnsi="Times New Roman" w:cs="Times New Roman"/>
          <w:sz w:val="26"/>
          <w:szCs w:val="26"/>
        </w:rPr>
        <w:t>residential customer classes is also in the public interest because customers in this class are made up of job</w:t>
      </w:r>
      <w:r w:rsidRPr="00EB2289">
        <w:rPr>
          <w:rFonts w:ascii="Times New Roman" w:hAnsi="Times New Roman" w:cs="Times New Roman"/>
          <w:sz w:val="26"/>
          <w:szCs w:val="26"/>
        </w:rPr>
        <w:noBreakHyphen/>
        <w:t xml:space="preserve">creating businesses </w:t>
      </w:r>
      <w:r w:rsidR="00AB035A">
        <w:rPr>
          <w:rFonts w:ascii="Times New Roman" w:hAnsi="Times New Roman" w:cs="Times New Roman"/>
          <w:sz w:val="26"/>
          <w:szCs w:val="26"/>
        </w:rPr>
        <w:t>that</w:t>
      </w:r>
      <w:r w:rsidRPr="00EB2289">
        <w:rPr>
          <w:rFonts w:ascii="Times New Roman" w:hAnsi="Times New Roman" w:cs="Times New Roman"/>
          <w:sz w:val="26"/>
          <w:szCs w:val="26"/>
        </w:rPr>
        <w:t xml:space="preserve"> promote economic development and have a choice as to where to locate their facilities.</w:t>
      </w:r>
      <w:bookmarkEnd w:id="7"/>
      <w:r w:rsidRPr="00EB2289">
        <w:rPr>
          <w:rFonts w:ascii="Times New Roman" w:hAnsi="Times New Roman" w:cs="Times New Roman"/>
          <w:sz w:val="26"/>
          <w:szCs w:val="26"/>
        </w:rPr>
        <w:t xml:space="preserve">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highlights </w:t>
      </w:r>
      <w:r w:rsidR="009D10EE">
        <w:rPr>
          <w:rFonts w:ascii="Times New Roman" w:hAnsi="Times New Roman" w:cs="Times New Roman"/>
          <w:sz w:val="26"/>
          <w:szCs w:val="26"/>
        </w:rPr>
        <w:t xml:space="preserve">that although the non-residential customers would receive a discount to their distribution rates via a gas-on-gas negotiated adjustment, </w:t>
      </w:r>
      <w:r w:rsidRPr="00EB2289">
        <w:rPr>
          <w:rFonts w:ascii="Times New Roman" w:hAnsi="Times New Roman" w:cs="Times New Roman"/>
          <w:sz w:val="26"/>
          <w:szCs w:val="26"/>
        </w:rPr>
        <w:t xml:space="preserve">the generally higher usage of such customers makes it more likely </w:t>
      </w:r>
      <w:r w:rsidR="00454F66">
        <w:rPr>
          <w:rFonts w:ascii="Times New Roman" w:hAnsi="Times New Roman" w:cs="Times New Roman"/>
          <w:sz w:val="26"/>
          <w:szCs w:val="26"/>
        </w:rPr>
        <w:t xml:space="preserve">that they will </w:t>
      </w:r>
      <w:r w:rsidRPr="00EB2289">
        <w:rPr>
          <w:rFonts w:ascii="Times New Roman" w:hAnsi="Times New Roman" w:cs="Times New Roman"/>
          <w:sz w:val="26"/>
          <w:szCs w:val="26"/>
        </w:rPr>
        <w:t>produce net economic benefits to the serving Competing NGDC and its customers.  Peoples/PTWP R.</w:t>
      </w:r>
      <w:r w:rsidR="00977751">
        <w:rPr>
          <w:rFonts w:ascii="Times New Roman" w:hAnsi="Times New Roman" w:cs="Times New Roman"/>
          <w:sz w:val="26"/>
          <w:szCs w:val="26"/>
        </w:rPr>
        <w:t> </w:t>
      </w:r>
      <w:r w:rsidRPr="00EB2289">
        <w:rPr>
          <w:rFonts w:ascii="Times New Roman" w:hAnsi="Times New Roman" w:cs="Times New Roman"/>
          <w:sz w:val="26"/>
          <w:szCs w:val="26"/>
        </w:rPr>
        <w:t>Comments at 3.</w:t>
      </w:r>
    </w:p>
    <w:p w14:paraId="2AFDF345" w14:textId="77777777" w:rsidR="00313E2B" w:rsidRPr="00EB2289" w:rsidRDefault="00313E2B" w:rsidP="000B35F2">
      <w:pPr>
        <w:spacing w:line="360" w:lineRule="auto"/>
        <w:ind w:firstLine="1440"/>
        <w:contextualSpacing/>
        <w:rPr>
          <w:rFonts w:ascii="Times New Roman" w:hAnsi="Times New Roman" w:cs="Times New Roman"/>
          <w:sz w:val="26"/>
          <w:szCs w:val="26"/>
        </w:rPr>
      </w:pPr>
    </w:p>
    <w:p w14:paraId="70EC58C4" w14:textId="56F12F89" w:rsidR="00313E2B" w:rsidRPr="00EB2289" w:rsidRDefault="00313E2B"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005E7658" w:rsidRPr="00EB2289">
        <w:rPr>
          <w:rFonts w:ascii="Times New Roman" w:hAnsi="Times New Roman" w:cs="Times New Roman"/>
          <w:b/>
          <w:sz w:val="26"/>
          <w:szCs w:val="26"/>
        </w:rPr>
        <w:t>.</w:t>
      </w:r>
      <w:r w:rsidR="005E7658" w:rsidRPr="00EB2289">
        <w:rPr>
          <w:rFonts w:ascii="Times New Roman" w:hAnsi="Times New Roman" w:cs="Times New Roman"/>
          <w:b/>
          <w:sz w:val="26"/>
          <w:szCs w:val="26"/>
        </w:rPr>
        <w:tab/>
        <w:t>Columbia</w:t>
      </w:r>
    </w:p>
    <w:p w14:paraId="36164666" w14:textId="77777777" w:rsidR="00313E2B" w:rsidRPr="00EB2289" w:rsidRDefault="00313E2B" w:rsidP="000B35F2">
      <w:pPr>
        <w:keepNext/>
        <w:keepLines/>
        <w:spacing w:line="360" w:lineRule="auto"/>
        <w:ind w:firstLine="1440"/>
        <w:contextualSpacing/>
        <w:rPr>
          <w:rFonts w:ascii="Times New Roman" w:hAnsi="Times New Roman" w:cs="Times New Roman"/>
          <w:sz w:val="26"/>
          <w:szCs w:val="26"/>
        </w:rPr>
      </w:pPr>
    </w:p>
    <w:p w14:paraId="1C5DFD9E" w14:textId="07D880CC"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In its Comments</w:t>
      </w:r>
      <w:r w:rsidR="003765EF">
        <w:rPr>
          <w:rFonts w:ascii="Times New Roman" w:hAnsi="Times New Roman" w:cs="Times New Roman"/>
          <w:sz w:val="26"/>
          <w:szCs w:val="26"/>
        </w:rPr>
        <w:t>,</w:t>
      </w:r>
      <w:r w:rsidRPr="00EB2289">
        <w:rPr>
          <w:rFonts w:ascii="Times New Roman" w:hAnsi="Times New Roman" w:cs="Times New Roman"/>
          <w:sz w:val="26"/>
          <w:szCs w:val="26"/>
        </w:rPr>
        <w:t xml:space="preserve"> Columbia submitted that there is no evidentiary support at this stage that would provide a basis to expand the offering of gas-on-gas flex rates beyond </w:t>
      </w:r>
      <w:r w:rsidR="00CB0CEA">
        <w:rPr>
          <w:rFonts w:ascii="Times New Roman" w:hAnsi="Times New Roman" w:cs="Times New Roman"/>
          <w:sz w:val="26"/>
          <w:szCs w:val="26"/>
        </w:rPr>
        <w:t>c</w:t>
      </w:r>
      <w:r w:rsidRPr="00EB2289">
        <w:rPr>
          <w:rFonts w:ascii="Times New Roman" w:hAnsi="Times New Roman" w:cs="Times New Roman"/>
          <w:sz w:val="26"/>
          <w:szCs w:val="26"/>
        </w:rPr>
        <w:t xml:space="preserve">ommercial and </w:t>
      </w:r>
      <w:r w:rsidR="00CB0CEA">
        <w:rPr>
          <w:rFonts w:ascii="Times New Roman" w:hAnsi="Times New Roman" w:cs="Times New Roman"/>
          <w:sz w:val="26"/>
          <w:szCs w:val="26"/>
        </w:rPr>
        <w:t>i</w:t>
      </w:r>
      <w:r w:rsidRPr="00EB2289">
        <w:rPr>
          <w:rFonts w:ascii="Times New Roman" w:hAnsi="Times New Roman" w:cs="Times New Roman"/>
          <w:sz w:val="26"/>
          <w:szCs w:val="26"/>
        </w:rPr>
        <w:t xml:space="preserve">ndustrial </w:t>
      </w:r>
      <w:r w:rsidR="00CB0CEA">
        <w:rPr>
          <w:rFonts w:ascii="Times New Roman" w:hAnsi="Times New Roman" w:cs="Times New Roman"/>
          <w:sz w:val="26"/>
          <w:szCs w:val="26"/>
        </w:rPr>
        <w:t>c</w:t>
      </w:r>
      <w:r w:rsidRPr="00EB2289">
        <w:rPr>
          <w:rFonts w:ascii="Times New Roman" w:hAnsi="Times New Roman" w:cs="Times New Roman"/>
          <w:sz w:val="26"/>
          <w:szCs w:val="26"/>
        </w:rPr>
        <w:t xml:space="preserve">ustomers that have the capability to receive service from more than one NGDC.  Columbia contended that the Commission should not expand beyond this class of customers without first undertaking further investigation to </w:t>
      </w:r>
      <w:r w:rsidRPr="00EB2289">
        <w:rPr>
          <w:rFonts w:ascii="Times New Roman" w:hAnsi="Times New Roman" w:cs="Times New Roman"/>
          <w:sz w:val="26"/>
          <w:szCs w:val="26"/>
        </w:rPr>
        <w:lastRenderedPageBreak/>
        <w:t>determine the impact of any expansion.  Columbia Comments at 4.  In its Reply Comments, Columbia asserts that the consensus position that only non-residential customers should be offered gas-on-gas flex rates balances the interests of the Commenting Parties, is in the public interest, and should be approved.  Columbia R.</w:t>
      </w:r>
      <w:r w:rsidR="00683E09">
        <w:rPr>
          <w:rFonts w:ascii="Times New Roman" w:hAnsi="Times New Roman" w:cs="Times New Roman"/>
          <w:sz w:val="26"/>
          <w:szCs w:val="26"/>
        </w:rPr>
        <w:t> </w:t>
      </w:r>
      <w:r w:rsidRPr="00EB2289">
        <w:rPr>
          <w:rFonts w:ascii="Times New Roman" w:hAnsi="Times New Roman" w:cs="Times New Roman"/>
          <w:sz w:val="26"/>
          <w:szCs w:val="26"/>
        </w:rPr>
        <w:t xml:space="preserve">Comments at 3.  </w:t>
      </w:r>
    </w:p>
    <w:p w14:paraId="3A6FEE5F" w14:textId="24B46C74" w:rsidR="005E7658" w:rsidRDefault="005E7658" w:rsidP="000B35F2">
      <w:pPr>
        <w:spacing w:line="360" w:lineRule="auto"/>
        <w:ind w:firstLine="1440"/>
        <w:contextualSpacing/>
        <w:rPr>
          <w:rFonts w:ascii="Times New Roman" w:hAnsi="Times New Roman" w:cs="Times New Roman"/>
          <w:sz w:val="26"/>
          <w:szCs w:val="26"/>
        </w:rPr>
      </w:pPr>
    </w:p>
    <w:p w14:paraId="24604336" w14:textId="77777777"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r w:rsidRPr="002F4CA0">
        <w:rPr>
          <w:rFonts w:ascii="Times New Roman" w:hAnsi="Times New Roman" w:cs="Times New Roman"/>
          <w:b/>
          <w:sz w:val="26"/>
          <w:szCs w:val="26"/>
        </w:rPr>
        <w:t>f.</w:t>
      </w:r>
      <w:r w:rsidRPr="002F4CA0">
        <w:rPr>
          <w:rFonts w:ascii="Times New Roman" w:hAnsi="Times New Roman" w:cs="Times New Roman"/>
          <w:b/>
          <w:sz w:val="26"/>
          <w:szCs w:val="26"/>
        </w:rPr>
        <w:tab/>
        <w:t>Disposition</w:t>
      </w:r>
    </w:p>
    <w:p w14:paraId="1BFF349A" w14:textId="77777777" w:rsidR="002F4CA0" w:rsidRDefault="002F4CA0" w:rsidP="000B35F2">
      <w:pPr>
        <w:keepNext/>
        <w:keepLines/>
        <w:spacing w:line="360" w:lineRule="auto"/>
        <w:ind w:firstLine="1440"/>
        <w:contextualSpacing/>
        <w:rPr>
          <w:rFonts w:ascii="Times New Roman" w:hAnsi="Times New Roman" w:cs="Times New Roman"/>
          <w:sz w:val="26"/>
          <w:szCs w:val="26"/>
        </w:rPr>
      </w:pPr>
    </w:p>
    <w:p w14:paraId="7B2A34B5" w14:textId="75612F8A" w:rsidR="002F4CA0" w:rsidRPr="00EB2289" w:rsidRDefault="00FE7970" w:rsidP="000B35F2">
      <w:pPr>
        <w:spacing w:line="360" w:lineRule="auto"/>
        <w:ind w:firstLine="1440"/>
        <w:contextualSpacing/>
        <w:rPr>
          <w:rFonts w:ascii="Times New Roman" w:hAnsi="Times New Roman" w:cs="Times New Roman"/>
          <w:sz w:val="26"/>
          <w:szCs w:val="26"/>
        </w:rPr>
      </w:pPr>
      <w:r w:rsidRPr="0076248C">
        <w:rPr>
          <w:rFonts w:ascii="Times New Roman" w:eastAsia="Times New Roman" w:hAnsi="Times New Roman" w:cs="Times New Roman"/>
          <w:sz w:val="26"/>
          <w:szCs w:val="26"/>
        </w:rPr>
        <w:t xml:space="preserve">A principle concern throughout this proceeding has been that the continuation of gas-on-gas competition must not result in the unnecessary or inefficient duplication of </w:t>
      </w:r>
      <w:r>
        <w:rPr>
          <w:rFonts w:ascii="Times New Roman" w:eastAsia="Times New Roman" w:hAnsi="Times New Roman" w:cs="Times New Roman"/>
          <w:sz w:val="26"/>
          <w:szCs w:val="26"/>
        </w:rPr>
        <w:t xml:space="preserve">gas distribution </w:t>
      </w:r>
      <w:r w:rsidRPr="0076248C">
        <w:rPr>
          <w:rFonts w:ascii="Times New Roman" w:eastAsia="Times New Roman" w:hAnsi="Times New Roman" w:cs="Times New Roman"/>
          <w:sz w:val="26"/>
          <w:szCs w:val="26"/>
        </w:rPr>
        <w:t xml:space="preserve">facilities.  As the Commenting Parties point out, permitting gas-on-gas flex rates to be offered to residential customers </w:t>
      </w:r>
      <w:r>
        <w:rPr>
          <w:rFonts w:ascii="Times New Roman" w:eastAsia="Times New Roman" w:hAnsi="Times New Roman" w:cs="Times New Roman"/>
          <w:sz w:val="26"/>
          <w:szCs w:val="26"/>
        </w:rPr>
        <w:t xml:space="preserve">could be expensive and administratively burdensome.  Additionally, this practice </w:t>
      </w:r>
      <w:r w:rsidR="002E78B8">
        <w:rPr>
          <w:rFonts w:ascii="Times New Roman" w:eastAsia="Times New Roman" w:hAnsi="Times New Roman" w:cs="Times New Roman"/>
          <w:sz w:val="26"/>
          <w:szCs w:val="26"/>
        </w:rPr>
        <w:t xml:space="preserve">has the potential to </w:t>
      </w:r>
      <w:r w:rsidRPr="0076248C">
        <w:rPr>
          <w:rFonts w:ascii="Times New Roman" w:eastAsia="Times New Roman" w:hAnsi="Times New Roman" w:cs="Times New Roman"/>
          <w:sz w:val="26"/>
          <w:szCs w:val="26"/>
        </w:rPr>
        <w:t>result in destructive competition and cost overruns, as the Competing NGDCs would be required to negotiate with</w:t>
      </w:r>
      <w:r w:rsidR="00BA43AE">
        <w:rPr>
          <w:rFonts w:ascii="Times New Roman" w:eastAsia="Times New Roman" w:hAnsi="Times New Roman" w:cs="Times New Roman"/>
          <w:sz w:val="26"/>
          <w:szCs w:val="26"/>
        </w:rPr>
        <w:t>,</w:t>
      </w:r>
      <w:r w:rsidRPr="0076248C">
        <w:rPr>
          <w:rFonts w:ascii="Times New Roman" w:eastAsia="Times New Roman" w:hAnsi="Times New Roman" w:cs="Times New Roman"/>
          <w:sz w:val="26"/>
          <w:szCs w:val="26"/>
        </w:rPr>
        <w:t xml:space="preserve"> and extend facilities to</w:t>
      </w:r>
      <w:r w:rsidR="00BA43AE">
        <w:rPr>
          <w:rFonts w:ascii="Times New Roman" w:eastAsia="Times New Roman" w:hAnsi="Times New Roman" w:cs="Times New Roman"/>
          <w:sz w:val="26"/>
          <w:szCs w:val="26"/>
        </w:rPr>
        <w:t>,</w:t>
      </w:r>
      <w:r w:rsidRPr="0076248C">
        <w:rPr>
          <w:rFonts w:ascii="Times New Roman" w:eastAsia="Times New Roman" w:hAnsi="Times New Roman" w:cs="Times New Roman"/>
          <w:sz w:val="26"/>
          <w:szCs w:val="26"/>
        </w:rPr>
        <w:t xml:space="preserve"> potentially thousands of residential customers in overlapping service territories.  Therefore, we find that the Commenting Parties</w:t>
      </w:r>
      <w:r w:rsidR="009B23A1">
        <w:rPr>
          <w:rFonts w:ascii="Times New Roman" w:eastAsia="Times New Roman" w:hAnsi="Times New Roman" w:cs="Times New Roman"/>
          <w:sz w:val="26"/>
          <w:szCs w:val="26"/>
        </w:rPr>
        <w:t>’</w:t>
      </w:r>
      <w:r w:rsidRPr="0076248C">
        <w:rPr>
          <w:rFonts w:ascii="Times New Roman" w:eastAsia="Times New Roman" w:hAnsi="Times New Roman" w:cs="Times New Roman"/>
          <w:sz w:val="26"/>
          <w:szCs w:val="26"/>
        </w:rPr>
        <w:t xml:space="preserve"> proposal to continue limit</w:t>
      </w:r>
      <w:r w:rsidR="002E78B8">
        <w:rPr>
          <w:rFonts w:ascii="Times New Roman" w:eastAsia="Times New Roman" w:hAnsi="Times New Roman" w:cs="Times New Roman"/>
          <w:sz w:val="26"/>
          <w:szCs w:val="26"/>
        </w:rPr>
        <w:t>ing</w:t>
      </w:r>
      <w:r w:rsidRPr="0076248C">
        <w:rPr>
          <w:rFonts w:ascii="Times New Roman" w:eastAsia="Times New Roman" w:hAnsi="Times New Roman" w:cs="Times New Roman"/>
          <w:sz w:val="26"/>
          <w:szCs w:val="26"/>
        </w:rPr>
        <w:t xml:space="preserve"> the gas-on-gas flex rates </w:t>
      </w:r>
      <w:r w:rsidR="002E78B8">
        <w:rPr>
          <w:rFonts w:ascii="Times New Roman" w:eastAsia="Times New Roman" w:hAnsi="Times New Roman" w:cs="Times New Roman"/>
          <w:sz w:val="26"/>
          <w:szCs w:val="26"/>
        </w:rPr>
        <w:t xml:space="preserve">as a service offering </w:t>
      </w:r>
      <w:r w:rsidRPr="0076248C">
        <w:rPr>
          <w:rFonts w:ascii="Times New Roman" w:eastAsia="Times New Roman" w:hAnsi="Times New Roman" w:cs="Times New Roman"/>
          <w:sz w:val="26"/>
          <w:szCs w:val="26"/>
        </w:rPr>
        <w:t>only to non</w:t>
      </w:r>
      <w:r w:rsidRPr="0076248C">
        <w:rPr>
          <w:rFonts w:ascii="Times New Roman" w:eastAsia="Times New Roman" w:hAnsi="Times New Roman" w:cs="Times New Roman"/>
          <w:sz w:val="26"/>
          <w:szCs w:val="26"/>
        </w:rPr>
        <w:noBreakHyphen/>
        <w:t xml:space="preserve">residential customers who can realistically connect to a </w:t>
      </w:r>
      <w:r w:rsidR="0098004D">
        <w:rPr>
          <w:rFonts w:ascii="Times New Roman" w:eastAsia="Times New Roman" w:hAnsi="Times New Roman" w:cs="Times New Roman"/>
          <w:sz w:val="26"/>
          <w:szCs w:val="26"/>
        </w:rPr>
        <w:t>Competing NGDC</w:t>
      </w:r>
      <w:r w:rsidR="002E78B8">
        <w:rPr>
          <w:rFonts w:ascii="Times New Roman" w:eastAsia="Times New Roman" w:hAnsi="Times New Roman" w:cs="Times New Roman"/>
          <w:sz w:val="26"/>
          <w:szCs w:val="26"/>
        </w:rPr>
        <w:t>,</w:t>
      </w:r>
      <w:r w:rsidRPr="0076248C">
        <w:rPr>
          <w:rFonts w:ascii="Times New Roman" w:eastAsia="Times New Roman" w:hAnsi="Times New Roman" w:cs="Times New Roman"/>
          <w:sz w:val="26"/>
          <w:szCs w:val="26"/>
        </w:rPr>
        <w:t xml:space="preserve"> will mitigate this concern.  </w:t>
      </w:r>
      <w:r w:rsidR="00C65FE7">
        <w:rPr>
          <w:rFonts w:ascii="Times New Roman" w:eastAsia="Times New Roman" w:hAnsi="Times New Roman" w:cs="Times New Roman"/>
          <w:sz w:val="26"/>
          <w:szCs w:val="26"/>
        </w:rPr>
        <w:t>W</w:t>
      </w:r>
      <w:r w:rsidRPr="0076248C">
        <w:rPr>
          <w:rFonts w:ascii="Times New Roman" w:eastAsia="Times New Roman" w:hAnsi="Times New Roman" w:cs="Times New Roman"/>
          <w:sz w:val="26"/>
          <w:szCs w:val="26"/>
        </w:rPr>
        <w:t xml:space="preserve">e </w:t>
      </w:r>
      <w:r w:rsidR="00C65FE7">
        <w:rPr>
          <w:rFonts w:ascii="Times New Roman" w:eastAsia="Times New Roman" w:hAnsi="Times New Roman" w:cs="Times New Roman"/>
          <w:sz w:val="26"/>
          <w:szCs w:val="26"/>
        </w:rPr>
        <w:t xml:space="preserve">also </w:t>
      </w:r>
      <w:r w:rsidRPr="0076248C">
        <w:rPr>
          <w:rFonts w:ascii="Times New Roman" w:eastAsia="Times New Roman" w:hAnsi="Times New Roman" w:cs="Times New Roman"/>
          <w:sz w:val="26"/>
          <w:szCs w:val="26"/>
        </w:rPr>
        <w:t xml:space="preserve">concur with the Commenting Parties that this proposed </w:t>
      </w:r>
      <w:r>
        <w:rPr>
          <w:rFonts w:ascii="Times New Roman" w:eastAsia="Times New Roman" w:hAnsi="Times New Roman" w:cs="Times New Roman"/>
          <w:sz w:val="26"/>
          <w:szCs w:val="26"/>
        </w:rPr>
        <w:t xml:space="preserve">resolution </w:t>
      </w:r>
      <w:r w:rsidRPr="0076248C">
        <w:rPr>
          <w:rFonts w:ascii="Times New Roman" w:eastAsia="Times New Roman" w:hAnsi="Times New Roman" w:cs="Times New Roman"/>
          <w:sz w:val="26"/>
          <w:szCs w:val="26"/>
        </w:rPr>
        <w:t>will reduce the impact that gas-on-gas flex rates have on regular ratepayers.  Accordingly, we shall adopt the Commenting Parties</w:t>
      </w:r>
      <w:r w:rsidR="009B23A1">
        <w:rPr>
          <w:rFonts w:ascii="Times New Roman" w:eastAsia="Times New Roman" w:hAnsi="Times New Roman" w:cs="Times New Roman"/>
          <w:sz w:val="26"/>
          <w:szCs w:val="26"/>
        </w:rPr>
        <w:t>’</w:t>
      </w:r>
      <w:r w:rsidRPr="0076248C">
        <w:rPr>
          <w:rFonts w:ascii="Times New Roman" w:eastAsia="Times New Roman" w:hAnsi="Times New Roman" w:cs="Times New Roman"/>
          <w:sz w:val="26"/>
          <w:szCs w:val="26"/>
        </w:rPr>
        <w:t xml:space="preserve"> proposed resolution to Consensus Issue No. 1.</w:t>
      </w:r>
    </w:p>
    <w:p w14:paraId="38B15B48" w14:textId="77777777" w:rsidR="002F4CA0" w:rsidRPr="00EB2289" w:rsidRDefault="002F4CA0" w:rsidP="000B35F2">
      <w:pPr>
        <w:spacing w:line="360" w:lineRule="auto"/>
        <w:ind w:firstLine="1440"/>
        <w:contextualSpacing/>
        <w:rPr>
          <w:rFonts w:ascii="Times New Roman" w:hAnsi="Times New Roman" w:cs="Times New Roman"/>
          <w:sz w:val="26"/>
          <w:szCs w:val="26"/>
        </w:rPr>
      </w:pPr>
    </w:p>
    <w:bookmarkEnd w:id="3"/>
    <w:p w14:paraId="787CE515" w14:textId="58B6E88F" w:rsidR="00591E8C" w:rsidRPr="00EB2289" w:rsidRDefault="00591E8C"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2.</w:t>
      </w:r>
      <w:r w:rsidRPr="00EB2289">
        <w:rPr>
          <w:rFonts w:ascii="Times New Roman" w:hAnsi="Times New Roman" w:cs="Times New Roman"/>
          <w:b/>
          <w:color w:val="auto"/>
          <w:sz w:val="26"/>
          <w:szCs w:val="26"/>
        </w:rPr>
        <w:tab/>
        <w:t>Should uniform minimum consumption thresholds be established? (Consensus Issue No. 2)</w:t>
      </w:r>
    </w:p>
    <w:p w14:paraId="3F954B5F" w14:textId="2CD550D2"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587612C2" w14:textId="701992C3"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The Commenting Parties agree there should be no uniform minimum consumption thresholds</w:t>
      </w:r>
      <w:r w:rsidR="002C5DD8">
        <w:rPr>
          <w:rFonts w:ascii="Times New Roman" w:hAnsi="Times New Roman" w:cs="Times New Roman"/>
          <w:sz w:val="26"/>
          <w:szCs w:val="26"/>
        </w:rPr>
        <w:t xml:space="preserve"> set for </w:t>
      </w:r>
      <w:r w:rsidR="00BD2260">
        <w:rPr>
          <w:rFonts w:ascii="Times New Roman" w:hAnsi="Times New Roman" w:cs="Times New Roman"/>
          <w:sz w:val="26"/>
          <w:szCs w:val="26"/>
        </w:rPr>
        <w:t>qualifying customers to be able to receive gas-on-gas flex rates</w:t>
      </w:r>
      <w:r w:rsidRPr="00EB2289">
        <w:rPr>
          <w:rFonts w:ascii="Times New Roman" w:hAnsi="Times New Roman" w:cs="Times New Roman"/>
          <w:sz w:val="26"/>
          <w:szCs w:val="26"/>
        </w:rPr>
        <w:t>.  In the</w:t>
      </w:r>
      <w:r w:rsidR="00A0576E">
        <w:rPr>
          <w:rFonts w:ascii="Times New Roman" w:hAnsi="Times New Roman" w:cs="Times New Roman"/>
          <w:sz w:val="26"/>
          <w:szCs w:val="26"/>
        </w:rPr>
        <w:t xml:space="preserve"> Commenting</w:t>
      </w:r>
      <w:r w:rsidRPr="00EB2289">
        <w:rPr>
          <w:rFonts w:ascii="Times New Roman" w:hAnsi="Times New Roman" w:cs="Times New Roman"/>
          <w:sz w:val="26"/>
          <w:szCs w:val="26"/>
        </w:rPr>
        <w:t xml:space="preserve"> Parties</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 view, such thresholds may deprive some existing and </w:t>
      </w:r>
      <w:r w:rsidRPr="00EB2289">
        <w:rPr>
          <w:rFonts w:ascii="Times New Roman" w:hAnsi="Times New Roman" w:cs="Times New Roman"/>
          <w:sz w:val="26"/>
          <w:szCs w:val="26"/>
        </w:rPr>
        <w:lastRenderedPageBreak/>
        <w:t>potentially future qualifying gas-on-gas customers of gas-on-gas flex rate options while creating unnecessary complexity.  Commenting Parties</w:t>
      </w:r>
      <w:r w:rsidR="007061BC">
        <w:rPr>
          <w:rFonts w:ascii="Times New Roman" w:hAnsi="Times New Roman" w:cs="Times New Roman"/>
          <w:sz w:val="26"/>
          <w:szCs w:val="26"/>
        </w:rPr>
        <w:t xml:space="preserve"> </w:t>
      </w:r>
      <w:r w:rsidR="007061BC" w:rsidRPr="006E2B75">
        <w:rPr>
          <w:rFonts w:ascii="Times New Roman" w:hAnsi="Times New Roman" w:cs="Times New Roman"/>
          <w:sz w:val="26"/>
          <w:szCs w:val="26"/>
        </w:rPr>
        <w:t>R. Comments</w:t>
      </w:r>
      <w:r w:rsidR="00B73CAC">
        <w:rPr>
          <w:rFonts w:ascii="Times New Roman" w:hAnsi="Times New Roman" w:cs="Times New Roman"/>
          <w:sz w:val="26"/>
          <w:szCs w:val="26"/>
        </w:rPr>
        <w:t>,</w:t>
      </w:r>
      <w:r w:rsidRPr="00EB2289">
        <w:rPr>
          <w:rFonts w:ascii="Times New Roman" w:hAnsi="Times New Roman" w:cs="Times New Roman"/>
          <w:sz w:val="26"/>
          <w:szCs w:val="26"/>
        </w:rPr>
        <w:t xml:space="preserve"> Appendix A at 2.</w:t>
      </w:r>
    </w:p>
    <w:p w14:paraId="309D9362" w14:textId="77777777" w:rsidR="00EB2289" w:rsidRPr="00EB2289" w:rsidRDefault="00EB2289" w:rsidP="000B35F2">
      <w:pPr>
        <w:spacing w:line="360" w:lineRule="auto"/>
        <w:ind w:firstLine="1440"/>
        <w:contextualSpacing/>
        <w:rPr>
          <w:rFonts w:ascii="Times New Roman" w:hAnsi="Times New Roman" w:cs="Times New Roman"/>
          <w:sz w:val="26"/>
          <w:szCs w:val="26"/>
        </w:rPr>
      </w:pPr>
    </w:p>
    <w:p w14:paraId="5D795893"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1347E0D0"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6C737EE4" w14:textId="0FA7BAF5"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The OCA asserts that our </w:t>
      </w:r>
      <w:r w:rsidRPr="00EB2289">
        <w:rPr>
          <w:rFonts w:ascii="Times New Roman" w:hAnsi="Times New Roman" w:cs="Times New Roman"/>
          <w:i/>
          <w:sz w:val="26"/>
          <w:szCs w:val="26"/>
        </w:rPr>
        <w:t>May 2017 Order</w:t>
      </w:r>
      <w:r w:rsidRPr="00EB2289">
        <w:rPr>
          <w:rFonts w:ascii="Times New Roman" w:hAnsi="Times New Roman" w:cs="Times New Roman"/>
          <w:sz w:val="26"/>
          <w:szCs w:val="26"/>
        </w:rPr>
        <w:t xml:space="preserve"> sets forth a reasonable path to deal with the significantly reduced number of gas-on-gas customers without causing unreasonable economic harm to non-participating rate payers.  In the OCA</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 view, the establishment of minimum consumption levels </w:t>
      </w:r>
      <w:r w:rsidR="00F667E6">
        <w:rPr>
          <w:rFonts w:ascii="Times New Roman" w:hAnsi="Times New Roman" w:cs="Times New Roman"/>
          <w:sz w:val="26"/>
          <w:szCs w:val="26"/>
        </w:rPr>
        <w:t>is</w:t>
      </w:r>
      <w:r w:rsidRPr="00EB2289">
        <w:rPr>
          <w:rFonts w:ascii="Times New Roman" w:hAnsi="Times New Roman" w:cs="Times New Roman"/>
          <w:sz w:val="26"/>
          <w:szCs w:val="26"/>
        </w:rPr>
        <w:t xml:space="preserve"> unnecessary and would add another layer of complexity without any corresponding benefits.  OCA Comments at 5; OCA R.</w:t>
      </w:r>
      <w:r w:rsidR="00AC3448">
        <w:rPr>
          <w:rFonts w:ascii="Times New Roman" w:hAnsi="Times New Roman" w:cs="Times New Roman"/>
          <w:sz w:val="26"/>
          <w:szCs w:val="26"/>
        </w:rPr>
        <w:t> </w:t>
      </w:r>
      <w:r w:rsidRPr="00EB2289">
        <w:rPr>
          <w:rFonts w:ascii="Times New Roman" w:hAnsi="Times New Roman" w:cs="Times New Roman"/>
          <w:sz w:val="26"/>
          <w:szCs w:val="26"/>
        </w:rPr>
        <w:t>Comments at 3.</w:t>
      </w:r>
    </w:p>
    <w:p w14:paraId="51AAAB82"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1B828E4B"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b.</w:t>
      </w:r>
      <w:r w:rsidRPr="00EB2289">
        <w:rPr>
          <w:rFonts w:ascii="Times New Roman" w:hAnsi="Times New Roman" w:cs="Times New Roman"/>
          <w:b/>
          <w:sz w:val="26"/>
          <w:szCs w:val="26"/>
        </w:rPr>
        <w:tab/>
        <w:t>OSBA</w:t>
      </w:r>
    </w:p>
    <w:p w14:paraId="7A999495"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5E44D105" w14:textId="733FBCD0"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 xml:space="preserve">The OSBA submits that it is in support of the consensus position that no minimum consumption threshold </w:t>
      </w:r>
      <w:r w:rsidR="00094260">
        <w:rPr>
          <w:rFonts w:ascii="Times New Roman" w:hAnsi="Times New Roman" w:cs="Times New Roman"/>
          <w:sz w:val="26"/>
          <w:szCs w:val="26"/>
        </w:rPr>
        <w:t xml:space="preserve">should </w:t>
      </w:r>
      <w:r w:rsidRPr="00EB2289">
        <w:rPr>
          <w:rFonts w:ascii="Times New Roman" w:hAnsi="Times New Roman" w:cs="Times New Roman"/>
          <w:sz w:val="26"/>
          <w:szCs w:val="26"/>
        </w:rPr>
        <w:t xml:space="preserve">be established.  The OSBA argues that this position </w:t>
      </w:r>
      <w:r w:rsidR="00C3292F">
        <w:rPr>
          <w:rFonts w:ascii="Times New Roman" w:hAnsi="Times New Roman" w:cs="Times New Roman"/>
          <w:sz w:val="26"/>
          <w:szCs w:val="26"/>
        </w:rPr>
        <w:t xml:space="preserve">is </w:t>
      </w:r>
      <w:r w:rsidRPr="00EB2289">
        <w:rPr>
          <w:rFonts w:ascii="Times New Roman" w:hAnsi="Times New Roman" w:cs="Times New Roman"/>
          <w:sz w:val="26"/>
          <w:szCs w:val="26"/>
        </w:rPr>
        <w:t xml:space="preserve">consistent with </w:t>
      </w:r>
      <w:r w:rsidR="00E334BB">
        <w:rPr>
          <w:rFonts w:ascii="Times New Roman" w:hAnsi="Times New Roman" w:cs="Times New Roman"/>
          <w:sz w:val="26"/>
          <w:szCs w:val="26"/>
        </w:rPr>
        <w:t xml:space="preserve">its </w:t>
      </w:r>
      <w:r w:rsidRPr="00EB2289">
        <w:rPr>
          <w:rFonts w:ascii="Times New Roman" w:hAnsi="Times New Roman" w:cs="Times New Roman"/>
          <w:sz w:val="26"/>
          <w:szCs w:val="26"/>
        </w:rPr>
        <w:t>initial position in its Comments, wherein it argued that gas</w:t>
      </w:r>
      <w:r w:rsidR="00C3292F">
        <w:rPr>
          <w:rFonts w:ascii="Times New Roman" w:hAnsi="Times New Roman" w:cs="Times New Roman"/>
          <w:sz w:val="26"/>
          <w:szCs w:val="26"/>
        </w:rPr>
        <w:noBreakHyphen/>
      </w:r>
      <w:r w:rsidRPr="00EB2289">
        <w:rPr>
          <w:rFonts w:ascii="Times New Roman" w:hAnsi="Times New Roman" w:cs="Times New Roman"/>
          <w:sz w:val="26"/>
          <w:szCs w:val="26"/>
        </w:rPr>
        <w:t>on</w:t>
      </w:r>
      <w:r w:rsidR="00C3292F">
        <w:rPr>
          <w:rFonts w:ascii="Times New Roman" w:hAnsi="Times New Roman" w:cs="Times New Roman"/>
          <w:sz w:val="26"/>
          <w:szCs w:val="26"/>
        </w:rPr>
        <w:noBreakHyphen/>
      </w:r>
      <w:r w:rsidRPr="00EB2289">
        <w:rPr>
          <w:rFonts w:ascii="Times New Roman" w:hAnsi="Times New Roman" w:cs="Times New Roman"/>
          <w:sz w:val="26"/>
          <w:szCs w:val="26"/>
        </w:rPr>
        <w:t>gas rates should be broadly available to any customer that can demonstrate that it has a competitive alternative.  Therefore, the OSBA submits that the consensus position is reasonable and in the public interest.  OSBA R. Comments at 4.</w:t>
      </w:r>
    </w:p>
    <w:p w14:paraId="42BF6EFA"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45113AAC"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4104A7C2"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1CF844FE" w14:textId="46D21729"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IECPA submits that uniform minimum consumption thresholds should not be established because such thresholds could potentially stunt the ability of customers to participate in gas-on-gas flex rate</w:t>
      </w:r>
      <w:r w:rsidR="006E40AE">
        <w:rPr>
          <w:rFonts w:ascii="Times New Roman" w:hAnsi="Times New Roman" w:cs="Times New Roman"/>
          <w:sz w:val="26"/>
          <w:szCs w:val="26"/>
        </w:rPr>
        <w:t xml:space="preserve"> program</w:t>
      </w:r>
      <w:r w:rsidRPr="00EB2289">
        <w:rPr>
          <w:rFonts w:ascii="Times New Roman" w:hAnsi="Times New Roman" w:cs="Times New Roman"/>
          <w:sz w:val="26"/>
          <w:szCs w:val="26"/>
        </w:rPr>
        <w:t>s, resulting in a negative effect on the customer, the NGDC, and the service territory.  Therefore, IECPA concurs with the consensus position</w:t>
      </w:r>
      <w:r w:rsidR="006E40AE">
        <w:rPr>
          <w:rFonts w:ascii="Times New Roman" w:hAnsi="Times New Roman" w:cs="Times New Roman"/>
          <w:sz w:val="26"/>
          <w:szCs w:val="26"/>
        </w:rPr>
        <w:t xml:space="preserve"> on this issue</w:t>
      </w:r>
      <w:r w:rsidRPr="00EB2289">
        <w:rPr>
          <w:rFonts w:ascii="Times New Roman" w:hAnsi="Times New Roman" w:cs="Times New Roman"/>
          <w:sz w:val="26"/>
          <w:szCs w:val="26"/>
        </w:rPr>
        <w:t xml:space="preserve">.  IECPA </w:t>
      </w:r>
      <w:r w:rsidR="00E65DF8">
        <w:rPr>
          <w:rFonts w:ascii="Times New Roman" w:hAnsi="Times New Roman" w:cs="Times New Roman"/>
          <w:sz w:val="26"/>
          <w:szCs w:val="26"/>
        </w:rPr>
        <w:t>reason</w:t>
      </w:r>
      <w:r w:rsidRPr="00EB2289">
        <w:rPr>
          <w:rFonts w:ascii="Times New Roman" w:hAnsi="Times New Roman" w:cs="Times New Roman"/>
          <w:sz w:val="26"/>
          <w:szCs w:val="26"/>
        </w:rPr>
        <w:t xml:space="preserve">s that not requiring a minimum </w:t>
      </w:r>
      <w:r w:rsidRPr="00EB2289">
        <w:rPr>
          <w:rFonts w:ascii="Times New Roman" w:hAnsi="Times New Roman" w:cs="Times New Roman"/>
          <w:sz w:val="26"/>
          <w:szCs w:val="26"/>
        </w:rPr>
        <w:lastRenderedPageBreak/>
        <w:t xml:space="preserve">consumption threshold eliminates unnecessary complexity that would otherwise result.  IECPA R. Comments at 4  </w:t>
      </w:r>
    </w:p>
    <w:p w14:paraId="48508475"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53F662A1"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2E32AA6F"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2B2D20FA" w14:textId="00373773" w:rsidR="00EB2289" w:rsidRPr="00EB2289" w:rsidRDefault="00EB2289" w:rsidP="000B35F2">
      <w:pPr>
        <w:spacing w:line="360" w:lineRule="auto"/>
        <w:ind w:firstLine="1440"/>
        <w:contextualSpacing/>
        <w:rPr>
          <w:rFonts w:ascii="Times New Roman" w:hAnsi="Times New Roman" w:cs="Times New Roman"/>
          <w:sz w:val="26"/>
          <w:szCs w:val="26"/>
        </w:rPr>
      </w:pPr>
      <w:r w:rsidRPr="00EB2289">
        <w:rPr>
          <w:rFonts w:ascii="Times New Roman" w:hAnsi="Times New Roman" w:cs="Times New Roman"/>
          <w:sz w:val="26"/>
          <w:szCs w:val="26"/>
        </w:rPr>
        <w:t>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w:t>
      </w:r>
      <w:r w:rsidR="00E334BB">
        <w:rPr>
          <w:rFonts w:ascii="Times New Roman" w:hAnsi="Times New Roman" w:cs="Times New Roman"/>
          <w:sz w:val="26"/>
          <w:szCs w:val="26"/>
        </w:rPr>
        <w:t>contends</w:t>
      </w:r>
      <w:r w:rsidRPr="00EB2289">
        <w:rPr>
          <w:rFonts w:ascii="Times New Roman" w:hAnsi="Times New Roman" w:cs="Times New Roman"/>
          <w:sz w:val="26"/>
          <w:szCs w:val="26"/>
        </w:rPr>
        <w:t xml:space="preserve"> that imposing a prescribed minimum usage level would be somewhat arbitrary in nature.  Therefore,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submits that </w:t>
      </w:r>
      <w:bookmarkStart w:id="8" w:name="_Hlk524439359"/>
      <w:r w:rsidRPr="00EB2289">
        <w:rPr>
          <w:rFonts w:ascii="Times New Roman" w:hAnsi="Times New Roman" w:cs="Times New Roman"/>
          <w:sz w:val="26"/>
          <w:szCs w:val="26"/>
        </w:rPr>
        <w:t>because the benefits derived from serving a customer are a factor of consumption level, margin, and the cost of extending facilities, it is more reasonable to let the market of economics determine the acceptability of a transaction</w:t>
      </w:r>
      <w:bookmarkEnd w:id="8"/>
      <w:r w:rsidRPr="00EB2289">
        <w:rPr>
          <w:rFonts w:ascii="Times New Roman" w:hAnsi="Times New Roman" w:cs="Times New Roman"/>
          <w:sz w:val="26"/>
          <w:szCs w:val="26"/>
        </w:rPr>
        <w:t>.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also </w:t>
      </w:r>
      <w:r w:rsidR="00301709" w:rsidRPr="00EB2289">
        <w:rPr>
          <w:rFonts w:ascii="Times New Roman" w:hAnsi="Times New Roman" w:cs="Times New Roman"/>
          <w:sz w:val="26"/>
          <w:szCs w:val="26"/>
        </w:rPr>
        <w:t>posits</w:t>
      </w:r>
      <w:r w:rsidRPr="00EB2289">
        <w:rPr>
          <w:rFonts w:ascii="Times New Roman" w:hAnsi="Times New Roman" w:cs="Times New Roman"/>
          <w:sz w:val="26"/>
          <w:szCs w:val="26"/>
        </w:rPr>
        <w:t xml:space="preserve"> that setting forth a minimum usage level is contrary to the public interest because it would impose administrative burdens on the Competing NGDCs who would need to monitor their customers</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 consumption to determine continuing eligibility for gas-on-gas flex rates.  Further, People</w:t>
      </w:r>
      <w:r w:rsidR="009B23A1">
        <w:rPr>
          <w:rFonts w:ascii="Times New Roman" w:hAnsi="Times New Roman" w:cs="Times New Roman"/>
          <w:sz w:val="26"/>
          <w:szCs w:val="26"/>
        </w:rPr>
        <w:t>’</w:t>
      </w:r>
      <w:r w:rsidRPr="00EB2289">
        <w:rPr>
          <w:rFonts w:ascii="Times New Roman" w:hAnsi="Times New Roman" w:cs="Times New Roman"/>
          <w:sz w:val="26"/>
          <w:szCs w:val="26"/>
        </w:rPr>
        <w:t xml:space="preserve">s/PTWP points out that imposing a minimum threshold would discourage energy efficiency because </w:t>
      </w:r>
      <w:r>
        <w:rPr>
          <w:rFonts w:ascii="Times New Roman" w:hAnsi="Times New Roman" w:cs="Times New Roman"/>
          <w:sz w:val="26"/>
          <w:szCs w:val="26"/>
        </w:rPr>
        <w:t xml:space="preserve">this would incentivize </w:t>
      </w:r>
      <w:r w:rsidRPr="00EB2289">
        <w:rPr>
          <w:rFonts w:ascii="Times New Roman" w:hAnsi="Times New Roman" w:cs="Times New Roman"/>
          <w:sz w:val="26"/>
          <w:szCs w:val="26"/>
        </w:rPr>
        <w:t>customers who are below this threshold to use gas unnecessarily in order to qualify for a gas-on-gas negotiated adjustment that they would otherwise not receive.  People</w:t>
      </w:r>
      <w:r w:rsidR="009B23A1">
        <w:rPr>
          <w:rFonts w:ascii="Times New Roman" w:hAnsi="Times New Roman" w:cs="Times New Roman"/>
          <w:sz w:val="26"/>
          <w:szCs w:val="26"/>
        </w:rPr>
        <w:t>’</w:t>
      </w:r>
      <w:r w:rsidRPr="00EB2289">
        <w:rPr>
          <w:rFonts w:ascii="Times New Roman" w:hAnsi="Times New Roman" w:cs="Times New Roman"/>
          <w:sz w:val="26"/>
          <w:szCs w:val="26"/>
        </w:rPr>
        <w:t>s/PTWP R. Comments at 4.</w:t>
      </w:r>
    </w:p>
    <w:p w14:paraId="54DD0C92"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3F382D0F"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69256121"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7E065176" w14:textId="1B88DBFA" w:rsidR="00F332F5" w:rsidRPr="00F332F5" w:rsidRDefault="00F332F5" w:rsidP="000B35F2">
      <w:pPr>
        <w:spacing w:line="360" w:lineRule="auto"/>
        <w:ind w:firstLine="1440"/>
        <w:contextualSpacing/>
        <w:rPr>
          <w:rFonts w:ascii="Times New Roman" w:hAnsi="Times New Roman" w:cs="Times New Roman"/>
          <w:sz w:val="26"/>
          <w:szCs w:val="26"/>
        </w:rPr>
      </w:pPr>
      <w:r w:rsidRPr="00F332F5">
        <w:rPr>
          <w:rFonts w:ascii="Times New Roman" w:hAnsi="Times New Roman" w:cs="Times New Roman"/>
          <w:sz w:val="26"/>
          <w:szCs w:val="26"/>
        </w:rPr>
        <w:t>Columbia opines that the Commenting Parties</w:t>
      </w:r>
      <w:r w:rsidR="009B23A1">
        <w:rPr>
          <w:rFonts w:ascii="Times New Roman" w:hAnsi="Times New Roman" w:cs="Times New Roman"/>
          <w:sz w:val="26"/>
          <w:szCs w:val="26"/>
        </w:rPr>
        <w:t>’</w:t>
      </w:r>
      <w:r w:rsidRPr="00F332F5">
        <w:rPr>
          <w:rFonts w:ascii="Times New Roman" w:hAnsi="Times New Roman" w:cs="Times New Roman"/>
          <w:sz w:val="26"/>
          <w:szCs w:val="26"/>
        </w:rPr>
        <w:t xml:space="preserve"> position that uniform minimum consumption thresholds should not be created balances the interests of all Parties</w:t>
      </w:r>
      <w:r w:rsidR="00C3292F">
        <w:rPr>
          <w:rFonts w:ascii="Times New Roman" w:hAnsi="Times New Roman" w:cs="Times New Roman"/>
          <w:sz w:val="26"/>
          <w:szCs w:val="26"/>
        </w:rPr>
        <w:t xml:space="preserve"> and</w:t>
      </w:r>
      <w:r w:rsidRPr="00F332F5">
        <w:rPr>
          <w:rFonts w:ascii="Times New Roman" w:hAnsi="Times New Roman" w:cs="Times New Roman"/>
          <w:sz w:val="26"/>
          <w:szCs w:val="26"/>
        </w:rPr>
        <w:t xml:space="preserve"> is therefore in the </w:t>
      </w:r>
      <w:r w:rsidR="000A25FE">
        <w:rPr>
          <w:rFonts w:ascii="Times New Roman" w:hAnsi="Times New Roman" w:cs="Times New Roman"/>
          <w:sz w:val="26"/>
          <w:szCs w:val="26"/>
        </w:rPr>
        <w:t>p</w:t>
      </w:r>
      <w:r w:rsidRPr="00F332F5">
        <w:rPr>
          <w:rFonts w:ascii="Times New Roman" w:hAnsi="Times New Roman" w:cs="Times New Roman"/>
          <w:sz w:val="26"/>
          <w:szCs w:val="26"/>
        </w:rPr>
        <w:t xml:space="preserve">ublic </w:t>
      </w:r>
      <w:r w:rsidR="000A25FE">
        <w:rPr>
          <w:rFonts w:ascii="Times New Roman" w:hAnsi="Times New Roman" w:cs="Times New Roman"/>
          <w:sz w:val="26"/>
          <w:szCs w:val="26"/>
        </w:rPr>
        <w:t>i</w:t>
      </w:r>
      <w:r w:rsidRPr="00F332F5">
        <w:rPr>
          <w:rFonts w:ascii="Times New Roman" w:hAnsi="Times New Roman" w:cs="Times New Roman"/>
          <w:sz w:val="26"/>
          <w:szCs w:val="26"/>
        </w:rPr>
        <w:t>nterest.  In Columbia</w:t>
      </w:r>
      <w:r w:rsidR="009B23A1">
        <w:rPr>
          <w:rFonts w:ascii="Times New Roman" w:hAnsi="Times New Roman" w:cs="Times New Roman"/>
          <w:sz w:val="26"/>
          <w:szCs w:val="26"/>
        </w:rPr>
        <w:t>’</w:t>
      </w:r>
      <w:r w:rsidRPr="00F332F5">
        <w:rPr>
          <w:rFonts w:ascii="Times New Roman" w:hAnsi="Times New Roman" w:cs="Times New Roman"/>
          <w:sz w:val="26"/>
          <w:szCs w:val="26"/>
        </w:rPr>
        <w:t xml:space="preserve">s view, large non-residential customers should not be prioritized over smaller non-residential customers.  Columbia asserts that </w:t>
      </w:r>
      <w:bookmarkStart w:id="9" w:name="_Hlk524439468"/>
      <w:r w:rsidRPr="00F332F5">
        <w:rPr>
          <w:rFonts w:ascii="Times New Roman" w:hAnsi="Times New Roman" w:cs="Times New Roman"/>
          <w:sz w:val="26"/>
          <w:szCs w:val="26"/>
        </w:rPr>
        <w:t>requiring a minimum consumption threshold would result in complexities wherein some customers fall in and out of eligibility for gas-on-gas flex rates on a rotating basis.</w:t>
      </w:r>
      <w:bookmarkEnd w:id="9"/>
      <w:r w:rsidRPr="00F332F5">
        <w:rPr>
          <w:rFonts w:ascii="Times New Roman" w:hAnsi="Times New Roman" w:cs="Times New Roman"/>
          <w:sz w:val="26"/>
          <w:szCs w:val="26"/>
        </w:rPr>
        <w:t xml:space="preserve">  Columbia R. Comments at 4.</w:t>
      </w:r>
    </w:p>
    <w:p w14:paraId="1BD53204" w14:textId="7ED483E5" w:rsidR="005E7658" w:rsidRDefault="005E7658" w:rsidP="000B35F2">
      <w:pPr>
        <w:spacing w:line="360" w:lineRule="auto"/>
        <w:ind w:firstLine="1440"/>
        <w:contextualSpacing/>
        <w:rPr>
          <w:rFonts w:ascii="Times New Roman" w:hAnsi="Times New Roman" w:cs="Times New Roman"/>
          <w:sz w:val="26"/>
          <w:szCs w:val="26"/>
        </w:rPr>
      </w:pPr>
    </w:p>
    <w:p w14:paraId="1DDD6585" w14:textId="77777777"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r w:rsidRPr="002F4CA0">
        <w:rPr>
          <w:rFonts w:ascii="Times New Roman" w:hAnsi="Times New Roman" w:cs="Times New Roman"/>
          <w:b/>
          <w:sz w:val="26"/>
          <w:szCs w:val="26"/>
        </w:rPr>
        <w:lastRenderedPageBreak/>
        <w:t>f.</w:t>
      </w:r>
      <w:r w:rsidRPr="002F4CA0">
        <w:rPr>
          <w:rFonts w:ascii="Times New Roman" w:hAnsi="Times New Roman" w:cs="Times New Roman"/>
          <w:b/>
          <w:sz w:val="26"/>
          <w:szCs w:val="26"/>
        </w:rPr>
        <w:tab/>
        <w:t>Disposition</w:t>
      </w:r>
    </w:p>
    <w:p w14:paraId="518C67D9" w14:textId="77777777" w:rsidR="002F4CA0" w:rsidRDefault="002F4CA0" w:rsidP="000B35F2">
      <w:pPr>
        <w:keepNext/>
        <w:keepLines/>
        <w:spacing w:line="360" w:lineRule="auto"/>
        <w:ind w:firstLine="1440"/>
        <w:contextualSpacing/>
        <w:rPr>
          <w:rFonts w:ascii="Times New Roman" w:hAnsi="Times New Roman" w:cs="Times New Roman"/>
          <w:sz w:val="26"/>
          <w:szCs w:val="26"/>
        </w:rPr>
      </w:pPr>
    </w:p>
    <w:p w14:paraId="1278C315" w14:textId="7E28CDD3" w:rsidR="002F4CA0" w:rsidRDefault="00FE7970"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We concur with the Commenting Parties that imposing a minimum consumption threshold that a customer must meet before being eligible to receive a gas</w:t>
      </w:r>
      <w:r>
        <w:rPr>
          <w:rFonts w:ascii="Times New Roman" w:hAnsi="Times New Roman" w:cs="Times New Roman"/>
          <w:sz w:val="26"/>
          <w:szCs w:val="26"/>
        </w:rPr>
        <w:noBreakHyphen/>
        <w:t xml:space="preserve">on-gas flex rate would not be in the public interest.  </w:t>
      </w:r>
      <w:r w:rsidR="00B04BAA">
        <w:rPr>
          <w:rFonts w:ascii="Times New Roman" w:hAnsi="Times New Roman" w:cs="Times New Roman"/>
          <w:sz w:val="26"/>
          <w:szCs w:val="26"/>
        </w:rPr>
        <w:t xml:space="preserve">In our view, imposing </w:t>
      </w:r>
      <w:r w:rsidR="00F5116B">
        <w:rPr>
          <w:rFonts w:ascii="Times New Roman" w:hAnsi="Times New Roman" w:cs="Times New Roman"/>
          <w:sz w:val="26"/>
          <w:szCs w:val="26"/>
        </w:rPr>
        <w:t>an</w:t>
      </w:r>
      <w:r w:rsidR="00B04BAA">
        <w:rPr>
          <w:rFonts w:ascii="Times New Roman" w:hAnsi="Times New Roman" w:cs="Times New Roman"/>
          <w:sz w:val="26"/>
          <w:szCs w:val="26"/>
        </w:rPr>
        <w:t xml:space="preserve"> arbitrary threshold would, </w:t>
      </w:r>
      <w:r w:rsidR="00B04BAA">
        <w:rPr>
          <w:rFonts w:ascii="Times New Roman" w:hAnsi="Times New Roman" w:cs="Times New Roman"/>
          <w:i/>
          <w:sz w:val="26"/>
          <w:szCs w:val="26"/>
        </w:rPr>
        <w:t xml:space="preserve">inter alia, </w:t>
      </w:r>
      <w:r w:rsidR="00B04BAA">
        <w:rPr>
          <w:rFonts w:ascii="Times New Roman" w:hAnsi="Times New Roman" w:cs="Times New Roman"/>
          <w:sz w:val="26"/>
          <w:szCs w:val="26"/>
        </w:rPr>
        <w:t>add unnecessary complexity</w:t>
      </w:r>
      <w:r w:rsidR="000C5061">
        <w:rPr>
          <w:rFonts w:ascii="Times New Roman" w:hAnsi="Times New Roman" w:cs="Times New Roman"/>
          <w:sz w:val="26"/>
          <w:szCs w:val="26"/>
        </w:rPr>
        <w:t>, cause sporadic periods of ineligibility</w:t>
      </w:r>
      <w:r w:rsidR="00F5116B">
        <w:rPr>
          <w:rFonts w:ascii="Times New Roman" w:hAnsi="Times New Roman" w:cs="Times New Roman"/>
          <w:sz w:val="26"/>
          <w:szCs w:val="26"/>
        </w:rPr>
        <w:t xml:space="preserve"> for customers</w:t>
      </w:r>
      <w:r w:rsidR="000C5061">
        <w:rPr>
          <w:rFonts w:ascii="Times New Roman" w:hAnsi="Times New Roman" w:cs="Times New Roman"/>
          <w:sz w:val="26"/>
          <w:szCs w:val="26"/>
        </w:rPr>
        <w:t>,</w:t>
      </w:r>
      <w:r w:rsidR="00B04BAA">
        <w:rPr>
          <w:rFonts w:ascii="Times New Roman" w:hAnsi="Times New Roman" w:cs="Times New Roman"/>
          <w:sz w:val="26"/>
          <w:szCs w:val="26"/>
        </w:rPr>
        <w:t xml:space="preserve"> and encourage  </w:t>
      </w:r>
      <w:r w:rsidR="00F5116B">
        <w:rPr>
          <w:rFonts w:ascii="Times New Roman" w:hAnsi="Times New Roman" w:cs="Times New Roman"/>
          <w:sz w:val="26"/>
          <w:szCs w:val="26"/>
        </w:rPr>
        <w:t>customer</w:t>
      </w:r>
      <w:r w:rsidR="00B73CAC">
        <w:rPr>
          <w:rFonts w:ascii="Times New Roman" w:hAnsi="Times New Roman" w:cs="Times New Roman"/>
          <w:sz w:val="26"/>
          <w:szCs w:val="26"/>
        </w:rPr>
        <w:t>s</w:t>
      </w:r>
      <w:r w:rsidR="00B04BAA">
        <w:rPr>
          <w:rFonts w:ascii="Times New Roman" w:hAnsi="Times New Roman" w:cs="Times New Roman"/>
          <w:sz w:val="26"/>
          <w:szCs w:val="26"/>
        </w:rPr>
        <w:t xml:space="preserve"> to inefficiently use gas </w:t>
      </w:r>
      <w:r w:rsidR="000A6E2B">
        <w:rPr>
          <w:rFonts w:ascii="Times New Roman" w:hAnsi="Times New Roman" w:cs="Times New Roman"/>
          <w:sz w:val="26"/>
          <w:szCs w:val="26"/>
        </w:rPr>
        <w:t>for the sole purpose of reaching this</w:t>
      </w:r>
      <w:r w:rsidR="00B04BAA">
        <w:rPr>
          <w:rFonts w:ascii="Times New Roman" w:hAnsi="Times New Roman" w:cs="Times New Roman"/>
          <w:sz w:val="26"/>
          <w:szCs w:val="26"/>
        </w:rPr>
        <w:t xml:space="preserve"> threshold.  Therefore, we shall adopt the Commenting Parties</w:t>
      </w:r>
      <w:r w:rsidR="009B23A1">
        <w:rPr>
          <w:rFonts w:ascii="Times New Roman" w:hAnsi="Times New Roman" w:cs="Times New Roman"/>
          <w:sz w:val="26"/>
          <w:szCs w:val="26"/>
        </w:rPr>
        <w:t>’</w:t>
      </w:r>
      <w:r w:rsidR="00B04BAA">
        <w:rPr>
          <w:rFonts w:ascii="Times New Roman" w:hAnsi="Times New Roman" w:cs="Times New Roman"/>
          <w:sz w:val="26"/>
          <w:szCs w:val="26"/>
        </w:rPr>
        <w:t xml:space="preserve"> proposed resolution to Consensus Issue No. 2</w:t>
      </w:r>
      <w:r w:rsidR="000A6E2B">
        <w:rPr>
          <w:rFonts w:ascii="Times New Roman" w:hAnsi="Times New Roman" w:cs="Times New Roman"/>
          <w:sz w:val="26"/>
          <w:szCs w:val="26"/>
        </w:rPr>
        <w:t>, which declines to set a uniform minimum consumption threshold</w:t>
      </w:r>
      <w:r w:rsidR="00B04BAA">
        <w:rPr>
          <w:rFonts w:ascii="Times New Roman" w:hAnsi="Times New Roman" w:cs="Times New Roman"/>
          <w:sz w:val="26"/>
          <w:szCs w:val="26"/>
        </w:rPr>
        <w:t xml:space="preserve">.   </w:t>
      </w:r>
    </w:p>
    <w:p w14:paraId="39D4F728" w14:textId="77777777" w:rsidR="002F4CA0" w:rsidRPr="00EB2289" w:rsidRDefault="002F4CA0" w:rsidP="000B35F2">
      <w:pPr>
        <w:spacing w:line="360" w:lineRule="auto"/>
        <w:ind w:firstLine="1440"/>
        <w:contextualSpacing/>
        <w:rPr>
          <w:rFonts w:ascii="Times New Roman" w:hAnsi="Times New Roman" w:cs="Times New Roman"/>
          <w:sz w:val="26"/>
          <w:szCs w:val="26"/>
        </w:rPr>
      </w:pPr>
    </w:p>
    <w:p w14:paraId="4BA75975" w14:textId="775A231D" w:rsidR="00591E8C" w:rsidRPr="00EB2289" w:rsidRDefault="00591E8C"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3.</w:t>
      </w:r>
      <w:r w:rsidRPr="00EB2289">
        <w:rPr>
          <w:rFonts w:ascii="Times New Roman" w:hAnsi="Times New Roman" w:cs="Times New Roman"/>
          <w:b/>
          <w:color w:val="auto"/>
          <w:sz w:val="26"/>
          <w:szCs w:val="26"/>
        </w:rPr>
        <w:tab/>
        <w:t xml:space="preserve">Should </w:t>
      </w:r>
      <w:bookmarkStart w:id="10" w:name="_Hlk10118838"/>
      <w:r w:rsidRPr="00EB2289">
        <w:rPr>
          <w:rFonts w:ascii="Times New Roman" w:hAnsi="Times New Roman" w:cs="Times New Roman"/>
          <w:b/>
          <w:color w:val="auto"/>
          <w:sz w:val="26"/>
          <w:szCs w:val="26"/>
        </w:rPr>
        <w:t xml:space="preserve">new customers in overlapping service areas be offered gas-on-gas flex rates </w:t>
      </w:r>
      <w:bookmarkEnd w:id="10"/>
      <w:r w:rsidRPr="00EB2289">
        <w:rPr>
          <w:rFonts w:ascii="Times New Roman" w:hAnsi="Times New Roman" w:cs="Times New Roman"/>
          <w:b/>
          <w:color w:val="auto"/>
          <w:sz w:val="26"/>
          <w:szCs w:val="26"/>
        </w:rPr>
        <w:t>or should these rates be limited to existing customers being served under gas-on-gas flex rate contracts? (Consensus Issue No. 3)</w:t>
      </w:r>
    </w:p>
    <w:p w14:paraId="69C741EF" w14:textId="5CBF530D" w:rsidR="005E7658" w:rsidRDefault="005E7658" w:rsidP="000B35F2">
      <w:pPr>
        <w:keepNext/>
        <w:keepLines/>
        <w:spacing w:line="360" w:lineRule="auto"/>
        <w:ind w:firstLine="1440"/>
        <w:contextualSpacing/>
        <w:rPr>
          <w:rFonts w:ascii="Times New Roman" w:hAnsi="Times New Roman" w:cs="Times New Roman"/>
          <w:sz w:val="26"/>
          <w:szCs w:val="26"/>
        </w:rPr>
      </w:pPr>
    </w:p>
    <w:p w14:paraId="1FFE7DE3" w14:textId="784F9D03" w:rsidR="007821EC" w:rsidRPr="007821EC" w:rsidRDefault="007821EC" w:rsidP="000B35F2">
      <w:pPr>
        <w:spacing w:line="360" w:lineRule="auto"/>
        <w:ind w:firstLine="1440"/>
        <w:contextualSpacing/>
        <w:rPr>
          <w:rFonts w:ascii="Times New Roman" w:hAnsi="Times New Roman" w:cs="Times New Roman"/>
          <w:sz w:val="26"/>
          <w:szCs w:val="26"/>
        </w:rPr>
      </w:pPr>
      <w:r w:rsidRPr="007821EC">
        <w:rPr>
          <w:rFonts w:ascii="Times New Roman" w:hAnsi="Times New Roman" w:cs="Times New Roman"/>
          <w:sz w:val="26"/>
          <w:szCs w:val="26"/>
        </w:rPr>
        <w:t xml:space="preserve">The Commenting Parties are of the opinion </w:t>
      </w:r>
      <w:bookmarkStart w:id="11" w:name="_Hlk10118850"/>
      <w:r w:rsidRPr="007821EC">
        <w:rPr>
          <w:rFonts w:ascii="Times New Roman" w:hAnsi="Times New Roman" w:cs="Times New Roman"/>
          <w:sz w:val="26"/>
          <w:szCs w:val="26"/>
        </w:rPr>
        <w:t xml:space="preserve">that both new customers and certain existing customers should be eligible to receive gas-on-gas flex rates.  </w:t>
      </w:r>
      <w:bookmarkEnd w:id="11"/>
      <w:r w:rsidRPr="007821EC">
        <w:rPr>
          <w:rFonts w:ascii="Times New Roman" w:hAnsi="Times New Roman" w:cs="Times New Roman"/>
          <w:sz w:val="26"/>
          <w:szCs w:val="26"/>
        </w:rPr>
        <w:t>The Commenting Parties agree that an existing customer of a Competing NGDC may be offered a gas</w:t>
      </w:r>
      <w:r w:rsidRPr="007821EC">
        <w:rPr>
          <w:rFonts w:ascii="Times New Roman" w:hAnsi="Times New Roman" w:cs="Times New Roman"/>
          <w:sz w:val="26"/>
          <w:szCs w:val="26"/>
        </w:rPr>
        <w:noBreakHyphen/>
        <w:t>on</w:t>
      </w:r>
      <w:r w:rsidRPr="007821EC">
        <w:rPr>
          <w:rFonts w:ascii="Times New Roman" w:hAnsi="Times New Roman" w:cs="Times New Roman"/>
          <w:sz w:val="26"/>
          <w:szCs w:val="26"/>
        </w:rPr>
        <w:noBreakHyphen/>
        <w:t>gas flex rate when the customer is currently receiving a gas-on-gas flex rate.  Additionally, the Commenting Parties agree that a Competing NGDC should be permitted to offer a gas-on-gas flex rate to an existing customer of another Competing NGDC if the customer was formerly served at that service location by the Competing NGDC offering service.  Further, the Commenting Parties concur that with respect to gas</w:t>
      </w:r>
      <w:r w:rsidRPr="007821EC">
        <w:rPr>
          <w:rFonts w:ascii="Times New Roman" w:hAnsi="Times New Roman" w:cs="Times New Roman"/>
          <w:sz w:val="26"/>
          <w:szCs w:val="26"/>
        </w:rPr>
        <w:noBreakHyphen/>
        <w:t>on-gas rates offered to serve new customers, such investment must be justified and supported by actual gas-on-gas flex rate revenues using the Commission-approved methods for line and main extensions of that particular Competing NGDC.</w:t>
      </w:r>
      <w:r w:rsidR="00D073FB">
        <w:rPr>
          <w:rFonts w:ascii="Times New Roman" w:hAnsi="Times New Roman" w:cs="Times New Roman"/>
          <w:sz w:val="26"/>
          <w:szCs w:val="26"/>
        </w:rPr>
        <w:t xml:space="preserve">  Commenting Parties </w:t>
      </w:r>
      <w:r w:rsidR="007061BC" w:rsidRPr="007061BC">
        <w:rPr>
          <w:rFonts w:ascii="Times New Roman" w:hAnsi="Times New Roman" w:cs="Times New Roman"/>
          <w:sz w:val="26"/>
          <w:szCs w:val="26"/>
        </w:rPr>
        <w:t>R. Comments</w:t>
      </w:r>
      <w:r w:rsidR="00DB6724">
        <w:rPr>
          <w:rFonts w:ascii="Times New Roman" w:hAnsi="Times New Roman" w:cs="Times New Roman"/>
          <w:sz w:val="26"/>
          <w:szCs w:val="26"/>
        </w:rPr>
        <w:t>,</w:t>
      </w:r>
      <w:r w:rsidR="007061BC" w:rsidRPr="007061BC">
        <w:rPr>
          <w:rFonts w:ascii="Times New Roman" w:hAnsi="Times New Roman" w:cs="Times New Roman"/>
          <w:sz w:val="26"/>
          <w:szCs w:val="26"/>
        </w:rPr>
        <w:t xml:space="preserve"> </w:t>
      </w:r>
      <w:r w:rsidR="00D073FB">
        <w:rPr>
          <w:rFonts w:ascii="Times New Roman" w:hAnsi="Times New Roman" w:cs="Times New Roman"/>
          <w:sz w:val="26"/>
          <w:szCs w:val="26"/>
        </w:rPr>
        <w:t>Appendix A at 2;</w:t>
      </w:r>
      <w:r w:rsidRPr="007821EC">
        <w:rPr>
          <w:rFonts w:ascii="Times New Roman" w:hAnsi="Times New Roman" w:cs="Times New Roman"/>
          <w:sz w:val="26"/>
          <w:szCs w:val="26"/>
        </w:rPr>
        <w:t xml:space="preserve">  </w:t>
      </w:r>
      <w:r w:rsidRPr="007821EC">
        <w:rPr>
          <w:rFonts w:ascii="Times New Roman" w:hAnsi="Times New Roman" w:cs="Times New Roman"/>
          <w:i/>
          <w:sz w:val="26"/>
          <w:szCs w:val="26"/>
        </w:rPr>
        <w:t>See</w:t>
      </w:r>
      <w:r w:rsidR="00D073FB">
        <w:rPr>
          <w:rFonts w:ascii="Times New Roman" w:hAnsi="Times New Roman" w:cs="Times New Roman"/>
          <w:i/>
          <w:sz w:val="26"/>
          <w:szCs w:val="26"/>
        </w:rPr>
        <w:t xml:space="preserve"> also</w:t>
      </w:r>
      <w:r w:rsidRPr="007821EC">
        <w:rPr>
          <w:rFonts w:ascii="Times New Roman" w:hAnsi="Times New Roman" w:cs="Times New Roman"/>
          <w:i/>
          <w:sz w:val="26"/>
          <w:szCs w:val="26"/>
        </w:rPr>
        <w:t xml:space="preserve"> </w:t>
      </w:r>
      <w:r w:rsidRPr="007821EC">
        <w:rPr>
          <w:rFonts w:ascii="Times New Roman" w:hAnsi="Times New Roman" w:cs="Times New Roman"/>
          <w:sz w:val="26"/>
          <w:szCs w:val="26"/>
        </w:rPr>
        <w:t>OSBA R. Comments at 4-5.</w:t>
      </w:r>
    </w:p>
    <w:p w14:paraId="3C980FBA" w14:textId="77777777" w:rsidR="007821EC" w:rsidRPr="00EB2289" w:rsidRDefault="007821EC" w:rsidP="000B35F2">
      <w:pPr>
        <w:spacing w:line="360" w:lineRule="auto"/>
        <w:ind w:firstLine="1440"/>
        <w:contextualSpacing/>
        <w:rPr>
          <w:rFonts w:ascii="Times New Roman" w:hAnsi="Times New Roman" w:cs="Times New Roman"/>
          <w:sz w:val="26"/>
          <w:szCs w:val="26"/>
        </w:rPr>
      </w:pPr>
    </w:p>
    <w:p w14:paraId="1C396E2E"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lastRenderedPageBreak/>
        <w:t>a.</w:t>
      </w:r>
      <w:r w:rsidRPr="00EB2289">
        <w:rPr>
          <w:rFonts w:ascii="Times New Roman" w:hAnsi="Times New Roman" w:cs="Times New Roman"/>
          <w:b/>
          <w:sz w:val="26"/>
          <w:szCs w:val="26"/>
        </w:rPr>
        <w:tab/>
        <w:t>OCA</w:t>
      </w:r>
    </w:p>
    <w:p w14:paraId="624493F4"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3FE0A309" w14:textId="16476FA8" w:rsidR="007821EC" w:rsidRPr="007821EC" w:rsidRDefault="007821EC" w:rsidP="000B35F2">
      <w:pPr>
        <w:spacing w:line="360" w:lineRule="auto"/>
        <w:ind w:firstLine="1440"/>
        <w:contextualSpacing/>
        <w:rPr>
          <w:rFonts w:ascii="Times New Roman" w:hAnsi="Times New Roman" w:cs="Times New Roman"/>
          <w:sz w:val="26"/>
          <w:szCs w:val="26"/>
        </w:rPr>
      </w:pPr>
      <w:r w:rsidRPr="007821EC">
        <w:rPr>
          <w:rFonts w:ascii="Times New Roman" w:hAnsi="Times New Roman" w:cs="Times New Roman"/>
          <w:sz w:val="26"/>
          <w:szCs w:val="26"/>
        </w:rPr>
        <w:t xml:space="preserve">The OCA submits that new customers </w:t>
      </w:r>
      <w:r w:rsidR="00353114">
        <w:rPr>
          <w:rFonts w:ascii="Times New Roman" w:hAnsi="Times New Roman" w:cs="Times New Roman"/>
          <w:sz w:val="26"/>
          <w:szCs w:val="26"/>
        </w:rPr>
        <w:t>seeking</w:t>
      </w:r>
      <w:r w:rsidRPr="007821EC">
        <w:rPr>
          <w:rFonts w:ascii="Times New Roman" w:hAnsi="Times New Roman" w:cs="Times New Roman"/>
          <w:sz w:val="26"/>
          <w:szCs w:val="26"/>
        </w:rPr>
        <w:t xml:space="preserve"> service in a location where connection to more than one Competing NGDC is possible should be permitted to choose their preferred Competing NGDC and be offered a gas-on-gas discount rate within the terms agreed to by the Commenting Parties.  Similarly, the OCA opines that certain existing customers should be eligible to receive a gas-on-gas discount offer from a </w:t>
      </w:r>
      <w:r w:rsidR="0098004D">
        <w:rPr>
          <w:rFonts w:ascii="Times New Roman" w:hAnsi="Times New Roman" w:cs="Times New Roman"/>
          <w:sz w:val="26"/>
          <w:szCs w:val="26"/>
        </w:rPr>
        <w:t>Competing NGDC</w:t>
      </w:r>
      <w:r w:rsidRPr="007821EC">
        <w:rPr>
          <w:rFonts w:ascii="Times New Roman" w:hAnsi="Times New Roman" w:cs="Times New Roman"/>
          <w:sz w:val="26"/>
          <w:szCs w:val="26"/>
        </w:rPr>
        <w:t xml:space="preserve"> within these terms.  The OCA reasons that </w:t>
      </w:r>
      <w:bookmarkStart w:id="12" w:name="_Hlk524439829"/>
      <w:r w:rsidRPr="007821EC">
        <w:rPr>
          <w:rFonts w:ascii="Times New Roman" w:hAnsi="Times New Roman" w:cs="Times New Roman"/>
          <w:sz w:val="26"/>
          <w:szCs w:val="26"/>
        </w:rPr>
        <w:t>it was the intent of the Commenting Parties to limit or eliminate the scenarios in which duplicative infrastructure would be necessary to serve a new or existing customer and that if a duplicative investment is made, it is cost justified.</w:t>
      </w:r>
      <w:bookmarkEnd w:id="12"/>
      <w:r w:rsidRPr="007821EC">
        <w:rPr>
          <w:rFonts w:ascii="Times New Roman" w:hAnsi="Times New Roman" w:cs="Times New Roman"/>
          <w:sz w:val="26"/>
          <w:szCs w:val="26"/>
        </w:rPr>
        <w:t xml:space="preserve">  OCA Comments at 5; OCA R. Comments at 3-4.</w:t>
      </w:r>
    </w:p>
    <w:p w14:paraId="4B9F7A24"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401DA24D"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b.</w:t>
      </w:r>
      <w:r w:rsidRPr="00EB2289">
        <w:rPr>
          <w:rFonts w:ascii="Times New Roman" w:hAnsi="Times New Roman" w:cs="Times New Roman"/>
          <w:b/>
          <w:sz w:val="26"/>
          <w:szCs w:val="26"/>
        </w:rPr>
        <w:tab/>
        <w:t>OSBA</w:t>
      </w:r>
    </w:p>
    <w:p w14:paraId="4BE83B0A"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3380421F" w14:textId="3C49E683" w:rsidR="001F2E26" w:rsidRPr="001F2E26" w:rsidRDefault="001F2E26" w:rsidP="000B35F2">
      <w:pPr>
        <w:spacing w:line="360" w:lineRule="auto"/>
        <w:ind w:firstLine="1440"/>
        <w:contextualSpacing/>
        <w:rPr>
          <w:rFonts w:ascii="Times New Roman" w:hAnsi="Times New Roman" w:cs="Times New Roman"/>
          <w:sz w:val="26"/>
          <w:szCs w:val="26"/>
        </w:rPr>
      </w:pPr>
      <w:r w:rsidRPr="001F2E26">
        <w:rPr>
          <w:rFonts w:ascii="Times New Roman" w:hAnsi="Times New Roman" w:cs="Times New Roman"/>
          <w:sz w:val="26"/>
          <w:szCs w:val="26"/>
        </w:rPr>
        <w:t>In its Comments, the OSBA submitted that new customers should be eligible to receive gas-on-gas flex rates.  However, the OSBA raised concerns regarding how contributions</w:t>
      </w:r>
      <w:r w:rsidRPr="001F2E26">
        <w:rPr>
          <w:rFonts w:ascii="Times New Roman" w:hAnsi="Times New Roman" w:cs="Times New Roman"/>
          <w:sz w:val="26"/>
          <w:szCs w:val="26"/>
        </w:rPr>
        <w:noBreakHyphen/>
        <w:t>in-aid-of-construction should be determined for new customers eligible for gas-on-gas rates.  In this regard, the OSBA contended that if any new customer receives below-tariff</w:t>
      </w:r>
      <w:r w:rsidR="007916AA">
        <w:rPr>
          <w:rFonts w:ascii="Times New Roman" w:hAnsi="Times New Roman" w:cs="Times New Roman"/>
          <w:sz w:val="26"/>
          <w:szCs w:val="26"/>
        </w:rPr>
        <w:t>ed</w:t>
      </w:r>
      <w:r w:rsidRPr="001F2E26">
        <w:rPr>
          <w:rFonts w:ascii="Times New Roman" w:hAnsi="Times New Roman" w:cs="Times New Roman"/>
          <w:sz w:val="26"/>
          <w:szCs w:val="26"/>
        </w:rPr>
        <w:t xml:space="preserve"> flex rates, the maximum investment made by the Competing NGDC that is rolled into rate base should be justified based on the actual flex rate revenues that will be provided by the new customers at flex rates, and not at official tariff</w:t>
      </w:r>
      <w:r w:rsidR="007916AA">
        <w:rPr>
          <w:rFonts w:ascii="Times New Roman" w:hAnsi="Times New Roman" w:cs="Times New Roman"/>
          <w:sz w:val="26"/>
          <w:szCs w:val="26"/>
        </w:rPr>
        <w:t>ed</w:t>
      </w:r>
      <w:r w:rsidRPr="001F2E26">
        <w:rPr>
          <w:rFonts w:ascii="Times New Roman" w:hAnsi="Times New Roman" w:cs="Times New Roman"/>
          <w:sz w:val="26"/>
          <w:szCs w:val="26"/>
        </w:rPr>
        <w:t xml:space="preserve"> rates.  OSBA Comments at 4.  In its Reply Comments, the OSBA opines that the Commenting Parties</w:t>
      </w:r>
      <w:r w:rsidR="009B23A1">
        <w:rPr>
          <w:rFonts w:ascii="Times New Roman" w:hAnsi="Times New Roman" w:cs="Times New Roman"/>
          <w:sz w:val="26"/>
          <w:szCs w:val="26"/>
        </w:rPr>
        <w:t>’</w:t>
      </w:r>
      <w:r w:rsidRPr="001F2E26">
        <w:rPr>
          <w:rFonts w:ascii="Times New Roman" w:hAnsi="Times New Roman" w:cs="Times New Roman"/>
          <w:sz w:val="26"/>
          <w:szCs w:val="26"/>
        </w:rPr>
        <w:t xml:space="preserve"> position addresses the concerns the OSBA raised in its Comments.  Specifically, </w:t>
      </w:r>
      <w:bookmarkStart w:id="13" w:name="_Hlk524439860"/>
      <w:r w:rsidRPr="001F2E26">
        <w:rPr>
          <w:rFonts w:ascii="Times New Roman" w:hAnsi="Times New Roman" w:cs="Times New Roman"/>
          <w:sz w:val="26"/>
          <w:szCs w:val="26"/>
        </w:rPr>
        <w:t xml:space="preserve">the OSBA points out that the consensus position adds an additional limitation for new customers wherein no further competition for that customer is permitted which would result in the unnecessary duplication of facilities once the successful </w:t>
      </w:r>
      <w:r w:rsidR="0098004D">
        <w:rPr>
          <w:rFonts w:ascii="Times New Roman" w:hAnsi="Times New Roman" w:cs="Times New Roman"/>
          <w:sz w:val="26"/>
          <w:szCs w:val="26"/>
        </w:rPr>
        <w:t>Competing NGDC</w:t>
      </w:r>
      <w:r w:rsidRPr="001F2E26">
        <w:rPr>
          <w:rFonts w:ascii="Times New Roman" w:hAnsi="Times New Roman" w:cs="Times New Roman"/>
          <w:sz w:val="26"/>
          <w:szCs w:val="26"/>
        </w:rPr>
        <w:t xml:space="preserve"> expends capital and extends its facilities to the customer.</w:t>
      </w:r>
      <w:bookmarkEnd w:id="13"/>
      <w:r w:rsidRPr="001F2E26">
        <w:rPr>
          <w:rFonts w:ascii="Times New Roman" w:hAnsi="Times New Roman" w:cs="Times New Roman"/>
          <w:sz w:val="26"/>
          <w:szCs w:val="26"/>
        </w:rPr>
        <w:t xml:space="preserve">  Therefore,</w:t>
      </w:r>
      <w:r w:rsidR="007916AA">
        <w:rPr>
          <w:rFonts w:ascii="Times New Roman" w:hAnsi="Times New Roman" w:cs="Times New Roman"/>
          <w:sz w:val="26"/>
          <w:szCs w:val="26"/>
        </w:rPr>
        <w:t xml:space="preserve"> the</w:t>
      </w:r>
      <w:r w:rsidRPr="001F2E26">
        <w:rPr>
          <w:rFonts w:ascii="Times New Roman" w:hAnsi="Times New Roman" w:cs="Times New Roman"/>
          <w:sz w:val="26"/>
          <w:szCs w:val="26"/>
        </w:rPr>
        <w:t xml:space="preserve"> OSBA submits that </w:t>
      </w:r>
      <w:bookmarkStart w:id="14" w:name="_Hlk524439890"/>
      <w:r w:rsidRPr="001F2E26">
        <w:rPr>
          <w:rFonts w:ascii="Times New Roman" w:hAnsi="Times New Roman" w:cs="Times New Roman"/>
          <w:sz w:val="26"/>
          <w:szCs w:val="26"/>
        </w:rPr>
        <w:t>this provision is in the public interest because</w:t>
      </w:r>
      <w:r w:rsidR="007916AA">
        <w:rPr>
          <w:rFonts w:ascii="Times New Roman" w:hAnsi="Times New Roman" w:cs="Times New Roman"/>
          <w:sz w:val="26"/>
          <w:szCs w:val="26"/>
        </w:rPr>
        <w:t xml:space="preserve"> the</w:t>
      </w:r>
      <w:r w:rsidRPr="001F2E26">
        <w:rPr>
          <w:rFonts w:ascii="Times New Roman" w:hAnsi="Times New Roman" w:cs="Times New Roman"/>
          <w:sz w:val="26"/>
          <w:szCs w:val="26"/>
        </w:rPr>
        <w:t xml:space="preserve"> </w:t>
      </w:r>
      <w:r w:rsidRPr="001F2E26">
        <w:rPr>
          <w:rFonts w:ascii="Times New Roman" w:hAnsi="Times New Roman" w:cs="Times New Roman"/>
          <w:sz w:val="26"/>
          <w:szCs w:val="26"/>
        </w:rPr>
        <w:lastRenderedPageBreak/>
        <w:t>utility capital investment necessary to serve a new customer will only be incurred once</w:t>
      </w:r>
      <w:bookmarkEnd w:id="14"/>
      <w:r w:rsidRPr="001F2E26">
        <w:rPr>
          <w:rFonts w:ascii="Times New Roman" w:hAnsi="Times New Roman" w:cs="Times New Roman"/>
          <w:sz w:val="26"/>
          <w:szCs w:val="26"/>
        </w:rPr>
        <w:t>.  OSBA R. Comments at 4-5.</w:t>
      </w:r>
    </w:p>
    <w:p w14:paraId="5A7573B4" w14:textId="77777777" w:rsidR="001F2E26" w:rsidRPr="001F2E26" w:rsidRDefault="001F2E26" w:rsidP="000B35F2">
      <w:pPr>
        <w:spacing w:line="360" w:lineRule="auto"/>
        <w:ind w:firstLine="1440"/>
        <w:contextualSpacing/>
        <w:rPr>
          <w:rFonts w:ascii="Times New Roman" w:hAnsi="Times New Roman" w:cs="Times New Roman"/>
          <w:sz w:val="26"/>
          <w:szCs w:val="26"/>
        </w:rPr>
      </w:pPr>
    </w:p>
    <w:p w14:paraId="66E4B56D" w14:textId="4395B9F3" w:rsidR="001F2E26" w:rsidRPr="001F2E26" w:rsidRDefault="001F2E26" w:rsidP="000B35F2">
      <w:pPr>
        <w:spacing w:line="360" w:lineRule="auto"/>
        <w:ind w:firstLine="1440"/>
        <w:contextualSpacing/>
        <w:rPr>
          <w:rFonts w:ascii="Times New Roman" w:hAnsi="Times New Roman" w:cs="Times New Roman"/>
          <w:sz w:val="26"/>
          <w:szCs w:val="26"/>
        </w:rPr>
      </w:pPr>
      <w:r w:rsidRPr="001F2E26">
        <w:rPr>
          <w:rFonts w:ascii="Times New Roman" w:hAnsi="Times New Roman" w:cs="Times New Roman"/>
          <w:sz w:val="26"/>
          <w:szCs w:val="26"/>
        </w:rPr>
        <w:t>The OSBA asserts that the Commenting Parties</w:t>
      </w:r>
      <w:r w:rsidR="009B23A1">
        <w:rPr>
          <w:rFonts w:ascii="Times New Roman" w:hAnsi="Times New Roman" w:cs="Times New Roman"/>
          <w:sz w:val="26"/>
          <w:szCs w:val="26"/>
        </w:rPr>
        <w:t>’</w:t>
      </w:r>
      <w:r w:rsidRPr="001F2E26">
        <w:rPr>
          <w:rFonts w:ascii="Times New Roman" w:hAnsi="Times New Roman" w:cs="Times New Roman"/>
          <w:sz w:val="26"/>
          <w:szCs w:val="26"/>
        </w:rPr>
        <w:t xml:space="preserve"> position with regard to the </w:t>
      </w:r>
      <w:bookmarkStart w:id="15" w:name="_Hlk524439941"/>
      <w:r w:rsidRPr="001F2E26">
        <w:rPr>
          <w:rFonts w:ascii="Times New Roman" w:hAnsi="Times New Roman" w:cs="Times New Roman"/>
          <w:sz w:val="26"/>
          <w:szCs w:val="26"/>
        </w:rPr>
        <w:t xml:space="preserve">offering of gas-on-gas flex rates to existing customers is, likewise, in the public interest because it prevents the unnecessary duplication of facilities and does not result in any incremental costs for service extension.  </w:t>
      </w:r>
      <w:bookmarkEnd w:id="15"/>
      <w:r w:rsidRPr="001F2E26">
        <w:rPr>
          <w:rFonts w:ascii="Times New Roman" w:hAnsi="Times New Roman" w:cs="Times New Roman"/>
          <w:sz w:val="26"/>
          <w:szCs w:val="26"/>
        </w:rPr>
        <w:t>Specifically, the OSBA highlights that the consensus position would prevent NGDCs from siphoning the customers of other NGDCs by offering below</w:t>
      </w:r>
      <w:r w:rsidRPr="001F2E26">
        <w:rPr>
          <w:rFonts w:ascii="Times New Roman" w:hAnsi="Times New Roman" w:cs="Times New Roman"/>
          <w:sz w:val="26"/>
          <w:szCs w:val="26"/>
        </w:rPr>
        <w:noBreakHyphen/>
        <w:t>tariff</w:t>
      </w:r>
      <w:r w:rsidR="007916AA">
        <w:rPr>
          <w:rFonts w:ascii="Times New Roman" w:hAnsi="Times New Roman" w:cs="Times New Roman"/>
          <w:sz w:val="26"/>
          <w:szCs w:val="26"/>
        </w:rPr>
        <w:t>ed</w:t>
      </w:r>
      <w:r w:rsidRPr="001F2E26">
        <w:rPr>
          <w:rFonts w:ascii="Times New Roman" w:hAnsi="Times New Roman" w:cs="Times New Roman"/>
          <w:sz w:val="26"/>
          <w:szCs w:val="26"/>
        </w:rPr>
        <w:t xml:space="preserve"> gas-on-gas flex rates unless the NGDC had already served the customer at some point in the past and would therefore not need to invest in </w:t>
      </w:r>
      <w:r w:rsidR="007916AA">
        <w:rPr>
          <w:rFonts w:ascii="Times New Roman" w:hAnsi="Times New Roman" w:cs="Times New Roman"/>
          <w:sz w:val="26"/>
          <w:szCs w:val="26"/>
        </w:rPr>
        <w:t xml:space="preserve">any </w:t>
      </w:r>
      <w:r w:rsidRPr="001F2E26">
        <w:rPr>
          <w:rFonts w:ascii="Times New Roman" w:hAnsi="Times New Roman" w:cs="Times New Roman"/>
          <w:sz w:val="26"/>
          <w:szCs w:val="26"/>
        </w:rPr>
        <w:t>new facilities.  OSBA R. Comments at 5-6.</w:t>
      </w:r>
    </w:p>
    <w:p w14:paraId="22D2573C"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7A695928"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368E54DC"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75A927B1" w14:textId="5AF542E7" w:rsidR="007C2870" w:rsidRPr="007C2870" w:rsidRDefault="007C2870" w:rsidP="000B35F2">
      <w:pPr>
        <w:spacing w:line="360" w:lineRule="auto"/>
        <w:ind w:firstLine="1440"/>
        <w:contextualSpacing/>
        <w:rPr>
          <w:rFonts w:ascii="Times New Roman" w:hAnsi="Times New Roman" w:cs="Times New Roman"/>
          <w:sz w:val="26"/>
          <w:szCs w:val="26"/>
        </w:rPr>
      </w:pPr>
      <w:r w:rsidRPr="007C2870">
        <w:rPr>
          <w:rFonts w:ascii="Times New Roman" w:hAnsi="Times New Roman" w:cs="Times New Roman"/>
          <w:sz w:val="26"/>
          <w:szCs w:val="26"/>
        </w:rPr>
        <w:t>In support of the Commenting Parties</w:t>
      </w:r>
      <w:r w:rsidR="009B23A1">
        <w:rPr>
          <w:rFonts w:ascii="Times New Roman" w:hAnsi="Times New Roman" w:cs="Times New Roman"/>
          <w:sz w:val="26"/>
          <w:szCs w:val="26"/>
        </w:rPr>
        <w:t>’</w:t>
      </w:r>
      <w:r w:rsidRPr="007C2870">
        <w:rPr>
          <w:rFonts w:ascii="Times New Roman" w:hAnsi="Times New Roman" w:cs="Times New Roman"/>
          <w:sz w:val="26"/>
          <w:szCs w:val="26"/>
        </w:rPr>
        <w:t xml:space="preserve"> position, IECPA reasons that limiting a customer</w:t>
      </w:r>
      <w:r w:rsidR="009B23A1">
        <w:rPr>
          <w:rFonts w:ascii="Times New Roman" w:hAnsi="Times New Roman" w:cs="Times New Roman"/>
          <w:sz w:val="26"/>
          <w:szCs w:val="26"/>
        </w:rPr>
        <w:t>’</w:t>
      </w:r>
      <w:r w:rsidRPr="007C2870">
        <w:rPr>
          <w:rFonts w:ascii="Times New Roman" w:hAnsi="Times New Roman" w:cs="Times New Roman"/>
          <w:sz w:val="26"/>
          <w:szCs w:val="26"/>
        </w:rPr>
        <w:t xml:space="preserve">s provider </w:t>
      </w:r>
      <w:r w:rsidR="00E14A25">
        <w:rPr>
          <w:rFonts w:ascii="Times New Roman" w:hAnsi="Times New Roman" w:cs="Times New Roman"/>
          <w:sz w:val="26"/>
          <w:szCs w:val="26"/>
        </w:rPr>
        <w:t xml:space="preserve">in </w:t>
      </w:r>
      <w:r w:rsidR="00FF211C">
        <w:rPr>
          <w:rFonts w:ascii="Times New Roman" w:hAnsi="Times New Roman" w:cs="Times New Roman"/>
          <w:sz w:val="26"/>
          <w:szCs w:val="26"/>
        </w:rPr>
        <w:t>a</w:t>
      </w:r>
      <w:r w:rsidR="00E14A25">
        <w:rPr>
          <w:rFonts w:ascii="Times New Roman" w:hAnsi="Times New Roman" w:cs="Times New Roman"/>
          <w:sz w:val="26"/>
          <w:szCs w:val="26"/>
        </w:rPr>
        <w:t xml:space="preserve"> scenario </w:t>
      </w:r>
      <w:r w:rsidR="00FF211C">
        <w:rPr>
          <w:rFonts w:ascii="Times New Roman" w:hAnsi="Times New Roman" w:cs="Times New Roman"/>
          <w:sz w:val="26"/>
          <w:szCs w:val="26"/>
        </w:rPr>
        <w:t>where</w:t>
      </w:r>
      <w:r w:rsidRPr="007C2870">
        <w:rPr>
          <w:rFonts w:ascii="Times New Roman" w:hAnsi="Times New Roman" w:cs="Times New Roman"/>
          <w:sz w:val="26"/>
          <w:szCs w:val="26"/>
        </w:rPr>
        <w:t xml:space="preserve"> more than one </w:t>
      </w:r>
      <w:r w:rsidR="00FE0FEB">
        <w:rPr>
          <w:rFonts w:ascii="Times New Roman" w:hAnsi="Times New Roman" w:cs="Times New Roman"/>
          <w:sz w:val="26"/>
          <w:szCs w:val="26"/>
        </w:rPr>
        <w:t xml:space="preserve">Competing </w:t>
      </w:r>
      <w:r w:rsidRPr="007C2870">
        <w:rPr>
          <w:rFonts w:ascii="Times New Roman" w:hAnsi="Times New Roman" w:cs="Times New Roman"/>
          <w:sz w:val="26"/>
          <w:szCs w:val="26"/>
        </w:rPr>
        <w:t xml:space="preserve">NGDC is willing to serve the customer and is </w:t>
      </w:r>
      <w:r w:rsidR="00FE0FEB">
        <w:rPr>
          <w:rFonts w:ascii="Times New Roman" w:hAnsi="Times New Roman" w:cs="Times New Roman"/>
          <w:sz w:val="26"/>
          <w:szCs w:val="26"/>
        </w:rPr>
        <w:t>authorized</w:t>
      </w:r>
      <w:r w:rsidRPr="007C2870">
        <w:rPr>
          <w:rFonts w:ascii="Times New Roman" w:hAnsi="Times New Roman" w:cs="Times New Roman"/>
          <w:sz w:val="26"/>
          <w:szCs w:val="26"/>
        </w:rPr>
        <w:t xml:space="preserve"> to do so would be inappropriate and unjust.  </w:t>
      </w:r>
      <w:r w:rsidR="00FE02CB">
        <w:rPr>
          <w:rFonts w:ascii="Times New Roman" w:hAnsi="Times New Roman" w:cs="Times New Roman"/>
          <w:sz w:val="26"/>
          <w:szCs w:val="26"/>
        </w:rPr>
        <w:t>More specifically</w:t>
      </w:r>
      <w:r w:rsidR="00A13B4E">
        <w:rPr>
          <w:rFonts w:ascii="Times New Roman" w:hAnsi="Times New Roman" w:cs="Times New Roman"/>
          <w:sz w:val="26"/>
          <w:szCs w:val="26"/>
        </w:rPr>
        <w:t xml:space="preserve">, </w:t>
      </w:r>
      <w:r w:rsidRPr="007C2870">
        <w:rPr>
          <w:rFonts w:ascii="Times New Roman" w:hAnsi="Times New Roman" w:cs="Times New Roman"/>
          <w:sz w:val="26"/>
          <w:szCs w:val="26"/>
        </w:rPr>
        <w:t xml:space="preserve">IECPA posits that </w:t>
      </w:r>
      <w:r w:rsidR="00A13B4E">
        <w:rPr>
          <w:rFonts w:ascii="Times New Roman" w:hAnsi="Times New Roman" w:cs="Times New Roman"/>
          <w:sz w:val="26"/>
          <w:szCs w:val="26"/>
        </w:rPr>
        <w:t xml:space="preserve">it might be difficult </w:t>
      </w:r>
      <w:r w:rsidR="00FF211C">
        <w:rPr>
          <w:rFonts w:ascii="Times New Roman" w:hAnsi="Times New Roman" w:cs="Times New Roman"/>
          <w:sz w:val="26"/>
          <w:szCs w:val="26"/>
        </w:rPr>
        <w:t>for a new customer</w:t>
      </w:r>
      <w:r w:rsidR="00A13B4E">
        <w:rPr>
          <w:rFonts w:ascii="Times New Roman" w:hAnsi="Times New Roman" w:cs="Times New Roman"/>
          <w:sz w:val="26"/>
          <w:szCs w:val="26"/>
        </w:rPr>
        <w:t xml:space="preserve"> to understand and accept </w:t>
      </w:r>
      <w:r w:rsidR="00FF211C">
        <w:rPr>
          <w:rFonts w:ascii="Times New Roman" w:hAnsi="Times New Roman" w:cs="Times New Roman"/>
          <w:sz w:val="26"/>
          <w:szCs w:val="26"/>
        </w:rPr>
        <w:t xml:space="preserve">why it is </w:t>
      </w:r>
      <w:r w:rsidR="00A13B4E">
        <w:rPr>
          <w:rFonts w:ascii="Times New Roman" w:hAnsi="Times New Roman" w:cs="Times New Roman"/>
          <w:sz w:val="26"/>
          <w:szCs w:val="26"/>
        </w:rPr>
        <w:t>assigned a specific NGDC if another Competing NGDC has a distribution pipeline right next to the customer</w:t>
      </w:r>
      <w:r w:rsidR="009B23A1">
        <w:rPr>
          <w:rFonts w:ascii="Times New Roman" w:hAnsi="Times New Roman" w:cs="Times New Roman"/>
          <w:sz w:val="26"/>
          <w:szCs w:val="26"/>
        </w:rPr>
        <w:t>’</w:t>
      </w:r>
      <w:r w:rsidR="00A13B4E">
        <w:rPr>
          <w:rFonts w:ascii="Times New Roman" w:hAnsi="Times New Roman" w:cs="Times New Roman"/>
          <w:sz w:val="26"/>
          <w:szCs w:val="26"/>
        </w:rPr>
        <w:t>s building.</w:t>
      </w:r>
      <w:r w:rsidRPr="007C2870">
        <w:rPr>
          <w:rFonts w:ascii="Times New Roman" w:hAnsi="Times New Roman" w:cs="Times New Roman"/>
          <w:sz w:val="26"/>
          <w:szCs w:val="26"/>
        </w:rPr>
        <w:t xml:space="preserve">  Additionally, IECPA points out that eliminating a new customer</w:t>
      </w:r>
      <w:r w:rsidR="009B23A1">
        <w:rPr>
          <w:rFonts w:ascii="Times New Roman" w:hAnsi="Times New Roman" w:cs="Times New Roman"/>
          <w:sz w:val="26"/>
          <w:szCs w:val="26"/>
        </w:rPr>
        <w:t>’</w:t>
      </w:r>
      <w:r w:rsidRPr="007C2870">
        <w:rPr>
          <w:rFonts w:ascii="Times New Roman" w:hAnsi="Times New Roman" w:cs="Times New Roman"/>
          <w:sz w:val="26"/>
          <w:szCs w:val="26"/>
        </w:rPr>
        <w:t xml:space="preserve">s choice of NGDC would raise the question of which entity </w:t>
      </w:r>
      <w:r w:rsidR="00B11188">
        <w:rPr>
          <w:rFonts w:ascii="Times New Roman" w:hAnsi="Times New Roman" w:cs="Times New Roman"/>
          <w:sz w:val="26"/>
          <w:szCs w:val="26"/>
        </w:rPr>
        <w:t>(</w:t>
      </w:r>
      <w:r w:rsidR="00B11188">
        <w:rPr>
          <w:rFonts w:ascii="Times New Roman" w:hAnsi="Times New Roman" w:cs="Times New Roman"/>
          <w:i/>
          <w:sz w:val="26"/>
          <w:szCs w:val="26"/>
        </w:rPr>
        <w:t xml:space="preserve">i.e. </w:t>
      </w:r>
      <w:r w:rsidR="00B11188">
        <w:rPr>
          <w:rFonts w:ascii="Times New Roman" w:hAnsi="Times New Roman" w:cs="Times New Roman"/>
          <w:sz w:val="26"/>
          <w:szCs w:val="26"/>
        </w:rPr>
        <w:t xml:space="preserve">the customer, the NGDC, or the Commission) </w:t>
      </w:r>
      <w:r w:rsidRPr="007C2870">
        <w:rPr>
          <w:rFonts w:ascii="Times New Roman" w:hAnsi="Times New Roman" w:cs="Times New Roman"/>
          <w:sz w:val="26"/>
          <w:szCs w:val="26"/>
        </w:rPr>
        <w:t>would be the decision maker.  Therefore, IECPA asserts that the Commenting Parties</w:t>
      </w:r>
      <w:r w:rsidR="009B23A1">
        <w:rPr>
          <w:rFonts w:ascii="Times New Roman" w:hAnsi="Times New Roman" w:cs="Times New Roman"/>
          <w:sz w:val="26"/>
          <w:szCs w:val="26"/>
        </w:rPr>
        <w:t>’</w:t>
      </w:r>
      <w:r w:rsidRPr="007C2870">
        <w:rPr>
          <w:rFonts w:ascii="Times New Roman" w:hAnsi="Times New Roman" w:cs="Times New Roman"/>
          <w:sz w:val="26"/>
          <w:szCs w:val="26"/>
        </w:rPr>
        <w:t xml:space="preserve"> agreement that continuing the provision of gas-on-gas flex rates to existing customers while also allowing new customers the option to choose between </w:t>
      </w:r>
      <w:r w:rsidR="0098004D">
        <w:rPr>
          <w:rFonts w:ascii="Times New Roman" w:hAnsi="Times New Roman" w:cs="Times New Roman"/>
          <w:sz w:val="26"/>
          <w:szCs w:val="26"/>
        </w:rPr>
        <w:t>Competing NGDC</w:t>
      </w:r>
      <w:r w:rsidRPr="007C2870">
        <w:rPr>
          <w:rFonts w:ascii="Times New Roman" w:hAnsi="Times New Roman" w:cs="Times New Roman"/>
          <w:sz w:val="26"/>
          <w:szCs w:val="26"/>
        </w:rPr>
        <w:t>s, when the customer is eligible, is the most just and reasonable approach.  IECPA R. Comments at</w:t>
      </w:r>
      <w:r w:rsidR="005149C6">
        <w:rPr>
          <w:rFonts w:ascii="Times New Roman" w:hAnsi="Times New Roman" w:cs="Times New Roman"/>
          <w:sz w:val="26"/>
          <w:szCs w:val="26"/>
        </w:rPr>
        <w:t> </w:t>
      </w:r>
      <w:r w:rsidRPr="007C2870">
        <w:rPr>
          <w:rFonts w:ascii="Times New Roman" w:hAnsi="Times New Roman" w:cs="Times New Roman"/>
          <w:sz w:val="26"/>
          <w:szCs w:val="26"/>
        </w:rPr>
        <w:t>4</w:t>
      </w:r>
      <w:r w:rsidR="005830F3">
        <w:rPr>
          <w:rFonts w:ascii="Times New Roman" w:hAnsi="Times New Roman" w:cs="Times New Roman"/>
          <w:sz w:val="26"/>
          <w:szCs w:val="26"/>
        </w:rPr>
        <w:noBreakHyphen/>
      </w:r>
      <w:r w:rsidRPr="007C2870">
        <w:rPr>
          <w:rFonts w:ascii="Times New Roman" w:hAnsi="Times New Roman" w:cs="Times New Roman"/>
          <w:sz w:val="26"/>
          <w:szCs w:val="26"/>
        </w:rPr>
        <w:t>5.</w:t>
      </w:r>
    </w:p>
    <w:p w14:paraId="5AD00B95" w14:textId="4D28AC56" w:rsidR="005E7658" w:rsidRDefault="005E7658" w:rsidP="000B35F2">
      <w:pPr>
        <w:spacing w:line="360" w:lineRule="auto"/>
        <w:ind w:firstLine="1440"/>
        <w:contextualSpacing/>
        <w:rPr>
          <w:rFonts w:ascii="Times New Roman" w:hAnsi="Times New Roman" w:cs="Times New Roman"/>
          <w:sz w:val="26"/>
          <w:szCs w:val="26"/>
        </w:rPr>
      </w:pPr>
    </w:p>
    <w:p w14:paraId="0CB78AF0" w14:textId="19A235E3" w:rsidR="00861034" w:rsidRDefault="00303CB3"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lastRenderedPageBreak/>
        <w:t>According to I</w:t>
      </w:r>
      <w:r w:rsidR="004E3353">
        <w:rPr>
          <w:rFonts w:ascii="Times New Roman" w:hAnsi="Times New Roman" w:cs="Times New Roman"/>
          <w:sz w:val="26"/>
          <w:szCs w:val="26"/>
        </w:rPr>
        <w:t>EC</w:t>
      </w:r>
      <w:r>
        <w:rPr>
          <w:rFonts w:ascii="Times New Roman" w:hAnsi="Times New Roman" w:cs="Times New Roman"/>
          <w:sz w:val="26"/>
          <w:szCs w:val="26"/>
        </w:rPr>
        <w:t>PA,</w:t>
      </w:r>
      <w:r w:rsidR="00861034" w:rsidRPr="00861034">
        <w:rPr>
          <w:rFonts w:ascii="Times New Roman" w:hAnsi="Times New Roman" w:cs="Times New Roman"/>
          <w:sz w:val="26"/>
          <w:szCs w:val="26"/>
        </w:rPr>
        <w:t xml:space="preserve"> it is paramount that a new customer located in an area of overlapping service territories be permitted to negotiate between Competing NGDCs and to choose its NGDC.  IECPA explains that it is in favor of permitting </w:t>
      </w:r>
      <w:r w:rsidR="00CF5F83">
        <w:rPr>
          <w:rFonts w:ascii="Times New Roman" w:hAnsi="Times New Roman" w:cs="Times New Roman"/>
          <w:sz w:val="26"/>
          <w:szCs w:val="26"/>
        </w:rPr>
        <w:t>new customers to continue</w:t>
      </w:r>
      <w:r w:rsidR="00861034" w:rsidRPr="00861034">
        <w:rPr>
          <w:rFonts w:ascii="Times New Roman" w:hAnsi="Times New Roman" w:cs="Times New Roman"/>
          <w:sz w:val="26"/>
          <w:szCs w:val="26"/>
        </w:rPr>
        <w:t xml:space="preserve"> to have the ability to choose between NGDCs in perpetuity because the customer, the NGDC, and the service territory would benefit from continued competition.  Nonetheless, IECPA asserts that </w:t>
      </w:r>
      <w:bookmarkStart w:id="16" w:name="_Hlk524440968"/>
      <w:r w:rsidR="00861034" w:rsidRPr="00861034">
        <w:rPr>
          <w:rFonts w:ascii="Times New Roman" w:hAnsi="Times New Roman" w:cs="Times New Roman"/>
          <w:sz w:val="26"/>
          <w:szCs w:val="26"/>
        </w:rPr>
        <w:t>the limit the Commenting Parties</w:t>
      </w:r>
      <w:r w:rsidR="009B23A1">
        <w:rPr>
          <w:rFonts w:ascii="Times New Roman" w:hAnsi="Times New Roman" w:cs="Times New Roman"/>
          <w:sz w:val="26"/>
          <w:szCs w:val="26"/>
        </w:rPr>
        <w:t>’</w:t>
      </w:r>
      <w:r w:rsidR="00861034" w:rsidRPr="00861034">
        <w:rPr>
          <w:rFonts w:ascii="Times New Roman" w:hAnsi="Times New Roman" w:cs="Times New Roman"/>
          <w:sz w:val="26"/>
          <w:szCs w:val="26"/>
        </w:rPr>
        <w:t xml:space="preserve"> position places on new customer competition adequately addresses concerns related to the potential unnecessary duplication of facilities.</w:t>
      </w:r>
      <w:bookmarkEnd w:id="16"/>
      <w:r w:rsidR="00861034" w:rsidRPr="00861034">
        <w:rPr>
          <w:rFonts w:ascii="Times New Roman" w:hAnsi="Times New Roman" w:cs="Times New Roman"/>
          <w:sz w:val="26"/>
          <w:szCs w:val="26"/>
        </w:rPr>
        <w:t xml:space="preserve">  IECPA further submits that an NGDC</w:t>
      </w:r>
      <w:r w:rsidR="009B23A1">
        <w:rPr>
          <w:rFonts w:ascii="Times New Roman" w:hAnsi="Times New Roman" w:cs="Times New Roman"/>
          <w:sz w:val="26"/>
          <w:szCs w:val="26"/>
        </w:rPr>
        <w:t>’</w:t>
      </w:r>
      <w:r w:rsidR="00861034" w:rsidRPr="00861034">
        <w:rPr>
          <w:rFonts w:ascii="Times New Roman" w:hAnsi="Times New Roman" w:cs="Times New Roman"/>
          <w:sz w:val="26"/>
          <w:szCs w:val="26"/>
        </w:rPr>
        <w:t>s tariff is controlling with respect to main and line extensions and is the basis for customers to initially consider whether an expansion of service is viable.  Therefore, IECPA asserts that the assurance that the tariff will be controlling for any such project is extremely important for purposes of expanding the availability of gas-on-gas flex rates to new customers.  IECPA R. Comments at 5-6.</w:t>
      </w:r>
    </w:p>
    <w:p w14:paraId="1445CFC9" w14:textId="77777777" w:rsidR="008B2761" w:rsidRPr="00861034" w:rsidRDefault="008B2761" w:rsidP="000B35F2">
      <w:pPr>
        <w:spacing w:line="360" w:lineRule="auto"/>
        <w:ind w:firstLine="1440"/>
        <w:contextualSpacing/>
        <w:rPr>
          <w:rFonts w:ascii="Times New Roman" w:hAnsi="Times New Roman" w:cs="Times New Roman"/>
          <w:sz w:val="26"/>
          <w:szCs w:val="26"/>
        </w:rPr>
      </w:pPr>
    </w:p>
    <w:p w14:paraId="7A594517"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4DBC8E1F"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674801F7" w14:textId="29E76A81" w:rsidR="009B7E15" w:rsidRPr="009B7E15" w:rsidRDefault="009B7E15" w:rsidP="000B35F2">
      <w:pPr>
        <w:spacing w:line="360" w:lineRule="auto"/>
        <w:ind w:firstLine="1440"/>
        <w:contextualSpacing/>
        <w:rPr>
          <w:rFonts w:ascii="Times New Roman" w:hAnsi="Times New Roman" w:cs="Times New Roman"/>
          <w:sz w:val="26"/>
          <w:szCs w:val="26"/>
        </w:rPr>
      </w:pPr>
      <w:r w:rsidRPr="009B7E15">
        <w:rPr>
          <w:rFonts w:ascii="Times New Roman" w:hAnsi="Times New Roman" w:cs="Times New Roman"/>
          <w:sz w:val="26"/>
          <w:szCs w:val="26"/>
        </w:rPr>
        <w:t xml:space="preserve">Peoples/PTWP submits that this consensus position balances the various competing interests of the Commenting Parties better than any of the individual positions of any one Party as specified in each of the Comments submitted by the Commenting Parties.  In this regard, Peoples/PTWP argues that the consensus position will extend the benefits of competition to a broad range of customers.  Peoples/PTWP contends that the </w:t>
      </w:r>
      <w:bookmarkStart w:id="17" w:name="_Hlk524441014"/>
      <w:r w:rsidRPr="009B7E15">
        <w:rPr>
          <w:rFonts w:ascii="Times New Roman" w:hAnsi="Times New Roman" w:cs="Times New Roman"/>
          <w:sz w:val="26"/>
          <w:szCs w:val="26"/>
        </w:rPr>
        <w:t>consensus position on this issue recognizes that a customer who is currently receiving a gas-on-gas flex rate from a Competing NGDC should be permitted to continue to do so.</w:t>
      </w:r>
      <w:bookmarkEnd w:id="17"/>
      <w:r w:rsidRPr="009B7E15">
        <w:rPr>
          <w:rFonts w:ascii="Times New Roman" w:hAnsi="Times New Roman" w:cs="Times New Roman"/>
          <w:sz w:val="26"/>
          <w:szCs w:val="26"/>
        </w:rPr>
        <w:t xml:space="preserve">  Additionally, Peoples/PTWP submits that permitting a Competing NGDC to offer a gas</w:t>
      </w:r>
      <w:r w:rsidRPr="009B7E15">
        <w:rPr>
          <w:rFonts w:ascii="Times New Roman" w:hAnsi="Times New Roman" w:cs="Times New Roman"/>
          <w:sz w:val="26"/>
          <w:szCs w:val="26"/>
        </w:rPr>
        <w:noBreakHyphen/>
        <w:t xml:space="preserve">on-gas flex rate to an existing customer of another Competing NGDC where </w:t>
      </w:r>
      <w:r w:rsidR="00033834">
        <w:rPr>
          <w:rFonts w:ascii="Times New Roman" w:hAnsi="Times New Roman" w:cs="Times New Roman"/>
          <w:sz w:val="26"/>
          <w:szCs w:val="26"/>
        </w:rPr>
        <w:t>this</w:t>
      </w:r>
      <w:r w:rsidRPr="009B7E15">
        <w:rPr>
          <w:rFonts w:ascii="Times New Roman" w:hAnsi="Times New Roman" w:cs="Times New Roman"/>
          <w:sz w:val="26"/>
          <w:szCs w:val="26"/>
        </w:rPr>
        <w:t xml:space="preserve"> customer was formerly served at that service location by the Competing NGDC offering service </w:t>
      </w:r>
      <w:bookmarkStart w:id="18" w:name="_Hlk524441064"/>
      <w:r w:rsidRPr="009B7E15">
        <w:rPr>
          <w:rFonts w:ascii="Times New Roman" w:hAnsi="Times New Roman" w:cs="Times New Roman"/>
          <w:sz w:val="26"/>
          <w:szCs w:val="26"/>
        </w:rPr>
        <w:t xml:space="preserve">is in the public interest because this promotes competition without creating the unnecessary duplication of facilities. </w:t>
      </w:r>
      <w:bookmarkEnd w:id="18"/>
      <w:r w:rsidRPr="009B7E15">
        <w:rPr>
          <w:rFonts w:ascii="Times New Roman" w:hAnsi="Times New Roman" w:cs="Times New Roman"/>
          <w:sz w:val="26"/>
          <w:szCs w:val="26"/>
        </w:rPr>
        <w:t xml:space="preserve"> Peoples/PTWP R. Comments at 4-5</w:t>
      </w:r>
    </w:p>
    <w:p w14:paraId="55A52463" w14:textId="626E4B9C" w:rsidR="005E7658" w:rsidRDefault="005E7658" w:rsidP="000B35F2">
      <w:pPr>
        <w:spacing w:line="360" w:lineRule="auto"/>
        <w:ind w:firstLine="1440"/>
        <w:contextualSpacing/>
        <w:rPr>
          <w:rFonts w:ascii="Times New Roman" w:hAnsi="Times New Roman" w:cs="Times New Roman"/>
          <w:sz w:val="26"/>
          <w:szCs w:val="26"/>
        </w:rPr>
      </w:pPr>
    </w:p>
    <w:p w14:paraId="1AC28E26" w14:textId="6DB8DB6E" w:rsidR="009B7E15" w:rsidRPr="009B7E15" w:rsidRDefault="009B7E15" w:rsidP="000B35F2">
      <w:pPr>
        <w:spacing w:line="360" w:lineRule="auto"/>
        <w:ind w:firstLine="1440"/>
        <w:contextualSpacing/>
        <w:rPr>
          <w:rFonts w:ascii="Times New Roman" w:hAnsi="Times New Roman" w:cs="Times New Roman"/>
          <w:sz w:val="26"/>
          <w:szCs w:val="26"/>
        </w:rPr>
      </w:pPr>
      <w:r w:rsidRPr="009B7E15">
        <w:rPr>
          <w:rFonts w:ascii="Times New Roman" w:hAnsi="Times New Roman" w:cs="Times New Roman"/>
          <w:sz w:val="26"/>
          <w:szCs w:val="26"/>
        </w:rPr>
        <w:lastRenderedPageBreak/>
        <w:t xml:space="preserve">Peoples/PTWP also submits that permitting a Competing NGDC to offer a gas-on-gas flex rate to a potential new customer associated with a new development is, likewise, in the public interest because it </w:t>
      </w:r>
      <w:bookmarkStart w:id="19" w:name="_Hlk524441103"/>
      <w:r w:rsidRPr="009B7E15">
        <w:rPr>
          <w:rFonts w:ascii="Times New Roman" w:hAnsi="Times New Roman" w:cs="Times New Roman"/>
          <w:sz w:val="26"/>
          <w:szCs w:val="26"/>
        </w:rPr>
        <w:t xml:space="preserve">promotes competition between Competing NGDCs for the load of a new customer.  Peoples/PTWP </w:t>
      </w:r>
      <w:r w:rsidR="00844777">
        <w:rPr>
          <w:rFonts w:ascii="Times New Roman" w:hAnsi="Times New Roman" w:cs="Times New Roman"/>
          <w:sz w:val="26"/>
          <w:szCs w:val="26"/>
        </w:rPr>
        <w:t>emphasizes</w:t>
      </w:r>
      <w:r w:rsidRPr="009B7E15">
        <w:rPr>
          <w:rFonts w:ascii="Times New Roman" w:hAnsi="Times New Roman" w:cs="Times New Roman"/>
          <w:sz w:val="26"/>
          <w:szCs w:val="26"/>
        </w:rPr>
        <w:t xml:space="preserve"> although no further competition will be permitted between Competing NGDCs </w:t>
      </w:r>
      <w:r w:rsidR="00844777">
        <w:rPr>
          <w:rFonts w:ascii="Times New Roman" w:hAnsi="Times New Roman" w:cs="Times New Roman"/>
          <w:sz w:val="26"/>
          <w:szCs w:val="26"/>
        </w:rPr>
        <w:t>after</w:t>
      </w:r>
      <w:r w:rsidRPr="009B7E15">
        <w:rPr>
          <w:rFonts w:ascii="Times New Roman" w:hAnsi="Times New Roman" w:cs="Times New Roman"/>
          <w:sz w:val="26"/>
          <w:szCs w:val="26"/>
        </w:rPr>
        <w:t xml:space="preserve"> the successful Competing NGDC extends capital and facilities to the customer, this </w:t>
      </w:r>
      <w:r w:rsidR="00844777">
        <w:rPr>
          <w:rFonts w:ascii="Times New Roman" w:hAnsi="Times New Roman" w:cs="Times New Roman"/>
          <w:sz w:val="26"/>
          <w:szCs w:val="26"/>
        </w:rPr>
        <w:t>policy</w:t>
      </w:r>
      <w:r w:rsidR="008145D1">
        <w:rPr>
          <w:rFonts w:ascii="Times New Roman" w:hAnsi="Times New Roman" w:cs="Times New Roman"/>
          <w:sz w:val="26"/>
          <w:szCs w:val="26"/>
        </w:rPr>
        <w:t>, nevertheless,</w:t>
      </w:r>
      <w:r w:rsidR="00844777">
        <w:rPr>
          <w:rFonts w:ascii="Times New Roman" w:hAnsi="Times New Roman" w:cs="Times New Roman"/>
          <w:sz w:val="26"/>
          <w:szCs w:val="26"/>
        </w:rPr>
        <w:t xml:space="preserve"> </w:t>
      </w:r>
      <w:r w:rsidRPr="009B7E15">
        <w:rPr>
          <w:rFonts w:ascii="Times New Roman" w:hAnsi="Times New Roman" w:cs="Times New Roman"/>
          <w:sz w:val="26"/>
          <w:szCs w:val="26"/>
        </w:rPr>
        <w:t xml:space="preserve">is in the public interest because </w:t>
      </w:r>
      <w:r w:rsidR="00844777">
        <w:rPr>
          <w:rFonts w:ascii="Times New Roman" w:hAnsi="Times New Roman" w:cs="Times New Roman"/>
          <w:sz w:val="26"/>
          <w:szCs w:val="26"/>
        </w:rPr>
        <w:t xml:space="preserve">it will </w:t>
      </w:r>
      <w:r w:rsidRPr="009B7E15">
        <w:rPr>
          <w:rFonts w:ascii="Times New Roman" w:hAnsi="Times New Roman" w:cs="Times New Roman"/>
          <w:sz w:val="26"/>
          <w:szCs w:val="26"/>
        </w:rPr>
        <w:t>prevent the unnecessary duplication of facilities.</w:t>
      </w:r>
      <w:bookmarkEnd w:id="19"/>
      <w:r w:rsidRPr="009B7E15">
        <w:rPr>
          <w:rFonts w:ascii="Times New Roman" w:hAnsi="Times New Roman" w:cs="Times New Roman"/>
          <w:sz w:val="26"/>
          <w:szCs w:val="26"/>
        </w:rPr>
        <w:t xml:space="preserve">  Peoples/PTWP </w:t>
      </w:r>
      <w:r w:rsidR="008145D1">
        <w:rPr>
          <w:rFonts w:ascii="Times New Roman" w:hAnsi="Times New Roman" w:cs="Times New Roman"/>
          <w:sz w:val="26"/>
          <w:szCs w:val="26"/>
        </w:rPr>
        <w:t xml:space="preserve">also </w:t>
      </w:r>
      <w:r w:rsidR="00CF5F83">
        <w:rPr>
          <w:rFonts w:ascii="Times New Roman" w:hAnsi="Times New Roman" w:cs="Times New Roman"/>
          <w:sz w:val="26"/>
          <w:szCs w:val="26"/>
        </w:rPr>
        <w:t>is of the opinion</w:t>
      </w:r>
      <w:r w:rsidRPr="009B7E15">
        <w:rPr>
          <w:rFonts w:ascii="Times New Roman" w:hAnsi="Times New Roman" w:cs="Times New Roman"/>
          <w:sz w:val="26"/>
          <w:szCs w:val="26"/>
        </w:rPr>
        <w:t xml:space="preserve"> that </w:t>
      </w:r>
      <w:bookmarkStart w:id="20" w:name="_Hlk524441269"/>
      <w:r w:rsidRPr="009B7E15">
        <w:rPr>
          <w:rFonts w:ascii="Times New Roman" w:hAnsi="Times New Roman" w:cs="Times New Roman"/>
          <w:sz w:val="26"/>
          <w:szCs w:val="26"/>
        </w:rPr>
        <w:t xml:space="preserve">requiring a Competing NGDC to justify the extension of service to a new gas-on-gas customer, using the methods approved for line and main extensions, </w:t>
      </w:r>
      <w:r w:rsidR="008145D1">
        <w:rPr>
          <w:rFonts w:ascii="Times New Roman" w:hAnsi="Times New Roman" w:cs="Times New Roman"/>
          <w:sz w:val="26"/>
          <w:szCs w:val="26"/>
        </w:rPr>
        <w:t>will ensure</w:t>
      </w:r>
      <w:r w:rsidRPr="009B7E15">
        <w:rPr>
          <w:rFonts w:ascii="Times New Roman" w:hAnsi="Times New Roman" w:cs="Times New Roman"/>
          <w:sz w:val="26"/>
          <w:szCs w:val="26"/>
        </w:rPr>
        <w:t xml:space="preserve"> that the Competing NGDC is making a rational economic decision and protect the interests of the existing rate payers of that Competing NGDC.</w:t>
      </w:r>
      <w:bookmarkEnd w:id="20"/>
      <w:r w:rsidRPr="009B7E15">
        <w:rPr>
          <w:rFonts w:ascii="Times New Roman" w:hAnsi="Times New Roman" w:cs="Times New Roman"/>
          <w:sz w:val="26"/>
          <w:szCs w:val="26"/>
        </w:rPr>
        <w:t xml:space="preserve">  Peoples/PTWP R. Comments at 5-6.</w:t>
      </w:r>
    </w:p>
    <w:p w14:paraId="34D3FB82" w14:textId="77777777" w:rsidR="009B7E15" w:rsidRPr="009B7E15" w:rsidRDefault="009B7E15" w:rsidP="000B35F2">
      <w:pPr>
        <w:spacing w:line="360" w:lineRule="auto"/>
        <w:ind w:firstLine="1440"/>
        <w:contextualSpacing/>
        <w:rPr>
          <w:rFonts w:ascii="Times New Roman" w:hAnsi="Times New Roman" w:cs="Times New Roman"/>
          <w:sz w:val="26"/>
          <w:szCs w:val="26"/>
        </w:rPr>
      </w:pPr>
    </w:p>
    <w:p w14:paraId="1588B1FC"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3820DE79"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5CDC9753" w14:textId="78826E5A" w:rsidR="00005F61" w:rsidRPr="00005F61" w:rsidRDefault="00005F61" w:rsidP="000B35F2">
      <w:pPr>
        <w:spacing w:line="360" w:lineRule="auto"/>
        <w:ind w:firstLine="1440"/>
        <w:contextualSpacing/>
        <w:rPr>
          <w:rFonts w:ascii="Times New Roman" w:hAnsi="Times New Roman" w:cs="Times New Roman"/>
          <w:sz w:val="26"/>
          <w:szCs w:val="26"/>
        </w:rPr>
      </w:pPr>
      <w:r w:rsidRPr="00005F61">
        <w:rPr>
          <w:rFonts w:ascii="Times New Roman" w:hAnsi="Times New Roman" w:cs="Times New Roman"/>
          <w:sz w:val="26"/>
          <w:szCs w:val="26"/>
        </w:rPr>
        <w:t>In its Comments, Columbia opine</w:t>
      </w:r>
      <w:r w:rsidR="00C36D2F">
        <w:rPr>
          <w:rFonts w:ascii="Times New Roman" w:hAnsi="Times New Roman" w:cs="Times New Roman"/>
          <w:sz w:val="26"/>
          <w:szCs w:val="26"/>
        </w:rPr>
        <w:t>s</w:t>
      </w:r>
      <w:r w:rsidRPr="00005F61">
        <w:rPr>
          <w:rFonts w:ascii="Times New Roman" w:hAnsi="Times New Roman" w:cs="Times New Roman"/>
          <w:sz w:val="26"/>
          <w:szCs w:val="26"/>
        </w:rPr>
        <w:t xml:space="preserve"> that the availability of gas-on-gas flex rates should not be limited to existing customers being served under gas-on-gas flex rate contracts.  In Columbia</w:t>
      </w:r>
      <w:r w:rsidR="009B23A1">
        <w:rPr>
          <w:rFonts w:ascii="Times New Roman" w:hAnsi="Times New Roman" w:cs="Times New Roman"/>
          <w:sz w:val="26"/>
          <w:szCs w:val="26"/>
        </w:rPr>
        <w:t>’</w:t>
      </w:r>
      <w:r w:rsidRPr="00005F61">
        <w:rPr>
          <w:rFonts w:ascii="Times New Roman" w:hAnsi="Times New Roman" w:cs="Times New Roman"/>
          <w:sz w:val="26"/>
          <w:szCs w:val="26"/>
        </w:rPr>
        <w:t>s view, such rates should be available to all commercial and industrial customers in overlapping service territories.  Columbia Comments at 5.  Therefore, in its Reply Comments, Columbia submits that the Commenting Parties</w:t>
      </w:r>
      <w:r w:rsidR="009B23A1">
        <w:rPr>
          <w:rFonts w:ascii="Times New Roman" w:hAnsi="Times New Roman" w:cs="Times New Roman"/>
          <w:sz w:val="26"/>
          <w:szCs w:val="26"/>
        </w:rPr>
        <w:t>’</w:t>
      </w:r>
      <w:r w:rsidRPr="00005F61">
        <w:rPr>
          <w:rFonts w:ascii="Times New Roman" w:hAnsi="Times New Roman" w:cs="Times New Roman"/>
          <w:sz w:val="26"/>
          <w:szCs w:val="26"/>
        </w:rPr>
        <w:t xml:space="preserve"> position represents a balance between the interests of all Parties, is in the public interest, and should be adopted.  Columbia R. Comments at 3.</w:t>
      </w:r>
    </w:p>
    <w:p w14:paraId="05D8E6FE" w14:textId="68427117" w:rsidR="005E7658" w:rsidRDefault="005E7658" w:rsidP="000B35F2">
      <w:pPr>
        <w:spacing w:line="360" w:lineRule="auto"/>
        <w:ind w:firstLine="1440"/>
        <w:contextualSpacing/>
        <w:rPr>
          <w:rFonts w:ascii="Times New Roman" w:hAnsi="Times New Roman" w:cs="Times New Roman"/>
          <w:sz w:val="26"/>
          <w:szCs w:val="26"/>
        </w:rPr>
      </w:pPr>
    </w:p>
    <w:p w14:paraId="7AD14C1E" w14:textId="77777777"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r w:rsidRPr="002F4CA0">
        <w:rPr>
          <w:rFonts w:ascii="Times New Roman" w:hAnsi="Times New Roman" w:cs="Times New Roman"/>
          <w:b/>
          <w:sz w:val="26"/>
          <w:szCs w:val="26"/>
        </w:rPr>
        <w:t>f.</w:t>
      </w:r>
      <w:r w:rsidRPr="002F4CA0">
        <w:rPr>
          <w:rFonts w:ascii="Times New Roman" w:hAnsi="Times New Roman" w:cs="Times New Roman"/>
          <w:b/>
          <w:sz w:val="26"/>
          <w:szCs w:val="26"/>
        </w:rPr>
        <w:tab/>
        <w:t>Disposition</w:t>
      </w:r>
    </w:p>
    <w:p w14:paraId="4A621BDA" w14:textId="77777777" w:rsidR="002F4CA0" w:rsidRDefault="002F4CA0" w:rsidP="000B35F2">
      <w:pPr>
        <w:keepNext/>
        <w:keepLines/>
        <w:spacing w:line="360" w:lineRule="auto"/>
        <w:ind w:firstLine="1440"/>
        <w:contextualSpacing/>
        <w:rPr>
          <w:rFonts w:ascii="Times New Roman" w:hAnsi="Times New Roman" w:cs="Times New Roman"/>
          <w:sz w:val="26"/>
          <w:szCs w:val="26"/>
        </w:rPr>
      </w:pPr>
    </w:p>
    <w:p w14:paraId="6BD992A1" w14:textId="390D4E5E" w:rsidR="00A90C36" w:rsidRPr="00A90C36" w:rsidRDefault="00A90C36" w:rsidP="000B35F2">
      <w:pPr>
        <w:spacing w:line="360" w:lineRule="auto"/>
        <w:ind w:firstLine="1440"/>
        <w:contextualSpacing/>
        <w:rPr>
          <w:rFonts w:ascii="Times New Roman" w:hAnsi="Times New Roman" w:cs="Times New Roman"/>
          <w:sz w:val="26"/>
          <w:szCs w:val="26"/>
        </w:rPr>
      </w:pPr>
      <w:r w:rsidRPr="00A90C36">
        <w:rPr>
          <w:rFonts w:ascii="Times New Roman" w:hAnsi="Times New Roman" w:cs="Times New Roman"/>
          <w:sz w:val="26"/>
          <w:szCs w:val="26"/>
        </w:rPr>
        <w:t>We find the Commenting Parties</w:t>
      </w:r>
      <w:r w:rsidR="009B23A1">
        <w:rPr>
          <w:rFonts w:ascii="Times New Roman" w:hAnsi="Times New Roman" w:cs="Times New Roman"/>
          <w:sz w:val="26"/>
          <w:szCs w:val="26"/>
        </w:rPr>
        <w:t>’</w:t>
      </w:r>
      <w:r w:rsidRPr="00A90C36">
        <w:rPr>
          <w:rFonts w:ascii="Times New Roman" w:hAnsi="Times New Roman" w:cs="Times New Roman"/>
          <w:sz w:val="26"/>
          <w:szCs w:val="26"/>
        </w:rPr>
        <w:t xml:space="preserve"> consensus position </w:t>
      </w:r>
      <w:r w:rsidR="009342D5" w:rsidRPr="007821EC">
        <w:rPr>
          <w:rFonts w:ascii="Times New Roman" w:hAnsi="Times New Roman" w:cs="Times New Roman"/>
          <w:sz w:val="26"/>
          <w:szCs w:val="26"/>
        </w:rPr>
        <w:t>that both new customers and certain existing customers should be eligible to receive gas-on-gas flex rates</w:t>
      </w:r>
      <w:r w:rsidR="009342D5" w:rsidRPr="00A90C36">
        <w:rPr>
          <w:rFonts w:ascii="Times New Roman" w:hAnsi="Times New Roman" w:cs="Times New Roman"/>
          <w:sz w:val="26"/>
          <w:szCs w:val="26"/>
        </w:rPr>
        <w:t xml:space="preserve"> </w:t>
      </w:r>
      <w:r w:rsidRPr="00A90C36">
        <w:rPr>
          <w:rFonts w:ascii="Times New Roman" w:hAnsi="Times New Roman" w:cs="Times New Roman"/>
          <w:sz w:val="26"/>
          <w:szCs w:val="26"/>
        </w:rPr>
        <w:t xml:space="preserve">on this issue </w:t>
      </w:r>
      <w:r w:rsidR="009342D5">
        <w:rPr>
          <w:rFonts w:ascii="Times New Roman" w:hAnsi="Times New Roman" w:cs="Times New Roman"/>
          <w:sz w:val="26"/>
          <w:szCs w:val="26"/>
        </w:rPr>
        <w:t>is</w:t>
      </w:r>
      <w:r w:rsidRPr="00A90C36">
        <w:rPr>
          <w:rFonts w:ascii="Times New Roman" w:hAnsi="Times New Roman" w:cs="Times New Roman"/>
          <w:sz w:val="26"/>
          <w:szCs w:val="26"/>
        </w:rPr>
        <w:t xml:space="preserve"> in the public interest.  Similar to the Commenting Parties</w:t>
      </w:r>
      <w:r w:rsidR="009B23A1">
        <w:rPr>
          <w:rFonts w:ascii="Times New Roman" w:hAnsi="Times New Roman" w:cs="Times New Roman"/>
          <w:sz w:val="26"/>
          <w:szCs w:val="26"/>
        </w:rPr>
        <w:t>’</w:t>
      </w:r>
      <w:r w:rsidRPr="00A90C36">
        <w:rPr>
          <w:rFonts w:ascii="Times New Roman" w:hAnsi="Times New Roman" w:cs="Times New Roman"/>
          <w:sz w:val="26"/>
          <w:szCs w:val="26"/>
        </w:rPr>
        <w:t xml:space="preserve"> proposal under Consensus Issue No. 1, </w:t>
      </w:r>
      <w:r w:rsidRPr="00A90C36">
        <w:rPr>
          <w:rFonts w:ascii="Times New Roman" w:hAnsi="Times New Roman" w:cs="Times New Roman"/>
          <w:i/>
          <w:sz w:val="26"/>
          <w:szCs w:val="26"/>
        </w:rPr>
        <w:t xml:space="preserve">supra, </w:t>
      </w:r>
      <w:r w:rsidRPr="00A90C36">
        <w:rPr>
          <w:rFonts w:ascii="Times New Roman" w:hAnsi="Times New Roman" w:cs="Times New Roman"/>
          <w:sz w:val="26"/>
          <w:szCs w:val="26"/>
        </w:rPr>
        <w:t xml:space="preserve">we find that this proposed resolution will promote </w:t>
      </w:r>
      <w:r w:rsidRPr="00A90C36">
        <w:rPr>
          <w:rFonts w:ascii="Times New Roman" w:hAnsi="Times New Roman" w:cs="Times New Roman"/>
          <w:sz w:val="26"/>
          <w:szCs w:val="26"/>
        </w:rPr>
        <w:lastRenderedPageBreak/>
        <w:t>healthy competition and aid in preventing or reducing the unnecessary and inefficient duplication of facilities.  Specifically, we find that this will be accomplished through (1)</w:t>
      </w:r>
      <w:r w:rsidR="009342D5">
        <w:rPr>
          <w:rFonts w:ascii="Times New Roman" w:hAnsi="Times New Roman" w:cs="Times New Roman"/>
          <w:sz w:val="26"/>
          <w:szCs w:val="26"/>
        </w:rPr>
        <w:t> </w:t>
      </w:r>
      <w:r w:rsidRPr="00A90C36">
        <w:rPr>
          <w:rFonts w:ascii="Times New Roman" w:hAnsi="Times New Roman" w:cs="Times New Roman"/>
          <w:sz w:val="26"/>
          <w:szCs w:val="26"/>
        </w:rPr>
        <w:t>the Commenting Parties</w:t>
      </w:r>
      <w:r w:rsidR="009B23A1">
        <w:rPr>
          <w:rFonts w:ascii="Times New Roman" w:hAnsi="Times New Roman" w:cs="Times New Roman"/>
          <w:sz w:val="26"/>
          <w:szCs w:val="26"/>
        </w:rPr>
        <w:t>’</w:t>
      </w:r>
      <w:r w:rsidRPr="00A90C36">
        <w:rPr>
          <w:rFonts w:ascii="Times New Roman" w:hAnsi="Times New Roman" w:cs="Times New Roman"/>
          <w:sz w:val="26"/>
          <w:szCs w:val="26"/>
        </w:rPr>
        <w:t xml:space="preserve"> agreement that new customers will have the option to choose between Competing NGDCs but that no further competition for a new customer will be permitted once the successful Competing NGDC expends capital and extends its facilities to the customer; and (2) the agreement that</w:t>
      </w:r>
      <w:r w:rsidR="007918D1">
        <w:rPr>
          <w:rFonts w:ascii="Times New Roman" w:hAnsi="Times New Roman" w:cs="Times New Roman"/>
          <w:sz w:val="26"/>
          <w:szCs w:val="26"/>
        </w:rPr>
        <w:t xml:space="preserve"> an</w:t>
      </w:r>
      <w:r w:rsidRPr="00A90C36">
        <w:rPr>
          <w:rFonts w:ascii="Times New Roman" w:hAnsi="Times New Roman" w:cs="Times New Roman"/>
          <w:sz w:val="26"/>
          <w:szCs w:val="26"/>
        </w:rPr>
        <w:t xml:space="preserve"> existing customer may receive a gas</w:t>
      </w:r>
      <w:r w:rsidRPr="00A90C36">
        <w:rPr>
          <w:rFonts w:ascii="Times New Roman" w:hAnsi="Times New Roman" w:cs="Times New Roman"/>
          <w:sz w:val="26"/>
          <w:szCs w:val="26"/>
        </w:rPr>
        <w:noBreakHyphen/>
        <w:t>on</w:t>
      </w:r>
      <w:r w:rsidRPr="00A90C36">
        <w:rPr>
          <w:rFonts w:ascii="Times New Roman" w:hAnsi="Times New Roman" w:cs="Times New Roman"/>
          <w:sz w:val="26"/>
          <w:szCs w:val="26"/>
        </w:rPr>
        <w:noBreakHyphen/>
        <w:t>gas</w:t>
      </w:r>
      <w:r w:rsidR="007918D1">
        <w:rPr>
          <w:rFonts w:ascii="Times New Roman" w:hAnsi="Times New Roman" w:cs="Times New Roman"/>
          <w:sz w:val="26"/>
          <w:szCs w:val="26"/>
        </w:rPr>
        <w:t xml:space="preserve"> flex rate</w:t>
      </w:r>
      <w:r w:rsidRPr="00A90C36">
        <w:rPr>
          <w:rFonts w:ascii="Times New Roman" w:hAnsi="Times New Roman" w:cs="Times New Roman"/>
          <w:sz w:val="26"/>
          <w:szCs w:val="26"/>
        </w:rPr>
        <w:t xml:space="preserve"> only if they are currently receiving a gas-on-gas flex rate or if the customer was formerly served at that service location by the Competing NGDC offering service.  </w:t>
      </w:r>
    </w:p>
    <w:p w14:paraId="14DB0D8C" w14:textId="77777777" w:rsidR="00A90C36" w:rsidRPr="00A90C36" w:rsidRDefault="00A90C36" w:rsidP="000B35F2">
      <w:pPr>
        <w:spacing w:line="360" w:lineRule="auto"/>
        <w:ind w:firstLine="1440"/>
        <w:contextualSpacing/>
        <w:rPr>
          <w:rFonts w:ascii="Times New Roman" w:hAnsi="Times New Roman" w:cs="Times New Roman"/>
          <w:sz w:val="26"/>
          <w:szCs w:val="26"/>
        </w:rPr>
      </w:pPr>
    </w:p>
    <w:p w14:paraId="32A36C6E" w14:textId="62BA6303" w:rsidR="00A90C36" w:rsidRPr="00A90C36" w:rsidRDefault="00A90C36" w:rsidP="000B35F2">
      <w:pPr>
        <w:spacing w:line="360" w:lineRule="auto"/>
        <w:ind w:firstLine="1440"/>
        <w:contextualSpacing/>
        <w:rPr>
          <w:rFonts w:ascii="Times New Roman" w:hAnsi="Times New Roman" w:cs="Times New Roman"/>
          <w:sz w:val="26"/>
          <w:szCs w:val="26"/>
        </w:rPr>
      </w:pPr>
      <w:r w:rsidRPr="00A90C36">
        <w:rPr>
          <w:rFonts w:ascii="Times New Roman" w:hAnsi="Times New Roman" w:cs="Times New Roman"/>
          <w:sz w:val="26"/>
          <w:szCs w:val="26"/>
        </w:rPr>
        <w:t xml:space="preserve">Additionally, in our </w:t>
      </w:r>
      <w:r w:rsidRPr="007C7643">
        <w:rPr>
          <w:rFonts w:ascii="Times New Roman" w:hAnsi="Times New Roman" w:cs="Times New Roman"/>
          <w:i/>
          <w:sz w:val="26"/>
          <w:szCs w:val="26"/>
        </w:rPr>
        <w:t>May 2017 Order</w:t>
      </w:r>
      <w:r w:rsidRPr="00A90C36">
        <w:rPr>
          <w:rFonts w:ascii="Times New Roman" w:hAnsi="Times New Roman" w:cs="Times New Roman"/>
          <w:sz w:val="26"/>
          <w:szCs w:val="26"/>
        </w:rPr>
        <w:t xml:space="preserve">, we stated that </w:t>
      </w:r>
      <w:r w:rsidR="009B23A1">
        <w:rPr>
          <w:rFonts w:ascii="Times New Roman" w:hAnsi="Times New Roman" w:cs="Times New Roman"/>
          <w:sz w:val="26"/>
          <w:szCs w:val="26"/>
        </w:rPr>
        <w:t>“</w:t>
      </w:r>
      <w:r w:rsidRPr="00A90C36">
        <w:rPr>
          <w:rFonts w:ascii="Times New Roman" w:hAnsi="Times New Roman" w:cs="Times New Roman"/>
          <w:sz w:val="26"/>
          <w:szCs w:val="26"/>
        </w:rPr>
        <w:t>[because]</w:t>
      </w:r>
      <w:r w:rsidRPr="00A90C36">
        <w:rPr>
          <w:rFonts w:ascii="Times New Roman" w:eastAsia="Times New Roman" w:hAnsi="Times New Roman" w:cs="Times New Roman"/>
          <w:sz w:val="26"/>
          <w:szCs w:val="26"/>
        </w:rPr>
        <w:t xml:space="preserve"> we would expect challenges from large C&amp;I customers if they were assigned to an NGDC with higher rates or undesirable pipeline access . . . the anticipated litigation associated with allocating the overlapping service territories and assigning customers to NGDCs is not warranted and would not be in the public interest.</w:t>
      </w:r>
      <w:r w:rsidR="009B23A1">
        <w:rPr>
          <w:rFonts w:ascii="Times New Roman" w:eastAsia="Times New Roman" w:hAnsi="Times New Roman" w:cs="Times New Roman"/>
          <w:sz w:val="26"/>
          <w:szCs w:val="26"/>
        </w:rPr>
        <w:t>”</w:t>
      </w:r>
      <w:r w:rsidRPr="00A90C36">
        <w:rPr>
          <w:rFonts w:ascii="Times New Roman" w:eastAsia="Times New Roman" w:hAnsi="Times New Roman" w:cs="Times New Roman"/>
          <w:sz w:val="26"/>
          <w:szCs w:val="26"/>
        </w:rPr>
        <w:t xml:space="preserve">  </w:t>
      </w:r>
      <w:r w:rsidRPr="006A4FCB">
        <w:rPr>
          <w:rFonts w:ascii="Times New Roman" w:hAnsi="Times New Roman" w:cs="Times New Roman"/>
          <w:i/>
          <w:sz w:val="26"/>
          <w:szCs w:val="26"/>
        </w:rPr>
        <w:t>May 2017 Order</w:t>
      </w:r>
      <w:r w:rsidRPr="00A90C36">
        <w:rPr>
          <w:rFonts w:ascii="Times New Roman" w:hAnsi="Times New Roman" w:cs="Times New Roman"/>
          <w:sz w:val="26"/>
          <w:szCs w:val="26"/>
        </w:rPr>
        <w:t xml:space="preserve"> at 53.  We find that the Commenting Parties</w:t>
      </w:r>
      <w:r w:rsidR="009B23A1">
        <w:rPr>
          <w:rFonts w:ascii="Times New Roman" w:hAnsi="Times New Roman" w:cs="Times New Roman"/>
          <w:sz w:val="26"/>
          <w:szCs w:val="26"/>
        </w:rPr>
        <w:t>’</w:t>
      </w:r>
      <w:r w:rsidRPr="00A90C36">
        <w:rPr>
          <w:rFonts w:ascii="Times New Roman" w:hAnsi="Times New Roman" w:cs="Times New Roman"/>
          <w:sz w:val="26"/>
          <w:szCs w:val="26"/>
        </w:rPr>
        <w:t xml:space="preserve"> consensus position is consistent with our </w:t>
      </w:r>
      <w:r w:rsidRPr="00A90C36">
        <w:rPr>
          <w:rFonts w:ascii="Times New Roman" w:hAnsi="Times New Roman" w:cs="Times New Roman"/>
          <w:i/>
          <w:sz w:val="26"/>
          <w:szCs w:val="26"/>
        </w:rPr>
        <w:t xml:space="preserve">May 2017 Order, </w:t>
      </w:r>
      <w:r w:rsidRPr="00A90C36">
        <w:rPr>
          <w:rFonts w:ascii="Times New Roman" w:hAnsi="Times New Roman" w:cs="Times New Roman"/>
          <w:sz w:val="26"/>
          <w:szCs w:val="26"/>
        </w:rPr>
        <w:t>as it will not automatically impose an NGDC on an eligible gas-on-gas customer located in an overlapping service territory.  Namely, we echo the reasoning of IECPA in its Reply Comments that limiting a customer</w:t>
      </w:r>
      <w:r w:rsidR="009B23A1">
        <w:rPr>
          <w:rFonts w:ascii="Times New Roman" w:hAnsi="Times New Roman" w:cs="Times New Roman"/>
          <w:sz w:val="26"/>
          <w:szCs w:val="26"/>
        </w:rPr>
        <w:t>’</w:t>
      </w:r>
      <w:r w:rsidRPr="00A90C36">
        <w:rPr>
          <w:rFonts w:ascii="Times New Roman" w:hAnsi="Times New Roman" w:cs="Times New Roman"/>
          <w:sz w:val="26"/>
          <w:szCs w:val="26"/>
        </w:rPr>
        <w:t xml:space="preserve">s provider in a scenario where more than one Competing NGDC is willing to serve the customer and is authorized to do so would be unjust and unreasonable.  </w:t>
      </w:r>
    </w:p>
    <w:p w14:paraId="4283971F" w14:textId="77777777" w:rsidR="00A90C36" w:rsidRPr="00A90C36" w:rsidRDefault="00A90C36" w:rsidP="000B35F2">
      <w:pPr>
        <w:spacing w:line="360" w:lineRule="auto"/>
        <w:ind w:firstLine="1440"/>
        <w:contextualSpacing/>
        <w:rPr>
          <w:rFonts w:ascii="Times New Roman" w:hAnsi="Times New Roman" w:cs="Times New Roman"/>
          <w:sz w:val="26"/>
          <w:szCs w:val="26"/>
        </w:rPr>
      </w:pPr>
    </w:p>
    <w:p w14:paraId="4D494DF6" w14:textId="77777777" w:rsidR="00A90C36" w:rsidRPr="00A90C36" w:rsidRDefault="00A90C36" w:rsidP="000B35F2">
      <w:pPr>
        <w:spacing w:line="360" w:lineRule="auto"/>
        <w:ind w:firstLine="1440"/>
        <w:contextualSpacing/>
        <w:rPr>
          <w:rFonts w:ascii="Times New Roman" w:hAnsi="Times New Roman" w:cs="Times New Roman"/>
          <w:sz w:val="26"/>
          <w:szCs w:val="26"/>
        </w:rPr>
      </w:pPr>
      <w:r w:rsidRPr="00A90C36">
        <w:rPr>
          <w:rFonts w:ascii="Times New Roman" w:hAnsi="Times New Roman" w:cs="Times New Roman"/>
          <w:sz w:val="26"/>
          <w:szCs w:val="26"/>
        </w:rPr>
        <w:t>Therefore, we shall adopt the Commenting Parties proposed resolution to Consensus Issue No. 3, which permits both new customers and certain existing customers located in overlapping service territories to receive gas-on-gas flex rates.</w:t>
      </w:r>
    </w:p>
    <w:p w14:paraId="57F97D9C" w14:textId="77777777" w:rsidR="002F4CA0" w:rsidRPr="00EB2289" w:rsidRDefault="002F4CA0" w:rsidP="000B35F2">
      <w:pPr>
        <w:spacing w:line="360" w:lineRule="auto"/>
        <w:ind w:firstLine="1440"/>
        <w:contextualSpacing/>
        <w:rPr>
          <w:rFonts w:ascii="Times New Roman" w:hAnsi="Times New Roman" w:cs="Times New Roman"/>
          <w:sz w:val="26"/>
          <w:szCs w:val="26"/>
        </w:rPr>
      </w:pPr>
    </w:p>
    <w:p w14:paraId="378B291F" w14:textId="18C5F4A5" w:rsidR="00591E8C" w:rsidRPr="00EB2289" w:rsidRDefault="00591E8C"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lastRenderedPageBreak/>
        <w:t>4.</w:t>
      </w:r>
      <w:r w:rsidRPr="00EB2289">
        <w:rPr>
          <w:rFonts w:ascii="Times New Roman" w:hAnsi="Times New Roman" w:cs="Times New Roman"/>
          <w:b/>
          <w:color w:val="auto"/>
          <w:sz w:val="26"/>
          <w:szCs w:val="26"/>
        </w:rPr>
        <w:tab/>
        <w:t xml:space="preserve">What should be the criteria and </w:t>
      </w:r>
      <w:r w:rsidR="00CF5F83">
        <w:rPr>
          <w:rFonts w:ascii="Times New Roman" w:hAnsi="Times New Roman" w:cs="Times New Roman"/>
          <w:b/>
          <w:color w:val="auto"/>
          <w:sz w:val="26"/>
          <w:szCs w:val="26"/>
        </w:rPr>
        <w:t xml:space="preserve">the </w:t>
      </w:r>
      <w:r w:rsidRPr="00EB2289">
        <w:rPr>
          <w:rFonts w:ascii="Times New Roman" w:hAnsi="Times New Roman" w:cs="Times New Roman"/>
          <w:b/>
          <w:color w:val="auto"/>
          <w:sz w:val="26"/>
          <w:szCs w:val="26"/>
        </w:rPr>
        <w:t>associated documentation for customers to demonstrate that they are capable of receiving service from another NGDC? (Consensus Issue No. 4)</w:t>
      </w:r>
    </w:p>
    <w:p w14:paraId="7ABC1888" w14:textId="5BEE0B16" w:rsidR="005E7658" w:rsidRDefault="005E7658" w:rsidP="000B35F2">
      <w:pPr>
        <w:keepNext/>
        <w:keepLines/>
        <w:spacing w:line="360" w:lineRule="auto"/>
        <w:ind w:firstLine="1440"/>
        <w:contextualSpacing/>
        <w:rPr>
          <w:rFonts w:ascii="Times New Roman" w:hAnsi="Times New Roman" w:cs="Times New Roman"/>
          <w:sz w:val="26"/>
          <w:szCs w:val="26"/>
        </w:rPr>
      </w:pPr>
    </w:p>
    <w:p w14:paraId="562C2967" w14:textId="1E05909B" w:rsidR="0026576A" w:rsidRDefault="00EA53B1"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The Commenting Parties agree that a gas-on gas flex rate must be supported by a sworn gas-on-gas customer affidavit</w:t>
      </w:r>
      <w:r w:rsidR="003D6D08">
        <w:rPr>
          <w:rFonts w:ascii="Times New Roman" w:hAnsi="Times New Roman" w:cs="Times New Roman"/>
          <w:sz w:val="26"/>
          <w:szCs w:val="26"/>
        </w:rPr>
        <w:t>, which must include all relevant terms</w:t>
      </w:r>
      <w:r w:rsidR="007846FB">
        <w:rPr>
          <w:rFonts w:ascii="Times New Roman" w:hAnsi="Times New Roman" w:cs="Times New Roman"/>
          <w:sz w:val="26"/>
          <w:szCs w:val="26"/>
        </w:rPr>
        <w:t>, conditions</w:t>
      </w:r>
      <w:r w:rsidR="00DC27D8">
        <w:rPr>
          <w:rFonts w:ascii="Times New Roman" w:hAnsi="Times New Roman" w:cs="Times New Roman"/>
          <w:sz w:val="26"/>
          <w:szCs w:val="26"/>
        </w:rPr>
        <w:t xml:space="preserve">, </w:t>
      </w:r>
      <w:r w:rsidR="007846FB">
        <w:rPr>
          <w:rFonts w:ascii="Times New Roman" w:hAnsi="Times New Roman" w:cs="Times New Roman"/>
          <w:sz w:val="26"/>
          <w:szCs w:val="26"/>
        </w:rPr>
        <w:t xml:space="preserve">rates and customer contributions associated with the competitive service offering.  </w:t>
      </w:r>
      <w:r>
        <w:rPr>
          <w:rFonts w:ascii="Times New Roman" w:hAnsi="Times New Roman" w:cs="Times New Roman"/>
          <w:sz w:val="26"/>
          <w:szCs w:val="26"/>
        </w:rPr>
        <w:t xml:space="preserve">An affidavit for an existing customer must confirm that the gas-on-gas customer meets one or more of the eligibility requirements agreed to by the Commenting Parties under Consensus Issue No. 3, </w:t>
      </w:r>
      <w:r>
        <w:rPr>
          <w:rFonts w:ascii="Times New Roman" w:hAnsi="Times New Roman" w:cs="Times New Roman"/>
          <w:i/>
          <w:sz w:val="26"/>
          <w:szCs w:val="26"/>
        </w:rPr>
        <w:t>supra</w:t>
      </w:r>
      <w:r>
        <w:rPr>
          <w:rFonts w:ascii="Times New Roman" w:hAnsi="Times New Roman" w:cs="Times New Roman"/>
          <w:sz w:val="26"/>
          <w:szCs w:val="26"/>
        </w:rPr>
        <w:t xml:space="preserve">.  An affidavit </w:t>
      </w:r>
      <w:r w:rsidR="00596CC3">
        <w:rPr>
          <w:rFonts w:ascii="Times New Roman" w:hAnsi="Times New Roman" w:cs="Times New Roman"/>
          <w:sz w:val="26"/>
          <w:szCs w:val="26"/>
        </w:rPr>
        <w:t xml:space="preserve">for a new gas-on-gas customer must affirm that the gas-on-gas customer has been offered service from a Competing NGDC with a lower tariffed rate and that the Competing NGDC is physically able to connect the gas-on-gas customer and has sufficient capacity to serve.  All affidavits shall be </w:t>
      </w:r>
      <w:r w:rsidR="00596CC3" w:rsidRPr="007846FB">
        <w:rPr>
          <w:rFonts w:ascii="Times New Roman" w:hAnsi="Times New Roman" w:cs="Times New Roman"/>
          <w:sz w:val="26"/>
          <w:szCs w:val="26"/>
        </w:rPr>
        <w:t xml:space="preserve">treated as confidential.  </w:t>
      </w:r>
      <w:r w:rsidR="007846FB">
        <w:rPr>
          <w:rFonts w:ascii="Times New Roman" w:hAnsi="Times New Roman" w:cs="Times New Roman"/>
          <w:sz w:val="26"/>
          <w:szCs w:val="26"/>
        </w:rPr>
        <w:t xml:space="preserve">Commenting Parties </w:t>
      </w:r>
      <w:r w:rsidR="007061BC" w:rsidRPr="007061BC">
        <w:rPr>
          <w:rFonts w:ascii="Times New Roman" w:hAnsi="Times New Roman" w:cs="Times New Roman"/>
          <w:sz w:val="26"/>
          <w:szCs w:val="26"/>
        </w:rPr>
        <w:t>R. Comments</w:t>
      </w:r>
      <w:r w:rsidR="00DB6724">
        <w:rPr>
          <w:rFonts w:ascii="Times New Roman" w:hAnsi="Times New Roman" w:cs="Times New Roman"/>
          <w:sz w:val="26"/>
          <w:szCs w:val="26"/>
        </w:rPr>
        <w:t>,</w:t>
      </w:r>
      <w:r w:rsidR="007061BC" w:rsidRPr="007061BC">
        <w:rPr>
          <w:rFonts w:ascii="Times New Roman" w:hAnsi="Times New Roman" w:cs="Times New Roman"/>
          <w:sz w:val="26"/>
          <w:szCs w:val="26"/>
        </w:rPr>
        <w:t xml:space="preserve"> </w:t>
      </w:r>
      <w:r w:rsidR="007846FB">
        <w:rPr>
          <w:rFonts w:ascii="Times New Roman" w:hAnsi="Times New Roman" w:cs="Times New Roman"/>
          <w:sz w:val="26"/>
          <w:szCs w:val="26"/>
        </w:rPr>
        <w:t>Appendix A at 2-3</w:t>
      </w:r>
      <w:r w:rsidR="00D20DF8">
        <w:rPr>
          <w:rFonts w:ascii="Times New Roman" w:hAnsi="Times New Roman" w:cs="Times New Roman"/>
          <w:sz w:val="26"/>
          <w:szCs w:val="26"/>
        </w:rPr>
        <w:t>.</w:t>
      </w:r>
    </w:p>
    <w:p w14:paraId="140500DC" w14:textId="77777777" w:rsidR="0026576A" w:rsidRPr="00EB2289" w:rsidRDefault="0026576A" w:rsidP="000B35F2">
      <w:pPr>
        <w:spacing w:line="360" w:lineRule="auto"/>
        <w:ind w:firstLine="1440"/>
        <w:contextualSpacing/>
        <w:rPr>
          <w:rFonts w:ascii="Times New Roman" w:hAnsi="Times New Roman" w:cs="Times New Roman"/>
          <w:sz w:val="26"/>
          <w:szCs w:val="26"/>
        </w:rPr>
      </w:pPr>
    </w:p>
    <w:p w14:paraId="1D06035B"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0ABB8DE8"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7CE4C3C6" w14:textId="48949C33" w:rsidR="00462526" w:rsidRPr="00462526" w:rsidRDefault="00462526" w:rsidP="000B35F2">
      <w:pPr>
        <w:spacing w:line="360" w:lineRule="auto"/>
        <w:ind w:firstLine="1440"/>
        <w:contextualSpacing/>
        <w:rPr>
          <w:rFonts w:ascii="Times New Roman" w:hAnsi="Times New Roman" w:cs="Times New Roman"/>
          <w:sz w:val="26"/>
          <w:szCs w:val="26"/>
        </w:rPr>
      </w:pPr>
      <w:r w:rsidRPr="00462526">
        <w:rPr>
          <w:rFonts w:ascii="Times New Roman" w:hAnsi="Times New Roman" w:cs="Times New Roman"/>
          <w:sz w:val="26"/>
          <w:szCs w:val="26"/>
        </w:rPr>
        <w:t xml:space="preserve">The OCA opines that </w:t>
      </w:r>
      <w:r w:rsidR="00204E91">
        <w:rPr>
          <w:rFonts w:ascii="Times New Roman" w:hAnsi="Times New Roman" w:cs="Times New Roman"/>
          <w:sz w:val="26"/>
          <w:szCs w:val="26"/>
        </w:rPr>
        <w:t>gas-on-gas</w:t>
      </w:r>
      <w:r w:rsidR="00701454">
        <w:rPr>
          <w:rFonts w:ascii="Times New Roman" w:hAnsi="Times New Roman" w:cs="Times New Roman"/>
          <w:sz w:val="26"/>
          <w:szCs w:val="26"/>
        </w:rPr>
        <w:t xml:space="preserve"> </w:t>
      </w:r>
      <w:r w:rsidRPr="00462526">
        <w:rPr>
          <w:rFonts w:ascii="Times New Roman" w:hAnsi="Times New Roman" w:cs="Times New Roman"/>
          <w:sz w:val="26"/>
          <w:szCs w:val="26"/>
        </w:rPr>
        <w:t xml:space="preserve">customers should have the obligation to demonstrate that they are eligible to participate in gas-on-gas competition.  OCA Comments at 6; OCA R. Comments at 4.  The OCA submits that the language agreed to by the Commenting Parties in Appendix A requires a substantial, verified showing by the customer that </w:t>
      </w:r>
      <w:r w:rsidR="007846FB">
        <w:rPr>
          <w:rFonts w:ascii="Times New Roman" w:hAnsi="Times New Roman" w:cs="Times New Roman"/>
          <w:sz w:val="26"/>
          <w:szCs w:val="26"/>
        </w:rPr>
        <w:t>it is</w:t>
      </w:r>
      <w:r w:rsidRPr="00462526">
        <w:rPr>
          <w:rFonts w:ascii="Times New Roman" w:hAnsi="Times New Roman" w:cs="Times New Roman"/>
          <w:sz w:val="26"/>
          <w:szCs w:val="26"/>
        </w:rPr>
        <w:t xml:space="preserve"> eligible to receive a gas-on-gas discount offer.  The OCA points out that this language contemplates that details of such transactions will be available to other parties, as necessary, consistent with reasonable non-disclosure and protective order practices.  OCA R. Comments at 4.</w:t>
      </w:r>
    </w:p>
    <w:p w14:paraId="1FE56336"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3E1BBEDF"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lastRenderedPageBreak/>
        <w:t>b.</w:t>
      </w:r>
      <w:r w:rsidRPr="00EB2289">
        <w:rPr>
          <w:rFonts w:ascii="Times New Roman" w:hAnsi="Times New Roman" w:cs="Times New Roman"/>
          <w:b/>
          <w:sz w:val="26"/>
          <w:szCs w:val="26"/>
        </w:rPr>
        <w:tab/>
        <w:t>OSBA</w:t>
      </w:r>
    </w:p>
    <w:p w14:paraId="497649F4"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13ACD764" w14:textId="549BD7FB" w:rsidR="00462526" w:rsidRPr="00462526" w:rsidRDefault="00462526" w:rsidP="000B35F2">
      <w:pPr>
        <w:spacing w:line="360" w:lineRule="auto"/>
        <w:ind w:firstLine="1440"/>
        <w:contextualSpacing/>
        <w:rPr>
          <w:rFonts w:ascii="Times New Roman" w:hAnsi="Times New Roman" w:cs="Times New Roman"/>
          <w:sz w:val="26"/>
          <w:szCs w:val="26"/>
        </w:rPr>
      </w:pPr>
      <w:r w:rsidRPr="00462526">
        <w:rPr>
          <w:rFonts w:ascii="Times New Roman" w:hAnsi="Times New Roman" w:cs="Times New Roman"/>
          <w:sz w:val="26"/>
          <w:szCs w:val="26"/>
        </w:rPr>
        <w:t>In its Comments, the OSBA opined that the documentation for customers to demonstrate they are capable of receiving service from another NGDC should address two issues: (1) the physical infrastructure for providing service, specifying the infrastructure to be used and demonstrating that this infrastructure has sufficient capacity to meet the customer</w:t>
      </w:r>
      <w:r w:rsidR="009B23A1">
        <w:rPr>
          <w:rFonts w:ascii="Times New Roman" w:hAnsi="Times New Roman" w:cs="Times New Roman"/>
          <w:sz w:val="26"/>
          <w:szCs w:val="26"/>
        </w:rPr>
        <w:t>’</w:t>
      </w:r>
      <w:r w:rsidRPr="00462526">
        <w:rPr>
          <w:rFonts w:ascii="Times New Roman" w:hAnsi="Times New Roman" w:cs="Times New Roman"/>
          <w:sz w:val="26"/>
          <w:szCs w:val="26"/>
        </w:rPr>
        <w:t xml:space="preserve">s needs; and (2) the willingness of the </w:t>
      </w:r>
      <w:r w:rsidR="0098004D">
        <w:rPr>
          <w:rFonts w:ascii="Times New Roman" w:hAnsi="Times New Roman" w:cs="Times New Roman"/>
          <w:sz w:val="26"/>
          <w:szCs w:val="26"/>
        </w:rPr>
        <w:t>Competing NGDC</w:t>
      </w:r>
      <w:r w:rsidRPr="00462526">
        <w:rPr>
          <w:rFonts w:ascii="Times New Roman" w:hAnsi="Times New Roman" w:cs="Times New Roman"/>
          <w:sz w:val="26"/>
          <w:szCs w:val="26"/>
        </w:rPr>
        <w:t xml:space="preserve"> to provide service, in the form of a written offer of service from the </w:t>
      </w:r>
      <w:r w:rsidR="0098004D">
        <w:rPr>
          <w:rFonts w:ascii="Times New Roman" w:hAnsi="Times New Roman" w:cs="Times New Roman"/>
          <w:sz w:val="26"/>
          <w:szCs w:val="26"/>
        </w:rPr>
        <w:t>Competing NGDC</w:t>
      </w:r>
      <w:r w:rsidRPr="00462526">
        <w:rPr>
          <w:rFonts w:ascii="Times New Roman" w:hAnsi="Times New Roman" w:cs="Times New Roman"/>
          <w:sz w:val="26"/>
          <w:szCs w:val="26"/>
        </w:rPr>
        <w:t>.  OSBA Comments at 4-5; OSBA R. Comments at 6.  Therefore, the OSBA states that the Commenting Parties</w:t>
      </w:r>
      <w:r w:rsidR="009B23A1">
        <w:rPr>
          <w:rFonts w:ascii="Times New Roman" w:hAnsi="Times New Roman" w:cs="Times New Roman"/>
          <w:sz w:val="26"/>
          <w:szCs w:val="26"/>
        </w:rPr>
        <w:t>’</w:t>
      </w:r>
      <w:r w:rsidRPr="00462526">
        <w:rPr>
          <w:rFonts w:ascii="Times New Roman" w:hAnsi="Times New Roman" w:cs="Times New Roman"/>
          <w:sz w:val="26"/>
          <w:szCs w:val="26"/>
        </w:rPr>
        <w:t xml:space="preserve"> recommendation regarding the prescribed contents of a </w:t>
      </w:r>
      <w:r w:rsidR="00204E91">
        <w:rPr>
          <w:rFonts w:ascii="Times New Roman" w:hAnsi="Times New Roman" w:cs="Times New Roman"/>
          <w:sz w:val="26"/>
          <w:szCs w:val="26"/>
        </w:rPr>
        <w:t>gas-on-gas</w:t>
      </w:r>
      <w:r w:rsidRPr="00462526">
        <w:rPr>
          <w:rFonts w:ascii="Times New Roman" w:hAnsi="Times New Roman" w:cs="Times New Roman"/>
          <w:sz w:val="26"/>
          <w:szCs w:val="26"/>
        </w:rPr>
        <w:t xml:space="preserve"> customer</w:t>
      </w:r>
      <w:r w:rsidR="009B23A1">
        <w:rPr>
          <w:rFonts w:ascii="Times New Roman" w:hAnsi="Times New Roman" w:cs="Times New Roman"/>
          <w:sz w:val="26"/>
          <w:szCs w:val="26"/>
        </w:rPr>
        <w:t>’</w:t>
      </w:r>
      <w:r w:rsidRPr="00462526">
        <w:rPr>
          <w:rFonts w:ascii="Times New Roman" w:hAnsi="Times New Roman" w:cs="Times New Roman"/>
          <w:sz w:val="26"/>
          <w:szCs w:val="26"/>
        </w:rPr>
        <w:t>s sworn affidavit is consistent with the OSBA</w:t>
      </w:r>
      <w:r w:rsidR="009B23A1">
        <w:rPr>
          <w:rFonts w:ascii="Times New Roman" w:hAnsi="Times New Roman" w:cs="Times New Roman"/>
          <w:sz w:val="26"/>
          <w:szCs w:val="26"/>
        </w:rPr>
        <w:t>’</w:t>
      </w:r>
      <w:r w:rsidRPr="00462526">
        <w:rPr>
          <w:rFonts w:ascii="Times New Roman" w:hAnsi="Times New Roman" w:cs="Times New Roman"/>
          <w:sz w:val="26"/>
          <w:szCs w:val="26"/>
        </w:rPr>
        <w:t>s own recommendation.  OSBA R.</w:t>
      </w:r>
      <w:r w:rsidR="00701175">
        <w:rPr>
          <w:rFonts w:ascii="Times New Roman" w:hAnsi="Times New Roman" w:cs="Times New Roman"/>
          <w:sz w:val="26"/>
          <w:szCs w:val="26"/>
        </w:rPr>
        <w:t> </w:t>
      </w:r>
      <w:r w:rsidRPr="00462526">
        <w:rPr>
          <w:rFonts w:ascii="Times New Roman" w:hAnsi="Times New Roman" w:cs="Times New Roman"/>
          <w:sz w:val="26"/>
          <w:szCs w:val="26"/>
        </w:rPr>
        <w:t>Comments at 6.  Additionally, the OSBA recommend</w:t>
      </w:r>
      <w:r w:rsidR="00711923">
        <w:rPr>
          <w:rFonts w:ascii="Times New Roman" w:hAnsi="Times New Roman" w:cs="Times New Roman"/>
          <w:sz w:val="26"/>
          <w:szCs w:val="26"/>
        </w:rPr>
        <w:t>s</w:t>
      </w:r>
      <w:r w:rsidRPr="00462526">
        <w:rPr>
          <w:rFonts w:ascii="Times New Roman" w:hAnsi="Times New Roman" w:cs="Times New Roman"/>
          <w:sz w:val="26"/>
          <w:szCs w:val="26"/>
        </w:rPr>
        <w:t xml:space="preserve"> </w:t>
      </w:r>
      <w:r w:rsidR="00711923">
        <w:rPr>
          <w:rFonts w:ascii="Times New Roman" w:hAnsi="Times New Roman" w:cs="Times New Roman"/>
          <w:sz w:val="26"/>
          <w:szCs w:val="26"/>
        </w:rPr>
        <w:t xml:space="preserve">in its Comments </w:t>
      </w:r>
      <w:r w:rsidRPr="00462526">
        <w:rPr>
          <w:rFonts w:ascii="Times New Roman" w:hAnsi="Times New Roman" w:cs="Times New Roman"/>
          <w:sz w:val="26"/>
          <w:szCs w:val="26"/>
        </w:rPr>
        <w:t>that none of the incremental costs incurred by the Competing NGDC in attaching the new customer</w:t>
      </w:r>
      <w:r w:rsidR="0015069E">
        <w:rPr>
          <w:rFonts w:ascii="Times New Roman" w:hAnsi="Times New Roman" w:cs="Times New Roman"/>
          <w:sz w:val="26"/>
          <w:szCs w:val="26"/>
        </w:rPr>
        <w:t xml:space="preserve"> should</w:t>
      </w:r>
      <w:r w:rsidRPr="00462526">
        <w:rPr>
          <w:rFonts w:ascii="Times New Roman" w:hAnsi="Times New Roman" w:cs="Times New Roman"/>
          <w:sz w:val="26"/>
          <w:szCs w:val="26"/>
        </w:rPr>
        <w:t xml:space="preserve"> be permitted to be included in the Competing NGDC</w:t>
      </w:r>
      <w:r w:rsidR="009B23A1">
        <w:rPr>
          <w:rFonts w:ascii="Times New Roman" w:hAnsi="Times New Roman" w:cs="Times New Roman"/>
          <w:sz w:val="26"/>
          <w:szCs w:val="26"/>
        </w:rPr>
        <w:t>’</w:t>
      </w:r>
      <w:r w:rsidRPr="00462526">
        <w:rPr>
          <w:rFonts w:ascii="Times New Roman" w:hAnsi="Times New Roman" w:cs="Times New Roman"/>
          <w:sz w:val="26"/>
          <w:szCs w:val="26"/>
        </w:rPr>
        <w:t xml:space="preserve">s rate base.  </w:t>
      </w:r>
      <w:r w:rsidRPr="00462526">
        <w:rPr>
          <w:rFonts w:ascii="Times New Roman" w:hAnsi="Times New Roman" w:cs="Times New Roman"/>
          <w:i/>
          <w:sz w:val="26"/>
          <w:szCs w:val="26"/>
        </w:rPr>
        <w:t xml:space="preserve">See </w:t>
      </w:r>
      <w:r w:rsidRPr="00462526">
        <w:rPr>
          <w:rFonts w:ascii="Times New Roman" w:hAnsi="Times New Roman" w:cs="Times New Roman"/>
          <w:sz w:val="26"/>
          <w:szCs w:val="26"/>
        </w:rPr>
        <w:t>OSBA Comments at 5-6.  Therefore, the OSBA asserts that the consensus position is in the public interest because the requirement that existing customers attest in their affidavit that they meet one of the eligibility requirements outlined in the Commenting Parties</w:t>
      </w:r>
      <w:r w:rsidR="009B23A1">
        <w:rPr>
          <w:rFonts w:ascii="Times New Roman" w:hAnsi="Times New Roman" w:cs="Times New Roman"/>
          <w:sz w:val="26"/>
          <w:szCs w:val="26"/>
        </w:rPr>
        <w:t>’</w:t>
      </w:r>
      <w:r w:rsidRPr="00462526">
        <w:rPr>
          <w:rFonts w:ascii="Times New Roman" w:hAnsi="Times New Roman" w:cs="Times New Roman"/>
          <w:sz w:val="26"/>
          <w:szCs w:val="26"/>
        </w:rPr>
        <w:t xml:space="preserve"> position on Consensus Issue No. 3, </w:t>
      </w:r>
      <w:r w:rsidRPr="00462526">
        <w:rPr>
          <w:rFonts w:ascii="Times New Roman" w:hAnsi="Times New Roman" w:cs="Times New Roman"/>
          <w:i/>
          <w:sz w:val="26"/>
          <w:szCs w:val="26"/>
        </w:rPr>
        <w:t>supra</w:t>
      </w:r>
      <w:r w:rsidRPr="00462526">
        <w:rPr>
          <w:rFonts w:ascii="Times New Roman" w:hAnsi="Times New Roman" w:cs="Times New Roman"/>
          <w:sz w:val="26"/>
          <w:szCs w:val="26"/>
        </w:rPr>
        <w:t>, ensures that there will be no additional costs to connect these customers.  OSBA R. Comments at 6-7</w:t>
      </w:r>
      <w:r w:rsidR="00157442">
        <w:rPr>
          <w:rFonts w:ascii="Times New Roman" w:hAnsi="Times New Roman" w:cs="Times New Roman"/>
          <w:sz w:val="26"/>
          <w:szCs w:val="26"/>
        </w:rPr>
        <w:t>.</w:t>
      </w:r>
    </w:p>
    <w:p w14:paraId="48514D5A"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72113F6C"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1ABB0840"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278DAFAC" w14:textId="5C52FC0A" w:rsidR="004C1F49" w:rsidRPr="004C1F49" w:rsidRDefault="004C1F49" w:rsidP="000B35F2">
      <w:pPr>
        <w:spacing w:line="360" w:lineRule="auto"/>
        <w:ind w:firstLine="1440"/>
        <w:contextualSpacing/>
        <w:rPr>
          <w:rFonts w:ascii="Times New Roman" w:hAnsi="Times New Roman" w:cs="Times New Roman"/>
          <w:sz w:val="26"/>
          <w:szCs w:val="26"/>
        </w:rPr>
      </w:pPr>
      <w:r w:rsidRPr="0078101C">
        <w:rPr>
          <w:rFonts w:ascii="Times New Roman" w:hAnsi="Times New Roman" w:cs="Times New Roman"/>
          <w:sz w:val="26"/>
          <w:szCs w:val="26"/>
        </w:rPr>
        <w:t xml:space="preserve">IECPA submits that the language agreed </w:t>
      </w:r>
      <w:r w:rsidR="00711923">
        <w:rPr>
          <w:rFonts w:ascii="Times New Roman" w:hAnsi="Times New Roman" w:cs="Times New Roman"/>
          <w:sz w:val="26"/>
          <w:szCs w:val="26"/>
        </w:rPr>
        <w:t xml:space="preserve">upon </w:t>
      </w:r>
      <w:r w:rsidRPr="0078101C">
        <w:rPr>
          <w:rFonts w:ascii="Times New Roman" w:hAnsi="Times New Roman" w:cs="Times New Roman"/>
          <w:sz w:val="26"/>
          <w:szCs w:val="26"/>
        </w:rPr>
        <w:t>in Appendix A provides the appropriate criteria for a customer to demonstrate that it is able to receive service from another NGDC.  IECPA contends that the use of an affidavit is comparable to the requirements for customers receiving negotiated adjustments to tariff</w:t>
      </w:r>
      <w:r w:rsidR="00B07F51" w:rsidRPr="0078101C">
        <w:rPr>
          <w:rFonts w:ascii="Times New Roman" w:hAnsi="Times New Roman" w:cs="Times New Roman"/>
          <w:sz w:val="26"/>
          <w:szCs w:val="26"/>
        </w:rPr>
        <w:t>ed</w:t>
      </w:r>
      <w:r w:rsidRPr="0078101C">
        <w:rPr>
          <w:rFonts w:ascii="Times New Roman" w:hAnsi="Times New Roman" w:cs="Times New Roman"/>
          <w:sz w:val="26"/>
          <w:szCs w:val="26"/>
        </w:rPr>
        <w:t xml:space="preserve"> rates when a viable competitive alternative is available.  Further, </w:t>
      </w:r>
      <w:bookmarkStart w:id="21" w:name="_Hlk524443841"/>
      <w:r w:rsidRPr="0078101C">
        <w:rPr>
          <w:rFonts w:ascii="Times New Roman" w:hAnsi="Times New Roman" w:cs="Times New Roman"/>
          <w:sz w:val="26"/>
          <w:szCs w:val="26"/>
        </w:rPr>
        <w:t xml:space="preserve">IECPA submits that the consensus position acknowledges that the information in this affidavit is highly confidential, </w:t>
      </w:r>
      <w:r w:rsidRPr="0078101C">
        <w:rPr>
          <w:rFonts w:ascii="Times New Roman" w:hAnsi="Times New Roman" w:cs="Times New Roman"/>
          <w:sz w:val="26"/>
          <w:szCs w:val="26"/>
        </w:rPr>
        <w:lastRenderedPageBreak/>
        <w:t>especially for large</w:t>
      </w:r>
      <w:r w:rsidR="00B07F51" w:rsidRPr="0078101C">
        <w:rPr>
          <w:rFonts w:ascii="Times New Roman" w:hAnsi="Times New Roman" w:cs="Times New Roman"/>
          <w:sz w:val="26"/>
          <w:szCs w:val="26"/>
        </w:rPr>
        <w:t xml:space="preserve"> commercial</w:t>
      </w:r>
      <w:r w:rsidRPr="0078101C">
        <w:rPr>
          <w:rFonts w:ascii="Times New Roman" w:hAnsi="Times New Roman" w:cs="Times New Roman"/>
          <w:sz w:val="26"/>
          <w:szCs w:val="26"/>
        </w:rPr>
        <w:t xml:space="preserve"> and industrial customers and that it should be treated as such.  </w:t>
      </w:r>
      <w:bookmarkEnd w:id="21"/>
      <w:r w:rsidRPr="0078101C">
        <w:rPr>
          <w:rFonts w:ascii="Times New Roman" w:hAnsi="Times New Roman" w:cs="Times New Roman"/>
          <w:sz w:val="26"/>
          <w:szCs w:val="26"/>
        </w:rPr>
        <w:t>IECPA R. Comments at 6.</w:t>
      </w:r>
    </w:p>
    <w:p w14:paraId="1179E026" w14:textId="77777777" w:rsidR="007E45C9" w:rsidRPr="00EB2289" w:rsidRDefault="007E45C9" w:rsidP="000B35F2">
      <w:pPr>
        <w:spacing w:line="360" w:lineRule="auto"/>
        <w:ind w:firstLine="1440"/>
        <w:contextualSpacing/>
        <w:rPr>
          <w:rFonts w:ascii="Times New Roman" w:hAnsi="Times New Roman" w:cs="Times New Roman"/>
          <w:sz w:val="26"/>
          <w:szCs w:val="26"/>
        </w:rPr>
      </w:pPr>
    </w:p>
    <w:p w14:paraId="2247E61B"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3B535228"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4F97858A" w14:textId="60A210A6" w:rsidR="004C1F49" w:rsidRPr="004C1F49" w:rsidRDefault="004C1F49" w:rsidP="000B35F2">
      <w:pPr>
        <w:spacing w:line="360" w:lineRule="auto"/>
        <w:ind w:firstLine="1440"/>
        <w:contextualSpacing/>
        <w:rPr>
          <w:rFonts w:ascii="Times New Roman" w:hAnsi="Times New Roman" w:cs="Times New Roman"/>
          <w:sz w:val="26"/>
          <w:szCs w:val="26"/>
        </w:rPr>
      </w:pPr>
      <w:r w:rsidRPr="004C1F49">
        <w:rPr>
          <w:rFonts w:ascii="Times New Roman" w:hAnsi="Times New Roman" w:cs="Times New Roman"/>
          <w:sz w:val="26"/>
          <w:szCs w:val="26"/>
        </w:rPr>
        <w:t xml:space="preserve">Peoples/PTWP observes that each of the Commenting Parties to this proceeding opined in their individual Comments that </w:t>
      </w:r>
      <w:bookmarkStart w:id="22" w:name="_Hlk524443903"/>
      <w:r w:rsidR="003E7772">
        <w:rPr>
          <w:rFonts w:ascii="Times New Roman" w:hAnsi="Times New Roman" w:cs="Times New Roman"/>
          <w:sz w:val="26"/>
          <w:szCs w:val="26"/>
        </w:rPr>
        <w:t>the</w:t>
      </w:r>
      <w:r w:rsidRPr="004C1F49">
        <w:rPr>
          <w:rFonts w:ascii="Times New Roman" w:hAnsi="Times New Roman" w:cs="Times New Roman"/>
          <w:sz w:val="26"/>
          <w:szCs w:val="26"/>
        </w:rPr>
        <w:t xml:space="preserve"> customer should bear the burden of proving that it meets the eligibility requirements to receive gas-on-gas flex rates.</w:t>
      </w:r>
      <w:bookmarkEnd w:id="22"/>
      <w:r w:rsidRPr="004C1F49">
        <w:rPr>
          <w:rFonts w:ascii="Times New Roman" w:hAnsi="Times New Roman" w:cs="Times New Roman"/>
          <w:sz w:val="26"/>
          <w:szCs w:val="26"/>
        </w:rPr>
        <w:t xml:space="preserve">  Peoples/PTWP R. Comments at 7.  Therefore, Peoples/PTWP echoes its support for the consensus position reached by the Commenting Parties on this issue.  </w:t>
      </w:r>
      <w:r w:rsidR="00821A60">
        <w:rPr>
          <w:rFonts w:ascii="Times New Roman" w:hAnsi="Times New Roman" w:cs="Times New Roman"/>
          <w:sz w:val="26"/>
          <w:szCs w:val="26"/>
        </w:rPr>
        <w:t>According to Peoples/PTWP the requirement that a gas-on-gas flex rate must be supported by a sworn gas-on-gas customer affidavit</w:t>
      </w:r>
      <w:r w:rsidRPr="004C1F49">
        <w:rPr>
          <w:rFonts w:ascii="Times New Roman" w:hAnsi="Times New Roman" w:cs="Times New Roman"/>
          <w:sz w:val="26"/>
          <w:szCs w:val="26"/>
        </w:rPr>
        <w:t xml:space="preserve"> is in the public interest because </w:t>
      </w:r>
      <w:r w:rsidR="003E7772">
        <w:rPr>
          <w:rFonts w:ascii="Times New Roman" w:hAnsi="Times New Roman" w:cs="Times New Roman"/>
          <w:sz w:val="26"/>
          <w:szCs w:val="26"/>
        </w:rPr>
        <w:t xml:space="preserve">it is </w:t>
      </w:r>
      <w:r w:rsidRPr="004C1F49">
        <w:rPr>
          <w:rFonts w:ascii="Times New Roman" w:hAnsi="Times New Roman" w:cs="Times New Roman"/>
          <w:sz w:val="26"/>
          <w:szCs w:val="26"/>
        </w:rPr>
        <w:t>a simple and effective method for a</w:t>
      </w:r>
      <w:r w:rsidR="009846E6">
        <w:rPr>
          <w:rFonts w:ascii="Times New Roman" w:hAnsi="Times New Roman" w:cs="Times New Roman"/>
          <w:sz w:val="26"/>
          <w:szCs w:val="26"/>
        </w:rPr>
        <w:t xml:space="preserve"> potential</w:t>
      </w:r>
      <w:r w:rsidRPr="004C1F49">
        <w:rPr>
          <w:rFonts w:ascii="Times New Roman" w:hAnsi="Times New Roman" w:cs="Times New Roman"/>
          <w:sz w:val="26"/>
          <w:szCs w:val="26"/>
        </w:rPr>
        <w:t xml:space="preserve"> gas-on-gas customer to demonstrate that it meets the eligibility criteria set forth in the Commenting Parties</w:t>
      </w:r>
      <w:r w:rsidR="009B23A1">
        <w:rPr>
          <w:rFonts w:ascii="Times New Roman" w:hAnsi="Times New Roman" w:cs="Times New Roman"/>
          <w:sz w:val="26"/>
          <w:szCs w:val="26"/>
        </w:rPr>
        <w:t>’</w:t>
      </w:r>
      <w:r w:rsidRPr="004C1F49">
        <w:rPr>
          <w:rFonts w:ascii="Times New Roman" w:hAnsi="Times New Roman" w:cs="Times New Roman"/>
          <w:sz w:val="26"/>
          <w:szCs w:val="26"/>
        </w:rPr>
        <w:t xml:space="preserve"> position under Consensus Issue No.</w:t>
      </w:r>
      <w:r w:rsidR="009C663A">
        <w:rPr>
          <w:rFonts w:ascii="Times New Roman" w:hAnsi="Times New Roman" w:cs="Times New Roman"/>
          <w:sz w:val="26"/>
          <w:szCs w:val="26"/>
        </w:rPr>
        <w:t xml:space="preserve"> </w:t>
      </w:r>
      <w:r w:rsidRPr="004C1F49">
        <w:rPr>
          <w:rFonts w:ascii="Times New Roman" w:hAnsi="Times New Roman" w:cs="Times New Roman"/>
          <w:sz w:val="26"/>
          <w:szCs w:val="26"/>
        </w:rPr>
        <w:t xml:space="preserve">3 above.  Peoples/PTWP points out that </w:t>
      </w:r>
      <w:bookmarkStart w:id="23" w:name="_Hlk524444022"/>
      <w:r w:rsidRPr="004C1F49">
        <w:rPr>
          <w:rFonts w:ascii="Times New Roman" w:hAnsi="Times New Roman" w:cs="Times New Roman"/>
          <w:sz w:val="26"/>
          <w:szCs w:val="26"/>
        </w:rPr>
        <w:t>this requirement will prevent customers from receiving a gas-on-gas discount under false pretenses.</w:t>
      </w:r>
      <w:bookmarkEnd w:id="23"/>
      <w:r w:rsidRPr="004C1F49">
        <w:rPr>
          <w:rFonts w:ascii="Times New Roman" w:hAnsi="Times New Roman" w:cs="Times New Roman"/>
          <w:sz w:val="26"/>
          <w:szCs w:val="26"/>
        </w:rPr>
        <w:t xml:space="preserve">  Further, Peoples/PTWP emphasizes that all affidavits, whether for new or existing customers, must include all relevant terms, conditions, rates, and customer contributions and advances associated with the competitive service offering.  </w:t>
      </w:r>
      <w:r w:rsidRPr="004C1F49">
        <w:rPr>
          <w:rFonts w:ascii="Times New Roman" w:hAnsi="Times New Roman" w:cs="Times New Roman"/>
          <w:i/>
          <w:sz w:val="26"/>
          <w:szCs w:val="26"/>
        </w:rPr>
        <w:t>Id.</w:t>
      </w:r>
      <w:r w:rsidRPr="004C1F49">
        <w:rPr>
          <w:rFonts w:ascii="Times New Roman" w:hAnsi="Times New Roman" w:cs="Times New Roman"/>
          <w:sz w:val="26"/>
          <w:szCs w:val="26"/>
        </w:rPr>
        <w:t xml:space="preserve"> at 6.</w:t>
      </w:r>
    </w:p>
    <w:p w14:paraId="02EACE90" w14:textId="77777777" w:rsidR="004C1F49" w:rsidRPr="004C1F49" w:rsidRDefault="004C1F49" w:rsidP="000B35F2">
      <w:pPr>
        <w:spacing w:line="360" w:lineRule="auto"/>
        <w:ind w:firstLine="1440"/>
        <w:contextualSpacing/>
        <w:rPr>
          <w:rFonts w:ascii="Times New Roman" w:hAnsi="Times New Roman" w:cs="Times New Roman"/>
          <w:sz w:val="26"/>
          <w:szCs w:val="26"/>
        </w:rPr>
      </w:pPr>
    </w:p>
    <w:p w14:paraId="05030C1C" w14:textId="7BD70D7A" w:rsidR="004C1F49" w:rsidRPr="004C1F49" w:rsidRDefault="004C1F49" w:rsidP="000B35F2">
      <w:pPr>
        <w:spacing w:line="360" w:lineRule="auto"/>
        <w:ind w:firstLine="1440"/>
        <w:contextualSpacing/>
        <w:rPr>
          <w:rFonts w:ascii="Times New Roman" w:hAnsi="Times New Roman" w:cs="Times New Roman"/>
          <w:sz w:val="26"/>
          <w:szCs w:val="26"/>
        </w:rPr>
      </w:pPr>
      <w:r w:rsidRPr="004C1F49">
        <w:rPr>
          <w:rFonts w:ascii="Times New Roman" w:hAnsi="Times New Roman" w:cs="Times New Roman"/>
          <w:sz w:val="26"/>
          <w:szCs w:val="26"/>
        </w:rPr>
        <w:t>Peoples/PTWP submits that it is in the public interest to treat gas-on-gas customer affidavits as confidential documents because doing so benefits not only gas</w:t>
      </w:r>
      <w:r w:rsidR="0027718A">
        <w:rPr>
          <w:rFonts w:ascii="Times New Roman" w:hAnsi="Times New Roman" w:cs="Times New Roman"/>
          <w:sz w:val="26"/>
          <w:szCs w:val="26"/>
        </w:rPr>
        <w:noBreakHyphen/>
      </w:r>
      <w:r w:rsidRPr="004C1F49">
        <w:rPr>
          <w:rFonts w:ascii="Times New Roman" w:hAnsi="Times New Roman" w:cs="Times New Roman"/>
          <w:sz w:val="26"/>
          <w:szCs w:val="26"/>
        </w:rPr>
        <w:t>on</w:t>
      </w:r>
      <w:r w:rsidR="0027718A">
        <w:rPr>
          <w:rFonts w:ascii="Times New Roman" w:hAnsi="Times New Roman" w:cs="Times New Roman"/>
          <w:sz w:val="26"/>
          <w:szCs w:val="26"/>
        </w:rPr>
        <w:noBreakHyphen/>
      </w:r>
      <w:r w:rsidRPr="004C1F49">
        <w:rPr>
          <w:rFonts w:ascii="Times New Roman" w:hAnsi="Times New Roman" w:cs="Times New Roman"/>
          <w:sz w:val="26"/>
          <w:szCs w:val="26"/>
        </w:rPr>
        <w:t xml:space="preserve">gas customers, but also Competing NGDCs and the non-gas-on-gas ratepayers of the Competing NGDCs.  </w:t>
      </w:r>
      <w:r w:rsidR="00615158">
        <w:rPr>
          <w:rFonts w:ascii="Times New Roman" w:hAnsi="Times New Roman" w:cs="Times New Roman"/>
          <w:sz w:val="26"/>
          <w:szCs w:val="26"/>
        </w:rPr>
        <w:t xml:space="preserve">For example, </w:t>
      </w:r>
      <w:r w:rsidRPr="004C1F49">
        <w:rPr>
          <w:rFonts w:ascii="Times New Roman" w:hAnsi="Times New Roman" w:cs="Times New Roman"/>
          <w:sz w:val="26"/>
          <w:szCs w:val="26"/>
        </w:rPr>
        <w:t xml:space="preserve">Peoples/PTWP elaborates </w:t>
      </w:r>
      <w:r w:rsidR="00615158">
        <w:rPr>
          <w:rFonts w:ascii="Times New Roman" w:hAnsi="Times New Roman" w:cs="Times New Roman"/>
          <w:sz w:val="26"/>
          <w:szCs w:val="26"/>
        </w:rPr>
        <w:t>t</w:t>
      </w:r>
      <w:r w:rsidRPr="004C1F49">
        <w:rPr>
          <w:rFonts w:ascii="Times New Roman" w:hAnsi="Times New Roman" w:cs="Times New Roman"/>
          <w:sz w:val="26"/>
          <w:szCs w:val="26"/>
        </w:rPr>
        <w:t xml:space="preserve">hat a gas-on-gas customer </w:t>
      </w:r>
      <w:r w:rsidR="00615158">
        <w:rPr>
          <w:rFonts w:ascii="Times New Roman" w:hAnsi="Times New Roman" w:cs="Times New Roman"/>
          <w:sz w:val="26"/>
          <w:szCs w:val="26"/>
        </w:rPr>
        <w:t xml:space="preserve">may </w:t>
      </w:r>
      <w:r w:rsidRPr="004C1F49">
        <w:rPr>
          <w:rFonts w:ascii="Times New Roman" w:hAnsi="Times New Roman" w:cs="Times New Roman"/>
          <w:sz w:val="26"/>
          <w:szCs w:val="26"/>
        </w:rPr>
        <w:t xml:space="preserve">not want a business competitor to know its energy expenses.  Additionally, Peoples/PTWP </w:t>
      </w:r>
      <w:r w:rsidR="00B55FB0">
        <w:rPr>
          <w:rFonts w:ascii="Times New Roman" w:hAnsi="Times New Roman" w:cs="Times New Roman"/>
          <w:sz w:val="26"/>
          <w:szCs w:val="26"/>
        </w:rPr>
        <w:t>stresses</w:t>
      </w:r>
      <w:r w:rsidRPr="004C1F49">
        <w:rPr>
          <w:rFonts w:ascii="Times New Roman" w:hAnsi="Times New Roman" w:cs="Times New Roman"/>
          <w:sz w:val="26"/>
          <w:szCs w:val="26"/>
        </w:rPr>
        <w:t xml:space="preserve"> that if a gas-on-gas customer acquires knowledge regarding a gas-on-gas negotiated adjustment being offered to another gas</w:t>
      </w:r>
      <w:r w:rsidR="00A6511C">
        <w:rPr>
          <w:rFonts w:ascii="Times New Roman" w:hAnsi="Times New Roman" w:cs="Times New Roman"/>
          <w:sz w:val="26"/>
          <w:szCs w:val="26"/>
        </w:rPr>
        <w:noBreakHyphen/>
      </w:r>
      <w:r w:rsidRPr="004C1F49">
        <w:rPr>
          <w:rFonts w:ascii="Times New Roman" w:hAnsi="Times New Roman" w:cs="Times New Roman"/>
          <w:sz w:val="26"/>
          <w:szCs w:val="26"/>
        </w:rPr>
        <w:t>on</w:t>
      </w:r>
      <w:r w:rsidR="00A6511C">
        <w:rPr>
          <w:rFonts w:ascii="Times New Roman" w:hAnsi="Times New Roman" w:cs="Times New Roman"/>
          <w:sz w:val="26"/>
          <w:szCs w:val="26"/>
        </w:rPr>
        <w:noBreakHyphen/>
      </w:r>
      <w:r w:rsidRPr="004C1F49">
        <w:rPr>
          <w:rFonts w:ascii="Times New Roman" w:hAnsi="Times New Roman" w:cs="Times New Roman"/>
          <w:sz w:val="26"/>
          <w:szCs w:val="26"/>
        </w:rPr>
        <w:t xml:space="preserve">gas customer, this could lead to all gas-on-gas customers demanding the lowest possible gas-on-gas flex </w:t>
      </w:r>
      <w:r w:rsidRPr="004C1F49">
        <w:rPr>
          <w:rFonts w:ascii="Times New Roman" w:hAnsi="Times New Roman" w:cs="Times New Roman"/>
          <w:sz w:val="26"/>
          <w:szCs w:val="26"/>
        </w:rPr>
        <w:lastRenderedPageBreak/>
        <w:t xml:space="preserve">rates, to the detriment of the </w:t>
      </w:r>
      <w:r w:rsidR="008C488A">
        <w:rPr>
          <w:rFonts w:ascii="Times New Roman" w:hAnsi="Times New Roman" w:cs="Times New Roman"/>
          <w:sz w:val="26"/>
          <w:szCs w:val="26"/>
        </w:rPr>
        <w:t>balance of the</w:t>
      </w:r>
      <w:r w:rsidRPr="004C1F49">
        <w:rPr>
          <w:rFonts w:ascii="Times New Roman" w:hAnsi="Times New Roman" w:cs="Times New Roman"/>
          <w:sz w:val="26"/>
          <w:szCs w:val="26"/>
        </w:rPr>
        <w:t xml:space="preserve"> ratepayers who may have the related discount expense passed through to them.  Peoples/PTWP R. Comments at 6-7.</w:t>
      </w:r>
    </w:p>
    <w:p w14:paraId="60F43E94" w14:textId="77777777" w:rsidR="004C1F49" w:rsidRPr="004C1F49" w:rsidRDefault="004C1F49" w:rsidP="000B35F2">
      <w:pPr>
        <w:spacing w:line="360" w:lineRule="auto"/>
        <w:ind w:firstLine="1440"/>
        <w:contextualSpacing/>
        <w:rPr>
          <w:rFonts w:ascii="Times New Roman" w:hAnsi="Times New Roman" w:cs="Times New Roman"/>
          <w:sz w:val="26"/>
          <w:szCs w:val="26"/>
        </w:rPr>
      </w:pPr>
    </w:p>
    <w:p w14:paraId="15118B47" w14:textId="0A7C508F" w:rsidR="004C1F49" w:rsidRPr="004C1F49" w:rsidRDefault="004C1F49" w:rsidP="000B35F2">
      <w:pPr>
        <w:spacing w:line="360" w:lineRule="auto"/>
        <w:ind w:firstLine="1440"/>
        <w:contextualSpacing/>
        <w:rPr>
          <w:rFonts w:ascii="Times New Roman" w:hAnsi="Times New Roman" w:cs="Times New Roman"/>
          <w:sz w:val="26"/>
          <w:szCs w:val="26"/>
        </w:rPr>
      </w:pPr>
      <w:r w:rsidRPr="004C1F49">
        <w:rPr>
          <w:rFonts w:ascii="Times New Roman" w:hAnsi="Times New Roman" w:cs="Times New Roman"/>
          <w:sz w:val="26"/>
          <w:szCs w:val="26"/>
        </w:rPr>
        <w:t>At the same time, however, Peoples/PTWP notes that the C</w:t>
      </w:r>
      <w:r w:rsidR="00A6511C">
        <w:rPr>
          <w:rFonts w:ascii="Times New Roman" w:hAnsi="Times New Roman" w:cs="Times New Roman"/>
          <w:sz w:val="26"/>
          <w:szCs w:val="26"/>
        </w:rPr>
        <w:t>ommenting</w:t>
      </w:r>
      <w:r w:rsidRPr="004C1F49">
        <w:rPr>
          <w:rFonts w:ascii="Times New Roman" w:hAnsi="Times New Roman" w:cs="Times New Roman"/>
          <w:sz w:val="26"/>
          <w:szCs w:val="26"/>
        </w:rPr>
        <w:t xml:space="preserve"> Parties</w:t>
      </w:r>
      <w:r w:rsidR="009B23A1">
        <w:rPr>
          <w:rFonts w:ascii="Times New Roman" w:hAnsi="Times New Roman" w:cs="Times New Roman"/>
          <w:sz w:val="26"/>
          <w:szCs w:val="26"/>
        </w:rPr>
        <w:t>’</w:t>
      </w:r>
      <w:r w:rsidRPr="004C1F49">
        <w:rPr>
          <w:rFonts w:ascii="Times New Roman" w:hAnsi="Times New Roman" w:cs="Times New Roman"/>
          <w:sz w:val="26"/>
          <w:szCs w:val="26"/>
        </w:rPr>
        <w:t xml:space="preserve"> position appropriately recognizes that there are exceptions to the rule of confidentiality, wherein the affidavits could be disclosed in a Commission or other legal proceeding pursuant to a protective agreement or order.  Specifically, Peoples/PTWP points out that without this allowance, a gas-on-gas customer would not be able to prove its eligibility for a gas-on-gas flex rate to another Competing NGDC.  Further, Peoples/PTWP asserts that it is in the public interest for a Competing NGDC to be permitted to disclose its offer to another Competing NGDC with the consent of the current or prospective gas-on-gas customer because this promotes competition between Competing NGDCs when such information is used for the sole purpose of developing a competing offer.  Peoples/PTWP R. Comments at 7.</w:t>
      </w:r>
    </w:p>
    <w:p w14:paraId="00A30316"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08BA2336"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67E57547"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1D45BB0D" w14:textId="3BE59F52" w:rsidR="00655D7E" w:rsidRDefault="00655D7E" w:rsidP="000B35F2">
      <w:pPr>
        <w:spacing w:line="360" w:lineRule="auto"/>
        <w:ind w:firstLine="1440"/>
        <w:contextualSpacing/>
        <w:rPr>
          <w:rFonts w:ascii="Times New Roman" w:hAnsi="Times New Roman" w:cs="Times New Roman"/>
          <w:sz w:val="26"/>
          <w:szCs w:val="26"/>
        </w:rPr>
      </w:pPr>
      <w:r w:rsidRPr="00BE55D3">
        <w:rPr>
          <w:rFonts w:ascii="Times New Roman" w:hAnsi="Times New Roman" w:cs="Times New Roman"/>
          <w:sz w:val="26"/>
          <w:szCs w:val="26"/>
        </w:rPr>
        <w:t xml:space="preserve">In its Comments, Columbia asserted that </w:t>
      </w:r>
      <w:r w:rsidR="00E37846" w:rsidRPr="00BE55D3">
        <w:rPr>
          <w:rFonts w:ascii="Times New Roman" w:hAnsi="Times New Roman" w:cs="Times New Roman"/>
          <w:sz w:val="26"/>
          <w:szCs w:val="26"/>
        </w:rPr>
        <w:t>if a customer wishes to be eligible for a gas-on-gas flex</w:t>
      </w:r>
      <w:r w:rsidR="00D2120C">
        <w:rPr>
          <w:rFonts w:ascii="Times New Roman" w:hAnsi="Times New Roman" w:cs="Times New Roman"/>
          <w:sz w:val="26"/>
          <w:szCs w:val="26"/>
        </w:rPr>
        <w:t xml:space="preserve"> rate</w:t>
      </w:r>
      <w:r w:rsidR="00E37846" w:rsidRPr="00BE55D3">
        <w:rPr>
          <w:rFonts w:ascii="Times New Roman" w:hAnsi="Times New Roman" w:cs="Times New Roman"/>
          <w:sz w:val="26"/>
          <w:szCs w:val="26"/>
        </w:rPr>
        <w:t xml:space="preserve">, the customer must be required to </w:t>
      </w:r>
      <w:r w:rsidRPr="00BE55D3">
        <w:rPr>
          <w:rFonts w:ascii="Times New Roman" w:hAnsi="Times New Roman" w:cs="Times New Roman"/>
          <w:sz w:val="26"/>
          <w:szCs w:val="26"/>
        </w:rPr>
        <w:t xml:space="preserve">provide information under oath </w:t>
      </w:r>
      <w:r w:rsidR="0076595B" w:rsidRPr="00BE55D3">
        <w:rPr>
          <w:rFonts w:ascii="Times New Roman" w:hAnsi="Times New Roman" w:cs="Times New Roman"/>
          <w:sz w:val="26"/>
          <w:szCs w:val="26"/>
        </w:rPr>
        <w:t xml:space="preserve">that </w:t>
      </w:r>
      <w:r w:rsidR="00BE55D3" w:rsidRPr="00BE55D3">
        <w:rPr>
          <w:rFonts w:ascii="Times New Roman" w:hAnsi="Times New Roman" w:cs="Times New Roman"/>
          <w:sz w:val="26"/>
          <w:szCs w:val="26"/>
        </w:rPr>
        <w:t>outlines</w:t>
      </w:r>
      <w:r w:rsidRPr="00BE55D3">
        <w:rPr>
          <w:rFonts w:ascii="Times New Roman" w:hAnsi="Times New Roman" w:cs="Times New Roman"/>
          <w:sz w:val="26"/>
          <w:szCs w:val="26"/>
        </w:rPr>
        <w:t xml:space="preserve"> the burner tip rate that is available to the customer </w:t>
      </w:r>
      <w:r w:rsidR="00B83E11" w:rsidRPr="00BE55D3">
        <w:rPr>
          <w:rFonts w:ascii="Times New Roman" w:hAnsi="Times New Roman" w:cs="Times New Roman"/>
          <w:sz w:val="26"/>
          <w:szCs w:val="26"/>
        </w:rPr>
        <w:t>if it receives</w:t>
      </w:r>
      <w:r w:rsidRPr="00BE55D3">
        <w:rPr>
          <w:rFonts w:ascii="Times New Roman" w:hAnsi="Times New Roman" w:cs="Times New Roman"/>
          <w:sz w:val="26"/>
          <w:szCs w:val="26"/>
        </w:rPr>
        <w:t xml:space="preserve"> service from the </w:t>
      </w:r>
      <w:r w:rsidR="0098004D">
        <w:rPr>
          <w:rFonts w:ascii="Times New Roman" w:hAnsi="Times New Roman" w:cs="Times New Roman"/>
          <w:sz w:val="26"/>
          <w:szCs w:val="26"/>
        </w:rPr>
        <w:t>Competing NGDC</w:t>
      </w:r>
      <w:r w:rsidRPr="00BE55D3">
        <w:rPr>
          <w:rFonts w:ascii="Times New Roman" w:hAnsi="Times New Roman" w:cs="Times New Roman"/>
          <w:sz w:val="26"/>
          <w:szCs w:val="26"/>
        </w:rPr>
        <w:t>.  Columbia reasoned that</w:t>
      </w:r>
      <w:r w:rsidR="00BE55D3" w:rsidRPr="00BE55D3">
        <w:rPr>
          <w:rFonts w:ascii="Times New Roman" w:hAnsi="Times New Roman" w:cs="Times New Roman"/>
          <w:sz w:val="26"/>
          <w:szCs w:val="26"/>
        </w:rPr>
        <w:t xml:space="preserve"> in the absence of this requirement, the customer will have failed to demonstrate that it would leave the system of the NGDC from which it currently receives service or that it would not take service absent a flexed rate.  </w:t>
      </w:r>
      <w:r w:rsidRPr="00BE55D3">
        <w:rPr>
          <w:rFonts w:ascii="Times New Roman" w:hAnsi="Times New Roman" w:cs="Times New Roman"/>
          <w:sz w:val="26"/>
          <w:szCs w:val="26"/>
        </w:rPr>
        <w:t>In Columbia</w:t>
      </w:r>
      <w:r w:rsidR="009B23A1">
        <w:rPr>
          <w:rFonts w:ascii="Times New Roman" w:hAnsi="Times New Roman" w:cs="Times New Roman"/>
          <w:sz w:val="26"/>
          <w:szCs w:val="26"/>
        </w:rPr>
        <w:t>’</w:t>
      </w:r>
      <w:r w:rsidRPr="00BE55D3">
        <w:rPr>
          <w:rFonts w:ascii="Times New Roman" w:hAnsi="Times New Roman" w:cs="Times New Roman"/>
          <w:sz w:val="26"/>
          <w:szCs w:val="26"/>
        </w:rPr>
        <w:t xml:space="preserve">s view, the requirement that a customer demonstrate the competing available burner tip rate is necessary to meet the price neutralization goal that the Commission wishes to achieve in the context of gas-on-gas flexing.  Columbia Comments at 6-7.  In its Reply Comments, Columbia asserts that the </w:t>
      </w:r>
      <w:r w:rsidR="00BE55D3" w:rsidRPr="00BE55D3">
        <w:rPr>
          <w:rFonts w:ascii="Times New Roman" w:hAnsi="Times New Roman" w:cs="Times New Roman"/>
          <w:sz w:val="26"/>
          <w:szCs w:val="26"/>
        </w:rPr>
        <w:t xml:space="preserve">consensus position reached by the </w:t>
      </w:r>
      <w:r w:rsidRPr="00BE55D3">
        <w:rPr>
          <w:rFonts w:ascii="Times New Roman" w:hAnsi="Times New Roman" w:cs="Times New Roman"/>
          <w:sz w:val="26"/>
          <w:szCs w:val="26"/>
        </w:rPr>
        <w:t>Commenting Parties represents a reasonable compromise that is in the public interest and should be approved.  Columbia R. Comments at 5.</w:t>
      </w:r>
    </w:p>
    <w:p w14:paraId="1196FBB1" w14:textId="77777777" w:rsidR="002F4CA0" w:rsidRPr="00655D7E" w:rsidRDefault="002F4CA0" w:rsidP="000B35F2">
      <w:pPr>
        <w:spacing w:line="360" w:lineRule="auto"/>
        <w:ind w:firstLine="1440"/>
        <w:contextualSpacing/>
        <w:rPr>
          <w:rFonts w:ascii="Times New Roman" w:hAnsi="Times New Roman" w:cs="Times New Roman"/>
          <w:sz w:val="26"/>
          <w:szCs w:val="26"/>
        </w:rPr>
      </w:pPr>
    </w:p>
    <w:p w14:paraId="344CAED5" w14:textId="77777777"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r w:rsidRPr="002F4CA0">
        <w:rPr>
          <w:rFonts w:ascii="Times New Roman" w:hAnsi="Times New Roman" w:cs="Times New Roman"/>
          <w:b/>
          <w:sz w:val="26"/>
          <w:szCs w:val="26"/>
        </w:rPr>
        <w:t>f.</w:t>
      </w:r>
      <w:r w:rsidRPr="002F4CA0">
        <w:rPr>
          <w:rFonts w:ascii="Times New Roman" w:hAnsi="Times New Roman" w:cs="Times New Roman"/>
          <w:b/>
          <w:sz w:val="26"/>
          <w:szCs w:val="26"/>
        </w:rPr>
        <w:tab/>
        <w:t>Disposition</w:t>
      </w:r>
    </w:p>
    <w:p w14:paraId="7D704C26" w14:textId="77777777" w:rsidR="00F45909" w:rsidRDefault="00F45909" w:rsidP="000B35F2">
      <w:pPr>
        <w:spacing w:line="360" w:lineRule="auto"/>
        <w:ind w:firstLine="1440"/>
        <w:contextualSpacing/>
        <w:rPr>
          <w:rFonts w:ascii="Times New Roman" w:hAnsi="Times New Roman" w:cs="Times New Roman"/>
          <w:sz w:val="26"/>
          <w:szCs w:val="26"/>
        </w:rPr>
      </w:pPr>
    </w:p>
    <w:p w14:paraId="17917E0A" w14:textId="19BFEC4C" w:rsidR="007B60F1" w:rsidRPr="007B60F1" w:rsidRDefault="00242CF4"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We are of the opinion that i</w:t>
      </w:r>
      <w:r w:rsidR="007B60F1" w:rsidRPr="007B60F1">
        <w:rPr>
          <w:rFonts w:ascii="Times New Roman" w:hAnsi="Times New Roman" w:cs="Times New Roman"/>
          <w:sz w:val="26"/>
          <w:szCs w:val="26"/>
        </w:rPr>
        <w:t>t is of paramount importance that a gas-on-gas customer be required to bear the burden of proving its eligibility to receive a gas-on-gas discount offer.  In our view, the Commenting Parties</w:t>
      </w:r>
      <w:r w:rsidR="009B23A1">
        <w:rPr>
          <w:rFonts w:ascii="Times New Roman" w:hAnsi="Times New Roman" w:cs="Times New Roman"/>
          <w:sz w:val="26"/>
          <w:szCs w:val="26"/>
        </w:rPr>
        <w:t>’</w:t>
      </w:r>
      <w:r w:rsidR="007B60F1" w:rsidRPr="007B60F1">
        <w:rPr>
          <w:rFonts w:ascii="Times New Roman" w:hAnsi="Times New Roman" w:cs="Times New Roman"/>
          <w:sz w:val="26"/>
          <w:szCs w:val="26"/>
        </w:rPr>
        <w:t xml:space="preserve"> proposal that a gas-on-gas customer must sign a sworn affidavit demonstrating that it is able to receive a gas-on-gas flex rate will properly ensure that the customer is not attempting to do so under false pretenses.  We also conclude that the Commenting Parties</w:t>
      </w:r>
      <w:r w:rsidR="009B23A1">
        <w:rPr>
          <w:rFonts w:ascii="Times New Roman" w:hAnsi="Times New Roman" w:cs="Times New Roman"/>
          <w:sz w:val="26"/>
          <w:szCs w:val="26"/>
        </w:rPr>
        <w:t>’</w:t>
      </w:r>
      <w:r w:rsidR="007B60F1" w:rsidRPr="007B60F1">
        <w:rPr>
          <w:rFonts w:ascii="Times New Roman" w:hAnsi="Times New Roman" w:cs="Times New Roman"/>
          <w:sz w:val="26"/>
          <w:szCs w:val="26"/>
        </w:rPr>
        <w:t xml:space="preserve"> proposal will strike a proper balance </w:t>
      </w:r>
      <w:r w:rsidR="008F0E13">
        <w:rPr>
          <w:rFonts w:ascii="Times New Roman" w:hAnsi="Times New Roman" w:cs="Times New Roman"/>
          <w:sz w:val="26"/>
          <w:szCs w:val="26"/>
        </w:rPr>
        <w:t xml:space="preserve">to </w:t>
      </w:r>
      <w:r w:rsidR="007B60F1" w:rsidRPr="007B60F1">
        <w:rPr>
          <w:rFonts w:ascii="Times New Roman" w:hAnsi="Times New Roman" w:cs="Times New Roman"/>
          <w:sz w:val="26"/>
          <w:szCs w:val="26"/>
        </w:rPr>
        <w:t>ensur</w:t>
      </w:r>
      <w:r w:rsidR="008F0E13">
        <w:rPr>
          <w:rFonts w:ascii="Times New Roman" w:hAnsi="Times New Roman" w:cs="Times New Roman"/>
          <w:sz w:val="26"/>
          <w:szCs w:val="26"/>
        </w:rPr>
        <w:t>e</w:t>
      </w:r>
      <w:r w:rsidR="007B60F1" w:rsidRPr="007B60F1">
        <w:rPr>
          <w:rFonts w:ascii="Times New Roman" w:hAnsi="Times New Roman" w:cs="Times New Roman"/>
          <w:sz w:val="26"/>
          <w:szCs w:val="26"/>
        </w:rPr>
        <w:t xml:space="preserve"> that the gas-on-gas customer</w:t>
      </w:r>
      <w:r w:rsidR="009B23A1">
        <w:rPr>
          <w:rFonts w:ascii="Times New Roman" w:hAnsi="Times New Roman" w:cs="Times New Roman"/>
          <w:sz w:val="26"/>
          <w:szCs w:val="26"/>
        </w:rPr>
        <w:t>’</w:t>
      </w:r>
      <w:r w:rsidR="007B60F1" w:rsidRPr="007B60F1">
        <w:rPr>
          <w:rFonts w:ascii="Times New Roman" w:hAnsi="Times New Roman" w:cs="Times New Roman"/>
          <w:sz w:val="26"/>
          <w:szCs w:val="26"/>
        </w:rPr>
        <w:t xml:space="preserve">s affidavit will be treated as highly confidential </w:t>
      </w:r>
      <w:r w:rsidR="008F0E13">
        <w:rPr>
          <w:rFonts w:ascii="Times New Roman" w:hAnsi="Times New Roman" w:cs="Times New Roman"/>
          <w:sz w:val="26"/>
          <w:szCs w:val="26"/>
        </w:rPr>
        <w:t xml:space="preserve">while </w:t>
      </w:r>
      <w:r w:rsidR="007B60F1" w:rsidRPr="007B60F1">
        <w:rPr>
          <w:rFonts w:ascii="Times New Roman" w:hAnsi="Times New Roman" w:cs="Times New Roman"/>
          <w:sz w:val="26"/>
          <w:szCs w:val="26"/>
        </w:rPr>
        <w:t>allow</w:t>
      </w:r>
      <w:r w:rsidR="008F0E13">
        <w:rPr>
          <w:rFonts w:ascii="Times New Roman" w:hAnsi="Times New Roman" w:cs="Times New Roman"/>
          <w:sz w:val="26"/>
          <w:szCs w:val="26"/>
        </w:rPr>
        <w:t>ing</w:t>
      </w:r>
      <w:r w:rsidR="007B60F1" w:rsidRPr="007B60F1">
        <w:rPr>
          <w:rFonts w:ascii="Times New Roman" w:hAnsi="Times New Roman" w:cs="Times New Roman"/>
          <w:sz w:val="26"/>
          <w:szCs w:val="26"/>
        </w:rPr>
        <w:t xml:space="preserve"> for </w:t>
      </w:r>
      <w:r w:rsidR="008F0E13">
        <w:rPr>
          <w:rFonts w:ascii="Times New Roman" w:hAnsi="Times New Roman" w:cs="Times New Roman"/>
          <w:sz w:val="26"/>
          <w:szCs w:val="26"/>
        </w:rPr>
        <w:t xml:space="preserve">limited </w:t>
      </w:r>
      <w:r w:rsidR="007B60F1" w:rsidRPr="007B60F1">
        <w:rPr>
          <w:rFonts w:ascii="Times New Roman" w:hAnsi="Times New Roman" w:cs="Times New Roman"/>
          <w:sz w:val="26"/>
          <w:szCs w:val="26"/>
        </w:rPr>
        <w:t xml:space="preserve">exceptions to this confidentiality </w:t>
      </w:r>
      <w:r w:rsidR="00D93D5B">
        <w:rPr>
          <w:rFonts w:ascii="Times New Roman" w:hAnsi="Times New Roman" w:cs="Times New Roman"/>
          <w:sz w:val="26"/>
          <w:szCs w:val="26"/>
        </w:rPr>
        <w:t xml:space="preserve">in the spirit </w:t>
      </w:r>
      <w:r w:rsidR="007B60F1" w:rsidRPr="007B60F1">
        <w:rPr>
          <w:rFonts w:ascii="Times New Roman" w:hAnsi="Times New Roman" w:cs="Times New Roman"/>
          <w:sz w:val="26"/>
          <w:szCs w:val="26"/>
        </w:rPr>
        <w:t xml:space="preserve">of promoting healthy competition.  More specifically, we echo the </w:t>
      </w:r>
      <w:r w:rsidR="00D93D5B">
        <w:rPr>
          <w:rFonts w:ascii="Times New Roman" w:hAnsi="Times New Roman" w:cs="Times New Roman"/>
          <w:sz w:val="26"/>
          <w:szCs w:val="26"/>
        </w:rPr>
        <w:t xml:space="preserve">position </w:t>
      </w:r>
      <w:r w:rsidR="007B60F1" w:rsidRPr="007B60F1">
        <w:rPr>
          <w:rFonts w:ascii="Times New Roman" w:hAnsi="Times New Roman" w:cs="Times New Roman"/>
          <w:sz w:val="26"/>
          <w:szCs w:val="26"/>
        </w:rPr>
        <w:t xml:space="preserve">of Peoples/PTWP in its </w:t>
      </w:r>
      <w:r w:rsidR="009C663A">
        <w:rPr>
          <w:rFonts w:ascii="Times New Roman" w:hAnsi="Times New Roman" w:cs="Times New Roman"/>
          <w:sz w:val="26"/>
          <w:szCs w:val="26"/>
        </w:rPr>
        <w:t>R</w:t>
      </w:r>
      <w:r w:rsidR="007B60F1" w:rsidRPr="007B60F1">
        <w:rPr>
          <w:rFonts w:ascii="Times New Roman" w:hAnsi="Times New Roman" w:cs="Times New Roman"/>
          <w:sz w:val="26"/>
          <w:szCs w:val="26"/>
        </w:rPr>
        <w:t xml:space="preserve">eply </w:t>
      </w:r>
      <w:r w:rsidR="009C663A">
        <w:rPr>
          <w:rFonts w:ascii="Times New Roman" w:hAnsi="Times New Roman" w:cs="Times New Roman"/>
          <w:sz w:val="26"/>
          <w:szCs w:val="26"/>
        </w:rPr>
        <w:t>C</w:t>
      </w:r>
      <w:r w:rsidR="007B60F1" w:rsidRPr="007B60F1">
        <w:rPr>
          <w:rFonts w:ascii="Times New Roman" w:hAnsi="Times New Roman" w:cs="Times New Roman"/>
          <w:sz w:val="26"/>
          <w:szCs w:val="26"/>
        </w:rPr>
        <w:t>omments that it is in</w:t>
      </w:r>
      <w:r w:rsidR="00F45909">
        <w:rPr>
          <w:rFonts w:ascii="Times New Roman" w:hAnsi="Times New Roman" w:cs="Times New Roman"/>
          <w:sz w:val="26"/>
          <w:szCs w:val="26"/>
        </w:rPr>
        <w:t xml:space="preserve"> the</w:t>
      </w:r>
      <w:r w:rsidR="007B60F1" w:rsidRPr="007B60F1">
        <w:rPr>
          <w:rFonts w:ascii="Times New Roman" w:hAnsi="Times New Roman" w:cs="Times New Roman"/>
          <w:sz w:val="26"/>
          <w:szCs w:val="26"/>
        </w:rPr>
        <w:t xml:space="preserve"> public interest for a Competing NGDC to be permitted to disclose its offer to another Competing NGDC, with the consent of the current or prospective gas</w:t>
      </w:r>
      <w:r w:rsidR="007B60F1" w:rsidRPr="007B60F1">
        <w:rPr>
          <w:rFonts w:ascii="Times New Roman" w:hAnsi="Times New Roman" w:cs="Times New Roman"/>
          <w:sz w:val="26"/>
          <w:szCs w:val="26"/>
        </w:rPr>
        <w:noBreakHyphen/>
        <w:t>on-gas customer, if such information will be used solely for the purpose of developing a competing offer.  Therefore, we will adopt the Commenting Parties proposed resolution to Consensus Issue No. 4.</w:t>
      </w:r>
    </w:p>
    <w:p w14:paraId="3AABEA9A"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1DEDD6A7" w14:textId="6553A067" w:rsidR="00591E8C" w:rsidRPr="00EB2289" w:rsidRDefault="00591E8C"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5.</w:t>
      </w:r>
      <w:r w:rsidRPr="00EB2289">
        <w:rPr>
          <w:rFonts w:ascii="Times New Roman" w:hAnsi="Times New Roman" w:cs="Times New Roman"/>
          <w:b/>
          <w:color w:val="auto"/>
          <w:sz w:val="26"/>
          <w:szCs w:val="26"/>
        </w:rPr>
        <w:tab/>
        <w:t>Should there be a limit on the duration of contracts between gas</w:t>
      </w:r>
      <w:r w:rsidR="00404255">
        <w:rPr>
          <w:rFonts w:ascii="Times New Roman" w:hAnsi="Times New Roman" w:cs="Times New Roman"/>
          <w:b/>
          <w:color w:val="auto"/>
          <w:sz w:val="26"/>
          <w:szCs w:val="26"/>
        </w:rPr>
        <w:noBreakHyphen/>
      </w:r>
      <w:r w:rsidRPr="00EB2289">
        <w:rPr>
          <w:rFonts w:ascii="Times New Roman" w:hAnsi="Times New Roman" w:cs="Times New Roman"/>
          <w:b/>
          <w:color w:val="auto"/>
          <w:sz w:val="26"/>
          <w:szCs w:val="26"/>
        </w:rPr>
        <w:t>on-gas flex rate customers and NGDCs? (Consensus Issue No. 5)</w:t>
      </w:r>
    </w:p>
    <w:p w14:paraId="7B779F76" w14:textId="58F4C5FB" w:rsidR="005E7658" w:rsidRDefault="005E7658" w:rsidP="000B35F2">
      <w:pPr>
        <w:keepNext/>
        <w:keepLines/>
        <w:spacing w:line="360" w:lineRule="auto"/>
        <w:ind w:firstLine="1440"/>
        <w:contextualSpacing/>
        <w:rPr>
          <w:rFonts w:ascii="Times New Roman" w:hAnsi="Times New Roman" w:cs="Times New Roman"/>
          <w:sz w:val="26"/>
          <w:szCs w:val="26"/>
        </w:rPr>
      </w:pPr>
    </w:p>
    <w:p w14:paraId="415C039A" w14:textId="06E119BB" w:rsidR="006D127F" w:rsidRDefault="00B4556D"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The Commenting </w:t>
      </w:r>
      <w:r w:rsidR="00DE368E">
        <w:rPr>
          <w:rFonts w:ascii="Times New Roman" w:hAnsi="Times New Roman" w:cs="Times New Roman"/>
          <w:sz w:val="26"/>
          <w:szCs w:val="26"/>
        </w:rPr>
        <w:t>P</w:t>
      </w:r>
      <w:r>
        <w:rPr>
          <w:rFonts w:ascii="Times New Roman" w:hAnsi="Times New Roman" w:cs="Times New Roman"/>
          <w:sz w:val="26"/>
          <w:szCs w:val="26"/>
        </w:rPr>
        <w:t>arties agree that current contracts</w:t>
      </w:r>
      <w:r w:rsidR="00F46CA8">
        <w:rPr>
          <w:rFonts w:ascii="Times New Roman" w:hAnsi="Times New Roman" w:cs="Times New Roman"/>
          <w:sz w:val="26"/>
          <w:szCs w:val="26"/>
        </w:rPr>
        <w:t xml:space="preserve"> between a gas-on-gas customer and a Competing NGDC</w:t>
      </w:r>
      <w:r>
        <w:rPr>
          <w:rFonts w:ascii="Times New Roman" w:hAnsi="Times New Roman" w:cs="Times New Roman"/>
          <w:sz w:val="26"/>
          <w:szCs w:val="26"/>
        </w:rPr>
        <w:t xml:space="preserve"> may continue in accordance with their </w:t>
      </w:r>
      <w:r w:rsidR="0080618F">
        <w:rPr>
          <w:rFonts w:ascii="Times New Roman" w:hAnsi="Times New Roman" w:cs="Times New Roman"/>
          <w:sz w:val="26"/>
          <w:szCs w:val="26"/>
        </w:rPr>
        <w:t xml:space="preserve">original </w:t>
      </w:r>
      <w:r>
        <w:rPr>
          <w:rFonts w:ascii="Times New Roman" w:hAnsi="Times New Roman" w:cs="Times New Roman"/>
          <w:sz w:val="26"/>
          <w:szCs w:val="26"/>
        </w:rPr>
        <w:t>contract terms</w:t>
      </w:r>
      <w:r w:rsidR="00F46CA8">
        <w:rPr>
          <w:rFonts w:ascii="Times New Roman" w:hAnsi="Times New Roman" w:cs="Times New Roman"/>
          <w:sz w:val="26"/>
          <w:szCs w:val="26"/>
        </w:rPr>
        <w:t xml:space="preserve">.  </w:t>
      </w:r>
      <w:r w:rsidR="00213808">
        <w:rPr>
          <w:rFonts w:ascii="Times New Roman" w:hAnsi="Times New Roman" w:cs="Times New Roman"/>
          <w:sz w:val="26"/>
          <w:szCs w:val="26"/>
        </w:rPr>
        <w:t>Nonetheless</w:t>
      </w:r>
      <w:r w:rsidR="00F46CA8">
        <w:rPr>
          <w:rFonts w:ascii="Times New Roman" w:hAnsi="Times New Roman" w:cs="Times New Roman"/>
          <w:sz w:val="26"/>
          <w:szCs w:val="26"/>
        </w:rPr>
        <w:t>, the Commenting Parties acknowledge that</w:t>
      </w:r>
      <w:r>
        <w:rPr>
          <w:rFonts w:ascii="Times New Roman" w:hAnsi="Times New Roman" w:cs="Times New Roman"/>
          <w:sz w:val="26"/>
          <w:szCs w:val="26"/>
        </w:rPr>
        <w:t xml:space="preserve"> </w:t>
      </w:r>
      <w:r w:rsidR="00F46CA8">
        <w:rPr>
          <w:rFonts w:ascii="Times New Roman" w:hAnsi="Times New Roman" w:cs="Times New Roman"/>
          <w:sz w:val="26"/>
          <w:szCs w:val="26"/>
        </w:rPr>
        <w:t xml:space="preserve">for contracts that extend beyond December 31, 2018, </w:t>
      </w:r>
      <w:r>
        <w:rPr>
          <w:rFonts w:ascii="Times New Roman" w:hAnsi="Times New Roman" w:cs="Times New Roman"/>
          <w:sz w:val="26"/>
          <w:szCs w:val="26"/>
        </w:rPr>
        <w:t xml:space="preserve">the </w:t>
      </w:r>
      <w:r w:rsidR="003B2AFA">
        <w:rPr>
          <w:rFonts w:ascii="Times New Roman" w:hAnsi="Times New Roman" w:cs="Times New Roman"/>
          <w:sz w:val="26"/>
          <w:szCs w:val="26"/>
        </w:rPr>
        <w:t>Competing</w:t>
      </w:r>
      <w:r>
        <w:rPr>
          <w:rFonts w:ascii="Times New Roman" w:hAnsi="Times New Roman" w:cs="Times New Roman"/>
          <w:sz w:val="26"/>
          <w:szCs w:val="26"/>
        </w:rPr>
        <w:t xml:space="preserve"> NGDC</w:t>
      </w:r>
      <w:r w:rsidR="0018587C">
        <w:rPr>
          <w:rFonts w:ascii="Times New Roman" w:hAnsi="Times New Roman" w:cs="Times New Roman"/>
          <w:sz w:val="26"/>
          <w:szCs w:val="26"/>
        </w:rPr>
        <w:t>s</w:t>
      </w:r>
      <w:r w:rsidR="003B2AFA">
        <w:rPr>
          <w:rFonts w:ascii="Times New Roman" w:hAnsi="Times New Roman" w:cs="Times New Roman"/>
          <w:sz w:val="26"/>
          <w:szCs w:val="26"/>
        </w:rPr>
        <w:t xml:space="preserve"> </w:t>
      </w:r>
      <w:r w:rsidR="00F277F5">
        <w:rPr>
          <w:rFonts w:ascii="Times New Roman" w:hAnsi="Times New Roman" w:cs="Times New Roman"/>
          <w:sz w:val="26"/>
          <w:szCs w:val="26"/>
        </w:rPr>
        <w:t>might</w:t>
      </w:r>
      <w:r w:rsidR="003B2AFA">
        <w:rPr>
          <w:rFonts w:ascii="Times New Roman" w:hAnsi="Times New Roman" w:cs="Times New Roman"/>
          <w:sz w:val="26"/>
          <w:szCs w:val="26"/>
        </w:rPr>
        <w:t xml:space="preserve"> not be able to recover any gas-on-gas flex rate that is below the lowest tariffed rate of a Competing NGDC. </w:t>
      </w:r>
      <w:r w:rsidR="004E4E77">
        <w:rPr>
          <w:rFonts w:ascii="Times New Roman" w:hAnsi="Times New Roman" w:cs="Times New Roman"/>
          <w:sz w:val="26"/>
          <w:szCs w:val="26"/>
        </w:rPr>
        <w:t xml:space="preserve"> </w:t>
      </w:r>
      <w:r w:rsidR="003B2AFA">
        <w:rPr>
          <w:rFonts w:ascii="Times New Roman" w:hAnsi="Times New Roman" w:cs="Times New Roman"/>
          <w:sz w:val="26"/>
          <w:szCs w:val="26"/>
        </w:rPr>
        <w:t xml:space="preserve">Additionally, </w:t>
      </w:r>
      <w:r w:rsidR="00C438D3">
        <w:rPr>
          <w:rFonts w:ascii="Times New Roman" w:hAnsi="Times New Roman" w:cs="Times New Roman"/>
          <w:sz w:val="26"/>
          <w:szCs w:val="26"/>
        </w:rPr>
        <w:t xml:space="preserve">the </w:t>
      </w:r>
      <w:r w:rsidR="004E4E77">
        <w:rPr>
          <w:rFonts w:ascii="Times New Roman" w:hAnsi="Times New Roman" w:cs="Times New Roman"/>
          <w:sz w:val="26"/>
          <w:szCs w:val="26"/>
        </w:rPr>
        <w:t xml:space="preserve">Commenting Parties agree that there should be no limitation on the duration or extension of </w:t>
      </w:r>
      <w:r w:rsidR="003B2AFA">
        <w:rPr>
          <w:rFonts w:ascii="Times New Roman" w:hAnsi="Times New Roman" w:cs="Times New Roman"/>
          <w:sz w:val="26"/>
          <w:szCs w:val="26"/>
        </w:rPr>
        <w:t>a contract entered into</w:t>
      </w:r>
      <w:r w:rsidR="004E4E77">
        <w:rPr>
          <w:rFonts w:ascii="Times New Roman" w:hAnsi="Times New Roman" w:cs="Times New Roman"/>
          <w:sz w:val="26"/>
          <w:szCs w:val="26"/>
        </w:rPr>
        <w:t xml:space="preserve"> between an NGDC and a gas-on-gas flex </w:t>
      </w:r>
      <w:r w:rsidR="004E4E77">
        <w:rPr>
          <w:rFonts w:ascii="Times New Roman" w:hAnsi="Times New Roman" w:cs="Times New Roman"/>
          <w:sz w:val="26"/>
          <w:szCs w:val="26"/>
        </w:rPr>
        <w:lastRenderedPageBreak/>
        <w:t>rate customer</w:t>
      </w:r>
      <w:r w:rsidR="003B2AFA">
        <w:rPr>
          <w:rFonts w:ascii="Times New Roman" w:hAnsi="Times New Roman" w:cs="Times New Roman"/>
          <w:sz w:val="26"/>
          <w:szCs w:val="26"/>
        </w:rPr>
        <w:t xml:space="preserve"> after the entry date of a final Commission order in th</w:t>
      </w:r>
      <w:r w:rsidR="00D2120C">
        <w:rPr>
          <w:rFonts w:ascii="Times New Roman" w:hAnsi="Times New Roman" w:cs="Times New Roman"/>
          <w:sz w:val="26"/>
          <w:szCs w:val="26"/>
        </w:rPr>
        <w:t>is</w:t>
      </w:r>
      <w:r w:rsidR="003B2AFA">
        <w:rPr>
          <w:rFonts w:ascii="Times New Roman" w:hAnsi="Times New Roman" w:cs="Times New Roman"/>
          <w:sz w:val="26"/>
          <w:szCs w:val="26"/>
        </w:rPr>
        <w:t xml:space="preserve"> proceeding</w:t>
      </w:r>
      <w:r w:rsidR="004E4E77">
        <w:rPr>
          <w:rFonts w:ascii="Times New Roman" w:hAnsi="Times New Roman" w:cs="Times New Roman"/>
          <w:sz w:val="26"/>
          <w:szCs w:val="26"/>
        </w:rPr>
        <w:t xml:space="preserve">.  However, the </w:t>
      </w:r>
      <w:r w:rsidR="004E4E77" w:rsidRPr="00896ACF">
        <w:rPr>
          <w:rFonts w:ascii="Times New Roman" w:hAnsi="Times New Roman" w:cs="Times New Roman"/>
          <w:sz w:val="26"/>
          <w:szCs w:val="26"/>
        </w:rPr>
        <w:t>Commenting Pa</w:t>
      </w:r>
      <w:r w:rsidR="004E4E77">
        <w:rPr>
          <w:rFonts w:ascii="Times New Roman" w:hAnsi="Times New Roman" w:cs="Times New Roman"/>
          <w:sz w:val="26"/>
          <w:szCs w:val="26"/>
        </w:rPr>
        <w:t xml:space="preserve">rties </w:t>
      </w:r>
      <w:r w:rsidR="008C488A">
        <w:rPr>
          <w:rFonts w:ascii="Times New Roman" w:hAnsi="Times New Roman" w:cs="Times New Roman"/>
          <w:sz w:val="26"/>
          <w:szCs w:val="26"/>
        </w:rPr>
        <w:t>concur</w:t>
      </w:r>
      <w:r w:rsidR="004E4E77">
        <w:rPr>
          <w:rFonts w:ascii="Times New Roman" w:hAnsi="Times New Roman" w:cs="Times New Roman"/>
          <w:sz w:val="26"/>
          <w:szCs w:val="26"/>
        </w:rPr>
        <w:t xml:space="preserve"> that such contracts shall be updated for consistency with the lowest tariffed rate of a Flex Rate NGDC beginning on October 1, 2018</w:t>
      </w:r>
      <w:r w:rsidR="00C42515">
        <w:rPr>
          <w:rFonts w:ascii="Times New Roman" w:hAnsi="Times New Roman" w:cs="Times New Roman"/>
          <w:sz w:val="26"/>
          <w:szCs w:val="26"/>
        </w:rPr>
        <w:t>,</w:t>
      </w:r>
      <w:r w:rsidR="004E4E77">
        <w:rPr>
          <w:rFonts w:ascii="Times New Roman" w:hAnsi="Times New Roman" w:cs="Times New Roman"/>
          <w:sz w:val="26"/>
          <w:szCs w:val="26"/>
        </w:rPr>
        <w:t xml:space="preserve"> and every two-year anniversary </w:t>
      </w:r>
      <w:r w:rsidR="00F207CA">
        <w:rPr>
          <w:rFonts w:ascii="Times New Roman" w:hAnsi="Times New Roman" w:cs="Times New Roman"/>
          <w:sz w:val="26"/>
          <w:szCs w:val="26"/>
        </w:rPr>
        <w:t>thereafter.  Th</w:t>
      </w:r>
      <w:r w:rsidR="0072073D">
        <w:rPr>
          <w:rFonts w:ascii="Times New Roman" w:hAnsi="Times New Roman" w:cs="Times New Roman"/>
          <w:sz w:val="26"/>
          <w:szCs w:val="26"/>
        </w:rPr>
        <w:t xml:space="preserve">e Commenting Parties </w:t>
      </w:r>
      <w:r w:rsidR="001A0D2F">
        <w:rPr>
          <w:rFonts w:ascii="Times New Roman" w:hAnsi="Times New Roman" w:cs="Times New Roman"/>
          <w:sz w:val="26"/>
          <w:szCs w:val="26"/>
        </w:rPr>
        <w:t>reason</w:t>
      </w:r>
      <w:r w:rsidR="0072073D">
        <w:rPr>
          <w:rFonts w:ascii="Times New Roman" w:hAnsi="Times New Roman" w:cs="Times New Roman"/>
          <w:sz w:val="26"/>
          <w:szCs w:val="26"/>
        </w:rPr>
        <w:t xml:space="preserve"> that </w:t>
      </w:r>
      <w:r w:rsidR="00B93C7B">
        <w:rPr>
          <w:rFonts w:ascii="Times New Roman" w:hAnsi="Times New Roman" w:cs="Times New Roman"/>
          <w:sz w:val="26"/>
          <w:szCs w:val="26"/>
        </w:rPr>
        <w:t>this requirement is consistent with the Commission</w:t>
      </w:r>
      <w:r w:rsidR="009B23A1">
        <w:rPr>
          <w:rFonts w:ascii="Times New Roman" w:hAnsi="Times New Roman" w:cs="Times New Roman"/>
          <w:sz w:val="26"/>
          <w:szCs w:val="26"/>
        </w:rPr>
        <w:t>’</w:t>
      </w:r>
      <w:r w:rsidR="00B93C7B">
        <w:rPr>
          <w:rFonts w:ascii="Times New Roman" w:hAnsi="Times New Roman" w:cs="Times New Roman"/>
          <w:sz w:val="26"/>
          <w:szCs w:val="26"/>
        </w:rPr>
        <w:t>s competing policies of allowing gas</w:t>
      </w:r>
      <w:r w:rsidR="00B93C7B">
        <w:rPr>
          <w:rFonts w:ascii="Times New Roman" w:hAnsi="Times New Roman" w:cs="Times New Roman"/>
          <w:sz w:val="26"/>
          <w:szCs w:val="26"/>
        </w:rPr>
        <w:noBreakHyphen/>
        <w:t xml:space="preserve">on-gas competition to continue with limitations on negotiated adjustments and not </w:t>
      </w:r>
      <w:r w:rsidR="00C42515">
        <w:rPr>
          <w:rFonts w:ascii="Times New Roman" w:hAnsi="Times New Roman" w:cs="Times New Roman"/>
          <w:sz w:val="26"/>
          <w:szCs w:val="26"/>
        </w:rPr>
        <w:t xml:space="preserve">of </w:t>
      </w:r>
      <w:r w:rsidR="00B93C7B">
        <w:rPr>
          <w:rFonts w:ascii="Times New Roman" w:hAnsi="Times New Roman" w:cs="Times New Roman"/>
          <w:sz w:val="26"/>
          <w:szCs w:val="26"/>
        </w:rPr>
        <w:t>micro-managing contractual matters.  Commenting Parties R. Comments</w:t>
      </w:r>
      <w:r w:rsidR="00E77A4E">
        <w:rPr>
          <w:rFonts w:ascii="Times New Roman" w:hAnsi="Times New Roman" w:cs="Times New Roman"/>
          <w:sz w:val="26"/>
          <w:szCs w:val="26"/>
        </w:rPr>
        <w:t>,</w:t>
      </w:r>
      <w:r w:rsidR="00B93C7B">
        <w:rPr>
          <w:rFonts w:ascii="Times New Roman" w:hAnsi="Times New Roman" w:cs="Times New Roman"/>
          <w:sz w:val="26"/>
          <w:szCs w:val="26"/>
        </w:rPr>
        <w:t xml:space="preserve"> Appendix A at</w:t>
      </w:r>
      <w:r w:rsidR="00C42515">
        <w:t> </w:t>
      </w:r>
      <w:r w:rsidR="00B93C7B">
        <w:rPr>
          <w:rFonts w:ascii="Times New Roman" w:hAnsi="Times New Roman" w:cs="Times New Roman"/>
          <w:sz w:val="26"/>
          <w:szCs w:val="26"/>
        </w:rPr>
        <w:t>3-4.</w:t>
      </w:r>
    </w:p>
    <w:p w14:paraId="43F4C6FE" w14:textId="77777777" w:rsidR="007061BC" w:rsidRPr="00EB2289" w:rsidRDefault="007061BC" w:rsidP="000B35F2">
      <w:pPr>
        <w:spacing w:line="360" w:lineRule="auto"/>
        <w:ind w:firstLine="1440"/>
        <w:contextualSpacing/>
        <w:rPr>
          <w:rFonts w:ascii="Times New Roman" w:hAnsi="Times New Roman" w:cs="Times New Roman"/>
          <w:sz w:val="26"/>
          <w:szCs w:val="26"/>
        </w:rPr>
      </w:pPr>
    </w:p>
    <w:p w14:paraId="372D6C00"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649518D6"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2ACF457B" w14:textId="666BA7D6" w:rsidR="00545AC7" w:rsidRPr="00545AC7" w:rsidRDefault="00545AC7" w:rsidP="000B35F2">
      <w:pPr>
        <w:spacing w:line="360" w:lineRule="auto"/>
        <w:ind w:firstLine="1440"/>
        <w:contextualSpacing/>
        <w:rPr>
          <w:rFonts w:ascii="Times New Roman" w:hAnsi="Times New Roman" w:cs="Times New Roman"/>
          <w:sz w:val="26"/>
          <w:szCs w:val="26"/>
        </w:rPr>
      </w:pPr>
      <w:r w:rsidRPr="00545AC7">
        <w:rPr>
          <w:rFonts w:ascii="Times New Roman" w:hAnsi="Times New Roman" w:cs="Times New Roman"/>
          <w:sz w:val="26"/>
          <w:szCs w:val="26"/>
        </w:rPr>
        <w:t xml:space="preserve">The OCA asserts that long-term contracts should not be used as a means to circumvent the prevailing market floor price that is established as the lowest tariffed rate available.  OCA Comments at 7; OCA R. Comments at 4.  The OCA </w:t>
      </w:r>
      <w:r w:rsidR="001E1F93">
        <w:rPr>
          <w:rFonts w:ascii="Times New Roman" w:hAnsi="Times New Roman" w:cs="Times New Roman"/>
          <w:sz w:val="26"/>
          <w:szCs w:val="26"/>
        </w:rPr>
        <w:t xml:space="preserve">finds </w:t>
      </w:r>
      <w:r w:rsidR="00692E69">
        <w:rPr>
          <w:rFonts w:ascii="Times New Roman" w:hAnsi="Times New Roman" w:cs="Times New Roman"/>
          <w:sz w:val="26"/>
          <w:szCs w:val="26"/>
        </w:rPr>
        <w:t xml:space="preserve">solace </w:t>
      </w:r>
      <w:r w:rsidR="001E1F93">
        <w:rPr>
          <w:rFonts w:ascii="Times New Roman" w:hAnsi="Times New Roman" w:cs="Times New Roman"/>
          <w:sz w:val="26"/>
          <w:szCs w:val="26"/>
        </w:rPr>
        <w:t xml:space="preserve">in </w:t>
      </w:r>
      <w:r w:rsidRPr="00545AC7">
        <w:rPr>
          <w:rFonts w:ascii="Times New Roman" w:hAnsi="Times New Roman" w:cs="Times New Roman"/>
          <w:sz w:val="26"/>
          <w:szCs w:val="26"/>
        </w:rPr>
        <w:t xml:space="preserve">the language agreed to by the Commenting Parties </w:t>
      </w:r>
      <w:r w:rsidR="00850384">
        <w:rPr>
          <w:rFonts w:ascii="Times New Roman" w:hAnsi="Times New Roman" w:cs="Times New Roman"/>
          <w:sz w:val="26"/>
          <w:szCs w:val="26"/>
        </w:rPr>
        <w:t>because it</w:t>
      </w:r>
      <w:r w:rsidR="001E1F93">
        <w:rPr>
          <w:rFonts w:ascii="Times New Roman" w:hAnsi="Times New Roman" w:cs="Times New Roman"/>
          <w:sz w:val="26"/>
          <w:szCs w:val="26"/>
        </w:rPr>
        <w:t xml:space="preserve"> </w:t>
      </w:r>
      <w:r w:rsidRPr="00545AC7">
        <w:rPr>
          <w:rFonts w:ascii="Times New Roman" w:hAnsi="Times New Roman" w:cs="Times New Roman"/>
          <w:sz w:val="26"/>
          <w:szCs w:val="26"/>
        </w:rPr>
        <w:t xml:space="preserve">reasonably addresses this situation </w:t>
      </w:r>
      <w:r w:rsidR="001E1F93">
        <w:rPr>
          <w:rFonts w:ascii="Times New Roman" w:hAnsi="Times New Roman" w:cs="Times New Roman"/>
          <w:sz w:val="26"/>
          <w:szCs w:val="26"/>
        </w:rPr>
        <w:t xml:space="preserve">by requiring </w:t>
      </w:r>
      <w:r w:rsidRPr="00545AC7">
        <w:rPr>
          <w:rFonts w:ascii="Times New Roman" w:hAnsi="Times New Roman" w:cs="Times New Roman"/>
          <w:sz w:val="26"/>
          <w:szCs w:val="26"/>
        </w:rPr>
        <w:t xml:space="preserve">contracts to be reviewed at two-year intervals to ensure that the contract continues to represent the most current </w:t>
      </w:r>
      <w:r w:rsidR="009B23A1">
        <w:rPr>
          <w:rFonts w:ascii="Times New Roman" w:hAnsi="Times New Roman" w:cs="Times New Roman"/>
          <w:sz w:val="26"/>
          <w:szCs w:val="26"/>
        </w:rPr>
        <w:t>“</w:t>
      </w:r>
      <w:r w:rsidRPr="00545AC7">
        <w:rPr>
          <w:rFonts w:ascii="Times New Roman" w:hAnsi="Times New Roman" w:cs="Times New Roman"/>
          <w:sz w:val="26"/>
          <w:szCs w:val="26"/>
        </w:rPr>
        <w:t>lowest applicable tariffed rate.</w:t>
      </w:r>
      <w:r w:rsidR="009B23A1">
        <w:rPr>
          <w:rFonts w:ascii="Times New Roman" w:hAnsi="Times New Roman" w:cs="Times New Roman"/>
          <w:sz w:val="26"/>
          <w:szCs w:val="26"/>
        </w:rPr>
        <w:t>”</w:t>
      </w:r>
      <w:r w:rsidRPr="00545AC7">
        <w:rPr>
          <w:rFonts w:ascii="Times New Roman" w:hAnsi="Times New Roman" w:cs="Times New Roman"/>
          <w:sz w:val="26"/>
          <w:szCs w:val="26"/>
        </w:rPr>
        <w:t xml:space="preserve">  Additionally, the OCA points out that with respect to existing contracts, our </w:t>
      </w:r>
      <w:r w:rsidRPr="00545AC7">
        <w:rPr>
          <w:rFonts w:ascii="Times New Roman" w:hAnsi="Times New Roman" w:cs="Times New Roman"/>
          <w:i/>
          <w:sz w:val="26"/>
          <w:szCs w:val="26"/>
        </w:rPr>
        <w:t>May 2017 Order</w:t>
      </w:r>
      <w:r w:rsidRPr="00545AC7">
        <w:rPr>
          <w:rFonts w:ascii="Times New Roman" w:hAnsi="Times New Roman" w:cs="Times New Roman"/>
          <w:sz w:val="26"/>
          <w:szCs w:val="26"/>
        </w:rPr>
        <w:t xml:space="preserve"> explicitly stated that NGDCs </w:t>
      </w:r>
      <w:r w:rsidR="00850384">
        <w:rPr>
          <w:rFonts w:ascii="Times New Roman" w:hAnsi="Times New Roman" w:cs="Times New Roman"/>
          <w:sz w:val="26"/>
          <w:szCs w:val="26"/>
        </w:rPr>
        <w:t xml:space="preserve">that </w:t>
      </w:r>
      <w:r w:rsidRPr="00545AC7">
        <w:rPr>
          <w:rFonts w:ascii="Times New Roman" w:hAnsi="Times New Roman" w:cs="Times New Roman"/>
          <w:sz w:val="26"/>
          <w:szCs w:val="26"/>
        </w:rPr>
        <w:t xml:space="preserve">enter into long-term contracts are doing so at their own risk because gas-on-gas discount rates in such contracts may </w:t>
      </w:r>
      <w:r w:rsidR="00850384">
        <w:rPr>
          <w:rFonts w:ascii="Times New Roman" w:hAnsi="Times New Roman" w:cs="Times New Roman"/>
          <w:sz w:val="26"/>
          <w:szCs w:val="26"/>
        </w:rPr>
        <w:t xml:space="preserve">not </w:t>
      </w:r>
      <w:r w:rsidRPr="00545AC7">
        <w:rPr>
          <w:rFonts w:ascii="Times New Roman" w:hAnsi="Times New Roman" w:cs="Times New Roman"/>
          <w:sz w:val="26"/>
          <w:szCs w:val="26"/>
        </w:rPr>
        <w:t>be subject to allowance in the NGDC</w:t>
      </w:r>
      <w:r w:rsidR="009B23A1">
        <w:rPr>
          <w:rFonts w:ascii="Times New Roman" w:hAnsi="Times New Roman" w:cs="Times New Roman"/>
          <w:sz w:val="26"/>
          <w:szCs w:val="26"/>
        </w:rPr>
        <w:t>’</w:t>
      </w:r>
      <w:r w:rsidRPr="00545AC7">
        <w:rPr>
          <w:rFonts w:ascii="Times New Roman" w:hAnsi="Times New Roman" w:cs="Times New Roman"/>
          <w:sz w:val="26"/>
          <w:szCs w:val="26"/>
        </w:rPr>
        <w:t>s future rate cases.  OCA R. Comments at 4-5.</w:t>
      </w:r>
    </w:p>
    <w:p w14:paraId="196BF950"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5E4828E9"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b.</w:t>
      </w:r>
      <w:r w:rsidRPr="00EB2289">
        <w:rPr>
          <w:rFonts w:ascii="Times New Roman" w:hAnsi="Times New Roman" w:cs="Times New Roman"/>
          <w:b/>
          <w:sz w:val="26"/>
          <w:szCs w:val="26"/>
        </w:rPr>
        <w:tab/>
        <w:t>OSBA</w:t>
      </w:r>
    </w:p>
    <w:p w14:paraId="11564AFD"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037C391C" w14:textId="47726FF5" w:rsidR="00C03A6B" w:rsidRDefault="00831CB3" w:rsidP="000B35F2">
      <w:pPr>
        <w:spacing w:line="360" w:lineRule="auto"/>
        <w:ind w:firstLine="1440"/>
        <w:contextualSpacing/>
        <w:rPr>
          <w:rFonts w:ascii="Times New Roman" w:hAnsi="Times New Roman" w:cs="Times New Roman"/>
          <w:sz w:val="26"/>
          <w:szCs w:val="26"/>
        </w:rPr>
      </w:pPr>
      <w:r w:rsidRPr="00831CB3">
        <w:rPr>
          <w:rFonts w:ascii="Times New Roman" w:hAnsi="Times New Roman" w:cs="Times New Roman"/>
          <w:sz w:val="26"/>
          <w:szCs w:val="26"/>
        </w:rPr>
        <w:t>The OSBA points out that its initial position was that there is no need to place a limit on the duration of gas-on-gas flex rate contracts</w:t>
      </w:r>
      <w:r w:rsidR="007F0C89">
        <w:rPr>
          <w:rFonts w:ascii="Times New Roman" w:hAnsi="Times New Roman" w:cs="Times New Roman"/>
          <w:sz w:val="26"/>
          <w:szCs w:val="26"/>
        </w:rPr>
        <w:t xml:space="preserve">, provided that the contract rate does not remain fixed if the lowest applicable tariff rate of the Competing NGDCs increases.  Alternatively, the OSBA initially proposed that if the Commission does permit </w:t>
      </w:r>
      <w:r w:rsidR="007F0C89">
        <w:rPr>
          <w:rFonts w:ascii="Times New Roman" w:hAnsi="Times New Roman" w:cs="Times New Roman"/>
          <w:sz w:val="26"/>
          <w:szCs w:val="26"/>
        </w:rPr>
        <w:lastRenderedPageBreak/>
        <w:t>contract rates to remain fixed, then the contract terms should be limited to one year</w:t>
      </w:r>
      <w:r w:rsidRPr="00831CB3">
        <w:rPr>
          <w:rFonts w:ascii="Times New Roman" w:hAnsi="Times New Roman" w:cs="Times New Roman"/>
          <w:sz w:val="26"/>
          <w:szCs w:val="26"/>
        </w:rPr>
        <w:t xml:space="preserve">.  </w:t>
      </w:r>
      <w:r w:rsidR="00C03A6B">
        <w:rPr>
          <w:rFonts w:ascii="Times New Roman" w:hAnsi="Times New Roman" w:cs="Times New Roman"/>
          <w:sz w:val="26"/>
          <w:szCs w:val="26"/>
        </w:rPr>
        <w:t>OSBA Comments at 5; OSBA R. Comments at 7.</w:t>
      </w:r>
    </w:p>
    <w:p w14:paraId="6AFEAE52" w14:textId="77777777" w:rsidR="00C03A6B" w:rsidRDefault="00C03A6B" w:rsidP="000B35F2">
      <w:pPr>
        <w:spacing w:line="360" w:lineRule="auto"/>
        <w:ind w:firstLine="1440"/>
        <w:contextualSpacing/>
        <w:rPr>
          <w:rFonts w:ascii="Times New Roman" w:hAnsi="Times New Roman" w:cs="Times New Roman"/>
          <w:sz w:val="26"/>
          <w:szCs w:val="26"/>
        </w:rPr>
      </w:pPr>
    </w:p>
    <w:p w14:paraId="35CD8A7E" w14:textId="28FE107F" w:rsidR="00831CB3" w:rsidRDefault="00831CB3" w:rsidP="000B35F2">
      <w:pPr>
        <w:spacing w:line="360" w:lineRule="auto"/>
        <w:ind w:firstLine="1440"/>
        <w:contextualSpacing/>
        <w:rPr>
          <w:rFonts w:ascii="Times New Roman" w:hAnsi="Times New Roman" w:cs="Times New Roman"/>
          <w:sz w:val="26"/>
          <w:szCs w:val="26"/>
        </w:rPr>
      </w:pPr>
      <w:r w:rsidRPr="00831CB3">
        <w:rPr>
          <w:rFonts w:ascii="Times New Roman" w:hAnsi="Times New Roman" w:cs="Times New Roman"/>
          <w:sz w:val="26"/>
          <w:szCs w:val="26"/>
        </w:rPr>
        <w:t xml:space="preserve">Nonetheless, the OSBA supports the position the Commenting Parties have agreed to on this issue.  </w:t>
      </w:r>
      <w:r w:rsidR="00C241D5">
        <w:rPr>
          <w:rFonts w:ascii="Times New Roman" w:hAnsi="Times New Roman" w:cs="Times New Roman"/>
          <w:sz w:val="26"/>
          <w:szCs w:val="26"/>
        </w:rPr>
        <w:t xml:space="preserve">The </w:t>
      </w:r>
      <w:r w:rsidRPr="00831CB3">
        <w:rPr>
          <w:rFonts w:ascii="Times New Roman" w:hAnsi="Times New Roman" w:cs="Times New Roman"/>
          <w:sz w:val="26"/>
          <w:szCs w:val="26"/>
        </w:rPr>
        <w:t xml:space="preserve">OSBA </w:t>
      </w:r>
      <w:r w:rsidR="00C241D5">
        <w:rPr>
          <w:rFonts w:ascii="Times New Roman" w:hAnsi="Times New Roman" w:cs="Times New Roman"/>
          <w:sz w:val="26"/>
          <w:szCs w:val="26"/>
        </w:rPr>
        <w:t xml:space="preserve">notes </w:t>
      </w:r>
      <w:r w:rsidRPr="00831CB3">
        <w:rPr>
          <w:rFonts w:ascii="Times New Roman" w:hAnsi="Times New Roman" w:cs="Times New Roman"/>
          <w:sz w:val="26"/>
          <w:szCs w:val="26"/>
        </w:rPr>
        <w:t>that existing contracts will not be disturbed</w:t>
      </w:r>
      <w:r w:rsidR="00C241D5">
        <w:rPr>
          <w:rFonts w:ascii="Times New Roman" w:hAnsi="Times New Roman" w:cs="Times New Roman"/>
          <w:sz w:val="26"/>
          <w:szCs w:val="26"/>
        </w:rPr>
        <w:t xml:space="preserve"> under the Commenting Parties</w:t>
      </w:r>
      <w:r w:rsidR="009B23A1">
        <w:rPr>
          <w:rFonts w:ascii="Times New Roman" w:hAnsi="Times New Roman" w:cs="Times New Roman"/>
          <w:sz w:val="26"/>
          <w:szCs w:val="26"/>
        </w:rPr>
        <w:t>’</w:t>
      </w:r>
      <w:r w:rsidR="00C241D5">
        <w:rPr>
          <w:rFonts w:ascii="Times New Roman" w:hAnsi="Times New Roman" w:cs="Times New Roman"/>
          <w:sz w:val="26"/>
          <w:szCs w:val="26"/>
        </w:rPr>
        <w:t xml:space="preserve"> agreement</w:t>
      </w:r>
      <w:r w:rsidRPr="00831CB3">
        <w:rPr>
          <w:rFonts w:ascii="Times New Roman" w:hAnsi="Times New Roman" w:cs="Times New Roman"/>
          <w:sz w:val="26"/>
          <w:szCs w:val="26"/>
        </w:rPr>
        <w:t xml:space="preserve">.  </w:t>
      </w:r>
      <w:r w:rsidR="0095347B">
        <w:rPr>
          <w:rFonts w:ascii="Times New Roman" w:hAnsi="Times New Roman" w:cs="Times New Roman"/>
          <w:sz w:val="26"/>
          <w:szCs w:val="26"/>
        </w:rPr>
        <w:t>W</w:t>
      </w:r>
      <w:r w:rsidRPr="00831CB3">
        <w:rPr>
          <w:rFonts w:ascii="Times New Roman" w:hAnsi="Times New Roman" w:cs="Times New Roman"/>
          <w:sz w:val="26"/>
          <w:szCs w:val="26"/>
        </w:rPr>
        <w:t xml:space="preserve">ith regard to new and renewed contracts entered into after the entry of a final Commission Order in this proceeding, the OSBA submits that </w:t>
      </w:r>
      <w:r w:rsidR="0095347B">
        <w:rPr>
          <w:rFonts w:ascii="Times New Roman" w:hAnsi="Times New Roman" w:cs="Times New Roman"/>
          <w:sz w:val="26"/>
          <w:szCs w:val="26"/>
        </w:rPr>
        <w:t xml:space="preserve">under </w:t>
      </w:r>
      <w:r w:rsidR="00C438D3">
        <w:rPr>
          <w:rFonts w:ascii="Times New Roman" w:hAnsi="Times New Roman" w:cs="Times New Roman"/>
          <w:sz w:val="26"/>
          <w:szCs w:val="26"/>
        </w:rPr>
        <w:t xml:space="preserve">the </w:t>
      </w:r>
      <w:r w:rsidRPr="00831CB3">
        <w:rPr>
          <w:rFonts w:ascii="Times New Roman" w:hAnsi="Times New Roman" w:cs="Times New Roman"/>
          <w:sz w:val="26"/>
          <w:szCs w:val="26"/>
        </w:rPr>
        <w:t>Commenting Parties</w:t>
      </w:r>
      <w:r w:rsidR="009B23A1">
        <w:rPr>
          <w:rFonts w:ascii="Times New Roman" w:hAnsi="Times New Roman" w:cs="Times New Roman"/>
          <w:sz w:val="26"/>
          <w:szCs w:val="26"/>
        </w:rPr>
        <w:t>’</w:t>
      </w:r>
      <w:r w:rsidRPr="00831CB3">
        <w:rPr>
          <w:rFonts w:ascii="Times New Roman" w:hAnsi="Times New Roman" w:cs="Times New Roman"/>
          <w:sz w:val="26"/>
          <w:szCs w:val="26"/>
        </w:rPr>
        <w:t xml:space="preserve"> agreement</w:t>
      </w:r>
      <w:r w:rsidR="0095347B">
        <w:rPr>
          <w:rFonts w:ascii="Times New Roman" w:hAnsi="Times New Roman" w:cs="Times New Roman"/>
          <w:sz w:val="26"/>
          <w:szCs w:val="26"/>
        </w:rPr>
        <w:t>:</w:t>
      </w:r>
      <w:r w:rsidRPr="00831CB3">
        <w:rPr>
          <w:rFonts w:ascii="Times New Roman" w:hAnsi="Times New Roman" w:cs="Times New Roman"/>
          <w:sz w:val="26"/>
          <w:szCs w:val="26"/>
        </w:rPr>
        <w:t xml:space="preserve"> (1) there will be no limit on contract duration or extension</w:t>
      </w:r>
      <w:r w:rsidR="00457489">
        <w:rPr>
          <w:rFonts w:ascii="Times New Roman" w:hAnsi="Times New Roman" w:cs="Times New Roman"/>
          <w:sz w:val="26"/>
          <w:szCs w:val="26"/>
        </w:rPr>
        <w:t>;</w:t>
      </w:r>
      <w:r w:rsidRPr="00831CB3">
        <w:rPr>
          <w:rFonts w:ascii="Times New Roman" w:hAnsi="Times New Roman" w:cs="Times New Roman"/>
          <w:sz w:val="26"/>
          <w:szCs w:val="26"/>
        </w:rPr>
        <w:t xml:space="preserve"> and (2) contract rates will be updated for consistency with the lowest tariffed rate of a Competing NGDC every two years </w:t>
      </w:r>
      <w:r w:rsidR="0095347B">
        <w:rPr>
          <w:rFonts w:ascii="Times New Roman" w:hAnsi="Times New Roman" w:cs="Times New Roman"/>
          <w:sz w:val="26"/>
          <w:szCs w:val="26"/>
        </w:rPr>
        <w:t xml:space="preserve">which </w:t>
      </w:r>
      <w:r w:rsidRPr="00831CB3">
        <w:rPr>
          <w:rFonts w:ascii="Times New Roman" w:hAnsi="Times New Roman" w:cs="Times New Roman"/>
          <w:sz w:val="26"/>
          <w:szCs w:val="26"/>
        </w:rPr>
        <w:t xml:space="preserve">will allow customers and NGDCs to benefit from the certainty of longer contracts </w:t>
      </w:r>
      <w:r w:rsidR="00E77A4E">
        <w:rPr>
          <w:rFonts w:ascii="Times New Roman" w:hAnsi="Times New Roman" w:cs="Times New Roman"/>
          <w:sz w:val="26"/>
          <w:szCs w:val="26"/>
        </w:rPr>
        <w:t>while</w:t>
      </w:r>
      <w:r w:rsidRPr="00831CB3">
        <w:rPr>
          <w:rFonts w:ascii="Times New Roman" w:hAnsi="Times New Roman" w:cs="Times New Roman"/>
          <w:sz w:val="26"/>
          <w:szCs w:val="26"/>
        </w:rPr>
        <w:t xml:space="preserve"> limit</w:t>
      </w:r>
      <w:r w:rsidR="00E77A4E">
        <w:rPr>
          <w:rFonts w:ascii="Times New Roman" w:hAnsi="Times New Roman" w:cs="Times New Roman"/>
          <w:sz w:val="26"/>
          <w:szCs w:val="26"/>
        </w:rPr>
        <w:t>ing</w:t>
      </w:r>
      <w:r w:rsidRPr="00831CB3">
        <w:rPr>
          <w:rFonts w:ascii="Times New Roman" w:hAnsi="Times New Roman" w:cs="Times New Roman"/>
          <w:sz w:val="26"/>
          <w:szCs w:val="26"/>
        </w:rPr>
        <w:t xml:space="preserve"> the length of time a gas-on-gas customer could be paying a rate below the lowest tariffed rate.  OSBA R.</w:t>
      </w:r>
      <w:r w:rsidR="00457489">
        <w:rPr>
          <w:rFonts w:ascii="Times New Roman" w:hAnsi="Times New Roman" w:cs="Times New Roman"/>
          <w:sz w:val="26"/>
          <w:szCs w:val="26"/>
        </w:rPr>
        <w:t> </w:t>
      </w:r>
      <w:r w:rsidRPr="00831CB3">
        <w:rPr>
          <w:rFonts w:ascii="Times New Roman" w:hAnsi="Times New Roman" w:cs="Times New Roman"/>
          <w:sz w:val="26"/>
          <w:szCs w:val="26"/>
        </w:rPr>
        <w:t>Comments at 7.</w:t>
      </w:r>
    </w:p>
    <w:p w14:paraId="71F7262A" w14:textId="31801C29" w:rsidR="008E7ABC" w:rsidRDefault="008E7ABC" w:rsidP="000B35F2">
      <w:pPr>
        <w:spacing w:line="360" w:lineRule="auto"/>
        <w:ind w:firstLine="1440"/>
        <w:contextualSpacing/>
        <w:rPr>
          <w:rFonts w:ascii="Times New Roman" w:hAnsi="Times New Roman" w:cs="Times New Roman"/>
          <w:sz w:val="26"/>
          <w:szCs w:val="26"/>
        </w:rPr>
      </w:pPr>
    </w:p>
    <w:p w14:paraId="203C75A9" w14:textId="339C4868" w:rsidR="008E7ABC" w:rsidRPr="008E7ABC" w:rsidRDefault="009D650F"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The</w:t>
      </w:r>
      <w:r w:rsidR="008E7ABC" w:rsidRPr="008E7ABC">
        <w:rPr>
          <w:rFonts w:ascii="Times New Roman" w:hAnsi="Times New Roman" w:cs="Times New Roman"/>
          <w:sz w:val="26"/>
          <w:szCs w:val="26"/>
        </w:rPr>
        <w:t xml:space="preserve"> OSBA </w:t>
      </w:r>
      <w:r>
        <w:rPr>
          <w:rFonts w:ascii="Times New Roman" w:hAnsi="Times New Roman" w:cs="Times New Roman"/>
          <w:sz w:val="26"/>
          <w:szCs w:val="26"/>
        </w:rPr>
        <w:t xml:space="preserve">also </w:t>
      </w:r>
      <w:r w:rsidR="008E7ABC" w:rsidRPr="008E7ABC">
        <w:rPr>
          <w:rFonts w:ascii="Times New Roman" w:hAnsi="Times New Roman" w:cs="Times New Roman"/>
          <w:sz w:val="26"/>
          <w:szCs w:val="26"/>
        </w:rPr>
        <w:t xml:space="preserve">advances </w:t>
      </w:r>
      <w:r w:rsidR="00A6727A">
        <w:rPr>
          <w:rFonts w:ascii="Times New Roman" w:hAnsi="Times New Roman" w:cs="Times New Roman"/>
          <w:sz w:val="26"/>
          <w:szCs w:val="26"/>
        </w:rPr>
        <w:t>it</w:t>
      </w:r>
      <w:r w:rsidR="002720B0">
        <w:rPr>
          <w:rFonts w:ascii="Times New Roman" w:hAnsi="Times New Roman" w:cs="Times New Roman"/>
          <w:sz w:val="26"/>
          <w:szCs w:val="26"/>
        </w:rPr>
        <w:t>s</w:t>
      </w:r>
      <w:r w:rsidR="00A6727A">
        <w:rPr>
          <w:rFonts w:ascii="Times New Roman" w:hAnsi="Times New Roman" w:cs="Times New Roman"/>
          <w:sz w:val="26"/>
          <w:szCs w:val="26"/>
        </w:rPr>
        <w:t xml:space="preserve"> </w:t>
      </w:r>
      <w:r w:rsidR="008E7ABC" w:rsidRPr="008E7ABC">
        <w:rPr>
          <w:rFonts w:ascii="Times New Roman" w:hAnsi="Times New Roman" w:cs="Times New Roman"/>
          <w:sz w:val="26"/>
          <w:szCs w:val="26"/>
        </w:rPr>
        <w:t xml:space="preserve">position </w:t>
      </w:r>
      <w:bookmarkStart w:id="24" w:name="_Hlk8049843"/>
      <w:r w:rsidR="008E7ABC" w:rsidRPr="008E7ABC">
        <w:rPr>
          <w:rFonts w:ascii="Times New Roman" w:hAnsi="Times New Roman" w:cs="Times New Roman"/>
          <w:sz w:val="26"/>
          <w:szCs w:val="26"/>
        </w:rPr>
        <w:t xml:space="preserve">that December 31, 2018 </w:t>
      </w:r>
      <w:r w:rsidR="00A6727A">
        <w:rPr>
          <w:rFonts w:ascii="Times New Roman" w:hAnsi="Times New Roman" w:cs="Times New Roman"/>
          <w:sz w:val="26"/>
          <w:szCs w:val="26"/>
        </w:rPr>
        <w:t xml:space="preserve">be established as </w:t>
      </w:r>
      <w:r w:rsidR="008E7ABC" w:rsidRPr="008E7ABC">
        <w:rPr>
          <w:rFonts w:ascii="Times New Roman" w:hAnsi="Times New Roman" w:cs="Times New Roman"/>
          <w:sz w:val="26"/>
          <w:szCs w:val="26"/>
        </w:rPr>
        <w:t xml:space="preserve">the proper date to end ratepayer subsidies </w:t>
      </w:r>
      <w:r w:rsidR="00A6727A">
        <w:rPr>
          <w:rFonts w:ascii="Times New Roman" w:hAnsi="Times New Roman" w:cs="Times New Roman"/>
          <w:sz w:val="26"/>
          <w:szCs w:val="26"/>
        </w:rPr>
        <w:t xml:space="preserve">for those </w:t>
      </w:r>
      <w:r w:rsidR="008E7ABC" w:rsidRPr="008E7ABC">
        <w:rPr>
          <w:rFonts w:ascii="Times New Roman" w:hAnsi="Times New Roman" w:cs="Times New Roman"/>
          <w:sz w:val="26"/>
          <w:szCs w:val="26"/>
        </w:rPr>
        <w:t>gas-on-gas customers that exceed the discount needed to achieve the lowest full tariff rate of Competing NGDCs.</w:t>
      </w:r>
      <w:bookmarkEnd w:id="24"/>
      <w:r w:rsidR="008E7ABC" w:rsidRPr="008E7ABC">
        <w:rPr>
          <w:rFonts w:ascii="Times New Roman" w:hAnsi="Times New Roman" w:cs="Times New Roman"/>
          <w:sz w:val="26"/>
          <w:szCs w:val="26"/>
        </w:rPr>
        <w:t xml:space="preserve">  In the OSBA</w:t>
      </w:r>
      <w:r w:rsidR="009B23A1">
        <w:rPr>
          <w:rFonts w:ascii="Times New Roman" w:hAnsi="Times New Roman" w:cs="Times New Roman"/>
          <w:sz w:val="26"/>
          <w:szCs w:val="26"/>
        </w:rPr>
        <w:t>’</w:t>
      </w:r>
      <w:r w:rsidR="008E7ABC" w:rsidRPr="008E7ABC">
        <w:rPr>
          <w:rFonts w:ascii="Times New Roman" w:hAnsi="Times New Roman" w:cs="Times New Roman"/>
          <w:sz w:val="26"/>
          <w:szCs w:val="26"/>
        </w:rPr>
        <w:t>s view</w:t>
      </w:r>
      <w:r>
        <w:rPr>
          <w:rFonts w:ascii="Times New Roman" w:hAnsi="Times New Roman" w:cs="Times New Roman"/>
          <w:sz w:val="26"/>
          <w:szCs w:val="26"/>
        </w:rPr>
        <w:t>,</w:t>
      </w:r>
      <w:r w:rsidR="008E7ABC" w:rsidRPr="008E7ABC">
        <w:rPr>
          <w:rFonts w:ascii="Times New Roman" w:hAnsi="Times New Roman" w:cs="Times New Roman"/>
          <w:sz w:val="26"/>
          <w:szCs w:val="26"/>
        </w:rPr>
        <w:t xml:space="preserve"> after this date, the risk is squarely on </w:t>
      </w:r>
      <w:r w:rsidR="00A6727A">
        <w:rPr>
          <w:rFonts w:ascii="Times New Roman" w:hAnsi="Times New Roman" w:cs="Times New Roman"/>
          <w:sz w:val="26"/>
          <w:szCs w:val="26"/>
        </w:rPr>
        <w:t xml:space="preserve">the </w:t>
      </w:r>
      <w:r w:rsidR="008E7ABC" w:rsidRPr="008E7ABC">
        <w:rPr>
          <w:rFonts w:ascii="Times New Roman" w:hAnsi="Times New Roman" w:cs="Times New Roman"/>
          <w:sz w:val="26"/>
          <w:szCs w:val="26"/>
        </w:rPr>
        <w:t>NGDCs and/or gas-on-gas customers, while the injury to ratepayers is limited to the lowest tariff</w:t>
      </w:r>
      <w:r w:rsidR="005F06A2">
        <w:rPr>
          <w:rFonts w:ascii="Times New Roman" w:hAnsi="Times New Roman" w:cs="Times New Roman"/>
          <w:sz w:val="26"/>
          <w:szCs w:val="26"/>
        </w:rPr>
        <w:t>ed</w:t>
      </w:r>
      <w:r w:rsidR="008E7ABC" w:rsidRPr="008E7ABC">
        <w:rPr>
          <w:rFonts w:ascii="Times New Roman" w:hAnsi="Times New Roman" w:cs="Times New Roman"/>
          <w:sz w:val="26"/>
          <w:szCs w:val="26"/>
        </w:rPr>
        <w:t xml:space="preserve"> rate.  Further, the OSBA submits that in future rate base proceedings, NGDCs should not be </w:t>
      </w:r>
      <w:r w:rsidR="00A6727A">
        <w:rPr>
          <w:rFonts w:ascii="Times New Roman" w:hAnsi="Times New Roman" w:cs="Times New Roman"/>
          <w:sz w:val="26"/>
          <w:szCs w:val="26"/>
        </w:rPr>
        <w:t xml:space="preserve">permitted </w:t>
      </w:r>
      <w:r w:rsidR="008E7ABC" w:rsidRPr="008E7ABC">
        <w:rPr>
          <w:rFonts w:ascii="Times New Roman" w:hAnsi="Times New Roman" w:cs="Times New Roman"/>
          <w:sz w:val="26"/>
          <w:szCs w:val="26"/>
        </w:rPr>
        <w:t xml:space="preserve">to recover any foregone revenue with regard to these </w:t>
      </w:r>
      <w:r w:rsidR="00A6727A">
        <w:rPr>
          <w:rFonts w:ascii="Times New Roman" w:hAnsi="Times New Roman" w:cs="Times New Roman"/>
          <w:sz w:val="26"/>
          <w:szCs w:val="26"/>
        </w:rPr>
        <w:t xml:space="preserve">types of </w:t>
      </w:r>
      <w:r w:rsidR="008E7ABC" w:rsidRPr="008E7ABC">
        <w:rPr>
          <w:rFonts w:ascii="Times New Roman" w:hAnsi="Times New Roman" w:cs="Times New Roman"/>
          <w:sz w:val="26"/>
          <w:szCs w:val="26"/>
        </w:rPr>
        <w:t>contracts.  OSBA R. Comments at 11.</w:t>
      </w:r>
    </w:p>
    <w:p w14:paraId="0811E06C"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30DB55F8"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697DD08D"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7A322483" w14:textId="76EDC6A3" w:rsidR="0032513A" w:rsidRPr="0032513A" w:rsidRDefault="0032513A" w:rsidP="000B35F2">
      <w:pPr>
        <w:spacing w:line="360" w:lineRule="auto"/>
        <w:ind w:firstLine="1440"/>
        <w:contextualSpacing/>
        <w:rPr>
          <w:rFonts w:ascii="Times New Roman" w:hAnsi="Times New Roman" w:cs="Times New Roman"/>
          <w:sz w:val="26"/>
          <w:szCs w:val="26"/>
        </w:rPr>
      </w:pPr>
      <w:r w:rsidRPr="0032513A">
        <w:rPr>
          <w:rFonts w:ascii="Times New Roman" w:hAnsi="Times New Roman" w:cs="Times New Roman"/>
          <w:sz w:val="26"/>
          <w:szCs w:val="26"/>
        </w:rPr>
        <w:t>IECPA supports the Commenting Parties</w:t>
      </w:r>
      <w:r w:rsidR="009B23A1">
        <w:rPr>
          <w:rFonts w:ascii="Times New Roman" w:hAnsi="Times New Roman" w:cs="Times New Roman"/>
          <w:sz w:val="26"/>
          <w:szCs w:val="26"/>
        </w:rPr>
        <w:t>’</w:t>
      </w:r>
      <w:r w:rsidRPr="0032513A">
        <w:rPr>
          <w:rFonts w:ascii="Times New Roman" w:hAnsi="Times New Roman" w:cs="Times New Roman"/>
          <w:sz w:val="26"/>
          <w:szCs w:val="26"/>
        </w:rPr>
        <w:t xml:space="preserve"> agreement that contracts that were entered into prior to a final order in this proceeding should remain in effect in accordance with the contract</w:t>
      </w:r>
      <w:r w:rsidR="00A00935">
        <w:rPr>
          <w:rFonts w:ascii="Times New Roman" w:hAnsi="Times New Roman" w:cs="Times New Roman"/>
          <w:sz w:val="26"/>
          <w:szCs w:val="26"/>
        </w:rPr>
        <w:t>ual</w:t>
      </w:r>
      <w:r w:rsidRPr="0032513A">
        <w:rPr>
          <w:rFonts w:ascii="Times New Roman" w:hAnsi="Times New Roman" w:cs="Times New Roman"/>
          <w:sz w:val="26"/>
          <w:szCs w:val="26"/>
        </w:rPr>
        <w:t xml:space="preserve"> terms.  IECPA submits that this position recognizes that in deciding the question of whether there should be a limit on the duration of contracts, it </w:t>
      </w:r>
      <w:r w:rsidRPr="0032513A">
        <w:rPr>
          <w:rFonts w:ascii="Times New Roman" w:hAnsi="Times New Roman" w:cs="Times New Roman"/>
          <w:sz w:val="26"/>
          <w:szCs w:val="26"/>
        </w:rPr>
        <w:lastRenderedPageBreak/>
        <w:t>is necessary to distinguish between contracts currently in effect and contracts that are entered into after a final order is entered in this matter.  IECPA R. Comments at 6-7.  IECPA argues that the Commenting Parties</w:t>
      </w:r>
      <w:r w:rsidR="009B23A1">
        <w:rPr>
          <w:rFonts w:ascii="Times New Roman" w:hAnsi="Times New Roman" w:cs="Times New Roman"/>
          <w:sz w:val="26"/>
          <w:szCs w:val="26"/>
        </w:rPr>
        <w:t>’</w:t>
      </w:r>
      <w:r w:rsidRPr="0032513A">
        <w:rPr>
          <w:rFonts w:ascii="Times New Roman" w:hAnsi="Times New Roman" w:cs="Times New Roman"/>
          <w:sz w:val="26"/>
          <w:szCs w:val="26"/>
        </w:rPr>
        <w:t xml:space="preserve"> Position is consistent with our </w:t>
      </w:r>
      <w:r w:rsidRPr="0032513A">
        <w:rPr>
          <w:rFonts w:ascii="Times New Roman" w:hAnsi="Times New Roman" w:cs="Times New Roman"/>
          <w:i/>
          <w:sz w:val="26"/>
          <w:szCs w:val="26"/>
        </w:rPr>
        <w:t>May 2017 Order</w:t>
      </w:r>
      <w:r w:rsidRPr="0032513A">
        <w:rPr>
          <w:rFonts w:ascii="Times New Roman" w:hAnsi="Times New Roman" w:cs="Times New Roman"/>
          <w:sz w:val="26"/>
          <w:szCs w:val="26"/>
        </w:rPr>
        <w:t xml:space="preserve"> in which we found that because of the potential consequences of amending contracts between NGDCs and flex rate customers, we were not inclined to exercise our authority to interfere with existing contracts.  </w:t>
      </w:r>
      <w:r w:rsidRPr="0032513A">
        <w:rPr>
          <w:rFonts w:ascii="Times New Roman" w:hAnsi="Times New Roman" w:cs="Times New Roman"/>
          <w:i/>
          <w:sz w:val="26"/>
          <w:szCs w:val="26"/>
        </w:rPr>
        <w:t xml:space="preserve">Id. </w:t>
      </w:r>
      <w:r w:rsidRPr="0032513A">
        <w:rPr>
          <w:rFonts w:ascii="Times New Roman" w:hAnsi="Times New Roman" w:cs="Times New Roman"/>
          <w:sz w:val="26"/>
          <w:szCs w:val="26"/>
        </w:rPr>
        <w:t xml:space="preserve">at 7, citing </w:t>
      </w:r>
      <w:r w:rsidRPr="00A01A0B">
        <w:rPr>
          <w:rFonts w:ascii="Times New Roman" w:hAnsi="Times New Roman" w:cs="Times New Roman"/>
          <w:i/>
          <w:sz w:val="26"/>
          <w:szCs w:val="26"/>
        </w:rPr>
        <w:t>May 2017 Order</w:t>
      </w:r>
      <w:r w:rsidRPr="0032513A">
        <w:rPr>
          <w:rFonts w:ascii="Times New Roman" w:hAnsi="Times New Roman" w:cs="Times New Roman"/>
          <w:sz w:val="26"/>
          <w:szCs w:val="26"/>
        </w:rPr>
        <w:t xml:space="preserve"> at 5</w:t>
      </w:r>
      <w:r w:rsidR="001431E1">
        <w:rPr>
          <w:rFonts w:ascii="Times New Roman" w:hAnsi="Times New Roman" w:cs="Times New Roman"/>
          <w:sz w:val="26"/>
          <w:szCs w:val="26"/>
        </w:rPr>
        <w:t>7</w:t>
      </w:r>
      <w:r w:rsidRPr="0032513A">
        <w:rPr>
          <w:rFonts w:ascii="Times New Roman" w:hAnsi="Times New Roman" w:cs="Times New Roman"/>
          <w:sz w:val="26"/>
          <w:szCs w:val="26"/>
        </w:rPr>
        <w:t>.</w:t>
      </w:r>
    </w:p>
    <w:p w14:paraId="70AFADEC" w14:textId="77777777" w:rsidR="0032513A" w:rsidRPr="0032513A" w:rsidRDefault="0032513A" w:rsidP="000B35F2">
      <w:pPr>
        <w:spacing w:line="360" w:lineRule="auto"/>
        <w:ind w:firstLine="1440"/>
        <w:contextualSpacing/>
        <w:rPr>
          <w:rFonts w:ascii="Times New Roman" w:hAnsi="Times New Roman" w:cs="Times New Roman"/>
          <w:sz w:val="26"/>
          <w:szCs w:val="26"/>
        </w:rPr>
      </w:pPr>
    </w:p>
    <w:p w14:paraId="679A798E" w14:textId="5D6D36DD" w:rsidR="0032513A" w:rsidRPr="0032513A" w:rsidRDefault="0032513A" w:rsidP="000B35F2">
      <w:pPr>
        <w:spacing w:line="360" w:lineRule="auto"/>
        <w:ind w:firstLine="1440"/>
        <w:contextualSpacing/>
        <w:rPr>
          <w:rFonts w:ascii="Times New Roman" w:hAnsi="Times New Roman" w:cs="Times New Roman"/>
          <w:sz w:val="26"/>
          <w:szCs w:val="26"/>
        </w:rPr>
      </w:pPr>
      <w:r w:rsidRPr="0032513A">
        <w:rPr>
          <w:rFonts w:ascii="Times New Roman" w:hAnsi="Times New Roman" w:cs="Times New Roman"/>
          <w:sz w:val="26"/>
          <w:szCs w:val="26"/>
        </w:rPr>
        <w:t>IECPA emphasizes that the Commenting Parties</w:t>
      </w:r>
      <w:r w:rsidR="009B23A1">
        <w:rPr>
          <w:rFonts w:ascii="Times New Roman" w:hAnsi="Times New Roman" w:cs="Times New Roman"/>
          <w:sz w:val="26"/>
          <w:szCs w:val="26"/>
        </w:rPr>
        <w:t>’</w:t>
      </w:r>
      <w:r w:rsidRPr="0032513A">
        <w:rPr>
          <w:rFonts w:ascii="Times New Roman" w:hAnsi="Times New Roman" w:cs="Times New Roman"/>
          <w:sz w:val="26"/>
          <w:szCs w:val="26"/>
        </w:rPr>
        <w:t xml:space="preserve"> agreement highlights the provision in our </w:t>
      </w:r>
      <w:r w:rsidRPr="0032513A">
        <w:rPr>
          <w:rFonts w:ascii="Times New Roman" w:hAnsi="Times New Roman" w:cs="Times New Roman"/>
          <w:i/>
          <w:sz w:val="26"/>
          <w:szCs w:val="26"/>
        </w:rPr>
        <w:t>May 2017 Order</w:t>
      </w:r>
      <w:r w:rsidRPr="0032513A">
        <w:rPr>
          <w:rFonts w:ascii="Times New Roman" w:hAnsi="Times New Roman" w:cs="Times New Roman"/>
          <w:sz w:val="26"/>
          <w:szCs w:val="26"/>
        </w:rPr>
        <w:t xml:space="preserve"> in which we placed NGDCs on notice that they may not be able to recover any foregone revenue beyond December 31, 2018</w:t>
      </w:r>
      <w:r w:rsidR="00F6069F">
        <w:rPr>
          <w:rFonts w:ascii="Times New Roman" w:hAnsi="Times New Roman" w:cs="Times New Roman"/>
          <w:sz w:val="26"/>
          <w:szCs w:val="26"/>
        </w:rPr>
        <w:t>,</w:t>
      </w:r>
      <w:r w:rsidRPr="0032513A">
        <w:rPr>
          <w:rFonts w:ascii="Times New Roman" w:hAnsi="Times New Roman" w:cs="Times New Roman"/>
          <w:sz w:val="26"/>
          <w:szCs w:val="26"/>
        </w:rPr>
        <w:t xml:space="preserve"> in future rate proceedings</w:t>
      </w:r>
      <w:bookmarkStart w:id="25" w:name="_Hlk8395635"/>
      <w:r w:rsidRPr="0032513A">
        <w:rPr>
          <w:rFonts w:ascii="Times New Roman" w:hAnsi="Times New Roman" w:cs="Times New Roman"/>
          <w:sz w:val="26"/>
          <w:szCs w:val="26"/>
        </w:rPr>
        <w:t>.  However, IECPA argues that any concerns NGDCs have with such recovery must be addressed between the NGDC and the customer outside of this rulemaking.</w:t>
      </w:r>
      <w:r>
        <w:rPr>
          <w:rFonts w:ascii="Times New Roman" w:hAnsi="Times New Roman" w:cs="Times New Roman"/>
          <w:sz w:val="26"/>
          <w:szCs w:val="26"/>
        </w:rPr>
        <w:t xml:space="preserve">  </w:t>
      </w:r>
      <w:bookmarkEnd w:id="25"/>
      <w:r w:rsidRPr="0032513A">
        <w:rPr>
          <w:rFonts w:ascii="Times New Roman" w:hAnsi="Times New Roman" w:cs="Times New Roman"/>
          <w:sz w:val="26"/>
          <w:szCs w:val="26"/>
        </w:rPr>
        <w:t>Additionally, IECPA admits that it generally prefers longer term contracts in order to ensure that the customer, NGDC, and service territory are able to realize the benefits of implementing the facilities necessary to provide service.  Nonetheless, IECPA supports the Commenting Parties</w:t>
      </w:r>
      <w:r w:rsidR="009B23A1">
        <w:rPr>
          <w:rFonts w:ascii="Times New Roman" w:hAnsi="Times New Roman" w:cs="Times New Roman"/>
          <w:sz w:val="26"/>
          <w:szCs w:val="26"/>
        </w:rPr>
        <w:t>’</w:t>
      </w:r>
      <w:r w:rsidRPr="0032513A">
        <w:rPr>
          <w:rFonts w:ascii="Times New Roman" w:hAnsi="Times New Roman" w:cs="Times New Roman"/>
          <w:sz w:val="26"/>
          <w:szCs w:val="26"/>
        </w:rPr>
        <w:t xml:space="preserve"> agreement that contracts entered into after the entry of a final order in this proceeding must be updated for consistency with the lowest tariffed rate of a </w:t>
      </w:r>
      <w:r w:rsidR="0098004D">
        <w:rPr>
          <w:rFonts w:ascii="Times New Roman" w:hAnsi="Times New Roman" w:cs="Times New Roman"/>
          <w:sz w:val="26"/>
          <w:szCs w:val="26"/>
        </w:rPr>
        <w:t>Competing NGDC</w:t>
      </w:r>
      <w:r w:rsidRPr="0032513A">
        <w:rPr>
          <w:rFonts w:ascii="Times New Roman" w:hAnsi="Times New Roman" w:cs="Times New Roman"/>
          <w:sz w:val="26"/>
          <w:szCs w:val="26"/>
        </w:rPr>
        <w:t xml:space="preserve"> every two years beginning October 1, 2018.  In IECPA</w:t>
      </w:r>
      <w:r w:rsidR="009B23A1">
        <w:rPr>
          <w:rFonts w:ascii="Times New Roman" w:hAnsi="Times New Roman" w:cs="Times New Roman"/>
          <w:sz w:val="26"/>
          <w:szCs w:val="26"/>
        </w:rPr>
        <w:t>’</w:t>
      </w:r>
      <w:r w:rsidRPr="0032513A">
        <w:rPr>
          <w:rFonts w:ascii="Times New Roman" w:hAnsi="Times New Roman" w:cs="Times New Roman"/>
          <w:sz w:val="26"/>
          <w:szCs w:val="26"/>
        </w:rPr>
        <w:t xml:space="preserve">s view, this represents a reasonable compromise among the </w:t>
      </w:r>
      <w:r w:rsidR="005F06A2">
        <w:rPr>
          <w:rFonts w:ascii="Times New Roman" w:hAnsi="Times New Roman" w:cs="Times New Roman"/>
          <w:sz w:val="26"/>
          <w:szCs w:val="26"/>
        </w:rPr>
        <w:t>P</w:t>
      </w:r>
      <w:r w:rsidRPr="0032513A">
        <w:rPr>
          <w:rFonts w:ascii="Times New Roman" w:hAnsi="Times New Roman" w:cs="Times New Roman"/>
          <w:sz w:val="26"/>
          <w:szCs w:val="26"/>
        </w:rPr>
        <w:t>arties.  IECPA R. Comments at</w:t>
      </w:r>
      <w:r w:rsidR="00F6069F">
        <w:rPr>
          <w:rFonts w:ascii="Times New Roman" w:hAnsi="Times New Roman" w:cs="Times New Roman"/>
          <w:sz w:val="26"/>
          <w:szCs w:val="26"/>
        </w:rPr>
        <w:t> </w:t>
      </w:r>
      <w:r w:rsidRPr="0032513A">
        <w:rPr>
          <w:rFonts w:ascii="Times New Roman" w:hAnsi="Times New Roman" w:cs="Times New Roman"/>
          <w:sz w:val="26"/>
          <w:szCs w:val="26"/>
        </w:rPr>
        <w:t>7-8.</w:t>
      </w:r>
    </w:p>
    <w:p w14:paraId="6A323D43"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2465351E"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59B38A73"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6FB41E35" w14:textId="155CE257" w:rsidR="00E44437" w:rsidRPr="00E44437" w:rsidRDefault="00E44437" w:rsidP="000B35F2">
      <w:pPr>
        <w:spacing w:line="360" w:lineRule="auto"/>
        <w:ind w:firstLine="1440"/>
        <w:contextualSpacing/>
        <w:rPr>
          <w:rFonts w:ascii="Times New Roman" w:hAnsi="Times New Roman" w:cs="Times New Roman"/>
          <w:sz w:val="26"/>
          <w:szCs w:val="26"/>
        </w:rPr>
      </w:pPr>
      <w:r w:rsidRPr="00E44437">
        <w:rPr>
          <w:rFonts w:ascii="Times New Roman" w:hAnsi="Times New Roman" w:cs="Times New Roman"/>
          <w:sz w:val="26"/>
          <w:szCs w:val="26"/>
        </w:rPr>
        <w:t xml:space="preserve">Peoples/PTWP initially </w:t>
      </w:r>
      <w:r w:rsidR="00F6069F">
        <w:rPr>
          <w:rFonts w:ascii="Times New Roman" w:hAnsi="Times New Roman" w:cs="Times New Roman"/>
          <w:sz w:val="26"/>
          <w:szCs w:val="26"/>
        </w:rPr>
        <w:t xml:space="preserve">proposed </w:t>
      </w:r>
      <w:r w:rsidRPr="00E44437">
        <w:rPr>
          <w:rFonts w:ascii="Times New Roman" w:hAnsi="Times New Roman" w:cs="Times New Roman"/>
          <w:sz w:val="26"/>
          <w:szCs w:val="26"/>
        </w:rPr>
        <w:t>that contracts should be limited to a term of three years to reflect the average interim period between base rate cases for NGDCs.  Peoples/PTWP Comments at 5.  Nonetheless, Peoples/P</w:t>
      </w:r>
      <w:r w:rsidR="009219CE">
        <w:rPr>
          <w:rFonts w:ascii="Times New Roman" w:hAnsi="Times New Roman" w:cs="Times New Roman"/>
          <w:sz w:val="26"/>
          <w:szCs w:val="26"/>
        </w:rPr>
        <w:t>TW</w:t>
      </w:r>
      <w:r w:rsidRPr="00E44437">
        <w:rPr>
          <w:rFonts w:ascii="Times New Roman" w:hAnsi="Times New Roman" w:cs="Times New Roman"/>
          <w:sz w:val="26"/>
          <w:szCs w:val="26"/>
        </w:rPr>
        <w:t>P concurs with the Commenting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position that there should be no limit on the duration or extension of a gas-on-gas contract </w:t>
      </w:r>
      <w:r w:rsidR="009219CE">
        <w:rPr>
          <w:rFonts w:ascii="Times New Roman" w:hAnsi="Times New Roman" w:cs="Times New Roman"/>
          <w:sz w:val="26"/>
          <w:szCs w:val="26"/>
        </w:rPr>
        <w:t>that is agreed upon</w:t>
      </w:r>
      <w:r w:rsidRPr="00E44437">
        <w:rPr>
          <w:rFonts w:ascii="Times New Roman" w:hAnsi="Times New Roman" w:cs="Times New Roman"/>
          <w:sz w:val="26"/>
          <w:szCs w:val="26"/>
        </w:rPr>
        <w:t xml:space="preserve"> after the </w:t>
      </w:r>
      <w:r w:rsidR="009219CE">
        <w:rPr>
          <w:rFonts w:ascii="Times New Roman" w:hAnsi="Times New Roman" w:cs="Times New Roman"/>
          <w:sz w:val="26"/>
          <w:szCs w:val="26"/>
        </w:rPr>
        <w:t>entry</w:t>
      </w:r>
      <w:r w:rsidRPr="00E44437">
        <w:rPr>
          <w:rFonts w:ascii="Times New Roman" w:hAnsi="Times New Roman" w:cs="Times New Roman"/>
          <w:sz w:val="26"/>
          <w:szCs w:val="26"/>
        </w:rPr>
        <w:t xml:space="preserve"> of a final order in this proceeding</w:t>
      </w:r>
      <w:r w:rsidR="00E77A4E">
        <w:rPr>
          <w:rFonts w:ascii="Times New Roman" w:hAnsi="Times New Roman" w:cs="Times New Roman"/>
          <w:sz w:val="26"/>
          <w:szCs w:val="26"/>
        </w:rPr>
        <w:t>,</w:t>
      </w:r>
      <w:r w:rsidRPr="00E44437">
        <w:rPr>
          <w:rFonts w:ascii="Times New Roman" w:hAnsi="Times New Roman" w:cs="Times New Roman"/>
          <w:sz w:val="26"/>
          <w:szCs w:val="26"/>
        </w:rPr>
        <w:t xml:space="preserve"> but that regardless of the duration of the contract, gas-on-gas flex rates </w:t>
      </w:r>
      <w:r w:rsidRPr="00E44437">
        <w:rPr>
          <w:rFonts w:ascii="Times New Roman" w:hAnsi="Times New Roman" w:cs="Times New Roman"/>
          <w:sz w:val="26"/>
          <w:szCs w:val="26"/>
        </w:rPr>
        <w:lastRenderedPageBreak/>
        <w:t>should be updated every two years for consistency with the lowest tariffed rate</w:t>
      </w:r>
      <w:r w:rsidR="00C438D3" w:rsidRPr="00C438D3">
        <w:rPr>
          <w:rFonts w:ascii="Times New Roman" w:hAnsi="Times New Roman" w:cs="Times New Roman"/>
          <w:sz w:val="26"/>
          <w:szCs w:val="26"/>
        </w:rPr>
        <w:t xml:space="preserve"> </w:t>
      </w:r>
      <w:r w:rsidR="00C438D3">
        <w:rPr>
          <w:rFonts w:ascii="Times New Roman" w:hAnsi="Times New Roman" w:cs="Times New Roman"/>
          <w:sz w:val="26"/>
          <w:szCs w:val="26"/>
        </w:rPr>
        <w:t xml:space="preserve">among the </w:t>
      </w:r>
      <w:r w:rsidR="00C438D3" w:rsidRPr="00E44437">
        <w:rPr>
          <w:rFonts w:ascii="Times New Roman" w:hAnsi="Times New Roman" w:cs="Times New Roman"/>
          <w:sz w:val="26"/>
          <w:szCs w:val="26"/>
        </w:rPr>
        <w:t>Competing NGDC</w:t>
      </w:r>
      <w:r w:rsidR="00BA14F1">
        <w:rPr>
          <w:rFonts w:ascii="Times New Roman" w:hAnsi="Times New Roman" w:cs="Times New Roman"/>
          <w:sz w:val="26"/>
          <w:szCs w:val="26"/>
        </w:rPr>
        <w:t>s</w:t>
      </w:r>
      <w:r w:rsidRPr="00E44437">
        <w:rPr>
          <w:rFonts w:ascii="Times New Roman" w:hAnsi="Times New Roman" w:cs="Times New Roman"/>
          <w:sz w:val="26"/>
          <w:szCs w:val="26"/>
        </w:rPr>
        <w:t xml:space="preserve">, beginning on October 1, 2018.  Peoples/PTWP </w:t>
      </w:r>
      <w:r w:rsidR="00610609">
        <w:rPr>
          <w:rFonts w:ascii="Times New Roman" w:hAnsi="Times New Roman" w:cs="Times New Roman"/>
          <w:sz w:val="26"/>
          <w:szCs w:val="26"/>
        </w:rPr>
        <w:t xml:space="preserve">agrees with the consensus of the Commenting Parties </w:t>
      </w:r>
      <w:r w:rsidRPr="00E44437">
        <w:rPr>
          <w:rFonts w:ascii="Times New Roman" w:hAnsi="Times New Roman" w:cs="Times New Roman"/>
          <w:sz w:val="26"/>
          <w:szCs w:val="26"/>
        </w:rPr>
        <w:t xml:space="preserve">that this will ensure that all customers are treated equally.  Peoples/PTWP </w:t>
      </w:r>
      <w:r w:rsidR="00BA14F1">
        <w:rPr>
          <w:rFonts w:ascii="Times New Roman" w:hAnsi="Times New Roman" w:cs="Times New Roman"/>
          <w:sz w:val="26"/>
          <w:szCs w:val="26"/>
        </w:rPr>
        <w:t xml:space="preserve">explains </w:t>
      </w:r>
      <w:r w:rsidRPr="00E44437">
        <w:rPr>
          <w:rFonts w:ascii="Times New Roman" w:hAnsi="Times New Roman" w:cs="Times New Roman"/>
          <w:sz w:val="26"/>
          <w:szCs w:val="26"/>
        </w:rPr>
        <w:t xml:space="preserve">that the </w:t>
      </w:r>
      <w:r w:rsidR="00226B99">
        <w:rPr>
          <w:rFonts w:ascii="Times New Roman" w:hAnsi="Times New Roman" w:cs="Times New Roman"/>
          <w:sz w:val="26"/>
          <w:szCs w:val="26"/>
        </w:rPr>
        <w:t xml:space="preserve">Commenting </w:t>
      </w:r>
      <w:r w:rsidRPr="00E44437">
        <w:rPr>
          <w:rFonts w:ascii="Times New Roman" w:hAnsi="Times New Roman" w:cs="Times New Roman"/>
          <w:sz w:val="26"/>
          <w:szCs w:val="26"/>
        </w:rPr>
        <w:t>Parties agreed to a date of October 1, 2018</w:t>
      </w:r>
      <w:r w:rsidR="00610609">
        <w:rPr>
          <w:rFonts w:ascii="Times New Roman" w:hAnsi="Times New Roman" w:cs="Times New Roman"/>
          <w:sz w:val="26"/>
          <w:szCs w:val="26"/>
        </w:rPr>
        <w:t>,</w:t>
      </w:r>
      <w:r w:rsidRPr="00E44437">
        <w:rPr>
          <w:rFonts w:ascii="Times New Roman" w:hAnsi="Times New Roman" w:cs="Times New Roman"/>
          <w:sz w:val="26"/>
          <w:szCs w:val="26"/>
        </w:rPr>
        <w:t xml:space="preserve"> because it fits reasonably into the schedule of regulatory filings.  Peoples/PTWP clarifies that it understands this date to mean that rates will be updated </w:t>
      </w:r>
      <w:r w:rsidR="00083CBA">
        <w:rPr>
          <w:rFonts w:ascii="Times New Roman" w:hAnsi="Times New Roman" w:cs="Times New Roman"/>
          <w:sz w:val="26"/>
          <w:szCs w:val="26"/>
        </w:rPr>
        <w:t xml:space="preserve">for </w:t>
      </w:r>
      <w:r w:rsidRPr="00E44437">
        <w:rPr>
          <w:rFonts w:ascii="Times New Roman" w:hAnsi="Times New Roman" w:cs="Times New Roman"/>
          <w:sz w:val="26"/>
          <w:szCs w:val="26"/>
        </w:rPr>
        <w:t>service</w:t>
      </w:r>
      <w:r w:rsidR="00083CBA">
        <w:rPr>
          <w:rFonts w:ascii="Times New Roman" w:hAnsi="Times New Roman" w:cs="Times New Roman"/>
          <w:sz w:val="26"/>
          <w:szCs w:val="26"/>
        </w:rPr>
        <w:t xml:space="preserve"> rendered</w:t>
      </w:r>
      <w:r w:rsidRPr="00E44437">
        <w:rPr>
          <w:rFonts w:ascii="Times New Roman" w:hAnsi="Times New Roman" w:cs="Times New Roman"/>
          <w:sz w:val="26"/>
          <w:szCs w:val="26"/>
        </w:rPr>
        <w:t xml:space="preserve"> in October and will be reflected in bills issued in November</w:t>
      </w:r>
      <w:r w:rsidR="00117393">
        <w:rPr>
          <w:rFonts w:ascii="Times New Roman" w:hAnsi="Times New Roman" w:cs="Times New Roman"/>
          <w:sz w:val="26"/>
          <w:szCs w:val="26"/>
        </w:rPr>
        <w:t xml:space="preserve">.  </w:t>
      </w:r>
      <w:r w:rsidRPr="00E44437">
        <w:rPr>
          <w:rFonts w:ascii="Times New Roman" w:hAnsi="Times New Roman" w:cs="Times New Roman"/>
          <w:sz w:val="26"/>
          <w:szCs w:val="26"/>
        </w:rPr>
        <w:t>Peoples/PTWP R. Comments at 8.</w:t>
      </w:r>
    </w:p>
    <w:p w14:paraId="6BF7C552" w14:textId="77777777" w:rsidR="00E44437" w:rsidRPr="00E44437" w:rsidRDefault="00E44437" w:rsidP="000B35F2">
      <w:pPr>
        <w:spacing w:line="360" w:lineRule="auto"/>
        <w:ind w:firstLine="1440"/>
        <w:contextualSpacing/>
        <w:rPr>
          <w:rFonts w:ascii="Times New Roman" w:hAnsi="Times New Roman" w:cs="Times New Roman"/>
          <w:sz w:val="26"/>
          <w:szCs w:val="26"/>
        </w:rPr>
      </w:pPr>
    </w:p>
    <w:p w14:paraId="1B59D48D" w14:textId="0D84E193" w:rsidR="00E44437" w:rsidRDefault="00E44437" w:rsidP="000B35F2">
      <w:pPr>
        <w:spacing w:line="360" w:lineRule="auto"/>
        <w:ind w:firstLine="1440"/>
        <w:contextualSpacing/>
        <w:rPr>
          <w:rFonts w:ascii="Times New Roman" w:hAnsi="Times New Roman" w:cs="Times New Roman"/>
          <w:sz w:val="26"/>
          <w:szCs w:val="26"/>
        </w:rPr>
      </w:pPr>
      <w:r w:rsidRPr="00E44437">
        <w:rPr>
          <w:rFonts w:ascii="Times New Roman" w:hAnsi="Times New Roman" w:cs="Times New Roman"/>
          <w:sz w:val="26"/>
          <w:szCs w:val="26"/>
        </w:rPr>
        <w:t>Peoples/PTWP submits that if this position is adopted by the Commission, it will preserve the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freedom to negotiate an agreement that provides long-term certainty for both the gas-on-gas customer and the Competing NGDC while still reasonably satisfying the directive in our </w:t>
      </w:r>
      <w:r w:rsidRPr="00E44437">
        <w:rPr>
          <w:rFonts w:ascii="Times New Roman" w:hAnsi="Times New Roman" w:cs="Times New Roman"/>
          <w:i/>
          <w:sz w:val="26"/>
          <w:szCs w:val="26"/>
        </w:rPr>
        <w:t>May 2017 Order</w:t>
      </w:r>
      <w:r w:rsidRPr="00E44437">
        <w:rPr>
          <w:rFonts w:ascii="Times New Roman" w:hAnsi="Times New Roman" w:cs="Times New Roman"/>
          <w:sz w:val="26"/>
          <w:szCs w:val="26"/>
        </w:rPr>
        <w:t xml:space="preserve"> that the lowest applicable tariff</w:t>
      </w:r>
      <w:r w:rsidR="00C438D3">
        <w:rPr>
          <w:rFonts w:ascii="Times New Roman" w:hAnsi="Times New Roman" w:cs="Times New Roman"/>
          <w:sz w:val="26"/>
          <w:szCs w:val="26"/>
        </w:rPr>
        <w:t>ed</w:t>
      </w:r>
      <w:r w:rsidRPr="00E44437">
        <w:rPr>
          <w:rFonts w:ascii="Times New Roman" w:hAnsi="Times New Roman" w:cs="Times New Roman"/>
          <w:sz w:val="26"/>
          <w:szCs w:val="26"/>
        </w:rPr>
        <w:t xml:space="preserve"> rate of the Competing NGDCs will serve as a discount floor.  Peoples/PTWP elaborates that the Commenting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position permits gas</w:t>
      </w:r>
      <w:r w:rsidRPr="00E44437">
        <w:rPr>
          <w:rFonts w:ascii="Times New Roman" w:hAnsi="Times New Roman" w:cs="Times New Roman"/>
          <w:sz w:val="26"/>
          <w:szCs w:val="26"/>
        </w:rPr>
        <w:noBreakHyphen/>
        <w:t>on</w:t>
      </w:r>
      <w:r w:rsidRPr="00E44437">
        <w:rPr>
          <w:rFonts w:ascii="Times New Roman" w:hAnsi="Times New Roman" w:cs="Times New Roman"/>
          <w:sz w:val="26"/>
          <w:szCs w:val="26"/>
        </w:rPr>
        <w:noBreakHyphen/>
        <w:t>gas customers to choose a higher-tariff</w:t>
      </w:r>
      <w:r w:rsidR="00832148">
        <w:rPr>
          <w:rFonts w:ascii="Times New Roman" w:hAnsi="Times New Roman" w:cs="Times New Roman"/>
          <w:sz w:val="26"/>
          <w:szCs w:val="26"/>
        </w:rPr>
        <w:t>ed</w:t>
      </w:r>
      <w:r w:rsidRPr="00E44437">
        <w:rPr>
          <w:rFonts w:ascii="Times New Roman" w:hAnsi="Times New Roman" w:cs="Times New Roman"/>
          <w:sz w:val="26"/>
          <w:szCs w:val="26"/>
        </w:rPr>
        <w:t xml:space="preserve"> rate without the fear of being bound to th</w:t>
      </w:r>
      <w:r w:rsidR="000B218C">
        <w:rPr>
          <w:rFonts w:ascii="Times New Roman" w:hAnsi="Times New Roman" w:cs="Times New Roman"/>
          <w:sz w:val="26"/>
          <w:szCs w:val="26"/>
        </w:rPr>
        <w:t>at</w:t>
      </w:r>
      <w:r w:rsidRPr="00E44437">
        <w:rPr>
          <w:rFonts w:ascii="Times New Roman" w:hAnsi="Times New Roman" w:cs="Times New Roman"/>
          <w:sz w:val="26"/>
          <w:szCs w:val="26"/>
        </w:rPr>
        <w:t xml:space="preserve"> rate at the end of a short</w:t>
      </w:r>
      <w:r w:rsidR="000B218C">
        <w:rPr>
          <w:rFonts w:ascii="Times New Roman" w:hAnsi="Times New Roman" w:cs="Times New Roman"/>
          <w:sz w:val="26"/>
          <w:szCs w:val="26"/>
        </w:rPr>
        <w:t>-</w:t>
      </w:r>
      <w:r w:rsidRPr="00E44437">
        <w:rPr>
          <w:rFonts w:ascii="Times New Roman" w:hAnsi="Times New Roman" w:cs="Times New Roman"/>
          <w:sz w:val="26"/>
          <w:szCs w:val="26"/>
        </w:rPr>
        <w:t xml:space="preserve">term discount contract term and also permits a Competing NGDC to achieve financial stability by negotiating a contract duration that </w:t>
      </w:r>
      <w:r w:rsidR="00706B61">
        <w:rPr>
          <w:rFonts w:ascii="Times New Roman" w:hAnsi="Times New Roman" w:cs="Times New Roman"/>
          <w:sz w:val="26"/>
          <w:szCs w:val="26"/>
        </w:rPr>
        <w:t xml:space="preserve">permits </w:t>
      </w:r>
      <w:r w:rsidRPr="00E44437">
        <w:rPr>
          <w:rFonts w:ascii="Times New Roman" w:hAnsi="Times New Roman" w:cs="Times New Roman"/>
          <w:sz w:val="26"/>
          <w:szCs w:val="26"/>
        </w:rPr>
        <w:t xml:space="preserve">for recovery of the capital investment required to provide service.  </w:t>
      </w:r>
      <w:bookmarkStart w:id="26" w:name="_Hlk522864588"/>
      <w:r w:rsidRPr="00E44437">
        <w:rPr>
          <w:rFonts w:ascii="Times New Roman" w:hAnsi="Times New Roman" w:cs="Times New Roman"/>
          <w:sz w:val="26"/>
          <w:szCs w:val="26"/>
        </w:rPr>
        <w:t>Peoples/PTWP R. Comments at 9.</w:t>
      </w:r>
      <w:bookmarkEnd w:id="26"/>
    </w:p>
    <w:p w14:paraId="22757BA0" w14:textId="77777777" w:rsidR="008B2761" w:rsidRPr="00E44437" w:rsidRDefault="008B2761" w:rsidP="000B35F2">
      <w:pPr>
        <w:spacing w:line="360" w:lineRule="auto"/>
        <w:ind w:firstLine="1440"/>
        <w:contextualSpacing/>
        <w:rPr>
          <w:rFonts w:ascii="Times New Roman" w:hAnsi="Times New Roman" w:cs="Times New Roman"/>
          <w:sz w:val="26"/>
          <w:szCs w:val="26"/>
        </w:rPr>
      </w:pPr>
    </w:p>
    <w:p w14:paraId="73EC5193" w14:textId="2B8CDD65" w:rsidR="00E44437" w:rsidRPr="00E44437" w:rsidRDefault="00E44437" w:rsidP="000B35F2">
      <w:pPr>
        <w:spacing w:line="360" w:lineRule="auto"/>
        <w:ind w:firstLine="1440"/>
        <w:contextualSpacing/>
        <w:rPr>
          <w:rFonts w:ascii="Times New Roman" w:hAnsi="Times New Roman" w:cs="Times New Roman"/>
          <w:sz w:val="26"/>
          <w:szCs w:val="26"/>
        </w:rPr>
      </w:pPr>
      <w:r w:rsidRPr="00E44437">
        <w:rPr>
          <w:rFonts w:ascii="Times New Roman" w:hAnsi="Times New Roman" w:cs="Times New Roman"/>
          <w:sz w:val="26"/>
          <w:szCs w:val="26"/>
        </w:rPr>
        <w:t xml:space="preserve">Peoples/PTWP </w:t>
      </w:r>
      <w:r w:rsidR="00706B61">
        <w:rPr>
          <w:rFonts w:ascii="Times New Roman" w:hAnsi="Times New Roman" w:cs="Times New Roman"/>
          <w:sz w:val="26"/>
          <w:szCs w:val="26"/>
        </w:rPr>
        <w:t>believes</w:t>
      </w:r>
      <w:r w:rsidRPr="00E44437">
        <w:rPr>
          <w:rFonts w:ascii="Times New Roman" w:hAnsi="Times New Roman" w:cs="Times New Roman"/>
          <w:sz w:val="26"/>
          <w:szCs w:val="26"/>
        </w:rPr>
        <w:t xml:space="preserve"> that the Commenting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position is preferable to an unrestrained contracting approach because it promotes competition while protecting the interests of other ratepayers.  Specifically, Peoples/PTWP points out that the Commenting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position recognizes that a contract with a long duration, which is not subject to an adjustment based on changes in the lowest Competing NGDC</w:t>
      </w:r>
      <w:r w:rsidR="009B23A1">
        <w:rPr>
          <w:rFonts w:ascii="Times New Roman" w:hAnsi="Times New Roman" w:cs="Times New Roman"/>
          <w:sz w:val="26"/>
          <w:szCs w:val="26"/>
        </w:rPr>
        <w:t>’</w:t>
      </w:r>
      <w:r w:rsidRPr="00E44437">
        <w:rPr>
          <w:rFonts w:ascii="Times New Roman" w:hAnsi="Times New Roman" w:cs="Times New Roman"/>
          <w:sz w:val="26"/>
          <w:szCs w:val="26"/>
        </w:rPr>
        <w:t>s tariffed rate</w:t>
      </w:r>
      <w:r w:rsidR="00E77A4E">
        <w:rPr>
          <w:rFonts w:ascii="Times New Roman" w:hAnsi="Times New Roman" w:cs="Times New Roman"/>
          <w:sz w:val="26"/>
          <w:szCs w:val="26"/>
        </w:rPr>
        <w:t>,</w:t>
      </w:r>
      <w:r w:rsidRPr="00E44437">
        <w:rPr>
          <w:rFonts w:ascii="Times New Roman" w:hAnsi="Times New Roman" w:cs="Times New Roman"/>
          <w:sz w:val="26"/>
          <w:szCs w:val="26"/>
        </w:rPr>
        <w:t xml:space="preserve"> could result in a gas-on-gas rate adjustment that varies excessively from the lowest Competing NGDC</w:t>
      </w:r>
      <w:r w:rsidR="009B23A1">
        <w:rPr>
          <w:rFonts w:ascii="Times New Roman" w:hAnsi="Times New Roman" w:cs="Times New Roman"/>
          <w:sz w:val="26"/>
          <w:szCs w:val="26"/>
        </w:rPr>
        <w:t>’</w:t>
      </w:r>
      <w:r w:rsidRPr="00E44437">
        <w:rPr>
          <w:rFonts w:ascii="Times New Roman" w:hAnsi="Times New Roman" w:cs="Times New Roman"/>
          <w:sz w:val="26"/>
          <w:szCs w:val="26"/>
        </w:rPr>
        <w:t>s tariffed rate.  Thus, Peoples/PTWP submits that the Commenting Parties</w:t>
      </w:r>
      <w:r w:rsidR="009B23A1">
        <w:rPr>
          <w:rFonts w:ascii="Times New Roman" w:hAnsi="Times New Roman" w:cs="Times New Roman"/>
          <w:sz w:val="26"/>
          <w:szCs w:val="26"/>
        </w:rPr>
        <w:t>’</w:t>
      </w:r>
      <w:r w:rsidRPr="00E44437">
        <w:rPr>
          <w:rFonts w:ascii="Times New Roman" w:hAnsi="Times New Roman" w:cs="Times New Roman"/>
          <w:sz w:val="26"/>
          <w:szCs w:val="26"/>
        </w:rPr>
        <w:t xml:space="preserve"> position safeguards against a situation in which an unreasonable preference is g</w:t>
      </w:r>
      <w:r w:rsidR="005D313C">
        <w:rPr>
          <w:rFonts w:ascii="Times New Roman" w:hAnsi="Times New Roman" w:cs="Times New Roman"/>
          <w:sz w:val="26"/>
          <w:szCs w:val="26"/>
        </w:rPr>
        <w:t>ranted</w:t>
      </w:r>
      <w:r w:rsidRPr="00E44437">
        <w:rPr>
          <w:rFonts w:ascii="Times New Roman" w:hAnsi="Times New Roman" w:cs="Times New Roman"/>
          <w:sz w:val="26"/>
          <w:szCs w:val="26"/>
        </w:rPr>
        <w:t xml:space="preserve"> to a customer receiving a gas-on-gas rate adjustment at the expense of captive </w:t>
      </w:r>
      <w:r w:rsidRPr="00E44437">
        <w:rPr>
          <w:rFonts w:ascii="Times New Roman" w:hAnsi="Times New Roman" w:cs="Times New Roman"/>
          <w:sz w:val="26"/>
          <w:szCs w:val="26"/>
        </w:rPr>
        <w:lastRenderedPageBreak/>
        <w:t>ratepayers who must then underwrite the resulting revenue shortfall.  Peoples/PTWP R.</w:t>
      </w:r>
      <w:r w:rsidR="00226B99">
        <w:rPr>
          <w:rFonts w:ascii="Times New Roman" w:hAnsi="Times New Roman" w:cs="Times New Roman"/>
          <w:sz w:val="26"/>
          <w:szCs w:val="26"/>
        </w:rPr>
        <w:t> </w:t>
      </w:r>
      <w:r w:rsidRPr="00E44437">
        <w:rPr>
          <w:rFonts w:ascii="Times New Roman" w:hAnsi="Times New Roman" w:cs="Times New Roman"/>
          <w:sz w:val="26"/>
          <w:szCs w:val="26"/>
        </w:rPr>
        <w:t>Comments at 9.</w:t>
      </w:r>
    </w:p>
    <w:p w14:paraId="613F6992"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58C1FAED"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24C43DBA"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667B9FC7" w14:textId="2B57538B" w:rsidR="003D6F2C" w:rsidRDefault="003D6F2C" w:rsidP="000B35F2">
      <w:pPr>
        <w:spacing w:line="360" w:lineRule="auto"/>
        <w:ind w:firstLine="1440"/>
        <w:contextualSpacing/>
        <w:rPr>
          <w:rFonts w:ascii="Times New Roman" w:hAnsi="Times New Roman" w:cs="Times New Roman"/>
          <w:sz w:val="26"/>
          <w:szCs w:val="26"/>
        </w:rPr>
      </w:pPr>
      <w:r w:rsidRPr="003D6F2C">
        <w:rPr>
          <w:rFonts w:ascii="Times New Roman" w:hAnsi="Times New Roman" w:cs="Times New Roman"/>
          <w:sz w:val="26"/>
          <w:szCs w:val="26"/>
        </w:rPr>
        <w:t>In its Comments, Columbia assert</w:t>
      </w:r>
      <w:r w:rsidR="00706B61">
        <w:rPr>
          <w:rFonts w:ascii="Times New Roman" w:hAnsi="Times New Roman" w:cs="Times New Roman"/>
          <w:sz w:val="26"/>
          <w:szCs w:val="26"/>
        </w:rPr>
        <w:t>s</w:t>
      </w:r>
      <w:r w:rsidRPr="003D6F2C">
        <w:rPr>
          <w:rFonts w:ascii="Times New Roman" w:hAnsi="Times New Roman" w:cs="Times New Roman"/>
          <w:sz w:val="26"/>
          <w:szCs w:val="26"/>
        </w:rPr>
        <w:t xml:space="preserve"> that the market should determine the duration of contracts between gas-on-gas flex rate customers and NGDCs.  However, Columbia observe</w:t>
      </w:r>
      <w:r w:rsidR="006232D9">
        <w:rPr>
          <w:rFonts w:ascii="Times New Roman" w:hAnsi="Times New Roman" w:cs="Times New Roman"/>
          <w:sz w:val="26"/>
          <w:szCs w:val="26"/>
        </w:rPr>
        <w:t>s</w:t>
      </w:r>
      <w:r w:rsidRPr="003D6F2C">
        <w:rPr>
          <w:rFonts w:ascii="Times New Roman" w:hAnsi="Times New Roman" w:cs="Times New Roman"/>
          <w:sz w:val="26"/>
          <w:szCs w:val="26"/>
        </w:rPr>
        <w:t xml:space="preserve"> that without the ability to recover the revenue shortfall that results from gas</w:t>
      </w:r>
      <w:r w:rsidRPr="003D6F2C">
        <w:rPr>
          <w:rFonts w:ascii="Times New Roman" w:hAnsi="Times New Roman" w:cs="Times New Roman"/>
          <w:sz w:val="26"/>
          <w:szCs w:val="26"/>
        </w:rPr>
        <w:noBreakHyphen/>
        <w:t>on</w:t>
      </w:r>
      <w:r w:rsidRPr="003D6F2C">
        <w:rPr>
          <w:rFonts w:ascii="Times New Roman" w:hAnsi="Times New Roman" w:cs="Times New Roman"/>
          <w:sz w:val="26"/>
          <w:szCs w:val="26"/>
        </w:rPr>
        <w:noBreakHyphen/>
        <w:t>gas flexing, it is not at all clear that such a market will exist in the future.  Columbia Comments at 7.  Nonetheless, in its Reply Comments, Columbia submits that the Co</w:t>
      </w:r>
      <w:r w:rsidR="00BE4846">
        <w:rPr>
          <w:rFonts w:ascii="Times New Roman" w:hAnsi="Times New Roman" w:cs="Times New Roman"/>
          <w:sz w:val="26"/>
          <w:szCs w:val="26"/>
        </w:rPr>
        <w:t>mmenting</w:t>
      </w:r>
      <w:r w:rsidRPr="003D6F2C">
        <w:rPr>
          <w:rFonts w:ascii="Times New Roman" w:hAnsi="Times New Roman" w:cs="Times New Roman"/>
          <w:sz w:val="26"/>
          <w:szCs w:val="26"/>
        </w:rPr>
        <w:t xml:space="preserve"> Parties</w:t>
      </w:r>
      <w:r w:rsidR="009B23A1">
        <w:rPr>
          <w:rFonts w:ascii="Times New Roman" w:hAnsi="Times New Roman" w:cs="Times New Roman"/>
          <w:sz w:val="26"/>
          <w:szCs w:val="26"/>
        </w:rPr>
        <w:t>’</w:t>
      </w:r>
      <w:r w:rsidRPr="003D6F2C">
        <w:rPr>
          <w:rFonts w:ascii="Times New Roman" w:hAnsi="Times New Roman" w:cs="Times New Roman"/>
          <w:sz w:val="26"/>
          <w:szCs w:val="26"/>
        </w:rPr>
        <w:t xml:space="preserve"> position represents a balance between the issues of all Parties, is in the public interest, and should be adopted.  Columbia R. Comments at 3.  </w:t>
      </w:r>
    </w:p>
    <w:p w14:paraId="45775C05" w14:textId="0F1215B2" w:rsidR="00A919F6" w:rsidRDefault="00A919F6" w:rsidP="000B35F2">
      <w:pPr>
        <w:spacing w:line="360" w:lineRule="auto"/>
        <w:ind w:firstLine="1440"/>
        <w:contextualSpacing/>
        <w:rPr>
          <w:rFonts w:ascii="Times New Roman" w:hAnsi="Times New Roman" w:cs="Times New Roman"/>
          <w:sz w:val="26"/>
          <w:szCs w:val="26"/>
        </w:rPr>
      </w:pPr>
    </w:p>
    <w:p w14:paraId="43D6F407" w14:textId="616DB0A0" w:rsidR="00A919F6" w:rsidRPr="003D6F2C" w:rsidRDefault="00A919F6"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Columbia also assert</w:t>
      </w:r>
      <w:r w:rsidR="00E5304B">
        <w:rPr>
          <w:rFonts w:ascii="Times New Roman" w:hAnsi="Times New Roman" w:cs="Times New Roman"/>
          <w:sz w:val="26"/>
          <w:szCs w:val="26"/>
        </w:rPr>
        <w:t xml:space="preserve">s </w:t>
      </w:r>
      <w:r>
        <w:rPr>
          <w:rFonts w:ascii="Times New Roman" w:hAnsi="Times New Roman" w:cs="Times New Roman"/>
          <w:sz w:val="26"/>
          <w:szCs w:val="26"/>
        </w:rPr>
        <w:t xml:space="preserve">in its Comments that </w:t>
      </w:r>
      <w:r w:rsidRPr="00D14EA9">
        <w:rPr>
          <w:rFonts w:ascii="Times New Roman" w:hAnsi="Times New Roman" w:cs="Times New Roman"/>
          <w:sz w:val="26"/>
          <w:szCs w:val="26"/>
        </w:rPr>
        <w:t xml:space="preserve">there is a difference between </w:t>
      </w:r>
      <w:r w:rsidR="009B23A1">
        <w:rPr>
          <w:rFonts w:ascii="Times New Roman" w:hAnsi="Times New Roman" w:cs="Times New Roman"/>
          <w:sz w:val="26"/>
          <w:szCs w:val="26"/>
        </w:rPr>
        <w:t>“</w:t>
      </w:r>
      <w:r w:rsidRPr="00D14EA9">
        <w:rPr>
          <w:rFonts w:ascii="Times New Roman" w:hAnsi="Times New Roman" w:cs="Times New Roman"/>
          <w:sz w:val="26"/>
          <w:szCs w:val="26"/>
        </w:rPr>
        <w:t>gas-on-gas</w:t>
      </w:r>
      <w:r>
        <w:rPr>
          <w:rFonts w:ascii="Times New Roman" w:hAnsi="Times New Roman" w:cs="Times New Roman"/>
          <w:sz w:val="26"/>
          <w:szCs w:val="26"/>
        </w:rPr>
        <w:t xml:space="preserve"> </w:t>
      </w:r>
      <w:r w:rsidRPr="00D14EA9">
        <w:rPr>
          <w:rFonts w:ascii="Times New Roman" w:hAnsi="Times New Roman" w:cs="Times New Roman"/>
          <w:sz w:val="26"/>
          <w:szCs w:val="26"/>
        </w:rPr>
        <w:t xml:space="preserve">discounts that exceed applicable rates of </w:t>
      </w:r>
      <w:r w:rsidR="0098004D">
        <w:rPr>
          <w:rFonts w:ascii="Times New Roman" w:hAnsi="Times New Roman" w:cs="Times New Roman"/>
          <w:sz w:val="26"/>
          <w:szCs w:val="26"/>
        </w:rPr>
        <w:t>Competing NGDC</w:t>
      </w:r>
      <w:r w:rsidRPr="00D14EA9">
        <w:rPr>
          <w:rFonts w:ascii="Times New Roman" w:hAnsi="Times New Roman" w:cs="Times New Roman"/>
          <w:sz w:val="26"/>
          <w:szCs w:val="26"/>
        </w:rPr>
        <w:t>s</w:t>
      </w:r>
      <w:r w:rsidR="009B23A1">
        <w:rPr>
          <w:rFonts w:ascii="Times New Roman" w:hAnsi="Times New Roman" w:cs="Times New Roman"/>
          <w:sz w:val="26"/>
          <w:szCs w:val="26"/>
        </w:rPr>
        <w:t>”</w:t>
      </w:r>
      <w:r w:rsidRPr="00D14EA9">
        <w:rPr>
          <w:rFonts w:ascii="Times New Roman" w:hAnsi="Times New Roman" w:cs="Times New Roman"/>
          <w:sz w:val="26"/>
          <w:szCs w:val="26"/>
        </w:rPr>
        <w:t xml:space="preserve"> and </w:t>
      </w:r>
      <w:r w:rsidR="009B23A1">
        <w:rPr>
          <w:rFonts w:ascii="Times New Roman" w:hAnsi="Times New Roman" w:cs="Times New Roman"/>
          <w:sz w:val="26"/>
          <w:szCs w:val="26"/>
        </w:rPr>
        <w:t>“</w:t>
      </w:r>
      <w:r w:rsidRPr="00D14EA9">
        <w:rPr>
          <w:rFonts w:ascii="Times New Roman" w:hAnsi="Times New Roman" w:cs="Times New Roman"/>
          <w:sz w:val="26"/>
          <w:szCs w:val="26"/>
        </w:rPr>
        <w:t>any foregone revenue.</w:t>
      </w:r>
      <w:r w:rsidR="009B23A1">
        <w:rPr>
          <w:rFonts w:ascii="Times New Roman" w:hAnsi="Times New Roman" w:cs="Times New Roman"/>
          <w:sz w:val="26"/>
          <w:szCs w:val="26"/>
        </w:rPr>
        <w:t>”</w:t>
      </w:r>
      <w:r>
        <w:rPr>
          <w:rFonts w:ascii="Times New Roman" w:hAnsi="Times New Roman" w:cs="Times New Roman"/>
          <w:sz w:val="26"/>
          <w:szCs w:val="26"/>
        </w:rPr>
        <w:t xml:space="preserve">  According to Columbia, t</w:t>
      </w:r>
      <w:r w:rsidRPr="00D14EA9">
        <w:rPr>
          <w:rFonts w:ascii="Times New Roman" w:hAnsi="Times New Roman" w:cs="Times New Roman"/>
          <w:sz w:val="26"/>
          <w:szCs w:val="26"/>
        </w:rPr>
        <w:t>he former suggests that forgone revenue will be recoverable so long as an NGDC does</w:t>
      </w:r>
      <w:r>
        <w:rPr>
          <w:rFonts w:ascii="Times New Roman" w:hAnsi="Times New Roman" w:cs="Times New Roman"/>
          <w:sz w:val="26"/>
          <w:szCs w:val="26"/>
        </w:rPr>
        <w:t xml:space="preserve"> </w:t>
      </w:r>
      <w:r w:rsidRPr="00D14EA9">
        <w:rPr>
          <w:rFonts w:ascii="Times New Roman" w:hAnsi="Times New Roman" w:cs="Times New Roman"/>
          <w:sz w:val="26"/>
          <w:szCs w:val="26"/>
        </w:rPr>
        <w:t>not flex its rate so that it dips below the applicable rate of its competitor, while the latter</w:t>
      </w:r>
      <w:r>
        <w:rPr>
          <w:rFonts w:ascii="Times New Roman" w:hAnsi="Times New Roman" w:cs="Times New Roman"/>
          <w:sz w:val="26"/>
          <w:szCs w:val="26"/>
        </w:rPr>
        <w:t xml:space="preserve"> </w:t>
      </w:r>
      <w:r w:rsidRPr="00D14EA9">
        <w:rPr>
          <w:rFonts w:ascii="Times New Roman" w:hAnsi="Times New Roman" w:cs="Times New Roman"/>
          <w:sz w:val="26"/>
          <w:szCs w:val="26"/>
        </w:rPr>
        <w:t>suggests that an NGDC will be at risk for non-recovery of foregone revenue associated</w:t>
      </w:r>
      <w:r>
        <w:rPr>
          <w:rFonts w:ascii="Times New Roman" w:hAnsi="Times New Roman" w:cs="Times New Roman"/>
          <w:sz w:val="26"/>
          <w:szCs w:val="26"/>
        </w:rPr>
        <w:t xml:space="preserve"> </w:t>
      </w:r>
      <w:r w:rsidRPr="00D14EA9">
        <w:rPr>
          <w:rFonts w:ascii="Times New Roman" w:hAnsi="Times New Roman" w:cs="Times New Roman"/>
          <w:sz w:val="26"/>
          <w:szCs w:val="26"/>
        </w:rPr>
        <w:t xml:space="preserve">with any gas-on-gas flex rate. </w:t>
      </w:r>
      <w:r>
        <w:rPr>
          <w:rFonts w:ascii="Times New Roman" w:hAnsi="Times New Roman" w:cs="Times New Roman"/>
          <w:sz w:val="26"/>
          <w:szCs w:val="26"/>
        </w:rPr>
        <w:t xml:space="preserve"> </w:t>
      </w:r>
      <w:r w:rsidRPr="00D14EA9">
        <w:rPr>
          <w:rFonts w:ascii="Times New Roman" w:hAnsi="Times New Roman" w:cs="Times New Roman"/>
          <w:sz w:val="26"/>
          <w:szCs w:val="26"/>
        </w:rPr>
        <w:t xml:space="preserve">Columbia </w:t>
      </w:r>
      <w:r w:rsidR="00226B99">
        <w:rPr>
          <w:rFonts w:ascii="Times New Roman" w:hAnsi="Times New Roman" w:cs="Times New Roman"/>
          <w:sz w:val="26"/>
          <w:szCs w:val="26"/>
        </w:rPr>
        <w:t>t</w:t>
      </w:r>
      <w:r w:rsidR="00EE6DCA">
        <w:rPr>
          <w:rFonts w:ascii="Times New Roman" w:hAnsi="Times New Roman" w:cs="Times New Roman"/>
          <w:sz w:val="26"/>
          <w:szCs w:val="26"/>
        </w:rPr>
        <w:t xml:space="preserve">akes </w:t>
      </w:r>
      <w:r w:rsidR="00226B99">
        <w:rPr>
          <w:rFonts w:ascii="Times New Roman" w:hAnsi="Times New Roman" w:cs="Times New Roman"/>
          <w:sz w:val="26"/>
          <w:szCs w:val="26"/>
        </w:rPr>
        <w:t>the position</w:t>
      </w:r>
      <w:r w:rsidRPr="00D14EA9">
        <w:rPr>
          <w:rFonts w:ascii="Times New Roman" w:hAnsi="Times New Roman" w:cs="Times New Roman"/>
          <w:sz w:val="26"/>
          <w:szCs w:val="26"/>
        </w:rPr>
        <w:t xml:space="preserve"> that, as long as an NGDC does not flex</w:t>
      </w:r>
      <w:r>
        <w:rPr>
          <w:rFonts w:ascii="Times New Roman" w:hAnsi="Times New Roman" w:cs="Times New Roman"/>
          <w:sz w:val="26"/>
          <w:szCs w:val="26"/>
        </w:rPr>
        <w:t xml:space="preserve"> </w:t>
      </w:r>
      <w:r w:rsidRPr="00D14EA9">
        <w:rPr>
          <w:rFonts w:ascii="Times New Roman" w:hAnsi="Times New Roman" w:cs="Times New Roman"/>
          <w:sz w:val="26"/>
          <w:szCs w:val="26"/>
        </w:rPr>
        <w:t xml:space="preserve">its rates below the applicable rates of </w:t>
      </w:r>
      <w:r>
        <w:rPr>
          <w:rFonts w:ascii="Times New Roman" w:hAnsi="Times New Roman" w:cs="Times New Roman"/>
          <w:sz w:val="26"/>
          <w:szCs w:val="26"/>
        </w:rPr>
        <w:t>C</w:t>
      </w:r>
      <w:r w:rsidRPr="00D14EA9">
        <w:rPr>
          <w:rFonts w:ascii="Times New Roman" w:hAnsi="Times New Roman" w:cs="Times New Roman"/>
          <w:sz w:val="26"/>
          <w:szCs w:val="26"/>
        </w:rPr>
        <w:t>ompeting NGDCs, it will have acted in compliance</w:t>
      </w:r>
      <w:r>
        <w:rPr>
          <w:rFonts w:ascii="Times New Roman" w:hAnsi="Times New Roman" w:cs="Times New Roman"/>
          <w:sz w:val="26"/>
          <w:szCs w:val="26"/>
        </w:rPr>
        <w:t xml:space="preserve"> </w:t>
      </w:r>
      <w:r w:rsidRPr="00D14EA9">
        <w:rPr>
          <w:rFonts w:ascii="Times New Roman" w:hAnsi="Times New Roman" w:cs="Times New Roman"/>
          <w:sz w:val="26"/>
          <w:szCs w:val="26"/>
        </w:rPr>
        <w:t>with Commission guidelines and should, therefore, be deemed to have acted reasonably,</w:t>
      </w:r>
      <w:r>
        <w:rPr>
          <w:rFonts w:ascii="Times New Roman" w:hAnsi="Times New Roman" w:cs="Times New Roman"/>
          <w:sz w:val="26"/>
          <w:szCs w:val="26"/>
        </w:rPr>
        <w:t xml:space="preserve"> </w:t>
      </w:r>
      <w:r w:rsidRPr="00D14EA9">
        <w:rPr>
          <w:rFonts w:ascii="Times New Roman" w:hAnsi="Times New Roman" w:cs="Times New Roman"/>
          <w:sz w:val="26"/>
          <w:szCs w:val="26"/>
        </w:rPr>
        <w:t>legally, and prudently.</w:t>
      </w:r>
      <w:r>
        <w:rPr>
          <w:rFonts w:ascii="Times New Roman" w:hAnsi="Times New Roman" w:cs="Times New Roman"/>
          <w:sz w:val="26"/>
          <w:szCs w:val="26"/>
        </w:rPr>
        <w:t xml:space="preserve"> </w:t>
      </w:r>
      <w:r w:rsidRPr="00D14EA9">
        <w:rPr>
          <w:rFonts w:ascii="Times New Roman" w:hAnsi="Times New Roman" w:cs="Times New Roman"/>
          <w:sz w:val="26"/>
          <w:szCs w:val="26"/>
        </w:rPr>
        <w:t xml:space="preserve"> </w:t>
      </w:r>
      <w:r>
        <w:rPr>
          <w:rFonts w:ascii="Times New Roman" w:hAnsi="Times New Roman" w:cs="Times New Roman"/>
          <w:sz w:val="26"/>
          <w:szCs w:val="26"/>
        </w:rPr>
        <w:t xml:space="preserve">Columbia posited </w:t>
      </w:r>
      <w:r w:rsidR="0052179B">
        <w:rPr>
          <w:rFonts w:ascii="Times New Roman" w:hAnsi="Times New Roman" w:cs="Times New Roman"/>
          <w:sz w:val="26"/>
          <w:szCs w:val="26"/>
        </w:rPr>
        <w:t xml:space="preserve">that </w:t>
      </w:r>
      <w:r>
        <w:rPr>
          <w:rFonts w:ascii="Times New Roman" w:hAnsi="Times New Roman" w:cs="Times New Roman"/>
          <w:sz w:val="26"/>
          <w:szCs w:val="26"/>
        </w:rPr>
        <w:t xml:space="preserve">under such </w:t>
      </w:r>
      <w:r w:rsidRPr="00D14EA9">
        <w:rPr>
          <w:rFonts w:ascii="Times New Roman" w:hAnsi="Times New Roman" w:cs="Times New Roman"/>
          <w:sz w:val="26"/>
          <w:szCs w:val="26"/>
        </w:rPr>
        <w:t xml:space="preserve">circumstances, </w:t>
      </w:r>
      <w:r>
        <w:rPr>
          <w:rFonts w:ascii="Times New Roman" w:hAnsi="Times New Roman" w:cs="Times New Roman"/>
          <w:sz w:val="26"/>
          <w:szCs w:val="26"/>
        </w:rPr>
        <w:t xml:space="preserve">our </w:t>
      </w:r>
      <w:r>
        <w:rPr>
          <w:rFonts w:ascii="Times New Roman" w:hAnsi="Times New Roman" w:cs="Times New Roman"/>
          <w:i/>
          <w:sz w:val="26"/>
          <w:szCs w:val="26"/>
        </w:rPr>
        <w:t>May 2017 Order</w:t>
      </w:r>
      <w:r w:rsidRPr="00D14EA9">
        <w:rPr>
          <w:rFonts w:ascii="Times New Roman" w:hAnsi="Times New Roman" w:cs="Times New Roman"/>
          <w:sz w:val="26"/>
          <w:szCs w:val="26"/>
        </w:rPr>
        <w:t xml:space="preserve"> should be modified or clarified to establish that such foregone revenue will be</w:t>
      </w:r>
      <w:r>
        <w:rPr>
          <w:rFonts w:ascii="Times New Roman" w:hAnsi="Times New Roman" w:cs="Times New Roman"/>
          <w:sz w:val="26"/>
          <w:szCs w:val="26"/>
        </w:rPr>
        <w:t xml:space="preserve"> </w:t>
      </w:r>
      <w:r w:rsidRPr="00D14EA9">
        <w:rPr>
          <w:rFonts w:ascii="Times New Roman" w:hAnsi="Times New Roman" w:cs="Times New Roman"/>
          <w:sz w:val="26"/>
          <w:szCs w:val="26"/>
        </w:rPr>
        <w:t>recoverable.</w:t>
      </w:r>
      <w:r>
        <w:rPr>
          <w:rFonts w:ascii="Times New Roman" w:hAnsi="Times New Roman" w:cs="Times New Roman"/>
          <w:sz w:val="26"/>
          <w:szCs w:val="26"/>
        </w:rPr>
        <w:t xml:space="preserve">  Columbia Comments at 3.  Columbia does not elaborate as to any updated position on this matter in its Reply Comments.</w:t>
      </w:r>
    </w:p>
    <w:p w14:paraId="41EE7C32" w14:textId="5651AD4E" w:rsidR="005E7658" w:rsidRDefault="005E7658" w:rsidP="000B35F2">
      <w:pPr>
        <w:spacing w:line="360" w:lineRule="auto"/>
        <w:ind w:firstLine="1440"/>
        <w:contextualSpacing/>
        <w:rPr>
          <w:rFonts w:ascii="Times New Roman" w:hAnsi="Times New Roman" w:cs="Times New Roman"/>
          <w:sz w:val="26"/>
          <w:szCs w:val="26"/>
        </w:rPr>
      </w:pPr>
    </w:p>
    <w:p w14:paraId="5B69504F" w14:textId="77777777"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r w:rsidRPr="002F4CA0">
        <w:rPr>
          <w:rFonts w:ascii="Times New Roman" w:hAnsi="Times New Roman" w:cs="Times New Roman"/>
          <w:b/>
          <w:sz w:val="26"/>
          <w:szCs w:val="26"/>
        </w:rPr>
        <w:lastRenderedPageBreak/>
        <w:t>f.</w:t>
      </w:r>
      <w:r w:rsidRPr="002F4CA0">
        <w:rPr>
          <w:rFonts w:ascii="Times New Roman" w:hAnsi="Times New Roman" w:cs="Times New Roman"/>
          <w:b/>
          <w:sz w:val="26"/>
          <w:szCs w:val="26"/>
        </w:rPr>
        <w:tab/>
        <w:t>Disposition</w:t>
      </w:r>
    </w:p>
    <w:p w14:paraId="723AC422" w14:textId="77777777" w:rsidR="002F4CA0" w:rsidRDefault="002F4CA0" w:rsidP="000B35F2">
      <w:pPr>
        <w:keepNext/>
        <w:keepLines/>
        <w:spacing w:line="360" w:lineRule="auto"/>
        <w:ind w:firstLine="1440"/>
        <w:contextualSpacing/>
        <w:rPr>
          <w:rFonts w:ascii="Times New Roman" w:hAnsi="Times New Roman" w:cs="Times New Roman"/>
          <w:sz w:val="26"/>
          <w:szCs w:val="26"/>
        </w:rPr>
      </w:pPr>
    </w:p>
    <w:p w14:paraId="26929C94" w14:textId="20BE16E4" w:rsidR="00A87844" w:rsidRPr="00A87844" w:rsidRDefault="00A87844" w:rsidP="000B35F2">
      <w:pPr>
        <w:spacing w:line="360" w:lineRule="auto"/>
        <w:ind w:firstLine="1440"/>
        <w:contextualSpacing/>
        <w:rPr>
          <w:rFonts w:ascii="Times New Roman" w:eastAsia="Times New Roman" w:hAnsi="Times New Roman" w:cs="Times New Roman"/>
          <w:sz w:val="26"/>
          <w:szCs w:val="26"/>
        </w:rPr>
      </w:pPr>
      <w:r w:rsidRPr="00A87844">
        <w:rPr>
          <w:rFonts w:ascii="Times New Roman" w:hAnsi="Times New Roman" w:cs="Times New Roman"/>
          <w:sz w:val="26"/>
          <w:szCs w:val="26"/>
        </w:rPr>
        <w:t xml:space="preserve">As previously noted, in our </w:t>
      </w:r>
      <w:r w:rsidRPr="00A87844">
        <w:rPr>
          <w:rFonts w:ascii="Times New Roman" w:hAnsi="Times New Roman" w:cs="Times New Roman"/>
          <w:i/>
          <w:sz w:val="26"/>
          <w:szCs w:val="26"/>
        </w:rPr>
        <w:t xml:space="preserve">May 2017 Order, </w:t>
      </w:r>
      <w:r w:rsidRPr="00A87844">
        <w:rPr>
          <w:rFonts w:ascii="Times New Roman" w:hAnsi="Times New Roman" w:cs="Times New Roman"/>
          <w:sz w:val="26"/>
          <w:szCs w:val="26"/>
        </w:rPr>
        <w:t xml:space="preserve">in addressing how to handle existing contracts between NGDCs and gas-on-gas flex rate customers, we concluded that </w:t>
      </w:r>
      <w:r w:rsidR="009B23A1">
        <w:rPr>
          <w:rFonts w:ascii="Times New Roman" w:hAnsi="Times New Roman" w:cs="Times New Roman"/>
          <w:sz w:val="26"/>
          <w:szCs w:val="26"/>
        </w:rPr>
        <w:t>“</w:t>
      </w:r>
      <w:r w:rsidRPr="00A87844">
        <w:rPr>
          <w:rFonts w:ascii="Times New Roman" w:hAnsi="Times New Roman" w:cs="Times New Roman"/>
          <w:sz w:val="26"/>
          <w:szCs w:val="26"/>
        </w:rPr>
        <w:t xml:space="preserve">in light of the potential ramifications </w:t>
      </w:r>
      <w:r w:rsidRPr="00A87844">
        <w:rPr>
          <w:rFonts w:ascii="Times New Roman" w:eastAsia="Times New Roman" w:hAnsi="Times New Roman" w:cs="Times New Roman"/>
          <w:sz w:val="26"/>
          <w:szCs w:val="26"/>
        </w:rPr>
        <w:t>of amending contracts between the NGDCs and gas-on-gas flex rate customers . . . we are not inclined to exercise our authority under Section 508 of the Code, 66 Pa. C.S. § 508, to interfere with existing gas-on-gas contracts.</w:t>
      </w:r>
      <w:r w:rsidR="009B23A1">
        <w:rPr>
          <w:rFonts w:ascii="Times New Roman" w:eastAsia="Times New Roman" w:hAnsi="Times New Roman" w:cs="Times New Roman"/>
          <w:sz w:val="26"/>
          <w:szCs w:val="26"/>
        </w:rPr>
        <w:t>”</w:t>
      </w:r>
      <w:r w:rsidRPr="00A87844">
        <w:rPr>
          <w:rFonts w:ascii="Times New Roman" w:eastAsia="Times New Roman" w:hAnsi="Times New Roman" w:cs="Times New Roman"/>
          <w:sz w:val="26"/>
          <w:szCs w:val="26"/>
        </w:rPr>
        <w:t xml:space="preserve">  </w:t>
      </w:r>
      <w:r w:rsidR="00A01A0B">
        <w:rPr>
          <w:rFonts w:ascii="Times New Roman" w:eastAsia="Times New Roman" w:hAnsi="Times New Roman" w:cs="Times New Roman"/>
          <w:i/>
          <w:sz w:val="26"/>
          <w:szCs w:val="26"/>
        </w:rPr>
        <w:t xml:space="preserve">May 2017 Order </w:t>
      </w:r>
      <w:r w:rsidR="00A01A0B">
        <w:rPr>
          <w:rFonts w:ascii="Times New Roman" w:eastAsia="Times New Roman" w:hAnsi="Times New Roman" w:cs="Times New Roman"/>
          <w:sz w:val="26"/>
          <w:szCs w:val="26"/>
        </w:rPr>
        <w:t>at 57.</w:t>
      </w:r>
      <w:r w:rsidR="00852C54">
        <w:rPr>
          <w:rFonts w:ascii="Times New Roman" w:eastAsia="Times New Roman" w:hAnsi="Times New Roman" w:cs="Times New Roman"/>
          <w:sz w:val="26"/>
          <w:szCs w:val="26"/>
        </w:rPr>
        <w:t xml:space="preserve">  </w:t>
      </w:r>
      <w:r w:rsidRPr="00A87844">
        <w:rPr>
          <w:rFonts w:ascii="Times New Roman" w:eastAsia="Times New Roman" w:hAnsi="Times New Roman" w:cs="Times New Roman"/>
          <w:sz w:val="26"/>
          <w:szCs w:val="26"/>
        </w:rPr>
        <w:t>Additionally, we noted that because the Competing NGDCs were fully aware when the investigation in this proceeding was initiated that the landscape of gas-on-gas competition might change, the NGDCs were on notice that there may be some risk in entering into long</w:t>
      </w:r>
      <w:r w:rsidRPr="00A87844">
        <w:rPr>
          <w:rFonts w:ascii="Times New Roman" w:eastAsia="Times New Roman" w:hAnsi="Times New Roman" w:cs="Times New Roman"/>
          <w:sz w:val="26"/>
          <w:szCs w:val="26"/>
        </w:rPr>
        <w:noBreakHyphen/>
        <w:t xml:space="preserve">term contracts once this proceeding began.  </w:t>
      </w:r>
      <w:r w:rsidR="001A28AA">
        <w:rPr>
          <w:rFonts w:ascii="Times New Roman" w:eastAsia="Times New Roman" w:hAnsi="Times New Roman" w:cs="Times New Roman"/>
          <w:sz w:val="26"/>
          <w:szCs w:val="26"/>
        </w:rPr>
        <w:t xml:space="preserve">We further stressed the importance of ending ratepayer subsidies of gas-on-gas discounts that exceed the applicable rates of Competing NGDCS.  </w:t>
      </w:r>
      <w:r w:rsidRPr="00A87844">
        <w:rPr>
          <w:rFonts w:ascii="Times New Roman" w:eastAsia="Times New Roman" w:hAnsi="Times New Roman" w:cs="Times New Roman"/>
          <w:sz w:val="26"/>
          <w:szCs w:val="26"/>
        </w:rPr>
        <w:t xml:space="preserve">Therefore, we cautioned that </w:t>
      </w:r>
      <w:bookmarkStart w:id="27" w:name="_Hlk8393413"/>
      <w:r w:rsidRPr="00A87844">
        <w:rPr>
          <w:rFonts w:ascii="Times New Roman" w:eastAsia="Times New Roman" w:hAnsi="Times New Roman" w:cs="Times New Roman"/>
          <w:sz w:val="26"/>
          <w:szCs w:val="26"/>
        </w:rPr>
        <w:t>the NGDCs may not be able to recover any foregone revenue beyond December 31, 2018, in future rate proceedings</w:t>
      </w:r>
      <w:bookmarkEnd w:id="27"/>
      <w:r w:rsidRPr="00A87844">
        <w:rPr>
          <w:rFonts w:ascii="Times New Roman" w:eastAsia="Times New Roman" w:hAnsi="Times New Roman" w:cs="Times New Roman"/>
          <w:sz w:val="26"/>
          <w:szCs w:val="26"/>
        </w:rPr>
        <w:t xml:space="preserve">.  </w:t>
      </w:r>
      <w:r w:rsidRPr="002911E0">
        <w:rPr>
          <w:rFonts w:ascii="Times New Roman" w:eastAsia="Times New Roman" w:hAnsi="Times New Roman" w:cs="Times New Roman"/>
          <w:i/>
          <w:sz w:val="26"/>
          <w:szCs w:val="26"/>
        </w:rPr>
        <w:t>May 2017 Order</w:t>
      </w:r>
      <w:r w:rsidRPr="00A87844">
        <w:rPr>
          <w:rFonts w:ascii="Times New Roman" w:eastAsia="Times New Roman" w:hAnsi="Times New Roman" w:cs="Times New Roman"/>
          <w:sz w:val="26"/>
          <w:szCs w:val="26"/>
        </w:rPr>
        <w:t xml:space="preserve"> at 57.</w:t>
      </w:r>
    </w:p>
    <w:p w14:paraId="618D9B53" w14:textId="77777777" w:rsidR="00A87844" w:rsidRPr="00A87844" w:rsidRDefault="00A87844" w:rsidP="000B35F2">
      <w:pPr>
        <w:spacing w:line="360" w:lineRule="auto"/>
        <w:ind w:firstLine="1440"/>
        <w:contextualSpacing/>
        <w:rPr>
          <w:rFonts w:ascii="Times New Roman" w:eastAsia="Times New Roman" w:hAnsi="Times New Roman" w:cs="Times New Roman"/>
          <w:sz w:val="26"/>
          <w:szCs w:val="26"/>
        </w:rPr>
      </w:pPr>
    </w:p>
    <w:p w14:paraId="108CBCE3" w14:textId="5F9FDCD7" w:rsidR="00A87844" w:rsidRPr="00A87844" w:rsidRDefault="00A87844" w:rsidP="000B35F2">
      <w:pPr>
        <w:spacing w:line="360" w:lineRule="auto"/>
        <w:ind w:firstLine="1440"/>
        <w:contextualSpacing/>
        <w:rPr>
          <w:rFonts w:ascii="Times New Roman" w:hAnsi="Times New Roman" w:cs="Times New Roman"/>
          <w:sz w:val="26"/>
          <w:szCs w:val="26"/>
        </w:rPr>
      </w:pPr>
      <w:r w:rsidRPr="00A87844">
        <w:rPr>
          <w:rFonts w:ascii="Times New Roman" w:eastAsia="Times New Roman" w:hAnsi="Times New Roman" w:cs="Times New Roman"/>
          <w:sz w:val="26"/>
          <w:szCs w:val="26"/>
        </w:rPr>
        <w:t>Based on our review of the Comments and Reply Comments, we find the Commenting Parties</w:t>
      </w:r>
      <w:r w:rsidR="009B23A1">
        <w:rPr>
          <w:rFonts w:ascii="Times New Roman" w:eastAsia="Times New Roman" w:hAnsi="Times New Roman" w:cs="Times New Roman"/>
          <w:sz w:val="26"/>
          <w:szCs w:val="26"/>
        </w:rPr>
        <w:t>’</w:t>
      </w:r>
      <w:r w:rsidRPr="00A87844">
        <w:rPr>
          <w:rFonts w:ascii="Times New Roman" w:eastAsia="Times New Roman" w:hAnsi="Times New Roman" w:cs="Times New Roman"/>
          <w:sz w:val="26"/>
          <w:szCs w:val="26"/>
        </w:rPr>
        <w:t xml:space="preserve"> </w:t>
      </w:r>
      <w:r w:rsidRPr="00A87844">
        <w:rPr>
          <w:rFonts w:ascii="Times New Roman" w:hAnsi="Times New Roman" w:cs="Times New Roman"/>
          <w:sz w:val="26"/>
          <w:szCs w:val="26"/>
        </w:rPr>
        <w:t>agreement (1) that current gas</w:t>
      </w:r>
      <w:r w:rsidRPr="00A87844">
        <w:rPr>
          <w:rFonts w:ascii="Times New Roman" w:hAnsi="Times New Roman" w:cs="Times New Roman"/>
          <w:sz w:val="26"/>
          <w:szCs w:val="26"/>
        </w:rPr>
        <w:noBreakHyphen/>
        <w:t>on</w:t>
      </w:r>
      <w:r w:rsidRPr="00A87844">
        <w:rPr>
          <w:rFonts w:ascii="Times New Roman" w:hAnsi="Times New Roman" w:cs="Times New Roman"/>
          <w:sz w:val="26"/>
          <w:szCs w:val="26"/>
        </w:rPr>
        <w:noBreakHyphen/>
        <w:t>gas contracts may continue in effect in accordance with the contract terms; and (2) that there will be no limitation on the duration or extension of gas-on-gas contracts but that contract rates will be updated for consistency with the lowest tariffed rate of a Competing NGDC every two years</w:t>
      </w:r>
      <w:r w:rsidR="00DA3636">
        <w:rPr>
          <w:rFonts w:ascii="Times New Roman" w:hAnsi="Times New Roman" w:cs="Times New Roman"/>
          <w:sz w:val="26"/>
          <w:szCs w:val="26"/>
        </w:rPr>
        <w:t>,</w:t>
      </w:r>
      <w:r w:rsidRPr="00A87844">
        <w:rPr>
          <w:rFonts w:ascii="Times New Roman" w:hAnsi="Times New Roman" w:cs="Times New Roman"/>
          <w:sz w:val="26"/>
          <w:szCs w:val="26"/>
        </w:rPr>
        <w:t xml:space="preserve"> to be consistent with our conclusions in our </w:t>
      </w:r>
      <w:r w:rsidRPr="00A87844">
        <w:rPr>
          <w:rFonts w:ascii="Times New Roman" w:hAnsi="Times New Roman" w:cs="Times New Roman"/>
          <w:i/>
          <w:sz w:val="26"/>
          <w:szCs w:val="26"/>
        </w:rPr>
        <w:t>May 2017 Order</w:t>
      </w:r>
      <w:r w:rsidRPr="00A87844">
        <w:rPr>
          <w:rFonts w:ascii="Times New Roman" w:hAnsi="Times New Roman" w:cs="Times New Roman"/>
          <w:sz w:val="26"/>
          <w:szCs w:val="26"/>
        </w:rPr>
        <w:t xml:space="preserve">.  We concur with the Commenting Parties that this proposed consensus resolution strikes a </w:t>
      </w:r>
      <w:r w:rsidR="00DA3636">
        <w:rPr>
          <w:rFonts w:ascii="Times New Roman" w:hAnsi="Times New Roman" w:cs="Times New Roman"/>
          <w:sz w:val="26"/>
          <w:szCs w:val="26"/>
        </w:rPr>
        <w:t xml:space="preserve">reasonable </w:t>
      </w:r>
      <w:r w:rsidRPr="00A87844">
        <w:rPr>
          <w:rFonts w:ascii="Times New Roman" w:hAnsi="Times New Roman" w:cs="Times New Roman"/>
          <w:sz w:val="26"/>
          <w:szCs w:val="26"/>
        </w:rPr>
        <w:t>balance between our goal of allowing gas</w:t>
      </w:r>
      <w:r w:rsidRPr="00A87844">
        <w:rPr>
          <w:rFonts w:ascii="Times New Roman" w:hAnsi="Times New Roman" w:cs="Times New Roman"/>
          <w:sz w:val="26"/>
          <w:szCs w:val="26"/>
        </w:rPr>
        <w:noBreakHyphen/>
        <w:t>on-gas competition to continue with limitations on negotiated adjustments, while not micro-managing contractual matters.  As the Commenting Parties correctly assert, this agreed</w:t>
      </w:r>
      <w:r w:rsidR="00DA3636">
        <w:rPr>
          <w:rFonts w:ascii="Times New Roman" w:hAnsi="Times New Roman" w:cs="Times New Roman"/>
          <w:sz w:val="26"/>
          <w:szCs w:val="26"/>
        </w:rPr>
        <w:t>-</w:t>
      </w:r>
      <w:r w:rsidRPr="00A87844">
        <w:rPr>
          <w:rFonts w:ascii="Times New Roman" w:hAnsi="Times New Roman" w:cs="Times New Roman"/>
          <w:sz w:val="26"/>
          <w:szCs w:val="26"/>
        </w:rPr>
        <w:t>upon resolution yields several public interest benefits, including providing for contract certainty and protecting all ratepayers by limiting the length of time a gas-on-gas customer could be paying a rate below the lowest tariffed rate for all Competing NGDCs.</w:t>
      </w:r>
    </w:p>
    <w:p w14:paraId="0236FC01" w14:textId="77777777" w:rsidR="00A87844" w:rsidRPr="00A87844" w:rsidRDefault="00A87844" w:rsidP="000B35F2">
      <w:pPr>
        <w:spacing w:line="360" w:lineRule="auto"/>
        <w:ind w:firstLine="1440"/>
        <w:contextualSpacing/>
        <w:rPr>
          <w:rFonts w:ascii="Times New Roman" w:hAnsi="Times New Roman" w:cs="Times New Roman"/>
          <w:sz w:val="26"/>
          <w:szCs w:val="26"/>
        </w:rPr>
      </w:pPr>
    </w:p>
    <w:p w14:paraId="126E53EF" w14:textId="39BFF2EF" w:rsidR="00A87844" w:rsidRPr="00A87844" w:rsidRDefault="00A87844" w:rsidP="000B35F2">
      <w:pPr>
        <w:spacing w:line="360" w:lineRule="auto"/>
        <w:ind w:firstLine="1440"/>
        <w:contextualSpacing/>
        <w:rPr>
          <w:rFonts w:ascii="Times New Roman" w:eastAsia="Times New Roman" w:hAnsi="Times New Roman" w:cs="Times New Roman"/>
          <w:sz w:val="26"/>
          <w:szCs w:val="26"/>
        </w:rPr>
      </w:pPr>
      <w:r w:rsidRPr="00A87844">
        <w:rPr>
          <w:rFonts w:ascii="Times New Roman" w:hAnsi="Times New Roman" w:cs="Times New Roman"/>
          <w:sz w:val="26"/>
          <w:szCs w:val="26"/>
        </w:rPr>
        <w:t>Notwithstanding the above, we also find that the resolution of this issue warrants some clarification.  It is evident from the Parties</w:t>
      </w:r>
      <w:r w:rsidR="009B23A1">
        <w:rPr>
          <w:rFonts w:ascii="Times New Roman" w:hAnsi="Times New Roman" w:cs="Times New Roman"/>
          <w:sz w:val="26"/>
          <w:szCs w:val="26"/>
        </w:rPr>
        <w:t>’</w:t>
      </w:r>
      <w:r w:rsidRPr="00A87844">
        <w:rPr>
          <w:rFonts w:ascii="Times New Roman" w:hAnsi="Times New Roman" w:cs="Times New Roman"/>
          <w:sz w:val="26"/>
          <w:szCs w:val="26"/>
        </w:rPr>
        <w:t xml:space="preserve"> Comments and Reply Comments that they agree on how to resolve the central question posed under Consensus Issue No. 5, </w:t>
      </w:r>
      <w:r w:rsidRPr="00A87844">
        <w:rPr>
          <w:rFonts w:ascii="Times New Roman" w:hAnsi="Times New Roman" w:cs="Times New Roman"/>
          <w:i/>
          <w:sz w:val="26"/>
          <w:szCs w:val="26"/>
        </w:rPr>
        <w:t>i.e.</w:t>
      </w:r>
      <w:r w:rsidR="00852C54">
        <w:rPr>
          <w:rFonts w:ascii="Times New Roman" w:hAnsi="Times New Roman" w:cs="Times New Roman"/>
          <w:sz w:val="26"/>
          <w:szCs w:val="26"/>
        </w:rPr>
        <w:t>,</w:t>
      </w:r>
      <w:r w:rsidRPr="00A87844">
        <w:rPr>
          <w:rFonts w:ascii="Times New Roman" w:hAnsi="Times New Roman" w:cs="Times New Roman"/>
          <w:sz w:val="26"/>
          <w:szCs w:val="26"/>
        </w:rPr>
        <w:t xml:space="preserve"> whether there should be a limit on the duration of gas-on-gas flex rate contracts.  However, it is also evident that there remains a difference of opinion among the Parties as to our caveat in our </w:t>
      </w:r>
      <w:r w:rsidRPr="00A87844">
        <w:rPr>
          <w:rFonts w:ascii="Times New Roman" w:hAnsi="Times New Roman" w:cs="Times New Roman"/>
          <w:i/>
          <w:sz w:val="26"/>
          <w:szCs w:val="26"/>
        </w:rPr>
        <w:t xml:space="preserve">May 2017 Order </w:t>
      </w:r>
      <w:r w:rsidRPr="00A87844">
        <w:rPr>
          <w:rFonts w:ascii="Times New Roman" w:hAnsi="Times New Roman" w:cs="Times New Roman"/>
          <w:sz w:val="26"/>
          <w:szCs w:val="26"/>
        </w:rPr>
        <w:t xml:space="preserve">that </w:t>
      </w:r>
      <w:r w:rsidRPr="00A87844">
        <w:rPr>
          <w:rFonts w:ascii="Times New Roman" w:eastAsia="Times New Roman" w:hAnsi="Times New Roman" w:cs="Times New Roman"/>
          <w:sz w:val="26"/>
          <w:szCs w:val="26"/>
        </w:rPr>
        <w:t>the NGDCs may not be able to recover any foregone revenue in future rate proceedings</w:t>
      </w:r>
      <w:r w:rsidR="002F2A40">
        <w:rPr>
          <w:rFonts w:ascii="Times New Roman" w:eastAsia="Times New Roman" w:hAnsi="Times New Roman" w:cs="Times New Roman"/>
          <w:sz w:val="26"/>
          <w:szCs w:val="26"/>
        </w:rPr>
        <w:t xml:space="preserve"> </w:t>
      </w:r>
      <w:r w:rsidR="002F2A40" w:rsidRPr="00A87844">
        <w:rPr>
          <w:rFonts w:ascii="Times New Roman" w:eastAsia="Times New Roman" w:hAnsi="Times New Roman" w:cs="Times New Roman"/>
          <w:sz w:val="26"/>
          <w:szCs w:val="26"/>
        </w:rPr>
        <w:t>beyond December 31, 2018</w:t>
      </w:r>
      <w:r w:rsidR="002F2A40">
        <w:rPr>
          <w:rFonts w:ascii="Times New Roman" w:eastAsia="Times New Roman" w:hAnsi="Times New Roman" w:cs="Times New Roman"/>
          <w:sz w:val="26"/>
          <w:szCs w:val="26"/>
        </w:rPr>
        <w:t>.</w:t>
      </w:r>
      <w:r w:rsidRPr="00A87844">
        <w:rPr>
          <w:rFonts w:ascii="Times New Roman" w:eastAsia="Times New Roman" w:hAnsi="Times New Roman" w:cs="Times New Roman"/>
          <w:sz w:val="26"/>
          <w:szCs w:val="26"/>
        </w:rPr>
        <w:t xml:space="preserve">  Therefore, we </w:t>
      </w:r>
      <w:r w:rsidR="009D6822">
        <w:rPr>
          <w:rFonts w:ascii="Times New Roman" w:eastAsia="Times New Roman" w:hAnsi="Times New Roman" w:cs="Times New Roman"/>
          <w:sz w:val="26"/>
          <w:szCs w:val="26"/>
        </w:rPr>
        <w:t xml:space="preserve">hereby </w:t>
      </w:r>
      <w:r w:rsidRPr="00A87844">
        <w:rPr>
          <w:rFonts w:ascii="Times New Roman" w:eastAsia="Times New Roman" w:hAnsi="Times New Roman" w:cs="Times New Roman"/>
          <w:sz w:val="26"/>
          <w:szCs w:val="26"/>
        </w:rPr>
        <w:t xml:space="preserve">clarify </w:t>
      </w:r>
      <w:r w:rsidR="00665E3C">
        <w:rPr>
          <w:rFonts w:ascii="Times New Roman" w:eastAsia="Times New Roman" w:hAnsi="Times New Roman" w:cs="Times New Roman"/>
          <w:sz w:val="26"/>
          <w:szCs w:val="26"/>
        </w:rPr>
        <w:t xml:space="preserve">and direct </w:t>
      </w:r>
      <w:r w:rsidRPr="00A87844">
        <w:rPr>
          <w:rFonts w:ascii="Times New Roman" w:eastAsia="Times New Roman" w:hAnsi="Times New Roman" w:cs="Times New Roman"/>
          <w:sz w:val="26"/>
          <w:szCs w:val="26"/>
        </w:rPr>
        <w:t xml:space="preserve">that </w:t>
      </w:r>
      <w:r w:rsidR="009D6822">
        <w:rPr>
          <w:rFonts w:ascii="Times New Roman" w:eastAsia="Times New Roman" w:hAnsi="Times New Roman" w:cs="Times New Roman"/>
          <w:sz w:val="26"/>
          <w:szCs w:val="26"/>
        </w:rPr>
        <w:t xml:space="preserve">all </w:t>
      </w:r>
      <w:r w:rsidRPr="00A87844">
        <w:rPr>
          <w:rFonts w:ascii="Times New Roman" w:eastAsia="Times New Roman" w:hAnsi="Times New Roman" w:cs="Times New Roman"/>
          <w:sz w:val="26"/>
          <w:szCs w:val="26"/>
        </w:rPr>
        <w:t xml:space="preserve">issues related to the cost recovery of such </w:t>
      </w:r>
      <w:r w:rsidR="0098004D">
        <w:rPr>
          <w:rFonts w:ascii="Times New Roman" w:eastAsia="Times New Roman" w:hAnsi="Times New Roman" w:cs="Times New Roman"/>
          <w:sz w:val="26"/>
          <w:szCs w:val="26"/>
        </w:rPr>
        <w:t xml:space="preserve">foregone gas-on-gas </w:t>
      </w:r>
      <w:r w:rsidRPr="00A87844">
        <w:rPr>
          <w:rFonts w:ascii="Times New Roman" w:eastAsia="Times New Roman" w:hAnsi="Times New Roman" w:cs="Times New Roman"/>
          <w:sz w:val="26"/>
          <w:szCs w:val="26"/>
        </w:rPr>
        <w:t>revenues sh</w:t>
      </w:r>
      <w:r w:rsidR="00665E3C">
        <w:rPr>
          <w:rFonts w:ascii="Times New Roman" w:eastAsia="Times New Roman" w:hAnsi="Times New Roman" w:cs="Times New Roman"/>
          <w:sz w:val="26"/>
          <w:szCs w:val="26"/>
        </w:rPr>
        <w:t>all</w:t>
      </w:r>
      <w:r w:rsidRPr="00A87844">
        <w:rPr>
          <w:rFonts w:ascii="Times New Roman" w:eastAsia="Times New Roman" w:hAnsi="Times New Roman" w:cs="Times New Roman"/>
          <w:sz w:val="26"/>
          <w:szCs w:val="26"/>
        </w:rPr>
        <w:t xml:space="preserve"> be addressed and decided on a case</w:t>
      </w:r>
      <w:r w:rsidR="00665E3C">
        <w:rPr>
          <w:rFonts w:ascii="Times New Roman" w:eastAsia="Times New Roman" w:hAnsi="Times New Roman" w:cs="Times New Roman"/>
          <w:sz w:val="26"/>
          <w:szCs w:val="26"/>
        </w:rPr>
        <w:t>-</w:t>
      </w:r>
      <w:r w:rsidRPr="00A87844">
        <w:rPr>
          <w:rFonts w:ascii="Times New Roman" w:eastAsia="Times New Roman" w:hAnsi="Times New Roman" w:cs="Times New Roman"/>
          <w:sz w:val="26"/>
          <w:szCs w:val="26"/>
        </w:rPr>
        <w:t>by</w:t>
      </w:r>
      <w:r w:rsidR="00665E3C">
        <w:rPr>
          <w:rFonts w:ascii="Times New Roman" w:eastAsia="Times New Roman" w:hAnsi="Times New Roman" w:cs="Times New Roman"/>
          <w:sz w:val="26"/>
          <w:szCs w:val="26"/>
        </w:rPr>
        <w:t>-</w:t>
      </w:r>
      <w:r w:rsidRPr="00A87844">
        <w:rPr>
          <w:rFonts w:ascii="Times New Roman" w:eastAsia="Times New Roman" w:hAnsi="Times New Roman" w:cs="Times New Roman"/>
          <w:sz w:val="26"/>
          <w:szCs w:val="26"/>
        </w:rPr>
        <w:t xml:space="preserve">case basis in the context of </w:t>
      </w:r>
      <w:r w:rsidR="003A66D9">
        <w:rPr>
          <w:rFonts w:ascii="Times New Roman" w:eastAsia="Times New Roman" w:hAnsi="Times New Roman" w:cs="Times New Roman"/>
          <w:sz w:val="26"/>
          <w:szCs w:val="26"/>
        </w:rPr>
        <w:t>each of the Competing NGDCs</w:t>
      </w:r>
      <w:r w:rsidR="009B23A1">
        <w:rPr>
          <w:rFonts w:ascii="Times New Roman" w:eastAsia="Times New Roman" w:hAnsi="Times New Roman" w:cs="Times New Roman"/>
          <w:sz w:val="26"/>
          <w:szCs w:val="26"/>
        </w:rPr>
        <w:t>’</w:t>
      </w:r>
      <w:r w:rsidR="003A66D9">
        <w:rPr>
          <w:rFonts w:ascii="Times New Roman" w:eastAsia="Times New Roman" w:hAnsi="Times New Roman" w:cs="Times New Roman"/>
          <w:sz w:val="26"/>
          <w:szCs w:val="26"/>
        </w:rPr>
        <w:t xml:space="preserve"> b</w:t>
      </w:r>
      <w:r w:rsidRPr="00A87844">
        <w:rPr>
          <w:rFonts w:ascii="Times New Roman" w:eastAsia="Times New Roman" w:hAnsi="Times New Roman" w:cs="Times New Roman"/>
          <w:sz w:val="26"/>
          <w:szCs w:val="26"/>
        </w:rPr>
        <w:t>ase rate proceedings</w:t>
      </w:r>
      <w:r w:rsidR="0098004D">
        <w:rPr>
          <w:rFonts w:ascii="Times New Roman" w:eastAsia="Times New Roman" w:hAnsi="Times New Roman" w:cs="Times New Roman"/>
          <w:sz w:val="26"/>
          <w:szCs w:val="26"/>
        </w:rPr>
        <w:t xml:space="preserve"> after December 31, 2018</w:t>
      </w:r>
      <w:r w:rsidRPr="00A87844">
        <w:rPr>
          <w:rFonts w:ascii="Times New Roman" w:eastAsia="Times New Roman" w:hAnsi="Times New Roman" w:cs="Times New Roman"/>
          <w:sz w:val="26"/>
          <w:szCs w:val="26"/>
        </w:rPr>
        <w:t>.</w:t>
      </w:r>
    </w:p>
    <w:p w14:paraId="2D96B9B1" w14:textId="77777777" w:rsidR="00A87844" w:rsidRPr="00A87844" w:rsidRDefault="00A87844" w:rsidP="000B35F2">
      <w:pPr>
        <w:spacing w:line="360" w:lineRule="auto"/>
        <w:ind w:firstLine="1440"/>
        <w:contextualSpacing/>
        <w:rPr>
          <w:rFonts w:ascii="Times New Roman" w:hAnsi="Times New Roman" w:cs="Times New Roman"/>
          <w:sz w:val="26"/>
          <w:szCs w:val="26"/>
        </w:rPr>
      </w:pPr>
    </w:p>
    <w:p w14:paraId="0A5E78D2" w14:textId="0F4E6DF5" w:rsidR="00A87844" w:rsidRPr="00A87844" w:rsidRDefault="00A87844" w:rsidP="000B35F2">
      <w:pPr>
        <w:spacing w:line="360" w:lineRule="auto"/>
        <w:ind w:firstLine="1440"/>
        <w:contextualSpacing/>
        <w:rPr>
          <w:rFonts w:ascii="Times New Roman" w:hAnsi="Times New Roman" w:cs="Times New Roman"/>
          <w:sz w:val="26"/>
          <w:szCs w:val="26"/>
        </w:rPr>
      </w:pPr>
      <w:r w:rsidRPr="00A87844">
        <w:rPr>
          <w:rFonts w:ascii="Times New Roman" w:hAnsi="Times New Roman" w:cs="Times New Roman"/>
          <w:sz w:val="26"/>
          <w:szCs w:val="26"/>
        </w:rPr>
        <w:t xml:space="preserve">In light of the above, we shall adopt the proposed consensus resolution to Consensus Issue No. 5, as clarified </w:t>
      </w:r>
      <w:r w:rsidR="0098004D">
        <w:rPr>
          <w:rFonts w:ascii="Times New Roman" w:hAnsi="Times New Roman" w:cs="Times New Roman"/>
          <w:sz w:val="26"/>
          <w:szCs w:val="26"/>
        </w:rPr>
        <w:t>in the preceding paragraph.</w:t>
      </w:r>
    </w:p>
    <w:p w14:paraId="167279A8" w14:textId="77777777" w:rsidR="002F4CA0" w:rsidRPr="00EB2289" w:rsidRDefault="002F4CA0" w:rsidP="000B35F2">
      <w:pPr>
        <w:spacing w:line="360" w:lineRule="auto"/>
        <w:ind w:firstLine="1440"/>
        <w:contextualSpacing/>
        <w:rPr>
          <w:rFonts w:ascii="Times New Roman" w:hAnsi="Times New Roman" w:cs="Times New Roman"/>
          <w:sz w:val="26"/>
          <w:szCs w:val="26"/>
        </w:rPr>
      </w:pPr>
    </w:p>
    <w:p w14:paraId="284EE40C" w14:textId="17732033" w:rsidR="00313E2B" w:rsidRPr="00EB2289" w:rsidRDefault="00313E2B" w:rsidP="000B35F2">
      <w:pPr>
        <w:pStyle w:val="Heading3"/>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6.</w:t>
      </w:r>
      <w:r w:rsidRPr="00EB2289">
        <w:rPr>
          <w:rFonts w:ascii="Times New Roman" w:hAnsi="Times New Roman" w:cs="Times New Roman"/>
          <w:b/>
          <w:color w:val="auto"/>
          <w:sz w:val="26"/>
          <w:szCs w:val="26"/>
        </w:rPr>
        <w:tab/>
        <w:t>Establishment of a Working Group (Consensus Issue No. 6)</w:t>
      </w:r>
    </w:p>
    <w:p w14:paraId="08D0AD0E" w14:textId="0FBD5DA9" w:rsidR="005E7658" w:rsidRDefault="005E7658" w:rsidP="000B35F2">
      <w:pPr>
        <w:keepNext/>
        <w:keepLines/>
        <w:spacing w:line="360" w:lineRule="auto"/>
        <w:ind w:firstLine="1440"/>
        <w:contextualSpacing/>
        <w:rPr>
          <w:rFonts w:ascii="Times New Roman" w:hAnsi="Times New Roman" w:cs="Times New Roman"/>
          <w:sz w:val="26"/>
          <w:szCs w:val="26"/>
        </w:rPr>
      </w:pPr>
      <w:bookmarkStart w:id="28" w:name="_Hlk508090849"/>
    </w:p>
    <w:p w14:paraId="3581AD9C" w14:textId="4D749B72" w:rsidR="00D11348" w:rsidRPr="00D11348" w:rsidRDefault="00D11348" w:rsidP="000B35F2">
      <w:pPr>
        <w:spacing w:line="360" w:lineRule="auto"/>
        <w:ind w:firstLine="1440"/>
        <w:contextualSpacing/>
        <w:rPr>
          <w:rFonts w:ascii="Times New Roman" w:hAnsi="Times New Roman" w:cs="Times New Roman"/>
          <w:sz w:val="26"/>
          <w:szCs w:val="26"/>
        </w:rPr>
      </w:pPr>
      <w:r w:rsidRPr="00D11348">
        <w:rPr>
          <w:rFonts w:ascii="Times New Roman" w:hAnsi="Times New Roman" w:cs="Times New Roman"/>
          <w:sz w:val="26"/>
          <w:szCs w:val="26"/>
        </w:rPr>
        <w:t xml:space="preserve">The Commenting Parties </w:t>
      </w:r>
      <w:r w:rsidR="00C7110E">
        <w:rPr>
          <w:rFonts w:ascii="Times New Roman" w:hAnsi="Times New Roman" w:cs="Times New Roman"/>
          <w:sz w:val="26"/>
          <w:szCs w:val="26"/>
        </w:rPr>
        <w:t>emphasize</w:t>
      </w:r>
      <w:r w:rsidRPr="00D11348">
        <w:rPr>
          <w:rFonts w:ascii="Times New Roman" w:hAnsi="Times New Roman" w:cs="Times New Roman"/>
          <w:sz w:val="26"/>
          <w:szCs w:val="26"/>
        </w:rPr>
        <w:t xml:space="preserve"> that the issues before us are complex in nature.  </w:t>
      </w:r>
      <w:r w:rsidR="00C7110E">
        <w:rPr>
          <w:rFonts w:ascii="Times New Roman" w:hAnsi="Times New Roman" w:cs="Times New Roman"/>
          <w:sz w:val="26"/>
          <w:szCs w:val="26"/>
        </w:rPr>
        <w:t xml:space="preserve">Accordingly, they recommend </w:t>
      </w:r>
      <w:r w:rsidRPr="00D11348">
        <w:rPr>
          <w:rFonts w:ascii="Times New Roman" w:hAnsi="Times New Roman" w:cs="Times New Roman"/>
          <w:sz w:val="26"/>
          <w:szCs w:val="26"/>
        </w:rPr>
        <w:t xml:space="preserve">that a collaborative </w:t>
      </w:r>
      <w:r w:rsidR="003A66D9">
        <w:rPr>
          <w:rFonts w:ascii="Times New Roman" w:hAnsi="Times New Roman" w:cs="Times New Roman"/>
          <w:sz w:val="26"/>
          <w:szCs w:val="26"/>
        </w:rPr>
        <w:t>work</w:t>
      </w:r>
      <w:r w:rsidR="009D6893">
        <w:rPr>
          <w:rFonts w:ascii="Times New Roman" w:hAnsi="Times New Roman" w:cs="Times New Roman"/>
          <w:sz w:val="26"/>
          <w:szCs w:val="26"/>
        </w:rPr>
        <w:t>ing</w:t>
      </w:r>
      <w:r w:rsidR="003A66D9">
        <w:rPr>
          <w:rFonts w:ascii="Times New Roman" w:hAnsi="Times New Roman" w:cs="Times New Roman"/>
          <w:sz w:val="26"/>
          <w:szCs w:val="26"/>
        </w:rPr>
        <w:t xml:space="preserve"> group </w:t>
      </w:r>
      <w:r w:rsidRPr="00D11348">
        <w:rPr>
          <w:rFonts w:ascii="Times New Roman" w:hAnsi="Times New Roman" w:cs="Times New Roman"/>
          <w:sz w:val="26"/>
          <w:szCs w:val="26"/>
        </w:rPr>
        <w:t>be established for the limited purposes of</w:t>
      </w:r>
      <w:r w:rsidR="003E4A68">
        <w:rPr>
          <w:rFonts w:ascii="Times New Roman" w:hAnsi="Times New Roman" w:cs="Times New Roman"/>
          <w:sz w:val="26"/>
          <w:szCs w:val="26"/>
        </w:rPr>
        <w:t xml:space="preserve"> (1)</w:t>
      </w:r>
      <w:r w:rsidRPr="00D11348">
        <w:rPr>
          <w:rFonts w:ascii="Times New Roman" w:hAnsi="Times New Roman" w:cs="Times New Roman"/>
          <w:sz w:val="26"/>
          <w:szCs w:val="26"/>
        </w:rPr>
        <w:t xml:space="preserve"> determining the appropriate methodology to calculate the lowest applicable tariff rate available to a gas-on-gas customer</w:t>
      </w:r>
      <w:r w:rsidR="00756425">
        <w:rPr>
          <w:rFonts w:ascii="Times New Roman" w:hAnsi="Times New Roman" w:cs="Times New Roman"/>
          <w:sz w:val="26"/>
          <w:szCs w:val="26"/>
        </w:rPr>
        <w:t>;</w:t>
      </w:r>
      <w:r w:rsidRPr="00D11348">
        <w:rPr>
          <w:rFonts w:ascii="Times New Roman" w:hAnsi="Times New Roman" w:cs="Times New Roman"/>
          <w:sz w:val="26"/>
          <w:szCs w:val="26"/>
        </w:rPr>
        <w:t xml:space="preserve"> and </w:t>
      </w:r>
      <w:r w:rsidR="003E4A68">
        <w:rPr>
          <w:rFonts w:ascii="Times New Roman" w:hAnsi="Times New Roman" w:cs="Times New Roman"/>
          <w:sz w:val="26"/>
          <w:szCs w:val="26"/>
        </w:rPr>
        <w:t>(2)</w:t>
      </w:r>
      <w:r w:rsidR="00665E3C">
        <w:rPr>
          <w:rFonts w:ascii="Times New Roman" w:hAnsi="Times New Roman" w:cs="Times New Roman"/>
          <w:sz w:val="26"/>
          <w:szCs w:val="26"/>
        </w:rPr>
        <w:t> </w:t>
      </w:r>
      <w:r w:rsidRPr="00D11348">
        <w:rPr>
          <w:rFonts w:ascii="Times New Roman" w:hAnsi="Times New Roman" w:cs="Times New Roman"/>
          <w:sz w:val="26"/>
          <w:szCs w:val="26"/>
        </w:rPr>
        <w:t>developing the uniform gas</w:t>
      </w:r>
      <w:r w:rsidRPr="00D11348">
        <w:rPr>
          <w:rFonts w:ascii="Times New Roman" w:hAnsi="Times New Roman" w:cs="Times New Roman"/>
          <w:sz w:val="26"/>
          <w:szCs w:val="26"/>
        </w:rPr>
        <w:noBreakHyphen/>
        <w:t>on</w:t>
      </w:r>
      <w:r w:rsidRPr="00D11348">
        <w:rPr>
          <w:rFonts w:ascii="Times New Roman" w:hAnsi="Times New Roman" w:cs="Times New Roman"/>
          <w:sz w:val="26"/>
          <w:szCs w:val="26"/>
        </w:rPr>
        <w:noBreakHyphen/>
        <w:t xml:space="preserve">gas tariff provisions to be adopted by each of the </w:t>
      </w:r>
      <w:r w:rsidR="00665E3C">
        <w:rPr>
          <w:rFonts w:ascii="Times New Roman" w:hAnsi="Times New Roman" w:cs="Times New Roman"/>
          <w:sz w:val="26"/>
          <w:szCs w:val="26"/>
        </w:rPr>
        <w:t>C</w:t>
      </w:r>
      <w:r w:rsidRPr="00D11348">
        <w:rPr>
          <w:rFonts w:ascii="Times New Roman" w:hAnsi="Times New Roman" w:cs="Times New Roman"/>
          <w:sz w:val="26"/>
          <w:szCs w:val="26"/>
        </w:rPr>
        <w:t>ompeting NGDCs.  The Commenting Parties contemplate that the collaborative would be conducted with the assistance of the Commission</w:t>
      </w:r>
      <w:r w:rsidR="009B23A1">
        <w:rPr>
          <w:rFonts w:ascii="Times New Roman" w:hAnsi="Times New Roman" w:cs="Times New Roman"/>
          <w:sz w:val="26"/>
          <w:szCs w:val="26"/>
        </w:rPr>
        <w:t>’</w:t>
      </w:r>
      <w:r w:rsidRPr="00D11348">
        <w:rPr>
          <w:rFonts w:ascii="Times New Roman" w:hAnsi="Times New Roman" w:cs="Times New Roman"/>
          <w:sz w:val="26"/>
          <w:szCs w:val="26"/>
        </w:rPr>
        <w:t>s Bureau of Technical Utility Services (TUS) and</w:t>
      </w:r>
      <w:r w:rsidR="00D8622B">
        <w:rPr>
          <w:rFonts w:ascii="Times New Roman" w:hAnsi="Times New Roman" w:cs="Times New Roman"/>
          <w:sz w:val="26"/>
          <w:szCs w:val="26"/>
        </w:rPr>
        <w:t xml:space="preserve"> the</w:t>
      </w:r>
      <w:r w:rsidRPr="00D11348">
        <w:rPr>
          <w:rFonts w:ascii="Times New Roman" w:hAnsi="Times New Roman" w:cs="Times New Roman"/>
          <w:sz w:val="26"/>
          <w:szCs w:val="26"/>
        </w:rPr>
        <w:t xml:space="preserve"> Law Bureau and would conclude within ninety days of the </w:t>
      </w:r>
      <w:r w:rsidR="003A66D9">
        <w:rPr>
          <w:rFonts w:ascii="Times New Roman" w:hAnsi="Times New Roman" w:cs="Times New Roman"/>
          <w:sz w:val="26"/>
          <w:szCs w:val="26"/>
        </w:rPr>
        <w:t xml:space="preserve">date of </w:t>
      </w:r>
      <w:r w:rsidRPr="00D11348">
        <w:rPr>
          <w:rFonts w:ascii="Times New Roman" w:hAnsi="Times New Roman" w:cs="Times New Roman"/>
          <w:sz w:val="26"/>
          <w:szCs w:val="26"/>
        </w:rPr>
        <w:t xml:space="preserve">entry </w:t>
      </w:r>
      <w:r w:rsidR="00C438D3">
        <w:rPr>
          <w:rFonts w:ascii="Times New Roman" w:hAnsi="Times New Roman" w:cs="Times New Roman"/>
          <w:sz w:val="26"/>
          <w:szCs w:val="26"/>
        </w:rPr>
        <w:t>of</w:t>
      </w:r>
      <w:r w:rsidRPr="00D11348">
        <w:rPr>
          <w:rFonts w:ascii="Times New Roman" w:hAnsi="Times New Roman" w:cs="Times New Roman"/>
          <w:sz w:val="26"/>
          <w:szCs w:val="26"/>
        </w:rPr>
        <w:t xml:space="preserve"> this Opinion and Order.  The Commenting Parties envision that TUS and the Law Bureau would prepare a Tentative Order discussing the results of the collaborative, </w:t>
      </w:r>
      <w:r w:rsidRPr="00D11348">
        <w:rPr>
          <w:rFonts w:ascii="Times New Roman" w:hAnsi="Times New Roman" w:cs="Times New Roman"/>
          <w:sz w:val="26"/>
          <w:szCs w:val="26"/>
        </w:rPr>
        <w:lastRenderedPageBreak/>
        <w:t xml:space="preserve">together with recommendations, to which interested parties would have the opportunity to comment.  Commenting Parties </w:t>
      </w:r>
      <w:bookmarkStart w:id="29" w:name="_Hlk522716074"/>
      <w:r w:rsidR="006E2B75" w:rsidRPr="006E2B75">
        <w:rPr>
          <w:rFonts w:ascii="Times New Roman" w:hAnsi="Times New Roman" w:cs="Times New Roman"/>
          <w:sz w:val="26"/>
          <w:szCs w:val="26"/>
        </w:rPr>
        <w:t>R. Comments</w:t>
      </w:r>
      <w:r w:rsidR="00363FB0">
        <w:rPr>
          <w:rFonts w:ascii="Times New Roman" w:hAnsi="Times New Roman" w:cs="Times New Roman"/>
          <w:sz w:val="26"/>
          <w:szCs w:val="26"/>
        </w:rPr>
        <w:t>,</w:t>
      </w:r>
      <w:r w:rsidR="006E2B75" w:rsidRPr="006E2B75">
        <w:rPr>
          <w:rFonts w:ascii="Times New Roman" w:hAnsi="Times New Roman" w:cs="Times New Roman"/>
          <w:sz w:val="26"/>
          <w:szCs w:val="26"/>
        </w:rPr>
        <w:t xml:space="preserve"> </w:t>
      </w:r>
      <w:bookmarkEnd w:id="29"/>
      <w:r w:rsidRPr="00D11348">
        <w:rPr>
          <w:rFonts w:ascii="Times New Roman" w:hAnsi="Times New Roman" w:cs="Times New Roman"/>
          <w:sz w:val="26"/>
          <w:szCs w:val="26"/>
        </w:rPr>
        <w:t>Appendix A at 4</w:t>
      </w:r>
      <w:r w:rsidR="00117393">
        <w:rPr>
          <w:rFonts w:ascii="Times New Roman" w:hAnsi="Times New Roman" w:cs="Times New Roman"/>
          <w:sz w:val="26"/>
          <w:szCs w:val="26"/>
        </w:rPr>
        <w:t>.</w:t>
      </w:r>
    </w:p>
    <w:p w14:paraId="54AA9E87" w14:textId="77777777" w:rsidR="00E11F89" w:rsidRPr="00EB2289" w:rsidRDefault="00E11F89" w:rsidP="000B35F2">
      <w:pPr>
        <w:spacing w:line="360" w:lineRule="auto"/>
        <w:ind w:firstLine="1440"/>
        <w:contextualSpacing/>
        <w:rPr>
          <w:rFonts w:ascii="Times New Roman" w:hAnsi="Times New Roman" w:cs="Times New Roman"/>
          <w:sz w:val="26"/>
          <w:szCs w:val="26"/>
        </w:rPr>
      </w:pPr>
    </w:p>
    <w:p w14:paraId="488BB2F9"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325DDFD6"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5440C587" w14:textId="27B1D34F" w:rsidR="006E2B75" w:rsidRPr="006E2B75" w:rsidRDefault="006E2B75" w:rsidP="000B35F2">
      <w:pPr>
        <w:spacing w:line="360" w:lineRule="auto"/>
        <w:ind w:firstLine="1440"/>
        <w:contextualSpacing/>
        <w:rPr>
          <w:rFonts w:ascii="Times New Roman" w:hAnsi="Times New Roman" w:cs="Times New Roman"/>
          <w:sz w:val="26"/>
          <w:szCs w:val="26"/>
        </w:rPr>
      </w:pPr>
      <w:r w:rsidRPr="006E2B75">
        <w:rPr>
          <w:rFonts w:ascii="Times New Roman" w:hAnsi="Times New Roman" w:cs="Times New Roman"/>
          <w:sz w:val="26"/>
          <w:szCs w:val="26"/>
        </w:rPr>
        <w:t>The OCA concurs with the position of the Commenting Parties that a working group, as described in Appendix A of each Party</w:t>
      </w:r>
      <w:r w:rsidR="009B23A1">
        <w:rPr>
          <w:rFonts w:ascii="Times New Roman" w:hAnsi="Times New Roman" w:cs="Times New Roman"/>
          <w:sz w:val="26"/>
          <w:szCs w:val="26"/>
        </w:rPr>
        <w:t>’</w:t>
      </w:r>
      <w:r w:rsidRPr="006E2B75">
        <w:rPr>
          <w:rFonts w:ascii="Times New Roman" w:hAnsi="Times New Roman" w:cs="Times New Roman"/>
          <w:sz w:val="26"/>
          <w:szCs w:val="26"/>
        </w:rPr>
        <w:t xml:space="preserve">s Reply Comments, may be the most efficient forum for crafting the methodology to be used to arrive at the floor price for the lowest applicable tariffed rate and to establish uniform tariff provisions.  The OCA highlights that the working group would have </w:t>
      </w:r>
      <w:bookmarkStart w:id="30" w:name="_Hlk5278510"/>
      <w:r w:rsidRPr="006E2B75">
        <w:rPr>
          <w:rFonts w:ascii="Times New Roman" w:hAnsi="Times New Roman" w:cs="Times New Roman"/>
          <w:sz w:val="26"/>
          <w:szCs w:val="26"/>
        </w:rPr>
        <w:t>a predefined goal and timeframe to accomplish these tasks</w:t>
      </w:r>
      <w:bookmarkEnd w:id="30"/>
      <w:r w:rsidRPr="006E2B75">
        <w:rPr>
          <w:rFonts w:ascii="Times New Roman" w:hAnsi="Times New Roman" w:cs="Times New Roman"/>
          <w:sz w:val="26"/>
          <w:szCs w:val="26"/>
        </w:rPr>
        <w:t xml:space="preserve">.  </w:t>
      </w:r>
      <w:r w:rsidR="003A66D9">
        <w:rPr>
          <w:rFonts w:ascii="Times New Roman" w:hAnsi="Times New Roman" w:cs="Times New Roman"/>
          <w:sz w:val="26"/>
          <w:szCs w:val="26"/>
        </w:rPr>
        <w:t>T</w:t>
      </w:r>
      <w:r w:rsidRPr="006E2B75">
        <w:rPr>
          <w:rFonts w:ascii="Times New Roman" w:hAnsi="Times New Roman" w:cs="Times New Roman"/>
          <w:sz w:val="26"/>
          <w:szCs w:val="26"/>
        </w:rPr>
        <w:t xml:space="preserve">he OCA </w:t>
      </w:r>
      <w:r w:rsidR="003A66D9">
        <w:rPr>
          <w:rFonts w:ascii="Times New Roman" w:hAnsi="Times New Roman" w:cs="Times New Roman"/>
          <w:sz w:val="26"/>
          <w:szCs w:val="26"/>
        </w:rPr>
        <w:t>avers t</w:t>
      </w:r>
      <w:r w:rsidRPr="006E2B75">
        <w:rPr>
          <w:rFonts w:ascii="Times New Roman" w:hAnsi="Times New Roman" w:cs="Times New Roman"/>
          <w:sz w:val="26"/>
          <w:szCs w:val="26"/>
        </w:rPr>
        <w:t xml:space="preserve">hat it will actively participate in a working group if the Commission deems such an approach to be reasonable.  OCA </w:t>
      </w:r>
      <w:bookmarkStart w:id="31" w:name="_Hlk508265438"/>
      <w:r w:rsidRPr="006E2B75">
        <w:rPr>
          <w:rFonts w:ascii="Times New Roman" w:hAnsi="Times New Roman" w:cs="Times New Roman"/>
          <w:sz w:val="26"/>
          <w:szCs w:val="26"/>
        </w:rPr>
        <w:t>R.</w:t>
      </w:r>
      <w:r w:rsidR="003F01AD">
        <w:rPr>
          <w:rFonts w:ascii="Times New Roman" w:hAnsi="Times New Roman" w:cs="Times New Roman"/>
          <w:sz w:val="26"/>
          <w:szCs w:val="26"/>
        </w:rPr>
        <w:t> </w:t>
      </w:r>
      <w:r w:rsidRPr="006E2B75">
        <w:rPr>
          <w:rFonts w:ascii="Times New Roman" w:hAnsi="Times New Roman" w:cs="Times New Roman"/>
          <w:sz w:val="26"/>
          <w:szCs w:val="26"/>
        </w:rPr>
        <w:t xml:space="preserve">Comments </w:t>
      </w:r>
      <w:bookmarkEnd w:id="31"/>
      <w:r w:rsidRPr="006E2B75">
        <w:rPr>
          <w:rFonts w:ascii="Times New Roman" w:hAnsi="Times New Roman" w:cs="Times New Roman"/>
          <w:sz w:val="26"/>
          <w:szCs w:val="26"/>
        </w:rPr>
        <w:t>at</w:t>
      </w:r>
      <w:r w:rsidR="003A66D9">
        <w:rPr>
          <w:rFonts w:ascii="Times New Roman" w:hAnsi="Times New Roman" w:cs="Times New Roman"/>
          <w:sz w:val="26"/>
          <w:szCs w:val="26"/>
        </w:rPr>
        <w:t> </w:t>
      </w:r>
      <w:r w:rsidRPr="006E2B75">
        <w:rPr>
          <w:rFonts w:ascii="Times New Roman" w:hAnsi="Times New Roman" w:cs="Times New Roman"/>
          <w:sz w:val="26"/>
          <w:szCs w:val="26"/>
        </w:rPr>
        <w:t>5.</w:t>
      </w:r>
    </w:p>
    <w:p w14:paraId="5E4C0BB5"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266A0050"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b.</w:t>
      </w:r>
      <w:r w:rsidRPr="00EB2289">
        <w:rPr>
          <w:rFonts w:ascii="Times New Roman" w:hAnsi="Times New Roman" w:cs="Times New Roman"/>
          <w:b/>
          <w:sz w:val="26"/>
          <w:szCs w:val="26"/>
        </w:rPr>
        <w:tab/>
        <w:t>OSBA</w:t>
      </w:r>
    </w:p>
    <w:p w14:paraId="4B9AC392"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69544962" w14:textId="7BE74E97" w:rsidR="00B57261" w:rsidRDefault="00B57261" w:rsidP="000B35F2">
      <w:pPr>
        <w:spacing w:line="360" w:lineRule="auto"/>
        <w:ind w:firstLine="1440"/>
        <w:contextualSpacing/>
        <w:rPr>
          <w:rFonts w:ascii="Times New Roman" w:hAnsi="Times New Roman" w:cs="Times New Roman"/>
          <w:sz w:val="26"/>
          <w:szCs w:val="26"/>
        </w:rPr>
      </w:pPr>
      <w:r w:rsidRPr="00B57261">
        <w:rPr>
          <w:rFonts w:ascii="Times New Roman" w:hAnsi="Times New Roman" w:cs="Times New Roman"/>
          <w:sz w:val="26"/>
          <w:szCs w:val="26"/>
        </w:rPr>
        <w:t>The OSBA admits that it initially had concerns regarding the scope of any collaborati</w:t>
      </w:r>
      <w:r w:rsidR="00855E54">
        <w:rPr>
          <w:rFonts w:ascii="Times New Roman" w:hAnsi="Times New Roman" w:cs="Times New Roman"/>
          <w:sz w:val="26"/>
          <w:szCs w:val="26"/>
        </w:rPr>
        <w:t>ve</w:t>
      </w:r>
      <w:r w:rsidRPr="00B57261">
        <w:rPr>
          <w:rFonts w:ascii="Times New Roman" w:hAnsi="Times New Roman" w:cs="Times New Roman"/>
          <w:sz w:val="26"/>
          <w:szCs w:val="26"/>
        </w:rPr>
        <w:t xml:space="preserve"> and the potential for an additional delay to an already lengthy proceeding.  Nonetheless, the OSBA touts the Commenting Parties</w:t>
      </w:r>
      <w:r w:rsidR="009B23A1">
        <w:rPr>
          <w:rFonts w:ascii="Times New Roman" w:hAnsi="Times New Roman" w:cs="Times New Roman"/>
          <w:sz w:val="26"/>
          <w:szCs w:val="26"/>
        </w:rPr>
        <w:t>’</w:t>
      </w:r>
      <w:r w:rsidRPr="00B57261">
        <w:rPr>
          <w:rFonts w:ascii="Times New Roman" w:hAnsi="Times New Roman" w:cs="Times New Roman"/>
          <w:sz w:val="26"/>
          <w:szCs w:val="26"/>
        </w:rPr>
        <w:t xml:space="preserve"> recommendation that a working group be established.  The OSBA emphasizes that the Commenting Parties have agreed to limit the scope of the issues to be addressed and conclude the collaborative</w:t>
      </w:r>
      <w:r>
        <w:rPr>
          <w:rFonts w:ascii="Times New Roman" w:hAnsi="Times New Roman" w:cs="Times New Roman"/>
          <w:sz w:val="26"/>
          <w:szCs w:val="26"/>
        </w:rPr>
        <w:t xml:space="preserve"> </w:t>
      </w:r>
      <w:r w:rsidRPr="00B57261">
        <w:rPr>
          <w:rFonts w:ascii="Times New Roman" w:hAnsi="Times New Roman" w:cs="Times New Roman"/>
          <w:sz w:val="26"/>
          <w:szCs w:val="26"/>
        </w:rPr>
        <w:t xml:space="preserve">within ninety days following the </w:t>
      </w:r>
      <w:r w:rsidR="005F43FA">
        <w:rPr>
          <w:rFonts w:ascii="Times New Roman" w:hAnsi="Times New Roman" w:cs="Times New Roman"/>
          <w:sz w:val="26"/>
          <w:szCs w:val="26"/>
        </w:rPr>
        <w:t xml:space="preserve">date of </w:t>
      </w:r>
      <w:r w:rsidRPr="00B57261">
        <w:rPr>
          <w:rFonts w:ascii="Times New Roman" w:hAnsi="Times New Roman" w:cs="Times New Roman"/>
          <w:sz w:val="26"/>
          <w:szCs w:val="26"/>
        </w:rPr>
        <w:t>entry of a final Commission order.  Therefore, the OSBA asserts that its concerns have been sufficiently addressed.  OSBA R. Comments at</w:t>
      </w:r>
      <w:r w:rsidR="005F43FA">
        <w:rPr>
          <w:rFonts w:ascii="Times New Roman" w:hAnsi="Times New Roman" w:cs="Times New Roman"/>
          <w:sz w:val="26"/>
          <w:szCs w:val="26"/>
        </w:rPr>
        <w:t> </w:t>
      </w:r>
      <w:r w:rsidRPr="00B57261">
        <w:rPr>
          <w:rFonts w:ascii="Times New Roman" w:hAnsi="Times New Roman" w:cs="Times New Roman"/>
          <w:sz w:val="26"/>
          <w:szCs w:val="26"/>
        </w:rPr>
        <w:t>7.</w:t>
      </w:r>
    </w:p>
    <w:p w14:paraId="5B0BA089" w14:textId="77777777" w:rsidR="00C442E3" w:rsidRPr="00B57261" w:rsidRDefault="00C442E3" w:rsidP="000B35F2">
      <w:pPr>
        <w:spacing w:line="360" w:lineRule="auto"/>
        <w:ind w:firstLine="1440"/>
        <w:contextualSpacing/>
        <w:rPr>
          <w:rFonts w:ascii="Times New Roman" w:hAnsi="Times New Roman" w:cs="Times New Roman"/>
          <w:sz w:val="26"/>
          <w:szCs w:val="26"/>
        </w:rPr>
      </w:pPr>
    </w:p>
    <w:p w14:paraId="699411CC"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707BA516"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2B5A63F3" w14:textId="7CCBB237" w:rsidR="00BA2233" w:rsidRPr="00BA2233" w:rsidRDefault="00BA2233" w:rsidP="000B35F2">
      <w:pPr>
        <w:spacing w:line="360" w:lineRule="auto"/>
        <w:ind w:firstLine="1440"/>
        <w:contextualSpacing/>
        <w:rPr>
          <w:rFonts w:ascii="Times New Roman" w:hAnsi="Times New Roman" w:cs="Times New Roman"/>
          <w:sz w:val="26"/>
          <w:szCs w:val="26"/>
        </w:rPr>
      </w:pPr>
      <w:r w:rsidRPr="00BA2233">
        <w:rPr>
          <w:rFonts w:ascii="Times New Roman" w:hAnsi="Times New Roman" w:cs="Times New Roman"/>
          <w:sz w:val="26"/>
          <w:szCs w:val="26"/>
        </w:rPr>
        <w:t xml:space="preserve">In its Comments, IECPA submitted that because the movement of gas-on-gas customers to uniform tariff provisions is conceptual in nature, </w:t>
      </w:r>
      <w:bookmarkStart w:id="32" w:name="_Hlk5279043"/>
      <w:r w:rsidRPr="00BA2233">
        <w:rPr>
          <w:rFonts w:ascii="Times New Roman" w:hAnsi="Times New Roman" w:cs="Times New Roman"/>
          <w:sz w:val="26"/>
          <w:szCs w:val="26"/>
        </w:rPr>
        <w:t xml:space="preserve">attempting to propose </w:t>
      </w:r>
      <w:r w:rsidRPr="00BA2233">
        <w:rPr>
          <w:rFonts w:ascii="Times New Roman" w:hAnsi="Times New Roman" w:cs="Times New Roman"/>
          <w:sz w:val="26"/>
          <w:szCs w:val="26"/>
        </w:rPr>
        <w:lastRenderedPageBreak/>
        <w:t xml:space="preserve">standard tariff provisions for four separate NGDCs could prove difficult.  </w:t>
      </w:r>
      <w:bookmarkEnd w:id="32"/>
      <w:r w:rsidRPr="00BA2233">
        <w:rPr>
          <w:rFonts w:ascii="Times New Roman" w:hAnsi="Times New Roman" w:cs="Times New Roman"/>
          <w:sz w:val="26"/>
          <w:szCs w:val="26"/>
        </w:rPr>
        <w:t>Therefore, IECPA posited that there should be one or more working groups to discuss the commonalities among the NGDCs</w:t>
      </w:r>
      <w:r w:rsidR="009B23A1">
        <w:rPr>
          <w:rFonts w:ascii="Times New Roman" w:hAnsi="Times New Roman" w:cs="Times New Roman"/>
          <w:sz w:val="26"/>
          <w:szCs w:val="26"/>
        </w:rPr>
        <w:t>’</w:t>
      </w:r>
      <w:r w:rsidRPr="00BA2233">
        <w:rPr>
          <w:rFonts w:ascii="Times New Roman" w:hAnsi="Times New Roman" w:cs="Times New Roman"/>
          <w:sz w:val="26"/>
          <w:szCs w:val="26"/>
        </w:rPr>
        <w:t xml:space="preserve"> tariff provisions and to identify best practices.  Additionally, IECPA cautioned that any uniform gas rates must minimize the impact to all customers.  As an example, IECPA noted that some NGDCs provide service to both flex and non-flex rate customers on the same rate schedule.  Therefore, IECPA raised the concern, discussed in greater detail under Non-</w:t>
      </w:r>
      <w:r w:rsidR="000B3140" w:rsidRPr="00BA2233">
        <w:rPr>
          <w:rFonts w:ascii="Times New Roman" w:hAnsi="Times New Roman" w:cs="Times New Roman"/>
          <w:sz w:val="26"/>
          <w:szCs w:val="26"/>
        </w:rPr>
        <w:t>Consensus</w:t>
      </w:r>
      <w:r w:rsidRPr="00BA2233">
        <w:rPr>
          <w:rFonts w:ascii="Times New Roman" w:hAnsi="Times New Roman" w:cs="Times New Roman"/>
          <w:sz w:val="26"/>
          <w:szCs w:val="26"/>
        </w:rPr>
        <w:t xml:space="preserve"> Issue No. 2, </w:t>
      </w:r>
      <w:r w:rsidRPr="00BA2233">
        <w:rPr>
          <w:rFonts w:ascii="Times New Roman" w:hAnsi="Times New Roman" w:cs="Times New Roman"/>
          <w:i/>
          <w:sz w:val="26"/>
          <w:szCs w:val="26"/>
        </w:rPr>
        <w:t>infra</w:t>
      </w:r>
      <w:r w:rsidRPr="00BA2233">
        <w:rPr>
          <w:rFonts w:ascii="Times New Roman" w:hAnsi="Times New Roman" w:cs="Times New Roman"/>
          <w:sz w:val="26"/>
          <w:szCs w:val="26"/>
        </w:rPr>
        <w:t>, that if uniform tariff provisions are implemented for flex</w:t>
      </w:r>
      <w:r w:rsidR="003E6D76">
        <w:rPr>
          <w:rFonts w:ascii="Times New Roman" w:hAnsi="Times New Roman" w:cs="Times New Roman"/>
          <w:sz w:val="26"/>
          <w:szCs w:val="26"/>
        </w:rPr>
        <w:t>-</w:t>
      </w:r>
      <w:r w:rsidRPr="00BA2233">
        <w:rPr>
          <w:rFonts w:ascii="Times New Roman" w:hAnsi="Times New Roman" w:cs="Times New Roman"/>
          <w:sz w:val="26"/>
          <w:szCs w:val="26"/>
        </w:rPr>
        <w:t>rate customers, such provisions should not automatically apply to non</w:t>
      </w:r>
      <w:r w:rsidR="005F43FA">
        <w:rPr>
          <w:rFonts w:ascii="Times New Roman" w:hAnsi="Times New Roman" w:cs="Times New Roman"/>
          <w:sz w:val="26"/>
          <w:szCs w:val="26"/>
        </w:rPr>
        <w:t>-</w:t>
      </w:r>
      <w:r w:rsidRPr="00BA2233">
        <w:rPr>
          <w:rFonts w:ascii="Times New Roman" w:hAnsi="Times New Roman" w:cs="Times New Roman"/>
          <w:sz w:val="26"/>
          <w:szCs w:val="26"/>
        </w:rPr>
        <w:t xml:space="preserve">flex-rate customers, especially if this would result in </w:t>
      </w:r>
      <w:r w:rsidR="00E40153">
        <w:rPr>
          <w:rFonts w:ascii="Times New Roman" w:hAnsi="Times New Roman" w:cs="Times New Roman"/>
          <w:sz w:val="26"/>
          <w:szCs w:val="26"/>
        </w:rPr>
        <w:t xml:space="preserve">a </w:t>
      </w:r>
      <w:r w:rsidRPr="00BA2233">
        <w:rPr>
          <w:rFonts w:ascii="Times New Roman" w:hAnsi="Times New Roman" w:cs="Times New Roman"/>
          <w:sz w:val="26"/>
          <w:szCs w:val="26"/>
        </w:rPr>
        <w:t>detriment to customers who do not have the option of choosing an overlapping NGDC.  IECPA Comments at 3.</w:t>
      </w:r>
    </w:p>
    <w:p w14:paraId="45B9289C" w14:textId="77777777" w:rsidR="00BA2233" w:rsidRPr="00BA2233" w:rsidRDefault="00BA2233" w:rsidP="000B35F2">
      <w:pPr>
        <w:spacing w:line="360" w:lineRule="auto"/>
        <w:ind w:firstLine="1440"/>
        <w:contextualSpacing/>
        <w:rPr>
          <w:rFonts w:ascii="Times New Roman" w:hAnsi="Times New Roman" w:cs="Times New Roman"/>
          <w:sz w:val="26"/>
          <w:szCs w:val="26"/>
        </w:rPr>
      </w:pPr>
    </w:p>
    <w:p w14:paraId="6B57BF83" w14:textId="202402D4" w:rsidR="00BA2233" w:rsidRPr="00BA2233" w:rsidRDefault="00BA2233" w:rsidP="000B35F2">
      <w:pPr>
        <w:spacing w:line="360" w:lineRule="auto"/>
        <w:ind w:firstLine="1440"/>
        <w:contextualSpacing/>
        <w:rPr>
          <w:rFonts w:ascii="Times New Roman" w:hAnsi="Times New Roman" w:cs="Times New Roman"/>
          <w:sz w:val="26"/>
          <w:szCs w:val="26"/>
        </w:rPr>
      </w:pPr>
      <w:r w:rsidRPr="00BA2233">
        <w:rPr>
          <w:rFonts w:ascii="Times New Roman" w:hAnsi="Times New Roman" w:cs="Times New Roman"/>
          <w:sz w:val="26"/>
          <w:szCs w:val="26"/>
        </w:rPr>
        <w:t xml:space="preserve">Based on the above concerns, IECPA supports the compromise reached by the Commenting Parties.  IECPA notes that the consensus position acknowledges the complexity of the issues and proposes the formation of a collaborative </w:t>
      </w:r>
      <w:r w:rsidR="005F43FA">
        <w:rPr>
          <w:rFonts w:ascii="Times New Roman" w:hAnsi="Times New Roman" w:cs="Times New Roman"/>
          <w:sz w:val="26"/>
          <w:szCs w:val="26"/>
        </w:rPr>
        <w:t>work</w:t>
      </w:r>
      <w:r w:rsidR="009D6893">
        <w:rPr>
          <w:rFonts w:ascii="Times New Roman" w:hAnsi="Times New Roman" w:cs="Times New Roman"/>
          <w:sz w:val="26"/>
          <w:szCs w:val="26"/>
        </w:rPr>
        <w:t>ing</w:t>
      </w:r>
      <w:r w:rsidR="005F43FA">
        <w:rPr>
          <w:rFonts w:ascii="Times New Roman" w:hAnsi="Times New Roman" w:cs="Times New Roman"/>
          <w:sz w:val="26"/>
          <w:szCs w:val="26"/>
        </w:rPr>
        <w:t xml:space="preserve"> group </w:t>
      </w:r>
      <w:r w:rsidRPr="00BA2233">
        <w:rPr>
          <w:rFonts w:ascii="Times New Roman" w:hAnsi="Times New Roman" w:cs="Times New Roman"/>
          <w:sz w:val="26"/>
          <w:szCs w:val="26"/>
        </w:rPr>
        <w:t xml:space="preserve">for the purposes of determining the appropriate methodology </w:t>
      </w:r>
      <w:r w:rsidR="005F43FA">
        <w:rPr>
          <w:rFonts w:ascii="Times New Roman" w:hAnsi="Times New Roman" w:cs="Times New Roman"/>
          <w:sz w:val="26"/>
          <w:szCs w:val="26"/>
        </w:rPr>
        <w:t xml:space="preserve">to </w:t>
      </w:r>
      <w:r w:rsidRPr="00BA2233">
        <w:rPr>
          <w:rFonts w:ascii="Times New Roman" w:hAnsi="Times New Roman" w:cs="Times New Roman"/>
          <w:sz w:val="26"/>
          <w:szCs w:val="26"/>
        </w:rPr>
        <w:t>calculat</w:t>
      </w:r>
      <w:r w:rsidR="005F43FA">
        <w:rPr>
          <w:rFonts w:ascii="Times New Roman" w:hAnsi="Times New Roman" w:cs="Times New Roman"/>
          <w:sz w:val="26"/>
          <w:szCs w:val="26"/>
        </w:rPr>
        <w:t>e</w:t>
      </w:r>
      <w:r w:rsidRPr="00BA2233">
        <w:rPr>
          <w:rFonts w:ascii="Times New Roman" w:hAnsi="Times New Roman" w:cs="Times New Roman"/>
          <w:sz w:val="26"/>
          <w:szCs w:val="26"/>
        </w:rPr>
        <w:t xml:space="preserve"> the lowest applicable tariff rate and the </w:t>
      </w:r>
      <w:r w:rsidR="005F43FA">
        <w:rPr>
          <w:rFonts w:ascii="Times New Roman" w:hAnsi="Times New Roman" w:cs="Times New Roman"/>
          <w:sz w:val="26"/>
          <w:szCs w:val="26"/>
        </w:rPr>
        <w:t xml:space="preserve">associated </w:t>
      </w:r>
      <w:r w:rsidRPr="00BA2233">
        <w:rPr>
          <w:rFonts w:ascii="Times New Roman" w:hAnsi="Times New Roman" w:cs="Times New Roman"/>
          <w:sz w:val="26"/>
          <w:szCs w:val="26"/>
        </w:rPr>
        <w:t xml:space="preserve">uniform gas-on-gas tariff provisions to be adopted by each of the </w:t>
      </w:r>
      <w:r w:rsidR="00665E3C">
        <w:rPr>
          <w:rFonts w:ascii="Times New Roman" w:hAnsi="Times New Roman" w:cs="Times New Roman"/>
          <w:sz w:val="26"/>
          <w:szCs w:val="26"/>
        </w:rPr>
        <w:t>C</w:t>
      </w:r>
      <w:r w:rsidRPr="00BA2233">
        <w:rPr>
          <w:rFonts w:ascii="Times New Roman" w:hAnsi="Times New Roman" w:cs="Times New Roman"/>
          <w:sz w:val="26"/>
          <w:szCs w:val="26"/>
        </w:rPr>
        <w:t xml:space="preserve">ompeting NGDCs.  IECPA posits that a collaborative </w:t>
      </w:r>
      <w:r w:rsidR="005F43FA">
        <w:rPr>
          <w:rFonts w:ascii="Times New Roman" w:hAnsi="Times New Roman" w:cs="Times New Roman"/>
          <w:sz w:val="26"/>
          <w:szCs w:val="26"/>
        </w:rPr>
        <w:t>work</w:t>
      </w:r>
      <w:r w:rsidR="009D6893">
        <w:rPr>
          <w:rFonts w:ascii="Times New Roman" w:hAnsi="Times New Roman" w:cs="Times New Roman"/>
          <w:sz w:val="26"/>
          <w:szCs w:val="26"/>
        </w:rPr>
        <w:t>ing</w:t>
      </w:r>
      <w:r w:rsidR="005F43FA">
        <w:rPr>
          <w:rFonts w:ascii="Times New Roman" w:hAnsi="Times New Roman" w:cs="Times New Roman"/>
          <w:sz w:val="26"/>
          <w:szCs w:val="26"/>
        </w:rPr>
        <w:t xml:space="preserve"> group </w:t>
      </w:r>
      <w:r w:rsidRPr="00BA2233">
        <w:rPr>
          <w:rFonts w:ascii="Times New Roman" w:hAnsi="Times New Roman" w:cs="Times New Roman"/>
          <w:sz w:val="26"/>
          <w:szCs w:val="26"/>
        </w:rPr>
        <w:t>would also afford the Commenting Parties the opportunity to ensure that the implementation of any uniform tariff provisions would not automatically apply to and potentially adversely impact non-flex rate customers.  IECPA R. Comments at 8-9.</w:t>
      </w:r>
    </w:p>
    <w:p w14:paraId="0BA70CF5"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22A8D132"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416E3BDD"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5EF26AB3" w14:textId="05075E1C" w:rsidR="00156163" w:rsidRPr="00156163" w:rsidRDefault="00156163" w:rsidP="000B35F2">
      <w:pPr>
        <w:spacing w:line="360" w:lineRule="auto"/>
        <w:ind w:firstLine="1440"/>
        <w:contextualSpacing/>
        <w:rPr>
          <w:rFonts w:ascii="Times New Roman" w:hAnsi="Times New Roman" w:cs="Times New Roman"/>
          <w:sz w:val="26"/>
          <w:szCs w:val="26"/>
        </w:rPr>
      </w:pPr>
      <w:r w:rsidRPr="00156163">
        <w:rPr>
          <w:rFonts w:ascii="Times New Roman" w:hAnsi="Times New Roman" w:cs="Times New Roman"/>
          <w:sz w:val="26"/>
          <w:szCs w:val="26"/>
        </w:rPr>
        <w:t xml:space="preserve">Peoples/PTWP points out that the </w:t>
      </w:r>
      <w:r w:rsidRPr="00156163">
        <w:rPr>
          <w:rFonts w:ascii="Times New Roman" w:hAnsi="Times New Roman" w:cs="Times New Roman"/>
          <w:i/>
          <w:sz w:val="26"/>
          <w:szCs w:val="26"/>
        </w:rPr>
        <w:t xml:space="preserve">May 2017 Order </w:t>
      </w:r>
      <w:r w:rsidRPr="00156163">
        <w:rPr>
          <w:rFonts w:ascii="Times New Roman" w:hAnsi="Times New Roman" w:cs="Times New Roman"/>
          <w:sz w:val="26"/>
          <w:szCs w:val="26"/>
        </w:rPr>
        <w:t xml:space="preserve">was silent on the question of how to calculate gas-on-gas flex rates.  Therefore, </w:t>
      </w:r>
      <w:r w:rsidRPr="00156163">
        <w:rPr>
          <w:rFonts w:ascii="Times New Roman" w:hAnsi="Times New Roman" w:cs="Times New Roman"/>
          <w:i/>
          <w:sz w:val="26"/>
          <w:szCs w:val="26"/>
        </w:rPr>
        <w:t>People</w:t>
      </w:r>
      <w:r w:rsidR="009B23A1">
        <w:rPr>
          <w:rFonts w:ascii="Times New Roman" w:hAnsi="Times New Roman" w:cs="Times New Roman"/>
          <w:i/>
          <w:sz w:val="26"/>
          <w:szCs w:val="26"/>
        </w:rPr>
        <w:t>’</w:t>
      </w:r>
      <w:r w:rsidRPr="00156163">
        <w:rPr>
          <w:rFonts w:ascii="Times New Roman" w:hAnsi="Times New Roman" w:cs="Times New Roman"/>
          <w:i/>
          <w:sz w:val="26"/>
          <w:szCs w:val="26"/>
        </w:rPr>
        <w:t>s</w:t>
      </w:r>
      <w:r w:rsidRPr="00156163">
        <w:rPr>
          <w:rFonts w:ascii="Times New Roman" w:hAnsi="Times New Roman" w:cs="Times New Roman"/>
          <w:sz w:val="26"/>
          <w:szCs w:val="26"/>
        </w:rPr>
        <w:t xml:space="preserve">/PTWP concurs </w:t>
      </w:r>
      <w:r w:rsidR="00F219EC">
        <w:rPr>
          <w:rFonts w:ascii="Times New Roman" w:hAnsi="Times New Roman" w:cs="Times New Roman"/>
          <w:sz w:val="26"/>
          <w:szCs w:val="26"/>
        </w:rPr>
        <w:t>with</w:t>
      </w:r>
      <w:r w:rsidRPr="00156163">
        <w:rPr>
          <w:rFonts w:ascii="Times New Roman" w:hAnsi="Times New Roman" w:cs="Times New Roman"/>
          <w:sz w:val="26"/>
          <w:szCs w:val="26"/>
        </w:rPr>
        <w:t xml:space="preserve"> the Commenting Parties</w:t>
      </w:r>
      <w:r w:rsidR="009B23A1">
        <w:rPr>
          <w:rFonts w:ascii="Times New Roman" w:hAnsi="Times New Roman" w:cs="Times New Roman"/>
          <w:sz w:val="26"/>
          <w:szCs w:val="26"/>
        </w:rPr>
        <w:t>’</w:t>
      </w:r>
      <w:r w:rsidRPr="00156163">
        <w:rPr>
          <w:rFonts w:ascii="Times New Roman" w:hAnsi="Times New Roman" w:cs="Times New Roman"/>
          <w:sz w:val="26"/>
          <w:szCs w:val="26"/>
        </w:rPr>
        <w:t xml:space="preserve"> recommendation that a collaborative be convened and is in the public interest because it allows interested parties, including TUS and the Law Bureau, to have a reasonable period of time to focus on important, practical </w:t>
      </w:r>
      <w:r w:rsidRPr="00156163">
        <w:rPr>
          <w:rFonts w:ascii="Times New Roman" w:hAnsi="Times New Roman" w:cs="Times New Roman"/>
          <w:sz w:val="26"/>
          <w:szCs w:val="26"/>
        </w:rPr>
        <w:lastRenderedPageBreak/>
        <w:t xml:space="preserve">implementation issues that were not addressed in the </w:t>
      </w:r>
      <w:r w:rsidRPr="00156163">
        <w:rPr>
          <w:rFonts w:ascii="Times New Roman" w:hAnsi="Times New Roman" w:cs="Times New Roman"/>
          <w:i/>
          <w:sz w:val="26"/>
          <w:szCs w:val="26"/>
        </w:rPr>
        <w:t>May 2017 Order</w:t>
      </w:r>
      <w:r w:rsidRPr="00156163">
        <w:rPr>
          <w:rFonts w:ascii="Times New Roman" w:hAnsi="Times New Roman" w:cs="Times New Roman"/>
          <w:sz w:val="26"/>
          <w:szCs w:val="26"/>
        </w:rPr>
        <w:t>, including the question of how to calculate gas-on-gas flex rates.  People</w:t>
      </w:r>
      <w:r w:rsidR="009B23A1">
        <w:rPr>
          <w:rFonts w:ascii="Times New Roman" w:hAnsi="Times New Roman" w:cs="Times New Roman"/>
          <w:sz w:val="26"/>
          <w:szCs w:val="26"/>
        </w:rPr>
        <w:t>’</w:t>
      </w:r>
      <w:r w:rsidRPr="00156163">
        <w:rPr>
          <w:rFonts w:ascii="Times New Roman" w:hAnsi="Times New Roman" w:cs="Times New Roman"/>
          <w:sz w:val="26"/>
          <w:szCs w:val="26"/>
        </w:rPr>
        <w:t>s/PTWP argues that resolving these issues as a part of this proceeding would remove uncertainty and avoid the need for expensive and prolonged litigation to resolve these issues in the future.  People</w:t>
      </w:r>
      <w:r w:rsidR="009B23A1">
        <w:rPr>
          <w:rFonts w:ascii="Times New Roman" w:hAnsi="Times New Roman" w:cs="Times New Roman"/>
          <w:sz w:val="26"/>
          <w:szCs w:val="26"/>
        </w:rPr>
        <w:t>’</w:t>
      </w:r>
      <w:r w:rsidRPr="00156163">
        <w:rPr>
          <w:rFonts w:ascii="Times New Roman" w:hAnsi="Times New Roman" w:cs="Times New Roman"/>
          <w:sz w:val="26"/>
          <w:szCs w:val="26"/>
        </w:rPr>
        <w:t>s/PTWP R. Comments at 10-11.</w:t>
      </w:r>
    </w:p>
    <w:p w14:paraId="118B0100" w14:textId="77777777" w:rsidR="005E7658" w:rsidRPr="00EB2289" w:rsidRDefault="005E7658" w:rsidP="000B35F2">
      <w:pPr>
        <w:spacing w:line="360" w:lineRule="auto"/>
        <w:ind w:firstLine="1440"/>
        <w:contextualSpacing/>
        <w:rPr>
          <w:rFonts w:ascii="Times New Roman" w:hAnsi="Times New Roman" w:cs="Times New Roman"/>
          <w:sz w:val="26"/>
          <w:szCs w:val="26"/>
        </w:rPr>
      </w:pPr>
    </w:p>
    <w:p w14:paraId="1CB223E2" w14:textId="77777777" w:rsidR="005E7658" w:rsidRPr="00EB2289" w:rsidRDefault="005E7658"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7917687E" w14:textId="77777777" w:rsidR="005E7658" w:rsidRPr="00EB2289" w:rsidRDefault="005E7658" w:rsidP="000B35F2">
      <w:pPr>
        <w:keepNext/>
        <w:keepLines/>
        <w:spacing w:line="360" w:lineRule="auto"/>
        <w:ind w:firstLine="1440"/>
        <w:contextualSpacing/>
        <w:rPr>
          <w:rFonts w:ascii="Times New Roman" w:hAnsi="Times New Roman" w:cs="Times New Roman"/>
          <w:sz w:val="26"/>
          <w:szCs w:val="26"/>
        </w:rPr>
      </w:pPr>
    </w:p>
    <w:p w14:paraId="1907D1CD" w14:textId="25DB1425" w:rsidR="006B7F0E" w:rsidRPr="006B7F0E" w:rsidRDefault="006B7F0E" w:rsidP="000B35F2">
      <w:pPr>
        <w:spacing w:line="360" w:lineRule="auto"/>
        <w:ind w:firstLine="1440"/>
        <w:contextualSpacing/>
        <w:rPr>
          <w:rFonts w:ascii="Times New Roman" w:hAnsi="Times New Roman" w:cs="Times New Roman"/>
          <w:sz w:val="26"/>
          <w:szCs w:val="26"/>
        </w:rPr>
      </w:pPr>
      <w:r w:rsidRPr="006B7F0E">
        <w:rPr>
          <w:rFonts w:ascii="Times New Roman" w:hAnsi="Times New Roman" w:cs="Times New Roman"/>
          <w:sz w:val="26"/>
          <w:szCs w:val="26"/>
        </w:rPr>
        <w:t xml:space="preserve">In its Comments, Columbia submitted that our </w:t>
      </w:r>
      <w:r w:rsidRPr="006B7F0E">
        <w:rPr>
          <w:rFonts w:ascii="Times New Roman" w:hAnsi="Times New Roman" w:cs="Times New Roman"/>
          <w:i/>
          <w:sz w:val="26"/>
          <w:szCs w:val="26"/>
        </w:rPr>
        <w:t xml:space="preserve">May 2017 Order </w:t>
      </w:r>
      <w:r w:rsidRPr="006B7F0E">
        <w:rPr>
          <w:rFonts w:ascii="Times New Roman" w:hAnsi="Times New Roman" w:cs="Times New Roman"/>
          <w:sz w:val="26"/>
          <w:szCs w:val="26"/>
        </w:rPr>
        <w:t xml:space="preserve">appears to introduce, for the first time, the concept of uniform gas-on-gas flex rate tariff provisions.  Columbia echoed the concerns of IECPA, </w:t>
      </w:r>
      <w:r w:rsidRPr="006B7F0E">
        <w:rPr>
          <w:rFonts w:ascii="Times New Roman" w:hAnsi="Times New Roman" w:cs="Times New Roman"/>
          <w:i/>
          <w:sz w:val="26"/>
          <w:szCs w:val="26"/>
        </w:rPr>
        <w:t>supra</w:t>
      </w:r>
      <w:r w:rsidRPr="006B7F0E">
        <w:rPr>
          <w:rFonts w:ascii="Times New Roman" w:hAnsi="Times New Roman" w:cs="Times New Roman"/>
          <w:sz w:val="26"/>
          <w:szCs w:val="26"/>
        </w:rPr>
        <w:t xml:space="preserve">, that the establishment of uniform provisions will be challenging given the wide variety of rate structures that exist among the </w:t>
      </w:r>
      <w:r w:rsidR="00665E3C">
        <w:rPr>
          <w:rFonts w:ascii="Times New Roman" w:hAnsi="Times New Roman" w:cs="Times New Roman"/>
          <w:sz w:val="26"/>
          <w:szCs w:val="26"/>
        </w:rPr>
        <w:t>C</w:t>
      </w:r>
      <w:r w:rsidRPr="006B7F0E">
        <w:rPr>
          <w:rFonts w:ascii="Times New Roman" w:hAnsi="Times New Roman" w:cs="Times New Roman"/>
          <w:sz w:val="26"/>
          <w:szCs w:val="26"/>
        </w:rPr>
        <w:t>ompeting NGDCs.  Columbia asserted that such differences will likely make it difficult to establish uniform tariff provisions and a straightforward floor rate.  Columbia Comments at 2-3.</w:t>
      </w:r>
    </w:p>
    <w:p w14:paraId="5C08519B" w14:textId="77777777" w:rsidR="006B7F0E" w:rsidRPr="006B7F0E" w:rsidRDefault="006B7F0E" w:rsidP="000B35F2">
      <w:pPr>
        <w:spacing w:line="360" w:lineRule="auto"/>
        <w:ind w:firstLine="1440"/>
        <w:contextualSpacing/>
        <w:rPr>
          <w:rFonts w:ascii="Times New Roman" w:hAnsi="Times New Roman" w:cs="Times New Roman"/>
          <w:sz w:val="26"/>
          <w:szCs w:val="26"/>
        </w:rPr>
      </w:pPr>
    </w:p>
    <w:p w14:paraId="462F80A0" w14:textId="765EDD85" w:rsidR="006B7F0E" w:rsidRPr="006B7F0E" w:rsidRDefault="006B7F0E" w:rsidP="000B35F2">
      <w:pPr>
        <w:spacing w:line="360" w:lineRule="auto"/>
        <w:ind w:firstLine="1440"/>
        <w:contextualSpacing/>
        <w:rPr>
          <w:rFonts w:ascii="Times New Roman" w:hAnsi="Times New Roman" w:cs="Times New Roman"/>
          <w:sz w:val="26"/>
          <w:szCs w:val="26"/>
        </w:rPr>
      </w:pPr>
      <w:r w:rsidRPr="006B7F0E">
        <w:rPr>
          <w:rFonts w:ascii="Times New Roman" w:hAnsi="Times New Roman" w:cs="Times New Roman"/>
          <w:sz w:val="26"/>
          <w:szCs w:val="26"/>
        </w:rPr>
        <w:t>In its Reply Comments, Columbia submits that given the concerns it raised above, the approval of a collaborative will permit interested parties the opportunity to resolve issues that are</w:t>
      </w:r>
      <w:r w:rsidR="00363FB0">
        <w:rPr>
          <w:rFonts w:ascii="Times New Roman" w:hAnsi="Times New Roman" w:cs="Times New Roman"/>
          <w:sz w:val="26"/>
          <w:szCs w:val="26"/>
        </w:rPr>
        <w:t xml:space="preserve"> </w:t>
      </w:r>
      <w:r w:rsidRPr="006B7F0E">
        <w:rPr>
          <w:rFonts w:ascii="Times New Roman" w:hAnsi="Times New Roman" w:cs="Times New Roman"/>
          <w:sz w:val="26"/>
          <w:szCs w:val="26"/>
        </w:rPr>
        <w:t>n</w:t>
      </w:r>
      <w:r w:rsidR="00363FB0">
        <w:rPr>
          <w:rFonts w:ascii="Times New Roman" w:hAnsi="Times New Roman" w:cs="Times New Roman"/>
          <w:sz w:val="26"/>
          <w:szCs w:val="26"/>
        </w:rPr>
        <w:t>o</w:t>
      </w:r>
      <w:r w:rsidRPr="006B7F0E">
        <w:rPr>
          <w:rFonts w:ascii="Times New Roman" w:hAnsi="Times New Roman" w:cs="Times New Roman"/>
          <w:sz w:val="26"/>
          <w:szCs w:val="26"/>
        </w:rPr>
        <w:t>t effectively resolved through written commentary.  For example, Columbia points out that it bills its own customers in therms while People</w:t>
      </w:r>
      <w:r w:rsidR="009B23A1">
        <w:rPr>
          <w:rFonts w:ascii="Times New Roman" w:hAnsi="Times New Roman" w:cs="Times New Roman"/>
          <w:sz w:val="26"/>
          <w:szCs w:val="26"/>
        </w:rPr>
        <w:t>’</w:t>
      </w:r>
      <w:r w:rsidRPr="006B7F0E">
        <w:rPr>
          <w:rFonts w:ascii="Times New Roman" w:hAnsi="Times New Roman" w:cs="Times New Roman"/>
          <w:sz w:val="26"/>
          <w:szCs w:val="26"/>
        </w:rPr>
        <w:t>s/PTWP bills its customers in cubic feet.  Further, Columbia notes that customer charges often vary significantly among NGDCs and that an NGDC that charges a higher customer charge may have a base rate lower than an NGDC that has a lower customer charge.  Columbia reasons that because both customer charges and base rates make up the cost of service base rate, the determination of what is being flexed or is being flexed against is technical and complex.  Therefore, Columbia argues that a collaborative offers the best opportunity to devise a workable solution to the complex issues of uniform tariff provisions and the methodology to calculate the lowest applicable gas-on-gas tariff flex rate.  Columbia R.</w:t>
      </w:r>
      <w:r w:rsidR="00D52F64">
        <w:rPr>
          <w:rFonts w:ascii="Times New Roman" w:hAnsi="Times New Roman" w:cs="Times New Roman"/>
          <w:sz w:val="26"/>
          <w:szCs w:val="26"/>
        </w:rPr>
        <w:t> </w:t>
      </w:r>
      <w:r w:rsidRPr="006B7F0E">
        <w:rPr>
          <w:rFonts w:ascii="Times New Roman" w:hAnsi="Times New Roman" w:cs="Times New Roman"/>
          <w:sz w:val="26"/>
          <w:szCs w:val="26"/>
        </w:rPr>
        <w:t xml:space="preserve">Comments at 3-4. </w:t>
      </w:r>
    </w:p>
    <w:p w14:paraId="254A0280" w14:textId="604370D0" w:rsidR="005E7658" w:rsidRDefault="005E7658" w:rsidP="000B35F2">
      <w:pPr>
        <w:spacing w:line="360" w:lineRule="auto"/>
        <w:ind w:firstLine="1440"/>
        <w:contextualSpacing/>
        <w:rPr>
          <w:rFonts w:ascii="Times New Roman" w:hAnsi="Times New Roman" w:cs="Times New Roman"/>
          <w:sz w:val="26"/>
          <w:szCs w:val="26"/>
        </w:rPr>
      </w:pPr>
    </w:p>
    <w:p w14:paraId="164BCDC2" w14:textId="71ADC5B2" w:rsidR="002F4CA0" w:rsidRPr="002F4CA0" w:rsidRDefault="002F4CA0" w:rsidP="000B35F2">
      <w:pPr>
        <w:keepNext/>
        <w:keepLines/>
        <w:spacing w:line="360" w:lineRule="auto"/>
        <w:ind w:left="2880" w:hanging="720"/>
        <w:contextualSpacing/>
        <w:rPr>
          <w:rFonts w:ascii="Times New Roman" w:hAnsi="Times New Roman" w:cs="Times New Roman"/>
          <w:b/>
          <w:sz w:val="26"/>
          <w:szCs w:val="26"/>
        </w:rPr>
      </w:pPr>
      <w:bookmarkStart w:id="33" w:name="_Hlk8214061"/>
      <w:r w:rsidRPr="002F4CA0">
        <w:rPr>
          <w:rFonts w:ascii="Times New Roman" w:hAnsi="Times New Roman" w:cs="Times New Roman"/>
          <w:b/>
          <w:sz w:val="26"/>
          <w:szCs w:val="26"/>
        </w:rPr>
        <w:t>f.</w:t>
      </w:r>
      <w:r w:rsidRPr="002F4CA0">
        <w:rPr>
          <w:rFonts w:ascii="Times New Roman" w:hAnsi="Times New Roman" w:cs="Times New Roman"/>
          <w:b/>
          <w:sz w:val="26"/>
          <w:szCs w:val="26"/>
        </w:rPr>
        <w:tab/>
        <w:t>Disposition</w:t>
      </w:r>
    </w:p>
    <w:p w14:paraId="3CB70374" w14:textId="3286364D" w:rsidR="002F4CA0" w:rsidRDefault="002F4CA0" w:rsidP="000B35F2">
      <w:pPr>
        <w:keepNext/>
        <w:keepLines/>
        <w:spacing w:line="360" w:lineRule="auto"/>
        <w:ind w:firstLine="1440"/>
        <w:contextualSpacing/>
        <w:rPr>
          <w:rFonts w:ascii="Times New Roman" w:hAnsi="Times New Roman" w:cs="Times New Roman"/>
          <w:sz w:val="26"/>
          <w:szCs w:val="26"/>
        </w:rPr>
      </w:pPr>
    </w:p>
    <w:p w14:paraId="07E31681" w14:textId="4484E699" w:rsidR="003D7D88" w:rsidRPr="003D7D88" w:rsidRDefault="003D7D88" w:rsidP="000B35F2">
      <w:pPr>
        <w:spacing w:line="360" w:lineRule="auto"/>
        <w:ind w:firstLine="1440"/>
        <w:contextualSpacing/>
        <w:rPr>
          <w:rFonts w:ascii="Times New Roman" w:hAnsi="Times New Roman" w:cs="Times New Roman"/>
          <w:sz w:val="26"/>
          <w:szCs w:val="26"/>
        </w:rPr>
      </w:pPr>
      <w:r w:rsidRPr="003D7D88">
        <w:rPr>
          <w:rFonts w:ascii="Times New Roman" w:hAnsi="Times New Roman" w:cs="Times New Roman"/>
          <w:sz w:val="26"/>
          <w:szCs w:val="26"/>
        </w:rPr>
        <w:t xml:space="preserve">Our review of the record and the Comments and Reply Comments indicates that there is no uniformity among the Competing NGDCs as to, </w:t>
      </w:r>
      <w:r w:rsidRPr="003D7D88">
        <w:rPr>
          <w:rFonts w:ascii="Times New Roman" w:hAnsi="Times New Roman" w:cs="Times New Roman"/>
          <w:i/>
          <w:sz w:val="26"/>
          <w:szCs w:val="26"/>
        </w:rPr>
        <w:t>inter alia,</w:t>
      </w:r>
      <w:r w:rsidRPr="003D7D88">
        <w:rPr>
          <w:rFonts w:ascii="Times New Roman" w:hAnsi="Times New Roman" w:cs="Times New Roman"/>
          <w:sz w:val="26"/>
          <w:szCs w:val="26"/>
        </w:rPr>
        <w:t xml:space="preserve"> billing units, various non-residential customer classes</w:t>
      </w:r>
      <w:r w:rsidR="00D42103">
        <w:rPr>
          <w:rFonts w:ascii="Times New Roman" w:hAnsi="Times New Roman" w:cs="Times New Roman"/>
          <w:sz w:val="26"/>
          <w:szCs w:val="26"/>
        </w:rPr>
        <w:t>,</w:t>
      </w:r>
      <w:r w:rsidRPr="003D7D88">
        <w:rPr>
          <w:rFonts w:ascii="Times New Roman" w:hAnsi="Times New Roman" w:cs="Times New Roman"/>
          <w:sz w:val="26"/>
          <w:szCs w:val="26"/>
        </w:rPr>
        <w:t xml:space="preserve"> and monthly customer charges and volumetric/usage rates that apply to those classes.  Given these differences, we concur with the Commenting Parties that the establishment of uniform gas-on-gas flex rate tariff provisions that provide a straight forward ability to determine the </w:t>
      </w:r>
      <w:r w:rsidR="009B23A1">
        <w:rPr>
          <w:rFonts w:ascii="Times New Roman" w:hAnsi="Times New Roman" w:cs="Times New Roman"/>
          <w:sz w:val="26"/>
          <w:szCs w:val="26"/>
        </w:rPr>
        <w:t>“</w:t>
      </w:r>
      <w:r w:rsidRPr="003D7D88">
        <w:rPr>
          <w:rFonts w:ascii="Times New Roman" w:hAnsi="Times New Roman" w:cs="Times New Roman"/>
          <w:sz w:val="26"/>
          <w:szCs w:val="26"/>
        </w:rPr>
        <w:t>floor</w:t>
      </w:r>
      <w:r w:rsidR="009B23A1">
        <w:rPr>
          <w:rFonts w:ascii="Times New Roman" w:hAnsi="Times New Roman" w:cs="Times New Roman"/>
          <w:sz w:val="26"/>
          <w:szCs w:val="26"/>
        </w:rPr>
        <w:t>”</w:t>
      </w:r>
      <w:r w:rsidRPr="003D7D88">
        <w:rPr>
          <w:rFonts w:ascii="Times New Roman" w:hAnsi="Times New Roman" w:cs="Times New Roman"/>
          <w:sz w:val="26"/>
          <w:szCs w:val="26"/>
        </w:rPr>
        <w:t xml:space="preserve"> rate may prove to be a daunting task, especially if an attempt at establishing these tariff provisions is done solely through the submission of written documents.  Accordingly, we agree with the Commenting Parties and conclude that the development of uniform tariff provisions, including devising the proper methodology to calculate the lowest available tariff rate, are tasks that are more appropriately considered in the context of a working group.  As the Commenting Parties point out, the establishment of a </w:t>
      </w:r>
      <w:r w:rsidR="00DF05A8">
        <w:rPr>
          <w:rFonts w:ascii="Times New Roman" w:hAnsi="Times New Roman" w:cs="Times New Roman"/>
          <w:sz w:val="26"/>
          <w:szCs w:val="26"/>
        </w:rPr>
        <w:t>c</w:t>
      </w:r>
      <w:r w:rsidRPr="003D7D88">
        <w:rPr>
          <w:rFonts w:ascii="Times New Roman" w:hAnsi="Times New Roman" w:cs="Times New Roman"/>
          <w:sz w:val="26"/>
          <w:szCs w:val="26"/>
        </w:rPr>
        <w:t>ollaborative working group will permit all interested parties the opportunity to jointly discuss and resolve issues that are</w:t>
      </w:r>
      <w:r w:rsidR="00AE1EF3">
        <w:rPr>
          <w:rFonts w:ascii="Times New Roman" w:hAnsi="Times New Roman" w:cs="Times New Roman"/>
          <w:sz w:val="26"/>
          <w:szCs w:val="26"/>
        </w:rPr>
        <w:t xml:space="preserve"> </w:t>
      </w:r>
      <w:r w:rsidRPr="003D7D88">
        <w:rPr>
          <w:rFonts w:ascii="Times New Roman" w:hAnsi="Times New Roman" w:cs="Times New Roman"/>
          <w:sz w:val="26"/>
          <w:szCs w:val="26"/>
        </w:rPr>
        <w:t>n</w:t>
      </w:r>
      <w:r w:rsidR="00AE1EF3">
        <w:rPr>
          <w:rFonts w:ascii="Times New Roman" w:hAnsi="Times New Roman" w:cs="Times New Roman"/>
          <w:sz w:val="26"/>
          <w:szCs w:val="26"/>
        </w:rPr>
        <w:t>o</w:t>
      </w:r>
      <w:r w:rsidRPr="003D7D88">
        <w:rPr>
          <w:rFonts w:ascii="Times New Roman" w:hAnsi="Times New Roman" w:cs="Times New Roman"/>
          <w:sz w:val="26"/>
          <w:szCs w:val="26"/>
        </w:rPr>
        <w:t>t effectively resolved through written commentary.</w:t>
      </w:r>
    </w:p>
    <w:p w14:paraId="2DE30D62" w14:textId="77777777" w:rsidR="003D7D88" w:rsidRPr="003D7D88" w:rsidRDefault="003D7D88" w:rsidP="000B35F2">
      <w:pPr>
        <w:spacing w:line="360" w:lineRule="auto"/>
        <w:ind w:firstLine="1440"/>
        <w:contextualSpacing/>
        <w:rPr>
          <w:rFonts w:ascii="Times New Roman" w:hAnsi="Times New Roman" w:cs="Times New Roman"/>
          <w:sz w:val="26"/>
          <w:szCs w:val="26"/>
        </w:rPr>
      </w:pPr>
    </w:p>
    <w:p w14:paraId="7A853D1E" w14:textId="64AAAFC0" w:rsidR="003D7D88" w:rsidRPr="003D7D88" w:rsidRDefault="003D7D88" w:rsidP="000B35F2">
      <w:pPr>
        <w:spacing w:line="360" w:lineRule="auto"/>
        <w:ind w:firstLine="1440"/>
        <w:contextualSpacing/>
        <w:rPr>
          <w:rFonts w:ascii="Times New Roman" w:hAnsi="Times New Roman" w:cs="Times New Roman"/>
          <w:sz w:val="26"/>
          <w:szCs w:val="26"/>
        </w:rPr>
      </w:pPr>
      <w:r w:rsidRPr="003D7D88">
        <w:rPr>
          <w:rFonts w:ascii="Times New Roman" w:hAnsi="Times New Roman" w:cs="Times New Roman"/>
          <w:sz w:val="26"/>
          <w:szCs w:val="26"/>
        </w:rPr>
        <w:t xml:space="preserve">In adopting the consensus </w:t>
      </w:r>
      <w:r w:rsidR="00705B2E">
        <w:rPr>
          <w:rFonts w:ascii="Times New Roman" w:hAnsi="Times New Roman" w:cs="Times New Roman"/>
          <w:sz w:val="26"/>
          <w:szCs w:val="26"/>
        </w:rPr>
        <w:t>recommendation</w:t>
      </w:r>
      <w:r w:rsidRPr="003D7D88">
        <w:rPr>
          <w:rFonts w:ascii="Times New Roman" w:hAnsi="Times New Roman" w:cs="Times New Roman"/>
          <w:sz w:val="26"/>
          <w:szCs w:val="26"/>
        </w:rPr>
        <w:t xml:space="preserve"> that a collaborative working group be formed, we note that in its Comments, Peoples/PTWP pointed out that while there are </w:t>
      </w:r>
      <w:r w:rsidR="00DF05A8" w:rsidRPr="003D7D88">
        <w:rPr>
          <w:rFonts w:ascii="Times New Roman" w:hAnsi="Times New Roman" w:cs="Times New Roman"/>
          <w:sz w:val="26"/>
          <w:szCs w:val="26"/>
        </w:rPr>
        <w:t>effectively</w:t>
      </w:r>
      <w:r w:rsidRPr="003D7D88">
        <w:rPr>
          <w:rFonts w:ascii="Times New Roman" w:hAnsi="Times New Roman" w:cs="Times New Roman"/>
          <w:sz w:val="26"/>
          <w:szCs w:val="26"/>
        </w:rPr>
        <w:t xml:space="preserve"> only two remaining Competing NGDCs that actually participate in gas-on-gas competition, there are other NGDCs under our jurisdiction that could theoretically engage in such competition, including </w:t>
      </w:r>
      <w:r w:rsidR="00DC6358">
        <w:rPr>
          <w:rFonts w:ascii="Times New Roman" w:hAnsi="Times New Roman" w:cs="Times New Roman"/>
          <w:sz w:val="26"/>
          <w:szCs w:val="26"/>
        </w:rPr>
        <w:t xml:space="preserve">NFG and the </w:t>
      </w:r>
      <w:r w:rsidR="00DC6358" w:rsidRPr="00EB2289">
        <w:rPr>
          <w:rFonts w:ascii="Times New Roman" w:eastAsia="Times New Roman" w:hAnsi="Times New Roman" w:cs="Times New Roman"/>
          <w:sz w:val="26"/>
          <w:szCs w:val="26"/>
        </w:rPr>
        <w:t>UGI Distribution Companies</w:t>
      </w:r>
      <w:r w:rsidRPr="003D7D88">
        <w:rPr>
          <w:rFonts w:ascii="Times New Roman" w:hAnsi="Times New Roman" w:cs="Times New Roman"/>
          <w:sz w:val="26"/>
          <w:szCs w:val="26"/>
        </w:rPr>
        <w:t xml:space="preserve">.  </w:t>
      </w:r>
      <w:r w:rsidRPr="003D7D88">
        <w:rPr>
          <w:rFonts w:ascii="Times New Roman" w:hAnsi="Times New Roman" w:cs="Times New Roman"/>
          <w:i/>
          <w:sz w:val="26"/>
          <w:szCs w:val="26"/>
        </w:rPr>
        <w:t xml:space="preserve">See </w:t>
      </w:r>
      <w:r w:rsidRPr="003D7D88">
        <w:rPr>
          <w:rFonts w:ascii="Times New Roman" w:hAnsi="Times New Roman" w:cs="Times New Roman"/>
          <w:sz w:val="26"/>
          <w:szCs w:val="26"/>
        </w:rPr>
        <w:t>Peoples/PTWP Comments at 2, n.1.  Therefore, we stress that the restrictions and standardized tariff provisions that are ultimately developed as a result of this collaborative working group should be of general applicability to all NGDCs that could potentially participate in gas-on-gas competition in Pennsylvania.  We shall further adopt the suggestion of the Commenting Parties that TUS and the L</w:t>
      </w:r>
      <w:r w:rsidR="006712AB">
        <w:rPr>
          <w:rFonts w:ascii="Times New Roman" w:hAnsi="Times New Roman" w:cs="Times New Roman"/>
          <w:sz w:val="26"/>
          <w:szCs w:val="26"/>
        </w:rPr>
        <w:t>aw</w:t>
      </w:r>
      <w:r w:rsidRPr="003D7D88">
        <w:rPr>
          <w:rFonts w:ascii="Times New Roman" w:hAnsi="Times New Roman" w:cs="Times New Roman"/>
          <w:sz w:val="26"/>
          <w:szCs w:val="26"/>
        </w:rPr>
        <w:t xml:space="preserve"> Bureau assist in </w:t>
      </w:r>
      <w:r w:rsidRPr="003D7D88">
        <w:rPr>
          <w:rFonts w:ascii="Times New Roman" w:hAnsi="Times New Roman" w:cs="Times New Roman"/>
          <w:sz w:val="26"/>
          <w:szCs w:val="26"/>
        </w:rPr>
        <w:lastRenderedPageBreak/>
        <w:t>this collaborative.  In our view, the expertise of these bureaus will prove invaluable in the timely resolution of these complex issues.</w:t>
      </w:r>
    </w:p>
    <w:p w14:paraId="6486A3E7" w14:textId="77777777" w:rsidR="003D7D88" w:rsidRPr="003D7D88" w:rsidRDefault="003D7D88" w:rsidP="000B35F2">
      <w:pPr>
        <w:spacing w:line="360" w:lineRule="auto"/>
        <w:ind w:firstLine="1440"/>
        <w:contextualSpacing/>
        <w:rPr>
          <w:rFonts w:ascii="Times New Roman" w:hAnsi="Times New Roman" w:cs="Times New Roman"/>
          <w:sz w:val="26"/>
          <w:szCs w:val="26"/>
        </w:rPr>
      </w:pPr>
    </w:p>
    <w:p w14:paraId="1C4AC670" w14:textId="32A8C22D" w:rsidR="003D7D88" w:rsidRPr="003D7D88" w:rsidRDefault="003D7D88" w:rsidP="000B35F2">
      <w:pPr>
        <w:spacing w:line="360" w:lineRule="auto"/>
        <w:ind w:firstLine="1440"/>
        <w:contextualSpacing/>
        <w:rPr>
          <w:rFonts w:ascii="Times New Roman" w:hAnsi="Times New Roman" w:cs="Times New Roman"/>
          <w:sz w:val="26"/>
          <w:szCs w:val="26"/>
        </w:rPr>
      </w:pPr>
      <w:r w:rsidRPr="003D7D88">
        <w:rPr>
          <w:rFonts w:ascii="Times New Roman" w:hAnsi="Times New Roman" w:cs="Times New Roman"/>
          <w:sz w:val="26"/>
          <w:szCs w:val="26"/>
        </w:rPr>
        <w:t>Although we are mindful of the Parties</w:t>
      </w:r>
      <w:r w:rsidR="009B23A1">
        <w:rPr>
          <w:rFonts w:ascii="Times New Roman" w:hAnsi="Times New Roman" w:cs="Times New Roman"/>
          <w:sz w:val="26"/>
          <w:szCs w:val="26"/>
        </w:rPr>
        <w:t>’</w:t>
      </w:r>
      <w:r w:rsidRPr="003D7D88">
        <w:rPr>
          <w:rFonts w:ascii="Times New Roman" w:hAnsi="Times New Roman" w:cs="Times New Roman"/>
          <w:sz w:val="26"/>
          <w:szCs w:val="26"/>
        </w:rPr>
        <w:t xml:space="preserve"> desire to timely complete the collaborative, we also </w:t>
      </w:r>
      <w:r w:rsidR="006712AB">
        <w:rPr>
          <w:rFonts w:ascii="Times New Roman" w:hAnsi="Times New Roman" w:cs="Times New Roman"/>
          <w:sz w:val="26"/>
          <w:szCs w:val="26"/>
        </w:rPr>
        <w:t xml:space="preserve">believe it would be beneficial to expand </w:t>
      </w:r>
      <w:r w:rsidRPr="003D7D88">
        <w:rPr>
          <w:rFonts w:ascii="Times New Roman" w:hAnsi="Times New Roman" w:cs="Times New Roman"/>
          <w:sz w:val="26"/>
          <w:szCs w:val="26"/>
        </w:rPr>
        <w:t>the scope of the collaborative</w:t>
      </w:r>
      <w:r w:rsidR="006712AB">
        <w:rPr>
          <w:rFonts w:ascii="Times New Roman" w:hAnsi="Times New Roman" w:cs="Times New Roman"/>
          <w:sz w:val="26"/>
          <w:szCs w:val="26"/>
        </w:rPr>
        <w:t xml:space="preserve"> to include the issues for</w:t>
      </w:r>
      <w:r w:rsidRPr="003D7D88">
        <w:rPr>
          <w:rFonts w:ascii="Times New Roman" w:hAnsi="Times New Roman" w:cs="Times New Roman"/>
          <w:sz w:val="26"/>
          <w:szCs w:val="26"/>
        </w:rPr>
        <w:t xml:space="preserve"> which the Commenting Parties were unable to reach a consensus</w:t>
      </w:r>
      <w:r w:rsidR="006712AB">
        <w:rPr>
          <w:rFonts w:ascii="Times New Roman" w:hAnsi="Times New Roman" w:cs="Times New Roman"/>
          <w:sz w:val="26"/>
          <w:szCs w:val="26"/>
        </w:rPr>
        <w:t xml:space="preserve">.  These issues </w:t>
      </w:r>
      <w:r w:rsidRPr="003D7D88">
        <w:rPr>
          <w:rFonts w:ascii="Times New Roman" w:hAnsi="Times New Roman" w:cs="Times New Roman"/>
          <w:sz w:val="26"/>
          <w:szCs w:val="26"/>
        </w:rPr>
        <w:t>are discussed in greater detail in the sections that follow</w:t>
      </w:r>
      <w:r w:rsidR="006712AB">
        <w:rPr>
          <w:rFonts w:ascii="Times New Roman" w:hAnsi="Times New Roman" w:cs="Times New Roman"/>
          <w:sz w:val="26"/>
          <w:szCs w:val="26"/>
        </w:rPr>
        <w:t xml:space="preserve"> and </w:t>
      </w:r>
      <w:r w:rsidRPr="003D7D88">
        <w:rPr>
          <w:rFonts w:ascii="Times New Roman" w:hAnsi="Times New Roman" w:cs="Times New Roman"/>
          <w:sz w:val="26"/>
          <w:szCs w:val="26"/>
        </w:rPr>
        <w:t xml:space="preserve">lend themselves to resolution through the collaborative working group </w:t>
      </w:r>
      <w:r w:rsidR="006712AB">
        <w:rPr>
          <w:rFonts w:ascii="Times New Roman" w:hAnsi="Times New Roman" w:cs="Times New Roman"/>
          <w:sz w:val="26"/>
          <w:szCs w:val="26"/>
        </w:rPr>
        <w:t>established herein.</w:t>
      </w:r>
      <w:r w:rsidRPr="003D7D88">
        <w:rPr>
          <w:rFonts w:ascii="Times New Roman" w:hAnsi="Times New Roman" w:cs="Times New Roman"/>
          <w:sz w:val="26"/>
          <w:szCs w:val="26"/>
        </w:rPr>
        <w:t xml:space="preserve">  Accordingly, we shall modify the resolution of Consensus Issue No. 6 to include consideration of these non-consensus issues.</w:t>
      </w:r>
    </w:p>
    <w:p w14:paraId="7BAB7147" w14:textId="77777777" w:rsidR="003D7D88" w:rsidRPr="003D7D88" w:rsidRDefault="003D7D88" w:rsidP="000B35F2">
      <w:pPr>
        <w:spacing w:line="360" w:lineRule="auto"/>
        <w:ind w:firstLine="1440"/>
        <w:contextualSpacing/>
        <w:rPr>
          <w:rFonts w:ascii="Times New Roman" w:hAnsi="Times New Roman" w:cs="Times New Roman"/>
          <w:sz w:val="26"/>
          <w:szCs w:val="26"/>
        </w:rPr>
      </w:pPr>
    </w:p>
    <w:p w14:paraId="7B25B2A4" w14:textId="5269915B" w:rsidR="003D7D88" w:rsidRPr="003D7D88" w:rsidRDefault="003D7D88" w:rsidP="000B35F2">
      <w:pPr>
        <w:spacing w:line="360" w:lineRule="auto"/>
        <w:ind w:firstLine="1440"/>
        <w:contextualSpacing/>
        <w:rPr>
          <w:rFonts w:ascii="Times New Roman" w:hAnsi="Times New Roman" w:cs="Times New Roman"/>
          <w:sz w:val="26"/>
          <w:szCs w:val="26"/>
        </w:rPr>
      </w:pPr>
      <w:bookmarkStart w:id="34" w:name="_Hlk10187115"/>
      <w:r w:rsidRPr="003D7D88">
        <w:rPr>
          <w:rFonts w:ascii="Times New Roman" w:hAnsi="Times New Roman" w:cs="Times New Roman"/>
          <w:sz w:val="26"/>
          <w:szCs w:val="26"/>
        </w:rPr>
        <w:t xml:space="preserve">As we are expanding the scope of </w:t>
      </w:r>
      <w:r w:rsidR="00DF05A8">
        <w:rPr>
          <w:rFonts w:ascii="Times New Roman" w:hAnsi="Times New Roman" w:cs="Times New Roman"/>
          <w:sz w:val="26"/>
          <w:szCs w:val="26"/>
        </w:rPr>
        <w:t xml:space="preserve">issues for which the collaborative working group will </w:t>
      </w:r>
      <w:r w:rsidR="00162744">
        <w:rPr>
          <w:rFonts w:ascii="Times New Roman" w:hAnsi="Times New Roman" w:cs="Times New Roman"/>
          <w:sz w:val="26"/>
          <w:szCs w:val="26"/>
        </w:rPr>
        <w:t>recommend</w:t>
      </w:r>
      <w:r w:rsidR="00DF05A8">
        <w:rPr>
          <w:rFonts w:ascii="Times New Roman" w:hAnsi="Times New Roman" w:cs="Times New Roman"/>
          <w:sz w:val="26"/>
          <w:szCs w:val="26"/>
        </w:rPr>
        <w:t xml:space="preserve"> a resolution</w:t>
      </w:r>
      <w:bookmarkEnd w:id="34"/>
      <w:r w:rsidRPr="003D7D88">
        <w:rPr>
          <w:rFonts w:ascii="Times New Roman" w:hAnsi="Times New Roman" w:cs="Times New Roman"/>
          <w:sz w:val="26"/>
          <w:szCs w:val="26"/>
        </w:rPr>
        <w:t xml:space="preserve">, we are cognizant that ninety days may not permit sufficient time to resolve all such issues.  </w:t>
      </w:r>
      <w:bookmarkStart w:id="35" w:name="_Hlk10186893"/>
      <w:r w:rsidRPr="003D7D88">
        <w:rPr>
          <w:rFonts w:ascii="Times New Roman" w:hAnsi="Times New Roman" w:cs="Times New Roman"/>
          <w:sz w:val="26"/>
          <w:szCs w:val="26"/>
        </w:rPr>
        <w:t xml:space="preserve">As such, we shall extend the timeframe for </w:t>
      </w:r>
      <w:r w:rsidR="00DF05A8">
        <w:rPr>
          <w:rFonts w:ascii="Times New Roman" w:hAnsi="Times New Roman" w:cs="Times New Roman"/>
          <w:sz w:val="26"/>
          <w:szCs w:val="26"/>
        </w:rPr>
        <w:t>resolution</w:t>
      </w:r>
      <w:r w:rsidRPr="003D7D88">
        <w:rPr>
          <w:rFonts w:ascii="Times New Roman" w:hAnsi="Times New Roman" w:cs="Times New Roman"/>
          <w:sz w:val="26"/>
          <w:szCs w:val="26"/>
        </w:rPr>
        <w:t xml:space="preserve"> and shall direct that th</w:t>
      </w:r>
      <w:r w:rsidR="0062551D">
        <w:rPr>
          <w:rFonts w:ascii="Times New Roman" w:hAnsi="Times New Roman" w:cs="Times New Roman"/>
          <w:sz w:val="26"/>
          <w:szCs w:val="26"/>
        </w:rPr>
        <w:t>e</w:t>
      </w:r>
      <w:r w:rsidRPr="003D7D88">
        <w:rPr>
          <w:rFonts w:ascii="Times New Roman" w:hAnsi="Times New Roman" w:cs="Times New Roman"/>
          <w:sz w:val="26"/>
          <w:szCs w:val="26"/>
        </w:rPr>
        <w:t xml:space="preserve"> collaborative </w:t>
      </w:r>
      <w:r w:rsidR="0062551D">
        <w:rPr>
          <w:rFonts w:ascii="Times New Roman" w:hAnsi="Times New Roman" w:cs="Times New Roman"/>
          <w:sz w:val="26"/>
          <w:szCs w:val="26"/>
        </w:rPr>
        <w:t>work</w:t>
      </w:r>
      <w:r w:rsidR="009D6893">
        <w:rPr>
          <w:rFonts w:ascii="Times New Roman" w:hAnsi="Times New Roman" w:cs="Times New Roman"/>
          <w:sz w:val="26"/>
          <w:szCs w:val="26"/>
        </w:rPr>
        <w:t>ing</w:t>
      </w:r>
      <w:r w:rsidR="0062551D">
        <w:rPr>
          <w:rFonts w:ascii="Times New Roman" w:hAnsi="Times New Roman" w:cs="Times New Roman"/>
          <w:sz w:val="26"/>
          <w:szCs w:val="26"/>
        </w:rPr>
        <w:t xml:space="preserve"> group </w:t>
      </w:r>
      <w:r w:rsidRPr="003D7D88">
        <w:rPr>
          <w:rFonts w:ascii="Times New Roman" w:hAnsi="Times New Roman" w:cs="Times New Roman"/>
          <w:sz w:val="26"/>
          <w:szCs w:val="26"/>
        </w:rPr>
        <w:t xml:space="preserve">conclude </w:t>
      </w:r>
      <w:r w:rsidR="00F60443">
        <w:rPr>
          <w:rFonts w:ascii="Times New Roman" w:hAnsi="Times New Roman" w:cs="Times New Roman"/>
          <w:sz w:val="26"/>
          <w:szCs w:val="26"/>
        </w:rPr>
        <w:t xml:space="preserve">its charge </w:t>
      </w:r>
      <w:r w:rsidRPr="003D7D88">
        <w:rPr>
          <w:rFonts w:ascii="Times New Roman" w:hAnsi="Times New Roman" w:cs="Times New Roman"/>
          <w:sz w:val="26"/>
          <w:szCs w:val="26"/>
        </w:rPr>
        <w:t xml:space="preserve">within 120 days of the </w:t>
      </w:r>
      <w:r w:rsidR="001B6639">
        <w:rPr>
          <w:rFonts w:ascii="Times New Roman" w:hAnsi="Times New Roman" w:cs="Times New Roman"/>
          <w:sz w:val="26"/>
          <w:szCs w:val="26"/>
        </w:rPr>
        <w:t xml:space="preserve">date of </w:t>
      </w:r>
      <w:r w:rsidRPr="003D7D88">
        <w:rPr>
          <w:rFonts w:ascii="Times New Roman" w:hAnsi="Times New Roman" w:cs="Times New Roman"/>
          <w:sz w:val="26"/>
          <w:szCs w:val="26"/>
        </w:rPr>
        <w:t xml:space="preserve">entry of this Opinion and Order.  </w:t>
      </w:r>
      <w:bookmarkEnd w:id="35"/>
      <w:r w:rsidR="00DF05A8">
        <w:rPr>
          <w:rFonts w:ascii="Times New Roman" w:hAnsi="Times New Roman" w:cs="Times New Roman"/>
          <w:sz w:val="26"/>
          <w:szCs w:val="26"/>
        </w:rPr>
        <w:t xml:space="preserve">We </w:t>
      </w:r>
      <w:r w:rsidR="00D056A2">
        <w:rPr>
          <w:rFonts w:ascii="Times New Roman" w:hAnsi="Times New Roman" w:cs="Times New Roman"/>
          <w:sz w:val="26"/>
          <w:szCs w:val="26"/>
        </w:rPr>
        <w:t xml:space="preserve">shall further adopt the recommendation of the </w:t>
      </w:r>
      <w:r w:rsidR="00DF05A8">
        <w:rPr>
          <w:rFonts w:ascii="Times New Roman" w:hAnsi="Times New Roman" w:cs="Times New Roman"/>
          <w:sz w:val="26"/>
          <w:szCs w:val="26"/>
        </w:rPr>
        <w:t xml:space="preserve">Commenting Parties </w:t>
      </w:r>
      <w:r w:rsidR="00D056A2">
        <w:rPr>
          <w:rFonts w:ascii="Times New Roman" w:hAnsi="Times New Roman" w:cs="Times New Roman"/>
          <w:sz w:val="26"/>
          <w:szCs w:val="26"/>
        </w:rPr>
        <w:t xml:space="preserve">that the </w:t>
      </w:r>
      <w:r w:rsidR="00DF05A8">
        <w:rPr>
          <w:rFonts w:ascii="Times New Roman" w:hAnsi="Times New Roman" w:cs="Times New Roman"/>
          <w:sz w:val="26"/>
          <w:szCs w:val="26"/>
        </w:rPr>
        <w:t>results of the collaborative</w:t>
      </w:r>
      <w:r w:rsidR="00D056A2">
        <w:rPr>
          <w:rFonts w:ascii="Times New Roman" w:hAnsi="Times New Roman" w:cs="Times New Roman"/>
          <w:sz w:val="26"/>
          <w:szCs w:val="26"/>
        </w:rPr>
        <w:t xml:space="preserve"> working group</w:t>
      </w:r>
      <w:r w:rsidR="00DF05A8">
        <w:rPr>
          <w:rFonts w:ascii="Times New Roman" w:hAnsi="Times New Roman" w:cs="Times New Roman"/>
          <w:sz w:val="26"/>
          <w:szCs w:val="26"/>
        </w:rPr>
        <w:t xml:space="preserve">, together with </w:t>
      </w:r>
      <w:r w:rsidR="00D056A2">
        <w:rPr>
          <w:rFonts w:ascii="Times New Roman" w:hAnsi="Times New Roman" w:cs="Times New Roman"/>
          <w:sz w:val="26"/>
          <w:szCs w:val="26"/>
        </w:rPr>
        <w:t>the working group</w:t>
      </w:r>
      <w:r w:rsidR="009B23A1">
        <w:rPr>
          <w:rFonts w:ascii="Times New Roman" w:hAnsi="Times New Roman" w:cs="Times New Roman"/>
          <w:sz w:val="26"/>
          <w:szCs w:val="26"/>
        </w:rPr>
        <w:t>’</w:t>
      </w:r>
      <w:r w:rsidR="00D056A2">
        <w:rPr>
          <w:rFonts w:ascii="Times New Roman" w:hAnsi="Times New Roman" w:cs="Times New Roman"/>
          <w:sz w:val="26"/>
          <w:szCs w:val="26"/>
        </w:rPr>
        <w:t xml:space="preserve">s </w:t>
      </w:r>
      <w:r w:rsidR="00DF05A8">
        <w:rPr>
          <w:rFonts w:ascii="Times New Roman" w:hAnsi="Times New Roman" w:cs="Times New Roman"/>
          <w:sz w:val="26"/>
          <w:szCs w:val="26"/>
        </w:rPr>
        <w:t xml:space="preserve">recommendations, shall be </w:t>
      </w:r>
      <w:r w:rsidR="00D056A2">
        <w:rPr>
          <w:rFonts w:ascii="Times New Roman" w:hAnsi="Times New Roman" w:cs="Times New Roman"/>
          <w:sz w:val="26"/>
          <w:szCs w:val="26"/>
        </w:rPr>
        <w:t xml:space="preserve">submitted for Commission action in the </w:t>
      </w:r>
      <w:r w:rsidR="00DF05A8">
        <w:rPr>
          <w:rFonts w:ascii="Times New Roman" w:hAnsi="Times New Roman" w:cs="Times New Roman"/>
          <w:sz w:val="26"/>
          <w:szCs w:val="26"/>
        </w:rPr>
        <w:t xml:space="preserve">form of a Tentative Order.  </w:t>
      </w:r>
      <w:r w:rsidRPr="003D7D88">
        <w:rPr>
          <w:rFonts w:ascii="Times New Roman" w:hAnsi="Times New Roman" w:cs="Times New Roman"/>
          <w:sz w:val="26"/>
          <w:szCs w:val="26"/>
        </w:rPr>
        <w:t>We further note that given th</w:t>
      </w:r>
      <w:r w:rsidR="00781172">
        <w:rPr>
          <w:rFonts w:ascii="Times New Roman" w:hAnsi="Times New Roman" w:cs="Times New Roman"/>
          <w:sz w:val="26"/>
          <w:szCs w:val="26"/>
        </w:rPr>
        <w:t>e</w:t>
      </w:r>
      <w:r w:rsidRPr="003D7D88">
        <w:rPr>
          <w:rFonts w:ascii="Times New Roman" w:hAnsi="Times New Roman" w:cs="Times New Roman"/>
          <w:sz w:val="26"/>
          <w:szCs w:val="26"/>
        </w:rPr>
        <w:t xml:space="preserve"> expansion of issues</w:t>
      </w:r>
      <w:r w:rsidR="00781172">
        <w:rPr>
          <w:rFonts w:ascii="Times New Roman" w:hAnsi="Times New Roman" w:cs="Times New Roman"/>
          <w:sz w:val="26"/>
          <w:szCs w:val="26"/>
        </w:rPr>
        <w:t xml:space="preserve"> to be addressed, the collaborative working group</w:t>
      </w:r>
      <w:r w:rsidRPr="003D7D88">
        <w:rPr>
          <w:rFonts w:ascii="Times New Roman" w:hAnsi="Times New Roman" w:cs="Times New Roman"/>
          <w:sz w:val="26"/>
          <w:szCs w:val="26"/>
        </w:rPr>
        <w:t xml:space="preserve"> </w:t>
      </w:r>
      <w:r w:rsidR="0062551D">
        <w:rPr>
          <w:rFonts w:ascii="Times New Roman" w:hAnsi="Times New Roman" w:cs="Times New Roman"/>
          <w:sz w:val="26"/>
          <w:szCs w:val="26"/>
        </w:rPr>
        <w:t xml:space="preserve">may </w:t>
      </w:r>
      <w:r w:rsidRPr="003D7D88">
        <w:rPr>
          <w:rFonts w:ascii="Times New Roman" w:hAnsi="Times New Roman" w:cs="Times New Roman"/>
          <w:sz w:val="26"/>
          <w:szCs w:val="26"/>
        </w:rPr>
        <w:t xml:space="preserve">petition the Commission for additional time to complete </w:t>
      </w:r>
      <w:r w:rsidR="00781172">
        <w:rPr>
          <w:rFonts w:ascii="Times New Roman" w:hAnsi="Times New Roman" w:cs="Times New Roman"/>
          <w:sz w:val="26"/>
          <w:szCs w:val="26"/>
        </w:rPr>
        <w:t>its charge and Tentative Order</w:t>
      </w:r>
      <w:r w:rsidRPr="003D7D88">
        <w:rPr>
          <w:rFonts w:ascii="Times New Roman" w:hAnsi="Times New Roman" w:cs="Times New Roman"/>
          <w:sz w:val="26"/>
          <w:szCs w:val="26"/>
        </w:rPr>
        <w:t>, consistent with our Regulations at 52 Pa. Code § 1.15.</w:t>
      </w:r>
    </w:p>
    <w:p w14:paraId="70433589" w14:textId="77777777" w:rsidR="003D7D88" w:rsidRPr="003D7D88" w:rsidRDefault="003D7D88" w:rsidP="000B35F2">
      <w:pPr>
        <w:spacing w:line="360" w:lineRule="auto"/>
        <w:ind w:firstLine="1440"/>
        <w:contextualSpacing/>
        <w:rPr>
          <w:rFonts w:ascii="Times New Roman" w:hAnsi="Times New Roman" w:cs="Times New Roman"/>
          <w:sz w:val="26"/>
          <w:szCs w:val="26"/>
        </w:rPr>
      </w:pPr>
    </w:p>
    <w:p w14:paraId="5D69C1A1" w14:textId="5032D67B" w:rsidR="003D7D88" w:rsidRPr="003D7D88" w:rsidRDefault="003D7D88" w:rsidP="000B35F2">
      <w:pPr>
        <w:spacing w:line="360" w:lineRule="auto"/>
        <w:ind w:firstLine="1440"/>
        <w:contextualSpacing/>
        <w:rPr>
          <w:rFonts w:ascii="Times New Roman" w:hAnsi="Times New Roman" w:cs="Times New Roman"/>
          <w:sz w:val="26"/>
          <w:szCs w:val="26"/>
        </w:rPr>
      </w:pPr>
      <w:r w:rsidRPr="003D7D88">
        <w:rPr>
          <w:rFonts w:ascii="Times New Roman" w:hAnsi="Times New Roman" w:cs="Times New Roman"/>
          <w:sz w:val="26"/>
          <w:szCs w:val="26"/>
        </w:rPr>
        <w:t>In light of the above, we shall adopt the Commenting Parties</w:t>
      </w:r>
      <w:r w:rsidR="009B23A1">
        <w:rPr>
          <w:rFonts w:ascii="Times New Roman" w:hAnsi="Times New Roman" w:cs="Times New Roman"/>
          <w:sz w:val="26"/>
          <w:szCs w:val="26"/>
        </w:rPr>
        <w:t>’</w:t>
      </w:r>
      <w:r w:rsidRPr="003D7D88">
        <w:rPr>
          <w:rFonts w:ascii="Times New Roman" w:hAnsi="Times New Roman" w:cs="Times New Roman"/>
          <w:sz w:val="26"/>
          <w:szCs w:val="26"/>
        </w:rPr>
        <w:t xml:space="preserve"> proposal</w:t>
      </w:r>
      <w:r w:rsidR="00852C9B">
        <w:rPr>
          <w:rFonts w:ascii="Times New Roman" w:hAnsi="Times New Roman" w:cs="Times New Roman"/>
          <w:sz w:val="26"/>
          <w:szCs w:val="26"/>
        </w:rPr>
        <w:t>, as modified,</w:t>
      </w:r>
      <w:r w:rsidRPr="003D7D88">
        <w:rPr>
          <w:rFonts w:ascii="Times New Roman" w:hAnsi="Times New Roman" w:cs="Times New Roman"/>
          <w:sz w:val="26"/>
          <w:szCs w:val="26"/>
        </w:rPr>
        <w:t xml:space="preserve"> to establish a collaborative working group</w:t>
      </w:r>
      <w:r w:rsidR="008371BA">
        <w:rPr>
          <w:rFonts w:ascii="Times New Roman" w:hAnsi="Times New Roman" w:cs="Times New Roman"/>
          <w:sz w:val="26"/>
          <w:szCs w:val="26"/>
        </w:rPr>
        <w:t xml:space="preserve"> </w:t>
      </w:r>
      <w:r w:rsidR="007D0092">
        <w:rPr>
          <w:rFonts w:ascii="Times New Roman" w:hAnsi="Times New Roman" w:cs="Times New Roman"/>
          <w:sz w:val="26"/>
          <w:szCs w:val="26"/>
        </w:rPr>
        <w:t xml:space="preserve">that will address </w:t>
      </w:r>
      <w:r w:rsidR="008371BA">
        <w:rPr>
          <w:rFonts w:ascii="Times New Roman" w:hAnsi="Times New Roman" w:cs="Times New Roman"/>
          <w:sz w:val="26"/>
          <w:szCs w:val="26"/>
        </w:rPr>
        <w:t xml:space="preserve">the consensus issues, </w:t>
      </w:r>
      <w:r w:rsidR="007D0092">
        <w:rPr>
          <w:rFonts w:ascii="Times New Roman" w:hAnsi="Times New Roman" w:cs="Times New Roman"/>
          <w:sz w:val="26"/>
          <w:szCs w:val="26"/>
        </w:rPr>
        <w:t>as discussed above</w:t>
      </w:r>
      <w:r w:rsidR="008371BA">
        <w:rPr>
          <w:rFonts w:ascii="Times New Roman" w:hAnsi="Times New Roman" w:cs="Times New Roman"/>
          <w:sz w:val="26"/>
          <w:szCs w:val="26"/>
        </w:rPr>
        <w:t>, a</w:t>
      </w:r>
      <w:r w:rsidR="007D0092">
        <w:rPr>
          <w:rFonts w:ascii="Times New Roman" w:hAnsi="Times New Roman" w:cs="Times New Roman"/>
          <w:sz w:val="26"/>
          <w:szCs w:val="26"/>
        </w:rPr>
        <w:t>s well as the expanded n</w:t>
      </w:r>
      <w:r w:rsidR="008371BA">
        <w:rPr>
          <w:rFonts w:ascii="Times New Roman" w:hAnsi="Times New Roman" w:cs="Times New Roman"/>
          <w:sz w:val="26"/>
          <w:szCs w:val="26"/>
        </w:rPr>
        <w:t>on-con</w:t>
      </w:r>
      <w:r w:rsidR="00852C9B">
        <w:rPr>
          <w:rFonts w:ascii="Times New Roman" w:hAnsi="Times New Roman" w:cs="Times New Roman"/>
          <w:sz w:val="26"/>
          <w:szCs w:val="26"/>
        </w:rPr>
        <w:t>s</w:t>
      </w:r>
      <w:r w:rsidR="008371BA">
        <w:rPr>
          <w:rFonts w:ascii="Times New Roman" w:hAnsi="Times New Roman" w:cs="Times New Roman"/>
          <w:sz w:val="26"/>
          <w:szCs w:val="26"/>
        </w:rPr>
        <w:t>e</w:t>
      </w:r>
      <w:r w:rsidR="00852C9B">
        <w:rPr>
          <w:rFonts w:ascii="Times New Roman" w:hAnsi="Times New Roman" w:cs="Times New Roman"/>
          <w:sz w:val="26"/>
          <w:szCs w:val="26"/>
        </w:rPr>
        <w:t>n</w:t>
      </w:r>
      <w:r w:rsidR="008371BA">
        <w:rPr>
          <w:rFonts w:ascii="Times New Roman" w:hAnsi="Times New Roman" w:cs="Times New Roman"/>
          <w:sz w:val="26"/>
          <w:szCs w:val="26"/>
        </w:rPr>
        <w:t>sus</w:t>
      </w:r>
      <w:r w:rsidR="00852C9B">
        <w:rPr>
          <w:rFonts w:ascii="Times New Roman" w:hAnsi="Times New Roman" w:cs="Times New Roman"/>
          <w:sz w:val="26"/>
          <w:szCs w:val="26"/>
        </w:rPr>
        <w:t xml:space="preserve"> </w:t>
      </w:r>
      <w:r w:rsidR="008371BA">
        <w:rPr>
          <w:rFonts w:ascii="Times New Roman" w:hAnsi="Times New Roman" w:cs="Times New Roman"/>
          <w:sz w:val="26"/>
          <w:szCs w:val="26"/>
        </w:rPr>
        <w:t>issues</w:t>
      </w:r>
      <w:r w:rsidR="007D0092">
        <w:rPr>
          <w:rFonts w:ascii="Times New Roman" w:hAnsi="Times New Roman" w:cs="Times New Roman"/>
          <w:sz w:val="26"/>
          <w:szCs w:val="26"/>
        </w:rPr>
        <w:t xml:space="preserve">, </w:t>
      </w:r>
      <w:r w:rsidR="00A96B1B">
        <w:rPr>
          <w:rFonts w:ascii="Times New Roman" w:hAnsi="Times New Roman" w:cs="Times New Roman"/>
          <w:sz w:val="26"/>
          <w:szCs w:val="26"/>
        </w:rPr>
        <w:t xml:space="preserve">as </w:t>
      </w:r>
      <w:r w:rsidRPr="003D7D88">
        <w:rPr>
          <w:rFonts w:ascii="Times New Roman" w:hAnsi="Times New Roman" w:cs="Times New Roman"/>
          <w:sz w:val="26"/>
          <w:szCs w:val="26"/>
        </w:rPr>
        <w:t>discussed</w:t>
      </w:r>
      <w:r>
        <w:rPr>
          <w:rFonts w:ascii="Times New Roman" w:hAnsi="Times New Roman" w:cs="Times New Roman"/>
          <w:sz w:val="26"/>
          <w:szCs w:val="26"/>
        </w:rPr>
        <w:t xml:space="preserve"> in greater detail</w:t>
      </w:r>
      <w:r w:rsidRPr="003D7D88">
        <w:rPr>
          <w:rFonts w:ascii="Times New Roman" w:hAnsi="Times New Roman" w:cs="Times New Roman"/>
          <w:sz w:val="26"/>
          <w:szCs w:val="26"/>
        </w:rPr>
        <w:t xml:space="preserve">, </w:t>
      </w:r>
      <w:r w:rsidR="00A96B1B">
        <w:rPr>
          <w:rFonts w:ascii="Times New Roman" w:hAnsi="Times New Roman" w:cs="Times New Roman"/>
          <w:sz w:val="26"/>
          <w:szCs w:val="26"/>
        </w:rPr>
        <w:t>below</w:t>
      </w:r>
      <w:r w:rsidRPr="003D7D88">
        <w:rPr>
          <w:rFonts w:ascii="Times New Roman" w:hAnsi="Times New Roman" w:cs="Times New Roman"/>
          <w:i/>
          <w:sz w:val="26"/>
          <w:szCs w:val="26"/>
        </w:rPr>
        <w:t>.</w:t>
      </w:r>
    </w:p>
    <w:p w14:paraId="16707437" w14:textId="77777777" w:rsidR="002F4CA0" w:rsidRPr="00EB2289" w:rsidRDefault="002F4CA0" w:rsidP="000B35F2">
      <w:pPr>
        <w:spacing w:line="360" w:lineRule="auto"/>
        <w:ind w:firstLine="1440"/>
        <w:contextualSpacing/>
        <w:rPr>
          <w:rFonts w:ascii="Times New Roman" w:hAnsi="Times New Roman" w:cs="Times New Roman"/>
          <w:sz w:val="26"/>
          <w:szCs w:val="26"/>
        </w:rPr>
      </w:pPr>
    </w:p>
    <w:bookmarkEnd w:id="33"/>
    <w:p w14:paraId="4BE1C546" w14:textId="55A6F11A" w:rsidR="00227C35" w:rsidRPr="00EB2289" w:rsidRDefault="00687D71" w:rsidP="000B35F2">
      <w:pPr>
        <w:pStyle w:val="Heading3"/>
        <w:ind w:left="2160" w:hanging="720"/>
        <w:contextualSpacing/>
        <w:rPr>
          <w:rFonts w:ascii="Times New Roman" w:hAnsi="Times New Roman" w:cs="Times New Roman"/>
          <w:b/>
          <w:color w:val="auto"/>
          <w:sz w:val="26"/>
          <w:szCs w:val="26"/>
        </w:rPr>
      </w:pPr>
      <w:r w:rsidRPr="002F4CA0">
        <w:rPr>
          <w:rFonts w:ascii="Times New Roman" w:hAnsi="Times New Roman" w:cs="Times New Roman"/>
          <w:b/>
          <w:color w:val="auto"/>
          <w:sz w:val="26"/>
          <w:szCs w:val="26"/>
        </w:rPr>
        <w:lastRenderedPageBreak/>
        <w:t>7.</w:t>
      </w:r>
      <w:r w:rsidRPr="002F4CA0">
        <w:rPr>
          <w:rFonts w:ascii="Times New Roman" w:hAnsi="Times New Roman" w:cs="Times New Roman"/>
          <w:b/>
          <w:color w:val="auto"/>
          <w:sz w:val="26"/>
          <w:szCs w:val="26"/>
        </w:rPr>
        <w:tab/>
      </w:r>
      <w:r w:rsidR="002F4CA0" w:rsidRPr="002F4CA0">
        <w:rPr>
          <w:rFonts w:ascii="Times New Roman" w:hAnsi="Times New Roman" w:cs="Times New Roman"/>
          <w:b/>
          <w:color w:val="auto"/>
          <w:sz w:val="26"/>
          <w:szCs w:val="26"/>
        </w:rPr>
        <w:t>Summary</w:t>
      </w:r>
    </w:p>
    <w:p w14:paraId="20192C4B" w14:textId="65EB7E45" w:rsidR="00687D71" w:rsidRPr="00EB2289" w:rsidRDefault="00687D71" w:rsidP="000B35F2">
      <w:pPr>
        <w:keepNext/>
        <w:keepLines/>
        <w:spacing w:line="360" w:lineRule="auto"/>
        <w:ind w:firstLine="1440"/>
        <w:contextualSpacing/>
        <w:rPr>
          <w:rFonts w:ascii="Times New Roman" w:hAnsi="Times New Roman" w:cs="Times New Roman"/>
          <w:sz w:val="26"/>
          <w:szCs w:val="26"/>
        </w:rPr>
      </w:pPr>
    </w:p>
    <w:p w14:paraId="165810D5" w14:textId="1AD16492" w:rsidR="00687D71" w:rsidRPr="00EB2289" w:rsidRDefault="002F4CA0"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For the reasons </w:t>
      </w:r>
      <w:r w:rsidR="00FB5445">
        <w:rPr>
          <w:rFonts w:ascii="Times New Roman" w:hAnsi="Times New Roman" w:cs="Times New Roman"/>
          <w:sz w:val="26"/>
          <w:szCs w:val="26"/>
        </w:rPr>
        <w:t xml:space="preserve">delineated </w:t>
      </w:r>
      <w:r>
        <w:rPr>
          <w:rFonts w:ascii="Times New Roman" w:hAnsi="Times New Roman" w:cs="Times New Roman"/>
          <w:sz w:val="26"/>
          <w:szCs w:val="26"/>
        </w:rPr>
        <w:t>above, and in the Commenting Parties</w:t>
      </w:r>
      <w:r w:rsidR="009B23A1">
        <w:rPr>
          <w:rFonts w:ascii="Times New Roman" w:hAnsi="Times New Roman" w:cs="Times New Roman"/>
          <w:sz w:val="26"/>
          <w:szCs w:val="26"/>
        </w:rPr>
        <w:t>’</w:t>
      </w:r>
      <w:r>
        <w:rPr>
          <w:rFonts w:ascii="Times New Roman" w:hAnsi="Times New Roman" w:cs="Times New Roman"/>
          <w:sz w:val="26"/>
          <w:szCs w:val="26"/>
        </w:rPr>
        <w:t xml:space="preserve"> Reply Comments, we are of the opinion that the proposed consensus resolutions represent a fair balance of the interests of all parties.  Therefore, we conclude that it is </w:t>
      </w:r>
      <w:r w:rsidR="00FB5445">
        <w:rPr>
          <w:rFonts w:ascii="Times New Roman" w:hAnsi="Times New Roman" w:cs="Times New Roman"/>
          <w:sz w:val="26"/>
          <w:szCs w:val="26"/>
        </w:rPr>
        <w:t xml:space="preserve">just and reasonable, and </w:t>
      </w:r>
      <w:r>
        <w:rPr>
          <w:rFonts w:ascii="Times New Roman" w:hAnsi="Times New Roman" w:cs="Times New Roman"/>
          <w:sz w:val="26"/>
          <w:szCs w:val="26"/>
        </w:rPr>
        <w:t xml:space="preserve">in the best interest of the public to adopt the proposed resolutions </w:t>
      </w:r>
      <w:r w:rsidR="005167C3">
        <w:rPr>
          <w:rFonts w:ascii="Times New Roman" w:hAnsi="Times New Roman" w:cs="Times New Roman"/>
          <w:sz w:val="26"/>
          <w:szCs w:val="26"/>
        </w:rPr>
        <w:t xml:space="preserve">of the Commenting Parties </w:t>
      </w:r>
      <w:r w:rsidR="009214E5">
        <w:rPr>
          <w:rFonts w:ascii="Times New Roman" w:hAnsi="Times New Roman" w:cs="Times New Roman"/>
          <w:sz w:val="26"/>
          <w:szCs w:val="26"/>
        </w:rPr>
        <w:t xml:space="preserve">in </w:t>
      </w:r>
      <w:r>
        <w:rPr>
          <w:rFonts w:ascii="Times New Roman" w:hAnsi="Times New Roman" w:cs="Times New Roman"/>
          <w:sz w:val="26"/>
          <w:szCs w:val="26"/>
        </w:rPr>
        <w:t>Consensus Issue Nos. 1 through 5.  Additionally, we shall adopt the Commenting Parties</w:t>
      </w:r>
      <w:r w:rsidR="009B23A1">
        <w:rPr>
          <w:rFonts w:ascii="Times New Roman" w:hAnsi="Times New Roman" w:cs="Times New Roman"/>
          <w:sz w:val="26"/>
          <w:szCs w:val="26"/>
        </w:rPr>
        <w:t>’</w:t>
      </w:r>
      <w:r>
        <w:rPr>
          <w:rFonts w:ascii="Times New Roman" w:hAnsi="Times New Roman" w:cs="Times New Roman"/>
          <w:sz w:val="26"/>
          <w:szCs w:val="26"/>
        </w:rPr>
        <w:t xml:space="preserve"> proposed resolution to Consensus Issue No. 6, as modified</w:t>
      </w:r>
      <w:r w:rsidR="005167C3">
        <w:rPr>
          <w:rFonts w:ascii="Times New Roman" w:hAnsi="Times New Roman" w:cs="Times New Roman"/>
          <w:sz w:val="26"/>
          <w:szCs w:val="26"/>
        </w:rPr>
        <w:t>,</w:t>
      </w:r>
      <w:r>
        <w:rPr>
          <w:rFonts w:ascii="Times New Roman" w:hAnsi="Times New Roman" w:cs="Times New Roman"/>
          <w:sz w:val="26"/>
          <w:szCs w:val="26"/>
        </w:rPr>
        <w:t xml:space="preserve"> by the for</w:t>
      </w:r>
      <w:r w:rsidR="003C6C94">
        <w:rPr>
          <w:rFonts w:ascii="Times New Roman" w:hAnsi="Times New Roman" w:cs="Times New Roman"/>
          <w:sz w:val="26"/>
          <w:szCs w:val="26"/>
        </w:rPr>
        <w:t>e</w:t>
      </w:r>
      <w:r>
        <w:rPr>
          <w:rFonts w:ascii="Times New Roman" w:hAnsi="Times New Roman" w:cs="Times New Roman"/>
          <w:sz w:val="26"/>
          <w:szCs w:val="26"/>
        </w:rPr>
        <w:t>going discussion.</w:t>
      </w:r>
    </w:p>
    <w:p w14:paraId="539A5A58" w14:textId="77777777" w:rsidR="00687D71" w:rsidRPr="00EB2289" w:rsidRDefault="00687D71" w:rsidP="000B35F2">
      <w:pPr>
        <w:spacing w:line="360" w:lineRule="auto"/>
        <w:ind w:firstLine="1440"/>
        <w:contextualSpacing/>
        <w:rPr>
          <w:rFonts w:ascii="Times New Roman" w:hAnsi="Times New Roman" w:cs="Times New Roman"/>
          <w:sz w:val="26"/>
          <w:szCs w:val="26"/>
        </w:rPr>
      </w:pPr>
    </w:p>
    <w:bookmarkEnd w:id="28"/>
    <w:p w14:paraId="1D8D2D61" w14:textId="0AB70ECA" w:rsidR="002717AA" w:rsidRPr="00EB2289" w:rsidRDefault="002717AA" w:rsidP="000B35F2">
      <w:pPr>
        <w:pStyle w:val="Heading2"/>
        <w:widowControl/>
        <w:contextualSpacing/>
        <w:rPr>
          <w:rFonts w:eastAsiaTheme="minorHAnsi" w:cs="Times New Roman"/>
        </w:rPr>
      </w:pPr>
      <w:r w:rsidRPr="00EB2289">
        <w:rPr>
          <w:rFonts w:eastAsiaTheme="minorHAnsi" w:cs="Times New Roman"/>
        </w:rPr>
        <w:t>B.</w:t>
      </w:r>
      <w:r w:rsidRPr="00EB2289">
        <w:rPr>
          <w:rFonts w:eastAsiaTheme="minorHAnsi" w:cs="Times New Roman"/>
        </w:rPr>
        <w:tab/>
        <w:t>Non-</w:t>
      </w:r>
      <w:r w:rsidR="00887618">
        <w:rPr>
          <w:rFonts w:eastAsiaTheme="minorHAnsi" w:cs="Times New Roman"/>
        </w:rPr>
        <w:t>C</w:t>
      </w:r>
      <w:r w:rsidRPr="00EB2289">
        <w:rPr>
          <w:rFonts w:eastAsiaTheme="minorHAnsi" w:cs="Times New Roman"/>
        </w:rPr>
        <w:t>onsensus Issues</w:t>
      </w:r>
    </w:p>
    <w:p w14:paraId="2E53974F" w14:textId="182ED8CA" w:rsidR="002717AA" w:rsidRPr="00EB2289" w:rsidRDefault="002717AA" w:rsidP="000B35F2">
      <w:pPr>
        <w:keepNext/>
        <w:keepLines/>
        <w:spacing w:line="360" w:lineRule="auto"/>
        <w:contextualSpacing/>
        <w:rPr>
          <w:rFonts w:ascii="Times New Roman" w:hAnsi="Times New Roman" w:cs="Times New Roman"/>
          <w:sz w:val="26"/>
          <w:szCs w:val="26"/>
        </w:rPr>
      </w:pPr>
    </w:p>
    <w:p w14:paraId="067043F3" w14:textId="32349736" w:rsidR="00FD69A4" w:rsidRPr="00EB2289" w:rsidRDefault="00FD69A4" w:rsidP="000B35F2">
      <w:pPr>
        <w:pStyle w:val="Heading3"/>
        <w:spacing w:line="240" w:lineRule="auto"/>
        <w:ind w:left="2160" w:hanging="720"/>
        <w:contextualSpacing/>
        <w:rPr>
          <w:rFonts w:ascii="Times New Roman" w:hAnsi="Times New Roman" w:cs="Times New Roman"/>
          <w:b/>
          <w:color w:val="auto"/>
          <w:sz w:val="26"/>
          <w:szCs w:val="26"/>
        </w:rPr>
      </w:pPr>
      <w:r w:rsidRPr="00EB2289">
        <w:rPr>
          <w:rFonts w:ascii="Times New Roman" w:hAnsi="Times New Roman" w:cs="Times New Roman"/>
          <w:b/>
          <w:color w:val="auto"/>
          <w:sz w:val="26"/>
          <w:szCs w:val="26"/>
        </w:rPr>
        <w:t>1.</w:t>
      </w:r>
      <w:r w:rsidRPr="00EB2289">
        <w:rPr>
          <w:rFonts w:ascii="Times New Roman" w:hAnsi="Times New Roman" w:cs="Times New Roman"/>
          <w:b/>
          <w:color w:val="auto"/>
          <w:sz w:val="26"/>
          <w:szCs w:val="26"/>
        </w:rPr>
        <w:tab/>
        <w:t xml:space="preserve">Extension of </w:t>
      </w:r>
      <w:r w:rsidR="005167C3">
        <w:rPr>
          <w:rFonts w:ascii="Times New Roman" w:hAnsi="Times New Roman" w:cs="Times New Roman"/>
          <w:b/>
          <w:color w:val="auto"/>
          <w:sz w:val="26"/>
          <w:szCs w:val="26"/>
        </w:rPr>
        <w:t>S</w:t>
      </w:r>
      <w:r w:rsidRPr="00EB2289">
        <w:rPr>
          <w:rFonts w:ascii="Times New Roman" w:hAnsi="Times New Roman" w:cs="Times New Roman"/>
          <w:b/>
          <w:color w:val="auto"/>
          <w:sz w:val="26"/>
          <w:szCs w:val="26"/>
        </w:rPr>
        <w:t>ervice to a Potential Customer at Full Tariff Rates</w:t>
      </w:r>
      <w:r w:rsidR="00087701">
        <w:rPr>
          <w:rFonts w:ascii="Times New Roman" w:hAnsi="Times New Roman" w:cs="Times New Roman"/>
          <w:b/>
          <w:color w:val="auto"/>
          <w:sz w:val="26"/>
          <w:szCs w:val="26"/>
        </w:rPr>
        <w:t xml:space="preserve"> (Non-</w:t>
      </w:r>
      <w:r w:rsidR="00887618">
        <w:rPr>
          <w:rFonts w:ascii="Times New Roman" w:hAnsi="Times New Roman" w:cs="Times New Roman"/>
          <w:b/>
          <w:color w:val="auto"/>
          <w:sz w:val="26"/>
          <w:szCs w:val="26"/>
        </w:rPr>
        <w:t>C</w:t>
      </w:r>
      <w:r w:rsidR="00087701">
        <w:rPr>
          <w:rFonts w:ascii="Times New Roman" w:hAnsi="Times New Roman" w:cs="Times New Roman"/>
          <w:b/>
          <w:color w:val="auto"/>
          <w:sz w:val="26"/>
          <w:szCs w:val="26"/>
        </w:rPr>
        <w:t>onsensus Issue No. 1)</w:t>
      </w:r>
    </w:p>
    <w:p w14:paraId="04548C9E" w14:textId="2AB59424" w:rsidR="00FD69A4" w:rsidRDefault="00FD69A4" w:rsidP="000B35F2">
      <w:pPr>
        <w:keepNext/>
        <w:keepLines/>
        <w:spacing w:line="360" w:lineRule="auto"/>
        <w:ind w:firstLine="1440"/>
        <w:contextualSpacing/>
        <w:rPr>
          <w:rFonts w:ascii="Times New Roman" w:hAnsi="Times New Roman" w:cs="Times New Roman"/>
          <w:sz w:val="26"/>
          <w:szCs w:val="26"/>
        </w:rPr>
      </w:pPr>
    </w:p>
    <w:p w14:paraId="30A895DD" w14:textId="079D5BF8" w:rsidR="002942CD" w:rsidRPr="002942CD" w:rsidRDefault="002942CD" w:rsidP="000B35F2">
      <w:pPr>
        <w:spacing w:line="360" w:lineRule="auto"/>
        <w:ind w:firstLine="1440"/>
        <w:contextualSpacing/>
        <w:rPr>
          <w:rFonts w:ascii="Times New Roman" w:hAnsi="Times New Roman" w:cs="Times New Roman"/>
          <w:sz w:val="26"/>
          <w:szCs w:val="26"/>
        </w:rPr>
      </w:pPr>
      <w:r w:rsidRPr="002942CD">
        <w:rPr>
          <w:rFonts w:ascii="Times New Roman" w:hAnsi="Times New Roman" w:cs="Times New Roman"/>
          <w:sz w:val="26"/>
          <w:szCs w:val="26"/>
        </w:rPr>
        <w:t xml:space="preserve">The Commenting Parties </w:t>
      </w:r>
      <w:r w:rsidR="00DF05A8">
        <w:rPr>
          <w:rFonts w:ascii="Times New Roman" w:hAnsi="Times New Roman" w:cs="Times New Roman"/>
          <w:sz w:val="26"/>
          <w:szCs w:val="26"/>
        </w:rPr>
        <w:t>explain</w:t>
      </w:r>
      <w:r w:rsidRPr="002942CD">
        <w:rPr>
          <w:rFonts w:ascii="Times New Roman" w:hAnsi="Times New Roman" w:cs="Times New Roman"/>
          <w:sz w:val="26"/>
          <w:szCs w:val="26"/>
        </w:rPr>
        <w:t xml:space="preserve"> that they were unable to reach a consensus on issues related to the extension of facilities and the provision of service at full tariffed rates to an existing gas-on-gas customer of a </w:t>
      </w:r>
      <w:r w:rsidR="0098004D">
        <w:rPr>
          <w:rFonts w:ascii="Times New Roman" w:hAnsi="Times New Roman" w:cs="Times New Roman"/>
          <w:sz w:val="26"/>
          <w:szCs w:val="26"/>
        </w:rPr>
        <w:t>Competing NGDC</w:t>
      </w:r>
      <w:r w:rsidRPr="002942CD">
        <w:rPr>
          <w:rFonts w:ascii="Times New Roman" w:hAnsi="Times New Roman" w:cs="Times New Roman"/>
          <w:sz w:val="26"/>
          <w:szCs w:val="26"/>
        </w:rPr>
        <w:t>.  As set forth in the OCA</w:t>
      </w:r>
      <w:r w:rsidR="009B23A1">
        <w:rPr>
          <w:rFonts w:ascii="Times New Roman" w:hAnsi="Times New Roman" w:cs="Times New Roman"/>
          <w:sz w:val="26"/>
          <w:szCs w:val="26"/>
        </w:rPr>
        <w:t>’</w:t>
      </w:r>
      <w:r w:rsidRPr="002942CD">
        <w:rPr>
          <w:rFonts w:ascii="Times New Roman" w:hAnsi="Times New Roman" w:cs="Times New Roman"/>
          <w:sz w:val="26"/>
          <w:szCs w:val="26"/>
        </w:rPr>
        <w:t>s Reply Comments, the following example illustrates this issue: A current gas-on-gas customer of Columbia (an incumbent NGDC) decides to switch to Peoples (a non</w:t>
      </w:r>
      <w:r w:rsidR="005A56D7">
        <w:rPr>
          <w:rFonts w:ascii="Times New Roman" w:hAnsi="Times New Roman" w:cs="Times New Roman"/>
          <w:sz w:val="26"/>
          <w:szCs w:val="26"/>
        </w:rPr>
        <w:noBreakHyphen/>
      </w:r>
      <w:r w:rsidRPr="002942CD">
        <w:rPr>
          <w:rFonts w:ascii="Times New Roman" w:hAnsi="Times New Roman" w:cs="Times New Roman"/>
          <w:sz w:val="26"/>
          <w:szCs w:val="26"/>
        </w:rPr>
        <w:t>incumbent NGDC).  Although this customer currently has no facilities in place to connect to Peoples, the customer is in an overlapping area of both NGDCs and could theoretically connect to Peoples under Peoples</w:t>
      </w:r>
      <w:r w:rsidR="009B23A1">
        <w:rPr>
          <w:rFonts w:ascii="Times New Roman" w:hAnsi="Times New Roman" w:cs="Times New Roman"/>
          <w:sz w:val="26"/>
          <w:szCs w:val="26"/>
        </w:rPr>
        <w:t>’</w:t>
      </w:r>
      <w:r w:rsidRPr="002942CD">
        <w:rPr>
          <w:rFonts w:ascii="Times New Roman" w:hAnsi="Times New Roman" w:cs="Times New Roman"/>
          <w:sz w:val="26"/>
          <w:szCs w:val="26"/>
        </w:rPr>
        <w:t xml:space="preserve"> existing tariff provisions regarding the extension of mains.</w:t>
      </w:r>
      <w:r w:rsidRPr="002942CD">
        <w:rPr>
          <w:rFonts w:ascii="Times New Roman" w:hAnsi="Times New Roman" w:cs="Times New Roman"/>
          <w:sz w:val="26"/>
          <w:szCs w:val="26"/>
          <w:vertAlign w:val="superscript"/>
        </w:rPr>
        <w:footnoteReference w:id="5"/>
      </w:r>
      <w:r w:rsidRPr="002942CD">
        <w:rPr>
          <w:rFonts w:ascii="Times New Roman" w:hAnsi="Times New Roman" w:cs="Times New Roman"/>
          <w:sz w:val="26"/>
          <w:szCs w:val="26"/>
        </w:rPr>
        <w:t xml:space="preserve">  OCA R. Comments at 5-6.  Specifically, the </w:t>
      </w:r>
      <w:r w:rsidR="00CA0572">
        <w:rPr>
          <w:rFonts w:ascii="Times New Roman" w:hAnsi="Times New Roman" w:cs="Times New Roman"/>
          <w:sz w:val="26"/>
          <w:szCs w:val="26"/>
        </w:rPr>
        <w:t>Commenting P</w:t>
      </w:r>
      <w:r w:rsidRPr="002942CD">
        <w:rPr>
          <w:rFonts w:ascii="Times New Roman" w:hAnsi="Times New Roman" w:cs="Times New Roman"/>
          <w:sz w:val="26"/>
          <w:szCs w:val="26"/>
        </w:rPr>
        <w:t>arties were unable to agree on (1) whether such service is properly considered in the context of this proceeding</w:t>
      </w:r>
      <w:r w:rsidR="007D54FC">
        <w:rPr>
          <w:rFonts w:ascii="Times New Roman" w:hAnsi="Times New Roman" w:cs="Times New Roman"/>
          <w:sz w:val="26"/>
          <w:szCs w:val="26"/>
        </w:rPr>
        <w:t>,</w:t>
      </w:r>
      <w:r w:rsidRPr="002942CD">
        <w:rPr>
          <w:rFonts w:ascii="Times New Roman" w:hAnsi="Times New Roman" w:cs="Times New Roman"/>
          <w:sz w:val="26"/>
          <w:szCs w:val="26"/>
        </w:rPr>
        <w:t xml:space="preserve"> and (2) if such service is properly considered, </w:t>
      </w:r>
      <w:bookmarkStart w:id="36" w:name="_Hlk9423658"/>
      <w:r w:rsidRPr="002942CD">
        <w:rPr>
          <w:rFonts w:ascii="Times New Roman" w:hAnsi="Times New Roman" w:cs="Times New Roman"/>
          <w:sz w:val="26"/>
          <w:szCs w:val="26"/>
        </w:rPr>
        <w:t xml:space="preserve">what are the circumstances </w:t>
      </w:r>
      <w:r w:rsidRPr="002942CD">
        <w:rPr>
          <w:rFonts w:ascii="Times New Roman" w:hAnsi="Times New Roman" w:cs="Times New Roman"/>
          <w:sz w:val="26"/>
          <w:szCs w:val="26"/>
        </w:rPr>
        <w:lastRenderedPageBreak/>
        <w:t>under which such service should be allowed</w:t>
      </w:r>
      <w:bookmarkEnd w:id="36"/>
      <w:r w:rsidRPr="002942CD">
        <w:rPr>
          <w:rFonts w:ascii="Times New Roman" w:hAnsi="Times New Roman" w:cs="Times New Roman"/>
          <w:sz w:val="26"/>
          <w:szCs w:val="26"/>
        </w:rPr>
        <w:t xml:space="preserve">. </w:t>
      </w:r>
      <w:r w:rsidR="00C01F92">
        <w:rPr>
          <w:rFonts w:ascii="Times New Roman" w:hAnsi="Times New Roman" w:cs="Times New Roman"/>
          <w:sz w:val="26"/>
          <w:szCs w:val="26"/>
        </w:rPr>
        <w:t xml:space="preserve"> Commenting Parties </w:t>
      </w:r>
      <w:r w:rsidR="006E2B75" w:rsidRPr="006E2B75">
        <w:rPr>
          <w:rFonts w:ascii="Times New Roman" w:hAnsi="Times New Roman" w:cs="Times New Roman"/>
          <w:sz w:val="26"/>
          <w:szCs w:val="26"/>
        </w:rPr>
        <w:t>R. Comments</w:t>
      </w:r>
      <w:r w:rsidR="00577D48">
        <w:rPr>
          <w:rFonts w:ascii="Times New Roman" w:hAnsi="Times New Roman" w:cs="Times New Roman"/>
          <w:sz w:val="26"/>
          <w:szCs w:val="26"/>
        </w:rPr>
        <w:t>,</w:t>
      </w:r>
      <w:r w:rsidR="006E2B75" w:rsidRPr="006E2B75">
        <w:rPr>
          <w:rFonts w:ascii="Times New Roman" w:hAnsi="Times New Roman" w:cs="Times New Roman"/>
          <w:sz w:val="26"/>
          <w:szCs w:val="26"/>
        </w:rPr>
        <w:t xml:space="preserve"> </w:t>
      </w:r>
      <w:r w:rsidR="00C01F92">
        <w:rPr>
          <w:rFonts w:ascii="Times New Roman" w:hAnsi="Times New Roman" w:cs="Times New Roman"/>
          <w:sz w:val="26"/>
          <w:szCs w:val="26"/>
        </w:rPr>
        <w:t>Appendix A at 4.</w:t>
      </w:r>
    </w:p>
    <w:p w14:paraId="775CEA5A" w14:textId="77777777" w:rsidR="002942CD" w:rsidRPr="00EB2289" w:rsidRDefault="002942CD" w:rsidP="000B35F2">
      <w:pPr>
        <w:spacing w:line="360" w:lineRule="auto"/>
        <w:ind w:firstLine="1440"/>
        <w:contextualSpacing/>
        <w:rPr>
          <w:rFonts w:ascii="Times New Roman" w:hAnsi="Times New Roman" w:cs="Times New Roman"/>
          <w:sz w:val="26"/>
          <w:szCs w:val="26"/>
        </w:rPr>
      </w:pPr>
    </w:p>
    <w:p w14:paraId="3AA32D5E" w14:textId="77777777" w:rsidR="00FD69A4"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a.</w:t>
      </w:r>
      <w:r w:rsidRPr="00EB2289">
        <w:rPr>
          <w:rFonts w:ascii="Times New Roman" w:hAnsi="Times New Roman" w:cs="Times New Roman"/>
          <w:b/>
          <w:sz w:val="26"/>
          <w:szCs w:val="26"/>
        </w:rPr>
        <w:tab/>
        <w:t>OCA</w:t>
      </w:r>
    </w:p>
    <w:p w14:paraId="211040D0" w14:textId="77777777" w:rsidR="00FD69A4" w:rsidRPr="00EB2289" w:rsidRDefault="00FD69A4" w:rsidP="000B35F2">
      <w:pPr>
        <w:keepNext/>
        <w:keepLines/>
        <w:spacing w:line="360" w:lineRule="auto"/>
        <w:ind w:firstLine="1440"/>
        <w:contextualSpacing/>
        <w:rPr>
          <w:rFonts w:ascii="Times New Roman" w:hAnsi="Times New Roman" w:cs="Times New Roman"/>
          <w:sz w:val="26"/>
          <w:szCs w:val="26"/>
        </w:rPr>
      </w:pPr>
    </w:p>
    <w:p w14:paraId="764207FF" w14:textId="10848FD7" w:rsidR="00CA0572" w:rsidRPr="00CA0572" w:rsidRDefault="00CA0572" w:rsidP="000B35F2">
      <w:pPr>
        <w:spacing w:line="360" w:lineRule="auto"/>
        <w:ind w:firstLine="1440"/>
        <w:contextualSpacing/>
        <w:rPr>
          <w:rFonts w:ascii="Times New Roman" w:hAnsi="Times New Roman" w:cs="Times New Roman"/>
          <w:sz w:val="26"/>
          <w:szCs w:val="26"/>
        </w:rPr>
      </w:pPr>
      <w:r w:rsidRPr="00CA0572">
        <w:rPr>
          <w:rFonts w:ascii="Times New Roman" w:hAnsi="Times New Roman" w:cs="Times New Roman"/>
          <w:sz w:val="26"/>
          <w:szCs w:val="26"/>
        </w:rPr>
        <w:t>The OCA is of the opinion that a non-incumbent NGDC has neither the duty nor the right to serve the gas-on-gas customer of an incumbent NGDC at its full tariff</w:t>
      </w:r>
      <w:r w:rsidR="00846BB0">
        <w:rPr>
          <w:rFonts w:ascii="Times New Roman" w:hAnsi="Times New Roman" w:cs="Times New Roman"/>
          <w:sz w:val="26"/>
          <w:szCs w:val="26"/>
        </w:rPr>
        <w:t>ed</w:t>
      </w:r>
      <w:r w:rsidRPr="00CA0572">
        <w:rPr>
          <w:rFonts w:ascii="Times New Roman" w:hAnsi="Times New Roman" w:cs="Times New Roman"/>
          <w:sz w:val="26"/>
          <w:szCs w:val="26"/>
        </w:rPr>
        <w:t xml:space="preserve"> rate.  The OCA submits that one of its key goals in this proceeding was to eliminate or substantially reduce the continued investment in duplicative facilities, which is ultimately done at the expense of captive ratepayers.  According to the OCA, the scenario in the above example would result in the incumbent NGDC having plant in the ground, and presumably in its rate base, that is no longer used and useful.  OCA R.</w:t>
      </w:r>
      <w:r w:rsidR="00846BB0">
        <w:rPr>
          <w:rFonts w:ascii="Times New Roman" w:hAnsi="Times New Roman" w:cs="Times New Roman"/>
          <w:sz w:val="26"/>
          <w:szCs w:val="26"/>
        </w:rPr>
        <w:t> </w:t>
      </w:r>
      <w:r w:rsidRPr="00CA0572">
        <w:rPr>
          <w:rFonts w:ascii="Times New Roman" w:hAnsi="Times New Roman" w:cs="Times New Roman"/>
          <w:sz w:val="26"/>
          <w:szCs w:val="26"/>
        </w:rPr>
        <w:t xml:space="preserve">Comments at 5-6.  The OCA points out that </w:t>
      </w:r>
      <w:r w:rsidR="00C63AFB">
        <w:rPr>
          <w:rFonts w:ascii="Times New Roman" w:hAnsi="Times New Roman" w:cs="Times New Roman"/>
          <w:sz w:val="26"/>
          <w:szCs w:val="26"/>
        </w:rPr>
        <w:t xml:space="preserve">in </w:t>
      </w:r>
      <w:r w:rsidRPr="00CA0572">
        <w:rPr>
          <w:rFonts w:ascii="Times New Roman" w:hAnsi="Times New Roman" w:cs="Times New Roman"/>
          <w:sz w:val="26"/>
          <w:szCs w:val="26"/>
        </w:rPr>
        <w:t xml:space="preserve">our </w:t>
      </w:r>
      <w:r w:rsidRPr="00CA0572">
        <w:rPr>
          <w:rFonts w:ascii="Times New Roman" w:hAnsi="Times New Roman" w:cs="Times New Roman"/>
          <w:i/>
          <w:sz w:val="26"/>
          <w:szCs w:val="26"/>
        </w:rPr>
        <w:t>May 2017 Order</w:t>
      </w:r>
      <w:r w:rsidRPr="00CA0572">
        <w:rPr>
          <w:rFonts w:ascii="Times New Roman" w:hAnsi="Times New Roman" w:cs="Times New Roman"/>
          <w:sz w:val="26"/>
          <w:szCs w:val="26"/>
        </w:rPr>
        <w:t xml:space="preserve"> we emphasized that to the extent that multiple NGDC facilities exist in the future to serve the remaining gas-on-gas customers, the NGDCs still will have the burden of proving that such facilities are used and useful, should remain in the NGDC</w:t>
      </w:r>
      <w:r w:rsidR="009B23A1">
        <w:rPr>
          <w:rFonts w:ascii="Times New Roman" w:hAnsi="Times New Roman" w:cs="Times New Roman"/>
          <w:sz w:val="26"/>
          <w:szCs w:val="26"/>
        </w:rPr>
        <w:t>’</w:t>
      </w:r>
      <w:r w:rsidRPr="00CA0572">
        <w:rPr>
          <w:rFonts w:ascii="Times New Roman" w:hAnsi="Times New Roman" w:cs="Times New Roman"/>
          <w:sz w:val="26"/>
          <w:szCs w:val="26"/>
        </w:rPr>
        <w:t xml:space="preserve">s rate base, and that the associated costs should be recovered from ratepayers.  </w:t>
      </w:r>
      <w:r w:rsidRPr="00CA0572">
        <w:rPr>
          <w:rFonts w:ascii="Times New Roman" w:hAnsi="Times New Roman" w:cs="Times New Roman"/>
          <w:i/>
          <w:sz w:val="26"/>
          <w:szCs w:val="26"/>
        </w:rPr>
        <w:t xml:space="preserve">Id. </w:t>
      </w:r>
      <w:r w:rsidRPr="00CA0572">
        <w:rPr>
          <w:rFonts w:ascii="Times New Roman" w:hAnsi="Times New Roman" w:cs="Times New Roman"/>
          <w:sz w:val="26"/>
          <w:szCs w:val="26"/>
        </w:rPr>
        <w:t xml:space="preserve">at 6 (citing </w:t>
      </w:r>
      <w:r w:rsidRPr="00CA0572">
        <w:rPr>
          <w:rFonts w:ascii="Times New Roman" w:hAnsi="Times New Roman" w:cs="Times New Roman"/>
          <w:i/>
          <w:sz w:val="26"/>
          <w:szCs w:val="26"/>
        </w:rPr>
        <w:t>May 2017 Order</w:t>
      </w:r>
      <w:r w:rsidRPr="00CA0572">
        <w:rPr>
          <w:rFonts w:ascii="Times New Roman" w:hAnsi="Times New Roman" w:cs="Times New Roman"/>
          <w:sz w:val="26"/>
          <w:szCs w:val="26"/>
        </w:rPr>
        <w:t xml:space="preserve"> at 54).  The OCA argues that to permit the above scenario could conceivably lead to the disallowance of the incumbent NGDC</w:t>
      </w:r>
      <w:r w:rsidR="009B23A1">
        <w:rPr>
          <w:rFonts w:ascii="Times New Roman" w:hAnsi="Times New Roman" w:cs="Times New Roman"/>
          <w:sz w:val="26"/>
          <w:szCs w:val="26"/>
        </w:rPr>
        <w:t>’</w:t>
      </w:r>
      <w:r w:rsidRPr="00CA0572">
        <w:rPr>
          <w:rFonts w:ascii="Times New Roman" w:hAnsi="Times New Roman" w:cs="Times New Roman"/>
          <w:sz w:val="26"/>
          <w:szCs w:val="26"/>
        </w:rPr>
        <w:t xml:space="preserve">s investment to serve that customer in its next rate case. </w:t>
      </w:r>
      <w:r w:rsidRPr="00CA0572">
        <w:rPr>
          <w:rFonts w:ascii="Times New Roman" w:hAnsi="Times New Roman" w:cs="Times New Roman"/>
          <w:i/>
          <w:sz w:val="26"/>
          <w:szCs w:val="26"/>
        </w:rPr>
        <w:t xml:space="preserve"> </w:t>
      </w:r>
      <w:r w:rsidRPr="00CA0572">
        <w:rPr>
          <w:rFonts w:ascii="Times New Roman" w:hAnsi="Times New Roman" w:cs="Times New Roman"/>
          <w:sz w:val="26"/>
          <w:szCs w:val="26"/>
        </w:rPr>
        <w:t>OCA</w:t>
      </w:r>
      <w:r w:rsidR="005A7702">
        <w:rPr>
          <w:rFonts w:ascii="Times New Roman" w:hAnsi="Times New Roman" w:cs="Times New Roman"/>
          <w:sz w:val="26"/>
          <w:szCs w:val="26"/>
        </w:rPr>
        <w:t xml:space="preserve"> </w:t>
      </w:r>
      <w:r w:rsidRPr="00CA0572">
        <w:rPr>
          <w:rFonts w:ascii="Times New Roman" w:hAnsi="Times New Roman" w:cs="Times New Roman"/>
          <w:sz w:val="26"/>
          <w:szCs w:val="26"/>
        </w:rPr>
        <w:t>R.</w:t>
      </w:r>
      <w:r w:rsidR="00C63AFB">
        <w:rPr>
          <w:rFonts w:ascii="Times New Roman" w:hAnsi="Times New Roman" w:cs="Times New Roman"/>
          <w:sz w:val="26"/>
          <w:szCs w:val="26"/>
        </w:rPr>
        <w:t> </w:t>
      </w:r>
      <w:r w:rsidRPr="00CA0572">
        <w:rPr>
          <w:rFonts w:ascii="Times New Roman" w:hAnsi="Times New Roman" w:cs="Times New Roman"/>
          <w:sz w:val="26"/>
          <w:szCs w:val="26"/>
        </w:rPr>
        <w:t>Comments at 6.</w:t>
      </w:r>
    </w:p>
    <w:p w14:paraId="5E39C0CA" w14:textId="77777777" w:rsidR="00CA0572" w:rsidRPr="00CA0572" w:rsidRDefault="00CA0572" w:rsidP="000B35F2">
      <w:pPr>
        <w:spacing w:line="360" w:lineRule="auto"/>
        <w:ind w:firstLine="1440"/>
        <w:contextualSpacing/>
        <w:rPr>
          <w:rFonts w:ascii="Times New Roman" w:hAnsi="Times New Roman" w:cs="Times New Roman"/>
          <w:sz w:val="26"/>
          <w:szCs w:val="26"/>
        </w:rPr>
      </w:pPr>
    </w:p>
    <w:p w14:paraId="68A5E8A9" w14:textId="4FA9E874" w:rsidR="00CA0572" w:rsidRPr="00CA0572" w:rsidRDefault="00CA0572" w:rsidP="000B35F2">
      <w:pPr>
        <w:spacing w:line="360" w:lineRule="auto"/>
        <w:ind w:firstLine="1440"/>
        <w:contextualSpacing/>
        <w:rPr>
          <w:rFonts w:ascii="Times New Roman" w:hAnsi="Times New Roman" w:cs="Times New Roman"/>
          <w:sz w:val="26"/>
          <w:szCs w:val="26"/>
        </w:rPr>
      </w:pPr>
      <w:r w:rsidRPr="00CA0572">
        <w:rPr>
          <w:rFonts w:ascii="Times New Roman" w:hAnsi="Times New Roman" w:cs="Times New Roman"/>
          <w:sz w:val="26"/>
          <w:szCs w:val="26"/>
        </w:rPr>
        <w:t>The OCA</w:t>
      </w:r>
      <w:r w:rsidRPr="00CA0572">
        <w:rPr>
          <w:rFonts w:ascii="Times New Roman" w:hAnsi="Times New Roman" w:cs="Times New Roman"/>
          <w:i/>
          <w:sz w:val="26"/>
          <w:szCs w:val="26"/>
        </w:rPr>
        <w:t xml:space="preserve"> </w:t>
      </w:r>
      <w:r w:rsidRPr="00CA0572">
        <w:rPr>
          <w:rFonts w:ascii="Times New Roman" w:hAnsi="Times New Roman" w:cs="Times New Roman"/>
          <w:sz w:val="26"/>
          <w:szCs w:val="26"/>
        </w:rPr>
        <w:t>asserts that once uniform tariff provisions are created and approved, these should control the landscape as to how gas-on-gas customer</w:t>
      </w:r>
      <w:r w:rsidR="00D47C03">
        <w:rPr>
          <w:rFonts w:ascii="Times New Roman" w:hAnsi="Times New Roman" w:cs="Times New Roman"/>
          <w:sz w:val="26"/>
          <w:szCs w:val="26"/>
        </w:rPr>
        <w:t>s</w:t>
      </w:r>
      <w:r w:rsidRPr="00CA0572">
        <w:rPr>
          <w:rFonts w:ascii="Times New Roman" w:hAnsi="Times New Roman" w:cs="Times New Roman"/>
          <w:sz w:val="26"/>
          <w:szCs w:val="26"/>
        </w:rPr>
        <w:t xml:space="preserve"> in overlapping service territories are provided </w:t>
      </w:r>
      <w:r w:rsidR="002F0B11">
        <w:rPr>
          <w:rFonts w:ascii="Times New Roman" w:hAnsi="Times New Roman" w:cs="Times New Roman"/>
          <w:sz w:val="26"/>
          <w:szCs w:val="26"/>
        </w:rPr>
        <w:t xml:space="preserve">service </w:t>
      </w:r>
      <w:r w:rsidRPr="00CA0572">
        <w:rPr>
          <w:rFonts w:ascii="Times New Roman" w:hAnsi="Times New Roman" w:cs="Times New Roman"/>
          <w:sz w:val="26"/>
          <w:szCs w:val="26"/>
        </w:rPr>
        <w:t>and at what rates.  The OCA avers that in the scenario at issue, the reasonable resolution would be to disallow the continued construction of duplicative facilities.  OCA R. Comments at 6.</w:t>
      </w:r>
    </w:p>
    <w:p w14:paraId="357EAD40" w14:textId="77777777" w:rsidR="00FD69A4" w:rsidRPr="00EB2289" w:rsidRDefault="00FD69A4" w:rsidP="000B35F2">
      <w:pPr>
        <w:spacing w:line="360" w:lineRule="auto"/>
        <w:ind w:firstLine="1440"/>
        <w:contextualSpacing/>
        <w:rPr>
          <w:rFonts w:ascii="Times New Roman" w:hAnsi="Times New Roman" w:cs="Times New Roman"/>
          <w:sz w:val="26"/>
          <w:szCs w:val="26"/>
        </w:rPr>
      </w:pPr>
    </w:p>
    <w:p w14:paraId="57C938B4" w14:textId="77777777" w:rsidR="00FD69A4"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lastRenderedPageBreak/>
        <w:t>b.</w:t>
      </w:r>
      <w:r w:rsidRPr="00EB2289">
        <w:rPr>
          <w:rFonts w:ascii="Times New Roman" w:hAnsi="Times New Roman" w:cs="Times New Roman"/>
          <w:b/>
          <w:sz w:val="26"/>
          <w:szCs w:val="26"/>
        </w:rPr>
        <w:tab/>
        <w:t>OSBA</w:t>
      </w:r>
    </w:p>
    <w:p w14:paraId="5D914408" w14:textId="77777777" w:rsidR="00FD69A4" w:rsidRPr="00EB2289" w:rsidRDefault="00FD69A4" w:rsidP="000B35F2">
      <w:pPr>
        <w:keepNext/>
        <w:keepLines/>
        <w:spacing w:line="360" w:lineRule="auto"/>
        <w:ind w:firstLine="1440"/>
        <w:contextualSpacing/>
        <w:rPr>
          <w:rFonts w:ascii="Times New Roman" w:hAnsi="Times New Roman" w:cs="Times New Roman"/>
          <w:sz w:val="26"/>
          <w:szCs w:val="26"/>
        </w:rPr>
      </w:pPr>
    </w:p>
    <w:p w14:paraId="553BD57D" w14:textId="2D9442BD" w:rsidR="007B08A4" w:rsidRPr="007B08A4" w:rsidRDefault="007B08A4" w:rsidP="000B35F2">
      <w:pPr>
        <w:spacing w:line="360" w:lineRule="auto"/>
        <w:ind w:firstLine="1440"/>
        <w:contextualSpacing/>
        <w:rPr>
          <w:rFonts w:ascii="Times New Roman" w:hAnsi="Times New Roman" w:cs="Times New Roman"/>
          <w:sz w:val="26"/>
          <w:szCs w:val="26"/>
        </w:rPr>
      </w:pPr>
      <w:r w:rsidRPr="007B08A4">
        <w:rPr>
          <w:rFonts w:ascii="Times New Roman" w:hAnsi="Times New Roman" w:cs="Times New Roman"/>
          <w:sz w:val="26"/>
          <w:szCs w:val="26"/>
        </w:rPr>
        <w:t>The OSBA points out that a non-flex customer that switches to a non</w:t>
      </w:r>
      <w:r w:rsidR="00F10348">
        <w:rPr>
          <w:rFonts w:ascii="Times New Roman" w:hAnsi="Times New Roman" w:cs="Times New Roman"/>
          <w:sz w:val="26"/>
          <w:szCs w:val="26"/>
        </w:rPr>
        <w:noBreakHyphen/>
      </w:r>
      <w:r w:rsidR="00D42103">
        <w:rPr>
          <w:rFonts w:ascii="Times New Roman" w:hAnsi="Times New Roman" w:cs="Times New Roman"/>
          <w:sz w:val="26"/>
          <w:szCs w:val="26"/>
        </w:rPr>
        <w:t>i</w:t>
      </w:r>
      <w:r w:rsidRPr="007B08A4">
        <w:rPr>
          <w:rFonts w:ascii="Times New Roman" w:hAnsi="Times New Roman" w:cs="Times New Roman"/>
          <w:sz w:val="26"/>
          <w:szCs w:val="26"/>
        </w:rPr>
        <w:t xml:space="preserve">ncumbent NGDC </w:t>
      </w:r>
      <w:r w:rsidR="002F2095">
        <w:rPr>
          <w:rFonts w:ascii="Times New Roman" w:hAnsi="Times New Roman" w:cs="Times New Roman"/>
          <w:sz w:val="26"/>
          <w:szCs w:val="26"/>
        </w:rPr>
        <w:t>and</w:t>
      </w:r>
      <w:r w:rsidRPr="007B08A4">
        <w:rPr>
          <w:rFonts w:ascii="Times New Roman" w:hAnsi="Times New Roman" w:cs="Times New Roman"/>
          <w:sz w:val="26"/>
          <w:szCs w:val="26"/>
        </w:rPr>
        <w:t xml:space="preserve"> requests service at the full tariff rate could presumably be eligible for the usual maximum investment for a regular customer.  Therefore, the OSBA frames the questions under this issue to be whether this incremental investment for a full tariff customer should be permitted at all</w:t>
      </w:r>
      <w:r w:rsidR="005A7702">
        <w:rPr>
          <w:rFonts w:ascii="Times New Roman" w:hAnsi="Times New Roman" w:cs="Times New Roman"/>
          <w:sz w:val="26"/>
          <w:szCs w:val="26"/>
        </w:rPr>
        <w:t>,</w:t>
      </w:r>
      <w:r w:rsidRPr="007B08A4">
        <w:rPr>
          <w:rFonts w:ascii="Times New Roman" w:hAnsi="Times New Roman" w:cs="Times New Roman"/>
          <w:sz w:val="26"/>
          <w:szCs w:val="26"/>
        </w:rPr>
        <w:t xml:space="preserve"> and</w:t>
      </w:r>
      <w:r w:rsidR="00B668DE">
        <w:rPr>
          <w:rFonts w:ascii="Times New Roman" w:hAnsi="Times New Roman" w:cs="Times New Roman"/>
          <w:sz w:val="26"/>
          <w:szCs w:val="26"/>
        </w:rPr>
        <w:t>,</w:t>
      </w:r>
      <w:r w:rsidRPr="007B08A4">
        <w:rPr>
          <w:rFonts w:ascii="Times New Roman" w:hAnsi="Times New Roman" w:cs="Times New Roman"/>
          <w:sz w:val="26"/>
          <w:szCs w:val="26"/>
        </w:rPr>
        <w:t xml:space="preserve"> if so, whether this investment should be included in recoverable utility</w:t>
      </w:r>
      <w:r w:rsidR="002F2095">
        <w:rPr>
          <w:rFonts w:ascii="Times New Roman" w:hAnsi="Times New Roman" w:cs="Times New Roman"/>
          <w:sz w:val="26"/>
          <w:szCs w:val="26"/>
        </w:rPr>
        <w:t xml:space="preserve"> rate</w:t>
      </w:r>
      <w:r w:rsidRPr="007B08A4">
        <w:rPr>
          <w:rFonts w:ascii="Times New Roman" w:hAnsi="Times New Roman" w:cs="Times New Roman"/>
          <w:sz w:val="26"/>
          <w:szCs w:val="26"/>
        </w:rPr>
        <w:t xml:space="preserve"> base.  The OSBA acknowledges that this issue goes beyond the central question </w:t>
      </w:r>
      <w:r w:rsidR="0033700B">
        <w:rPr>
          <w:rFonts w:ascii="Times New Roman" w:hAnsi="Times New Roman" w:cs="Times New Roman"/>
          <w:sz w:val="26"/>
          <w:szCs w:val="26"/>
        </w:rPr>
        <w:t xml:space="preserve">of this </w:t>
      </w:r>
      <w:r w:rsidRPr="007B08A4">
        <w:rPr>
          <w:rFonts w:ascii="Times New Roman" w:hAnsi="Times New Roman" w:cs="Times New Roman"/>
          <w:sz w:val="26"/>
          <w:szCs w:val="26"/>
        </w:rPr>
        <w:t xml:space="preserve">proceeding </w:t>
      </w:r>
      <w:r w:rsidR="0033700B">
        <w:rPr>
          <w:rFonts w:ascii="Times New Roman" w:hAnsi="Times New Roman" w:cs="Times New Roman"/>
          <w:sz w:val="26"/>
          <w:szCs w:val="26"/>
        </w:rPr>
        <w:t>as to</w:t>
      </w:r>
      <w:r w:rsidRPr="007B08A4">
        <w:rPr>
          <w:rFonts w:ascii="Times New Roman" w:hAnsi="Times New Roman" w:cs="Times New Roman"/>
          <w:sz w:val="26"/>
          <w:szCs w:val="26"/>
        </w:rPr>
        <w:t xml:space="preserve"> when and how discounted gas</w:t>
      </w:r>
      <w:r w:rsidRPr="007B08A4">
        <w:rPr>
          <w:rFonts w:ascii="Times New Roman" w:hAnsi="Times New Roman" w:cs="Times New Roman"/>
          <w:sz w:val="26"/>
          <w:szCs w:val="26"/>
        </w:rPr>
        <w:noBreakHyphen/>
        <w:t xml:space="preserve">on-gas flex rates may be offered.  Nonetheless, the OSBA opines that this issue is still appropriately considered in this proceeding because it encompasses the problem of the unnecessary duplication of facilities and the potential for such inefficient investment to be socialized to all ratepayers.  Accordingly, the OSBA contends that to avoid duplicative investment, customers located in overlapping service territories should not be permitted to request service from a non-incumbent NGDC if such service requires the extension of facilities.  Likewise, the OSBA is of the opinion that NGDCs should not be </w:t>
      </w:r>
      <w:r w:rsidR="008803CB">
        <w:rPr>
          <w:rFonts w:ascii="Times New Roman" w:hAnsi="Times New Roman" w:cs="Times New Roman"/>
          <w:sz w:val="26"/>
          <w:szCs w:val="26"/>
        </w:rPr>
        <w:t>mandat</w:t>
      </w:r>
      <w:r w:rsidRPr="007B08A4">
        <w:rPr>
          <w:rFonts w:ascii="Times New Roman" w:hAnsi="Times New Roman" w:cs="Times New Roman"/>
          <w:sz w:val="26"/>
          <w:szCs w:val="26"/>
        </w:rPr>
        <w:t xml:space="preserve">ed to serve existing customers of a </w:t>
      </w:r>
      <w:r w:rsidR="0098004D">
        <w:rPr>
          <w:rFonts w:ascii="Times New Roman" w:hAnsi="Times New Roman" w:cs="Times New Roman"/>
          <w:sz w:val="26"/>
          <w:szCs w:val="26"/>
        </w:rPr>
        <w:t>Competing NGDC</w:t>
      </w:r>
      <w:r w:rsidRPr="007B08A4">
        <w:rPr>
          <w:rFonts w:ascii="Times New Roman" w:hAnsi="Times New Roman" w:cs="Times New Roman"/>
          <w:sz w:val="26"/>
          <w:szCs w:val="26"/>
        </w:rPr>
        <w:t xml:space="preserve"> if such service requires the extension of facilities.  The OSBA reasons that this position is analogous to the position of the Commenting Parties under Consensus Issue </w:t>
      </w:r>
      <w:r w:rsidR="00AC12A4">
        <w:rPr>
          <w:rFonts w:ascii="Times New Roman" w:hAnsi="Times New Roman" w:cs="Times New Roman"/>
          <w:sz w:val="26"/>
          <w:szCs w:val="26"/>
        </w:rPr>
        <w:t xml:space="preserve">No. </w:t>
      </w:r>
      <w:r w:rsidRPr="007B08A4">
        <w:rPr>
          <w:rFonts w:ascii="Times New Roman" w:hAnsi="Times New Roman" w:cs="Times New Roman"/>
          <w:sz w:val="26"/>
          <w:szCs w:val="26"/>
        </w:rPr>
        <w:t xml:space="preserve">3, </w:t>
      </w:r>
      <w:r w:rsidR="00B6287A" w:rsidRPr="007B08A4">
        <w:rPr>
          <w:rFonts w:ascii="Times New Roman" w:hAnsi="Times New Roman" w:cs="Times New Roman"/>
          <w:sz w:val="26"/>
          <w:szCs w:val="26"/>
        </w:rPr>
        <w:t>with respect to new customers</w:t>
      </w:r>
      <w:r w:rsidR="00B6287A">
        <w:rPr>
          <w:rFonts w:ascii="Times New Roman" w:hAnsi="Times New Roman" w:cs="Times New Roman"/>
          <w:sz w:val="26"/>
          <w:szCs w:val="26"/>
        </w:rPr>
        <w:t>,</w:t>
      </w:r>
      <w:r w:rsidR="00B6287A" w:rsidRPr="007B08A4">
        <w:rPr>
          <w:rFonts w:ascii="Times New Roman" w:hAnsi="Times New Roman" w:cs="Times New Roman"/>
          <w:sz w:val="26"/>
          <w:szCs w:val="26"/>
        </w:rPr>
        <w:t xml:space="preserve"> </w:t>
      </w:r>
      <w:r w:rsidRPr="007B08A4">
        <w:rPr>
          <w:rFonts w:ascii="Times New Roman" w:hAnsi="Times New Roman" w:cs="Times New Roman"/>
          <w:sz w:val="26"/>
          <w:szCs w:val="26"/>
        </w:rPr>
        <w:t>wherein duplicative investment for new customers is prohibited.  OSBA R. Comments at</w:t>
      </w:r>
      <w:r w:rsidR="004C4CD2">
        <w:rPr>
          <w:rFonts w:ascii="Times New Roman" w:hAnsi="Times New Roman" w:cs="Times New Roman"/>
          <w:sz w:val="26"/>
          <w:szCs w:val="26"/>
        </w:rPr>
        <w:t> </w:t>
      </w:r>
      <w:r w:rsidR="0033700B">
        <w:rPr>
          <w:rFonts w:ascii="Times New Roman" w:hAnsi="Times New Roman" w:cs="Times New Roman"/>
          <w:sz w:val="26"/>
          <w:szCs w:val="26"/>
        </w:rPr>
        <w:t>8-</w:t>
      </w:r>
      <w:r w:rsidRPr="007B08A4">
        <w:rPr>
          <w:rFonts w:ascii="Times New Roman" w:hAnsi="Times New Roman" w:cs="Times New Roman"/>
          <w:sz w:val="26"/>
          <w:szCs w:val="26"/>
        </w:rPr>
        <w:t>9.</w:t>
      </w:r>
    </w:p>
    <w:p w14:paraId="7379F353" w14:textId="77777777" w:rsidR="007B08A4" w:rsidRPr="007B08A4" w:rsidRDefault="007B08A4" w:rsidP="000B35F2">
      <w:pPr>
        <w:spacing w:line="360" w:lineRule="auto"/>
        <w:ind w:firstLine="1440"/>
        <w:contextualSpacing/>
        <w:rPr>
          <w:rFonts w:ascii="Times New Roman" w:hAnsi="Times New Roman" w:cs="Times New Roman"/>
          <w:sz w:val="26"/>
          <w:szCs w:val="26"/>
        </w:rPr>
      </w:pPr>
    </w:p>
    <w:p w14:paraId="2878ABF8" w14:textId="0D7BC10A" w:rsidR="007B08A4" w:rsidRPr="007B08A4" w:rsidRDefault="007B08A4" w:rsidP="000B35F2">
      <w:pPr>
        <w:spacing w:line="360" w:lineRule="auto"/>
        <w:ind w:firstLine="1440"/>
        <w:contextualSpacing/>
        <w:rPr>
          <w:rFonts w:ascii="Times New Roman" w:hAnsi="Times New Roman" w:cs="Times New Roman"/>
          <w:sz w:val="26"/>
          <w:szCs w:val="26"/>
        </w:rPr>
      </w:pPr>
      <w:r w:rsidRPr="007B08A4">
        <w:rPr>
          <w:rFonts w:ascii="Times New Roman" w:hAnsi="Times New Roman" w:cs="Times New Roman"/>
          <w:sz w:val="26"/>
          <w:szCs w:val="26"/>
        </w:rPr>
        <w:t xml:space="preserve">On the other hand, the OSBA submits that to the extent the Commission determines that existing customers should </w:t>
      </w:r>
      <w:r w:rsidR="0094240C">
        <w:rPr>
          <w:rFonts w:ascii="Times New Roman" w:hAnsi="Times New Roman" w:cs="Times New Roman"/>
          <w:sz w:val="26"/>
          <w:szCs w:val="26"/>
        </w:rPr>
        <w:t>be permitted to choose</w:t>
      </w:r>
      <w:r w:rsidR="002721CF">
        <w:rPr>
          <w:rFonts w:ascii="Times New Roman" w:hAnsi="Times New Roman" w:cs="Times New Roman"/>
          <w:sz w:val="26"/>
          <w:szCs w:val="26"/>
        </w:rPr>
        <w:t xml:space="preserve"> their</w:t>
      </w:r>
      <w:r w:rsidRPr="007B08A4">
        <w:rPr>
          <w:rFonts w:ascii="Times New Roman" w:hAnsi="Times New Roman" w:cs="Times New Roman"/>
          <w:sz w:val="26"/>
          <w:szCs w:val="26"/>
        </w:rPr>
        <w:t xml:space="preserve"> Competing NGDCs</w:t>
      </w:r>
      <w:r w:rsidR="002721CF">
        <w:rPr>
          <w:rFonts w:ascii="Times New Roman" w:hAnsi="Times New Roman" w:cs="Times New Roman"/>
          <w:sz w:val="26"/>
          <w:szCs w:val="26"/>
        </w:rPr>
        <w:t>, while paying the</w:t>
      </w:r>
      <w:r w:rsidRPr="007B08A4">
        <w:rPr>
          <w:rFonts w:ascii="Times New Roman" w:hAnsi="Times New Roman" w:cs="Times New Roman"/>
          <w:sz w:val="26"/>
          <w:szCs w:val="26"/>
        </w:rPr>
        <w:t xml:space="preserve"> full tariff</w:t>
      </w:r>
      <w:r w:rsidR="002721CF">
        <w:rPr>
          <w:rFonts w:ascii="Times New Roman" w:hAnsi="Times New Roman" w:cs="Times New Roman"/>
          <w:sz w:val="26"/>
          <w:szCs w:val="26"/>
        </w:rPr>
        <w:t>ed</w:t>
      </w:r>
      <w:r w:rsidRPr="007B08A4">
        <w:rPr>
          <w:rFonts w:ascii="Times New Roman" w:hAnsi="Times New Roman" w:cs="Times New Roman"/>
          <w:sz w:val="26"/>
          <w:szCs w:val="26"/>
        </w:rPr>
        <w:t xml:space="preserve"> rate, the non-incumbent NGDC should not be permitted to recover incremental capital costs associated with providing distribution service to such a customer.  In the OSBA</w:t>
      </w:r>
      <w:r w:rsidR="009B23A1">
        <w:rPr>
          <w:rFonts w:ascii="Times New Roman" w:hAnsi="Times New Roman" w:cs="Times New Roman"/>
          <w:sz w:val="26"/>
          <w:szCs w:val="26"/>
        </w:rPr>
        <w:t>’</w:t>
      </w:r>
      <w:r w:rsidRPr="007B08A4">
        <w:rPr>
          <w:rFonts w:ascii="Times New Roman" w:hAnsi="Times New Roman" w:cs="Times New Roman"/>
          <w:sz w:val="26"/>
          <w:szCs w:val="26"/>
        </w:rPr>
        <w:t>s view, new service to any customer that is already located in an overlapping service territory should have a maximum allow</w:t>
      </w:r>
      <w:r w:rsidR="00B33132">
        <w:rPr>
          <w:rFonts w:ascii="Times New Roman" w:hAnsi="Times New Roman" w:cs="Times New Roman"/>
          <w:sz w:val="26"/>
          <w:szCs w:val="26"/>
        </w:rPr>
        <w:t>ed</w:t>
      </w:r>
      <w:r w:rsidRPr="007B08A4">
        <w:rPr>
          <w:rFonts w:ascii="Times New Roman" w:hAnsi="Times New Roman" w:cs="Times New Roman"/>
          <w:sz w:val="26"/>
          <w:szCs w:val="26"/>
        </w:rPr>
        <w:t xml:space="preserve"> utility investment of $0.</w:t>
      </w:r>
      <w:r w:rsidR="00302E6A">
        <w:rPr>
          <w:rFonts w:ascii="Times New Roman" w:hAnsi="Times New Roman" w:cs="Times New Roman"/>
          <w:sz w:val="26"/>
          <w:szCs w:val="26"/>
        </w:rPr>
        <w:t>00.</w:t>
      </w:r>
      <w:r w:rsidRPr="007B08A4">
        <w:rPr>
          <w:rFonts w:ascii="Times New Roman" w:hAnsi="Times New Roman" w:cs="Times New Roman"/>
          <w:sz w:val="26"/>
          <w:szCs w:val="26"/>
        </w:rPr>
        <w:t xml:space="preserve">  </w:t>
      </w:r>
      <w:r w:rsidR="004B3BF8">
        <w:rPr>
          <w:rFonts w:ascii="Times New Roman" w:hAnsi="Times New Roman" w:cs="Times New Roman"/>
          <w:sz w:val="26"/>
          <w:szCs w:val="26"/>
        </w:rPr>
        <w:t xml:space="preserve">The OSBA reasons that an existing customer who switches </w:t>
      </w:r>
      <w:r w:rsidR="004B3BF8">
        <w:rPr>
          <w:rFonts w:ascii="Times New Roman" w:hAnsi="Times New Roman" w:cs="Times New Roman"/>
          <w:sz w:val="26"/>
          <w:szCs w:val="26"/>
        </w:rPr>
        <w:lastRenderedPageBreak/>
        <w:t>NGDCs, even at the NGDC</w:t>
      </w:r>
      <w:r w:rsidR="009B23A1">
        <w:rPr>
          <w:rFonts w:ascii="Times New Roman" w:hAnsi="Times New Roman" w:cs="Times New Roman"/>
          <w:sz w:val="26"/>
          <w:szCs w:val="26"/>
        </w:rPr>
        <w:t>’</w:t>
      </w:r>
      <w:r w:rsidR="004B3BF8">
        <w:rPr>
          <w:rFonts w:ascii="Times New Roman" w:hAnsi="Times New Roman" w:cs="Times New Roman"/>
          <w:sz w:val="26"/>
          <w:szCs w:val="26"/>
        </w:rPr>
        <w:t xml:space="preserve">s full tariffed rate, is not providing any incremental revenue from the overall perspective of Pennsylvania ratepayers, but is instead simply shifting revenues from one NGDC to another.  According to the OSBA, </w:t>
      </w:r>
      <w:r w:rsidR="00732B3B">
        <w:rPr>
          <w:rFonts w:ascii="Times New Roman" w:hAnsi="Times New Roman" w:cs="Times New Roman"/>
          <w:sz w:val="26"/>
          <w:szCs w:val="26"/>
        </w:rPr>
        <w:t xml:space="preserve">if the NGDC were allowed to expand its facilities and roll the costs into its </w:t>
      </w:r>
      <w:r w:rsidR="009F72E9">
        <w:rPr>
          <w:rFonts w:ascii="Times New Roman" w:hAnsi="Times New Roman" w:cs="Times New Roman"/>
          <w:sz w:val="26"/>
          <w:szCs w:val="26"/>
        </w:rPr>
        <w:t>rate base</w:t>
      </w:r>
      <w:r w:rsidR="00732B3B">
        <w:rPr>
          <w:rFonts w:ascii="Times New Roman" w:hAnsi="Times New Roman" w:cs="Times New Roman"/>
          <w:sz w:val="26"/>
          <w:szCs w:val="26"/>
        </w:rPr>
        <w:t xml:space="preserve">, ratepayers would be forced to subsidize inefficient duplicative investments.  </w:t>
      </w:r>
      <w:r w:rsidRPr="007B08A4">
        <w:rPr>
          <w:rFonts w:ascii="Times New Roman" w:hAnsi="Times New Roman" w:cs="Times New Roman"/>
          <w:sz w:val="26"/>
          <w:szCs w:val="26"/>
        </w:rPr>
        <w:t xml:space="preserve">The OSBA asserts that such duplicative investment should be the responsibility of </w:t>
      </w:r>
      <w:r w:rsidR="00732B3B">
        <w:rPr>
          <w:rFonts w:ascii="Times New Roman" w:hAnsi="Times New Roman" w:cs="Times New Roman"/>
          <w:sz w:val="26"/>
          <w:szCs w:val="26"/>
        </w:rPr>
        <w:t xml:space="preserve">either </w:t>
      </w:r>
      <w:r w:rsidRPr="007B08A4">
        <w:rPr>
          <w:rFonts w:ascii="Times New Roman" w:hAnsi="Times New Roman" w:cs="Times New Roman"/>
          <w:sz w:val="26"/>
          <w:szCs w:val="26"/>
        </w:rPr>
        <w:t>the</w:t>
      </w:r>
      <w:r w:rsidR="00B33132">
        <w:rPr>
          <w:rFonts w:ascii="Times New Roman" w:hAnsi="Times New Roman" w:cs="Times New Roman"/>
          <w:sz w:val="26"/>
          <w:szCs w:val="26"/>
        </w:rPr>
        <w:t xml:space="preserve"> specific</w:t>
      </w:r>
      <w:r w:rsidRPr="007B08A4">
        <w:rPr>
          <w:rFonts w:ascii="Times New Roman" w:hAnsi="Times New Roman" w:cs="Times New Roman"/>
          <w:sz w:val="26"/>
          <w:szCs w:val="26"/>
        </w:rPr>
        <w:t xml:space="preserve"> customer or the NGDC, and not the rest of the ratepayers.  </w:t>
      </w:r>
      <w:bookmarkStart w:id="37" w:name="_Hlk508193417"/>
      <w:r w:rsidRPr="007B08A4">
        <w:rPr>
          <w:rFonts w:ascii="Times New Roman" w:hAnsi="Times New Roman" w:cs="Times New Roman"/>
          <w:sz w:val="26"/>
          <w:szCs w:val="26"/>
        </w:rPr>
        <w:t>OSBA R. Comments at</w:t>
      </w:r>
      <w:bookmarkEnd w:id="37"/>
      <w:r w:rsidRPr="007B08A4">
        <w:rPr>
          <w:rFonts w:ascii="Times New Roman" w:hAnsi="Times New Roman" w:cs="Times New Roman"/>
          <w:sz w:val="26"/>
          <w:szCs w:val="26"/>
        </w:rPr>
        <w:t xml:space="preserve"> 10</w:t>
      </w:r>
      <w:r w:rsidR="00732B3B">
        <w:rPr>
          <w:rFonts w:ascii="Times New Roman" w:hAnsi="Times New Roman" w:cs="Times New Roman"/>
          <w:sz w:val="26"/>
          <w:szCs w:val="26"/>
        </w:rPr>
        <w:t>-</w:t>
      </w:r>
      <w:r w:rsidRPr="007B08A4">
        <w:rPr>
          <w:rFonts w:ascii="Times New Roman" w:hAnsi="Times New Roman" w:cs="Times New Roman"/>
          <w:sz w:val="26"/>
          <w:szCs w:val="26"/>
        </w:rPr>
        <w:t>11.</w:t>
      </w:r>
    </w:p>
    <w:p w14:paraId="76C9F701" w14:textId="77777777" w:rsidR="00FD69A4" w:rsidRPr="00EB2289" w:rsidRDefault="00FD69A4" w:rsidP="000B35F2">
      <w:pPr>
        <w:spacing w:line="360" w:lineRule="auto"/>
        <w:ind w:firstLine="1440"/>
        <w:contextualSpacing/>
        <w:rPr>
          <w:rFonts w:ascii="Times New Roman" w:hAnsi="Times New Roman" w:cs="Times New Roman"/>
          <w:sz w:val="26"/>
          <w:szCs w:val="26"/>
        </w:rPr>
      </w:pPr>
    </w:p>
    <w:p w14:paraId="3D15DEDE" w14:textId="77777777" w:rsidR="00FD69A4"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c.</w:t>
      </w:r>
      <w:r w:rsidRPr="00EB2289">
        <w:rPr>
          <w:rFonts w:ascii="Times New Roman" w:hAnsi="Times New Roman" w:cs="Times New Roman"/>
          <w:b/>
          <w:sz w:val="26"/>
          <w:szCs w:val="26"/>
        </w:rPr>
        <w:tab/>
        <w:t>IECPA</w:t>
      </w:r>
    </w:p>
    <w:p w14:paraId="0B13CE15" w14:textId="77777777" w:rsidR="00FD69A4" w:rsidRPr="00EB2289" w:rsidRDefault="00FD69A4" w:rsidP="000B35F2">
      <w:pPr>
        <w:keepNext/>
        <w:keepLines/>
        <w:spacing w:line="360" w:lineRule="auto"/>
        <w:ind w:firstLine="1440"/>
        <w:contextualSpacing/>
        <w:rPr>
          <w:rFonts w:ascii="Times New Roman" w:hAnsi="Times New Roman" w:cs="Times New Roman"/>
          <w:sz w:val="26"/>
          <w:szCs w:val="26"/>
        </w:rPr>
      </w:pPr>
    </w:p>
    <w:p w14:paraId="4344A346" w14:textId="3657821F" w:rsidR="00FE1D50" w:rsidRPr="00FE1D50" w:rsidRDefault="00FE1D50" w:rsidP="000B35F2">
      <w:pPr>
        <w:spacing w:line="360" w:lineRule="auto"/>
        <w:ind w:firstLine="1440"/>
        <w:contextualSpacing/>
        <w:rPr>
          <w:rFonts w:ascii="Times New Roman" w:hAnsi="Times New Roman" w:cs="Times New Roman"/>
          <w:sz w:val="26"/>
          <w:szCs w:val="26"/>
        </w:rPr>
      </w:pPr>
      <w:r w:rsidRPr="00FE1D50">
        <w:rPr>
          <w:rFonts w:ascii="Times New Roman" w:hAnsi="Times New Roman" w:cs="Times New Roman"/>
          <w:sz w:val="26"/>
          <w:szCs w:val="26"/>
        </w:rPr>
        <w:t>IECPA argues that the extension of service to an existing customer at full tariff</w:t>
      </w:r>
      <w:r w:rsidR="00D42103">
        <w:rPr>
          <w:rFonts w:ascii="Times New Roman" w:hAnsi="Times New Roman" w:cs="Times New Roman"/>
          <w:sz w:val="26"/>
          <w:szCs w:val="26"/>
        </w:rPr>
        <w:t>ed</w:t>
      </w:r>
      <w:r w:rsidRPr="00FE1D50">
        <w:rPr>
          <w:rFonts w:ascii="Times New Roman" w:hAnsi="Times New Roman" w:cs="Times New Roman"/>
          <w:sz w:val="26"/>
          <w:szCs w:val="26"/>
        </w:rPr>
        <w:t xml:space="preserve"> rates is not at issue for purposes of this proceeding.  In IECPA</w:t>
      </w:r>
      <w:r w:rsidR="009B23A1">
        <w:rPr>
          <w:rFonts w:ascii="Times New Roman" w:hAnsi="Times New Roman" w:cs="Times New Roman"/>
          <w:sz w:val="26"/>
          <w:szCs w:val="26"/>
        </w:rPr>
        <w:t>’</w:t>
      </w:r>
      <w:r w:rsidRPr="00FE1D50">
        <w:rPr>
          <w:rFonts w:ascii="Times New Roman" w:hAnsi="Times New Roman" w:cs="Times New Roman"/>
          <w:sz w:val="26"/>
          <w:szCs w:val="26"/>
        </w:rPr>
        <w:t>s view, the terms and conditions of such service should be addressed in accordance with the NGDC</w:t>
      </w:r>
      <w:r w:rsidR="009B23A1">
        <w:rPr>
          <w:rFonts w:ascii="Times New Roman" w:hAnsi="Times New Roman" w:cs="Times New Roman"/>
          <w:sz w:val="26"/>
          <w:szCs w:val="26"/>
        </w:rPr>
        <w:t>’</w:t>
      </w:r>
      <w:r w:rsidRPr="00FE1D50">
        <w:rPr>
          <w:rFonts w:ascii="Times New Roman" w:hAnsi="Times New Roman" w:cs="Times New Roman"/>
          <w:sz w:val="26"/>
          <w:szCs w:val="26"/>
        </w:rPr>
        <w:t xml:space="preserve">s tariff.  In the alternative, IECPA submits that if the Commission believes this issue should be considered in the context of this proceeding, it should be included as part of the collaborative discussed under Consensus Issue No. 6, </w:t>
      </w:r>
      <w:r w:rsidRPr="00FE1D50">
        <w:rPr>
          <w:rFonts w:ascii="Times New Roman" w:hAnsi="Times New Roman" w:cs="Times New Roman"/>
          <w:i/>
          <w:sz w:val="26"/>
          <w:szCs w:val="26"/>
        </w:rPr>
        <w:t>supra.</w:t>
      </w:r>
      <w:r w:rsidRPr="00FE1D50">
        <w:rPr>
          <w:rFonts w:ascii="Times New Roman" w:hAnsi="Times New Roman" w:cs="Times New Roman"/>
          <w:sz w:val="26"/>
          <w:szCs w:val="26"/>
        </w:rPr>
        <w:t xml:space="preserve">  IECPA R. Comments at 9.</w:t>
      </w:r>
    </w:p>
    <w:p w14:paraId="4DE20E06" w14:textId="77777777" w:rsidR="00FD69A4" w:rsidRPr="00EB2289" w:rsidRDefault="00FD69A4" w:rsidP="000B35F2">
      <w:pPr>
        <w:spacing w:line="360" w:lineRule="auto"/>
        <w:ind w:firstLine="1440"/>
        <w:contextualSpacing/>
        <w:rPr>
          <w:rFonts w:ascii="Times New Roman" w:hAnsi="Times New Roman" w:cs="Times New Roman"/>
          <w:sz w:val="26"/>
          <w:szCs w:val="26"/>
        </w:rPr>
      </w:pPr>
    </w:p>
    <w:p w14:paraId="7440D3FE" w14:textId="77777777" w:rsidR="00FD69A4"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d.</w:t>
      </w:r>
      <w:r w:rsidRPr="00EB2289">
        <w:rPr>
          <w:rFonts w:ascii="Times New Roman" w:hAnsi="Times New Roman" w:cs="Times New Roman"/>
          <w:b/>
          <w:sz w:val="26"/>
          <w:szCs w:val="26"/>
        </w:rPr>
        <w:tab/>
        <w:t>Peoples/PTWP</w:t>
      </w:r>
    </w:p>
    <w:p w14:paraId="40827D50" w14:textId="77777777" w:rsidR="00FE1D50" w:rsidRPr="00FE1D50" w:rsidRDefault="00FE1D50" w:rsidP="000B35F2">
      <w:pPr>
        <w:keepNext/>
        <w:keepLines/>
        <w:spacing w:line="360" w:lineRule="auto"/>
        <w:ind w:firstLine="1440"/>
        <w:contextualSpacing/>
        <w:rPr>
          <w:rFonts w:ascii="Times New Roman" w:hAnsi="Times New Roman" w:cs="Times New Roman"/>
          <w:sz w:val="26"/>
          <w:szCs w:val="26"/>
        </w:rPr>
      </w:pPr>
    </w:p>
    <w:p w14:paraId="11A94A1A" w14:textId="2DCA2EC5" w:rsidR="00FE1D50" w:rsidRPr="00FE1D50" w:rsidRDefault="00FE1D50" w:rsidP="000B35F2">
      <w:pPr>
        <w:spacing w:line="360" w:lineRule="auto"/>
        <w:ind w:firstLine="1440"/>
        <w:contextualSpacing/>
        <w:rPr>
          <w:rFonts w:ascii="Times New Roman" w:hAnsi="Times New Roman" w:cs="Times New Roman"/>
          <w:sz w:val="26"/>
          <w:szCs w:val="26"/>
        </w:rPr>
      </w:pPr>
      <w:r w:rsidRPr="00FE1D50">
        <w:rPr>
          <w:rFonts w:ascii="Times New Roman" w:hAnsi="Times New Roman" w:cs="Times New Roman"/>
          <w:sz w:val="26"/>
          <w:szCs w:val="26"/>
        </w:rPr>
        <w:t xml:space="preserve">Peoples/PTWP opines </w:t>
      </w:r>
      <w:r w:rsidR="00E0112C">
        <w:rPr>
          <w:rFonts w:ascii="Times New Roman" w:hAnsi="Times New Roman" w:cs="Times New Roman"/>
          <w:sz w:val="26"/>
          <w:szCs w:val="26"/>
        </w:rPr>
        <w:t xml:space="preserve">that there is no reason to address </w:t>
      </w:r>
      <w:r w:rsidR="006627CB">
        <w:rPr>
          <w:rFonts w:ascii="Times New Roman" w:hAnsi="Times New Roman" w:cs="Times New Roman"/>
          <w:sz w:val="26"/>
          <w:szCs w:val="26"/>
        </w:rPr>
        <w:t>this issue in this proceeding.  According to Peoples/PTWP,</w:t>
      </w:r>
      <w:r w:rsidR="00E0112C">
        <w:rPr>
          <w:rFonts w:ascii="Times New Roman" w:hAnsi="Times New Roman" w:cs="Times New Roman"/>
          <w:sz w:val="26"/>
          <w:szCs w:val="26"/>
        </w:rPr>
        <w:t xml:space="preserve"> this issue goes beyond the scope of this proceeding</w:t>
      </w:r>
      <w:r w:rsidR="009B23A1">
        <w:rPr>
          <w:rFonts w:ascii="Times New Roman" w:hAnsi="Times New Roman" w:cs="Times New Roman"/>
          <w:sz w:val="26"/>
          <w:szCs w:val="26"/>
        </w:rPr>
        <w:t>’</w:t>
      </w:r>
      <w:r w:rsidR="00E0112C">
        <w:rPr>
          <w:rFonts w:ascii="Times New Roman" w:hAnsi="Times New Roman" w:cs="Times New Roman"/>
          <w:sz w:val="26"/>
          <w:szCs w:val="26"/>
        </w:rPr>
        <w:t>s current stage</w:t>
      </w:r>
      <w:r w:rsidR="006B14F3">
        <w:rPr>
          <w:rFonts w:ascii="Times New Roman" w:hAnsi="Times New Roman" w:cs="Times New Roman"/>
          <w:sz w:val="26"/>
          <w:szCs w:val="26"/>
        </w:rPr>
        <w:t xml:space="preserve">, </w:t>
      </w:r>
      <w:r w:rsidR="00E00137">
        <w:rPr>
          <w:rFonts w:ascii="Times New Roman" w:hAnsi="Times New Roman" w:cs="Times New Roman"/>
          <w:i/>
          <w:sz w:val="26"/>
          <w:szCs w:val="26"/>
        </w:rPr>
        <w:t>i.e.</w:t>
      </w:r>
      <w:r w:rsidR="006B14F3">
        <w:rPr>
          <w:rFonts w:ascii="Times New Roman" w:hAnsi="Times New Roman" w:cs="Times New Roman"/>
          <w:i/>
          <w:sz w:val="26"/>
          <w:szCs w:val="26"/>
        </w:rPr>
        <w:t xml:space="preserve"> </w:t>
      </w:r>
      <w:r w:rsidR="006B14F3">
        <w:rPr>
          <w:rFonts w:ascii="Times New Roman" w:hAnsi="Times New Roman" w:cs="Times New Roman"/>
          <w:sz w:val="26"/>
          <w:szCs w:val="26"/>
        </w:rPr>
        <w:t>the impact of gas-on-gas flex rates on other ratepayers</w:t>
      </w:r>
      <w:r w:rsidR="00E0112C">
        <w:rPr>
          <w:rFonts w:ascii="Times New Roman" w:hAnsi="Times New Roman" w:cs="Times New Roman"/>
          <w:sz w:val="26"/>
          <w:szCs w:val="26"/>
        </w:rPr>
        <w:t xml:space="preserve">.  </w:t>
      </w:r>
      <w:r w:rsidRPr="00FE1D50">
        <w:rPr>
          <w:rFonts w:ascii="Times New Roman" w:hAnsi="Times New Roman" w:cs="Times New Roman"/>
          <w:sz w:val="26"/>
          <w:szCs w:val="26"/>
        </w:rPr>
        <w:t xml:space="preserve">Peoples/PTWP </w:t>
      </w:r>
      <w:r w:rsidR="00147ED6">
        <w:rPr>
          <w:rFonts w:ascii="Times New Roman" w:hAnsi="Times New Roman" w:cs="Times New Roman"/>
          <w:sz w:val="26"/>
          <w:szCs w:val="26"/>
        </w:rPr>
        <w:t>takes the position</w:t>
      </w:r>
      <w:r w:rsidRPr="00FE1D50">
        <w:rPr>
          <w:rFonts w:ascii="Times New Roman" w:hAnsi="Times New Roman" w:cs="Times New Roman"/>
          <w:sz w:val="26"/>
          <w:szCs w:val="26"/>
        </w:rPr>
        <w:t xml:space="preserve"> that because this issue was not specifically raised by any of the Commenting Parties in their Comments, it would be improper for the Commenting Parties to raise this issue for the first time in their Reply Comments</w:t>
      </w:r>
      <w:r w:rsidR="00147ED6">
        <w:rPr>
          <w:rFonts w:ascii="Times New Roman" w:hAnsi="Times New Roman" w:cs="Times New Roman"/>
          <w:sz w:val="26"/>
          <w:szCs w:val="26"/>
        </w:rPr>
        <w:t xml:space="preserve">.  </w:t>
      </w:r>
      <w:r w:rsidRPr="00FE1D50">
        <w:rPr>
          <w:rFonts w:ascii="Times New Roman" w:hAnsi="Times New Roman" w:cs="Times New Roman"/>
          <w:sz w:val="26"/>
          <w:szCs w:val="26"/>
        </w:rPr>
        <w:t>Additionally, Peoples/PTWP reasons that the extension of facilities and the provision of service at standard rates is a situation that is better resolved on a case-by-case b</w:t>
      </w:r>
      <w:r w:rsidR="001C7E21">
        <w:rPr>
          <w:rFonts w:ascii="Times New Roman" w:hAnsi="Times New Roman" w:cs="Times New Roman"/>
          <w:sz w:val="26"/>
          <w:szCs w:val="26"/>
        </w:rPr>
        <w:t>asis</w:t>
      </w:r>
      <w:r w:rsidRPr="00FE1D50">
        <w:rPr>
          <w:rFonts w:ascii="Times New Roman" w:hAnsi="Times New Roman" w:cs="Times New Roman"/>
          <w:sz w:val="26"/>
          <w:szCs w:val="26"/>
        </w:rPr>
        <w:t xml:space="preserve"> due to the unique circumstances that such situations involve.  In Peoples/PTWP</w:t>
      </w:r>
      <w:r w:rsidR="009B23A1">
        <w:rPr>
          <w:rFonts w:ascii="Times New Roman" w:hAnsi="Times New Roman" w:cs="Times New Roman"/>
          <w:sz w:val="26"/>
          <w:szCs w:val="26"/>
        </w:rPr>
        <w:t>’</w:t>
      </w:r>
      <w:r w:rsidRPr="00FE1D50">
        <w:rPr>
          <w:rFonts w:ascii="Times New Roman" w:hAnsi="Times New Roman" w:cs="Times New Roman"/>
          <w:sz w:val="26"/>
          <w:szCs w:val="26"/>
        </w:rPr>
        <w:t xml:space="preserve">s view, to the extent that any stakeholder contends that an extension is inappropriate, the stakeholder </w:t>
      </w:r>
      <w:r w:rsidRPr="00FE1D50">
        <w:rPr>
          <w:rFonts w:ascii="Times New Roman" w:hAnsi="Times New Roman" w:cs="Times New Roman"/>
          <w:sz w:val="26"/>
          <w:szCs w:val="26"/>
        </w:rPr>
        <w:lastRenderedPageBreak/>
        <w:t>has recourse to the Commission through a complaint or declaratory action proceeding.  Further, Peoples/PTWP points out that the stakeholder can address rate recovery issues in the context of a base rate proceeding.  Peoples/PTWP R. Comments at 11</w:t>
      </w:r>
      <w:r w:rsidR="00147ED6">
        <w:rPr>
          <w:rFonts w:ascii="Times New Roman" w:hAnsi="Times New Roman" w:cs="Times New Roman"/>
          <w:sz w:val="26"/>
          <w:szCs w:val="26"/>
        </w:rPr>
        <w:t>-12</w:t>
      </w:r>
      <w:r w:rsidRPr="00FE1D50">
        <w:rPr>
          <w:rFonts w:ascii="Times New Roman" w:hAnsi="Times New Roman" w:cs="Times New Roman"/>
          <w:sz w:val="26"/>
          <w:szCs w:val="26"/>
        </w:rPr>
        <w:t>.</w:t>
      </w:r>
    </w:p>
    <w:p w14:paraId="0BBABC2C" w14:textId="77777777" w:rsidR="00FD69A4" w:rsidRPr="00EB2289" w:rsidRDefault="00FD69A4" w:rsidP="000B35F2">
      <w:pPr>
        <w:spacing w:line="360" w:lineRule="auto"/>
        <w:ind w:firstLine="1440"/>
        <w:contextualSpacing/>
        <w:rPr>
          <w:rFonts w:ascii="Times New Roman" w:hAnsi="Times New Roman" w:cs="Times New Roman"/>
          <w:sz w:val="26"/>
          <w:szCs w:val="26"/>
        </w:rPr>
      </w:pPr>
    </w:p>
    <w:p w14:paraId="15D19E95" w14:textId="77777777" w:rsidR="00FD69A4"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EB2289">
        <w:rPr>
          <w:rFonts w:ascii="Times New Roman" w:hAnsi="Times New Roman" w:cs="Times New Roman"/>
          <w:b/>
          <w:sz w:val="26"/>
          <w:szCs w:val="26"/>
        </w:rPr>
        <w:t>e.</w:t>
      </w:r>
      <w:r w:rsidRPr="00EB2289">
        <w:rPr>
          <w:rFonts w:ascii="Times New Roman" w:hAnsi="Times New Roman" w:cs="Times New Roman"/>
          <w:b/>
          <w:sz w:val="26"/>
          <w:szCs w:val="26"/>
        </w:rPr>
        <w:tab/>
        <w:t>Columbia</w:t>
      </w:r>
    </w:p>
    <w:p w14:paraId="25BD6F41" w14:textId="77777777" w:rsidR="00FD69A4" w:rsidRPr="00EB2289" w:rsidRDefault="00FD69A4" w:rsidP="000B35F2">
      <w:pPr>
        <w:keepNext/>
        <w:keepLines/>
        <w:spacing w:line="360" w:lineRule="auto"/>
        <w:ind w:firstLine="1440"/>
        <w:contextualSpacing/>
        <w:rPr>
          <w:rFonts w:ascii="Times New Roman" w:hAnsi="Times New Roman" w:cs="Times New Roman"/>
          <w:sz w:val="26"/>
          <w:szCs w:val="26"/>
        </w:rPr>
      </w:pPr>
      <w:bookmarkStart w:id="38" w:name="_Hlk508090922"/>
    </w:p>
    <w:p w14:paraId="1604E069" w14:textId="737E3FA9" w:rsidR="004425BE" w:rsidRPr="004425BE" w:rsidRDefault="004425BE" w:rsidP="000B35F2">
      <w:pPr>
        <w:spacing w:line="360" w:lineRule="auto"/>
        <w:ind w:firstLine="1440"/>
        <w:contextualSpacing/>
        <w:rPr>
          <w:rFonts w:ascii="Times New Roman" w:hAnsi="Times New Roman" w:cs="Times New Roman"/>
          <w:sz w:val="26"/>
          <w:szCs w:val="26"/>
        </w:rPr>
      </w:pPr>
      <w:r w:rsidRPr="004425BE">
        <w:rPr>
          <w:rFonts w:ascii="Times New Roman" w:hAnsi="Times New Roman" w:cs="Times New Roman"/>
          <w:sz w:val="26"/>
          <w:szCs w:val="26"/>
        </w:rPr>
        <w:t xml:space="preserve">Columbia contends that because this investigation centers on gas-on-gas flexing, this non-consensus issue is not properly considered in the matter before us.  However, Columbia also submits that to the extent that an applicant that is currently being served by an incumbent NGDC </w:t>
      </w:r>
      <w:r w:rsidR="000B67C7">
        <w:rPr>
          <w:rFonts w:ascii="Times New Roman" w:hAnsi="Times New Roman" w:cs="Times New Roman"/>
          <w:sz w:val="26"/>
          <w:szCs w:val="26"/>
        </w:rPr>
        <w:t>wishes to connect to the</w:t>
      </w:r>
      <w:r w:rsidRPr="004425BE">
        <w:rPr>
          <w:rFonts w:ascii="Times New Roman" w:hAnsi="Times New Roman" w:cs="Times New Roman"/>
          <w:sz w:val="26"/>
          <w:szCs w:val="26"/>
        </w:rPr>
        <w:t xml:space="preserve"> facilities </w:t>
      </w:r>
      <w:r w:rsidR="003E7985">
        <w:rPr>
          <w:rFonts w:ascii="Times New Roman" w:hAnsi="Times New Roman" w:cs="Times New Roman"/>
          <w:sz w:val="26"/>
          <w:szCs w:val="26"/>
        </w:rPr>
        <w:t>of a non</w:t>
      </w:r>
      <w:r w:rsidR="00562CFA">
        <w:rPr>
          <w:rFonts w:ascii="Times New Roman" w:hAnsi="Times New Roman" w:cs="Times New Roman"/>
          <w:sz w:val="26"/>
          <w:szCs w:val="26"/>
        </w:rPr>
        <w:noBreakHyphen/>
      </w:r>
      <w:r w:rsidR="003E7985">
        <w:rPr>
          <w:rFonts w:ascii="Times New Roman" w:hAnsi="Times New Roman" w:cs="Times New Roman"/>
          <w:sz w:val="26"/>
          <w:szCs w:val="26"/>
        </w:rPr>
        <w:t>incumbent NGDC without seeking to receive a discounted rate</w:t>
      </w:r>
      <w:r w:rsidRPr="004425BE">
        <w:rPr>
          <w:rFonts w:ascii="Times New Roman" w:hAnsi="Times New Roman" w:cs="Times New Roman"/>
          <w:sz w:val="26"/>
          <w:szCs w:val="26"/>
        </w:rPr>
        <w:t>, the non-incumbent NGDC should be permitted to honor that request</w:t>
      </w:r>
      <w:r w:rsidR="003E7985">
        <w:rPr>
          <w:rFonts w:ascii="Times New Roman" w:hAnsi="Times New Roman" w:cs="Times New Roman"/>
          <w:sz w:val="26"/>
          <w:szCs w:val="26"/>
        </w:rPr>
        <w:t xml:space="preserve"> when such connection is cost-justified</w:t>
      </w:r>
      <w:r w:rsidRPr="004425BE">
        <w:rPr>
          <w:rFonts w:ascii="Times New Roman" w:hAnsi="Times New Roman" w:cs="Times New Roman"/>
          <w:sz w:val="26"/>
          <w:szCs w:val="26"/>
        </w:rPr>
        <w:t>.  Further, Columbia clarifies that it does not propose to be able to cost</w:t>
      </w:r>
      <w:r w:rsidRPr="004425BE">
        <w:rPr>
          <w:rFonts w:ascii="Times New Roman" w:hAnsi="Times New Roman" w:cs="Times New Roman"/>
          <w:sz w:val="26"/>
          <w:szCs w:val="26"/>
        </w:rPr>
        <w:noBreakHyphen/>
        <w:t>justify new development by poaching an incumbent NGDC</w:t>
      </w:r>
      <w:r w:rsidR="009B23A1">
        <w:rPr>
          <w:rFonts w:ascii="Times New Roman" w:hAnsi="Times New Roman" w:cs="Times New Roman"/>
          <w:sz w:val="26"/>
          <w:szCs w:val="26"/>
        </w:rPr>
        <w:t>’</w:t>
      </w:r>
      <w:r w:rsidRPr="004425BE">
        <w:rPr>
          <w:rFonts w:ascii="Times New Roman" w:hAnsi="Times New Roman" w:cs="Times New Roman"/>
          <w:sz w:val="26"/>
          <w:szCs w:val="26"/>
        </w:rPr>
        <w:t>s customers, as this would contradict the Commission</w:t>
      </w:r>
      <w:r w:rsidR="009B23A1">
        <w:rPr>
          <w:rFonts w:ascii="Times New Roman" w:hAnsi="Times New Roman" w:cs="Times New Roman"/>
          <w:sz w:val="26"/>
          <w:szCs w:val="26"/>
        </w:rPr>
        <w:t>’</w:t>
      </w:r>
      <w:r w:rsidRPr="004425BE">
        <w:rPr>
          <w:rFonts w:ascii="Times New Roman" w:hAnsi="Times New Roman" w:cs="Times New Roman"/>
          <w:sz w:val="26"/>
          <w:szCs w:val="26"/>
        </w:rPr>
        <w:t>s goal of avoiding the unnecessary duplication of facilities.  Columbia R.</w:t>
      </w:r>
      <w:r w:rsidR="0006418E">
        <w:rPr>
          <w:rFonts w:ascii="Times New Roman" w:hAnsi="Times New Roman" w:cs="Times New Roman"/>
          <w:sz w:val="26"/>
          <w:szCs w:val="26"/>
        </w:rPr>
        <w:t> </w:t>
      </w:r>
      <w:r w:rsidRPr="004425BE">
        <w:rPr>
          <w:rFonts w:ascii="Times New Roman" w:hAnsi="Times New Roman" w:cs="Times New Roman"/>
          <w:sz w:val="26"/>
          <w:szCs w:val="26"/>
        </w:rPr>
        <w:t>Comments at 4-5.</w:t>
      </w:r>
    </w:p>
    <w:p w14:paraId="192D242C" w14:textId="77777777" w:rsidR="00FD69A4" w:rsidRPr="00EB2289" w:rsidRDefault="00FD69A4" w:rsidP="000B35F2">
      <w:pPr>
        <w:spacing w:line="360" w:lineRule="auto"/>
        <w:ind w:firstLine="1440"/>
        <w:contextualSpacing/>
        <w:rPr>
          <w:rFonts w:ascii="Times New Roman" w:hAnsi="Times New Roman" w:cs="Times New Roman"/>
          <w:sz w:val="26"/>
          <w:szCs w:val="26"/>
        </w:rPr>
      </w:pPr>
    </w:p>
    <w:bookmarkEnd w:id="38"/>
    <w:p w14:paraId="31802D1D" w14:textId="51E4FA01" w:rsidR="002717AA" w:rsidRPr="00EB2289" w:rsidRDefault="00FD69A4" w:rsidP="000B35F2">
      <w:pPr>
        <w:keepNext/>
        <w:keepLines/>
        <w:spacing w:line="360" w:lineRule="auto"/>
        <w:ind w:left="2880" w:hanging="720"/>
        <w:contextualSpacing/>
        <w:rPr>
          <w:rFonts w:ascii="Times New Roman" w:hAnsi="Times New Roman" w:cs="Times New Roman"/>
          <w:b/>
          <w:sz w:val="26"/>
          <w:szCs w:val="26"/>
        </w:rPr>
      </w:pPr>
      <w:r w:rsidRPr="007C22C9">
        <w:rPr>
          <w:rFonts w:ascii="Times New Roman" w:hAnsi="Times New Roman" w:cs="Times New Roman"/>
          <w:b/>
          <w:sz w:val="26"/>
          <w:szCs w:val="26"/>
        </w:rPr>
        <w:t>f.</w:t>
      </w:r>
      <w:r w:rsidRPr="007C22C9">
        <w:rPr>
          <w:rFonts w:ascii="Times New Roman" w:hAnsi="Times New Roman" w:cs="Times New Roman"/>
          <w:b/>
          <w:sz w:val="26"/>
          <w:szCs w:val="26"/>
        </w:rPr>
        <w:tab/>
        <w:t>Disposition</w:t>
      </w:r>
    </w:p>
    <w:p w14:paraId="1FF21141" w14:textId="77777777" w:rsidR="00FD69A4" w:rsidRPr="00EB2289" w:rsidRDefault="00FD69A4" w:rsidP="000B35F2">
      <w:pPr>
        <w:keepNext/>
        <w:keepLines/>
        <w:spacing w:line="360" w:lineRule="auto"/>
        <w:ind w:firstLine="1440"/>
        <w:contextualSpacing/>
        <w:rPr>
          <w:rFonts w:ascii="Times New Roman" w:hAnsi="Times New Roman" w:cs="Times New Roman"/>
          <w:sz w:val="26"/>
          <w:szCs w:val="26"/>
        </w:rPr>
      </w:pPr>
    </w:p>
    <w:p w14:paraId="74DE5AA6" w14:textId="393B7E23" w:rsidR="007C22C9" w:rsidRPr="007C22C9" w:rsidRDefault="007C22C9" w:rsidP="000B35F2">
      <w:pPr>
        <w:spacing w:line="360" w:lineRule="auto"/>
        <w:ind w:firstLine="1440"/>
        <w:contextualSpacing/>
        <w:rPr>
          <w:rFonts w:ascii="Times New Roman" w:hAnsi="Times New Roman" w:cs="Times New Roman"/>
          <w:sz w:val="26"/>
          <w:szCs w:val="26"/>
        </w:rPr>
      </w:pPr>
      <w:r w:rsidRPr="007C22C9">
        <w:rPr>
          <w:rFonts w:ascii="Times New Roman" w:eastAsia="Times New Roman" w:hAnsi="Times New Roman" w:cs="Times New Roman"/>
          <w:sz w:val="26"/>
          <w:szCs w:val="26"/>
        </w:rPr>
        <w:t xml:space="preserve">The central question to be resolved under Non-Consensus Issue No. 1 is twofold: (1) </w:t>
      </w:r>
      <w:r w:rsidR="00F17D56">
        <w:rPr>
          <w:rFonts w:ascii="Times New Roman" w:eastAsia="Times New Roman" w:hAnsi="Times New Roman" w:cs="Times New Roman"/>
          <w:sz w:val="26"/>
          <w:szCs w:val="26"/>
        </w:rPr>
        <w:t xml:space="preserve">whether </w:t>
      </w:r>
      <w:r w:rsidRPr="007C22C9">
        <w:rPr>
          <w:rFonts w:ascii="Times New Roman" w:eastAsia="Times New Roman" w:hAnsi="Times New Roman" w:cs="Times New Roman"/>
          <w:sz w:val="26"/>
          <w:szCs w:val="26"/>
        </w:rPr>
        <w:t xml:space="preserve">this issue </w:t>
      </w:r>
      <w:r w:rsidR="00F17D56">
        <w:rPr>
          <w:rFonts w:ascii="Times New Roman" w:eastAsia="Times New Roman" w:hAnsi="Times New Roman" w:cs="Times New Roman"/>
          <w:sz w:val="26"/>
          <w:szCs w:val="26"/>
        </w:rPr>
        <w:t xml:space="preserve">is </w:t>
      </w:r>
      <w:r w:rsidRPr="007C22C9">
        <w:rPr>
          <w:rFonts w:ascii="Times New Roman" w:eastAsia="Times New Roman" w:hAnsi="Times New Roman" w:cs="Times New Roman"/>
          <w:sz w:val="26"/>
          <w:szCs w:val="26"/>
        </w:rPr>
        <w:t>properly considered in the matter before us</w:t>
      </w:r>
      <w:r w:rsidR="00F17D56">
        <w:rPr>
          <w:rFonts w:ascii="Times New Roman" w:eastAsia="Times New Roman" w:hAnsi="Times New Roman" w:cs="Times New Roman"/>
          <w:sz w:val="26"/>
          <w:szCs w:val="26"/>
        </w:rPr>
        <w:t>,</w:t>
      </w:r>
      <w:r w:rsidRPr="007C22C9">
        <w:rPr>
          <w:rFonts w:ascii="Times New Roman" w:eastAsia="Times New Roman" w:hAnsi="Times New Roman" w:cs="Times New Roman"/>
          <w:sz w:val="26"/>
          <w:szCs w:val="26"/>
        </w:rPr>
        <w:t xml:space="preserve"> and (2) if so, under what circumstances should the </w:t>
      </w:r>
      <w:r w:rsidRPr="007C22C9">
        <w:rPr>
          <w:rFonts w:ascii="Times New Roman" w:hAnsi="Times New Roman" w:cs="Times New Roman"/>
          <w:sz w:val="26"/>
          <w:szCs w:val="26"/>
        </w:rPr>
        <w:t>extension of service to existing customers</w:t>
      </w:r>
      <w:r w:rsidR="00FC2377">
        <w:rPr>
          <w:rFonts w:ascii="Times New Roman" w:hAnsi="Times New Roman" w:cs="Times New Roman"/>
          <w:sz w:val="26"/>
          <w:szCs w:val="26"/>
        </w:rPr>
        <w:t xml:space="preserve"> of a Competing NGDC</w:t>
      </w:r>
      <w:r w:rsidRPr="007C22C9">
        <w:rPr>
          <w:rFonts w:ascii="Times New Roman" w:hAnsi="Times New Roman" w:cs="Times New Roman"/>
          <w:sz w:val="26"/>
          <w:szCs w:val="26"/>
        </w:rPr>
        <w:t xml:space="preserve"> at full tariffed rates be permitted?  As noted above, IECPA, Peoples/PTWP, and Columbia each contend, for various reasons, that this issue should not be addressed in the matter currently before us.  We disagree.  Rather, </w:t>
      </w:r>
      <w:r w:rsidR="00D31054">
        <w:rPr>
          <w:rFonts w:ascii="Times New Roman" w:hAnsi="Times New Roman" w:cs="Times New Roman"/>
          <w:sz w:val="26"/>
          <w:szCs w:val="26"/>
        </w:rPr>
        <w:t xml:space="preserve">we find this issue to be relevant to the instant proceeding as it involves tariff provisions regarding the handling of main and line extensions.  Further, </w:t>
      </w:r>
      <w:r w:rsidRPr="007C22C9">
        <w:rPr>
          <w:rFonts w:ascii="Times New Roman" w:hAnsi="Times New Roman" w:cs="Times New Roman"/>
          <w:sz w:val="26"/>
          <w:szCs w:val="26"/>
        </w:rPr>
        <w:t>as the OCA and the OSBA each point out, this issue has implications as to whether permitting gas-on-gas competition at full</w:t>
      </w:r>
      <w:r w:rsidR="00F7155E">
        <w:rPr>
          <w:rFonts w:ascii="Times New Roman" w:hAnsi="Times New Roman" w:cs="Times New Roman"/>
          <w:sz w:val="26"/>
          <w:szCs w:val="26"/>
        </w:rPr>
        <w:noBreakHyphen/>
      </w:r>
      <w:r w:rsidRPr="007C22C9">
        <w:rPr>
          <w:rFonts w:ascii="Times New Roman" w:hAnsi="Times New Roman" w:cs="Times New Roman"/>
          <w:sz w:val="26"/>
          <w:szCs w:val="26"/>
        </w:rPr>
        <w:t xml:space="preserve">tariffed rates would result in the unnecessary duplication of facilities.  As discussed in our </w:t>
      </w:r>
      <w:r w:rsidRPr="007C22C9">
        <w:rPr>
          <w:rFonts w:ascii="Times New Roman" w:hAnsi="Times New Roman" w:cs="Times New Roman"/>
          <w:sz w:val="26"/>
          <w:szCs w:val="26"/>
        </w:rPr>
        <w:lastRenderedPageBreak/>
        <w:t xml:space="preserve">resolution of the Consensus Issues, </w:t>
      </w:r>
      <w:r w:rsidRPr="007C22C9">
        <w:rPr>
          <w:rFonts w:ascii="Times New Roman" w:hAnsi="Times New Roman" w:cs="Times New Roman"/>
          <w:i/>
          <w:sz w:val="26"/>
          <w:szCs w:val="26"/>
        </w:rPr>
        <w:t xml:space="preserve">supra, </w:t>
      </w:r>
      <w:r w:rsidRPr="007C22C9">
        <w:rPr>
          <w:rFonts w:ascii="Times New Roman" w:hAnsi="Times New Roman" w:cs="Times New Roman"/>
          <w:sz w:val="26"/>
          <w:szCs w:val="26"/>
        </w:rPr>
        <w:t>this has been an underlying issue of paramount concern throughout this proceeding.  Therefore, we conclude that Non</w:t>
      </w:r>
      <w:r w:rsidR="00FC2377">
        <w:rPr>
          <w:rFonts w:ascii="Times New Roman" w:hAnsi="Times New Roman" w:cs="Times New Roman"/>
          <w:sz w:val="26"/>
          <w:szCs w:val="26"/>
        </w:rPr>
        <w:noBreakHyphen/>
      </w:r>
      <w:r w:rsidRPr="007C22C9">
        <w:rPr>
          <w:rFonts w:ascii="Times New Roman" w:hAnsi="Times New Roman" w:cs="Times New Roman"/>
          <w:sz w:val="26"/>
          <w:szCs w:val="26"/>
        </w:rPr>
        <w:t xml:space="preserve">Consensus Issue No. 1 falls squarely within the purview of this proceeding.  In addition, although </w:t>
      </w:r>
      <w:r w:rsidR="00F17D56">
        <w:rPr>
          <w:rFonts w:ascii="Times New Roman" w:hAnsi="Times New Roman" w:cs="Times New Roman"/>
          <w:sz w:val="26"/>
          <w:szCs w:val="26"/>
        </w:rPr>
        <w:t>Columbia s</w:t>
      </w:r>
      <w:r w:rsidRPr="007C22C9">
        <w:rPr>
          <w:rFonts w:ascii="Times New Roman" w:hAnsi="Times New Roman" w:cs="Times New Roman"/>
          <w:sz w:val="26"/>
          <w:szCs w:val="26"/>
        </w:rPr>
        <w:t>ubmits that this issue should not be part of this proceeding, Columbia takes the position that if an applicant currently being served by an incumbent NGDC seeks to tap into new facilities that are otherwise cost-justified but does not seek to receive a gas</w:t>
      </w:r>
      <w:r w:rsidRPr="007C22C9">
        <w:rPr>
          <w:rFonts w:ascii="Times New Roman" w:hAnsi="Times New Roman" w:cs="Times New Roman"/>
          <w:sz w:val="26"/>
          <w:szCs w:val="26"/>
        </w:rPr>
        <w:noBreakHyphen/>
        <w:t>on</w:t>
      </w:r>
      <w:r w:rsidRPr="007C22C9">
        <w:rPr>
          <w:rFonts w:ascii="Times New Roman" w:hAnsi="Times New Roman" w:cs="Times New Roman"/>
          <w:sz w:val="26"/>
          <w:szCs w:val="26"/>
        </w:rPr>
        <w:noBreakHyphen/>
        <w:t>gas flex rate, the non-incumbent NGDC should be permitted to honor that request.</w:t>
      </w:r>
    </w:p>
    <w:p w14:paraId="11487570" w14:textId="77777777" w:rsidR="007C22C9" w:rsidRPr="007C22C9" w:rsidRDefault="007C22C9" w:rsidP="000B35F2">
      <w:pPr>
        <w:spacing w:line="360" w:lineRule="auto"/>
        <w:ind w:firstLine="1440"/>
        <w:contextualSpacing/>
        <w:rPr>
          <w:rFonts w:ascii="Times New Roman" w:hAnsi="Times New Roman" w:cs="Times New Roman"/>
          <w:sz w:val="26"/>
          <w:szCs w:val="26"/>
        </w:rPr>
      </w:pPr>
    </w:p>
    <w:p w14:paraId="23CE0927" w14:textId="6BA2D16E" w:rsidR="007C22C9" w:rsidRPr="007C22C9" w:rsidRDefault="007C22C9" w:rsidP="000B35F2">
      <w:pPr>
        <w:spacing w:line="360" w:lineRule="auto"/>
        <w:ind w:firstLine="1440"/>
        <w:contextualSpacing/>
        <w:rPr>
          <w:rFonts w:ascii="Times New Roman" w:hAnsi="Times New Roman" w:cs="Times New Roman"/>
          <w:sz w:val="26"/>
          <w:szCs w:val="26"/>
        </w:rPr>
      </w:pPr>
      <w:r w:rsidRPr="007C22C9">
        <w:rPr>
          <w:rFonts w:ascii="Times New Roman" w:hAnsi="Times New Roman" w:cs="Times New Roman"/>
          <w:sz w:val="26"/>
          <w:szCs w:val="26"/>
        </w:rPr>
        <w:t>Having determined that Non-Consensus Issue No. 1 is an issue that is properly considered in this current proceeding, we will adopt IECPA</w:t>
      </w:r>
      <w:r w:rsidR="009B23A1">
        <w:rPr>
          <w:rFonts w:ascii="Times New Roman" w:hAnsi="Times New Roman" w:cs="Times New Roman"/>
          <w:sz w:val="26"/>
          <w:szCs w:val="26"/>
        </w:rPr>
        <w:t>’</w:t>
      </w:r>
      <w:r w:rsidRPr="007C22C9">
        <w:rPr>
          <w:rFonts w:ascii="Times New Roman" w:hAnsi="Times New Roman" w:cs="Times New Roman"/>
          <w:sz w:val="26"/>
          <w:szCs w:val="26"/>
        </w:rPr>
        <w:t>s alternative proposal</w:t>
      </w:r>
      <w:r w:rsidR="00D147F5">
        <w:rPr>
          <w:rFonts w:ascii="Times New Roman" w:hAnsi="Times New Roman" w:cs="Times New Roman"/>
          <w:sz w:val="26"/>
          <w:szCs w:val="26"/>
        </w:rPr>
        <w:t xml:space="preserve"> </w:t>
      </w:r>
      <w:r w:rsidRPr="007C22C9">
        <w:rPr>
          <w:rFonts w:ascii="Times New Roman" w:hAnsi="Times New Roman" w:cs="Times New Roman"/>
          <w:sz w:val="26"/>
          <w:szCs w:val="26"/>
        </w:rPr>
        <w:t xml:space="preserve">that this issue should be referred to the collaborative working group that the Commenting Parties have agreed to form under Consensus Issue No. 6.  </w:t>
      </w:r>
      <w:r w:rsidR="00D147F5">
        <w:rPr>
          <w:rFonts w:ascii="Times New Roman" w:hAnsi="Times New Roman" w:cs="Times New Roman"/>
          <w:sz w:val="26"/>
          <w:szCs w:val="26"/>
        </w:rPr>
        <w:t>Accordingly,</w:t>
      </w:r>
      <w:r w:rsidRPr="007C22C9">
        <w:rPr>
          <w:rFonts w:ascii="Times New Roman" w:hAnsi="Times New Roman" w:cs="Times New Roman"/>
          <w:sz w:val="26"/>
          <w:szCs w:val="26"/>
        </w:rPr>
        <w:t xml:space="preserve"> we shall direct that the parties to the collaborative working group consider </w:t>
      </w:r>
      <w:r w:rsidR="0017316D">
        <w:rPr>
          <w:rFonts w:ascii="Times New Roman" w:hAnsi="Times New Roman" w:cs="Times New Roman"/>
          <w:sz w:val="26"/>
          <w:szCs w:val="26"/>
        </w:rPr>
        <w:t xml:space="preserve">and </w:t>
      </w:r>
      <w:r w:rsidR="0017316D" w:rsidRPr="002E5E03">
        <w:rPr>
          <w:rFonts w:ascii="Times New Roman" w:hAnsi="Times New Roman" w:cs="Times New Roman"/>
          <w:sz w:val="26"/>
          <w:szCs w:val="26"/>
        </w:rPr>
        <w:t xml:space="preserve">reach a </w:t>
      </w:r>
      <w:r w:rsidR="00162744" w:rsidRPr="002E5E03">
        <w:rPr>
          <w:rFonts w:ascii="Times New Roman" w:hAnsi="Times New Roman" w:cs="Times New Roman"/>
          <w:sz w:val="26"/>
          <w:szCs w:val="26"/>
        </w:rPr>
        <w:t>recommendation</w:t>
      </w:r>
      <w:r w:rsidR="0017316D" w:rsidRPr="002E5E03">
        <w:rPr>
          <w:rFonts w:ascii="Times New Roman" w:hAnsi="Times New Roman" w:cs="Times New Roman"/>
          <w:sz w:val="26"/>
          <w:szCs w:val="26"/>
        </w:rPr>
        <w:t xml:space="preserve"> regarding </w:t>
      </w:r>
      <w:r w:rsidRPr="002E5E03">
        <w:rPr>
          <w:rFonts w:ascii="Times New Roman" w:hAnsi="Times New Roman" w:cs="Times New Roman"/>
          <w:sz w:val="26"/>
          <w:szCs w:val="26"/>
        </w:rPr>
        <w:t>whether, and under what circumstances</w:t>
      </w:r>
      <w:r w:rsidR="00170C04" w:rsidRPr="002E5E03">
        <w:rPr>
          <w:rFonts w:ascii="Times New Roman" w:hAnsi="Times New Roman" w:cs="Times New Roman"/>
          <w:sz w:val="26"/>
          <w:szCs w:val="26"/>
        </w:rPr>
        <w:t>,</w:t>
      </w:r>
      <w:r w:rsidRPr="002E5E03">
        <w:rPr>
          <w:rFonts w:ascii="Times New Roman" w:hAnsi="Times New Roman" w:cs="Times New Roman"/>
          <w:sz w:val="26"/>
          <w:szCs w:val="26"/>
        </w:rPr>
        <w:t xml:space="preserve"> the extension of service to existing customers</w:t>
      </w:r>
      <w:r w:rsidR="00BB2B96" w:rsidRPr="002E5E03">
        <w:rPr>
          <w:rFonts w:ascii="Times New Roman" w:hAnsi="Times New Roman" w:cs="Times New Roman"/>
          <w:sz w:val="26"/>
          <w:szCs w:val="26"/>
        </w:rPr>
        <w:t xml:space="preserve"> of a Competing NGDC</w:t>
      </w:r>
      <w:r w:rsidRPr="002E5E03">
        <w:rPr>
          <w:rFonts w:ascii="Times New Roman" w:hAnsi="Times New Roman" w:cs="Times New Roman"/>
          <w:sz w:val="26"/>
          <w:szCs w:val="26"/>
        </w:rPr>
        <w:t xml:space="preserve"> at full tariff</w:t>
      </w:r>
      <w:r w:rsidR="00466E00" w:rsidRPr="002E5E03">
        <w:rPr>
          <w:rFonts w:ascii="Times New Roman" w:hAnsi="Times New Roman" w:cs="Times New Roman"/>
          <w:sz w:val="26"/>
          <w:szCs w:val="26"/>
        </w:rPr>
        <w:t>ed</w:t>
      </w:r>
      <w:r w:rsidRPr="002E5E03">
        <w:rPr>
          <w:rFonts w:ascii="Times New Roman" w:hAnsi="Times New Roman" w:cs="Times New Roman"/>
          <w:sz w:val="26"/>
          <w:szCs w:val="26"/>
        </w:rPr>
        <w:t xml:space="preserve"> rates should be permitted.  As previously mentioned, we</w:t>
      </w:r>
      <w:r w:rsidRPr="007C22C9">
        <w:rPr>
          <w:rFonts w:ascii="Times New Roman" w:hAnsi="Times New Roman" w:cs="Times New Roman"/>
          <w:sz w:val="26"/>
          <w:szCs w:val="26"/>
        </w:rPr>
        <w:t xml:space="preserve"> find that given its complexity, this issue lends itself to ultimate resolution through the collaborative working group.  Finally, although Peoples/PTWP correctly argues that this issue was not specifically raised in any of the Commenting Parties</w:t>
      </w:r>
      <w:r w:rsidR="009B23A1">
        <w:rPr>
          <w:rFonts w:ascii="Times New Roman" w:hAnsi="Times New Roman" w:cs="Times New Roman"/>
          <w:sz w:val="26"/>
          <w:szCs w:val="26"/>
        </w:rPr>
        <w:t>’</w:t>
      </w:r>
      <w:r w:rsidRPr="007C22C9">
        <w:rPr>
          <w:rFonts w:ascii="Times New Roman" w:hAnsi="Times New Roman" w:cs="Times New Roman"/>
          <w:sz w:val="26"/>
          <w:szCs w:val="26"/>
        </w:rPr>
        <w:t xml:space="preserve"> Comments, we find that referring this matter to the collaborative working group will satisfy any concerns related to any </w:t>
      </w:r>
      <w:r w:rsidR="00014094">
        <w:rPr>
          <w:rFonts w:ascii="Times New Roman" w:hAnsi="Times New Roman" w:cs="Times New Roman"/>
          <w:sz w:val="26"/>
          <w:szCs w:val="26"/>
        </w:rPr>
        <w:t>P</w:t>
      </w:r>
      <w:r w:rsidRPr="007C22C9">
        <w:rPr>
          <w:rFonts w:ascii="Times New Roman" w:hAnsi="Times New Roman" w:cs="Times New Roman"/>
          <w:sz w:val="26"/>
          <w:szCs w:val="26"/>
        </w:rPr>
        <w:t>arty</w:t>
      </w:r>
      <w:r w:rsidR="009B23A1">
        <w:rPr>
          <w:rFonts w:ascii="Times New Roman" w:hAnsi="Times New Roman" w:cs="Times New Roman"/>
          <w:sz w:val="26"/>
          <w:szCs w:val="26"/>
        </w:rPr>
        <w:t>’</w:t>
      </w:r>
      <w:r w:rsidRPr="007C22C9">
        <w:rPr>
          <w:rFonts w:ascii="Times New Roman" w:hAnsi="Times New Roman" w:cs="Times New Roman"/>
          <w:sz w:val="26"/>
          <w:szCs w:val="26"/>
        </w:rPr>
        <w:t>s due process rights</w:t>
      </w:r>
      <w:r w:rsidR="00170C04">
        <w:rPr>
          <w:rFonts w:ascii="Times New Roman" w:hAnsi="Times New Roman" w:cs="Times New Roman"/>
          <w:sz w:val="26"/>
          <w:szCs w:val="26"/>
        </w:rPr>
        <w:t xml:space="preserve"> because all </w:t>
      </w:r>
      <w:r w:rsidR="00014094">
        <w:rPr>
          <w:rFonts w:ascii="Times New Roman" w:hAnsi="Times New Roman" w:cs="Times New Roman"/>
          <w:sz w:val="26"/>
          <w:szCs w:val="26"/>
        </w:rPr>
        <w:t>P</w:t>
      </w:r>
      <w:r w:rsidR="00170C04">
        <w:rPr>
          <w:rFonts w:ascii="Times New Roman" w:hAnsi="Times New Roman" w:cs="Times New Roman"/>
          <w:sz w:val="26"/>
          <w:szCs w:val="26"/>
        </w:rPr>
        <w:t xml:space="preserve">arties will have the opportunity to address this issue in </w:t>
      </w:r>
      <w:r w:rsidR="00C1421E">
        <w:rPr>
          <w:rFonts w:ascii="Times New Roman" w:hAnsi="Times New Roman" w:cs="Times New Roman"/>
          <w:sz w:val="26"/>
          <w:szCs w:val="26"/>
        </w:rPr>
        <w:t>the working group</w:t>
      </w:r>
      <w:r w:rsidR="00170C04">
        <w:rPr>
          <w:rFonts w:ascii="Times New Roman" w:hAnsi="Times New Roman" w:cs="Times New Roman"/>
          <w:sz w:val="26"/>
          <w:szCs w:val="26"/>
        </w:rPr>
        <w:t xml:space="preserve"> forum</w:t>
      </w:r>
      <w:r w:rsidRPr="007C22C9">
        <w:rPr>
          <w:rFonts w:ascii="Times New Roman" w:hAnsi="Times New Roman" w:cs="Times New Roman"/>
          <w:sz w:val="26"/>
          <w:szCs w:val="26"/>
        </w:rPr>
        <w:t>.</w:t>
      </w:r>
    </w:p>
    <w:p w14:paraId="5E5387BA" w14:textId="7ADF6017" w:rsidR="00FD69A4" w:rsidRDefault="00FD69A4" w:rsidP="000B35F2">
      <w:pPr>
        <w:spacing w:line="360" w:lineRule="auto"/>
        <w:contextualSpacing/>
        <w:rPr>
          <w:rFonts w:ascii="Times New Roman" w:hAnsi="Times New Roman" w:cs="Times New Roman"/>
          <w:sz w:val="26"/>
          <w:szCs w:val="26"/>
        </w:rPr>
      </w:pPr>
    </w:p>
    <w:p w14:paraId="66763F26" w14:textId="39E1FF6B" w:rsidR="00C458AD" w:rsidRPr="00C458AD" w:rsidRDefault="00C458AD" w:rsidP="000B35F2">
      <w:pPr>
        <w:pStyle w:val="Heading3"/>
        <w:spacing w:line="240" w:lineRule="auto"/>
        <w:ind w:left="2160" w:hanging="720"/>
        <w:contextualSpacing/>
        <w:rPr>
          <w:rFonts w:ascii="Times New Roman" w:hAnsi="Times New Roman" w:cs="Times New Roman"/>
          <w:b/>
          <w:color w:val="auto"/>
          <w:sz w:val="26"/>
          <w:szCs w:val="26"/>
        </w:rPr>
      </w:pPr>
      <w:r w:rsidRPr="00C458AD">
        <w:rPr>
          <w:rFonts w:ascii="Times New Roman" w:hAnsi="Times New Roman" w:cs="Times New Roman"/>
          <w:b/>
          <w:color w:val="auto"/>
          <w:sz w:val="26"/>
          <w:szCs w:val="26"/>
        </w:rPr>
        <w:t>2.</w:t>
      </w:r>
      <w:r w:rsidRPr="00C458AD">
        <w:rPr>
          <w:rFonts w:ascii="Times New Roman" w:hAnsi="Times New Roman" w:cs="Times New Roman"/>
          <w:b/>
          <w:color w:val="auto"/>
          <w:sz w:val="26"/>
          <w:szCs w:val="26"/>
        </w:rPr>
        <w:tab/>
        <w:t>Whether a separate rate schedule should be established for flex</w:t>
      </w:r>
      <w:r w:rsidR="00F739D0">
        <w:rPr>
          <w:rFonts w:ascii="Times New Roman" w:hAnsi="Times New Roman" w:cs="Times New Roman"/>
          <w:b/>
          <w:color w:val="auto"/>
          <w:sz w:val="26"/>
          <w:szCs w:val="26"/>
        </w:rPr>
        <w:noBreakHyphen/>
      </w:r>
      <w:r w:rsidRPr="00C458AD">
        <w:rPr>
          <w:rFonts w:ascii="Times New Roman" w:hAnsi="Times New Roman" w:cs="Times New Roman"/>
          <w:b/>
          <w:color w:val="auto"/>
          <w:sz w:val="26"/>
          <w:szCs w:val="26"/>
        </w:rPr>
        <w:t>rate customers</w:t>
      </w:r>
      <w:r w:rsidR="00087701">
        <w:rPr>
          <w:rFonts w:ascii="Times New Roman" w:hAnsi="Times New Roman" w:cs="Times New Roman"/>
          <w:b/>
          <w:color w:val="auto"/>
          <w:sz w:val="26"/>
          <w:szCs w:val="26"/>
        </w:rPr>
        <w:t xml:space="preserve"> (Non-</w:t>
      </w:r>
      <w:r w:rsidR="00887618">
        <w:rPr>
          <w:rFonts w:ascii="Times New Roman" w:hAnsi="Times New Roman" w:cs="Times New Roman"/>
          <w:b/>
          <w:color w:val="auto"/>
          <w:sz w:val="26"/>
          <w:szCs w:val="26"/>
        </w:rPr>
        <w:t>C</w:t>
      </w:r>
      <w:r w:rsidR="00087701">
        <w:rPr>
          <w:rFonts w:ascii="Times New Roman" w:hAnsi="Times New Roman" w:cs="Times New Roman"/>
          <w:b/>
          <w:color w:val="auto"/>
          <w:sz w:val="26"/>
          <w:szCs w:val="26"/>
        </w:rPr>
        <w:t>onsensus Issue No. 2)</w:t>
      </w:r>
    </w:p>
    <w:p w14:paraId="3B6AFF16" w14:textId="1C06321E" w:rsidR="00C458AD" w:rsidRDefault="00C458AD" w:rsidP="000B35F2">
      <w:pPr>
        <w:keepNext/>
        <w:keepLines/>
        <w:spacing w:line="360" w:lineRule="auto"/>
        <w:contextualSpacing/>
        <w:rPr>
          <w:rFonts w:ascii="Times New Roman" w:hAnsi="Times New Roman" w:cs="Times New Roman"/>
          <w:sz w:val="26"/>
          <w:szCs w:val="26"/>
        </w:rPr>
      </w:pPr>
    </w:p>
    <w:p w14:paraId="34BD7C12" w14:textId="3B1464F1" w:rsidR="00C458AD" w:rsidRDefault="00AE552F"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We</w:t>
      </w:r>
      <w:r w:rsidR="00C458AD">
        <w:rPr>
          <w:rFonts w:ascii="Times New Roman" w:hAnsi="Times New Roman" w:cs="Times New Roman"/>
          <w:sz w:val="26"/>
          <w:szCs w:val="26"/>
        </w:rPr>
        <w:t xml:space="preserve"> note that only IECPA raised this issue and only the OSBA and Peoples/PTWP provided responses</w:t>
      </w:r>
      <w:r w:rsidR="00B3369E">
        <w:rPr>
          <w:rFonts w:ascii="Times New Roman" w:hAnsi="Times New Roman" w:cs="Times New Roman"/>
          <w:sz w:val="26"/>
          <w:szCs w:val="26"/>
        </w:rPr>
        <w:t xml:space="preserve"> thereto</w:t>
      </w:r>
      <w:r w:rsidR="00C458AD">
        <w:rPr>
          <w:rFonts w:ascii="Times New Roman" w:hAnsi="Times New Roman" w:cs="Times New Roman"/>
          <w:sz w:val="26"/>
          <w:szCs w:val="26"/>
        </w:rPr>
        <w:t>.</w:t>
      </w:r>
    </w:p>
    <w:p w14:paraId="5EEA11CA" w14:textId="00F8510A" w:rsidR="00C458AD" w:rsidRDefault="00C458AD" w:rsidP="000B35F2">
      <w:pPr>
        <w:spacing w:line="360" w:lineRule="auto"/>
        <w:ind w:firstLine="1440"/>
        <w:contextualSpacing/>
        <w:rPr>
          <w:rFonts w:ascii="Times New Roman" w:hAnsi="Times New Roman" w:cs="Times New Roman"/>
          <w:sz w:val="26"/>
          <w:szCs w:val="26"/>
        </w:rPr>
      </w:pPr>
    </w:p>
    <w:p w14:paraId="51498B94" w14:textId="3C6FB4BE" w:rsidR="00C458AD" w:rsidRPr="00C458AD" w:rsidRDefault="00C458AD" w:rsidP="000B35F2">
      <w:pPr>
        <w:keepNext/>
        <w:keepLines/>
        <w:spacing w:line="360" w:lineRule="auto"/>
        <w:ind w:left="2880" w:hanging="720"/>
        <w:contextualSpacing/>
        <w:rPr>
          <w:rFonts w:ascii="Times New Roman" w:hAnsi="Times New Roman" w:cs="Times New Roman"/>
          <w:b/>
          <w:sz w:val="26"/>
          <w:szCs w:val="26"/>
        </w:rPr>
      </w:pPr>
      <w:r w:rsidRPr="00C458AD">
        <w:rPr>
          <w:rFonts w:ascii="Times New Roman" w:hAnsi="Times New Roman" w:cs="Times New Roman"/>
          <w:b/>
          <w:sz w:val="26"/>
          <w:szCs w:val="26"/>
        </w:rPr>
        <w:lastRenderedPageBreak/>
        <w:t>a.</w:t>
      </w:r>
      <w:r w:rsidRPr="00C458AD">
        <w:rPr>
          <w:rFonts w:ascii="Times New Roman" w:hAnsi="Times New Roman" w:cs="Times New Roman"/>
          <w:b/>
          <w:sz w:val="26"/>
          <w:szCs w:val="26"/>
        </w:rPr>
        <w:tab/>
        <w:t>IECPA</w:t>
      </w:r>
    </w:p>
    <w:p w14:paraId="7664E6D2" w14:textId="43578BC9" w:rsidR="00C458AD" w:rsidRDefault="00C458AD" w:rsidP="000B35F2">
      <w:pPr>
        <w:keepNext/>
        <w:keepLines/>
        <w:spacing w:line="360" w:lineRule="auto"/>
        <w:ind w:firstLine="1440"/>
        <w:contextualSpacing/>
        <w:rPr>
          <w:rFonts w:ascii="Times New Roman" w:hAnsi="Times New Roman" w:cs="Times New Roman"/>
          <w:sz w:val="26"/>
          <w:szCs w:val="26"/>
        </w:rPr>
      </w:pPr>
    </w:p>
    <w:p w14:paraId="69EFBC6A" w14:textId="798B367D" w:rsidR="008E7914" w:rsidRPr="008E7914" w:rsidRDefault="00EC123F" w:rsidP="000B35F2">
      <w:pPr>
        <w:spacing w:line="360" w:lineRule="auto"/>
        <w:ind w:firstLine="1440"/>
        <w:contextualSpacing/>
        <w:rPr>
          <w:rFonts w:ascii="Times New Roman" w:hAnsi="Times New Roman" w:cs="Times New Roman"/>
          <w:sz w:val="26"/>
          <w:szCs w:val="26"/>
        </w:rPr>
      </w:pPr>
      <w:r>
        <w:rPr>
          <w:rFonts w:ascii="Times New Roman" w:hAnsi="Times New Roman" w:cs="Times New Roman"/>
          <w:sz w:val="26"/>
          <w:szCs w:val="26"/>
        </w:rPr>
        <w:t xml:space="preserve">As noted, </w:t>
      </w:r>
      <w:r>
        <w:rPr>
          <w:rFonts w:ascii="Times New Roman" w:hAnsi="Times New Roman" w:cs="Times New Roman"/>
          <w:i/>
          <w:sz w:val="26"/>
          <w:szCs w:val="26"/>
        </w:rPr>
        <w:t xml:space="preserve">supra, </w:t>
      </w:r>
      <w:r w:rsidR="008E7914" w:rsidRPr="008E7914">
        <w:rPr>
          <w:rFonts w:ascii="Times New Roman" w:hAnsi="Times New Roman" w:cs="Times New Roman"/>
          <w:sz w:val="26"/>
          <w:szCs w:val="26"/>
        </w:rPr>
        <w:t xml:space="preserve">IECPA </w:t>
      </w:r>
      <w:r w:rsidR="006968D0">
        <w:rPr>
          <w:rFonts w:ascii="Times New Roman" w:hAnsi="Times New Roman" w:cs="Times New Roman"/>
          <w:sz w:val="26"/>
          <w:szCs w:val="26"/>
        </w:rPr>
        <w:t>asserts</w:t>
      </w:r>
      <w:r w:rsidR="008E7914" w:rsidRPr="008E7914">
        <w:rPr>
          <w:rFonts w:ascii="Times New Roman" w:hAnsi="Times New Roman" w:cs="Times New Roman"/>
          <w:sz w:val="26"/>
          <w:szCs w:val="26"/>
        </w:rPr>
        <w:t xml:space="preserve"> that it is </w:t>
      </w:r>
      <w:r w:rsidR="00B616AF">
        <w:rPr>
          <w:rFonts w:ascii="Times New Roman" w:hAnsi="Times New Roman" w:cs="Times New Roman"/>
          <w:sz w:val="26"/>
          <w:szCs w:val="26"/>
        </w:rPr>
        <w:t xml:space="preserve">of </w:t>
      </w:r>
      <w:r w:rsidR="001D3195">
        <w:rPr>
          <w:rFonts w:ascii="Times New Roman" w:hAnsi="Times New Roman" w:cs="Times New Roman"/>
          <w:sz w:val="26"/>
          <w:szCs w:val="26"/>
        </w:rPr>
        <w:t xml:space="preserve">the </w:t>
      </w:r>
      <w:r w:rsidR="00B616AF">
        <w:rPr>
          <w:rFonts w:ascii="Times New Roman" w:hAnsi="Times New Roman" w:cs="Times New Roman"/>
          <w:sz w:val="26"/>
          <w:szCs w:val="26"/>
        </w:rPr>
        <w:t xml:space="preserve">utmost importance that </w:t>
      </w:r>
      <w:r w:rsidR="008E7914" w:rsidRPr="008E7914">
        <w:rPr>
          <w:rFonts w:ascii="Times New Roman" w:hAnsi="Times New Roman" w:cs="Times New Roman"/>
          <w:sz w:val="26"/>
          <w:szCs w:val="26"/>
        </w:rPr>
        <w:t>the impact to all customers of any uniform gas</w:t>
      </w:r>
      <w:r w:rsidR="002B505B">
        <w:rPr>
          <w:rFonts w:ascii="Times New Roman" w:hAnsi="Times New Roman" w:cs="Times New Roman"/>
          <w:sz w:val="26"/>
          <w:szCs w:val="26"/>
        </w:rPr>
        <w:t>-on-gas</w:t>
      </w:r>
      <w:r w:rsidR="008E7914" w:rsidRPr="008E7914">
        <w:rPr>
          <w:rFonts w:ascii="Times New Roman" w:hAnsi="Times New Roman" w:cs="Times New Roman"/>
          <w:sz w:val="26"/>
          <w:szCs w:val="26"/>
        </w:rPr>
        <w:t xml:space="preserve"> rates</w:t>
      </w:r>
      <w:r w:rsidR="00B616AF">
        <w:rPr>
          <w:rFonts w:ascii="Times New Roman" w:hAnsi="Times New Roman" w:cs="Times New Roman"/>
          <w:sz w:val="26"/>
          <w:szCs w:val="26"/>
        </w:rPr>
        <w:t xml:space="preserve"> be minimized</w:t>
      </w:r>
      <w:r w:rsidR="008E7914" w:rsidRPr="008E7914">
        <w:rPr>
          <w:rFonts w:ascii="Times New Roman" w:hAnsi="Times New Roman" w:cs="Times New Roman"/>
          <w:sz w:val="26"/>
          <w:szCs w:val="26"/>
        </w:rPr>
        <w:t>.  In IECPA</w:t>
      </w:r>
      <w:r w:rsidR="009B23A1">
        <w:rPr>
          <w:rFonts w:ascii="Times New Roman" w:hAnsi="Times New Roman" w:cs="Times New Roman"/>
          <w:sz w:val="26"/>
          <w:szCs w:val="26"/>
        </w:rPr>
        <w:t>’</w:t>
      </w:r>
      <w:r w:rsidR="008E7914" w:rsidRPr="008E7914">
        <w:rPr>
          <w:rFonts w:ascii="Times New Roman" w:hAnsi="Times New Roman" w:cs="Times New Roman"/>
          <w:sz w:val="26"/>
          <w:szCs w:val="26"/>
        </w:rPr>
        <w:t xml:space="preserve">s view, if uniform tariff provisions are adopted for flex rate customers, such provisions should not automatically apply to non-flex rate customers, especially if the impact would be detrimental to customers </w:t>
      </w:r>
      <w:r w:rsidR="00286096">
        <w:rPr>
          <w:rFonts w:ascii="Times New Roman" w:hAnsi="Times New Roman" w:cs="Times New Roman"/>
          <w:sz w:val="26"/>
          <w:szCs w:val="26"/>
        </w:rPr>
        <w:t>who do no</w:t>
      </w:r>
      <w:r w:rsidR="00772938">
        <w:rPr>
          <w:rFonts w:ascii="Times New Roman" w:hAnsi="Times New Roman" w:cs="Times New Roman"/>
          <w:sz w:val="26"/>
          <w:szCs w:val="26"/>
        </w:rPr>
        <w:t>t</w:t>
      </w:r>
      <w:r w:rsidR="00286096">
        <w:rPr>
          <w:rFonts w:ascii="Times New Roman" w:hAnsi="Times New Roman" w:cs="Times New Roman"/>
          <w:sz w:val="26"/>
          <w:szCs w:val="26"/>
        </w:rPr>
        <w:t xml:space="preserve"> have the</w:t>
      </w:r>
      <w:r w:rsidR="008E7914" w:rsidRPr="008E7914">
        <w:rPr>
          <w:rFonts w:ascii="Times New Roman" w:hAnsi="Times New Roman" w:cs="Times New Roman"/>
          <w:sz w:val="26"/>
          <w:szCs w:val="26"/>
        </w:rPr>
        <w:t xml:space="preserve"> option of </w:t>
      </w:r>
      <w:r w:rsidR="00286096">
        <w:rPr>
          <w:rFonts w:ascii="Times New Roman" w:hAnsi="Times New Roman" w:cs="Times New Roman"/>
          <w:sz w:val="26"/>
          <w:szCs w:val="26"/>
        </w:rPr>
        <w:t xml:space="preserve">obtaining service from </w:t>
      </w:r>
      <w:r w:rsidR="008E7914" w:rsidRPr="008E7914">
        <w:rPr>
          <w:rFonts w:ascii="Times New Roman" w:hAnsi="Times New Roman" w:cs="Times New Roman"/>
          <w:sz w:val="26"/>
          <w:szCs w:val="26"/>
        </w:rPr>
        <w:t xml:space="preserve">an overlapping NGDC.  Therefore, IECPA posits that </w:t>
      </w:r>
      <w:r w:rsidR="005201BC">
        <w:rPr>
          <w:rFonts w:ascii="Times New Roman" w:hAnsi="Times New Roman" w:cs="Times New Roman"/>
          <w:sz w:val="26"/>
          <w:szCs w:val="26"/>
        </w:rPr>
        <w:t xml:space="preserve">the </w:t>
      </w:r>
      <w:r w:rsidR="008E7914" w:rsidRPr="008E7914">
        <w:rPr>
          <w:rFonts w:ascii="Times New Roman" w:hAnsi="Times New Roman" w:cs="Times New Roman"/>
          <w:sz w:val="26"/>
          <w:szCs w:val="26"/>
        </w:rPr>
        <w:t>NGDCs should be required to provide a separate rate schedule with distinct terms and conditions of service for flex rate customers.  According to IECPA, flex rate customers should also be segregated into a separate customer class for purposes of rate design and any Cost of Service Study (COSS).  IECPA reasons that without such separation, determining whether flex and non</w:t>
      </w:r>
      <w:r w:rsidR="008E7914" w:rsidRPr="008E7914">
        <w:rPr>
          <w:rFonts w:ascii="Times New Roman" w:hAnsi="Times New Roman" w:cs="Times New Roman"/>
          <w:sz w:val="26"/>
          <w:szCs w:val="26"/>
        </w:rPr>
        <w:noBreakHyphen/>
        <w:t xml:space="preserve">flex rates are cost-based would be difficult and determining the cost to serve flex and non-flex customers would be impossible.  IECPA recommends that if the Commission is concerned with the ramifications of such separation, then this issue should be addressed as part of the collaborative </w:t>
      </w:r>
      <w:r w:rsidR="007474F1">
        <w:rPr>
          <w:rFonts w:ascii="Times New Roman" w:hAnsi="Times New Roman" w:cs="Times New Roman"/>
          <w:sz w:val="26"/>
          <w:szCs w:val="26"/>
        </w:rPr>
        <w:t>working group.</w:t>
      </w:r>
      <w:r w:rsidR="008E7914" w:rsidRPr="008E7914">
        <w:rPr>
          <w:rFonts w:ascii="Times New Roman" w:hAnsi="Times New Roman" w:cs="Times New Roman"/>
          <w:sz w:val="26"/>
          <w:szCs w:val="26"/>
        </w:rPr>
        <w:t xml:space="preserve">  IECPA Comments at 3; IECPA R. Comments at</w:t>
      </w:r>
      <w:r w:rsidR="007474F1">
        <w:rPr>
          <w:rFonts w:ascii="Times New Roman" w:hAnsi="Times New Roman" w:cs="Times New Roman"/>
          <w:sz w:val="26"/>
          <w:szCs w:val="26"/>
        </w:rPr>
        <w:t> </w:t>
      </w:r>
      <w:r w:rsidR="008E7914" w:rsidRPr="008E7914">
        <w:rPr>
          <w:rFonts w:ascii="Times New Roman" w:hAnsi="Times New Roman" w:cs="Times New Roman"/>
          <w:sz w:val="26"/>
          <w:szCs w:val="26"/>
        </w:rPr>
        <w:t>9-10.</w:t>
      </w:r>
    </w:p>
    <w:p w14:paraId="2D1C1B01" w14:textId="77777777" w:rsidR="008E7914" w:rsidRPr="008E7914" w:rsidRDefault="008E7914" w:rsidP="000B35F2">
      <w:pPr>
        <w:spacing w:line="360" w:lineRule="auto"/>
        <w:ind w:firstLine="1440"/>
        <w:contextualSpacing/>
        <w:rPr>
          <w:rFonts w:ascii="Times New Roman" w:hAnsi="Times New Roman" w:cs="Times New Roman"/>
          <w:sz w:val="26"/>
          <w:szCs w:val="26"/>
        </w:rPr>
      </w:pPr>
    </w:p>
    <w:p w14:paraId="2A44CFCE" w14:textId="167A491E" w:rsidR="008E7914" w:rsidRPr="008E7914" w:rsidRDefault="008E7914" w:rsidP="000B35F2">
      <w:pPr>
        <w:spacing w:line="360" w:lineRule="auto"/>
        <w:ind w:firstLine="1440"/>
        <w:contextualSpacing/>
        <w:rPr>
          <w:rFonts w:ascii="Times New Roman" w:hAnsi="Times New Roman" w:cs="Times New Roman"/>
          <w:sz w:val="26"/>
          <w:szCs w:val="26"/>
        </w:rPr>
      </w:pPr>
      <w:r w:rsidRPr="008E7914">
        <w:rPr>
          <w:rFonts w:ascii="Times New Roman" w:hAnsi="Times New Roman" w:cs="Times New Roman"/>
          <w:sz w:val="26"/>
          <w:szCs w:val="26"/>
        </w:rPr>
        <w:t>IECPA also submits that any future rate increase to any rate schedule comprised of both flex and non-flex customers should be limited to the system average increase to ensure that non-flex customers are not compelled to solely bear the burden of supporting gas</w:t>
      </w:r>
      <w:r w:rsidRPr="008E7914">
        <w:rPr>
          <w:rFonts w:ascii="Times New Roman" w:hAnsi="Times New Roman" w:cs="Times New Roman"/>
          <w:sz w:val="26"/>
          <w:szCs w:val="26"/>
        </w:rPr>
        <w:noBreakHyphen/>
        <w:t>on</w:t>
      </w:r>
      <w:r w:rsidRPr="008E7914">
        <w:rPr>
          <w:rFonts w:ascii="Times New Roman" w:hAnsi="Times New Roman" w:cs="Times New Roman"/>
          <w:sz w:val="26"/>
          <w:szCs w:val="26"/>
        </w:rPr>
        <w:noBreakHyphen/>
        <w:t>gas competition</w:t>
      </w:r>
      <w:r w:rsidR="00286096">
        <w:rPr>
          <w:rFonts w:ascii="Times New Roman" w:hAnsi="Times New Roman" w:cs="Times New Roman"/>
          <w:sz w:val="26"/>
          <w:szCs w:val="26"/>
        </w:rPr>
        <w:t>.</w:t>
      </w:r>
      <w:r w:rsidRPr="008E7914">
        <w:rPr>
          <w:rFonts w:ascii="Times New Roman" w:hAnsi="Times New Roman" w:cs="Times New Roman"/>
          <w:sz w:val="26"/>
          <w:szCs w:val="26"/>
        </w:rPr>
        <w:t xml:space="preserve">  In this same vein, IECPA contends that the tariff rates that serve as a floor for gas-on-gas competition should reflect only the system average rate of return for the non-flex customers.  IECPA Comments at 4; IECPA R.</w:t>
      </w:r>
      <w:r w:rsidR="00607BC8">
        <w:rPr>
          <w:rFonts w:ascii="Times New Roman" w:hAnsi="Times New Roman" w:cs="Times New Roman"/>
          <w:sz w:val="26"/>
          <w:szCs w:val="26"/>
        </w:rPr>
        <w:t> </w:t>
      </w:r>
      <w:r w:rsidRPr="008E7914">
        <w:rPr>
          <w:rFonts w:ascii="Times New Roman" w:hAnsi="Times New Roman" w:cs="Times New Roman"/>
          <w:sz w:val="26"/>
          <w:szCs w:val="26"/>
        </w:rPr>
        <w:t>Comments at 10.</w:t>
      </w:r>
    </w:p>
    <w:p w14:paraId="198A8DFB" w14:textId="77432721" w:rsidR="00C458AD" w:rsidRDefault="00C458AD" w:rsidP="000B35F2">
      <w:pPr>
        <w:spacing w:line="360" w:lineRule="auto"/>
        <w:ind w:firstLine="1440"/>
        <w:contextualSpacing/>
        <w:rPr>
          <w:rFonts w:ascii="Times New Roman" w:hAnsi="Times New Roman" w:cs="Times New Roman"/>
          <w:sz w:val="26"/>
          <w:szCs w:val="26"/>
        </w:rPr>
      </w:pPr>
    </w:p>
    <w:p w14:paraId="66410450" w14:textId="0A7D783A" w:rsidR="00C458AD" w:rsidRPr="00C458AD" w:rsidRDefault="00C458AD" w:rsidP="000B35F2">
      <w:pPr>
        <w:keepNext/>
        <w:keepLines/>
        <w:spacing w:line="360" w:lineRule="auto"/>
        <w:ind w:left="2880" w:hanging="720"/>
        <w:contextualSpacing/>
        <w:rPr>
          <w:rFonts w:ascii="Times New Roman" w:hAnsi="Times New Roman" w:cs="Times New Roman"/>
          <w:b/>
          <w:sz w:val="26"/>
          <w:szCs w:val="26"/>
        </w:rPr>
      </w:pPr>
      <w:r w:rsidRPr="00C458AD">
        <w:rPr>
          <w:rFonts w:ascii="Times New Roman" w:hAnsi="Times New Roman" w:cs="Times New Roman"/>
          <w:b/>
          <w:sz w:val="26"/>
          <w:szCs w:val="26"/>
        </w:rPr>
        <w:lastRenderedPageBreak/>
        <w:t>b.</w:t>
      </w:r>
      <w:r w:rsidRPr="00C458AD">
        <w:rPr>
          <w:rFonts w:ascii="Times New Roman" w:hAnsi="Times New Roman" w:cs="Times New Roman"/>
          <w:b/>
          <w:sz w:val="26"/>
          <w:szCs w:val="26"/>
        </w:rPr>
        <w:tab/>
        <w:t>OSBA</w:t>
      </w:r>
    </w:p>
    <w:p w14:paraId="77E50E0F" w14:textId="1FDD007F" w:rsidR="00C458AD" w:rsidRDefault="00C458AD" w:rsidP="000B35F2">
      <w:pPr>
        <w:keepNext/>
        <w:keepLines/>
        <w:spacing w:line="360" w:lineRule="auto"/>
        <w:ind w:firstLine="1440"/>
        <w:contextualSpacing/>
        <w:rPr>
          <w:rFonts w:ascii="Times New Roman" w:hAnsi="Times New Roman" w:cs="Times New Roman"/>
          <w:sz w:val="26"/>
          <w:szCs w:val="26"/>
        </w:rPr>
      </w:pPr>
    </w:p>
    <w:p w14:paraId="7AEB7FB4" w14:textId="74254E6A" w:rsidR="00C83B66" w:rsidRPr="00C83B66" w:rsidRDefault="00C83B66" w:rsidP="000B35F2">
      <w:pPr>
        <w:spacing w:line="360" w:lineRule="auto"/>
        <w:ind w:firstLine="1440"/>
        <w:contextualSpacing/>
        <w:rPr>
          <w:rFonts w:ascii="Times New Roman" w:hAnsi="Times New Roman" w:cs="Times New Roman"/>
          <w:sz w:val="26"/>
          <w:szCs w:val="26"/>
        </w:rPr>
      </w:pPr>
      <w:r w:rsidRPr="00C83B66">
        <w:rPr>
          <w:rFonts w:ascii="Times New Roman" w:hAnsi="Times New Roman" w:cs="Times New Roman"/>
          <w:sz w:val="26"/>
          <w:szCs w:val="26"/>
        </w:rPr>
        <w:t xml:space="preserve">The OSBA </w:t>
      </w:r>
      <w:r w:rsidR="00EC671F">
        <w:rPr>
          <w:rFonts w:ascii="Times New Roman" w:hAnsi="Times New Roman" w:cs="Times New Roman"/>
          <w:sz w:val="26"/>
          <w:szCs w:val="26"/>
        </w:rPr>
        <w:t>disagrees with IECPA</w:t>
      </w:r>
      <w:r w:rsidRPr="00C83B66">
        <w:rPr>
          <w:rFonts w:ascii="Times New Roman" w:hAnsi="Times New Roman" w:cs="Times New Roman"/>
          <w:sz w:val="26"/>
          <w:szCs w:val="26"/>
        </w:rPr>
        <w:t xml:space="preserve"> that rate classes </w:t>
      </w:r>
      <w:r w:rsidRPr="00893371">
        <w:rPr>
          <w:rFonts w:ascii="Times New Roman" w:hAnsi="Times New Roman" w:cs="Times New Roman"/>
          <w:sz w:val="26"/>
          <w:szCs w:val="26"/>
        </w:rPr>
        <w:t>should be established according to the customer characteristics that affect the</w:t>
      </w:r>
      <w:r w:rsidR="00CE1FC1" w:rsidRPr="00893371">
        <w:rPr>
          <w:rFonts w:ascii="Times New Roman" w:hAnsi="Times New Roman" w:cs="Times New Roman"/>
          <w:sz w:val="26"/>
          <w:szCs w:val="26"/>
        </w:rPr>
        <w:t>ir</w:t>
      </w:r>
      <w:r w:rsidRPr="00893371">
        <w:rPr>
          <w:rFonts w:ascii="Times New Roman" w:hAnsi="Times New Roman" w:cs="Times New Roman"/>
          <w:sz w:val="26"/>
          <w:szCs w:val="26"/>
        </w:rPr>
        <w:t xml:space="preserve"> cost </w:t>
      </w:r>
      <w:r w:rsidR="00CE1FC1" w:rsidRPr="00893371">
        <w:rPr>
          <w:rFonts w:ascii="Times New Roman" w:hAnsi="Times New Roman" w:cs="Times New Roman"/>
          <w:sz w:val="26"/>
          <w:szCs w:val="26"/>
        </w:rPr>
        <w:t>of service</w:t>
      </w:r>
      <w:r w:rsidRPr="00893371">
        <w:rPr>
          <w:rFonts w:ascii="Times New Roman" w:hAnsi="Times New Roman" w:cs="Times New Roman"/>
          <w:sz w:val="26"/>
          <w:szCs w:val="26"/>
        </w:rPr>
        <w:t xml:space="preserve"> and </w:t>
      </w:r>
      <w:r w:rsidR="008A08A7">
        <w:rPr>
          <w:rFonts w:ascii="Times New Roman" w:hAnsi="Times New Roman" w:cs="Times New Roman"/>
          <w:sz w:val="26"/>
          <w:szCs w:val="26"/>
        </w:rPr>
        <w:t xml:space="preserve">submits that </w:t>
      </w:r>
      <w:r w:rsidRPr="00893371">
        <w:rPr>
          <w:rFonts w:ascii="Times New Roman" w:hAnsi="Times New Roman" w:cs="Times New Roman"/>
          <w:sz w:val="26"/>
          <w:szCs w:val="26"/>
        </w:rPr>
        <w:t xml:space="preserve">such costs should be allocated to those classes based on the principles established by the Commission.  According to the OSBA, there is no basis for assuming that </w:t>
      </w:r>
      <w:r w:rsidR="00EC16FF" w:rsidRPr="00893371">
        <w:rPr>
          <w:rFonts w:ascii="Times New Roman" w:hAnsi="Times New Roman" w:cs="Times New Roman"/>
          <w:sz w:val="26"/>
          <w:szCs w:val="26"/>
        </w:rPr>
        <w:t>it costs</w:t>
      </w:r>
      <w:r w:rsidR="00EC16FF">
        <w:rPr>
          <w:rFonts w:ascii="Times New Roman" w:hAnsi="Times New Roman" w:cs="Times New Roman"/>
          <w:sz w:val="26"/>
          <w:szCs w:val="26"/>
        </w:rPr>
        <w:t xml:space="preserve"> NGDCs</w:t>
      </w:r>
      <w:r w:rsidR="009B23A1">
        <w:rPr>
          <w:rFonts w:ascii="Times New Roman" w:hAnsi="Times New Roman" w:cs="Times New Roman"/>
          <w:sz w:val="26"/>
          <w:szCs w:val="26"/>
        </w:rPr>
        <w:t>’</w:t>
      </w:r>
      <w:r w:rsidR="009578B4">
        <w:rPr>
          <w:rFonts w:ascii="Times New Roman" w:hAnsi="Times New Roman" w:cs="Times New Roman"/>
          <w:sz w:val="26"/>
          <w:szCs w:val="26"/>
        </w:rPr>
        <w:t xml:space="preserve"> cost </w:t>
      </w:r>
      <w:r w:rsidR="00EC16FF">
        <w:rPr>
          <w:rFonts w:ascii="Times New Roman" w:hAnsi="Times New Roman" w:cs="Times New Roman"/>
          <w:sz w:val="26"/>
          <w:szCs w:val="26"/>
        </w:rPr>
        <w:t xml:space="preserve">to serve </w:t>
      </w:r>
      <w:r w:rsidRPr="00C83B66">
        <w:rPr>
          <w:rFonts w:ascii="Times New Roman" w:hAnsi="Times New Roman" w:cs="Times New Roman"/>
          <w:sz w:val="26"/>
          <w:szCs w:val="26"/>
        </w:rPr>
        <w:t xml:space="preserve">customers in overlapping service territories </w:t>
      </w:r>
      <w:r w:rsidR="00856CA5">
        <w:rPr>
          <w:rFonts w:ascii="Times New Roman" w:hAnsi="Times New Roman" w:cs="Times New Roman"/>
          <w:sz w:val="26"/>
          <w:szCs w:val="26"/>
        </w:rPr>
        <w:t>are any different from serving c</w:t>
      </w:r>
      <w:r w:rsidR="00EC16FF">
        <w:rPr>
          <w:rFonts w:ascii="Times New Roman" w:hAnsi="Times New Roman" w:cs="Times New Roman"/>
          <w:sz w:val="26"/>
          <w:szCs w:val="26"/>
        </w:rPr>
        <w:t>ustomers</w:t>
      </w:r>
      <w:r w:rsidRPr="00C83B66">
        <w:rPr>
          <w:rFonts w:ascii="Times New Roman" w:hAnsi="Times New Roman" w:cs="Times New Roman"/>
          <w:sz w:val="26"/>
          <w:szCs w:val="26"/>
        </w:rPr>
        <w:t xml:space="preserve"> in non-overlapping territories.  </w:t>
      </w:r>
      <w:r w:rsidR="00856CA5">
        <w:rPr>
          <w:rFonts w:ascii="Times New Roman" w:hAnsi="Times New Roman" w:cs="Times New Roman"/>
          <w:sz w:val="26"/>
          <w:szCs w:val="26"/>
        </w:rPr>
        <w:t xml:space="preserve">The OSBA avers that </w:t>
      </w:r>
      <w:r w:rsidR="009578B4" w:rsidRPr="00C83B66">
        <w:rPr>
          <w:rFonts w:ascii="Times New Roman" w:hAnsi="Times New Roman" w:cs="Times New Roman"/>
          <w:sz w:val="26"/>
          <w:szCs w:val="26"/>
        </w:rPr>
        <w:t>IECPA</w:t>
      </w:r>
      <w:r w:rsidR="009B23A1">
        <w:rPr>
          <w:rFonts w:ascii="Times New Roman" w:hAnsi="Times New Roman" w:cs="Times New Roman"/>
          <w:sz w:val="26"/>
          <w:szCs w:val="26"/>
        </w:rPr>
        <w:t>’</w:t>
      </w:r>
      <w:r w:rsidR="009578B4" w:rsidRPr="00C83B66">
        <w:rPr>
          <w:rFonts w:ascii="Times New Roman" w:hAnsi="Times New Roman" w:cs="Times New Roman"/>
          <w:sz w:val="26"/>
          <w:szCs w:val="26"/>
        </w:rPr>
        <w:t>s proposal would add regulatory complexity</w:t>
      </w:r>
      <w:r w:rsidR="00856CA5">
        <w:rPr>
          <w:rFonts w:ascii="Times New Roman" w:hAnsi="Times New Roman" w:cs="Times New Roman"/>
          <w:sz w:val="26"/>
          <w:szCs w:val="26"/>
        </w:rPr>
        <w:t>.  For example, t</w:t>
      </w:r>
      <w:r w:rsidRPr="00C83B66">
        <w:rPr>
          <w:rFonts w:ascii="Times New Roman" w:hAnsi="Times New Roman" w:cs="Times New Roman"/>
          <w:sz w:val="26"/>
          <w:szCs w:val="26"/>
        </w:rPr>
        <w:t>he OSBA posits that if the Commission were to require a separate class for gas-on-gas flex rate customers, it would need to establish separate classes in situations including alternative fuel competition and bypass to pipelines.  OSBA R. Comments at 11-12.</w:t>
      </w:r>
    </w:p>
    <w:p w14:paraId="378F0E6F" w14:textId="77777777" w:rsidR="00C83B66" w:rsidRPr="00C83B66" w:rsidRDefault="00C83B66" w:rsidP="000B35F2">
      <w:pPr>
        <w:spacing w:line="360" w:lineRule="auto"/>
        <w:ind w:firstLine="1440"/>
        <w:contextualSpacing/>
        <w:rPr>
          <w:rFonts w:ascii="Times New Roman" w:hAnsi="Times New Roman" w:cs="Times New Roman"/>
          <w:sz w:val="26"/>
          <w:szCs w:val="26"/>
        </w:rPr>
      </w:pPr>
    </w:p>
    <w:p w14:paraId="06297D7D" w14:textId="283B5C18" w:rsidR="00C83B66" w:rsidRPr="00C83B66" w:rsidRDefault="00C83B66" w:rsidP="000B35F2">
      <w:pPr>
        <w:spacing w:line="360" w:lineRule="auto"/>
        <w:ind w:firstLine="1440"/>
        <w:contextualSpacing/>
        <w:rPr>
          <w:rFonts w:ascii="Times New Roman" w:hAnsi="Times New Roman" w:cs="Times New Roman"/>
          <w:sz w:val="26"/>
          <w:szCs w:val="26"/>
        </w:rPr>
      </w:pPr>
      <w:r w:rsidRPr="00C83B66">
        <w:rPr>
          <w:rFonts w:ascii="Times New Roman" w:hAnsi="Times New Roman" w:cs="Times New Roman"/>
          <w:sz w:val="26"/>
          <w:szCs w:val="26"/>
        </w:rPr>
        <w:t xml:space="preserve">The OSBA </w:t>
      </w:r>
      <w:r w:rsidR="00352CA4">
        <w:rPr>
          <w:rFonts w:ascii="Times New Roman" w:hAnsi="Times New Roman" w:cs="Times New Roman"/>
          <w:sz w:val="26"/>
          <w:szCs w:val="26"/>
        </w:rPr>
        <w:t xml:space="preserve">contends that </w:t>
      </w:r>
      <w:r w:rsidRPr="00C83B66">
        <w:rPr>
          <w:rFonts w:ascii="Times New Roman" w:hAnsi="Times New Roman" w:cs="Times New Roman"/>
          <w:sz w:val="26"/>
          <w:szCs w:val="26"/>
        </w:rPr>
        <w:t>because the Commission has determined that gas-on-gas competition should continue, there should be a reasonable sharing of the burden in supporting gas-on-gas customers.  However, the OSBA submits that IECPA</w:t>
      </w:r>
      <w:r w:rsidR="009B23A1">
        <w:rPr>
          <w:rFonts w:ascii="Times New Roman" w:hAnsi="Times New Roman" w:cs="Times New Roman"/>
          <w:sz w:val="26"/>
          <w:szCs w:val="26"/>
        </w:rPr>
        <w:t>’</w:t>
      </w:r>
      <w:r w:rsidRPr="00C83B66">
        <w:rPr>
          <w:rFonts w:ascii="Times New Roman" w:hAnsi="Times New Roman" w:cs="Times New Roman"/>
          <w:sz w:val="26"/>
          <w:szCs w:val="26"/>
        </w:rPr>
        <w:t xml:space="preserve">s proposal that any future rate increases to non-flex tariff rates be limited to the system average increase is arithmetically impossible.  The OSBA explains that if flex rate customers are assigned no increase and non-flex rate customers are assigned no more than the system average increase, the NGDC will be unable to recover its revenue requirement.  The OSBA </w:t>
      </w:r>
      <w:r w:rsidR="007C4C2A">
        <w:rPr>
          <w:rFonts w:ascii="Times New Roman" w:hAnsi="Times New Roman" w:cs="Times New Roman"/>
          <w:sz w:val="26"/>
          <w:szCs w:val="26"/>
        </w:rPr>
        <w:t>point out</w:t>
      </w:r>
      <w:r w:rsidRPr="00C83B66">
        <w:rPr>
          <w:rFonts w:ascii="Times New Roman" w:hAnsi="Times New Roman" w:cs="Times New Roman"/>
          <w:sz w:val="26"/>
          <w:szCs w:val="26"/>
        </w:rPr>
        <w:t xml:space="preserve"> that because gas-on-gas competition has been in place in western Pennsylvania for decades, the issue of equitably sharing the burden of gas-on-gas revenue shortfalls is not a new problem.  The OSBA further points out that because the number of </w:t>
      </w:r>
      <w:r w:rsidR="0098004D">
        <w:rPr>
          <w:rFonts w:ascii="Times New Roman" w:hAnsi="Times New Roman" w:cs="Times New Roman"/>
          <w:sz w:val="26"/>
          <w:szCs w:val="26"/>
        </w:rPr>
        <w:t>Competing NGDC</w:t>
      </w:r>
      <w:r w:rsidRPr="00C83B66">
        <w:rPr>
          <w:rFonts w:ascii="Times New Roman" w:hAnsi="Times New Roman" w:cs="Times New Roman"/>
          <w:sz w:val="26"/>
          <w:szCs w:val="26"/>
        </w:rPr>
        <w:t xml:space="preserve">s has consolidated and because our </w:t>
      </w:r>
      <w:r w:rsidRPr="00C83B66">
        <w:rPr>
          <w:rFonts w:ascii="Times New Roman" w:hAnsi="Times New Roman" w:cs="Times New Roman"/>
          <w:i/>
          <w:sz w:val="26"/>
          <w:szCs w:val="26"/>
        </w:rPr>
        <w:t>May 2017 Order</w:t>
      </w:r>
      <w:r w:rsidRPr="00C83B66">
        <w:rPr>
          <w:rFonts w:ascii="Times New Roman" w:hAnsi="Times New Roman" w:cs="Times New Roman"/>
          <w:sz w:val="26"/>
          <w:szCs w:val="26"/>
        </w:rPr>
        <w:t xml:space="preserve"> has established a floor for gas-on-gas flex rates, this burden will be greatly reduced.  Thus, the OSBA contends that there is no need to establish any additional restrictions on revenue allocation and the recovery of gas-on-gas revenue shortfalls in future base rate proceedings.  OSBA R. Comments at 12-13. </w:t>
      </w:r>
    </w:p>
    <w:p w14:paraId="00BFCAA1" w14:textId="77777777" w:rsidR="00C83B66" w:rsidRPr="00C83B66" w:rsidRDefault="00C83B66" w:rsidP="000B35F2">
      <w:pPr>
        <w:spacing w:line="360" w:lineRule="auto"/>
        <w:ind w:firstLine="1440"/>
        <w:contextualSpacing/>
        <w:rPr>
          <w:rFonts w:ascii="Times New Roman" w:hAnsi="Times New Roman" w:cs="Times New Roman"/>
          <w:sz w:val="26"/>
          <w:szCs w:val="26"/>
        </w:rPr>
      </w:pPr>
    </w:p>
    <w:p w14:paraId="58CD2807" w14:textId="6E07CBB2" w:rsidR="00C83B66" w:rsidRPr="00C83B66" w:rsidRDefault="00C83B66" w:rsidP="000B35F2">
      <w:pPr>
        <w:spacing w:line="360" w:lineRule="auto"/>
        <w:ind w:firstLine="1440"/>
        <w:contextualSpacing/>
        <w:rPr>
          <w:rFonts w:ascii="Times New Roman" w:hAnsi="Times New Roman" w:cs="Times New Roman"/>
          <w:sz w:val="26"/>
          <w:szCs w:val="26"/>
        </w:rPr>
      </w:pPr>
      <w:r w:rsidRPr="00C83B66">
        <w:rPr>
          <w:rFonts w:ascii="Times New Roman" w:hAnsi="Times New Roman" w:cs="Times New Roman"/>
          <w:sz w:val="26"/>
          <w:szCs w:val="26"/>
        </w:rPr>
        <w:lastRenderedPageBreak/>
        <w:t>Finally, the OSBA submits that although it agrees that, as a general rule, cost-based rates should be established for all rate classes, which would reflect system average rates of return, there is no need to require that cost-base rates serve as the price floor.  In the OSBA</w:t>
      </w:r>
      <w:r w:rsidR="009B23A1">
        <w:rPr>
          <w:rFonts w:ascii="Times New Roman" w:hAnsi="Times New Roman" w:cs="Times New Roman"/>
          <w:sz w:val="26"/>
          <w:szCs w:val="26"/>
        </w:rPr>
        <w:t>’</w:t>
      </w:r>
      <w:r w:rsidRPr="00C83B66">
        <w:rPr>
          <w:rFonts w:ascii="Times New Roman" w:hAnsi="Times New Roman" w:cs="Times New Roman"/>
          <w:sz w:val="26"/>
          <w:szCs w:val="26"/>
        </w:rPr>
        <w:t xml:space="preserve">s view, the price floor can and should reasonably be set based on regular Commission-approved tariff rates using standard cost and non-cost criteria.  </w:t>
      </w:r>
      <w:r w:rsidR="00F703E7">
        <w:rPr>
          <w:rFonts w:ascii="Times New Roman" w:hAnsi="Times New Roman" w:cs="Times New Roman"/>
          <w:sz w:val="26"/>
          <w:szCs w:val="26"/>
        </w:rPr>
        <w:t>T</w:t>
      </w:r>
      <w:r w:rsidRPr="00C83B66">
        <w:rPr>
          <w:rFonts w:ascii="Times New Roman" w:hAnsi="Times New Roman" w:cs="Times New Roman"/>
          <w:sz w:val="26"/>
          <w:szCs w:val="26"/>
        </w:rPr>
        <w:t>he OSBA points out that IECPA does not explain why a regular tariff rate that the Commission has determined to be just and reasonable cannot reasonably serve as the floor price for gas-on-gas flex rates.  OSBA R. Comments at 13.</w:t>
      </w:r>
    </w:p>
    <w:p w14:paraId="2370B46B" w14:textId="646C5F1E" w:rsidR="00C458AD" w:rsidRDefault="00C458AD" w:rsidP="000B35F2">
      <w:pPr>
        <w:spacing w:line="360" w:lineRule="auto"/>
        <w:ind w:firstLine="1440"/>
        <w:contextualSpacing/>
        <w:rPr>
          <w:rFonts w:ascii="Times New Roman" w:hAnsi="Times New Roman" w:cs="Times New Roman"/>
          <w:sz w:val="26"/>
          <w:szCs w:val="26"/>
        </w:rPr>
      </w:pPr>
    </w:p>
    <w:p w14:paraId="2C89F73D" w14:textId="3D094EEE" w:rsidR="00C458AD" w:rsidRPr="00C458AD" w:rsidRDefault="00C458AD" w:rsidP="000B35F2">
      <w:pPr>
        <w:keepNext/>
        <w:keepLines/>
        <w:spacing w:line="360" w:lineRule="auto"/>
        <w:ind w:left="2880" w:hanging="720"/>
        <w:contextualSpacing/>
        <w:rPr>
          <w:rFonts w:ascii="Times New Roman" w:hAnsi="Times New Roman" w:cs="Times New Roman"/>
          <w:b/>
          <w:sz w:val="26"/>
          <w:szCs w:val="26"/>
        </w:rPr>
      </w:pPr>
      <w:r w:rsidRPr="00C458AD">
        <w:rPr>
          <w:rFonts w:ascii="Times New Roman" w:hAnsi="Times New Roman" w:cs="Times New Roman"/>
          <w:b/>
          <w:sz w:val="26"/>
          <w:szCs w:val="26"/>
        </w:rPr>
        <w:t>c.</w:t>
      </w:r>
      <w:r w:rsidRPr="00C458AD">
        <w:rPr>
          <w:rFonts w:ascii="Times New Roman" w:hAnsi="Times New Roman" w:cs="Times New Roman"/>
          <w:b/>
          <w:sz w:val="26"/>
          <w:szCs w:val="26"/>
        </w:rPr>
        <w:tab/>
        <w:t>Peoples/PTWP</w:t>
      </w:r>
    </w:p>
    <w:p w14:paraId="3552A73C" w14:textId="7144499B" w:rsidR="00C458AD" w:rsidRDefault="00C458AD" w:rsidP="000B35F2">
      <w:pPr>
        <w:keepNext/>
        <w:keepLines/>
        <w:spacing w:line="360" w:lineRule="auto"/>
        <w:ind w:firstLine="1440"/>
        <w:contextualSpacing/>
        <w:rPr>
          <w:rFonts w:ascii="Times New Roman" w:hAnsi="Times New Roman" w:cs="Times New Roman"/>
          <w:sz w:val="26"/>
          <w:szCs w:val="26"/>
        </w:rPr>
      </w:pPr>
    </w:p>
    <w:p w14:paraId="0AFA9EF0" w14:textId="76539303" w:rsidR="00B3369E" w:rsidRPr="00B3369E" w:rsidRDefault="00B3369E" w:rsidP="000B35F2">
      <w:pPr>
        <w:spacing w:line="360" w:lineRule="auto"/>
        <w:ind w:firstLine="1440"/>
        <w:contextualSpacing/>
        <w:rPr>
          <w:rFonts w:ascii="Times New Roman" w:hAnsi="Times New Roman" w:cs="Times New Roman"/>
          <w:sz w:val="26"/>
          <w:szCs w:val="26"/>
        </w:rPr>
      </w:pPr>
      <w:r w:rsidRPr="00B3369E">
        <w:rPr>
          <w:rFonts w:ascii="Times New Roman" w:hAnsi="Times New Roman" w:cs="Times New Roman"/>
          <w:sz w:val="26"/>
          <w:szCs w:val="26"/>
        </w:rPr>
        <w:t>Peoples/PTWP argues that this proposal is beyond the scope of the instant proceeding.  According to Peoples/PTWP, the Commission should address the issues of cost allocation and rate design in the context of a base rate proceeding or another proceeding before the Commission in which all parties have the opportunity to be heard.  In Peoples/PTWP</w:t>
      </w:r>
      <w:r w:rsidR="009B23A1">
        <w:rPr>
          <w:rFonts w:ascii="Times New Roman" w:hAnsi="Times New Roman" w:cs="Times New Roman"/>
          <w:sz w:val="26"/>
          <w:szCs w:val="26"/>
        </w:rPr>
        <w:t>’</w:t>
      </w:r>
      <w:r w:rsidRPr="00B3369E">
        <w:rPr>
          <w:rFonts w:ascii="Times New Roman" w:hAnsi="Times New Roman" w:cs="Times New Roman"/>
          <w:sz w:val="26"/>
          <w:szCs w:val="26"/>
        </w:rPr>
        <w:t xml:space="preserve">s view, it would be a violation of the due process rights of other interested parties if this issue were to be addressed for the first time in the </w:t>
      </w:r>
      <w:r w:rsidR="00BA4CDC">
        <w:rPr>
          <w:rFonts w:ascii="Times New Roman" w:hAnsi="Times New Roman" w:cs="Times New Roman"/>
          <w:sz w:val="26"/>
          <w:szCs w:val="26"/>
        </w:rPr>
        <w:t>C</w:t>
      </w:r>
      <w:r w:rsidRPr="00B3369E">
        <w:rPr>
          <w:rFonts w:ascii="Times New Roman" w:hAnsi="Times New Roman" w:cs="Times New Roman"/>
          <w:sz w:val="26"/>
          <w:szCs w:val="26"/>
        </w:rPr>
        <w:t>omments stage of the</w:t>
      </w:r>
      <w:r w:rsidR="00F519F4">
        <w:rPr>
          <w:rFonts w:ascii="Times New Roman" w:hAnsi="Times New Roman" w:cs="Times New Roman"/>
          <w:sz w:val="26"/>
          <w:szCs w:val="26"/>
        </w:rPr>
        <w:t xml:space="preserve"> instant proceeding</w:t>
      </w:r>
      <w:r w:rsidRPr="00B3369E">
        <w:rPr>
          <w:rFonts w:ascii="Times New Roman" w:hAnsi="Times New Roman" w:cs="Times New Roman"/>
          <w:sz w:val="26"/>
          <w:szCs w:val="26"/>
        </w:rPr>
        <w:t>.  Peoples/PTWP R. Comments at 12.</w:t>
      </w:r>
    </w:p>
    <w:p w14:paraId="63C8BE16" w14:textId="61758067" w:rsidR="00C458AD" w:rsidRDefault="00C458AD" w:rsidP="000B35F2">
      <w:pPr>
        <w:spacing w:line="360" w:lineRule="auto"/>
        <w:ind w:firstLine="1440"/>
        <w:contextualSpacing/>
        <w:rPr>
          <w:rFonts w:ascii="Times New Roman" w:hAnsi="Times New Roman" w:cs="Times New Roman"/>
          <w:sz w:val="26"/>
          <w:szCs w:val="26"/>
        </w:rPr>
      </w:pPr>
    </w:p>
    <w:p w14:paraId="73CBCF06" w14:textId="42F232CC" w:rsidR="00D27122" w:rsidRPr="00D27122" w:rsidRDefault="00D27122" w:rsidP="000B35F2">
      <w:pPr>
        <w:keepNext/>
        <w:keepLines/>
        <w:spacing w:line="360" w:lineRule="auto"/>
        <w:ind w:left="2880" w:hanging="720"/>
        <w:contextualSpacing/>
        <w:rPr>
          <w:rFonts w:ascii="Times New Roman" w:hAnsi="Times New Roman" w:cs="Times New Roman"/>
          <w:b/>
          <w:sz w:val="26"/>
          <w:szCs w:val="26"/>
        </w:rPr>
      </w:pPr>
      <w:r w:rsidRPr="004D4245">
        <w:rPr>
          <w:rFonts w:ascii="Times New Roman" w:hAnsi="Times New Roman" w:cs="Times New Roman"/>
          <w:b/>
          <w:sz w:val="26"/>
          <w:szCs w:val="26"/>
        </w:rPr>
        <w:t>d.</w:t>
      </w:r>
      <w:r w:rsidRPr="004D4245">
        <w:rPr>
          <w:rFonts w:ascii="Times New Roman" w:hAnsi="Times New Roman" w:cs="Times New Roman"/>
          <w:b/>
          <w:sz w:val="26"/>
          <w:szCs w:val="26"/>
        </w:rPr>
        <w:tab/>
        <w:t>Disposition</w:t>
      </w:r>
    </w:p>
    <w:p w14:paraId="3387AFA7" w14:textId="7F492488" w:rsidR="00C458AD" w:rsidRDefault="00C458AD" w:rsidP="000B35F2">
      <w:pPr>
        <w:keepNext/>
        <w:keepLines/>
        <w:spacing w:line="360" w:lineRule="auto"/>
        <w:ind w:firstLine="1440"/>
        <w:contextualSpacing/>
        <w:rPr>
          <w:rFonts w:ascii="Times New Roman" w:hAnsi="Times New Roman" w:cs="Times New Roman"/>
          <w:sz w:val="26"/>
          <w:szCs w:val="26"/>
        </w:rPr>
      </w:pPr>
    </w:p>
    <w:p w14:paraId="36B1FC5B" w14:textId="6232706D" w:rsidR="003A1BDD" w:rsidRDefault="004D4245" w:rsidP="000B35F2">
      <w:pPr>
        <w:spacing w:line="360" w:lineRule="auto"/>
        <w:ind w:firstLine="1440"/>
        <w:contextualSpacing/>
        <w:rPr>
          <w:rFonts w:ascii="Times New Roman" w:hAnsi="Times New Roman" w:cs="Times New Roman"/>
          <w:sz w:val="26"/>
          <w:szCs w:val="26"/>
        </w:rPr>
      </w:pPr>
      <w:r w:rsidRPr="004D4245">
        <w:rPr>
          <w:rFonts w:ascii="Times New Roman" w:hAnsi="Times New Roman" w:cs="Times New Roman"/>
          <w:sz w:val="26"/>
          <w:szCs w:val="26"/>
        </w:rPr>
        <w:t xml:space="preserve">Based upon our review of the various Comments and Reply Comments of the Parties, we shall refer this matter to the collaborative working group for resolution.  We concur with IECPA that it is important that any detriment of gas-on-gas competition to non-flex rate customers be minimized.  Although we decline at this stage to </w:t>
      </w:r>
      <w:r w:rsidR="003318FC">
        <w:rPr>
          <w:rFonts w:ascii="Times New Roman" w:hAnsi="Times New Roman" w:cs="Times New Roman"/>
          <w:i/>
          <w:sz w:val="26"/>
          <w:szCs w:val="26"/>
        </w:rPr>
        <w:t xml:space="preserve">direct </w:t>
      </w:r>
      <w:r w:rsidRPr="004D4245">
        <w:rPr>
          <w:rFonts w:ascii="Times New Roman" w:hAnsi="Times New Roman" w:cs="Times New Roman"/>
          <w:sz w:val="26"/>
          <w:szCs w:val="26"/>
        </w:rPr>
        <w:t xml:space="preserve">the Competing NGDCs to provide a separate rate schedule with distinct terms and conditions of service for flex rate customers, we nonetheless find that such transparency may be in the best interest of all ratepayers.  </w:t>
      </w:r>
      <w:r w:rsidR="003A1BDD">
        <w:rPr>
          <w:rFonts w:ascii="Times New Roman" w:hAnsi="Times New Roman" w:cs="Times New Roman"/>
          <w:sz w:val="26"/>
          <w:szCs w:val="26"/>
        </w:rPr>
        <w:t>Accordingly</w:t>
      </w:r>
      <w:r w:rsidRPr="004D4245">
        <w:rPr>
          <w:rFonts w:ascii="Times New Roman" w:hAnsi="Times New Roman" w:cs="Times New Roman"/>
          <w:sz w:val="26"/>
          <w:szCs w:val="26"/>
        </w:rPr>
        <w:t xml:space="preserve">, in addition to establishing </w:t>
      </w:r>
      <w:r w:rsidR="003A1BDD">
        <w:rPr>
          <w:rFonts w:ascii="Times New Roman" w:hAnsi="Times New Roman" w:cs="Times New Roman"/>
          <w:sz w:val="26"/>
          <w:szCs w:val="26"/>
        </w:rPr>
        <w:t xml:space="preserve">uniform </w:t>
      </w:r>
      <w:r w:rsidRPr="004D4245">
        <w:rPr>
          <w:rFonts w:ascii="Times New Roman" w:hAnsi="Times New Roman" w:cs="Times New Roman"/>
          <w:sz w:val="26"/>
          <w:szCs w:val="26"/>
        </w:rPr>
        <w:t xml:space="preserve">gas-on-gas tariff provisions, we shall direct the parties to the collaborative working group to </w:t>
      </w:r>
      <w:r w:rsidRPr="004D4245">
        <w:rPr>
          <w:rFonts w:ascii="Times New Roman" w:hAnsi="Times New Roman" w:cs="Times New Roman"/>
          <w:sz w:val="26"/>
          <w:szCs w:val="26"/>
        </w:rPr>
        <w:lastRenderedPageBreak/>
        <w:t>explore the implications that would result from adopting separate rate schedules</w:t>
      </w:r>
      <w:r w:rsidR="0017316D">
        <w:rPr>
          <w:rFonts w:ascii="Times New Roman" w:hAnsi="Times New Roman" w:cs="Times New Roman"/>
          <w:sz w:val="26"/>
          <w:szCs w:val="26"/>
        </w:rPr>
        <w:t xml:space="preserve"> and to </w:t>
      </w:r>
      <w:r w:rsidR="00AE7DF1">
        <w:rPr>
          <w:rFonts w:ascii="Times New Roman" w:hAnsi="Times New Roman" w:cs="Times New Roman"/>
          <w:sz w:val="26"/>
          <w:szCs w:val="26"/>
        </w:rPr>
        <w:t>r</w:t>
      </w:r>
      <w:r w:rsidR="0017316D">
        <w:rPr>
          <w:rFonts w:ascii="Times New Roman" w:hAnsi="Times New Roman" w:cs="Times New Roman"/>
          <w:sz w:val="26"/>
          <w:szCs w:val="26"/>
        </w:rPr>
        <w:t>e</w:t>
      </w:r>
      <w:r w:rsidR="00AE7DF1">
        <w:rPr>
          <w:rFonts w:ascii="Times New Roman" w:hAnsi="Times New Roman" w:cs="Times New Roman"/>
          <w:sz w:val="26"/>
          <w:szCs w:val="26"/>
        </w:rPr>
        <w:t>commend</w:t>
      </w:r>
      <w:r w:rsidR="0017316D">
        <w:rPr>
          <w:rFonts w:ascii="Times New Roman" w:hAnsi="Times New Roman" w:cs="Times New Roman"/>
          <w:sz w:val="26"/>
          <w:szCs w:val="26"/>
        </w:rPr>
        <w:t xml:space="preserve"> whether a separate rate schedule should be established for </w:t>
      </w:r>
      <w:r w:rsidR="00AE7DF1">
        <w:rPr>
          <w:rFonts w:ascii="Times New Roman" w:hAnsi="Times New Roman" w:cs="Times New Roman"/>
          <w:sz w:val="26"/>
          <w:szCs w:val="26"/>
        </w:rPr>
        <w:t>flex-rate customers</w:t>
      </w:r>
      <w:r w:rsidRPr="004D4245">
        <w:rPr>
          <w:rFonts w:ascii="Times New Roman" w:hAnsi="Times New Roman" w:cs="Times New Roman"/>
          <w:sz w:val="26"/>
          <w:szCs w:val="26"/>
        </w:rPr>
        <w:t>.</w:t>
      </w:r>
      <w:r w:rsidR="00AE7DF1">
        <w:rPr>
          <w:rFonts w:ascii="Times New Roman" w:hAnsi="Times New Roman" w:cs="Times New Roman"/>
          <w:sz w:val="26"/>
          <w:szCs w:val="26"/>
        </w:rPr>
        <w:t xml:space="preserve"> </w:t>
      </w:r>
    </w:p>
    <w:p w14:paraId="3C32918F" w14:textId="77777777" w:rsidR="003A1BDD" w:rsidRDefault="003A1BDD" w:rsidP="000B35F2">
      <w:pPr>
        <w:spacing w:line="360" w:lineRule="auto"/>
        <w:ind w:firstLine="1440"/>
        <w:contextualSpacing/>
        <w:rPr>
          <w:rFonts w:ascii="Times New Roman" w:hAnsi="Times New Roman" w:cs="Times New Roman"/>
          <w:sz w:val="26"/>
          <w:szCs w:val="26"/>
        </w:rPr>
      </w:pPr>
    </w:p>
    <w:p w14:paraId="7C573B10" w14:textId="4768E972" w:rsidR="004D4245" w:rsidRPr="004D4245" w:rsidRDefault="004D4245" w:rsidP="000B35F2">
      <w:pPr>
        <w:spacing w:line="360" w:lineRule="auto"/>
        <w:ind w:firstLine="1440"/>
        <w:contextualSpacing/>
        <w:rPr>
          <w:rFonts w:ascii="Times New Roman" w:hAnsi="Times New Roman" w:cs="Times New Roman"/>
          <w:sz w:val="26"/>
          <w:szCs w:val="26"/>
        </w:rPr>
      </w:pPr>
      <w:r w:rsidRPr="004D4245">
        <w:rPr>
          <w:rFonts w:ascii="Times New Roman" w:hAnsi="Times New Roman" w:cs="Times New Roman"/>
          <w:sz w:val="26"/>
          <w:szCs w:val="26"/>
        </w:rPr>
        <w:t>As noted under Consensus Issue No. 6, the Commenting Parties have agreed that the results of the collaborative</w:t>
      </w:r>
      <w:r w:rsidR="00C52998">
        <w:rPr>
          <w:rFonts w:ascii="Times New Roman" w:hAnsi="Times New Roman" w:cs="Times New Roman"/>
          <w:sz w:val="26"/>
          <w:szCs w:val="26"/>
        </w:rPr>
        <w:t xml:space="preserve"> working group</w:t>
      </w:r>
      <w:r w:rsidR="0026042A">
        <w:rPr>
          <w:rFonts w:ascii="Times New Roman" w:hAnsi="Times New Roman" w:cs="Times New Roman"/>
          <w:sz w:val="26"/>
          <w:szCs w:val="26"/>
        </w:rPr>
        <w:t>,</w:t>
      </w:r>
      <w:r w:rsidRPr="004D4245">
        <w:rPr>
          <w:rFonts w:ascii="Times New Roman" w:hAnsi="Times New Roman" w:cs="Times New Roman"/>
          <w:sz w:val="26"/>
          <w:szCs w:val="26"/>
        </w:rPr>
        <w:t xml:space="preserve"> along with recommendation</w:t>
      </w:r>
      <w:r w:rsidR="0026042A">
        <w:rPr>
          <w:rFonts w:ascii="Times New Roman" w:hAnsi="Times New Roman" w:cs="Times New Roman"/>
          <w:sz w:val="26"/>
          <w:szCs w:val="26"/>
        </w:rPr>
        <w:t>s</w:t>
      </w:r>
      <w:r w:rsidRPr="004D4245">
        <w:rPr>
          <w:rFonts w:ascii="Times New Roman" w:hAnsi="Times New Roman" w:cs="Times New Roman"/>
          <w:sz w:val="26"/>
          <w:szCs w:val="26"/>
        </w:rPr>
        <w:t xml:space="preserve">, will be </w:t>
      </w:r>
      <w:r w:rsidR="0026042A">
        <w:rPr>
          <w:rFonts w:ascii="Times New Roman" w:hAnsi="Times New Roman" w:cs="Times New Roman"/>
          <w:sz w:val="26"/>
          <w:szCs w:val="26"/>
        </w:rPr>
        <w:t xml:space="preserve">submitted for Commission action </w:t>
      </w:r>
      <w:r w:rsidRPr="004D4245">
        <w:rPr>
          <w:rFonts w:ascii="Times New Roman" w:hAnsi="Times New Roman" w:cs="Times New Roman"/>
          <w:sz w:val="26"/>
          <w:szCs w:val="26"/>
        </w:rPr>
        <w:t>in the form of a Tentative Commission Order which will afford interested parties a reasonable opportunity to comment.  Therefore, similar to our finding under Non</w:t>
      </w:r>
      <w:r w:rsidR="006D6544">
        <w:rPr>
          <w:rFonts w:ascii="Times New Roman" w:hAnsi="Times New Roman" w:cs="Times New Roman"/>
          <w:sz w:val="26"/>
          <w:szCs w:val="26"/>
        </w:rPr>
        <w:noBreakHyphen/>
      </w:r>
      <w:r w:rsidRPr="004D4245">
        <w:rPr>
          <w:rFonts w:ascii="Times New Roman" w:hAnsi="Times New Roman" w:cs="Times New Roman"/>
          <w:sz w:val="26"/>
          <w:szCs w:val="26"/>
        </w:rPr>
        <w:t>Consensus Issue No. 1, we find that referring this matter to the collaborative working group will satisfy the concerns of Peoples/PTWP as to any due process issues.</w:t>
      </w:r>
    </w:p>
    <w:p w14:paraId="4D752FD0" w14:textId="77777777" w:rsidR="00D27122" w:rsidRPr="00EB2289" w:rsidRDefault="00D27122" w:rsidP="000B35F2">
      <w:pPr>
        <w:spacing w:line="360" w:lineRule="auto"/>
        <w:ind w:firstLine="1440"/>
        <w:contextualSpacing/>
        <w:rPr>
          <w:rFonts w:ascii="Times New Roman" w:hAnsi="Times New Roman" w:cs="Times New Roman"/>
          <w:sz w:val="26"/>
          <w:szCs w:val="26"/>
        </w:rPr>
      </w:pPr>
    </w:p>
    <w:p w14:paraId="66FDE206" w14:textId="536F42FA" w:rsidR="00805085" w:rsidRPr="00EB2289" w:rsidRDefault="00805085" w:rsidP="000B35F2">
      <w:pPr>
        <w:keepNext/>
        <w:keepLines/>
        <w:spacing w:after="0" w:line="360" w:lineRule="auto"/>
        <w:contextualSpacing/>
        <w:jc w:val="center"/>
        <w:outlineLvl w:val="0"/>
        <w:rPr>
          <w:rFonts w:ascii="Times New Roman" w:eastAsiaTheme="majorEastAsia" w:hAnsi="Times New Roman" w:cs="Times New Roman"/>
          <w:b/>
          <w:bCs/>
          <w:sz w:val="26"/>
          <w:szCs w:val="26"/>
        </w:rPr>
      </w:pPr>
      <w:r w:rsidRPr="00EB2289">
        <w:rPr>
          <w:rFonts w:ascii="Times New Roman" w:eastAsiaTheme="majorEastAsia" w:hAnsi="Times New Roman" w:cs="Times New Roman"/>
          <w:b/>
          <w:bCs/>
          <w:sz w:val="26"/>
          <w:szCs w:val="26"/>
        </w:rPr>
        <w:t>V.</w:t>
      </w:r>
      <w:r w:rsidRPr="00EB2289">
        <w:rPr>
          <w:rFonts w:ascii="Times New Roman" w:eastAsiaTheme="majorEastAsia" w:hAnsi="Times New Roman" w:cs="Times New Roman"/>
          <w:b/>
          <w:bCs/>
          <w:sz w:val="26"/>
          <w:szCs w:val="26"/>
        </w:rPr>
        <w:tab/>
        <w:t>Conclusion</w:t>
      </w:r>
    </w:p>
    <w:p w14:paraId="6E695898" w14:textId="5A78AF03" w:rsidR="00805085" w:rsidRPr="00EB2289" w:rsidRDefault="00805085" w:rsidP="000B35F2">
      <w:pPr>
        <w:keepNext/>
        <w:keepLines/>
        <w:spacing w:line="360" w:lineRule="auto"/>
        <w:contextualSpacing/>
        <w:rPr>
          <w:rFonts w:ascii="Times New Roman" w:hAnsi="Times New Roman" w:cs="Times New Roman"/>
          <w:sz w:val="26"/>
          <w:szCs w:val="26"/>
        </w:rPr>
      </w:pPr>
    </w:p>
    <w:p w14:paraId="3298F002" w14:textId="323B8EB9" w:rsidR="00805085" w:rsidRPr="00EB2289" w:rsidRDefault="006F6763" w:rsidP="00D0472D">
      <w:pPr>
        <w:spacing w:after="0" w:line="360" w:lineRule="auto"/>
        <w:ind w:firstLine="1440"/>
        <w:rPr>
          <w:rFonts w:ascii="Times New Roman" w:eastAsia="Times New Roman" w:hAnsi="Times New Roman" w:cs="Times New Roman"/>
          <w:sz w:val="26"/>
          <w:szCs w:val="26"/>
        </w:rPr>
      </w:pPr>
      <w:r w:rsidRPr="00BD6D92">
        <w:rPr>
          <w:rFonts w:ascii="Times New Roman" w:hAnsi="Times New Roman" w:cs="Times New Roman"/>
          <w:sz w:val="26"/>
          <w:szCs w:val="26"/>
        </w:rPr>
        <w:t>For the foregoing reasons, we shall adopt the Commenting Parties</w:t>
      </w:r>
      <w:r w:rsidR="009B23A1">
        <w:rPr>
          <w:rFonts w:ascii="Times New Roman" w:hAnsi="Times New Roman" w:cs="Times New Roman"/>
          <w:sz w:val="26"/>
          <w:szCs w:val="26"/>
        </w:rPr>
        <w:t>’</w:t>
      </w:r>
      <w:r w:rsidRPr="00BD6D92">
        <w:rPr>
          <w:rFonts w:ascii="Times New Roman" w:hAnsi="Times New Roman" w:cs="Times New Roman"/>
          <w:sz w:val="26"/>
          <w:szCs w:val="26"/>
        </w:rPr>
        <w:t xml:space="preserve"> proposed resolutions to Consensus Issue Nos. 1 through 6, as modified, consistent with this Opinion and Order</w:t>
      </w:r>
      <w:r w:rsidR="0026042A">
        <w:rPr>
          <w:rFonts w:ascii="Times New Roman" w:hAnsi="Times New Roman" w:cs="Times New Roman"/>
          <w:sz w:val="26"/>
          <w:szCs w:val="26"/>
        </w:rPr>
        <w:t>.</w:t>
      </w:r>
      <w:r w:rsidRPr="00BD6D92">
        <w:rPr>
          <w:rFonts w:ascii="Times New Roman" w:hAnsi="Times New Roman" w:cs="Times New Roman"/>
          <w:sz w:val="26"/>
          <w:szCs w:val="26"/>
        </w:rPr>
        <w:t xml:space="preserve">  </w:t>
      </w:r>
      <w:r w:rsidR="00103237" w:rsidRPr="00BD6D92">
        <w:rPr>
          <w:rFonts w:ascii="Times New Roman" w:hAnsi="Times New Roman" w:cs="Times New Roman"/>
          <w:sz w:val="26"/>
          <w:szCs w:val="26"/>
        </w:rPr>
        <w:t>Additionally, we shall</w:t>
      </w:r>
      <w:r w:rsidRPr="00BD6D92">
        <w:rPr>
          <w:rFonts w:ascii="Times New Roman" w:hAnsi="Times New Roman" w:cs="Times New Roman"/>
          <w:sz w:val="26"/>
          <w:szCs w:val="26"/>
        </w:rPr>
        <w:t xml:space="preserve"> direct that a collaborative working group be convened</w:t>
      </w:r>
      <w:r w:rsidR="00103237" w:rsidRPr="00BD6D92">
        <w:rPr>
          <w:rFonts w:ascii="Times New Roman" w:hAnsi="Times New Roman" w:cs="Times New Roman"/>
          <w:sz w:val="26"/>
          <w:szCs w:val="26"/>
        </w:rPr>
        <w:t xml:space="preserve"> </w:t>
      </w:r>
      <w:r w:rsidR="00103237" w:rsidRPr="00BD6D92">
        <w:rPr>
          <w:rFonts w:ascii="Times New Roman" w:eastAsia="Calibri" w:hAnsi="Times New Roman" w:cs="Times New Roman"/>
          <w:sz w:val="26"/>
          <w:szCs w:val="26"/>
        </w:rPr>
        <w:t xml:space="preserve">for the purpose of </w:t>
      </w:r>
      <w:r w:rsidR="00103237">
        <w:rPr>
          <w:rFonts w:ascii="Times New Roman" w:eastAsia="Calibri" w:hAnsi="Times New Roman" w:cs="Times New Roman"/>
          <w:sz w:val="26"/>
          <w:szCs w:val="26"/>
        </w:rPr>
        <w:t>making recommendations regarding</w:t>
      </w:r>
      <w:r w:rsidR="00103237" w:rsidRPr="00BD6D92">
        <w:rPr>
          <w:rFonts w:ascii="Times New Roman" w:eastAsia="Calibri" w:hAnsi="Times New Roman" w:cs="Times New Roman"/>
          <w:sz w:val="26"/>
          <w:szCs w:val="26"/>
        </w:rPr>
        <w:t xml:space="preserve"> the following matters: (1) the appropriate methodology to calculate the lowest applicable gas-on-gas flex tariff rates available to customers who participate in gas-on-gas competition; (2) the uniform tariff provisions to be utilized by jurisdictional natural gas distribution companies in implementing gas-on-gas flex rates; (3</w:t>
      </w:r>
      <w:bookmarkStart w:id="39" w:name="_Hlk10186331"/>
      <w:r w:rsidR="00103237" w:rsidRPr="00BD6D92">
        <w:rPr>
          <w:rFonts w:ascii="Times New Roman" w:eastAsia="Calibri" w:hAnsi="Times New Roman" w:cs="Times New Roman"/>
          <w:sz w:val="26"/>
          <w:szCs w:val="26"/>
        </w:rPr>
        <w:t xml:space="preserve">) the circumstances under which the extension of service to a potential gas-on-gas customer at full tariffed rates should be permitted; </w:t>
      </w:r>
      <w:r w:rsidR="00450CBA">
        <w:rPr>
          <w:rFonts w:ascii="Times New Roman" w:eastAsia="Calibri" w:hAnsi="Times New Roman" w:cs="Times New Roman"/>
          <w:sz w:val="26"/>
          <w:szCs w:val="26"/>
        </w:rPr>
        <w:t xml:space="preserve">and </w:t>
      </w:r>
      <w:r w:rsidR="00103237" w:rsidRPr="00BD6D92">
        <w:rPr>
          <w:rFonts w:ascii="Times New Roman" w:eastAsia="Calibri" w:hAnsi="Times New Roman" w:cs="Times New Roman"/>
          <w:sz w:val="26"/>
          <w:szCs w:val="26"/>
        </w:rPr>
        <w:t>(4) whether a separate rate schedule should be established for gas-on-gas flex rate customers</w:t>
      </w:r>
      <w:bookmarkEnd w:id="39"/>
      <w:r w:rsidR="00805085" w:rsidRPr="00EB2289">
        <w:rPr>
          <w:rFonts w:ascii="Times New Roman" w:hAnsi="Times New Roman" w:cs="Times New Roman"/>
          <w:sz w:val="26"/>
          <w:szCs w:val="26"/>
        </w:rPr>
        <w:t xml:space="preserve">; </w:t>
      </w:r>
      <w:r w:rsidR="00805085" w:rsidRPr="00EB2289">
        <w:rPr>
          <w:rFonts w:ascii="Times New Roman" w:eastAsia="Times New Roman" w:hAnsi="Times New Roman" w:cs="Times New Roman"/>
          <w:b/>
          <w:sz w:val="26"/>
          <w:szCs w:val="26"/>
        </w:rPr>
        <w:t>THEREFORE,</w:t>
      </w:r>
    </w:p>
    <w:p w14:paraId="303C3839" w14:textId="77777777" w:rsidR="00805085" w:rsidRPr="00EB2289" w:rsidRDefault="00805085" w:rsidP="00103237">
      <w:pPr>
        <w:spacing w:after="0" w:line="360" w:lineRule="auto"/>
        <w:ind w:firstLine="1440"/>
        <w:contextualSpacing/>
        <w:rPr>
          <w:rFonts w:ascii="Times New Roman" w:eastAsia="Times New Roman" w:hAnsi="Times New Roman" w:cs="Times New Roman"/>
          <w:sz w:val="26"/>
          <w:szCs w:val="26"/>
        </w:rPr>
      </w:pPr>
    </w:p>
    <w:p w14:paraId="11459EBA" w14:textId="77777777" w:rsidR="00805085" w:rsidRPr="00EB2289" w:rsidRDefault="00805085" w:rsidP="000B35F2">
      <w:pPr>
        <w:keepNext/>
        <w:spacing w:after="0" w:line="360" w:lineRule="auto"/>
        <w:ind w:firstLine="1440"/>
        <w:contextualSpacing/>
        <w:rPr>
          <w:rFonts w:ascii="Times New Roman" w:eastAsia="Times New Roman" w:hAnsi="Times New Roman" w:cs="Times New Roman"/>
          <w:b/>
          <w:sz w:val="26"/>
          <w:szCs w:val="26"/>
        </w:rPr>
      </w:pPr>
      <w:r w:rsidRPr="00EB2289">
        <w:rPr>
          <w:rFonts w:ascii="Times New Roman" w:eastAsia="Times New Roman" w:hAnsi="Times New Roman" w:cs="Times New Roman"/>
          <w:b/>
          <w:sz w:val="26"/>
          <w:szCs w:val="26"/>
        </w:rPr>
        <w:lastRenderedPageBreak/>
        <w:t>IT IS ORDERED:</w:t>
      </w:r>
    </w:p>
    <w:p w14:paraId="36E70C01" w14:textId="77777777" w:rsidR="00805085" w:rsidRPr="00EB2289" w:rsidRDefault="00805085" w:rsidP="000B35F2">
      <w:pPr>
        <w:keepNext/>
        <w:spacing w:after="0" w:line="360" w:lineRule="auto"/>
        <w:ind w:firstLine="1440"/>
        <w:contextualSpacing/>
        <w:rPr>
          <w:rFonts w:ascii="Times New Roman" w:eastAsia="Times New Roman" w:hAnsi="Times New Roman" w:cs="Times New Roman"/>
          <w:b/>
          <w:sz w:val="26"/>
          <w:szCs w:val="26"/>
        </w:rPr>
      </w:pPr>
    </w:p>
    <w:p w14:paraId="62BDDF10" w14:textId="2E1F4DAD" w:rsidR="001D1E00" w:rsidRPr="00C32D3F" w:rsidRDefault="00345AB6" w:rsidP="000B35F2">
      <w:pPr>
        <w:pStyle w:val="ListParagraph"/>
        <w:numPr>
          <w:ilvl w:val="0"/>
          <w:numId w:val="2"/>
        </w:numPr>
        <w:spacing w:after="0" w:line="360" w:lineRule="auto"/>
        <w:ind w:left="0" w:firstLine="1440"/>
        <w:rPr>
          <w:rFonts w:ascii="Times New Roman" w:eastAsia="Calibri" w:hAnsi="Times New Roman" w:cs="Times New Roman"/>
          <w:sz w:val="26"/>
          <w:szCs w:val="26"/>
        </w:rPr>
      </w:pPr>
      <w:r w:rsidRPr="00C32D3F">
        <w:rPr>
          <w:rFonts w:ascii="Times New Roman" w:eastAsia="Calibri" w:hAnsi="Times New Roman" w:cs="Times New Roman"/>
          <w:sz w:val="26"/>
          <w:szCs w:val="26"/>
        </w:rPr>
        <w:t xml:space="preserve">That the Consensus Resolutions proposed by </w:t>
      </w:r>
      <w:bookmarkStart w:id="40" w:name="_Hlk9415178"/>
      <w:r w:rsidRPr="00C32D3F">
        <w:rPr>
          <w:rFonts w:ascii="Times New Roman" w:eastAsia="Calibri" w:hAnsi="Times New Roman" w:cs="Times New Roman"/>
          <w:sz w:val="26"/>
          <w:szCs w:val="26"/>
        </w:rPr>
        <w:t>the Office of Consumer Advocate, the Office of Small Business Advocate, the Industrial Energy Consumers of Pennsylvania, Columbia Gas of Pennsylvania, Inc., Peoples Natural Gas Company, LLC and Peoples TWP, LLC,</w:t>
      </w:r>
      <w:bookmarkEnd w:id="40"/>
      <w:r w:rsidRPr="00C32D3F">
        <w:rPr>
          <w:rFonts w:ascii="Times New Roman" w:eastAsia="Calibri" w:hAnsi="Times New Roman" w:cs="Times New Roman"/>
          <w:sz w:val="26"/>
          <w:szCs w:val="26"/>
        </w:rPr>
        <w:t xml:space="preserve"> filed on September 21, 2017</w:t>
      </w:r>
      <w:r w:rsidR="005C34FB">
        <w:rPr>
          <w:rFonts w:ascii="Times New Roman" w:eastAsia="Calibri" w:hAnsi="Times New Roman" w:cs="Times New Roman"/>
          <w:sz w:val="26"/>
          <w:szCs w:val="26"/>
        </w:rPr>
        <w:t>,</w:t>
      </w:r>
      <w:r w:rsidRPr="00C32D3F">
        <w:rPr>
          <w:rFonts w:ascii="Times New Roman" w:eastAsia="Calibri" w:hAnsi="Times New Roman" w:cs="Times New Roman"/>
          <w:sz w:val="26"/>
          <w:szCs w:val="26"/>
        </w:rPr>
        <w:t xml:space="preserve"> in response to the five questions set forth in the Commission</w:t>
      </w:r>
      <w:r w:rsidR="009B23A1">
        <w:rPr>
          <w:rFonts w:ascii="Times New Roman" w:eastAsia="Calibri" w:hAnsi="Times New Roman" w:cs="Times New Roman"/>
          <w:sz w:val="26"/>
          <w:szCs w:val="26"/>
        </w:rPr>
        <w:t>’</w:t>
      </w:r>
      <w:r w:rsidR="005A054C">
        <w:rPr>
          <w:rFonts w:ascii="Times New Roman" w:eastAsia="Calibri" w:hAnsi="Times New Roman" w:cs="Times New Roman"/>
          <w:sz w:val="26"/>
          <w:szCs w:val="26"/>
        </w:rPr>
        <w:t>s</w:t>
      </w:r>
      <w:r w:rsidRPr="00C32D3F">
        <w:rPr>
          <w:rFonts w:ascii="Times New Roman" w:eastAsia="Calibri" w:hAnsi="Times New Roman" w:cs="Times New Roman"/>
          <w:sz w:val="26"/>
          <w:szCs w:val="26"/>
        </w:rPr>
        <w:t xml:space="preserve"> </w:t>
      </w:r>
      <w:r w:rsidR="005C34FB">
        <w:rPr>
          <w:rFonts w:ascii="Times New Roman" w:eastAsia="Calibri" w:hAnsi="Times New Roman" w:cs="Times New Roman"/>
          <w:sz w:val="26"/>
          <w:szCs w:val="26"/>
        </w:rPr>
        <w:t xml:space="preserve">Opinion and </w:t>
      </w:r>
      <w:r w:rsidRPr="00C32D3F">
        <w:rPr>
          <w:rFonts w:ascii="Times New Roman" w:eastAsia="Calibri" w:hAnsi="Times New Roman" w:cs="Times New Roman"/>
          <w:sz w:val="26"/>
          <w:szCs w:val="26"/>
        </w:rPr>
        <w:t xml:space="preserve">Order </w:t>
      </w:r>
      <w:r w:rsidR="005A054C">
        <w:rPr>
          <w:rFonts w:ascii="Times New Roman" w:eastAsia="Calibri" w:hAnsi="Times New Roman" w:cs="Times New Roman"/>
          <w:sz w:val="26"/>
          <w:szCs w:val="26"/>
        </w:rPr>
        <w:t>entered</w:t>
      </w:r>
      <w:r w:rsidRPr="00C32D3F">
        <w:rPr>
          <w:rFonts w:ascii="Times New Roman" w:eastAsia="Calibri" w:hAnsi="Times New Roman" w:cs="Times New Roman"/>
          <w:sz w:val="26"/>
          <w:szCs w:val="26"/>
        </w:rPr>
        <w:t xml:space="preserve"> May 4, 2017</w:t>
      </w:r>
      <w:r w:rsidR="005A054C">
        <w:rPr>
          <w:rFonts w:ascii="Times New Roman" w:eastAsia="Calibri" w:hAnsi="Times New Roman" w:cs="Times New Roman"/>
          <w:sz w:val="26"/>
          <w:szCs w:val="26"/>
        </w:rPr>
        <w:t>,</w:t>
      </w:r>
      <w:r w:rsidRPr="00C32D3F">
        <w:rPr>
          <w:rFonts w:ascii="Times New Roman" w:eastAsia="Calibri" w:hAnsi="Times New Roman" w:cs="Times New Roman"/>
          <w:sz w:val="26"/>
          <w:szCs w:val="26"/>
        </w:rPr>
        <w:t xml:space="preserve"> are adopted, consistent with this Opinion and Order.</w:t>
      </w:r>
    </w:p>
    <w:p w14:paraId="41C63184" w14:textId="34F6ECAC" w:rsidR="00C32D3F" w:rsidRDefault="00C32D3F" w:rsidP="000B35F2">
      <w:pPr>
        <w:pStyle w:val="ListParagraph"/>
        <w:spacing w:after="0" w:line="360" w:lineRule="auto"/>
        <w:ind w:left="1440"/>
        <w:rPr>
          <w:rFonts w:ascii="Times New Roman" w:eastAsia="Calibri" w:hAnsi="Times New Roman" w:cs="Times New Roman"/>
          <w:sz w:val="26"/>
          <w:szCs w:val="26"/>
        </w:rPr>
      </w:pPr>
    </w:p>
    <w:p w14:paraId="478393BD" w14:textId="25362978" w:rsidR="00916F2F" w:rsidRDefault="00CD78D0" w:rsidP="000B35F2">
      <w:pPr>
        <w:pStyle w:val="ListParagraph"/>
        <w:numPr>
          <w:ilvl w:val="0"/>
          <w:numId w:val="2"/>
        </w:numPr>
        <w:spacing w:after="0" w:line="360" w:lineRule="auto"/>
        <w:ind w:left="0" w:firstLine="1440"/>
        <w:rPr>
          <w:rFonts w:ascii="Times New Roman" w:eastAsia="Calibri" w:hAnsi="Times New Roman" w:cs="Times New Roman"/>
          <w:sz w:val="26"/>
          <w:szCs w:val="26"/>
        </w:rPr>
      </w:pPr>
      <w:r w:rsidRPr="000B35F2">
        <w:rPr>
          <w:rFonts w:ascii="Times New Roman" w:eastAsia="Calibri" w:hAnsi="Times New Roman" w:cs="Times New Roman"/>
          <w:sz w:val="26"/>
          <w:szCs w:val="26"/>
        </w:rPr>
        <w:t xml:space="preserve">That </w:t>
      </w:r>
      <w:r w:rsidR="00916F2F">
        <w:rPr>
          <w:rFonts w:ascii="Times New Roman" w:eastAsia="Calibri" w:hAnsi="Times New Roman" w:cs="Times New Roman"/>
          <w:sz w:val="26"/>
          <w:szCs w:val="26"/>
        </w:rPr>
        <w:t>a collaborative working group</w:t>
      </w:r>
      <w:r w:rsidR="009B23A1">
        <w:rPr>
          <w:rFonts w:ascii="Times New Roman" w:eastAsia="Calibri" w:hAnsi="Times New Roman" w:cs="Times New Roman"/>
          <w:sz w:val="26"/>
          <w:szCs w:val="26"/>
        </w:rPr>
        <w:t xml:space="preserve">, </w:t>
      </w:r>
      <w:r w:rsidR="005C34FB">
        <w:rPr>
          <w:rFonts w:ascii="Times New Roman" w:eastAsia="Calibri" w:hAnsi="Times New Roman" w:cs="Times New Roman"/>
          <w:sz w:val="26"/>
          <w:szCs w:val="26"/>
        </w:rPr>
        <w:t xml:space="preserve">to be </w:t>
      </w:r>
      <w:r w:rsidR="008555BB">
        <w:rPr>
          <w:rFonts w:ascii="Times New Roman" w:eastAsia="Calibri" w:hAnsi="Times New Roman" w:cs="Times New Roman"/>
          <w:sz w:val="26"/>
          <w:szCs w:val="26"/>
        </w:rPr>
        <w:t xml:space="preserve">coordinated by the </w:t>
      </w:r>
      <w:r w:rsidR="008555BB" w:rsidRPr="000B35F2">
        <w:rPr>
          <w:rFonts w:ascii="Times New Roman" w:eastAsia="Calibri" w:hAnsi="Times New Roman" w:cs="Times New Roman"/>
          <w:sz w:val="26"/>
          <w:szCs w:val="26"/>
        </w:rPr>
        <w:t>Bureau of Technical Utility Services and the Commission</w:t>
      </w:r>
      <w:r w:rsidR="008555BB">
        <w:rPr>
          <w:rFonts w:ascii="Times New Roman" w:eastAsia="Calibri" w:hAnsi="Times New Roman" w:cs="Times New Roman"/>
          <w:sz w:val="26"/>
          <w:szCs w:val="26"/>
        </w:rPr>
        <w:t>’</w:t>
      </w:r>
      <w:r w:rsidR="008555BB" w:rsidRPr="000B35F2">
        <w:rPr>
          <w:rFonts w:ascii="Times New Roman" w:eastAsia="Calibri" w:hAnsi="Times New Roman" w:cs="Times New Roman"/>
          <w:sz w:val="26"/>
          <w:szCs w:val="26"/>
        </w:rPr>
        <w:t>s Law Bureau</w:t>
      </w:r>
      <w:r w:rsidR="005722EF">
        <w:rPr>
          <w:rFonts w:ascii="Times New Roman" w:eastAsia="Calibri" w:hAnsi="Times New Roman" w:cs="Times New Roman"/>
          <w:sz w:val="26"/>
          <w:szCs w:val="26"/>
        </w:rPr>
        <w:t>,</w:t>
      </w:r>
      <w:r w:rsidR="008555BB">
        <w:rPr>
          <w:rFonts w:ascii="Times New Roman" w:eastAsia="Calibri" w:hAnsi="Times New Roman" w:cs="Times New Roman"/>
          <w:sz w:val="26"/>
          <w:szCs w:val="26"/>
        </w:rPr>
        <w:t xml:space="preserve"> and </w:t>
      </w:r>
      <w:r w:rsidR="009B23A1">
        <w:rPr>
          <w:rFonts w:ascii="Times New Roman" w:eastAsia="Calibri" w:hAnsi="Times New Roman" w:cs="Times New Roman"/>
          <w:sz w:val="26"/>
          <w:szCs w:val="26"/>
        </w:rPr>
        <w:t xml:space="preserve">comprised of </w:t>
      </w:r>
      <w:r w:rsidR="009B23A1" w:rsidRPr="000B35F2">
        <w:rPr>
          <w:rFonts w:ascii="Times New Roman" w:eastAsia="Calibri" w:hAnsi="Times New Roman" w:cs="Times New Roman"/>
          <w:sz w:val="26"/>
          <w:szCs w:val="26"/>
        </w:rPr>
        <w:t>the Office of Consumer Advocate, the Office of Small Business Advocate, the Industrial Energy Consumers of Pennsylvania, Columbia Gas of Pennsylvania, Inc., Peoples Natural Gas Company, LLC and Peoples TWP, LLC</w:t>
      </w:r>
      <w:r w:rsidR="008555BB">
        <w:rPr>
          <w:rFonts w:ascii="Times New Roman" w:eastAsia="Calibri" w:hAnsi="Times New Roman" w:cs="Times New Roman"/>
          <w:sz w:val="26"/>
          <w:szCs w:val="26"/>
        </w:rPr>
        <w:t>,</w:t>
      </w:r>
      <w:r w:rsidR="009B23A1" w:rsidRPr="000B35F2">
        <w:rPr>
          <w:rFonts w:ascii="Times New Roman" w:eastAsia="Calibri" w:hAnsi="Times New Roman" w:cs="Times New Roman"/>
          <w:sz w:val="26"/>
          <w:szCs w:val="26"/>
        </w:rPr>
        <w:t xml:space="preserve"> </w:t>
      </w:r>
      <w:r w:rsidR="005722EF">
        <w:rPr>
          <w:rFonts w:ascii="Times New Roman" w:eastAsia="Calibri" w:hAnsi="Times New Roman" w:cs="Times New Roman"/>
          <w:sz w:val="26"/>
          <w:szCs w:val="26"/>
        </w:rPr>
        <w:t xml:space="preserve">the </w:t>
      </w:r>
      <w:r w:rsidR="005722EF" w:rsidRPr="000B35F2">
        <w:rPr>
          <w:rFonts w:ascii="Times New Roman" w:eastAsia="Calibri" w:hAnsi="Times New Roman" w:cs="Times New Roman"/>
          <w:sz w:val="26"/>
          <w:szCs w:val="26"/>
        </w:rPr>
        <w:t>Bureau of Technical Utility Services</w:t>
      </w:r>
      <w:r w:rsidR="005722EF">
        <w:rPr>
          <w:rFonts w:ascii="Times New Roman" w:eastAsia="Calibri" w:hAnsi="Times New Roman" w:cs="Times New Roman"/>
          <w:sz w:val="26"/>
          <w:szCs w:val="26"/>
        </w:rPr>
        <w:t>,</w:t>
      </w:r>
      <w:r w:rsidR="005722EF" w:rsidRPr="000B35F2">
        <w:rPr>
          <w:rFonts w:ascii="Times New Roman" w:eastAsia="Calibri" w:hAnsi="Times New Roman" w:cs="Times New Roman"/>
          <w:sz w:val="26"/>
          <w:szCs w:val="26"/>
        </w:rPr>
        <w:t xml:space="preserve"> and the Commission</w:t>
      </w:r>
      <w:r w:rsidR="005722EF">
        <w:rPr>
          <w:rFonts w:ascii="Times New Roman" w:eastAsia="Calibri" w:hAnsi="Times New Roman" w:cs="Times New Roman"/>
          <w:sz w:val="26"/>
          <w:szCs w:val="26"/>
        </w:rPr>
        <w:t>’</w:t>
      </w:r>
      <w:r w:rsidR="005722EF" w:rsidRPr="000B35F2">
        <w:rPr>
          <w:rFonts w:ascii="Times New Roman" w:eastAsia="Calibri" w:hAnsi="Times New Roman" w:cs="Times New Roman"/>
          <w:sz w:val="26"/>
          <w:szCs w:val="26"/>
        </w:rPr>
        <w:t>s Law Bureau</w:t>
      </w:r>
      <w:r w:rsidR="005722EF">
        <w:rPr>
          <w:rFonts w:ascii="Times New Roman" w:eastAsia="Calibri" w:hAnsi="Times New Roman" w:cs="Times New Roman"/>
          <w:sz w:val="26"/>
          <w:szCs w:val="26"/>
        </w:rPr>
        <w:t xml:space="preserve">, </w:t>
      </w:r>
      <w:r w:rsidR="00916F2F">
        <w:rPr>
          <w:rFonts w:ascii="Times New Roman" w:eastAsia="Calibri" w:hAnsi="Times New Roman" w:cs="Times New Roman"/>
          <w:sz w:val="26"/>
          <w:szCs w:val="26"/>
        </w:rPr>
        <w:t xml:space="preserve">is hereby established </w:t>
      </w:r>
      <w:r w:rsidR="00916F2F" w:rsidRPr="000B35F2">
        <w:rPr>
          <w:rFonts w:ascii="Times New Roman" w:eastAsia="Calibri" w:hAnsi="Times New Roman" w:cs="Times New Roman"/>
          <w:sz w:val="26"/>
          <w:szCs w:val="26"/>
        </w:rPr>
        <w:t xml:space="preserve">for the purpose of </w:t>
      </w:r>
      <w:r w:rsidR="00916F2F">
        <w:rPr>
          <w:rFonts w:ascii="Times New Roman" w:eastAsia="Calibri" w:hAnsi="Times New Roman" w:cs="Times New Roman"/>
          <w:sz w:val="26"/>
          <w:szCs w:val="26"/>
        </w:rPr>
        <w:t xml:space="preserve">considering and making recommendations on </w:t>
      </w:r>
      <w:r w:rsidR="00916F2F" w:rsidRPr="000B35F2">
        <w:rPr>
          <w:rFonts w:ascii="Times New Roman" w:eastAsia="Calibri" w:hAnsi="Times New Roman" w:cs="Times New Roman"/>
          <w:sz w:val="26"/>
          <w:szCs w:val="26"/>
        </w:rPr>
        <w:t xml:space="preserve">the following </w:t>
      </w:r>
      <w:r w:rsidR="008555BB">
        <w:rPr>
          <w:rFonts w:ascii="Times New Roman" w:eastAsia="Calibri" w:hAnsi="Times New Roman" w:cs="Times New Roman"/>
          <w:sz w:val="26"/>
          <w:szCs w:val="26"/>
        </w:rPr>
        <w:t xml:space="preserve">gas-on-gas </w:t>
      </w:r>
      <w:r w:rsidR="00916F2F" w:rsidRPr="000B35F2">
        <w:rPr>
          <w:rFonts w:ascii="Times New Roman" w:eastAsia="Calibri" w:hAnsi="Times New Roman" w:cs="Times New Roman"/>
          <w:sz w:val="26"/>
          <w:szCs w:val="26"/>
        </w:rPr>
        <w:t>matters: (1)</w:t>
      </w:r>
      <w:r w:rsidR="008555BB">
        <w:rPr>
          <w:rFonts w:ascii="Times New Roman" w:eastAsia="Calibri" w:hAnsi="Times New Roman" w:cs="Times New Roman"/>
          <w:sz w:val="26"/>
          <w:szCs w:val="26"/>
        </w:rPr>
        <w:t> </w:t>
      </w:r>
      <w:r w:rsidR="00916F2F" w:rsidRPr="000B35F2">
        <w:rPr>
          <w:rFonts w:ascii="Times New Roman" w:eastAsia="Calibri" w:hAnsi="Times New Roman" w:cs="Times New Roman"/>
          <w:sz w:val="26"/>
          <w:szCs w:val="26"/>
        </w:rPr>
        <w:t>the appropriate methodology to calculate the lowest applicable gas-on-gas flex tariff rates available to customers who participate in gas-on-gas competition; (2)</w:t>
      </w:r>
      <w:r w:rsidR="008555BB">
        <w:rPr>
          <w:rFonts w:ascii="Times New Roman" w:eastAsia="Calibri" w:hAnsi="Times New Roman" w:cs="Times New Roman"/>
          <w:sz w:val="26"/>
          <w:szCs w:val="26"/>
        </w:rPr>
        <w:t> </w:t>
      </w:r>
      <w:r w:rsidR="00916F2F" w:rsidRPr="000B35F2">
        <w:rPr>
          <w:rFonts w:ascii="Times New Roman" w:eastAsia="Calibri" w:hAnsi="Times New Roman" w:cs="Times New Roman"/>
          <w:sz w:val="26"/>
          <w:szCs w:val="26"/>
        </w:rPr>
        <w:t>the uniform tariff provisions to be utilized by jurisdictional natural gas distribution companies in implementing gas-on-gas flex rates; (3)</w:t>
      </w:r>
      <w:r w:rsidR="00916F2F">
        <w:rPr>
          <w:rFonts w:ascii="Times New Roman" w:eastAsia="Calibri" w:hAnsi="Times New Roman" w:cs="Times New Roman"/>
          <w:sz w:val="26"/>
          <w:szCs w:val="26"/>
        </w:rPr>
        <w:t xml:space="preserve"> the </w:t>
      </w:r>
      <w:r w:rsidR="00916F2F" w:rsidRPr="000B35F2">
        <w:rPr>
          <w:rFonts w:ascii="Times New Roman" w:eastAsia="Calibri" w:hAnsi="Times New Roman" w:cs="Times New Roman"/>
          <w:sz w:val="26"/>
          <w:szCs w:val="26"/>
        </w:rPr>
        <w:t xml:space="preserve">circumstances </w:t>
      </w:r>
      <w:r w:rsidR="00916F2F">
        <w:rPr>
          <w:rFonts w:ascii="Times New Roman" w:eastAsia="Calibri" w:hAnsi="Times New Roman" w:cs="Times New Roman"/>
          <w:sz w:val="26"/>
          <w:szCs w:val="26"/>
        </w:rPr>
        <w:t>under which</w:t>
      </w:r>
      <w:r w:rsidR="00916F2F" w:rsidRPr="000B35F2">
        <w:rPr>
          <w:rFonts w:ascii="Times New Roman" w:eastAsia="Calibri" w:hAnsi="Times New Roman" w:cs="Times New Roman"/>
          <w:sz w:val="26"/>
          <w:szCs w:val="26"/>
        </w:rPr>
        <w:t xml:space="preserve"> the extension of service to </w:t>
      </w:r>
      <w:r w:rsidR="00916F2F">
        <w:rPr>
          <w:rFonts w:ascii="Times New Roman" w:eastAsia="Calibri" w:hAnsi="Times New Roman" w:cs="Times New Roman"/>
          <w:sz w:val="26"/>
          <w:szCs w:val="26"/>
        </w:rPr>
        <w:t xml:space="preserve">a </w:t>
      </w:r>
      <w:r w:rsidR="00916F2F" w:rsidRPr="000B35F2">
        <w:rPr>
          <w:rFonts w:ascii="Times New Roman" w:eastAsia="Calibri" w:hAnsi="Times New Roman" w:cs="Times New Roman"/>
          <w:sz w:val="26"/>
          <w:szCs w:val="26"/>
        </w:rPr>
        <w:t xml:space="preserve">potential gas-on-gas customers at full tariffed rates </w:t>
      </w:r>
      <w:r w:rsidR="00916F2F">
        <w:rPr>
          <w:rFonts w:ascii="Times New Roman" w:eastAsia="Calibri" w:hAnsi="Times New Roman" w:cs="Times New Roman"/>
          <w:sz w:val="26"/>
          <w:szCs w:val="26"/>
        </w:rPr>
        <w:t xml:space="preserve">should </w:t>
      </w:r>
      <w:r w:rsidR="00916F2F" w:rsidRPr="000B35F2">
        <w:rPr>
          <w:rFonts w:ascii="Times New Roman" w:eastAsia="Calibri" w:hAnsi="Times New Roman" w:cs="Times New Roman"/>
          <w:sz w:val="26"/>
          <w:szCs w:val="26"/>
        </w:rPr>
        <w:t xml:space="preserve">be permitted; </w:t>
      </w:r>
      <w:r w:rsidR="00916F2F">
        <w:rPr>
          <w:rFonts w:ascii="Times New Roman" w:eastAsia="Calibri" w:hAnsi="Times New Roman" w:cs="Times New Roman"/>
          <w:sz w:val="26"/>
          <w:szCs w:val="26"/>
        </w:rPr>
        <w:t xml:space="preserve">and </w:t>
      </w:r>
      <w:r w:rsidR="00916F2F" w:rsidRPr="000B35F2">
        <w:rPr>
          <w:rFonts w:ascii="Times New Roman" w:eastAsia="Calibri" w:hAnsi="Times New Roman" w:cs="Times New Roman"/>
          <w:sz w:val="26"/>
          <w:szCs w:val="26"/>
        </w:rPr>
        <w:t>(4) whether a separate rate schedule should be established for gas-on-gas flex rate customers</w:t>
      </w:r>
      <w:r w:rsidR="00916F2F">
        <w:rPr>
          <w:rFonts w:ascii="Times New Roman" w:eastAsia="Calibri" w:hAnsi="Times New Roman" w:cs="Times New Roman"/>
          <w:sz w:val="26"/>
          <w:szCs w:val="26"/>
        </w:rPr>
        <w:t>, all consistent with this Opinion and Order.</w:t>
      </w:r>
    </w:p>
    <w:p w14:paraId="0BF10CFF" w14:textId="77777777" w:rsidR="00916F2F" w:rsidRDefault="00916F2F" w:rsidP="009B23A1">
      <w:pPr>
        <w:pStyle w:val="ListParagraph"/>
        <w:spacing w:after="0" w:line="360" w:lineRule="auto"/>
        <w:ind w:left="1440"/>
        <w:rPr>
          <w:rFonts w:ascii="Times New Roman" w:eastAsia="Calibri" w:hAnsi="Times New Roman" w:cs="Times New Roman"/>
          <w:sz w:val="26"/>
          <w:szCs w:val="26"/>
        </w:rPr>
      </w:pPr>
    </w:p>
    <w:p w14:paraId="48F56C9B" w14:textId="02EA8371" w:rsidR="00651085" w:rsidRDefault="006773CE" w:rsidP="000B35F2">
      <w:pPr>
        <w:pStyle w:val="ListParagraph"/>
        <w:numPr>
          <w:ilvl w:val="0"/>
          <w:numId w:val="2"/>
        </w:numPr>
        <w:spacing w:after="0" w:line="360" w:lineRule="auto"/>
        <w:ind w:left="0" w:firstLine="1440"/>
        <w:rPr>
          <w:rFonts w:ascii="Times New Roman" w:eastAsia="Calibri" w:hAnsi="Times New Roman" w:cs="Times New Roman"/>
          <w:sz w:val="26"/>
          <w:szCs w:val="26"/>
        </w:rPr>
      </w:pPr>
      <w:r>
        <w:rPr>
          <w:rFonts w:ascii="Times New Roman" w:eastAsia="Calibri" w:hAnsi="Times New Roman" w:cs="Times New Roman"/>
          <w:sz w:val="26"/>
          <w:szCs w:val="26"/>
        </w:rPr>
        <w:t>That the Collaborative Working Group</w:t>
      </w:r>
      <w:r w:rsidR="005C34FB">
        <w:rPr>
          <w:rFonts w:ascii="Times New Roman" w:eastAsia="Calibri" w:hAnsi="Times New Roman" w:cs="Times New Roman"/>
          <w:sz w:val="26"/>
          <w:szCs w:val="26"/>
        </w:rPr>
        <w:t>,</w:t>
      </w:r>
      <w:r w:rsidR="00651085">
        <w:rPr>
          <w:rFonts w:ascii="Times New Roman" w:eastAsia="Calibri" w:hAnsi="Times New Roman" w:cs="Times New Roman"/>
          <w:sz w:val="26"/>
          <w:szCs w:val="26"/>
        </w:rPr>
        <w:t xml:space="preserve"> described in Ordering Paragraph No. 2</w:t>
      </w:r>
      <w:r w:rsidR="005C34FB">
        <w:rPr>
          <w:rFonts w:ascii="Times New Roman" w:eastAsia="Calibri" w:hAnsi="Times New Roman" w:cs="Times New Roman"/>
          <w:sz w:val="26"/>
          <w:szCs w:val="26"/>
        </w:rPr>
        <w:t>, above,</w:t>
      </w:r>
      <w:r w:rsidR="00651085">
        <w:rPr>
          <w:rFonts w:ascii="Times New Roman" w:eastAsia="Calibri" w:hAnsi="Times New Roman" w:cs="Times New Roman"/>
          <w:sz w:val="26"/>
          <w:szCs w:val="26"/>
        </w:rPr>
        <w:t xml:space="preserve"> shall conclude within 120 days of th</w:t>
      </w:r>
      <w:r w:rsidR="00066641">
        <w:rPr>
          <w:rFonts w:ascii="Times New Roman" w:eastAsia="Calibri" w:hAnsi="Times New Roman" w:cs="Times New Roman"/>
          <w:sz w:val="26"/>
          <w:szCs w:val="26"/>
        </w:rPr>
        <w:t>e</w:t>
      </w:r>
      <w:r w:rsidR="00651085">
        <w:rPr>
          <w:rFonts w:ascii="Times New Roman" w:eastAsia="Calibri" w:hAnsi="Times New Roman" w:cs="Times New Roman"/>
          <w:sz w:val="26"/>
          <w:szCs w:val="26"/>
        </w:rPr>
        <w:t xml:space="preserve"> </w:t>
      </w:r>
      <w:r w:rsidR="00066641">
        <w:rPr>
          <w:rFonts w:ascii="Times New Roman" w:eastAsia="Calibri" w:hAnsi="Times New Roman" w:cs="Times New Roman"/>
          <w:sz w:val="26"/>
          <w:szCs w:val="26"/>
        </w:rPr>
        <w:t xml:space="preserve">entry date of this </w:t>
      </w:r>
      <w:r w:rsidR="00651085">
        <w:rPr>
          <w:rFonts w:ascii="Times New Roman" w:eastAsia="Calibri" w:hAnsi="Times New Roman" w:cs="Times New Roman"/>
          <w:sz w:val="26"/>
          <w:szCs w:val="26"/>
        </w:rPr>
        <w:t>Opinion and Order.</w:t>
      </w:r>
    </w:p>
    <w:p w14:paraId="023C9E3C" w14:textId="77777777" w:rsidR="00651085" w:rsidRPr="00651085" w:rsidRDefault="00651085" w:rsidP="000B35F2">
      <w:pPr>
        <w:pStyle w:val="ListParagraph"/>
        <w:spacing w:after="0" w:line="360" w:lineRule="auto"/>
        <w:ind w:left="1440"/>
        <w:rPr>
          <w:rFonts w:ascii="Times New Roman" w:eastAsia="Calibri" w:hAnsi="Times New Roman" w:cs="Times New Roman"/>
          <w:sz w:val="26"/>
          <w:szCs w:val="26"/>
        </w:rPr>
      </w:pPr>
    </w:p>
    <w:p w14:paraId="16697AA0" w14:textId="5AB6D943" w:rsidR="00651085" w:rsidRDefault="00651085" w:rsidP="000B35F2">
      <w:pPr>
        <w:pStyle w:val="ListParagraph"/>
        <w:keepNext/>
        <w:keepLines/>
        <w:numPr>
          <w:ilvl w:val="0"/>
          <w:numId w:val="2"/>
        </w:numPr>
        <w:spacing w:after="0" w:line="360" w:lineRule="auto"/>
        <w:ind w:left="0" w:firstLine="1440"/>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That </w:t>
      </w:r>
      <w:r w:rsidR="00FA13E7">
        <w:rPr>
          <w:rFonts w:ascii="Times New Roman" w:eastAsia="Calibri" w:hAnsi="Times New Roman" w:cs="Times New Roman"/>
          <w:sz w:val="26"/>
          <w:szCs w:val="26"/>
        </w:rPr>
        <w:t xml:space="preserve">upon conclusion of the collaborative working group, </w:t>
      </w:r>
      <w:r w:rsidR="00E03286">
        <w:rPr>
          <w:rFonts w:ascii="Times New Roman" w:eastAsia="Calibri" w:hAnsi="Times New Roman" w:cs="Times New Roman"/>
          <w:sz w:val="26"/>
          <w:szCs w:val="26"/>
        </w:rPr>
        <w:t>the Bureau of Technical Utility Services</w:t>
      </w:r>
      <w:r w:rsidR="00FA135A">
        <w:rPr>
          <w:rFonts w:ascii="Times New Roman" w:eastAsia="Calibri" w:hAnsi="Times New Roman" w:cs="Times New Roman"/>
          <w:sz w:val="26"/>
          <w:szCs w:val="26"/>
        </w:rPr>
        <w:t xml:space="preserve"> </w:t>
      </w:r>
      <w:r w:rsidR="00E03286">
        <w:rPr>
          <w:rFonts w:ascii="Times New Roman" w:eastAsia="Calibri" w:hAnsi="Times New Roman" w:cs="Times New Roman"/>
          <w:sz w:val="26"/>
          <w:szCs w:val="26"/>
        </w:rPr>
        <w:t xml:space="preserve">and the Law Bureau shall prepare a </w:t>
      </w:r>
      <w:r w:rsidR="00963177">
        <w:rPr>
          <w:rFonts w:ascii="Times New Roman" w:eastAsia="Calibri" w:hAnsi="Times New Roman" w:cs="Times New Roman"/>
          <w:sz w:val="26"/>
          <w:szCs w:val="26"/>
        </w:rPr>
        <w:t xml:space="preserve">draft </w:t>
      </w:r>
      <w:r w:rsidR="00E03286">
        <w:rPr>
          <w:rFonts w:ascii="Times New Roman" w:eastAsia="Calibri" w:hAnsi="Times New Roman" w:cs="Times New Roman"/>
          <w:sz w:val="26"/>
          <w:szCs w:val="26"/>
        </w:rPr>
        <w:t>Tentative Order</w:t>
      </w:r>
      <w:r w:rsidR="0032607A">
        <w:rPr>
          <w:rFonts w:ascii="Times New Roman" w:eastAsia="Calibri" w:hAnsi="Times New Roman" w:cs="Times New Roman"/>
          <w:sz w:val="26"/>
          <w:szCs w:val="26"/>
        </w:rPr>
        <w:t>,</w:t>
      </w:r>
      <w:r w:rsidR="00E03286">
        <w:rPr>
          <w:rFonts w:ascii="Times New Roman" w:eastAsia="Calibri" w:hAnsi="Times New Roman" w:cs="Times New Roman"/>
          <w:sz w:val="26"/>
          <w:szCs w:val="26"/>
        </w:rPr>
        <w:t xml:space="preserve"> </w:t>
      </w:r>
      <w:r w:rsidR="0032607A">
        <w:rPr>
          <w:rFonts w:ascii="Times New Roman" w:eastAsia="Calibri" w:hAnsi="Times New Roman" w:cs="Times New Roman"/>
          <w:sz w:val="26"/>
          <w:szCs w:val="26"/>
        </w:rPr>
        <w:t xml:space="preserve">for Commission consideration at a future Public Meeting, </w:t>
      </w:r>
      <w:r w:rsidR="00E03286">
        <w:rPr>
          <w:rFonts w:ascii="Times New Roman" w:eastAsia="Calibri" w:hAnsi="Times New Roman" w:cs="Times New Roman"/>
          <w:sz w:val="26"/>
          <w:szCs w:val="26"/>
        </w:rPr>
        <w:t xml:space="preserve">containing a discussion of the results of the collaborative, together with recommendations </w:t>
      </w:r>
      <w:r w:rsidR="00AC24F1">
        <w:rPr>
          <w:rFonts w:ascii="Times New Roman" w:eastAsia="Calibri" w:hAnsi="Times New Roman" w:cs="Times New Roman"/>
          <w:sz w:val="26"/>
          <w:szCs w:val="26"/>
        </w:rPr>
        <w:t xml:space="preserve">by </w:t>
      </w:r>
      <w:r w:rsidR="00E03286">
        <w:rPr>
          <w:rFonts w:ascii="Times New Roman" w:eastAsia="Calibri" w:hAnsi="Times New Roman" w:cs="Times New Roman"/>
          <w:sz w:val="26"/>
          <w:szCs w:val="26"/>
        </w:rPr>
        <w:t>the collaborative working group</w:t>
      </w:r>
      <w:r w:rsidR="00BD6D92">
        <w:rPr>
          <w:rFonts w:ascii="Times New Roman" w:eastAsia="Calibri" w:hAnsi="Times New Roman" w:cs="Times New Roman"/>
          <w:sz w:val="26"/>
          <w:szCs w:val="26"/>
        </w:rPr>
        <w:t>, consistent with this Opinion and Order</w:t>
      </w:r>
      <w:r w:rsidR="0037744C">
        <w:rPr>
          <w:rFonts w:ascii="Times New Roman" w:eastAsia="Calibri" w:hAnsi="Times New Roman" w:cs="Times New Roman"/>
          <w:sz w:val="26"/>
          <w:szCs w:val="26"/>
        </w:rPr>
        <w:t>.</w:t>
      </w:r>
      <w:r w:rsidR="00AC24F1">
        <w:rPr>
          <w:rFonts w:ascii="Times New Roman" w:eastAsia="Calibri" w:hAnsi="Times New Roman" w:cs="Times New Roman"/>
          <w:sz w:val="26"/>
          <w:szCs w:val="26"/>
        </w:rPr>
        <w:t xml:space="preserve">  The draft Tentative Order shall be reviewed by the parties of collaborative working group for their concurrence prior to </w:t>
      </w:r>
      <w:r w:rsidR="00FA135A">
        <w:rPr>
          <w:rFonts w:ascii="Times New Roman" w:eastAsia="Calibri" w:hAnsi="Times New Roman" w:cs="Times New Roman"/>
          <w:sz w:val="26"/>
          <w:szCs w:val="26"/>
        </w:rPr>
        <w:t>its submission for Commission action.</w:t>
      </w:r>
    </w:p>
    <w:p w14:paraId="7F7B2BD0" w14:textId="1387211C" w:rsidR="00207B8E" w:rsidRDefault="00207B8E" w:rsidP="000B35F2">
      <w:pPr>
        <w:keepNext/>
        <w:keepLines/>
        <w:spacing w:after="0" w:line="360" w:lineRule="auto"/>
        <w:ind w:firstLine="1440"/>
        <w:contextualSpacing/>
        <w:rPr>
          <w:rFonts w:ascii="Times New Roman" w:eastAsia="Calibri" w:hAnsi="Times New Roman" w:cs="Times New Roman"/>
          <w:sz w:val="26"/>
          <w:szCs w:val="26"/>
        </w:rPr>
      </w:pPr>
    </w:p>
    <w:p w14:paraId="26DDD533" w14:textId="77777777" w:rsidR="00207B8E" w:rsidRPr="001D1E00" w:rsidRDefault="00207B8E" w:rsidP="000B35F2">
      <w:pPr>
        <w:keepNext/>
        <w:keepLines/>
        <w:spacing w:after="0" w:line="360" w:lineRule="auto"/>
        <w:ind w:left="1440"/>
        <w:contextualSpacing/>
        <w:rPr>
          <w:rFonts w:ascii="Times New Roman" w:eastAsia="Calibri" w:hAnsi="Times New Roman" w:cs="Times New Roman"/>
          <w:sz w:val="26"/>
          <w:szCs w:val="26"/>
        </w:rPr>
      </w:pPr>
    </w:p>
    <w:p w14:paraId="29235888" w14:textId="6A7384F4" w:rsidR="001D1E00" w:rsidRPr="001D1E00" w:rsidRDefault="001D1E00" w:rsidP="000B35F2">
      <w:pPr>
        <w:keepNext/>
        <w:keepLines/>
        <w:tabs>
          <w:tab w:val="left" w:pos="-720"/>
          <w:tab w:val="num" w:pos="0"/>
        </w:tabs>
        <w:spacing w:after="0" w:line="240" w:lineRule="auto"/>
        <w:contextualSpacing/>
        <w:rPr>
          <w:rFonts w:ascii="Times New Roman" w:eastAsia="Calibri" w:hAnsi="Times New Roman" w:cs="Times New Roman"/>
          <w:b/>
          <w:sz w:val="26"/>
          <w:szCs w:val="26"/>
        </w:rPr>
      </w:pP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b/>
          <w:sz w:val="26"/>
          <w:szCs w:val="26"/>
        </w:rPr>
        <w:t>BY THE COMMISSION,</w:t>
      </w:r>
    </w:p>
    <w:p w14:paraId="4C082C94" w14:textId="2F016775" w:rsidR="001D1E00" w:rsidRPr="001D1E00" w:rsidRDefault="00B647D4" w:rsidP="000B35F2">
      <w:pPr>
        <w:keepNext/>
        <w:keepLines/>
        <w:tabs>
          <w:tab w:val="left" w:pos="-720"/>
          <w:tab w:val="num" w:pos="0"/>
        </w:tabs>
        <w:spacing w:after="0" w:line="240" w:lineRule="auto"/>
        <w:contextualSpacing/>
        <w:rPr>
          <w:rFonts w:ascii="Times New Roman" w:eastAsia="Calibri" w:hAnsi="Times New Roman" w:cs="Times New Roman"/>
          <w:b/>
          <w:sz w:val="26"/>
          <w:szCs w:val="26"/>
        </w:rPr>
      </w:pPr>
      <w:bookmarkStart w:id="41" w:name="_GoBack"/>
      <w:r w:rsidRPr="009F01BA">
        <w:rPr>
          <w:b/>
          <w:noProof/>
          <w:sz w:val="20"/>
          <w:szCs w:val="20"/>
        </w:rPr>
        <w:drawing>
          <wp:anchor distT="0" distB="0" distL="114300" distR="114300" simplePos="0" relativeHeight="251659264" behindDoc="1" locked="0" layoutInCell="1" allowOverlap="1" wp14:anchorId="2D51CEFE" wp14:editId="132E2108">
            <wp:simplePos x="0" y="0"/>
            <wp:positionH relativeFrom="column">
              <wp:posOffset>2981325</wp:posOffset>
            </wp:positionH>
            <wp:positionV relativeFrom="paragraph">
              <wp:posOffset>27940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1"/>
    </w:p>
    <w:p w14:paraId="70A2F511" w14:textId="541B1BAC" w:rsidR="001D1E00" w:rsidRPr="001D1E00" w:rsidRDefault="00B647D4" w:rsidP="00B647D4">
      <w:pPr>
        <w:keepNext/>
        <w:keepLines/>
        <w:tabs>
          <w:tab w:val="left" w:pos="6210"/>
        </w:tabs>
        <w:spacing w:after="0" w:line="360" w:lineRule="auto"/>
        <w:contextualSpacing/>
        <w:rPr>
          <w:rFonts w:ascii="Times New Roman" w:eastAsia="Calibri" w:hAnsi="Times New Roman" w:cs="Times New Roman"/>
          <w:sz w:val="26"/>
        </w:rPr>
      </w:pPr>
      <w:r>
        <w:rPr>
          <w:rFonts w:ascii="Times New Roman" w:eastAsia="Calibri" w:hAnsi="Times New Roman" w:cs="Times New Roman"/>
          <w:sz w:val="26"/>
        </w:rPr>
        <w:tab/>
      </w:r>
    </w:p>
    <w:p w14:paraId="36A07C12" w14:textId="77777777" w:rsidR="001D1E00" w:rsidRPr="001D1E00" w:rsidRDefault="001D1E00" w:rsidP="000B35F2">
      <w:pPr>
        <w:keepNext/>
        <w:keepLines/>
        <w:tabs>
          <w:tab w:val="left" w:pos="-720"/>
          <w:tab w:val="num" w:pos="0"/>
        </w:tabs>
        <w:spacing w:after="0" w:line="240" w:lineRule="auto"/>
        <w:contextualSpacing/>
        <w:rPr>
          <w:rFonts w:ascii="Times New Roman" w:eastAsia="Calibri" w:hAnsi="Times New Roman" w:cs="Times New Roman"/>
          <w:b/>
          <w:sz w:val="26"/>
          <w:szCs w:val="26"/>
        </w:rPr>
      </w:pPr>
    </w:p>
    <w:p w14:paraId="45C491C9" w14:textId="77777777" w:rsidR="001D1E00" w:rsidRPr="001D1E00" w:rsidRDefault="001D1E00" w:rsidP="000B35F2">
      <w:pPr>
        <w:keepNext/>
        <w:keepLines/>
        <w:tabs>
          <w:tab w:val="left" w:pos="-720"/>
          <w:tab w:val="num" w:pos="0"/>
        </w:tabs>
        <w:spacing w:after="0" w:line="240" w:lineRule="auto"/>
        <w:contextualSpacing/>
        <w:rPr>
          <w:rFonts w:ascii="Times New Roman" w:eastAsia="Calibri" w:hAnsi="Times New Roman" w:cs="Times New Roman"/>
          <w:b/>
          <w:sz w:val="26"/>
          <w:szCs w:val="26"/>
        </w:rPr>
      </w:pPr>
    </w:p>
    <w:p w14:paraId="21199E4B" w14:textId="77777777" w:rsidR="001D1E00" w:rsidRPr="001D1E00" w:rsidRDefault="001D1E00" w:rsidP="000B35F2">
      <w:pPr>
        <w:keepNext/>
        <w:keepLines/>
        <w:tabs>
          <w:tab w:val="left" w:pos="-720"/>
          <w:tab w:val="num" w:pos="0"/>
        </w:tabs>
        <w:spacing w:after="0" w:line="240" w:lineRule="auto"/>
        <w:contextualSpacing/>
        <w:rPr>
          <w:rFonts w:ascii="Times New Roman" w:eastAsia="Calibri" w:hAnsi="Times New Roman" w:cs="Times New Roman"/>
          <w:sz w:val="26"/>
          <w:szCs w:val="26"/>
        </w:rPr>
      </w:pP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t>Rosemary Chiavetta</w:t>
      </w:r>
    </w:p>
    <w:p w14:paraId="6EDA67A7" w14:textId="77777777" w:rsidR="001D1E00" w:rsidRPr="001D1E00" w:rsidRDefault="001D1E00" w:rsidP="000B35F2">
      <w:pPr>
        <w:keepNext/>
        <w:keepLines/>
        <w:tabs>
          <w:tab w:val="left" w:pos="-720"/>
          <w:tab w:val="num" w:pos="0"/>
        </w:tabs>
        <w:spacing w:after="0" w:line="240" w:lineRule="auto"/>
        <w:contextualSpacing/>
        <w:rPr>
          <w:rFonts w:ascii="Times New Roman" w:eastAsia="Calibri" w:hAnsi="Times New Roman" w:cs="Times New Roman"/>
          <w:sz w:val="26"/>
          <w:szCs w:val="26"/>
        </w:rPr>
      </w:pP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r>
      <w:r w:rsidRPr="001D1E00">
        <w:rPr>
          <w:rFonts w:ascii="Times New Roman" w:eastAsia="Calibri" w:hAnsi="Times New Roman" w:cs="Times New Roman"/>
          <w:sz w:val="26"/>
          <w:szCs w:val="26"/>
        </w:rPr>
        <w:tab/>
        <w:t>Secretary</w:t>
      </w:r>
    </w:p>
    <w:p w14:paraId="4BC76BA7" w14:textId="77777777" w:rsidR="001D1E00" w:rsidRPr="001D1E00" w:rsidRDefault="001D1E00" w:rsidP="000B35F2">
      <w:pPr>
        <w:keepNext/>
        <w:keepLines/>
        <w:tabs>
          <w:tab w:val="left" w:pos="-720"/>
          <w:tab w:val="num" w:pos="0"/>
        </w:tabs>
        <w:spacing w:after="0" w:line="360" w:lineRule="auto"/>
        <w:contextualSpacing/>
        <w:rPr>
          <w:rFonts w:ascii="Times New Roman" w:eastAsia="Calibri" w:hAnsi="Times New Roman" w:cs="Times New Roman"/>
          <w:sz w:val="26"/>
          <w:szCs w:val="26"/>
        </w:rPr>
      </w:pPr>
    </w:p>
    <w:p w14:paraId="3C79B46B" w14:textId="77777777" w:rsidR="001D1E00" w:rsidRPr="001D1E00" w:rsidRDefault="001D1E00" w:rsidP="000B35F2">
      <w:pPr>
        <w:keepNext/>
        <w:keepLines/>
        <w:tabs>
          <w:tab w:val="left" w:pos="-720"/>
          <w:tab w:val="num" w:pos="0"/>
        </w:tabs>
        <w:spacing w:after="0" w:line="360" w:lineRule="auto"/>
        <w:contextualSpacing/>
        <w:rPr>
          <w:rFonts w:ascii="Times New Roman" w:eastAsia="Calibri" w:hAnsi="Times New Roman" w:cs="Times New Roman"/>
          <w:sz w:val="26"/>
          <w:szCs w:val="26"/>
        </w:rPr>
      </w:pPr>
      <w:r w:rsidRPr="001D1E00">
        <w:rPr>
          <w:rFonts w:ascii="Times New Roman" w:eastAsia="Calibri" w:hAnsi="Times New Roman" w:cs="Times New Roman"/>
          <w:sz w:val="26"/>
          <w:szCs w:val="26"/>
        </w:rPr>
        <w:t>(SEAL)</w:t>
      </w:r>
    </w:p>
    <w:p w14:paraId="240B430A" w14:textId="77777777" w:rsidR="001D1E00" w:rsidRPr="001D1E00" w:rsidRDefault="001D1E00" w:rsidP="000B35F2">
      <w:pPr>
        <w:keepNext/>
        <w:keepLines/>
        <w:tabs>
          <w:tab w:val="left" w:pos="-720"/>
        </w:tabs>
        <w:spacing w:after="0" w:line="360" w:lineRule="auto"/>
        <w:contextualSpacing/>
        <w:rPr>
          <w:rFonts w:ascii="Times New Roman" w:eastAsia="Calibri" w:hAnsi="Times New Roman" w:cs="Times New Roman"/>
          <w:sz w:val="26"/>
          <w:szCs w:val="26"/>
        </w:rPr>
      </w:pPr>
    </w:p>
    <w:p w14:paraId="5F17AC20" w14:textId="6E3F6D1E" w:rsidR="001D1E00" w:rsidRPr="001D1E00" w:rsidRDefault="001D1E00" w:rsidP="000B35F2">
      <w:pPr>
        <w:keepNext/>
        <w:keepLines/>
        <w:tabs>
          <w:tab w:val="left" w:pos="-720"/>
        </w:tabs>
        <w:spacing w:after="0" w:line="360" w:lineRule="auto"/>
        <w:contextualSpacing/>
        <w:rPr>
          <w:rFonts w:ascii="Times New Roman" w:eastAsia="Calibri" w:hAnsi="Times New Roman" w:cs="Times New Roman"/>
          <w:sz w:val="26"/>
          <w:szCs w:val="26"/>
        </w:rPr>
      </w:pPr>
      <w:r w:rsidRPr="001D1E00">
        <w:rPr>
          <w:rFonts w:ascii="Times New Roman" w:eastAsia="Calibri" w:hAnsi="Times New Roman" w:cs="Times New Roman"/>
          <w:sz w:val="26"/>
          <w:szCs w:val="26"/>
        </w:rPr>
        <w:t xml:space="preserve">ORDER ADOPTED: </w:t>
      </w:r>
      <w:r w:rsidR="00925FB6">
        <w:rPr>
          <w:rFonts w:ascii="Times New Roman" w:eastAsia="Calibri" w:hAnsi="Times New Roman" w:cs="Times New Roman"/>
          <w:sz w:val="26"/>
          <w:szCs w:val="26"/>
        </w:rPr>
        <w:t>June 13</w:t>
      </w:r>
      <w:r w:rsidR="00CE2E21">
        <w:rPr>
          <w:rFonts w:ascii="Times New Roman" w:eastAsia="Calibri" w:hAnsi="Times New Roman" w:cs="Times New Roman"/>
          <w:sz w:val="26"/>
          <w:szCs w:val="26"/>
        </w:rPr>
        <w:t>, 2019</w:t>
      </w:r>
    </w:p>
    <w:p w14:paraId="0D0CA8C8" w14:textId="65152B94" w:rsidR="005640EE" w:rsidRDefault="001D1E00" w:rsidP="000B35F2">
      <w:pPr>
        <w:keepNext/>
        <w:keepLines/>
        <w:tabs>
          <w:tab w:val="left" w:pos="-720"/>
        </w:tabs>
        <w:spacing w:after="0" w:line="360" w:lineRule="auto"/>
        <w:contextualSpacing/>
        <w:rPr>
          <w:rFonts w:ascii="Times New Roman" w:eastAsia="Calibri" w:hAnsi="Times New Roman" w:cs="Times New Roman"/>
          <w:sz w:val="26"/>
          <w:szCs w:val="26"/>
        </w:rPr>
      </w:pPr>
      <w:r w:rsidRPr="001D1E00">
        <w:rPr>
          <w:rFonts w:ascii="Times New Roman" w:eastAsia="Calibri" w:hAnsi="Times New Roman" w:cs="Times New Roman"/>
          <w:sz w:val="26"/>
          <w:szCs w:val="26"/>
        </w:rPr>
        <w:t xml:space="preserve">ORDER ENTERED:  </w:t>
      </w:r>
      <w:r w:rsidR="00B647D4">
        <w:rPr>
          <w:rFonts w:ascii="Times New Roman" w:eastAsia="Calibri" w:hAnsi="Times New Roman" w:cs="Times New Roman"/>
          <w:sz w:val="26"/>
          <w:szCs w:val="26"/>
        </w:rPr>
        <w:t>June 13, 2019</w:t>
      </w:r>
    </w:p>
    <w:p w14:paraId="0FBA3E53" w14:textId="77777777" w:rsidR="00402E9F" w:rsidRDefault="00402E9F" w:rsidP="000B35F2">
      <w:pPr>
        <w:tabs>
          <w:tab w:val="left" w:pos="-720"/>
        </w:tabs>
        <w:spacing w:after="0" w:line="360" w:lineRule="auto"/>
        <w:contextualSpacing/>
        <w:rPr>
          <w:rFonts w:ascii="Times New Roman" w:eastAsia="Calibri" w:hAnsi="Times New Roman" w:cs="Times New Roman"/>
          <w:sz w:val="26"/>
          <w:szCs w:val="26"/>
        </w:rPr>
      </w:pPr>
    </w:p>
    <w:p w14:paraId="001BC207" w14:textId="77777777" w:rsidR="00402E9F" w:rsidRDefault="00402E9F" w:rsidP="000B35F2">
      <w:pPr>
        <w:spacing w:line="360" w:lineRule="auto"/>
        <w:contextualSpacing/>
        <w:rPr>
          <w:rFonts w:ascii="Times New Roman" w:hAnsi="Times New Roman" w:cs="Times New Roman"/>
          <w:sz w:val="26"/>
          <w:szCs w:val="26"/>
        </w:rPr>
        <w:sectPr w:rsidR="00402E9F" w:rsidSect="005640EE">
          <w:footerReference w:type="default" r:id="rId11"/>
          <w:pgSz w:w="12240" w:h="15840"/>
          <w:pgMar w:top="1440" w:right="1440" w:bottom="1440" w:left="1440" w:header="720" w:footer="720" w:gutter="0"/>
          <w:cols w:space="720"/>
          <w:titlePg/>
          <w:docGrid w:linePitch="360"/>
        </w:sectPr>
      </w:pPr>
    </w:p>
    <w:p w14:paraId="4C7286A2" w14:textId="5A11FFFC" w:rsidR="00D12A1F" w:rsidRDefault="00402E9F" w:rsidP="00D12A1F">
      <w:pPr>
        <w:autoSpaceDE w:val="0"/>
        <w:autoSpaceDN w:val="0"/>
        <w:adjustRightInd w:val="0"/>
        <w:spacing w:after="0" w:line="240" w:lineRule="auto"/>
        <w:contextualSpacing/>
        <w:jc w:val="right"/>
        <w:rPr>
          <w:rFonts w:ascii="Times New Roman" w:hAnsi="Times New Roman" w:cs="Times New Roman"/>
          <w:sz w:val="26"/>
          <w:szCs w:val="26"/>
        </w:rPr>
      </w:pPr>
      <w:r w:rsidRPr="00320A9F">
        <w:rPr>
          <w:rFonts w:ascii="Times New Roman" w:hAnsi="Times New Roman" w:cs="Times New Roman"/>
          <w:b/>
          <w:sz w:val="26"/>
          <w:szCs w:val="26"/>
        </w:rPr>
        <w:lastRenderedPageBreak/>
        <w:t>APPENDIX A</w:t>
      </w:r>
    </w:p>
    <w:p w14:paraId="0A312BF7" w14:textId="77777777" w:rsidR="00D12A1F" w:rsidRDefault="00D12A1F" w:rsidP="000B35F2">
      <w:pPr>
        <w:autoSpaceDE w:val="0"/>
        <w:autoSpaceDN w:val="0"/>
        <w:adjustRightInd w:val="0"/>
        <w:spacing w:after="0" w:line="240" w:lineRule="auto"/>
        <w:contextualSpacing/>
        <w:rPr>
          <w:rFonts w:ascii="Times New Roman" w:hAnsi="Times New Roman" w:cs="Times New Roman"/>
          <w:sz w:val="26"/>
          <w:szCs w:val="26"/>
        </w:rPr>
      </w:pPr>
    </w:p>
    <w:p w14:paraId="76CC2AA9" w14:textId="60A3E265" w:rsidR="00402E9F" w:rsidRDefault="00402E9F" w:rsidP="00D12A1F">
      <w:pPr>
        <w:autoSpaceDE w:val="0"/>
        <w:autoSpaceDN w:val="0"/>
        <w:adjustRightInd w:val="0"/>
        <w:spacing w:after="0" w:line="240" w:lineRule="auto"/>
        <w:contextualSpacing/>
        <w:jc w:val="center"/>
        <w:rPr>
          <w:rFonts w:ascii="Times New Roman" w:hAnsi="Times New Roman" w:cs="Times New Roman"/>
          <w:b/>
          <w:sz w:val="26"/>
          <w:szCs w:val="26"/>
        </w:rPr>
      </w:pPr>
      <w:r w:rsidRPr="00320A9F">
        <w:rPr>
          <w:rFonts w:ascii="Times New Roman" w:hAnsi="Times New Roman" w:cs="Times New Roman"/>
          <w:b/>
          <w:sz w:val="26"/>
          <w:szCs w:val="26"/>
        </w:rPr>
        <w:t>CONSENSUS POSITIONS OF COMMENTING PARTIES</w:t>
      </w:r>
    </w:p>
    <w:p w14:paraId="118D8A5C" w14:textId="77777777" w:rsidR="00402E9F" w:rsidRPr="00320A9F" w:rsidRDefault="00402E9F" w:rsidP="000B35F2">
      <w:pPr>
        <w:autoSpaceDE w:val="0"/>
        <w:autoSpaceDN w:val="0"/>
        <w:adjustRightInd w:val="0"/>
        <w:spacing w:after="0" w:line="240" w:lineRule="auto"/>
        <w:contextualSpacing/>
        <w:rPr>
          <w:rFonts w:ascii="Times New Roman" w:hAnsi="Times New Roman" w:cs="Times New Roman"/>
          <w:b/>
          <w:sz w:val="26"/>
          <w:szCs w:val="26"/>
        </w:rPr>
      </w:pPr>
    </w:p>
    <w:p w14:paraId="7E01B3B9"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b/>
          <w:bCs/>
          <w:sz w:val="26"/>
          <w:szCs w:val="26"/>
          <w:u w:val="single"/>
        </w:rPr>
      </w:pPr>
      <w:r w:rsidRPr="00024C92">
        <w:rPr>
          <w:rFonts w:ascii="Times New Roman" w:hAnsi="Times New Roman" w:cs="Times New Roman"/>
          <w:b/>
          <w:bCs/>
          <w:sz w:val="26"/>
          <w:szCs w:val="26"/>
          <w:u w:val="single"/>
        </w:rPr>
        <w:t>DEFINED TERMS</w:t>
      </w:r>
    </w:p>
    <w:p w14:paraId="2258CB47"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b/>
          <w:bCs/>
          <w:sz w:val="26"/>
          <w:szCs w:val="26"/>
        </w:rPr>
      </w:pPr>
    </w:p>
    <w:p w14:paraId="437B1B10" w14:textId="7BB8B75A"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sz w:val="26"/>
          <w:szCs w:val="26"/>
        </w:rPr>
        <w:t>“</w:t>
      </w:r>
      <w:r w:rsidR="00402E9F" w:rsidRPr="00024C92">
        <w:rPr>
          <w:rFonts w:ascii="Times New Roman" w:hAnsi="Times New Roman" w:cs="Times New Roman"/>
          <w:b/>
          <w:sz w:val="26"/>
          <w:szCs w:val="26"/>
        </w:rPr>
        <w:t>Commission</w:t>
      </w:r>
      <w:r>
        <w:rPr>
          <w:rFonts w:ascii="Times New Roman" w:hAnsi="Times New Roman" w:cs="Times New Roman"/>
          <w:b/>
          <w:sz w:val="26"/>
          <w:szCs w:val="26"/>
        </w:rPr>
        <w:t>”</w:t>
      </w:r>
      <w:r w:rsidR="00402E9F" w:rsidRPr="00024C92">
        <w:rPr>
          <w:rFonts w:ascii="Times New Roman" w:hAnsi="Times New Roman" w:cs="Times New Roman"/>
          <w:b/>
          <w:sz w:val="26"/>
          <w:szCs w:val="26"/>
        </w:rPr>
        <w:t>:</w:t>
      </w:r>
      <w:r w:rsidR="00402E9F" w:rsidRPr="00024C92">
        <w:rPr>
          <w:rFonts w:ascii="Times New Roman" w:hAnsi="Times New Roman" w:cs="Times New Roman"/>
          <w:sz w:val="26"/>
          <w:szCs w:val="26"/>
        </w:rPr>
        <w:t xml:space="preserve"> Pennsylvania Public Utility Commission</w:t>
      </w:r>
    </w:p>
    <w:p w14:paraId="64CA1E76"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38FF730E" w14:textId="04ED23D6"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Commenting Parties</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Columbia Gas of Pennsylvania, Industrial Energy Consumers of</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Pennsylvania, Office of Consumer Advocate, Office of Small Business Advocate, Peoples</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Natural Gas Company LLC, and Peoples Gas Company LLC</w:t>
      </w:r>
    </w:p>
    <w:p w14:paraId="3AED9FED"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491D17A5" w14:textId="22A9EE51"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Competing NGDC</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An NGDC that has overlapping service territory with another NGDC</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and may offer a G-O-G Flex Rate</w:t>
      </w:r>
    </w:p>
    <w:p w14:paraId="7C20F8E4"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17F94EDF" w14:textId="0B5A58F2"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G-O-G</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Gas-on-Gas competition between Competing NGDCs through the offer of a G-O-G</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Flex Rate</w:t>
      </w:r>
    </w:p>
    <w:p w14:paraId="52538738"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697750C0" w14:textId="3E880F0B"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G-O-G Contract</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A contract between a Competing NGDC and a G-O-G Customer pursuant</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to which the G-O-G Customer receives a G-O-G Flex Rate</w:t>
      </w:r>
    </w:p>
    <w:p w14:paraId="2161B4B0"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3C5D7CBC" w14:textId="3F534A26"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G-O-G Customer</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A customer of a Competing NGDC who is eligible for a G-O-G Flex Rate</w:t>
      </w:r>
    </w:p>
    <w:p w14:paraId="698705FF"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7BFDEF56" w14:textId="564582B2"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G-O-G Negotiated Adjustment</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An adjustment to a Competing NGDC</w:t>
      </w:r>
      <w:r>
        <w:rPr>
          <w:rFonts w:ascii="Times New Roman" w:hAnsi="Times New Roman" w:cs="Times New Roman"/>
          <w:sz w:val="26"/>
          <w:szCs w:val="26"/>
        </w:rPr>
        <w:t>’</w:t>
      </w:r>
      <w:r w:rsidR="00402E9F" w:rsidRPr="00024C92">
        <w:rPr>
          <w:rFonts w:ascii="Times New Roman" w:hAnsi="Times New Roman" w:cs="Times New Roman"/>
          <w:sz w:val="26"/>
          <w:szCs w:val="26"/>
        </w:rPr>
        <w:t>s tariffed rate that is</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provided to a G-O-G Customer pursuant to G-O-G Contract</w:t>
      </w:r>
    </w:p>
    <w:p w14:paraId="57D39F11"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6C8A2D82" w14:textId="66336699" w:rsidR="00402E9F"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G-O-G Flex Rate</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The flex rate, provided to a G-O</w:t>
      </w:r>
      <w:r w:rsidR="00402E9F">
        <w:rPr>
          <w:rFonts w:ascii="Times New Roman" w:hAnsi="Times New Roman" w:cs="Times New Roman"/>
          <w:sz w:val="26"/>
          <w:szCs w:val="26"/>
        </w:rPr>
        <w:t>-G Customer, resulting from a G</w:t>
      </w:r>
      <w:r w:rsidR="00402E9F">
        <w:rPr>
          <w:rFonts w:ascii="Times New Roman" w:hAnsi="Times New Roman" w:cs="Times New Roman"/>
          <w:sz w:val="26"/>
          <w:szCs w:val="26"/>
        </w:rPr>
        <w:noBreakHyphen/>
      </w:r>
      <w:r w:rsidR="00402E9F" w:rsidRPr="00024C92">
        <w:rPr>
          <w:rFonts w:ascii="Times New Roman" w:hAnsi="Times New Roman" w:cs="Times New Roman"/>
          <w:sz w:val="26"/>
          <w:szCs w:val="26"/>
        </w:rPr>
        <w:t>O-G</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Negotiated Adjustment</w:t>
      </w:r>
    </w:p>
    <w:p w14:paraId="0C00C85E"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1513869B" w14:textId="070F948A" w:rsidR="00402E9F" w:rsidRPr="00024C92" w:rsidRDefault="009B23A1" w:rsidP="000B35F2">
      <w:pPr>
        <w:spacing w:line="360" w:lineRule="auto"/>
        <w:contextualSpacing/>
        <w:rPr>
          <w:rFonts w:ascii="Times New Roman" w:hAnsi="Times New Roman" w:cs="Times New Roman"/>
          <w:sz w:val="26"/>
          <w:szCs w:val="26"/>
        </w:rPr>
      </w:pPr>
      <w:r>
        <w:rPr>
          <w:rFonts w:ascii="Times New Roman" w:hAnsi="Times New Roman" w:cs="Times New Roman"/>
          <w:b/>
          <w:bCs/>
          <w:sz w:val="26"/>
          <w:szCs w:val="26"/>
        </w:rPr>
        <w:t>“</w:t>
      </w:r>
      <w:r w:rsidR="00402E9F" w:rsidRPr="00024C92">
        <w:rPr>
          <w:rFonts w:ascii="Times New Roman" w:hAnsi="Times New Roman" w:cs="Times New Roman"/>
          <w:b/>
          <w:bCs/>
          <w:sz w:val="26"/>
          <w:szCs w:val="26"/>
        </w:rPr>
        <w:t>Law Bureau</w:t>
      </w:r>
      <w:r>
        <w:rPr>
          <w:rFonts w:ascii="Times New Roman" w:hAnsi="Times New Roman" w:cs="Times New Roman"/>
          <w:b/>
          <w:bCs/>
          <w:sz w:val="26"/>
          <w:szCs w:val="26"/>
        </w:rPr>
        <w:t>”</w:t>
      </w:r>
      <w:r w:rsidR="00402E9F" w:rsidRPr="00024C92">
        <w:rPr>
          <w:rFonts w:ascii="Times New Roman" w:hAnsi="Times New Roman" w:cs="Times New Roman"/>
          <w:b/>
          <w:bCs/>
          <w:sz w:val="26"/>
          <w:szCs w:val="26"/>
        </w:rPr>
        <w:t xml:space="preserve">: </w:t>
      </w:r>
      <w:r w:rsidR="00402E9F" w:rsidRPr="00024C92">
        <w:rPr>
          <w:rFonts w:ascii="Times New Roman" w:hAnsi="Times New Roman" w:cs="Times New Roman"/>
          <w:sz w:val="26"/>
          <w:szCs w:val="26"/>
        </w:rPr>
        <w:t>Law Bureau of the Commission</w:t>
      </w:r>
    </w:p>
    <w:p w14:paraId="291FB496" w14:textId="77777777" w:rsidR="00402E9F" w:rsidRPr="00024C92" w:rsidRDefault="00402E9F" w:rsidP="000B35F2">
      <w:pPr>
        <w:spacing w:line="360" w:lineRule="auto"/>
        <w:contextualSpacing/>
        <w:rPr>
          <w:rFonts w:ascii="Times New Roman" w:hAnsi="Times New Roman" w:cs="Times New Roman"/>
          <w:sz w:val="26"/>
          <w:szCs w:val="26"/>
        </w:rPr>
      </w:pPr>
    </w:p>
    <w:p w14:paraId="405FB4E3" w14:textId="7EA3ABE2" w:rsidR="00402E9F" w:rsidRPr="00024C92"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sz w:val="26"/>
          <w:szCs w:val="26"/>
        </w:rPr>
        <w:t>“</w:t>
      </w:r>
      <w:r w:rsidR="00402E9F" w:rsidRPr="00024C92">
        <w:rPr>
          <w:rFonts w:ascii="Times New Roman" w:hAnsi="Times New Roman" w:cs="Times New Roman"/>
          <w:b/>
          <w:sz w:val="26"/>
          <w:szCs w:val="26"/>
        </w:rPr>
        <w:t>May 4, 2017 Order</w:t>
      </w:r>
      <w:r>
        <w:rPr>
          <w:rFonts w:ascii="Times New Roman" w:hAnsi="Times New Roman" w:cs="Times New Roman"/>
          <w:b/>
          <w:sz w:val="26"/>
          <w:szCs w:val="26"/>
        </w:rPr>
        <w:t>”</w:t>
      </w:r>
      <w:r w:rsidR="00402E9F" w:rsidRPr="00024C92">
        <w:rPr>
          <w:rFonts w:ascii="Times New Roman" w:hAnsi="Times New Roman" w:cs="Times New Roman"/>
          <w:b/>
          <w:sz w:val="26"/>
          <w:szCs w:val="26"/>
        </w:rPr>
        <w:t>:</w:t>
      </w:r>
      <w:r w:rsidR="00402E9F" w:rsidRPr="00024C92">
        <w:rPr>
          <w:rFonts w:ascii="Times New Roman" w:hAnsi="Times New Roman" w:cs="Times New Roman"/>
          <w:sz w:val="26"/>
          <w:szCs w:val="26"/>
        </w:rPr>
        <w:t xml:space="preserve"> Commission</w:t>
      </w:r>
      <w:r>
        <w:rPr>
          <w:rFonts w:ascii="Times New Roman" w:hAnsi="Times New Roman" w:cs="Times New Roman"/>
          <w:sz w:val="26"/>
          <w:szCs w:val="26"/>
        </w:rPr>
        <w:t>’</w:t>
      </w:r>
      <w:r w:rsidR="00402E9F" w:rsidRPr="00024C92">
        <w:rPr>
          <w:rFonts w:ascii="Times New Roman" w:hAnsi="Times New Roman" w:cs="Times New Roman"/>
          <w:sz w:val="26"/>
          <w:szCs w:val="26"/>
        </w:rPr>
        <w:t>s Order entered at the above-referenced dockets on May 4,</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2017</w:t>
      </w:r>
    </w:p>
    <w:p w14:paraId="32AB2C80"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6BD701A4" w14:textId="4899EDAB" w:rsidR="00402E9F" w:rsidRPr="00024C92" w:rsidRDefault="009B23A1" w:rsidP="000B35F2">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sz w:val="26"/>
          <w:szCs w:val="26"/>
        </w:rPr>
        <w:t>“</w:t>
      </w:r>
      <w:r w:rsidR="00402E9F" w:rsidRPr="00024C92">
        <w:rPr>
          <w:rFonts w:ascii="Times New Roman" w:hAnsi="Times New Roman" w:cs="Times New Roman"/>
          <w:b/>
          <w:sz w:val="26"/>
          <w:szCs w:val="26"/>
        </w:rPr>
        <w:t>Natural Gas Distribution Company</w:t>
      </w:r>
      <w:r>
        <w:rPr>
          <w:rFonts w:ascii="Times New Roman" w:hAnsi="Times New Roman" w:cs="Times New Roman"/>
          <w:b/>
          <w:sz w:val="26"/>
          <w:szCs w:val="26"/>
        </w:rPr>
        <w:t>”</w:t>
      </w:r>
      <w:r w:rsidR="00402E9F" w:rsidRPr="00024C92">
        <w:rPr>
          <w:rFonts w:ascii="Times New Roman" w:hAnsi="Times New Roman" w:cs="Times New Roman"/>
          <w:b/>
          <w:sz w:val="26"/>
          <w:szCs w:val="26"/>
        </w:rPr>
        <w:t>:</w:t>
      </w:r>
      <w:r w:rsidR="00402E9F" w:rsidRPr="00024C92">
        <w:rPr>
          <w:rFonts w:ascii="Times New Roman" w:hAnsi="Times New Roman" w:cs="Times New Roman"/>
          <w:sz w:val="26"/>
          <w:szCs w:val="26"/>
        </w:rPr>
        <w:t xml:space="preserve"> A natural gas distribution company regulated by the</w:t>
      </w:r>
      <w:r w:rsidR="00402E9F">
        <w:rPr>
          <w:rFonts w:ascii="Times New Roman" w:hAnsi="Times New Roman" w:cs="Times New Roman"/>
          <w:sz w:val="26"/>
          <w:szCs w:val="26"/>
        </w:rPr>
        <w:t xml:space="preserve"> </w:t>
      </w:r>
      <w:r w:rsidR="00402E9F" w:rsidRPr="00024C92">
        <w:rPr>
          <w:rFonts w:ascii="Times New Roman" w:hAnsi="Times New Roman" w:cs="Times New Roman"/>
          <w:sz w:val="26"/>
          <w:szCs w:val="26"/>
        </w:rPr>
        <w:t>Commission</w:t>
      </w:r>
    </w:p>
    <w:p w14:paraId="3266D3EF" w14:textId="77777777" w:rsidR="00402E9F" w:rsidRPr="00024C92" w:rsidRDefault="00402E9F" w:rsidP="000B35F2">
      <w:pPr>
        <w:autoSpaceDE w:val="0"/>
        <w:autoSpaceDN w:val="0"/>
        <w:adjustRightInd w:val="0"/>
        <w:spacing w:after="0" w:line="240" w:lineRule="auto"/>
        <w:contextualSpacing/>
        <w:rPr>
          <w:rFonts w:ascii="Times New Roman" w:hAnsi="Times New Roman" w:cs="Times New Roman"/>
          <w:sz w:val="26"/>
          <w:szCs w:val="26"/>
        </w:rPr>
      </w:pPr>
    </w:p>
    <w:p w14:paraId="2DDD4C45" w14:textId="3DFB01C5" w:rsidR="00402E9F" w:rsidRDefault="009B23A1" w:rsidP="000B35F2">
      <w:pPr>
        <w:spacing w:line="360" w:lineRule="auto"/>
        <w:contextualSpacing/>
        <w:rPr>
          <w:rFonts w:ascii="Times New Roman" w:hAnsi="Times New Roman" w:cs="Times New Roman"/>
          <w:sz w:val="26"/>
          <w:szCs w:val="26"/>
        </w:rPr>
      </w:pPr>
      <w:r>
        <w:rPr>
          <w:rFonts w:ascii="Times New Roman" w:hAnsi="Times New Roman" w:cs="Times New Roman"/>
          <w:b/>
          <w:sz w:val="26"/>
          <w:szCs w:val="26"/>
        </w:rPr>
        <w:t>“</w:t>
      </w:r>
      <w:r w:rsidR="00402E9F" w:rsidRPr="00024C92">
        <w:rPr>
          <w:rFonts w:ascii="Times New Roman" w:hAnsi="Times New Roman" w:cs="Times New Roman"/>
          <w:b/>
          <w:sz w:val="26"/>
          <w:szCs w:val="26"/>
        </w:rPr>
        <w:t>TUS</w:t>
      </w:r>
      <w:r>
        <w:rPr>
          <w:rFonts w:ascii="Times New Roman" w:hAnsi="Times New Roman" w:cs="Times New Roman"/>
          <w:b/>
          <w:sz w:val="26"/>
          <w:szCs w:val="26"/>
        </w:rPr>
        <w:t>”</w:t>
      </w:r>
      <w:r w:rsidR="00402E9F" w:rsidRPr="00024C92">
        <w:rPr>
          <w:rFonts w:ascii="Times New Roman" w:hAnsi="Times New Roman" w:cs="Times New Roman"/>
          <w:b/>
          <w:sz w:val="26"/>
          <w:szCs w:val="26"/>
        </w:rPr>
        <w:t>:</w:t>
      </w:r>
      <w:r w:rsidR="00402E9F" w:rsidRPr="00024C92">
        <w:rPr>
          <w:rFonts w:ascii="Times New Roman" w:hAnsi="Times New Roman" w:cs="Times New Roman"/>
          <w:sz w:val="26"/>
          <w:szCs w:val="26"/>
        </w:rPr>
        <w:t xml:space="preserve"> Bureau of Technical Utility Services of the Commission</w:t>
      </w:r>
    </w:p>
    <w:p w14:paraId="1DC3C1BE" w14:textId="77777777" w:rsidR="00402E9F" w:rsidRDefault="00402E9F" w:rsidP="000B35F2">
      <w:pPr>
        <w:spacing w:line="360" w:lineRule="auto"/>
        <w:contextualSpacing/>
        <w:rPr>
          <w:rFonts w:ascii="Times New Roman" w:hAnsi="Times New Roman" w:cs="Times New Roman"/>
          <w:sz w:val="26"/>
          <w:szCs w:val="26"/>
        </w:rPr>
      </w:pPr>
    </w:p>
    <w:tbl>
      <w:tblPr>
        <w:tblStyle w:val="TableGrid"/>
        <w:tblW w:w="9535" w:type="dxa"/>
        <w:tblLook w:val="04A0" w:firstRow="1" w:lastRow="0" w:firstColumn="1" w:lastColumn="0" w:noHBand="0" w:noVBand="1"/>
      </w:tblPr>
      <w:tblGrid>
        <w:gridCol w:w="3235"/>
        <w:gridCol w:w="6300"/>
      </w:tblGrid>
      <w:tr w:rsidR="00402E9F" w:rsidRPr="00FC0E96" w14:paraId="4048F699" w14:textId="77777777" w:rsidTr="009C7EFB">
        <w:trPr>
          <w:trHeight w:val="330"/>
        </w:trPr>
        <w:tc>
          <w:tcPr>
            <w:tcW w:w="3235" w:type="dxa"/>
            <w:hideMark/>
          </w:tcPr>
          <w:p w14:paraId="79EC6538" w14:textId="77777777" w:rsidR="00402E9F" w:rsidRPr="00CC3046" w:rsidRDefault="00402E9F" w:rsidP="000B35F2">
            <w:pPr>
              <w:keepNext/>
              <w:keepLines/>
              <w:contextualSpacing/>
              <w:jc w:val="center"/>
              <w:rPr>
                <w:rFonts w:ascii="Times New Roman" w:hAnsi="Times New Roman" w:cs="Times New Roman"/>
                <w:b/>
                <w:bCs/>
                <w:sz w:val="26"/>
                <w:szCs w:val="26"/>
              </w:rPr>
            </w:pPr>
            <w:r w:rsidRPr="00CC3046">
              <w:rPr>
                <w:rFonts w:ascii="Times New Roman" w:hAnsi="Times New Roman" w:cs="Times New Roman"/>
                <w:b/>
                <w:bCs/>
                <w:sz w:val="26"/>
                <w:szCs w:val="26"/>
              </w:rPr>
              <w:lastRenderedPageBreak/>
              <w:t>COMMISSION</w:t>
            </w:r>
          </w:p>
          <w:p w14:paraId="7CF41551" w14:textId="77777777" w:rsidR="00402E9F" w:rsidRPr="00CC3046" w:rsidRDefault="00402E9F" w:rsidP="000B35F2">
            <w:pPr>
              <w:keepNext/>
              <w:keepLines/>
              <w:contextualSpacing/>
              <w:jc w:val="center"/>
              <w:rPr>
                <w:rFonts w:ascii="Times New Roman" w:hAnsi="Times New Roman" w:cs="Times New Roman"/>
                <w:b/>
                <w:sz w:val="26"/>
                <w:szCs w:val="26"/>
              </w:rPr>
            </w:pPr>
            <w:r w:rsidRPr="00CC3046">
              <w:rPr>
                <w:rFonts w:ascii="Times New Roman" w:hAnsi="Times New Roman" w:cs="Times New Roman"/>
                <w:b/>
                <w:bCs/>
                <w:sz w:val="26"/>
                <w:szCs w:val="26"/>
              </w:rPr>
              <w:t>QUESTIONS</w:t>
            </w:r>
          </w:p>
        </w:tc>
        <w:tc>
          <w:tcPr>
            <w:tcW w:w="6300" w:type="dxa"/>
            <w:hideMark/>
          </w:tcPr>
          <w:p w14:paraId="3AE2CDEB" w14:textId="77777777" w:rsidR="00402E9F" w:rsidRPr="00CC3046" w:rsidRDefault="00402E9F" w:rsidP="000B35F2">
            <w:pPr>
              <w:keepNext/>
              <w:keepLines/>
              <w:autoSpaceDE w:val="0"/>
              <w:autoSpaceDN w:val="0"/>
              <w:adjustRightInd w:val="0"/>
              <w:contextualSpacing/>
              <w:jc w:val="center"/>
              <w:rPr>
                <w:rFonts w:ascii="Times New Roman" w:hAnsi="Times New Roman" w:cs="Times New Roman"/>
                <w:b/>
                <w:bCs/>
                <w:sz w:val="26"/>
                <w:szCs w:val="26"/>
              </w:rPr>
            </w:pPr>
            <w:r w:rsidRPr="00CC3046">
              <w:rPr>
                <w:rFonts w:ascii="Times New Roman" w:hAnsi="Times New Roman" w:cs="Times New Roman"/>
                <w:b/>
                <w:bCs/>
                <w:sz w:val="26"/>
                <w:szCs w:val="26"/>
              </w:rPr>
              <w:t>CONSENSUS POSITIONS OF</w:t>
            </w:r>
          </w:p>
          <w:p w14:paraId="2A029633" w14:textId="77777777" w:rsidR="00402E9F" w:rsidRPr="00CC3046" w:rsidRDefault="00402E9F" w:rsidP="000B35F2">
            <w:pPr>
              <w:keepNext/>
              <w:keepLines/>
              <w:contextualSpacing/>
              <w:jc w:val="center"/>
              <w:rPr>
                <w:rFonts w:ascii="Times New Roman" w:hAnsi="Times New Roman" w:cs="Times New Roman"/>
                <w:b/>
                <w:sz w:val="26"/>
                <w:szCs w:val="26"/>
              </w:rPr>
            </w:pPr>
            <w:r w:rsidRPr="00CC3046">
              <w:rPr>
                <w:rFonts w:ascii="Times New Roman" w:hAnsi="Times New Roman" w:cs="Times New Roman"/>
                <w:b/>
                <w:bCs/>
                <w:sz w:val="26"/>
                <w:szCs w:val="26"/>
              </w:rPr>
              <w:t>COMMENTING PARTIES</w:t>
            </w:r>
          </w:p>
        </w:tc>
      </w:tr>
      <w:tr w:rsidR="00402E9F" w:rsidRPr="00FC0E96" w14:paraId="084979D4" w14:textId="77777777" w:rsidTr="009C7EFB">
        <w:trPr>
          <w:trHeight w:val="330"/>
        </w:trPr>
        <w:tc>
          <w:tcPr>
            <w:tcW w:w="3235" w:type="dxa"/>
          </w:tcPr>
          <w:p w14:paraId="4A291DC7" w14:textId="77777777" w:rsidR="00402E9F" w:rsidRPr="00CC3046" w:rsidRDefault="00402E9F" w:rsidP="000B35F2">
            <w:pPr>
              <w:keepNext/>
              <w:keepLines/>
              <w:contextualSpacing/>
              <w:jc w:val="center"/>
              <w:rPr>
                <w:rFonts w:ascii="Times New Roman" w:hAnsi="Times New Roman" w:cs="Times New Roman"/>
                <w:b/>
                <w:bCs/>
                <w:sz w:val="26"/>
                <w:szCs w:val="26"/>
              </w:rPr>
            </w:pPr>
          </w:p>
        </w:tc>
        <w:tc>
          <w:tcPr>
            <w:tcW w:w="6300" w:type="dxa"/>
          </w:tcPr>
          <w:p w14:paraId="26683F19" w14:textId="77777777" w:rsidR="00402E9F" w:rsidRPr="00CC3046" w:rsidRDefault="00402E9F" w:rsidP="000B35F2">
            <w:pPr>
              <w:keepNext/>
              <w:keepLines/>
              <w:autoSpaceDE w:val="0"/>
              <w:autoSpaceDN w:val="0"/>
              <w:adjustRightInd w:val="0"/>
              <w:contextualSpacing/>
              <w:jc w:val="center"/>
              <w:rPr>
                <w:rFonts w:ascii="Times New Roman" w:hAnsi="Times New Roman" w:cs="Times New Roman"/>
                <w:b/>
                <w:bCs/>
                <w:sz w:val="26"/>
                <w:szCs w:val="26"/>
              </w:rPr>
            </w:pPr>
          </w:p>
        </w:tc>
      </w:tr>
      <w:tr w:rsidR="00402E9F" w:rsidRPr="00FC0E96" w14:paraId="4F16E00A" w14:textId="77777777" w:rsidTr="009C7EFB">
        <w:trPr>
          <w:trHeight w:val="926"/>
        </w:trPr>
        <w:tc>
          <w:tcPr>
            <w:tcW w:w="3235" w:type="dxa"/>
          </w:tcPr>
          <w:p w14:paraId="05D36208"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r w:rsidRPr="00CC3046">
              <w:rPr>
                <w:rFonts w:ascii="Times New Roman" w:hAnsi="Times New Roman" w:cs="Times New Roman"/>
                <w:b/>
                <w:bCs/>
                <w:sz w:val="26"/>
                <w:szCs w:val="26"/>
              </w:rPr>
              <w:t>Which customer classes should be offered gas</w:t>
            </w:r>
            <w:r>
              <w:rPr>
                <w:rFonts w:ascii="Times New Roman" w:hAnsi="Times New Roman" w:cs="Times New Roman"/>
                <w:b/>
                <w:bCs/>
                <w:sz w:val="26"/>
                <w:szCs w:val="26"/>
              </w:rPr>
              <w:noBreakHyphen/>
            </w:r>
            <w:r w:rsidRPr="00CC3046">
              <w:rPr>
                <w:rFonts w:ascii="Times New Roman" w:hAnsi="Times New Roman" w:cs="Times New Roman"/>
                <w:b/>
                <w:bCs/>
                <w:sz w:val="26"/>
                <w:szCs w:val="26"/>
              </w:rPr>
              <w:t>on</w:t>
            </w:r>
            <w:r>
              <w:rPr>
                <w:rFonts w:ascii="Times New Roman" w:hAnsi="Times New Roman" w:cs="Times New Roman"/>
                <w:b/>
                <w:bCs/>
                <w:sz w:val="26"/>
                <w:szCs w:val="26"/>
              </w:rPr>
              <w:noBreakHyphen/>
            </w:r>
            <w:r w:rsidRPr="00CC3046">
              <w:rPr>
                <w:rFonts w:ascii="Times New Roman" w:hAnsi="Times New Roman" w:cs="Times New Roman"/>
                <w:b/>
                <w:bCs/>
                <w:sz w:val="26"/>
                <w:szCs w:val="26"/>
              </w:rPr>
              <w:t>gas flex rates?</w:t>
            </w:r>
          </w:p>
        </w:tc>
        <w:tc>
          <w:tcPr>
            <w:tcW w:w="6300" w:type="dxa"/>
          </w:tcPr>
          <w:p w14:paraId="1964803C"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G-O-G Flex Rates should be limited to non-residential</w:t>
            </w:r>
          </w:p>
          <w:p w14:paraId="3F984188"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r w:rsidRPr="00CC3046">
              <w:rPr>
                <w:rFonts w:ascii="Times New Roman" w:hAnsi="Times New Roman" w:cs="Times New Roman"/>
                <w:sz w:val="26"/>
                <w:szCs w:val="26"/>
              </w:rPr>
              <w:t>customer classes.</w:t>
            </w:r>
          </w:p>
        </w:tc>
      </w:tr>
      <w:tr w:rsidR="00402E9F" w:rsidRPr="00FC0E96" w14:paraId="417E41EB" w14:textId="77777777" w:rsidTr="009C7EFB">
        <w:trPr>
          <w:trHeight w:val="330"/>
        </w:trPr>
        <w:tc>
          <w:tcPr>
            <w:tcW w:w="3235" w:type="dxa"/>
          </w:tcPr>
          <w:p w14:paraId="3B9DAD1C"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2B06DDF8"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tc>
      </w:tr>
      <w:tr w:rsidR="00402E9F" w:rsidRPr="00FC0E96" w14:paraId="01EA6677" w14:textId="77777777" w:rsidTr="009C7EFB">
        <w:trPr>
          <w:trHeight w:val="330"/>
        </w:trPr>
        <w:tc>
          <w:tcPr>
            <w:tcW w:w="3235" w:type="dxa"/>
          </w:tcPr>
          <w:p w14:paraId="23B3B182"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r w:rsidRPr="00CC3046">
              <w:rPr>
                <w:rFonts w:ascii="Times New Roman" w:hAnsi="Times New Roman" w:cs="Times New Roman"/>
                <w:b/>
                <w:bCs/>
                <w:sz w:val="26"/>
                <w:szCs w:val="26"/>
              </w:rPr>
              <w:t>Should uniform minimum consumption thresholds be established?</w:t>
            </w:r>
          </w:p>
        </w:tc>
        <w:tc>
          <w:tcPr>
            <w:tcW w:w="6300" w:type="dxa"/>
          </w:tcPr>
          <w:p w14:paraId="3FAD9999"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No. Minimum consumption thresholds may deprive some existing, and potentially future qualifying, G-O-G Customers of G-O-G Flex Rate options and create unnecessary complexity.</w:t>
            </w:r>
          </w:p>
        </w:tc>
      </w:tr>
      <w:tr w:rsidR="00402E9F" w:rsidRPr="00FC0E96" w14:paraId="6EEB7BE1" w14:textId="77777777" w:rsidTr="009C7EFB">
        <w:trPr>
          <w:trHeight w:val="330"/>
        </w:trPr>
        <w:tc>
          <w:tcPr>
            <w:tcW w:w="3235" w:type="dxa"/>
          </w:tcPr>
          <w:p w14:paraId="18699B94"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26824706"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tc>
      </w:tr>
      <w:tr w:rsidR="00402E9F" w:rsidRPr="00FC0E96" w14:paraId="403995D3" w14:textId="77777777" w:rsidTr="009C7EFB">
        <w:trPr>
          <w:trHeight w:val="330"/>
        </w:trPr>
        <w:tc>
          <w:tcPr>
            <w:tcW w:w="3235" w:type="dxa"/>
          </w:tcPr>
          <w:p w14:paraId="5AFC6A9C"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r w:rsidRPr="00CC3046">
              <w:rPr>
                <w:rFonts w:ascii="Times New Roman" w:hAnsi="Times New Roman" w:cs="Times New Roman"/>
                <w:b/>
                <w:bCs/>
                <w:sz w:val="26"/>
                <w:szCs w:val="26"/>
              </w:rPr>
              <w:t>Should new customers in overlapping service territories be offered gas</w:t>
            </w:r>
            <w:r>
              <w:rPr>
                <w:rFonts w:ascii="Times New Roman" w:hAnsi="Times New Roman" w:cs="Times New Roman"/>
                <w:b/>
                <w:bCs/>
                <w:sz w:val="26"/>
                <w:szCs w:val="26"/>
              </w:rPr>
              <w:noBreakHyphen/>
            </w:r>
            <w:r w:rsidRPr="00CC3046">
              <w:rPr>
                <w:rFonts w:ascii="Times New Roman" w:hAnsi="Times New Roman" w:cs="Times New Roman"/>
                <w:b/>
                <w:bCs/>
                <w:sz w:val="26"/>
                <w:szCs w:val="26"/>
              </w:rPr>
              <w:t>on</w:t>
            </w:r>
            <w:r w:rsidRPr="00CC3046">
              <w:rPr>
                <w:rFonts w:ascii="Times New Roman" w:hAnsi="Times New Roman" w:cs="Times New Roman"/>
                <w:b/>
                <w:bCs/>
                <w:sz w:val="26"/>
                <w:szCs w:val="26"/>
              </w:rPr>
              <w:noBreakHyphen/>
              <w:t>gas flex rates or should these rates be limited to existing customers being served under gas-on-gas flex rate contracts?</w:t>
            </w:r>
          </w:p>
        </w:tc>
        <w:tc>
          <w:tcPr>
            <w:tcW w:w="6300" w:type="dxa"/>
          </w:tcPr>
          <w:p w14:paraId="2092D6E3"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Yes, both new customers locating in overlapping service areas and certain existing customers should be eligible for G-O-G Flex Rates.</w:t>
            </w:r>
          </w:p>
          <w:p w14:paraId="3C4A91BD"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p w14:paraId="13C5E03F"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A G-O-G Negotiated Adjustment may be offered to an existing customer of the Competing NGDC providing service where the custom</w:t>
            </w:r>
            <w:r>
              <w:rPr>
                <w:rFonts w:ascii="Times New Roman" w:hAnsi="Times New Roman" w:cs="Times New Roman"/>
                <w:sz w:val="26"/>
                <w:szCs w:val="26"/>
              </w:rPr>
              <w:t>er is currently receiving a G</w:t>
            </w:r>
            <w:r>
              <w:rPr>
                <w:rFonts w:ascii="Times New Roman" w:hAnsi="Times New Roman" w:cs="Times New Roman"/>
                <w:sz w:val="26"/>
                <w:szCs w:val="26"/>
              </w:rPr>
              <w:noBreakHyphen/>
              <w:t>O</w:t>
            </w:r>
            <w:r>
              <w:rPr>
                <w:rFonts w:ascii="Times New Roman" w:hAnsi="Times New Roman" w:cs="Times New Roman"/>
                <w:sz w:val="26"/>
                <w:szCs w:val="26"/>
              </w:rPr>
              <w:noBreakHyphen/>
            </w:r>
            <w:r w:rsidRPr="00CC3046">
              <w:rPr>
                <w:rFonts w:ascii="Times New Roman" w:hAnsi="Times New Roman" w:cs="Times New Roman"/>
                <w:sz w:val="26"/>
                <w:szCs w:val="26"/>
              </w:rPr>
              <w:t>G Flex Rate.</w:t>
            </w:r>
          </w:p>
          <w:p w14:paraId="29388989"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p w14:paraId="79010C88"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A G-O-G Negotiated Adjustment may be offered to an existing customer of a Competing NGDC where such customer was formerly served at that service location by the Competing NGDC offering service.</w:t>
            </w:r>
          </w:p>
          <w:p w14:paraId="384AAD5A"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p w14:paraId="23E9178F"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r w:rsidRPr="00CC3046">
              <w:rPr>
                <w:rFonts w:ascii="Times New Roman" w:hAnsi="Times New Roman" w:cs="Times New Roman"/>
                <w:sz w:val="26"/>
                <w:szCs w:val="26"/>
              </w:rPr>
              <w:t>A G-O-G Negotiated Adjustment may be offered to a potential, new customer associated with new development.  This provision allows for negotiated rates between Competing NGDCs for the load of a new customer but, once the successful Competing NGDC expends capital and extends facilities to the customer, there shall be no further competition between the Competing NGDCs for that customer where the</w:t>
            </w:r>
            <w:r>
              <w:rPr>
                <w:rFonts w:ascii="Times New Roman" w:hAnsi="Times New Roman" w:cs="Times New Roman"/>
                <w:sz w:val="26"/>
                <w:szCs w:val="26"/>
              </w:rPr>
              <w:t xml:space="preserve"> </w:t>
            </w:r>
            <w:r w:rsidRPr="00CC3046">
              <w:rPr>
                <w:rFonts w:ascii="Times New Roman" w:hAnsi="Times New Roman" w:cs="Times New Roman"/>
                <w:sz w:val="26"/>
                <w:szCs w:val="26"/>
              </w:rPr>
              <w:t>result would be the unnecessary duplication of facilities.  Any new service investment for a new G-O-G Customer must be justified and supported by actual G-O-G Flex Rate revenues using the methods approved for line and main extensions of that particular Competing NGDC.</w:t>
            </w:r>
          </w:p>
        </w:tc>
      </w:tr>
      <w:tr w:rsidR="00402E9F" w:rsidRPr="00FC0E96" w14:paraId="08670678" w14:textId="77777777" w:rsidTr="009C7EFB">
        <w:trPr>
          <w:trHeight w:val="330"/>
        </w:trPr>
        <w:tc>
          <w:tcPr>
            <w:tcW w:w="3235" w:type="dxa"/>
          </w:tcPr>
          <w:p w14:paraId="7C35A76D" w14:textId="77777777" w:rsidR="00402E9F" w:rsidRPr="00CC304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3164F064" w14:textId="77777777" w:rsidR="00402E9F" w:rsidRPr="00CC3046" w:rsidRDefault="00402E9F" w:rsidP="000B35F2">
            <w:pPr>
              <w:autoSpaceDE w:val="0"/>
              <w:autoSpaceDN w:val="0"/>
              <w:adjustRightInd w:val="0"/>
              <w:contextualSpacing/>
              <w:rPr>
                <w:rFonts w:ascii="Times New Roman" w:hAnsi="Times New Roman" w:cs="Times New Roman"/>
                <w:sz w:val="26"/>
                <w:szCs w:val="26"/>
              </w:rPr>
            </w:pPr>
          </w:p>
        </w:tc>
      </w:tr>
      <w:tr w:rsidR="00402E9F" w:rsidRPr="00FC0E96" w14:paraId="1ADBE358" w14:textId="77777777" w:rsidTr="009C7EFB">
        <w:trPr>
          <w:trHeight w:val="330"/>
        </w:trPr>
        <w:tc>
          <w:tcPr>
            <w:tcW w:w="3235" w:type="dxa"/>
          </w:tcPr>
          <w:p w14:paraId="736FF0C6" w14:textId="77777777" w:rsidR="00402E9F" w:rsidRPr="00E86996" w:rsidRDefault="00402E9F" w:rsidP="000B35F2">
            <w:pPr>
              <w:keepNext/>
              <w:keepLines/>
              <w:autoSpaceDE w:val="0"/>
              <w:autoSpaceDN w:val="0"/>
              <w:adjustRightInd w:val="0"/>
              <w:contextualSpacing/>
              <w:rPr>
                <w:rFonts w:ascii="Times New Roman" w:hAnsi="Times New Roman" w:cs="Times New Roman"/>
                <w:b/>
                <w:bCs/>
                <w:sz w:val="26"/>
                <w:szCs w:val="26"/>
              </w:rPr>
            </w:pPr>
            <w:r w:rsidRPr="00E86996">
              <w:rPr>
                <w:rFonts w:ascii="Times New Roman" w:hAnsi="Times New Roman" w:cs="Times New Roman"/>
                <w:b/>
                <w:bCs/>
                <w:sz w:val="26"/>
                <w:szCs w:val="26"/>
              </w:rPr>
              <w:lastRenderedPageBreak/>
              <w:t xml:space="preserve">What should be the criteria and associated documentation for customers to demonstrate they </w:t>
            </w:r>
            <w:r>
              <w:rPr>
                <w:rFonts w:ascii="Times New Roman" w:hAnsi="Times New Roman" w:cs="Times New Roman"/>
                <w:b/>
                <w:bCs/>
                <w:sz w:val="26"/>
                <w:szCs w:val="26"/>
              </w:rPr>
              <w:t xml:space="preserve">are </w:t>
            </w:r>
            <w:r w:rsidRPr="00E86996">
              <w:rPr>
                <w:rFonts w:ascii="Times New Roman" w:hAnsi="Times New Roman" w:cs="Times New Roman"/>
                <w:b/>
                <w:bCs/>
                <w:sz w:val="26"/>
                <w:szCs w:val="26"/>
              </w:rPr>
              <w:t xml:space="preserve">capable of receiving </w:t>
            </w:r>
            <w:r w:rsidRPr="00E86996">
              <w:rPr>
                <w:rFonts w:ascii="Times New Roman" w:hAnsi="Times New Roman" w:cs="Times New Roman"/>
                <w:b/>
                <w:sz w:val="26"/>
                <w:szCs w:val="26"/>
              </w:rPr>
              <w:t xml:space="preserve">service </w:t>
            </w:r>
            <w:r w:rsidRPr="00E86996">
              <w:rPr>
                <w:rFonts w:ascii="Times New Roman" w:hAnsi="Times New Roman" w:cs="Times New Roman"/>
                <w:b/>
                <w:bCs/>
                <w:sz w:val="26"/>
                <w:szCs w:val="26"/>
              </w:rPr>
              <w:t>from another NGDC?</w:t>
            </w:r>
          </w:p>
        </w:tc>
        <w:tc>
          <w:tcPr>
            <w:tcW w:w="6300" w:type="dxa"/>
          </w:tcPr>
          <w:p w14:paraId="2874CB33" w14:textId="6FBE7808" w:rsidR="00402E9F" w:rsidRPr="00E86996" w:rsidRDefault="00402E9F" w:rsidP="000B35F2">
            <w:pPr>
              <w:autoSpaceDE w:val="0"/>
              <w:autoSpaceDN w:val="0"/>
              <w:adjustRightInd w:val="0"/>
              <w:contextualSpacing/>
              <w:rPr>
                <w:rFonts w:ascii="Times New Roman" w:hAnsi="Times New Roman" w:cs="Times New Roman"/>
                <w:sz w:val="26"/>
                <w:szCs w:val="26"/>
              </w:rPr>
            </w:pPr>
            <w:r w:rsidRPr="00E86996">
              <w:rPr>
                <w:rFonts w:ascii="Times New Roman" w:hAnsi="Times New Roman" w:cs="Times New Roman"/>
                <w:sz w:val="26"/>
                <w:szCs w:val="26"/>
              </w:rPr>
              <w:t>A G-O-G Flex Rate must be supported by a sworn G-O-G Customer affidavit.  An existing G-O-G Customer</w:t>
            </w:r>
            <w:r w:rsidR="009B23A1">
              <w:rPr>
                <w:rFonts w:ascii="Times New Roman" w:hAnsi="Times New Roman" w:cs="Times New Roman"/>
                <w:sz w:val="26"/>
                <w:szCs w:val="26"/>
              </w:rPr>
              <w:t>’</w:t>
            </w:r>
            <w:r w:rsidRPr="00E86996">
              <w:rPr>
                <w:rFonts w:ascii="Times New Roman" w:hAnsi="Times New Roman" w:cs="Times New Roman"/>
                <w:sz w:val="26"/>
                <w:szCs w:val="26"/>
              </w:rPr>
              <w:t>s affidavit must attest that the G-O-G Customer meets one or more of the eligibility criteria listed above.  A new G</w:t>
            </w:r>
            <w:r w:rsidRPr="00E86996">
              <w:rPr>
                <w:rFonts w:ascii="Times New Roman" w:hAnsi="Times New Roman" w:cs="Times New Roman"/>
                <w:sz w:val="26"/>
                <w:szCs w:val="26"/>
              </w:rPr>
              <w:noBreakHyphen/>
              <w:t>O-G Customer</w:t>
            </w:r>
            <w:r w:rsidR="009B23A1">
              <w:rPr>
                <w:rFonts w:ascii="Times New Roman" w:hAnsi="Times New Roman" w:cs="Times New Roman"/>
                <w:sz w:val="26"/>
                <w:szCs w:val="26"/>
              </w:rPr>
              <w:t>’</w:t>
            </w:r>
            <w:r w:rsidRPr="00E86996">
              <w:rPr>
                <w:rFonts w:ascii="Times New Roman" w:hAnsi="Times New Roman" w:cs="Times New Roman"/>
                <w:sz w:val="26"/>
                <w:szCs w:val="26"/>
              </w:rPr>
              <w:t>s service affidavit must attest that (i) the G-O-G Customer has been offered service from a Competing NGDC with a lower tariffed rate and (ii) the Competing NGDC is physically able to connect the G</w:t>
            </w:r>
            <w:r w:rsidRPr="00E86996">
              <w:rPr>
                <w:rFonts w:ascii="Times New Roman" w:hAnsi="Times New Roman" w:cs="Times New Roman"/>
                <w:sz w:val="26"/>
                <w:szCs w:val="26"/>
              </w:rPr>
              <w:noBreakHyphen/>
              <w:t>O</w:t>
            </w:r>
            <w:r w:rsidRPr="00E86996">
              <w:rPr>
                <w:rFonts w:ascii="Times New Roman" w:hAnsi="Times New Roman" w:cs="Times New Roman"/>
                <w:sz w:val="26"/>
                <w:szCs w:val="26"/>
              </w:rPr>
              <w:noBreakHyphen/>
              <w:t>G Customer and has sufficient capacity to serve.  All affidavits must include all relevant terms, conditions, rates, and customer contributions and advances associated with the competitive service offering.  The G-O-G Customer affidavit shall be treated as confidential and disclosed in a Commission proceeding only pursuant to a protective agreement or order.</w:t>
            </w:r>
          </w:p>
          <w:p w14:paraId="23A43354" w14:textId="77777777" w:rsidR="00402E9F" w:rsidRPr="00E86996" w:rsidRDefault="00402E9F" w:rsidP="000B35F2">
            <w:pPr>
              <w:autoSpaceDE w:val="0"/>
              <w:autoSpaceDN w:val="0"/>
              <w:adjustRightInd w:val="0"/>
              <w:contextualSpacing/>
              <w:rPr>
                <w:rFonts w:ascii="Times New Roman" w:hAnsi="Times New Roman" w:cs="Times New Roman"/>
                <w:sz w:val="26"/>
                <w:szCs w:val="26"/>
              </w:rPr>
            </w:pPr>
          </w:p>
          <w:p w14:paraId="795DB454" w14:textId="628AD1AC" w:rsidR="00402E9F" w:rsidRPr="00E86996" w:rsidRDefault="00402E9F" w:rsidP="00911BCC">
            <w:pPr>
              <w:autoSpaceDE w:val="0"/>
              <w:autoSpaceDN w:val="0"/>
              <w:adjustRightInd w:val="0"/>
              <w:contextualSpacing/>
              <w:rPr>
                <w:rFonts w:ascii="Times New Roman" w:hAnsi="Times New Roman" w:cs="Times New Roman"/>
                <w:sz w:val="26"/>
                <w:szCs w:val="26"/>
              </w:rPr>
            </w:pPr>
            <w:r w:rsidRPr="00E86996">
              <w:rPr>
                <w:rFonts w:ascii="Times New Roman" w:hAnsi="Times New Roman" w:cs="Times New Roman"/>
                <w:sz w:val="26"/>
                <w:szCs w:val="26"/>
              </w:rPr>
              <w:t>A Competing NGDC cannot assert confidentiality of its offer and thereby prevent a current or prospective G-O-G Customer from disclosing the terms of the offer to another Competing NGDC.  A Competing NGDC cannot disclose its offer to another Competing NGDC without the consent of the current or prospective G-O-G customer.  A Competing NGDC, to which the offer of another Competing NGDC has been disclosed, shall preserve the confidentiality of such offer and shall use it for no purpose other than developing a competing offer and in a Commission or other legal proceeding subject to a protective agreement or order.</w:t>
            </w:r>
          </w:p>
        </w:tc>
      </w:tr>
      <w:tr w:rsidR="00402E9F" w:rsidRPr="00FC0E96" w14:paraId="67458BD2" w14:textId="77777777" w:rsidTr="009C7EFB">
        <w:trPr>
          <w:trHeight w:val="330"/>
        </w:trPr>
        <w:tc>
          <w:tcPr>
            <w:tcW w:w="3235" w:type="dxa"/>
          </w:tcPr>
          <w:p w14:paraId="00AD5EF2" w14:textId="77777777" w:rsidR="00402E9F" w:rsidRPr="00E8699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16201154" w14:textId="77777777" w:rsidR="00402E9F" w:rsidRPr="00E86996" w:rsidRDefault="00402E9F" w:rsidP="000B35F2">
            <w:pPr>
              <w:autoSpaceDE w:val="0"/>
              <w:autoSpaceDN w:val="0"/>
              <w:adjustRightInd w:val="0"/>
              <w:contextualSpacing/>
              <w:rPr>
                <w:rFonts w:ascii="Times New Roman" w:hAnsi="Times New Roman" w:cs="Times New Roman"/>
                <w:sz w:val="26"/>
                <w:szCs w:val="26"/>
              </w:rPr>
            </w:pPr>
          </w:p>
        </w:tc>
      </w:tr>
      <w:tr w:rsidR="00402E9F" w:rsidRPr="00FC0E96" w14:paraId="016204DA" w14:textId="77777777" w:rsidTr="009C7EFB">
        <w:trPr>
          <w:trHeight w:val="330"/>
        </w:trPr>
        <w:tc>
          <w:tcPr>
            <w:tcW w:w="3235" w:type="dxa"/>
          </w:tcPr>
          <w:p w14:paraId="7211E77E" w14:textId="77777777" w:rsidR="00402E9F" w:rsidRPr="00E86996" w:rsidRDefault="00402E9F" w:rsidP="000B35F2">
            <w:pPr>
              <w:autoSpaceDE w:val="0"/>
              <w:autoSpaceDN w:val="0"/>
              <w:adjustRightInd w:val="0"/>
              <w:contextualSpacing/>
              <w:rPr>
                <w:rFonts w:ascii="Times New Roman" w:hAnsi="Times New Roman" w:cs="Times New Roman"/>
                <w:sz w:val="26"/>
                <w:szCs w:val="26"/>
              </w:rPr>
            </w:pPr>
            <w:r w:rsidRPr="00E86996">
              <w:rPr>
                <w:rFonts w:ascii="Times New Roman" w:hAnsi="Times New Roman" w:cs="Times New Roman"/>
                <w:b/>
                <w:bCs/>
                <w:sz w:val="26"/>
                <w:szCs w:val="26"/>
              </w:rPr>
              <w:t xml:space="preserve">Should there be a limit on duration of gas-on-gas flex rate contracts? </w:t>
            </w:r>
          </w:p>
          <w:p w14:paraId="33EABA05" w14:textId="77777777" w:rsidR="00402E9F" w:rsidRPr="00E8699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4EEF255C" w14:textId="77777777" w:rsidR="00402E9F" w:rsidRPr="00E86996" w:rsidRDefault="00402E9F" w:rsidP="000B35F2">
            <w:pPr>
              <w:contextualSpacing/>
              <w:rPr>
                <w:rFonts w:ascii="Times New Roman" w:hAnsi="Times New Roman" w:cs="Times New Roman"/>
                <w:sz w:val="26"/>
                <w:szCs w:val="26"/>
              </w:rPr>
            </w:pPr>
            <w:r w:rsidRPr="00E86996">
              <w:rPr>
                <w:rFonts w:ascii="Times New Roman" w:hAnsi="Times New Roman" w:cs="Times New Roman"/>
                <w:sz w:val="26"/>
                <w:szCs w:val="26"/>
              </w:rPr>
              <w:t>Current G-O-G Contracts may continue in effect in accordance with the contract terms; however, Competing NGDCs have been placed on notice by the May 4, 2017 Order that they may not be able to recover any G-O-G Flex Rate that is below the lowest tariffed rate of a Competing NGDC for contracts that extend beyond December 31, 2018.</w:t>
            </w:r>
          </w:p>
          <w:p w14:paraId="47792891" w14:textId="77777777" w:rsidR="00402E9F" w:rsidRPr="00E86996" w:rsidRDefault="00402E9F" w:rsidP="000B35F2">
            <w:pPr>
              <w:contextualSpacing/>
              <w:rPr>
                <w:rFonts w:ascii="Times New Roman" w:hAnsi="Times New Roman" w:cs="Times New Roman"/>
                <w:sz w:val="26"/>
                <w:szCs w:val="26"/>
              </w:rPr>
            </w:pPr>
          </w:p>
          <w:p w14:paraId="0E161CF8" w14:textId="4BE31AE0" w:rsidR="00402E9F" w:rsidRPr="00E86996" w:rsidRDefault="00402E9F" w:rsidP="000B35F2">
            <w:pPr>
              <w:autoSpaceDE w:val="0"/>
              <w:autoSpaceDN w:val="0"/>
              <w:adjustRightInd w:val="0"/>
              <w:contextualSpacing/>
              <w:rPr>
                <w:rFonts w:ascii="Times New Roman" w:hAnsi="Times New Roman" w:cs="Times New Roman"/>
                <w:sz w:val="26"/>
                <w:szCs w:val="26"/>
              </w:rPr>
            </w:pPr>
            <w:r w:rsidRPr="00E86996">
              <w:rPr>
                <w:rFonts w:ascii="Times New Roman" w:hAnsi="Times New Roman" w:cs="Times New Roman"/>
                <w:sz w:val="26"/>
                <w:szCs w:val="26"/>
              </w:rPr>
              <w:t>There should be no limitation on the duration or extension of a</w:t>
            </w:r>
            <w:r>
              <w:rPr>
                <w:rFonts w:ascii="Times New Roman" w:hAnsi="Times New Roman" w:cs="Times New Roman"/>
                <w:sz w:val="26"/>
                <w:szCs w:val="26"/>
              </w:rPr>
              <w:t xml:space="preserve"> </w:t>
            </w:r>
            <w:r w:rsidRPr="00E86996">
              <w:rPr>
                <w:rFonts w:ascii="Times New Roman" w:hAnsi="Times New Roman" w:cs="Times New Roman"/>
                <w:sz w:val="26"/>
                <w:szCs w:val="26"/>
              </w:rPr>
              <w:t>G-O-G Contract entered into after the entry of a final order in</w:t>
            </w:r>
            <w:r>
              <w:rPr>
                <w:rFonts w:ascii="Times New Roman" w:hAnsi="Times New Roman" w:cs="Times New Roman"/>
                <w:sz w:val="26"/>
                <w:szCs w:val="26"/>
              </w:rPr>
              <w:t xml:space="preserve"> </w:t>
            </w:r>
            <w:r w:rsidRPr="00E86996">
              <w:rPr>
                <w:rFonts w:ascii="Times New Roman" w:hAnsi="Times New Roman" w:cs="Times New Roman"/>
                <w:sz w:val="26"/>
                <w:szCs w:val="26"/>
              </w:rPr>
              <w:t>this proceeding; however, such a G-O-G Contract shall be</w:t>
            </w:r>
            <w:r>
              <w:rPr>
                <w:rFonts w:ascii="Times New Roman" w:hAnsi="Times New Roman" w:cs="Times New Roman"/>
                <w:sz w:val="26"/>
                <w:szCs w:val="26"/>
              </w:rPr>
              <w:t xml:space="preserve"> </w:t>
            </w:r>
            <w:r w:rsidRPr="00E86996">
              <w:rPr>
                <w:rFonts w:ascii="Times New Roman" w:hAnsi="Times New Roman" w:cs="Times New Roman"/>
                <w:sz w:val="26"/>
                <w:szCs w:val="26"/>
              </w:rPr>
              <w:t>updated for consistency with the lowest tariffed rate of a</w:t>
            </w:r>
            <w:r>
              <w:rPr>
                <w:rFonts w:ascii="Times New Roman" w:hAnsi="Times New Roman" w:cs="Times New Roman"/>
                <w:sz w:val="26"/>
                <w:szCs w:val="26"/>
              </w:rPr>
              <w:t xml:space="preserve"> </w:t>
            </w:r>
            <w:r w:rsidRPr="00E86996">
              <w:rPr>
                <w:rFonts w:ascii="Times New Roman" w:hAnsi="Times New Roman" w:cs="Times New Roman"/>
                <w:sz w:val="26"/>
                <w:szCs w:val="26"/>
              </w:rPr>
              <w:t>Competing NGDC beginning on October 1, 2018 and every</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two-year anniversary thereafter. </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The </w:t>
            </w:r>
            <w:r w:rsidRPr="00574D01">
              <w:rPr>
                <w:rFonts w:ascii="Times New Roman" w:hAnsi="Times New Roman" w:cs="Times New Roman"/>
                <w:sz w:val="26"/>
                <w:szCs w:val="26"/>
              </w:rPr>
              <w:lastRenderedPageBreak/>
              <w:t>October</w:t>
            </w:r>
            <w:r w:rsidR="00911BCC">
              <w:rPr>
                <w:rFonts w:ascii="Times New Roman" w:hAnsi="Times New Roman" w:cs="Times New Roman"/>
                <w:sz w:val="26"/>
                <w:szCs w:val="26"/>
              </w:rPr>
              <w:t> </w:t>
            </w:r>
            <w:r w:rsidRPr="00574D01">
              <w:rPr>
                <w:rFonts w:ascii="Times New Roman" w:hAnsi="Times New Roman" w:cs="Times New Roman"/>
                <w:bCs/>
                <w:sz w:val="26"/>
                <w:szCs w:val="26"/>
              </w:rPr>
              <w:t>1,</w:t>
            </w:r>
            <w:r w:rsidRPr="00E86996">
              <w:rPr>
                <w:rFonts w:ascii="Times New Roman" w:hAnsi="Times New Roman" w:cs="Times New Roman"/>
                <w:b/>
                <w:bCs/>
                <w:sz w:val="26"/>
                <w:szCs w:val="26"/>
              </w:rPr>
              <w:t xml:space="preserve"> </w:t>
            </w:r>
            <w:r w:rsidRPr="00E86996">
              <w:rPr>
                <w:rFonts w:ascii="Times New Roman" w:hAnsi="Times New Roman" w:cs="Times New Roman"/>
                <w:sz w:val="26"/>
                <w:szCs w:val="26"/>
              </w:rPr>
              <w:t>2018 date</w:t>
            </w:r>
            <w:r>
              <w:rPr>
                <w:rFonts w:ascii="Times New Roman" w:hAnsi="Times New Roman" w:cs="Times New Roman"/>
                <w:sz w:val="26"/>
                <w:szCs w:val="26"/>
              </w:rPr>
              <w:t xml:space="preserve"> </w:t>
            </w:r>
            <w:r w:rsidRPr="00E86996">
              <w:rPr>
                <w:rFonts w:ascii="Times New Roman" w:hAnsi="Times New Roman" w:cs="Times New Roman"/>
                <w:sz w:val="26"/>
                <w:szCs w:val="26"/>
              </w:rPr>
              <w:t>was agreed on by the Commenting Parties as a reasonable start</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date fitting in the schedule of regulatory filings. </w:t>
            </w:r>
            <w:r>
              <w:rPr>
                <w:rFonts w:ascii="Times New Roman" w:hAnsi="Times New Roman" w:cs="Times New Roman"/>
                <w:sz w:val="26"/>
                <w:szCs w:val="26"/>
              </w:rPr>
              <w:t xml:space="preserve"> </w:t>
            </w:r>
            <w:r w:rsidRPr="00E86996">
              <w:rPr>
                <w:rFonts w:ascii="Times New Roman" w:hAnsi="Times New Roman" w:cs="Times New Roman"/>
                <w:sz w:val="26"/>
                <w:szCs w:val="26"/>
              </w:rPr>
              <w:t>This</w:t>
            </w:r>
            <w:r>
              <w:rPr>
                <w:rFonts w:ascii="Times New Roman" w:hAnsi="Times New Roman" w:cs="Times New Roman"/>
                <w:sz w:val="26"/>
                <w:szCs w:val="26"/>
              </w:rPr>
              <w:t xml:space="preserve"> </w:t>
            </w:r>
            <w:r w:rsidRPr="00E86996">
              <w:rPr>
                <w:rFonts w:ascii="Times New Roman" w:hAnsi="Times New Roman" w:cs="Times New Roman"/>
                <w:sz w:val="26"/>
                <w:szCs w:val="26"/>
              </w:rPr>
              <w:t>requirement is consistent with the Commission</w:t>
            </w:r>
            <w:r w:rsidR="009B23A1">
              <w:rPr>
                <w:rFonts w:ascii="Times New Roman" w:hAnsi="Times New Roman" w:cs="Times New Roman"/>
                <w:sz w:val="26"/>
                <w:szCs w:val="26"/>
              </w:rPr>
              <w:t>’</w:t>
            </w:r>
            <w:r w:rsidRPr="00E86996">
              <w:rPr>
                <w:rFonts w:ascii="Times New Roman" w:hAnsi="Times New Roman" w:cs="Times New Roman"/>
                <w:sz w:val="26"/>
                <w:szCs w:val="26"/>
              </w:rPr>
              <w:t>s competing</w:t>
            </w:r>
            <w:r>
              <w:rPr>
                <w:rFonts w:ascii="Times New Roman" w:hAnsi="Times New Roman" w:cs="Times New Roman"/>
                <w:sz w:val="26"/>
                <w:szCs w:val="26"/>
              </w:rPr>
              <w:t xml:space="preserve"> </w:t>
            </w:r>
            <w:r w:rsidRPr="00E86996">
              <w:rPr>
                <w:rFonts w:ascii="Times New Roman" w:hAnsi="Times New Roman" w:cs="Times New Roman"/>
                <w:sz w:val="26"/>
                <w:szCs w:val="26"/>
              </w:rPr>
              <w:t>policies of allowing G-O-G to continue with limitations on</w:t>
            </w:r>
            <w:r>
              <w:rPr>
                <w:rFonts w:ascii="Times New Roman" w:hAnsi="Times New Roman" w:cs="Times New Roman"/>
                <w:sz w:val="26"/>
                <w:szCs w:val="26"/>
              </w:rPr>
              <w:t xml:space="preserve"> </w:t>
            </w:r>
            <w:r w:rsidRPr="00E86996">
              <w:rPr>
                <w:rFonts w:ascii="Times New Roman" w:hAnsi="Times New Roman" w:cs="Times New Roman"/>
                <w:sz w:val="26"/>
                <w:szCs w:val="26"/>
              </w:rPr>
              <w:t>Negotiated Adjustments and of not micro-managing</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contractual matters. </w:t>
            </w:r>
            <w:r>
              <w:rPr>
                <w:rFonts w:ascii="Times New Roman" w:hAnsi="Times New Roman" w:cs="Times New Roman"/>
                <w:sz w:val="26"/>
                <w:szCs w:val="26"/>
              </w:rPr>
              <w:t xml:space="preserve"> </w:t>
            </w:r>
            <w:r w:rsidRPr="00E86996">
              <w:rPr>
                <w:rFonts w:ascii="Times New Roman" w:hAnsi="Times New Roman" w:cs="Times New Roman"/>
                <w:sz w:val="26"/>
                <w:szCs w:val="26"/>
              </w:rPr>
              <w:t>It also allows a Competing NGDC and a</w:t>
            </w:r>
            <w:r>
              <w:rPr>
                <w:rFonts w:ascii="Times New Roman" w:hAnsi="Times New Roman" w:cs="Times New Roman"/>
                <w:sz w:val="26"/>
                <w:szCs w:val="26"/>
              </w:rPr>
              <w:t xml:space="preserve"> </w:t>
            </w:r>
            <w:r w:rsidRPr="00E86996">
              <w:rPr>
                <w:rFonts w:ascii="Times New Roman" w:hAnsi="Times New Roman" w:cs="Times New Roman"/>
                <w:sz w:val="26"/>
                <w:szCs w:val="26"/>
              </w:rPr>
              <w:t>G-O-G Customer to negotiate a G-O-G Contract that provides</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long-term certainty for both. </w:t>
            </w:r>
            <w:r>
              <w:rPr>
                <w:rFonts w:ascii="Times New Roman" w:hAnsi="Times New Roman" w:cs="Times New Roman"/>
                <w:sz w:val="26"/>
                <w:szCs w:val="26"/>
              </w:rPr>
              <w:t xml:space="preserve"> </w:t>
            </w:r>
            <w:r w:rsidRPr="00E86996">
              <w:rPr>
                <w:rFonts w:ascii="Times New Roman" w:hAnsi="Times New Roman" w:cs="Times New Roman"/>
                <w:sz w:val="26"/>
                <w:szCs w:val="26"/>
              </w:rPr>
              <w:t>The G-O-G Customer is able to</w:t>
            </w:r>
            <w:r>
              <w:rPr>
                <w:rFonts w:ascii="Times New Roman" w:hAnsi="Times New Roman" w:cs="Times New Roman"/>
                <w:sz w:val="26"/>
                <w:szCs w:val="26"/>
              </w:rPr>
              <w:t xml:space="preserve"> </w:t>
            </w:r>
            <w:r w:rsidRPr="00E86996">
              <w:rPr>
                <w:rFonts w:ascii="Times New Roman" w:hAnsi="Times New Roman" w:cs="Times New Roman"/>
                <w:sz w:val="26"/>
                <w:szCs w:val="26"/>
              </w:rPr>
              <w:t>choose a higher-tariff-rate Competing NGDC for other reasons (such as quality of service, supply costs, etc.) without fear of</w:t>
            </w:r>
            <w:r>
              <w:rPr>
                <w:rFonts w:ascii="Times New Roman" w:hAnsi="Times New Roman" w:cs="Times New Roman"/>
                <w:sz w:val="26"/>
                <w:szCs w:val="26"/>
              </w:rPr>
              <w:t xml:space="preserve"> </w:t>
            </w:r>
            <w:r w:rsidRPr="00E86996">
              <w:rPr>
                <w:rFonts w:ascii="Times New Roman" w:hAnsi="Times New Roman" w:cs="Times New Roman"/>
                <w:sz w:val="26"/>
                <w:szCs w:val="26"/>
              </w:rPr>
              <w:t>being bound to a higher tariffed rate at the end of a short G-O</w:t>
            </w:r>
            <w:r>
              <w:rPr>
                <w:rFonts w:ascii="Times New Roman" w:hAnsi="Times New Roman" w:cs="Times New Roman"/>
                <w:sz w:val="26"/>
                <w:szCs w:val="26"/>
              </w:rPr>
              <w:noBreakHyphen/>
            </w:r>
            <w:r w:rsidRPr="00E86996">
              <w:rPr>
                <w:rFonts w:ascii="Times New Roman" w:hAnsi="Times New Roman" w:cs="Times New Roman"/>
                <w:sz w:val="26"/>
                <w:szCs w:val="26"/>
              </w:rPr>
              <w:t>G</w:t>
            </w:r>
            <w:r>
              <w:rPr>
                <w:rFonts w:ascii="Times New Roman" w:hAnsi="Times New Roman" w:cs="Times New Roman"/>
                <w:sz w:val="26"/>
                <w:szCs w:val="26"/>
              </w:rPr>
              <w:t xml:space="preserve"> </w:t>
            </w:r>
            <w:r w:rsidRPr="00E86996">
              <w:rPr>
                <w:rFonts w:ascii="Times New Roman" w:hAnsi="Times New Roman" w:cs="Times New Roman"/>
                <w:sz w:val="26"/>
                <w:szCs w:val="26"/>
              </w:rPr>
              <w:t xml:space="preserve">Contract term. </w:t>
            </w:r>
            <w:r>
              <w:rPr>
                <w:rFonts w:ascii="Times New Roman" w:hAnsi="Times New Roman" w:cs="Times New Roman"/>
                <w:sz w:val="26"/>
                <w:szCs w:val="26"/>
              </w:rPr>
              <w:t xml:space="preserve"> </w:t>
            </w:r>
            <w:r w:rsidRPr="00E86996">
              <w:rPr>
                <w:rFonts w:ascii="Times New Roman" w:hAnsi="Times New Roman" w:cs="Times New Roman"/>
                <w:sz w:val="26"/>
                <w:szCs w:val="26"/>
              </w:rPr>
              <w:t>A Competing NGDC is able to negotiate a</w:t>
            </w:r>
            <w:r>
              <w:rPr>
                <w:rFonts w:ascii="Times New Roman" w:hAnsi="Times New Roman" w:cs="Times New Roman"/>
                <w:sz w:val="26"/>
                <w:szCs w:val="26"/>
              </w:rPr>
              <w:t xml:space="preserve"> </w:t>
            </w:r>
            <w:r w:rsidRPr="00E86996">
              <w:rPr>
                <w:rFonts w:ascii="Times New Roman" w:hAnsi="Times New Roman" w:cs="Times New Roman"/>
                <w:sz w:val="26"/>
                <w:szCs w:val="26"/>
              </w:rPr>
              <w:t>duration that allows recovery of capital investment required to</w:t>
            </w:r>
            <w:r>
              <w:rPr>
                <w:rFonts w:ascii="Times New Roman" w:hAnsi="Times New Roman" w:cs="Times New Roman"/>
                <w:sz w:val="26"/>
                <w:szCs w:val="26"/>
              </w:rPr>
              <w:t xml:space="preserve"> </w:t>
            </w:r>
            <w:r w:rsidRPr="00E86996">
              <w:rPr>
                <w:rFonts w:ascii="Times New Roman" w:hAnsi="Times New Roman" w:cs="Times New Roman"/>
                <w:sz w:val="26"/>
                <w:szCs w:val="26"/>
              </w:rPr>
              <w:t>provide service.</w:t>
            </w:r>
          </w:p>
        </w:tc>
      </w:tr>
      <w:tr w:rsidR="00402E9F" w:rsidRPr="00FC0E96" w14:paraId="601FCA2D" w14:textId="77777777" w:rsidTr="002E2D3C">
        <w:trPr>
          <w:trHeight w:val="62"/>
        </w:trPr>
        <w:tc>
          <w:tcPr>
            <w:tcW w:w="3235" w:type="dxa"/>
          </w:tcPr>
          <w:p w14:paraId="2860DFDC" w14:textId="77777777" w:rsidR="00402E9F" w:rsidRPr="00E8699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2778CB66" w14:textId="77777777" w:rsidR="00402E9F" w:rsidRPr="00E86996" w:rsidRDefault="00402E9F" w:rsidP="000B35F2">
            <w:pPr>
              <w:contextualSpacing/>
              <w:rPr>
                <w:rFonts w:ascii="Times New Roman" w:hAnsi="Times New Roman" w:cs="Times New Roman"/>
                <w:sz w:val="26"/>
                <w:szCs w:val="26"/>
              </w:rPr>
            </w:pPr>
          </w:p>
        </w:tc>
      </w:tr>
      <w:tr w:rsidR="00402E9F" w:rsidRPr="00FC0E96" w14:paraId="2C61646D" w14:textId="77777777" w:rsidTr="009C7EFB">
        <w:trPr>
          <w:trHeight w:val="330"/>
        </w:trPr>
        <w:tc>
          <w:tcPr>
            <w:tcW w:w="3235" w:type="dxa"/>
          </w:tcPr>
          <w:p w14:paraId="3E9C18CC" w14:textId="2F0FE203" w:rsidR="00402E9F" w:rsidRDefault="00402E9F" w:rsidP="000B35F2">
            <w:pPr>
              <w:autoSpaceDE w:val="0"/>
              <w:autoSpaceDN w:val="0"/>
              <w:adjustRightInd w:val="0"/>
              <w:contextualSpacing/>
              <w:rPr>
                <w:rFonts w:ascii="Times New Roman" w:hAnsi="Times New Roman" w:cs="Times New Roman"/>
                <w:b/>
                <w:bCs/>
                <w:sz w:val="26"/>
                <w:szCs w:val="26"/>
              </w:rPr>
            </w:pPr>
            <w:r>
              <w:rPr>
                <w:rFonts w:ascii="Times New Roman" w:hAnsi="Times New Roman" w:cs="Times New Roman"/>
                <w:b/>
                <w:bCs/>
                <w:sz w:val="26"/>
                <w:szCs w:val="26"/>
              </w:rPr>
              <w:t xml:space="preserve">Determination of </w:t>
            </w:r>
            <w:r w:rsidR="009B23A1">
              <w:rPr>
                <w:rFonts w:ascii="Times New Roman" w:hAnsi="Times New Roman" w:cs="Times New Roman"/>
                <w:b/>
                <w:bCs/>
                <w:sz w:val="26"/>
                <w:szCs w:val="26"/>
              </w:rPr>
              <w:t>“</w:t>
            </w:r>
            <w:r>
              <w:rPr>
                <w:rFonts w:ascii="Times New Roman" w:hAnsi="Times New Roman" w:cs="Times New Roman"/>
                <w:b/>
                <w:bCs/>
                <w:sz w:val="26"/>
                <w:szCs w:val="26"/>
              </w:rPr>
              <w:t>Lowest Applicable Tariff Rate</w:t>
            </w:r>
            <w:r w:rsidR="009B23A1">
              <w:rPr>
                <w:rFonts w:ascii="Times New Roman" w:hAnsi="Times New Roman" w:cs="Times New Roman"/>
                <w:b/>
                <w:bCs/>
                <w:sz w:val="26"/>
                <w:szCs w:val="26"/>
              </w:rPr>
              <w:t>”</w:t>
            </w:r>
            <w:r>
              <w:rPr>
                <w:rFonts w:ascii="Times New Roman" w:hAnsi="Times New Roman" w:cs="Times New Roman"/>
                <w:b/>
                <w:bCs/>
                <w:sz w:val="26"/>
                <w:szCs w:val="26"/>
              </w:rPr>
              <w:t xml:space="preserve">/ Uniform G-O-G Tariff Provisions </w:t>
            </w:r>
          </w:p>
          <w:p w14:paraId="0570103F" w14:textId="77777777" w:rsidR="00402E9F" w:rsidRPr="00E86996" w:rsidRDefault="00402E9F" w:rsidP="000B35F2">
            <w:pPr>
              <w:autoSpaceDE w:val="0"/>
              <w:autoSpaceDN w:val="0"/>
              <w:adjustRightInd w:val="0"/>
              <w:contextualSpacing/>
              <w:rPr>
                <w:rFonts w:ascii="Times New Roman" w:hAnsi="Times New Roman" w:cs="Times New Roman"/>
                <w:b/>
                <w:bCs/>
                <w:sz w:val="26"/>
                <w:szCs w:val="26"/>
              </w:rPr>
            </w:pPr>
          </w:p>
        </w:tc>
        <w:tc>
          <w:tcPr>
            <w:tcW w:w="6300" w:type="dxa"/>
          </w:tcPr>
          <w:p w14:paraId="372BF4F6" w14:textId="02DB24E6" w:rsidR="00893371" w:rsidRPr="002E2D3C" w:rsidRDefault="00402E9F" w:rsidP="00911BCC">
            <w:pPr>
              <w:contextualSpacing/>
              <w:rPr>
                <w:rFonts w:ascii="Times New Roman" w:hAnsi="Times New Roman" w:cs="Times New Roman"/>
                <w:b/>
                <w:sz w:val="26"/>
                <w:szCs w:val="26"/>
              </w:rPr>
            </w:pPr>
            <w:r>
              <w:rPr>
                <w:rFonts w:ascii="Times New Roman" w:hAnsi="Times New Roman" w:cs="Times New Roman"/>
                <w:sz w:val="26"/>
                <w:szCs w:val="26"/>
              </w:rPr>
              <w:t xml:space="preserve">Due to the complexity of the issues, a collaborative </w:t>
            </w:r>
            <w:r w:rsidR="00911BCC">
              <w:rPr>
                <w:rFonts w:ascii="Times New Roman" w:hAnsi="Times New Roman" w:cs="Times New Roman"/>
                <w:sz w:val="26"/>
                <w:szCs w:val="26"/>
              </w:rPr>
              <w:t>–</w:t>
            </w:r>
            <w:r>
              <w:rPr>
                <w:rFonts w:ascii="Times New Roman" w:hAnsi="Times New Roman" w:cs="Times New Roman"/>
                <w:sz w:val="26"/>
                <w:szCs w:val="26"/>
              </w:rPr>
              <w:t xml:space="preserve"> to be</w:t>
            </w:r>
            <w:r>
              <w:rPr>
                <w:rFonts w:ascii="Times New Roman" w:hAnsi="Times New Roman" w:cs="Times New Roman"/>
                <w:b/>
                <w:bCs/>
                <w:sz w:val="26"/>
                <w:szCs w:val="26"/>
              </w:rPr>
              <w:t xml:space="preserve"> </w:t>
            </w:r>
            <w:r>
              <w:rPr>
                <w:rFonts w:ascii="Times New Roman" w:hAnsi="Times New Roman" w:cs="Times New Roman"/>
                <w:sz w:val="26"/>
                <w:szCs w:val="26"/>
              </w:rPr>
              <w:t xml:space="preserve">conducted with the assistance of TUS and Law Bureau </w:t>
            </w:r>
            <w:r w:rsidR="00911BCC">
              <w:rPr>
                <w:rFonts w:ascii="Times New Roman" w:hAnsi="Times New Roman" w:cs="Times New Roman"/>
                <w:sz w:val="26"/>
                <w:szCs w:val="26"/>
              </w:rPr>
              <w:t>–</w:t>
            </w:r>
            <w:r>
              <w:rPr>
                <w:rFonts w:ascii="Times New Roman" w:hAnsi="Times New Roman" w:cs="Times New Roman"/>
                <w:sz w:val="26"/>
                <w:szCs w:val="26"/>
              </w:rPr>
              <w:t xml:space="preserve"> should be established for the limited purposes of determining: (a) the appropriate methodology to calculate the lowest applicable tariff rate available to a G-O-G Customer; and, (b) uniform G-O-G tariff provisions to be simultaneously adopted by Competing NGDCs. The collaborative shall conclude its work within 90 days following entry of a Commission final order on the five issues raised on p. 55 of the May 4, 2017 Order. The results of the collaborative, together with recommendations, shall be reported to the Commission by TUS or Law Bureau in the form of a Tentative Order on which interested parties will have a reasonable opportunity to comment.</w:t>
            </w:r>
          </w:p>
        </w:tc>
      </w:tr>
    </w:tbl>
    <w:p w14:paraId="2F566205" w14:textId="77777777" w:rsidR="00402E9F" w:rsidRDefault="00402E9F" w:rsidP="000B35F2">
      <w:pPr>
        <w:spacing w:line="360" w:lineRule="auto"/>
        <w:contextualSpacing/>
        <w:rPr>
          <w:rFonts w:ascii="Times New Roman" w:hAnsi="Times New Roman" w:cs="Times New Roman"/>
          <w:b/>
          <w:sz w:val="26"/>
          <w:szCs w:val="26"/>
        </w:rPr>
      </w:pPr>
    </w:p>
    <w:p w14:paraId="5CC5DAD2" w14:textId="4DF8BA5A" w:rsidR="005C34FB" w:rsidRDefault="002E2D3C" w:rsidP="00911BCC">
      <w:pPr>
        <w:spacing w:line="240" w:lineRule="auto"/>
        <w:contextualSpacing/>
        <w:rPr>
          <w:rFonts w:ascii="Times New Roman" w:hAnsi="Times New Roman" w:cs="Times New Roman"/>
          <w:b/>
          <w:sz w:val="26"/>
          <w:szCs w:val="26"/>
        </w:rPr>
      </w:pPr>
      <w:r w:rsidRPr="00911BCC">
        <w:rPr>
          <w:rFonts w:ascii="Times New Roman" w:hAnsi="Times New Roman" w:cs="Times New Roman"/>
          <w:b/>
          <w:sz w:val="26"/>
          <w:szCs w:val="26"/>
        </w:rPr>
        <w:t>NOTE:</w:t>
      </w:r>
    </w:p>
    <w:p w14:paraId="1FD51E51" w14:textId="77777777" w:rsidR="005C34FB" w:rsidRDefault="005C34FB" w:rsidP="00911BCC">
      <w:pPr>
        <w:spacing w:line="240" w:lineRule="auto"/>
        <w:contextualSpacing/>
        <w:rPr>
          <w:rFonts w:ascii="Times New Roman" w:hAnsi="Times New Roman" w:cs="Times New Roman"/>
          <w:b/>
          <w:sz w:val="26"/>
          <w:szCs w:val="26"/>
        </w:rPr>
      </w:pPr>
    </w:p>
    <w:p w14:paraId="3E688A25" w14:textId="2D6892D1" w:rsidR="005640EE" w:rsidRPr="00911BCC" w:rsidRDefault="002E2D3C" w:rsidP="00911BCC">
      <w:pPr>
        <w:spacing w:line="240" w:lineRule="auto"/>
        <w:contextualSpacing/>
        <w:rPr>
          <w:rFonts w:ascii="Times New Roman" w:eastAsia="Calibri" w:hAnsi="Times New Roman" w:cs="Times New Roman"/>
          <w:sz w:val="26"/>
          <w:szCs w:val="26"/>
        </w:rPr>
      </w:pPr>
      <w:r w:rsidRPr="00911BCC">
        <w:rPr>
          <w:rFonts w:ascii="Times New Roman" w:hAnsi="Times New Roman" w:cs="Times New Roman"/>
          <w:b/>
          <w:sz w:val="26"/>
          <w:szCs w:val="26"/>
        </w:rPr>
        <w:t xml:space="preserve">This Opinion and Order has modified the above proposal by expanding the scope of issues for which the collaborative working group will recommend a resolution.  Namely, in addition to the above, the collaborative working group </w:t>
      </w:r>
      <w:r w:rsidR="00911BCC" w:rsidRPr="00911BCC">
        <w:rPr>
          <w:rFonts w:ascii="Times New Roman" w:hAnsi="Times New Roman" w:cs="Times New Roman"/>
          <w:b/>
          <w:sz w:val="26"/>
          <w:szCs w:val="26"/>
        </w:rPr>
        <w:t xml:space="preserve">is directed </w:t>
      </w:r>
      <w:r w:rsidRPr="00911BCC">
        <w:rPr>
          <w:rFonts w:ascii="Times New Roman" w:hAnsi="Times New Roman" w:cs="Times New Roman"/>
          <w:b/>
          <w:sz w:val="26"/>
          <w:szCs w:val="26"/>
        </w:rPr>
        <w:t>to determine: (</w:t>
      </w:r>
      <w:r w:rsidR="00911BCC" w:rsidRPr="00911BCC">
        <w:rPr>
          <w:rFonts w:ascii="Times New Roman" w:hAnsi="Times New Roman" w:cs="Times New Roman"/>
          <w:b/>
          <w:sz w:val="26"/>
          <w:szCs w:val="26"/>
        </w:rPr>
        <w:t>1</w:t>
      </w:r>
      <w:r w:rsidRPr="00911BCC">
        <w:rPr>
          <w:rFonts w:ascii="Times New Roman" w:hAnsi="Times New Roman" w:cs="Times New Roman"/>
          <w:b/>
          <w:sz w:val="26"/>
          <w:szCs w:val="26"/>
        </w:rPr>
        <w:t>) the circumstances under which the extension of service to a potential gas</w:t>
      </w:r>
      <w:r w:rsidRPr="00911BCC">
        <w:rPr>
          <w:rFonts w:ascii="Times New Roman" w:hAnsi="Times New Roman" w:cs="Times New Roman"/>
          <w:b/>
          <w:sz w:val="26"/>
          <w:szCs w:val="26"/>
        </w:rPr>
        <w:noBreakHyphen/>
        <w:t>on</w:t>
      </w:r>
      <w:r w:rsidRPr="00911BCC">
        <w:rPr>
          <w:rFonts w:ascii="Times New Roman" w:hAnsi="Times New Roman" w:cs="Times New Roman"/>
          <w:b/>
          <w:sz w:val="26"/>
          <w:szCs w:val="26"/>
        </w:rPr>
        <w:noBreakHyphen/>
        <w:t>gas customer at full tariffed rates should be permitted; and (</w:t>
      </w:r>
      <w:r w:rsidR="00911BCC" w:rsidRPr="00911BCC">
        <w:rPr>
          <w:rFonts w:ascii="Times New Roman" w:hAnsi="Times New Roman" w:cs="Times New Roman"/>
          <w:b/>
          <w:sz w:val="26"/>
          <w:szCs w:val="26"/>
        </w:rPr>
        <w:t>2</w:t>
      </w:r>
      <w:r w:rsidRPr="00911BCC">
        <w:rPr>
          <w:rFonts w:ascii="Times New Roman" w:hAnsi="Times New Roman" w:cs="Times New Roman"/>
          <w:b/>
          <w:sz w:val="26"/>
          <w:szCs w:val="26"/>
        </w:rPr>
        <w:t>) whether a separate rate schedule should be established for gas-on-gas flex rate customers.  Additionally, the timeframe for the collaborative working group to conclude its work has been extended from 90 days to 120 days.</w:t>
      </w:r>
    </w:p>
    <w:sectPr w:rsidR="005640EE" w:rsidRPr="00911BCC" w:rsidSect="00402E9F">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558FB" w14:textId="77777777" w:rsidR="00E86C05" w:rsidRDefault="00E86C05" w:rsidP="00826595">
      <w:pPr>
        <w:spacing w:after="0" w:line="240" w:lineRule="auto"/>
      </w:pPr>
      <w:r>
        <w:separator/>
      </w:r>
    </w:p>
  </w:endnote>
  <w:endnote w:type="continuationSeparator" w:id="0">
    <w:p w14:paraId="6A4679AA" w14:textId="77777777" w:rsidR="00E86C05" w:rsidRDefault="00E86C05" w:rsidP="0082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034579"/>
      <w:docPartObj>
        <w:docPartGallery w:val="Page Numbers (Bottom of Page)"/>
        <w:docPartUnique/>
      </w:docPartObj>
    </w:sdtPr>
    <w:sdtEndPr>
      <w:rPr>
        <w:rFonts w:ascii="Times New Roman" w:hAnsi="Times New Roman" w:cs="Times New Roman"/>
        <w:noProof/>
        <w:sz w:val="26"/>
        <w:szCs w:val="26"/>
      </w:rPr>
    </w:sdtEndPr>
    <w:sdtContent>
      <w:p w14:paraId="37579D88" w14:textId="2259012B" w:rsidR="009B23A1" w:rsidRPr="005503F3" w:rsidRDefault="009B23A1">
        <w:pPr>
          <w:pStyle w:val="Footer"/>
          <w:jc w:val="center"/>
          <w:rPr>
            <w:rFonts w:ascii="Times New Roman" w:hAnsi="Times New Roman" w:cs="Times New Roman"/>
            <w:sz w:val="26"/>
            <w:szCs w:val="26"/>
          </w:rPr>
        </w:pPr>
        <w:r w:rsidRPr="005503F3">
          <w:rPr>
            <w:rFonts w:ascii="Times New Roman" w:hAnsi="Times New Roman" w:cs="Times New Roman"/>
            <w:sz w:val="26"/>
            <w:szCs w:val="26"/>
          </w:rPr>
          <w:fldChar w:fldCharType="begin"/>
        </w:r>
        <w:r w:rsidRPr="005503F3">
          <w:rPr>
            <w:rFonts w:ascii="Times New Roman" w:hAnsi="Times New Roman" w:cs="Times New Roman"/>
            <w:sz w:val="26"/>
            <w:szCs w:val="26"/>
          </w:rPr>
          <w:instrText xml:space="preserve"> PAGE   \* MERGEFORMAT </w:instrText>
        </w:r>
        <w:r w:rsidRPr="005503F3">
          <w:rPr>
            <w:rFonts w:ascii="Times New Roman" w:hAnsi="Times New Roman" w:cs="Times New Roman"/>
            <w:sz w:val="26"/>
            <w:szCs w:val="26"/>
          </w:rPr>
          <w:fldChar w:fldCharType="separate"/>
        </w:r>
        <w:r>
          <w:rPr>
            <w:rFonts w:ascii="Times New Roman" w:hAnsi="Times New Roman" w:cs="Times New Roman"/>
            <w:noProof/>
            <w:sz w:val="26"/>
            <w:szCs w:val="26"/>
          </w:rPr>
          <w:t>27</w:t>
        </w:r>
        <w:r w:rsidRPr="005503F3">
          <w:rPr>
            <w:rFonts w:ascii="Times New Roman" w:hAnsi="Times New Roman" w:cs="Times New Roman"/>
            <w:noProof/>
            <w:sz w:val="26"/>
            <w:szCs w:val="26"/>
          </w:rPr>
          <w:fldChar w:fldCharType="end"/>
        </w:r>
      </w:p>
    </w:sdtContent>
  </w:sdt>
  <w:p w14:paraId="4C6EC380" w14:textId="77777777" w:rsidR="009B23A1" w:rsidRDefault="009B2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AFF4A" w14:textId="77777777" w:rsidR="00E86C05" w:rsidRDefault="00E86C05" w:rsidP="00826595">
      <w:pPr>
        <w:spacing w:after="0" w:line="240" w:lineRule="auto"/>
      </w:pPr>
      <w:r>
        <w:separator/>
      </w:r>
    </w:p>
  </w:footnote>
  <w:footnote w:type="continuationSeparator" w:id="0">
    <w:p w14:paraId="0897FA29" w14:textId="77777777" w:rsidR="00E86C05" w:rsidRDefault="00E86C05" w:rsidP="00826595">
      <w:pPr>
        <w:spacing w:after="0" w:line="240" w:lineRule="auto"/>
      </w:pPr>
      <w:r>
        <w:continuationSeparator/>
      </w:r>
    </w:p>
  </w:footnote>
  <w:footnote w:id="1">
    <w:p w14:paraId="1483B083" w14:textId="2E21F7FF" w:rsidR="009B23A1" w:rsidRPr="001C5DA7" w:rsidRDefault="009B23A1" w:rsidP="001C5DA7">
      <w:pPr>
        <w:pStyle w:val="FootnoteText"/>
        <w:keepNext/>
        <w:keepLines/>
        <w:spacing w:after="120"/>
        <w:rPr>
          <w:rFonts w:ascii="Times New Roman" w:hAnsi="Times New Roman" w:cs="Times New Roman"/>
          <w:sz w:val="26"/>
          <w:szCs w:val="26"/>
        </w:rPr>
      </w:pPr>
      <w:r w:rsidRPr="001C5DA7">
        <w:rPr>
          <w:rFonts w:ascii="Times New Roman" w:hAnsi="Times New Roman" w:cs="Times New Roman"/>
          <w:sz w:val="26"/>
          <w:szCs w:val="26"/>
        </w:rPr>
        <w:tab/>
      </w:r>
      <w:r w:rsidRPr="001C5DA7">
        <w:rPr>
          <w:rStyle w:val="FootnoteReference"/>
          <w:rFonts w:ascii="Times New Roman" w:hAnsi="Times New Roman" w:cs="Times New Roman"/>
          <w:sz w:val="26"/>
          <w:szCs w:val="26"/>
        </w:rPr>
        <w:footnoteRef/>
      </w:r>
      <w:r w:rsidRPr="001C5DA7">
        <w:rPr>
          <w:rFonts w:ascii="Times New Roman" w:hAnsi="Times New Roman" w:cs="Times New Roman"/>
          <w:sz w:val="26"/>
          <w:szCs w:val="26"/>
        </w:rPr>
        <w:tab/>
        <w:t xml:space="preserve">IECPA’s website describes itself as “a trade organization formed in 1982 by large, energy-intensive customers with one or more facilities in the Commonwealth of Pennsylvania.  IECPA regularly monitors Public Utility Commission (PUC) activities, participates in the PUC regulatory process, and participates in the legislative process at the General Assembly on matters impacting large energy users.”  </w:t>
      </w:r>
      <w:r w:rsidRPr="001C5DA7">
        <w:rPr>
          <w:rFonts w:ascii="Times New Roman" w:hAnsi="Times New Roman" w:cs="Times New Roman"/>
          <w:i/>
          <w:sz w:val="26"/>
          <w:szCs w:val="26"/>
        </w:rPr>
        <w:t xml:space="preserve">See, </w:t>
      </w:r>
      <w:r w:rsidRPr="001C5DA7">
        <w:rPr>
          <w:rFonts w:ascii="Times New Roman" w:hAnsi="Times New Roman" w:cs="Times New Roman"/>
          <w:sz w:val="26"/>
          <w:szCs w:val="26"/>
        </w:rPr>
        <w:t>https://www.iecpa-energy.org/.</w:t>
      </w:r>
    </w:p>
  </w:footnote>
  <w:footnote w:id="2">
    <w:p w14:paraId="022AE253" w14:textId="5560697C" w:rsidR="009B23A1" w:rsidRPr="001C5DA7" w:rsidRDefault="009B23A1" w:rsidP="001C5DA7">
      <w:pPr>
        <w:keepNext/>
        <w:keepLines/>
        <w:spacing w:after="120" w:line="240" w:lineRule="auto"/>
        <w:ind w:firstLine="720"/>
        <w:rPr>
          <w:rFonts w:ascii="Times New Roman" w:hAnsi="Times New Roman" w:cs="Times New Roman"/>
          <w:sz w:val="26"/>
          <w:szCs w:val="26"/>
        </w:rPr>
      </w:pPr>
      <w:r w:rsidRPr="001C5DA7">
        <w:rPr>
          <w:rStyle w:val="FootnoteReference"/>
          <w:rFonts w:ascii="Times New Roman" w:hAnsi="Times New Roman" w:cs="Times New Roman"/>
          <w:sz w:val="26"/>
          <w:szCs w:val="26"/>
        </w:rPr>
        <w:footnoteRef/>
      </w:r>
      <w:r w:rsidRPr="001C5DA7">
        <w:rPr>
          <w:rFonts w:ascii="Times New Roman" w:hAnsi="Times New Roman" w:cs="Times New Roman"/>
          <w:sz w:val="26"/>
          <w:szCs w:val="26"/>
        </w:rPr>
        <w:tab/>
        <w:t>Peoples and PTWP filed joint Comments and Reply Comments.  During this proceeding, Equitable Gas Company, LLC (Equitable) became an operating division of Peoples (that still files separate tariffs with the Commission).  The Joint Application seeking approval of the merger of Equitable with Peoples was addressed at Docket Nos. A-2013-2353647, A-2013-2353649 and A-2013-2353651.</w:t>
      </w:r>
    </w:p>
  </w:footnote>
  <w:footnote w:id="3">
    <w:p w14:paraId="17716949" w14:textId="70D583F4" w:rsidR="009B23A1" w:rsidRPr="001C5DA7" w:rsidRDefault="009B23A1" w:rsidP="001C5DA7">
      <w:pPr>
        <w:pStyle w:val="FootnoteText"/>
        <w:keepNext/>
        <w:keepLines/>
        <w:spacing w:after="120"/>
        <w:ind w:firstLine="720"/>
        <w:rPr>
          <w:rFonts w:ascii="Times New Roman" w:hAnsi="Times New Roman" w:cs="Times New Roman"/>
          <w:sz w:val="26"/>
          <w:szCs w:val="26"/>
        </w:rPr>
      </w:pPr>
      <w:r w:rsidRPr="001C5DA7">
        <w:rPr>
          <w:rStyle w:val="FootnoteReference"/>
          <w:rFonts w:ascii="Times New Roman" w:hAnsi="Times New Roman" w:cs="Times New Roman"/>
          <w:sz w:val="26"/>
          <w:szCs w:val="26"/>
        </w:rPr>
        <w:footnoteRef/>
      </w:r>
      <w:r w:rsidRPr="001C5DA7">
        <w:rPr>
          <w:rFonts w:ascii="Times New Roman" w:hAnsi="Times New Roman" w:cs="Times New Roman"/>
          <w:sz w:val="26"/>
          <w:szCs w:val="26"/>
        </w:rPr>
        <w:tab/>
        <w:t>A complete history of this proceeding is set forth in the Recommended Decision at 3-9.</w:t>
      </w:r>
    </w:p>
  </w:footnote>
  <w:footnote w:id="4">
    <w:p w14:paraId="4C76D10D" w14:textId="25935EAF" w:rsidR="009B23A1" w:rsidRPr="001C5DA7" w:rsidRDefault="009B23A1" w:rsidP="001C5DA7">
      <w:pPr>
        <w:pStyle w:val="FootnoteText"/>
        <w:keepNext/>
        <w:keepLines/>
        <w:spacing w:after="120"/>
        <w:rPr>
          <w:rFonts w:ascii="Times New Roman" w:hAnsi="Times New Roman" w:cs="Times New Roman"/>
          <w:sz w:val="26"/>
          <w:szCs w:val="26"/>
        </w:rPr>
      </w:pPr>
      <w:r w:rsidRPr="001C5DA7">
        <w:rPr>
          <w:rFonts w:ascii="Times New Roman" w:hAnsi="Times New Roman" w:cs="Times New Roman"/>
          <w:sz w:val="26"/>
          <w:szCs w:val="26"/>
        </w:rPr>
        <w:tab/>
      </w:r>
      <w:r w:rsidRPr="001C5DA7">
        <w:rPr>
          <w:rStyle w:val="FootnoteReference"/>
          <w:rFonts w:ascii="Times New Roman" w:hAnsi="Times New Roman" w:cs="Times New Roman"/>
          <w:sz w:val="26"/>
          <w:szCs w:val="26"/>
        </w:rPr>
        <w:footnoteRef/>
      </w:r>
      <w:r w:rsidRPr="001C5DA7">
        <w:rPr>
          <w:rFonts w:ascii="Times New Roman" w:hAnsi="Times New Roman" w:cs="Times New Roman"/>
          <w:sz w:val="26"/>
          <w:szCs w:val="26"/>
        </w:rPr>
        <w:tab/>
        <w:t>Because Appendix A to each of the Commenting Parties’ Reply Comments is identical, we shall refer to this collectively throughout this Opinion and Order as Appendix A, which we have also attached as Appendix A to this Opinion and Order.</w:t>
      </w:r>
    </w:p>
  </w:footnote>
  <w:footnote w:id="5">
    <w:p w14:paraId="4E8A18C0" w14:textId="3297BC10" w:rsidR="009B23A1" w:rsidRPr="001C5DA7" w:rsidRDefault="009B23A1" w:rsidP="001C5DA7">
      <w:pPr>
        <w:pStyle w:val="FootnoteText"/>
        <w:keepNext/>
        <w:keepLines/>
        <w:spacing w:after="120"/>
        <w:rPr>
          <w:rFonts w:ascii="Times New Roman" w:hAnsi="Times New Roman" w:cs="Times New Roman"/>
          <w:sz w:val="26"/>
          <w:szCs w:val="26"/>
        </w:rPr>
      </w:pPr>
      <w:r w:rsidRPr="001C5DA7">
        <w:rPr>
          <w:rFonts w:ascii="Times New Roman" w:hAnsi="Times New Roman" w:cs="Times New Roman"/>
          <w:sz w:val="26"/>
          <w:szCs w:val="26"/>
        </w:rPr>
        <w:tab/>
      </w:r>
      <w:r w:rsidRPr="001C5DA7">
        <w:rPr>
          <w:rStyle w:val="FootnoteReference"/>
          <w:rFonts w:ascii="Times New Roman" w:hAnsi="Times New Roman" w:cs="Times New Roman"/>
          <w:sz w:val="26"/>
          <w:szCs w:val="26"/>
        </w:rPr>
        <w:footnoteRef/>
      </w:r>
      <w:r w:rsidRPr="001C5DA7">
        <w:rPr>
          <w:rFonts w:ascii="Times New Roman" w:hAnsi="Times New Roman" w:cs="Times New Roman"/>
          <w:sz w:val="26"/>
          <w:szCs w:val="26"/>
        </w:rPr>
        <w:tab/>
        <w:t>As the OCA points out, this hypothetical scenario is identical regardless of who the customer’s current Competing NGDC is.  OCA R. Comments at 5 n.1.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75A9"/>
    <w:multiLevelType w:val="hybridMultilevel"/>
    <w:tmpl w:val="53DC8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0B13588"/>
    <w:multiLevelType w:val="hybridMultilevel"/>
    <w:tmpl w:val="5DC49ED8"/>
    <w:lvl w:ilvl="0" w:tplc="703AE4F6">
      <w:start w:val="1"/>
      <w:numFmt w:val="decimal"/>
      <w:lvlText w:val="%1."/>
      <w:lvlJc w:val="left"/>
      <w:pPr>
        <w:ind w:left="30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E9"/>
    <w:rsid w:val="00001AD2"/>
    <w:rsid w:val="00005B66"/>
    <w:rsid w:val="00005F61"/>
    <w:rsid w:val="00014094"/>
    <w:rsid w:val="00015DFE"/>
    <w:rsid w:val="00017BD6"/>
    <w:rsid w:val="000246E1"/>
    <w:rsid w:val="000260ED"/>
    <w:rsid w:val="00033834"/>
    <w:rsid w:val="0003489D"/>
    <w:rsid w:val="00056F11"/>
    <w:rsid w:val="000602FF"/>
    <w:rsid w:val="0006418E"/>
    <w:rsid w:val="00065008"/>
    <w:rsid w:val="00066641"/>
    <w:rsid w:val="000705EE"/>
    <w:rsid w:val="00074BCB"/>
    <w:rsid w:val="000758D8"/>
    <w:rsid w:val="00083CBA"/>
    <w:rsid w:val="00085846"/>
    <w:rsid w:val="00087701"/>
    <w:rsid w:val="00094260"/>
    <w:rsid w:val="000A25FE"/>
    <w:rsid w:val="000A6E2B"/>
    <w:rsid w:val="000B0AFD"/>
    <w:rsid w:val="000B218C"/>
    <w:rsid w:val="000B3140"/>
    <w:rsid w:val="000B35F2"/>
    <w:rsid w:val="000B5CE1"/>
    <w:rsid w:val="000B67C7"/>
    <w:rsid w:val="000C0F95"/>
    <w:rsid w:val="000C5061"/>
    <w:rsid w:val="000D04AA"/>
    <w:rsid w:val="000E40EA"/>
    <w:rsid w:val="000F3B70"/>
    <w:rsid w:val="000F5FAF"/>
    <w:rsid w:val="00103237"/>
    <w:rsid w:val="00111DCF"/>
    <w:rsid w:val="00117393"/>
    <w:rsid w:val="00122267"/>
    <w:rsid w:val="00134AEF"/>
    <w:rsid w:val="00140408"/>
    <w:rsid w:val="00140AEC"/>
    <w:rsid w:val="001431A9"/>
    <w:rsid w:val="001431E1"/>
    <w:rsid w:val="0014641B"/>
    <w:rsid w:val="00147ED6"/>
    <w:rsid w:val="0015069E"/>
    <w:rsid w:val="00151A37"/>
    <w:rsid w:val="001531A0"/>
    <w:rsid w:val="00156163"/>
    <w:rsid w:val="001572D2"/>
    <w:rsid w:val="00157442"/>
    <w:rsid w:val="00162303"/>
    <w:rsid w:val="00162744"/>
    <w:rsid w:val="001652D9"/>
    <w:rsid w:val="00167AAF"/>
    <w:rsid w:val="00170C04"/>
    <w:rsid w:val="00171BB8"/>
    <w:rsid w:val="0017316D"/>
    <w:rsid w:val="001802EC"/>
    <w:rsid w:val="00180CC8"/>
    <w:rsid w:val="0018587C"/>
    <w:rsid w:val="00190A86"/>
    <w:rsid w:val="001A0D2F"/>
    <w:rsid w:val="001A28AA"/>
    <w:rsid w:val="001A3C3C"/>
    <w:rsid w:val="001A4879"/>
    <w:rsid w:val="001A561F"/>
    <w:rsid w:val="001B38CA"/>
    <w:rsid w:val="001B6639"/>
    <w:rsid w:val="001C5DA7"/>
    <w:rsid w:val="001C7E21"/>
    <w:rsid w:val="001D1E00"/>
    <w:rsid w:val="001D3195"/>
    <w:rsid w:val="001E0C0C"/>
    <w:rsid w:val="001E1F93"/>
    <w:rsid w:val="001F11B3"/>
    <w:rsid w:val="001F128F"/>
    <w:rsid w:val="001F2E26"/>
    <w:rsid w:val="002023CD"/>
    <w:rsid w:val="00204E91"/>
    <w:rsid w:val="00207B8E"/>
    <w:rsid w:val="00207DD9"/>
    <w:rsid w:val="00211961"/>
    <w:rsid w:val="002129AB"/>
    <w:rsid w:val="00213808"/>
    <w:rsid w:val="0021691D"/>
    <w:rsid w:val="00226B99"/>
    <w:rsid w:val="00227C35"/>
    <w:rsid w:val="00230765"/>
    <w:rsid w:val="00233B5D"/>
    <w:rsid w:val="00236E6D"/>
    <w:rsid w:val="00242CF4"/>
    <w:rsid w:val="0026042A"/>
    <w:rsid w:val="002646D4"/>
    <w:rsid w:val="00265598"/>
    <w:rsid w:val="0026576A"/>
    <w:rsid w:val="002657DE"/>
    <w:rsid w:val="0026770F"/>
    <w:rsid w:val="002717AA"/>
    <w:rsid w:val="002720B0"/>
    <w:rsid w:val="002721CF"/>
    <w:rsid w:val="0027263F"/>
    <w:rsid w:val="0027718A"/>
    <w:rsid w:val="00277747"/>
    <w:rsid w:val="00282CFB"/>
    <w:rsid w:val="00286096"/>
    <w:rsid w:val="00290992"/>
    <w:rsid w:val="002911E0"/>
    <w:rsid w:val="002942CD"/>
    <w:rsid w:val="00296E4C"/>
    <w:rsid w:val="002A2F32"/>
    <w:rsid w:val="002B505B"/>
    <w:rsid w:val="002C0AC8"/>
    <w:rsid w:val="002C2D07"/>
    <w:rsid w:val="002C5DD8"/>
    <w:rsid w:val="002C725C"/>
    <w:rsid w:val="002D155F"/>
    <w:rsid w:val="002D74AB"/>
    <w:rsid w:val="002D7C45"/>
    <w:rsid w:val="002E1992"/>
    <w:rsid w:val="002E2D3C"/>
    <w:rsid w:val="002E4BFE"/>
    <w:rsid w:val="002E5E03"/>
    <w:rsid w:val="002E78B8"/>
    <w:rsid w:val="002F0B11"/>
    <w:rsid w:val="002F2095"/>
    <w:rsid w:val="002F26BB"/>
    <w:rsid w:val="002F2795"/>
    <w:rsid w:val="002F2A40"/>
    <w:rsid w:val="002F4CA0"/>
    <w:rsid w:val="00301709"/>
    <w:rsid w:val="0030208E"/>
    <w:rsid w:val="00302E6A"/>
    <w:rsid w:val="00303CB3"/>
    <w:rsid w:val="003048AF"/>
    <w:rsid w:val="00307FA2"/>
    <w:rsid w:val="0031276F"/>
    <w:rsid w:val="00313E2B"/>
    <w:rsid w:val="00315048"/>
    <w:rsid w:val="003250FE"/>
    <w:rsid w:val="0032513A"/>
    <w:rsid w:val="0032607A"/>
    <w:rsid w:val="00330DF5"/>
    <w:rsid w:val="003318FC"/>
    <w:rsid w:val="0033700B"/>
    <w:rsid w:val="003377F8"/>
    <w:rsid w:val="003456D9"/>
    <w:rsid w:val="00345AB6"/>
    <w:rsid w:val="003474C6"/>
    <w:rsid w:val="003478EA"/>
    <w:rsid w:val="00350FB5"/>
    <w:rsid w:val="00352CA4"/>
    <w:rsid w:val="00353114"/>
    <w:rsid w:val="00356BB1"/>
    <w:rsid w:val="003578C8"/>
    <w:rsid w:val="0036079F"/>
    <w:rsid w:val="00363FB0"/>
    <w:rsid w:val="00367878"/>
    <w:rsid w:val="003765EF"/>
    <w:rsid w:val="0037744C"/>
    <w:rsid w:val="00386A71"/>
    <w:rsid w:val="0039432E"/>
    <w:rsid w:val="0039663E"/>
    <w:rsid w:val="003A1BDD"/>
    <w:rsid w:val="003A52A2"/>
    <w:rsid w:val="003A66D9"/>
    <w:rsid w:val="003B2AFA"/>
    <w:rsid w:val="003C0C78"/>
    <w:rsid w:val="003C22B7"/>
    <w:rsid w:val="003C47C4"/>
    <w:rsid w:val="003C6C94"/>
    <w:rsid w:val="003D4E3D"/>
    <w:rsid w:val="003D57A1"/>
    <w:rsid w:val="003D5CD4"/>
    <w:rsid w:val="003D6D08"/>
    <w:rsid w:val="003D6F2C"/>
    <w:rsid w:val="003D7D88"/>
    <w:rsid w:val="003E0853"/>
    <w:rsid w:val="003E4A68"/>
    <w:rsid w:val="003E6D76"/>
    <w:rsid w:val="003E7309"/>
    <w:rsid w:val="003E7772"/>
    <w:rsid w:val="003E7985"/>
    <w:rsid w:val="003F01AD"/>
    <w:rsid w:val="003F1329"/>
    <w:rsid w:val="003F3014"/>
    <w:rsid w:val="0040121F"/>
    <w:rsid w:val="00402E9F"/>
    <w:rsid w:val="00404255"/>
    <w:rsid w:val="00406482"/>
    <w:rsid w:val="00416F33"/>
    <w:rsid w:val="004200B8"/>
    <w:rsid w:val="00421EB9"/>
    <w:rsid w:val="00427E0F"/>
    <w:rsid w:val="00427F52"/>
    <w:rsid w:val="00431325"/>
    <w:rsid w:val="00433010"/>
    <w:rsid w:val="004377C4"/>
    <w:rsid w:val="004425BE"/>
    <w:rsid w:val="004441E3"/>
    <w:rsid w:val="00450CBA"/>
    <w:rsid w:val="00454F66"/>
    <w:rsid w:val="00455E77"/>
    <w:rsid w:val="00457127"/>
    <w:rsid w:val="00457489"/>
    <w:rsid w:val="00462526"/>
    <w:rsid w:val="00466E00"/>
    <w:rsid w:val="004730B6"/>
    <w:rsid w:val="004942E2"/>
    <w:rsid w:val="004A65F4"/>
    <w:rsid w:val="004B0A11"/>
    <w:rsid w:val="004B3BF8"/>
    <w:rsid w:val="004B4CF6"/>
    <w:rsid w:val="004B688B"/>
    <w:rsid w:val="004C1F49"/>
    <w:rsid w:val="004C3921"/>
    <w:rsid w:val="004C4CD2"/>
    <w:rsid w:val="004C4D04"/>
    <w:rsid w:val="004D24CD"/>
    <w:rsid w:val="004D4245"/>
    <w:rsid w:val="004D69BA"/>
    <w:rsid w:val="004D6C67"/>
    <w:rsid w:val="004E09FF"/>
    <w:rsid w:val="004E3353"/>
    <w:rsid w:val="004E4A35"/>
    <w:rsid w:val="004E4A59"/>
    <w:rsid w:val="004E4E77"/>
    <w:rsid w:val="004F2292"/>
    <w:rsid w:val="004F2975"/>
    <w:rsid w:val="004F5F7A"/>
    <w:rsid w:val="00500AAC"/>
    <w:rsid w:val="005104BD"/>
    <w:rsid w:val="005149C6"/>
    <w:rsid w:val="005167C3"/>
    <w:rsid w:val="005201BC"/>
    <w:rsid w:val="0052179B"/>
    <w:rsid w:val="00535424"/>
    <w:rsid w:val="00545AC7"/>
    <w:rsid w:val="005503F3"/>
    <w:rsid w:val="00562AB7"/>
    <w:rsid w:val="00562CFA"/>
    <w:rsid w:val="00563BA5"/>
    <w:rsid w:val="005640EE"/>
    <w:rsid w:val="005722EF"/>
    <w:rsid w:val="005739DE"/>
    <w:rsid w:val="00577D48"/>
    <w:rsid w:val="005830F3"/>
    <w:rsid w:val="00590113"/>
    <w:rsid w:val="00591E8C"/>
    <w:rsid w:val="00596CC3"/>
    <w:rsid w:val="005A054C"/>
    <w:rsid w:val="005A56D7"/>
    <w:rsid w:val="005A7702"/>
    <w:rsid w:val="005B4521"/>
    <w:rsid w:val="005B557C"/>
    <w:rsid w:val="005B7FC9"/>
    <w:rsid w:val="005C34FB"/>
    <w:rsid w:val="005C450F"/>
    <w:rsid w:val="005C45DB"/>
    <w:rsid w:val="005C4BE2"/>
    <w:rsid w:val="005D313C"/>
    <w:rsid w:val="005E663F"/>
    <w:rsid w:val="005E7658"/>
    <w:rsid w:val="005F06A2"/>
    <w:rsid w:val="005F43FA"/>
    <w:rsid w:val="005F6AA6"/>
    <w:rsid w:val="005F6DA8"/>
    <w:rsid w:val="00603E4F"/>
    <w:rsid w:val="00606019"/>
    <w:rsid w:val="00607BC8"/>
    <w:rsid w:val="00610609"/>
    <w:rsid w:val="00615158"/>
    <w:rsid w:val="006160C5"/>
    <w:rsid w:val="006232D9"/>
    <w:rsid w:val="0062551D"/>
    <w:rsid w:val="00630C17"/>
    <w:rsid w:val="0063321B"/>
    <w:rsid w:val="006343AE"/>
    <w:rsid w:val="00651085"/>
    <w:rsid w:val="00655D7E"/>
    <w:rsid w:val="006627CB"/>
    <w:rsid w:val="00665E3C"/>
    <w:rsid w:val="006712AB"/>
    <w:rsid w:val="00671738"/>
    <w:rsid w:val="006773CE"/>
    <w:rsid w:val="00683E09"/>
    <w:rsid w:val="006858CF"/>
    <w:rsid w:val="00687D71"/>
    <w:rsid w:val="00692E69"/>
    <w:rsid w:val="0069326F"/>
    <w:rsid w:val="0069515A"/>
    <w:rsid w:val="006968D0"/>
    <w:rsid w:val="006A4FCB"/>
    <w:rsid w:val="006A75DF"/>
    <w:rsid w:val="006B147C"/>
    <w:rsid w:val="006B14F3"/>
    <w:rsid w:val="006B5B16"/>
    <w:rsid w:val="006B5EB5"/>
    <w:rsid w:val="006B7F0E"/>
    <w:rsid w:val="006D127F"/>
    <w:rsid w:val="006D1C52"/>
    <w:rsid w:val="006D6544"/>
    <w:rsid w:val="006E2B75"/>
    <w:rsid w:val="006E40AE"/>
    <w:rsid w:val="006E59CE"/>
    <w:rsid w:val="006F6763"/>
    <w:rsid w:val="00700F59"/>
    <w:rsid w:val="00701175"/>
    <w:rsid w:val="00701454"/>
    <w:rsid w:val="007055FC"/>
    <w:rsid w:val="00705B2E"/>
    <w:rsid w:val="007061BC"/>
    <w:rsid w:val="00706AED"/>
    <w:rsid w:val="00706B61"/>
    <w:rsid w:val="00711923"/>
    <w:rsid w:val="0072073D"/>
    <w:rsid w:val="00732B3B"/>
    <w:rsid w:val="00737FAB"/>
    <w:rsid w:val="007423C8"/>
    <w:rsid w:val="00742858"/>
    <w:rsid w:val="007474F1"/>
    <w:rsid w:val="0074761B"/>
    <w:rsid w:val="00753F11"/>
    <w:rsid w:val="00756425"/>
    <w:rsid w:val="00756504"/>
    <w:rsid w:val="00756AEA"/>
    <w:rsid w:val="00757DA1"/>
    <w:rsid w:val="00762634"/>
    <w:rsid w:val="0076595B"/>
    <w:rsid w:val="0076612B"/>
    <w:rsid w:val="00772938"/>
    <w:rsid w:val="0077799A"/>
    <w:rsid w:val="0078101C"/>
    <w:rsid w:val="00781172"/>
    <w:rsid w:val="007821EC"/>
    <w:rsid w:val="007846FB"/>
    <w:rsid w:val="007916AA"/>
    <w:rsid w:val="007918D1"/>
    <w:rsid w:val="0079739B"/>
    <w:rsid w:val="00797F45"/>
    <w:rsid w:val="007A0182"/>
    <w:rsid w:val="007A5C71"/>
    <w:rsid w:val="007B08A4"/>
    <w:rsid w:val="007B60F1"/>
    <w:rsid w:val="007C22C9"/>
    <w:rsid w:val="007C2870"/>
    <w:rsid w:val="007C3FE2"/>
    <w:rsid w:val="007C4C2A"/>
    <w:rsid w:val="007C7643"/>
    <w:rsid w:val="007D0092"/>
    <w:rsid w:val="007D3850"/>
    <w:rsid w:val="007D54FC"/>
    <w:rsid w:val="007E3447"/>
    <w:rsid w:val="007E45C9"/>
    <w:rsid w:val="007E6265"/>
    <w:rsid w:val="007F0C89"/>
    <w:rsid w:val="007F6FDE"/>
    <w:rsid w:val="00805085"/>
    <w:rsid w:val="0080618F"/>
    <w:rsid w:val="00807DFC"/>
    <w:rsid w:val="008145D1"/>
    <w:rsid w:val="00821A60"/>
    <w:rsid w:val="00822ECB"/>
    <w:rsid w:val="00825668"/>
    <w:rsid w:val="00825B90"/>
    <w:rsid w:val="00826595"/>
    <w:rsid w:val="00827318"/>
    <w:rsid w:val="00831CB3"/>
    <w:rsid w:val="00832148"/>
    <w:rsid w:val="00835A49"/>
    <w:rsid w:val="00836945"/>
    <w:rsid w:val="008371BA"/>
    <w:rsid w:val="00844777"/>
    <w:rsid w:val="00846BB0"/>
    <w:rsid w:val="00850384"/>
    <w:rsid w:val="00852C54"/>
    <w:rsid w:val="00852C9B"/>
    <w:rsid w:val="008555BB"/>
    <w:rsid w:val="00855E54"/>
    <w:rsid w:val="00856CA5"/>
    <w:rsid w:val="008572ED"/>
    <w:rsid w:val="00861034"/>
    <w:rsid w:val="008652D3"/>
    <w:rsid w:val="008803CB"/>
    <w:rsid w:val="00885596"/>
    <w:rsid w:val="00887618"/>
    <w:rsid w:val="00893371"/>
    <w:rsid w:val="00896ACF"/>
    <w:rsid w:val="00897C6F"/>
    <w:rsid w:val="008A08A7"/>
    <w:rsid w:val="008B2761"/>
    <w:rsid w:val="008B61E9"/>
    <w:rsid w:val="008B778A"/>
    <w:rsid w:val="008C488A"/>
    <w:rsid w:val="008E28CC"/>
    <w:rsid w:val="008E7914"/>
    <w:rsid w:val="008E7ABC"/>
    <w:rsid w:val="008F0E13"/>
    <w:rsid w:val="008F2762"/>
    <w:rsid w:val="008F372D"/>
    <w:rsid w:val="008F7830"/>
    <w:rsid w:val="00903DA2"/>
    <w:rsid w:val="00911BCC"/>
    <w:rsid w:val="00914829"/>
    <w:rsid w:val="00916F2F"/>
    <w:rsid w:val="00917016"/>
    <w:rsid w:val="009214E5"/>
    <w:rsid w:val="009219CE"/>
    <w:rsid w:val="00925FB6"/>
    <w:rsid w:val="00930B49"/>
    <w:rsid w:val="009342D5"/>
    <w:rsid w:val="009356CD"/>
    <w:rsid w:val="0094240C"/>
    <w:rsid w:val="00946B54"/>
    <w:rsid w:val="0095347B"/>
    <w:rsid w:val="009578B4"/>
    <w:rsid w:val="00963177"/>
    <w:rsid w:val="009719FC"/>
    <w:rsid w:val="00977751"/>
    <w:rsid w:val="0098004D"/>
    <w:rsid w:val="009846E6"/>
    <w:rsid w:val="00984AF8"/>
    <w:rsid w:val="009B23A1"/>
    <w:rsid w:val="009B4366"/>
    <w:rsid w:val="009B7E15"/>
    <w:rsid w:val="009C663A"/>
    <w:rsid w:val="009C7EFB"/>
    <w:rsid w:val="009D10EE"/>
    <w:rsid w:val="009D650F"/>
    <w:rsid w:val="009D6822"/>
    <w:rsid w:val="009D6893"/>
    <w:rsid w:val="009E02A9"/>
    <w:rsid w:val="009E0A7B"/>
    <w:rsid w:val="009E43AA"/>
    <w:rsid w:val="009E7CE1"/>
    <w:rsid w:val="009F18C6"/>
    <w:rsid w:val="009F72E9"/>
    <w:rsid w:val="00A0082A"/>
    <w:rsid w:val="00A00935"/>
    <w:rsid w:val="00A01A0B"/>
    <w:rsid w:val="00A04766"/>
    <w:rsid w:val="00A05138"/>
    <w:rsid w:val="00A0576E"/>
    <w:rsid w:val="00A1092E"/>
    <w:rsid w:val="00A13B4E"/>
    <w:rsid w:val="00A24515"/>
    <w:rsid w:val="00A30CB1"/>
    <w:rsid w:val="00A30F3B"/>
    <w:rsid w:val="00A33E99"/>
    <w:rsid w:val="00A44E38"/>
    <w:rsid w:val="00A51D31"/>
    <w:rsid w:val="00A60D2F"/>
    <w:rsid w:val="00A6511C"/>
    <w:rsid w:val="00A66422"/>
    <w:rsid w:val="00A6727A"/>
    <w:rsid w:val="00A74C35"/>
    <w:rsid w:val="00A87844"/>
    <w:rsid w:val="00A87927"/>
    <w:rsid w:val="00A90081"/>
    <w:rsid w:val="00A90C36"/>
    <w:rsid w:val="00A919F6"/>
    <w:rsid w:val="00A96B1B"/>
    <w:rsid w:val="00A978B6"/>
    <w:rsid w:val="00AB035A"/>
    <w:rsid w:val="00AB4B2E"/>
    <w:rsid w:val="00AB4BFD"/>
    <w:rsid w:val="00AC02C8"/>
    <w:rsid w:val="00AC12A4"/>
    <w:rsid w:val="00AC22AC"/>
    <w:rsid w:val="00AC24F1"/>
    <w:rsid w:val="00AC2AFA"/>
    <w:rsid w:val="00AC3009"/>
    <w:rsid w:val="00AC3014"/>
    <w:rsid w:val="00AC3448"/>
    <w:rsid w:val="00AE0F35"/>
    <w:rsid w:val="00AE1C4F"/>
    <w:rsid w:val="00AE1EF3"/>
    <w:rsid w:val="00AE552F"/>
    <w:rsid w:val="00AE7DF1"/>
    <w:rsid w:val="00AF1E31"/>
    <w:rsid w:val="00AF4808"/>
    <w:rsid w:val="00B02FF4"/>
    <w:rsid w:val="00B03892"/>
    <w:rsid w:val="00B04BAA"/>
    <w:rsid w:val="00B07F51"/>
    <w:rsid w:val="00B11188"/>
    <w:rsid w:val="00B253E5"/>
    <w:rsid w:val="00B31393"/>
    <w:rsid w:val="00B33132"/>
    <w:rsid w:val="00B3369E"/>
    <w:rsid w:val="00B37433"/>
    <w:rsid w:val="00B4556D"/>
    <w:rsid w:val="00B50CDF"/>
    <w:rsid w:val="00B50FD6"/>
    <w:rsid w:val="00B55FB0"/>
    <w:rsid w:val="00B57261"/>
    <w:rsid w:val="00B616AF"/>
    <w:rsid w:val="00B6287A"/>
    <w:rsid w:val="00B647D4"/>
    <w:rsid w:val="00B65904"/>
    <w:rsid w:val="00B668DE"/>
    <w:rsid w:val="00B6735D"/>
    <w:rsid w:val="00B73CAC"/>
    <w:rsid w:val="00B76001"/>
    <w:rsid w:val="00B83E11"/>
    <w:rsid w:val="00B868B7"/>
    <w:rsid w:val="00B93C7B"/>
    <w:rsid w:val="00BA14F1"/>
    <w:rsid w:val="00BA2233"/>
    <w:rsid w:val="00BA43AE"/>
    <w:rsid w:val="00BA4CDC"/>
    <w:rsid w:val="00BA58F6"/>
    <w:rsid w:val="00BB2B96"/>
    <w:rsid w:val="00BC3C67"/>
    <w:rsid w:val="00BC4837"/>
    <w:rsid w:val="00BD0472"/>
    <w:rsid w:val="00BD2260"/>
    <w:rsid w:val="00BD6D92"/>
    <w:rsid w:val="00BE4846"/>
    <w:rsid w:val="00BE55D3"/>
    <w:rsid w:val="00BF1AB9"/>
    <w:rsid w:val="00BF2DF0"/>
    <w:rsid w:val="00BF5E2A"/>
    <w:rsid w:val="00C01061"/>
    <w:rsid w:val="00C01584"/>
    <w:rsid w:val="00C01F92"/>
    <w:rsid w:val="00C03A6B"/>
    <w:rsid w:val="00C1421E"/>
    <w:rsid w:val="00C1677A"/>
    <w:rsid w:val="00C227D5"/>
    <w:rsid w:val="00C241D5"/>
    <w:rsid w:val="00C308DE"/>
    <w:rsid w:val="00C3292F"/>
    <w:rsid w:val="00C32D3F"/>
    <w:rsid w:val="00C36D2F"/>
    <w:rsid w:val="00C37E47"/>
    <w:rsid w:val="00C42515"/>
    <w:rsid w:val="00C438D3"/>
    <w:rsid w:val="00C442E3"/>
    <w:rsid w:val="00C453F4"/>
    <w:rsid w:val="00C458AD"/>
    <w:rsid w:val="00C50165"/>
    <w:rsid w:val="00C52982"/>
    <w:rsid w:val="00C52998"/>
    <w:rsid w:val="00C55EC0"/>
    <w:rsid w:val="00C6087F"/>
    <w:rsid w:val="00C63AFB"/>
    <w:rsid w:val="00C65FE7"/>
    <w:rsid w:val="00C7110E"/>
    <w:rsid w:val="00C73821"/>
    <w:rsid w:val="00C8010D"/>
    <w:rsid w:val="00C83B66"/>
    <w:rsid w:val="00C84756"/>
    <w:rsid w:val="00C93E9B"/>
    <w:rsid w:val="00CA02F9"/>
    <w:rsid w:val="00CA0572"/>
    <w:rsid w:val="00CA3428"/>
    <w:rsid w:val="00CB06F2"/>
    <w:rsid w:val="00CB0CEA"/>
    <w:rsid w:val="00CB1AE4"/>
    <w:rsid w:val="00CB3775"/>
    <w:rsid w:val="00CB74DD"/>
    <w:rsid w:val="00CB779E"/>
    <w:rsid w:val="00CB7AB9"/>
    <w:rsid w:val="00CD2233"/>
    <w:rsid w:val="00CD78D0"/>
    <w:rsid w:val="00CE1FC1"/>
    <w:rsid w:val="00CE2E21"/>
    <w:rsid w:val="00CF5F83"/>
    <w:rsid w:val="00D0472D"/>
    <w:rsid w:val="00D056A2"/>
    <w:rsid w:val="00D059DA"/>
    <w:rsid w:val="00D069A0"/>
    <w:rsid w:val="00D073FB"/>
    <w:rsid w:val="00D11348"/>
    <w:rsid w:val="00D12A1F"/>
    <w:rsid w:val="00D13A3B"/>
    <w:rsid w:val="00D141FC"/>
    <w:rsid w:val="00D147F5"/>
    <w:rsid w:val="00D15B42"/>
    <w:rsid w:val="00D20DF8"/>
    <w:rsid w:val="00D2120C"/>
    <w:rsid w:val="00D27122"/>
    <w:rsid w:val="00D31054"/>
    <w:rsid w:val="00D41911"/>
    <w:rsid w:val="00D42103"/>
    <w:rsid w:val="00D43A45"/>
    <w:rsid w:val="00D43CA8"/>
    <w:rsid w:val="00D4596C"/>
    <w:rsid w:val="00D47C03"/>
    <w:rsid w:val="00D509E5"/>
    <w:rsid w:val="00D52F64"/>
    <w:rsid w:val="00D81A12"/>
    <w:rsid w:val="00D8622B"/>
    <w:rsid w:val="00D906AE"/>
    <w:rsid w:val="00D92AEA"/>
    <w:rsid w:val="00D93D5B"/>
    <w:rsid w:val="00DA3636"/>
    <w:rsid w:val="00DA660B"/>
    <w:rsid w:val="00DB6286"/>
    <w:rsid w:val="00DB6724"/>
    <w:rsid w:val="00DC27D8"/>
    <w:rsid w:val="00DC6358"/>
    <w:rsid w:val="00DC6EDB"/>
    <w:rsid w:val="00DE368E"/>
    <w:rsid w:val="00DF05A8"/>
    <w:rsid w:val="00DF087A"/>
    <w:rsid w:val="00DF1A62"/>
    <w:rsid w:val="00E00137"/>
    <w:rsid w:val="00E0112C"/>
    <w:rsid w:val="00E022EC"/>
    <w:rsid w:val="00E03286"/>
    <w:rsid w:val="00E047EC"/>
    <w:rsid w:val="00E05637"/>
    <w:rsid w:val="00E06994"/>
    <w:rsid w:val="00E11DFB"/>
    <w:rsid w:val="00E11F89"/>
    <w:rsid w:val="00E14A25"/>
    <w:rsid w:val="00E15DDE"/>
    <w:rsid w:val="00E17541"/>
    <w:rsid w:val="00E2469B"/>
    <w:rsid w:val="00E27B7C"/>
    <w:rsid w:val="00E334BB"/>
    <w:rsid w:val="00E37846"/>
    <w:rsid w:val="00E40153"/>
    <w:rsid w:val="00E44437"/>
    <w:rsid w:val="00E47F43"/>
    <w:rsid w:val="00E5304B"/>
    <w:rsid w:val="00E5778E"/>
    <w:rsid w:val="00E57C03"/>
    <w:rsid w:val="00E65DF8"/>
    <w:rsid w:val="00E67C44"/>
    <w:rsid w:val="00E77A4E"/>
    <w:rsid w:val="00E80DF7"/>
    <w:rsid w:val="00E86C05"/>
    <w:rsid w:val="00E93F0A"/>
    <w:rsid w:val="00EA53B1"/>
    <w:rsid w:val="00EA73A1"/>
    <w:rsid w:val="00EB2289"/>
    <w:rsid w:val="00EB4ED5"/>
    <w:rsid w:val="00EB61C8"/>
    <w:rsid w:val="00EB627B"/>
    <w:rsid w:val="00EC123F"/>
    <w:rsid w:val="00EC16FF"/>
    <w:rsid w:val="00EC671F"/>
    <w:rsid w:val="00ED365B"/>
    <w:rsid w:val="00ED5370"/>
    <w:rsid w:val="00EE6DCA"/>
    <w:rsid w:val="00EF3104"/>
    <w:rsid w:val="00EF38C7"/>
    <w:rsid w:val="00EF54A2"/>
    <w:rsid w:val="00F0477D"/>
    <w:rsid w:val="00F0545A"/>
    <w:rsid w:val="00F10348"/>
    <w:rsid w:val="00F12EF4"/>
    <w:rsid w:val="00F176D4"/>
    <w:rsid w:val="00F17D56"/>
    <w:rsid w:val="00F207CA"/>
    <w:rsid w:val="00F219EC"/>
    <w:rsid w:val="00F238EE"/>
    <w:rsid w:val="00F256AE"/>
    <w:rsid w:val="00F277F5"/>
    <w:rsid w:val="00F332F5"/>
    <w:rsid w:val="00F45909"/>
    <w:rsid w:val="00F46CA8"/>
    <w:rsid w:val="00F470EA"/>
    <w:rsid w:val="00F5116B"/>
    <w:rsid w:val="00F514E6"/>
    <w:rsid w:val="00F519F4"/>
    <w:rsid w:val="00F549AD"/>
    <w:rsid w:val="00F5610B"/>
    <w:rsid w:val="00F60443"/>
    <w:rsid w:val="00F6069F"/>
    <w:rsid w:val="00F61890"/>
    <w:rsid w:val="00F63874"/>
    <w:rsid w:val="00F65950"/>
    <w:rsid w:val="00F667E6"/>
    <w:rsid w:val="00F703E7"/>
    <w:rsid w:val="00F7155E"/>
    <w:rsid w:val="00F739D0"/>
    <w:rsid w:val="00F73F84"/>
    <w:rsid w:val="00F76C29"/>
    <w:rsid w:val="00FA135A"/>
    <w:rsid w:val="00FA1380"/>
    <w:rsid w:val="00FA13E7"/>
    <w:rsid w:val="00FB2866"/>
    <w:rsid w:val="00FB5445"/>
    <w:rsid w:val="00FC1BFF"/>
    <w:rsid w:val="00FC2377"/>
    <w:rsid w:val="00FC68BF"/>
    <w:rsid w:val="00FD475E"/>
    <w:rsid w:val="00FD69A4"/>
    <w:rsid w:val="00FE02CB"/>
    <w:rsid w:val="00FE0FB5"/>
    <w:rsid w:val="00FE0FEB"/>
    <w:rsid w:val="00FE1D09"/>
    <w:rsid w:val="00FE1D50"/>
    <w:rsid w:val="00FE7970"/>
    <w:rsid w:val="00FF0BB7"/>
    <w:rsid w:val="00FF211C"/>
    <w:rsid w:val="00FF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78F4"/>
  <w15:chartTrackingRefBased/>
  <w15:docId w15:val="{822D22E8-DB7D-47FC-96AA-7A3EBD59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52D9"/>
    <w:pPr>
      <w:keepNext/>
      <w:keepLines/>
      <w:widowControl w:val="0"/>
      <w:spacing w:after="0" w:line="240" w:lineRule="auto"/>
      <w:ind w:left="1440" w:hanging="72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D141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B61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B6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o,Style 6,Style 20,Style 9"/>
    <w:basedOn w:val="DefaultParagraphFont"/>
    <w:uiPriority w:val="99"/>
    <w:rsid w:val="00826595"/>
    <w:rPr>
      <w:vertAlign w:val="superscript"/>
    </w:rPr>
  </w:style>
  <w:style w:type="paragraph" w:styleId="FootnoteText">
    <w:name w:val="footnote text"/>
    <w:basedOn w:val="Normal"/>
    <w:link w:val="FootnoteTextChar"/>
    <w:uiPriority w:val="99"/>
    <w:semiHidden/>
    <w:unhideWhenUsed/>
    <w:rsid w:val="00C308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8DE"/>
    <w:rPr>
      <w:sz w:val="20"/>
      <w:szCs w:val="20"/>
    </w:rPr>
  </w:style>
  <w:style w:type="character" w:customStyle="1" w:styleId="Heading2Char">
    <w:name w:val="Heading 2 Char"/>
    <w:basedOn w:val="DefaultParagraphFont"/>
    <w:link w:val="Heading2"/>
    <w:uiPriority w:val="9"/>
    <w:rsid w:val="001652D9"/>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D141FC"/>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50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3F3"/>
  </w:style>
  <w:style w:type="paragraph" w:styleId="Footer">
    <w:name w:val="footer"/>
    <w:basedOn w:val="Normal"/>
    <w:link w:val="FooterChar"/>
    <w:uiPriority w:val="99"/>
    <w:unhideWhenUsed/>
    <w:rsid w:val="00550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3F3"/>
  </w:style>
  <w:style w:type="paragraph" w:styleId="BalloonText">
    <w:name w:val="Balloon Text"/>
    <w:basedOn w:val="Normal"/>
    <w:link w:val="BalloonTextChar"/>
    <w:uiPriority w:val="99"/>
    <w:semiHidden/>
    <w:unhideWhenUsed/>
    <w:rsid w:val="009D10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E"/>
    <w:rPr>
      <w:rFonts w:ascii="Segoe UI" w:hAnsi="Segoe UI" w:cs="Segoe UI"/>
      <w:sz w:val="18"/>
      <w:szCs w:val="18"/>
    </w:rPr>
  </w:style>
  <w:style w:type="paragraph" w:styleId="ListParagraph">
    <w:name w:val="List Paragraph"/>
    <w:basedOn w:val="Normal"/>
    <w:uiPriority w:val="34"/>
    <w:qFormat/>
    <w:rsid w:val="00C32D3F"/>
    <w:pPr>
      <w:ind w:left="720"/>
      <w:contextualSpacing/>
    </w:pPr>
  </w:style>
  <w:style w:type="character" w:styleId="CommentReference">
    <w:name w:val="annotation reference"/>
    <w:basedOn w:val="DefaultParagraphFont"/>
    <w:uiPriority w:val="99"/>
    <w:semiHidden/>
    <w:unhideWhenUsed/>
    <w:rsid w:val="00170C04"/>
    <w:rPr>
      <w:sz w:val="16"/>
      <w:szCs w:val="16"/>
    </w:rPr>
  </w:style>
  <w:style w:type="paragraph" w:styleId="CommentText">
    <w:name w:val="annotation text"/>
    <w:basedOn w:val="Normal"/>
    <w:link w:val="CommentTextChar"/>
    <w:uiPriority w:val="99"/>
    <w:semiHidden/>
    <w:unhideWhenUsed/>
    <w:rsid w:val="00170C04"/>
    <w:pPr>
      <w:spacing w:line="240" w:lineRule="auto"/>
    </w:pPr>
    <w:rPr>
      <w:sz w:val="20"/>
      <w:szCs w:val="20"/>
    </w:rPr>
  </w:style>
  <w:style w:type="character" w:customStyle="1" w:styleId="CommentTextChar">
    <w:name w:val="Comment Text Char"/>
    <w:basedOn w:val="DefaultParagraphFont"/>
    <w:link w:val="CommentText"/>
    <w:uiPriority w:val="99"/>
    <w:semiHidden/>
    <w:rsid w:val="00170C04"/>
    <w:rPr>
      <w:sz w:val="20"/>
      <w:szCs w:val="20"/>
    </w:rPr>
  </w:style>
  <w:style w:type="paragraph" w:styleId="CommentSubject">
    <w:name w:val="annotation subject"/>
    <w:basedOn w:val="CommentText"/>
    <w:next w:val="CommentText"/>
    <w:link w:val="CommentSubjectChar"/>
    <w:uiPriority w:val="99"/>
    <w:semiHidden/>
    <w:unhideWhenUsed/>
    <w:rsid w:val="00170C04"/>
    <w:rPr>
      <w:b/>
      <w:bCs/>
    </w:rPr>
  </w:style>
  <w:style w:type="character" w:customStyle="1" w:styleId="CommentSubjectChar">
    <w:name w:val="Comment Subject Char"/>
    <w:basedOn w:val="CommentTextChar"/>
    <w:link w:val="CommentSubject"/>
    <w:uiPriority w:val="99"/>
    <w:semiHidden/>
    <w:rsid w:val="00170C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8FF6E-44E1-4779-BB5C-F9F410161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14046</Words>
  <Characters>80068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Showers, Andrew</dc:creator>
  <cp:keywords/>
  <dc:description/>
  <cp:lastModifiedBy>Sheffer, Ryan</cp:lastModifiedBy>
  <cp:revision>3</cp:revision>
  <cp:lastPrinted>2019-03-08T13:20:00Z</cp:lastPrinted>
  <dcterms:created xsi:type="dcterms:W3CDTF">2019-06-04T13:57:00Z</dcterms:created>
  <dcterms:modified xsi:type="dcterms:W3CDTF">2019-06-13T11:34:00Z</dcterms:modified>
</cp:coreProperties>
</file>