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B7FCE" w14:textId="77777777" w:rsidR="00F14E4C" w:rsidRPr="00F41401" w:rsidRDefault="00F14E4C" w:rsidP="0057717E">
      <w:pPr>
        <w:suppressAutoHyphens/>
        <w:spacing w:line="240" w:lineRule="auto"/>
        <w:ind w:firstLine="0"/>
        <w:jc w:val="center"/>
        <w:rPr>
          <w:b/>
          <w:sz w:val="26"/>
          <w:szCs w:val="26"/>
        </w:rPr>
      </w:pPr>
      <w:r w:rsidRPr="00F41401">
        <w:rPr>
          <w:b/>
          <w:sz w:val="26"/>
          <w:szCs w:val="26"/>
        </w:rPr>
        <w:t>PENNSYLVANIA</w:t>
      </w:r>
    </w:p>
    <w:p w14:paraId="0D02F035" w14:textId="77777777" w:rsidR="00F14E4C" w:rsidRPr="00F41401" w:rsidRDefault="00F14E4C" w:rsidP="0057717E">
      <w:pPr>
        <w:suppressAutoHyphens/>
        <w:spacing w:line="240" w:lineRule="auto"/>
        <w:ind w:firstLine="0"/>
        <w:jc w:val="center"/>
        <w:rPr>
          <w:sz w:val="26"/>
          <w:szCs w:val="26"/>
        </w:rPr>
      </w:pPr>
      <w:r w:rsidRPr="00F41401">
        <w:rPr>
          <w:b/>
          <w:sz w:val="26"/>
          <w:szCs w:val="26"/>
        </w:rPr>
        <w:t>PUBLIC UTILITY COMMISSION</w:t>
      </w:r>
    </w:p>
    <w:p w14:paraId="44C5EA29" w14:textId="7465EF6D" w:rsidR="00F14E4C" w:rsidRPr="00F41401" w:rsidRDefault="00F14E4C" w:rsidP="0057717E">
      <w:pPr>
        <w:suppressAutoHyphens/>
        <w:spacing w:line="240" w:lineRule="auto"/>
        <w:ind w:firstLine="0"/>
        <w:jc w:val="center"/>
        <w:rPr>
          <w:b/>
          <w:sz w:val="26"/>
          <w:szCs w:val="26"/>
        </w:rPr>
      </w:pPr>
      <w:r w:rsidRPr="00F41401">
        <w:rPr>
          <w:b/>
          <w:sz w:val="26"/>
          <w:szCs w:val="26"/>
        </w:rPr>
        <w:t>Harrisburg, PA 17105-3265</w:t>
      </w:r>
    </w:p>
    <w:p w14:paraId="059F1553" w14:textId="223266B6" w:rsidR="00F14E4C" w:rsidRPr="00F41401" w:rsidRDefault="00F14E4C" w:rsidP="0057717E">
      <w:pPr>
        <w:suppressAutoHyphens/>
        <w:spacing w:line="240" w:lineRule="auto"/>
        <w:ind w:firstLine="0"/>
        <w:rPr>
          <w:sz w:val="26"/>
          <w:szCs w:val="26"/>
        </w:rPr>
      </w:pPr>
    </w:p>
    <w:p w14:paraId="029B26C4" w14:textId="77777777" w:rsidR="007A0985" w:rsidRPr="00F41401" w:rsidRDefault="007A0985" w:rsidP="0057717E">
      <w:pPr>
        <w:suppressAutoHyphens/>
        <w:spacing w:line="240" w:lineRule="auto"/>
        <w:ind w:firstLine="0"/>
        <w:rPr>
          <w:sz w:val="26"/>
          <w:szCs w:val="26"/>
        </w:rPr>
      </w:pPr>
    </w:p>
    <w:p w14:paraId="335D4321" w14:textId="0A83AB96" w:rsidR="00F14E4C" w:rsidRPr="00F41401" w:rsidRDefault="00F14E4C" w:rsidP="0057717E">
      <w:pPr>
        <w:suppressAutoHyphens/>
        <w:spacing w:line="240" w:lineRule="auto"/>
        <w:ind w:firstLine="0"/>
        <w:jc w:val="right"/>
        <w:rPr>
          <w:sz w:val="26"/>
          <w:szCs w:val="26"/>
        </w:rPr>
      </w:pPr>
      <w:r w:rsidRPr="00F41401">
        <w:rPr>
          <w:sz w:val="26"/>
          <w:szCs w:val="26"/>
        </w:rPr>
        <w:t>Public Meeting held</w:t>
      </w:r>
      <w:r w:rsidR="00E51CCA">
        <w:rPr>
          <w:sz w:val="26"/>
          <w:szCs w:val="26"/>
        </w:rPr>
        <w:t xml:space="preserve"> June 13</w:t>
      </w:r>
      <w:r w:rsidRPr="00F41401">
        <w:rPr>
          <w:sz w:val="26"/>
          <w:szCs w:val="26"/>
        </w:rPr>
        <w:t>, 2019</w:t>
      </w:r>
    </w:p>
    <w:p w14:paraId="16A38EE7" w14:textId="152AEE18" w:rsidR="00F14E4C" w:rsidRPr="00F41401" w:rsidRDefault="00F14E4C" w:rsidP="0057717E">
      <w:pPr>
        <w:suppressAutoHyphens/>
        <w:spacing w:line="240" w:lineRule="auto"/>
        <w:ind w:firstLine="0"/>
        <w:jc w:val="right"/>
        <w:rPr>
          <w:sz w:val="26"/>
          <w:szCs w:val="26"/>
        </w:rPr>
      </w:pPr>
    </w:p>
    <w:p w14:paraId="2AFCCDBD" w14:textId="77777777" w:rsidR="007A0985" w:rsidRPr="00F41401" w:rsidRDefault="007A0985" w:rsidP="0057717E">
      <w:pPr>
        <w:suppressAutoHyphens/>
        <w:spacing w:line="240" w:lineRule="auto"/>
        <w:ind w:firstLine="0"/>
        <w:jc w:val="right"/>
        <w:rPr>
          <w:sz w:val="26"/>
          <w:szCs w:val="26"/>
        </w:rPr>
      </w:pPr>
    </w:p>
    <w:p w14:paraId="7DEE2D2E" w14:textId="354849C1" w:rsidR="00F14E4C" w:rsidRPr="00F41401" w:rsidRDefault="00F14E4C" w:rsidP="0057717E">
      <w:pPr>
        <w:suppressAutoHyphens/>
        <w:spacing w:line="240" w:lineRule="auto"/>
        <w:ind w:firstLine="0"/>
        <w:jc w:val="right"/>
        <w:rPr>
          <w:sz w:val="26"/>
          <w:szCs w:val="26"/>
        </w:rPr>
      </w:pPr>
    </w:p>
    <w:p w14:paraId="54512632" w14:textId="77777777" w:rsidR="00F14E4C" w:rsidRPr="00F41401" w:rsidRDefault="00F14E4C" w:rsidP="0057717E">
      <w:pPr>
        <w:suppressAutoHyphens/>
        <w:spacing w:line="240" w:lineRule="auto"/>
        <w:ind w:firstLine="0"/>
        <w:rPr>
          <w:sz w:val="26"/>
          <w:szCs w:val="26"/>
        </w:rPr>
      </w:pPr>
      <w:r w:rsidRPr="00F41401">
        <w:rPr>
          <w:sz w:val="26"/>
          <w:szCs w:val="26"/>
        </w:rPr>
        <w:t>Commissioners Present:</w:t>
      </w:r>
    </w:p>
    <w:p w14:paraId="48332B19" w14:textId="77777777" w:rsidR="00F14E4C" w:rsidRPr="00F41401" w:rsidRDefault="00F14E4C" w:rsidP="0057717E">
      <w:pPr>
        <w:suppressAutoHyphens/>
        <w:spacing w:line="240" w:lineRule="auto"/>
        <w:ind w:firstLine="0"/>
        <w:rPr>
          <w:sz w:val="26"/>
          <w:szCs w:val="26"/>
        </w:rPr>
      </w:pPr>
    </w:p>
    <w:p w14:paraId="6E093D3D" w14:textId="0FF3998D" w:rsidR="00F14E4C" w:rsidRPr="00F41401" w:rsidRDefault="00F14E4C" w:rsidP="0057717E">
      <w:pPr>
        <w:spacing w:line="240" w:lineRule="auto"/>
        <w:ind w:firstLine="720"/>
        <w:rPr>
          <w:sz w:val="26"/>
          <w:szCs w:val="26"/>
        </w:rPr>
      </w:pPr>
      <w:r w:rsidRPr="00F41401">
        <w:rPr>
          <w:sz w:val="26"/>
          <w:szCs w:val="26"/>
        </w:rPr>
        <w:t>Gladys Brown</w:t>
      </w:r>
      <w:r w:rsidR="00C5754A" w:rsidRPr="00F41401">
        <w:rPr>
          <w:sz w:val="26"/>
          <w:szCs w:val="26"/>
        </w:rPr>
        <w:t xml:space="preserve"> Dutrie</w:t>
      </w:r>
      <w:r w:rsidR="00B523A4" w:rsidRPr="00F41401">
        <w:rPr>
          <w:sz w:val="26"/>
          <w:szCs w:val="26"/>
        </w:rPr>
        <w:t>uille</w:t>
      </w:r>
      <w:r w:rsidRPr="00F41401">
        <w:rPr>
          <w:sz w:val="26"/>
          <w:szCs w:val="26"/>
        </w:rPr>
        <w:t>, Chairman</w:t>
      </w:r>
    </w:p>
    <w:p w14:paraId="737F4139" w14:textId="77777777" w:rsidR="00F14E4C" w:rsidRPr="00F41401" w:rsidRDefault="00F14E4C" w:rsidP="0057717E">
      <w:pPr>
        <w:spacing w:line="240" w:lineRule="auto"/>
        <w:ind w:firstLine="720"/>
        <w:rPr>
          <w:sz w:val="26"/>
          <w:szCs w:val="26"/>
        </w:rPr>
      </w:pPr>
      <w:r w:rsidRPr="00F41401">
        <w:rPr>
          <w:sz w:val="26"/>
          <w:szCs w:val="26"/>
        </w:rPr>
        <w:t>David W. Sweet, Vice Chairman</w:t>
      </w:r>
    </w:p>
    <w:p w14:paraId="73F60F7B" w14:textId="77777777" w:rsidR="00F14E4C" w:rsidRPr="00F41401" w:rsidRDefault="00F14E4C" w:rsidP="0057717E">
      <w:pPr>
        <w:spacing w:line="240" w:lineRule="auto"/>
        <w:ind w:firstLine="720"/>
        <w:rPr>
          <w:sz w:val="26"/>
          <w:szCs w:val="26"/>
        </w:rPr>
      </w:pPr>
      <w:r w:rsidRPr="00F41401">
        <w:rPr>
          <w:sz w:val="26"/>
          <w:szCs w:val="26"/>
        </w:rPr>
        <w:t>Norman J. Kennard</w:t>
      </w:r>
    </w:p>
    <w:p w14:paraId="41BCD18D" w14:textId="77777777" w:rsidR="00F14E4C" w:rsidRPr="00F41401" w:rsidRDefault="00F14E4C" w:rsidP="0057717E">
      <w:pPr>
        <w:spacing w:line="240" w:lineRule="auto"/>
        <w:ind w:firstLine="720"/>
        <w:rPr>
          <w:sz w:val="26"/>
          <w:szCs w:val="26"/>
        </w:rPr>
      </w:pPr>
      <w:r w:rsidRPr="00F41401">
        <w:rPr>
          <w:sz w:val="26"/>
          <w:szCs w:val="26"/>
        </w:rPr>
        <w:t>Andrew G. Place</w:t>
      </w:r>
    </w:p>
    <w:p w14:paraId="03BFEF69" w14:textId="77777777" w:rsidR="00F14E4C" w:rsidRPr="00F41401" w:rsidRDefault="00F14E4C" w:rsidP="0057717E">
      <w:pPr>
        <w:spacing w:line="240" w:lineRule="auto"/>
        <w:ind w:firstLine="720"/>
        <w:rPr>
          <w:sz w:val="26"/>
          <w:szCs w:val="26"/>
        </w:rPr>
      </w:pPr>
      <w:r w:rsidRPr="00F41401">
        <w:rPr>
          <w:sz w:val="26"/>
          <w:szCs w:val="26"/>
        </w:rPr>
        <w:t>John F. Coleman, Jr.</w:t>
      </w:r>
    </w:p>
    <w:p w14:paraId="2EDE95B8" w14:textId="3F6D8CEC" w:rsidR="00F14E4C" w:rsidRPr="00F41401" w:rsidRDefault="00F14E4C" w:rsidP="0057717E">
      <w:pPr>
        <w:suppressAutoHyphens/>
        <w:spacing w:line="240" w:lineRule="auto"/>
        <w:ind w:firstLine="0"/>
        <w:rPr>
          <w:sz w:val="26"/>
          <w:szCs w:val="26"/>
        </w:rPr>
      </w:pPr>
    </w:p>
    <w:p w14:paraId="43BC4E98" w14:textId="77777777" w:rsidR="00F14E4C" w:rsidRPr="00F41401" w:rsidRDefault="00F14E4C" w:rsidP="0057717E">
      <w:pPr>
        <w:suppressAutoHyphens/>
        <w:spacing w:line="240" w:lineRule="auto"/>
        <w:ind w:firstLine="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0"/>
      </w:tblGrid>
      <w:tr w:rsidR="009832CC" w:rsidRPr="00F41401" w14:paraId="5E27F881" w14:textId="77777777" w:rsidTr="00F16C96">
        <w:tc>
          <w:tcPr>
            <w:tcW w:w="4680" w:type="dxa"/>
          </w:tcPr>
          <w:p w14:paraId="5024EBDF" w14:textId="3972E350" w:rsidR="009832CC" w:rsidRPr="00F41401" w:rsidRDefault="00E618CE" w:rsidP="0057717E">
            <w:pPr>
              <w:ind w:firstLine="0"/>
              <w:rPr>
                <w:sz w:val="26"/>
                <w:szCs w:val="26"/>
              </w:rPr>
            </w:pPr>
            <w:r w:rsidRPr="00F41401">
              <w:rPr>
                <w:bCs/>
                <w:spacing w:val="-1"/>
                <w:sz w:val="26"/>
                <w:szCs w:val="26"/>
              </w:rPr>
              <w:t>Investigation Instituted per Section 529</w:t>
            </w:r>
            <w:r w:rsidRPr="00F41401">
              <w:rPr>
                <w:bCs/>
                <w:spacing w:val="-2"/>
                <w:sz w:val="26"/>
                <w:szCs w:val="26"/>
              </w:rPr>
              <w:t xml:space="preserve"> Into Whether the Commission Shall </w:t>
            </w:r>
            <w:r w:rsidRPr="00F41401">
              <w:rPr>
                <w:bCs/>
                <w:sz w:val="26"/>
                <w:szCs w:val="26"/>
              </w:rPr>
              <w:t>Order a Capable Public Utility to Acquire Delaware Sewer Company</w:t>
            </w:r>
          </w:p>
        </w:tc>
        <w:tc>
          <w:tcPr>
            <w:tcW w:w="4670" w:type="dxa"/>
          </w:tcPr>
          <w:p w14:paraId="3379AE7E" w14:textId="22E34503" w:rsidR="009832CC" w:rsidRPr="00F41401" w:rsidRDefault="00E618CE" w:rsidP="0057717E">
            <w:pPr>
              <w:ind w:firstLine="0"/>
              <w:jc w:val="right"/>
              <w:rPr>
                <w:sz w:val="26"/>
                <w:szCs w:val="26"/>
              </w:rPr>
            </w:pPr>
            <w:r w:rsidRPr="00F41401">
              <w:rPr>
                <w:bCs/>
                <w:sz w:val="26"/>
                <w:szCs w:val="26"/>
              </w:rPr>
              <w:t>I-2016-2526085</w:t>
            </w:r>
          </w:p>
        </w:tc>
      </w:tr>
    </w:tbl>
    <w:p w14:paraId="48FFBFBB" w14:textId="4663523C" w:rsidR="00F14E4C" w:rsidRPr="00F41401" w:rsidRDefault="00F14E4C" w:rsidP="0057717E">
      <w:pPr>
        <w:spacing w:line="240" w:lineRule="auto"/>
        <w:ind w:firstLine="0"/>
        <w:rPr>
          <w:b/>
          <w:sz w:val="26"/>
          <w:szCs w:val="26"/>
        </w:rPr>
      </w:pPr>
    </w:p>
    <w:p w14:paraId="6B56B497" w14:textId="31C27ED8" w:rsidR="007A0985" w:rsidRDefault="007A0985" w:rsidP="0057717E">
      <w:pPr>
        <w:spacing w:line="240" w:lineRule="auto"/>
        <w:ind w:firstLine="0"/>
        <w:rPr>
          <w:b/>
          <w:sz w:val="26"/>
          <w:szCs w:val="26"/>
        </w:rPr>
      </w:pPr>
    </w:p>
    <w:p w14:paraId="71C1FA91" w14:textId="77777777" w:rsidR="00FD158D" w:rsidRPr="00F41401" w:rsidRDefault="00FD158D" w:rsidP="0057717E">
      <w:pPr>
        <w:spacing w:line="240" w:lineRule="auto"/>
        <w:ind w:firstLine="0"/>
        <w:rPr>
          <w:b/>
          <w:sz w:val="26"/>
          <w:szCs w:val="26"/>
        </w:rPr>
      </w:pPr>
    </w:p>
    <w:p w14:paraId="28088C77" w14:textId="1AF3B4AF" w:rsidR="00F14E4C" w:rsidRPr="00F41401" w:rsidRDefault="00936F5C" w:rsidP="0057717E">
      <w:pPr>
        <w:spacing w:line="240" w:lineRule="auto"/>
        <w:ind w:firstLine="0"/>
        <w:jc w:val="center"/>
        <w:rPr>
          <w:b/>
          <w:sz w:val="26"/>
          <w:szCs w:val="26"/>
        </w:rPr>
      </w:pPr>
      <w:r>
        <w:rPr>
          <w:b/>
          <w:sz w:val="26"/>
          <w:szCs w:val="26"/>
        </w:rPr>
        <w:t>FINAL</w:t>
      </w:r>
      <w:r w:rsidR="000C3DAF" w:rsidRPr="00F41401">
        <w:rPr>
          <w:b/>
          <w:sz w:val="26"/>
          <w:szCs w:val="26"/>
        </w:rPr>
        <w:t xml:space="preserve"> </w:t>
      </w:r>
      <w:r w:rsidR="00F14E4C" w:rsidRPr="00F41401">
        <w:rPr>
          <w:b/>
          <w:sz w:val="26"/>
          <w:szCs w:val="26"/>
        </w:rPr>
        <w:t>OPINION AND ORDER</w:t>
      </w:r>
    </w:p>
    <w:p w14:paraId="4AF29E4E" w14:textId="77777777" w:rsidR="00B85022" w:rsidRDefault="00B85022" w:rsidP="0057717E">
      <w:pPr>
        <w:suppressAutoHyphens/>
        <w:ind w:firstLine="0"/>
        <w:rPr>
          <w:b/>
          <w:sz w:val="26"/>
          <w:szCs w:val="26"/>
        </w:rPr>
      </w:pPr>
    </w:p>
    <w:p w14:paraId="6E72F8FA" w14:textId="77777777" w:rsidR="00B85022" w:rsidRDefault="00B85022" w:rsidP="0057717E">
      <w:pPr>
        <w:suppressAutoHyphens/>
        <w:ind w:firstLine="0"/>
        <w:rPr>
          <w:b/>
          <w:sz w:val="26"/>
          <w:szCs w:val="26"/>
        </w:rPr>
      </w:pPr>
    </w:p>
    <w:p w14:paraId="4728F93D" w14:textId="7151C0FF" w:rsidR="00492C82" w:rsidRPr="00F41401" w:rsidRDefault="00492C82" w:rsidP="0057717E">
      <w:pPr>
        <w:suppressAutoHyphens/>
        <w:ind w:firstLine="0"/>
        <w:rPr>
          <w:b/>
          <w:sz w:val="26"/>
          <w:szCs w:val="26"/>
        </w:rPr>
      </w:pPr>
      <w:r w:rsidRPr="00F41401">
        <w:rPr>
          <w:b/>
          <w:sz w:val="26"/>
          <w:szCs w:val="26"/>
        </w:rPr>
        <w:t>BY THE COMMISSION:</w:t>
      </w:r>
    </w:p>
    <w:p w14:paraId="6F165788" w14:textId="77777777" w:rsidR="00492C82" w:rsidRPr="00F41401" w:rsidRDefault="00492C82" w:rsidP="0057717E">
      <w:pPr>
        <w:suppressAutoHyphens/>
        <w:ind w:firstLine="0"/>
        <w:rPr>
          <w:b/>
          <w:sz w:val="26"/>
          <w:szCs w:val="26"/>
        </w:rPr>
      </w:pPr>
    </w:p>
    <w:p w14:paraId="7B48C2C7" w14:textId="410A7641" w:rsidR="00A42DA4" w:rsidRDefault="00F16C96" w:rsidP="0057717E">
      <w:pPr>
        <w:ind w:firstLine="720"/>
        <w:rPr>
          <w:sz w:val="26"/>
          <w:szCs w:val="26"/>
        </w:rPr>
      </w:pPr>
      <w:r w:rsidRPr="00F41401">
        <w:rPr>
          <w:rFonts w:eastAsiaTheme="minorHAnsi"/>
          <w:sz w:val="26"/>
          <w:szCs w:val="26"/>
        </w:rPr>
        <w:tab/>
      </w:r>
      <w:r w:rsidR="001D015D">
        <w:rPr>
          <w:sz w:val="26"/>
        </w:rPr>
        <w:t xml:space="preserve">Before the </w:t>
      </w:r>
      <w:r w:rsidR="00936F5C">
        <w:rPr>
          <w:sz w:val="26"/>
        </w:rPr>
        <w:t>Pennsylvania Public Utility Commission (</w:t>
      </w:r>
      <w:r w:rsidR="001D015D">
        <w:rPr>
          <w:sz w:val="26"/>
        </w:rPr>
        <w:t>Commission</w:t>
      </w:r>
      <w:r w:rsidR="00936F5C">
        <w:rPr>
          <w:sz w:val="26"/>
        </w:rPr>
        <w:t>)</w:t>
      </w:r>
      <w:r w:rsidR="001D015D">
        <w:rPr>
          <w:sz w:val="26"/>
        </w:rPr>
        <w:t xml:space="preserve"> for consideration and disposition are </w:t>
      </w:r>
      <w:r w:rsidR="00C700FB">
        <w:rPr>
          <w:sz w:val="26"/>
        </w:rPr>
        <w:t xml:space="preserve">the </w:t>
      </w:r>
      <w:r w:rsidR="00AF4638">
        <w:rPr>
          <w:sz w:val="26"/>
        </w:rPr>
        <w:t>C</w:t>
      </w:r>
      <w:r w:rsidR="001D015D">
        <w:rPr>
          <w:sz w:val="26"/>
        </w:rPr>
        <w:t>omments filed by the Office of Consumer Advocate (OCA) on May 9, 2019</w:t>
      </w:r>
      <w:r w:rsidR="00AF4638">
        <w:rPr>
          <w:sz w:val="26"/>
        </w:rPr>
        <w:t xml:space="preserve"> (Comments)</w:t>
      </w:r>
      <w:r w:rsidR="001D015D">
        <w:rPr>
          <w:sz w:val="26"/>
        </w:rPr>
        <w:t xml:space="preserve">, relative to the Tentative Opinion and Order </w:t>
      </w:r>
      <w:r w:rsidR="009E1BAB">
        <w:rPr>
          <w:sz w:val="26"/>
        </w:rPr>
        <w:t xml:space="preserve">entered </w:t>
      </w:r>
      <w:r w:rsidR="001D015D">
        <w:rPr>
          <w:sz w:val="26"/>
        </w:rPr>
        <w:t xml:space="preserve">by the Commission on April 29, 2019, in the above-captioned proceeding.  The Tentative </w:t>
      </w:r>
      <w:r w:rsidR="00346E7F">
        <w:rPr>
          <w:sz w:val="26"/>
        </w:rPr>
        <w:t xml:space="preserve">Opinion and </w:t>
      </w:r>
      <w:r w:rsidR="001D015D">
        <w:rPr>
          <w:sz w:val="26"/>
        </w:rPr>
        <w:t xml:space="preserve">Order </w:t>
      </w:r>
      <w:r w:rsidR="00471E7A">
        <w:rPr>
          <w:rFonts w:eastAsiaTheme="minorHAnsi"/>
          <w:sz w:val="26"/>
          <w:szCs w:val="26"/>
        </w:rPr>
        <w:t>modified</w:t>
      </w:r>
      <w:r w:rsidR="001D015D">
        <w:rPr>
          <w:rFonts w:eastAsiaTheme="minorHAnsi"/>
          <w:sz w:val="26"/>
          <w:szCs w:val="26"/>
        </w:rPr>
        <w:t xml:space="preserve"> </w:t>
      </w:r>
      <w:r w:rsidR="001D015D" w:rsidRPr="00F41401">
        <w:rPr>
          <w:rFonts w:eastAsiaTheme="minorHAnsi"/>
          <w:sz w:val="26"/>
          <w:szCs w:val="26"/>
        </w:rPr>
        <w:t>th</w:t>
      </w:r>
      <w:r w:rsidR="0083783F">
        <w:rPr>
          <w:rFonts w:eastAsiaTheme="minorHAnsi"/>
          <w:sz w:val="26"/>
          <w:szCs w:val="26"/>
        </w:rPr>
        <w:t xml:space="preserve">e </w:t>
      </w:r>
      <w:r w:rsidR="0083783F" w:rsidRPr="00F41401">
        <w:rPr>
          <w:sz w:val="26"/>
          <w:szCs w:val="26"/>
        </w:rPr>
        <w:t>Recommended Decision (R.D.) of Administrative Law Judge (ALJ) Steven K. Haas</w:t>
      </w:r>
      <w:r w:rsidR="0083783F">
        <w:rPr>
          <w:sz w:val="26"/>
          <w:szCs w:val="26"/>
        </w:rPr>
        <w:t xml:space="preserve">, </w:t>
      </w:r>
      <w:r w:rsidR="00346E7F">
        <w:rPr>
          <w:sz w:val="26"/>
          <w:szCs w:val="26"/>
        </w:rPr>
        <w:t>issued on March 20, 2019</w:t>
      </w:r>
      <w:r w:rsidR="005B02E9">
        <w:rPr>
          <w:sz w:val="26"/>
          <w:szCs w:val="26"/>
        </w:rPr>
        <w:t>,</w:t>
      </w:r>
      <w:r w:rsidR="005510E9">
        <w:rPr>
          <w:sz w:val="26"/>
          <w:szCs w:val="26"/>
        </w:rPr>
        <w:t xml:space="preserve"> granting</w:t>
      </w:r>
      <w:r w:rsidR="008E6DA0">
        <w:rPr>
          <w:sz w:val="26"/>
          <w:szCs w:val="26"/>
        </w:rPr>
        <w:t>, without modification,</w:t>
      </w:r>
      <w:r w:rsidR="00B05429">
        <w:rPr>
          <w:sz w:val="26"/>
          <w:szCs w:val="26"/>
        </w:rPr>
        <w:t xml:space="preserve"> </w:t>
      </w:r>
      <w:r w:rsidR="0083783F">
        <w:rPr>
          <w:sz w:val="26"/>
          <w:szCs w:val="26"/>
        </w:rPr>
        <w:t xml:space="preserve">the </w:t>
      </w:r>
      <w:r w:rsidR="0083783F" w:rsidRPr="00F41401">
        <w:rPr>
          <w:sz w:val="26"/>
          <w:szCs w:val="26"/>
        </w:rPr>
        <w:t xml:space="preserve">Joint Petition </w:t>
      </w:r>
      <w:r w:rsidR="00471E7A" w:rsidRPr="00F41401">
        <w:rPr>
          <w:sz w:val="26"/>
          <w:szCs w:val="26"/>
        </w:rPr>
        <w:t xml:space="preserve">for Approval of Settlement of All Issues (Joint </w:t>
      </w:r>
      <w:r w:rsidR="00471E7A" w:rsidRPr="00F41401">
        <w:rPr>
          <w:sz w:val="26"/>
          <w:szCs w:val="26"/>
        </w:rPr>
        <w:lastRenderedPageBreak/>
        <w:t>Petition or Settlement)</w:t>
      </w:r>
      <w:r w:rsidR="00531B08">
        <w:rPr>
          <w:rStyle w:val="FootnoteReference"/>
          <w:szCs w:val="26"/>
        </w:rPr>
        <w:footnoteReference w:id="1"/>
      </w:r>
      <w:r w:rsidR="00B05429">
        <w:rPr>
          <w:sz w:val="26"/>
          <w:szCs w:val="26"/>
        </w:rPr>
        <w:t xml:space="preserve"> filed </w:t>
      </w:r>
      <w:r w:rsidR="00AE5906">
        <w:rPr>
          <w:sz w:val="26"/>
          <w:szCs w:val="26"/>
        </w:rPr>
        <w:t xml:space="preserve">on October 12, 2018, </w:t>
      </w:r>
      <w:r w:rsidR="00A42DA4">
        <w:rPr>
          <w:sz w:val="26"/>
          <w:szCs w:val="26"/>
        </w:rPr>
        <w:t xml:space="preserve">by </w:t>
      </w:r>
      <w:r w:rsidR="00A42DA4" w:rsidRPr="00F41401">
        <w:rPr>
          <w:sz w:val="26"/>
          <w:szCs w:val="26"/>
        </w:rPr>
        <w:t>Pennsylvania-American Water Company</w:t>
      </w:r>
      <w:r w:rsidR="00A42DA4">
        <w:rPr>
          <w:sz w:val="26"/>
          <w:szCs w:val="26"/>
        </w:rPr>
        <w:t xml:space="preserve"> </w:t>
      </w:r>
      <w:r w:rsidR="00BC6F7A">
        <w:rPr>
          <w:sz w:val="26"/>
          <w:szCs w:val="26"/>
        </w:rPr>
        <w:t>–</w:t>
      </w:r>
      <w:r w:rsidR="00A42DA4">
        <w:rPr>
          <w:sz w:val="26"/>
          <w:szCs w:val="26"/>
        </w:rPr>
        <w:t xml:space="preserve"> </w:t>
      </w:r>
      <w:r w:rsidR="00A42DA4" w:rsidRPr="00F41401">
        <w:rPr>
          <w:sz w:val="26"/>
          <w:szCs w:val="26"/>
        </w:rPr>
        <w:t xml:space="preserve">Wastewater Operations </w:t>
      </w:r>
      <w:r w:rsidR="00A42DA4">
        <w:rPr>
          <w:sz w:val="26"/>
          <w:szCs w:val="26"/>
        </w:rPr>
        <w:t>(PAWC</w:t>
      </w:r>
      <w:r w:rsidR="005510E9">
        <w:rPr>
          <w:sz w:val="26"/>
          <w:szCs w:val="26"/>
        </w:rPr>
        <w:t xml:space="preserve"> or Company</w:t>
      </w:r>
      <w:r w:rsidR="00A42DA4">
        <w:rPr>
          <w:sz w:val="26"/>
          <w:szCs w:val="26"/>
        </w:rPr>
        <w:t>)</w:t>
      </w:r>
      <w:r w:rsidR="00A42DA4" w:rsidRPr="00F41401">
        <w:rPr>
          <w:sz w:val="26"/>
          <w:szCs w:val="26"/>
        </w:rPr>
        <w:t xml:space="preserve">, </w:t>
      </w:r>
      <w:r w:rsidR="00B05429" w:rsidRPr="00F41401">
        <w:rPr>
          <w:sz w:val="26"/>
          <w:szCs w:val="26"/>
        </w:rPr>
        <w:t>Delaware Sewer Company</w:t>
      </w:r>
      <w:r w:rsidR="00B05429">
        <w:rPr>
          <w:sz w:val="26"/>
          <w:szCs w:val="26"/>
        </w:rPr>
        <w:t xml:space="preserve"> </w:t>
      </w:r>
      <w:r w:rsidR="00B05429">
        <w:rPr>
          <w:sz w:val="26"/>
          <w:szCs w:val="26"/>
        </w:rPr>
        <w:lastRenderedPageBreak/>
        <w:t>(DSC)</w:t>
      </w:r>
      <w:r w:rsidR="00A42DA4" w:rsidRPr="00F41401">
        <w:rPr>
          <w:sz w:val="26"/>
          <w:szCs w:val="26"/>
        </w:rPr>
        <w:t>, the Commission’s Bureau of Investigation &amp; Enforcement (I&amp;E)</w:t>
      </w:r>
      <w:r w:rsidR="00D86285">
        <w:rPr>
          <w:sz w:val="26"/>
          <w:szCs w:val="26"/>
        </w:rPr>
        <w:t xml:space="preserve">, </w:t>
      </w:r>
      <w:r w:rsidR="00A42DA4" w:rsidRPr="00F41401">
        <w:rPr>
          <w:sz w:val="26"/>
          <w:szCs w:val="26"/>
        </w:rPr>
        <w:t>and the</w:t>
      </w:r>
      <w:r w:rsidR="00A42DA4">
        <w:rPr>
          <w:sz w:val="26"/>
          <w:szCs w:val="26"/>
        </w:rPr>
        <w:t xml:space="preserve"> </w:t>
      </w:r>
      <w:r w:rsidR="00A42DA4" w:rsidRPr="00F41401">
        <w:rPr>
          <w:sz w:val="26"/>
          <w:szCs w:val="26"/>
        </w:rPr>
        <w:t>OCA</w:t>
      </w:r>
      <w:r w:rsidR="0092139A">
        <w:rPr>
          <w:sz w:val="26"/>
          <w:szCs w:val="26"/>
        </w:rPr>
        <w:t xml:space="preserve"> (Joint Petitioners)</w:t>
      </w:r>
      <w:r w:rsidR="00A42DA4">
        <w:rPr>
          <w:sz w:val="26"/>
          <w:szCs w:val="26"/>
        </w:rPr>
        <w:t>.</w:t>
      </w:r>
      <w:r w:rsidR="00B05429">
        <w:rPr>
          <w:rStyle w:val="FootnoteReference"/>
          <w:szCs w:val="26"/>
        </w:rPr>
        <w:footnoteReference w:id="2"/>
      </w:r>
      <w:r w:rsidR="00924262">
        <w:rPr>
          <w:sz w:val="26"/>
          <w:szCs w:val="26"/>
        </w:rPr>
        <w:t xml:space="preserve">  No other Comments </w:t>
      </w:r>
      <w:r w:rsidR="00D86285">
        <w:rPr>
          <w:sz w:val="26"/>
          <w:szCs w:val="26"/>
        </w:rPr>
        <w:t xml:space="preserve">have been </w:t>
      </w:r>
      <w:r w:rsidR="00924262">
        <w:rPr>
          <w:sz w:val="26"/>
          <w:szCs w:val="26"/>
        </w:rPr>
        <w:t>filed.</w:t>
      </w:r>
    </w:p>
    <w:p w14:paraId="154300C0" w14:textId="77777777" w:rsidR="00A42DA4" w:rsidRDefault="00A42DA4" w:rsidP="0057717E">
      <w:pPr>
        <w:ind w:firstLine="720"/>
        <w:rPr>
          <w:sz w:val="26"/>
          <w:szCs w:val="26"/>
        </w:rPr>
      </w:pPr>
    </w:p>
    <w:p w14:paraId="75CAE1A7" w14:textId="7398C37E" w:rsidR="00121651" w:rsidRPr="00121651" w:rsidRDefault="00121651" w:rsidP="0057717E">
      <w:pPr>
        <w:ind w:firstLine="720"/>
        <w:jc w:val="center"/>
        <w:rPr>
          <w:b/>
          <w:sz w:val="26"/>
        </w:rPr>
      </w:pPr>
      <w:r w:rsidRPr="00121651">
        <w:rPr>
          <w:b/>
          <w:sz w:val="26"/>
        </w:rPr>
        <w:t>Discussion</w:t>
      </w:r>
    </w:p>
    <w:p w14:paraId="04F3A173" w14:textId="77777777" w:rsidR="00B05429" w:rsidRDefault="00B05429" w:rsidP="0057717E">
      <w:pPr>
        <w:tabs>
          <w:tab w:val="left" w:pos="-720"/>
        </w:tabs>
        <w:suppressAutoHyphens/>
        <w:ind w:firstLine="0"/>
        <w:rPr>
          <w:b/>
          <w:sz w:val="26"/>
        </w:rPr>
      </w:pPr>
    </w:p>
    <w:p w14:paraId="3D6FF49C" w14:textId="391C1237" w:rsidR="00121651" w:rsidRPr="00355E5E" w:rsidRDefault="00121651" w:rsidP="0057717E">
      <w:pPr>
        <w:tabs>
          <w:tab w:val="left" w:pos="-720"/>
        </w:tabs>
        <w:suppressAutoHyphens/>
        <w:ind w:firstLine="0"/>
        <w:rPr>
          <w:b/>
          <w:sz w:val="26"/>
        </w:rPr>
      </w:pPr>
      <w:r w:rsidRPr="00355E5E">
        <w:rPr>
          <w:b/>
          <w:sz w:val="26"/>
        </w:rPr>
        <w:t>Tentative Opinion and Order</w:t>
      </w:r>
    </w:p>
    <w:p w14:paraId="0B07C99D" w14:textId="77777777" w:rsidR="00121651" w:rsidRDefault="00121651" w:rsidP="0057717E">
      <w:pPr>
        <w:tabs>
          <w:tab w:val="left" w:pos="-720"/>
        </w:tabs>
        <w:suppressAutoHyphens/>
        <w:rPr>
          <w:sz w:val="26"/>
        </w:rPr>
      </w:pPr>
    </w:p>
    <w:p w14:paraId="09D80306" w14:textId="4A7C274E" w:rsidR="00121651" w:rsidRDefault="00121651" w:rsidP="0057717E">
      <w:pPr>
        <w:rPr>
          <w:rFonts w:eastAsiaTheme="minorHAnsi"/>
          <w:sz w:val="26"/>
          <w:szCs w:val="26"/>
        </w:rPr>
      </w:pPr>
      <w:r>
        <w:rPr>
          <w:rFonts w:cs="Arial"/>
          <w:sz w:val="26"/>
          <w:szCs w:val="26"/>
        </w:rPr>
        <w:t xml:space="preserve">As noted above, we issued the Tentative </w:t>
      </w:r>
      <w:r w:rsidR="00FA795F">
        <w:rPr>
          <w:rFonts w:cs="Arial"/>
          <w:sz w:val="26"/>
          <w:szCs w:val="26"/>
        </w:rPr>
        <w:t xml:space="preserve">Opinion and </w:t>
      </w:r>
      <w:r>
        <w:rPr>
          <w:rFonts w:cs="Arial"/>
          <w:sz w:val="26"/>
          <w:szCs w:val="26"/>
        </w:rPr>
        <w:t xml:space="preserve">Order on April 29, 2019, </w:t>
      </w:r>
      <w:r w:rsidR="007C2631">
        <w:rPr>
          <w:rFonts w:cs="Arial"/>
          <w:sz w:val="26"/>
          <w:szCs w:val="26"/>
        </w:rPr>
        <w:t>allowing</w:t>
      </w:r>
      <w:r>
        <w:rPr>
          <w:rFonts w:cs="Arial"/>
          <w:sz w:val="26"/>
          <w:szCs w:val="26"/>
        </w:rPr>
        <w:t xml:space="preserve"> </w:t>
      </w:r>
      <w:r>
        <w:rPr>
          <w:sz w:val="26"/>
          <w:szCs w:val="26"/>
        </w:rPr>
        <w:t>a</w:t>
      </w:r>
      <w:r w:rsidRPr="00F41401">
        <w:rPr>
          <w:sz w:val="26"/>
          <w:szCs w:val="26"/>
        </w:rPr>
        <w:t>ny active and interested partie</w:t>
      </w:r>
      <w:r>
        <w:rPr>
          <w:sz w:val="26"/>
          <w:szCs w:val="26"/>
        </w:rPr>
        <w:t xml:space="preserve">s </w:t>
      </w:r>
      <w:r w:rsidRPr="00F41401">
        <w:rPr>
          <w:sz w:val="26"/>
          <w:szCs w:val="26"/>
        </w:rPr>
        <w:t>ten days from the date of entry of th</w:t>
      </w:r>
      <w:r>
        <w:rPr>
          <w:sz w:val="26"/>
          <w:szCs w:val="26"/>
        </w:rPr>
        <w:t>e</w:t>
      </w:r>
      <w:r w:rsidRPr="00F41401">
        <w:rPr>
          <w:sz w:val="26"/>
          <w:szCs w:val="26"/>
        </w:rPr>
        <w:t xml:space="preserve"> Tentative Opinion</w:t>
      </w:r>
      <w:r>
        <w:rPr>
          <w:sz w:val="26"/>
          <w:szCs w:val="26"/>
        </w:rPr>
        <w:t xml:space="preserve"> </w:t>
      </w:r>
      <w:r w:rsidR="00FA795F">
        <w:rPr>
          <w:sz w:val="26"/>
          <w:szCs w:val="26"/>
        </w:rPr>
        <w:t xml:space="preserve">and </w:t>
      </w:r>
      <w:r w:rsidRPr="00F41401">
        <w:rPr>
          <w:sz w:val="26"/>
          <w:szCs w:val="26"/>
        </w:rPr>
        <w:t xml:space="preserve">Order to file comments, and </w:t>
      </w:r>
      <w:r w:rsidR="00D23D80" w:rsidRPr="00F41401">
        <w:rPr>
          <w:sz w:val="26"/>
          <w:szCs w:val="26"/>
        </w:rPr>
        <w:t>five days from the</w:t>
      </w:r>
      <w:r w:rsidR="00A31A8A">
        <w:rPr>
          <w:sz w:val="26"/>
          <w:szCs w:val="26"/>
        </w:rPr>
        <w:t xml:space="preserve"> entry </w:t>
      </w:r>
      <w:r w:rsidR="00D23D80" w:rsidRPr="00F41401">
        <w:rPr>
          <w:sz w:val="26"/>
          <w:szCs w:val="26"/>
        </w:rPr>
        <w:t>date of th</w:t>
      </w:r>
      <w:r w:rsidR="00D23D80">
        <w:rPr>
          <w:sz w:val="26"/>
          <w:szCs w:val="26"/>
        </w:rPr>
        <w:t>e</w:t>
      </w:r>
      <w:r w:rsidR="00D23D80" w:rsidRPr="00F41401">
        <w:rPr>
          <w:sz w:val="26"/>
          <w:szCs w:val="26"/>
        </w:rPr>
        <w:t xml:space="preserve"> Tentative </w:t>
      </w:r>
      <w:r w:rsidR="00D23D80">
        <w:rPr>
          <w:sz w:val="26"/>
          <w:szCs w:val="26"/>
        </w:rPr>
        <w:t xml:space="preserve">Opinion and </w:t>
      </w:r>
      <w:r w:rsidR="00D23D80" w:rsidRPr="00F41401">
        <w:rPr>
          <w:sz w:val="26"/>
          <w:szCs w:val="26"/>
        </w:rPr>
        <w:t xml:space="preserve">Order </w:t>
      </w:r>
      <w:r w:rsidR="00D23D80">
        <w:rPr>
          <w:sz w:val="26"/>
          <w:szCs w:val="26"/>
        </w:rPr>
        <w:t xml:space="preserve">for the Joint Petitioners </w:t>
      </w:r>
      <w:r w:rsidR="00D23D80" w:rsidRPr="00401971">
        <w:rPr>
          <w:rFonts w:eastAsiaTheme="minorHAnsi"/>
          <w:sz w:val="26"/>
          <w:szCs w:val="26"/>
        </w:rPr>
        <w:t>to withdraw from the Settlement</w:t>
      </w:r>
      <w:r w:rsidR="00D23D80">
        <w:rPr>
          <w:rFonts w:eastAsiaTheme="minorHAnsi"/>
          <w:sz w:val="26"/>
          <w:szCs w:val="26"/>
        </w:rPr>
        <w:t xml:space="preserve"> </w:t>
      </w:r>
      <w:r w:rsidRPr="00F41401">
        <w:rPr>
          <w:sz w:val="26"/>
          <w:szCs w:val="26"/>
        </w:rPr>
        <w:t>pursuant to the terms of the Settlement</w:t>
      </w:r>
      <w:r w:rsidRPr="006F1567">
        <w:rPr>
          <w:rFonts w:eastAsiaTheme="minorHAnsi"/>
          <w:sz w:val="26"/>
          <w:szCs w:val="26"/>
        </w:rPr>
        <w:t>.</w:t>
      </w:r>
      <w:r>
        <w:rPr>
          <w:rFonts w:eastAsiaTheme="minorHAnsi"/>
          <w:sz w:val="26"/>
          <w:szCs w:val="26"/>
        </w:rPr>
        <w:t xml:space="preserve">  Tentative </w:t>
      </w:r>
      <w:r w:rsidR="00FA795F" w:rsidRPr="00F41401">
        <w:rPr>
          <w:sz w:val="26"/>
          <w:szCs w:val="26"/>
        </w:rPr>
        <w:t>Opinion</w:t>
      </w:r>
      <w:r w:rsidR="00FA795F">
        <w:rPr>
          <w:sz w:val="26"/>
          <w:szCs w:val="26"/>
        </w:rPr>
        <w:t xml:space="preserve"> and </w:t>
      </w:r>
      <w:r>
        <w:rPr>
          <w:rFonts w:eastAsiaTheme="minorHAnsi"/>
          <w:sz w:val="26"/>
          <w:szCs w:val="26"/>
        </w:rPr>
        <w:t>Order at 5.</w:t>
      </w:r>
    </w:p>
    <w:p w14:paraId="35BB0988" w14:textId="42F9F27A" w:rsidR="00121651" w:rsidRDefault="00121651" w:rsidP="0057717E">
      <w:pPr>
        <w:tabs>
          <w:tab w:val="left" w:pos="-720"/>
        </w:tabs>
        <w:suppressAutoHyphens/>
        <w:rPr>
          <w:rFonts w:cs="Arial"/>
          <w:sz w:val="26"/>
          <w:szCs w:val="26"/>
        </w:rPr>
      </w:pPr>
    </w:p>
    <w:p w14:paraId="574613EC" w14:textId="13553D15" w:rsidR="00387007" w:rsidRDefault="00121651" w:rsidP="0057717E">
      <w:pPr>
        <w:rPr>
          <w:sz w:val="26"/>
          <w:szCs w:val="26"/>
        </w:rPr>
      </w:pPr>
      <w:r>
        <w:rPr>
          <w:rFonts w:cs="Arial"/>
          <w:sz w:val="26"/>
          <w:szCs w:val="26"/>
        </w:rPr>
        <w:t>Specifically, we</w:t>
      </w:r>
      <w:r w:rsidR="00467EB8">
        <w:rPr>
          <w:rFonts w:cs="Arial"/>
          <w:sz w:val="26"/>
          <w:szCs w:val="26"/>
        </w:rPr>
        <w:t xml:space="preserve"> approved the </w:t>
      </w:r>
      <w:r w:rsidR="00467EB8" w:rsidRPr="00F41401">
        <w:rPr>
          <w:sz w:val="26"/>
          <w:szCs w:val="26"/>
        </w:rPr>
        <w:t>Section 529 acquisition, permit</w:t>
      </w:r>
      <w:r w:rsidR="000554C6">
        <w:rPr>
          <w:sz w:val="26"/>
          <w:szCs w:val="26"/>
        </w:rPr>
        <w:t>ting</w:t>
      </w:r>
      <w:r w:rsidR="00467EB8" w:rsidRPr="00F41401">
        <w:rPr>
          <w:sz w:val="26"/>
          <w:szCs w:val="26"/>
        </w:rPr>
        <w:t xml:space="preserve"> PAWC to acquire the </w:t>
      </w:r>
      <w:r w:rsidR="00196582">
        <w:rPr>
          <w:sz w:val="26"/>
          <w:szCs w:val="26"/>
        </w:rPr>
        <w:t xml:space="preserve">wastewater </w:t>
      </w:r>
      <w:r w:rsidR="00467EB8" w:rsidRPr="00F41401">
        <w:rPr>
          <w:sz w:val="26"/>
          <w:szCs w:val="26"/>
        </w:rPr>
        <w:t>assets of DSC.  However</w:t>
      </w:r>
      <w:r w:rsidR="004F57D7">
        <w:rPr>
          <w:sz w:val="26"/>
          <w:szCs w:val="26"/>
        </w:rPr>
        <w:t xml:space="preserve">, we </w:t>
      </w:r>
      <w:r w:rsidR="00C628DF">
        <w:rPr>
          <w:sz w:val="26"/>
          <w:szCs w:val="26"/>
        </w:rPr>
        <w:t xml:space="preserve">also </w:t>
      </w:r>
      <w:r w:rsidR="004F57D7">
        <w:rPr>
          <w:sz w:val="26"/>
          <w:szCs w:val="26"/>
        </w:rPr>
        <w:t>made three</w:t>
      </w:r>
      <w:r w:rsidR="00590A37">
        <w:rPr>
          <w:sz w:val="26"/>
          <w:szCs w:val="26"/>
        </w:rPr>
        <w:t xml:space="preserve"> </w:t>
      </w:r>
      <w:r w:rsidR="004F57D7">
        <w:rPr>
          <w:sz w:val="26"/>
          <w:szCs w:val="26"/>
        </w:rPr>
        <w:t xml:space="preserve">modifications to </w:t>
      </w:r>
      <w:r w:rsidR="00C628DF">
        <w:rPr>
          <w:sz w:val="26"/>
          <w:szCs w:val="26"/>
        </w:rPr>
        <w:t xml:space="preserve">the </w:t>
      </w:r>
      <w:r w:rsidR="004F57D7">
        <w:rPr>
          <w:sz w:val="26"/>
          <w:szCs w:val="26"/>
        </w:rPr>
        <w:t>ALJ’s Recommended Decision</w:t>
      </w:r>
      <w:r w:rsidR="00061DD4">
        <w:rPr>
          <w:sz w:val="26"/>
          <w:szCs w:val="26"/>
        </w:rPr>
        <w:t xml:space="preserve"> gra</w:t>
      </w:r>
      <w:r w:rsidR="0002269A">
        <w:rPr>
          <w:sz w:val="26"/>
          <w:szCs w:val="26"/>
        </w:rPr>
        <w:t>n</w:t>
      </w:r>
      <w:r w:rsidR="00061DD4">
        <w:rPr>
          <w:sz w:val="26"/>
          <w:szCs w:val="26"/>
        </w:rPr>
        <w:t>ting the Joint Petition</w:t>
      </w:r>
      <w:r w:rsidR="004F57D7">
        <w:rPr>
          <w:sz w:val="26"/>
          <w:szCs w:val="26"/>
        </w:rPr>
        <w:t>.</w:t>
      </w:r>
    </w:p>
    <w:p w14:paraId="11D16B1B" w14:textId="77777777" w:rsidR="00387007" w:rsidRDefault="00387007" w:rsidP="0057717E">
      <w:pPr>
        <w:rPr>
          <w:sz w:val="26"/>
          <w:szCs w:val="26"/>
        </w:rPr>
      </w:pPr>
    </w:p>
    <w:p w14:paraId="23333009" w14:textId="3677179B" w:rsidR="004F57D7" w:rsidRDefault="004F57D7" w:rsidP="0057717E">
      <w:pPr>
        <w:rPr>
          <w:rFonts w:eastAsiaTheme="minorHAnsi"/>
          <w:sz w:val="26"/>
          <w:szCs w:val="26"/>
        </w:rPr>
      </w:pPr>
      <w:r>
        <w:rPr>
          <w:sz w:val="26"/>
          <w:szCs w:val="26"/>
        </w:rPr>
        <w:t xml:space="preserve">First, </w:t>
      </w:r>
      <w:r w:rsidR="00467EB8" w:rsidRPr="00F41401">
        <w:rPr>
          <w:sz w:val="26"/>
          <w:szCs w:val="26"/>
        </w:rPr>
        <w:t xml:space="preserve">we </w:t>
      </w:r>
      <w:r w:rsidR="00405203">
        <w:rPr>
          <w:sz w:val="26"/>
          <w:szCs w:val="26"/>
        </w:rPr>
        <w:t>we</w:t>
      </w:r>
      <w:r w:rsidR="00467EB8" w:rsidRPr="00F41401">
        <w:rPr>
          <w:sz w:val="26"/>
          <w:szCs w:val="26"/>
        </w:rPr>
        <w:t>re</w:t>
      </w:r>
      <w:r w:rsidR="00467EB8" w:rsidRPr="00F41401">
        <w:rPr>
          <w:rFonts w:eastAsiaTheme="minorHAnsi"/>
          <w:sz w:val="26"/>
          <w:szCs w:val="26"/>
        </w:rPr>
        <w:t xml:space="preserve"> concerned that the</w:t>
      </w:r>
      <w:r w:rsidR="00C628DF">
        <w:rPr>
          <w:rFonts w:eastAsiaTheme="minorHAnsi"/>
          <w:sz w:val="26"/>
          <w:szCs w:val="26"/>
        </w:rPr>
        <w:t xml:space="preserve"> </w:t>
      </w:r>
      <w:r w:rsidR="00467EB8" w:rsidRPr="00F41401">
        <w:rPr>
          <w:rFonts w:eastAsiaTheme="minorHAnsi"/>
          <w:sz w:val="26"/>
          <w:szCs w:val="26"/>
        </w:rPr>
        <w:t>Recommended Decision may manifest the incorporation of ineligible property into PAWC’s Long</w:t>
      </w:r>
      <w:r w:rsidR="008F3E33">
        <w:rPr>
          <w:rFonts w:eastAsiaTheme="minorHAnsi"/>
          <w:sz w:val="26"/>
          <w:szCs w:val="26"/>
        </w:rPr>
        <w:t>-</w:t>
      </w:r>
      <w:r w:rsidR="00467EB8" w:rsidRPr="00F41401">
        <w:rPr>
          <w:rFonts w:eastAsiaTheme="minorHAnsi"/>
          <w:sz w:val="26"/>
          <w:szCs w:val="26"/>
        </w:rPr>
        <w:t xml:space="preserve">Term Infrastructure </w:t>
      </w:r>
      <w:r w:rsidR="00467EB8" w:rsidRPr="00F41401">
        <w:rPr>
          <w:rFonts w:eastAsiaTheme="minorHAnsi"/>
          <w:sz w:val="26"/>
          <w:szCs w:val="26"/>
        </w:rPr>
        <w:lastRenderedPageBreak/>
        <w:t>Improvement Plan (LTIIP)</w:t>
      </w:r>
      <w:r w:rsidR="009C189A">
        <w:rPr>
          <w:rFonts w:eastAsiaTheme="minorHAnsi"/>
          <w:sz w:val="26"/>
          <w:szCs w:val="26"/>
        </w:rPr>
        <w:t>,</w:t>
      </w:r>
      <w:r w:rsidR="00467EB8" w:rsidRPr="00F41401">
        <w:rPr>
          <w:rFonts w:eastAsiaTheme="minorHAnsi"/>
          <w:sz w:val="26"/>
          <w:szCs w:val="26"/>
          <w:vertAlign w:val="superscript"/>
        </w:rPr>
        <w:footnoteReference w:id="3"/>
      </w:r>
      <w:r w:rsidR="009C189A">
        <w:rPr>
          <w:rFonts w:eastAsiaTheme="minorHAnsi"/>
          <w:sz w:val="26"/>
          <w:szCs w:val="26"/>
        </w:rPr>
        <w:t xml:space="preserve"> </w:t>
      </w:r>
      <w:r w:rsidR="00CE5825">
        <w:rPr>
          <w:rFonts w:eastAsiaTheme="minorHAnsi"/>
          <w:sz w:val="26"/>
          <w:szCs w:val="26"/>
        </w:rPr>
        <w:t>as</w:t>
      </w:r>
      <w:r w:rsidR="009C189A">
        <w:rPr>
          <w:rFonts w:eastAsiaTheme="minorHAnsi"/>
          <w:sz w:val="26"/>
          <w:szCs w:val="26"/>
        </w:rPr>
        <w:t xml:space="preserve"> </w:t>
      </w:r>
      <w:r w:rsidR="009C189A" w:rsidRPr="00F41401">
        <w:rPr>
          <w:rFonts w:eastAsiaTheme="minorHAnsi"/>
          <w:sz w:val="26"/>
          <w:szCs w:val="26"/>
        </w:rPr>
        <w:t xml:space="preserve">the Recommended Decision </w:t>
      </w:r>
      <w:r w:rsidR="00CE5825">
        <w:rPr>
          <w:rFonts w:eastAsiaTheme="minorHAnsi"/>
          <w:sz w:val="26"/>
          <w:szCs w:val="26"/>
        </w:rPr>
        <w:t xml:space="preserve">appeared to </w:t>
      </w:r>
      <w:r w:rsidR="009C189A" w:rsidRPr="00F41401">
        <w:rPr>
          <w:rFonts w:eastAsiaTheme="minorHAnsi"/>
          <w:sz w:val="26"/>
          <w:szCs w:val="26"/>
        </w:rPr>
        <w:t>incorporate the entirety of PAWC’s Plan for Improvements (PFI) for the DSC system into PAWC’s existing LTIIP, deeming these to be an approved Petition for Modification pursuant to Section 121.5(a) of our Regulations, 52 Pa. Code § 121.5(a).</w:t>
      </w:r>
      <w:r w:rsidR="009C189A" w:rsidRPr="00F41401">
        <w:rPr>
          <w:rFonts w:eastAsiaTheme="minorHAnsi"/>
          <w:sz w:val="26"/>
          <w:szCs w:val="26"/>
          <w:vertAlign w:val="superscript"/>
        </w:rPr>
        <w:footnoteReference w:id="4"/>
      </w:r>
      <w:r w:rsidR="0009149D">
        <w:rPr>
          <w:rFonts w:eastAsiaTheme="minorHAnsi"/>
          <w:sz w:val="26"/>
          <w:szCs w:val="26"/>
        </w:rPr>
        <w:t xml:space="preserve">  </w:t>
      </w:r>
      <w:r w:rsidR="0009149D" w:rsidRPr="0009149D">
        <w:rPr>
          <w:rFonts w:eastAsiaTheme="minorHAnsi"/>
          <w:i/>
          <w:sz w:val="26"/>
          <w:szCs w:val="26"/>
        </w:rPr>
        <w:t>Id.</w:t>
      </w:r>
      <w:r w:rsidR="0009149D">
        <w:rPr>
          <w:rFonts w:eastAsiaTheme="minorHAnsi"/>
          <w:sz w:val="26"/>
          <w:szCs w:val="26"/>
        </w:rPr>
        <w:t xml:space="preserve"> at 4.  </w:t>
      </w:r>
      <w:r w:rsidR="008E255F">
        <w:rPr>
          <w:rFonts w:eastAsiaTheme="minorHAnsi"/>
          <w:sz w:val="26"/>
          <w:szCs w:val="26"/>
        </w:rPr>
        <w:t>Hence, i</w:t>
      </w:r>
      <w:r w:rsidR="008E255F" w:rsidRPr="00F41401">
        <w:rPr>
          <w:rFonts w:eastAsiaTheme="minorHAnsi"/>
          <w:sz w:val="26"/>
          <w:szCs w:val="26"/>
        </w:rPr>
        <w:t>n order to ensure PAWC’s LTIIP does not include any ineligible property, we modif</w:t>
      </w:r>
      <w:r w:rsidR="008E255F">
        <w:rPr>
          <w:rFonts w:eastAsiaTheme="minorHAnsi"/>
          <w:sz w:val="26"/>
          <w:szCs w:val="26"/>
        </w:rPr>
        <w:t>ied</w:t>
      </w:r>
      <w:r w:rsidR="008E255F" w:rsidRPr="00F41401">
        <w:rPr>
          <w:rFonts w:eastAsiaTheme="minorHAnsi"/>
          <w:sz w:val="26"/>
          <w:szCs w:val="26"/>
        </w:rPr>
        <w:t xml:space="preserve"> the Recommended Decision and </w:t>
      </w:r>
      <w:r w:rsidR="008E255F">
        <w:rPr>
          <w:rFonts w:eastAsiaTheme="minorHAnsi"/>
          <w:sz w:val="26"/>
          <w:szCs w:val="26"/>
        </w:rPr>
        <w:t xml:space="preserve">the </w:t>
      </w:r>
      <w:r w:rsidR="008E255F" w:rsidRPr="00F41401">
        <w:rPr>
          <w:rFonts w:eastAsiaTheme="minorHAnsi"/>
          <w:sz w:val="26"/>
          <w:szCs w:val="26"/>
        </w:rPr>
        <w:t xml:space="preserve">Settlement by requiring that the PFI submitted by PAWC be approved on the condition it is consistent with Section 529(j) of the Code, 66 Pa. C.S. § 529(j).  Accordingly, </w:t>
      </w:r>
      <w:r w:rsidR="008E255F">
        <w:rPr>
          <w:rFonts w:eastAsiaTheme="minorHAnsi"/>
          <w:sz w:val="26"/>
          <w:szCs w:val="26"/>
        </w:rPr>
        <w:t xml:space="preserve">we incorporated </w:t>
      </w:r>
      <w:r w:rsidR="008E255F" w:rsidRPr="00F41401">
        <w:rPr>
          <w:rFonts w:eastAsiaTheme="minorHAnsi"/>
          <w:sz w:val="26"/>
          <w:szCs w:val="26"/>
        </w:rPr>
        <w:t>the eligible property and expenditures from the PFI subject to recovery through the Distribution System Improvement Charge (DSIC) mechanism</w:t>
      </w:r>
      <w:r w:rsidR="00061DD4">
        <w:rPr>
          <w:rFonts w:eastAsiaTheme="minorHAnsi"/>
          <w:sz w:val="26"/>
          <w:szCs w:val="26"/>
        </w:rPr>
        <w:t xml:space="preserve"> </w:t>
      </w:r>
      <w:r w:rsidR="00061DD4" w:rsidRPr="00F41401">
        <w:rPr>
          <w:rFonts w:eastAsiaTheme="minorHAnsi"/>
          <w:sz w:val="26"/>
          <w:szCs w:val="26"/>
        </w:rPr>
        <w:t>into PAWC’s LTIIP</w:t>
      </w:r>
      <w:r w:rsidR="00061DD4">
        <w:rPr>
          <w:rFonts w:eastAsiaTheme="minorHAnsi"/>
          <w:sz w:val="26"/>
          <w:szCs w:val="26"/>
        </w:rPr>
        <w:t xml:space="preserve">, pursuant to </w:t>
      </w:r>
      <w:r w:rsidR="00061DD4">
        <w:rPr>
          <w:sz w:val="26"/>
          <w:szCs w:val="26"/>
        </w:rPr>
        <w:t>Act 11 of 2012 (Act 11)</w:t>
      </w:r>
      <w:r w:rsidR="008E255F" w:rsidRPr="00F41401">
        <w:rPr>
          <w:rFonts w:eastAsiaTheme="minorHAnsi"/>
          <w:sz w:val="26"/>
          <w:szCs w:val="26"/>
        </w:rPr>
        <w:t>.</w:t>
      </w:r>
      <w:r w:rsidR="00061DD4" w:rsidRPr="00061DD4">
        <w:rPr>
          <w:rStyle w:val="FootnoteReference"/>
          <w:szCs w:val="26"/>
        </w:rPr>
        <w:t xml:space="preserve"> </w:t>
      </w:r>
      <w:r w:rsidR="00061DD4">
        <w:rPr>
          <w:rStyle w:val="FootnoteReference"/>
          <w:szCs w:val="26"/>
        </w:rPr>
        <w:footnoteReference w:id="5"/>
      </w:r>
      <w:r w:rsidR="00061DD4">
        <w:rPr>
          <w:sz w:val="26"/>
          <w:szCs w:val="26"/>
        </w:rPr>
        <w:t xml:space="preserve">  </w:t>
      </w:r>
      <w:r w:rsidRPr="0009149D">
        <w:rPr>
          <w:rFonts w:eastAsiaTheme="minorHAnsi"/>
          <w:i/>
          <w:sz w:val="26"/>
          <w:szCs w:val="26"/>
        </w:rPr>
        <w:t>Id.</w:t>
      </w:r>
    </w:p>
    <w:p w14:paraId="45419F50" w14:textId="77777777" w:rsidR="004F57D7" w:rsidRDefault="004F57D7" w:rsidP="0057717E">
      <w:pPr>
        <w:rPr>
          <w:rFonts w:eastAsiaTheme="minorHAnsi"/>
          <w:sz w:val="26"/>
          <w:szCs w:val="26"/>
        </w:rPr>
      </w:pPr>
    </w:p>
    <w:p w14:paraId="2F872356" w14:textId="524C84A9" w:rsidR="008574AE" w:rsidRPr="00F41401" w:rsidRDefault="004F57D7" w:rsidP="0057717E">
      <w:pPr>
        <w:rPr>
          <w:rFonts w:eastAsiaTheme="minorHAnsi"/>
          <w:sz w:val="26"/>
          <w:szCs w:val="26"/>
        </w:rPr>
      </w:pPr>
      <w:r>
        <w:rPr>
          <w:rFonts w:eastAsiaTheme="minorHAnsi"/>
          <w:sz w:val="26"/>
          <w:szCs w:val="26"/>
        </w:rPr>
        <w:t>Second</w:t>
      </w:r>
      <w:r w:rsidR="00531643">
        <w:rPr>
          <w:rFonts w:eastAsiaTheme="minorHAnsi"/>
          <w:sz w:val="26"/>
          <w:szCs w:val="26"/>
        </w:rPr>
        <w:t>ly</w:t>
      </w:r>
      <w:r w:rsidR="008574AE">
        <w:rPr>
          <w:rFonts w:eastAsiaTheme="minorHAnsi"/>
          <w:sz w:val="26"/>
          <w:szCs w:val="26"/>
        </w:rPr>
        <w:t xml:space="preserve">, </w:t>
      </w:r>
      <w:r w:rsidR="008574AE" w:rsidRPr="00F41401">
        <w:rPr>
          <w:rFonts w:eastAsiaTheme="minorHAnsi"/>
          <w:sz w:val="26"/>
          <w:szCs w:val="26"/>
        </w:rPr>
        <w:t>to the extent the Settlement and its accompanying PFI contain non</w:t>
      </w:r>
      <w:r w:rsidR="00767BC2">
        <w:rPr>
          <w:rFonts w:eastAsiaTheme="minorHAnsi"/>
          <w:sz w:val="26"/>
          <w:szCs w:val="26"/>
        </w:rPr>
        <w:t>-</w:t>
      </w:r>
      <w:r w:rsidR="008574AE" w:rsidRPr="00F41401">
        <w:rPr>
          <w:rFonts w:eastAsiaTheme="minorHAnsi"/>
          <w:sz w:val="26"/>
          <w:szCs w:val="26"/>
        </w:rPr>
        <w:t>DSIC</w:t>
      </w:r>
      <w:r w:rsidR="00767BC2">
        <w:rPr>
          <w:rFonts w:eastAsiaTheme="minorHAnsi"/>
          <w:sz w:val="26"/>
          <w:szCs w:val="26"/>
        </w:rPr>
        <w:t>-</w:t>
      </w:r>
      <w:r w:rsidR="008574AE" w:rsidRPr="00F41401">
        <w:rPr>
          <w:rFonts w:eastAsiaTheme="minorHAnsi"/>
          <w:sz w:val="26"/>
          <w:szCs w:val="26"/>
        </w:rPr>
        <w:t>eligible property, we permit</w:t>
      </w:r>
      <w:r w:rsidR="008574AE">
        <w:rPr>
          <w:rFonts w:eastAsiaTheme="minorHAnsi"/>
          <w:sz w:val="26"/>
          <w:szCs w:val="26"/>
        </w:rPr>
        <w:t>ted</w:t>
      </w:r>
      <w:r w:rsidR="008574AE" w:rsidRPr="00F41401">
        <w:rPr>
          <w:rFonts w:eastAsiaTheme="minorHAnsi"/>
          <w:sz w:val="26"/>
          <w:szCs w:val="26"/>
        </w:rPr>
        <w:t xml:space="preserve"> PAWC to establish a regulatory asset in order to claim appropriate ratemaking </w:t>
      </w:r>
      <w:r w:rsidR="00767BC2">
        <w:rPr>
          <w:rFonts w:eastAsiaTheme="minorHAnsi"/>
          <w:sz w:val="26"/>
          <w:szCs w:val="26"/>
        </w:rPr>
        <w:t>a</w:t>
      </w:r>
      <w:r w:rsidR="008574AE" w:rsidRPr="00F41401">
        <w:rPr>
          <w:rFonts w:eastAsiaTheme="minorHAnsi"/>
          <w:sz w:val="26"/>
          <w:szCs w:val="26"/>
        </w:rPr>
        <w:t>nd revenue recovery of accrued depreciation and allowance for funds used during construction on those improvements that cannot otherwise be included in the DSIC mechanism in PAWC’s next base rate proceeding.</w:t>
      </w:r>
      <w:r w:rsidR="008574AE">
        <w:rPr>
          <w:rFonts w:eastAsiaTheme="minorHAnsi"/>
          <w:sz w:val="26"/>
          <w:szCs w:val="26"/>
        </w:rPr>
        <w:t xml:space="preserve">  </w:t>
      </w:r>
      <w:r w:rsidR="008574AE" w:rsidRPr="0009149D">
        <w:rPr>
          <w:rFonts w:eastAsiaTheme="minorHAnsi"/>
          <w:i/>
          <w:sz w:val="26"/>
          <w:szCs w:val="26"/>
        </w:rPr>
        <w:t>Id.</w:t>
      </w:r>
    </w:p>
    <w:p w14:paraId="5873295A" w14:textId="5175CEB0" w:rsidR="008E255F" w:rsidRPr="00F41401" w:rsidRDefault="008E255F" w:rsidP="0057717E">
      <w:pPr>
        <w:rPr>
          <w:rFonts w:eastAsiaTheme="minorHAnsi"/>
          <w:sz w:val="26"/>
          <w:szCs w:val="26"/>
        </w:rPr>
      </w:pPr>
    </w:p>
    <w:p w14:paraId="4FCDBB93" w14:textId="6E68E460" w:rsidR="008574AE" w:rsidRDefault="008B1083" w:rsidP="0057717E">
      <w:pPr>
        <w:rPr>
          <w:rFonts w:eastAsiaTheme="minorHAnsi"/>
          <w:sz w:val="26"/>
          <w:szCs w:val="26"/>
        </w:rPr>
      </w:pPr>
      <w:r>
        <w:rPr>
          <w:rFonts w:eastAsiaTheme="minorHAnsi"/>
          <w:sz w:val="26"/>
          <w:szCs w:val="26"/>
        </w:rPr>
        <w:lastRenderedPageBreak/>
        <w:t>Lastly</w:t>
      </w:r>
      <w:r w:rsidR="008574AE" w:rsidRPr="00F41401">
        <w:rPr>
          <w:rFonts w:eastAsiaTheme="minorHAnsi"/>
          <w:sz w:val="26"/>
          <w:szCs w:val="26"/>
        </w:rPr>
        <w:t>, we note</w:t>
      </w:r>
      <w:r w:rsidR="008574AE">
        <w:rPr>
          <w:rFonts w:eastAsiaTheme="minorHAnsi"/>
          <w:sz w:val="26"/>
          <w:szCs w:val="26"/>
        </w:rPr>
        <w:t>d</w:t>
      </w:r>
      <w:r w:rsidR="008574AE" w:rsidRPr="00F41401">
        <w:rPr>
          <w:rFonts w:eastAsiaTheme="minorHAnsi"/>
          <w:sz w:val="26"/>
          <w:szCs w:val="26"/>
        </w:rPr>
        <w:t xml:space="preserve"> </w:t>
      </w:r>
      <w:r w:rsidR="008574AE">
        <w:rPr>
          <w:rFonts w:eastAsiaTheme="minorHAnsi"/>
          <w:sz w:val="26"/>
          <w:szCs w:val="26"/>
        </w:rPr>
        <w:t xml:space="preserve">that </w:t>
      </w:r>
      <w:r w:rsidR="008574AE" w:rsidRPr="00F41401">
        <w:rPr>
          <w:rFonts w:eastAsiaTheme="minorHAnsi"/>
          <w:sz w:val="26"/>
          <w:szCs w:val="26"/>
        </w:rPr>
        <w:t xml:space="preserve">the </w:t>
      </w:r>
      <w:r w:rsidR="008574AE">
        <w:rPr>
          <w:rFonts w:eastAsiaTheme="minorHAnsi"/>
          <w:sz w:val="26"/>
          <w:szCs w:val="26"/>
        </w:rPr>
        <w:t xml:space="preserve">Joint </w:t>
      </w:r>
      <w:r w:rsidR="008574AE" w:rsidRPr="00F41401">
        <w:rPr>
          <w:rFonts w:eastAsiaTheme="minorHAnsi"/>
          <w:sz w:val="26"/>
          <w:szCs w:val="26"/>
        </w:rPr>
        <w:t>Petition</w:t>
      </w:r>
      <w:r w:rsidR="00990F5C">
        <w:rPr>
          <w:rFonts w:eastAsiaTheme="minorHAnsi"/>
          <w:sz w:val="26"/>
          <w:szCs w:val="26"/>
        </w:rPr>
        <w:t xml:space="preserve"> referenced </w:t>
      </w:r>
      <w:r w:rsidR="008574AE" w:rsidRPr="00F41401">
        <w:rPr>
          <w:rFonts w:eastAsiaTheme="minorHAnsi"/>
          <w:sz w:val="26"/>
          <w:szCs w:val="26"/>
        </w:rPr>
        <w:t>PAWC’s LTIIP at Docket No. P-2017-2585707.</w:t>
      </w:r>
      <w:r w:rsidR="008574AE" w:rsidRPr="00F41401">
        <w:rPr>
          <w:rFonts w:eastAsiaTheme="minorHAnsi"/>
          <w:sz w:val="26"/>
          <w:szCs w:val="26"/>
          <w:vertAlign w:val="superscript"/>
        </w:rPr>
        <w:footnoteReference w:id="6"/>
      </w:r>
      <w:r w:rsidR="008574AE" w:rsidRPr="00F41401">
        <w:rPr>
          <w:rFonts w:eastAsiaTheme="minorHAnsi"/>
          <w:sz w:val="26"/>
          <w:szCs w:val="26"/>
        </w:rPr>
        <w:t xml:space="preserve">  However, the proceeding at Docket No. P-2017-2585707 is </w:t>
      </w:r>
      <w:r w:rsidR="008574AE" w:rsidRPr="00401971">
        <w:rPr>
          <w:rFonts w:eastAsiaTheme="minorHAnsi"/>
          <w:sz w:val="26"/>
          <w:szCs w:val="26"/>
        </w:rPr>
        <w:t xml:space="preserve">PAWC’s </w:t>
      </w:r>
      <w:r w:rsidR="008574AE" w:rsidRPr="006F1567">
        <w:rPr>
          <w:rFonts w:eastAsiaTheme="minorHAnsi"/>
          <w:sz w:val="26"/>
          <w:szCs w:val="26"/>
        </w:rPr>
        <w:t xml:space="preserve">LTIIP for </w:t>
      </w:r>
      <w:r w:rsidR="008574AE" w:rsidRPr="00F41401">
        <w:rPr>
          <w:rFonts w:eastAsiaTheme="minorHAnsi"/>
          <w:sz w:val="26"/>
          <w:szCs w:val="26"/>
        </w:rPr>
        <w:t>its jurisdictional water utility, not its wastewater</w:t>
      </w:r>
      <w:r w:rsidR="00767BC2">
        <w:rPr>
          <w:rFonts w:eastAsiaTheme="minorHAnsi"/>
          <w:sz w:val="26"/>
          <w:szCs w:val="26"/>
        </w:rPr>
        <w:t xml:space="preserve"> division</w:t>
      </w:r>
      <w:r w:rsidR="008574AE" w:rsidRPr="00F41401">
        <w:rPr>
          <w:rFonts w:eastAsiaTheme="minorHAnsi"/>
          <w:sz w:val="26"/>
          <w:szCs w:val="26"/>
        </w:rPr>
        <w:t>.  Thus, since it appear</w:t>
      </w:r>
      <w:r w:rsidR="008574AE">
        <w:rPr>
          <w:rFonts w:eastAsiaTheme="minorHAnsi"/>
          <w:sz w:val="26"/>
          <w:szCs w:val="26"/>
        </w:rPr>
        <w:t>ed</w:t>
      </w:r>
      <w:r w:rsidR="008574AE" w:rsidRPr="00F41401">
        <w:rPr>
          <w:rFonts w:eastAsiaTheme="minorHAnsi"/>
          <w:sz w:val="26"/>
          <w:szCs w:val="26"/>
        </w:rPr>
        <w:t xml:space="preserve"> that the </w:t>
      </w:r>
      <w:r w:rsidR="008574AE">
        <w:rPr>
          <w:rFonts w:eastAsiaTheme="minorHAnsi"/>
          <w:sz w:val="26"/>
          <w:szCs w:val="26"/>
        </w:rPr>
        <w:t xml:space="preserve">Joint </w:t>
      </w:r>
      <w:r w:rsidR="008574AE" w:rsidRPr="00F41401">
        <w:rPr>
          <w:rFonts w:eastAsiaTheme="minorHAnsi"/>
          <w:sz w:val="26"/>
          <w:szCs w:val="26"/>
        </w:rPr>
        <w:t>Petition intended the modifications from the PFI for the acquired DSC system to be incorporated into PAWC’s wastewater operations LTIIP at Docket No. P-2014-2431005 rather than P</w:t>
      </w:r>
      <w:r w:rsidR="008574AE" w:rsidRPr="00F41401">
        <w:rPr>
          <w:rFonts w:eastAsiaTheme="minorHAnsi"/>
          <w:sz w:val="26"/>
          <w:szCs w:val="26"/>
        </w:rPr>
        <w:noBreakHyphen/>
        <w:t>2017-2585707, we modif</w:t>
      </w:r>
      <w:r w:rsidR="008574AE">
        <w:rPr>
          <w:rFonts w:eastAsiaTheme="minorHAnsi"/>
          <w:sz w:val="26"/>
          <w:szCs w:val="26"/>
        </w:rPr>
        <w:t>ied</w:t>
      </w:r>
      <w:r w:rsidR="008574AE" w:rsidRPr="00F41401">
        <w:rPr>
          <w:rFonts w:eastAsiaTheme="minorHAnsi"/>
          <w:sz w:val="26"/>
          <w:szCs w:val="26"/>
        </w:rPr>
        <w:t xml:space="preserve"> the Settlement Agreement accordingly.</w:t>
      </w:r>
      <w:r w:rsidR="00544026">
        <w:rPr>
          <w:rFonts w:eastAsiaTheme="minorHAnsi"/>
          <w:sz w:val="26"/>
          <w:szCs w:val="26"/>
        </w:rPr>
        <w:t xml:space="preserve">  </w:t>
      </w:r>
      <w:r w:rsidR="008574AE" w:rsidRPr="0009149D">
        <w:rPr>
          <w:rFonts w:eastAsiaTheme="minorHAnsi"/>
          <w:i/>
          <w:sz w:val="26"/>
          <w:szCs w:val="26"/>
        </w:rPr>
        <w:t>Id.</w:t>
      </w:r>
      <w:r w:rsidR="008574AE">
        <w:rPr>
          <w:rFonts w:eastAsiaTheme="minorHAnsi"/>
          <w:sz w:val="26"/>
          <w:szCs w:val="26"/>
        </w:rPr>
        <w:t xml:space="preserve"> at 4-5.</w:t>
      </w:r>
    </w:p>
    <w:p w14:paraId="070CBA22" w14:textId="77777777" w:rsidR="00E456BC" w:rsidRPr="00F41401" w:rsidRDefault="00E456BC" w:rsidP="00AE1543">
      <w:pPr>
        <w:rPr>
          <w:rFonts w:eastAsiaTheme="minorHAnsi"/>
          <w:sz w:val="26"/>
          <w:szCs w:val="26"/>
        </w:rPr>
      </w:pPr>
    </w:p>
    <w:p w14:paraId="6AEBFD28" w14:textId="2CAB49A2" w:rsidR="00CA7B9B" w:rsidRPr="001944E9" w:rsidRDefault="00CA7B9B" w:rsidP="00AE1543">
      <w:pPr>
        <w:tabs>
          <w:tab w:val="left" w:pos="-720"/>
        </w:tabs>
        <w:suppressAutoHyphens/>
        <w:ind w:firstLine="0"/>
        <w:rPr>
          <w:b/>
          <w:sz w:val="26"/>
        </w:rPr>
      </w:pPr>
      <w:r w:rsidRPr="001944E9">
        <w:rPr>
          <w:rFonts w:cs="Arial"/>
          <w:b/>
          <w:sz w:val="26"/>
          <w:szCs w:val="26"/>
        </w:rPr>
        <w:t>OCA’s Comments</w:t>
      </w:r>
    </w:p>
    <w:p w14:paraId="7A5BD825" w14:textId="77777777" w:rsidR="00CA7B9B" w:rsidRDefault="00CA7B9B" w:rsidP="00AE1543">
      <w:pPr>
        <w:tabs>
          <w:tab w:val="left" w:pos="-720"/>
        </w:tabs>
        <w:suppressAutoHyphens/>
        <w:rPr>
          <w:sz w:val="26"/>
        </w:rPr>
      </w:pPr>
    </w:p>
    <w:p w14:paraId="15A6DC0F" w14:textId="67D49684" w:rsidR="009A18A0" w:rsidRDefault="00633A53" w:rsidP="00AE1543">
      <w:pPr>
        <w:pStyle w:val="BodyText3"/>
        <w:spacing w:after="0"/>
        <w:rPr>
          <w:sz w:val="26"/>
          <w:szCs w:val="26"/>
        </w:rPr>
      </w:pPr>
      <w:r>
        <w:rPr>
          <w:sz w:val="26"/>
          <w:szCs w:val="26"/>
        </w:rPr>
        <w:t>The OCA</w:t>
      </w:r>
      <w:r w:rsidR="00767BC2">
        <w:rPr>
          <w:sz w:val="26"/>
          <w:szCs w:val="26"/>
        </w:rPr>
        <w:t xml:space="preserve"> </w:t>
      </w:r>
      <w:r w:rsidR="002A005A">
        <w:rPr>
          <w:sz w:val="26"/>
          <w:szCs w:val="26"/>
        </w:rPr>
        <w:t>advances c</w:t>
      </w:r>
      <w:r w:rsidR="00CA7B9B" w:rsidRPr="00CA7B9B">
        <w:rPr>
          <w:sz w:val="26"/>
          <w:szCs w:val="26"/>
        </w:rPr>
        <w:t>omments</w:t>
      </w:r>
      <w:r w:rsidR="00767BC2">
        <w:rPr>
          <w:sz w:val="26"/>
          <w:szCs w:val="26"/>
        </w:rPr>
        <w:t xml:space="preserve"> on </w:t>
      </w:r>
      <w:r w:rsidR="00CA7B9B" w:rsidRPr="00CA7B9B">
        <w:rPr>
          <w:sz w:val="26"/>
          <w:szCs w:val="26"/>
        </w:rPr>
        <w:t xml:space="preserve">the </w:t>
      </w:r>
      <w:r w:rsidR="00E456BC">
        <w:rPr>
          <w:sz w:val="26"/>
          <w:szCs w:val="26"/>
        </w:rPr>
        <w:t>first and second modifications</w:t>
      </w:r>
      <w:r w:rsidR="00582FF4">
        <w:rPr>
          <w:sz w:val="26"/>
          <w:szCs w:val="26"/>
        </w:rPr>
        <w:t xml:space="preserve"> </w:t>
      </w:r>
      <w:r w:rsidR="00C636AC">
        <w:rPr>
          <w:sz w:val="26"/>
          <w:szCs w:val="26"/>
        </w:rPr>
        <w:t xml:space="preserve">we directed </w:t>
      </w:r>
      <w:r w:rsidR="00582FF4">
        <w:rPr>
          <w:sz w:val="26"/>
          <w:szCs w:val="26"/>
        </w:rPr>
        <w:t xml:space="preserve">in </w:t>
      </w:r>
      <w:r w:rsidR="00E456BC">
        <w:rPr>
          <w:sz w:val="26"/>
          <w:szCs w:val="26"/>
        </w:rPr>
        <w:t xml:space="preserve">the </w:t>
      </w:r>
      <w:r w:rsidR="00CA7B9B" w:rsidRPr="00CA7B9B">
        <w:rPr>
          <w:sz w:val="26"/>
          <w:szCs w:val="26"/>
        </w:rPr>
        <w:t xml:space="preserve">Tentative </w:t>
      </w:r>
      <w:r>
        <w:rPr>
          <w:sz w:val="26"/>
          <w:szCs w:val="26"/>
        </w:rPr>
        <w:t xml:space="preserve">Opinion and </w:t>
      </w:r>
      <w:r w:rsidR="00CA7B9B" w:rsidRPr="00CA7B9B">
        <w:rPr>
          <w:sz w:val="26"/>
          <w:szCs w:val="26"/>
        </w:rPr>
        <w:t>Order</w:t>
      </w:r>
      <w:r>
        <w:rPr>
          <w:sz w:val="26"/>
          <w:szCs w:val="26"/>
        </w:rPr>
        <w:t xml:space="preserve">.  </w:t>
      </w:r>
      <w:r w:rsidR="00B1485B">
        <w:rPr>
          <w:sz w:val="26"/>
          <w:szCs w:val="26"/>
        </w:rPr>
        <w:t>W</w:t>
      </w:r>
      <w:r>
        <w:rPr>
          <w:sz w:val="26"/>
          <w:szCs w:val="26"/>
        </w:rPr>
        <w:t xml:space="preserve">hile </w:t>
      </w:r>
      <w:r w:rsidR="00C636AC">
        <w:rPr>
          <w:sz w:val="26"/>
          <w:szCs w:val="26"/>
        </w:rPr>
        <w:t xml:space="preserve">it is </w:t>
      </w:r>
      <w:r>
        <w:rPr>
          <w:sz w:val="26"/>
          <w:szCs w:val="26"/>
        </w:rPr>
        <w:t>not opposed to the Commission’s first modification,</w:t>
      </w:r>
      <w:r w:rsidR="00B1485B">
        <w:rPr>
          <w:sz w:val="26"/>
          <w:szCs w:val="26"/>
        </w:rPr>
        <w:t xml:space="preserve"> the OCA </w:t>
      </w:r>
      <w:r>
        <w:rPr>
          <w:sz w:val="26"/>
          <w:szCs w:val="26"/>
        </w:rPr>
        <w:t xml:space="preserve">requests that the Commission clarify, as </w:t>
      </w:r>
      <w:r w:rsidR="009E733C">
        <w:rPr>
          <w:sz w:val="26"/>
          <w:szCs w:val="26"/>
        </w:rPr>
        <w:t xml:space="preserve">previously concluded by </w:t>
      </w:r>
      <w:r>
        <w:rPr>
          <w:sz w:val="26"/>
          <w:szCs w:val="26"/>
        </w:rPr>
        <w:t xml:space="preserve">the Commission, </w:t>
      </w:r>
      <w:r w:rsidR="00651BC5">
        <w:rPr>
          <w:sz w:val="26"/>
          <w:szCs w:val="26"/>
        </w:rPr>
        <w:t>that</w:t>
      </w:r>
      <w:r>
        <w:rPr>
          <w:sz w:val="26"/>
          <w:szCs w:val="26"/>
        </w:rPr>
        <w:t xml:space="preserve"> </w:t>
      </w:r>
      <w:r w:rsidR="00C636AC">
        <w:rPr>
          <w:sz w:val="26"/>
          <w:szCs w:val="26"/>
        </w:rPr>
        <w:t xml:space="preserve">the </w:t>
      </w:r>
      <w:r>
        <w:rPr>
          <w:sz w:val="26"/>
          <w:szCs w:val="26"/>
        </w:rPr>
        <w:t xml:space="preserve">inclusion of </w:t>
      </w:r>
      <w:r w:rsidR="0076552D">
        <w:rPr>
          <w:sz w:val="26"/>
          <w:szCs w:val="26"/>
        </w:rPr>
        <w:t xml:space="preserve">non-DSIC-eligible </w:t>
      </w:r>
      <w:r>
        <w:rPr>
          <w:sz w:val="26"/>
          <w:szCs w:val="26"/>
        </w:rPr>
        <w:t xml:space="preserve">property in the LTIIP is not dispositive of whether the cost of that project will be afforded </w:t>
      </w:r>
      <w:r>
        <w:rPr>
          <w:sz w:val="26"/>
          <w:szCs w:val="26"/>
        </w:rPr>
        <w:lastRenderedPageBreak/>
        <w:t>recovery through the DSIC.</w:t>
      </w:r>
      <w:r>
        <w:rPr>
          <w:rStyle w:val="FootnoteReference"/>
          <w:szCs w:val="26"/>
        </w:rPr>
        <w:footnoteReference w:id="7"/>
      </w:r>
      <w:r>
        <w:rPr>
          <w:sz w:val="26"/>
          <w:szCs w:val="26"/>
        </w:rPr>
        <w:t xml:space="preserve">  Comments at 3.</w:t>
      </w:r>
      <w:r w:rsidR="009A18A0">
        <w:rPr>
          <w:sz w:val="26"/>
          <w:szCs w:val="26"/>
        </w:rPr>
        <w:t xml:space="preserve">  </w:t>
      </w:r>
      <w:r w:rsidR="00A62A07">
        <w:rPr>
          <w:sz w:val="26"/>
          <w:szCs w:val="26"/>
        </w:rPr>
        <w:t xml:space="preserve">The </w:t>
      </w:r>
      <w:r w:rsidR="009A18A0">
        <w:rPr>
          <w:sz w:val="26"/>
          <w:szCs w:val="26"/>
        </w:rPr>
        <w:t>OCA</w:t>
      </w:r>
      <w:r w:rsidR="00A62A07">
        <w:rPr>
          <w:sz w:val="26"/>
          <w:szCs w:val="26"/>
        </w:rPr>
        <w:t xml:space="preserve"> cites to the </w:t>
      </w:r>
      <w:r w:rsidR="00A62A07" w:rsidRPr="00440B43">
        <w:rPr>
          <w:i/>
          <w:sz w:val="26"/>
          <w:szCs w:val="26"/>
        </w:rPr>
        <w:t>UGI 2014 LTIIP Order</w:t>
      </w:r>
      <w:r w:rsidR="00A62A07">
        <w:rPr>
          <w:i/>
          <w:sz w:val="26"/>
          <w:szCs w:val="26"/>
        </w:rPr>
        <w:t xml:space="preserve"> </w:t>
      </w:r>
      <w:r w:rsidR="00A62A07">
        <w:rPr>
          <w:sz w:val="26"/>
          <w:szCs w:val="26"/>
        </w:rPr>
        <w:t xml:space="preserve">in which </w:t>
      </w:r>
      <w:r w:rsidR="00767BC2">
        <w:rPr>
          <w:sz w:val="26"/>
          <w:szCs w:val="26"/>
        </w:rPr>
        <w:t>the Commission stated</w:t>
      </w:r>
      <w:r w:rsidR="007B120D">
        <w:rPr>
          <w:sz w:val="26"/>
          <w:szCs w:val="26"/>
        </w:rPr>
        <w:t xml:space="preserve"> </w:t>
      </w:r>
      <w:r w:rsidR="009E733C">
        <w:rPr>
          <w:sz w:val="26"/>
          <w:szCs w:val="26"/>
        </w:rPr>
        <w:t>that</w:t>
      </w:r>
      <w:r w:rsidR="009A18A0">
        <w:rPr>
          <w:sz w:val="26"/>
          <w:szCs w:val="26"/>
        </w:rPr>
        <w:t>:</w:t>
      </w:r>
    </w:p>
    <w:p w14:paraId="124D498E" w14:textId="77777777" w:rsidR="00CD6ACA" w:rsidRDefault="00CD6ACA" w:rsidP="0057717E">
      <w:pPr>
        <w:pStyle w:val="BodyText3"/>
        <w:spacing w:line="240" w:lineRule="auto"/>
        <w:ind w:left="1440" w:right="1440" w:firstLine="0"/>
        <w:rPr>
          <w:sz w:val="26"/>
          <w:szCs w:val="26"/>
        </w:rPr>
      </w:pPr>
    </w:p>
    <w:p w14:paraId="50277A66" w14:textId="14E4730B" w:rsidR="00724073" w:rsidRDefault="007B120D" w:rsidP="007B120D">
      <w:pPr>
        <w:pStyle w:val="BodyText3"/>
        <w:spacing w:after="0" w:line="240" w:lineRule="auto"/>
        <w:ind w:left="1440" w:right="1440" w:firstLine="0"/>
        <w:rPr>
          <w:sz w:val="26"/>
          <w:szCs w:val="26"/>
        </w:rPr>
      </w:pPr>
      <w:r>
        <w:rPr>
          <w:sz w:val="26"/>
          <w:szCs w:val="26"/>
        </w:rPr>
        <w:t>[w]</w:t>
      </w:r>
      <w:proofErr w:type="spellStart"/>
      <w:r w:rsidR="00724073" w:rsidRPr="000D321B">
        <w:rPr>
          <w:sz w:val="26"/>
          <w:szCs w:val="26"/>
        </w:rPr>
        <w:t>hile</w:t>
      </w:r>
      <w:proofErr w:type="spellEnd"/>
      <w:r w:rsidR="00724073" w:rsidRPr="000D321B">
        <w:rPr>
          <w:sz w:val="26"/>
          <w:szCs w:val="26"/>
        </w:rPr>
        <w:t xml:space="preserve"> the Commission’s </w:t>
      </w:r>
      <w:r w:rsidR="00724073" w:rsidRPr="000D321B">
        <w:rPr>
          <w:iCs/>
          <w:sz w:val="26"/>
          <w:szCs w:val="26"/>
        </w:rPr>
        <w:t>Final Implementation Order</w:t>
      </w:r>
      <w:r w:rsidR="00724073" w:rsidRPr="000D321B">
        <w:rPr>
          <w:sz w:val="26"/>
          <w:szCs w:val="26"/>
        </w:rPr>
        <w:t xml:space="preserve"> stated, at page 18, that the LTIIP “need only address the specific property eligible for DSIC recovery,” the inclusion of arguably non-DSIC-eligible property does not void the LTIIP application, nor is the inclusion of such property in the LTIIP dispositive of whether the cost of that project will be afforded DSIC recovery.</w:t>
      </w:r>
    </w:p>
    <w:p w14:paraId="1B1E2618" w14:textId="6EA829ED" w:rsidR="007B120D" w:rsidRDefault="007B120D" w:rsidP="007B120D">
      <w:pPr>
        <w:pStyle w:val="BodyText3"/>
        <w:spacing w:after="0" w:line="240" w:lineRule="auto"/>
        <w:ind w:left="1440" w:right="1440" w:firstLine="0"/>
        <w:rPr>
          <w:sz w:val="26"/>
          <w:szCs w:val="26"/>
        </w:rPr>
      </w:pPr>
    </w:p>
    <w:p w14:paraId="445D66AD" w14:textId="77777777" w:rsidR="007B120D" w:rsidRDefault="007B120D" w:rsidP="007B120D">
      <w:pPr>
        <w:pStyle w:val="BodyText3"/>
        <w:spacing w:after="0" w:line="240" w:lineRule="auto"/>
        <w:ind w:left="1440" w:right="1440" w:firstLine="0"/>
        <w:rPr>
          <w:sz w:val="26"/>
          <w:szCs w:val="26"/>
        </w:rPr>
      </w:pPr>
    </w:p>
    <w:p w14:paraId="1EA5903D" w14:textId="50EF7996" w:rsidR="002A005A" w:rsidRDefault="00724073" w:rsidP="0057717E">
      <w:pPr>
        <w:pStyle w:val="BodyText3"/>
        <w:spacing w:after="0"/>
        <w:ind w:firstLine="0"/>
        <w:rPr>
          <w:sz w:val="26"/>
          <w:szCs w:val="26"/>
        </w:rPr>
      </w:pPr>
      <w:r>
        <w:rPr>
          <w:sz w:val="26"/>
          <w:szCs w:val="26"/>
        </w:rPr>
        <w:t xml:space="preserve">Comments at 3 </w:t>
      </w:r>
      <w:r w:rsidR="009E1BAB">
        <w:rPr>
          <w:sz w:val="26"/>
          <w:szCs w:val="26"/>
        </w:rPr>
        <w:t>(</w:t>
      </w:r>
      <w:r>
        <w:rPr>
          <w:sz w:val="26"/>
          <w:szCs w:val="26"/>
        </w:rPr>
        <w:t xml:space="preserve">citing </w:t>
      </w:r>
      <w:r w:rsidRPr="00440B43">
        <w:rPr>
          <w:i/>
          <w:sz w:val="26"/>
          <w:szCs w:val="26"/>
        </w:rPr>
        <w:t>UGI 2014 LTIIP Order</w:t>
      </w:r>
      <w:r>
        <w:rPr>
          <w:sz w:val="26"/>
          <w:szCs w:val="26"/>
        </w:rPr>
        <w:t xml:space="preserve"> at </w:t>
      </w:r>
      <w:r w:rsidR="009E1BAB">
        <w:rPr>
          <w:sz w:val="26"/>
          <w:szCs w:val="26"/>
        </w:rPr>
        <w:t>24</w:t>
      </w:r>
      <w:r w:rsidR="00772AF7">
        <w:rPr>
          <w:sz w:val="26"/>
          <w:szCs w:val="26"/>
        </w:rPr>
        <w:t xml:space="preserve">; </w:t>
      </w:r>
      <w:r w:rsidR="00772AF7" w:rsidRPr="00440B43">
        <w:rPr>
          <w:i/>
          <w:sz w:val="26"/>
          <w:szCs w:val="26"/>
        </w:rPr>
        <w:t>Peoples 2013 LTIIP Order</w:t>
      </w:r>
      <w:r w:rsidR="00772AF7">
        <w:rPr>
          <w:sz w:val="26"/>
          <w:szCs w:val="26"/>
        </w:rPr>
        <w:t xml:space="preserve"> at 43; </w:t>
      </w:r>
      <w:r w:rsidR="00772AF7" w:rsidRPr="00440B43">
        <w:rPr>
          <w:i/>
          <w:sz w:val="26"/>
          <w:szCs w:val="26"/>
        </w:rPr>
        <w:t>Peoples TWP 2013 LTIIP Order</w:t>
      </w:r>
      <w:r w:rsidR="00772AF7">
        <w:rPr>
          <w:sz w:val="26"/>
          <w:szCs w:val="26"/>
        </w:rPr>
        <w:t xml:space="preserve"> at 42-43</w:t>
      </w:r>
      <w:r w:rsidR="009E1BAB">
        <w:rPr>
          <w:sz w:val="26"/>
          <w:szCs w:val="26"/>
        </w:rPr>
        <w:t>)</w:t>
      </w:r>
      <w:r>
        <w:rPr>
          <w:sz w:val="26"/>
          <w:szCs w:val="26"/>
        </w:rPr>
        <w:t>.</w:t>
      </w:r>
      <w:r w:rsidR="004B34D6">
        <w:rPr>
          <w:sz w:val="26"/>
          <w:szCs w:val="26"/>
        </w:rPr>
        <w:t xml:space="preserve">  </w:t>
      </w:r>
      <w:r w:rsidR="007934F2">
        <w:rPr>
          <w:sz w:val="26"/>
          <w:szCs w:val="26"/>
        </w:rPr>
        <w:t>Consequently, t</w:t>
      </w:r>
      <w:r w:rsidR="004B34D6">
        <w:rPr>
          <w:sz w:val="26"/>
          <w:szCs w:val="26"/>
        </w:rPr>
        <w:t xml:space="preserve">he </w:t>
      </w:r>
      <w:r w:rsidR="007934F2">
        <w:rPr>
          <w:sz w:val="26"/>
          <w:szCs w:val="26"/>
        </w:rPr>
        <w:t xml:space="preserve">OCA asserts </w:t>
      </w:r>
      <w:r w:rsidR="00961DCF">
        <w:rPr>
          <w:sz w:val="26"/>
          <w:szCs w:val="26"/>
        </w:rPr>
        <w:t xml:space="preserve">that </w:t>
      </w:r>
      <w:r w:rsidR="007934F2">
        <w:rPr>
          <w:sz w:val="26"/>
          <w:szCs w:val="26"/>
        </w:rPr>
        <w:t xml:space="preserve">the </w:t>
      </w:r>
      <w:r w:rsidR="004B34D6">
        <w:rPr>
          <w:sz w:val="26"/>
          <w:szCs w:val="26"/>
        </w:rPr>
        <w:t>Commission’s first modification</w:t>
      </w:r>
      <w:r w:rsidR="00A4598A">
        <w:rPr>
          <w:sz w:val="26"/>
          <w:szCs w:val="26"/>
        </w:rPr>
        <w:t xml:space="preserve"> </w:t>
      </w:r>
      <w:r w:rsidR="00C944BA">
        <w:rPr>
          <w:sz w:val="26"/>
          <w:szCs w:val="26"/>
        </w:rPr>
        <w:t>i</w:t>
      </w:r>
      <w:r w:rsidR="00A4598A">
        <w:rPr>
          <w:sz w:val="26"/>
          <w:szCs w:val="26"/>
        </w:rPr>
        <w:t>s un</w:t>
      </w:r>
      <w:r w:rsidR="004B34D6">
        <w:rPr>
          <w:sz w:val="26"/>
          <w:szCs w:val="26"/>
        </w:rPr>
        <w:t>necessa</w:t>
      </w:r>
      <w:r w:rsidR="00AD09C1">
        <w:rPr>
          <w:sz w:val="26"/>
          <w:szCs w:val="26"/>
        </w:rPr>
        <w:t>ry</w:t>
      </w:r>
      <w:r w:rsidR="007934F2">
        <w:rPr>
          <w:sz w:val="26"/>
          <w:szCs w:val="26"/>
        </w:rPr>
        <w:t xml:space="preserve"> and </w:t>
      </w:r>
      <w:r w:rsidR="004B34D6">
        <w:rPr>
          <w:sz w:val="26"/>
          <w:szCs w:val="26"/>
        </w:rPr>
        <w:t xml:space="preserve">requests that the Commission reaffirm its </w:t>
      </w:r>
      <w:r w:rsidR="00F7726E">
        <w:rPr>
          <w:sz w:val="26"/>
          <w:szCs w:val="26"/>
        </w:rPr>
        <w:t xml:space="preserve">position </w:t>
      </w:r>
      <w:r w:rsidR="00AD09C1">
        <w:rPr>
          <w:sz w:val="26"/>
          <w:szCs w:val="26"/>
        </w:rPr>
        <w:t xml:space="preserve">in the </w:t>
      </w:r>
      <w:r w:rsidR="00AD09C1" w:rsidRPr="00440B43">
        <w:rPr>
          <w:i/>
          <w:sz w:val="26"/>
          <w:szCs w:val="26"/>
        </w:rPr>
        <w:t>UGI 2014 LTIIP Order</w:t>
      </w:r>
      <w:r w:rsidR="00AD09C1">
        <w:rPr>
          <w:sz w:val="26"/>
          <w:szCs w:val="26"/>
        </w:rPr>
        <w:t xml:space="preserve"> </w:t>
      </w:r>
      <w:r w:rsidR="004B34D6">
        <w:rPr>
          <w:sz w:val="26"/>
          <w:szCs w:val="26"/>
        </w:rPr>
        <w:t>by adding</w:t>
      </w:r>
      <w:r w:rsidR="00AC5D0C">
        <w:rPr>
          <w:sz w:val="26"/>
          <w:szCs w:val="26"/>
        </w:rPr>
        <w:t xml:space="preserve"> language to the first modification in its Final Order</w:t>
      </w:r>
      <w:r w:rsidR="004B34D6">
        <w:rPr>
          <w:sz w:val="26"/>
          <w:szCs w:val="26"/>
        </w:rPr>
        <w:t xml:space="preserve"> </w:t>
      </w:r>
      <w:r w:rsidR="005A1A21">
        <w:rPr>
          <w:sz w:val="26"/>
          <w:szCs w:val="26"/>
        </w:rPr>
        <w:t xml:space="preserve">similar to the </w:t>
      </w:r>
      <w:r w:rsidR="00707BAF">
        <w:rPr>
          <w:sz w:val="26"/>
          <w:szCs w:val="26"/>
        </w:rPr>
        <w:t>above-</w:t>
      </w:r>
      <w:r w:rsidR="006F2412">
        <w:rPr>
          <w:sz w:val="26"/>
          <w:szCs w:val="26"/>
        </w:rPr>
        <w:t xml:space="preserve">cited language from the </w:t>
      </w:r>
      <w:r w:rsidR="006F2412">
        <w:rPr>
          <w:i/>
          <w:sz w:val="26"/>
          <w:szCs w:val="26"/>
        </w:rPr>
        <w:t>UGI 2014 LTIIP Order</w:t>
      </w:r>
      <w:r w:rsidR="006F2412">
        <w:rPr>
          <w:sz w:val="26"/>
          <w:szCs w:val="26"/>
        </w:rPr>
        <w:t>.</w:t>
      </w:r>
      <w:r w:rsidR="004B34D6">
        <w:rPr>
          <w:sz w:val="26"/>
          <w:szCs w:val="26"/>
        </w:rPr>
        <w:t xml:space="preserve">  Comments at 3.</w:t>
      </w:r>
      <w:r w:rsidR="00E639EA">
        <w:rPr>
          <w:sz w:val="26"/>
          <w:szCs w:val="26"/>
        </w:rPr>
        <w:t xml:space="preserve"> </w:t>
      </w:r>
      <w:r w:rsidR="007051DF">
        <w:rPr>
          <w:sz w:val="26"/>
          <w:szCs w:val="26"/>
        </w:rPr>
        <w:t xml:space="preserve"> The OCA opines that with this understanding, the first modification directed in the Tentative Opinion and Order is unnecessary.</w:t>
      </w:r>
    </w:p>
    <w:p w14:paraId="6270DD92" w14:textId="409491AE" w:rsidR="00851A75" w:rsidRDefault="004B34D6" w:rsidP="0057717E">
      <w:pPr>
        <w:pStyle w:val="BodyText3"/>
        <w:spacing w:after="0"/>
        <w:ind w:firstLine="0"/>
        <w:rPr>
          <w:sz w:val="26"/>
          <w:szCs w:val="26"/>
        </w:rPr>
      </w:pPr>
      <w:r>
        <w:rPr>
          <w:sz w:val="26"/>
          <w:szCs w:val="26"/>
        </w:rPr>
        <w:t xml:space="preserve"> </w:t>
      </w:r>
    </w:p>
    <w:p w14:paraId="20DFE292" w14:textId="3A9384AB" w:rsidR="00E248C6" w:rsidRDefault="001833EC" w:rsidP="0057717E">
      <w:pPr>
        <w:rPr>
          <w:sz w:val="26"/>
          <w:szCs w:val="26"/>
        </w:rPr>
      </w:pPr>
      <w:r>
        <w:rPr>
          <w:sz w:val="26"/>
          <w:szCs w:val="26"/>
        </w:rPr>
        <w:t xml:space="preserve">Next, the OCA disagrees with the Commission’s second modification </w:t>
      </w:r>
      <w:r w:rsidR="00107AD7">
        <w:rPr>
          <w:sz w:val="26"/>
          <w:szCs w:val="26"/>
        </w:rPr>
        <w:t xml:space="preserve">that </w:t>
      </w:r>
      <w:r w:rsidR="009C7EEA">
        <w:rPr>
          <w:sz w:val="26"/>
          <w:szCs w:val="26"/>
        </w:rPr>
        <w:t>permit</w:t>
      </w:r>
      <w:r w:rsidR="00107AD7">
        <w:rPr>
          <w:sz w:val="26"/>
          <w:szCs w:val="26"/>
        </w:rPr>
        <w:t>s</w:t>
      </w:r>
      <w:r w:rsidR="009C7EEA">
        <w:rPr>
          <w:sz w:val="26"/>
          <w:szCs w:val="26"/>
        </w:rPr>
        <w:t xml:space="preserve"> </w:t>
      </w:r>
      <w:r>
        <w:rPr>
          <w:sz w:val="26"/>
          <w:szCs w:val="26"/>
        </w:rPr>
        <w:t>PAWC to establish a regulatory asset for costs that are not DSIC-eligible.</w:t>
      </w:r>
      <w:r w:rsidR="0002589C">
        <w:rPr>
          <w:sz w:val="26"/>
          <w:szCs w:val="26"/>
        </w:rPr>
        <w:t xml:space="preserve">  </w:t>
      </w:r>
      <w:r w:rsidR="002A28C6">
        <w:rPr>
          <w:sz w:val="26"/>
          <w:szCs w:val="26"/>
        </w:rPr>
        <w:t xml:space="preserve">From the OCA’s perspective, there </w:t>
      </w:r>
      <w:r w:rsidR="00C944BA">
        <w:rPr>
          <w:sz w:val="26"/>
          <w:szCs w:val="26"/>
        </w:rPr>
        <w:t>i</w:t>
      </w:r>
      <w:r w:rsidR="002A28C6">
        <w:rPr>
          <w:sz w:val="26"/>
          <w:szCs w:val="26"/>
        </w:rPr>
        <w:t xml:space="preserve">s no need for the second modification because </w:t>
      </w:r>
      <w:r>
        <w:rPr>
          <w:sz w:val="26"/>
          <w:szCs w:val="26"/>
        </w:rPr>
        <w:t xml:space="preserve">the Joint Petitioners </w:t>
      </w:r>
      <w:r w:rsidR="002A28C6">
        <w:rPr>
          <w:sz w:val="26"/>
          <w:szCs w:val="26"/>
        </w:rPr>
        <w:t xml:space="preserve">already </w:t>
      </w:r>
      <w:r>
        <w:rPr>
          <w:sz w:val="26"/>
          <w:szCs w:val="26"/>
        </w:rPr>
        <w:t>agreed and requested</w:t>
      </w:r>
      <w:r w:rsidR="0002589C">
        <w:rPr>
          <w:sz w:val="26"/>
          <w:szCs w:val="26"/>
        </w:rPr>
        <w:t xml:space="preserve"> </w:t>
      </w:r>
      <w:r w:rsidR="009933D6">
        <w:rPr>
          <w:sz w:val="26"/>
          <w:szCs w:val="26"/>
        </w:rPr>
        <w:t xml:space="preserve">that </w:t>
      </w:r>
      <w:r>
        <w:rPr>
          <w:sz w:val="26"/>
          <w:szCs w:val="26"/>
        </w:rPr>
        <w:t xml:space="preserve">the Commission allow “the reasonably and prudently incurred costs of each improvement to be recoverable in rates after that improvement becomes used and useful in the public service.”  Comments at 3 </w:t>
      </w:r>
      <w:r w:rsidR="009E1BAB">
        <w:rPr>
          <w:sz w:val="26"/>
          <w:szCs w:val="26"/>
        </w:rPr>
        <w:t>(</w:t>
      </w:r>
      <w:r>
        <w:rPr>
          <w:sz w:val="26"/>
          <w:szCs w:val="26"/>
        </w:rPr>
        <w:t>citing Joint Petition ¶</w:t>
      </w:r>
      <w:r w:rsidR="009E1BAB">
        <w:rPr>
          <w:sz w:val="26"/>
          <w:szCs w:val="26"/>
        </w:rPr>
        <w:t xml:space="preserve"> </w:t>
      </w:r>
      <w:r>
        <w:rPr>
          <w:sz w:val="26"/>
          <w:szCs w:val="26"/>
        </w:rPr>
        <w:t>24</w:t>
      </w:r>
      <w:r w:rsidR="009E1BAB">
        <w:rPr>
          <w:sz w:val="26"/>
          <w:szCs w:val="26"/>
        </w:rPr>
        <w:t>)</w:t>
      </w:r>
      <w:r>
        <w:rPr>
          <w:sz w:val="26"/>
          <w:szCs w:val="26"/>
        </w:rPr>
        <w:t>.</w:t>
      </w:r>
      <w:r w:rsidR="00CD5CE7">
        <w:rPr>
          <w:sz w:val="26"/>
          <w:szCs w:val="26"/>
        </w:rPr>
        <w:t xml:space="preserve">  T</w:t>
      </w:r>
      <w:r w:rsidR="008F76DC">
        <w:rPr>
          <w:sz w:val="26"/>
          <w:szCs w:val="26"/>
        </w:rPr>
        <w:t xml:space="preserve">he </w:t>
      </w:r>
      <w:r w:rsidR="00CD5CE7">
        <w:rPr>
          <w:sz w:val="26"/>
          <w:szCs w:val="26"/>
        </w:rPr>
        <w:t xml:space="preserve">OCA </w:t>
      </w:r>
      <w:r w:rsidR="002A28C6">
        <w:rPr>
          <w:sz w:val="26"/>
          <w:szCs w:val="26"/>
        </w:rPr>
        <w:t>also</w:t>
      </w:r>
      <w:r w:rsidR="00CD5CE7">
        <w:rPr>
          <w:sz w:val="26"/>
          <w:szCs w:val="26"/>
        </w:rPr>
        <w:t xml:space="preserve"> </w:t>
      </w:r>
      <w:r w:rsidR="008F76DC">
        <w:rPr>
          <w:sz w:val="26"/>
          <w:szCs w:val="26"/>
        </w:rPr>
        <w:t xml:space="preserve">points out that paragraph 29(d) of the Joint Petition </w:t>
      </w:r>
      <w:r w:rsidR="008F76DC">
        <w:rPr>
          <w:sz w:val="26"/>
          <w:szCs w:val="26"/>
        </w:rPr>
        <w:lastRenderedPageBreak/>
        <w:t xml:space="preserve">specifically provides for PAWC </w:t>
      </w:r>
      <w:r w:rsidR="009C7EEA">
        <w:rPr>
          <w:sz w:val="26"/>
          <w:szCs w:val="26"/>
        </w:rPr>
        <w:t>to recover return on and of the cost of reasonable and prudent upgrades to the wastewater system in future PAWC rate proceedings.</w:t>
      </w:r>
      <w:r w:rsidR="00C944BA">
        <w:rPr>
          <w:sz w:val="26"/>
          <w:szCs w:val="26"/>
        </w:rPr>
        <w:t xml:space="preserve">  </w:t>
      </w:r>
      <w:r w:rsidR="009C7EEA">
        <w:rPr>
          <w:sz w:val="26"/>
          <w:szCs w:val="26"/>
        </w:rPr>
        <w:t>Comments at 3</w:t>
      </w:r>
      <w:r w:rsidR="009E0002">
        <w:rPr>
          <w:sz w:val="26"/>
          <w:szCs w:val="26"/>
        </w:rPr>
        <w:t>-4</w:t>
      </w:r>
      <w:r w:rsidR="009C7EEA">
        <w:rPr>
          <w:sz w:val="26"/>
          <w:szCs w:val="26"/>
        </w:rPr>
        <w:t xml:space="preserve"> </w:t>
      </w:r>
      <w:r w:rsidR="009E1BAB">
        <w:rPr>
          <w:sz w:val="26"/>
          <w:szCs w:val="26"/>
        </w:rPr>
        <w:t>(</w:t>
      </w:r>
      <w:r w:rsidR="009C7EEA">
        <w:rPr>
          <w:sz w:val="26"/>
          <w:szCs w:val="26"/>
        </w:rPr>
        <w:t xml:space="preserve">citing Joint Petition </w:t>
      </w:r>
      <w:r w:rsidR="00582FF4">
        <w:rPr>
          <w:sz w:val="26"/>
          <w:szCs w:val="26"/>
        </w:rPr>
        <w:t>¶</w:t>
      </w:r>
      <w:r w:rsidR="009E1BAB">
        <w:rPr>
          <w:sz w:val="26"/>
          <w:szCs w:val="26"/>
        </w:rPr>
        <w:t xml:space="preserve"> </w:t>
      </w:r>
      <w:r w:rsidR="00582FF4">
        <w:rPr>
          <w:sz w:val="26"/>
          <w:szCs w:val="26"/>
        </w:rPr>
        <w:t>29(c)</w:t>
      </w:r>
      <w:r w:rsidR="009E1BAB">
        <w:rPr>
          <w:sz w:val="26"/>
          <w:szCs w:val="26"/>
        </w:rPr>
        <w:t>)</w:t>
      </w:r>
      <w:r w:rsidR="009C7EEA">
        <w:rPr>
          <w:sz w:val="26"/>
          <w:szCs w:val="26"/>
        </w:rPr>
        <w:t xml:space="preserve">.  </w:t>
      </w:r>
      <w:r w:rsidR="009933D6">
        <w:rPr>
          <w:sz w:val="26"/>
          <w:szCs w:val="26"/>
        </w:rPr>
        <w:t>T</w:t>
      </w:r>
      <w:r w:rsidR="00B746E8">
        <w:rPr>
          <w:sz w:val="26"/>
          <w:szCs w:val="26"/>
        </w:rPr>
        <w:t>he OCA</w:t>
      </w:r>
      <w:r w:rsidR="00CD5CE7">
        <w:rPr>
          <w:sz w:val="26"/>
          <w:szCs w:val="26"/>
        </w:rPr>
        <w:t xml:space="preserve"> </w:t>
      </w:r>
      <w:r w:rsidR="009933D6">
        <w:rPr>
          <w:sz w:val="26"/>
          <w:szCs w:val="26"/>
        </w:rPr>
        <w:t xml:space="preserve">further </w:t>
      </w:r>
      <w:r w:rsidR="00CD5CE7">
        <w:rPr>
          <w:sz w:val="26"/>
          <w:szCs w:val="26"/>
        </w:rPr>
        <w:t>maintains</w:t>
      </w:r>
      <w:r w:rsidR="00B746E8">
        <w:rPr>
          <w:sz w:val="26"/>
          <w:szCs w:val="26"/>
        </w:rPr>
        <w:t xml:space="preserve"> that while the Joint Petitioners agreed that PAWC’s LTIIP</w:t>
      </w:r>
      <w:r w:rsidR="00C113E6">
        <w:rPr>
          <w:sz w:val="26"/>
          <w:szCs w:val="26"/>
        </w:rPr>
        <w:t xml:space="preserve"> </w:t>
      </w:r>
      <w:r w:rsidR="00B746E8">
        <w:rPr>
          <w:sz w:val="26"/>
          <w:szCs w:val="26"/>
        </w:rPr>
        <w:t xml:space="preserve">be amended to allow the Company to begin recovering </w:t>
      </w:r>
      <w:r w:rsidR="00C113E6">
        <w:rPr>
          <w:sz w:val="26"/>
          <w:szCs w:val="26"/>
        </w:rPr>
        <w:t xml:space="preserve">portions of the costs that are </w:t>
      </w:r>
      <w:r w:rsidR="00B746E8">
        <w:rPr>
          <w:sz w:val="26"/>
          <w:szCs w:val="26"/>
        </w:rPr>
        <w:t>DSIC-eligible</w:t>
      </w:r>
      <w:r w:rsidR="00C113E6">
        <w:rPr>
          <w:sz w:val="26"/>
          <w:szCs w:val="26"/>
        </w:rPr>
        <w:t xml:space="preserve"> </w:t>
      </w:r>
      <w:r w:rsidR="00B746E8">
        <w:rPr>
          <w:sz w:val="26"/>
          <w:szCs w:val="26"/>
        </w:rPr>
        <w:t>before</w:t>
      </w:r>
      <w:r w:rsidR="00C113E6">
        <w:rPr>
          <w:sz w:val="26"/>
          <w:szCs w:val="26"/>
        </w:rPr>
        <w:t xml:space="preserve"> the Company’s</w:t>
      </w:r>
      <w:r w:rsidR="00B746E8">
        <w:rPr>
          <w:sz w:val="26"/>
          <w:szCs w:val="26"/>
        </w:rPr>
        <w:t xml:space="preserve"> next base rate case, there was no agreement</w:t>
      </w:r>
      <w:r w:rsidR="00DA1760">
        <w:rPr>
          <w:sz w:val="26"/>
          <w:szCs w:val="26"/>
        </w:rPr>
        <w:t xml:space="preserve"> for a </w:t>
      </w:r>
      <w:r w:rsidR="00B746E8">
        <w:rPr>
          <w:sz w:val="26"/>
          <w:szCs w:val="26"/>
        </w:rPr>
        <w:t>special accounting treatment for non-DSIC</w:t>
      </w:r>
      <w:r w:rsidR="00C113E6">
        <w:rPr>
          <w:sz w:val="26"/>
          <w:szCs w:val="26"/>
        </w:rPr>
        <w:t>-</w:t>
      </w:r>
      <w:r w:rsidR="00B746E8">
        <w:rPr>
          <w:sz w:val="26"/>
          <w:szCs w:val="26"/>
        </w:rPr>
        <w:t>eligible costs.  Rather, the OCA</w:t>
      </w:r>
      <w:r w:rsidR="00C113E6">
        <w:rPr>
          <w:sz w:val="26"/>
          <w:szCs w:val="26"/>
        </w:rPr>
        <w:t xml:space="preserve"> </w:t>
      </w:r>
      <w:r w:rsidR="00855F07">
        <w:rPr>
          <w:sz w:val="26"/>
          <w:szCs w:val="26"/>
        </w:rPr>
        <w:t>argues</w:t>
      </w:r>
      <w:r w:rsidR="00C113E6">
        <w:rPr>
          <w:sz w:val="26"/>
          <w:szCs w:val="26"/>
        </w:rPr>
        <w:t xml:space="preserve"> that</w:t>
      </w:r>
      <w:r w:rsidR="002E50B4">
        <w:rPr>
          <w:sz w:val="26"/>
          <w:szCs w:val="26"/>
        </w:rPr>
        <w:t xml:space="preserve"> </w:t>
      </w:r>
      <w:r w:rsidR="00B746E8">
        <w:rPr>
          <w:sz w:val="26"/>
          <w:szCs w:val="26"/>
        </w:rPr>
        <w:t xml:space="preserve">in accordance with the terms of the Joint Petition and </w:t>
      </w:r>
      <w:r w:rsidR="009E2F61">
        <w:rPr>
          <w:sz w:val="26"/>
          <w:szCs w:val="26"/>
        </w:rPr>
        <w:t xml:space="preserve">in line with </w:t>
      </w:r>
      <w:r w:rsidR="00B746E8">
        <w:rPr>
          <w:sz w:val="26"/>
          <w:szCs w:val="26"/>
        </w:rPr>
        <w:t>traditional ratemaking, those costs</w:t>
      </w:r>
      <w:r w:rsidR="00C113E6">
        <w:rPr>
          <w:sz w:val="26"/>
          <w:szCs w:val="26"/>
        </w:rPr>
        <w:t xml:space="preserve"> should</w:t>
      </w:r>
      <w:r w:rsidR="00B746E8">
        <w:rPr>
          <w:sz w:val="26"/>
          <w:szCs w:val="26"/>
        </w:rPr>
        <w:t xml:space="preserve"> be treated </w:t>
      </w:r>
      <w:r w:rsidR="00C944BA">
        <w:rPr>
          <w:sz w:val="26"/>
          <w:szCs w:val="26"/>
        </w:rPr>
        <w:t xml:space="preserve">the same as </w:t>
      </w:r>
      <w:r w:rsidR="00B746E8">
        <w:rPr>
          <w:sz w:val="26"/>
          <w:szCs w:val="26"/>
        </w:rPr>
        <w:t>other non-DSIC</w:t>
      </w:r>
      <w:r w:rsidR="00C468F8">
        <w:rPr>
          <w:sz w:val="26"/>
          <w:szCs w:val="26"/>
        </w:rPr>
        <w:t>-</w:t>
      </w:r>
      <w:r w:rsidR="00B746E8">
        <w:rPr>
          <w:sz w:val="26"/>
          <w:szCs w:val="26"/>
        </w:rPr>
        <w:t xml:space="preserve">eligible costs that PAWC incurs </w:t>
      </w:r>
      <w:r w:rsidR="001F4E80">
        <w:rPr>
          <w:sz w:val="26"/>
          <w:szCs w:val="26"/>
        </w:rPr>
        <w:t>when it</w:t>
      </w:r>
      <w:r w:rsidR="00B746E8">
        <w:rPr>
          <w:sz w:val="26"/>
          <w:szCs w:val="26"/>
        </w:rPr>
        <w:t xml:space="preserve"> make</w:t>
      </w:r>
      <w:r w:rsidR="001F4E80">
        <w:rPr>
          <w:sz w:val="26"/>
          <w:szCs w:val="26"/>
        </w:rPr>
        <w:t>s</w:t>
      </w:r>
      <w:r w:rsidR="00B746E8">
        <w:rPr>
          <w:sz w:val="26"/>
          <w:szCs w:val="26"/>
        </w:rPr>
        <w:t xml:space="preserve"> improvement</w:t>
      </w:r>
      <w:r w:rsidR="001F4E80">
        <w:rPr>
          <w:sz w:val="26"/>
          <w:szCs w:val="26"/>
        </w:rPr>
        <w:t xml:space="preserve"> to </w:t>
      </w:r>
      <w:r w:rsidR="00B746E8">
        <w:rPr>
          <w:sz w:val="26"/>
          <w:szCs w:val="26"/>
        </w:rPr>
        <w:t xml:space="preserve">systems </w:t>
      </w:r>
      <w:r w:rsidR="00C468F8">
        <w:rPr>
          <w:sz w:val="26"/>
          <w:szCs w:val="26"/>
        </w:rPr>
        <w:t xml:space="preserve">it </w:t>
      </w:r>
      <w:r w:rsidR="000E4780">
        <w:rPr>
          <w:sz w:val="26"/>
          <w:szCs w:val="26"/>
        </w:rPr>
        <w:t>acquires</w:t>
      </w:r>
      <w:r w:rsidR="00B746E8">
        <w:rPr>
          <w:sz w:val="26"/>
          <w:szCs w:val="26"/>
        </w:rPr>
        <w:t xml:space="preserve"> between base rate cases.</w:t>
      </w:r>
      <w:r w:rsidR="00FC7C7F">
        <w:rPr>
          <w:sz w:val="26"/>
          <w:szCs w:val="26"/>
        </w:rPr>
        <w:t xml:space="preserve"> </w:t>
      </w:r>
      <w:r w:rsidR="00990AB8">
        <w:rPr>
          <w:sz w:val="26"/>
          <w:szCs w:val="26"/>
        </w:rPr>
        <w:t xml:space="preserve"> </w:t>
      </w:r>
      <w:r w:rsidR="00B746E8">
        <w:rPr>
          <w:sz w:val="26"/>
          <w:szCs w:val="26"/>
        </w:rPr>
        <w:t>Comments at 4</w:t>
      </w:r>
      <w:r w:rsidR="00E248C6">
        <w:rPr>
          <w:sz w:val="26"/>
          <w:szCs w:val="26"/>
        </w:rPr>
        <w:t xml:space="preserve"> </w:t>
      </w:r>
      <w:r w:rsidR="009E1BAB">
        <w:rPr>
          <w:sz w:val="26"/>
          <w:szCs w:val="26"/>
        </w:rPr>
        <w:t>(</w:t>
      </w:r>
      <w:r w:rsidR="00E248C6">
        <w:rPr>
          <w:sz w:val="26"/>
          <w:szCs w:val="26"/>
        </w:rPr>
        <w:t xml:space="preserve">citing </w:t>
      </w:r>
      <w:r w:rsidR="009E1BAB">
        <w:rPr>
          <w:i/>
          <w:sz w:val="26"/>
          <w:szCs w:val="26"/>
        </w:rPr>
        <w:t xml:space="preserve">Application of Pennsylvania-American Water Company (Municipal Authority of </w:t>
      </w:r>
      <w:r w:rsidR="00E248C6" w:rsidRPr="009E0002">
        <w:rPr>
          <w:i/>
          <w:sz w:val="26"/>
          <w:szCs w:val="26"/>
        </w:rPr>
        <w:t>Borough of Turbotville – Water</w:t>
      </w:r>
      <w:r w:rsidR="009E1BAB">
        <w:rPr>
          <w:i/>
          <w:sz w:val="26"/>
          <w:szCs w:val="26"/>
        </w:rPr>
        <w:t>)</w:t>
      </w:r>
      <w:r w:rsidR="00E248C6" w:rsidRPr="009E0002">
        <w:rPr>
          <w:i/>
          <w:sz w:val="26"/>
          <w:szCs w:val="26"/>
        </w:rPr>
        <w:t>,</w:t>
      </w:r>
      <w:r w:rsidR="00E248C6" w:rsidRPr="009E0002">
        <w:rPr>
          <w:sz w:val="26"/>
          <w:szCs w:val="26"/>
        </w:rPr>
        <w:t xml:space="preserve"> Docket No. A-2018-3004191 (Order entered January 17, 2019</w:t>
      </w:r>
      <w:r w:rsidR="000E4780">
        <w:rPr>
          <w:sz w:val="26"/>
          <w:szCs w:val="26"/>
        </w:rPr>
        <w:t>)</w:t>
      </w:r>
      <w:r w:rsidR="009E1BAB">
        <w:rPr>
          <w:sz w:val="26"/>
          <w:szCs w:val="26"/>
        </w:rPr>
        <w:t>)</w:t>
      </w:r>
      <w:r w:rsidR="00E248C6" w:rsidRPr="009E0002">
        <w:rPr>
          <w:sz w:val="26"/>
          <w:szCs w:val="26"/>
        </w:rPr>
        <w:t xml:space="preserve">. </w:t>
      </w:r>
    </w:p>
    <w:p w14:paraId="1A715C9C" w14:textId="77777777" w:rsidR="008954B1" w:rsidRDefault="008954B1" w:rsidP="0057717E">
      <w:pPr>
        <w:pStyle w:val="BodyText3"/>
        <w:rPr>
          <w:sz w:val="26"/>
          <w:szCs w:val="26"/>
        </w:rPr>
      </w:pPr>
    </w:p>
    <w:p w14:paraId="46997869" w14:textId="60AB48A1" w:rsidR="008954B1" w:rsidRDefault="00B746E8" w:rsidP="0057717E">
      <w:pPr>
        <w:pStyle w:val="BodyText3"/>
        <w:rPr>
          <w:sz w:val="26"/>
          <w:szCs w:val="26"/>
        </w:rPr>
      </w:pPr>
      <w:r>
        <w:rPr>
          <w:sz w:val="26"/>
          <w:szCs w:val="26"/>
        </w:rPr>
        <w:t xml:space="preserve">Additionally, the OCA </w:t>
      </w:r>
      <w:r w:rsidR="00AB1C35">
        <w:rPr>
          <w:sz w:val="26"/>
          <w:szCs w:val="26"/>
        </w:rPr>
        <w:t>observes</w:t>
      </w:r>
      <w:r>
        <w:rPr>
          <w:sz w:val="26"/>
          <w:szCs w:val="26"/>
        </w:rPr>
        <w:t xml:space="preserve"> </w:t>
      </w:r>
      <w:r w:rsidR="002F11CA">
        <w:rPr>
          <w:sz w:val="26"/>
          <w:szCs w:val="26"/>
        </w:rPr>
        <w:t xml:space="preserve">that </w:t>
      </w:r>
      <w:r>
        <w:rPr>
          <w:sz w:val="26"/>
          <w:szCs w:val="26"/>
        </w:rPr>
        <w:t>the</w:t>
      </w:r>
      <w:r w:rsidR="00FC7C7F">
        <w:rPr>
          <w:sz w:val="26"/>
          <w:szCs w:val="26"/>
        </w:rPr>
        <w:t xml:space="preserve"> </w:t>
      </w:r>
      <w:r w:rsidR="006E2ACA">
        <w:rPr>
          <w:sz w:val="26"/>
          <w:szCs w:val="26"/>
        </w:rPr>
        <w:t xml:space="preserve">special </w:t>
      </w:r>
      <w:r>
        <w:rPr>
          <w:sz w:val="26"/>
          <w:szCs w:val="26"/>
        </w:rPr>
        <w:t xml:space="preserve">accounting treatment for </w:t>
      </w:r>
      <w:r w:rsidR="006E2ACA">
        <w:rPr>
          <w:sz w:val="26"/>
          <w:szCs w:val="26"/>
        </w:rPr>
        <w:t xml:space="preserve">the </w:t>
      </w:r>
      <w:r>
        <w:rPr>
          <w:sz w:val="26"/>
          <w:szCs w:val="26"/>
        </w:rPr>
        <w:t>non-DSIC</w:t>
      </w:r>
      <w:r w:rsidR="00855F07">
        <w:rPr>
          <w:sz w:val="26"/>
          <w:szCs w:val="26"/>
        </w:rPr>
        <w:t>-</w:t>
      </w:r>
      <w:r>
        <w:rPr>
          <w:sz w:val="26"/>
          <w:szCs w:val="26"/>
        </w:rPr>
        <w:t>eligible</w:t>
      </w:r>
      <w:r w:rsidR="00764709">
        <w:rPr>
          <w:sz w:val="26"/>
          <w:szCs w:val="26"/>
        </w:rPr>
        <w:t xml:space="preserve"> costs</w:t>
      </w:r>
      <w:r>
        <w:rPr>
          <w:sz w:val="26"/>
          <w:szCs w:val="26"/>
        </w:rPr>
        <w:t xml:space="preserve"> appear</w:t>
      </w:r>
      <w:r w:rsidR="00BD672C">
        <w:rPr>
          <w:sz w:val="26"/>
          <w:szCs w:val="26"/>
        </w:rPr>
        <w:t>s</w:t>
      </w:r>
      <w:r>
        <w:rPr>
          <w:sz w:val="26"/>
          <w:szCs w:val="26"/>
        </w:rPr>
        <w:t xml:space="preserve"> to be modeled after the accounting treatment provisions of Section 1329 of the Code</w:t>
      </w:r>
      <w:r w:rsidR="009E2F61">
        <w:rPr>
          <w:sz w:val="26"/>
          <w:szCs w:val="26"/>
        </w:rPr>
        <w:t>,</w:t>
      </w:r>
      <w:r>
        <w:rPr>
          <w:sz w:val="26"/>
          <w:szCs w:val="26"/>
        </w:rPr>
        <w:t xml:space="preserve"> which is strictly limited to acquisitions of municipal water and wastewater systems.</w:t>
      </w:r>
      <w:r w:rsidR="006E2ACA">
        <w:rPr>
          <w:rStyle w:val="FootnoteReference"/>
          <w:szCs w:val="26"/>
        </w:rPr>
        <w:footnoteReference w:id="8"/>
      </w:r>
      <w:r>
        <w:rPr>
          <w:sz w:val="26"/>
          <w:szCs w:val="26"/>
        </w:rPr>
        <w:t xml:space="preserve">  Comments at 4 </w:t>
      </w:r>
      <w:r w:rsidR="009E1BAB">
        <w:rPr>
          <w:sz w:val="26"/>
          <w:szCs w:val="26"/>
        </w:rPr>
        <w:t>(</w:t>
      </w:r>
      <w:r>
        <w:rPr>
          <w:sz w:val="26"/>
          <w:szCs w:val="26"/>
        </w:rPr>
        <w:t>citing 66 Pa. C.S. §</w:t>
      </w:r>
      <w:r w:rsidR="00E639EA">
        <w:rPr>
          <w:sz w:val="26"/>
          <w:szCs w:val="26"/>
        </w:rPr>
        <w:t> </w:t>
      </w:r>
      <w:r>
        <w:rPr>
          <w:sz w:val="26"/>
          <w:szCs w:val="26"/>
        </w:rPr>
        <w:t>1329(f)(2)</w:t>
      </w:r>
      <w:r w:rsidR="009E1BAB">
        <w:rPr>
          <w:sz w:val="26"/>
          <w:szCs w:val="26"/>
        </w:rPr>
        <w:t>)</w:t>
      </w:r>
      <w:r>
        <w:rPr>
          <w:sz w:val="26"/>
          <w:szCs w:val="26"/>
        </w:rPr>
        <w:t xml:space="preserve">.  </w:t>
      </w:r>
      <w:r w:rsidR="00B81BF0">
        <w:rPr>
          <w:sz w:val="26"/>
          <w:szCs w:val="26"/>
        </w:rPr>
        <w:t>T</w:t>
      </w:r>
      <w:r>
        <w:rPr>
          <w:sz w:val="26"/>
          <w:szCs w:val="26"/>
        </w:rPr>
        <w:t>he OCA</w:t>
      </w:r>
      <w:r w:rsidR="00B81BF0">
        <w:rPr>
          <w:sz w:val="26"/>
          <w:szCs w:val="26"/>
        </w:rPr>
        <w:t xml:space="preserve"> argues </w:t>
      </w:r>
      <w:r w:rsidR="009E1BAB">
        <w:rPr>
          <w:sz w:val="26"/>
          <w:szCs w:val="26"/>
        </w:rPr>
        <w:t xml:space="preserve">that </w:t>
      </w:r>
      <w:r>
        <w:rPr>
          <w:sz w:val="26"/>
          <w:szCs w:val="26"/>
        </w:rPr>
        <w:t xml:space="preserve">a Section 529 acquisition does not provide </w:t>
      </w:r>
      <w:r w:rsidR="009E2F61">
        <w:rPr>
          <w:sz w:val="26"/>
          <w:szCs w:val="26"/>
        </w:rPr>
        <w:t xml:space="preserve">for </w:t>
      </w:r>
      <w:r>
        <w:rPr>
          <w:sz w:val="26"/>
          <w:szCs w:val="26"/>
        </w:rPr>
        <w:t>special accounting treatment for costs incurred pursuant to the PFI</w:t>
      </w:r>
      <w:r w:rsidR="00BD672C">
        <w:rPr>
          <w:sz w:val="26"/>
          <w:szCs w:val="26"/>
        </w:rPr>
        <w:t>,</w:t>
      </w:r>
      <w:r w:rsidR="00B01027">
        <w:rPr>
          <w:sz w:val="26"/>
          <w:szCs w:val="26"/>
        </w:rPr>
        <w:t xml:space="preserve"> </w:t>
      </w:r>
      <w:r>
        <w:rPr>
          <w:sz w:val="26"/>
          <w:szCs w:val="26"/>
        </w:rPr>
        <w:t>and there is no need for th</w:t>
      </w:r>
      <w:r w:rsidR="00B81BF0">
        <w:rPr>
          <w:sz w:val="26"/>
          <w:szCs w:val="26"/>
        </w:rPr>
        <w:t>is</w:t>
      </w:r>
      <w:r w:rsidR="005C472D">
        <w:rPr>
          <w:sz w:val="26"/>
          <w:szCs w:val="26"/>
        </w:rPr>
        <w:t xml:space="preserve"> </w:t>
      </w:r>
      <w:r>
        <w:rPr>
          <w:sz w:val="26"/>
          <w:szCs w:val="26"/>
        </w:rPr>
        <w:t>additional cost recovery mechanism</w:t>
      </w:r>
      <w:r w:rsidR="005C472D">
        <w:rPr>
          <w:sz w:val="26"/>
          <w:szCs w:val="26"/>
        </w:rPr>
        <w:t xml:space="preserve"> </w:t>
      </w:r>
      <w:r w:rsidR="005B091E">
        <w:rPr>
          <w:sz w:val="26"/>
          <w:szCs w:val="26"/>
        </w:rPr>
        <w:t>proposed</w:t>
      </w:r>
      <w:r w:rsidR="00360219">
        <w:rPr>
          <w:sz w:val="26"/>
          <w:szCs w:val="26"/>
        </w:rPr>
        <w:t xml:space="preserve"> </w:t>
      </w:r>
      <w:r w:rsidR="00B01027">
        <w:rPr>
          <w:sz w:val="26"/>
          <w:szCs w:val="26"/>
        </w:rPr>
        <w:t xml:space="preserve">by the Commission </w:t>
      </w:r>
      <w:r w:rsidR="00360219">
        <w:rPr>
          <w:sz w:val="26"/>
          <w:szCs w:val="26"/>
        </w:rPr>
        <w:t>in the Tentative Opinion and Order</w:t>
      </w:r>
      <w:r>
        <w:rPr>
          <w:sz w:val="26"/>
          <w:szCs w:val="26"/>
        </w:rPr>
        <w:t xml:space="preserve">.  Comments at 4 </w:t>
      </w:r>
      <w:r w:rsidR="009E1BAB">
        <w:rPr>
          <w:sz w:val="26"/>
          <w:szCs w:val="26"/>
        </w:rPr>
        <w:t>(</w:t>
      </w:r>
      <w:r>
        <w:rPr>
          <w:sz w:val="26"/>
          <w:szCs w:val="26"/>
        </w:rPr>
        <w:t>citing 66 Pa. C.S. § 529</w:t>
      </w:r>
      <w:r w:rsidR="009E1BAB">
        <w:rPr>
          <w:sz w:val="26"/>
          <w:szCs w:val="26"/>
        </w:rPr>
        <w:t>)</w:t>
      </w:r>
      <w:r>
        <w:rPr>
          <w:sz w:val="26"/>
          <w:szCs w:val="26"/>
        </w:rPr>
        <w:t>.</w:t>
      </w:r>
    </w:p>
    <w:p w14:paraId="0C6E2444" w14:textId="77777777" w:rsidR="008954B1" w:rsidRDefault="008954B1" w:rsidP="0057717E">
      <w:pPr>
        <w:pStyle w:val="BodyText3"/>
        <w:spacing w:after="0"/>
        <w:ind w:firstLine="0"/>
        <w:rPr>
          <w:sz w:val="26"/>
          <w:szCs w:val="26"/>
        </w:rPr>
      </w:pPr>
    </w:p>
    <w:p w14:paraId="00527953" w14:textId="5F3F3255" w:rsidR="00B746E8" w:rsidRDefault="00B746E8" w:rsidP="0057717E">
      <w:pPr>
        <w:pStyle w:val="BodyText3"/>
        <w:rPr>
          <w:sz w:val="26"/>
          <w:szCs w:val="26"/>
        </w:rPr>
      </w:pPr>
      <w:r>
        <w:rPr>
          <w:sz w:val="26"/>
          <w:szCs w:val="26"/>
        </w:rPr>
        <w:t xml:space="preserve">Based on all of the above, the OCA </w:t>
      </w:r>
      <w:r w:rsidR="004A1204">
        <w:rPr>
          <w:sz w:val="26"/>
          <w:szCs w:val="26"/>
        </w:rPr>
        <w:t>rejects</w:t>
      </w:r>
      <w:r>
        <w:rPr>
          <w:sz w:val="26"/>
          <w:szCs w:val="26"/>
        </w:rPr>
        <w:t xml:space="preserve"> </w:t>
      </w:r>
      <w:r w:rsidR="006C0C0B">
        <w:rPr>
          <w:sz w:val="26"/>
          <w:szCs w:val="26"/>
        </w:rPr>
        <w:t xml:space="preserve">(1) the </w:t>
      </w:r>
      <w:r w:rsidR="006C18C0">
        <w:rPr>
          <w:sz w:val="26"/>
          <w:szCs w:val="26"/>
        </w:rPr>
        <w:t xml:space="preserve">Commission’s proposed modification to the </w:t>
      </w:r>
      <w:r w:rsidR="006C0C0B">
        <w:rPr>
          <w:sz w:val="26"/>
          <w:szCs w:val="26"/>
        </w:rPr>
        <w:t xml:space="preserve">provision regarding PAWC’s amended LTIIP </w:t>
      </w:r>
      <w:r w:rsidR="005227F7">
        <w:rPr>
          <w:sz w:val="26"/>
          <w:szCs w:val="26"/>
        </w:rPr>
        <w:t xml:space="preserve">because inclusion of </w:t>
      </w:r>
      <w:r w:rsidR="005227F7">
        <w:rPr>
          <w:sz w:val="26"/>
          <w:szCs w:val="26"/>
        </w:rPr>
        <w:lastRenderedPageBreak/>
        <w:t xml:space="preserve">the property in the LTIIP is not dispositive  of whether the cost of that project will be afforded recovery through the DSIC, </w:t>
      </w:r>
      <w:r w:rsidR="006C0C0B">
        <w:rPr>
          <w:sz w:val="26"/>
          <w:szCs w:val="26"/>
        </w:rPr>
        <w:t xml:space="preserve">and (2) </w:t>
      </w:r>
      <w:r w:rsidR="006C18C0">
        <w:rPr>
          <w:sz w:val="26"/>
          <w:szCs w:val="26"/>
        </w:rPr>
        <w:t xml:space="preserve">the Commission’s proposed modification to the </w:t>
      </w:r>
      <w:r w:rsidR="00671DC3">
        <w:rPr>
          <w:sz w:val="26"/>
          <w:szCs w:val="26"/>
        </w:rPr>
        <w:t xml:space="preserve">provisions regarding </w:t>
      </w:r>
      <w:r w:rsidR="006C0C0B">
        <w:rPr>
          <w:sz w:val="26"/>
          <w:szCs w:val="26"/>
        </w:rPr>
        <w:t xml:space="preserve">cost recovery </w:t>
      </w:r>
      <w:r w:rsidR="005227F7">
        <w:rPr>
          <w:sz w:val="26"/>
          <w:szCs w:val="26"/>
        </w:rPr>
        <w:t xml:space="preserve">because </w:t>
      </w:r>
      <w:r w:rsidR="00A065D3">
        <w:rPr>
          <w:sz w:val="26"/>
          <w:szCs w:val="26"/>
        </w:rPr>
        <w:t xml:space="preserve">they </w:t>
      </w:r>
      <w:r w:rsidR="00242A17">
        <w:rPr>
          <w:sz w:val="26"/>
          <w:szCs w:val="26"/>
        </w:rPr>
        <w:t>are contrary to the agreed-upon ratemaking principles contained in the Settlement.</w:t>
      </w:r>
      <w:r w:rsidR="006C18C0">
        <w:rPr>
          <w:sz w:val="26"/>
          <w:szCs w:val="26"/>
        </w:rPr>
        <w:t xml:space="preserve">  Comments at 5.</w:t>
      </w:r>
      <w:r w:rsidR="00C614F7">
        <w:rPr>
          <w:sz w:val="26"/>
          <w:szCs w:val="26"/>
        </w:rPr>
        <w:t xml:space="preserve">  Accordingly, the OCA </w:t>
      </w:r>
      <w:r w:rsidR="004A1204">
        <w:rPr>
          <w:sz w:val="26"/>
          <w:szCs w:val="26"/>
        </w:rPr>
        <w:t>requests</w:t>
      </w:r>
      <w:r w:rsidR="00017593">
        <w:rPr>
          <w:sz w:val="26"/>
          <w:szCs w:val="26"/>
        </w:rPr>
        <w:t xml:space="preserve"> </w:t>
      </w:r>
      <w:r w:rsidR="00C614F7">
        <w:rPr>
          <w:sz w:val="26"/>
          <w:szCs w:val="26"/>
        </w:rPr>
        <w:t xml:space="preserve">that the Commission </w:t>
      </w:r>
      <w:r>
        <w:rPr>
          <w:sz w:val="26"/>
          <w:szCs w:val="26"/>
        </w:rPr>
        <w:t>approv</w:t>
      </w:r>
      <w:r w:rsidR="00C614F7">
        <w:rPr>
          <w:sz w:val="26"/>
          <w:szCs w:val="26"/>
        </w:rPr>
        <w:t xml:space="preserve">e the Joint </w:t>
      </w:r>
      <w:r>
        <w:rPr>
          <w:sz w:val="26"/>
          <w:szCs w:val="26"/>
        </w:rPr>
        <w:t>Settlement without modification.  Comments at 4.</w:t>
      </w:r>
    </w:p>
    <w:p w14:paraId="10FAE9DE" w14:textId="77777777" w:rsidR="00B746E8" w:rsidRPr="000C7AF1" w:rsidRDefault="00B746E8" w:rsidP="0057717E">
      <w:pPr>
        <w:rPr>
          <w:b/>
          <w:sz w:val="26"/>
          <w:szCs w:val="26"/>
        </w:rPr>
      </w:pPr>
    </w:p>
    <w:p w14:paraId="785FA205" w14:textId="3BDFECA9" w:rsidR="00851A75" w:rsidRPr="000C7AF1" w:rsidRDefault="00F71AF3" w:rsidP="0057717E">
      <w:pPr>
        <w:ind w:firstLine="0"/>
        <w:rPr>
          <w:b/>
          <w:sz w:val="26"/>
          <w:szCs w:val="26"/>
        </w:rPr>
      </w:pPr>
      <w:r>
        <w:rPr>
          <w:b/>
          <w:sz w:val="26"/>
          <w:szCs w:val="26"/>
        </w:rPr>
        <w:t>Resolution</w:t>
      </w:r>
    </w:p>
    <w:p w14:paraId="3D1BECFE" w14:textId="77777777" w:rsidR="00F71AF3" w:rsidRDefault="00F71AF3" w:rsidP="0057717E">
      <w:pPr>
        <w:pStyle w:val="BodyText3"/>
        <w:ind w:firstLine="0"/>
        <w:rPr>
          <w:sz w:val="26"/>
        </w:rPr>
      </w:pPr>
    </w:p>
    <w:p w14:paraId="01CF53BA" w14:textId="46DB631F" w:rsidR="00AC637F" w:rsidRDefault="000A7FDD" w:rsidP="0057717E">
      <w:pPr>
        <w:pStyle w:val="BodyText3"/>
        <w:ind w:firstLine="0"/>
        <w:rPr>
          <w:sz w:val="26"/>
          <w:szCs w:val="26"/>
        </w:rPr>
      </w:pPr>
      <w:r w:rsidRPr="000A7FDD">
        <w:rPr>
          <w:sz w:val="26"/>
        </w:rPr>
        <w:tab/>
      </w:r>
      <w:r>
        <w:rPr>
          <w:sz w:val="26"/>
        </w:rPr>
        <w:tab/>
      </w:r>
      <w:r w:rsidR="000A23D3">
        <w:rPr>
          <w:sz w:val="26"/>
        </w:rPr>
        <w:t xml:space="preserve">Upon review, we shall reject the OCA’s Comments to our Tentative Opinion and Order.  </w:t>
      </w:r>
      <w:r w:rsidR="009F22AF">
        <w:rPr>
          <w:sz w:val="26"/>
        </w:rPr>
        <w:t>Initially, w</w:t>
      </w:r>
      <w:r w:rsidR="002B59B7">
        <w:rPr>
          <w:sz w:val="26"/>
        </w:rPr>
        <w:t>e disagree with the OCA</w:t>
      </w:r>
      <w:r w:rsidR="00F71AF3">
        <w:rPr>
          <w:sz w:val="26"/>
        </w:rPr>
        <w:t xml:space="preserve">’s Comment </w:t>
      </w:r>
      <w:r w:rsidR="002B59B7">
        <w:rPr>
          <w:sz w:val="26"/>
        </w:rPr>
        <w:t xml:space="preserve">that </w:t>
      </w:r>
      <w:r w:rsidR="009F22AF">
        <w:rPr>
          <w:sz w:val="26"/>
          <w:szCs w:val="26"/>
        </w:rPr>
        <w:t xml:space="preserve">our </w:t>
      </w:r>
      <w:r w:rsidR="002B59B7">
        <w:rPr>
          <w:sz w:val="26"/>
          <w:szCs w:val="26"/>
        </w:rPr>
        <w:t>first modification</w:t>
      </w:r>
      <w:r w:rsidR="009F22AF">
        <w:rPr>
          <w:sz w:val="26"/>
          <w:szCs w:val="26"/>
        </w:rPr>
        <w:t xml:space="preserve"> </w:t>
      </w:r>
      <w:r w:rsidR="00065F48">
        <w:rPr>
          <w:sz w:val="26"/>
          <w:szCs w:val="26"/>
        </w:rPr>
        <w:t>to the ALJ’s Recommended Decision</w:t>
      </w:r>
      <w:r w:rsidR="00283380">
        <w:rPr>
          <w:sz w:val="26"/>
          <w:szCs w:val="26"/>
        </w:rPr>
        <w:t xml:space="preserve"> i</w:t>
      </w:r>
      <w:r w:rsidR="009F22AF">
        <w:rPr>
          <w:sz w:val="26"/>
          <w:szCs w:val="26"/>
        </w:rPr>
        <w:t>s un</w:t>
      </w:r>
      <w:r w:rsidR="002B59B7">
        <w:rPr>
          <w:sz w:val="26"/>
          <w:szCs w:val="26"/>
        </w:rPr>
        <w:t>necessary</w:t>
      </w:r>
      <w:r w:rsidR="009F22AF">
        <w:rPr>
          <w:sz w:val="26"/>
        </w:rPr>
        <w:t>.</w:t>
      </w:r>
      <w:r w:rsidR="007A0C08">
        <w:rPr>
          <w:sz w:val="26"/>
        </w:rPr>
        <w:t xml:space="preserve">  </w:t>
      </w:r>
      <w:r w:rsidR="0076182D">
        <w:rPr>
          <w:sz w:val="26"/>
        </w:rPr>
        <w:t>I</w:t>
      </w:r>
      <w:r w:rsidR="00DE6E71">
        <w:rPr>
          <w:sz w:val="26"/>
        </w:rPr>
        <w:t>n our first modification,</w:t>
      </w:r>
      <w:r w:rsidR="00C21CD8">
        <w:rPr>
          <w:sz w:val="26"/>
        </w:rPr>
        <w:t xml:space="preserve"> </w:t>
      </w:r>
      <w:r w:rsidR="00EF13D9">
        <w:rPr>
          <w:sz w:val="26"/>
        </w:rPr>
        <w:t xml:space="preserve">we directed that the PFI submitted by PAWC </w:t>
      </w:r>
      <w:r w:rsidR="0076182D">
        <w:rPr>
          <w:sz w:val="26"/>
        </w:rPr>
        <w:t>be</w:t>
      </w:r>
      <w:r w:rsidR="00EF13D9">
        <w:rPr>
          <w:sz w:val="26"/>
        </w:rPr>
        <w:t xml:space="preserve"> approved, consistent with 66 Pa. C.S. §</w:t>
      </w:r>
      <w:r w:rsidR="00863F98">
        <w:rPr>
          <w:sz w:val="26"/>
        </w:rPr>
        <w:t> </w:t>
      </w:r>
      <w:r w:rsidR="00EF13D9">
        <w:rPr>
          <w:sz w:val="26"/>
        </w:rPr>
        <w:t>529(j)</w:t>
      </w:r>
      <w:r w:rsidR="00863F98">
        <w:rPr>
          <w:sz w:val="26"/>
        </w:rPr>
        <w:t>, to ensure that PAWC’s LTIIP does not include any ineligible property</w:t>
      </w:r>
      <w:r w:rsidR="00EF13D9">
        <w:rPr>
          <w:sz w:val="26"/>
        </w:rPr>
        <w:t xml:space="preserve">.  </w:t>
      </w:r>
      <w:r w:rsidR="0076182D">
        <w:rPr>
          <w:sz w:val="26"/>
        </w:rPr>
        <w:t xml:space="preserve">We also proposed that the </w:t>
      </w:r>
      <w:r w:rsidR="000C5182">
        <w:rPr>
          <w:sz w:val="26"/>
        </w:rPr>
        <w:t>DSIC-</w:t>
      </w:r>
      <w:r w:rsidR="0076182D">
        <w:rPr>
          <w:sz w:val="26"/>
        </w:rPr>
        <w:t xml:space="preserve">eligible property and expenditures from the PFI </w:t>
      </w:r>
      <w:r w:rsidR="0076182D" w:rsidRPr="00011622">
        <w:rPr>
          <w:sz w:val="26"/>
        </w:rPr>
        <w:t xml:space="preserve">subject </w:t>
      </w:r>
      <w:r w:rsidR="0076182D">
        <w:rPr>
          <w:sz w:val="26"/>
        </w:rPr>
        <w:t>to recovery through the DSIC mechanism be incorporated into PAWC’s LTIIP.  Tentative Opinion and Order at 4.</w:t>
      </w:r>
      <w:r w:rsidR="008412DB">
        <w:rPr>
          <w:sz w:val="26"/>
        </w:rPr>
        <w:t xml:space="preserve">  As highlighted by the OCA, in our </w:t>
      </w:r>
      <w:r w:rsidR="008412DB" w:rsidRPr="00440B43">
        <w:rPr>
          <w:i/>
          <w:sz w:val="26"/>
          <w:szCs w:val="26"/>
        </w:rPr>
        <w:t>UGI 2014 LTIIP Order</w:t>
      </w:r>
      <w:r w:rsidR="008412DB">
        <w:rPr>
          <w:sz w:val="26"/>
          <w:szCs w:val="26"/>
        </w:rPr>
        <w:t>, we emphasized that the LTIIP need only address the specific property eligible for DSIC recover</w:t>
      </w:r>
      <w:r w:rsidR="004D3F3B">
        <w:rPr>
          <w:sz w:val="26"/>
          <w:szCs w:val="26"/>
        </w:rPr>
        <w:t>y and</w:t>
      </w:r>
      <w:r w:rsidR="008412DB">
        <w:rPr>
          <w:sz w:val="26"/>
          <w:szCs w:val="26"/>
        </w:rPr>
        <w:t xml:space="preserve"> inclusion of arguably non-DSIC-eligible property in the LTIIP </w:t>
      </w:r>
      <w:r w:rsidR="004D3F3B">
        <w:rPr>
          <w:sz w:val="26"/>
          <w:szCs w:val="26"/>
        </w:rPr>
        <w:t xml:space="preserve">is not </w:t>
      </w:r>
      <w:r w:rsidR="008412DB">
        <w:rPr>
          <w:sz w:val="26"/>
          <w:szCs w:val="26"/>
        </w:rPr>
        <w:t>dispositive of whether the cost of that project will be afforded DSIC recovery.</w:t>
      </w:r>
      <w:r w:rsidR="004D3F3B">
        <w:rPr>
          <w:sz w:val="26"/>
          <w:szCs w:val="26"/>
        </w:rPr>
        <w:t xml:space="preserve">  </w:t>
      </w:r>
      <w:r w:rsidR="00196582">
        <w:rPr>
          <w:sz w:val="26"/>
          <w:szCs w:val="26"/>
        </w:rPr>
        <w:t xml:space="preserve">Comments at 3 </w:t>
      </w:r>
      <w:r w:rsidR="009E1BAB">
        <w:rPr>
          <w:sz w:val="26"/>
          <w:szCs w:val="26"/>
        </w:rPr>
        <w:t>(</w:t>
      </w:r>
      <w:r w:rsidR="00196582">
        <w:rPr>
          <w:sz w:val="26"/>
          <w:szCs w:val="26"/>
        </w:rPr>
        <w:t xml:space="preserve">citing </w:t>
      </w:r>
      <w:r w:rsidR="008412DB" w:rsidRPr="00440B43">
        <w:rPr>
          <w:i/>
          <w:sz w:val="26"/>
          <w:szCs w:val="26"/>
        </w:rPr>
        <w:t>UGI 2014 LTIIP Order</w:t>
      </w:r>
      <w:r w:rsidR="008412DB">
        <w:rPr>
          <w:sz w:val="26"/>
          <w:szCs w:val="26"/>
        </w:rPr>
        <w:t xml:space="preserve"> at </w:t>
      </w:r>
      <w:r w:rsidR="008412DB" w:rsidRPr="00652910">
        <w:rPr>
          <w:sz w:val="26"/>
          <w:szCs w:val="26"/>
        </w:rPr>
        <w:t>25</w:t>
      </w:r>
      <w:r w:rsidR="009E1BAB" w:rsidRPr="00652910">
        <w:rPr>
          <w:sz w:val="26"/>
          <w:szCs w:val="26"/>
        </w:rPr>
        <w:t>)</w:t>
      </w:r>
      <w:r w:rsidR="008412DB" w:rsidRPr="00652910">
        <w:rPr>
          <w:sz w:val="26"/>
          <w:szCs w:val="26"/>
        </w:rPr>
        <w:t>.</w:t>
      </w:r>
    </w:p>
    <w:p w14:paraId="23C7759E" w14:textId="77777777" w:rsidR="00060B37" w:rsidRDefault="00060B37" w:rsidP="0057717E">
      <w:pPr>
        <w:pStyle w:val="BodyText3"/>
        <w:ind w:firstLine="0"/>
        <w:rPr>
          <w:sz w:val="26"/>
          <w:szCs w:val="26"/>
        </w:rPr>
      </w:pPr>
    </w:p>
    <w:p w14:paraId="46185903" w14:textId="7411B3D0" w:rsidR="00C41062" w:rsidRDefault="009E1BAB" w:rsidP="0057717E">
      <w:pPr>
        <w:pStyle w:val="BodyText3"/>
        <w:rPr>
          <w:sz w:val="26"/>
          <w:szCs w:val="26"/>
        </w:rPr>
      </w:pPr>
      <w:r>
        <w:rPr>
          <w:sz w:val="26"/>
          <w:szCs w:val="26"/>
        </w:rPr>
        <w:t>As to</w:t>
      </w:r>
      <w:r w:rsidR="00CC71AD">
        <w:rPr>
          <w:sz w:val="26"/>
          <w:szCs w:val="26"/>
        </w:rPr>
        <w:t xml:space="preserve"> our position in the </w:t>
      </w:r>
      <w:r w:rsidR="00CC71AD" w:rsidRPr="00440B43">
        <w:rPr>
          <w:i/>
          <w:sz w:val="26"/>
          <w:szCs w:val="26"/>
        </w:rPr>
        <w:t>UGI 2014 LTIIP Order</w:t>
      </w:r>
      <w:r w:rsidR="002E41E0">
        <w:rPr>
          <w:sz w:val="26"/>
          <w:szCs w:val="26"/>
        </w:rPr>
        <w:t xml:space="preserve"> regarding</w:t>
      </w:r>
      <w:r w:rsidR="00C21CD8">
        <w:rPr>
          <w:sz w:val="26"/>
          <w:szCs w:val="26"/>
        </w:rPr>
        <w:t xml:space="preserve"> </w:t>
      </w:r>
      <w:r w:rsidR="002E41E0">
        <w:rPr>
          <w:sz w:val="26"/>
          <w:szCs w:val="26"/>
        </w:rPr>
        <w:t>recovery of non-DSIC-eligible property</w:t>
      </w:r>
      <w:r w:rsidR="00CC71AD">
        <w:rPr>
          <w:sz w:val="26"/>
          <w:szCs w:val="26"/>
        </w:rPr>
        <w:t xml:space="preserve">, </w:t>
      </w:r>
      <w:r w:rsidR="00060B37">
        <w:rPr>
          <w:sz w:val="26"/>
          <w:szCs w:val="26"/>
        </w:rPr>
        <w:t>we</w:t>
      </w:r>
      <w:r w:rsidR="00D824E2">
        <w:rPr>
          <w:sz w:val="26"/>
          <w:szCs w:val="26"/>
        </w:rPr>
        <w:t xml:space="preserve"> believe it supports </w:t>
      </w:r>
      <w:r w:rsidR="00060B37">
        <w:rPr>
          <w:sz w:val="26"/>
          <w:szCs w:val="26"/>
        </w:rPr>
        <w:t xml:space="preserve">our </w:t>
      </w:r>
      <w:r w:rsidR="009C68FC">
        <w:rPr>
          <w:sz w:val="26"/>
          <w:szCs w:val="26"/>
        </w:rPr>
        <w:t xml:space="preserve">first </w:t>
      </w:r>
      <w:r w:rsidR="00060B37">
        <w:rPr>
          <w:sz w:val="26"/>
          <w:szCs w:val="26"/>
        </w:rPr>
        <w:t xml:space="preserve">modification.  </w:t>
      </w:r>
      <w:r w:rsidR="009C68FC">
        <w:rPr>
          <w:sz w:val="26"/>
          <w:szCs w:val="26"/>
        </w:rPr>
        <w:t xml:space="preserve">Pursuant to the Settlement filed by the Joint Petitioners, </w:t>
      </w:r>
      <w:r w:rsidR="00851D70">
        <w:rPr>
          <w:sz w:val="26"/>
          <w:szCs w:val="26"/>
        </w:rPr>
        <w:t>our</w:t>
      </w:r>
      <w:r w:rsidR="00F327DB">
        <w:rPr>
          <w:sz w:val="26"/>
          <w:szCs w:val="26"/>
        </w:rPr>
        <w:t xml:space="preserve"> first </w:t>
      </w:r>
      <w:r w:rsidR="00B7217B">
        <w:rPr>
          <w:sz w:val="26"/>
          <w:szCs w:val="26"/>
        </w:rPr>
        <w:t>modif</w:t>
      </w:r>
      <w:r w:rsidR="00F327DB">
        <w:rPr>
          <w:sz w:val="26"/>
          <w:szCs w:val="26"/>
        </w:rPr>
        <w:t xml:space="preserve">ication </w:t>
      </w:r>
      <w:r w:rsidR="00060B37">
        <w:rPr>
          <w:sz w:val="26"/>
          <w:szCs w:val="26"/>
        </w:rPr>
        <w:t>ensure</w:t>
      </w:r>
      <w:r w:rsidR="00D824E2">
        <w:rPr>
          <w:sz w:val="26"/>
          <w:szCs w:val="26"/>
        </w:rPr>
        <w:t>s</w:t>
      </w:r>
      <w:r w:rsidR="00060B37">
        <w:rPr>
          <w:sz w:val="26"/>
          <w:szCs w:val="26"/>
        </w:rPr>
        <w:t xml:space="preserve"> </w:t>
      </w:r>
      <w:r w:rsidR="003835FD">
        <w:rPr>
          <w:sz w:val="26"/>
          <w:szCs w:val="26"/>
        </w:rPr>
        <w:t xml:space="preserve">that </w:t>
      </w:r>
      <w:r w:rsidR="00060B37">
        <w:rPr>
          <w:sz w:val="26"/>
          <w:szCs w:val="26"/>
        </w:rPr>
        <w:t xml:space="preserve">the transaction </w:t>
      </w:r>
      <w:r w:rsidR="003835FD">
        <w:rPr>
          <w:sz w:val="26"/>
          <w:szCs w:val="26"/>
        </w:rPr>
        <w:t>in th</w:t>
      </w:r>
      <w:r w:rsidR="00671CDD">
        <w:rPr>
          <w:sz w:val="26"/>
          <w:szCs w:val="26"/>
        </w:rPr>
        <w:t>e Settlement</w:t>
      </w:r>
      <w:r w:rsidR="003835FD">
        <w:rPr>
          <w:sz w:val="26"/>
          <w:szCs w:val="26"/>
        </w:rPr>
        <w:t xml:space="preserve"> </w:t>
      </w:r>
      <w:r w:rsidR="00060B37">
        <w:rPr>
          <w:sz w:val="26"/>
          <w:szCs w:val="26"/>
        </w:rPr>
        <w:t xml:space="preserve">complies with Act 11 </w:t>
      </w:r>
      <w:r w:rsidR="00671CDD">
        <w:rPr>
          <w:sz w:val="26"/>
          <w:szCs w:val="26"/>
        </w:rPr>
        <w:t>by</w:t>
      </w:r>
      <w:r w:rsidR="00060B37">
        <w:rPr>
          <w:sz w:val="26"/>
          <w:szCs w:val="26"/>
        </w:rPr>
        <w:t xml:space="preserve"> </w:t>
      </w:r>
      <w:r w:rsidR="00B7217B">
        <w:rPr>
          <w:sz w:val="26"/>
          <w:szCs w:val="26"/>
        </w:rPr>
        <w:t>provid</w:t>
      </w:r>
      <w:r w:rsidR="00671CDD">
        <w:rPr>
          <w:sz w:val="26"/>
          <w:szCs w:val="26"/>
        </w:rPr>
        <w:t>ing</w:t>
      </w:r>
      <w:r w:rsidR="00CC71AD">
        <w:rPr>
          <w:sz w:val="26"/>
          <w:szCs w:val="26"/>
        </w:rPr>
        <w:t xml:space="preserve"> </w:t>
      </w:r>
      <w:r w:rsidR="009020B2">
        <w:rPr>
          <w:sz w:val="26"/>
          <w:szCs w:val="26"/>
        </w:rPr>
        <w:t xml:space="preserve">further </w:t>
      </w:r>
      <w:r w:rsidR="00B7217B">
        <w:rPr>
          <w:sz w:val="26"/>
          <w:szCs w:val="26"/>
        </w:rPr>
        <w:t>clarification as</w:t>
      </w:r>
      <w:r w:rsidR="00CC71AD">
        <w:rPr>
          <w:sz w:val="26"/>
          <w:szCs w:val="26"/>
        </w:rPr>
        <w:t xml:space="preserve"> </w:t>
      </w:r>
      <w:r w:rsidR="00B7217B">
        <w:rPr>
          <w:sz w:val="26"/>
          <w:szCs w:val="26"/>
        </w:rPr>
        <w:t xml:space="preserve">to </w:t>
      </w:r>
      <w:r w:rsidR="00CC71AD">
        <w:rPr>
          <w:sz w:val="26"/>
          <w:szCs w:val="26"/>
        </w:rPr>
        <w:t>which DSIC-</w:t>
      </w:r>
      <w:r w:rsidR="00B7217B">
        <w:rPr>
          <w:sz w:val="26"/>
          <w:szCs w:val="26"/>
        </w:rPr>
        <w:t>eligible</w:t>
      </w:r>
      <w:r w:rsidR="00CC71AD">
        <w:rPr>
          <w:sz w:val="26"/>
          <w:szCs w:val="26"/>
        </w:rPr>
        <w:t xml:space="preserve"> </w:t>
      </w:r>
      <w:r w:rsidR="00B7217B">
        <w:rPr>
          <w:sz w:val="26"/>
          <w:szCs w:val="26"/>
        </w:rPr>
        <w:t>proj</w:t>
      </w:r>
      <w:r w:rsidR="002B59B7">
        <w:rPr>
          <w:sz w:val="26"/>
          <w:szCs w:val="26"/>
        </w:rPr>
        <w:t>ects</w:t>
      </w:r>
      <w:r w:rsidR="00CC71AD">
        <w:rPr>
          <w:sz w:val="26"/>
          <w:szCs w:val="26"/>
        </w:rPr>
        <w:t xml:space="preserve"> should </w:t>
      </w:r>
      <w:r w:rsidR="00FB0EA8">
        <w:rPr>
          <w:sz w:val="26"/>
          <w:szCs w:val="26"/>
        </w:rPr>
        <w:t xml:space="preserve">be included in PAWC’s LTIIP </w:t>
      </w:r>
      <w:r w:rsidR="00B7217B">
        <w:rPr>
          <w:sz w:val="26"/>
          <w:szCs w:val="26"/>
        </w:rPr>
        <w:t xml:space="preserve">that </w:t>
      </w:r>
      <w:r w:rsidR="00FB0EA8">
        <w:rPr>
          <w:sz w:val="26"/>
          <w:szCs w:val="26"/>
        </w:rPr>
        <w:t xml:space="preserve">would be </w:t>
      </w:r>
      <w:r w:rsidR="00B7217B">
        <w:rPr>
          <w:sz w:val="26"/>
          <w:szCs w:val="26"/>
        </w:rPr>
        <w:t>subject to recovery through the DSIC mechanism</w:t>
      </w:r>
      <w:r w:rsidR="008321ED">
        <w:rPr>
          <w:sz w:val="26"/>
          <w:szCs w:val="26"/>
        </w:rPr>
        <w:t>.</w:t>
      </w:r>
      <w:r w:rsidR="00061DD4">
        <w:rPr>
          <w:sz w:val="26"/>
          <w:szCs w:val="26"/>
        </w:rPr>
        <w:t xml:space="preserve">  </w:t>
      </w:r>
      <w:r w:rsidR="008321ED">
        <w:rPr>
          <w:sz w:val="26"/>
          <w:szCs w:val="26"/>
        </w:rPr>
        <w:t xml:space="preserve">As we indicated in </w:t>
      </w:r>
      <w:r w:rsidR="002E41E0">
        <w:rPr>
          <w:sz w:val="26"/>
          <w:szCs w:val="26"/>
        </w:rPr>
        <w:t xml:space="preserve">the </w:t>
      </w:r>
      <w:r w:rsidR="008321ED">
        <w:rPr>
          <w:sz w:val="26"/>
          <w:szCs w:val="26"/>
        </w:rPr>
        <w:t xml:space="preserve">Tentative Opinion and </w:t>
      </w:r>
      <w:r w:rsidR="008321ED">
        <w:rPr>
          <w:sz w:val="26"/>
          <w:szCs w:val="26"/>
        </w:rPr>
        <w:lastRenderedPageBreak/>
        <w:t xml:space="preserve">Order, the Recommended Decision </w:t>
      </w:r>
      <w:r w:rsidR="009D35AA">
        <w:rPr>
          <w:sz w:val="26"/>
          <w:szCs w:val="26"/>
        </w:rPr>
        <w:t>appear</w:t>
      </w:r>
      <w:r w:rsidR="00DB5D6C">
        <w:rPr>
          <w:sz w:val="26"/>
          <w:szCs w:val="26"/>
        </w:rPr>
        <w:t>s</w:t>
      </w:r>
      <w:r w:rsidR="009D35AA">
        <w:rPr>
          <w:sz w:val="26"/>
          <w:szCs w:val="26"/>
        </w:rPr>
        <w:t xml:space="preserve"> to </w:t>
      </w:r>
      <w:r w:rsidR="008321ED">
        <w:rPr>
          <w:sz w:val="26"/>
          <w:szCs w:val="26"/>
        </w:rPr>
        <w:t>incorporate the entirety of PAWC’s PFI for th</w:t>
      </w:r>
      <w:r w:rsidR="00CC71AD">
        <w:rPr>
          <w:sz w:val="26"/>
          <w:szCs w:val="26"/>
        </w:rPr>
        <w:t xml:space="preserve">e Company’s wastewater </w:t>
      </w:r>
      <w:r w:rsidR="008321ED">
        <w:rPr>
          <w:sz w:val="26"/>
          <w:szCs w:val="26"/>
        </w:rPr>
        <w:t>system into its existing LTIIP, deeming these to be an approved Petition for Modification pursuant to 52 Pa. Code § 121.5(a).</w:t>
      </w:r>
      <w:r w:rsidR="005B19FF">
        <w:rPr>
          <w:rStyle w:val="FootnoteReference"/>
          <w:szCs w:val="26"/>
        </w:rPr>
        <w:footnoteReference w:id="9"/>
      </w:r>
      <w:r w:rsidR="008321ED">
        <w:rPr>
          <w:sz w:val="26"/>
          <w:szCs w:val="26"/>
        </w:rPr>
        <w:t xml:space="preserve">  </w:t>
      </w:r>
      <w:r w:rsidR="00C41062">
        <w:rPr>
          <w:sz w:val="26"/>
          <w:szCs w:val="26"/>
        </w:rPr>
        <w:t>Tentative Opinion and Order at 3-4.</w:t>
      </w:r>
    </w:p>
    <w:p w14:paraId="527ED4DD" w14:textId="77777777" w:rsidR="00C41062" w:rsidRDefault="00C41062" w:rsidP="0057717E">
      <w:pPr>
        <w:pStyle w:val="BodyText3"/>
        <w:rPr>
          <w:sz w:val="26"/>
          <w:szCs w:val="26"/>
        </w:rPr>
      </w:pPr>
    </w:p>
    <w:p w14:paraId="5387390C" w14:textId="794D34FB" w:rsidR="002F6ABD" w:rsidRDefault="00CC71AD" w:rsidP="0057717E">
      <w:pPr>
        <w:pStyle w:val="BodyText3"/>
        <w:rPr>
          <w:sz w:val="26"/>
          <w:szCs w:val="26"/>
        </w:rPr>
      </w:pPr>
      <w:r>
        <w:rPr>
          <w:sz w:val="26"/>
          <w:szCs w:val="26"/>
        </w:rPr>
        <w:t>Here, in order to</w:t>
      </w:r>
      <w:r w:rsidR="007B3ADA">
        <w:rPr>
          <w:sz w:val="26"/>
          <w:szCs w:val="26"/>
        </w:rPr>
        <w:t xml:space="preserve"> reinforce our position and to</w:t>
      </w:r>
      <w:r w:rsidR="005B19FF">
        <w:rPr>
          <w:sz w:val="26"/>
          <w:szCs w:val="26"/>
        </w:rPr>
        <w:t xml:space="preserve"> avoid any confusion </w:t>
      </w:r>
      <w:r w:rsidR="009D35AA">
        <w:rPr>
          <w:sz w:val="26"/>
          <w:szCs w:val="26"/>
        </w:rPr>
        <w:t>regarding the DSIC-</w:t>
      </w:r>
      <w:r w:rsidR="005B19FF">
        <w:rPr>
          <w:sz w:val="26"/>
          <w:szCs w:val="26"/>
        </w:rPr>
        <w:t>eligible</w:t>
      </w:r>
      <w:r w:rsidR="009D35AA">
        <w:rPr>
          <w:sz w:val="26"/>
          <w:szCs w:val="26"/>
        </w:rPr>
        <w:t xml:space="preserve"> </w:t>
      </w:r>
      <w:r w:rsidR="005B19FF">
        <w:rPr>
          <w:sz w:val="26"/>
          <w:szCs w:val="26"/>
        </w:rPr>
        <w:t xml:space="preserve">property </w:t>
      </w:r>
      <w:r w:rsidR="002B59B7">
        <w:rPr>
          <w:sz w:val="26"/>
          <w:szCs w:val="26"/>
        </w:rPr>
        <w:t xml:space="preserve">and expenditures </w:t>
      </w:r>
      <w:r w:rsidR="009D35AA">
        <w:rPr>
          <w:sz w:val="26"/>
          <w:szCs w:val="26"/>
        </w:rPr>
        <w:t>that should</w:t>
      </w:r>
      <w:r w:rsidR="005B19FF">
        <w:rPr>
          <w:sz w:val="26"/>
          <w:szCs w:val="26"/>
        </w:rPr>
        <w:t xml:space="preserve"> be included </w:t>
      </w:r>
      <w:r w:rsidR="009020B2">
        <w:rPr>
          <w:sz w:val="26"/>
          <w:szCs w:val="26"/>
        </w:rPr>
        <w:t xml:space="preserve">in </w:t>
      </w:r>
      <w:r w:rsidR="005B19FF">
        <w:rPr>
          <w:sz w:val="26"/>
          <w:szCs w:val="26"/>
        </w:rPr>
        <w:t>PAWC’s LTIIP, we modif</w:t>
      </w:r>
      <w:r w:rsidR="002E41E0">
        <w:rPr>
          <w:sz w:val="26"/>
          <w:szCs w:val="26"/>
        </w:rPr>
        <w:t>ied</w:t>
      </w:r>
      <w:r w:rsidR="005B19FF">
        <w:rPr>
          <w:sz w:val="26"/>
          <w:szCs w:val="26"/>
        </w:rPr>
        <w:t xml:space="preserve"> the Recommended Decision</w:t>
      </w:r>
      <w:r w:rsidR="00D97979">
        <w:rPr>
          <w:sz w:val="26"/>
          <w:szCs w:val="26"/>
        </w:rPr>
        <w:t>, accordingly</w:t>
      </w:r>
      <w:r w:rsidR="005B19FF">
        <w:rPr>
          <w:sz w:val="26"/>
          <w:szCs w:val="26"/>
        </w:rPr>
        <w:t xml:space="preserve">.  </w:t>
      </w:r>
      <w:r w:rsidR="00472E23">
        <w:rPr>
          <w:sz w:val="26"/>
          <w:szCs w:val="26"/>
        </w:rPr>
        <w:t xml:space="preserve">Therefore, we </w:t>
      </w:r>
      <w:r w:rsidR="00F71AF3">
        <w:rPr>
          <w:sz w:val="26"/>
          <w:szCs w:val="26"/>
        </w:rPr>
        <w:t>disagree</w:t>
      </w:r>
      <w:r w:rsidR="00CC031C">
        <w:rPr>
          <w:sz w:val="26"/>
          <w:szCs w:val="26"/>
        </w:rPr>
        <w:t xml:space="preserve"> </w:t>
      </w:r>
      <w:r w:rsidR="00C6154F">
        <w:rPr>
          <w:sz w:val="26"/>
          <w:szCs w:val="26"/>
        </w:rPr>
        <w:t xml:space="preserve">with </w:t>
      </w:r>
      <w:r w:rsidR="00CC031C">
        <w:rPr>
          <w:sz w:val="26"/>
          <w:szCs w:val="26"/>
        </w:rPr>
        <w:t>the OCA’s Comments, to the extent the OCA</w:t>
      </w:r>
      <w:r w:rsidR="00472E23">
        <w:rPr>
          <w:sz w:val="26"/>
          <w:szCs w:val="26"/>
        </w:rPr>
        <w:t xml:space="preserve"> consider</w:t>
      </w:r>
      <w:r w:rsidR="00544026">
        <w:rPr>
          <w:sz w:val="26"/>
          <w:szCs w:val="26"/>
        </w:rPr>
        <w:t>s</w:t>
      </w:r>
      <w:r w:rsidR="00CC031C">
        <w:rPr>
          <w:sz w:val="26"/>
          <w:szCs w:val="26"/>
        </w:rPr>
        <w:t xml:space="preserve"> our </w:t>
      </w:r>
      <w:r w:rsidR="00F71AF3">
        <w:rPr>
          <w:sz w:val="26"/>
          <w:szCs w:val="26"/>
        </w:rPr>
        <w:t xml:space="preserve">first </w:t>
      </w:r>
      <w:r w:rsidR="00472E23">
        <w:rPr>
          <w:sz w:val="26"/>
          <w:szCs w:val="26"/>
        </w:rPr>
        <w:t>modification unnecessary.</w:t>
      </w:r>
      <w:r w:rsidR="00F71AF3">
        <w:rPr>
          <w:sz w:val="26"/>
          <w:szCs w:val="26"/>
        </w:rPr>
        <w:t xml:space="preserve">  </w:t>
      </w:r>
      <w:r w:rsidR="00DA5CB5">
        <w:rPr>
          <w:sz w:val="26"/>
          <w:szCs w:val="26"/>
        </w:rPr>
        <w:t>Consequently</w:t>
      </w:r>
      <w:r w:rsidR="00853934">
        <w:rPr>
          <w:sz w:val="26"/>
          <w:szCs w:val="26"/>
        </w:rPr>
        <w:t>,</w:t>
      </w:r>
      <w:r w:rsidR="00DA5CB5">
        <w:rPr>
          <w:sz w:val="26"/>
          <w:szCs w:val="26"/>
        </w:rPr>
        <w:t xml:space="preserve"> </w:t>
      </w:r>
      <w:r w:rsidR="00851D70">
        <w:rPr>
          <w:sz w:val="26"/>
          <w:szCs w:val="26"/>
        </w:rPr>
        <w:t>pursuant to</w:t>
      </w:r>
      <w:r w:rsidR="005011AA">
        <w:rPr>
          <w:sz w:val="26"/>
          <w:szCs w:val="26"/>
        </w:rPr>
        <w:t xml:space="preserve"> this </w:t>
      </w:r>
      <w:r w:rsidR="00851D70">
        <w:rPr>
          <w:sz w:val="26"/>
          <w:szCs w:val="26"/>
        </w:rPr>
        <w:t xml:space="preserve">modification, </w:t>
      </w:r>
      <w:r w:rsidR="00853934">
        <w:rPr>
          <w:sz w:val="26"/>
          <w:szCs w:val="26"/>
        </w:rPr>
        <w:t>we</w:t>
      </w:r>
      <w:r w:rsidR="00D97979">
        <w:rPr>
          <w:sz w:val="26"/>
          <w:szCs w:val="26"/>
        </w:rPr>
        <w:t xml:space="preserve"> </w:t>
      </w:r>
      <w:r w:rsidR="00D824E2">
        <w:rPr>
          <w:sz w:val="26"/>
          <w:szCs w:val="26"/>
        </w:rPr>
        <w:t xml:space="preserve">encourage </w:t>
      </w:r>
      <w:r w:rsidR="00853934">
        <w:rPr>
          <w:sz w:val="26"/>
          <w:szCs w:val="26"/>
        </w:rPr>
        <w:t>PAWC</w:t>
      </w:r>
      <w:r w:rsidR="00C6154F">
        <w:rPr>
          <w:sz w:val="26"/>
          <w:szCs w:val="26"/>
        </w:rPr>
        <w:t xml:space="preserve"> not </w:t>
      </w:r>
      <w:r w:rsidR="00D824E2">
        <w:rPr>
          <w:sz w:val="26"/>
          <w:szCs w:val="26"/>
        </w:rPr>
        <w:t xml:space="preserve">to </w:t>
      </w:r>
      <w:r w:rsidR="00853934">
        <w:rPr>
          <w:sz w:val="26"/>
          <w:szCs w:val="26"/>
        </w:rPr>
        <w:t xml:space="preserve">include non-DSIC-eligible </w:t>
      </w:r>
      <w:r w:rsidR="00D9681C">
        <w:rPr>
          <w:sz w:val="26"/>
          <w:szCs w:val="26"/>
        </w:rPr>
        <w:t>projects</w:t>
      </w:r>
      <w:r w:rsidR="00AA5345">
        <w:rPr>
          <w:sz w:val="26"/>
          <w:szCs w:val="26"/>
        </w:rPr>
        <w:t xml:space="preserve"> in its LTIIP</w:t>
      </w:r>
      <w:r w:rsidR="00C41062">
        <w:rPr>
          <w:sz w:val="26"/>
          <w:szCs w:val="26"/>
        </w:rPr>
        <w:t xml:space="preserve"> as those costs may not be recoverable through the DSIC mechanism</w:t>
      </w:r>
      <w:r w:rsidR="00F71AF3">
        <w:rPr>
          <w:sz w:val="26"/>
          <w:szCs w:val="26"/>
        </w:rPr>
        <w:t>.</w:t>
      </w:r>
      <w:r w:rsidR="00D824E2">
        <w:rPr>
          <w:sz w:val="26"/>
          <w:szCs w:val="26"/>
        </w:rPr>
        <w:t xml:space="preserve">  </w:t>
      </w:r>
      <w:r w:rsidR="00CC3347" w:rsidRPr="00440B43">
        <w:rPr>
          <w:i/>
          <w:sz w:val="26"/>
          <w:szCs w:val="26"/>
        </w:rPr>
        <w:t>UGI 2014 LTIIP Order</w:t>
      </w:r>
      <w:r w:rsidR="00CC3347">
        <w:rPr>
          <w:sz w:val="26"/>
          <w:szCs w:val="26"/>
        </w:rPr>
        <w:t xml:space="preserve"> at 25</w:t>
      </w:r>
      <w:r w:rsidR="002F6ABD">
        <w:rPr>
          <w:sz w:val="26"/>
          <w:szCs w:val="26"/>
        </w:rPr>
        <w:t xml:space="preserve">; </w:t>
      </w:r>
      <w:r w:rsidR="002F6ABD" w:rsidRPr="00CC3347">
        <w:rPr>
          <w:i/>
          <w:sz w:val="26"/>
          <w:szCs w:val="26"/>
        </w:rPr>
        <w:t>Peoples 2013 LTIIP Order</w:t>
      </w:r>
      <w:r w:rsidR="002F6ABD" w:rsidRPr="00CC3347">
        <w:rPr>
          <w:sz w:val="26"/>
          <w:szCs w:val="26"/>
        </w:rPr>
        <w:t xml:space="preserve"> at 43; </w:t>
      </w:r>
      <w:r w:rsidR="002F6ABD" w:rsidRPr="00CC3347">
        <w:rPr>
          <w:i/>
          <w:sz w:val="26"/>
          <w:szCs w:val="26"/>
        </w:rPr>
        <w:t>Peoples TWP 2013 LTIIP Order</w:t>
      </w:r>
      <w:r w:rsidR="002F6ABD" w:rsidRPr="00CC3347">
        <w:rPr>
          <w:sz w:val="26"/>
          <w:szCs w:val="26"/>
        </w:rPr>
        <w:t xml:space="preserve"> at 42-43.</w:t>
      </w:r>
    </w:p>
    <w:p w14:paraId="096A71B6" w14:textId="77777777" w:rsidR="003835FD" w:rsidRDefault="003835FD" w:rsidP="0057717E">
      <w:pPr>
        <w:pStyle w:val="BodyText3"/>
        <w:rPr>
          <w:sz w:val="26"/>
          <w:szCs w:val="26"/>
        </w:rPr>
      </w:pPr>
    </w:p>
    <w:p w14:paraId="10554D11" w14:textId="3544C203" w:rsidR="00B92919" w:rsidRDefault="00CE2428" w:rsidP="0057717E">
      <w:pPr>
        <w:pStyle w:val="BodyText3"/>
        <w:rPr>
          <w:sz w:val="26"/>
          <w:szCs w:val="26"/>
        </w:rPr>
      </w:pPr>
      <w:r>
        <w:rPr>
          <w:sz w:val="26"/>
          <w:szCs w:val="26"/>
        </w:rPr>
        <w:t>We also disagree with</w:t>
      </w:r>
      <w:r w:rsidR="00B92919">
        <w:rPr>
          <w:sz w:val="26"/>
          <w:szCs w:val="26"/>
        </w:rPr>
        <w:t xml:space="preserve"> the OCA’s Comment</w:t>
      </w:r>
      <w:r w:rsidR="00F21DE4">
        <w:rPr>
          <w:sz w:val="26"/>
          <w:szCs w:val="26"/>
        </w:rPr>
        <w:t>s</w:t>
      </w:r>
      <w:r w:rsidR="00B92919">
        <w:rPr>
          <w:sz w:val="26"/>
          <w:szCs w:val="26"/>
        </w:rPr>
        <w:t xml:space="preserve"> </w:t>
      </w:r>
      <w:r w:rsidR="0034741F">
        <w:rPr>
          <w:sz w:val="26"/>
          <w:szCs w:val="26"/>
        </w:rPr>
        <w:t>regarding</w:t>
      </w:r>
      <w:r w:rsidR="00B92919">
        <w:rPr>
          <w:sz w:val="26"/>
          <w:szCs w:val="26"/>
        </w:rPr>
        <w:t xml:space="preserve"> our second modification</w:t>
      </w:r>
      <w:r>
        <w:rPr>
          <w:sz w:val="26"/>
          <w:szCs w:val="26"/>
        </w:rPr>
        <w:t xml:space="preserve">.  </w:t>
      </w:r>
      <w:r w:rsidR="000A4A2B">
        <w:rPr>
          <w:sz w:val="26"/>
          <w:szCs w:val="26"/>
        </w:rPr>
        <w:t>T</w:t>
      </w:r>
      <w:r>
        <w:rPr>
          <w:sz w:val="26"/>
          <w:szCs w:val="26"/>
        </w:rPr>
        <w:t xml:space="preserve">his modification </w:t>
      </w:r>
      <w:r w:rsidR="003835FD">
        <w:rPr>
          <w:sz w:val="26"/>
          <w:szCs w:val="26"/>
        </w:rPr>
        <w:t>i</w:t>
      </w:r>
      <w:r>
        <w:rPr>
          <w:sz w:val="26"/>
          <w:szCs w:val="26"/>
        </w:rPr>
        <w:t xml:space="preserve">s to allow PAWC </w:t>
      </w:r>
      <w:r w:rsidR="00541EC4">
        <w:rPr>
          <w:sz w:val="26"/>
          <w:szCs w:val="26"/>
        </w:rPr>
        <w:t xml:space="preserve">to </w:t>
      </w:r>
      <w:r w:rsidR="002566F4">
        <w:rPr>
          <w:sz w:val="26"/>
          <w:szCs w:val="26"/>
        </w:rPr>
        <w:t xml:space="preserve">timely </w:t>
      </w:r>
      <w:r>
        <w:rPr>
          <w:sz w:val="26"/>
          <w:szCs w:val="26"/>
        </w:rPr>
        <w:t>recover</w:t>
      </w:r>
      <w:r w:rsidR="0019143E">
        <w:rPr>
          <w:sz w:val="26"/>
          <w:szCs w:val="26"/>
        </w:rPr>
        <w:t xml:space="preserve"> </w:t>
      </w:r>
      <w:r>
        <w:rPr>
          <w:sz w:val="26"/>
          <w:szCs w:val="26"/>
        </w:rPr>
        <w:t xml:space="preserve">the cost of improvements </w:t>
      </w:r>
      <w:r w:rsidR="0019143E">
        <w:rPr>
          <w:sz w:val="26"/>
          <w:szCs w:val="26"/>
        </w:rPr>
        <w:t xml:space="preserve">made </w:t>
      </w:r>
      <w:r>
        <w:rPr>
          <w:sz w:val="26"/>
          <w:szCs w:val="26"/>
        </w:rPr>
        <w:t xml:space="preserve">to the DSC system through the DSIC and the regulatory asset mechanisms.  </w:t>
      </w:r>
      <w:r w:rsidR="00516A56">
        <w:rPr>
          <w:sz w:val="26"/>
          <w:szCs w:val="26"/>
        </w:rPr>
        <w:t xml:space="preserve">As evidenced in the Settlement, </w:t>
      </w:r>
      <w:r w:rsidR="00985DF0">
        <w:rPr>
          <w:sz w:val="26"/>
          <w:szCs w:val="26"/>
        </w:rPr>
        <w:t>as part of the Phase 1 improvements</w:t>
      </w:r>
      <w:r w:rsidR="00431FAD">
        <w:rPr>
          <w:sz w:val="26"/>
          <w:szCs w:val="26"/>
        </w:rPr>
        <w:t xml:space="preserve"> in the PFI</w:t>
      </w:r>
      <w:r w:rsidR="00985DF0">
        <w:rPr>
          <w:sz w:val="26"/>
          <w:szCs w:val="26"/>
        </w:rPr>
        <w:t xml:space="preserve">, </w:t>
      </w:r>
      <w:r w:rsidR="00516A56">
        <w:rPr>
          <w:sz w:val="26"/>
          <w:szCs w:val="26"/>
        </w:rPr>
        <w:t>PAWC proposes a plan that includes a timetable and a list of anticipated capital projects costing approximately $972,450, to bring the DSC system into compliance with applicable statutory and regulatory standards.</w:t>
      </w:r>
      <w:r w:rsidR="0041724D">
        <w:rPr>
          <w:rStyle w:val="FootnoteReference"/>
          <w:szCs w:val="26"/>
        </w:rPr>
        <w:footnoteReference w:id="10"/>
      </w:r>
      <w:r w:rsidR="00516A56">
        <w:rPr>
          <w:sz w:val="26"/>
          <w:szCs w:val="26"/>
        </w:rPr>
        <w:t xml:space="preserve">  </w:t>
      </w:r>
      <w:r w:rsidR="0019143E">
        <w:rPr>
          <w:sz w:val="26"/>
          <w:szCs w:val="26"/>
        </w:rPr>
        <w:t xml:space="preserve">Furthermore, </w:t>
      </w:r>
      <w:r w:rsidR="003E2F95">
        <w:rPr>
          <w:sz w:val="26"/>
          <w:szCs w:val="26"/>
        </w:rPr>
        <w:t xml:space="preserve">in </w:t>
      </w:r>
      <w:r w:rsidR="0019143E">
        <w:rPr>
          <w:sz w:val="26"/>
          <w:szCs w:val="26"/>
        </w:rPr>
        <w:t xml:space="preserve">Paragraph 24 of the Settlement, </w:t>
      </w:r>
      <w:r w:rsidR="003E2F95">
        <w:rPr>
          <w:sz w:val="26"/>
          <w:szCs w:val="26"/>
        </w:rPr>
        <w:t xml:space="preserve">the Joint Petitioners </w:t>
      </w:r>
      <w:r w:rsidR="0019143E">
        <w:rPr>
          <w:sz w:val="26"/>
          <w:szCs w:val="26"/>
        </w:rPr>
        <w:t>request</w:t>
      </w:r>
      <w:r w:rsidR="003E2F95">
        <w:rPr>
          <w:sz w:val="26"/>
          <w:szCs w:val="26"/>
        </w:rPr>
        <w:t>ed</w:t>
      </w:r>
      <w:r w:rsidR="0019143E">
        <w:rPr>
          <w:sz w:val="26"/>
          <w:szCs w:val="26"/>
        </w:rPr>
        <w:t xml:space="preserve"> Commission approval of the PFI </w:t>
      </w:r>
      <w:r w:rsidR="003835FD">
        <w:rPr>
          <w:sz w:val="26"/>
          <w:szCs w:val="26"/>
        </w:rPr>
        <w:t>as well as</w:t>
      </w:r>
      <w:r w:rsidR="0019143E">
        <w:rPr>
          <w:sz w:val="26"/>
          <w:szCs w:val="26"/>
        </w:rPr>
        <w:t xml:space="preserve"> recovery of the reasonably and prudently incurred costs of each improvement as they become used and useful in public service.  More importantly, </w:t>
      </w:r>
      <w:r w:rsidR="00714E79">
        <w:rPr>
          <w:sz w:val="26"/>
          <w:szCs w:val="26"/>
        </w:rPr>
        <w:t xml:space="preserve">in order to allow the timely recovery of the PFI </w:t>
      </w:r>
      <w:r w:rsidR="00544026">
        <w:rPr>
          <w:sz w:val="26"/>
          <w:szCs w:val="26"/>
        </w:rPr>
        <w:t xml:space="preserve">costs </w:t>
      </w:r>
      <w:r w:rsidR="00714E79">
        <w:rPr>
          <w:sz w:val="26"/>
          <w:szCs w:val="26"/>
        </w:rPr>
        <w:t xml:space="preserve">through the DSIC mechanism, </w:t>
      </w:r>
      <w:r w:rsidR="0019143E">
        <w:rPr>
          <w:sz w:val="26"/>
          <w:szCs w:val="26"/>
        </w:rPr>
        <w:t>the Joint Petition</w:t>
      </w:r>
      <w:r w:rsidR="00714E79">
        <w:rPr>
          <w:sz w:val="26"/>
          <w:szCs w:val="26"/>
        </w:rPr>
        <w:t>er</w:t>
      </w:r>
      <w:r w:rsidR="003835FD">
        <w:rPr>
          <w:sz w:val="26"/>
          <w:szCs w:val="26"/>
        </w:rPr>
        <w:t>s</w:t>
      </w:r>
      <w:r w:rsidR="00714E79">
        <w:rPr>
          <w:sz w:val="26"/>
          <w:szCs w:val="26"/>
        </w:rPr>
        <w:t xml:space="preserve"> </w:t>
      </w:r>
      <w:r w:rsidR="0019143E">
        <w:rPr>
          <w:sz w:val="26"/>
          <w:szCs w:val="26"/>
        </w:rPr>
        <w:t xml:space="preserve">requested </w:t>
      </w:r>
      <w:r w:rsidR="0019143E">
        <w:rPr>
          <w:sz w:val="26"/>
          <w:szCs w:val="26"/>
        </w:rPr>
        <w:lastRenderedPageBreak/>
        <w:t>that the Commission treat the PFI as a petition for modification of PAWC’s LTIIP, as approved by the Commission</w:t>
      </w:r>
      <w:r w:rsidR="0019143E">
        <w:rPr>
          <w:rFonts w:eastAsiaTheme="minorHAnsi"/>
          <w:sz w:val="26"/>
          <w:szCs w:val="26"/>
        </w:rPr>
        <w:t xml:space="preserve">.  </w:t>
      </w:r>
      <w:r w:rsidR="003E2F95" w:rsidRPr="0041724D">
        <w:rPr>
          <w:sz w:val="26"/>
          <w:szCs w:val="26"/>
        </w:rPr>
        <w:t>Joint Petition</w:t>
      </w:r>
      <w:r w:rsidR="00714E79">
        <w:rPr>
          <w:rFonts w:eastAsiaTheme="minorHAnsi"/>
          <w:sz w:val="26"/>
          <w:szCs w:val="26"/>
        </w:rPr>
        <w:t xml:space="preserve"> at 7.  In other words, </w:t>
      </w:r>
      <w:r w:rsidR="00714E79">
        <w:rPr>
          <w:sz w:val="26"/>
          <w:szCs w:val="26"/>
        </w:rPr>
        <w:t>pursuant to Paragraph</w:t>
      </w:r>
      <w:r w:rsidR="00753205">
        <w:rPr>
          <w:sz w:val="26"/>
          <w:szCs w:val="26"/>
        </w:rPr>
        <w:t> </w:t>
      </w:r>
      <w:r w:rsidR="00714E79">
        <w:rPr>
          <w:sz w:val="26"/>
          <w:szCs w:val="26"/>
        </w:rPr>
        <w:t>24 of the Settlement, the Joint Petitioners agreed to the timely recovery of the cost of the improvements in the PFI</w:t>
      </w:r>
      <w:r w:rsidR="003835FD">
        <w:rPr>
          <w:sz w:val="26"/>
          <w:szCs w:val="26"/>
        </w:rPr>
        <w:t xml:space="preserve"> </w:t>
      </w:r>
      <w:r w:rsidR="00541EC4">
        <w:rPr>
          <w:sz w:val="26"/>
          <w:szCs w:val="26"/>
        </w:rPr>
        <w:t xml:space="preserve">by PAWC </w:t>
      </w:r>
      <w:r w:rsidR="003835FD">
        <w:rPr>
          <w:sz w:val="26"/>
          <w:szCs w:val="26"/>
        </w:rPr>
        <w:t>through the DSIC mechanism</w:t>
      </w:r>
      <w:r w:rsidR="00714E79">
        <w:rPr>
          <w:sz w:val="26"/>
          <w:szCs w:val="26"/>
        </w:rPr>
        <w:t xml:space="preserve">.  </w:t>
      </w:r>
      <w:r w:rsidR="00985DF0">
        <w:rPr>
          <w:rFonts w:eastAsiaTheme="minorHAnsi"/>
          <w:sz w:val="26"/>
          <w:szCs w:val="26"/>
        </w:rPr>
        <w:t>E</w:t>
      </w:r>
      <w:r w:rsidR="0019143E">
        <w:rPr>
          <w:rFonts w:eastAsiaTheme="minorHAnsi"/>
          <w:sz w:val="26"/>
          <w:szCs w:val="26"/>
        </w:rPr>
        <w:t>vidently, since a significant portion of the estimated cost of the PFI is comprised of non-DSIC-eligible projects</w:t>
      </w:r>
      <w:r w:rsidR="00985DF0">
        <w:rPr>
          <w:rFonts w:eastAsiaTheme="minorHAnsi"/>
          <w:sz w:val="26"/>
          <w:szCs w:val="26"/>
        </w:rPr>
        <w:t xml:space="preserve"> that cannot be recovered through the DSIC mechanism</w:t>
      </w:r>
      <w:r w:rsidR="0019143E">
        <w:rPr>
          <w:rFonts w:eastAsiaTheme="minorHAnsi"/>
          <w:sz w:val="26"/>
          <w:szCs w:val="26"/>
        </w:rPr>
        <w:t>, we f</w:t>
      </w:r>
      <w:r w:rsidR="00FC735F">
        <w:rPr>
          <w:rFonts w:eastAsiaTheme="minorHAnsi"/>
          <w:sz w:val="26"/>
          <w:szCs w:val="26"/>
        </w:rPr>
        <w:t>i</w:t>
      </w:r>
      <w:r w:rsidR="0019143E">
        <w:rPr>
          <w:rFonts w:eastAsiaTheme="minorHAnsi"/>
          <w:sz w:val="26"/>
          <w:szCs w:val="26"/>
        </w:rPr>
        <w:t xml:space="preserve">nd it </w:t>
      </w:r>
      <w:r w:rsidR="00541EC4">
        <w:rPr>
          <w:rFonts w:eastAsiaTheme="minorHAnsi"/>
          <w:sz w:val="26"/>
          <w:szCs w:val="26"/>
        </w:rPr>
        <w:t>appropriate</w:t>
      </w:r>
      <w:r w:rsidR="0019143E">
        <w:rPr>
          <w:rFonts w:eastAsiaTheme="minorHAnsi"/>
          <w:sz w:val="26"/>
          <w:szCs w:val="26"/>
        </w:rPr>
        <w:t xml:space="preserve"> to ensure that</w:t>
      </w:r>
      <w:r w:rsidR="00985DF0">
        <w:rPr>
          <w:rFonts w:eastAsiaTheme="minorHAnsi"/>
          <w:sz w:val="26"/>
          <w:szCs w:val="26"/>
        </w:rPr>
        <w:t xml:space="preserve"> these costs are also recovered in a timely manner </w:t>
      </w:r>
      <w:r w:rsidR="00541EC4">
        <w:rPr>
          <w:rFonts w:eastAsiaTheme="minorHAnsi"/>
          <w:sz w:val="26"/>
          <w:szCs w:val="26"/>
        </w:rPr>
        <w:t>through</w:t>
      </w:r>
      <w:r w:rsidR="00985DF0">
        <w:rPr>
          <w:rFonts w:eastAsiaTheme="minorHAnsi"/>
          <w:sz w:val="26"/>
          <w:szCs w:val="26"/>
        </w:rPr>
        <w:t xml:space="preserve"> the regulatory asset mechanism.  </w:t>
      </w:r>
      <w:r w:rsidR="00985DF0" w:rsidRPr="00985DF0">
        <w:rPr>
          <w:sz w:val="26"/>
          <w:szCs w:val="26"/>
        </w:rPr>
        <w:t>For instance,</w:t>
      </w:r>
      <w:r w:rsidR="00FC735F">
        <w:rPr>
          <w:sz w:val="26"/>
          <w:szCs w:val="26"/>
        </w:rPr>
        <w:t xml:space="preserve"> in </w:t>
      </w:r>
      <w:r w:rsidR="00985DF0" w:rsidRPr="00985DF0">
        <w:rPr>
          <w:sz w:val="26"/>
          <w:szCs w:val="26"/>
        </w:rPr>
        <w:t>the PFI, PAWC proposes to construct new sand mounds (</w:t>
      </w:r>
      <w:r w:rsidR="009E1BAB">
        <w:rPr>
          <w:sz w:val="26"/>
          <w:szCs w:val="26"/>
        </w:rPr>
        <w:t xml:space="preserve">six </w:t>
      </w:r>
      <w:r w:rsidR="00985DF0" w:rsidRPr="00985DF0">
        <w:rPr>
          <w:sz w:val="26"/>
          <w:szCs w:val="26"/>
        </w:rPr>
        <w:t>5,000</w:t>
      </w:r>
      <w:r w:rsidR="009E1BAB">
        <w:rPr>
          <w:sz w:val="26"/>
          <w:szCs w:val="26"/>
        </w:rPr>
        <w:t xml:space="preserve"> </w:t>
      </w:r>
      <w:r w:rsidR="00985DF0" w:rsidRPr="00985DF0">
        <w:rPr>
          <w:sz w:val="26"/>
          <w:szCs w:val="26"/>
        </w:rPr>
        <w:t>SF beds)</w:t>
      </w:r>
      <w:r w:rsidR="00985DF0">
        <w:rPr>
          <w:sz w:val="26"/>
          <w:szCs w:val="26"/>
        </w:rPr>
        <w:t xml:space="preserve"> in the amount of </w:t>
      </w:r>
      <w:r w:rsidR="00985DF0" w:rsidRPr="00985DF0">
        <w:rPr>
          <w:sz w:val="26"/>
          <w:szCs w:val="26"/>
        </w:rPr>
        <w:t>$308,900.</w:t>
      </w:r>
      <w:r w:rsidR="003E2F95">
        <w:rPr>
          <w:rStyle w:val="FootnoteReference"/>
          <w:szCs w:val="26"/>
        </w:rPr>
        <w:footnoteReference w:id="11"/>
      </w:r>
      <w:r w:rsidR="003E2F95">
        <w:rPr>
          <w:sz w:val="26"/>
          <w:szCs w:val="26"/>
        </w:rPr>
        <w:t xml:space="preserve">  </w:t>
      </w:r>
      <w:r w:rsidR="00714E79">
        <w:rPr>
          <w:sz w:val="26"/>
          <w:szCs w:val="26"/>
        </w:rPr>
        <w:t>Th</w:t>
      </w:r>
      <w:r w:rsidR="00541EC4">
        <w:rPr>
          <w:sz w:val="26"/>
          <w:szCs w:val="26"/>
        </w:rPr>
        <w:t>e cost of this</w:t>
      </w:r>
      <w:r w:rsidR="003E2F95">
        <w:rPr>
          <w:sz w:val="26"/>
          <w:szCs w:val="26"/>
        </w:rPr>
        <w:t xml:space="preserve"> </w:t>
      </w:r>
      <w:r w:rsidR="00714E79">
        <w:rPr>
          <w:sz w:val="26"/>
          <w:szCs w:val="26"/>
        </w:rPr>
        <w:t>project, which is almost one-third of the total cost of the Phase 1 improvements in the PFI, is not DSIC-eligible.</w:t>
      </w:r>
      <w:r w:rsidR="003E2F95">
        <w:rPr>
          <w:sz w:val="26"/>
          <w:szCs w:val="26"/>
        </w:rPr>
        <w:t xml:space="preserve"> </w:t>
      </w:r>
      <w:r w:rsidR="00714E79">
        <w:rPr>
          <w:sz w:val="26"/>
          <w:szCs w:val="26"/>
        </w:rPr>
        <w:t xml:space="preserve"> Hence, we proposed the regulatory asset recovery mechanism to ensure </w:t>
      </w:r>
      <w:r w:rsidR="00FC735F">
        <w:rPr>
          <w:sz w:val="26"/>
          <w:szCs w:val="26"/>
        </w:rPr>
        <w:t xml:space="preserve">the </w:t>
      </w:r>
      <w:r w:rsidR="00714E79">
        <w:rPr>
          <w:sz w:val="26"/>
          <w:szCs w:val="26"/>
        </w:rPr>
        <w:t>timely recovery of this non-DSIC-eligible</w:t>
      </w:r>
      <w:r w:rsidR="00FC735F">
        <w:rPr>
          <w:sz w:val="26"/>
          <w:szCs w:val="26"/>
        </w:rPr>
        <w:t xml:space="preserve"> project </w:t>
      </w:r>
      <w:r w:rsidR="00714E79">
        <w:rPr>
          <w:sz w:val="26"/>
          <w:szCs w:val="26"/>
        </w:rPr>
        <w:t>and other similar projects in the PFI</w:t>
      </w:r>
      <w:r w:rsidR="00FC735F">
        <w:rPr>
          <w:sz w:val="26"/>
          <w:szCs w:val="26"/>
        </w:rPr>
        <w:t>.</w:t>
      </w:r>
      <w:r w:rsidR="002B79EF">
        <w:rPr>
          <w:sz w:val="26"/>
          <w:szCs w:val="26"/>
        </w:rPr>
        <w:t xml:space="preserve">  As such, under the limited circumstances of this case, and, pursuant to the Settlement, we find no issue</w:t>
      </w:r>
      <w:r w:rsidR="00023A9C">
        <w:rPr>
          <w:sz w:val="26"/>
          <w:szCs w:val="26"/>
        </w:rPr>
        <w:t>s</w:t>
      </w:r>
      <w:r w:rsidR="002B79EF">
        <w:rPr>
          <w:sz w:val="26"/>
          <w:szCs w:val="26"/>
        </w:rPr>
        <w:t xml:space="preserve"> with the </w:t>
      </w:r>
      <w:r w:rsidR="00023A9C">
        <w:rPr>
          <w:sz w:val="26"/>
          <w:szCs w:val="26"/>
        </w:rPr>
        <w:t xml:space="preserve">special accounting treatment for the non-DSIC-eligible costs proposed in the Tentative Opinion and Order.  </w:t>
      </w:r>
      <w:r w:rsidR="00EB54A8">
        <w:rPr>
          <w:sz w:val="26"/>
          <w:szCs w:val="26"/>
        </w:rPr>
        <w:t>Based on all of the above</w:t>
      </w:r>
      <w:r w:rsidR="00541EC4">
        <w:rPr>
          <w:sz w:val="26"/>
          <w:szCs w:val="26"/>
        </w:rPr>
        <w:t xml:space="preserve"> reasons</w:t>
      </w:r>
      <w:r w:rsidR="00EB54A8">
        <w:rPr>
          <w:sz w:val="26"/>
          <w:szCs w:val="26"/>
        </w:rPr>
        <w:t>, we shall reject</w:t>
      </w:r>
      <w:r w:rsidR="00882707">
        <w:rPr>
          <w:sz w:val="26"/>
          <w:szCs w:val="26"/>
        </w:rPr>
        <w:t xml:space="preserve"> the </w:t>
      </w:r>
      <w:r w:rsidR="00EB54A8">
        <w:rPr>
          <w:sz w:val="26"/>
          <w:szCs w:val="26"/>
        </w:rPr>
        <w:t xml:space="preserve">Comments filed by the OCA to the </w:t>
      </w:r>
      <w:r w:rsidR="00882707">
        <w:rPr>
          <w:sz w:val="26"/>
          <w:szCs w:val="26"/>
        </w:rPr>
        <w:t>Tentative Opinion and Order.</w:t>
      </w:r>
    </w:p>
    <w:p w14:paraId="00A71290" w14:textId="77777777" w:rsidR="00977270" w:rsidRPr="005B19FF" w:rsidRDefault="00977270" w:rsidP="0057717E">
      <w:pPr>
        <w:pStyle w:val="BodyText3"/>
        <w:rPr>
          <w:sz w:val="26"/>
          <w:szCs w:val="26"/>
        </w:rPr>
      </w:pPr>
    </w:p>
    <w:p w14:paraId="2798C51D" w14:textId="4B838D5B" w:rsidR="00977270" w:rsidRPr="00977270" w:rsidRDefault="00977270" w:rsidP="00753205">
      <w:pPr>
        <w:ind w:firstLine="0"/>
        <w:jc w:val="center"/>
        <w:rPr>
          <w:b/>
          <w:sz w:val="26"/>
          <w:szCs w:val="26"/>
        </w:rPr>
      </w:pPr>
      <w:r w:rsidRPr="00977270">
        <w:rPr>
          <w:b/>
          <w:sz w:val="26"/>
          <w:szCs w:val="26"/>
        </w:rPr>
        <w:t>Conclusion</w:t>
      </w:r>
    </w:p>
    <w:p w14:paraId="59297C77" w14:textId="77777777" w:rsidR="00977270" w:rsidRDefault="00977270" w:rsidP="0057717E">
      <w:pPr>
        <w:ind w:firstLine="0"/>
        <w:rPr>
          <w:sz w:val="26"/>
          <w:szCs w:val="26"/>
        </w:rPr>
      </w:pPr>
    </w:p>
    <w:p w14:paraId="6BDAC4AE" w14:textId="7CDDCA3B" w:rsidR="00BC1E75" w:rsidRDefault="00BC1E75" w:rsidP="0057717E">
      <w:pPr>
        <w:rPr>
          <w:b/>
          <w:sz w:val="26"/>
        </w:rPr>
      </w:pPr>
      <w:r w:rsidRPr="003F6B5D">
        <w:rPr>
          <w:sz w:val="26"/>
          <w:szCs w:val="26"/>
        </w:rPr>
        <w:t>We have careful</w:t>
      </w:r>
      <w:r>
        <w:rPr>
          <w:sz w:val="26"/>
          <w:szCs w:val="26"/>
        </w:rPr>
        <w:t xml:space="preserve">ly reviewed the </w:t>
      </w:r>
      <w:r w:rsidR="00977270">
        <w:rPr>
          <w:sz w:val="26"/>
          <w:szCs w:val="26"/>
        </w:rPr>
        <w:t>OCA’s</w:t>
      </w:r>
      <w:r>
        <w:rPr>
          <w:sz w:val="26"/>
          <w:szCs w:val="26"/>
        </w:rPr>
        <w:t xml:space="preserve"> C</w:t>
      </w:r>
      <w:r w:rsidRPr="003F6B5D">
        <w:rPr>
          <w:sz w:val="26"/>
          <w:szCs w:val="26"/>
        </w:rPr>
        <w:t>omments to ou</w:t>
      </w:r>
      <w:r>
        <w:rPr>
          <w:sz w:val="26"/>
          <w:szCs w:val="26"/>
        </w:rPr>
        <w:t xml:space="preserve">r Tentative Opinion and Order.  </w:t>
      </w:r>
      <w:r w:rsidR="00541EC4">
        <w:rPr>
          <w:sz w:val="26"/>
          <w:szCs w:val="26"/>
        </w:rPr>
        <w:t xml:space="preserve">Based on our review, we find that our modifications allow for the timely recovery of the costs of improvement </w:t>
      </w:r>
      <w:r w:rsidR="00544026">
        <w:rPr>
          <w:sz w:val="26"/>
          <w:szCs w:val="26"/>
        </w:rPr>
        <w:t>of</w:t>
      </w:r>
      <w:r w:rsidR="00541EC4">
        <w:rPr>
          <w:sz w:val="26"/>
          <w:szCs w:val="26"/>
        </w:rPr>
        <w:t xml:space="preserve"> the DSC system</w:t>
      </w:r>
      <w:r w:rsidR="00544026">
        <w:rPr>
          <w:sz w:val="26"/>
          <w:szCs w:val="26"/>
        </w:rPr>
        <w:t xml:space="preserve"> by PAWC</w:t>
      </w:r>
      <w:r w:rsidR="00541EC4">
        <w:rPr>
          <w:sz w:val="26"/>
          <w:szCs w:val="26"/>
        </w:rPr>
        <w:t xml:space="preserve">, pursuant to the Joint Petition.  Therefore, </w:t>
      </w:r>
      <w:r w:rsidR="00EB54A8">
        <w:rPr>
          <w:sz w:val="26"/>
          <w:szCs w:val="26"/>
        </w:rPr>
        <w:t>we conclude that our modifications of the Recommended Decision in the Tentative Order are appropriate and should be made final</w:t>
      </w:r>
      <w:r w:rsidR="001B4219">
        <w:rPr>
          <w:sz w:val="26"/>
          <w:szCs w:val="26"/>
        </w:rPr>
        <w:t>;</w:t>
      </w:r>
      <w:r w:rsidR="00047494">
        <w:rPr>
          <w:sz w:val="26"/>
          <w:szCs w:val="26"/>
        </w:rPr>
        <w:t xml:space="preserve"> </w:t>
      </w:r>
      <w:r>
        <w:rPr>
          <w:b/>
          <w:sz w:val="26"/>
        </w:rPr>
        <w:t>THEREFORE,</w:t>
      </w:r>
    </w:p>
    <w:p w14:paraId="0AE27B09" w14:textId="77777777" w:rsidR="00693D1A" w:rsidRPr="002964AE" w:rsidRDefault="00693D1A" w:rsidP="0057717E">
      <w:pPr>
        <w:rPr>
          <w:sz w:val="26"/>
          <w:szCs w:val="26"/>
        </w:rPr>
      </w:pPr>
    </w:p>
    <w:p w14:paraId="4A55B359" w14:textId="267CB11E" w:rsidR="00E8663E" w:rsidRPr="00F41401" w:rsidRDefault="00E8663E" w:rsidP="0057717E">
      <w:pPr>
        <w:keepNext/>
        <w:keepLines/>
        <w:suppressAutoHyphens/>
        <w:ind w:firstLine="0"/>
        <w:rPr>
          <w:sz w:val="26"/>
          <w:szCs w:val="26"/>
        </w:rPr>
      </w:pPr>
      <w:r w:rsidRPr="00F41401">
        <w:rPr>
          <w:b/>
          <w:sz w:val="26"/>
          <w:szCs w:val="26"/>
        </w:rPr>
        <w:tab/>
      </w:r>
      <w:r w:rsidR="00866CD1">
        <w:rPr>
          <w:b/>
          <w:sz w:val="26"/>
          <w:szCs w:val="26"/>
        </w:rPr>
        <w:tab/>
      </w:r>
      <w:r w:rsidRPr="00F41401">
        <w:rPr>
          <w:b/>
          <w:sz w:val="26"/>
          <w:szCs w:val="26"/>
        </w:rPr>
        <w:t>IT IS ORDERED:</w:t>
      </w:r>
    </w:p>
    <w:p w14:paraId="63D4A106" w14:textId="77777777" w:rsidR="00C12994" w:rsidRPr="00F41401" w:rsidRDefault="00C12994" w:rsidP="0057717E">
      <w:pPr>
        <w:keepNext/>
        <w:keepLines/>
        <w:rPr>
          <w:b/>
          <w:sz w:val="26"/>
          <w:szCs w:val="26"/>
        </w:rPr>
      </w:pPr>
    </w:p>
    <w:p w14:paraId="7761FFF8" w14:textId="6351B742" w:rsidR="00EB54A8" w:rsidRPr="005838EE" w:rsidRDefault="00694597" w:rsidP="0057717E">
      <w:pPr>
        <w:pStyle w:val="ListParagraph"/>
        <w:numPr>
          <w:ilvl w:val="0"/>
          <w:numId w:val="2"/>
        </w:numPr>
        <w:tabs>
          <w:tab w:val="left" w:pos="-720"/>
          <w:tab w:val="left" w:pos="1440"/>
        </w:tabs>
        <w:suppressAutoHyphens/>
        <w:spacing w:line="360" w:lineRule="auto"/>
        <w:ind w:left="0" w:firstLine="1440"/>
        <w:rPr>
          <w:sz w:val="26"/>
          <w:szCs w:val="26"/>
        </w:rPr>
      </w:pPr>
      <w:r w:rsidRPr="0067062B">
        <w:rPr>
          <w:sz w:val="26"/>
        </w:rPr>
        <w:t xml:space="preserve">That the </w:t>
      </w:r>
      <w:r w:rsidR="00EB54A8">
        <w:rPr>
          <w:sz w:val="26"/>
        </w:rPr>
        <w:t xml:space="preserve">Comments filed by the Office of Consumer Advocate on May 9, 2019, to the Tentative Opinion and Order entered </w:t>
      </w:r>
      <w:r w:rsidR="002C3D15" w:rsidRPr="00EB54A8">
        <w:rPr>
          <w:sz w:val="26"/>
        </w:rPr>
        <w:t>at Docket No. I</w:t>
      </w:r>
      <w:r w:rsidR="002C3D15" w:rsidRPr="00EB54A8">
        <w:rPr>
          <w:sz w:val="26"/>
        </w:rPr>
        <w:noBreakHyphen/>
        <w:t xml:space="preserve">2016-2526085 </w:t>
      </w:r>
      <w:r w:rsidR="00EB54A8">
        <w:rPr>
          <w:sz w:val="26"/>
        </w:rPr>
        <w:t xml:space="preserve">on April 29, 2019, are hereby </w:t>
      </w:r>
      <w:r w:rsidR="004212EA">
        <w:rPr>
          <w:sz w:val="26"/>
        </w:rPr>
        <w:t>denied</w:t>
      </w:r>
      <w:r w:rsidR="00EB54A8">
        <w:rPr>
          <w:sz w:val="26"/>
        </w:rPr>
        <w:t>, consistent with the discussion in this Final Opinion and Order.</w:t>
      </w:r>
    </w:p>
    <w:p w14:paraId="431C1FA7" w14:textId="77777777" w:rsidR="005838EE" w:rsidRPr="00EB54A8" w:rsidRDefault="005838EE" w:rsidP="00526F58">
      <w:pPr>
        <w:pStyle w:val="ListParagraph"/>
        <w:tabs>
          <w:tab w:val="left" w:pos="-720"/>
          <w:tab w:val="left" w:pos="1440"/>
        </w:tabs>
        <w:suppressAutoHyphens/>
        <w:spacing w:line="360" w:lineRule="auto"/>
        <w:ind w:left="1440"/>
        <w:rPr>
          <w:sz w:val="26"/>
          <w:szCs w:val="26"/>
        </w:rPr>
      </w:pPr>
    </w:p>
    <w:p w14:paraId="52802932" w14:textId="2E301406" w:rsidR="00EB54A8" w:rsidRPr="00652910" w:rsidRDefault="00EB54A8" w:rsidP="0057717E">
      <w:pPr>
        <w:pStyle w:val="ListParagraph"/>
        <w:numPr>
          <w:ilvl w:val="0"/>
          <w:numId w:val="2"/>
        </w:numPr>
        <w:tabs>
          <w:tab w:val="left" w:pos="-720"/>
          <w:tab w:val="left" w:pos="1440"/>
        </w:tabs>
        <w:suppressAutoHyphens/>
        <w:spacing w:line="360" w:lineRule="auto"/>
        <w:ind w:left="0" w:firstLine="1440"/>
        <w:rPr>
          <w:sz w:val="26"/>
          <w:szCs w:val="26"/>
        </w:rPr>
      </w:pPr>
      <w:r w:rsidRPr="00EB54A8">
        <w:rPr>
          <w:sz w:val="26"/>
        </w:rPr>
        <w:t xml:space="preserve">That the </w:t>
      </w:r>
      <w:r w:rsidR="00694597" w:rsidRPr="00EB54A8">
        <w:rPr>
          <w:sz w:val="26"/>
        </w:rPr>
        <w:t>Tentative Opinion and Order entered at Docket No. I</w:t>
      </w:r>
      <w:r w:rsidR="00694597" w:rsidRPr="00EB54A8">
        <w:rPr>
          <w:sz w:val="26"/>
        </w:rPr>
        <w:noBreakHyphen/>
        <w:t>2016-2526085 on April 29, 2019, is hereby</w:t>
      </w:r>
      <w:r w:rsidRPr="00EB54A8">
        <w:rPr>
          <w:sz w:val="26"/>
        </w:rPr>
        <w:t xml:space="preserve"> made final</w:t>
      </w:r>
      <w:r w:rsidR="004B6D32" w:rsidRPr="00EB54A8">
        <w:rPr>
          <w:sz w:val="26"/>
        </w:rPr>
        <w:t>, consistent with the discussion in this Final Opinion and Order.</w:t>
      </w:r>
    </w:p>
    <w:p w14:paraId="6CFECE68" w14:textId="77777777" w:rsidR="00652910" w:rsidRPr="00652910" w:rsidRDefault="00652910" w:rsidP="0057717E">
      <w:pPr>
        <w:pStyle w:val="ListParagraph"/>
        <w:rPr>
          <w:sz w:val="26"/>
          <w:szCs w:val="26"/>
        </w:rPr>
      </w:pPr>
    </w:p>
    <w:p w14:paraId="56FAC393" w14:textId="48E1D523" w:rsidR="00652910" w:rsidRDefault="00652910" w:rsidP="0057717E">
      <w:pPr>
        <w:numPr>
          <w:ilvl w:val="0"/>
          <w:numId w:val="2"/>
        </w:numPr>
        <w:ind w:left="0" w:firstLine="1440"/>
        <w:rPr>
          <w:sz w:val="26"/>
          <w:szCs w:val="26"/>
        </w:rPr>
      </w:pPr>
      <w:r>
        <w:rPr>
          <w:sz w:val="26"/>
          <w:szCs w:val="26"/>
        </w:rPr>
        <w:t xml:space="preserve">That, pursuant to the terms of the Settlement, the Joint Petitioners may withdraw from the Settlement Agreement within five (5) </w:t>
      </w:r>
      <w:r w:rsidR="004212EA">
        <w:rPr>
          <w:sz w:val="26"/>
          <w:szCs w:val="26"/>
        </w:rPr>
        <w:t xml:space="preserve">days </w:t>
      </w:r>
      <w:r>
        <w:rPr>
          <w:sz w:val="26"/>
          <w:szCs w:val="26"/>
        </w:rPr>
        <w:t xml:space="preserve">from the date of entry of this Opinion and Order.  If any Party to the Settlement withdraws from the Settlement, the Settlement shall be disapproved without further action of the Commission and this matter shall be </w:t>
      </w:r>
      <w:r w:rsidR="004212EA">
        <w:rPr>
          <w:sz w:val="26"/>
          <w:szCs w:val="26"/>
        </w:rPr>
        <w:t xml:space="preserve">assigned </w:t>
      </w:r>
      <w:r>
        <w:rPr>
          <w:sz w:val="26"/>
          <w:szCs w:val="26"/>
        </w:rPr>
        <w:t>to the Office of Administrative Law Judge for such further action as may be warranted.</w:t>
      </w:r>
    </w:p>
    <w:p w14:paraId="606899F4" w14:textId="77777777" w:rsidR="00652910" w:rsidRDefault="00652910" w:rsidP="0057717E">
      <w:pPr>
        <w:pStyle w:val="ListParagraph"/>
        <w:rPr>
          <w:sz w:val="26"/>
          <w:szCs w:val="26"/>
        </w:rPr>
      </w:pPr>
    </w:p>
    <w:p w14:paraId="456273BC" w14:textId="396E3587" w:rsidR="00652910" w:rsidRPr="00EB54A8" w:rsidRDefault="00652910" w:rsidP="0057717E">
      <w:pPr>
        <w:pStyle w:val="ListParagraph"/>
        <w:numPr>
          <w:ilvl w:val="0"/>
          <w:numId w:val="2"/>
        </w:numPr>
        <w:tabs>
          <w:tab w:val="left" w:pos="-720"/>
          <w:tab w:val="left" w:pos="1440"/>
        </w:tabs>
        <w:suppressAutoHyphens/>
        <w:spacing w:line="360" w:lineRule="auto"/>
        <w:ind w:left="0" w:firstLine="1440"/>
        <w:rPr>
          <w:sz w:val="26"/>
          <w:szCs w:val="26"/>
        </w:rPr>
      </w:pPr>
      <w:r>
        <w:rPr>
          <w:sz w:val="26"/>
          <w:szCs w:val="26"/>
        </w:rPr>
        <w:t xml:space="preserve">That, if no Party withdraws from the Settlement pursuant to Ordering Paragraph No. </w:t>
      </w:r>
      <w:r w:rsidR="002948C4">
        <w:rPr>
          <w:sz w:val="26"/>
          <w:szCs w:val="26"/>
        </w:rPr>
        <w:t>3</w:t>
      </w:r>
      <w:r>
        <w:rPr>
          <w:sz w:val="26"/>
          <w:szCs w:val="26"/>
        </w:rPr>
        <w:t>, this Opinion and Order shall be become final without further action of the Commission, and it is further ordered that:</w:t>
      </w:r>
    </w:p>
    <w:p w14:paraId="1A76BCA5" w14:textId="77777777" w:rsidR="004B6D32" w:rsidRPr="0067062B" w:rsidRDefault="004B6D32" w:rsidP="0057717E">
      <w:pPr>
        <w:pStyle w:val="ListParagraph"/>
        <w:tabs>
          <w:tab w:val="left" w:pos="-720"/>
        </w:tabs>
        <w:suppressAutoHyphens/>
        <w:spacing w:line="360" w:lineRule="auto"/>
        <w:ind w:left="0"/>
        <w:rPr>
          <w:sz w:val="26"/>
          <w:szCs w:val="26"/>
        </w:rPr>
      </w:pPr>
    </w:p>
    <w:p w14:paraId="09677065" w14:textId="77777777" w:rsidR="002A0411" w:rsidRDefault="00652910" w:rsidP="00063D3A">
      <w:pPr>
        <w:ind w:left="2880" w:hanging="720"/>
        <w:rPr>
          <w:sz w:val="26"/>
          <w:szCs w:val="26"/>
        </w:rPr>
      </w:pPr>
      <w:r>
        <w:rPr>
          <w:sz w:val="26"/>
          <w:szCs w:val="26"/>
        </w:rPr>
        <w:t>a.</w:t>
      </w:r>
      <w:r>
        <w:rPr>
          <w:sz w:val="26"/>
          <w:szCs w:val="26"/>
        </w:rPr>
        <w:tab/>
      </w:r>
      <w:r w:rsidR="00E40637" w:rsidRPr="00F41401">
        <w:rPr>
          <w:sz w:val="26"/>
          <w:szCs w:val="26"/>
        </w:rPr>
        <w:t xml:space="preserve">That the Joint Petition for Approval of Settlement of All Issues by Pennsylvania-American Water Company, Delaware Sewer Company, the Office of Consumer Advocate, and the Pennsylvania Public Utility Commission’s Bureau of </w:t>
      </w:r>
    </w:p>
    <w:p w14:paraId="7ACEE2AF" w14:textId="604F8A23" w:rsidR="00492C82" w:rsidRPr="00F41401" w:rsidRDefault="002A0411" w:rsidP="00063D3A">
      <w:pPr>
        <w:ind w:left="2880" w:hanging="720"/>
        <w:rPr>
          <w:sz w:val="26"/>
          <w:szCs w:val="26"/>
        </w:rPr>
      </w:pPr>
      <w:r>
        <w:rPr>
          <w:sz w:val="26"/>
          <w:szCs w:val="26"/>
        </w:rPr>
        <w:lastRenderedPageBreak/>
        <w:tab/>
      </w:r>
      <w:r w:rsidR="00E40637" w:rsidRPr="00F41401">
        <w:rPr>
          <w:sz w:val="26"/>
          <w:szCs w:val="26"/>
        </w:rPr>
        <w:t xml:space="preserve">Investigation and Enforcement, filed on October 12, 2018, at Docket Number I-2016-2526085, </w:t>
      </w:r>
      <w:r w:rsidR="00694597">
        <w:rPr>
          <w:sz w:val="26"/>
          <w:szCs w:val="26"/>
        </w:rPr>
        <w:t xml:space="preserve">is hereby </w:t>
      </w:r>
      <w:r w:rsidR="00E40637" w:rsidRPr="00F41401">
        <w:rPr>
          <w:sz w:val="26"/>
          <w:szCs w:val="26"/>
        </w:rPr>
        <w:t>approved</w:t>
      </w:r>
      <w:r w:rsidR="00492C82" w:rsidRPr="00F41401">
        <w:rPr>
          <w:sz w:val="26"/>
          <w:szCs w:val="26"/>
        </w:rPr>
        <w:t>, as modified</w:t>
      </w:r>
      <w:r w:rsidR="00541EC4">
        <w:rPr>
          <w:sz w:val="26"/>
          <w:szCs w:val="26"/>
        </w:rPr>
        <w:t xml:space="preserve"> herein</w:t>
      </w:r>
      <w:r w:rsidR="00492C82" w:rsidRPr="00F41401">
        <w:rPr>
          <w:sz w:val="26"/>
          <w:szCs w:val="26"/>
        </w:rPr>
        <w:t>.</w:t>
      </w:r>
    </w:p>
    <w:p w14:paraId="6DDB3AD3" w14:textId="37B41462" w:rsidR="00492C82" w:rsidRPr="00F41401" w:rsidRDefault="00492C82" w:rsidP="0057717E">
      <w:pPr>
        <w:rPr>
          <w:sz w:val="26"/>
          <w:szCs w:val="26"/>
        </w:rPr>
      </w:pPr>
    </w:p>
    <w:p w14:paraId="6F013244" w14:textId="67D4E42B" w:rsidR="00AD6349" w:rsidRPr="00F41401" w:rsidRDefault="00652910" w:rsidP="00063D3A">
      <w:pPr>
        <w:ind w:left="2880" w:hanging="720"/>
        <w:rPr>
          <w:sz w:val="26"/>
          <w:szCs w:val="26"/>
        </w:rPr>
      </w:pPr>
      <w:r>
        <w:rPr>
          <w:sz w:val="26"/>
          <w:szCs w:val="26"/>
        </w:rPr>
        <w:t>b.</w:t>
      </w:r>
      <w:r>
        <w:rPr>
          <w:sz w:val="26"/>
          <w:szCs w:val="26"/>
        </w:rPr>
        <w:tab/>
      </w:r>
      <w:r w:rsidR="00AD6349" w:rsidRPr="00F41401">
        <w:rPr>
          <w:sz w:val="26"/>
          <w:szCs w:val="26"/>
        </w:rPr>
        <w:t xml:space="preserve">That, consistent with 66 Pa. C.S. § 529(d), and subject to the condition set forth in </w:t>
      </w:r>
      <w:r w:rsidR="002060A6" w:rsidRPr="00F41401">
        <w:rPr>
          <w:sz w:val="26"/>
          <w:szCs w:val="26"/>
        </w:rPr>
        <w:t xml:space="preserve">Ordering </w:t>
      </w:r>
      <w:r w:rsidR="00AD6349" w:rsidRPr="00F41401">
        <w:rPr>
          <w:sz w:val="26"/>
          <w:szCs w:val="26"/>
        </w:rPr>
        <w:t xml:space="preserve">Paragraph </w:t>
      </w:r>
      <w:r w:rsidR="002060A6" w:rsidRPr="00F41401">
        <w:rPr>
          <w:sz w:val="26"/>
          <w:szCs w:val="26"/>
        </w:rPr>
        <w:t xml:space="preserve">No. </w:t>
      </w:r>
      <w:r w:rsidR="008550D9">
        <w:rPr>
          <w:sz w:val="26"/>
          <w:szCs w:val="26"/>
        </w:rPr>
        <w:t xml:space="preserve">4.d., </w:t>
      </w:r>
      <w:r w:rsidR="0093183F" w:rsidRPr="00F41401">
        <w:rPr>
          <w:sz w:val="26"/>
          <w:szCs w:val="26"/>
        </w:rPr>
        <w:t>below</w:t>
      </w:r>
      <w:r w:rsidR="000E0934">
        <w:rPr>
          <w:sz w:val="26"/>
          <w:szCs w:val="26"/>
        </w:rPr>
        <w:t>,</w:t>
      </w:r>
      <w:r w:rsidR="0040788D" w:rsidRPr="0040788D">
        <w:rPr>
          <w:sz w:val="26"/>
          <w:szCs w:val="26"/>
        </w:rPr>
        <w:t xml:space="preserve"> </w:t>
      </w:r>
      <w:r w:rsidR="0040788D">
        <w:rPr>
          <w:sz w:val="26"/>
          <w:szCs w:val="26"/>
        </w:rPr>
        <w:t>a c</w:t>
      </w:r>
      <w:r w:rsidR="0040788D" w:rsidRPr="00533F55">
        <w:rPr>
          <w:sz w:val="26"/>
          <w:szCs w:val="26"/>
        </w:rPr>
        <w:t xml:space="preserve">ertificate of </w:t>
      </w:r>
      <w:r w:rsidR="0040788D">
        <w:rPr>
          <w:sz w:val="26"/>
          <w:szCs w:val="26"/>
        </w:rPr>
        <w:t>p</w:t>
      </w:r>
      <w:r w:rsidR="0040788D" w:rsidRPr="00533F55">
        <w:rPr>
          <w:sz w:val="26"/>
          <w:szCs w:val="26"/>
        </w:rPr>
        <w:t xml:space="preserve">ublic </w:t>
      </w:r>
      <w:r w:rsidR="0040788D">
        <w:rPr>
          <w:sz w:val="26"/>
          <w:szCs w:val="26"/>
        </w:rPr>
        <w:t>c</w:t>
      </w:r>
      <w:r w:rsidR="0040788D" w:rsidRPr="00533F55">
        <w:rPr>
          <w:sz w:val="26"/>
          <w:szCs w:val="26"/>
        </w:rPr>
        <w:t>onvenience shall be issued</w:t>
      </w:r>
      <w:r w:rsidR="007B1607" w:rsidRPr="007B1607">
        <w:rPr>
          <w:sz w:val="26"/>
          <w:szCs w:val="26"/>
        </w:rPr>
        <w:t xml:space="preserve"> </w:t>
      </w:r>
      <w:r w:rsidR="007B1607">
        <w:rPr>
          <w:sz w:val="26"/>
          <w:szCs w:val="26"/>
        </w:rPr>
        <w:t>p</w:t>
      </w:r>
      <w:r w:rsidR="007B1607" w:rsidRPr="00533F55">
        <w:rPr>
          <w:sz w:val="26"/>
          <w:szCs w:val="26"/>
        </w:rPr>
        <w:t>ursuant to Section 1102(a)(3) of the Public Utility Code, 66 Pa. C.S. §</w:t>
      </w:r>
      <w:r w:rsidR="000E0934">
        <w:rPr>
          <w:sz w:val="26"/>
          <w:szCs w:val="26"/>
        </w:rPr>
        <w:t> </w:t>
      </w:r>
      <w:r w:rsidR="007B1607" w:rsidRPr="00533F55">
        <w:rPr>
          <w:sz w:val="26"/>
          <w:szCs w:val="26"/>
        </w:rPr>
        <w:t>1102(a)(3)</w:t>
      </w:r>
      <w:r w:rsidR="009F48B9">
        <w:rPr>
          <w:sz w:val="26"/>
          <w:szCs w:val="26"/>
        </w:rPr>
        <w:t>:</w:t>
      </w:r>
    </w:p>
    <w:p w14:paraId="380CD0B1" w14:textId="3D442221" w:rsidR="00AD6349" w:rsidRPr="00F41401" w:rsidRDefault="00AD6349" w:rsidP="0057717E">
      <w:pPr>
        <w:ind w:left="1440" w:firstLine="0"/>
        <w:rPr>
          <w:sz w:val="26"/>
          <w:szCs w:val="26"/>
        </w:rPr>
      </w:pPr>
    </w:p>
    <w:p w14:paraId="11F609CB" w14:textId="1CF9DEC6" w:rsidR="003E1F2F" w:rsidRPr="008F2FDB" w:rsidRDefault="007B1607" w:rsidP="008F2FDB">
      <w:pPr>
        <w:pStyle w:val="ListParagraph"/>
        <w:numPr>
          <w:ilvl w:val="0"/>
          <w:numId w:val="3"/>
        </w:numPr>
        <w:rPr>
          <w:sz w:val="26"/>
          <w:szCs w:val="26"/>
        </w:rPr>
      </w:pPr>
      <w:bookmarkStart w:id="0" w:name="_Hlk11146020"/>
      <w:r>
        <w:rPr>
          <w:sz w:val="26"/>
          <w:szCs w:val="26"/>
        </w:rPr>
        <w:t>E</w:t>
      </w:r>
      <w:r w:rsidR="00533F55" w:rsidRPr="00533F55">
        <w:rPr>
          <w:sz w:val="26"/>
          <w:szCs w:val="26"/>
        </w:rPr>
        <w:t xml:space="preserve">videncing Commission approval </w:t>
      </w:r>
      <w:bookmarkEnd w:id="0"/>
      <w:r w:rsidR="00533F55" w:rsidRPr="00533F55">
        <w:rPr>
          <w:sz w:val="26"/>
          <w:szCs w:val="26"/>
        </w:rPr>
        <w:t xml:space="preserve">of </w:t>
      </w:r>
      <w:bookmarkStart w:id="1" w:name="_Hlk529272006"/>
      <w:r w:rsidR="003C2063" w:rsidRPr="00533F55">
        <w:rPr>
          <w:sz w:val="26"/>
          <w:szCs w:val="26"/>
        </w:rPr>
        <w:t xml:space="preserve">Pennsylvania-American Water Company – Wastewater </w:t>
      </w:r>
      <w:r w:rsidR="003C2063">
        <w:rPr>
          <w:sz w:val="26"/>
          <w:szCs w:val="26"/>
        </w:rPr>
        <w:t>Operations</w:t>
      </w:r>
      <w:bookmarkEnd w:id="1"/>
      <w:r w:rsidR="003C2063">
        <w:rPr>
          <w:sz w:val="26"/>
          <w:szCs w:val="26"/>
        </w:rPr>
        <w:t>’</w:t>
      </w:r>
      <w:r w:rsidR="00533F55" w:rsidRPr="00533F55">
        <w:rPr>
          <w:sz w:val="26"/>
          <w:szCs w:val="26"/>
        </w:rPr>
        <w:t xml:space="preserve"> acquisition of </w:t>
      </w:r>
      <w:r w:rsidR="009F48B9">
        <w:rPr>
          <w:sz w:val="26"/>
          <w:szCs w:val="26"/>
        </w:rPr>
        <w:t xml:space="preserve">substantially all of </w:t>
      </w:r>
      <w:r w:rsidR="00533F55" w:rsidRPr="00533F55">
        <w:rPr>
          <w:sz w:val="26"/>
          <w:szCs w:val="26"/>
        </w:rPr>
        <w:t xml:space="preserve">the wastewater system assets </w:t>
      </w:r>
      <w:r w:rsidR="00533F55">
        <w:rPr>
          <w:sz w:val="26"/>
          <w:szCs w:val="26"/>
        </w:rPr>
        <w:t>of</w:t>
      </w:r>
      <w:r w:rsidR="00533F55" w:rsidRPr="00533F55">
        <w:rPr>
          <w:sz w:val="26"/>
          <w:szCs w:val="26"/>
        </w:rPr>
        <w:t xml:space="preserve"> </w:t>
      </w:r>
      <w:r w:rsidR="00533F55">
        <w:rPr>
          <w:sz w:val="26"/>
          <w:szCs w:val="26"/>
        </w:rPr>
        <w:t>Delaware Sewer Company</w:t>
      </w:r>
      <w:r w:rsidR="003C2063" w:rsidRPr="003C2063">
        <w:rPr>
          <w:sz w:val="26"/>
          <w:szCs w:val="26"/>
        </w:rPr>
        <w:t xml:space="preserve"> </w:t>
      </w:r>
      <w:r w:rsidR="003C2063" w:rsidRPr="00D6220D">
        <w:rPr>
          <w:sz w:val="26"/>
          <w:szCs w:val="26"/>
        </w:rPr>
        <w:t>pursuant to the Asset Purchase Agreement dated August 31, 2018, between Delaware Sewer Company and Pennsylvania American Water Company – Wastewater Operations (Joint Petition, Appendix</w:t>
      </w:r>
      <w:r w:rsidR="003C2063">
        <w:t> </w:t>
      </w:r>
      <w:r w:rsidR="003C2063" w:rsidRPr="00D6220D">
        <w:rPr>
          <w:sz w:val="26"/>
          <w:szCs w:val="26"/>
        </w:rPr>
        <w:t>A)</w:t>
      </w:r>
      <w:r w:rsidR="00533F55">
        <w:rPr>
          <w:sz w:val="26"/>
          <w:szCs w:val="26"/>
        </w:rPr>
        <w:t xml:space="preserve">; </w:t>
      </w:r>
      <w:r w:rsidR="003E1F2F" w:rsidRPr="008F2FDB">
        <w:rPr>
          <w:sz w:val="26"/>
          <w:szCs w:val="26"/>
        </w:rPr>
        <w:t xml:space="preserve"> </w:t>
      </w:r>
    </w:p>
    <w:p w14:paraId="1C13046A" w14:textId="77777777" w:rsidR="005838EE" w:rsidRDefault="005838EE" w:rsidP="005838EE">
      <w:pPr>
        <w:ind w:left="3600" w:hanging="1440"/>
        <w:rPr>
          <w:sz w:val="26"/>
          <w:szCs w:val="26"/>
        </w:rPr>
      </w:pPr>
    </w:p>
    <w:p w14:paraId="12B2218B" w14:textId="20838C60" w:rsidR="00DC5BAF" w:rsidRDefault="007B1607" w:rsidP="00DC5BAF">
      <w:pPr>
        <w:pStyle w:val="ListParagraph"/>
        <w:numPr>
          <w:ilvl w:val="0"/>
          <w:numId w:val="3"/>
        </w:numPr>
        <w:spacing w:after="240"/>
        <w:contextualSpacing w:val="0"/>
        <w:rPr>
          <w:sz w:val="26"/>
          <w:szCs w:val="26"/>
        </w:rPr>
      </w:pPr>
      <w:r>
        <w:rPr>
          <w:sz w:val="26"/>
          <w:szCs w:val="26"/>
        </w:rPr>
        <w:t>E</w:t>
      </w:r>
      <w:r w:rsidR="0040788D" w:rsidRPr="00533F55">
        <w:rPr>
          <w:sz w:val="26"/>
          <w:szCs w:val="26"/>
        </w:rPr>
        <w:t xml:space="preserve">videncing Commission approval </w:t>
      </w:r>
      <w:r w:rsidR="0040788D">
        <w:rPr>
          <w:sz w:val="26"/>
          <w:szCs w:val="26"/>
        </w:rPr>
        <w:t xml:space="preserve">of </w:t>
      </w:r>
      <w:r w:rsidR="0040788D" w:rsidRPr="00F41401">
        <w:rPr>
          <w:sz w:val="26"/>
          <w:szCs w:val="26"/>
        </w:rPr>
        <w:t>Delaware Sewer Company’s sale of substantially all its wastewater system assets to Pennsylvania</w:t>
      </w:r>
      <w:r w:rsidR="0040788D">
        <w:rPr>
          <w:sz w:val="26"/>
          <w:szCs w:val="26"/>
        </w:rPr>
        <w:t>-</w:t>
      </w:r>
      <w:r w:rsidR="0040788D" w:rsidRPr="00F41401">
        <w:rPr>
          <w:sz w:val="26"/>
          <w:szCs w:val="26"/>
        </w:rPr>
        <w:t>American Water Company – Wastewater Operations</w:t>
      </w:r>
      <w:r w:rsidR="0040788D">
        <w:rPr>
          <w:sz w:val="26"/>
          <w:szCs w:val="26"/>
        </w:rPr>
        <w:t xml:space="preserve">; and </w:t>
      </w:r>
    </w:p>
    <w:p w14:paraId="56BD85B8" w14:textId="77777777" w:rsidR="00DC5BAF" w:rsidRPr="008F2FDB" w:rsidRDefault="00DC5BAF" w:rsidP="008F2FDB">
      <w:pPr>
        <w:pStyle w:val="ListParagraph"/>
        <w:rPr>
          <w:sz w:val="26"/>
          <w:szCs w:val="26"/>
        </w:rPr>
      </w:pPr>
    </w:p>
    <w:p w14:paraId="77CCF3D0" w14:textId="3A137EF1" w:rsidR="002C3D15" w:rsidRPr="00F41401" w:rsidRDefault="007B1607" w:rsidP="00AC0E46">
      <w:pPr>
        <w:pStyle w:val="ListParagraph"/>
        <w:numPr>
          <w:ilvl w:val="0"/>
          <w:numId w:val="3"/>
        </w:numPr>
        <w:spacing w:after="240"/>
        <w:contextualSpacing w:val="0"/>
        <w:rPr>
          <w:sz w:val="26"/>
          <w:szCs w:val="26"/>
        </w:rPr>
      </w:pPr>
      <w:r>
        <w:rPr>
          <w:sz w:val="26"/>
          <w:szCs w:val="26"/>
        </w:rPr>
        <w:t>E</w:t>
      </w:r>
      <w:r w:rsidR="0040788D" w:rsidRPr="008F2FDB">
        <w:rPr>
          <w:sz w:val="26"/>
          <w:szCs w:val="26"/>
        </w:rPr>
        <w:t>videncing Commission approval of Pennsylvania-American Water Company – Wastewater Operations’ acquisition of approximately 140 acres of land , to be used and useful in the provision of wastewater service to the public in the entirety of Delaware Sewer Company’s existing certificated service territory from Forest City Partnership, LLC, pursuant to the Land Transfer Agreement dated August 31, 2018, between Pennsylvania-American Water Company and Forest City (Joint Petition, Appendix B);</w:t>
      </w:r>
    </w:p>
    <w:p w14:paraId="0E6C962F" w14:textId="321F54E3" w:rsidR="00492C82" w:rsidRPr="005216D5" w:rsidRDefault="00DB08C4" w:rsidP="00063D3A">
      <w:pPr>
        <w:ind w:left="2880" w:hanging="720"/>
        <w:rPr>
          <w:sz w:val="26"/>
          <w:szCs w:val="26"/>
        </w:rPr>
      </w:pPr>
      <w:r>
        <w:rPr>
          <w:sz w:val="26"/>
          <w:szCs w:val="26"/>
        </w:rPr>
        <w:lastRenderedPageBreak/>
        <w:t>c.</w:t>
      </w:r>
      <w:r>
        <w:rPr>
          <w:sz w:val="26"/>
          <w:szCs w:val="26"/>
        </w:rPr>
        <w:tab/>
      </w:r>
      <w:r w:rsidR="00492C82" w:rsidRPr="005216D5">
        <w:rPr>
          <w:sz w:val="26"/>
          <w:szCs w:val="26"/>
        </w:rPr>
        <w:t>Th</w:t>
      </w:r>
      <w:r w:rsidR="00527774" w:rsidRPr="005216D5">
        <w:rPr>
          <w:sz w:val="26"/>
          <w:szCs w:val="26"/>
        </w:rPr>
        <w:t>at th</w:t>
      </w:r>
      <w:r w:rsidR="00492C82" w:rsidRPr="005216D5">
        <w:rPr>
          <w:sz w:val="26"/>
          <w:szCs w:val="26"/>
        </w:rPr>
        <w:t>e Plan for Improvements submitted by Pennsylvania</w:t>
      </w:r>
      <w:r w:rsidR="004777E4" w:rsidRPr="005216D5">
        <w:rPr>
          <w:sz w:val="26"/>
          <w:szCs w:val="26"/>
        </w:rPr>
        <w:t>-</w:t>
      </w:r>
      <w:r w:rsidR="00492C82" w:rsidRPr="005216D5">
        <w:rPr>
          <w:sz w:val="26"/>
          <w:szCs w:val="26"/>
        </w:rPr>
        <w:t xml:space="preserve">American Water </w:t>
      </w:r>
      <w:r w:rsidR="004614BD" w:rsidRPr="005216D5">
        <w:rPr>
          <w:sz w:val="26"/>
          <w:szCs w:val="26"/>
        </w:rPr>
        <w:t>Company</w:t>
      </w:r>
      <w:r w:rsidR="00492C82" w:rsidRPr="005216D5">
        <w:rPr>
          <w:sz w:val="26"/>
          <w:szCs w:val="26"/>
        </w:rPr>
        <w:t>– Wastewater Operations is approved consistent with 66 Pa. C.S. §</w:t>
      </w:r>
      <w:r w:rsidR="00BA0FED" w:rsidRPr="005216D5">
        <w:rPr>
          <w:sz w:val="26"/>
          <w:szCs w:val="26"/>
        </w:rPr>
        <w:t> </w:t>
      </w:r>
      <w:r w:rsidR="00492C82" w:rsidRPr="005216D5">
        <w:rPr>
          <w:sz w:val="26"/>
          <w:szCs w:val="26"/>
        </w:rPr>
        <w:t>529(j).</w:t>
      </w:r>
    </w:p>
    <w:p w14:paraId="3E1A5AB1" w14:textId="77777777" w:rsidR="00D3374A" w:rsidRPr="00F41401" w:rsidRDefault="00D3374A" w:rsidP="0057717E">
      <w:pPr>
        <w:ind w:left="1440" w:firstLine="0"/>
        <w:rPr>
          <w:sz w:val="26"/>
          <w:szCs w:val="26"/>
        </w:rPr>
      </w:pPr>
    </w:p>
    <w:p w14:paraId="0B5137BC" w14:textId="409BF19D" w:rsidR="0041304A" w:rsidRPr="00F41401" w:rsidRDefault="00DB08C4" w:rsidP="00711387">
      <w:pPr>
        <w:ind w:left="2880" w:hanging="720"/>
        <w:rPr>
          <w:sz w:val="26"/>
          <w:szCs w:val="26"/>
        </w:rPr>
      </w:pPr>
      <w:r>
        <w:rPr>
          <w:sz w:val="26"/>
          <w:szCs w:val="26"/>
        </w:rPr>
        <w:t>d.</w:t>
      </w:r>
      <w:r>
        <w:rPr>
          <w:sz w:val="26"/>
          <w:szCs w:val="26"/>
        </w:rPr>
        <w:tab/>
      </w:r>
      <w:r w:rsidR="00553B4D" w:rsidRPr="00F41401">
        <w:rPr>
          <w:sz w:val="26"/>
          <w:szCs w:val="26"/>
        </w:rPr>
        <w:t>That t</w:t>
      </w:r>
      <w:r w:rsidR="00492C82" w:rsidRPr="00F41401">
        <w:rPr>
          <w:sz w:val="26"/>
          <w:szCs w:val="26"/>
        </w:rPr>
        <w:t xml:space="preserve">he eligible property and expenditures </w:t>
      </w:r>
      <w:r w:rsidR="003B7A43" w:rsidRPr="00F41401">
        <w:rPr>
          <w:sz w:val="26"/>
          <w:szCs w:val="26"/>
        </w:rPr>
        <w:t xml:space="preserve">associated with </w:t>
      </w:r>
      <w:r w:rsidR="00492C82" w:rsidRPr="00F41401">
        <w:rPr>
          <w:sz w:val="26"/>
          <w:szCs w:val="26"/>
        </w:rPr>
        <w:t xml:space="preserve">the Plan for Improvements </w:t>
      </w:r>
      <w:r w:rsidR="00EE4167" w:rsidRPr="00F41401">
        <w:rPr>
          <w:sz w:val="26"/>
          <w:szCs w:val="26"/>
        </w:rPr>
        <w:t>are</w:t>
      </w:r>
      <w:r w:rsidR="00492C82" w:rsidRPr="00F41401">
        <w:rPr>
          <w:sz w:val="26"/>
          <w:szCs w:val="26"/>
        </w:rPr>
        <w:t xml:space="preserve"> approved pursuant </w:t>
      </w:r>
      <w:r w:rsidR="00492C82" w:rsidRPr="00711387">
        <w:rPr>
          <w:sz w:val="26"/>
          <w:szCs w:val="26"/>
        </w:rPr>
        <w:t>to 52 Pa. Code § 121.5(a) and incorporated into Pennsylvania</w:t>
      </w:r>
      <w:r w:rsidR="004777E4" w:rsidRPr="00711387">
        <w:rPr>
          <w:sz w:val="26"/>
          <w:szCs w:val="26"/>
        </w:rPr>
        <w:t>-</w:t>
      </w:r>
      <w:r w:rsidR="00492C82" w:rsidRPr="00711387">
        <w:rPr>
          <w:sz w:val="26"/>
          <w:szCs w:val="26"/>
        </w:rPr>
        <w:t xml:space="preserve">American Water </w:t>
      </w:r>
      <w:r w:rsidR="004614BD" w:rsidRPr="00711387">
        <w:rPr>
          <w:sz w:val="26"/>
          <w:szCs w:val="26"/>
        </w:rPr>
        <w:t>Company</w:t>
      </w:r>
      <w:r w:rsidR="00492C82" w:rsidRPr="00711387">
        <w:rPr>
          <w:sz w:val="26"/>
          <w:szCs w:val="26"/>
        </w:rPr>
        <w:t>– Wastewater Operation’s existing Long-Term Infrastructure Improvement Plan</w:t>
      </w:r>
      <w:r w:rsidR="0041304A" w:rsidRPr="00711387">
        <w:rPr>
          <w:sz w:val="26"/>
          <w:szCs w:val="26"/>
        </w:rPr>
        <w:t>.</w:t>
      </w:r>
    </w:p>
    <w:p w14:paraId="6A90FA34" w14:textId="77777777" w:rsidR="0041304A" w:rsidRPr="00F41401" w:rsidRDefault="0041304A" w:rsidP="00711387">
      <w:pPr>
        <w:ind w:left="2880" w:hanging="720"/>
        <w:rPr>
          <w:sz w:val="26"/>
          <w:szCs w:val="26"/>
        </w:rPr>
      </w:pPr>
    </w:p>
    <w:p w14:paraId="4839B69E" w14:textId="2D6F29A3" w:rsidR="00492C82" w:rsidRPr="00F41401" w:rsidRDefault="00DB08C4" w:rsidP="00711387">
      <w:pPr>
        <w:ind w:left="2880" w:hanging="720"/>
        <w:rPr>
          <w:sz w:val="26"/>
          <w:szCs w:val="26"/>
        </w:rPr>
      </w:pPr>
      <w:r w:rsidRPr="00711387">
        <w:rPr>
          <w:sz w:val="26"/>
          <w:szCs w:val="26"/>
        </w:rPr>
        <w:t>e.</w:t>
      </w:r>
      <w:r w:rsidRPr="00711387">
        <w:rPr>
          <w:sz w:val="26"/>
          <w:szCs w:val="26"/>
        </w:rPr>
        <w:tab/>
      </w:r>
      <w:r w:rsidR="0041304A" w:rsidRPr="00711387">
        <w:rPr>
          <w:sz w:val="26"/>
          <w:szCs w:val="26"/>
        </w:rPr>
        <w:t>That</w:t>
      </w:r>
      <w:r w:rsidR="00492C82" w:rsidRPr="00711387">
        <w:rPr>
          <w:sz w:val="26"/>
          <w:szCs w:val="26"/>
        </w:rPr>
        <w:t xml:space="preserve"> Pennsylvania</w:t>
      </w:r>
      <w:r w:rsidR="004777E4" w:rsidRPr="00711387">
        <w:rPr>
          <w:sz w:val="26"/>
          <w:szCs w:val="26"/>
        </w:rPr>
        <w:t>-</w:t>
      </w:r>
      <w:r w:rsidR="00492C82" w:rsidRPr="00711387">
        <w:rPr>
          <w:sz w:val="26"/>
          <w:szCs w:val="26"/>
        </w:rPr>
        <w:t xml:space="preserve">American Water </w:t>
      </w:r>
      <w:r w:rsidR="004614BD" w:rsidRPr="00711387">
        <w:rPr>
          <w:sz w:val="26"/>
          <w:szCs w:val="26"/>
        </w:rPr>
        <w:t>Company</w:t>
      </w:r>
      <w:r w:rsidR="00492C82" w:rsidRPr="00711387">
        <w:rPr>
          <w:sz w:val="26"/>
          <w:szCs w:val="26"/>
        </w:rPr>
        <w:t>– Wastewater Operation</w:t>
      </w:r>
      <w:r w:rsidR="009D1AF3" w:rsidRPr="00711387">
        <w:rPr>
          <w:sz w:val="26"/>
          <w:szCs w:val="26"/>
        </w:rPr>
        <w:t xml:space="preserve">s </w:t>
      </w:r>
      <w:r w:rsidR="00AC4B79" w:rsidRPr="00711387">
        <w:rPr>
          <w:sz w:val="26"/>
          <w:szCs w:val="26"/>
        </w:rPr>
        <w:t xml:space="preserve">is permitted to </w:t>
      </w:r>
      <w:r w:rsidR="00492C82" w:rsidRPr="00711387">
        <w:rPr>
          <w:sz w:val="26"/>
          <w:szCs w:val="26"/>
        </w:rPr>
        <w:t>establish a regulatory asset for any ineligible property in order to claim appropriate ratemaking and revenue recovery within a future base rate proceeding.</w:t>
      </w:r>
    </w:p>
    <w:p w14:paraId="7EBF5F12" w14:textId="28BB7425" w:rsidR="00492C82" w:rsidRPr="00711387" w:rsidRDefault="00492C82" w:rsidP="00711387">
      <w:pPr>
        <w:ind w:left="2880" w:hanging="720"/>
        <w:rPr>
          <w:sz w:val="26"/>
          <w:szCs w:val="26"/>
        </w:rPr>
      </w:pPr>
    </w:p>
    <w:p w14:paraId="3A6378A6" w14:textId="3ABD7C43" w:rsidR="004A3659" w:rsidRPr="00F41401" w:rsidRDefault="00DB08C4" w:rsidP="00711387">
      <w:pPr>
        <w:ind w:left="2880" w:hanging="720"/>
        <w:rPr>
          <w:sz w:val="26"/>
          <w:szCs w:val="26"/>
        </w:rPr>
      </w:pPr>
      <w:r>
        <w:rPr>
          <w:sz w:val="26"/>
          <w:szCs w:val="26"/>
        </w:rPr>
        <w:t>f.</w:t>
      </w:r>
      <w:r>
        <w:rPr>
          <w:sz w:val="26"/>
          <w:szCs w:val="26"/>
        </w:rPr>
        <w:tab/>
      </w:r>
      <w:r w:rsidR="00EB6B8F" w:rsidRPr="00F41401">
        <w:rPr>
          <w:sz w:val="26"/>
          <w:szCs w:val="26"/>
        </w:rPr>
        <w:t>That P</w:t>
      </w:r>
      <w:r w:rsidR="00463964" w:rsidRPr="00F41401">
        <w:rPr>
          <w:sz w:val="26"/>
          <w:szCs w:val="26"/>
        </w:rPr>
        <w:t>ennsylvania</w:t>
      </w:r>
      <w:r w:rsidR="004777E4">
        <w:rPr>
          <w:sz w:val="26"/>
          <w:szCs w:val="26"/>
        </w:rPr>
        <w:t>-</w:t>
      </w:r>
      <w:r w:rsidR="00463964" w:rsidRPr="00F41401">
        <w:rPr>
          <w:sz w:val="26"/>
          <w:szCs w:val="26"/>
        </w:rPr>
        <w:t xml:space="preserve">American Water Company– Wastewater Operations </w:t>
      </w:r>
      <w:r w:rsidR="009F7E8A" w:rsidRPr="00F41401">
        <w:rPr>
          <w:sz w:val="26"/>
          <w:szCs w:val="26"/>
        </w:rPr>
        <w:t xml:space="preserve">is </w:t>
      </w:r>
      <w:r w:rsidR="00EB6B8F" w:rsidRPr="00F41401">
        <w:rPr>
          <w:sz w:val="26"/>
          <w:szCs w:val="26"/>
        </w:rPr>
        <w:t>permitted to charge a separate tariffed rate to Delaware Sewer Company customers, consistent with 66 Pa. C.S. § 529(f).  (Joint Petition, Appendix D).</w:t>
      </w:r>
    </w:p>
    <w:p w14:paraId="5DFDAAAD" w14:textId="68F23E71" w:rsidR="004A3659" w:rsidRPr="00F41401" w:rsidRDefault="004A3659" w:rsidP="00711387">
      <w:pPr>
        <w:ind w:left="2880" w:hanging="720"/>
        <w:rPr>
          <w:sz w:val="26"/>
          <w:szCs w:val="26"/>
        </w:rPr>
      </w:pPr>
    </w:p>
    <w:p w14:paraId="3A15CEC0" w14:textId="27AF5DFA" w:rsidR="00E533E0" w:rsidRPr="00F41401" w:rsidRDefault="00DB08C4" w:rsidP="00711387">
      <w:pPr>
        <w:ind w:left="2880" w:hanging="720"/>
        <w:rPr>
          <w:sz w:val="26"/>
          <w:szCs w:val="26"/>
        </w:rPr>
      </w:pPr>
      <w:r>
        <w:rPr>
          <w:sz w:val="26"/>
          <w:szCs w:val="26"/>
        </w:rPr>
        <w:t>g.</w:t>
      </w:r>
      <w:r>
        <w:rPr>
          <w:sz w:val="26"/>
          <w:szCs w:val="26"/>
        </w:rPr>
        <w:tab/>
      </w:r>
      <w:r w:rsidR="00E533E0" w:rsidRPr="00F41401">
        <w:rPr>
          <w:sz w:val="26"/>
          <w:szCs w:val="26"/>
        </w:rPr>
        <w:t>That, pursuant to the condition contained in Section 8.1(e) of the A</w:t>
      </w:r>
      <w:r w:rsidR="00822051" w:rsidRPr="00F41401">
        <w:rPr>
          <w:sz w:val="26"/>
          <w:szCs w:val="26"/>
        </w:rPr>
        <w:t>sset Purchase Agreement</w:t>
      </w:r>
      <w:r w:rsidR="00E533E0" w:rsidRPr="00F41401">
        <w:rPr>
          <w:sz w:val="26"/>
          <w:szCs w:val="26"/>
        </w:rPr>
        <w:t xml:space="preserve">, prior to </w:t>
      </w:r>
      <w:r w:rsidR="00AC4B79" w:rsidRPr="00F41401">
        <w:rPr>
          <w:sz w:val="26"/>
          <w:szCs w:val="26"/>
        </w:rPr>
        <w:t>c</w:t>
      </w:r>
      <w:r w:rsidR="00E533E0" w:rsidRPr="00F41401">
        <w:rPr>
          <w:sz w:val="26"/>
          <w:szCs w:val="26"/>
        </w:rPr>
        <w:t>losing on the Transaction, Pennsylvania</w:t>
      </w:r>
      <w:r w:rsidR="004777E4">
        <w:rPr>
          <w:sz w:val="26"/>
          <w:szCs w:val="26"/>
        </w:rPr>
        <w:t>-</w:t>
      </w:r>
      <w:r w:rsidR="00E533E0" w:rsidRPr="00F41401">
        <w:rPr>
          <w:sz w:val="26"/>
          <w:szCs w:val="26"/>
        </w:rPr>
        <w:t xml:space="preserve">American Water Company </w:t>
      </w:r>
      <w:r w:rsidR="00822051" w:rsidRPr="00F41401">
        <w:rPr>
          <w:sz w:val="26"/>
          <w:szCs w:val="26"/>
        </w:rPr>
        <w:t>– Wastewater Operations</w:t>
      </w:r>
      <w:r w:rsidR="00E533E0" w:rsidRPr="00F41401">
        <w:rPr>
          <w:sz w:val="26"/>
          <w:szCs w:val="26"/>
        </w:rPr>
        <w:t xml:space="preserve"> shall receive all necessary governmental approvals including, but not limited to, approvals from </w:t>
      </w:r>
      <w:r w:rsidR="00860459" w:rsidRPr="00F41401">
        <w:rPr>
          <w:sz w:val="26"/>
          <w:szCs w:val="26"/>
        </w:rPr>
        <w:t>the Department of Environmental Protection</w:t>
      </w:r>
      <w:r w:rsidR="00E533E0" w:rsidRPr="00F41401">
        <w:rPr>
          <w:sz w:val="26"/>
          <w:szCs w:val="26"/>
        </w:rPr>
        <w:t xml:space="preserve"> and the Township.</w:t>
      </w:r>
    </w:p>
    <w:p w14:paraId="0AFAA926" w14:textId="77777777" w:rsidR="00E533E0" w:rsidRPr="00F41401" w:rsidRDefault="00E533E0" w:rsidP="00711387">
      <w:pPr>
        <w:ind w:left="2880" w:hanging="720"/>
        <w:rPr>
          <w:sz w:val="26"/>
          <w:szCs w:val="26"/>
        </w:rPr>
      </w:pPr>
    </w:p>
    <w:p w14:paraId="71A9603B" w14:textId="2FD45019" w:rsidR="00E533E0" w:rsidRPr="00F41401" w:rsidRDefault="00DB08C4" w:rsidP="00711387">
      <w:pPr>
        <w:ind w:left="2880" w:hanging="720"/>
        <w:rPr>
          <w:sz w:val="26"/>
          <w:szCs w:val="26"/>
        </w:rPr>
      </w:pPr>
      <w:r>
        <w:rPr>
          <w:sz w:val="26"/>
          <w:szCs w:val="26"/>
        </w:rPr>
        <w:lastRenderedPageBreak/>
        <w:t>h.</w:t>
      </w:r>
      <w:r>
        <w:rPr>
          <w:sz w:val="26"/>
          <w:szCs w:val="26"/>
        </w:rPr>
        <w:tab/>
      </w:r>
      <w:r w:rsidR="00E533E0" w:rsidRPr="00F41401">
        <w:rPr>
          <w:sz w:val="26"/>
          <w:szCs w:val="26"/>
        </w:rPr>
        <w:t xml:space="preserve">That </w:t>
      </w:r>
      <w:bookmarkStart w:id="2" w:name="_Hlk7175343"/>
      <w:r w:rsidR="00E533E0" w:rsidRPr="00F41401">
        <w:rPr>
          <w:sz w:val="26"/>
          <w:szCs w:val="26"/>
        </w:rPr>
        <w:t>P</w:t>
      </w:r>
      <w:r w:rsidR="00822051" w:rsidRPr="00F41401">
        <w:rPr>
          <w:sz w:val="26"/>
          <w:szCs w:val="26"/>
        </w:rPr>
        <w:t>ennsylvania</w:t>
      </w:r>
      <w:r w:rsidR="004777E4">
        <w:rPr>
          <w:sz w:val="26"/>
          <w:szCs w:val="26"/>
        </w:rPr>
        <w:t>-</w:t>
      </w:r>
      <w:r w:rsidR="00822051" w:rsidRPr="00F41401">
        <w:rPr>
          <w:sz w:val="26"/>
          <w:szCs w:val="26"/>
        </w:rPr>
        <w:t>America</w:t>
      </w:r>
      <w:r w:rsidR="00463964" w:rsidRPr="00F41401">
        <w:rPr>
          <w:sz w:val="26"/>
          <w:szCs w:val="26"/>
        </w:rPr>
        <w:t>n</w:t>
      </w:r>
      <w:r w:rsidR="00822051" w:rsidRPr="00F41401">
        <w:rPr>
          <w:sz w:val="26"/>
          <w:szCs w:val="26"/>
        </w:rPr>
        <w:t xml:space="preserve"> Water Company – Wastewater Operations</w:t>
      </w:r>
      <w:bookmarkEnd w:id="2"/>
      <w:r w:rsidR="00822051" w:rsidRPr="00F41401">
        <w:rPr>
          <w:sz w:val="26"/>
          <w:szCs w:val="26"/>
        </w:rPr>
        <w:t xml:space="preserve"> </w:t>
      </w:r>
      <w:r w:rsidR="00E533E0" w:rsidRPr="00F41401">
        <w:rPr>
          <w:sz w:val="26"/>
          <w:szCs w:val="26"/>
        </w:rPr>
        <w:t xml:space="preserve">shall notify the Commission, </w:t>
      </w:r>
      <w:r w:rsidR="00463964" w:rsidRPr="00F41401">
        <w:rPr>
          <w:sz w:val="26"/>
          <w:szCs w:val="26"/>
        </w:rPr>
        <w:t>the Office of Consumer Advocate</w:t>
      </w:r>
      <w:r w:rsidR="00810F78" w:rsidRPr="00F41401">
        <w:rPr>
          <w:sz w:val="26"/>
          <w:szCs w:val="26"/>
        </w:rPr>
        <w:t>,</w:t>
      </w:r>
      <w:r w:rsidR="00E533E0" w:rsidRPr="00F41401">
        <w:rPr>
          <w:sz w:val="26"/>
          <w:szCs w:val="26"/>
        </w:rPr>
        <w:t xml:space="preserve"> and </w:t>
      </w:r>
      <w:r w:rsidR="00463964" w:rsidRPr="00F41401">
        <w:rPr>
          <w:sz w:val="26"/>
          <w:szCs w:val="26"/>
        </w:rPr>
        <w:t xml:space="preserve">the Bureau of Investigations and Enforcement </w:t>
      </w:r>
      <w:r w:rsidR="00E533E0" w:rsidRPr="00F41401">
        <w:rPr>
          <w:sz w:val="26"/>
          <w:szCs w:val="26"/>
        </w:rPr>
        <w:t>upon closing on the transactions described in Ordering Paragraph No</w:t>
      </w:r>
      <w:r w:rsidR="00726E34">
        <w:rPr>
          <w:sz w:val="26"/>
          <w:szCs w:val="26"/>
        </w:rPr>
        <w:t>s</w:t>
      </w:r>
      <w:r w:rsidR="00E533E0" w:rsidRPr="00F41401">
        <w:rPr>
          <w:sz w:val="26"/>
          <w:szCs w:val="26"/>
        </w:rPr>
        <w:t xml:space="preserve">. </w:t>
      </w:r>
      <w:r w:rsidR="002C3D15">
        <w:rPr>
          <w:sz w:val="26"/>
          <w:szCs w:val="26"/>
        </w:rPr>
        <w:t>4</w:t>
      </w:r>
      <w:r w:rsidR="00E533E0" w:rsidRPr="00F41401">
        <w:rPr>
          <w:sz w:val="26"/>
          <w:szCs w:val="26"/>
        </w:rPr>
        <w:t>.</w:t>
      </w:r>
      <w:r w:rsidR="00726E34">
        <w:rPr>
          <w:sz w:val="26"/>
          <w:szCs w:val="26"/>
        </w:rPr>
        <w:t>b.(1) and 4.b.(2), above.</w:t>
      </w:r>
    </w:p>
    <w:p w14:paraId="3D909B8F" w14:textId="77777777" w:rsidR="00822051" w:rsidRPr="00F41401" w:rsidRDefault="00822051" w:rsidP="00711387">
      <w:pPr>
        <w:ind w:left="2880" w:hanging="720"/>
        <w:rPr>
          <w:sz w:val="26"/>
          <w:szCs w:val="26"/>
        </w:rPr>
      </w:pPr>
    </w:p>
    <w:p w14:paraId="09DDB864" w14:textId="20CE870C" w:rsidR="00E533E0" w:rsidRPr="00F41401" w:rsidRDefault="00DB08C4" w:rsidP="00711387">
      <w:pPr>
        <w:ind w:left="2880" w:hanging="720"/>
        <w:rPr>
          <w:sz w:val="26"/>
          <w:szCs w:val="26"/>
        </w:rPr>
      </w:pPr>
      <w:r>
        <w:rPr>
          <w:sz w:val="26"/>
          <w:szCs w:val="26"/>
        </w:rPr>
        <w:t>i.</w:t>
      </w:r>
      <w:r>
        <w:rPr>
          <w:sz w:val="26"/>
          <w:szCs w:val="26"/>
        </w:rPr>
        <w:tab/>
      </w:r>
      <w:r w:rsidR="00E533E0" w:rsidRPr="00F41401">
        <w:rPr>
          <w:sz w:val="26"/>
          <w:szCs w:val="26"/>
        </w:rPr>
        <w:t>That, upon receipt of the notice of closing and consistent with 66 Pa. C.S. §</w:t>
      </w:r>
      <w:r w:rsidR="000950A8">
        <w:rPr>
          <w:sz w:val="26"/>
          <w:szCs w:val="26"/>
        </w:rPr>
        <w:t>§</w:t>
      </w:r>
      <w:r w:rsidR="00E533E0" w:rsidRPr="00F41401">
        <w:rPr>
          <w:sz w:val="26"/>
          <w:szCs w:val="26"/>
        </w:rPr>
        <w:t xml:space="preserve"> 529(d)</w:t>
      </w:r>
      <w:r w:rsidR="000950A8">
        <w:rPr>
          <w:sz w:val="26"/>
          <w:szCs w:val="26"/>
        </w:rPr>
        <w:t xml:space="preserve"> and 1102(2)</w:t>
      </w:r>
      <w:r w:rsidR="00E533E0" w:rsidRPr="00F41401">
        <w:rPr>
          <w:sz w:val="26"/>
          <w:szCs w:val="26"/>
        </w:rPr>
        <w:t>, the Secretary’s Bureau shall issue certificates of public convenience evidencing Commission approval of:</w:t>
      </w:r>
    </w:p>
    <w:p w14:paraId="09735C60" w14:textId="77777777" w:rsidR="00A9701B" w:rsidRDefault="00A9701B" w:rsidP="00711387">
      <w:pPr>
        <w:ind w:left="3600" w:hanging="720"/>
        <w:rPr>
          <w:sz w:val="26"/>
          <w:szCs w:val="26"/>
        </w:rPr>
      </w:pPr>
    </w:p>
    <w:p w14:paraId="36AE89AA" w14:textId="407E6DA0" w:rsidR="00E533E0" w:rsidRPr="00F41401" w:rsidRDefault="000950A8" w:rsidP="00711387">
      <w:pPr>
        <w:ind w:left="3600" w:hanging="720"/>
        <w:rPr>
          <w:sz w:val="26"/>
          <w:szCs w:val="26"/>
        </w:rPr>
      </w:pPr>
      <w:r>
        <w:rPr>
          <w:sz w:val="26"/>
          <w:szCs w:val="26"/>
        </w:rPr>
        <w:t>(1)</w:t>
      </w:r>
      <w:r w:rsidR="00635E72" w:rsidRPr="00F41401">
        <w:rPr>
          <w:sz w:val="26"/>
          <w:szCs w:val="26"/>
        </w:rPr>
        <w:tab/>
      </w:r>
      <w:r w:rsidR="00890EB0" w:rsidRPr="00F41401">
        <w:rPr>
          <w:sz w:val="26"/>
          <w:szCs w:val="26"/>
        </w:rPr>
        <w:t>Pennsylvania</w:t>
      </w:r>
      <w:r w:rsidR="004777E4">
        <w:rPr>
          <w:sz w:val="26"/>
          <w:szCs w:val="26"/>
        </w:rPr>
        <w:t>-</w:t>
      </w:r>
      <w:r w:rsidR="00890EB0" w:rsidRPr="00F41401">
        <w:rPr>
          <w:sz w:val="26"/>
          <w:szCs w:val="26"/>
        </w:rPr>
        <w:t>American Water Company – Wastewater Operations’</w:t>
      </w:r>
      <w:r w:rsidR="00E533E0" w:rsidRPr="00F41401">
        <w:rPr>
          <w:sz w:val="26"/>
          <w:szCs w:val="26"/>
        </w:rPr>
        <w:t xml:space="preserve"> right to begin providing wastewater service to the public in the Requested Territory.</w:t>
      </w:r>
    </w:p>
    <w:p w14:paraId="47678DD4" w14:textId="77777777" w:rsidR="00890EB0" w:rsidRPr="00F41401" w:rsidRDefault="00890EB0" w:rsidP="00711387">
      <w:pPr>
        <w:ind w:left="3600" w:hanging="720"/>
        <w:rPr>
          <w:sz w:val="26"/>
          <w:szCs w:val="26"/>
        </w:rPr>
      </w:pPr>
    </w:p>
    <w:p w14:paraId="30525483" w14:textId="144B73D9" w:rsidR="00E533E0" w:rsidRPr="00F41401" w:rsidRDefault="000950A8" w:rsidP="00711387">
      <w:pPr>
        <w:ind w:left="3600" w:hanging="720"/>
        <w:rPr>
          <w:sz w:val="26"/>
          <w:szCs w:val="26"/>
        </w:rPr>
      </w:pPr>
      <w:r>
        <w:rPr>
          <w:sz w:val="26"/>
          <w:szCs w:val="26"/>
        </w:rPr>
        <w:t>(2)</w:t>
      </w:r>
      <w:r w:rsidR="00635E72" w:rsidRPr="00F41401">
        <w:rPr>
          <w:sz w:val="26"/>
          <w:szCs w:val="26"/>
        </w:rPr>
        <w:tab/>
      </w:r>
      <w:r w:rsidR="00890EB0" w:rsidRPr="00F41401">
        <w:rPr>
          <w:sz w:val="26"/>
          <w:szCs w:val="26"/>
        </w:rPr>
        <w:t>Delaware Sewer Company</w:t>
      </w:r>
      <w:r w:rsidR="00E533E0" w:rsidRPr="00F41401">
        <w:rPr>
          <w:sz w:val="26"/>
          <w:szCs w:val="26"/>
        </w:rPr>
        <w:t>’s abandonment of the provision of wastewater service to the public in Pennsylvania.</w:t>
      </w:r>
    </w:p>
    <w:p w14:paraId="296FD7B1" w14:textId="54DB6A1C" w:rsidR="00E533E0" w:rsidRPr="00F41401" w:rsidRDefault="00E533E0" w:rsidP="0057717E">
      <w:pPr>
        <w:ind w:left="2160" w:hanging="720"/>
        <w:rPr>
          <w:sz w:val="26"/>
          <w:szCs w:val="26"/>
        </w:rPr>
      </w:pPr>
    </w:p>
    <w:p w14:paraId="008284CD" w14:textId="59700447" w:rsidR="00BB6494" w:rsidRPr="00F41401" w:rsidRDefault="00711387" w:rsidP="007B13EF">
      <w:pPr>
        <w:ind w:left="2880" w:hanging="720"/>
        <w:rPr>
          <w:sz w:val="26"/>
          <w:szCs w:val="26"/>
        </w:rPr>
      </w:pPr>
      <w:r>
        <w:rPr>
          <w:sz w:val="26"/>
          <w:szCs w:val="26"/>
        </w:rPr>
        <w:t>j.</w:t>
      </w:r>
      <w:r>
        <w:rPr>
          <w:sz w:val="26"/>
          <w:szCs w:val="26"/>
        </w:rPr>
        <w:tab/>
      </w:r>
      <w:r w:rsidR="00BB6494" w:rsidRPr="00F41401">
        <w:rPr>
          <w:sz w:val="26"/>
          <w:szCs w:val="26"/>
        </w:rPr>
        <w:t>That</w:t>
      </w:r>
      <w:r w:rsidR="00810F78" w:rsidRPr="00F41401">
        <w:rPr>
          <w:sz w:val="26"/>
          <w:szCs w:val="26"/>
        </w:rPr>
        <w:t xml:space="preserve">, </w:t>
      </w:r>
      <w:r w:rsidR="00BB6494" w:rsidRPr="00F41401">
        <w:rPr>
          <w:sz w:val="26"/>
          <w:szCs w:val="26"/>
        </w:rPr>
        <w:t xml:space="preserve">within ten (10) days following closing of the Transaction, </w:t>
      </w:r>
      <w:bookmarkStart w:id="3" w:name="_Hlk7175725"/>
      <w:r w:rsidR="00BB6494" w:rsidRPr="00F41401">
        <w:rPr>
          <w:sz w:val="26"/>
          <w:szCs w:val="26"/>
        </w:rPr>
        <w:t>Pennsylvania</w:t>
      </w:r>
      <w:r w:rsidR="004777E4">
        <w:rPr>
          <w:sz w:val="26"/>
          <w:szCs w:val="26"/>
        </w:rPr>
        <w:t>-</w:t>
      </w:r>
      <w:r w:rsidR="00BB6494" w:rsidRPr="00F41401">
        <w:rPr>
          <w:sz w:val="26"/>
          <w:szCs w:val="26"/>
        </w:rPr>
        <w:t xml:space="preserve">American Water Company – Wastewater Operations </w:t>
      </w:r>
      <w:bookmarkEnd w:id="3"/>
      <w:r w:rsidR="00BB6494" w:rsidRPr="00F41401">
        <w:rPr>
          <w:sz w:val="26"/>
          <w:szCs w:val="26"/>
        </w:rPr>
        <w:t xml:space="preserve">shall issue a compliance tariff supplement, consistent with the </w:t>
      </w:r>
      <w:r w:rsidR="00BB6494" w:rsidRPr="005E4AB2">
        <w:rPr>
          <w:i/>
          <w:iCs/>
          <w:sz w:val="26"/>
          <w:szCs w:val="26"/>
        </w:rPr>
        <w:t>pro forma</w:t>
      </w:r>
      <w:r w:rsidR="00BB6494" w:rsidRPr="00F41401">
        <w:rPr>
          <w:sz w:val="26"/>
          <w:szCs w:val="26"/>
        </w:rPr>
        <w:t xml:space="preserve"> tariff supplement attached to the Settlement (Joint Petition, Appendix D), to become effective as of the date of </w:t>
      </w:r>
      <w:r w:rsidR="00C95B01" w:rsidRPr="00F41401">
        <w:rPr>
          <w:sz w:val="26"/>
          <w:szCs w:val="26"/>
        </w:rPr>
        <w:t>c</w:t>
      </w:r>
      <w:r w:rsidR="00BB6494" w:rsidRPr="00F41401">
        <w:rPr>
          <w:sz w:val="26"/>
          <w:szCs w:val="26"/>
        </w:rPr>
        <w:t>losing.</w:t>
      </w:r>
    </w:p>
    <w:p w14:paraId="089EE350" w14:textId="6EABF0F2" w:rsidR="00BB6494" w:rsidRPr="00F41401" w:rsidRDefault="00BB6494" w:rsidP="007B13EF">
      <w:pPr>
        <w:ind w:left="2880" w:hanging="720"/>
        <w:rPr>
          <w:sz w:val="26"/>
          <w:szCs w:val="26"/>
        </w:rPr>
      </w:pPr>
    </w:p>
    <w:p w14:paraId="17B58CA0" w14:textId="47CDB531" w:rsidR="00C95B01" w:rsidRPr="00F41401" w:rsidRDefault="00711387" w:rsidP="007B13EF">
      <w:pPr>
        <w:ind w:left="2880" w:hanging="720"/>
        <w:rPr>
          <w:sz w:val="26"/>
          <w:szCs w:val="26"/>
        </w:rPr>
      </w:pPr>
      <w:r>
        <w:rPr>
          <w:sz w:val="26"/>
          <w:szCs w:val="26"/>
        </w:rPr>
        <w:lastRenderedPageBreak/>
        <w:t>k.</w:t>
      </w:r>
      <w:r>
        <w:rPr>
          <w:sz w:val="26"/>
          <w:szCs w:val="26"/>
        </w:rPr>
        <w:tab/>
      </w:r>
      <w:r w:rsidR="00C95B01" w:rsidRPr="00F41401">
        <w:rPr>
          <w:sz w:val="26"/>
          <w:szCs w:val="26"/>
        </w:rPr>
        <w:t>That</w:t>
      </w:r>
      <w:r w:rsidR="00401971">
        <w:rPr>
          <w:sz w:val="26"/>
          <w:szCs w:val="26"/>
        </w:rPr>
        <w:t>,</w:t>
      </w:r>
      <w:r w:rsidR="00C95B01" w:rsidRPr="00401971">
        <w:rPr>
          <w:sz w:val="26"/>
          <w:szCs w:val="26"/>
        </w:rPr>
        <w:t xml:space="preserve"> within ten (10) days after Pennsylvania</w:t>
      </w:r>
      <w:r w:rsidR="004777E4">
        <w:rPr>
          <w:sz w:val="26"/>
          <w:szCs w:val="26"/>
        </w:rPr>
        <w:t>-</w:t>
      </w:r>
      <w:r w:rsidR="00C95B01" w:rsidRPr="00401971">
        <w:rPr>
          <w:sz w:val="26"/>
          <w:szCs w:val="26"/>
        </w:rPr>
        <w:t>American Water Company – Wastewater Op</w:t>
      </w:r>
      <w:r w:rsidR="00C95B01" w:rsidRPr="00F41401">
        <w:rPr>
          <w:sz w:val="26"/>
          <w:szCs w:val="26"/>
        </w:rPr>
        <w:t>erations files notice of closing with the Commission, it is further order</w:t>
      </w:r>
      <w:r w:rsidR="002634B1" w:rsidRPr="00F41401">
        <w:rPr>
          <w:sz w:val="26"/>
          <w:szCs w:val="26"/>
        </w:rPr>
        <w:t>e</w:t>
      </w:r>
      <w:r w:rsidR="00C95B01" w:rsidRPr="00F41401">
        <w:rPr>
          <w:sz w:val="26"/>
          <w:szCs w:val="26"/>
        </w:rPr>
        <w:t>d that:</w:t>
      </w:r>
    </w:p>
    <w:p w14:paraId="229B8AB3" w14:textId="77777777" w:rsidR="002634B1" w:rsidRPr="00F41401" w:rsidRDefault="002634B1" w:rsidP="0057717E">
      <w:pPr>
        <w:ind w:left="1440" w:firstLine="0"/>
        <w:rPr>
          <w:sz w:val="26"/>
          <w:szCs w:val="26"/>
        </w:rPr>
      </w:pPr>
    </w:p>
    <w:p w14:paraId="5296F287" w14:textId="7F11A5C5" w:rsidR="002634B1" w:rsidRPr="00F41401" w:rsidRDefault="00711387" w:rsidP="00711387">
      <w:pPr>
        <w:ind w:left="3600" w:hanging="720"/>
        <w:rPr>
          <w:sz w:val="26"/>
          <w:szCs w:val="26"/>
        </w:rPr>
      </w:pPr>
      <w:r>
        <w:rPr>
          <w:sz w:val="26"/>
          <w:szCs w:val="26"/>
        </w:rPr>
        <w:t>(1)</w:t>
      </w:r>
      <w:r w:rsidR="002634B1" w:rsidRPr="00F41401">
        <w:rPr>
          <w:sz w:val="26"/>
          <w:szCs w:val="26"/>
        </w:rPr>
        <w:tab/>
      </w:r>
      <w:r w:rsidR="00C95B01" w:rsidRPr="00F41401">
        <w:rPr>
          <w:sz w:val="26"/>
          <w:szCs w:val="26"/>
        </w:rPr>
        <w:t>Delaware Sewer Company shall withdraw and discontinue its appeal in the Pennsylvania Commonwealth Court at Docket No. 1561 C.D. 2015;</w:t>
      </w:r>
    </w:p>
    <w:p w14:paraId="372DAC34" w14:textId="77777777" w:rsidR="002634B1" w:rsidRPr="00F41401" w:rsidRDefault="002634B1" w:rsidP="00711387">
      <w:pPr>
        <w:ind w:left="3600" w:hanging="720"/>
        <w:rPr>
          <w:sz w:val="26"/>
          <w:szCs w:val="26"/>
        </w:rPr>
      </w:pPr>
    </w:p>
    <w:p w14:paraId="7989DC55" w14:textId="7D81F808" w:rsidR="002634B1" w:rsidRPr="00F41401" w:rsidRDefault="00711387" w:rsidP="00711387">
      <w:pPr>
        <w:ind w:left="3600" w:hanging="720"/>
        <w:rPr>
          <w:sz w:val="26"/>
          <w:szCs w:val="26"/>
        </w:rPr>
      </w:pPr>
      <w:r>
        <w:rPr>
          <w:sz w:val="26"/>
          <w:szCs w:val="26"/>
        </w:rPr>
        <w:t>(2)</w:t>
      </w:r>
      <w:r w:rsidR="002634B1" w:rsidRPr="00F41401">
        <w:rPr>
          <w:sz w:val="26"/>
          <w:szCs w:val="26"/>
        </w:rPr>
        <w:tab/>
      </w:r>
      <w:r w:rsidR="00810F78" w:rsidRPr="00F41401">
        <w:rPr>
          <w:sz w:val="26"/>
          <w:szCs w:val="26"/>
        </w:rPr>
        <w:t>T</w:t>
      </w:r>
      <w:r w:rsidR="00C95B01" w:rsidRPr="00F41401">
        <w:rPr>
          <w:sz w:val="26"/>
          <w:szCs w:val="26"/>
        </w:rPr>
        <w:t xml:space="preserve">he Office of Consumer Advocate shall withdraw and discontinue its appeal in the Pennsylvania Commonwealth Court at Docket No. 1705 C.D. 2015; and </w:t>
      </w:r>
    </w:p>
    <w:p w14:paraId="1BDF9673" w14:textId="77777777" w:rsidR="002634B1" w:rsidRPr="00F41401" w:rsidRDefault="002634B1" w:rsidP="00711387">
      <w:pPr>
        <w:ind w:left="3600" w:hanging="720"/>
        <w:rPr>
          <w:sz w:val="26"/>
          <w:szCs w:val="26"/>
        </w:rPr>
      </w:pPr>
    </w:p>
    <w:p w14:paraId="554758FE" w14:textId="40E1D67F" w:rsidR="00C95B01" w:rsidRPr="00F41401" w:rsidRDefault="00711387" w:rsidP="00711387">
      <w:pPr>
        <w:ind w:left="3600" w:hanging="720"/>
        <w:rPr>
          <w:sz w:val="26"/>
          <w:szCs w:val="26"/>
        </w:rPr>
      </w:pPr>
      <w:r>
        <w:rPr>
          <w:sz w:val="26"/>
          <w:szCs w:val="26"/>
        </w:rPr>
        <w:t>(3)</w:t>
      </w:r>
      <w:r w:rsidR="002634B1" w:rsidRPr="00F41401">
        <w:rPr>
          <w:sz w:val="26"/>
          <w:szCs w:val="26"/>
        </w:rPr>
        <w:tab/>
      </w:r>
      <w:r w:rsidR="00C95B01" w:rsidRPr="00F41401">
        <w:rPr>
          <w:sz w:val="26"/>
          <w:szCs w:val="26"/>
        </w:rPr>
        <w:t xml:space="preserve">I&amp;E shall withdraw its </w:t>
      </w:r>
      <w:r w:rsidR="00C8122D" w:rsidRPr="00F41401">
        <w:rPr>
          <w:sz w:val="26"/>
          <w:szCs w:val="26"/>
        </w:rPr>
        <w:t>F</w:t>
      </w:r>
      <w:r w:rsidR="00C95B01" w:rsidRPr="00F41401">
        <w:rPr>
          <w:sz w:val="26"/>
          <w:szCs w:val="26"/>
        </w:rPr>
        <w:t xml:space="preserve">ormal </w:t>
      </w:r>
      <w:r w:rsidR="00C8122D" w:rsidRPr="00F41401">
        <w:rPr>
          <w:sz w:val="26"/>
          <w:szCs w:val="26"/>
        </w:rPr>
        <w:t>C</w:t>
      </w:r>
      <w:r w:rsidR="00C95B01" w:rsidRPr="00F41401">
        <w:rPr>
          <w:sz w:val="26"/>
          <w:szCs w:val="26"/>
        </w:rPr>
        <w:t>omplaint at Docket No. C</w:t>
      </w:r>
      <w:r w:rsidR="002634B1" w:rsidRPr="00F41401">
        <w:rPr>
          <w:sz w:val="26"/>
          <w:szCs w:val="26"/>
        </w:rPr>
        <w:noBreakHyphen/>
      </w:r>
      <w:r w:rsidR="00C95B01" w:rsidRPr="00F41401">
        <w:rPr>
          <w:sz w:val="26"/>
          <w:szCs w:val="26"/>
        </w:rPr>
        <w:t xml:space="preserve">2017-2587178. </w:t>
      </w:r>
      <w:r w:rsidR="00C8122D" w:rsidRPr="00F41401">
        <w:rPr>
          <w:sz w:val="26"/>
          <w:szCs w:val="26"/>
        </w:rPr>
        <w:t xml:space="preserve"> </w:t>
      </w:r>
      <w:r w:rsidR="00C95B01" w:rsidRPr="00F41401">
        <w:rPr>
          <w:sz w:val="26"/>
          <w:szCs w:val="26"/>
        </w:rPr>
        <w:t>The Office of Consumer Advocate and Delaware Sewer Company shall each notify the other Joint Petitioners when their respective appeals have been withdrawn.</w:t>
      </w:r>
    </w:p>
    <w:p w14:paraId="5636ADF6" w14:textId="071F67DC" w:rsidR="00C95B01" w:rsidRPr="00F41401" w:rsidRDefault="00C95B01" w:rsidP="0057717E">
      <w:pPr>
        <w:ind w:left="1440" w:firstLine="0"/>
        <w:rPr>
          <w:sz w:val="26"/>
          <w:szCs w:val="26"/>
        </w:rPr>
      </w:pPr>
    </w:p>
    <w:p w14:paraId="6B06E52E" w14:textId="08056F01" w:rsidR="00472440" w:rsidRDefault="00711387" w:rsidP="007B13EF">
      <w:pPr>
        <w:ind w:left="2880" w:hanging="720"/>
        <w:rPr>
          <w:sz w:val="26"/>
          <w:szCs w:val="26"/>
        </w:rPr>
      </w:pPr>
      <w:r>
        <w:rPr>
          <w:sz w:val="26"/>
          <w:szCs w:val="26"/>
        </w:rPr>
        <w:t>l.</w:t>
      </w:r>
      <w:r>
        <w:rPr>
          <w:sz w:val="26"/>
          <w:szCs w:val="26"/>
        </w:rPr>
        <w:tab/>
      </w:r>
      <w:r w:rsidR="00472440" w:rsidRPr="00F41401">
        <w:rPr>
          <w:sz w:val="26"/>
          <w:szCs w:val="26"/>
        </w:rPr>
        <w:t>That, in its next base rate case, Pennsylvania</w:t>
      </w:r>
      <w:r w:rsidR="004777E4">
        <w:rPr>
          <w:sz w:val="26"/>
          <w:szCs w:val="26"/>
        </w:rPr>
        <w:t>-</w:t>
      </w:r>
      <w:r w:rsidR="00472440" w:rsidRPr="00F41401">
        <w:rPr>
          <w:sz w:val="26"/>
          <w:szCs w:val="26"/>
        </w:rPr>
        <w:t>American Water Company – Wastewater Operations need not submit a depreciated original cost study for the acquired assets of Delaware Sewer Company or Forest City Partnership, LLC, because the purchase price is reasonable and otherwise reflects the fair market value of the assets.</w:t>
      </w:r>
    </w:p>
    <w:p w14:paraId="5380324F" w14:textId="77777777" w:rsidR="007B13EF" w:rsidRPr="00F41401" w:rsidRDefault="007B13EF" w:rsidP="007B13EF">
      <w:pPr>
        <w:ind w:left="2880" w:hanging="720"/>
        <w:rPr>
          <w:sz w:val="26"/>
          <w:szCs w:val="26"/>
        </w:rPr>
      </w:pPr>
    </w:p>
    <w:p w14:paraId="5FB6C403" w14:textId="148076A8" w:rsidR="00472440" w:rsidRDefault="007B13EF" w:rsidP="00703E4F">
      <w:pPr>
        <w:keepNext/>
        <w:keepLines/>
        <w:ind w:left="2880" w:hanging="720"/>
        <w:rPr>
          <w:sz w:val="26"/>
          <w:szCs w:val="26"/>
        </w:rPr>
      </w:pPr>
      <w:r>
        <w:rPr>
          <w:sz w:val="26"/>
          <w:szCs w:val="26"/>
        </w:rPr>
        <w:lastRenderedPageBreak/>
        <w:t>m.</w:t>
      </w:r>
      <w:r>
        <w:rPr>
          <w:sz w:val="26"/>
          <w:szCs w:val="26"/>
        </w:rPr>
        <w:tab/>
      </w:r>
      <w:r w:rsidR="00472440" w:rsidRPr="00F41401">
        <w:rPr>
          <w:sz w:val="26"/>
          <w:szCs w:val="26"/>
        </w:rPr>
        <w:t>That</w:t>
      </w:r>
      <w:r w:rsidR="00810F78" w:rsidRPr="00F41401">
        <w:rPr>
          <w:sz w:val="26"/>
          <w:szCs w:val="26"/>
        </w:rPr>
        <w:t xml:space="preserve">, </w:t>
      </w:r>
      <w:r w:rsidR="00810F78" w:rsidRPr="00401971">
        <w:rPr>
          <w:sz w:val="26"/>
          <w:szCs w:val="26"/>
        </w:rPr>
        <w:t xml:space="preserve">in its next base rate case, </w:t>
      </w:r>
      <w:bookmarkStart w:id="4" w:name="_Hlk7176160"/>
      <w:r w:rsidR="000D7E09" w:rsidRPr="00401971">
        <w:rPr>
          <w:sz w:val="26"/>
          <w:szCs w:val="26"/>
        </w:rPr>
        <w:t>Pennsylvania</w:t>
      </w:r>
      <w:r w:rsidR="004777E4">
        <w:rPr>
          <w:sz w:val="26"/>
          <w:szCs w:val="26"/>
        </w:rPr>
        <w:t>-</w:t>
      </w:r>
      <w:r w:rsidR="000D7E09" w:rsidRPr="00401971">
        <w:rPr>
          <w:sz w:val="26"/>
          <w:szCs w:val="26"/>
        </w:rPr>
        <w:t>American Water Company – Wastewater Operation</w:t>
      </w:r>
      <w:r w:rsidR="000D7E09" w:rsidRPr="00F41401">
        <w:rPr>
          <w:sz w:val="26"/>
          <w:szCs w:val="26"/>
        </w:rPr>
        <w:t>s</w:t>
      </w:r>
      <w:bookmarkEnd w:id="4"/>
      <w:r w:rsidR="000D7E09" w:rsidRPr="00F41401">
        <w:rPr>
          <w:sz w:val="26"/>
          <w:szCs w:val="26"/>
        </w:rPr>
        <w:t xml:space="preserve"> </w:t>
      </w:r>
      <w:r w:rsidR="00472440" w:rsidRPr="00F41401">
        <w:rPr>
          <w:sz w:val="26"/>
          <w:szCs w:val="26"/>
        </w:rPr>
        <w:t xml:space="preserve">may include a claim for transaction and transition costs related to the transactions described in Ordering Paragraph </w:t>
      </w:r>
      <w:r w:rsidR="00A12DD1" w:rsidRPr="00F41401">
        <w:rPr>
          <w:sz w:val="26"/>
          <w:szCs w:val="26"/>
        </w:rPr>
        <w:t>No</w:t>
      </w:r>
      <w:r w:rsidR="00A12DD1">
        <w:rPr>
          <w:sz w:val="26"/>
          <w:szCs w:val="26"/>
        </w:rPr>
        <w:t>s</w:t>
      </w:r>
      <w:r w:rsidR="00A12DD1" w:rsidRPr="00F41401">
        <w:rPr>
          <w:sz w:val="26"/>
          <w:szCs w:val="26"/>
        </w:rPr>
        <w:t xml:space="preserve">. </w:t>
      </w:r>
      <w:r w:rsidR="00A12DD1">
        <w:rPr>
          <w:sz w:val="26"/>
          <w:szCs w:val="26"/>
        </w:rPr>
        <w:t>4</w:t>
      </w:r>
      <w:r w:rsidR="00A12DD1" w:rsidRPr="00F41401">
        <w:rPr>
          <w:sz w:val="26"/>
          <w:szCs w:val="26"/>
        </w:rPr>
        <w:t>.</w:t>
      </w:r>
      <w:r w:rsidR="00A12DD1">
        <w:rPr>
          <w:sz w:val="26"/>
          <w:szCs w:val="26"/>
        </w:rPr>
        <w:t>b.(1) and 4.b.(2), above.</w:t>
      </w:r>
    </w:p>
    <w:p w14:paraId="5F0E53BA" w14:textId="77777777" w:rsidR="001961B7" w:rsidRDefault="001961B7" w:rsidP="007B13EF">
      <w:pPr>
        <w:ind w:left="2880" w:hanging="720"/>
        <w:rPr>
          <w:sz w:val="26"/>
          <w:szCs w:val="26"/>
        </w:rPr>
      </w:pPr>
    </w:p>
    <w:p w14:paraId="714F9AC4" w14:textId="06DE0005" w:rsidR="00472440" w:rsidRPr="00F41401" w:rsidRDefault="007B13EF" w:rsidP="007B13EF">
      <w:pPr>
        <w:ind w:left="2880" w:hanging="720"/>
        <w:rPr>
          <w:sz w:val="26"/>
          <w:szCs w:val="26"/>
        </w:rPr>
      </w:pPr>
      <w:r>
        <w:rPr>
          <w:sz w:val="26"/>
          <w:szCs w:val="26"/>
        </w:rPr>
        <w:t>n.</w:t>
      </w:r>
      <w:r>
        <w:rPr>
          <w:sz w:val="26"/>
          <w:szCs w:val="26"/>
        </w:rPr>
        <w:tab/>
      </w:r>
      <w:r w:rsidR="00472440" w:rsidRPr="00F41401">
        <w:rPr>
          <w:sz w:val="26"/>
          <w:szCs w:val="26"/>
        </w:rPr>
        <w:t xml:space="preserve">That </w:t>
      </w:r>
      <w:r w:rsidR="000D7E09" w:rsidRPr="00F41401">
        <w:rPr>
          <w:sz w:val="26"/>
          <w:szCs w:val="26"/>
        </w:rPr>
        <w:t>Pennsylvania</w:t>
      </w:r>
      <w:r w:rsidR="004777E4">
        <w:rPr>
          <w:sz w:val="26"/>
          <w:szCs w:val="26"/>
        </w:rPr>
        <w:t>-</w:t>
      </w:r>
      <w:r w:rsidR="000D7E09" w:rsidRPr="00F41401">
        <w:rPr>
          <w:sz w:val="26"/>
          <w:szCs w:val="26"/>
        </w:rPr>
        <w:t xml:space="preserve">American Water Company – Wastewater Operations </w:t>
      </w:r>
      <w:r w:rsidR="00472440" w:rsidRPr="00F41401">
        <w:rPr>
          <w:sz w:val="26"/>
          <w:szCs w:val="26"/>
        </w:rPr>
        <w:t>shall be afforded deferred accounting treatment for ratemaking purposes for incremental operations and maintenance expenses associated with the provision of service in the acquired service territory, as shown in Attachment 1 to Appendix C of the Joint Petition.</w:t>
      </w:r>
    </w:p>
    <w:p w14:paraId="58B7351C" w14:textId="77777777" w:rsidR="00AC1E7A" w:rsidRPr="00F41401" w:rsidRDefault="00AC1E7A" w:rsidP="007B13EF">
      <w:pPr>
        <w:ind w:left="2880" w:hanging="720"/>
        <w:rPr>
          <w:sz w:val="26"/>
          <w:szCs w:val="26"/>
        </w:rPr>
      </w:pPr>
    </w:p>
    <w:p w14:paraId="1A21F6D7" w14:textId="7F9005FA" w:rsidR="00544026" w:rsidRPr="007B13EF" w:rsidRDefault="007B13EF" w:rsidP="007B13EF">
      <w:pPr>
        <w:ind w:left="2880" w:hanging="720"/>
        <w:rPr>
          <w:sz w:val="26"/>
          <w:szCs w:val="26"/>
        </w:rPr>
      </w:pPr>
      <w:r>
        <w:rPr>
          <w:sz w:val="26"/>
          <w:szCs w:val="26"/>
        </w:rPr>
        <w:t>o.</w:t>
      </w:r>
      <w:r>
        <w:rPr>
          <w:sz w:val="26"/>
          <w:szCs w:val="26"/>
        </w:rPr>
        <w:tab/>
      </w:r>
      <w:r w:rsidR="00472440" w:rsidRPr="004C034D">
        <w:rPr>
          <w:sz w:val="26"/>
          <w:szCs w:val="26"/>
        </w:rPr>
        <w:t>That</w:t>
      </w:r>
      <w:r w:rsidR="00C8122D" w:rsidRPr="004C034D">
        <w:rPr>
          <w:sz w:val="26"/>
          <w:szCs w:val="26"/>
        </w:rPr>
        <w:t>, in its next base rate case,</w:t>
      </w:r>
      <w:r w:rsidR="00472440" w:rsidRPr="004C034D">
        <w:rPr>
          <w:sz w:val="26"/>
          <w:szCs w:val="26"/>
        </w:rPr>
        <w:t xml:space="preserve"> </w:t>
      </w:r>
      <w:r w:rsidR="00AC1E7A" w:rsidRPr="004C034D">
        <w:rPr>
          <w:sz w:val="26"/>
          <w:szCs w:val="26"/>
        </w:rPr>
        <w:t>Pennsylvania</w:t>
      </w:r>
      <w:r w:rsidR="004777E4" w:rsidRPr="004C034D">
        <w:rPr>
          <w:sz w:val="26"/>
          <w:szCs w:val="26"/>
        </w:rPr>
        <w:t>-</w:t>
      </w:r>
      <w:r w:rsidR="00AC1E7A" w:rsidRPr="004C034D">
        <w:rPr>
          <w:sz w:val="26"/>
          <w:szCs w:val="26"/>
        </w:rPr>
        <w:t>American Water Company – Wastewater Operations</w:t>
      </w:r>
      <w:r w:rsidR="00472440" w:rsidRPr="004C034D">
        <w:rPr>
          <w:sz w:val="26"/>
          <w:szCs w:val="26"/>
        </w:rPr>
        <w:t xml:space="preserve"> </w:t>
      </w:r>
      <w:r w:rsidR="00C8122D" w:rsidRPr="004C034D">
        <w:rPr>
          <w:sz w:val="26"/>
          <w:szCs w:val="26"/>
        </w:rPr>
        <w:t xml:space="preserve">is permitted to </w:t>
      </w:r>
      <w:r w:rsidR="00472440" w:rsidRPr="004C034D">
        <w:rPr>
          <w:sz w:val="26"/>
          <w:szCs w:val="26"/>
        </w:rPr>
        <w:t xml:space="preserve">include a claim for transaction and transition costs related to the transactions described in Ordering Paragraph </w:t>
      </w:r>
      <w:r w:rsidR="00A12DD1" w:rsidRPr="00F41401">
        <w:rPr>
          <w:sz w:val="26"/>
          <w:szCs w:val="26"/>
        </w:rPr>
        <w:t>No</w:t>
      </w:r>
      <w:r w:rsidR="00A12DD1">
        <w:rPr>
          <w:sz w:val="26"/>
          <w:szCs w:val="26"/>
        </w:rPr>
        <w:t>s</w:t>
      </w:r>
      <w:r w:rsidR="00A12DD1" w:rsidRPr="00F41401">
        <w:rPr>
          <w:sz w:val="26"/>
          <w:szCs w:val="26"/>
        </w:rPr>
        <w:t xml:space="preserve">. </w:t>
      </w:r>
      <w:r w:rsidR="00A12DD1">
        <w:rPr>
          <w:sz w:val="26"/>
          <w:szCs w:val="26"/>
        </w:rPr>
        <w:t>4</w:t>
      </w:r>
      <w:r w:rsidR="00A12DD1" w:rsidRPr="00F41401">
        <w:rPr>
          <w:sz w:val="26"/>
          <w:szCs w:val="26"/>
        </w:rPr>
        <w:t>.</w:t>
      </w:r>
      <w:r w:rsidR="00A12DD1">
        <w:rPr>
          <w:sz w:val="26"/>
          <w:szCs w:val="26"/>
        </w:rPr>
        <w:t>b.(1) and 4.b.(2), above.</w:t>
      </w:r>
    </w:p>
    <w:p w14:paraId="20E7E77A" w14:textId="77777777" w:rsidR="00AB6588" w:rsidRDefault="00AB6588" w:rsidP="007B13EF">
      <w:pPr>
        <w:ind w:left="2880" w:hanging="720"/>
        <w:rPr>
          <w:sz w:val="26"/>
          <w:szCs w:val="26"/>
        </w:rPr>
      </w:pPr>
    </w:p>
    <w:p w14:paraId="743A126D" w14:textId="2DB46B4B" w:rsidR="00597A5C" w:rsidRDefault="002948C4" w:rsidP="007B13EF">
      <w:pPr>
        <w:ind w:left="2880" w:hanging="720"/>
        <w:rPr>
          <w:sz w:val="26"/>
          <w:szCs w:val="26"/>
        </w:rPr>
      </w:pPr>
      <w:r>
        <w:rPr>
          <w:sz w:val="26"/>
          <w:szCs w:val="26"/>
        </w:rPr>
        <w:t>p.</w:t>
      </w:r>
      <w:r>
        <w:rPr>
          <w:sz w:val="26"/>
          <w:szCs w:val="26"/>
        </w:rPr>
        <w:tab/>
      </w:r>
      <w:r w:rsidR="00597A5C" w:rsidRPr="00F41401">
        <w:rPr>
          <w:sz w:val="26"/>
          <w:szCs w:val="26"/>
        </w:rPr>
        <w:t>That</w:t>
      </w:r>
      <w:r w:rsidR="00401971">
        <w:rPr>
          <w:sz w:val="26"/>
          <w:szCs w:val="26"/>
        </w:rPr>
        <w:t xml:space="preserve">, </w:t>
      </w:r>
      <w:r w:rsidR="00597A5C" w:rsidRPr="00401971">
        <w:rPr>
          <w:sz w:val="26"/>
          <w:szCs w:val="26"/>
        </w:rPr>
        <w:t xml:space="preserve">upon issuance of the certificates of public convenience described in </w:t>
      </w:r>
      <w:r w:rsidR="00597A5C" w:rsidRPr="00F41401">
        <w:rPr>
          <w:sz w:val="26"/>
          <w:szCs w:val="26"/>
        </w:rPr>
        <w:t xml:space="preserve">Ordering </w:t>
      </w:r>
      <w:r w:rsidR="00597A5C" w:rsidRPr="00840229">
        <w:rPr>
          <w:sz w:val="26"/>
          <w:szCs w:val="26"/>
        </w:rPr>
        <w:t>Paragraph No</w:t>
      </w:r>
      <w:r w:rsidR="00A27C98" w:rsidRPr="00840229">
        <w:rPr>
          <w:sz w:val="26"/>
          <w:szCs w:val="26"/>
        </w:rPr>
        <w:t>s</w:t>
      </w:r>
      <w:r w:rsidR="00597A5C" w:rsidRPr="00840229">
        <w:rPr>
          <w:sz w:val="26"/>
          <w:szCs w:val="26"/>
        </w:rPr>
        <w:t>.</w:t>
      </w:r>
      <w:r w:rsidR="00A27C98" w:rsidRPr="00840229">
        <w:rPr>
          <w:sz w:val="26"/>
          <w:szCs w:val="26"/>
        </w:rPr>
        <w:t xml:space="preserve"> 4.i.(1) – (</w:t>
      </w:r>
      <w:r w:rsidR="0084233E">
        <w:rPr>
          <w:sz w:val="26"/>
          <w:szCs w:val="26"/>
        </w:rPr>
        <w:t>2</w:t>
      </w:r>
      <w:r w:rsidR="00A27C98" w:rsidRPr="00840229">
        <w:rPr>
          <w:sz w:val="26"/>
          <w:szCs w:val="26"/>
        </w:rPr>
        <w:t>)</w:t>
      </w:r>
      <w:r w:rsidR="00925EB7" w:rsidRPr="00840229">
        <w:rPr>
          <w:sz w:val="26"/>
          <w:szCs w:val="26"/>
        </w:rPr>
        <w:t xml:space="preserve">, above, </w:t>
      </w:r>
      <w:r w:rsidR="00597A5C" w:rsidRPr="00F41401">
        <w:rPr>
          <w:sz w:val="26"/>
          <w:szCs w:val="26"/>
        </w:rPr>
        <w:t xml:space="preserve">the filing of the compliance tariff described in Ordering Paragraph No. </w:t>
      </w:r>
      <w:r w:rsidR="00925EB7">
        <w:rPr>
          <w:sz w:val="26"/>
          <w:szCs w:val="26"/>
        </w:rPr>
        <w:t xml:space="preserve">4.j., above, </w:t>
      </w:r>
      <w:r w:rsidR="00597A5C" w:rsidRPr="006F1567">
        <w:rPr>
          <w:sz w:val="26"/>
          <w:szCs w:val="26"/>
        </w:rPr>
        <w:t>and the withdrawal of the appeals described in Ordering Paragraph No</w:t>
      </w:r>
      <w:r w:rsidR="00925EB7">
        <w:rPr>
          <w:sz w:val="26"/>
          <w:szCs w:val="26"/>
        </w:rPr>
        <w:t>s</w:t>
      </w:r>
      <w:r w:rsidR="00597A5C" w:rsidRPr="006F1567">
        <w:rPr>
          <w:sz w:val="26"/>
          <w:szCs w:val="26"/>
        </w:rPr>
        <w:t xml:space="preserve">. </w:t>
      </w:r>
      <w:r w:rsidR="00925EB7">
        <w:rPr>
          <w:sz w:val="26"/>
          <w:szCs w:val="26"/>
        </w:rPr>
        <w:t>4.k.(</w:t>
      </w:r>
      <w:r w:rsidR="00A94783">
        <w:rPr>
          <w:sz w:val="26"/>
          <w:szCs w:val="26"/>
        </w:rPr>
        <w:t>1)-(3)</w:t>
      </w:r>
      <w:r w:rsidR="00597A5C" w:rsidRPr="006F1567">
        <w:rPr>
          <w:sz w:val="26"/>
          <w:szCs w:val="26"/>
        </w:rPr>
        <w:t xml:space="preserve">, this Section 529 investigation proceeding </w:t>
      </w:r>
      <w:r w:rsidR="006F1567">
        <w:rPr>
          <w:sz w:val="26"/>
          <w:szCs w:val="26"/>
        </w:rPr>
        <w:t xml:space="preserve">at Docket No. </w:t>
      </w:r>
      <w:r w:rsidR="006F1567" w:rsidRPr="007B13EF">
        <w:rPr>
          <w:sz w:val="26"/>
          <w:szCs w:val="26"/>
        </w:rPr>
        <w:t xml:space="preserve">I-2016-2526085 </w:t>
      </w:r>
      <w:r w:rsidR="00597A5C" w:rsidRPr="006F1567">
        <w:rPr>
          <w:sz w:val="26"/>
          <w:szCs w:val="26"/>
        </w:rPr>
        <w:t>shall be marked closed.</w:t>
      </w:r>
    </w:p>
    <w:p w14:paraId="3F53ED2A" w14:textId="77777777" w:rsidR="00492C82" w:rsidRPr="00F41401" w:rsidRDefault="00492C82" w:rsidP="0057717E">
      <w:pPr>
        <w:rPr>
          <w:sz w:val="26"/>
          <w:szCs w:val="26"/>
        </w:rPr>
      </w:pPr>
    </w:p>
    <w:p w14:paraId="0CB749D7" w14:textId="786020F0" w:rsidR="00F10E03" w:rsidRDefault="00F10E03" w:rsidP="00AE00C7">
      <w:pPr>
        <w:numPr>
          <w:ilvl w:val="0"/>
          <w:numId w:val="2"/>
        </w:numPr>
        <w:ind w:left="0" w:firstLine="1440"/>
        <w:rPr>
          <w:sz w:val="26"/>
          <w:szCs w:val="26"/>
        </w:rPr>
      </w:pPr>
      <w:r>
        <w:rPr>
          <w:sz w:val="26"/>
          <w:szCs w:val="26"/>
        </w:rPr>
        <w:lastRenderedPageBreak/>
        <w:t>That if Pennsylvania-American Water Company – Wastewater Operations determines that the transaction will not occur, they will promptly file notice of such determination with the Commission.</w:t>
      </w:r>
    </w:p>
    <w:p w14:paraId="1ADC8DBA" w14:textId="77777777" w:rsidR="00F10E03" w:rsidRDefault="00F10E03" w:rsidP="00AE00C7">
      <w:pPr>
        <w:ind w:firstLine="0"/>
        <w:rPr>
          <w:sz w:val="26"/>
          <w:szCs w:val="26"/>
        </w:rPr>
      </w:pPr>
    </w:p>
    <w:p w14:paraId="265CB0EA" w14:textId="326C76EA" w:rsidR="00F10E03" w:rsidRDefault="00F10E03" w:rsidP="00AE00C7">
      <w:pPr>
        <w:numPr>
          <w:ilvl w:val="0"/>
          <w:numId w:val="2"/>
        </w:numPr>
        <w:ind w:left="0" w:firstLine="1440"/>
        <w:rPr>
          <w:sz w:val="26"/>
          <w:szCs w:val="26"/>
        </w:rPr>
      </w:pPr>
      <w:r>
        <w:rPr>
          <w:sz w:val="26"/>
          <w:szCs w:val="26"/>
        </w:rPr>
        <w:t>That if the Commission receives a notice pursuant to Ordering Paragraph No. 5, this matter shall be assigned to the Office of Administrative Law Judge for such further action as may be warranted.</w:t>
      </w:r>
    </w:p>
    <w:p w14:paraId="061AC2B5" w14:textId="231C9A9A" w:rsidR="00F10E03" w:rsidRDefault="00F10E03" w:rsidP="00AE00C7">
      <w:pPr>
        <w:ind w:firstLine="0"/>
        <w:rPr>
          <w:sz w:val="26"/>
          <w:szCs w:val="26"/>
        </w:rPr>
      </w:pPr>
    </w:p>
    <w:p w14:paraId="0575CF1E" w14:textId="1B63D393" w:rsidR="00F10E03" w:rsidRDefault="00F10E03" w:rsidP="00AE00C7">
      <w:pPr>
        <w:numPr>
          <w:ilvl w:val="0"/>
          <w:numId w:val="2"/>
        </w:numPr>
        <w:ind w:left="0" w:firstLine="1440"/>
        <w:rPr>
          <w:sz w:val="26"/>
          <w:szCs w:val="26"/>
        </w:rPr>
      </w:pPr>
      <w:r>
        <w:rPr>
          <w:sz w:val="26"/>
          <w:szCs w:val="26"/>
        </w:rPr>
        <w:t>That, other than specific approvals and determinations granted through this Order, nothing herein shall be construed as an approval or determination of costs or expenses for the purposes of just or reasonable rates.</w:t>
      </w:r>
    </w:p>
    <w:p w14:paraId="40983A83" w14:textId="77777777" w:rsidR="00F10E03" w:rsidRDefault="00F10E03" w:rsidP="00AE00C7">
      <w:pPr>
        <w:pStyle w:val="ListParagraph"/>
        <w:rPr>
          <w:sz w:val="26"/>
          <w:szCs w:val="26"/>
        </w:rPr>
      </w:pPr>
    </w:p>
    <w:p w14:paraId="5FB868C5" w14:textId="612DD06A" w:rsidR="00F10E03" w:rsidRDefault="00F10E03" w:rsidP="00AE00C7">
      <w:pPr>
        <w:numPr>
          <w:ilvl w:val="0"/>
          <w:numId w:val="2"/>
        </w:numPr>
        <w:ind w:left="0" w:firstLine="1440"/>
        <w:rPr>
          <w:sz w:val="26"/>
          <w:szCs w:val="26"/>
        </w:rPr>
      </w:pPr>
      <w:r>
        <w:rPr>
          <w:sz w:val="26"/>
          <w:szCs w:val="26"/>
        </w:rPr>
        <w:t>That nothing herein shall exempt Pennsylvania-American Water Company – Wastewater Operations and Delaware Sewer Company from obtaining all necessary permits, licenses and approvals from other federal, state and local government agencies having jurisdiction.</w:t>
      </w:r>
    </w:p>
    <w:p w14:paraId="0A286AEB" w14:textId="77777777" w:rsidR="00F10E03" w:rsidRDefault="00F10E03" w:rsidP="00AE00C7">
      <w:pPr>
        <w:pStyle w:val="ListParagraph"/>
        <w:rPr>
          <w:sz w:val="26"/>
          <w:szCs w:val="26"/>
        </w:rPr>
      </w:pPr>
    </w:p>
    <w:p w14:paraId="35A15AE2" w14:textId="52762975" w:rsidR="00F10E03" w:rsidRDefault="00F10E03" w:rsidP="00AE00C7">
      <w:pPr>
        <w:numPr>
          <w:ilvl w:val="0"/>
          <w:numId w:val="2"/>
        </w:numPr>
        <w:ind w:left="0" w:firstLine="1440"/>
        <w:rPr>
          <w:sz w:val="26"/>
          <w:szCs w:val="26"/>
        </w:rPr>
      </w:pPr>
      <w:r>
        <w:rPr>
          <w:sz w:val="26"/>
          <w:szCs w:val="26"/>
        </w:rPr>
        <w:t>That, upon receipt of the notice of closing, Delaware Sewer Company shall be removed from all active utility lists maintained by the Commission’s Secretary’s Bureau and the Bureau of Administrative Services</w:t>
      </w:r>
      <w:r w:rsidR="002A0411">
        <w:rPr>
          <w:sz w:val="26"/>
          <w:szCs w:val="26"/>
        </w:rPr>
        <w:t>,</w:t>
      </w:r>
      <w:r>
        <w:rPr>
          <w:sz w:val="26"/>
          <w:szCs w:val="26"/>
        </w:rPr>
        <w:t xml:space="preserve"> and Delaware Sewer Company’s tariff shall be cancelled and removed from the Commission’s active files.</w:t>
      </w:r>
    </w:p>
    <w:p w14:paraId="263EE36F" w14:textId="77777777" w:rsidR="00F10E03" w:rsidRDefault="00F10E03" w:rsidP="00AE00C7">
      <w:pPr>
        <w:pStyle w:val="ListParagraph"/>
        <w:rPr>
          <w:sz w:val="26"/>
          <w:szCs w:val="26"/>
        </w:rPr>
      </w:pPr>
    </w:p>
    <w:p w14:paraId="6AF0E62C" w14:textId="77777777" w:rsidR="00703E4F" w:rsidRDefault="00492C82" w:rsidP="00AE00C7">
      <w:pPr>
        <w:numPr>
          <w:ilvl w:val="0"/>
          <w:numId w:val="2"/>
        </w:numPr>
        <w:ind w:left="0" w:firstLine="1440"/>
        <w:rPr>
          <w:sz w:val="26"/>
          <w:szCs w:val="26"/>
        </w:rPr>
      </w:pPr>
      <w:r w:rsidRPr="00F41401">
        <w:rPr>
          <w:sz w:val="26"/>
          <w:szCs w:val="26"/>
        </w:rPr>
        <w:t>That a copy of th</w:t>
      </w:r>
      <w:r w:rsidR="000C3DAF" w:rsidRPr="00F41401">
        <w:rPr>
          <w:sz w:val="26"/>
          <w:szCs w:val="26"/>
        </w:rPr>
        <w:t xml:space="preserve">is </w:t>
      </w:r>
      <w:r w:rsidR="008D77EE">
        <w:rPr>
          <w:sz w:val="26"/>
          <w:szCs w:val="26"/>
        </w:rPr>
        <w:t>Final</w:t>
      </w:r>
      <w:r w:rsidRPr="00F41401">
        <w:rPr>
          <w:sz w:val="26"/>
          <w:szCs w:val="26"/>
        </w:rPr>
        <w:t xml:space="preserve"> </w:t>
      </w:r>
      <w:r w:rsidR="000C3DAF" w:rsidRPr="00F41401">
        <w:rPr>
          <w:sz w:val="26"/>
          <w:szCs w:val="26"/>
        </w:rPr>
        <w:t xml:space="preserve">Opinion and </w:t>
      </w:r>
      <w:r w:rsidRPr="00F41401">
        <w:rPr>
          <w:sz w:val="26"/>
          <w:szCs w:val="26"/>
        </w:rPr>
        <w:t>Order be served upon all the parties of record in the instant proceeding and at Docket No. P-2014-2431005</w:t>
      </w:r>
      <w:r w:rsidR="00F10E03">
        <w:rPr>
          <w:sz w:val="26"/>
          <w:szCs w:val="26"/>
        </w:rPr>
        <w:t xml:space="preserve">, the Pike County Commissioners, the Pike County Planning Commission, the Delaware Township Board of Supervisors, the Delaware Township Planning Commission, the Pennsylvania </w:t>
      </w:r>
    </w:p>
    <w:p w14:paraId="11BE46A4" w14:textId="2BB1E7F4" w:rsidR="00492C82" w:rsidRPr="00F41401" w:rsidRDefault="00F10E03" w:rsidP="00703E4F">
      <w:pPr>
        <w:keepNext/>
        <w:keepLines/>
        <w:ind w:firstLine="0"/>
        <w:rPr>
          <w:sz w:val="26"/>
          <w:szCs w:val="26"/>
        </w:rPr>
      </w:pPr>
      <w:r>
        <w:rPr>
          <w:sz w:val="26"/>
          <w:szCs w:val="26"/>
        </w:rPr>
        <w:lastRenderedPageBreak/>
        <w:t>Department of Revenue’s Bureau of Corporate Taxes and the Department of Environmental Protection – Northeast Regional Office and its Central Office Bureau of Regulatory Counsel</w:t>
      </w:r>
      <w:r w:rsidR="00492C82" w:rsidRPr="00F41401">
        <w:rPr>
          <w:sz w:val="26"/>
          <w:szCs w:val="26"/>
        </w:rPr>
        <w:t>.</w:t>
      </w:r>
      <w:r w:rsidR="003B204D" w:rsidRPr="003B204D">
        <w:rPr>
          <w:noProof/>
        </w:rPr>
        <w:t xml:space="preserve"> </w:t>
      </w:r>
    </w:p>
    <w:p w14:paraId="4D38667B" w14:textId="4AC5D3BC" w:rsidR="00D31E98" w:rsidRPr="00F41401" w:rsidRDefault="00D31E98" w:rsidP="00703E4F">
      <w:pPr>
        <w:pStyle w:val="ListParagraph"/>
        <w:keepNext/>
        <w:keepLines/>
        <w:spacing w:line="360" w:lineRule="auto"/>
        <w:ind w:left="0" w:firstLine="1440"/>
        <w:rPr>
          <w:b/>
          <w:sz w:val="26"/>
          <w:szCs w:val="26"/>
        </w:rPr>
      </w:pPr>
    </w:p>
    <w:p w14:paraId="6CD2E793" w14:textId="631C3BC7" w:rsidR="00AB047B" w:rsidRPr="00F41401" w:rsidRDefault="003B204D" w:rsidP="00703E4F">
      <w:pPr>
        <w:keepNext/>
        <w:keepLines/>
        <w:suppressAutoHyphens/>
        <w:spacing w:line="240" w:lineRule="auto"/>
        <w:ind w:firstLine="0"/>
        <w:rPr>
          <w:b/>
          <w:sz w:val="26"/>
          <w:szCs w:val="26"/>
        </w:rPr>
      </w:pPr>
      <w:r>
        <w:rPr>
          <w:noProof/>
        </w:rPr>
        <w:drawing>
          <wp:anchor distT="0" distB="0" distL="114300" distR="114300" simplePos="0" relativeHeight="251659264" behindDoc="1" locked="0" layoutInCell="1" allowOverlap="1" wp14:anchorId="2628591E" wp14:editId="46E99A4A">
            <wp:simplePos x="0" y="0"/>
            <wp:positionH relativeFrom="column">
              <wp:posOffset>3162300</wp:posOffset>
            </wp:positionH>
            <wp:positionV relativeFrom="paragraph">
              <wp:posOffset>115570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047B" w:rsidRPr="00F41401">
        <w:rPr>
          <w:sz w:val="26"/>
          <w:szCs w:val="26"/>
        </w:rPr>
        <w:tab/>
      </w:r>
      <w:r w:rsidR="00AB047B" w:rsidRPr="00F41401">
        <w:rPr>
          <w:sz w:val="26"/>
          <w:szCs w:val="26"/>
        </w:rPr>
        <w:tab/>
      </w:r>
      <w:r w:rsidR="00AB047B" w:rsidRPr="00F41401">
        <w:rPr>
          <w:sz w:val="26"/>
          <w:szCs w:val="26"/>
        </w:rPr>
        <w:tab/>
      </w:r>
      <w:r w:rsidR="00AB047B" w:rsidRPr="00F41401">
        <w:rPr>
          <w:sz w:val="26"/>
          <w:szCs w:val="26"/>
        </w:rPr>
        <w:tab/>
      </w:r>
      <w:r w:rsidR="00AB047B" w:rsidRPr="00F41401">
        <w:rPr>
          <w:sz w:val="26"/>
          <w:szCs w:val="26"/>
        </w:rPr>
        <w:tab/>
      </w:r>
      <w:r w:rsidR="00AB047B" w:rsidRPr="00F41401">
        <w:rPr>
          <w:sz w:val="26"/>
          <w:szCs w:val="26"/>
        </w:rPr>
        <w:tab/>
      </w:r>
      <w:r w:rsidR="00AB047B" w:rsidRPr="00F41401">
        <w:rPr>
          <w:sz w:val="26"/>
          <w:szCs w:val="26"/>
        </w:rPr>
        <w:tab/>
      </w:r>
      <w:r w:rsidR="00AB047B" w:rsidRPr="00F41401">
        <w:rPr>
          <w:b/>
          <w:sz w:val="26"/>
          <w:szCs w:val="26"/>
        </w:rPr>
        <w:t>BY THE COMMISSION,</w:t>
      </w:r>
    </w:p>
    <w:p w14:paraId="2125C652" w14:textId="2E293E50" w:rsidR="00AB047B" w:rsidRPr="00F41401" w:rsidRDefault="00AB047B" w:rsidP="00703E4F">
      <w:pPr>
        <w:keepNext/>
        <w:keepLines/>
        <w:suppressAutoHyphens/>
        <w:spacing w:line="240" w:lineRule="auto"/>
        <w:ind w:firstLine="0"/>
        <w:rPr>
          <w:b/>
          <w:sz w:val="26"/>
          <w:szCs w:val="26"/>
        </w:rPr>
      </w:pPr>
    </w:p>
    <w:p w14:paraId="7F485122" w14:textId="145D8FE6" w:rsidR="00AB047B" w:rsidRPr="00F41401" w:rsidRDefault="00AB047B" w:rsidP="00703E4F">
      <w:pPr>
        <w:keepNext/>
        <w:keepLines/>
        <w:suppressAutoHyphens/>
        <w:spacing w:line="240" w:lineRule="auto"/>
        <w:ind w:firstLine="0"/>
        <w:rPr>
          <w:b/>
          <w:sz w:val="26"/>
          <w:szCs w:val="26"/>
        </w:rPr>
      </w:pPr>
    </w:p>
    <w:p w14:paraId="6466187C" w14:textId="3BC63426" w:rsidR="00AB047B" w:rsidRPr="00F41401" w:rsidRDefault="00AB047B" w:rsidP="00703E4F">
      <w:pPr>
        <w:keepNext/>
        <w:keepLines/>
        <w:suppressAutoHyphens/>
        <w:spacing w:line="240" w:lineRule="auto"/>
        <w:ind w:firstLine="0"/>
        <w:rPr>
          <w:b/>
          <w:sz w:val="26"/>
          <w:szCs w:val="26"/>
        </w:rPr>
      </w:pPr>
      <w:bookmarkStart w:id="5" w:name="_GoBack"/>
      <w:bookmarkEnd w:id="5"/>
    </w:p>
    <w:p w14:paraId="3DCB6D3F" w14:textId="77777777" w:rsidR="00AB047B" w:rsidRPr="00F41401" w:rsidRDefault="00AB047B" w:rsidP="00703E4F">
      <w:pPr>
        <w:keepNext/>
        <w:keepLines/>
        <w:suppressAutoHyphens/>
        <w:spacing w:line="240" w:lineRule="auto"/>
        <w:ind w:firstLine="0"/>
        <w:rPr>
          <w:b/>
          <w:sz w:val="26"/>
          <w:szCs w:val="26"/>
        </w:rPr>
      </w:pPr>
    </w:p>
    <w:p w14:paraId="5A035B6A" w14:textId="79E0714D" w:rsidR="00AB047B" w:rsidRPr="00F41401" w:rsidRDefault="00AB047B" w:rsidP="00703E4F">
      <w:pPr>
        <w:keepNext/>
        <w:keepLines/>
        <w:suppressAutoHyphens/>
        <w:spacing w:line="240" w:lineRule="auto"/>
        <w:ind w:firstLine="0"/>
        <w:rPr>
          <w:sz w:val="26"/>
          <w:szCs w:val="26"/>
        </w:rPr>
      </w:pP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t>Rosemary Chiavetta</w:t>
      </w:r>
    </w:p>
    <w:p w14:paraId="32678DF3" w14:textId="0777822B" w:rsidR="00AB047B" w:rsidRPr="00F41401" w:rsidRDefault="00AB047B" w:rsidP="00703E4F">
      <w:pPr>
        <w:keepNext/>
        <w:keepLines/>
        <w:suppressAutoHyphens/>
        <w:spacing w:line="240" w:lineRule="auto"/>
        <w:ind w:firstLine="0"/>
        <w:rPr>
          <w:sz w:val="26"/>
          <w:szCs w:val="26"/>
        </w:rPr>
      </w:pP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t>Secretary</w:t>
      </w:r>
    </w:p>
    <w:p w14:paraId="0EC95D74" w14:textId="77777777" w:rsidR="006C06A6" w:rsidRPr="00F41401" w:rsidRDefault="006C06A6" w:rsidP="00703E4F">
      <w:pPr>
        <w:keepNext/>
        <w:keepLines/>
        <w:suppressAutoHyphens/>
        <w:spacing w:line="240" w:lineRule="auto"/>
        <w:ind w:firstLine="0"/>
        <w:rPr>
          <w:sz w:val="26"/>
          <w:szCs w:val="26"/>
        </w:rPr>
      </w:pPr>
    </w:p>
    <w:p w14:paraId="66B9F581" w14:textId="77777777" w:rsidR="00176E39" w:rsidRPr="00F41401" w:rsidRDefault="00176E39" w:rsidP="00703E4F">
      <w:pPr>
        <w:keepNext/>
        <w:keepLines/>
        <w:spacing w:line="240" w:lineRule="auto"/>
        <w:ind w:firstLine="0"/>
        <w:rPr>
          <w:sz w:val="26"/>
          <w:szCs w:val="26"/>
        </w:rPr>
      </w:pPr>
      <w:r w:rsidRPr="00F41401">
        <w:rPr>
          <w:sz w:val="26"/>
          <w:szCs w:val="26"/>
        </w:rPr>
        <w:t>(SEAL)</w:t>
      </w:r>
    </w:p>
    <w:p w14:paraId="4D1A9E7A" w14:textId="77777777" w:rsidR="00176E39" w:rsidRPr="00F41401" w:rsidRDefault="00176E39" w:rsidP="00703E4F">
      <w:pPr>
        <w:keepNext/>
        <w:keepLines/>
        <w:spacing w:line="240" w:lineRule="auto"/>
        <w:ind w:firstLine="0"/>
        <w:rPr>
          <w:sz w:val="26"/>
          <w:szCs w:val="26"/>
        </w:rPr>
      </w:pPr>
    </w:p>
    <w:p w14:paraId="070C3F37" w14:textId="5B995A54" w:rsidR="00176E39" w:rsidRPr="00F41401" w:rsidRDefault="00176E39" w:rsidP="00703E4F">
      <w:pPr>
        <w:keepNext/>
        <w:keepLines/>
        <w:spacing w:line="240" w:lineRule="auto"/>
        <w:ind w:firstLine="0"/>
        <w:rPr>
          <w:sz w:val="26"/>
          <w:szCs w:val="26"/>
        </w:rPr>
      </w:pPr>
      <w:r w:rsidRPr="00F41401">
        <w:rPr>
          <w:sz w:val="26"/>
          <w:szCs w:val="26"/>
        </w:rPr>
        <w:t xml:space="preserve">ORDER ADOPTED:  </w:t>
      </w:r>
      <w:r w:rsidR="008D77EE">
        <w:rPr>
          <w:sz w:val="26"/>
          <w:szCs w:val="26"/>
        </w:rPr>
        <w:t>June 13</w:t>
      </w:r>
      <w:r w:rsidRPr="00F41401">
        <w:rPr>
          <w:sz w:val="26"/>
          <w:szCs w:val="26"/>
        </w:rPr>
        <w:t>, 2019</w:t>
      </w:r>
    </w:p>
    <w:p w14:paraId="28562EEB" w14:textId="77777777" w:rsidR="00176E39" w:rsidRPr="00F41401" w:rsidRDefault="00176E39" w:rsidP="00703E4F">
      <w:pPr>
        <w:keepNext/>
        <w:keepLines/>
        <w:spacing w:line="240" w:lineRule="auto"/>
        <w:ind w:firstLine="0"/>
        <w:rPr>
          <w:sz w:val="26"/>
          <w:szCs w:val="26"/>
        </w:rPr>
      </w:pPr>
    </w:p>
    <w:p w14:paraId="62E3B58E" w14:textId="65A3E504" w:rsidR="00176E39" w:rsidRPr="00F41401" w:rsidRDefault="00176E39" w:rsidP="00703E4F">
      <w:pPr>
        <w:keepNext/>
        <w:keepLines/>
        <w:spacing w:line="240" w:lineRule="auto"/>
        <w:ind w:firstLine="0"/>
        <w:rPr>
          <w:sz w:val="26"/>
          <w:szCs w:val="26"/>
        </w:rPr>
      </w:pPr>
      <w:r w:rsidRPr="00F41401">
        <w:rPr>
          <w:sz w:val="26"/>
          <w:szCs w:val="26"/>
        </w:rPr>
        <w:t xml:space="preserve">ORDER ENTERED: </w:t>
      </w:r>
      <w:r w:rsidR="005006BD">
        <w:rPr>
          <w:sz w:val="26"/>
          <w:szCs w:val="26"/>
        </w:rPr>
        <w:t xml:space="preserve"> </w:t>
      </w:r>
      <w:r w:rsidR="003B204D">
        <w:rPr>
          <w:sz w:val="26"/>
          <w:szCs w:val="26"/>
        </w:rPr>
        <w:t>June 13, 2019</w:t>
      </w:r>
    </w:p>
    <w:sectPr w:rsidR="00176E39" w:rsidRPr="00F41401" w:rsidSect="00BF49FD">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B983A" w14:textId="77777777" w:rsidR="00F6516A" w:rsidRDefault="00F6516A" w:rsidP="00F14E4C">
      <w:pPr>
        <w:spacing w:line="240" w:lineRule="auto"/>
      </w:pPr>
      <w:r>
        <w:separator/>
      </w:r>
    </w:p>
  </w:endnote>
  <w:endnote w:type="continuationSeparator" w:id="0">
    <w:p w14:paraId="084A5CCA" w14:textId="77777777" w:rsidR="00F6516A" w:rsidRDefault="00F6516A" w:rsidP="00F14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019325"/>
      <w:docPartObj>
        <w:docPartGallery w:val="Page Numbers (Bottom of Page)"/>
        <w:docPartUnique/>
      </w:docPartObj>
    </w:sdtPr>
    <w:sdtEndPr>
      <w:rPr>
        <w:noProof/>
      </w:rPr>
    </w:sdtEndPr>
    <w:sdtContent>
      <w:p w14:paraId="24CE84DD" w14:textId="07ABDD2F" w:rsidR="005838D8" w:rsidRDefault="005838D8" w:rsidP="00FD2344">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FC514" w14:textId="77777777" w:rsidR="00F6516A" w:rsidRDefault="00F6516A" w:rsidP="00176E39">
      <w:pPr>
        <w:spacing w:line="240" w:lineRule="auto"/>
        <w:ind w:firstLine="0"/>
      </w:pPr>
      <w:r>
        <w:separator/>
      </w:r>
    </w:p>
  </w:footnote>
  <w:footnote w:type="continuationSeparator" w:id="0">
    <w:p w14:paraId="4E256593" w14:textId="77777777" w:rsidR="00F6516A" w:rsidRDefault="00F6516A" w:rsidP="00F14E4C">
      <w:pPr>
        <w:spacing w:line="240" w:lineRule="auto"/>
      </w:pPr>
      <w:r>
        <w:continuationSeparator/>
      </w:r>
    </w:p>
  </w:footnote>
  <w:footnote w:id="1">
    <w:p w14:paraId="169FA638" w14:textId="659992F7" w:rsidR="00531B08" w:rsidRPr="00F41401" w:rsidRDefault="00531B08" w:rsidP="00C700FB">
      <w:pPr>
        <w:spacing w:after="120" w:line="240" w:lineRule="auto"/>
        <w:ind w:firstLine="720"/>
        <w:rPr>
          <w:sz w:val="26"/>
          <w:szCs w:val="26"/>
        </w:rPr>
      </w:pPr>
      <w:r>
        <w:rPr>
          <w:rStyle w:val="FootnoteReference"/>
        </w:rPr>
        <w:footnoteRef/>
      </w:r>
      <w:r>
        <w:tab/>
      </w:r>
      <w:r w:rsidRPr="00F41401">
        <w:rPr>
          <w:sz w:val="26"/>
          <w:szCs w:val="26"/>
        </w:rPr>
        <w:t>Under the Settlement, PAWC has agreed to acquire substantially all of DSC’s wastewater system together with approximately 140 acres of land, owned by Forest City Partnership, LLC, that will be used and useful in the provision of wastewater service to the public in the entirety of DSC’s existing certificated service territory (Transaction).  The Joint Petitioners agree to DSC’s abandonment of the provision of wastewater service to the public in Pennsylvania.  (Joint Petition at 5-6).  PAWC will notify the Commission of the closing of the Transaction.  Subsequently, the Commission will issue certificates of public convenience evidencing approval of: (1) PAWC’s acquisition of substantially all of the wastewater system assets of DSC; (2) PAWC’s acquisition of approximately 140 acres of land from Forest City; (3) PAWC’s right to begin providing wastewater service to the public in the requested territory; (4) DSC’s sale of substantially all of its wastewater system assets to PAWC; and (5) DSC’s abandonment of the provision of wastewater service to the public in Pennsylvania.</w:t>
      </w:r>
      <w:r w:rsidR="008C4E9F">
        <w:rPr>
          <w:sz w:val="26"/>
          <w:szCs w:val="26"/>
        </w:rPr>
        <w:t xml:space="preserve">  </w:t>
      </w:r>
      <w:r w:rsidR="008C4E9F" w:rsidRPr="00F41401">
        <w:rPr>
          <w:sz w:val="26"/>
          <w:szCs w:val="26"/>
        </w:rPr>
        <w:t>Joint Petition at 11.</w:t>
      </w:r>
    </w:p>
    <w:p w14:paraId="0E8E764F" w14:textId="77777777" w:rsidR="00531B08" w:rsidRPr="00513706" w:rsidRDefault="00531B08" w:rsidP="00FD158D">
      <w:pPr>
        <w:autoSpaceDE w:val="0"/>
        <w:autoSpaceDN w:val="0"/>
        <w:spacing w:after="120" w:line="240" w:lineRule="auto"/>
        <w:rPr>
          <w:sz w:val="26"/>
          <w:szCs w:val="26"/>
        </w:rPr>
      </w:pPr>
      <w:r w:rsidRPr="00513706">
        <w:rPr>
          <w:sz w:val="26"/>
          <w:szCs w:val="26"/>
        </w:rPr>
        <w:t>The Joint Petitioners also agree to terminate the following proceedings involving DSC:</w:t>
      </w:r>
    </w:p>
    <w:p w14:paraId="3D249000" w14:textId="77777777" w:rsidR="00531B08" w:rsidRPr="00513706" w:rsidRDefault="00531B08" w:rsidP="00FD158D">
      <w:pPr>
        <w:autoSpaceDE w:val="0"/>
        <w:autoSpaceDN w:val="0"/>
        <w:spacing w:after="120" w:line="240" w:lineRule="auto"/>
        <w:ind w:left="2160" w:right="1440" w:hanging="720"/>
        <w:rPr>
          <w:sz w:val="26"/>
          <w:szCs w:val="26"/>
        </w:rPr>
      </w:pPr>
      <w:r w:rsidRPr="00513706">
        <w:rPr>
          <w:sz w:val="26"/>
          <w:szCs w:val="26"/>
        </w:rPr>
        <w:t>a.</w:t>
      </w:r>
      <w:r w:rsidRPr="00513706">
        <w:rPr>
          <w:sz w:val="26"/>
          <w:szCs w:val="26"/>
        </w:rPr>
        <w:tab/>
        <w:t>The Joint Petitioners acknowledge that I&amp;E has filed a formal complaint against DSC at Docket No. C-2017-2587178 (the “Complaint”).  I&amp;E shall move to withdraw the Complaint and DSC shall not object.  I&amp;E's withdrawal of the Complaint shall be without prejudice to refiling; provided, however, I&amp;E shall not refile the Complaint after Closing;</w:t>
      </w:r>
    </w:p>
    <w:p w14:paraId="48F5D90D" w14:textId="77777777" w:rsidR="00531B08" w:rsidRPr="00513706" w:rsidRDefault="00531B08" w:rsidP="00FD158D">
      <w:pPr>
        <w:autoSpaceDE w:val="0"/>
        <w:autoSpaceDN w:val="0"/>
        <w:spacing w:after="120" w:line="240" w:lineRule="auto"/>
        <w:ind w:left="2160" w:right="1440" w:hanging="720"/>
        <w:rPr>
          <w:sz w:val="26"/>
          <w:szCs w:val="26"/>
        </w:rPr>
      </w:pPr>
      <w:r w:rsidRPr="00513706">
        <w:rPr>
          <w:sz w:val="26"/>
          <w:szCs w:val="26"/>
        </w:rPr>
        <w:t>b.</w:t>
      </w:r>
      <w:r w:rsidRPr="00513706">
        <w:rPr>
          <w:sz w:val="26"/>
          <w:szCs w:val="26"/>
        </w:rPr>
        <w:tab/>
        <w:t>The Joint Petitioners acknowledge that PAWC has filed a Petition to Amend the Order entered January 28, 2016 in Docket No. P-2014-2404341 (“Petition to Amend”), which remains pending.  PAWC shall request a stay of the Petition to Amend pending final disposition of this investigation proceeding.  The Petition to Amend shall be deemed moot upon final disposition of this investigation proceeding; and</w:t>
      </w:r>
    </w:p>
    <w:p w14:paraId="7E767581" w14:textId="52EECA4E" w:rsidR="008C4E9F" w:rsidRDefault="00531B08" w:rsidP="00FD158D">
      <w:pPr>
        <w:autoSpaceDE w:val="0"/>
        <w:autoSpaceDN w:val="0"/>
        <w:spacing w:after="120" w:line="240" w:lineRule="auto"/>
        <w:ind w:left="2160" w:right="1440" w:hanging="720"/>
        <w:rPr>
          <w:sz w:val="26"/>
          <w:szCs w:val="26"/>
        </w:rPr>
      </w:pPr>
      <w:r w:rsidRPr="00513706">
        <w:rPr>
          <w:sz w:val="26"/>
          <w:szCs w:val="26"/>
        </w:rPr>
        <w:t>c.</w:t>
      </w:r>
      <w:r w:rsidRPr="00513706">
        <w:rPr>
          <w:sz w:val="26"/>
          <w:szCs w:val="26"/>
        </w:rPr>
        <w:tab/>
        <w:t>The Joint Petitioners acknowledge that both the OCA and DSC have filed appeals in the Commonwealth Court of Pennsylvania</w:t>
      </w:r>
      <w:r w:rsidRPr="00F41401">
        <w:rPr>
          <w:rStyle w:val="FootnoteReference"/>
          <w:szCs w:val="26"/>
        </w:rPr>
        <w:footnoteRef/>
      </w:r>
      <w:r w:rsidRPr="00513706">
        <w:rPr>
          <w:sz w:val="26"/>
          <w:szCs w:val="26"/>
        </w:rPr>
        <w:t xml:space="preserve"> challenging the Commission’s Order entered July 30, 2015, regarding DSC’s 2014 Rate Case.  Within ten days following PAWC’s filing of the notice of the Closing, as required by Paragraph</w:t>
      </w:r>
      <w:r w:rsidR="007B120D">
        <w:rPr>
          <w:sz w:val="26"/>
          <w:szCs w:val="26"/>
        </w:rPr>
        <w:t> </w:t>
      </w:r>
      <w:r w:rsidRPr="00513706">
        <w:rPr>
          <w:sz w:val="26"/>
          <w:szCs w:val="26"/>
        </w:rPr>
        <w:t xml:space="preserve">18, </w:t>
      </w:r>
      <w:r w:rsidRPr="00513706">
        <w:rPr>
          <w:i/>
          <w:iCs/>
          <w:sz w:val="26"/>
          <w:szCs w:val="26"/>
        </w:rPr>
        <w:t xml:space="preserve">supra, </w:t>
      </w:r>
      <w:r w:rsidRPr="00513706">
        <w:rPr>
          <w:sz w:val="26"/>
          <w:szCs w:val="26"/>
        </w:rPr>
        <w:t xml:space="preserve">OCA and DSC shall each file to withdraw and discontinue their respective </w:t>
      </w:r>
      <w:r w:rsidRPr="00F41401">
        <w:rPr>
          <w:sz w:val="26"/>
          <w:szCs w:val="26"/>
        </w:rPr>
        <w:t>appeal.</w:t>
      </w:r>
    </w:p>
    <w:p w14:paraId="309872D0" w14:textId="3A58C5FC" w:rsidR="00531B08" w:rsidRDefault="00531B08" w:rsidP="0057717E">
      <w:pPr>
        <w:pStyle w:val="FootnoteText"/>
        <w:keepNext/>
        <w:keepLines/>
        <w:spacing w:after="120" w:line="240" w:lineRule="auto"/>
        <w:ind w:left="0" w:firstLine="0"/>
      </w:pPr>
      <w:r w:rsidRPr="00F41401">
        <w:rPr>
          <w:sz w:val="26"/>
          <w:szCs w:val="26"/>
        </w:rPr>
        <w:t>Joint Petition at 11.</w:t>
      </w:r>
      <w:r w:rsidR="00544026">
        <w:rPr>
          <w:sz w:val="26"/>
          <w:szCs w:val="26"/>
        </w:rPr>
        <w:t xml:space="preserve">  Also, under </w:t>
      </w:r>
      <w:r w:rsidR="00544026" w:rsidRPr="00631EDE">
        <w:rPr>
          <w:sz w:val="26"/>
          <w:szCs w:val="26"/>
        </w:rPr>
        <w:t>the Settlement, PAWC will adopt the rates presently charged by DSC, together with all other fees and</w:t>
      </w:r>
      <w:r w:rsidR="00544026">
        <w:rPr>
          <w:sz w:val="26"/>
          <w:szCs w:val="26"/>
        </w:rPr>
        <w:t xml:space="preserve"> surcharges permitted by PAWC’s current wastewater tariff, including but not limited to, capacity reservation fees. DSC’s existing rates, as approved by the Commission in Docket No. R-2014-2452705, are $95.52 per month.  </w:t>
      </w:r>
      <w:r w:rsidR="00544026" w:rsidRPr="00433DA1">
        <w:rPr>
          <w:i/>
          <w:sz w:val="26"/>
          <w:szCs w:val="26"/>
        </w:rPr>
        <w:t>See,</w:t>
      </w:r>
      <w:r w:rsidR="00544026">
        <w:rPr>
          <w:sz w:val="26"/>
          <w:szCs w:val="26"/>
        </w:rPr>
        <w:t xml:space="preserve"> Joint Petition</w:t>
      </w:r>
      <w:r w:rsidR="00F06E87">
        <w:rPr>
          <w:sz w:val="26"/>
          <w:szCs w:val="26"/>
        </w:rPr>
        <w:t>, Appendix D</w:t>
      </w:r>
      <w:r w:rsidR="00544026">
        <w:rPr>
          <w:sz w:val="26"/>
          <w:szCs w:val="26"/>
        </w:rPr>
        <w:t>.</w:t>
      </w:r>
    </w:p>
  </w:footnote>
  <w:footnote w:id="2">
    <w:p w14:paraId="0082042A" w14:textId="04CC6EC7" w:rsidR="00B05429" w:rsidRDefault="00B05429" w:rsidP="0057717E">
      <w:pPr>
        <w:keepNext/>
        <w:keepLines/>
        <w:spacing w:after="120" w:line="240" w:lineRule="auto"/>
        <w:ind w:firstLine="720"/>
      </w:pPr>
      <w:r>
        <w:rPr>
          <w:rStyle w:val="FootnoteReference"/>
        </w:rPr>
        <w:footnoteRef/>
      </w:r>
      <w:r>
        <w:tab/>
      </w:r>
      <w:r>
        <w:rPr>
          <w:sz w:val="26"/>
          <w:szCs w:val="26"/>
        </w:rPr>
        <w:t xml:space="preserve">The Joint Petition involves </w:t>
      </w:r>
      <w:r>
        <w:rPr>
          <w:rFonts w:eastAsiaTheme="minorHAnsi"/>
          <w:sz w:val="26"/>
          <w:szCs w:val="26"/>
        </w:rPr>
        <w:t>an</w:t>
      </w:r>
      <w:r w:rsidRPr="00F41401">
        <w:rPr>
          <w:rFonts w:eastAsiaTheme="minorHAnsi"/>
          <w:sz w:val="26"/>
          <w:szCs w:val="26"/>
        </w:rPr>
        <w:t xml:space="preserve"> </w:t>
      </w:r>
      <w:r w:rsidRPr="00F41401">
        <w:rPr>
          <w:sz w:val="26"/>
          <w:szCs w:val="26"/>
        </w:rPr>
        <w:t>investigation instituted per Section 529 of the Public Utility Code (Code), 66 Pa. C.S. § 529, into whether the Commission should order a capable public utility to acquire Delaware Sewer Company</w:t>
      </w:r>
      <w:r>
        <w:rPr>
          <w:sz w:val="26"/>
          <w:szCs w:val="26"/>
        </w:rPr>
        <w:t xml:space="preserve"> (DSC).</w:t>
      </w:r>
    </w:p>
  </w:footnote>
  <w:footnote w:id="3">
    <w:p w14:paraId="004A6A9D" w14:textId="00E922EA" w:rsidR="00467EB8" w:rsidRPr="00F16C96" w:rsidRDefault="00467EB8" w:rsidP="0057717E">
      <w:pPr>
        <w:pStyle w:val="FootnoteText"/>
        <w:keepNext/>
        <w:keepLines/>
        <w:spacing w:after="120" w:line="240" w:lineRule="auto"/>
        <w:ind w:left="0" w:firstLine="0"/>
        <w:rPr>
          <w:sz w:val="26"/>
          <w:szCs w:val="26"/>
        </w:rPr>
      </w:pPr>
      <w:r>
        <w:tab/>
      </w:r>
      <w:r w:rsidRPr="00F16C96">
        <w:rPr>
          <w:rStyle w:val="FootnoteReference"/>
          <w:rFonts w:eastAsia="SimSun"/>
        </w:rPr>
        <w:footnoteRef/>
      </w:r>
      <w:r w:rsidRPr="00F16C96">
        <w:tab/>
      </w:r>
      <w:r w:rsidRPr="00F16C96">
        <w:rPr>
          <w:sz w:val="26"/>
          <w:szCs w:val="26"/>
        </w:rPr>
        <w:t xml:space="preserve">Eligible property is defined </w:t>
      </w:r>
      <w:r>
        <w:rPr>
          <w:sz w:val="26"/>
          <w:szCs w:val="26"/>
        </w:rPr>
        <w:t xml:space="preserve">as “property that is part of a distribution </w:t>
      </w:r>
      <w:r w:rsidR="008F3E33">
        <w:rPr>
          <w:sz w:val="26"/>
          <w:szCs w:val="26"/>
        </w:rPr>
        <w:t xml:space="preserve">or collection </w:t>
      </w:r>
      <w:r>
        <w:rPr>
          <w:sz w:val="26"/>
          <w:szCs w:val="26"/>
        </w:rPr>
        <w:t xml:space="preserve">system and eligible for repair, improvement and replacement of infrastructure under this subchapter.”  </w:t>
      </w:r>
      <w:r w:rsidRPr="00F16C96">
        <w:rPr>
          <w:sz w:val="26"/>
          <w:szCs w:val="26"/>
        </w:rPr>
        <w:t>66 Pa. C.S. §</w:t>
      </w:r>
      <w:r>
        <w:rPr>
          <w:sz w:val="26"/>
          <w:szCs w:val="26"/>
        </w:rPr>
        <w:t> </w:t>
      </w:r>
      <w:r w:rsidRPr="00F16C96">
        <w:rPr>
          <w:sz w:val="26"/>
          <w:szCs w:val="26"/>
        </w:rPr>
        <w:t>1351</w:t>
      </w:r>
      <w:r>
        <w:rPr>
          <w:sz w:val="26"/>
          <w:szCs w:val="26"/>
        </w:rPr>
        <w:t xml:space="preserve">.  Eligible property for </w:t>
      </w:r>
      <w:r w:rsidR="00590A37">
        <w:rPr>
          <w:sz w:val="26"/>
          <w:szCs w:val="26"/>
        </w:rPr>
        <w:t xml:space="preserve">wastewater utilities </w:t>
      </w:r>
      <w:r>
        <w:rPr>
          <w:sz w:val="26"/>
          <w:szCs w:val="26"/>
        </w:rPr>
        <w:t>is specifically set forth in Section 1351(</w:t>
      </w:r>
      <w:r w:rsidR="00CF6359">
        <w:rPr>
          <w:sz w:val="26"/>
          <w:szCs w:val="26"/>
        </w:rPr>
        <w:t>4</w:t>
      </w:r>
      <w:r>
        <w:rPr>
          <w:sz w:val="26"/>
          <w:szCs w:val="26"/>
        </w:rPr>
        <w:t>) of the Code</w:t>
      </w:r>
      <w:r w:rsidR="009E1BAB">
        <w:rPr>
          <w:sz w:val="26"/>
          <w:szCs w:val="26"/>
        </w:rPr>
        <w:t>, 66 Pa. C.S. § 1351(4)</w:t>
      </w:r>
      <w:r>
        <w:rPr>
          <w:sz w:val="26"/>
          <w:szCs w:val="26"/>
        </w:rPr>
        <w:t>.</w:t>
      </w:r>
    </w:p>
  </w:footnote>
  <w:footnote w:id="4">
    <w:p w14:paraId="13197986" w14:textId="5CA70008" w:rsidR="009C189A" w:rsidRPr="00F16C96" w:rsidRDefault="009C189A" w:rsidP="0057717E">
      <w:pPr>
        <w:pStyle w:val="FootnoteText"/>
        <w:keepNext/>
        <w:keepLines/>
        <w:spacing w:after="120" w:line="240" w:lineRule="auto"/>
        <w:ind w:left="0" w:firstLine="0"/>
        <w:rPr>
          <w:sz w:val="26"/>
          <w:szCs w:val="26"/>
        </w:rPr>
      </w:pPr>
      <w:r>
        <w:rPr>
          <w:sz w:val="26"/>
          <w:szCs w:val="26"/>
        </w:rPr>
        <w:tab/>
      </w:r>
      <w:r w:rsidRPr="00F16C96">
        <w:rPr>
          <w:rStyle w:val="FootnoteReference"/>
          <w:rFonts w:eastAsia="SimSun"/>
          <w:szCs w:val="26"/>
        </w:rPr>
        <w:footnoteRef/>
      </w:r>
      <w:r w:rsidRPr="00F16C96">
        <w:rPr>
          <w:sz w:val="26"/>
          <w:szCs w:val="26"/>
        </w:rPr>
        <w:tab/>
      </w:r>
      <w:r w:rsidR="00C50C22">
        <w:rPr>
          <w:i/>
          <w:sz w:val="26"/>
          <w:szCs w:val="26"/>
        </w:rPr>
        <w:t xml:space="preserve">See, </w:t>
      </w:r>
      <w:r w:rsidRPr="00F16C96">
        <w:rPr>
          <w:sz w:val="26"/>
          <w:szCs w:val="26"/>
        </w:rPr>
        <w:t>Ordering Paragraph No. 5</w:t>
      </w:r>
      <w:r w:rsidR="00C628DF">
        <w:rPr>
          <w:sz w:val="26"/>
          <w:szCs w:val="26"/>
        </w:rPr>
        <w:t xml:space="preserve"> of the Recommended Decision</w:t>
      </w:r>
      <w:r>
        <w:rPr>
          <w:sz w:val="26"/>
          <w:szCs w:val="26"/>
        </w:rPr>
        <w:t>.</w:t>
      </w:r>
    </w:p>
  </w:footnote>
  <w:footnote w:id="5">
    <w:p w14:paraId="7FFCE180" w14:textId="4C82A027" w:rsidR="00061DD4" w:rsidRDefault="00061DD4" w:rsidP="0057717E">
      <w:pPr>
        <w:pStyle w:val="FootnoteText"/>
        <w:keepNext/>
        <w:keepLines/>
        <w:spacing w:after="120" w:line="240" w:lineRule="auto"/>
        <w:ind w:left="0" w:firstLine="720"/>
      </w:pPr>
      <w:r>
        <w:rPr>
          <w:rStyle w:val="FootnoteReference"/>
        </w:rPr>
        <w:footnoteRef/>
      </w:r>
      <w:r>
        <w:tab/>
      </w:r>
      <w:r w:rsidRPr="001318E4">
        <w:rPr>
          <w:sz w:val="26"/>
          <w:szCs w:val="26"/>
        </w:rPr>
        <w:t>Act 11 amend</w:t>
      </w:r>
      <w:r>
        <w:rPr>
          <w:sz w:val="26"/>
          <w:szCs w:val="26"/>
        </w:rPr>
        <w:t>ed</w:t>
      </w:r>
      <w:r w:rsidRPr="001318E4">
        <w:rPr>
          <w:sz w:val="26"/>
          <w:szCs w:val="26"/>
        </w:rPr>
        <w:t xml:space="preserve"> Chapters 3 and 13 to</w:t>
      </w:r>
      <w:r>
        <w:rPr>
          <w:sz w:val="26"/>
          <w:szCs w:val="26"/>
        </w:rPr>
        <w:t xml:space="preserve"> </w:t>
      </w:r>
      <w:r w:rsidRPr="001318E4">
        <w:rPr>
          <w:sz w:val="26"/>
          <w:szCs w:val="26"/>
        </w:rPr>
        <w:t>allow</w:t>
      </w:r>
      <w:r>
        <w:rPr>
          <w:sz w:val="26"/>
          <w:szCs w:val="26"/>
        </w:rPr>
        <w:t xml:space="preserve">, among other things, </w:t>
      </w:r>
      <w:r w:rsidRPr="001318E4">
        <w:rPr>
          <w:sz w:val="26"/>
          <w:szCs w:val="26"/>
        </w:rPr>
        <w:t>water and wastewater utilities, electric distribution companie</w:t>
      </w:r>
      <w:r>
        <w:rPr>
          <w:sz w:val="26"/>
          <w:szCs w:val="26"/>
        </w:rPr>
        <w:t>s</w:t>
      </w:r>
      <w:r w:rsidRPr="001318E4">
        <w:rPr>
          <w:sz w:val="26"/>
          <w:szCs w:val="26"/>
        </w:rPr>
        <w:t>, and natural gas distribution companie</w:t>
      </w:r>
      <w:r>
        <w:rPr>
          <w:sz w:val="26"/>
          <w:szCs w:val="26"/>
        </w:rPr>
        <w:t>s</w:t>
      </w:r>
      <w:r w:rsidRPr="001318E4">
        <w:rPr>
          <w:sz w:val="26"/>
          <w:szCs w:val="26"/>
        </w:rPr>
        <w:t xml:space="preserve"> or a city natural gas distribution operation to petition for </w:t>
      </w:r>
      <w:r w:rsidRPr="001318E4">
        <w:rPr>
          <w:bCs/>
          <w:sz w:val="26"/>
          <w:szCs w:val="26"/>
        </w:rPr>
        <w:t>DSIC.</w:t>
      </w:r>
      <w:r>
        <w:rPr>
          <w:bCs/>
          <w:sz w:val="26"/>
          <w:szCs w:val="26"/>
        </w:rPr>
        <w:t xml:space="preserve">  </w:t>
      </w:r>
      <w:r w:rsidRPr="001318E4">
        <w:rPr>
          <w:i/>
          <w:sz w:val="26"/>
          <w:szCs w:val="26"/>
        </w:rPr>
        <w:t>See</w:t>
      </w:r>
      <w:r w:rsidRPr="001318E4">
        <w:rPr>
          <w:sz w:val="26"/>
          <w:szCs w:val="26"/>
        </w:rPr>
        <w:t xml:space="preserve"> 66 Pa. C.S. §§ 1350-1360</w:t>
      </w:r>
      <w:r>
        <w:rPr>
          <w:sz w:val="26"/>
          <w:szCs w:val="26"/>
        </w:rPr>
        <w:t>.</w:t>
      </w:r>
    </w:p>
  </w:footnote>
  <w:footnote w:id="6">
    <w:p w14:paraId="7AEB66E9" w14:textId="36E2CA76" w:rsidR="00767BC2" w:rsidRDefault="008574AE" w:rsidP="0057717E">
      <w:pPr>
        <w:keepNext/>
        <w:keepLines/>
        <w:autoSpaceDE w:val="0"/>
        <w:autoSpaceDN w:val="0"/>
        <w:adjustRightInd w:val="0"/>
        <w:spacing w:after="120" w:line="240" w:lineRule="auto"/>
        <w:ind w:firstLine="0"/>
        <w:rPr>
          <w:sz w:val="26"/>
          <w:szCs w:val="26"/>
        </w:rPr>
      </w:pPr>
      <w:r>
        <w:rPr>
          <w:sz w:val="26"/>
          <w:szCs w:val="26"/>
        </w:rPr>
        <w:tab/>
      </w:r>
      <w:r w:rsidRPr="00F16C96">
        <w:rPr>
          <w:rStyle w:val="FootnoteReference"/>
          <w:rFonts w:eastAsia="SimSun"/>
          <w:szCs w:val="26"/>
        </w:rPr>
        <w:footnoteRef/>
      </w:r>
      <w:r w:rsidRPr="00F16C96">
        <w:rPr>
          <w:sz w:val="26"/>
          <w:szCs w:val="26"/>
        </w:rPr>
        <w:tab/>
      </w:r>
      <w:r>
        <w:rPr>
          <w:i/>
          <w:sz w:val="26"/>
          <w:szCs w:val="26"/>
        </w:rPr>
        <w:t xml:space="preserve">See </w:t>
      </w:r>
      <w:r w:rsidRPr="00F16C96">
        <w:rPr>
          <w:sz w:val="26"/>
          <w:szCs w:val="26"/>
        </w:rPr>
        <w:t>Joint Petition at 7, ¶ 24</w:t>
      </w:r>
      <w:r>
        <w:rPr>
          <w:sz w:val="26"/>
          <w:szCs w:val="26"/>
        </w:rPr>
        <w:t>, which states:</w:t>
      </w:r>
    </w:p>
    <w:p w14:paraId="3750EE95" w14:textId="77777777" w:rsidR="008574AE" w:rsidRPr="00952DCF" w:rsidRDefault="008574AE" w:rsidP="0057717E">
      <w:pPr>
        <w:keepNext/>
        <w:keepLines/>
        <w:autoSpaceDE w:val="0"/>
        <w:autoSpaceDN w:val="0"/>
        <w:adjustRightInd w:val="0"/>
        <w:spacing w:after="120" w:line="240" w:lineRule="auto"/>
        <w:ind w:left="1440" w:right="1440" w:firstLine="0"/>
        <w:rPr>
          <w:sz w:val="26"/>
          <w:szCs w:val="26"/>
        </w:rPr>
      </w:pPr>
      <w:r w:rsidRPr="00952DCF">
        <w:rPr>
          <w:rFonts w:eastAsiaTheme="minorHAnsi"/>
          <w:sz w:val="26"/>
          <w:szCs w:val="26"/>
        </w:rPr>
        <w:t>24.</w:t>
      </w:r>
      <w:r w:rsidRPr="00952DCF">
        <w:rPr>
          <w:rFonts w:eastAsiaTheme="minorHAnsi"/>
          <w:sz w:val="26"/>
          <w:szCs w:val="26"/>
        </w:rPr>
        <w:tab/>
        <w:t xml:space="preserve">The Joint Petitioners request that the ALJ recommend the approval of, and the Commission approve, the Plan for Improvements and allow the reasonably and prudently incurred costs of each improvement to be recoverable in rates after that improvement becomes used and useful in the public service. </w:t>
      </w:r>
      <w:r>
        <w:rPr>
          <w:rFonts w:eastAsiaTheme="minorHAnsi"/>
          <w:sz w:val="26"/>
          <w:szCs w:val="26"/>
        </w:rPr>
        <w:t xml:space="preserve"> </w:t>
      </w:r>
      <w:r w:rsidRPr="00952DCF">
        <w:rPr>
          <w:rFonts w:eastAsiaTheme="minorHAnsi"/>
          <w:sz w:val="26"/>
          <w:szCs w:val="26"/>
        </w:rPr>
        <w:t>The Joint Petitioners further request that the ALJ and the Commission treat the Plan for Improvements as a petition for modification of PAWC’s Long Term Infrastructure Improvement Plan (“LTIIP”), as approved by the Commission at Docket No. P-2017-2585707.</w:t>
      </w:r>
    </w:p>
  </w:footnote>
  <w:footnote w:id="7">
    <w:p w14:paraId="4421707C" w14:textId="43448D13" w:rsidR="00633A53" w:rsidRPr="00440B43" w:rsidRDefault="00633A53" w:rsidP="0057717E">
      <w:pPr>
        <w:pStyle w:val="FootnoteText"/>
        <w:keepNext/>
        <w:keepLines/>
        <w:spacing w:after="120" w:line="240" w:lineRule="auto"/>
        <w:ind w:left="0" w:firstLine="720"/>
        <w:rPr>
          <w:sz w:val="26"/>
          <w:szCs w:val="26"/>
        </w:rPr>
      </w:pPr>
      <w:r w:rsidRPr="00440B43">
        <w:rPr>
          <w:rStyle w:val="FootnoteReference"/>
          <w:szCs w:val="26"/>
        </w:rPr>
        <w:footnoteRef/>
      </w:r>
      <w:r w:rsidRPr="00440B43">
        <w:rPr>
          <w:sz w:val="26"/>
          <w:szCs w:val="26"/>
        </w:rPr>
        <w:tab/>
      </w:r>
      <w:r w:rsidRPr="00440B43">
        <w:rPr>
          <w:i/>
          <w:sz w:val="26"/>
          <w:szCs w:val="26"/>
        </w:rPr>
        <w:t>See, Petition of UGI Penn Natural Gas, Inc. for Approval of its LTIIP</w:t>
      </w:r>
      <w:r w:rsidR="00440B43" w:rsidRPr="00440B43">
        <w:rPr>
          <w:i/>
          <w:sz w:val="26"/>
          <w:szCs w:val="26"/>
        </w:rPr>
        <w:t>,</w:t>
      </w:r>
      <w:r w:rsidR="00440B43" w:rsidRPr="00440B43">
        <w:rPr>
          <w:sz w:val="26"/>
          <w:szCs w:val="26"/>
        </w:rPr>
        <w:t xml:space="preserve"> Docket No. P-2013-2398835 (Order entered September 11, 2014) </w:t>
      </w:r>
      <w:r w:rsidR="00440B43" w:rsidRPr="00440B43">
        <w:rPr>
          <w:i/>
          <w:sz w:val="26"/>
          <w:szCs w:val="26"/>
        </w:rPr>
        <w:t>(UGI</w:t>
      </w:r>
      <w:r w:rsidR="00D13BC3">
        <w:rPr>
          <w:i/>
          <w:sz w:val="26"/>
          <w:szCs w:val="26"/>
        </w:rPr>
        <w:t xml:space="preserve"> </w:t>
      </w:r>
      <w:r w:rsidR="00440B43" w:rsidRPr="00440B43">
        <w:rPr>
          <w:i/>
          <w:sz w:val="26"/>
          <w:szCs w:val="26"/>
        </w:rPr>
        <w:t>2014 LTIIP Order)</w:t>
      </w:r>
      <w:r w:rsidR="00440B43" w:rsidRPr="00440B43">
        <w:rPr>
          <w:sz w:val="26"/>
          <w:szCs w:val="26"/>
        </w:rPr>
        <w:t xml:space="preserve"> at 24; </w:t>
      </w:r>
      <w:r w:rsidR="00440B43" w:rsidRPr="00440B43">
        <w:rPr>
          <w:i/>
          <w:sz w:val="26"/>
          <w:szCs w:val="26"/>
        </w:rPr>
        <w:t>Petition of Peoples Natural Gas, Inc. for Approval of its LTIIP,</w:t>
      </w:r>
      <w:r w:rsidR="00440B43" w:rsidRPr="00440B43">
        <w:rPr>
          <w:sz w:val="26"/>
          <w:szCs w:val="26"/>
        </w:rPr>
        <w:t xml:space="preserve"> Docket No. P-2013-2344596 (Order entered May 23, 2013) </w:t>
      </w:r>
      <w:r w:rsidR="00440B43" w:rsidRPr="00440B43">
        <w:rPr>
          <w:i/>
          <w:sz w:val="26"/>
          <w:szCs w:val="26"/>
        </w:rPr>
        <w:t>(Peoples 2013 LTIIP Order)</w:t>
      </w:r>
      <w:r w:rsidR="00440B43" w:rsidRPr="00440B43">
        <w:rPr>
          <w:sz w:val="26"/>
          <w:szCs w:val="26"/>
        </w:rPr>
        <w:t xml:space="preserve"> at 43; </w:t>
      </w:r>
      <w:r w:rsidR="00440B43" w:rsidRPr="00440B43">
        <w:rPr>
          <w:i/>
          <w:sz w:val="26"/>
          <w:szCs w:val="26"/>
        </w:rPr>
        <w:t>Petition of Peoples TWP for Approval of its LTIIP,</w:t>
      </w:r>
      <w:r w:rsidR="00440B43" w:rsidRPr="00440B43">
        <w:rPr>
          <w:sz w:val="26"/>
          <w:szCs w:val="26"/>
        </w:rPr>
        <w:t xml:space="preserve"> Docket No. P-2013-2344595 (Order entered May 23, 2013) </w:t>
      </w:r>
      <w:r w:rsidR="00440B43" w:rsidRPr="00440B43">
        <w:rPr>
          <w:i/>
          <w:sz w:val="26"/>
          <w:szCs w:val="26"/>
        </w:rPr>
        <w:t>(Peoples TWP 2013 LTIIP Order)</w:t>
      </w:r>
      <w:r w:rsidR="00440B43" w:rsidRPr="00440B43">
        <w:rPr>
          <w:sz w:val="26"/>
          <w:szCs w:val="26"/>
        </w:rPr>
        <w:t xml:space="preserve"> at 42-43</w:t>
      </w:r>
      <w:r w:rsidR="00440B43">
        <w:rPr>
          <w:sz w:val="26"/>
          <w:szCs w:val="26"/>
        </w:rPr>
        <w:t>.</w:t>
      </w:r>
    </w:p>
  </w:footnote>
  <w:footnote w:id="8">
    <w:p w14:paraId="55B343D1" w14:textId="56887615" w:rsidR="006E2ACA" w:rsidRDefault="006E2ACA" w:rsidP="0057717E">
      <w:pPr>
        <w:pStyle w:val="FootnoteText"/>
        <w:keepNext/>
        <w:keepLines/>
        <w:spacing w:after="120" w:line="240" w:lineRule="auto"/>
        <w:ind w:left="0" w:firstLine="720"/>
      </w:pPr>
      <w:r>
        <w:rPr>
          <w:rStyle w:val="FootnoteReference"/>
        </w:rPr>
        <w:footnoteRef/>
      </w:r>
      <w:r>
        <w:tab/>
      </w:r>
      <w:r>
        <w:rPr>
          <w:sz w:val="26"/>
          <w:szCs w:val="26"/>
        </w:rPr>
        <w:t>Section 1329(f) of the Code states that “[d]</w:t>
      </w:r>
      <w:proofErr w:type="spellStart"/>
      <w:r w:rsidRPr="002964AE">
        <w:rPr>
          <w:color w:val="000000"/>
          <w:sz w:val="26"/>
          <w:szCs w:val="26"/>
          <w:lang w:val="en"/>
        </w:rPr>
        <w:t>epreciation</w:t>
      </w:r>
      <w:proofErr w:type="spellEnd"/>
      <w:r w:rsidRPr="002964AE">
        <w:rPr>
          <w:color w:val="000000"/>
          <w:sz w:val="26"/>
          <w:szCs w:val="26"/>
          <w:lang w:val="en"/>
        </w:rPr>
        <w:t xml:space="preserve"> on an acquiring public utility</w:t>
      </w:r>
      <w:r w:rsidR="00E639EA">
        <w:rPr>
          <w:color w:val="000000"/>
          <w:sz w:val="26"/>
          <w:szCs w:val="26"/>
          <w:lang w:val="en"/>
        </w:rPr>
        <w:t>’</w:t>
      </w:r>
      <w:r w:rsidRPr="002964AE">
        <w:rPr>
          <w:color w:val="000000"/>
          <w:sz w:val="26"/>
          <w:szCs w:val="26"/>
          <w:lang w:val="en"/>
        </w:rPr>
        <w:t>s post</w:t>
      </w:r>
      <w:r>
        <w:rPr>
          <w:color w:val="000000"/>
          <w:sz w:val="26"/>
          <w:szCs w:val="26"/>
          <w:lang w:val="en"/>
        </w:rPr>
        <w:t>-</w:t>
      </w:r>
      <w:r w:rsidRPr="002964AE">
        <w:rPr>
          <w:color w:val="000000"/>
          <w:sz w:val="26"/>
          <w:szCs w:val="26"/>
          <w:lang w:val="en"/>
        </w:rPr>
        <w:t>acquisition improvements that have not been included in the calculation of a distribution system improvement charge shall be deferred for book and ratemaking purposes.</w:t>
      </w:r>
      <w:r>
        <w:rPr>
          <w:color w:val="000000"/>
          <w:sz w:val="26"/>
          <w:szCs w:val="26"/>
          <w:lang w:val="en"/>
        </w:rPr>
        <w:t xml:space="preserve">”  </w:t>
      </w:r>
      <w:r>
        <w:rPr>
          <w:sz w:val="26"/>
          <w:szCs w:val="26"/>
        </w:rPr>
        <w:t>66 Pa. C.S. § 1329(f)(2).</w:t>
      </w:r>
    </w:p>
  </w:footnote>
  <w:footnote w:id="9">
    <w:p w14:paraId="1B1D3591" w14:textId="31A6DD88" w:rsidR="005B19FF" w:rsidRPr="00CC3347" w:rsidRDefault="005B19FF" w:rsidP="0057717E">
      <w:pPr>
        <w:pStyle w:val="FootnoteText"/>
        <w:keepNext/>
        <w:keepLines/>
        <w:spacing w:after="120" w:line="240" w:lineRule="auto"/>
        <w:ind w:left="0" w:firstLine="720"/>
        <w:rPr>
          <w:sz w:val="26"/>
          <w:szCs w:val="26"/>
        </w:rPr>
      </w:pPr>
      <w:r w:rsidRPr="00CC3347">
        <w:rPr>
          <w:rStyle w:val="FootnoteReference"/>
          <w:szCs w:val="26"/>
        </w:rPr>
        <w:footnoteRef/>
      </w:r>
      <w:r w:rsidRPr="00CC3347">
        <w:rPr>
          <w:sz w:val="26"/>
          <w:szCs w:val="26"/>
        </w:rPr>
        <w:tab/>
      </w:r>
      <w:r w:rsidR="006A7729">
        <w:rPr>
          <w:i/>
          <w:sz w:val="26"/>
          <w:szCs w:val="26"/>
        </w:rPr>
        <w:t xml:space="preserve">See, </w:t>
      </w:r>
      <w:r w:rsidRPr="00CC3347">
        <w:rPr>
          <w:sz w:val="26"/>
          <w:szCs w:val="26"/>
        </w:rPr>
        <w:t>Ordering Paragraph No. 5 of the Recommended Decision.</w:t>
      </w:r>
    </w:p>
  </w:footnote>
  <w:footnote w:id="10">
    <w:p w14:paraId="492B4D56" w14:textId="09331933" w:rsidR="0041724D" w:rsidRPr="0041724D" w:rsidRDefault="0041724D" w:rsidP="0057717E">
      <w:pPr>
        <w:pStyle w:val="FootnoteText"/>
        <w:keepNext/>
        <w:keepLines/>
        <w:spacing w:after="120" w:line="240" w:lineRule="auto"/>
        <w:ind w:left="0" w:firstLine="720"/>
        <w:rPr>
          <w:sz w:val="26"/>
          <w:szCs w:val="26"/>
        </w:rPr>
      </w:pPr>
      <w:r w:rsidRPr="0041724D">
        <w:rPr>
          <w:rStyle w:val="FootnoteReference"/>
          <w:szCs w:val="26"/>
        </w:rPr>
        <w:footnoteRef/>
      </w:r>
      <w:r w:rsidRPr="0041724D">
        <w:rPr>
          <w:sz w:val="26"/>
          <w:szCs w:val="26"/>
        </w:rPr>
        <w:tab/>
      </w:r>
      <w:r w:rsidRPr="0041724D">
        <w:rPr>
          <w:i/>
          <w:sz w:val="26"/>
          <w:szCs w:val="26"/>
        </w:rPr>
        <w:t>See,</w:t>
      </w:r>
      <w:r w:rsidRPr="0041724D">
        <w:rPr>
          <w:sz w:val="26"/>
          <w:szCs w:val="26"/>
        </w:rPr>
        <w:t xml:space="preserve"> Appendix C of the Joint Petition</w:t>
      </w:r>
      <w:r>
        <w:rPr>
          <w:sz w:val="26"/>
          <w:szCs w:val="26"/>
        </w:rPr>
        <w:t>.</w:t>
      </w:r>
      <w:r w:rsidRPr="0041724D">
        <w:rPr>
          <w:sz w:val="26"/>
          <w:szCs w:val="26"/>
        </w:rPr>
        <w:t xml:space="preserve"> </w:t>
      </w:r>
    </w:p>
  </w:footnote>
  <w:footnote w:id="11">
    <w:p w14:paraId="165BA48A" w14:textId="3A091338" w:rsidR="003E2F95" w:rsidRPr="00531B08" w:rsidRDefault="003E2F95" w:rsidP="0057717E">
      <w:pPr>
        <w:pStyle w:val="FootnoteText"/>
        <w:keepNext/>
        <w:keepLines/>
        <w:spacing w:after="120" w:line="240" w:lineRule="auto"/>
        <w:ind w:left="0" w:firstLine="720"/>
        <w:rPr>
          <w:sz w:val="26"/>
          <w:szCs w:val="26"/>
        </w:rPr>
      </w:pPr>
      <w:r w:rsidRPr="00531B08">
        <w:rPr>
          <w:rStyle w:val="FootnoteReference"/>
          <w:szCs w:val="26"/>
        </w:rPr>
        <w:footnoteRef/>
      </w:r>
      <w:r w:rsidRPr="00531B08">
        <w:rPr>
          <w:sz w:val="26"/>
          <w:szCs w:val="26"/>
        </w:rPr>
        <w:tab/>
      </w:r>
      <w:r w:rsidRPr="00531B08">
        <w:rPr>
          <w:i/>
          <w:sz w:val="26"/>
          <w:szCs w:val="26"/>
        </w:rPr>
        <w:t>See,</w:t>
      </w:r>
      <w:r w:rsidRPr="00531B08">
        <w:rPr>
          <w:sz w:val="26"/>
          <w:szCs w:val="26"/>
        </w:rPr>
        <w:t xml:space="preserve"> Appendix C of the Joint Petition</w:t>
      </w:r>
      <w:r>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11926"/>
    <w:multiLevelType w:val="hybridMultilevel"/>
    <w:tmpl w:val="6308AE30"/>
    <w:lvl w:ilvl="0" w:tplc="8A160A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64567F"/>
    <w:multiLevelType w:val="hybridMultilevel"/>
    <w:tmpl w:val="B5CCCF16"/>
    <w:lvl w:ilvl="0" w:tplc="D572EE0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756022F"/>
    <w:multiLevelType w:val="hybridMultilevel"/>
    <w:tmpl w:val="C8F61812"/>
    <w:lvl w:ilvl="0" w:tplc="096CC3CC">
      <w:start w:val="1"/>
      <w:numFmt w:val="decimal"/>
      <w:lvlText w:val="%1."/>
      <w:lvlJc w:val="left"/>
      <w:pPr>
        <w:ind w:left="198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4C"/>
    <w:rsid w:val="00001C6E"/>
    <w:rsid w:val="00003BFB"/>
    <w:rsid w:val="00011622"/>
    <w:rsid w:val="000120B6"/>
    <w:rsid w:val="00017593"/>
    <w:rsid w:val="0002269A"/>
    <w:rsid w:val="00023A9C"/>
    <w:rsid w:val="0002589C"/>
    <w:rsid w:val="00026CAE"/>
    <w:rsid w:val="00043781"/>
    <w:rsid w:val="00047494"/>
    <w:rsid w:val="000541FA"/>
    <w:rsid w:val="000554C6"/>
    <w:rsid w:val="00060B37"/>
    <w:rsid w:val="00061DD4"/>
    <w:rsid w:val="00063D3A"/>
    <w:rsid w:val="00065482"/>
    <w:rsid w:val="00065F48"/>
    <w:rsid w:val="0007112F"/>
    <w:rsid w:val="000728A4"/>
    <w:rsid w:val="00077ADD"/>
    <w:rsid w:val="0009149D"/>
    <w:rsid w:val="000950A8"/>
    <w:rsid w:val="000A23D3"/>
    <w:rsid w:val="000A2A6C"/>
    <w:rsid w:val="000A4A2B"/>
    <w:rsid w:val="000A7FDD"/>
    <w:rsid w:val="000B4B4B"/>
    <w:rsid w:val="000B7A6D"/>
    <w:rsid w:val="000C1437"/>
    <w:rsid w:val="000C3DAF"/>
    <w:rsid w:val="000C5182"/>
    <w:rsid w:val="000C7AF1"/>
    <w:rsid w:val="000D7E09"/>
    <w:rsid w:val="000E0934"/>
    <w:rsid w:val="000E426A"/>
    <w:rsid w:val="000E4780"/>
    <w:rsid w:val="001049D3"/>
    <w:rsid w:val="00107AD7"/>
    <w:rsid w:val="00110D53"/>
    <w:rsid w:val="00121651"/>
    <w:rsid w:val="001256F4"/>
    <w:rsid w:val="00147276"/>
    <w:rsid w:val="00150AE3"/>
    <w:rsid w:val="00151272"/>
    <w:rsid w:val="00152387"/>
    <w:rsid w:val="0016146B"/>
    <w:rsid w:val="001648D1"/>
    <w:rsid w:val="00176E39"/>
    <w:rsid w:val="001833EC"/>
    <w:rsid w:val="0019072A"/>
    <w:rsid w:val="0019143E"/>
    <w:rsid w:val="001961B7"/>
    <w:rsid w:val="00196582"/>
    <w:rsid w:val="001B1A89"/>
    <w:rsid w:val="001B4219"/>
    <w:rsid w:val="001D015D"/>
    <w:rsid w:val="001D799F"/>
    <w:rsid w:val="001D7F9F"/>
    <w:rsid w:val="001E24D5"/>
    <w:rsid w:val="001E40A2"/>
    <w:rsid w:val="001F32AF"/>
    <w:rsid w:val="001F48F4"/>
    <w:rsid w:val="001F4E80"/>
    <w:rsid w:val="001F5C45"/>
    <w:rsid w:val="002018B1"/>
    <w:rsid w:val="002060A6"/>
    <w:rsid w:val="00224F81"/>
    <w:rsid w:val="00226599"/>
    <w:rsid w:val="0023103B"/>
    <w:rsid w:val="0023715C"/>
    <w:rsid w:val="00237EC0"/>
    <w:rsid w:val="002404D5"/>
    <w:rsid w:val="002413FC"/>
    <w:rsid w:val="00242A17"/>
    <w:rsid w:val="002475F6"/>
    <w:rsid w:val="002566F4"/>
    <w:rsid w:val="00262D21"/>
    <w:rsid w:val="002634B1"/>
    <w:rsid w:val="00263CEF"/>
    <w:rsid w:val="00264652"/>
    <w:rsid w:val="00283380"/>
    <w:rsid w:val="002948C4"/>
    <w:rsid w:val="002964AE"/>
    <w:rsid w:val="002A005A"/>
    <w:rsid w:val="002A0411"/>
    <w:rsid w:val="002A1749"/>
    <w:rsid w:val="002A28C6"/>
    <w:rsid w:val="002A4DE2"/>
    <w:rsid w:val="002A5DD8"/>
    <w:rsid w:val="002B422E"/>
    <w:rsid w:val="002B59B7"/>
    <w:rsid w:val="002B75D9"/>
    <w:rsid w:val="002B79EF"/>
    <w:rsid w:val="002C10EA"/>
    <w:rsid w:val="002C3D15"/>
    <w:rsid w:val="002C47CB"/>
    <w:rsid w:val="002C799F"/>
    <w:rsid w:val="002D6BEF"/>
    <w:rsid w:val="002E41E0"/>
    <w:rsid w:val="002E50B4"/>
    <w:rsid w:val="002E6C13"/>
    <w:rsid w:val="002E71F1"/>
    <w:rsid w:val="002F11CA"/>
    <w:rsid w:val="002F1CBD"/>
    <w:rsid w:val="002F4D8D"/>
    <w:rsid w:val="002F6ABD"/>
    <w:rsid w:val="003032AE"/>
    <w:rsid w:val="00303DD5"/>
    <w:rsid w:val="0031470C"/>
    <w:rsid w:val="00315D26"/>
    <w:rsid w:val="0031672F"/>
    <w:rsid w:val="00332D3E"/>
    <w:rsid w:val="00334BE0"/>
    <w:rsid w:val="00335238"/>
    <w:rsid w:val="0033541C"/>
    <w:rsid w:val="00335A77"/>
    <w:rsid w:val="0034166B"/>
    <w:rsid w:val="003453D4"/>
    <w:rsid w:val="00346E7F"/>
    <w:rsid w:val="0034741F"/>
    <w:rsid w:val="00350E87"/>
    <w:rsid w:val="00355A51"/>
    <w:rsid w:val="00356F05"/>
    <w:rsid w:val="00360219"/>
    <w:rsid w:val="00365895"/>
    <w:rsid w:val="00373B12"/>
    <w:rsid w:val="00376955"/>
    <w:rsid w:val="003835FD"/>
    <w:rsid w:val="00387007"/>
    <w:rsid w:val="00387177"/>
    <w:rsid w:val="0039205E"/>
    <w:rsid w:val="003A2C8B"/>
    <w:rsid w:val="003A39C5"/>
    <w:rsid w:val="003B116D"/>
    <w:rsid w:val="003B204D"/>
    <w:rsid w:val="003B3E1D"/>
    <w:rsid w:val="003B516F"/>
    <w:rsid w:val="003B7A43"/>
    <w:rsid w:val="003C2063"/>
    <w:rsid w:val="003E0772"/>
    <w:rsid w:val="003E16D2"/>
    <w:rsid w:val="003E1F2F"/>
    <w:rsid w:val="003E2F95"/>
    <w:rsid w:val="003E7F81"/>
    <w:rsid w:val="003F7D8A"/>
    <w:rsid w:val="00401971"/>
    <w:rsid w:val="004035B4"/>
    <w:rsid w:val="00405203"/>
    <w:rsid w:val="0040788D"/>
    <w:rsid w:val="00411A05"/>
    <w:rsid w:val="00412749"/>
    <w:rsid w:val="0041304A"/>
    <w:rsid w:val="0041724D"/>
    <w:rsid w:val="004212EA"/>
    <w:rsid w:val="0042406D"/>
    <w:rsid w:val="00430263"/>
    <w:rsid w:val="0043058A"/>
    <w:rsid w:val="00431FAD"/>
    <w:rsid w:val="00433DA1"/>
    <w:rsid w:val="0043501C"/>
    <w:rsid w:val="004372AB"/>
    <w:rsid w:val="00437447"/>
    <w:rsid w:val="00440B43"/>
    <w:rsid w:val="0044300F"/>
    <w:rsid w:val="00447DBF"/>
    <w:rsid w:val="00453151"/>
    <w:rsid w:val="00454DC3"/>
    <w:rsid w:val="004559BD"/>
    <w:rsid w:val="004614BD"/>
    <w:rsid w:val="00462705"/>
    <w:rsid w:val="00463964"/>
    <w:rsid w:val="00466278"/>
    <w:rsid w:val="00467EB8"/>
    <w:rsid w:val="004713F8"/>
    <w:rsid w:val="00471E7A"/>
    <w:rsid w:val="00472440"/>
    <w:rsid w:val="00472E23"/>
    <w:rsid w:val="004777E4"/>
    <w:rsid w:val="004855E9"/>
    <w:rsid w:val="00492C82"/>
    <w:rsid w:val="00496F86"/>
    <w:rsid w:val="004A1204"/>
    <w:rsid w:val="004A3659"/>
    <w:rsid w:val="004B34D6"/>
    <w:rsid w:val="004B665E"/>
    <w:rsid w:val="004B6D32"/>
    <w:rsid w:val="004C034D"/>
    <w:rsid w:val="004C76F9"/>
    <w:rsid w:val="004D23E2"/>
    <w:rsid w:val="004D3F3B"/>
    <w:rsid w:val="004D54A0"/>
    <w:rsid w:val="004F0189"/>
    <w:rsid w:val="004F2335"/>
    <w:rsid w:val="004F57D7"/>
    <w:rsid w:val="005006BD"/>
    <w:rsid w:val="005011AA"/>
    <w:rsid w:val="005043D1"/>
    <w:rsid w:val="00510625"/>
    <w:rsid w:val="00513706"/>
    <w:rsid w:val="005140AF"/>
    <w:rsid w:val="00516A56"/>
    <w:rsid w:val="005216D5"/>
    <w:rsid w:val="005227F7"/>
    <w:rsid w:val="0052318A"/>
    <w:rsid w:val="0052577D"/>
    <w:rsid w:val="00526F58"/>
    <w:rsid w:val="00527774"/>
    <w:rsid w:val="00531643"/>
    <w:rsid w:val="00531B08"/>
    <w:rsid w:val="00533F55"/>
    <w:rsid w:val="00535DCE"/>
    <w:rsid w:val="00537F3F"/>
    <w:rsid w:val="00540AE2"/>
    <w:rsid w:val="00541EC4"/>
    <w:rsid w:val="00544026"/>
    <w:rsid w:val="0055010A"/>
    <w:rsid w:val="005504FE"/>
    <w:rsid w:val="005510E9"/>
    <w:rsid w:val="00553B4D"/>
    <w:rsid w:val="005549B8"/>
    <w:rsid w:val="00564D5C"/>
    <w:rsid w:val="00574AFD"/>
    <w:rsid w:val="0057717E"/>
    <w:rsid w:val="00582FF4"/>
    <w:rsid w:val="005838D8"/>
    <w:rsid w:val="005838EE"/>
    <w:rsid w:val="005904B8"/>
    <w:rsid w:val="00590A37"/>
    <w:rsid w:val="0059194B"/>
    <w:rsid w:val="005923D2"/>
    <w:rsid w:val="00597A5C"/>
    <w:rsid w:val="005A1A21"/>
    <w:rsid w:val="005A200A"/>
    <w:rsid w:val="005A252E"/>
    <w:rsid w:val="005B02E9"/>
    <w:rsid w:val="005B091E"/>
    <w:rsid w:val="005B19FF"/>
    <w:rsid w:val="005B2159"/>
    <w:rsid w:val="005B61C3"/>
    <w:rsid w:val="005B7964"/>
    <w:rsid w:val="005B7A3C"/>
    <w:rsid w:val="005C472D"/>
    <w:rsid w:val="005D431D"/>
    <w:rsid w:val="005E270B"/>
    <w:rsid w:val="005E2728"/>
    <w:rsid w:val="005E4AB2"/>
    <w:rsid w:val="005E57A1"/>
    <w:rsid w:val="00600B49"/>
    <w:rsid w:val="006030E1"/>
    <w:rsid w:val="00605BE1"/>
    <w:rsid w:val="00606DD1"/>
    <w:rsid w:val="00607834"/>
    <w:rsid w:val="006143E9"/>
    <w:rsid w:val="00624415"/>
    <w:rsid w:val="00631EDE"/>
    <w:rsid w:val="00633A53"/>
    <w:rsid w:val="00635E72"/>
    <w:rsid w:val="0065195E"/>
    <w:rsid w:val="00651BC5"/>
    <w:rsid w:val="00652910"/>
    <w:rsid w:val="00661B6B"/>
    <w:rsid w:val="006636F0"/>
    <w:rsid w:val="006643BC"/>
    <w:rsid w:val="0067062B"/>
    <w:rsid w:val="006712C7"/>
    <w:rsid w:val="00671CDD"/>
    <w:rsid w:val="00671DC3"/>
    <w:rsid w:val="00674C2A"/>
    <w:rsid w:val="0068115B"/>
    <w:rsid w:val="00681CC2"/>
    <w:rsid w:val="00683BDB"/>
    <w:rsid w:val="00693D1A"/>
    <w:rsid w:val="00694597"/>
    <w:rsid w:val="006A2876"/>
    <w:rsid w:val="006A7729"/>
    <w:rsid w:val="006B0C3B"/>
    <w:rsid w:val="006B1E55"/>
    <w:rsid w:val="006B4A76"/>
    <w:rsid w:val="006B56EB"/>
    <w:rsid w:val="006C06A6"/>
    <w:rsid w:val="006C0C0B"/>
    <w:rsid w:val="006C18C0"/>
    <w:rsid w:val="006D0A28"/>
    <w:rsid w:val="006D3F5D"/>
    <w:rsid w:val="006E0E64"/>
    <w:rsid w:val="006E2381"/>
    <w:rsid w:val="006E2ACA"/>
    <w:rsid w:val="006E4904"/>
    <w:rsid w:val="006E498C"/>
    <w:rsid w:val="006E73B1"/>
    <w:rsid w:val="006F1567"/>
    <w:rsid w:val="006F2412"/>
    <w:rsid w:val="00703E4F"/>
    <w:rsid w:val="007051DF"/>
    <w:rsid w:val="007053DA"/>
    <w:rsid w:val="007064C2"/>
    <w:rsid w:val="00707BAF"/>
    <w:rsid w:val="00711387"/>
    <w:rsid w:val="007116E7"/>
    <w:rsid w:val="00714E79"/>
    <w:rsid w:val="00714EE1"/>
    <w:rsid w:val="007178A0"/>
    <w:rsid w:val="00723130"/>
    <w:rsid w:val="00724073"/>
    <w:rsid w:val="00726E34"/>
    <w:rsid w:val="0073298D"/>
    <w:rsid w:val="00736BE0"/>
    <w:rsid w:val="00737FBD"/>
    <w:rsid w:val="0074436A"/>
    <w:rsid w:val="00746574"/>
    <w:rsid w:val="00753205"/>
    <w:rsid w:val="0076182D"/>
    <w:rsid w:val="00764709"/>
    <w:rsid w:val="00764EE1"/>
    <w:rsid w:val="0076552D"/>
    <w:rsid w:val="00767BC2"/>
    <w:rsid w:val="00767D3E"/>
    <w:rsid w:val="00772AF7"/>
    <w:rsid w:val="007934F2"/>
    <w:rsid w:val="00793759"/>
    <w:rsid w:val="007A0985"/>
    <w:rsid w:val="007A0C08"/>
    <w:rsid w:val="007A6D83"/>
    <w:rsid w:val="007B120D"/>
    <w:rsid w:val="007B13EF"/>
    <w:rsid w:val="007B1607"/>
    <w:rsid w:val="007B3ADA"/>
    <w:rsid w:val="007B7309"/>
    <w:rsid w:val="007C2631"/>
    <w:rsid w:val="007C464C"/>
    <w:rsid w:val="007D2B41"/>
    <w:rsid w:val="007F0D42"/>
    <w:rsid w:val="00807C26"/>
    <w:rsid w:val="008109B1"/>
    <w:rsid w:val="00810F78"/>
    <w:rsid w:val="00813001"/>
    <w:rsid w:val="00814C56"/>
    <w:rsid w:val="00817573"/>
    <w:rsid w:val="00817606"/>
    <w:rsid w:val="00817FCB"/>
    <w:rsid w:val="00822051"/>
    <w:rsid w:val="0083169E"/>
    <w:rsid w:val="008321ED"/>
    <w:rsid w:val="0083783F"/>
    <w:rsid w:val="00840229"/>
    <w:rsid w:val="008403C3"/>
    <w:rsid w:val="008412DB"/>
    <w:rsid w:val="0084233E"/>
    <w:rsid w:val="0084599F"/>
    <w:rsid w:val="00846D83"/>
    <w:rsid w:val="00851A75"/>
    <w:rsid w:val="00851D70"/>
    <w:rsid w:val="00853934"/>
    <w:rsid w:val="008550D9"/>
    <w:rsid w:val="00855F07"/>
    <w:rsid w:val="0085607E"/>
    <w:rsid w:val="008574AE"/>
    <w:rsid w:val="00860459"/>
    <w:rsid w:val="00863F98"/>
    <w:rsid w:val="00866712"/>
    <w:rsid w:val="00866CD1"/>
    <w:rsid w:val="00870A52"/>
    <w:rsid w:val="00877687"/>
    <w:rsid w:val="00880778"/>
    <w:rsid w:val="00882707"/>
    <w:rsid w:val="00884469"/>
    <w:rsid w:val="008862DF"/>
    <w:rsid w:val="00890EB0"/>
    <w:rsid w:val="00893EB9"/>
    <w:rsid w:val="00894560"/>
    <w:rsid w:val="008954B1"/>
    <w:rsid w:val="00896FA9"/>
    <w:rsid w:val="0089755E"/>
    <w:rsid w:val="008B1083"/>
    <w:rsid w:val="008B2E17"/>
    <w:rsid w:val="008B2FFE"/>
    <w:rsid w:val="008C21D3"/>
    <w:rsid w:val="008C4E9F"/>
    <w:rsid w:val="008C5DF6"/>
    <w:rsid w:val="008C5FA4"/>
    <w:rsid w:val="008D4B19"/>
    <w:rsid w:val="008D764E"/>
    <w:rsid w:val="008D77EE"/>
    <w:rsid w:val="008E092D"/>
    <w:rsid w:val="008E255F"/>
    <w:rsid w:val="008E6DA0"/>
    <w:rsid w:val="008F2FDB"/>
    <w:rsid w:val="008F3E33"/>
    <w:rsid w:val="008F76DC"/>
    <w:rsid w:val="009020B2"/>
    <w:rsid w:val="00902613"/>
    <w:rsid w:val="009119B6"/>
    <w:rsid w:val="009119E5"/>
    <w:rsid w:val="00916D19"/>
    <w:rsid w:val="0091720F"/>
    <w:rsid w:val="0092112E"/>
    <w:rsid w:val="0092139A"/>
    <w:rsid w:val="0092166C"/>
    <w:rsid w:val="00924262"/>
    <w:rsid w:val="00925EB7"/>
    <w:rsid w:val="0093183F"/>
    <w:rsid w:val="0093483D"/>
    <w:rsid w:val="00935AF5"/>
    <w:rsid w:val="00936F5C"/>
    <w:rsid w:val="00941ED4"/>
    <w:rsid w:val="00952DCF"/>
    <w:rsid w:val="00953ED7"/>
    <w:rsid w:val="00961DCF"/>
    <w:rsid w:val="0096374B"/>
    <w:rsid w:val="009651B3"/>
    <w:rsid w:val="00971174"/>
    <w:rsid w:val="00974A3C"/>
    <w:rsid w:val="00975B8C"/>
    <w:rsid w:val="00977270"/>
    <w:rsid w:val="00981C05"/>
    <w:rsid w:val="009832CC"/>
    <w:rsid w:val="009843C4"/>
    <w:rsid w:val="009855D5"/>
    <w:rsid w:val="00985DF0"/>
    <w:rsid w:val="00990AB8"/>
    <w:rsid w:val="00990F5C"/>
    <w:rsid w:val="00991D6C"/>
    <w:rsid w:val="009933D6"/>
    <w:rsid w:val="00993C94"/>
    <w:rsid w:val="009A18A0"/>
    <w:rsid w:val="009A6F90"/>
    <w:rsid w:val="009C189A"/>
    <w:rsid w:val="009C2CA1"/>
    <w:rsid w:val="009C68FC"/>
    <w:rsid w:val="009C7EEA"/>
    <w:rsid w:val="009D1AF3"/>
    <w:rsid w:val="009D35AA"/>
    <w:rsid w:val="009E0002"/>
    <w:rsid w:val="009E1BAB"/>
    <w:rsid w:val="009E2F61"/>
    <w:rsid w:val="009E5DB3"/>
    <w:rsid w:val="009E733C"/>
    <w:rsid w:val="009F22AF"/>
    <w:rsid w:val="009F2B10"/>
    <w:rsid w:val="009F48B9"/>
    <w:rsid w:val="009F4A15"/>
    <w:rsid w:val="009F7E8A"/>
    <w:rsid w:val="00A065D3"/>
    <w:rsid w:val="00A10AD5"/>
    <w:rsid w:val="00A12608"/>
    <w:rsid w:val="00A12DD1"/>
    <w:rsid w:val="00A15E23"/>
    <w:rsid w:val="00A20323"/>
    <w:rsid w:val="00A229D3"/>
    <w:rsid w:val="00A26690"/>
    <w:rsid w:val="00A27C98"/>
    <w:rsid w:val="00A31A8A"/>
    <w:rsid w:val="00A36516"/>
    <w:rsid w:val="00A427C0"/>
    <w:rsid w:val="00A42891"/>
    <w:rsid w:val="00A42DA4"/>
    <w:rsid w:val="00A4598A"/>
    <w:rsid w:val="00A537CE"/>
    <w:rsid w:val="00A62A07"/>
    <w:rsid w:val="00A73D28"/>
    <w:rsid w:val="00A7403F"/>
    <w:rsid w:val="00A94783"/>
    <w:rsid w:val="00A965DA"/>
    <w:rsid w:val="00A9701B"/>
    <w:rsid w:val="00AA5345"/>
    <w:rsid w:val="00AB047B"/>
    <w:rsid w:val="00AB0977"/>
    <w:rsid w:val="00AB1C35"/>
    <w:rsid w:val="00AB5860"/>
    <w:rsid w:val="00AB6588"/>
    <w:rsid w:val="00AC0E46"/>
    <w:rsid w:val="00AC1E7A"/>
    <w:rsid w:val="00AC2150"/>
    <w:rsid w:val="00AC4B79"/>
    <w:rsid w:val="00AC53DE"/>
    <w:rsid w:val="00AC5D0C"/>
    <w:rsid w:val="00AC637F"/>
    <w:rsid w:val="00AD09C1"/>
    <w:rsid w:val="00AD6349"/>
    <w:rsid w:val="00AE00C7"/>
    <w:rsid w:val="00AE1543"/>
    <w:rsid w:val="00AE5906"/>
    <w:rsid w:val="00AF4638"/>
    <w:rsid w:val="00B01027"/>
    <w:rsid w:val="00B05429"/>
    <w:rsid w:val="00B1485B"/>
    <w:rsid w:val="00B16B0A"/>
    <w:rsid w:val="00B2287C"/>
    <w:rsid w:val="00B23C67"/>
    <w:rsid w:val="00B27B92"/>
    <w:rsid w:val="00B3382C"/>
    <w:rsid w:val="00B34E15"/>
    <w:rsid w:val="00B35CAA"/>
    <w:rsid w:val="00B368E0"/>
    <w:rsid w:val="00B413A1"/>
    <w:rsid w:val="00B523A4"/>
    <w:rsid w:val="00B56E82"/>
    <w:rsid w:val="00B60EE9"/>
    <w:rsid w:val="00B64EBF"/>
    <w:rsid w:val="00B66E42"/>
    <w:rsid w:val="00B7217B"/>
    <w:rsid w:val="00B7323A"/>
    <w:rsid w:val="00B746E8"/>
    <w:rsid w:val="00B750DE"/>
    <w:rsid w:val="00B81BF0"/>
    <w:rsid w:val="00B840D0"/>
    <w:rsid w:val="00B85022"/>
    <w:rsid w:val="00B85853"/>
    <w:rsid w:val="00B8756E"/>
    <w:rsid w:val="00B9093E"/>
    <w:rsid w:val="00B92010"/>
    <w:rsid w:val="00B92919"/>
    <w:rsid w:val="00B958F6"/>
    <w:rsid w:val="00B9632A"/>
    <w:rsid w:val="00BA07AE"/>
    <w:rsid w:val="00BA0FED"/>
    <w:rsid w:val="00BA406A"/>
    <w:rsid w:val="00BA6B37"/>
    <w:rsid w:val="00BB5361"/>
    <w:rsid w:val="00BB53D9"/>
    <w:rsid w:val="00BB6494"/>
    <w:rsid w:val="00BC0D4D"/>
    <w:rsid w:val="00BC1E75"/>
    <w:rsid w:val="00BC4E14"/>
    <w:rsid w:val="00BC6F7A"/>
    <w:rsid w:val="00BD361B"/>
    <w:rsid w:val="00BD3A64"/>
    <w:rsid w:val="00BD3B16"/>
    <w:rsid w:val="00BD672C"/>
    <w:rsid w:val="00BD783F"/>
    <w:rsid w:val="00BE02CF"/>
    <w:rsid w:val="00BE23CE"/>
    <w:rsid w:val="00BE2471"/>
    <w:rsid w:val="00BF2016"/>
    <w:rsid w:val="00BF49FD"/>
    <w:rsid w:val="00C01144"/>
    <w:rsid w:val="00C02673"/>
    <w:rsid w:val="00C113E6"/>
    <w:rsid w:val="00C12994"/>
    <w:rsid w:val="00C15387"/>
    <w:rsid w:val="00C15AAF"/>
    <w:rsid w:val="00C16CA2"/>
    <w:rsid w:val="00C21CD8"/>
    <w:rsid w:val="00C23862"/>
    <w:rsid w:val="00C24AA3"/>
    <w:rsid w:val="00C333D8"/>
    <w:rsid w:val="00C35C5A"/>
    <w:rsid w:val="00C41062"/>
    <w:rsid w:val="00C41BD6"/>
    <w:rsid w:val="00C468F8"/>
    <w:rsid w:val="00C50710"/>
    <w:rsid w:val="00C50C22"/>
    <w:rsid w:val="00C5754A"/>
    <w:rsid w:val="00C614F7"/>
    <w:rsid w:val="00C6154F"/>
    <w:rsid w:val="00C628DF"/>
    <w:rsid w:val="00C636AC"/>
    <w:rsid w:val="00C64C65"/>
    <w:rsid w:val="00C700FB"/>
    <w:rsid w:val="00C70166"/>
    <w:rsid w:val="00C71D2D"/>
    <w:rsid w:val="00C72A2D"/>
    <w:rsid w:val="00C76A3C"/>
    <w:rsid w:val="00C8122D"/>
    <w:rsid w:val="00C816FF"/>
    <w:rsid w:val="00C944BA"/>
    <w:rsid w:val="00C95B01"/>
    <w:rsid w:val="00CA7B9B"/>
    <w:rsid w:val="00CB66B0"/>
    <w:rsid w:val="00CB7C06"/>
    <w:rsid w:val="00CC031C"/>
    <w:rsid w:val="00CC3347"/>
    <w:rsid w:val="00CC3816"/>
    <w:rsid w:val="00CC3A34"/>
    <w:rsid w:val="00CC71AD"/>
    <w:rsid w:val="00CC7864"/>
    <w:rsid w:val="00CD145B"/>
    <w:rsid w:val="00CD5CE7"/>
    <w:rsid w:val="00CD6ACA"/>
    <w:rsid w:val="00CE1DCE"/>
    <w:rsid w:val="00CE2428"/>
    <w:rsid w:val="00CE572A"/>
    <w:rsid w:val="00CE5825"/>
    <w:rsid w:val="00CF6359"/>
    <w:rsid w:val="00CF79B3"/>
    <w:rsid w:val="00D026AF"/>
    <w:rsid w:val="00D042CE"/>
    <w:rsid w:val="00D046D5"/>
    <w:rsid w:val="00D0659E"/>
    <w:rsid w:val="00D13BC3"/>
    <w:rsid w:val="00D21008"/>
    <w:rsid w:val="00D23D80"/>
    <w:rsid w:val="00D30C11"/>
    <w:rsid w:val="00D31E98"/>
    <w:rsid w:val="00D3374A"/>
    <w:rsid w:val="00D35AD3"/>
    <w:rsid w:val="00D41EEE"/>
    <w:rsid w:val="00D60AD4"/>
    <w:rsid w:val="00D677D9"/>
    <w:rsid w:val="00D741FD"/>
    <w:rsid w:val="00D751F7"/>
    <w:rsid w:val="00D824E2"/>
    <w:rsid w:val="00D86285"/>
    <w:rsid w:val="00D94343"/>
    <w:rsid w:val="00D9681C"/>
    <w:rsid w:val="00D97979"/>
    <w:rsid w:val="00DA1760"/>
    <w:rsid w:val="00DA2D62"/>
    <w:rsid w:val="00DA3D75"/>
    <w:rsid w:val="00DA5CB5"/>
    <w:rsid w:val="00DA6408"/>
    <w:rsid w:val="00DA792A"/>
    <w:rsid w:val="00DB0314"/>
    <w:rsid w:val="00DB08C4"/>
    <w:rsid w:val="00DB5D6C"/>
    <w:rsid w:val="00DC4570"/>
    <w:rsid w:val="00DC5BAF"/>
    <w:rsid w:val="00DE1956"/>
    <w:rsid w:val="00DE3018"/>
    <w:rsid w:val="00DE33C3"/>
    <w:rsid w:val="00DE6E71"/>
    <w:rsid w:val="00DF2C57"/>
    <w:rsid w:val="00DF4899"/>
    <w:rsid w:val="00DF5872"/>
    <w:rsid w:val="00DF5DE6"/>
    <w:rsid w:val="00E04557"/>
    <w:rsid w:val="00E07A7E"/>
    <w:rsid w:val="00E156E5"/>
    <w:rsid w:val="00E248C6"/>
    <w:rsid w:val="00E27FF8"/>
    <w:rsid w:val="00E3578E"/>
    <w:rsid w:val="00E4061C"/>
    <w:rsid w:val="00E40637"/>
    <w:rsid w:val="00E432D6"/>
    <w:rsid w:val="00E456BC"/>
    <w:rsid w:val="00E45F79"/>
    <w:rsid w:val="00E51CCA"/>
    <w:rsid w:val="00E533E0"/>
    <w:rsid w:val="00E559EC"/>
    <w:rsid w:val="00E61002"/>
    <w:rsid w:val="00E618CE"/>
    <w:rsid w:val="00E639EA"/>
    <w:rsid w:val="00E66932"/>
    <w:rsid w:val="00E72A70"/>
    <w:rsid w:val="00E7485A"/>
    <w:rsid w:val="00E74C91"/>
    <w:rsid w:val="00E856A9"/>
    <w:rsid w:val="00E8663E"/>
    <w:rsid w:val="00E97B11"/>
    <w:rsid w:val="00EA3CF2"/>
    <w:rsid w:val="00EA6636"/>
    <w:rsid w:val="00EB54A8"/>
    <w:rsid w:val="00EB6B8F"/>
    <w:rsid w:val="00EB6E1F"/>
    <w:rsid w:val="00EC22AD"/>
    <w:rsid w:val="00EC2AC3"/>
    <w:rsid w:val="00EC3BD2"/>
    <w:rsid w:val="00EC6223"/>
    <w:rsid w:val="00ED2C8C"/>
    <w:rsid w:val="00EE4167"/>
    <w:rsid w:val="00EE7E21"/>
    <w:rsid w:val="00EF13D9"/>
    <w:rsid w:val="00EF5BBB"/>
    <w:rsid w:val="00F05D3A"/>
    <w:rsid w:val="00F06E87"/>
    <w:rsid w:val="00F10E03"/>
    <w:rsid w:val="00F11962"/>
    <w:rsid w:val="00F14DED"/>
    <w:rsid w:val="00F14E4C"/>
    <w:rsid w:val="00F16C96"/>
    <w:rsid w:val="00F21DE4"/>
    <w:rsid w:val="00F21F35"/>
    <w:rsid w:val="00F26C57"/>
    <w:rsid w:val="00F327DB"/>
    <w:rsid w:val="00F40885"/>
    <w:rsid w:val="00F41401"/>
    <w:rsid w:val="00F54C37"/>
    <w:rsid w:val="00F600E5"/>
    <w:rsid w:val="00F623F7"/>
    <w:rsid w:val="00F6345B"/>
    <w:rsid w:val="00F6516A"/>
    <w:rsid w:val="00F71AF3"/>
    <w:rsid w:val="00F7726E"/>
    <w:rsid w:val="00F824E9"/>
    <w:rsid w:val="00F91667"/>
    <w:rsid w:val="00F969EB"/>
    <w:rsid w:val="00FA2B71"/>
    <w:rsid w:val="00FA3655"/>
    <w:rsid w:val="00FA4A9B"/>
    <w:rsid w:val="00FA795F"/>
    <w:rsid w:val="00FB0EA8"/>
    <w:rsid w:val="00FB14D9"/>
    <w:rsid w:val="00FB2872"/>
    <w:rsid w:val="00FB4FF9"/>
    <w:rsid w:val="00FC1F0E"/>
    <w:rsid w:val="00FC735F"/>
    <w:rsid w:val="00FC7C7F"/>
    <w:rsid w:val="00FD158D"/>
    <w:rsid w:val="00FD2344"/>
    <w:rsid w:val="00FD2A4E"/>
    <w:rsid w:val="00FD4770"/>
    <w:rsid w:val="00FE4625"/>
    <w:rsid w:val="00FF24E3"/>
    <w:rsid w:val="00FF3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3CC3"/>
  <w15:chartTrackingRefBased/>
  <w15:docId w15:val="{44D43BAB-80A9-40F4-A252-A1ED5193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6"/>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4C"/>
    <w:pPr>
      <w:ind w:firstLine="144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941ED4"/>
  </w:style>
  <w:style w:type="paragraph" w:styleId="FootnoteText">
    <w:name w:val="footnote text"/>
    <w:basedOn w:val="Normal"/>
    <w:link w:val="FootnoteTextChar"/>
    <w:uiPriority w:val="99"/>
    <w:qFormat/>
    <w:rsid w:val="00941ED4"/>
    <w:pPr>
      <w:ind w:left="720"/>
    </w:pPr>
  </w:style>
  <w:style w:type="character" w:customStyle="1" w:styleId="FootnoteTextChar1">
    <w:name w:val="Footnote Text Char1"/>
    <w:aliases w:val="fn Char1,ALTS FOOTNOTE Char1,Footnote Text 2 Char,Footnote text Char,FOOTNOTE Char,ALTS FOOTNOTE Char Char,fn Char Char,Footnote Text Char1 Char Char,Footnote Text Char Char Char Char,ALTS FOOTNOTE Char Char Char Char,f Char"/>
    <w:uiPriority w:val="99"/>
    <w:rsid w:val="00C64C65"/>
    <w:rPr>
      <w:rFonts w:eastAsia="SimSun" w:cs="Times New Roman"/>
      <w:szCs w:val="20"/>
    </w:rPr>
  </w:style>
  <w:style w:type="character" w:customStyle="1" w:styleId="StandardFootnote">
    <w:name w:val="Standard Footnote"/>
    <w:basedOn w:val="DefaultParagraphFont"/>
    <w:uiPriority w:val="99"/>
    <w:rsid w:val="00BD361B"/>
    <w:rPr>
      <w:rFonts w:ascii="Times New Roman" w:hAnsi="Times New Roman" w:cs="Times New Roman"/>
      <w:sz w:val="26"/>
      <w:szCs w:val="20"/>
    </w:rPr>
  </w:style>
  <w:style w:type="paragraph" w:styleId="BodyText">
    <w:name w:val="Body Text"/>
    <w:basedOn w:val="Normal"/>
    <w:link w:val="BodyTextChar"/>
    <w:autoRedefine/>
    <w:uiPriority w:val="99"/>
    <w:unhideWhenUsed/>
    <w:rsid w:val="00BD361B"/>
    <w:pPr>
      <w:spacing w:after="120"/>
    </w:pPr>
  </w:style>
  <w:style w:type="character" w:customStyle="1" w:styleId="BodyTextChar">
    <w:name w:val="Body Text Char"/>
    <w:basedOn w:val="DefaultParagraphFont"/>
    <w:link w:val="BodyText"/>
    <w:uiPriority w:val="99"/>
    <w:rsid w:val="00BD361B"/>
    <w:rPr>
      <w:rFonts w:ascii="Times New Roman" w:hAnsi="Times New Roman"/>
      <w:sz w:val="26"/>
    </w:rPr>
  </w:style>
  <w:style w:type="paragraph" w:customStyle="1" w:styleId="Default">
    <w:name w:val="Default"/>
    <w:rsid w:val="006A2876"/>
    <w:pPr>
      <w:autoSpaceDE w:val="0"/>
      <w:autoSpaceDN w:val="0"/>
      <w:adjustRightInd w:val="0"/>
      <w:spacing w:after="120" w:line="240" w:lineRule="auto"/>
      <w:ind w:firstLine="720"/>
    </w:pPr>
    <w:rPr>
      <w:rFonts w:ascii="Arial Bold" w:eastAsia="Calibri" w:hAnsi="Arial Bold" w:cs="Calibri"/>
      <w:color w:val="000000"/>
      <w:szCs w:val="24"/>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rsid w:val="00941ED4"/>
    <w:rPr>
      <w:sz w:val="26"/>
      <w:vertAlign w:val="superscript"/>
    </w:rPr>
  </w:style>
  <w:style w:type="paragraph" w:styleId="ListParagraph">
    <w:name w:val="List Paragraph"/>
    <w:basedOn w:val="Normal"/>
    <w:uiPriority w:val="34"/>
    <w:qFormat/>
    <w:rsid w:val="00C12994"/>
    <w:pPr>
      <w:spacing w:line="240" w:lineRule="auto"/>
      <w:ind w:left="720" w:firstLine="0"/>
      <w:contextualSpacing/>
    </w:pPr>
  </w:style>
  <w:style w:type="table" w:styleId="TableGrid">
    <w:name w:val="Table Grid"/>
    <w:basedOn w:val="TableNormal"/>
    <w:uiPriority w:val="59"/>
    <w:rsid w:val="009832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8D8"/>
    <w:pPr>
      <w:tabs>
        <w:tab w:val="center" w:pos="4680"/>
        <w:tab w:val="right" w:pos="9360"/>
      </w:tabs>
      <w:spacing w:line="240" w:lineRule="auto"/>
    </w:pPr>
  </w:style>
  <w:style w:type="character" w:customStyle="1" w:styleId="HeaderChar">
    <w:name w:val="Header Char"/>
    <w:basedOn w:val="DefaultParagraphFont"/>
    <w:link w:val="Header"/>
    <w:uiPriority w:val="99"/>
    <w:rsid w:val="005838D8"/>
    <w:rPr>
      <w:rFonts w:eastAsia="Times New Roman" w:cs="Times New Roman"/>
      <w:sz w:val="24"/>
      <w:szCs w:val="24"/>
    </w:rPr>
  </w:style>
  <w:style w:type="paragraph" w:styleId="Footer">
    <w:name w:val="footer"/>
    <w:basedOn w:val="Normal"/>
    <w:link w:val="FooterChar"/>
    <w:uiPriority w:val="99"/>
    <w:unhideWhenUsed/>
    <w:rsid w:val="005838D8"/>
    <w:pPr>
      <w:tabs>
        <w:tab w:val="center" w:pos="4680"/>
        <w:tab w:val="right" w:pos="9360"/>
      </w:tabs>
      <w:spacing w:line="240" w:lineRule="auto"/>
    </w:pPr>
  </w:style>
  <w:style w:type="character" w:customStyle="1" w:styleId="FooterChar">
    <w:name w:val="Footer Char"/>
    <w:basedOn w:val="DefaultParagraphFont"/>
    <w:link w:val="Footer"/>
    <w:uiPriority w:val="99"/>
    <w:rsid w:val="005838D8"/>
    <w:rPr>
      <w:rFonts w:eastAsia="Times New Roman" w:cs="Times New Roman"/>
      <w:sz w:val="24"/>
      <w:szCs w:val="24"/>
    </w:rPr>
  </w:style>
  <w:style w:type="paragraph" w:styleId="BalloonText">
    <w:name w:val="Balloon Text"/>
    <w:basedOn w:val="Normal"/>
    <w:link w:val="BalloonTextChar"/>
    <w:uiPriority w:val="99"/>
    <w:semiHidden/>
    <w:unhideWhenUsed/>
    <w:rsid w:val="008604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459"/>
    <w:rPr>
      <w:rFonts w:ascii="Segoe UI" w:eastAsia="Times New Roman" w:hAnsi="Segoe UI" w:cs="Segoe UI"/>
      <w:sz w:val="18"/>
      <w:szCs w:val="18"/>
    </w:rPr>
  </w:style>
  <w:style w:type="paragraph" w:styleId="BodyText3">
    <w:name w:val="Body Text 3"/>
    <w:basedOn w:val="Normal"/>
    <w:link w:val="BodyText3Char"/>
    <w:uiPriority w:val="99"/>
    <w:unhideWhenUsed/>
    <w:rsid w:val="00121651"/>
    <w:pPr>
      <w:spacing w:after="120"/>
    </w:pPr>
    <w:rPr>
      <w:sz w:val="16"/>
      <w:szCs w:val="16"/>
    </w:rPr>
  </w:style>
  <w:style w:type="character" w:customStyle="1" w:styleId="BodyText3Char">
    <w:name w:val="Body Text 3 Char"/>
    <w:basedOn w:val="DefaultParagraphFont"/>
    <w:link w:val="BodyText3"/>
    <w:uiPriority w:val="99"/>
    <w:rsid w:val="00121651"/>
    <w:rPr>
      <w:rFonts w:eastAsia="Times New Roman" w:cs="Times New Roman"/>
      <w:sz w:val="16"/>
      <w:szCs w:val="16"/>
    </w:rPr>
  </w:style>
  <w:style w:type="character" w:styleId="CommentReference">
    <w:name w:val="annotation reference"/>
    <w:basedOn w:val="DefaultParagraphFont"/>
    <w:uiPriority w:val="99"/>
    <w:semiHidden/>
    <w:unhideWhenUsed/>
    <w:rsid w:val="009E1BAB"/>
    <w:rPr>
      <w:sz w:val="16"/>
      <w:szCs w:val="16"/>
    </w:rPr>
  </w:style>
  <w:style w:type="paragraph" w:styleId="CommentText">
    <w:name w:val="annotation text"/>
    <w:basedOn w:val="Normal"/>
    <w:link w:val="CommentTextChar"/>
    <w:uiPriority w:val="99"/>
    <w:semiHidden/>
    <w:unhideWhenUsed/>
    <w:rsid w:val="009E1BAB"/>
    <w:pPr>
      <w:spacing w:line="240" w:lineRule="auto"/>
    </w:pPr>
    <w:rPr>
      <w:sz w:val="20"/>
      <w:szCs w:val="20"/>
    </w:rPr>
  </w:style>
  <w:style w:type="character" w:customStyle="1" w:styleId="CommentTextChar">
    <w:name w:val="Comment Text Char"/>
    <w:basedOn w:val="DefaultParagraphFont"/>
    <w:link w:val="CommentText"/>
    <w:uiPriority w:val="99"/>
    <w:semiHidden/>
    <w:rsid w:val="009E1B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BAB"/>
    <w:rPr>
      <w:b/>
      <w:bCs/>
    </w:rPr>
  </w:style>
  <w:style w:type="character" w:customStyle="1" w:styleId="CommentSubjectChar">
    <w:name w:val="Comment Subject Char"/>
    <w:basedOn w:val="CommentTextChar"/>
    <w:link w:val="CommentSubject"/>
    <w:uiPriority w:val="99"/>
    <w:semiHidden/>
    <w:rsid w:val="009E1BAB"/>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2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DEAE1-C7DB-4D5C-BC2A-84E30E76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Robert</dc:creator>
  <cp:keywords/>
  <dc:description/>
  <cp:lastModifiedBy>Wagner, Nathan R</cp:lastModifiedBy>
  <cp:revision>3</cp:revision>
  <cp:lastPrinted>2019-05-23T14:10:00Z</cp:lastPrinted>
  <dcterms:created xsi:type="dcterms:W3CDTF">2019-06-12T19:54:00Z</dcterms:created>
  <dcterms:modified xsi:type="dcterms:W3CDTF">2019-06-13T11:52:00Z</dcterms:modified>
</cp:coreProperties>
</file>