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2F26C" w14:textId="6A808CB3" w:rsidR="009324E2" w:rsidRPr="0008272C" w:rsidRDefault="009324E2" w:rsidP="00C307E8">
      <w:pPr>
        <w:widowControl/>
        <w:jc w:val="center"/>
        <w:rPr>
          <w:b/>
          <w:sz w:val="26"/>
          <w:szCs w:val="26"/>
        </w:rPr>
      </w:pPr>
      <w:r w:rsidRPr="0008272C">
        <w:rPr>
          <w:b/>
          <w:sz w:val="26"/>
          <w:szCs w:val="26"/>
        </w:rPr>
        <w:t>PENNSYLVANIA</w:t>
      </w:r>
    </w:p>
    <w:p w14:paraId="674AD6F9" w14:textId="77777777" w:rsidR="009324E2" w:rsidRPr="0008272C" w:rsidRDefault="009324E2" w:rsidP="00C307E8">
      <w:pPr>
        <w:widowControl/>
        <w:tabs>
          <w:tab w:val="center" w:pos="4680"/>
        </w:tabs>
        <w:jc w:val="center"/>
        <w:rPr>
          <w:b/>
          <w:sz w:val="26"/>
          <w:szCs w:val="26"/>
        </w:rPr>
      </w:pPr>
      <w:r w:rsidRPr="0008272C">
        <w:rPr>
          <w:b/>
          <w:sz w:val="26"/>
          <w:szCs w:val="26"/>
        </w:rPr>
        <w:t>PUBLIC UTILITY COMMISSION</w:t>
      </w:r>
    </w:p>
    <w:p w14:paraId="3D260212" w14:textId="77777777" w:rsidR="009324E2" w:rsidRPr="0008272C" w:rsidRDefault="009324E2" w:rsidP="00C307E8">
      <w:pPr>
        <w:widowControl/>
        <w:tabs>
          <w:tab w:val="center" w:pos="4680"/>
        </w:tabs>
        <w:jc w:val="center"/>
        <w:rPr>
          <w:b/>
          <w:sz w:val="26"/>
          <w:szCs w:val="26"/>
        </w:rPr>
      </w:pPr>
      <w:r w:rsidRPr="0008272C">
        <w:rPr>
          <w:b/>
          <w:sz w:val="26"/>
          <w:szCs w:val="26"/>
        </w:rPr>
        <w:t>Harrisburg, PA  17105-3265</w:t>
      </w:r>
    </w:p>
    <w:p w14:paraId="762A50CA" w14:textId="77777777" w:rsidR="009324E2" w:rsidRPr="0008272C" w:rsidRDefault="009324E2" w:rsidP="000E74C5">
      <w:pPr>
        <w:widowControl/>
        <w:tabs>
          <w:tab w:val="left" w:pos="-720"/>
        </w:tabs>
        <w:spacing w:line="360" w:lineRule="auto"/>
        <w:rPr>
          <w:b/>
          <w:sz w:val="26"/>
          <w:szCs w:val="26"/>
        </w:rPr>
      </w:pPr>
    </w:p>
    <w:p w14:paraId="506A56EF" w14:textId="77777777" w:rsidR="009324E2" w:rsidRPr="0008272C" w:rsidRDefault="009324E2" w:rsidP="000E74C5">
      <w:pPr>
        <w:widowControl/>
        <w:tabs>
          <w:tab w:val="right" w:pos="9360"/>
        </w:tabs>
        <w:spacing w:line="360" w:lineRule="auto"/>
        <w:rPr>
          <w:sz w:val="26"/>
          <w:szCs w:val="26"/>
        </w:rPr>
      </w:pPr>
    </w:p>
    <w:p w14:paraId="1A95EAEA" w14:textId="7D8F5DDC" w:rsidR="009324E2" w:rsidRPr="0008272C" w:rsidRDefault="009324E2" w:rsidP="0090568A">
      <w:pPr>
        <w:widowControl/>
        <w:tabs>
          <w:tab w:val="right" w:pos="9360"/>
        </w:tabs>
        <w:jc w:val="right"/>
        <w:rPr>
          <w:sz w:val="26"/>
          <w:szCs w:val="26"/>
        </w:rPr>
      </w:pPr>
      <w:r w:rsidRPr="0008272C">
        <w:rPr>
          <w:sz w:val="26"/>
          <w:szCs w:val="26"/>
        </w:rPr>
        <w:t xml:space="preserve">Public Meeting held </w:t>
      </w:r>
      <w:r w:rsidR="00F920C4" w:rsidRPr="0008272C">
        <w:rPr>
          <w:sz w:val="26"/>
          <w:szCs w:val="26"/>
        </w:rPr>
        <w:t xml:space="preserve">April </w:t>
      </w:r>
      <w:r w:rsidR="009D4CFC" w:rsidRPr="0008272C">
        <w:rPr>
          <w:sz w:val="26"/>
          <w:szCs w:val="26"/>
        </w:rPr>
        <w:t>25</w:t>
      </w:r>
      <w:r w:rsidR="00363E9D" w:rsidRPr="0008272C">
        <w:rPr>
          <w:sz w:val="26"/>
          <w:szCs w:val="26"/>
        </w:rPr>
        <w:t>, 2019</w:t>
      </w:r>
    </w:p>
    <w:p w14:paraId="0461CF8E" w14:textId="77777777" w:rsidR="009324E2" w:rsidRPr="0008272C" w:rsidRDefault="009324E2" w:rsidP="0090568A">
      <w:pPr>
        <w:widowControl/>
        <w:tabs>
          <w:tab w:val="left" w:pos="-720"/>
        </w:tabs>
        <w:rPr>
          <w:sz w:val="26"/>
          <w:szCs w:val="26"/>
        </w:rPr>
      </w:pPr>
    </w:p>
    <w:p w14:paraId="37642512" w14:textId="77777777" w:rsidR="009324E2" w:rsidRPr="0008272C" w:rsidRDefault="009324E2" w:rsidP="0090568A">
      <w:pPr>
        <w:widowControl/>
        <w:tabs>
          <w:tab w:val="left" w:pos="-720"/>
        </w:tabs>
        <w:rPr>
          <w:sz w:val="26"/>
          <w:szCs w:val="26"/>
        </w:rPr>
      </w:pPr>
      <w:r w:rsidRPr="0008272C">
        <w:rPr>
          <w:sz w:val="26"/>
          <w:szCs w:val="26"/>
        </w:rPr>
        <w:t>Commissioners Present:</w:t>
      </w:r>
    </w:p>
    <w:p w14:paraId="17EEFD02" w14:textId="77777777" w:rsidR="009324E2" w:rsidRPr="0008272C" w:rsidRDefault="009324E2" w:rsidP="0090568A">
      <w:pPr>
        <w:widowControl/>
        <w:tabs>
          <w:tab w:val="left" w:pos="-720"/>
        </w:tabs>
        <w:rPr>
          <w:sz w:val="26"/>
          <w:szCs w:val="26"/>
        </w:rPr>
      </w:pPr>
    </w:p>
    <w:p w14:paraId="466CE48F" w14:textId="53BCC523" w:rsidR="009324E2" w:rsidRPr="0008272C" w:rsidRDefault="009324E2" w:rsidP="0090568A">
      <w:pPr>
        <w:widowControl/>
        <w:tabs>
          <w:tab w:val="left" w:pos="705"/>
        </w:tabs>
        <w:ind w:firstLine="720"/>
        <w:rPr>
          <w:sz w:val="26"/>
          <w:szCs w:val="26"/>
        </w:rPr>
      </w:pPr>
      <w:r w:rsidRPr="0008272C">
        <w:rPr>
          <w:sz w:val="26"/>
          <w:szCs w:val="26"/>
        </w:rPr>
        <w:t>Gladys Brown</w:t>
      </w:r>
      <w:r w:rsidR="009D4CFC" w:rsidRPr="0008272C">
        <w:rPr>
          <w:sz w:val="26"/>
          <w:szCs w:val="26"/>
        </w:rPr>
        <w:t xml:space="preserve"> </w:t>
      </w:r>
      <w:proofErr w:type="spellStart"/>
      <w:r w:rsidR="009D4CFC" w:rsidRPr="0008272C">
        <w:rPr>
          <w:sz w:val="26"/>
          <w:szCs w:val="26"/>
        </w:rPr>
        <w:t>Dutrieuille</w:t>
      </w:r>
      <w:proofErr w:type="spellEnd"/>
      <w:r w:rsidRPr="0008272C">
        <w:rPr>
          <w:sz w:val="26"/>
          <w:szCs w:val="26"/>
        </w:rPr>
        <w:t>, Chairman</w:t>
      </w:r>
    </w:p>
    <w:p w14:paraId="5A890994" w14:textId="4C229B62" w:rsidR="009324E2" w:rsidRPr="0008272C" w:rsidRDefault="00DB2FB0" w:rsidP="0090568A">
      <w:pPr>
        <w:widowControl/>
        <w:tabs>
          <w:tab w:val="left" w:pos="705"/>
        </w:tabs>
        <w:ind w:firstLine="720"/>
        <w:rPr>
          <w:sz w:val="26"/>
          <w:szCs w:val="26"/>
        </w:rPr>
      </w:pPr>
      <w:r w:rsidRPr="0008272C">
        <w:rPr>
          <w:sz w:val="26"/>
          <w:szCs w:val="26"/>
        </w:rPr>
        <w:t>David W. Sweet</w:t>
      </w:r>
      <w:r w:rsidR="009324E2" w:rsidRPr="0008272C">
        <w:rPr>
          <w:sz w:val="26"/>
          <w:szCs w:val="26"/>
        </w:rPr>
        <w:t>, Vice Chairman</w:t>
      </w:r>
    </w:p>
    <w:p w14:paraId="5641657B" w14:textId="77777777" w:rsidR="009324E2" w:rsidRPr="0008272C" w:rsidRDefault="006503DC" w:rsidP="0090568A">
      <w:pPr>
        <w:widowControl/>
        <w:tabs>
          <w:tab w:val="left" w:pos="705"/>
        </w:tabs>
        <w:ind w:firstLine="720"/>
        <w:rPr>
          <w:sz w:val="26"/>
          <w:szCs w:val="26"/>
        </w:rPr>
      </w:pPr>
      <w:r w:rsidRPr="0008272C">
        <w:rPr>
          <w:sz w:val="26"/>
          <w:szCs w:val="26"/>
        </w:rPr>
        <w:t>Norman J. Kennard</w:t>
      </w:r>
    </w:p>
    <w:p w14:paraId="25DEFD0C" w14:textId="707E377E" w:rsidR="006503DC" w:rsidRPr="0008272C" w:rsidRDefault="00DB2FB0" w:rsidP="0090568A">
      <w:pPr>
        <w:widowControl/>
        <w:tabs>
          <w:tab w:val="left" w:pos="705"/>
        </w:tabs>
        <w:ind w:firstLine="720"/>
        <w:rPr>
          <w:sz w:val="26"/>
          <w:szCs w:val="26"/>
        </w:rPr>
      </w:pPr>
      <w:r w:rsidRPr="0008272C">
        <w:rPr>
          <w:sz w:val="26"/>
          <w:szCs w:val="26"/>
        </w:rPr>
        <w:t>Andrew G. Place</w:t>
      </w:r>
    </w:p>
    <w:p w14:paraId="769E7545" w14:textId="77777777" w:rsidR="009324E2" w:rsidRPr="0008272C" w:rsidRDefault="009324E2" w:rsidP="0090568A">
      <w:pPr>
        <w:widowControl/>
        <w:tabs>
          <w:tab w:val="left" w:pos="705"/>
        </w:tabs>
        <w:ind w:firstLine="720"/>
        <w:rPr>
          <w:sz w:val="26"/>
          <w:szCs w:val="26"/>
        </w:rPr>
      </w:pPr>
      <w:r w:rsidRPr="0008272C">
        <w:rPr>
          <w:sz w:val="26"/>
          <w:szCs w:val="26"/>
        </w:rPr>
        <w:t>John F. Coleman, Jr.</w:t>
      </w:r>
    </w:p>
    <w:p w14:paraId="3805D5F2" w14:textId="2BB8B37B" w:rsidR="009324E2" w:rsidRPr="0008272C" w:rsidRDefault="009324E2" w:rsidP="0090568A">
      <w:pPr>
        <w:widowControl/>
        <w:tabs>
          <w:tab w:val="left" w:pos="-720"/>
        </w:tabs>
        <w:rPr>
          <w:sz w:val="26"/>
          <w:szCs w:val="26"/>
        </w:rPr>
      </w:pPr>
    </w:p>
    <w:p w14:paraId="67CA427C" w14:textId="77777777" w:rsidR="004864AC" w:rsidRPr="0008272C" w:rsidRDefault="004864AC" w:rsidP="0090568A">
      <w:pPr>
        <w:widowControl/>
        <w:tabs>
          <w:tab w:val="left" w:pos="-720"/>
        </w:tabs>
        <w:rPr>
          <w:sz w:val="26"/>
          <w:szCs w:val="26"/>
        </w:rPr>
      </w:pPr>
    </w:p>
    <w:tbl>
      <w:tblPr>
        <w:tblW w:w="0" w:type="auto"/>
        <w:jc w:val="center"/>
        <w:tblLook w:val="00A0" w:firstRow="1" w:lastRow="0" w:firstColumn="1" w:lastColumn="0" w:noHBand="0" w:noVBand="0"/>
      </w:tblPr>
      <w:tblGrid>
        <w:gridCol w:w="4690"/>
        <w:gridCol w:w="4670"/>
      </w:tblGrid>
      <w:tr w:rsidR="004864AC" w:rsidRPr="0008272C" w14:paraId="2A91200A" w14:textId="77777777" w:rsidTr="004864AC">
        <w:trPr>
          <w:jc w:val="center"/>
        </w:trPr>
        <w:tc>
          <w:tcPr>
            <w:tcW w:w="4788" w:type="dxa"/>
          </w:tcPr>
          <w:p w14:paraId="33A99EBE" w14:textId="2944CF8D" w:rsidR="004864AC" w:rsidRPr="0008272C" w:rsidRDefault="004864AC" w:rsidP="0090568A">
            <w:pPr>
              <w:widowControl/>
              <w:rPr>
                <w:sz w:val="26"/>
                <w:szCs w:val="26"/>
              </w:rPr>
            </w:pPr>
            <w:r w:rsidRPr="0008272C">
              <w:rPr>
                <w:sz w:val="26"/>
                <w:szCs w:val="26"/>
              </w:rPr>
              <w:t>PECO Energy Company Pilot Plan for an Advance Payments Program and Petition for Temporary Waiver of Portions of the Commission</w:t>
            </w:r>
            <w:r w:rsidR="00F454CD" w:rsidRPr="0008272C">
              <w:rPr>
                <w:sz w:val="26"/>
                <w:szCs w:val="26"/>
              </w:rPr>
              <w:t>’</w:t>
            </w:r>
            <w:r w:rsidRPr="0008272C">
              <w:rPr>
                <w:sz w:val="26"/>
                <w:szCs w:val="26"/>
              </w:rPr>
              <w:t>s Regulations with respect to the Plan</w:t>
            </w:r>
          </w:p>
        </w:tc>
        <w:tc>
          <w:tcPr>
            <w:tcW w:w="4788" w:type="dxa"/>
          </w:tcPr>
          <w:p w14:paraId="0D3BBC8A" w14:textId="3E7592EC" w:rsidR="004864AC" w:rsidRPr="0008272C" w:rsidRDefault="004864AC" w:rsidP="0090568A">
            <w:pPr>
              <w:widowControl/>
              <w:jc w:val="right"/>
              <w:rPr>
                <w:sz w:val="26"/>
                <w:szCs w:val="26"/>
              </w:rPr>
            </w:pPr>
            <w:r w:rsidRPr="0008272C">
              <w:rPr>
                <w:sz w:val="26"/>
                <w:szCs w:val="26"/>
              </w:rPr>
              <w:t xml:space="preserve">P-2016-2573023 </w:t>
            </w:r>
          </w:p>
          <w:p w14:paraId="47BCA19F" w14:textId="77777777" w:rsidR="004864AC" w:rsidRPr="0008272C" w:rsidRDefault="004864AC" w:rsidP="0090568A">
            <w:pPr>
              <w:widowControl/>
              <w:rPr>
                <w:sz w:val="26"/>
                <w:szCs w:val="26"/>
              </w:rPr>
            </w:pPr>
          </w:p>
        </w:tc>
      </w:tr>
    </w:tbl>
    <w:p w14:paraId="01BF8DE9" w14:textId="054D3CFF" w:rsidR="008401FA" w:rsidRPr="0008272C" w:rsidRDefault="008401FA" w:rsidP="000E74C5">
      <w:pPr>
        <w:widowControl/>
        <w:tabs>
          <w:tab w:val="left" w:pos="-720"/>
        </w:tabs>
        <w:spacing w:line="360" w:lineRule="auto"/>
        <w:rPr>
          <w:sz w:val="26"/>
          <w:szCs w:val="26"/>
        </w:rPr>
      </w:pPr>
    </w:p>
    <w:p w14:paraId="7F29A746" w14:textId="77777777" w:rsidR="004864AC" w:rsidRPr="0008272C" w:rsidRDefault="004864AC" w:rsidP="0090568A">
      <w:pPr>
        <w:widowControl/>
        <w:tabs>
          <w:tab w:val="left" w:pos="-720"/>
        </w:tabs>
        <w:rPr>
          <w:sz w:val="26"/>
          <w:szCs w:val="26"/>
        </w:rPr>
      </w:pPr>
    </w:p>
    <w:p w14:paraId="4DE16689" w14:textId="77777777" w:rsidR="009324E2" w:rsidRPr="0008272C" w:rsidRDefault="009324E2" w:rsidP="0090568A">
      <w:pPr>
        <w:widowControl/>
        <w:tabs>
          <w:tab w:val="center" w:pos="4680"/>
        </w:tabs>
        <w:rPr>
          <w:sz w:val="26"/>
          <w:szCs w:val="26"/>
        </w:rPr>
      </w:pPr>
    </w:p>
    <w:p w14:paraId="78E3C0AE" w14:textId="7AAE3CAD" w:rsidR="00363E9D" w:rsidRPr="0008272C" w:rsidRDefault="009324E2" w:rsidP="0090568A">
      <w:pPr>
        <w:widowControl/>
        <w:tabs>
          <w:tab w:val="center" w:pos="4680"/>
        </w:tabs>
        <w:jc w:val="center"/>
        <w:rPr>
          <w:b/>
          <w:sz w:val="26"/>
          <w:szCs w:val="26"/>
        </w:rPr>
        <w:sectPr w:rsidR="00363E9D" w:rsidRPr="0008272C" w:rsidSect="00643850">
          <w:footerReference w:type="default" r:id="rId8"/>
          <w:pgSz w:w="12240" w:h="15840"/>
          <w:pgMar w:top="1440" w:right="1440" w:bottom="1440" w:left="1440" w:header="720" w:footer="720" w:gutter="0"/>
          <w:pgNumType w:start="1"/>
          <w:cols w:space="720"/>
          <w:titlePg/>
          <w:docGrid w:linePitch="360"/>
        </w:sectPr>
      </w:pPr>
      <w:r w:rsidRPr="0008272C">
        <w:rPr>
          <w:b/>
          <w:sz w:val="26"/>
          <w:szCs w:val="26"/>
        </w:rPr>
        <w:t>OPINION AND ORDER</w:t>
      </w:r>
    </w:p>
    <w:bookmarkStart w:id="0" w:name="_Hlk523834991" w:displacedByCustomXml="next"/>
    <w:sdt>
      <w:sdtPr>
        <w:rPr>
          <w:sz w:val="26"/>
          <w:szCs w:val="26"/>
        </w:rPr>
        <w:id w:val="934635144"/>
        <w:docPartObj>
          <w:docPartGallery w:val="Table of Contents"/>
          <w:docPartUnique/>
        </w:docPartObj>
      </w:sdtPr>
      <w:sdtEndPr>
        <w:rPr>
          <w:noProof/>
        </w:rPr>
      </w:sdtEndPr>
      <w:sdtContent>
        <w:p w14:paraId="52DCBB3A" w14:textId="33716076" w:rsidR="003B6B46" w:rsidRPr="0008272C" w:rsidRDefault="00F920C4" w:rsidP="000E74C5">
          <w:pPr>
            <w:widowControl/>
            <w:spacing w:before="480" w:line="360" w:lineRule="auto"/>
            <w:jc w:val="center"/>
            <w:rPr>
              <w:b/>
              <w:bCs/>
              <w:sz w:val="26"/>
              <w:szCs w:val="26"/>
              <w:lang w:eastAsia="ja-JP"/>
            </w:rPr>
          </w:pPr>
          <w:r w:rsidRPr="0008272C">
            <w:rPr>
              <w:b/>
              <w:sz w:val="26"/>
              <w:szCs w:val="26"/>
            </w:rPr>
            <w:t>Table of</w:t>
          </w:r>
          <w:r w:rsidRPr="0008272C">
            <w:rPr>
              <w:sz w:val="26"/>
              <w:szCs w:val="26"/>
            </w:rPr>
            <w:t xml:space="preserve"> </w:t>
          </w:r>
          <w:r w:rsidR="003B6B46" w:rsidRPr="0008272C">
            <w:rPr>
              <w:b/>
              <w:bCs/>
              <w:sz w:val="26"/>
              <w:szCs w:val="26"/>
              <w:lang w:eastAsia="ja-JP"/>
            </w:rPr>
            <w:t>Contents</w:t>
          </w:r>
        </w:p>
        <w:p w14:paraId="79078A17" w14:textId="77777777" w:rsidR="003B6B46" w:rsidRPr="0008272C" w:rsidRDefault="003B6B46" w:rsidP="00893533">
          <w:pPr>
            <w:widowControl/>
            <w:ind w:firstLine="1440"/>
            <w:rPr>
              <w:sz w:val="26"/>
              <w:szCs w:val="26"/>
              <w:lang w:eastAsia="ja-JP"/>
            </w:rPr>
          </w:pPr>
        </w:p>
        <w:p w14:paraId="0A633840" w14:textId="260C8095" w:rsidR="009B7BFB" w:rsidRPr="009B7BFB" w:rsidRDefault="00322FB2">
          <w:pPr>
            <w:pStyle w:val="TOC1"/>
            <w:tabs>
              <w:tab w:val="left" w:pos="400"/>
              <w:tab w:val="right" w:leader="dot" w:pos="9350"/>
            </w:tabs>
            <w:rPr>
              <w:rFonts w:asciiTheme="minorHAnsi" w:eastAsiaTheme="minorEastAsia" w:hAnsiTheme="minorHAnsi" w:cstheme="minorBidi"/>
              <w:noProof/>
              <w:szCs w:val="26"/>
            </w:rPr>
          </w:pPr>
          <w:r w:rsidRPr="0008272C">
            <w:rPr>
              <w:szCs w:val="26"/>
            </w:rPr>
            <w:fldChar w:fldCharType="begin"/>
          </w:r>
          <w:r w:rsidRPr="0008272C">
            <w:rPr>
              <w:szCs w:val="26"/>
            </w:rPr>
            <w:instrText xml:space="preserve"> TOC \o "1-4" \h \z \u </w:instrText>
          </w:r>
          <w:r w:rsidRPr="0008272C">
            <w:rPr>
              <w:szCs w:val="26"/>
            </w:rPr>
            <w:fldChar w:fldCharType="separate"/>
          </w:r>
          <w:hyperlink w:anchor="_Toc9592680" w:history="1">
            <w:r w:rsidR="009B7BFB" w:rsidRPr="009B7BFB">
              <w:rPr>
                <w:rStyle w:val="Hyperlink"/>
                <w:noProof/>
                <w:szCs w:val="26"/>
              </w:rPr>
              <w:t>I.</w:t>
            </w:r>
            <w:r w:rsidR="009B7BFB" w:rsidRPr="009B7BFB">
              <w:rPr>
                <w:rFonts w:asciiTheme="minorHAnsi" w:eastAsiaTheme="minorEastAsia" w:hAnsiTheme="minorHAnsi" w:cstheme="minorBidi"/>
                <w:noProof/>
                <w:szCs w:val="26"/>
              </w:rPr>
              <w:tab/>
            </w:r>
            <w:r w:rsidR="009B7BFB" w:rsidRPr="009B7BFB">
              <w:rPr>
                <w:rStyle w:val="Hyperlink"/>
                <w:noProof/>
                <w:szCs w:val="26"/>
              </w:rPr>
              <w:t>History of the Proceeding</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_Toc9592680 \h </w:instrText>
            </w:r>
            <w:r w:rsidR="009B7BFB" w:rsidRPr="009B7BFB">
              <w:rPr>
                <w:noProof/>
                <w:webHidden/>
                <w:szCs w:val="26"/>
              </w:rPr>
            </w:r>
            <w:r w:rsidR="009B7BFB" w:rsidRPr="009B7BFB">
              <w:rPr>
                <w:noProof/>
                <w:webHidden/>
                <w:szCs w:val="26"/>
              </w:rPr>
              <w:fldChar w:fldCharType="separate"/>
            </w:r>
            <w:r w:rsidR="00DF649D">
              <w:rPr>
                <w:noProof/>
                <w:webHidden/>
                <w:szCs w:val="26"/>
              </w:rPr>
              <w:t>1</w:t>
            </w:r>
            <w:r w:rsidR="009B7BFB" w:rsidRPr="009B7BFB">
              <w:rPr>
                <w:noProof/>
                <w:webHidden/>
                <w:szCs w:val="26"/>
              </w:rPr>
              <w:fldChar w:fldCharType="end"/>
            </w:r>
          </w:hyperlink>
        </w:p>
        <w:p w14:paraId="1B71AFFE" w14:textId="61A6F6D5" w:rsidR="009B7BFB" w:rsidRPr="009B7BFB" w:rsidRDefault="001D3F23">
          <w:pPr>
            <w:pStyle w:val="TOC1"/>
            <w:tabs>
              <w:tab w:val="left" w:pos="1100"/>
              <w:tab w:val="right" w:leader="dot" w:pos="9350"/>
            </w:tabs>
            <w:rPr>
              <w:rFonts w:asciiTheme="minorHAnsi" w:eastAsiaTheme="minorEastAsia" w:hAnsiTheme="minorHAnsi" w:cstheme="minorBidi"/>
              <w:noProof/>
              <w:szCs w:val="26"/>
            </w:rPr>
          </w:pPr>
          <w:hyperlink w:anchor="_Toc9592681" w:history="1">
            <w:r w:rsidR="009B7BFB" w:rsidRPr="009B7BFB">
              <w:rPr>
                <w:rStyle w:val="Hyperlink"/>
                <w:noProof/>
                <w:szCs w:val="26"/>
              </w:rPr>
              <w:t>II.</w:t>
            </w:r>
            <w:r w:rsidR="009B7BFB" w:rsidRPr="009B7BFB">
              <w:rPr>
                <w:rFonts w:asciiTheme="minorHAnsi" w:eastAsiaTheme="minorEastAsia" w:hAnsiTheme="minorHAnsi" w:cstheme="minorBidi"/>
                <w:noProof/>
                <w:szCs w:val="26"/>
              </w:rPr>
              <w:tab/>
            </w:r>
            <w:r w:rsidR="009B7BFB" w:rsidRPr="009B7BFB">
              <w:rPr>
                <w:rStyle w:val="Hyperlink"/>
                <w:noProof/>
                <w:szCs w:val="26"/>
              </w:rPr>
              <w:t>Discussion</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_Toc9592681 \h </w:instrText>
            </w:r>
            <w:r w:rsidR="009B7BFB" w:rsidRPr="009B7BFB">
              <w:rPr>
                <w:noProof/>
                <w:webHidden/>
                <w:szCs w:val="26"/>
              </w:rPr>
            </w:r>
            <w:r w:rsidR="009B7BFB" w:rsidRPr="009B7BFB">
              <w:rPr>
                <w:noProof/>
                <w:webHidden/>
                <w:szCs w:val="26"/>
              </w:rPr>
              <w:fldChar w:fldCharType="separate"/>
            </w:r>
            <w:r w:rsidR="00DF649D">
              <w:rPr>
                <w:noProof/>
                <w:webHidden/>
                <w:szCs w:val="26"/>
              </w:rPr>
              <w:t>4</w:t>
            </w:r>
            <w:r w:rsidR="009B7BFB" w:rsidRPr="009B7BFB">
              <w:rPr>
                <w:noProof/>
                <w:webHidden/>
                <w:szCs w:val="26"/>
              </w:rPr>
              <w:fldChar w:fldCharType="end"/>
            </w:r>
          </w:hyperlink>
        </w:p>
        <w:p w14:paraId="73795459" w14:textId="08996A0E" w:rsidR="009B7BFB" w:rsidRPr="009B7BFB" w:rsidRDefault="001D3F23">
          <w:pPr>
            <w:pStyle w:val="TOC2"/>
            <w:tabs>
              <w:tab w:val="left" w:pos="1100"/>
              <w:tab w:val="right" w:leader="dot" w:pos="9350"/>
            </w:tabs>
            <w:rPr>
              <w:rFonts w:asciiTheme="minorHAnsi" w:eastAsiaTheme="minorEastAsia" w:hAnsiTheme="minorHAnsi" w:cstheme="minorBidi"/>
              <w:noProof/>
              <w:szCs w:val="26"/>
            </w:rPr>
          </w:pPr>
          <w:hyperlink w:anchor="_Toc9592682" w:history="1">
            <w:r w:rsidR="009B7BFB" w:rsidRPr="009B7BFB">
              <w:rPr>
                <w:rStyle w:val="Hyperlink"/>
                <w:noProof/>
                <w:szCs w:val="26"/>
              </w:rPr>
              <w:t>A.</w:t>
            </w:r>
            <w:r w:rsidR="009B7BFB" w:rsidRPr="009B7BFB">
              <w:rPr>
                <w:rFonts w:asciiTheme="minorHAnsi" w:eastAsiaTheme="minorEastAsia" w:hAnsiTheme="minorHAnsi" w:cstheme="minorBidi"/>
                <w:noProof/>
                <w:szCs w:val="26"/>
              </w:rPr>
              <w:tab/>
            </w:r>
            <w:r w:rsidR="009B7BFB" w:rsidRPr="009B7BFB">
              <w:rPr>
                <w:rStyle w:val="Hyperlink"/>
                <w:noProof/>
                <w:szCs w:val="26"/>
              </w:rPr>
              <w:t>Description of PECO’s Proposed Pilot Program</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_Toc9592682 \h </w:instrText>
            </w:r>
            <w:r w:rsidR="009B7BFB" w:rsidRPr="009B7BFB">
              <w:rPr>
                <w:noProof/>
                <w:webHidden/>
                <w:szCs w:val="26"/>
              </w:rPr>
            </w:r>
            <w:r w:rsidR="009B7BFB" w:rsidRPr="009B7BFB">
              <w:rPr>
                <w:noProof/>
                <w:webHidden/>
                <w:szCs w:val="26"/>
              </w:rPr>
              <w:fldChar w:fldCharType="separate"/>
            </w:r>
            <w:r w:rsidR="00DF649D">
              <w:rPr>
                <w:noProof/>
                <w:webHidden/>
                <w:szCs w:val="26"/>
              </w:rPr>
              <w:t>4</w:t>
            </w:r>
            <w:r w:rsidR="009B7BFB" w:rsidRPr="009B7BFB">
              <w:rPr>
                <w:noProof/>
                <w:webHidden/>
                <w:szCs w:val="26"/>
              </w:rPr>
              <w:fldChar w:fldCharType="end"/>
            </w:r>
          </w:hyperlink>
        </w:p>
        <w:p w14:paraId="10A5D990" w14:textId="5A2EFDEA" w:rsidR="009B7BFB" w:rsidRPr="009B7BFB" w:rsidRDefault="001D3F23">
          <w:pPr>
            <w:pStyle w:val="TOC2"/>
            <w:tabs>
              <w:tab w:val="left" w:pos="1100"/>
              <w:tab w:val="right" w:leader="dot" w:pos="9350"/>
            </w:tabs>
            <w:rPr>
              <w:rFonts w:asciiTheme="minorHAnsi" w:eastAsiaTheme="minorEastAsia" w:hAnsiTheme="minorHAnsi" w:cstheme="minorBidi"/>
              <w:noProof/>
              <w:szCs w:val="26"/>
            </w:rPr>
          </w:pPr>
          <w:hyperlink w:anchor="_Toc9592683" w:history="1">
            <w:r w:rsidR="009B7BFB" w:rsidRPr="009B7BFB">
              <w:rPr>
                <w:rStyle w:val="Hyperlink"/>
                <w:noProof/>
                <w:szCs w:val="26"/>
              </w:rPr>
              <w:t>B.</w:t>
            </w:r>
            <w:r w:rsidR="009B7BFB" w:rsidRPr="009B7BFB">
              <w:rPr>
                <w:rFonts w:asciiTheme="minorHAnsi" w:eastAsiaTheme="minorEastAsia" w:hAnsiTheme="minorHAnsi" w:cstheme="minorBidi"/>
                <w:noProof/>
                <w:szCs w:val="26"/>
              </w:rPr>
              <w:tab/>
            </w:r>
            <w:r w:rsidR="009B7BFB" w:rsidRPr="009B7BFB">
              <w:rPr>
                <w:rStyle w:val="Hyperlink"/>
                <w:noProof/>
                <w:szCs w:val="26"/>
              </w:rPr>
              <w:t>Legal Standards</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_Toc9592683 \h </w:instrText>
            </w:r>
            <w:r w:rsidR="009B7BFB" w:rsidRPr="009B7BFB">
              <w:rPr>
                <w:noProof/>
                <w:webHidden/>
                <w:szCs w:val="26"/>
              </w:rPr>
            </w:r>
            <w:r w:rsidR="009B7BFB" w:rsidRPr="009B7BFB">
              <w:rPr>
                <w:noProof/>
                <w:webHidden/>
                <w:szCs w:val="26"/>
              </w:rPr>
              <w:fldChar w:fldCharType="separate"/>
            </w:r>
            <w:r w:rsidR="00DF649D">
              <w:rPr>
                <w:noProof/>
                <w:webHidden/>
                <w:szCs w:val="26"/>
              </w:rPr>
              <w:t>11</w:t>
            </w:r>
            <w:r w:rsidR="009B7BFB" w:rsidRPr="009B7BFB">
              <w:rPr>
                <w:noProof/>
                <w:webHidden/>
                <w:szCs w:val="26"/>
              </w:rPr>
              <w:fldChar w:fldCharType="end"/>
            </w:r>
          </w:hyperlink>
        </w:p>
        <w:p w14:paraId="45982D46" w14:textId="286BED53" w:rsidR="009B7BFB" w:rsidRPr="009B7BFB" w:rsidRDefault="001D3F23">
          <w:pPr>
            <w:pStyle w:val="TOC2"/>
            <w:tabs>
              <w:tab w:val="left" w:pos="1100"/>
              <w:tab w:val="right" w:leader="dot" w:pos="9350"/>
            </w:tabs>
            <w:rPr>
              <w:rFonts w:asciiTheme="minorHAnsi" w:eastAsiaTheme="minorEastAsia" w:hAnsiTheme="minorHAnsi" w:cstheme="minorBidi"/>
              <w:noProof/>
              <w:szCs w:val="26"/>
            </w:rPr>
          </w:pPr>
          <w:hyperlink w:anchor="_Toc9592684" w:history="1">
            <w:r w:rsidR="009B7BFB" w:rsidRPr="009B7BFB">
              <w:rPr>
                <w:rStyle w:val="Hyperlink"/>
                <w:noProof/>
                <w:szCs w:val="26"/>
              </w:rPr>
              <w:t>C.</w:t>
            </w:r>
            <w:r w:rsidR="009B7BFB" w:rsidRPr="009B7BFB">
              <w:rPr>
                <w:rFonts w:asciiTheme="minorHAnsi" w:eastAsiaTheme="minorEastAsia" w:hAnsiTheme="minorHAnsi" w:cstheme="minorBidi"/>
                <w:noProof/>
                <w:szCs w:val="26"/>
              </w:rPr>
              <w:tab/>
            </w:r>
            <w:r w:rsidR="009B7BFB" w:rsidRPr="009B7BFB">
              <w:rPr>
                <w:rStyle w:val="Hyperlink"/>
                <w:noProof/>
                <w:szCs w:val="26"/>
              </w:rPr>
              <w:t>Litigated Issues</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_Toc9592684 \h </w:instrText>
            </w:r>
            <w:r w:rsidR="009B7BFB" w:rsidRPr="009B7BFB">
              <w:rPr>
                <w:noProof/>
                <w:webHidden/>
                <w:szCs w:val="26"/>
              </w:rPr>
            </w:r>
            <w:r w:rsidR="009B7BFB" w:rsidRPr="009B7BFB">
              <w:rPr>
                <w:noProof/>
                <w:webHidden/>
                <w:szCs w:val="26"/>
              </w:rPr>
              <w:fldChar w:fldCharType="separate"/>
            </w:r>
            <w:r w:rsidR="00DF649D">
              <w:rPr>
                <w:noProof/>
                <w:webHidden/>
                <w:szCs w:val="26"/>
              </w:rPr>
              <w:t>14</w:t>
            </w:r>
            <w:r w:rsidR="009B7BFB" w:rsidRPr="009B7BFB">
              <w:rPr>
                <w:noProof/>
                <w:webHidden/>
                <w:szCs w:val="26"/>
              </w:rPr>
              <w:fldChar w:fldCharType="end"/>
            </w:r>
          </w:hyperlink>
        </w:p>
        <w:p w14:paraId="7A0DA69A" w14:textId="40574D8E" w:rsidR="009B7BFB" w:rsidRPr="009B7BFB" w:rsidRDefault="001D3F23">
          <w:pPr>
            <w:pStyle w:val="TOC3"/>
            <w:tabs>
              <w:tab w:val="left" w:pos="1100"/>
              <w:tab w:val="right" w:leader="dot" w:pos="9350"/>
            </w:tabs>
            <w:rPr>
              <w:rFonts w:asciiTheme="minorHAnsi" w:eastAsiaTheme="minorEastAsia" w:hAnsiTheme="minorHAnsi" w:cstheme="minorBidi"/>
              <w:noProof/>
              <w:szCs w:val="26"/>
            </w:rPr>
          </w:pPr>
          <w:hyperlink w:anchor="_Toc9592685" w:history="1">
            <w:r w:rsidR="009B7BFB" w:rsidRPr="009B7BFB">
              <w:rPr>
                <w:rStyle w:val="Hyperlink"/>
                <w:noProof/>
                <w:szCs w:val="26"/>
              </w:rPr>
              <w:t>1.</w:t>
            </w:r>
            <w:r w:rsidR="009B7BFB" w:rsidRPr="009B7BFB">
              <w:rPr>
                <w:rFonts w:asciiTheme="minorHAnsi" w:eastAsiaTheme="minorEastAsia" w:hAnsiTheme="minorHAnsi" w:cstheme="minorBidi"/>
                <w:noProof/>
                <w:szCs w:val="26"/>
              </w:rPr>
              <w:tab/>
            </w:r>
            <w:r w:rsidR="009B7BFB" w:rsidRPr="009B7BFB">
              <w:rPr>
                <w:rStyle w:val="Hyperlink"/>
                <w:noProof/>
                <w:szCs w:val="26"/>
              </w:rPr>
              <w:t>PECO’s Burden of Proof</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_Toc9592685 \h </w:instrText>
            </w:r>
            <w:r w:rsidR="009B7BFB" w:rsidRPr="009B7BFB">
              <w:rPr>
                <w:noProof/>
                <w:webHidden/>
                <w:szCs w:val="26"/>
              </w:rPr>
            </w:r>
            <w:r w:rsidR="009B7BFB" w:rsidRPr="009B7BFB">
              <w:rPr>
                <w:noProof/>
                <w:webHidden/>
                <w:szCs w:val="26"/>
              </w:rPr>
              <w:fldChar w:fldCharType="separate"/>
            </w:r>
            <w:r w:rsidR="00DF649D">
              <w:rPr>
                <w:noProof/>
                <w:webHidden/>
                <w:szCs w:val="26"/>
              </w:rPr>
              <w:t>14</w:t>
            </w:r>
            <w:r w:rsidR="009B7BFB" w:rsidRPr="009B7BFB">
              <w:rPr>
                <w:noProof/>
                <w:webHidden/>
                <w:szCs w:val="26"/>
              </w:rPr>
              <w:fldChar w:fldCharType="end"/>
            </w:r>
          </w:hyperlink>
        </w:p>
        <w:p w14:paraId="78BD496B" w14:textId="67FF22AC"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686" w:history="1">
            <w:r w:rsidR="009B7BFB" w:rsidRPr="009B7BFB">
              <w:rPr>
                <w:rStyle w:val="Hyperlink"/>
                <w:noProof/>
                <w:sz w:val="26"/>
                <w:szCs w:val="26"/>
                <w14:scene3d>
                  <w14:camera w14:prst="orthographicFront"/>
                  <w14:lightRig w14:rig="threePt" w14:dir="t">
                    <w14:rot w14:lat="0" w14:lon="0" w14:rev="0"/>
                  </w14:lightRig>
                </w14:scene3d>
              </w:rPr>
              <w:t>a.</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Position of the Parties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_Toc9592686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14</w:t>
            </w:r>
            <w:r w:rsidR="009B7BFB" w:rsidRPr="009B7BFB">
              <w:rPr>
                <w:noProof/>
                <w:webHidden/>
                <w:sz w:val="26"/>
                <w:szCs w:val="26"/>
              </w:rPr>
              <w:fldChar w:fldCharType="end"/>
            </w:r>
          </w:hyperlink>
        </w:p>
        <w:p w14:paraId="10B6883B" w14:textId="667EA4DA"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687" w:history="1">
            <w:r w:rsidR="009B7BFB" w:rsidRPr="009B7BFB">
              <w:rPr>
                <w:rStyle w:val="Hyperlink"/>
                <w:noProof/>
                <w:sz w:val="26"/>
                <w:szCs w:val="26"/>
                <w14:scene3d>
                  <w14:camera w14:prst="orthographicFront"/>
                  <w14:lightRig w14:rig="threePt" w14:dir="t">
                    <w14:rot w14:lat="0" w14:lon="0" w14:rev="0"/>
                  </w14:lightRig>
                </w14:scene3d>
              </w:rPr>
              <w:t>b.</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ALJ’s Recommend Decision</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_Toc9592687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15</w:t>
            </w:r>
            <w:r w:rsidR="009B7BFB" w:rsidRPr="009B7BFB">
              <w:rPr>
                <w:noProof/>
                <w:webHidden/>
                <w:sz w:val="26"/>
                <w:szCs w:val="26"/>
              </w:rPr>
              <w:fldChar w:fldCharType="end"/>
            </w:r>
          </w:hyperlink>
        </w:p>
        <w:p w14:paraId="45950ABD" w14:textId="2ECCE1FA"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688" w:history="1">
            <w:r w:rsidR="009B7BFB" w:rsidRPr="009B7BFB">
              <w:rPr>
                <w:rStyle w:val="Hyperlink"/>
                <w:noProof/>
                <w:sz w:val="26"/>
                <w:szCs w:val="26"/>
                <w14:scene3d>
                  <w14:camera w14:prst="orthographicFront"/>
                  <w14:lightRig w14:rig="threePt" w14:dir="t">
                    <w14:rot w14:lat="0" w14:lon="0" w14:rev="0"/>
                  </w14:lightRig>
                </w14:scene3d>
              </w:rPr>
              <w:t>c.</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Exceptions and Replies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_Toc9592688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16</w:t>
            </w:r>
            <w:r w:rsidR="009B7BFB" w:rsidRPr="009B7BFB">
              <w:rPr>
                <w:noProof/>
                <w:webHidden/>
                <w:sz w:val="26"/>
                <w:szCs w:val="26"/>
              </w:rPr>
              <w:fldChar w:fldCharType="end"/>
            </w:r>
          </w:hyperlink>
        </w:p>
        <w:p w14:paraId="01C9BD32" w14:textId="037C2E96" w:rsidR="009B7BFB" w:rsidRPr="009B7BFB" w:rsidRDefault="001D3F23">
          <w:pPr>
            <w:pStyle w:val="TOC3"/>
            <w:tabs>
              <w:tab w:val="left" w:pos="1100"/>
              <w:tab w:val="right" w:leader="dot" w:pos="9350"/>
            </w:tabs>
            <w:rPr>
              <w:rFonts w:asciiTheme="minorHAnsi" w:eastAsiaTheme="minorEastAsia" w:hAnsiTheme="minorHAnsi" w:cstheme="minorBidi"/>
              <w:noProof/>
              <w:szCs w:val="26"/>
            </w:rPr>
          </w:pPr>
          <w:hyperlink w:anchor="_Toc9592689" w:history="1">
            <w:r w:rsidR="009B7BFB" w:rsidRPr="009B7BFB">
              <w:rPr>
                <w:rStyle w:val="Hyperlink"/>
                <w:noProof/>
                <w:szCs w:val="26"/>
              </w:rPr>
              <w:t>2.</w:t>
            </w:r>
            <w:r w:rsidR="009B7BFB" w:rsidRPr="009B7BFB">
              <w:rPr>
                <w:rFonts w:asciiTheme="minorHAnsi" w:eastAsiaTheme="minorEastAsia" w:hAnsiTheme="minorHAnsi" w:cstheme="minorBidi"/>
                <w:noProof/>
                <w:szCs w:val="26"/>
              </w:rPr>
              <w:tab/>
            </w:r>
            <w:r w:rsidR="009B7BFB" w:rsidRPr="009B7BFB">
              <w:rPr>
                <w:rStyle w:val="Hyperlink"/>
                <w:noProof/>
                <w:szCs w:val="26"/>
              </w:rPr>
              <w:t>PECO’s Requested Waiver of 52 Pa. Code § 56.17(3)</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_Toc9592689 \h </w:instrText>
            </w:r>
            <w:r w:rsidR="009B7BFB" w:rsidRPr="009B7BFB">
              <w:rPr>
                <w:noProof/>
                <w:webHidden/>
                <w:szCs w:val="26"/>
              </w:rPr>
            </w:r>
            <w:r w:rsidR="009B7BFB" w:rsidRPr="009B7BFB">
              <w:rPr>
                <w:noProof/>
                <w:webHidden/>
                <w:szCs w:val="26"/>
              </w:rPr>
              <w:fldChar w:fldCharType="separate"/>
            </w:r>
            <w:r w:rsidR="00DF649D">
              <w:rPr>
                <w:noProof/>
                <w:webHidden/>
                <w:szCs w:val="26"/>
              </w:rPr>
              <w:t>21</w:t>
            </w:r>
            <w:r w:rsidR="009B7BFB" w:rsidRPr="009B7BFB">
              <w:rPr>
                <w:noProof/>
                <w:webHidden/>
                <w:szCs w:val="26"/>
              </w:rPr>
              <w:fldChar w:fldCharType="end"/>
            </w:r>
          </w:hyperlink>
        </w:p>
        <w:p w14:paraId="336BD40C" w14:textId="0C1854B2"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690" w:history="1">
            <w:r w:rsidR="009B7BFB" w:rsidRPr="009B7BFB">
              <w:rPr>
                <w:rStyle w:val="Hyperlink"/>
                <w:noProof/>
                <w:sz w:val="26"/>
                <w:szCs w:val="26"/>
                <w14:scene3d>
                  <w14:camera w14:prst="orthographicFront"/>
                  <w14:lightRig w14:rig="threePt" w14:dir="t">
                    <w14:rot w14:lat="0" w14:lon="0" w14:rev="0"/>
                  </w14:lightRig>
                </w14:scene3d>
              </w:rPr>
              <w:t>a.</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Positions of the Parties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_Toc9592690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21</w:t>
            </w:r>
            <w:r w:rsidR="009B7BFB" w:rsidRPr="009B7BFB">
              <w:rPr>
                <w:noProof/>
                <w:webHidden/>
                <w:sz w:val="26"/>
                <w:szCs w:val="26"/>
              </w:rPr>
              <w:fldChar w:fldCharType="end"/>
            </w:r>
          </w:hyperlink>
        </w:p>
        <w:p w14:paraId="4AB2A2A2" w14:textId="7D16F6A4"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691" w:history="1">
            <w:r w:rsidR="009B7BFB" w:rsidRPr="009B7BFB">
              <w:rPr>
                <w:rStyle w:val="Hyperlink"/>
                <w:noProof/>
                <w:sz w:val="26"/>
                <w:szCs w:val="26"/>
                <w14:scene3d>
                  <w14:camera w14:prst="orthographicFront"/>
                  <w14:lightRig w14:rig="threePt" w14:dir="t">
                    <w14:rot w14:lat="0" w14:lon="0" w14:rev="0"/>
                  </w14:lightRig>
                </w14:scene3d>
              </w:rPr>
              <w:t>b.</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ALJ’s Recommended Decision</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_Toc9592691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22</w:t>
            </w:r>
            <w:r w:rsidR="009B7BFB" w:rsidRPr="009B7BFB">
              <w:rPr>
                <w:noProof/>
                <w:webHidden/>
                <w:sz w:val="26"/>
                <w:szCs w:val="26"/>
              </w:rPr>
              <w:fldChar w:fldCharType="end"/>
            </w:r>
          </w:hyperlink>
        </w:p>
        <w:p w14:paraId="4215FC44" w14:textId="1324FB31"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692" w:history="1">
            <w:r w:rsidR="009B7BFB" w:rsidRPr="009B7BFB">
              <w:rPr>
                <w:rStyle w:val="Hyperlink"/>
                <w:noProof/>
                <w:sz w:val="26"/>
                <w:szCs w:val="26"/>
                <w14:scene3d>
                  <w14:camera w14:prst="orthographicFront"/>
                  <w14:lightRig w14:rig="threePt" w14:dir="t">
                    <w14:rot w14:lat="0" w14:lon="0" w14:rev="0"/>
                  </w14:lightRig>
                </w14:scene3d>
              </w:rPr>
              <w:t>c.</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Exceptions and Replies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_Toc9592692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22</w:t>
            </w:r>
            <w:r w:rsidR="009B7BFB" w:rsidRPr="009B7BFB">
              <w:rPr>
                <w:noProof/>
                <w:webHidden/>
                <w:sz w:val="26"/>
                <w:szCs w:val="26"/>
              </w:rPr>
              <w:fldChar w:fldCharType="end"/>
            </w:r>
          </w:hyperlink>
        </w:p>
        <w:p w14:paraId="607B8741" w14:textId="6E5B3622" w:rsidR="009B7BFB" w:rsidRPr="009B7BFB" w:rsidRDefault="001D3F23">
          <w:pPr>
            <w:pStyle w:val="TOC3"/>
            <w:tabs>
              <w:tab w:val="left" w:pos="1100"/>
              <w:tab w:val="right" w:leader="dot" w:pos="9350"/>
            </w:tabs>
            <w:rPr>
              <w:rFonts w:asciiTheme="minorHAnsi" w:eastAsiaTheme="minorEastAsia" w:hAnsiTheme="minorHAnsi" w:cstheme="minorBidi"/>
              <w:noProof/>
              <w:szCs w:val="26"/>
            </w:rPr>
          </w:pPr>
          <w:hyperlink w:anchor="_Toc9592693" w:history="1">
            <w:r w:rsidR="009B7BFB" w:rsidRPr="009B7BFB">
              <w:rPr>
                <w:rStyle w:val="Hyperlink"/>
                <w:noProof/>
                <w:szCs w:val="26"/>
              </w:rPr>
              <w:t>3.</w:t>
            </w:r>
            <w:r w:rsidR="009B7BFB" w:rsidRPr="009B7BFB">
              <w:rPr>
                <w:rFonts w:asciiTheme="minorHAnsi" w:eastAsiaTheme="minorEastAsia" w:hAnsiTheme="minorHAnsi" w:cstheme="minorBidi"/>
                <w:noProof/>
                <w:szCs w:val="26"/>
              </w:rPr>
              <w:tab/>
            </w:r>
            <w:r w:rsidR="009B7BFB" w:rsidRPr="009B7BFB">
              <w:rPr>
                <w:rStyle w:val="Hyperlink"/>
                <w:noProof/>
                <w:szCs w:val="26"/>
              </w:rPr>
              <w:t>PECO’s Requested Waiver of 52 Pa. Code § 56.17(3)(i)</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_Toc9592693 \h </w:instrText>
            </w:r>
            <w:r w:rsidR="009B7BFB" w:rsidRPr="009B7BFB">
              <w:rPr>
                <w:noProof/>
                <w:webHidden/>
                <w:szCs w:val="26"/>
              </w:rPr>
            </w:r>
            <w:r w:rsidR="009B7BFB" w:rsidRPr="009B7BFB">
              <w:rPr>
                <w:noProof/>
                <w:webHidden/>
                <w:szCs w:val="26"/>
              </w:rPr>
              <w:fldChar w:fldCharType="separate"/>
            </w:r>
            <w:r w:rsidR="00DF649D">
              <w:rPr>
                <w:noProof/>
                <w:webHidden/>
                <w:szCs w:val="26"/>
              </w:rPr>
              <w:t>23</w:t>
            </w:r>
            <w:r w:rsidR="009B7BFB" w:rsidRPr="009B7BFB">
              <w:rPr>
                <w:noProof/>
                <w:webHidden/>
                <w:szCs w:val="26"/>
              </w:rPr>
              <w:fldChar w:fldCharType="end"/>
            </w:r>
          </w:hyperlink>
        </w:p>
        <w:p w14:paraId="7E00BE8C" w14:textId="28D3E9C2"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694" w:history="1">
            <w:r w:rsidR="009B7BFB" w:rsidRPr="009B7BFB">
              <w:rPr>
                <w:rStyle w:val="Hyperlink"/>
                <w:noProof/>
                <w:sz w:val="26"/>
                <w:szCs w:val="26"/>
                <w14:scene3d>
                  <w14:camera w14:prst="orthographicFront"/>
                  <w14:lightRig w14:rig="threePt" w14:dir="t">
                    <w14:rot w14:lat="0" w14:lon="0" w14:rev="0"/>
                  </w14:lightRig>
                </w14:scene3d>
              </w:rPr>
              <w:t>a.</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Positions of the Parties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_Toc9592694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23</w:t>
            </w:r>
            <w:r w:rsidR="009B7BFB" w:rsidRPr="009B7BFB">
              <w:rPr>
                <w:noProof/>
                <w:webHidden/>
                <w:sz w:val="26"/>
                <w:szCs w:val="26"/>
              </w:rPr>
              <w:fldChar w:fldCharType="end"/>
            </w:r>
          </w:hyperlink>
        </w:p>
        <w:p w14:paraId="7D9AFD50" w14:textId="11378519"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695" w:history="1">
            <w:r w:rsidR="009B7BFB" w:rsidRPr="009B7BFB">
              <w:rPr>
                <w:rStyle w:val="Hyperlink"/>
                <w:noProof/>
                <w:sz w:val="26"/>
                <w:szCs w:val="26"/>
                <w14:scene3d>
                  <w14:camera w14:prst="orthographicFront"/>
                  <w14:lightRig w14:rig="threePt" w14:dir="t">
                    <w14:rot w14:lat="0" w14:lon="0" w14:rev="0"/>
                  </w14:lightRig>
                </w14:scene3d>
              </w:rPr>
              <w:t>b.</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ALJ’s Recommended Decision</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_Toc9592695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24</w:t>
            </w:r>
            <w:r w:rsidR="009B7BFB" w:rsidRPr="009B7BFB">
              <w:rPr>
                <w:noProof/>
                <w:webHidden/>
                <w:sz w:val="26"/>
                <w:szCs w:val="26"/>
              </w:rPr>
              <w:fldChar w:fldCharType="end"/>
            </w:r>
          </w:hyperlink>
        </w:p>
        <w:p w14:paraId="3DF4DB07" w14:textId="6A30B33C"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696" w:history="1">
            <w:r w:rsidR="009B7BFB" w:rsidRPr="009B7BFB">
              <w:rPr>
                <w:rStyle w:val="Hyperlink"/>
                <w:noProof/>
                <w:sz w:val="26"/>
                <w:szCs w:val="26"/>
                <w14:scene3d>
                  <w14:camera w14:prst="orthographicFront"/>
                  <w14:lightRig w14:rig="threePt" w14:dir="t">
                    <w14:rot w14:lat="0" w14:lon="0" w14:rev="0"/>
                  </w14:lightRig>
                </w14:scene3d>
              </w:rPr>
              <w:t>c.</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Exceptions and Replies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_Toc9592696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24</w:t>
            </w:r>
            <w:r w:rsidR="009B7BFB" w:rsidRPr="009B7BFB">
              <w:rPr>
                <w:noProof/>
                <w:webHidden/>
                <w:sz w:val="26"/>
                <w:szCs w:val="26"/>
              </w:rPr>
              <w:fldChar w:fldCharType="end"/>
            </w:r>
          </w:hyperlink>
        </w:p>
        <w:p w14:paraId="758363D9" w14:textId="1610F538" w:rsidR="009B7BFB" w:rsidRPr="009B7BFB" w:rsidRDefault="001D3F23">
          <w:pPr>
            <w:pStyle w:val="TOC3"/>
            <w:tabs>
              <w:tab w:val="left" w:pos="1100"/>
              <w:tab w:val="right" w:leader="dot" w:pos="9350"/>
            </w:tabs>
            <w:rPr>
              <w:rFonts w:asciiTheme="minorHAnsi" w:eastAsiaTheme="minorEastAsia" w:hAnsiTheme="minorHAnsi" w:cstheme="minorBidi"/>
              <w:noProof/>
              <w:szCs w:val="26"/>
            </w:rPr>
          </w:pPr>
          <w:hyperlink w:anchor="_Toc9592697" w:history="1">
            <w:r w:rsidR="009B7BFB" w:rsidRPr="009B7BFB">
              <w:rPr>
                <w:rStyle w:val="Hyperlink"/>
                <w:noProof/>
                <w:szCs w:val="26"/>
              </w:rPr>
              <w:t>4.</w:t>
            </w:r>
            <w:r w:rsidR="009B7BFB" w:rsidRPr="009B7BFB">
              <w:rPr>
                <w:rFonts w:asciiTheme="minorHAnsi" w:eastAsiaTheme="minorEastAsia" w:hAnsiTheme="minorHAnsi" w:cstheme="minorBidi"/>
                <w:noProof/>
                <w:szCs w:val="26"/>
              </w:rPr>
              <w:tab/>
            </w:r>
            <w:r w:rsidR="009B7BFB" w:rsidRPr="009B7BFB">
              <w:rPr>
                <w:rStyle w:val="Hyperlink"/>
                <w:noProof/>
                <w:szCs w:val="26"/>
              </w:rPr>
              <w:t>PECO’s Requested Waiver of 52 Pa. Code § 56.17(3)(iii)(B)</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_Toc9592697 \h </w:instrText>
            </w:r>
            <w:r w:rsidR="009B7BFB" w:rsidRPr="009B7BFB">
              <w:rPr>
                <w:noProof/>
                <w:webHidden/>
                <w:szCs w:val="26"/>
              </w:rPr>
            </w:r>
            <w:r w:rsidR="009B7BFB" w:rsidRPr="009B7BFB">
              <w:rPr>
                <w:noProof/>
                <w:webHidden/>
                <w:szCs w:val="26"/>
              </w:rPr>
              <w:fldChar w:fldCharType="separate"/>
            </w:r>
            <w:r w:rsidR="00DF649D">
              <w:rPr>
                <w:noProof/>
                <w:webHidden/>
                <w:szCs w:val="26"/>
              </w:rPr>
              <w:t>24</w:t>
            </w:r>
            <w:r w:rsidR="009B7BFB" w:rsidRPr="009B7BFB">
              <w:rPr>
                <w:noProof/>
                <w:webHidden/>
                <w:szCs w:val="26"/>
              </w:rPr>
              <w:fldChar w:fldCharType="end"/>
            </w:r>
          </w:hyperlink>
        </w:p>
        <w:p w14:paraId="4C9A6089" w14:textId="5CD72771"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698" w:history="1">
            <w:r w:rsidR="009B7BFB" w:rsidRPr="009B7BFB">
              <w:rPr>
                <w:rStyle w:val="Hyperlink"/>
                <w:noProof/>
                <w:sz w:val="26"/>
                <w:szCs w:val="26"/>
                <w14:scene3d>
                  <w14:camera w14:prst="orthographicFront"/>
                  <w14:lightRig w14:rig="threePt" w14:dir="t">
                    <w14:rot w14:lat="0" w14:lon="0" w14:rev="0"/>
                  </w14:lightRig>
                </w14:scene3d>
              </w:rPr>
              <w:t>a.</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Positions of the Parties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_Toc9592698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24</w:t>
            </w:r>
            <w:r w:rsidR="009B7BFB" w:rsidRPr="009B7BFB">
              <w:rPr>
                <w:noProof/>
                <w:webHidden/>
                <w:sz w:val="26"/>
                <w:szCs w:val="26"/>
              </w:rPr>
              <w:fldChar w:fldCharType="end"/>
            </w:r>
          </w:hyperlink>
        </w:p>
        <w:p w14:paraId="59764667" w14:textId="1A6C4C37"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699" w:history="1">
            <w:r w:rsidR="009B7BFB" w:rsidRPr="009B7BFB">
              <w:rPr>
                <w:rStyle w:val="Hyperlink"/>
                <w:noProof/>
                <w:sz w:val="26"/>
                <w:szCs w:val="26"/>
                <w14:scene3d>
                  <w14:camera w14:prst="orthographicFront"/>
                  <w14:lightRig w14:rig="threePt" w14:dir="t">
                    <w14:rot w14:lat="0" w14:lon="0" w14:rev="0"/>
                  </w14:lightRig>
                </w14:scene3d>
              </w:rPr>
              <w:t>b.</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ALJ’s Recommended Decision</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_Toc9592699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25</w:t>
            </w:r>
            <w:r w:rsidR="009B7BFB" w:rsidRPr="009B7BFB">
              <w:rPr>
                <w:noProof/>
                <w:webHidden/>
                <w:sz w:val="26"/>
                <w:szCs w:val="26"/>
              </w:rPr>
              <w:fldChar w:fldCharType="end"/>
            </w:r>
          </w:hyperlink>
        </w:p>
        <w:p w14:paraId="2977C712" w14:textId="6B98F441"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00" w:history="1">
            <w:r w:rsidR="009B7BFB" w:rsidRPr="009B7BFB">
              <w:rPr>
                <w:rStyle w:val="Hyperlink"/>
                <w:noProof/>
                <w:sz w:val="26"/>
                <w:szCs w:val="26"/>
                <w14:scene3d>
                  <w14:camera w14:prst="orthographicFront"/>
                  <w14:lightRig w14:rig="threePt" w14:dir="t">
                    <w14:rot w14:lat="0" w14:lon="0" w14:rev="0"/>
                  </w14:lightRig>
                </w14:scene3d>
              </w:rPr>
              <w:t>c.</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Exceptions and Replies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_Toc9592700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25</w:t>
            </w:r>
            <w:r w:rsidR="009B7BFB" w:rsidRPr="009B7BFB">
              <w:rPr>
                <w:noProof/>
                <w:webHidden/>
                <w:sz w:val="26"/>
                <w:szCs w:val="26"/>
              </w:rPr>
              <w:fldChar w:fldCharType="end"/>
            </w:r>
          </w:hyperlink>
        </w:p>
        <w:p w14:paraId="731CB55C" w14:textId="26DB4124" w:rsidR="009B7BFB" w:rsidRPr="009B7BFB" w:rsidRDefault="001D3F23">
          <w:pPr>
            <w:pStyle w:val="TOC3"/>
            <w:tabs>
              <w:tab w:val="left" w:pos="1100"/>
              <w:tab w:val="right" w:leader="dot" w:pos="9350"/>
            </w:tabs>
            <w:rPr>
              <w:rFonts w:asciiTheme="minorHAnsi" w:eastAsiaTheme="minorEastAsia" w:hAnsiTheme="minorHAnsi" w:cstheme="minorBidi"/>
              <w:noProof/>
              <w:szCs w:val="26"/>
            </w:rPr>
          </w:pPr>
          <w:hyperlink w:anchor="_Toc9592701" w:history="1">
            <w:r w:rsidR="009B7BFB" w:rsidRPr="009B7BFB">
              <w:rPr>
                <w:rStyle w:val="Hyperlink"/>
                <w:noProof/>
                <w:szCs w:val="26"/>
              </w:rPr>
              <w:t>5.</w:t>
            </w:r>
            <w:r w:rsidR="009B7BFB" w:rsidRPr="009B7BFB">
              <w:rPr>
                <w:rFonts w:asciiTheme="minorHAnsi" w:eastAsiaTheme="minorEastAsia" w:hAnsiTheme="minorHAnsi" w:cstheme="minorBidi"/>
                <w:noProof/>
                <w:szCs w:val="26"/>
              </w:rPr>
              <w:tab/>
            </w:r>
            <w:r w:rsidR="009B7BFB" w:rsidRPr="009B7BFB">
              <w:rPr>
                <w:rStyle w:val="Hyperlink"/>
                <w:noProof/>
                <w:szCs w:val="26"/>
              </w:rPr>
              <w:t>PECO’s Requested Waiver of 52 Pa. Code § 56.53 – Security Deposits</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_Toc9592701 \h </w:instrText>
            </w:r>
            <w:r w:rsidR="009B7BFB" w:rsidRPr="009B7BFB">
              <w:rPr>
                <w:noProof/>
                <w:webHidden/>
                <w:szCs w:val="26"/>
              </w:rPr>
            </w:r>
            <w:r w:rsidR="009B7BFB" w:rsidRPr="009B7BFB">
              <w:rPr>
                <w:noProof/>
                <w:webHidden/>
                <w:szCs w:val="26"/>
              </w:rPr>
              <w:fldChar w:fldCharType="separate"/>
            </w:r>
            <w:r w:rsidR="00DF649D">
              <w:rPr>
                <w:noProof/>
                <w:webHidden/>
                <w:szCs w:val="26"/>
              </w:rPr>
              <w:t>25</w:t>
            </w:r>
            <w:r w:rsidR="009B7BFB" w:rsidRPr="009B7BFB">
              <w:rPr>
                <w:noProof/>
                <w:webHidden/>
                <w:szCs w:val="26"/>
              </w:rPr>
              <w:fldChar w:fldCharType="end"/>
            </w:r>
          </w:hyperlink>
        </w:p>
        <w:p w14:paraId="2F6670A0" w14:textId="34ED9DE6"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02" w:history="1">
            <w:r w:rsidR="009B7BFB" w:rsidRPr="009B7BFB">
              <w:rPr>
                <w:rStyle w:val="Hyperlink"/>
                <w:noProof/>
                <w:sz w:val="26"/>
                <w:szCs w:val="26"/>
                <w14:scene3d>
                  <w14:camera w14:prst="orthographicFront"/>
                  <w14:lightRig w14:rig="threePt" w14:dir="t">
                    <w14:rot w14:lat="0" w14:lon="0" w14:rev="0"/>
                  </w14:lightRig>
                </w14:scene3d>
              </w:rPr>
              <w:t>a.</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Positions of the Parties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_Toc9592702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25</w:t>
            </w:r>
            <w:r w:rsidR="009B7BFB" w:rsidRPr="009B7BFB">
              <w:rPr>
                <w:noProof/>
                <w:webHidden/>
                <w:sz w:val="26"/>
                <w:szCs w:val="26"/>
              </w:rPr>
              <w:fldChar w:fldCharType="end"/>
            </w:r>
          </w:hyperlink>
        </w:p>
        <w:p w14:paraId="07FB7AAD" w14:textId="50949EEF"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03" w:history="1">
            <w:r w:rsidR="009B7BFB" w:rsidRPr="009B7BFB">
              <w:rPr>
                <w:rStyle w:val="Hyperlink"/>
                <w:noProof/>
                <w:sz w:val="26"/>
                <w:szCs w:val="26"/>
                <w14:scene3d>
                  <w14:camera w14:prst="orthographicFront"/>
                  <w14:lightRig w14:rig="threePt" w14:dir="t">
                    <w14:rot w14:lat="0" w14:lon="0" w14:rev="0"/>
                  </w14:lightRig>
                </w14:scene3d>
              </w:rPr>
              <w:t>b.</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ALJ’s Recommended Decision</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_Toc9592703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27</w:t>
            </w:r>
            <w:r w:rsidR="009B7BFB" w:rsidRPr="009B7BFB">
              <w:rPr>
                <w:noProof/>
                <w:webHidden/>
                <w:sz w:val="26"/>
                <w:szCs w:val="26"/>
              </w:rPr>
              <w:fldChar w:fldCharType="end"/>
            </w:r>
          </w:hyperlink>
        </w:p>
        <w:p w14:paraId="559DFC70" w14:textId="62C037D8"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04" w:history="1">
            <w:r w:rsidR="009B7BFB" w:rsidRPr="009B7BFB">
              <w:rPr>
                <w:rStyle w:val="Hyperlink"/>
                <w:noProof/>
                <w:sz w:val="26"/>
                <w:szCs w:val="26"/>
                <w14:scene3d>
                  <w14:camera w14:prst="orthographicFront"/>
                  <w14:lightRig w14:rig="threePt" w14:dir="t">
                    <w14:rot w14:lat="0" w14:lon="0" w14:rev="0"/>
                  </w14:lightRig>
                </w14:scene3d>
              </w:rPr>
              <w:t>c.</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Exceptions and Replies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_Toc9592704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28</w:t>
            </w:r>
            <w:r w:rsidR="009B7BFB" w:rsidRPr="009B7BFB">
              <w:rPr>
                <w:noProof/>
                <w:webHidden/>
                <w:sz w:val="26"/>
                <w:szCs w:val="26"/>
              </w:rPr>
              <w:fldChar w:fldCharType="end"/>
            </w:r>
          </w:hyperlink>
        </w:p>
        <w:p w14:paraId="28EA3A5E" w14:textId="3D1D5887" w:rsidR="009B7BFB" w:rsidRPr="009B7BFB" w:rsidRDefault="001D3F23">
          <w:pPr>
            <w:pStyle w:val="TOC3"/>
            <w:tabs>
              <w:tab w:val="left" w:pos="1100"/>
              <w:tab w:val="right" w:leader="dot" w:pos="9350"/>
            </w:tabs>
            <w:rPr>
              <w:rFonts w:asciiTheme="minorHAnsi" w:eastAsiaTheme="minorEastAsia" w:hAnsiTheme="minorHAnsi" w:cstheme="minorBidi"/>
              <w:noProof/>
              <w:szCs w:val="26"/>
            </w:rPr>
          </w:pPr>
          <w:hyperlink w:anchor="_Toc9592705" w:history="1">
            <w:r w:rsidR="009B7BFB" w:rsidRPr="009B7BFB">
              <w:rPr>
                <w:rStyle w:val="Hyperlink"/>
                <w:noProof/>
                <w:szCs w:val="26"/>
              </w:rPr>
              <w:t>6.</w:t>
            </w:r>
            <w:r w:rsidR="009B7BFB" w:rsidRPr="009B7BFB">
              <w:rPr>
                <w:rFonts w:asciiTheme="minorHAnsi" w:eastAsiaTheme="minorEastAsia" w:hAnsiTheme="minorHAnsi" w:cstheme="minorBidi"/>
                <w:noProof/>
                <w:szCs w:val="26"/>
              </w:rPr>
              <w:tab/>
            </w:r>
            <w:r w:rsidR="009B7BFB" w:rsidRPr="009B7BFB">
              <w:rPr>
                <w:rStyle w:val="Hyperlink"/>
                <w:noProof/>
                <w:szCs w:val="26"/>
              </w:rPr>
              <w:t>Discontinuance vs. Termination of Service</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_Toc9592705 \h </w:instrText>
            </w:r>
            <w:r w:rsidR="009B7BFB" w:rsidRPr="009B7BFB">
              <w:rPr>
                <w:noProof/>
                <w:webHidden/>
                <w:szCs w:val="26"/>
              </w:rPr>
            </w:r>
            <w:r w:rsidR="009B7BFB" w:rsidRPr="009B7BFB">
              <w:rPr>
                <w:noProof/>
                <w:webHidden/>
                <w:szCs w:val="26"/>
              </w:rPr>
              <w:fldChar w:fldCharType="separate"/>
            </w:r>
            <w:r w:rsidR="00DF649D">
              <w:rPr>
                <w:noProof/>
                <w:webHidden/>
                <w:szCs w:val="26"/>
              </w:rPr>
              <w:t>30</w:t>
            </w:r>
            <w:r w:rsidR="009B7BFB" w:rsidRPr="009B7BFB">
              <w:rPr>
                <w:noProof/>
                <w:webHidden/>
                <w:szCs w:val="26"/>
              </w:rPr>
              <w:fldChar w:fldCharType="end"/>
            </w:r>
          </w:hyperlink>
        </w:p>
        <w:p w14:paraId="3CCDEE48" w14:textId="776131BC"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06" w:history="1">
            <w:r w:rsidR="009B7BFB" w:rsidRPr="009B7BFB">
              <w:rPr>
                <w:rStyle w:val="Hyperlink"/>
                <w:noProof/>
                <w:sz w:val="26"/>
                <w:szCs w:val="26"/>
                <w14:scene3d>
                  <w14:camera w14:prst="orthographicFront"/>
                  <w14:lightRig w14:rig="threePt" w14:dir="t">
                    <w14:rot w14:lat="0" w14:lon="0" w14:rev="0"/>
                  </w14:lightRig>
                </w14:scene3d>
              </w:rPr>
              <w:t>a.</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Positions of the Parties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_Toc9592706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30</w:t>
            </w:r>
            <w:r w:rsidR="009B7BFB" w:rsidRPr="009B7BFB">
              <w:rPr>
                <w:noProof/>
                <w:webHidden/>
                <w:sz w:val="26"/>
                <w:szCs w:val="26"/>
              </w:rPr>
              <w:fldChar w:fldCharType="end"/>
            </w:r>
          </w:hyperlink>
        </w:p>
        <w:p w14:paraId="433B1A98" w14:textId="00FBE04C"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07" w:history="1">
            <w:r w:rsidR="009B7BFB" w:rsidRPr="009B7BFB">
              <w:rPr>
                <w:rStyle w:val="Hyperlink"/>
                <w:noProof/>
                <w:sz w:val="26"/>
                <w:szCs w:val="26"/>
                <w14:scene3d>
                  <w14:camera w14:prst="orthographicFront"/>
                  <w14:lightRig w14:rig="threePt" w14:dir="t">
                    <w14:rot w14:lat="0" w14:lon="0" w14:rev="0"/>
                  </w14:lightRig>
                </w14:scene3d>
              </w:rPr>
              <w:t>b.</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ALJ’s Recommended Decision</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_Toc9592707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34</w:t>
            </w:r>
            <w:r w:rsidR="009B7BFB" w:rsidRPr="009B7BFB">
              <w:rPr>
                <w:noProof/>
                <w:webHidden/>
                <w:sz w:val="26"/>
                <w:szCs w:val="26"/>
              </w:rPr>
              <w:fldChar w:fldCharType="end"/>
            </w:r>
          </w:hyperlink>
        </w:p>
        <w:p w14:paraId="4D781C46" w14:textId="2F13DFE6"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08" w:history="1">
            <w:r w:rsidR="009B7BFB" w:rsidRPr="009B7BFB">
              <w:rPr>
                <w:rStyle w:val="Hyperlink"/>
                <w:noProof/>
                <w:sz w:val="26"/>
                <w:szCs w:val="26"/>
                <w14:scene3d>
                  <w14:camera w14:prst="orthographicFront"/>
                  <w14:lightRig w14:rig="threePt" w14:dir="t">
                    <w14:rot w14:lat="0" w14:lon="0" w14:rev="0"/>
                  </w14:lightRig>
                </w14:scene3d>
              </w:rPr>
              <w:t>c.</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Exceptions and Replies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_Toc9592708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36</w:t>
            </w:r>
            <w:r w:rsidR="009B7BFB" w:rsidRPr="009B7BFB">
              <w:rPr>
                <w:noProof/>
                <w:webHidden/>
                <w:sz w:val="26"/>
                <w:szCs w:val="26"/>
              </w:rPr>
              <w:fldChar w:fldCharType="end"/>
            </w:r>
          </w:hyperlink>
        </w:p>
        <w:p w14:paraId="13E18838" w14:textId="38EBE83A" w:rsidR="009B7BFB" w:rsidRPr="009B7BFB" w:rsidRDefault="001D3F23">
          <w:pPr>
            <w:pStyle w:val="TOC3"/>
            <w:tabs>
              <w:tab w:val="left" w:pos="1100"/>
              <w:tab w:val="right" w:leader="dot" w:pos="9350"/>
            </w:tabs>
            <w:rPr>
              <w:rFonts w:asciiTheme="minorHAnsi" w:eastAsiaTheme="minorEastAsia" w:hAnsiTheme="minorHAnsi" w:cstheme="minorBidi"/>
              <w:noProof/>
              <w:szCs w:val="26"/>
            </w:rPr>
          </w:pPr>
          <w:hyperlink w:anchor="_Toc9592709" w:history="1">
            <w:r w:rsidR="009B7BFB" w:rsidRPr="009B7BFB">
              <w:rPr>
                <w:rStyle w:val="Hyperlink"/>
                <w:noProof/>
                <w:szCs w:val="26"/>
              </w:rPr>
              <w:t>7.</w:t>
            </w:r>
            <w:r w:rsidR="009B7BFB" w:rsidRPr="009B7BFB">
              <w:rPr>
                <w:rFonts w:asciiTheme="minorHAnsi" w:eastAsiaTheme="minorEastAsia" w:hAnsiTheme="minorHAnsi" w:cstheme="minorBidi"/>
                <w:noProof/>
                <w:szCs w:val="26"/>
              </w:rPr>
              <w:tab/>
            </w:r>
            <w:r w:rsidR="009B7BFB" w:rsidRPr="009B7BFB">
              <w:rPr>
                <w:rStyle w:val="Hyperlink"/>
                <w:noProof/>
                <w:szCs w:val="26"/>
              </w:rPr>
              <w:t>Medical Certificates</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_Toc9592709 \h </w:instrText>
            </w:r>
            <w:r w:rsidR="009B7BFB" w:rsidRPr="009B7BFB">
              <w:rPr>
                <w:noProof/>
                <w:webHidden/>
                <w:szCs w:val="26"/>
              </w:rPr>
            </w:r>
            <w:r w:rsidR="009B7BFB" w:rsidRPr="009B7BFB">
              <w:rPr>
                <w:noProof/>
                <w:webHidden/>
                <w:szCs w:val="26"/>
              </w:rPr>
              <w:fldChar w:fldCharType="separate"/>
            </w:r>
            <w:r w:rsidR="00DF649D">
              <w:rPr>
                <w:noProof/>
                <w:webHidden/>
                <w:szCs w:val="26"/>
              </w:rPr>
              <w:t>44</w:t>
            </w:r>
            <w:r w:rsidR="009B7BFB" w:rsidRPr="009B7BFB">
              <w:rPr>
                <w:noProof/>
                <w:webHidden/>
                <w:szCs w:val="26"/>
              </w:rPr>
              <w:fldChar w:fldCharType="end"/>
            </w:r>
          </w:hyperlink>
        </w:p>
        <w:p w14:paraId="4E337734" w14:textId="08FCD54C"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10" w:history="1">
            <w:r w:rsidR="009B7BFB" w:rsidRPr="009B7BFB">
              <w:rPr>
                <w:rStyle w:val="Hyperlink"/>
                <w:noProof/>
                <w:sz w:val="26"/>
                <w:szCs w:val="26"/>
                <w14:scene3d>
                  <w14:camera w14:prst="orthographicFront"/>
                  <w14:lightRig w14:rig="threePt" w14:dir="t">
                    <w14:rot w14:lat="0" w14:lon="0" w14:rev="0"/>
                  </w14:lightRig>
                </w14:scene3d>
              </w:rPr>
              <w:t>a.</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Position of the Parties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_Toc9592710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44</w:t>
            </w:r>
            <w:r w:rsidR="009B7BFB" w:rsidRPr="009B7BFB">
              <w:rPr>
                <w:noProof/>
                <w:webHidden/>
                <w:sz w:val="26"/>
                <w:szCs w:val="26"/>
              </w:rPr>
              <w:fldChar w:fldCharType="end"/>
            </w:r>
          </w:hyperlink>
        </w:p>
        <w:p w14:paraId="2770DBD6" w14:textId="07C4D8D2"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11" w:history="1">
            <w:r w:rsidR="009B7BFB" w:rsidRPr="009B7BFB">
              <w:rPr>
                <w:rStyle w:val="Hyperlink"/>
                <w:noProof/>
                <w:sz w:val="26"/>
                <w:szCs w:val="26"/>
                <w14:scene3d>
                  <w14:camera w14:prst="orthographicFront"/>
                  <w14:lightRig w14:rig="threePt" w14:dir="t">
                    <w14:rot w14:lat="0" w14:lon="0" w14:rev="0"/>
                  </w14:lightRig>
                </w14:scene3d>
              </w:rPr>
              <w:t>b.</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ALJ’s Recommended Decision</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_Toc9592711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46</w:t>
            </w:r>
            <w:r w:rsidR="009B7BFB" w:rsidRPr="009B7BFB">
              <w:rPr>
                <w:noProof/>
                <w:webHidden/>
                <w:sz w:val="26"/>
                <w:szCs w:val="26"/>
              </w:rPr>
              <w:fldChar w:fldCharType="end"/>
            </w:r>
          </w:hyperlink>
        </w:p>
        <w:p w14:paraId="2FAE6155" w14:textId="20F45815"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12" w:history="1">
            <w:r w:rsidR="009B7BFB" w:rsidRPr="009B7BFB">
              <w:rPr>
                <w:rStyle w:val="Hyperlink"/>
                <w:noProof/>
                <w:sz w:val="26"/>
                <w:szCs w:val="26"/>
                <w14:scene3d>
                  <w14:camera w14:prst="orthographicFront"/>
                  <w14:lightRig w14:rig="threePt" w14:dir="t">
                    <w14:rot w14:lat="0" w14:lon="0" w14:rev="0"/>
                  </w14:lightRig>
                </w14:scene3d>
              </w:rPr>
              <w:t>c.</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Exceptions and Replies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_Toc9592712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47</w:t>
            </w:r>
            <w:r w:rsidR="009B7BFB" w:rsidRPr="009B7BFB">
              <w:rPr>
                <w:noProof/>
                <w:webHidden/>
                <w:sz w:val="26"/>
                <w:szCs w:val="26"/>
              </w:rPr>
              <w:fldChar w:fldCharType="end"/>
            </w:r>
          </w:hyperlink>
        </w:p>
        <w:p w14:paraId="4FD8C362" w14:textId="171B1898" w:rsidR="009B7BFB" w:rsidRPr="009B7BFB" w:rsidRDefault="001D3F23">
          <w:pPr>
            <w:pStyle w:val="TOC3"/>
            <w:tabs>
              <w:tab w:val="left" w:pos="1100"/>
              <w:tab w:val="right" w:leader="dot" w:pos="9350"/>
            </w:tabs>
            <w:rPr>
              <w:rFonts w:asciiTheme="minorHAnsi" w:eastAsiaTheme="minorEastAsia" w:hAnsiTheme="minorHAnsi" w:cstheme="minorBidi"/>
              <w:noProof/>
              <w:szCs w:val="26"/>
            </w:rPr>
          </w:pPr>
          <w:hyperlink w:anchor="_Toc9592713" w:history="1">
            <w:r w:rsidR="009B7BFB" w:rsidRPr="009B7BFB">
              <w:rPr>
                <w:rStyle w:val="Hyperlink"/>
                <w:noProof/>
                <w:szCs w:val="26"/>
              </w:rPr>
              <w:t>8.</w:t>
            </w:r>
            <w:r w:rsidR="009B7BFB" w:rsidRPr="009B7BFB">
              <w:rPr>
                <w:rFonts w:asciiTheme="minorHAnsi" w:eastAsiaTheme="minorEastAsia" w:hAnsiTheme="minorHAnsi" w:cstheme="minorBidi"/>
                <w:noProof/>
                <w:szCs w:val="26"/>
              </w:rPr>
              <w:tab/>
            </w:r>
            <w:r w:rsidR="009B7BFB" w:rsidRPr="009B7BFB">
              <w:rPr>
                <w:rStyle w:val="Hyperlink"/>
                <w:noProof/>
                <w:szCs w:val="26"/>
              </w:rPr>
              <w:t>Winter Termination Protections</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_Toc9592713 \h </w:instrText>
            </w:r>
            <w:r w:rsidR="009B7BFB" w:rsidRPr="009B7BFB">
              <w:rPr>
                <w:noProof/>
                <w:webHidden/>
                <w:szCs w:val="26"/>
              </w:rPr>
            </w:r>
            <w:r w:rsidR="009B7BFB" w:rsidRPr="009B7BFB">
              <w:rPr>
                <w:noProof/>
                <w:webHidden/>
                <w:szCs w:val="26"/>
              </w:rPr>
              <w:fldChar w:fldCharType="separate"/>
            </w:r>
            <w:r w:rsidR="00DF649D">
              <w:rPr>
                <w:noProof/>
                <w:webHidden/>
                <w:szCs w:val="26"/>
              </w:rPr>
              <w:t>50</w:t>
            </w:r>
            <w:r w:rsidR="009B7BFB" w:rsidRPr="009B7BFB">
              <w:rPr>
                <w:noProof/>
                <w:webHidden/>
                <w:szCs w:val="26"/>
              </w:rPr>
              <w:fldChar w:fldCharType="end"/>
            </w:r>
          </w:hyperlink>
        </w:p>
        <w:p w14:paraId="49CC67B5" w14:textId="231FD02E"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14" w:history="1">
            <w:r w:rsidR="009B7BFB" w:rsidRPr="009B7BFB">
              <w:rPr>
                <w:rStyle w:val="Hyperlink"/>
                <w:noProof/>
                <w:sz w:val="26"/>
                <w:szCs w:val="26"/>
                <w14:scene3d>
                  <w14:camera w14:prst="orthographicFront"/>
                  <w14:lightRig w14:rig="threePt" w14:dir="t">
                    <w14:rot w14:lat="0" w14:lon="0" w14:rev="0"/>
                  </w14:lightRig>
                </w14:scene3d>
              </w:rPr>
              <w:t>a.</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Positions of the Parties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_Toc9592714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50</w:t>
            </w:r>
            <w:r w:rsidR="009B7BFB" w:rsidRPr="009B7BFB">
              <w:rPr>
                <w:noProof/>
                <w:webHidden/>
                <w:sz w:val="26"/>
                <w:szCs w:val="26"/>
              </w:rPr>
              <w:fldChar w:fldCharType="end"/>
            </w:r>
          </w:hyperlink>
        </w:p>
        <w:p w14:paraId="41B3742E" w14:textId="033D4F2E"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15" w:history="1">
            <w:r w:rsidR="009B7BFB" w:rsidRPr="009B7BFB">
              <w:rPr>
                <w:rStyle w:val="Hyperlink"/>
                <w:noProof/>
                <w:sz w:val="26"/>
                <w:szCs w:val="26"/>
                <w14:scene3d>
                  <w14:camera w14:prst="orthographicFront"/>
                  <w14:lightRig w14:rig="threePt" w14:dir="t">
                    <w14:rot w14:lat="0" w14:lon="0" w14:rev="0"/>
                  </w14:lightRig>
                </w14:scene3d>
              </w:rPr>
              <w:t>b.</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ALJ’s Recommended Decision</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_Toc9592715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53</w:t>
            </w:r>
            <w:r w:rsidR="009B7BFB" w:rsidRPr="009B7BFB">
              <w:rPr>
                <w:noProof/>
                <w:webHidden/>
                <w:sz w:val="26"/>
                <w:szCs w:val="26"/>
              </w:rPr>
              <w:fldChar w:fldCharType="end"/>
            </w:r>
          </w:hyperlink>
        </w:p>
        <w:p w14:paraId="1C7CD1FE" w14:textId="41820E92"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16" w:history="1">
            <w:r w:rsidR="009B7BFB" w:rsidRPr="009B7BFB">
              <w:rPr>
                <w:rStyle w:val="Hyperlink"/>
                <w:noProof/>
                <w:sz w:val="26"/>
                <w:szCs w:val="26"/>
                <w14:scene3d>
                  <w14:camera w14:prst="orthographicFront"/>
                  <w14:lightRig w14:rig="threePt" w14:dir="t">
                    <w14:rot w14:lat="0" w14:lon="0" w14:rev="0"/>
                  </w14:lightRig>
                </w14:scene3d>
              </w:rPr>
              <w:t>c.</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Exceptions and Replies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_Toc9592716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54</w:t>
            </w:r>
            <w:r w:rsidR="009B7BFB" w:rsidRPr="009B7BFB">
              <w:rPr>
                <w:noProof/>
                <w:webHidden/>
                <w:sz w:val="26"/>
                <w:szCs w:val="26"/>
              </w:rPr>
              <w:fldChar w:fldCharType="end"/>
            </w:r>
          </w:hyperlink>
        </w:p>
        <w:p w14:paraId="7B90C979" w14:textId="46B572B7" w:rsidR="009B7BFB" w:rsidRPr="009B7BFB" w:rsidRDefault="001D3F23">
          <w:pPr>
            <w:pStyle w:val="TOC3"/>
            <w:tabs>
              <w:tab w:val="left" w:pos="1100"/>
              <w:tab w:val="right" w:leader="dot" w:pos="9350"/>
            </w:tabs>
            <w:rPr>
              <w:rFonts w:asciiTheme="minorHAnsi" w:eastAsiaTheme="minorEastAsia" w:hAnsiTheme="minorHAnsi" w:cstheme="minorBidi"/>
              <w:noProof/>
              <w:szCs w:val="26"/>
            </w:rPr>
          </w:pPr>
          <w:hyperlink w:anchor="_Toc9592717" w:history="1">
            <w:r w:rsidR="009B7BFB" w:rsidRPr="009B7BFB">
              <w:rPr>
                <w:rStyle w:val="Hyperlink"/>
                <w:noProof/>
                <w:szCs w:val="26"/>
              </w:rPr>
              <w:t>9.</w:t>
            </w:r>
            <w:r w:rsidR="009B7BFB" w:rsidRPr="009B7BFB">
              <w:rPr>
                <w:rFonts w:asciiTheme="minorHAnsi" w:eastAsiaTheme="minorEastAsia" w:hAnsiTheme="minorHAnsi" w:cstheme="minorBidi"/>
                <w:noProof/>
                <w:szCs w:val="26"/>
              </w:rPr>
              <w:tab/>
            </w:r>
            <w:r w:rsidR="009B7BFB" w:rsidRPr="009B7BFB">
              <w:rPr>
                <w:rStyle w:val="Hyperlink"/>
                <w:noProof/>
                <w:szCs w:val="26"/>
              </w:rPr>
              <w:t>Disconnection Rate</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_Toc9592717 \h </w:instrText>
            </w:r>
            <w:r w:rsidR="009B7BFB" w:rsidRPr="009B7BFB">
              <w:rPr>
                <w:noProof/>
                <w:webHidden/>
                <w:szCs w:val="26"/>
              </w:rPr>
            </w:r>
            <w:r w:rsidR="009B7BFB" w:rsidRPr="009B7BFB">
              <w:rPr>
                <w:noProof/>
                <w:webHidden/>
                <w:szCs w:val="26"/>
              </w:rPr>
              <w:fldChar w:fldCharType="separate"/>
            </w:r>
            <w:r w:rsidR="00DF649D">
              <w:rPr>
                <w:noProof/>
                <w:webHidden/>
                <w:szCs w:val="26"/>
              </w:rPr>
              <w:t>57</w:t>
            </w:r>
            <w:r w:rsidR="009B7BFB" w:rsidRPr="009B7BFB">
              <w:rPr>
                <w:noProof/>
                <w:webHidden/>
                <w:szCs w:val="26"/>
              </w:rPr>
              <w:fldChar w:fldCharType="end"/>
            </w:r>
          </w:hyperlink>
        </w:p>
        <w:p w14:paraId="7C8E1CBE" w14:textId="23155B74"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18" w:history="1">
            <w:r w:rsidR="009B7BFB" w:rsidRPr="009B7BFB">
              <w:rPr>
                <w:rStyle w:val="Hyperlink"/>
                <w:noProof/>
                <w:sz w:val="26"/>
                <w:szCs w:val="26"/>
                <w14:scene3d>
                  <w14:camera w14:prst="orthographicFront"/>
                  <w14:lightRig w14:rig="threePt" w14:dir="t">
                    <w14:rot w14:lat="0" w14:lon="0" w14:rev="0"/>
                  </w14:lightRig>
                </w14:scene3d>
              </w:rPr>
              <w:t>a.</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Positions of the Parties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_Toc9592718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57</w:t>
            </w:r>
            <w:r w:rsidR="009B7BFB" w:rsidRPr="009B7BFB">
              <w:rPr>
                <w:noProof/>
                <w:webHidden/>
                <w:sz w:val="26"/>
                <w:szCs w:val="26"/>
              </w:rPr>
              <w:fldChar w:fldCharType="end"/>
            </w:r>
          </w:hyperlink>
        </w:p>
        <w:p w14:paraId="72F1938A" w14:textId="1E0DD006"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19" w:history="1">
            <w:r w:rsidR="009B7BFB" w:rsidRPr="009B7BFB">
              <w:rPr>
                <w:rStyle w:val="Hyperlink"/>
                <w:noProof/>
                <w:sz w:val="26"/>
                <w:szCs w:val="26"/>
                <w14:scene3d>
                  <w14:camera w14:prst="orthographicFront"/>
                  <w14:lightRig w14:rig="threePt" w14:dir="t">
                    <w14:rot w14:lat="0" w14:lon="0" w14:rev="0"/>
                  </w14:lightRig>
                </w14:scene3d>
              </w:rPr>
              <w:t>b.</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ALJ’s Recommended Decision</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_Toc9592719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58</w:t>
            </w:r>
            <w:r w:rsidR="009B7BFB" w:rsidRPr="009B7BFB">
              <w:rPr>
                <w:noProof/>
                <w:webHidden/>
                <w:sz w:val="26"/>
                <w:szCs w:val="26"/>
              </w:rPr>
              <w:fldChar w:fldCharType="end"/>
            </w:r>
          </w:hyperlink>
        </w:p>
        <w:p w14:paraId="38B61257" w14:textId="19814637"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20" w:history="1">
            <w:r w:rsidR="009B7BFB" w:rsidRPr="009B7BFB">
              <w:rPr>
                <w:rStyle w:val="Hyperlink"/>
                <w:noProof/>
                <w:sz w:val="26"/>
                <w:szCs w:val="26"/>
                <w14:scene3d>
                  <w14:camera w14:prst="orthographicFront"/>
                  <w14:lightRig w14:rig="threePt" w14:dir="t">
                    <w14:rot w14:lat="0" w14:lon="0" w14:rev="0"/>
                  </w14:lightRig>
                </w14:scene3d>
              </w:rPr>
              <w:t>c.</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Exceptions and Replies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_Toc9592720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59</w:t>
            </w:r>
            <w:r w:rsidR="009B7BFB" w:rsidRPr="009B7BFB">
              <w:rPr>
                <w:noProof/>
                <w:webHidden/>
                <w:sz w:val="26"/>
                <w:szCs w:val="26"/>
              </w:rPr>
              <w:fldChar w:fldCharType="end"/>
            </w:r>
          </w:hyperlink>
        </w:p>
        <w:p w14:paraId="3BEA5B2A" w14:textId="08F621D1" w:rsidR="009B7BFB" w:rsidRPr="009B7BFB" w:rsidRDefault="001D3F23">
          <w:pPr>
            <w:pStyle w:val="TOC3"/>
            <w:tabs>
              <w:tab w:val="left" w:pos="1100"/>
              <w:tab w:val="right" w:leader="dot" w:pos="9350"/>
            </w:tabs>
            <w:rPr>
              <w:rFonts w:asciiTheme="minorHAnsi" w:eastAsiaTheme="minorEastAsia" w:hAnsiTheme="minorHAnsi" w:cstheme="minorBidi"/>
              <w:noProof/>
              <w:szCs w:val="26"/>
            </w:rPr>
          </w:pPr>
          <w:hyperlink w:anchor="_Toc9592721" w:history="1">
            <w:r w:rsidR="009B7BFB" w:rsidRPr="009B7BFB">
              <w:rPr>
                <w:rStyle w:val="Hyperlink"/>
                <w:noProof/>
                <w:szCs w:val="26"/>
              </w:rPr>
              <w:t>10.</w:t>
            </w:r>
            <w:r w:rsidR="009B7BFB" w:rsidRPr="009B7BFB">
              <w:rPr>
                <w:rFonts w:asciiTheme="minorHAnsi" w:eastAsiaTheme="minorEastAsia" w:hAnsiTheme="minorHAnsi" w:cstheme="minorBidi"/>
                <w:noProof/>
                <w:szCs w:val="26"/>
              </w:rPr>
              <w:tab/>
            </w:r>
            <w:r w:rsidR="009B7BFB" w:rsidRPr="009B7BFB">
              <w:rPr>
                <w:rStyle w:val="Hyperlink"/>
                <w:noProof/>
                <w:szCs w:val="26"/>
              </w:rPr>
              <w:t>Payment Arrangement Options</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_Toc9592721 \h </w:instrText>
            </w:r>
            <w:r w:rsidR="009B7BFB" w:rsidRPr="009B7BFB">
              <w:rPr>
                <w:noProof/>
                <w:webHidden/>
                <w:szCs w:val="26"/>
              </w:rPr>
            </w:r>
            <w:r w:rsidR="009B7BFB" w:rsidRPr="009B7BFB">
              <w:rPr>
                <w:noProof/>
                <w:webHidden/>
                <w:szCs w:val="26"/>
              </w:rPr>
              <w:fldChar w:fldCharType="separate"/>
            </w:r>
            <w:r w:rsidR="00DF649D">
              <w:rPr>
                <w:noProof/>
                <w:webHidden/>
                <w:szCs w:val="26"/>
              </w:rPr>
              <w:t>61</w:t>
            </w:r>
            <w:r w:rsidR="009B7BFB" w:rsidRPr="009B7BFB">
              <w:rPr>
                <w:noProof/>
                <w:webHidden/>
                <w:szCs w:val="26"/>
              </w:rPr>
              <w:fldChar w:fldCharType="end"/>
            </w:r>
          </w:hyperlink>
        </w:p>
        <w:p w14:paraId="28B81FA5" w14:textId="364C4B04"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22" w:history="1">
            <w:r w:rsidR="009B7BFB" w:rsidRPr="009B7BFB">
              <w:rPr>
                <w:rStyle w:val="Hyperlink"/>
                <w:noProof/>
                <w:sz w:val="26"/>
                <w:szCs w:val="26"/>
                <w14:scene3d>
                  <w14:camera w14:prst="orthographicFront"/>
                  <w14:lightRig w14:rig="threePt" w14:dir="t">
                    <w14:rot w14:lat="0" w14:lon="0" w14:rev="0"/>
                  </w14:lightRig>
                </w14:scene3d>
              </w:rPr>
              <w:t>a.</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Positions of the Parties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_Toc9592722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61</w:t>
            </w:r>
            <w:r w:rsidR="009B7BFB" w:rsidRPr="009B7BFB">
              <w:rPr>
                <w:noProof/>
                <w:webHidden/>
                <w:sz w:val="26"/>
                <w:szCs w:val="26"/>
              </w:rPr>
              <w:fldChar w:fldCharType="end"/>
            </w:r>
          </w:hyperlink>
        </w:p>
        <w:p w14:paraId="3AA2B80F" w14:textId="577D1508"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23" w:history="1">
            <w:r w:rsidR="009B7BFB" w:rsidRPr="009B7BFB">
              <w:rPr>
                <w:rStyle w:val="Hyperlink"/>
                <w:noProof/>
                <w:sz w:val="26"/>
                <w:szCs w:val="26"/>
                <w14:scene3d>
                  <w14:camera w14:prst="orthographicFront"/>
                  <w14:lightRig w14:rig="threePt" w14:dir="t">
                    <w14:rot w14:lat="0" w14:lon="0" w14:rev="0"/>
                  </w14:lightRig>
                </w14:scene3d>
              </w:rPr>
              <w:t>b.</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ALJ’s Recommended Decision</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_Toc9592723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64</w:t>
            </w:r>
            <w:r w:rsidR="009B7BFB" w:rsidRPr="009B7BFB">
              <w:rPr>
                <w:noProof/>
                <w:webHidden/>
                <w:sz w:val="26"/>
                <w:szCs w:val="26"/>
              </w:rPr>
              <w:fldChar w:fldCharType="end"/>
            </w:r>
          </w:hyperlink>
        </w:p>
        <w:p w14:paraId="0F7BFD5B" w14:textId="2A2A1349"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24" w:history="1">
            <w:r w:rsidR="009B7BFB" w:rsidRPr="009B7BFB">
              <w:rPr>
                <w:rStyle w:val="Hyperlink"/>
                <w:noProof/>
                <w:sz w:val="26"/>
                <w:szCs w:val="26"/>
                <w14:scene3d>
                  <w14:camera w14:prst="orthographicFront"/>
                  <w14:lightRig w14:rig="threePt" w14:dir="t">
                    <w14:rot w14:lat="0" w14:lon="0" w14:rev="0"/>
                  </w14:lightRig>
                </w14:scene3d>
              </w:rPr>
              <w:t>c.</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Exceptions and Replies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_Toc9592724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65</w:t>
            </w:r>
            <w:r w:rsidR="009B7BFB" w:rsidRPr="009B7BFB">
              <w:rPr>
                <w:noProof/>
                <w:webHidden/>
                <w:sz w:val="26"/>
                <w:szCs w:val="26"/>
              </w:rPr>
              <w:fldChar w:fldCharType="end"/>
            </w:r>
          </w:hyperlink>
        </w:p>
        <w:p w14:paraId="22B340BC" w14:textId="206036AE" w:rsidR="009B7BFB" w:rsidRPr="009B7BFB" w:rsidRDefault="001D3F23">
          <w:pPr>
            <w:pStyle w:val="TOC3"/>
            <w:tabs>
              <w:tab w:val="left" w:pos="1100"/>
              <w:tab w:val="right" w:leader="dot" w:pos="9350"/>
            </w:tabs>
            <w:rPr>
              <w:rFonts w:asciiTheme="minorHAnsi" w:eastAsiaTheme="minorEastAsia" w:hAnsiTheme="minorHAnsi" w:cstheme="minorBidi"/>
              <w:noProof/>
              <w:szCs w:val="26"/>
            </w:rPr>
          </w:pPr>
          <w:hyperlink w:anchor="_Toc9592725" w:history="1">
            <w:r w:rsidR="009B7BFB" w:rsidRPr="009B7BFB">
              <w:rPr>
                <w:rStyle w:val="Hyperlink"/>
                <w:noProof/>
                <w:szCs w:val="26"/>
              </w:rPr>
              <w:t>11.</w:t>
            </w:r>
            <w:r w:rsidR="009B7BFB" w:rsidRPr="009B7BFB">
              <w:rPr>
                <w:rFonts w:asciiTheme="minorHAnsi" w:eastAsiaTheme="minorEastAsia" w:hAnsiTheme="minorHAnsi" w:cstheme="minorBidi"/>
                <w:noProof/>
                <w:szCs w:val="26"/>
              </w:rPr>
              <w:tab/>
            </w:r>
            <w:r w:rsidR="009B7BFB" w:rsidRPr="009B7BFB">
              <w:rPr>
                <w:rStyle w:val="Hyperlink"/>
                <w:noProof/>
                <w:szCs w:val="26"/>
              </w:rPr>
              <w:t>Notice to Specifically Situated Tenants in Dwellings Landlord Resides</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_Toc9592725 \h </w:instrText>
            </w:r>
            <w:r w:rsidR="009B7BFB" w:rsidRPr="009B7BFB">
              <w:rPr>
                <w:noProof/>
                <w:webHidden/>
                <w:szCs w:val="26"/>
              </w:rPr>
            </w:r>
            <w:r w:rsidR="009B7BFB" w:rsidRPr="009B7BFB">
              <w:rPr>
                <w:noProof/>
                <w:webHidden/>
                <w:szCs w:val="26"/>
              </w:rPr>
              <w:fldChar w:fldCharType="separate"/>
            </w:r>
            <w:r w:rsidR="00DF649D">
              <w:rPr>
                <w:noProof/>
                <w:webHidden/>
                <w:szCs w:val="26"/>
              </w:rPr>
              <w:t>65</w:t>
            </w:r>
            <w:r w:rsidR="009B7BFB" w:rsidRPr="009B7BFB">
              <w:rPr>
                <w:noProof/>
                <w:webHidden/>
                <w:szCs w:val="26"/>
              </w:rPr>
              <w:fldChar w:fldCharType="end"/>
            </w:r>
          </w:hyperlink>
        </w:p>
        <w:p w14:paraId="51C73A5F" w14:textId="450034E9"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26" w:history="1">
            <w:r w:rsidR="009B7BFB" w:rsidRPr="009B7BFB">
              <w:rPr>
                <w:rStyle w:val="Hyperlink"/>
                <w:noProof/>
                <w:sz w:val="26"/>
                <w:szCs w:val="26"/>
                <w14:scene3d>
                  <w14:camera w14:prst="orthographicFront"/>
                  <w14:lightRig w14:rig="threePt" w14:dir="t">
                    <w14:rot w14:lat="0" w14:lon="0" w14:rev="0"/>
                  </w14:lightRig>
                </w14:scene3d>
              </w:rPr>
              <w:t>a.</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Positions of the Parties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_Toc9592726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65</w:t>
            </w:r>
            <w:r w:rsidR="009B7BFB" w:rsidRPr="009B7BFB">
              <w:rPr>
                <w:noProof/>
                <w:webHidden/>
                <w:sz w:val="26"/>
                <w:szCs w:val="26"/>
              </w:rPr>
              <w:fldChar w:fldCharType="end"/>
            </w:r>
          </w:hyperlink>
        </w:p>
        <w:p w14:paraId="631732B0" w14:textId="79A6384C"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27" w:history="1">
            <w:r w:rsidR="009B7BFB" w:rsidRPr="009B7BFB">
              <w:rPr>
                <w:rStyle w:val="Hyperlink"/>
                <w:noProof/>
                <w:sz w:val="26"/>
                <w:szCs w:val="26"/>
                <w14:scene3d>
                  <w14:camera w14:prst="orthographicFront"/>
                  <w14:lightRig w14:rig="threePt" w14:dir="t">
                    <w14:rot w14:lat="0" w14:lon="0" w14:rev="0"/>
                  </w14:lightRig>
                </w14:scene3d>
              </w:rPr>
              <w:t>b.</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ALJ’s Recommended Decision</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_Toc9592727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67</w:t>
            </w:r>
            <w:r w:rsidR="009B7BFB" w:rsidRPr="009B7BFB">
              <w:rPr>
                <w:noProof/>
                <w:webHidden/>
                <w:sz w:val="26"/>
                <w:szCs w:val="26"/>
              </w:rPr>
              <w:fldChar w:fldCharType="end"/>
            </w:r>
          </w:hyperlink>
        </w:p>
        <w:p w14:paraId="0C008486" w14:textId="71EFDC88"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28" w:history="1">
            <w:r w:rsidR="009B7BFB" w:rsidRPr="009B7BFB">
              <w:rPr>
                <w:rStyle w:val="Hyperlink"/>
                <w:noProof/>
                <w:sz w:val="26"/>
                <w:szCs w:val="26"/>
                <w14:scene3d>
                  <w14:camera w14:prst="orthographicFront"/>
                  <w14:lightRig w14:rig="threePt" w14:dir="t">
                    <w14:rot w14:lat="0" w14:lon="0" w14:rev="0"/>
                  </w14:lightRig>
                </w14:scene3d>
              </w:rPr>
              <w:t>c.</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Exceptions and Replies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_Toc9592728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67</w:t>
            </w:r>
            <w:r w:rsidR="009B7BFB" w:rsidRPr="009B7BFB">
              <w:rPr>
                <w:noProof/>
                <w:webHidden/>
                <w:sz w:val="26"/>
                <w:szCs w:val="26"/>
              </w:rPr>
              <w:fldChar w:fldCharType="end"/>
            </w:r>
          </w:hyperlink>
        </w:p>
        <w:p w14:paraId="0AE8C274" w14:textId="52C8A132" w:rsidR="009B7BFB" w:rsidRPr="009B7BFB" w:rsidRDefault="001D3F23">
          <w:pPr>
            <w:pStyle w:val="TOC3"/>
            <w:tabs>
              <w:tab w:val="left" w:pos="1100"/>
              <w:tab w:val="right" w:leader="dot" w:pos="9350"/>
            </w:tabs>
            <w:rPr>
              <w:rFonts w:asciiTheme="minorHAnsi" w:eastAsiaTheme="minorEastAsia" w:hAnsiTheme="minorHAnsi" w:cstheme="minorBidi"/>
              <w:noProof/>
              <w:szCs w:val="26"/>
            </w:rPr>
          </w:pPr>
          <w:hyperlink w:anchor="_Toc9592729" w:history="1">
            <w:r w:rsidR="009B7BFB" w:rsidRPr="009B7BFB">
              <w:rPr>
                <w:rStyle w:val="Hyperlink"/>
                <w:noProof/>
                <w:szCs w:val="26"/>
              </w:rPr>
              <w:t>12.</w:t>
            </w:r>
            <w:r w:rsidR="009B7BFB" w:rsidRPr="009B7BFB">
              <w:rPr>
                <w:rFonts w:asciiTheme="minorHAnsi" w:eastAsiaTheme="minorEastAsia" w:hAnsiTheme="minorHAnsi" w:cstheme="minorBidi"/>
                <w:noProof/>
                <w:szCs w:val="26"/>
              </w:rPr>
              <w:tab/>
            </w:r>
            <w:r w:rsidR="009B7BFB" w:rsidRPr="009B7BFB">
              <w:rPr>
                <w:rStyle w:val="Hyperlink"/>
                <w:noProof/>
                <w:szCs w:val="26"/>
              </w:rPr>
              <w:t>Protections for Participants Under Protection from Abuse Order</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_Toc9592729 \h </w:instrText>
            </w:r>
            <w:r w:rsidR="009B7BFB" w:rsidRPr="009B7BFB">
              <w:rPr>
                <w:noProof/>
                <w:webHidden/>
                <w:szCs w:val="26"/>
              </w:rPr>
            </w:r>
            <w:r w:rsidR="009B7BFB" w:rsidRPr="009B7BFB">
              <w:rPr>
                <w:noProof/>
                <w:webHidden/>
                <w:szCs w:val="26"/>
              </w:rPr>
              <w:fldChar w:fldCharType="separate"/>
            </w:r>
            <w:r w:rsidR="00DF649D">
              <w:rPr>
                <w:noProof/>
                <w:webHidden/>
                <w:szCs w:val="26"/>
              </w:rPr>
              <w:t>68</w:t>
            </w:r>
            <w:r w:rsidR="009B7BFB" w:rsidRPr="009B7BFB">
              <w:rPr>
                <w:noProof/>
                <w:webHidden/>
                <w:szCs w:val="26"/>
              </w:rPr>
              <w:fldChar w:fldCharType="end"/>
            </w:r>
          </w:hyperlink>
        </w:p>
        <w:p w14:paraId="1E789158" w14:textId="072E2833"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30" w:history="1">
            <w:r w:rsidR="009B7BFB" w:rsidRPr="009B7BFB">
              <w:rPr>
                <w:rStyle w:val="Hyperlink"/>
                <w:rFonts w:eastAsia="Calibri"/>
                <w:noProof/>
                <w:sz w:val="26"/>
                <w:szCs w:val="26"/>
                <w14:scene3d>
                  <w14:camera w14:prst="orthographicFront"/>
                  <w14:lightRig w14:rig="threePt" w14:dir="t">
                    <w14:rot w14:lat="0" w14:lon="0" w14:rev="0"/>
                  </w14:lightRig>
                </w14:scene3d>
              </w:rPr>
              <w:t>a.</w:t>
            </w:r>
            <w:r w:rsidR="009B7BFB" w:rsidRPr="009B7BFB">
              <w:rPr>
                <w:rFonts w:asciiTheme="minorHAnsi" w:eastAsiaTheme="minorEastAsia" w:hAnsiTheme="minorHAnsi" w:cstheme="minorBidi"/>
                <w:noProof/>
                <w:sz w:val="26"/>
                <w:szCs w:val="26"/>
              </w:rPr>
              <w:tab/>
            </w:r>
            <w:r w:rsidR="009B7BFB" w:rsidRPr="009B7BFB">
              <w:rPr>
                <w:rStyle w:val="Hyperlink"/>
                <w:rFonts w:eastAsia="Calibri"/>
                <w:noProof/>
                <w:sz w:val="26"/>
                <w:szCs w:val="26"/>
              </w:rPr>
              <w:t>Positions of the Parties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_Toc9592730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68</w:t>
            </w:r>
            <w:r w:rsidR="009B7BFB" w:rsidRPr="009B7BFB">
              <w:rPr>
                <w:noProof/>
                <w:webHidden/>
                <w:sz w:val="26"/>
                <w:szCs w:val="26"/>
              </w:rPr>
              <w:fldChar w:fldCharType="end"/>
            </w:r>
          </w:hyperlink>
        </w:p>
        <w:p w14:paraId="126C8F19" w14:textId="06026848"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31" w:history="1">
            <w:r w:rsidR="009B7BFB" w:rsidRPr="009B7BFB">
              <w:rPr>
                <w:rStyle w:val="Hyperlink"/>
                <w:noProof/>
                <w:sz w:val="26"/>
                <w:szCs w:val="26"/>
                <w14:scene3d>
                  <w14:camera w14:prst="orthographicFront"/>
                  <w14:lightRig w14:rig="threePt" w14:dir="t">
                    <w14:rot w14:lat="0" w14:lon="0" w14:rev="0"/>
                  </w14:lightRig>
                </w14:scene3d>
              </w:rPr>
              <w:t>b.</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ALJ’s Recommended Decision</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_Toc9592731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68</w:t>
            </w:r>
            <w:r w:rsidR="009B7BFB" w:rsidRPr="009B7BFB">
              <w:rPr>
                <w:noProof/>
                <w:webHidden/>
                <w:sz w:val="26"/>
                <w:szCs w:val="26"/>
              </w:rPr>
              <w:fldChar w:fldCharType="end"/>
            </w:r>
          </w:hyperlink>
        </w:p>
        <w:p w14:paraId="69BA7969" w14:textId="7E965A10"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32" w:history="1">
            <w:r w:rsidR="009B7BFB" w:rsidRPr="009B7BFB">
              <w:rPr>
                <w:rStyle w:val="Hyperlink"/>
                <w:noProof/>
                <w:sz w:val="26"/>
                <w:szCs w:val="26"/>
                <w14:scene3d>
                  <w14:camera w14:prst="orthographicFront"/>
                  <w14:lightRig w14:rig="threePt" w14:dir="t">
                    <w14:rot w14:lat="0" w14:lon="0" w14:rev="0"/>
                  </w14:lightRig>
                </w14:scene3d>
              </w:rPr>
              <w:t>c.</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Exceptions and Replies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_Toc9592732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69</w:t>
            </w:r>
            <w:r w:rsidR="009B7BFB" w:rsidRPr="009B7BFB">
              <w:rPr>
                <w:noProof/>
                <w:webHidden/>
                <w:sz w:val="26"/>
                <w:szCs w:val="26"/>
              </w:rPr>
              <w:fldChar w:fldCharType="end"/>
            </w:r>
          </w:hyperlink>
        </w:p>
        <w:p w14:paraId="31D0AE5A" w14:textId="31A5A9F8" w:rsidR="009B7BFB" w:rsidRPr="009B7BFB" w:rsidRDefault="001D3F23">
          <w:pPr>
            <w:pStyle w:val="TOC3"/>
            <w:tabs>
              <w:tab w:val="left" w:pos="1100"/>
              <w:tab w:val="right" w:leader="dot" w:pos="9350"/>
            </w:tabs>
            <w:rPr>
              <w:rFonts w:asciiTheme="minorHAnsi" w:eastAsiaTheme="minorEastAsia" w:hAnsiTheme="minorHAnsi" w:cstheme="minorBidi"/>
              <w:noProof/>
              <w:szCs w:val="26"/>
            </w:rPr>
          </w:pPr>
          <w:hyperlink w:anchor="_Toc9592733" w:history="1">
            <w:r w:rsidR="009B7BFB" w:rsidRPr="009B7BFB">
              <w:rPr>
                <w:rStyle w:val="Hyperlink"/>
                <w:noProof/>
                <w:szCs w:val="26"/>
              </w:rPr>
              <w:t>13.</w:t>
            </w:r>
            <w:r w:rsidR="009B7BFB" w:rsidRPr="009B7BFB">
              <w:rPr>
                <w:rFonts w:asciiTheme="minorHAnsi" w:eastAsiaTheme="minorEastAsia" w:hAnsiTheme="minorHAnsi" w:cstheme="minorBidi"/>
                <w:noProof/>
                <w:szCs w:val="26"/>
              </w:rPr>
              <w:tab/>
            </w:r>
            <w:r w:rsidR="009B7BFB" w:rsidRPr="009B7BFB">
              <w:rPr>
                <w:rStyle w:val="Hyperlink"/>
                <w:noProof/>
                <w:szCs w:val="26"/>
              </w:rPr>
              <w:t>Transaction Fees</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_Toc9592733 \h </w:instrText>
            </w:r>
            <w:r w:rsidR="009B7BFB" w:rsidRPr="009B7BFB">
              <w:rPr>
                <w:noProof/>
                <w:webHidden/>
                <w:szCs w:val="26"/>
              </w:rPr>
            </w:r>
            <w:r w:rsidR="009B7BFB" w:rsidRPr="009B7BFB">
              <w:rPr>
                <w:noProof/>
                <w:webHidden/>
                <w:szCs w:val="26"/>
              </w:rPr>
              <w:fldChar w:fldCharType="separate"/>
            </w:r>
            <w:r w:rsidR="00DF649D">
              <w:rPr>
                <w:noProof/>
                <w:webHidden/>
                <w:szCs w:val="26"/>
              </w:rPr>
              <w:t>69</w:t>
            </w:r>
            <w:r w:rsidR="009B7BFB" w:rsidRPr="009B7BFB">
              <w:rPr>
                <w:noProof/>
                <w:webHidden/>
                <w:szCs w:val="26"/>
              </w:rPr>
              <w:fldChar w:fldCharType="end"/>
            </w:r>
          </w:hyperlink>
        </w:p>
        <w:p w14:paraId="2DBD7A2E" w14:textId="52D6CC3F"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34" w:history="1">
            <w:r w:rsidR="009B7BFB" w:rsidRPr="009B7BFB">
              <w:rPr>
                <w:rStyle w:val="Hyperlink"/>
                <w:noProof/>
                <w:sz w:val="26"/>
                <w:szCs w:val="26"/>
                <w14:scene3d>
                  <w14:camera w14:prst="orthographicFront"/>
                  <w14:lightRig w14:rig="threePt" w14:dir="t">
                    <w14:rot w14:lat="0" w14:lon="0" w14:rev="0"/>
                  </w14:lightRig>
                </w14:scene3d>
              </w:rPr>
              <w:t>a.</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Positions of the Parties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_Toc9592734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69</w:t>
            </w:r>
            <w:r w:rsidR="009B7BFB" w:rsidRPr="009B7BFB">
              <w:rPr>
                <w:noProof/>
                <w:webHidden/>
                <w:sz w:val="26"/>
                <w:szCs w:val="26"/>
              </w:rPr>
              <w:fldChar w:fldCharType="end"/>
            </w:r>
          </w:hyperlink>
        </w:p>
        <w:p w14:paraId="5904F520" w14:textId="5C787575"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35" w:history="1">
            <w:r w:rsidR="009B7BFB" w:rsidRPr="009B7BFB">
              <w:rPr>
                <w:rStyle w:val="Hyperlink"/>
                <w:noProof/>
                <w:sz w:val="26"/>
                <w:szCs w:val="26"/>
                <w14:scene3d>
                  <w14:camera w14:prst="orthographicFront"/>
                  <w14:lightRig w14:rig="threePt" w14:dir="t">
                    <w14:rot w14:lat="0" w14:lon="0" w14:rev="0"/>
                  </w14:lightRig>
                </w14:scene3d>
              </w:rPr>
              <w:t>b.</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ALJ’s Recommended Decision</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_Toc9592735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70</w:t>
            </w:r>
            <w:r w:rsidR="009B7BFB" w:rsidRPr="009B7BFB">
              <w:rPr>
                <w:noProof/>
                <w:webHidden/>
                <w:sz w:val="26"/>
                <w:szCs w:val="26"/>
              </w:rPr>
              <w:fldChar w:fldCharType="end"/>
            </w:r>
          </w:hyperlink>
        </w:p>
        <w:p w14:paraId="2E3CB23B" w14:textId="030658AC"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36" w:history="1">
            <w:r w:rsidR="009B7BFB" w:rsidRPr="009B7BFB">
              <w:rPr>
                <w:rStyle w:val="Hyperlink"/>
                <w:noProof/>
                <w:sz w:val="26"/>
                <w:szCs w:val="26"/>
                <w14:scene3d>
                  <w14:camera w14:prst="orthographicFront"/>
                  <w14:lightRig w14:rig="threePt" w14:dir="t">
                    <w14:rot w14:lat="0" w14:lon="0" w14:rev="0"/>
                  </w14:lightRig>
                </w14:scene3d>
              </w:rPr>
              <w:t>c.</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Exceptions and Replies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_Toc9592736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71</w:t>
            </w:r>
            <w:r w:rsidR="009B7BFB" w:rsidRPr="009B7BFB">
              <w:rPr>
                <w:noProof/>
                <w:webHidden/>
                <w:sz w:val="26"/>
                <w:szCs w:val="26"/>
              </w:rPr>
              <w:fldChar w:fldCharType="end"/>
            </w:r>
          </w:hyperlink>
        </w:p>
        <w:p w14:paraId="698E4099" w14:textId="0CF7E96B" w:rsidR="009B7BFB" w:rsidRPr="009B7BFB" w:rsidRDefault="001D3F23">
          <w:pPr>
            <w:pStyle w:val="TOC3"/>
            <w:tabs>
              <w:tab w:val="left" w:pos="1100"/>
              <w:tab w:val="right" w:leader="dot" w:pos="9350"/>
            </w:tabs>
            <w:rPr>
              <w:rFonts w:asciiTheme="minorHAnsi" w:eastAsiaTheme="minorEastAsia" w:hAnsiTheme="minorHAnsi" w:cstheme="minorBidi"/>
              <w:noProof/>
              <w:szCs w:val="26"/>
            </w:rPr>
          </w:pPr>
          <w:hyperlink w:anchor="_Toc9592737" w:history="1">
            <w:r w:rsidR="009B7BFB" w:rsidRPr="009B7BFB">
              <w:rPr>
                <w:rStyle w:val="Hyperlink"/>
                <w:noProof/>
                <w:szCs w:val="26"/>
              </w:rPr>
              <w:t>14.</w:t>
            </w:r>
            <w:r w:rsidR="009B7BFB" w:rsidRPr="009B7BFB">
              <w:rPr>
                <w:rFonts w:asciiTheme="minorHAnsi" w:eastAsiaTheme="minorEastAsia" w:hAnsiTheme="minorHAnsi" w:cstheme="minorBidi"/>
                <w:noProof/>
                <w:szCs w:val="26"/>
              </w:rPr>
              <w:tab/>
            </w:r>
            <w:r w:rsidR="009B7BFB" w:rsidRPr="009B7BFB">
              <w:rPr>
                <w:rStyle w:val="Hyperlink"/>
                <w:noProof/>
                <w:szCs w:val="26"/>
              </w:rPr>
              <w:t>Program Costs</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_Toc9592737 \h </w:instrText>
            </w:r>
            <w:r w:rsidR="009B7BFB" w:rsidRPr="009B7BFB">
              <w:rPr>
                <w:noProof/>
                <w:webHidden/>
                <w:szCs w:val="26"/>
              </w:rPr>
            </w:r>
            <w:r w:rsidR="009B7BFB" w:rsidRPr="009B7BFB">
              <w:rPr>
                <w:noProof/>
                <w:webHidden/>
                <w:szCs w:val="26"/>
              </w:rPr>
              <w:fldChar w:fldCharType="separate"/>
            </w:r>
            <w:r w:rsidR="00DF649D">
              <w:rPr>
                <w:noProof/>
                <w:webHidden/>
                <w:szCs w:val="26"/>
              </w:rPr>
              <w:t>72</w:t>
            </w:r>
            <w:r w:rsidR="009B7BFB" w:rsidRPr="009B7BFB">
              <w:rPr>
                <w:noProof/>
                <w:webHidden/>
                <w:szCs w:val="26"/>
              </w:rPr>
              <w:fldChar w:fldCharType="end"/>
            </w:r>
          </w:hyperlink>
        </w:p>
        <w:p w14:paraId="11510C25" w14:textId="780031E5"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38" w:history="1">
            <w:r w:rsidR="009B7BFB" w:rsidRPr="009B7BFB">
              <w:rPr>
                <w:rStyle w:val="Hyperlink"/>
                <w:noProof/>
                <w:sz w:val="26"/>
                <w:szCs w:val="26"/>
                <w14:scene3d>
                  <w14:camera w14:prst="orthographicFront"/>
                  <w14:lightRig w14:rig="threePt" w14:dir="t">
                    <w14:rot w14:lat="0" w14:lon="0" w14:rev="0"/>
                  </w14:lightRig>
                </w14:scene3d>
              </w:rPr>
              <w:t>a.</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Positions of the Parties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_Toc9592738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72</w:t>
            </w:r>
            <w:r w:rsidR="009B7BFB" w:rsidRPr="009B7BFB">
              <w:rPr>
                <w:noProof/>
                <w:webHidden/>
                <w:sz w:val="26"/>
                <w:szCs w:val="26"/>
              </w:rPr>
              <w:fldChar w:fldCharType="end"/>
            </w:r>
          </w:hyperlink>
        </w:p>
        <w:p w14:paraId="6D4BA3C2" w14:textId="55A97BB1"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39" w:history="1">
            <w:r w:rsidR="009B7BFB" w:rsidRPr="009B7BFB">
              <w:rPr>
                <w:rStyle w:val="Hyperlink"/>
                <w:noProof/>
                <w:sz w:val="26"/>
                <w:szCs w:val="26"/>
                <w14:scene3d>
                  <w14:camera w14:prst="orthographicFront"/>
                  <w14:lightRig w14:rig="threePt" w14:dir="t">
                    <w14:rot w14:lat="0" w14:lon="0" w14:rev="0"/>
                  </w14:lightRig>
                </w14:scene3d>
              </w:rPr>
              <w:t>b.</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ALJ’s Recommended Decision</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_Toc9592739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73</w:t>
            </w:r>
            <w:r w:rsidR="009B7BFB" w:rsidRPr="009B7BFB">
              <w:rPr>
                <w:noProof/>
                <w:webHidden/>
                <w:sz w:val="26"/>
                <w:szCs w:val="26"/>
              </w:rPr>
              <w:fldChar w:fldCharType="end"/>
            </w:r>
          </w:hyperlink>
        </w:p>
        <w:p w14:paraId="09D62BC9" w14:textId="0263A265"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40" w:history="1">
            <w:r w:rsidR="009B7BFB" w:rsidRPr="009B7BFB">
              <w:rPr>
                <w:rStyle w:val="Hyperlink"/>
                <w:noProof/>
                <w:sz w:val="26"/>
                <w:szCs w:val="26"/>
                <w14:scene3d>
                  <w14:camera w14:prst="orthographicFront"/>
                  <w14:lightRig w14:rig="threePt" w14:dir="t">
                    <w14:rot w14:lat="0" w14:lon="0" w14:rev="0"/>
                  </w14:lightRig>
                </w14:scene3d>
              </w:rPr>
              <w:t>c.</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Exceptions and Replies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_Toc9592740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73</w:t>
            </w:r>
            <w:r w:rsidR="009B7BFB" w:rsidRPr="009B7BFB">
              <w:rPr>
                <w:noProof/>
                <w:webHidden/>
                <w:sz w:val="26"/>
                <w:szCs w:val="26"/>
              </w:rPr>
              <w:fldChar w:fldCharType="end"/>
            </w:r>
          </w:hyperlink>
        </w:p>
        <w:p w14:paraId="785A7D7B" w14:textId="550A18BA" w:rsidR="009B7BFB" w:rsidRPr="009B7BFB" w:rsidRDefault="001D3F23">
          <w:pPr>
            <w:pStyle w:val="TOC3"/>
            <w:tabs>
              <w:tab w:val="left" w:pos="1100"/>
              <w:tab w:val="right" w:leader="dot" w:pos="9350"/>
            </w:tabs>
            <w:rPr>
              <w:rFonts w:asciiTheme="minorHAnsi" w:eastAsiaTheme="minorEastAsia" w:hAnsiTheme="minorHAnsi" w:cstheme="minorBidi"/>
              <w:noProof/>
              <w:szCs w:val="26"/>
            </w:rPr>
          </w:pPr>
          <w:hyperlink w:anchor="_Toc9592741" w:history="1">
            <w:r w:rsidR="009B7BFB" w:rsidRPr="009B7BFB">
              <w:rPr>
                <w:rStyle w:val="Hyperlink"/>
                <w:noProof/>
                <w:szCs w:val="26"/>
              </w:rPr>
              <w:t>15.</w:t>
            </w:r>
            <w:r w:rsidR="009B7BFB" w:rsidRPr="009B7BFB">
              <w:rPr>
                <w:rFonts w:asciiTheme="minorHAnsi" w:eastAsiaTheme="minorEastAsia" w:hAnsiTheme="minorHAnsi" w:cstheme="minorBidi"/>
                <w:noProof/>
                <w:szCs w:val="26"/>
              </w:rPr>
              <w:tab/>
            </w:r>
            <w:r w:rsidR="009B7BFB" w:rsidRPr="009B7BFB">
              <w:rPr>
                <w:rStyle w:val="Hyperlink"/>
                <w:noProof/>
                <w:szCs w:val="26"/>
              </w:rPr>
              <w:t>Competitive Market Concerns with Advance Payment Service</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_Toc9592741 \h </w:instrText>
            </w:r>
            <w:r w:rsidR="009B7BFB" w:rsidRPr="009B7BFB">
              <w:rPr>
                <w:noProof/>
                <w:webHidden/>
                <w:szCs w:val="26"/>
              </w:rPr>
            </w:r>
            <w:r w:rsidR="009B7BFB" w:rsidRPr="009B7BFB">
              <w:rPr>
                <w:noProof/>
                <w:webHidden/>
                <w:szCs w:val="26"/>
              </w:rPr>
              <w:fldChar w:fldCharType="separate"/>
            </w:r>
            <w:r w:rsidR="00DF649D">
              <w:rPr>
                <w:noProof/>
                <w:webHidden/>
                <w:szCs w:val="26"/>
              </w:rPr>
              <w:t>73</w:t>
            </w:r>
            <w:r w:rsidR="009B7BFB" w:rsidRPr="009B7BFB">
              <w:rPr>
                <w:noProof/>
                <w:webHidden/>
                <w:szCs w:val="26"/>
              </w:rPr>
              <w:fldChar w:fldCharType="end"/>
            </w:r>
          </w:hyperlink>
        </w:p>
        <w:p w14:paraId="428CD21E" w14:textId="43F277FC"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42" w:history="1">
            <w:r w:rsidR="009B7BFB" w:rsidRPr="009B7BFB">
              <w:rPr>
                <w:rStyle w:val="Hyperlink"/>
                <w:noProof/>
                <w:sz w:val="26"/>
                <w:szCs w:val="26"/>
                <w14:scene3d>
                  <w14:camera w14:prst="orthographicFront"/>
                  <w14:lightRig w14:rig="threePt" w14:dir="t">
                    <w14:rot w14:lat="0" w14:lon="0" w14:rev="0"/>
                  </w14:lightRig>
                </w14:scene3d>
              </w:rPr>
              <w:t>a.</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Positions of the Parties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_Toc9592742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73</w:t>
            </w:r>
            <w:r w:rsidR="009B7BFB" w:rsidRPr="009B7BFB">
              <w:rPr>
                <w:noProof/>
                <w:webHidden/>
                <w:sz w:val="26"/>
                <w:szCs w:val="26"/>
              </w:rPr>
              <w:fldChar w:fldCharType="end"/>
            </w:r>
          </w:hyperlink>
        </w:p>
        <w:p w14:paraId="2F659B3F" w14:textId="7911D9D8"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43" w:history="1">
            <w:r w:rsidR="009B7BFB" w:rsidRPr="009B7BFB">
              <w:rPr>
                <w:rStyle w:val="Hyperlink"/>
                <w:noProof/>
                <w:sz w:val="26"/>
                <w:szCs w:val="26"/>
                <w14:scene3d>
                  <w14:camera w14:prst="orthographicFront"/>
                  <w14:lightRig w14:rig="threePt" w14:dir="t">
                    <w14:rot w14:lat="0" w14:lon="0" w14:rev="0"/>
                  </w14:lightRig>
                </w14:scene3d>
              </w:rPr>
              <w:t>b.</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ALJ’s Recommended Decision</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_Toc9592743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77</w:t>
            </w:r>
            <w:r w:rsidR="009B7BFB" w:rsidRPr="009B7BFB">
              <w:rPr>
                <w:noProof/>
                <w:webHidden/>
                <w:sz w:val="26"/>
                <w:szCs w:val="26"/>
              </w:rPr>
              <w:fldChar w:fldCharType="end"/>
            </w:r>
          </w:hyperlink>
        </w:p>
        <w:p w14:paraId="68018B43" w14:textId="10F4DEEA" w:rsidR="009B7BFB" w:rsidRPr="009B7BFB" w:rsidRDefault="001D3F23">
          <w:pPr>
            <w:pStyle w:val="TOC4"/>
            <w:tabs>
              <w:tab w:val="left" w:pos="1540"/>
            </w:tabs>
            <w:rPr>
              <w:rFonts w:asciiTheme="minorHAnsi" w:eastAsiaTheme="minorEastAsia" w:hAnsiTheme="minorHAnsi" w:cstheme="minorBidi"/>
              <w:noProof/>
              <w:sz w:val="26"/>
              <w:szCs w:val="26"/>
            </w:rPr>
          </w:pPr>
          <w:hyperlink w:anchor="_Toc9592744" w:history="1">
            <w:r w:rsidR="009B7BFB" w:rsidRPr="009B7BFB">
              <w:rPr>
                <w:rStyle w:val="Hyperlink"/>
                <w:noProof/>
                <w:sz w:val="26"/>
                <w:szCs w:val="26"/>
                <w14:scene3d>
                  <w14:camera w14:prst="orthographicFront"/>
                  <w14:lightRig w14:rig="threePt" w14:dir="t">
                    <w14:rot w14:lat="0" w14:lon="0" w14:rev="0"/>
                  </w14:lightRig>
                </w14:scene3d>
              </w:rPr>
              <w:t>c.</w:t>
            </w:r>
            <w:r w:rsidR="009B7BFB" w:rsidRPr="009B7BFB">
              <w:rPr>
                <w:rFonts w:asciiTheme="minorHAnsi" w:eastAsiaTheme="minorEastAsia" w:hAnsiTheme="minorHAnsi" w:cstheme="minorBidi"/>
                <w:noProof/>
                <w:sz w:val="26"/>
                <w:szCs w:val="26"/>
              </w:rPr>
              <w:tab/>
            </w:r>
            <w:r w:rsidR="009B7BFB" w:rsidRPr="009B7BFB">
              <w:rPr>
                <w:rStyle w:val="Hyperlink"/>
                <w:noProof/>
                <w:sz w:val="26"/>
                <w:szCs w:val="26"/>
              </w:rPr>
              <w:t>Exceptions and Replies</w:t>
            </w:r>
            <w:r w:rsidR="009B7BFB" w:rsidRPr="009B7BFB">
              <w:rPr>
                <w:noProof/>
                <w:webHidden/>
                <w:sz w:val="26"/>
                <w:szCs w:val="26"/>
              </w:rPr>
              <w:tab/>
            </w:r>
            <w:r w:rsidR="009B7BFB" w:rsidRPr="009B7BFB">
              <w:rPr>
                <w:noProof/>
                <w:webHidden/>
                <w:sz w:val="26"/>
                <w:szCs w:val="26"/>
              </w:rPr>
              <w:fldChar w:fldCharType="begin"/>
            </w:r>
            <w:r w:rsidR="009B7BFB" w:rsidRPr="009B7BFB">
              <w:rPr>
                <w:noProof/>
                <w:webHidden/>
                <w:sz w:val="26"/>
                <w:szCs w:val="26"/>
              </w:rPr>
              <w:instrText xml:space="preserve"> PAGEREF _Toc9592744 \h </w:instrText>
            </w:r>
            <w:r w:rsidR="009B7BFB" w:rsidRPr="009B7BFB">
              <w:rPr>
                <w:noProof/>
                <w:webHidden/>
                <w:sz w:val="26"/>
                <w:szCs w:val="26"/>
              </w:rPr>
            </w:r>
            <w:r w:rsidR="009B7BFB" w:rsidRPr="009B7BFB">
              <w:rPr>
                <w:noProof/>
                <w:webHidden/>
                <w:sz w:val="26"/>
                <w:szCs w:val="26"/>
              </w:rPr>
              <w:fldChar w:fldCharType="separate"/>
            </w:r>
            <w:r w:rsidR="00DF649D">
              <w:rPr>
                <w:noProof/>
                <w:webHidden/>
                <w:sz w:val="26"/>
                <w:szCs w:val="26"/>
              </w:rPr>
              <w:t>79</w:t>
            </w:r>
            <w:r w:rsidR="009B7BFB" w:rsidRPr="009B7BFB">
              <w:rPr>
                <w:noProof/>
                <w:webHidden/>
                <w:sz w:val="26"/>
                <w:szCs w:val="26"/>
              </w:rPr>
              <w:fldChar w:fldCharType="end"/>
            </w:r>
          </w:hyperlink>
        </w:p>
        <w:p w14:paraId="1E487F34" w14:textId="69F9DBD2" w:rsidR="009B7BFB" w:rsidRPr="009B7BFB" w:rsidRDefault="001D3F23">
          <w:pPr>
            <w:pStyle w:val="TOC2"/>
            <w:tabs>
              <w:tab w:val="left" w:pos="1100"/>
              <w:tab w:val="right" w:leader="dot" w:pos="9350"/>
            </w:tabs>
            <w:rPr>
              <w:rFonts w:asciiTheme="minorHAnsi" w:eastAsiaTheme="minorEastAsia" w:hAnsiTheme="minorHAnsi" w:cstheme="minorBidi"/>
              <w:noProof/>
              <w:szCs w:val="26"/>
            </w:rPr>
          </w:pPr>
          <w:hyperlink w:anchor="_Toc9592745" w:history="1">
            <w:r w:rsidR="009B7BFB" w:rsidRPr="009B7BFB">
              <w:rPr>
                <w:rStyle w:val="Hyperlink"/>
                <w:noProof/>
                <w:szCs w:val="26"/>
              </w:rPr>
              <w:t>D.</w:t>
            </w:r>
            <w:r w:rsidR="009B7BFB" w:rsidRPr="009B7BFB">
              <w:rPr>
                <w:rFonts w:asciiTheme="minorHAnsi" w:eastAsiaTheme="minorEastAsia" w:hAnsiTheme="minorHAnsi" w:cstheme="minorBidi"/>
                <w:noProof/>
                <w:szCs w:val="26"/>
              </w:rPr>
              <w:tab/>
            </w:r>
            <w:r w:rsidR="009B7BFB" w:rsidRPr="009B7BFB">
              <w:rPr>
                <w:rStyle w:val="Hyperlink"/>
                <w:noProof/>
                <w:szCs w:val="26"/>
              </w:rPr>
              <w:t>Disposition</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_Toc9592745 \h </w:instrText>
            </w:r>
            <w:r w:rsidR="009B7BFB" w:rsidRPr="009B7BFB">
              <w:rPr>
                <w:noProof/>
                <w:webHidden/>
                <w:szCs w:val="26"/>
              </w:rPr>
            </w:r>
            <w:r w:rsidR="009B7BFB" w:rsidRPr="009B7BFB">
              <w:rPr>
                <w:noProof/>
                <w:webHidden/>
                <w:szCs w:val="26"/>
              </w:rPr>
              <w:fldChar w:fldCharType="separate"/>
            </w:r>
            <w:r w:rsidR="00DF649D">
              <w:rPr>
                <w:noProof/>
                <w:webHidden/>
                <w:szCs w:val="26"/>
              </w:rPr>
              <w:t>82</w:t>
            </w:r>
            <w:r w:rsidR="009B7BFB" w:rsidRPr="009B7BFB">
              <w:rPr>
                <w:noProof/>
                <w:webHidden/>
                <w:szCs w:val="26"/>
              </w:rPr>
              <w:fldChar w:fldCharType="end"/>
            </w:r>
          </w:hyperlink>
        </w:p>
        <w:p w14:paraId="5E44BD03" w14:textId="1D19E5B9" w:rsidR="009B7BFB" w:rsidRDefault="001D3F23">
          <w:pPr>
            <w:pStyle w:val="TOC1"/>
            <w:tabs>
              <w:tab w:val="left" w:pos="1100"/>
              <w:tab w:val="right" w:leader="dot" w:pos="9350"/>
            </w:tabs>
            <w:rPr>
              <w:rFonts w:asciiTheme="minorHAnsi" w:eastAsiaTheme="minorEastAsia" w:hAnsiTheme="minorHAnsi" w:cstheme="minorBidi"/>
              <w:noProof/>
              <w:sz w:val="22"/>
              <w:szCs w:val="22"/>
            </w:rPr>
          </w:pPr>
          <w:hyperlink w:anchor="_Toc9592746" w:history="1">
            <w:r w:rsidR="009B7BFB" w:rsidRPr="009B7BFB">
              <w:rPr>
                <w:rStyle w:val="Hyperlink"/>
                <w:noProof/>
                <w:szCs w:val="26"/>
              </w:rPr>
              <w:t>III.</w:t>
            </w:r>
            <w:r w:rsidR="009B7BFB" w:rsidRPr="009B7BFB">
              <w:rPr>
                <w:rFonts w:asciiTheme="minorHAnsi" w:eastAsiaTheme="minorEastAsia" w:hAnsiTheme="minorHAnsi" w:cstheme="minorBidi"/>
                <w:noProof/>
                <w:szCs w:val="26"/>
              </w:rPr>
              <w:tab/>
            </w:r>
            <w:r w:rsidR="009B7BFB" w:rsidRPr="009B7BFB">
              <w:rPr>
                <w:rStyle w:val="Hyperlink"/>
                <w:noProof/>
                <w:szCs w:val="26"/>
              </w:rPr>
              <w:t>Conclusion</w:t>
            </w:r>
            <w:r w:rsidR="009B7BFB" w:rsidRPr="009B7BFB">
              <w:rPr>
                <w:noProof/>
                <w:webHidden/>
                <w:szCs w:val="26"/>
              </w:rPr>
              <w:tab/>
            </w:r>
            <w:r w:rsidR="009B7BFB" w:rsidRPr="009B7BFB">
              <w:rPr>
                <w:noProof/>
                <w:webHidden/>
                <w:szCs w:val="26"/>
              </w:rPr>
              <w:fldChar w:fldCharType="begin"/>
            </w:r>
            <w:r w:rsidR="009B7BFB" w:rsidRPr="009B7BFB">
              <w:rPr>
                <w:noProof/>
                <w:webHidden/>
                <w:szCs w:val="26"/>
              </w:rPr>
              <w:instrText xml:space="preserve"> PAGEREF _Toc9592746 \h </w:instrText>
            </w:r>
            <w:r w:rsidR="009B7BFB" w:rsidRPr="009B7BFB">
              <w:rPr>
                <w:noProof/>
                <w:webHidden/>
                <w:szCs w:val="26"/>
              </w:rPr>
            </w:r>
            <w:r w:rsidR="009B7BFB" w:rsidRPr="009B7BFB">
              <w:rPr>
                <w:noProof/>
                <w:webHidden/>
                <w:szCs w:val="26"/>
              </w:rPr>
              <w:fldChar w:fldCharType="separate"/>
            </w:r>
            <w:r w:rsidR="00DF649D">
              <w:rPr>
                <w:noProof/>
                <w:webHidden/>
                <w:szCs w:val="26"/>
              </w:rPr>
              <w:t>88</w:t>
            </w:r>
            <w:r w:rsidR="009B7BFB" w:rsidRPr="009B7BFB">
              <w:rPr>
                <w:noProof/>
                <w:webHidden/>
                <w:szCs w:val="26"/>
              </w:rPr>
              <w:fldChar w:fldCharType="end"/>
            </w:r>
          </w:hyperlink>
        </w:p>
        <w:p w14:paraId="05EDBF4A" w14:textId="176B4C85" w:rsidR="003B6B46" w:rsidRPr="0008272C" w:rsidRDefault="00322FB2" w:rsidP="00893533">
          <w:pPr>
            <w:widowControl/>
            <w:rPr>
              <w:noProof/>
              <w:sz w:val="26"/>
              <w:szCs w:val="26"/>
            </w:rPr>
          </w:pPr>
          <w:r w:rsidRPr="0008272C">
            <w:rPr>
              <w:sz w:val="26"/>
              <w:szCs w:val="26"/>
            </w:rPr>
            <w:fldChar w:fldCharType="end"/>
          </w:r>
        </w:p>
      </w:sdtContent>
    </w:sdt>
    <w:bookmarkEnd w:id="0" w:displacedByCustomXml="prev"/>
    <w:p w14:paraId="173C5505" w14:textId="687461DE" w:rsidR="00AC5E67" w:rsidRPr="0008272C" w:rsidRDefault="00AC5E67" w:rsidP="000E74C5">
      <w:pPr>
        <w:widowControl/>
        <w:tabs>
          <w:tab w:val="left" w:pos="-720"/>
        </w:tabs>
        <w:spacing w:after="120" w:line="360" w:lineRule="auto"/>
        <w:rPr>
          <w:b/>
          <w:sz w:val="26"/>
          <w:szCs w:val="26"/>
        </w:rPr>
        <w:sectPr w:rsidR="00AC5E67" w:rsidRPr="0008272C" w:rsidSect="00B60CE7">
          <w:pgSz w:w="12240" w:h="15840"/>
          <w:pgMar w:top="1440" w:right="1440" w:bottom="1440" w:left="1440" w:header="720" w:footer="720" w:gutter="0"/>
          <w:pgNumType w:fmt="lowerRoman" w:start="1"/>
          <w:cols w:space="720"/>
          <w:titlePg/>
          <w:docGrid w:linePitch="360"/>
        </w:sectPr>
      </w:pPr>
    </w:p>
    <w:p w14:paraId="1407D9BA" w14:textId="2FD6FBE4" w:rsidR="00503B58" w:rsidRPr="0008272C" w:rsidRDefault="00503B58" w:rsidP="000E74C5">
      <w:pPr>
        <w:widowControl/>
        <w:tabs>
          <w:tab w:val="left" w:pos="-720"/>
        </w:tabs>
        <w:spacing w:after="120" w:line="360" w:lineRule="auto"/>
        <w:rPr>
          <w:sz w:val="26"/>
          <w:szCs w:val="26"/>
        </w:rPr>
      </w:pPr>
      <w:r w:rsidRPr="0008272C">
        <w:rPr>
          <w:b/>
          <w:sz w:val="26"/>
          <w:szCs w:val="26"/>
        </w:rPr>
        <w:lastRenderedPageBreak/>
        <w:t>BY THE COMMISSION:</w:t>
      </w:r>
    </w:p>
    <w:p w14:paraId="25C14F96" w14:textId="77777777" w:rsidR="009324E2" w:rsidRPr="0008272C" w:rsidRDefault="009324E2" w:rsidP="000E74C5">
      <w:pPr>
        <w:widowControl/>
        <w:tabs>
          <w:tab w:val="left" w:pos="-720"/>
        </w:tabs>
        <w:spacing w:line="360" w:lineRule="auto"/>
        <w:rPr>
          <w:sz w:val="26"/>
          <w:szCs w:val="26"/>
        </w:rPr>
      </w:pPr>
    </w:p>
    <w:p w14:paraId="32E64DF1" w14:textId="2EEC0867" w:rsidR="0041687A" w:rsidRPr="0008272C" w:rsidRDefault="009324E2" w:rsidP="000E74C5">
      <w:pPr>
        <w:widowControl/>
        <w:tabs>
          <w:tab w:val="left" w:pos="-720"/>
        </w:tabs>
        <w:spacing w:line="360" w:lineRule="auto"/>
        <w:rPr>
          <w:sz w:val="26"/>
          <w:szCs w:val="26"/>
        </w:rPr>
      </w:pPr>
      <w:r w:rsidRPr="0008272C">
        <w:rPr>
          <w:sz w:val="26"/>
          <w:szCs w:val="26"/>
        </w:rPr>
        <w:tab/>
      </w:r>
      <w:r w:rsidRPr="0008272C">
        <w:rPr>
          <w:sz w:val="26"/>
          <w:szCs w:val="26"/>
        </w:rPr>
        <w:tab/>
        <w:t xml:space="preserve">Before the Pennsylvania Public Utility Commission (Commission) for consideration and disposition are the Exceptions </w:t>
      </w:r>
      <w:r w:rsidR="00845282" w:rsidRPr="0008272C">
        <w:rPr>
          <w:sz w:val="26"/>
          <w:szCs w:val="26"/>
        </w:rPr>
        <w:t xml:space="preserve">of </w:t>
      </w:r>
      <w:r w:rsidR="002C666D" w:rsidRPr="0008272C">
        <w:rPr>
          <w:sz w:val="26"/>
          <w:szCs w:val="26"/>
        </w:rPr>
        <w:t>PECO Energy Company (PECO or the Company), the Commission</w:t>
      </w:r>
      <w:r w:rsidR="00F454CD" w:rsidRPr="0008272C">
        <w:rPr>
          <w:sz w:val="26"/>
          <w:szCs w:val="26"/>
        </w:rPr>
        <w:t>’</w:t>
      </w:r>
      <w:r w:rsidR="002C666D" w:rsidRPr="0008272C">
        <w:rPr>
          <w:sz w:val="26"/>
          <w:szCs w:val="26"/>
        </w:rPr>
        <w:t>s Bureau of Investigation and Enforcement (I&amp;E), the Office of Consumer Advocate (OCA), and the</w:t>
      </w:r>
      <w:r w:rsidR="00CE72A0" w:rsidRPr="0008272C">
        <w:rPr>
          <w:sz w:val="26"/>
          <w:szCs w:val="26"/>
        </w:rPr>
        <w:t xml:space="preserve"> Joint Exceptions of the</w:t>
      </w:r>
      <w:r w:rsidR="002C666D" w:rsidRPr="0008272C">
        <w:rPr>
          <w:sz w:val="26"/>
          <w:szCs w:val="26"/>
        </w:rPr>
        <w:t xml:space="preserve"> Coalition for Affordable Utility Services and Energy Efficiency in Pennsylvania</w:t>
      </w:r>
      <w:r w:rsidR="005430C4" w:rsidRPr="0008272C">
        <w:rPr>
          <w:sz w:val="26"/>
          <w:szCs w:val="26"/>
        </w:rPr>
        <w:t xml:space="preserve"> (CAUSE-PA)</w:t>
      </w:r>
      <w:r w:rsidR="002C666D" w:rsidRPr="0008272C">
        <w:rPr>
          <w:sz w:val="26"/>
          <w:szCs w:val="26"/>
        </w:rPr>
        <w:t xml:space="preserve"> and Tenant Union Representative Network and Action Alliance of Senior Citizens of Greater Philadelphia</w:t>
      </w:r>
      <w:r w:rsidR="005430C4" w:rsidRPr="0008272C">
        <w:rPr>
          <w:sz w:val="26"/>
          <w:szCs w:val="26"/>
        </w:rPr>
        <w:t xml:space="preserve"> (TURN </w:t>
      </w:r>
      <w:r w:rsidR="005430C4" w:rsidRPr="0008272C">
        <w:rPr>
          <w:i/>
          <w:sz w:val="26"/>
          <w:szCs w:val="26"/>
        </w:rPr>
        <w:t>et al</w:t>
      </w:r>
      <w:r w:rsidR="005430C4" w:rsidRPr="0008272C">
        <w:rPr>
          <w:sz w:val="26"/>
          <w:szCs w:val="26"/>
        </w:rPr>
        <w:t xml:space="preserve">.) (collectively CAUSE-PA/TURN </w:t>
      </w:r>
      <w:r w:rsidR="005430C4" w:rsidRPr="0008272C">
        <w:rPr>
          <w:i/>
          <w:sz w:val="26"/>
          <w:szCs w:val="26"/>
        </w:rPr>
        <w:t>et al.</w:t>
      </w:r>
      <w:r w:rsidR="005430C4" w:rsidRPr="0008272C">
        <w:rPr>
          <w:sz w:val="26"/>
          <w:szCs w:val="26"/>
        </w:rPr>
        <w:t>)</w:t>
      </w:r>
      <w:r w:rsidR="00CE72A0" w:rsidRPr="0008272C">
        <w:rPr>
          <w:sz w:val="26"/>
          <w:szCs w:val="26"/>
        </w:rPr>
        <w:t>,</w:t>
      </w:r>
      <w:r w:rsidR="005430C4" w:rsidRPr="0008272C">
        <w:rPr>
          <w:sz w:val="26"/>
          <w:szCs w:val="26"/>
        </w:rPr>
        <w:t xml:space="preserve"> filed on March 5, 2018, to the Recommended Decision (R.D.) of Administrative Law Judge (ALJ) Angela</w:t>
      </w:r>
      <w:r w:rsidR="00244DB4" w:rsidRPr="0008272C">
        <w:rPr>
          <w:sz w:val="26"/>
          <w:szCs w:val="26"/>
        </w:rPr>
        <w:t> </w:t>
      </w:r>
      <w:r w:rsidR="005430C4" w:rsidRPr="0008272C">
        <w:rPr>
          <w:sz w:val="26"/>
          <w:szCs w:val="26"/>
        </w:rPr>
        <w:t xml:space="preserve">T. Jones, issued on February 12, 2018, in the above-captioned proceeding.  Replies to Exceptions were filed by PECO, I&amp;E, </w:t>
      </w:r>
      <w:r w:rsidR="0001606F" w:rsidRPr="0008272C">
        <w:rPr>
          <w:sz w:val="26"/>
          <w:szCs w:val="26"/>
        </w:rPr>
        <w:t xml:space="preserve">the </w:t>
      </w:r>
      <w:r w:rsidR="005430C4" w:rsidRPr="0008272C">
        <w:rPr>
          <w:sz w:val="26"/>
          <w:szCs w:val="26"/>
        </w:rPr>
        <w:t xml:space="preserve">OCA, CAUSE-PA/TURN </w:t>
      </w:r>
      <w:r w:rsidR="005430C4" w:rsidRPr="0008272C">
        <w:rPr>
          <w:i/>
          <w:sz w:val="26"/>
          <w:szCs w:val="26"/>
        </w:rPr>
        <w:t>et al</w:t>
      </w:r>
      <w:r w:rsidR="005430C4" w:rsidRPr="0008272C">
        <w:rPr>
          <w:sz w:val="26"/>
          <w:szCs w:val="26"/>
        </w:rPr>
        <w:t xml:space="preserve">., and the Retail Energy Supply Association (RESA) on March 15, 2018.  For the reasons </w:t>
      </w:r>
      <w:r w:rsidR="00303B17">
        <w:rPr>
          <w:sz w:val="26"/>
          <w:szCs w:val="26"/>
        </w:rPr>
        <w:t>set forth</w:t>
      </w:r>
      <w:r w:rsidR="00BF7BC4" w:rsidRPr="0008272C">
        <w:rPr>
          <w:sz w:val="26"/>
          <w:szCs w:val="26"/>
        </w:rPr>
        <w:t xml:space="preserve"> in this Opinion and Order, </w:t>
      </w:r>
      <w:bookmarkStart w:id="1" w:name="_Hlk7167196"/>
      <w:r w:rsidR="00BF7BC4" w:rsidRPr="0008272C">
        <w:rPr>
          <w:sz w:val="26"/>
          <w:szCs w:val="26"/>
        </w:rPr>
        <w:t>we shal</w:t>
      </w:r>
      <w:r w:rsidR="00931DE2" w:rsidRPr="0008272C">
        <w:rPr>
          <w:sz w:val="26"/>
          <w:szCs w:val="26"/>
        </w:rPr>
        <w:t>l</w:t>
      </w:r>
      <w:r w:rsidR="00E257FA" w:rsidRPr="0008272C">
        <w:rPr>
          <w:sz w:val="26"/>
          <w:szCs w:val="26"/>
        </w:rPr>
        <w:t xml:space="preserve">: (1) </w:t>
      </w:r>
      <w:r w:rsidR="00311F09" w:rsidRPr="0008272C">
        <w:rPr>
          <w:sz w:val="26"/>
          <w:szCs w:val="26"/>
        </w:rPr>
        <w:t xml:space="preserve">grant, in part, and deny, in part, the Exceptions of PECO, I&amp;E, the OCA and CAUSE-PA/TURN </w:t>
      </w:r>
      <w:r w:rsidR="00311F09" w:rsidRPr="0008272C">
        <w:rPr>
          <w:i/>
          <w:sz w:val="26"/>
          <w:szCs w:val="26"/>
        </w:rPr>
        <w:t>et al</w:t>
      </w:r>
      <w:r w:rsidR="00311F09" w:rsidRPr="0008272C">
        <w:rPr>
          <w:sz w:val="26"/>
          <w:szCs w:val="26"/>
        </w:rPr>
        <w:t>.</w:t>
      </w:r>
      <w:r w:rsidR="00E257FA" w:rsidRPr="0008272C">
        <w:rPr>
          <w:sz w:val="26"/>
          <w:szCs w:val="26"/>
        </w:rPr>
        <w:t>; (2)</w:t>
      </w:r>
      <w:r w:rsidR="00311F09" w:rsidRPr="0008272C">
        <w:rPr>
          <w:sz w:val="26"/>
          <w:szCs w:val="26"/>
        </w:rPr>
        <w:t xml:space="preserve"> </w:t>
      </w:r>
      <w:r w:rsidR="00671969" w:rsidRPr="0008272C">
        <w:rPr>
          <w:sz w:val="26"/>
          <w:szCs w:val="26"/>
        </w:rPr>
        <w:t xml:space="preserve">adopt, in part, and </w:t>
      </w:r>
      <w:r w:rsidR="00311F09" w:rsidRPr="0008272C">
        <w:rPr>
          <w:sz w:val="26"/>
          <w:szCs w:val="26"/>
        </w:rPr>
        <w:t>modify</w:t>
      </w:r>
      <w:r w:rsidR="00671969" w:rsidRPr="0008272C">
        <w:rPr>
          <w:sz w:val="26"/>
          <w:szCs w:val="26"/>
        </w:rPr>
        <w:t>, in part,</w:t>
      </w:r>
      <w:r w:rsidR="00311F09" w:rsidRPr="0008272C">
        <w:rPr>
          <w:sz w:val="26"/>
          <w:szCs w:val="26"/>
        </w:rPr>
        <w:t xml:space="preserve"> the ALJ’s Recommended Decision</w:t>
      </w:r>
      <w:r w:rsidR="00E257FA" w:rsidRPr="0008272C">
        <w:rPr>
          <w:sz w:val="26"/>
          <w:szCs w:val="26"/>
        </w:rPr>
        <w:t>;</w:t>
      </w:r>
      <w:r w:rsidR="00311F09" w:rsidRPr="0008272C">
        <w:rPr>
          <w:sz w:val="26"/>
          <w:szCs w:val="26"/>
        </w:rPr>
        <w:t xml:space="preserve"> </w:t>
      </w:r>
      <w:r w:rsidR="00700F6E" w:rsidRPr="0008272C">
        <w:rPr>
          <w:sz w:val="26"/>
          <w:szCs w:val="26"/>
        </w:rPr>
        <w:t xml:space="preserve">and </w:t>
      </w:r>
      <w:r w:rsidR="00E257FA" w:rsidRPr="0008272C">
        <w:rPr>
          <w:sz w:val="26"/>
          <w:szCs w:val="26"/>
        </w:rPr>
        <w:t xml:space="preserve">(3) </w:t>
      </w:r>
      <w:r w:rsidR="00700F6E" w:rsidRPr="0008272C">
        <w:rPr>
          <w:sz w:val="26"/>
          <w:szCs w:val="26"/>
        </w:rPr>
        <w:t>grant</w:t>
      </w:r>
      <w:r w:rsidR="00DA7B17" w:rsidRPr="0008272C">
        <w:rPr>
          <w:sz w:val="26"/>
          <w:szCs w:val="26"/>
        </w:rPr>
        <w:t>, in part,</w:t>
      </w:r>
      <w:r w:rsidR="003B6C7B" w:rsidRPr="0008272C">
        <w:rPr>
          <w:sz w:val="26"/>
          <w:szCs w:val="26"/>
        </w:rPr>
        <w:t xml:space="preserve"> and deny, in part,</w:t>
      </w:r>
      <w:r w:rsidR="00700F6E" w:rsidRPr="0008272C">
        <w:rPr>
          <w:sz w:val="26"/>
          <w:szCs w:val="26"/>
        </w:rPr>
        <w:t xml:space="preserve"> </w:t>
      </w:r>
      <w:r w:rsidR="00DA7B17" w:rsidRPr="0008272C">
        <w:rPr>
          <w:sz w:val="26"/>
          <w:szCs w:val="26"/>
        </w:rPr>
        <w:t>PECO’s Petition for Approval of an Advance Payments Program and</w:t>
      </w:r>
      <w:r w:rsidR="005900D8">
        <w:rPr>
          <w:sz w:val="26"/>
          <w:szCs w:val="26"/>
        </w:rPr>
        <w:t xml:space="preserve"> the</w:t>
      </w:r>
      <w:r w:rsidR="00DA7B17" w:rsidRPr="0008272C">
        <w:rPr>
          <w:sz w:val="26"/>
          <w:szCs w:val="26"/>
        </w:rPr>
        <w:t xml:space="preserve"> related Petition for Temporary Waiver of Commission </w:t>
      </w:r>
      <w:bookmarkEnd w:id="1"/>
      <w:r w:rsidR="00DA7B17" w:rsidRPr="0008272C">
        <w:rPr>
          <w:sz w:val="26"/>
          <w:szCs w:val="26"/>
        </w:rPr>
        <w:t>Regulations</w:t>
      </w:r>
      <w:r w:rsidR="005900D8">
        <w:rPr>
          <w:sz w:val="26"/>
          <w:szCs w:val="26"/>
        </w:rPr>
        <w:t>,</w:t>
      </w:r>
      <w:r w:rsidR="00DA7B17" w:rsidRPr="0008272C">
        <w:rPr>
          <w:sz w:val="26"/>
          <w:szCs w:val="26"/>
        </w:rPr>
        <w:t xml:space="preserve"> subject to </w:t>
      </w:r>
      <w:r w:rsidR="005900D8">
        <w:rPr>
          <w:sz w:val="26"/>
          <w:szCs w:val="26"/>
        </w:rPr>
        <w:t xml:space="preserve">PECO’s voluntarily filing </w:t>
      </w:r>
      <w:r w:rsidR="00047084">
        <w:rPr>
          <w:sz w:val="26"/>
          <w:szCs w:val="26"/>
        </w:rPr>
        <w:t xml:space="preserve">of </w:t>
      </w:r>
      <w:r w:rsidR="005900D8">
        <w:rPr>
          <w:sz w:val="26"/>
          <w:szCs w:val="26"/>
        </w:rPr>
        <w:t>a compliance plan</w:t>
      </w:r>
      <w:r w:rsidR="00047084">
        <w:rPr>
          <w:sz w:val="26"/>
          <w:szCs w:val="26"/>
        </w:rPr>
        <w:t>,</w:t>
      </w:r>
      <w:r w:rsidR="005900D8">
        <w:rPr>
          <w:sz w:val="26"/>
          <w:szCs w:val="26"/>
        </w:rPr>
        <w:t xml:space="preserve"> within sixty days of the entry date of this Order</w:t>
      </w:r>
      <w:r w:rsidR="00047084">
        <w:rPr>
          <w:sz w:val="26"/>
          <w:szCs w:val="26"/>
        </w:rPr>
        <w:t>,</w:t>
      </w:r>
      <w:r w:rsidR="005900D8">
        <w:rPr>
          <w:sz w:val="26"/>
          <w:szCs w:val="26"/>
        </w:rPr>
        <w:t xml:space="preserve"> </w:t>
      </w:r>
      <w:r w:rsidR="00047084">
        <w:rPr>
          <w:sz w:val="26"/>
          <w:szCs w:val="26"/>
        </w:rPr>
        <w:t xml:space="preserve">that </w:t>
      </w:r>
      <w:r w:rsidR="004763F3">
        <w:rPr>
          <w:sz w:val="26"/>
          <w:szCs w:val="26"/>
        </w:rPr>
        <w:t>contain</w:t>
      </w:r>
      <w:r w:rsidR="00047084">
        <w:rPr>
          <w:sz w:val="26"/>
          <w:szCs w:val="26"/>
        </w:rPr>
        <w:t>s</w:t>
      </w:r>
      <w:r w:rsidR="004763F3">
        <w:rPr>
          <w:sz w:val="26"/>
          <w:szCs w:val="26"/>
        </w:rPr>
        <w:t xml:space="preserve"> </w:t>
      </w:r>
      <w:r w:rsidR="005178F9">
        <w:rPr>
          <w:sz w:val="26"/>
          <w:szCs w:val="26"/>
        </w:rPr>
        <w:t xml:space="preserve">a </w:t>
      </w:r>
      <w:r w:rsidR="004763F3">
        <w:rPr>
          <w:sz w:val="26"/>
          <w:szCs w:val="26"/>
        </w:rPr>
        <w:t xml:space="preserve">modified </w:t>
      </w:r>
      <w:r w:rsidR="005900D8">
        <w:rPr>
          <w:sz w:val="26"/>
          <w:szCs w:val="26"/>
        </w:rPr>
        <w:t>pilot program</w:t>
      </w:r>
      <w:r w:rsidR="004763F3">
        <w:rPr>
          <w:sz w:val="26"/>
          <w:szCs w:val="26"/>
        </w:rPr>
        <w:t xml:space="preserve"> </w:t>
      </w:r>
      <w:r w:rsidR="005178F9">
        <w:rPr>
          <w:sz w:val="26"/>
          <w:szCs w:val="26"/>
        </w:rPr>
        <w:t xml:space="preserve">consistent with </w:t>
      </w:r>
      <w:r w:rsidR="005900D8">
        <w:rPr>
          <w:sz w:val="26"/>
          <w:szCs w:val="26"/>
        </w:rPr>
        <w:t xml:space="preserve">this </w:t>
      </w:r>
      <w:r w:rsidR="004763F3">
        <w:rPr>
          <w:sz w:val="26"/>
          <w:szCs w:val="26"/>
        </w:rPr>
        <w:t xml:space="preserve">Opinion and </w:t>
      </w:r>
      <w:r w:rsidR="005900D8">
        <w:rPr>
          <w:sz w:val="26"/>
          <w:szCs w:val="26"/>
        </w:rPr>
        <w:t>Order</w:t>
      </w:r>
      <w:r w:rsidR="00C15CEE" w:rsidRPr="0008272C">
        <w:rPr>
          <w:sz w:val="26"/>
          <w:szCs w:val="26"/>
        </w:rPr>
        <w:t>.</w:t>
      </w:r>
    </w:p>
    <w:p w14:paraId="718108F6" w14:textId="38CA2C8D" w:rsidR="00A53929" w:rsidRPr="0008272C" w:rsidRDefault="00A53929" w:rsidP="000E74C5">
      <w:pPr>
        <w:widowControl/>
        <w:tabs>
          <w:tab w:val="left" w:pos="-720"/>
        </w:tabs>
        <w:spacing w:line="360" w:lineRule="auto"/>
        <w:rPr>
          <w:sz w:val="26"/>
          <w:szCs w:val="26"/>
        </w:rPr>
      </w:pPr>
    </w:p>
    <w:p w14:paraId="68FC6084" w14:textId="66B650C0" w:rsidR="009324E2" w:rsidRPr="0008272C" w:rsidRDefault="009324E2" w:rsidP="000E74C5">
      <w:pPr>
        <w:pStyle w:val="Heading1"/>
        <w:contextualSpacing w:val="0"/>
      </w:pPr>
      <w:bookmarkStart w:id="2" w:name="_Toc4134526"/>
      <w:bookmarkStart w:id="3" w:name="_Toc4139461"/>
      <w:bookmarkStart w:id="4" w:name="_Toc4657956"/>
      <w:bookmarkStart w:id="5" w:name="_Toc9592680"/>
      <w:r w:rsidRPr="0008272C">
        <w:t>History of the Proceeding</w:t>
      </w:r>
      <w:bookmarkEnd w:id="2"/>
      <w:bookmarkEnd w:id="3"/>
      <w:bookmarkEnd w:id="4"/>
      <w:bookmarkEnd w:id="5"/>
    </w:p>
    <w:p w14:paraId="350FA828" w14:textId="49465132" w:rsidR="009324E2" w:rsidRPr="0008272C" w:rsidRDefault="009324E2" w:rsidP="000E74C5">
      <w:pPr>
        <w:widowControl/>
        <w:spacing w:line="360" w:lineRule="auto"/>
        <w:rPr>
          <w:sz w:val="26"/>
          <w:szCs w:val="26"/>
        </w:rPr>
      </w:pPr>
    </w:p>
    <w:p w14:paraId="6B120CE4" w14:textId="0C74B1E6" w:rsidR="009B6609" w:rsidRPr="0008272C" w:rsidRDefault="009B6609" w:rsidP="000E74C5">
      <w:pPr>
        <w:widowControl/>
        <w:tabs>
          <w:tab w:val="left" w:pos="1445"/>
        </w:tabs>
        <w:autoSpaceDE w:val="0"/>
        <w:autoSpaceDN w:val="0"/>
        <w:adjustRightInd w:val="0"/>
        <w:spacing w:line="360" w:lineRule="auto"/>
        <w:ind w:firstLine="1440"/>
        <w:rPr>
          <w:sz w:val="26"/>
          <w:szCs w:val="26"/>
        </w:rPr>
      </w:pPr>
      <w:r w:rsidRPr="0008272C">
        <w:rPr>
          <w:sz w:val="26"/>
          <w:szCs w:val="26"/>
        </w:rPr>
        <w:t>On October 26, 2016, PECO filed a Petition for Approval of an Advance Payments Program and a corresponding Petition for Temporary Waiver of Commission Regulations (collectively the Petition).  The Petition serves as both PECO</w:t>
      </w:r>
      <w:r w:rsidR="00F454CD" w:rsidRPr="0008272C">
        <w:rPr>
          <w:sz w:val="26"/>
          <w:szCs w:val="26"/>
        </w:rPr>
        <w:t>’</w:t>
      </w:r>
      <w:r w:rsidRPr="0008272C">
        <w:rPr>
          <w:sz w:val="26"/>
          <w:szCs w:val="26"/>
        </w:rPr>
        <w:t xml:space="preserve">s request to implement a two-year pilot program that will enable a select number of residential customers to pay for utility service in advance of usage and its request to waive certain </w:t>
      </w:r>
      <w:r w:rsidRPr="0008272C">
        <w:rPr>
          <w:sz w:val="26"/>
          <w:szCs w:val="26"/>
        </w:rPr>
        <w:lastRenderedPageBreak/>
        <w:t>impacted Regulations.</w:t>
      </w:r>
      <w:r w:rsidRPr="0008272C">
        <w:rPr>
          <w:sz w:val="26"/>
          <w:szCs w:val="26"/>
          <w:vertAlign w:val="superscript"/>
        </w:rPr>
        <w:footnoteReference w:id="2"/>
      </w:r>
      <w:r w:rsidR="00673235" w:rsidRPr="0008272C">
        <w:rPr>
          <w:sz w:val="26"/>
          <w:szCs w:val="26"/>
        </w:rPr>
        <w:t xml:space="preserve"> </w:t>
      </w:r>
      <w:r w:rsidR="0068569F" w:rsidRPr="0008272C">
        <w:rPr>
          <w:sz w:val="26"/>
          <w:szCs w:val="26"/>
        </w:rPr>
        <w:t xml:space="preserve"> </w:t>
      </w:r>
      <w:r w:rsidR="00673235" w:rsidRPr="0008272C">
        <w:rPr>
          <w:sz w:val="26"/>
          <w:szCs w:val="26"/>
        </w:rPr>
        <w:t xml:space="preserve">PECO </w:t>
      </w:r>
      <w:r w:rsidR="00303B17">
        <w:rPr>
          <w:sz w:val="26"/>
          <w:szCs w:val="26"/>
        </w:rPr>
        <w:t>requested</w:t>
      </w:r>
      <w:r w:rsidR="00244DB4" w:rsidRPr="0008272C">
        <w:rPr>
          <w:sz w:val="26"/>
          <w:szCs w:val="26"/>
        </w:rPr>
        <w:t xml:space="preserve"> </w:t>
      </w:r>
      <w:r w:rsidR="00673235" w:rsidRPr="0008272C">
        <w:rPr>
          <w:sz w:val="26"/>
          <w:szCs w:val="26"/>
        </w:rPr>
        <w:t>that its Petition be evaluated and resolved through a process of written comments and reply comments.  Petition at ¶ 37.</w:t>
      </w:r>
    </w:p>
    <w:p w14:paraId="71F1CF61" w14:textId="7A863987" w:rsidR="00323C9D" w:rsidRPr="0008272C" w:rsidRDefault="00323C9D" w:rsidP="000E74C5">
      <w:pPr>
        <w:widowControl/>
        <w:tabs>
          <w:tab w:val="left" w:pos="1445"/>
        </w:tabs>
        <w:autoSpaceDE w:val="0"/>
        <w:autoSpaceDN w:val="0"/>
        <w:adjustRightInd w:val="0"/>
        <w:spacing w:line="360" w:lineRule="auto"/>
        <w:ind w:firstLine="1440"/>
        <w:rPr>
          <w:sz w:val="26"/>
          <w:szCs w:val="26"/>
        </w:rPr>
      </w:pPr>
    </w:p>
    <w:p w14:paraId="0A59DF77" w14:textId="0873D640" w:rsidR="00323C9D" w:rsidRPr="0008272C" w:rsidRDefault="00323C9D" w:rsidP="000E74C5">
      <w:pPr>
        <w:widowControl/>
        <w:tabs>
          <w:tab w:val="left" w:pos="1445"/>
        </w:tabs>
        <w:autoSpaceDE w:val="0"/>
        <w:autoSpaceDN w:val="0"/>
        <w:adjustRightInd w:val="0"/>
        <w:spacing w:line="360" w:lineRule="auto"/>
        <w:ind w:firstLine="1440"/>
        <w:rPr>
          <w:sz w:val="26"/>
          <w:szCs w:val="26"/>
        </w:rPr>
      </w:pPr>
      <w:r w:rsidRPr="0008272C">
        <w:rPr>
          <w:sz w:val="26"/>
          <w:szCs w:val="26"/>
        </w:rPr>
        <w:t xml:space="preserve">On October 28, 2016, the Commission issued a Secretarial Letter that acknowledged its receipt </w:t>
      </w:r>
      <w:r w:rsidR="00300BBF">
        <w:rPr>
          <w:sz w:val="26"/>
          <w:szCs w:val="26"/>
        </w:rPr>
        <w:t>of</w:t>
      </w:r>
      <w:r w:rsidR="00300BBF" w:rsidRPr="0008272C">
        <w:rPr>
          <w:sz w:val="26"/>
          <w:szCs w:val="26"/>
        </w:rPr>
        <w:t xml:space="preserve"> </w:t>
      </w:r>
      <w:r w:rsidRPr="0008272C">
        <w:rPr>
          <w:sz w:val="26"/>
          <w:szCs w:val="26"/>
        </w:rPr>
        <w:t>PECO</w:t>
      </w:r>
      <w:r w:rsidR="00F454CD" w:rsidRPr="0008272C">
        <w:rPr>
          <w:sz w:val="26"/>
          <w:szCs w:val="26"/>
        </w:rPr>
        <w:t>’</w:t>
      </w:r>
      <w:r w:rsidRPr="0008272C">
        <w:rPr>
          <w:sz w:val="26"/>
          <w:szCs w:val="26"/>
        </w:rPr>
        <w:t>s Petition and set due dates of December 15, 2016</w:t>
      </w:r>
      <w:r w:rsidR="00244DB4" w:rsidRPr="0008272C">
        <w:rPr>
          <w:sz w:val="26"/>
          <w:szCs w:val="26"/>
        </w:rPr>
        <w:t>,</w:t>
      </w:r>
      <w:r w:rsidRPr="0008272C">
        <w:rPr>
          <w:sz w:val="26"/>
          <w:szCs w:val="26"/>
        </w:rPr>
        <w:t xml:space="preserve"> and January 16, 2017</w:t>
      </w:r>
      <w:r w:rsidR="00244DB4" w:rsidRPr="0008272C">
        <w:rPr>
          <w:sz w:val="26"/>
          <w:szCs w:val="26"/>
        </w:rPr>
        <w:t>,</w:t>
      </w:r>
      <w:r w:rsidRPr="0008272C">
        <w:rPr>
          <w:sz w:val="26"/>
          <w:szCs w:val="26"/>
        </w:rPr>
        <w:t xml:space="preserve"> for </w:t>
      </w:r>
      <w:r w:rsidR="00303B17">
        <w:rPr>
          <w:sz w:val="26"/>
          <w:szCs w:val="26"/>
        </w:rPr>
        <w:t>c</w:t>
      </w:r>
      <w:r w:rsidRPr="0008272C">
        <w:rPr>
          <w:sz w:val="26"/>
          <w:szCs w:val="26"/>
        </w:rPr>
        <w:t xml:space="preserve">omments and </w:t>
      </w:r>
      <w:r w:rsidR="00303B17">
        <w:rPr>
          <w:sz w:val="26"/>
          <w:szCs w:val="26"/>
        </w:rPr>
        <w:t>r</w:t>
      </w:r>
      <w:r w:rsidRPr="0008272C">
        <w:rPr>
          <w:sz w:val="26"/>
          <w:szCs w:val="26"/>
        </w:rPr>
        <w:t xml:space="preserve">eply </w:t>
      </w:r>
      <w:r w:rsidR="00303B17">
        <w:rPr>
          <w:sz w:val="26"/>
          <w:szCs w:val="26"/>
        </w:rPr>
        <w:t>c</w:t>
      </w:r>
      <w:r w:rsidRPr="0008272C">
        <w:rPr>
          <w:sz w:val="26"/>
          <w:szCs w:val="26"/>
        </w:rPr>
        <w:t>omments, respectively.  In accordance with the terms of the Secretarial Letter, notice of PECO</w:t>
      </w:r>
      <w:r w:rsidR="00F454CD" w:rsidRPr="0008272C">
        <w:rPr>
          <w:sz w:val="26"/>
          <w:szCs w:val="26"/>
        </w:rPr>
        <w:t>’</w:t>
      </w:r>
      <w:r w:rsidRPr="0008272C">
        <w:rPr>
          <w:sz w:val="26"/>
          <w:szCs w:val="26"/>
        </w:rPr>
        <w:t xml:space="preserve">s Petition and the comment deadlines were published in the </w:t>
      </w:r>
      <w:r w:rsidRPr="0008272C">
        <w:rPr>
          <w:i/>
          <w:sz w:val="26"/>
          <w:szCs w:val="26"/>
        </w:rPr>
        <w:t>Pennsylvania Bulletin</w:t>
      </w:r>
      <w:r w:rsidRPr="0008272C">
        <w:rPr>
          <w:sz w:val="26"/>
          <w:szCs w:val="26"/>
        </w:rPr>
        <w:t xml:space="preserve"> on November 12, 2016.</w:t>
      </w:r>
    </w:p>
    <w:p w14:paraId="4BCDFC2F" w14:textId="5A40996B" w:rsidR="00323C9D" w:rsidRPr="0008272C" w:rsidRDefault="00323C9D" w:rsidP="000E74C5">
      <w:pPr>
        <w:widowControl/>
        <w:tabs>
          <w:tab w:val="left" w:pos="1445"/>
        </w:tabs>
        <w:autoSpaceDE w:val="0"/>
        <w:autoSpaceDN w:val="0"/>
        <w:adjustRightInd w:val="0"/>
        <w:spacing w:line="360" w:lineRule="auto"/>
        <w:ind w:firstLine="1440"/>
        <w:rPr>
          <w:sz w:val="26"/>
          <w:szCs w:val="26"/>
        </w:rPr>
      </w:pPr>
    </w:p>
    <w:p w14:paraId="7B4A7AEE" w14:textId="5D146B44" w:rsidR="00323C9D" w:rsidRPr="0008272C" w:rsidRDefault="00D67BDB" w:rsidP="000E74C5">
      <w:pPr>
        <w:widowControl/>
        <w:tabs>
          <w:tab w:val="left" w:pos="1445"/>
        </w:tabs>
        <w:autoSpaceDE w:val="0"/>
        <w:autoSpaceDN w:val="0"/>
        <w:adjustRightInd w:val="0"/>
        <w:spacing w:line="360" w:lineRule="auto"/>
        <w:ind w:firstLine="1440"/>
        <w:rPr>
          <w:sz w:val="26"/>
          <w:szCs w:val="26"/>
        </w:rPr>
      </w:pPr>
      <w:r w:rsidRPr="0008272C">
        <w:rPr>
          <w:sz w:val="26"/>
          <w:szCs w:val="26"/>
        </w:rPr>
        <w:t xml:space="preserve">On November 15, 2016, </w:t>
      </w:r>
      <w:r w:rsidR="0001606F" w:rsidRPr="0008272C">
        <w:rPr>
          <w:sz w:val="26"/>
          <w:szCs w:val="26"/>
        </w:rPr>
        <w:t xml:space="preserve">the </w:t>
      </w:r>
      <w:r w:rsidRPr="0008272C">
        <w:rPr>
          <w:sz w:val="26"/>
          <w:szCs w:val="26"/>
        </w:rPr>
        <w:t>OCA filed a Notice of Intervention and Answer to PECO</w:t>
      </w:r>
      <w:r w:rsidR="00F454CD" w:rsidRPr="0008272C">
        <w:rPr>
          <w:sz w:val="26"/>
          <w:szCs w:val="26"/>
        </w:rPr>
        <w:t>’</w:t>
      </w:r>
      <w:r w:rsidRPr="0008272C">
        <w:rPr>
          <w:sz w:val="26"/>
          <w:szCs w:val="26"/>
        </w:rPr>
        <w:t xml:space="preserve">s Petition.  On the same date, </w:t>
      </w:r>
      <w:r w:rsidR="006433AA" w:rsidRPr="0008272C">
        <w:rPr>
          <w:sz w:val="26"/>
          <w:szCs w:val="26"/>
        </w:rPr>
        <w:t xml:space="preserve">CAUSE-PA and TURN </w:t>
      </w:r>
      <w:r w:rsidR="006433AA" w:rsidRPr="0008272C">
        <w:rPr>
          <w:i/>
          <w:sz w:val="26"/>
          <w:szCs w:val="26"/>
        </w:rPr>
        <w:t>et al</w:t>
      </w:r>
      <w:r w:rsidR="006433AA" w:rsidRPr="0008272C">
        <w:rPr>
          <w:sz w:val="26"/>
          <w:szCs w:val="26"/>
        </w:rPr>
        <w:t xml:space="preserve">. each filed </w:t>
      </w:r>
      <w:r w:rsidR="00D5548F" w:rsidRPr="0008272C">
        <w:rPr>
          <w:sz w:val="26"/>
          <w:szCs w:val="26"/>
        </w:rPr>
        <w:t xml:space="preserve">separate </w:t>
      </w:r>
      <w:r w:rsidR="006433AA" w:rsidRPr="0008272C">
        <w:rPr>
          <w:sz w:val="26"/>
          <w:szCs w:val="26"/>
        </w:rPr>
        <w:t>Answers to PECO</w:t>
      </w:r>
      <w:r w:rsidR="00F454CD" w:rsidRPr="0008272C">
        <w:rPr>
          <w:sz w:val="26"/>
          <w:szCs w:val="26"/>
        </w:rPr>
        <w:t>’</w:t>
      </w:r>
      <w:r w:rsidR="006433AA" w:rsidRPr="0008272C">
        <w:rPr>
          <w:sz w:val="26"/>
          <w:szCs w:val="26"/>
        </w:rPr>
        <w:t>s Petition, as w</w:t>
      </w:r>
      <w:r w:rsidR="00A62A01" w:rsidRPr="0008272C">
        <w:rPr>
          <w:sz w:val="26"/>
          <w:szCs w:val="26"/>
        </w:rPr>
        <w:t xml:space="preserve">ell as an Intervention Petition filed by CAUSE-PA.  TURN </w:t>
      </w:r>
      <w:r w:rsidR="00A62A01" w:rsidRPr="0008272C">
        <w:rPr>
          <w:i/>
          <w:sz w:val="26"/>
          <w:szCs w:val="26"/>
        </w:rPr>
        <w:t>et al</w:t>
      </w:r>
      <w:r w:rsidR="00A62A01" w:rsidRPr="0008272C">
        <w:rPr>
          <w:sz w:val="26"/>
          <w:szCs w:val="26"/>
        </w:rPr>
        <w:t>. filed its Petition to Intervene the following day, on November</w:t>
      </w:r>
      <w:r w:rsidR="00244DB4" w:rsidRPr="0008272C">
        <w:rPr>
          <w:sz w:val="26"/>
          <w:szCs w:val="26"/>
        </w:rPr>
        <w:t> </w:t>
      </w:r>
      <w:r w:rsidR="00A62A01" w:rsidRPr="0008272C">
        <w:rPr>
          <w:sz w:val="26"/>
          <w:szCs w:val="26"/>
        </w:rPr>
        <w:t>16, 2016</w:t>
      </w:r>
      <w:r w:rsidR="008D6133" w:rsidRPr="0008272C">
        <w:rPr>
          <w:sz w:val="26"/>
          <w:szCs w:val="26"/>
        </w:rPr>
        <w:t xml:space="preserve">.  </w:t>
      </w:r>
      <w:r w:rsidRPr="0008272C">
        <w:rPr>
          <w:sz w:val="26"/>
          <w:szCs w:val="26"/>
        </w:rPr>
        <w:t xml:space="preserve">In their Answers, </w:t>
      </w:r>
      <w:r w:rsidR="0001606F" w:rsidRPr="0008272C">
        <w:rPr>
          <w:sz w:val="26"/>
          <w:szCs w:val="26"/>
        </w:rPr>
        <w:t xml:space="preserve">the </w:t>
      </w:r>
      <w:r w:rsidRPr="0008272C">
        <w:rPr>
          <w:sz w:val="26"/>
          <w:szCs w:val="26"/>
        </w:rPr>
        <w:t xml:space="preserve">OCA, CAUSE-PA, and TURN </w:t>
      </w:r>
      <w:r w:rsidRPr="0008272C">
        <w:rPr>
          <w:i/>
          <w:sz w:val="26"/>
          <w:szCs w:val="26"/>
        </w:rPr>
        <w:t>et al.</w:t>
      </w:r>
      <w:r w:rsidRPr="0008272C">
        <w:rPr>
          <w:sz w:val="26"/>
          <w:szCs w:val="26"/>
        </w:rPr>
        <w:t xml:space="preserve"> each requested that PECO</w:t>
      </w:r>
      <w:r w:rsidR="00F454CD" w:rsidRPr="0008272C">
        <w:rPr>
          <w:sz w:val="26"/>
          <w:szCs w:val="26"/>
        </w:rPr>
        <w:t>’</w:t>
      </w:r>
      <w:r w:rsidRPr="0008272C">
        <w:rPr>
          <w:sz w:val="26"/>
          <w:szCs w:val="26"/>
        </w:rPr>
        <w:t>s Petition be referred to the Office of Administrative Law Judge (OALJ).</w:t>
      </w:r>
    </w:p>
    <w:p w14:paraId="799EF85B" w14:textId="77777777" w:rsidR="008D6133" w:rsidRPr="0008272C" w:rsidRDefault="008D6133" w:rsidP="000E74C5">
      <w:pPr>
        <w:widowControl/>
        <w:tabs>
          <w:tab w:val="left" w:pos="1445"/>
        </w:tabs>
        <w:autoSpaceDE w:val="0"/>
        <w:autoSpaceDN w:val="0"/>
        <w:adjustRightInd w:val="0"/>
        <w:spacing w:line="360" w:lineRule="auto"/>
        <w:ind w:firstLine="1440"/>
        <w:rPr>
          <w:sz w:val="26"/>
          <w:szCs w:val="26"/>
        </w:rPr>
      </w:pPr>
    </w:p>
    <w:p w14:paraId="355166FC" w14:textId="53FE5DAF" w:rsidR="008A0621" w:rsidRPr="0008272C" w:rsidRDefault="0035342E" w:rsidP="000E74C5">
      <w:pPr>
        <w:widowControl/>
        <w:tabs>
          <w:tab w:val="left" w:pos="1445"/>
        </w:tabs>
        <w:autoSpaceDE w:val="0"/>
        <w:autoSpaceDN w:val="0"/>
        <w:adjustRightInd w:val="0"/>
        <w:spacing w:line="360" w:lineRule="auto"/>
        <w:ind w:firstLine="1440"/>
        <w:rPr>
          <w:sz w:val="26"/>
          <w:szCs w:val="26"/>
        </w:rPr>
      </w:pPr>
      <w:r w:rsidRPr="0008272C">
        <w:rPr>
          <w:sz w:val="26"/>
          <w:szCs w:val="26"/>
        </w:rPr>
        <w:t xml:space="preserve">On December 15, 2016, the following </w:t>
      </w:r>
      <w:r w:rsidR="00244DB4" w:rsidRPr="0008272C">
        <w:rPr>
          <w:sz w:val="26"/>
          <w:szCs w:val="26"/>
        </w:rPr>
        <w:t>P</w:t>
      </w:r>
      <w:r w:rsidRPr="0008272C">
        <w:rPr>
          <w:sz w:val="26"/>
          <w:szCs w:val="26"/>
        </w:rPr>
        <w:t>arties filed timely Comments in this proceeding:  I&amp;E,</w:t>
      </w:r>
      <w:r w:rsidR="0001606F" w:rsidRPr="0008272C">
        <w:rPr>
          <w:sz w:val="26"/>
          <w:szCs w:val="26"/>
        </w:rPr>
        <w:t xml:space="preserve"> the</w:t>
      </w:r>
      <w:r w:rsidRPr="0008272C">
        <w:rPr>
          <w:sz w:val="26"/>
          <w:szCs w:val="26"/>
        </w:rPr>
        <w:t xml:space="preserve"> OCA, CAUSE-PA, TURN </w:t>
      </w:r>
      <w:r w:rsidRPr="0008272C">
        <w:rPr>
          <w:i/>
          <w:sz w:val="26"/>
          <w:szCs w:val="26"/>
        </w:rPr>
        <w:t>et al</w:t>
      </w:r>
      <w:r w:rsidRPr="0008272C">
        <w:rPr>
          <w:sz w:val="26"/>
          <w:szCs w:val="26"/>
        </w:rPr>
        <w:t>., PPL Electric Utilities Corporation, RESA, NRG Energy, Inc., Direct Ene</w:t>
      </w:r>
      <w:r w:rsidR="00B34D58" w:rsidRPr="0008272C">
        <w:rPr>
          <w:sz w:val="26"/>
          <w:szCs w:val="26"/>
        </w:rPr>
        <w:t>rgy, AARP Pennsylvania, the AIDS</w:t>
      </w:r>
      <w:r w:rsidRPr="0008272C">
        <w:rPr>
          <w:sz w:val="26"/>
          <w:szCs w:val="26"/>
        </w:rPr>
        <w:t xml:space="preserve"> Law Project of Pennsylvania, </w:t>
      </w:r>
      <w:r w:rsidR="00AA13C3" w:rsidRPr="0008272C">
        <w:rPr>
          <w:sz w:val="26"/>
          <w:szCs w:val="26"/>
        </w:rPr>
        <w:t>Montgomery County Community Action Development Commission (</w:t>
      </w:r>
      <w:r w:rsidRPr="0008272C">
        <w:rPr>
          <w:sz w:val="26"/>
          <w:szCs w:val="26"/>
        </w:rPr>
        <w:t>CADCOM</w:t>
      </w:r>
      <w:r w:rsidR="00AA13C3" w:rsidRPr="0008272C">
        <w:rPr>
          <w:sz w:val="26"/>
          <w:szCs w:val="26"/>
        </w:rPr>
        <w:t>)</w:t>
      </w:r>
      <w:r w:rsidRPr="0008272C">
        <w:rPr>
          <w:sz w:val="26"/>
          <w:szCs w:val="26"/>
        </w:rPr>
        <w:t xml:space="preserve">, the Clean Air Council, the Natural Resources Defense </w:t>
      </w:r>
      <w:r w:rsidRPr="0008272C">
        <w:rPr>
          <w:sz w:val="26"/>
          <w:szCs w:val="26"/>
        </w:rPr>
        <w:lastRenderedPageBreak/>
        <w:t>Council, Earth Quaker Action Team, Neighborhood Energy Centers, Philadelphia Workers Benefit Council, and Duquesne Light Company.</w:t>
      </w:r>
      <w:r w:rsidRPr="0008272C">
        <w:rPr>
          <w:rStyle w:val="Heading1Char"/>
          <w:b w:val="0"/>
          <w:vertAlign w:val="superscript"/>
        </w:rPr>
        <w:footnoteReference w:id="3"/>
      </w:r>
      <w:r w:rsidR="001C2C80" w:rsidRPr="0008272C">
        <w:rPr>
          <w:sz w:val="26"/>
          <w:szCs w:val="26"/>
          <w:vertAlign w:val="superscript"/>
        </w:rPr>
        <w:t>,</w:t>
      </w:r>
      <w:r w:rsidR="001C2C80" w:rsidRPr="0008272C">
        <w:rPr>
          <w:rStyle w:val="Heading1Char"/>
          <w:rFonts w:eastAsia="Calibri"/>
          <w:b w:val="0"/>
          <w:vertAlign w:val="superscript"/>
        </w:rPr>
        <w:t xml:space="preserve"> </w:t>
      </w:r>
      <w:r w:rsidR="001C2C80" w:rsidRPr="0008272C">
        <w:rPr>
          <w:rStyle w:val="Heading1Char"/>
          <w:rFonts w:eastAsia="Calibri"/>
          <w:b w:val="0"/>
          <w:vertAlign w:val="superscript"/>
        </w:rPr>
        <w:footnoteReference w:id="4"/>
      </w:r>
    </w:p>
    <w:p w14:paraId="2612B484" w14:textId="77777777" w:rsidR="00244DB4" w:rsidRPr="0008272C" w:rsidRDefault="00244DB4" w:rsidP="000E74C5">
      <w:pPr>
        <w:widowControl/>
        <w:tabs>
          <w:tab w:val="left" w:pos="1445"/>
        </w:tabs>
        <w:autoSpaceDE w:val="0"/>
        <w:autoSpaceDN w:val="0"/>
        <w:adjustRightInd w:val="0"/>
        <w:spacing w:line="360" w:lineRule="auto"/>
        <w:ind w:firstLine="1440"/>
        <w:rPr>
          <w:sz w:val="26"/>
          <w:szCs w:val="26"/>
        </w:rPr>
      </w:pPr>
    </w:p>
    <w:p w14:paraId="50EB86E9" w14:textId="374DD483" w:rsidR="008740B3" w:rsidRPr="0008272C" w:rsidRDefault="00D5548F" w:rsidP="000E74C5">
      <w:pPr>
        <w:widowControl/>
        <w:tabs>
          <w:tab w:val="left" w:pos="1445"/>
        </w:tabs>
        <w:autoSpaceDE w:val="0"/>
        <w:autoSpaceDN w:val="0"/>
        <w:adjustRightInd w:val="0"/>
        <w:spacing w:line="360" w:lineRule="auto"/>
        <w:ind w:firstLine="1440"/>
        <w:rPr>
          <w:sz w:val="26"/>
          <w:szCs w:val="26"/>
        </w:rPr>
      </w:pPr>
      <w:r w:rsidRPr="0008272C">
        <w:rPr>
          <w:sz w:val="26"/>
          <w:szCs w:val="26"/>
        </w:rPr>
        <w:t xml:space="preserve">The matter was assigned to the OALJ, where the proceeding was assigned to </w:t>
      </w:r>
      <w:r w:rsidR="008A0621" w:rsidRPr="0008272C">
        <w:rPr>
          <w:sz w:val="26"/>
          <w:szCs w:val="26"/>
        </w:rPr>
        <w:t>A</w:t>
      </w:r>
      <w:r w:rsidRPr="0008272C">
        <w:rPr>
          <w:sz w:val="26"/>
          <w:szCs w:val="26"/>
        </w:rPr>
        <w:t xml:space="preserve">LJ Angela T. Jones.  </w:t>
      </w:r>
      <w:r w:rsidR="00833D2D" w:rsidRPr="0008272C">
        <w:rPr>
          <w:sz w:val="26"/>
          <w:szCs w:val="26"/>
        </w:rPr>
        <w:t>T</w:t>
      </w:r>
      <w:r w:rsidR="008740B3" w:rsidRPr="0008272C">
        <w:rPr>
          <w:sz w:val="26"/>
          <w:szCs w:val="26"/>
        </w:rPr>
        <w:t>wo public input hearings were held in Philadelphia, Pennsylvania, on April 24, 2017</w:t>
      </w:r>
      <w:r w:rsidR="00244DB4" w:rsidRPr="0008272C">
        <w:rPr>
          <w:sz w:val="26"/>
          <w:szCs w:val="26"/>
        </w:rPr>
        <w:t>,</w:t>
      </w:r>
      <w:r w:rsidR="008740B3" w:rsidRPr="0008272C">
        <w:rPr>
          <w:sz w:val="26"/>
          <w:szCs w:val="26"/>
        </w:rPr>
        <w:t xml:space="preserve"> at 10 a.m. and 6 p.m.</w:t>
      </w:r>
      <w:r w:rsidR="00DB0B1C" w:rsidRPr="0008272C">
        <w:rPr>
          <w:rStyle w:val="Heading1Char"/>
          <w:b w:val="0"/>
          <w:vertAlign w:val="superscript"/>
        </w:rPr>
        <w:footnoteReference w:id="5"/>
      </w:r>
    </w:p>
    <w:p w14:paraId="0A80FEEE" w14:textId="2394483B" w:rsidR="009F4E65" w:rsidRPr="0008272C" w:rsidRDefault="009F4E65" w:rsidP="000E74C5">
      <w:pPr>
        <w:widowControl/>
        <w:tabs>
          <w:tab w:val="left" w:pos="1445"/>
        </w:tabs>
        <w:autoSpaceDE w:val="0"/>
        <w:autoSpaceDN w:val="0"/>
        <w:adjustRightInd w:val="0"/>
        <w:spacing w:line="360" w:lineRule="auto"/>
        <w:ind w:firstLine="1440"/>
        <w:rPr>
          <w:sz w:val="26"/>
          <w:szCs w:val="26"/>
        </w:rPr>
      </w:pPr>
    </w:p>
    <w:p w14:paraId="06785B7B" w14:textId="65E30EE9" w:rsidR="009B6609" w:rsidRPr="0008272C" w:rsidRDefault="009F4E65" w:rsidP="000E74C5">
      <w:pPr>
        <w:widowControl/>
        <w:tabs>
          <w:tab w:val="left" w:pos="1445"/>
        </w:tabs>
        <w:autoSpaceDE w:val="0"/>
        <w:autoSpaceDN w:val="0"/>
        <w:adjustRightInd w:val="0"/>
        <w:spacing w:line="360" w:lineRule="auto"/>
        <w:ind w:firstLine="1440"/>
        <w:rPr>
          <w:sz w:val="26"/>
          <w:szCs w:val="26"/>
        </w:rPr>
      </w:pPr>
      <w:r w:rsidRPr="0008272C">
        <w:rPr>
          <w:sz w:val="26"/>
          <w:szCs w:val="26"/>
        </w:rPr>
        <w:t xml:space="preserve">An evidentiary hearing was held on August 30, 2017.  The </w:t>
      </w:r>
      <w:r w:rsidR="00244DB4" w:rsidRPr="0008272C">
        <w:rPr>
          <w:sz w:val="26"/>
          <w:szCs w:val="26"/>
        </w:rPr>
        <w:t>P</w:t>
      </w:r>
      <w:r w:rsidRPr="0008272C">
        <w:rPr>
          <w:sz w:val="26"/>
          <w:szCs w:val="26"/>
        </w:rPr>
        <w:t>arties agreed to stipulate to the admission of the pre-filed testimony</w:t>
      </w:r>
      <w:r w:rsidR="0035508D" w:rsidRPr="0008272C">
        <w:rPr>
          <w:sz w:val="26"/>
          <w:szCs w:val="26"/>
        </w:rPr>
        <w:t>, which, along with various accompanying exhibits, were admitted into the record.</w:t>
      </w:r>
    </w:p>
    <w:p w14:paraId="55014B74" w14:textId="050F4D7F" w:rsidR="001F2BC0" w:rsidRPr="0008272C" w:rsidRDefault="001F2BC0" w:rsidP="000E74C5">
      <w:pPr>
        <w:widowControl/>
        <w:tabs>
          <w:tab w:val="left" w:pos="1445"/>
        </w:tabs>
        <w:autoSpaceDE w:val="0"/>
        <w:autoSpaceDN w:val="0"/>
        <w:adjustRightInd w:val="0"/>
        <w:spacing w:line="360" w:lineRule="auto"/>
        <w:ind w:firstLine="1440"/>
        <w:rPr>
          <w:sz w:val="26"/>
          <w:szCs w:val="26"/>
        </w:rPr>
      </w:pPr>
    </w:p>
    <w:p w14:paraId="6AC02313" w14:textId="74E52580" w:rsidR="004B5EE7" w:rsidRPr="0008272C" w:rsidRDefault="00753255" w:rsidP="000E74C5">
      <w:pPr>
        <w:widowControl/>
        <w:tabs>
          <w:tab w:val="left" w:pos="1445"/>
        </w:tabs>
        <w:autoSpaceDE w:val="0"/>
        <w:autoSpaceDN w:val="0"/>
        <w:adjustRightInd w:val="0"/>
        <w:spacing w:line="360" w:lineRule="auto"/>
        <w:ind w:firstLine="1440"/>
        <w:rPr>
          <w:sz w:val="26"/>
          <w:szCs w:val="26"/>
        </w:rPr>
      </w:pPr>
      <w:r w:rsidRPr="0008272C">
        <w:rPr>
          <w:sz w:val="26"/>
          <w:szCs w:val="26"/>
        </w:rPr>
        <w:lastRenderedPageBreak/>
        <w:t xml:space="preserve">Main Briefs were filed by CAUSE-PA, I&amp;E, </w:t>
      </w:r>
      <w:r w:rsidR="0001606F" w:rsidRPr="0008272C">
        <w:rPr>
          <w:sz w:val="26"/>
          <w:szCs w:val="26"/>
        </w:rPr>
        <w:t xml:space="preserve">the </w:t>
      </w:r>
      <w:r w:rsidRPr="0008272C">
        <w:rPr>
          <w:sz w:val="26"/>
          <w:szCs w:val="26"/>
        </w:rPr>
        <w:t xml:space="preserve">OCA, PECO, RESA and TURN </w:t>
      </w:r>
      <w:r w:rsidRPr="0008272C">
        <w:rPr>
          <w:i/>
          <w:sz w:val="26"/>
          <w:szCs w:val="26"/>
        </w:rPr>
        <w:t>et al</w:t>
      </w:r>
      <w:r w:rsidRPr="0008272C">
        <w:rPr>
          <w:sz w:val="26"/>
          <w:szCs w:val="26"/>
        </w:rPr>
        <w:t>. on October 17, 2017, and on November 8, 2017, Reply Briefs were filed by CAUSE-PA, I&amp;E,</w:t>
      </w:r>
      <w:r w:rsidR="0001606F" w:rsidRPr="0008272C">
        <w:rPr>
          <w:sz w:val="26"/>
          <w:szCs w:val="26"/>
        </w:rPr>
        <w:t xml:space="preserve"> the</w:t>
      </w:r>
      <w:r w:rsidRPr="0008272C">
        <w:rPr>
          <w:sz w:val="26"/>
          <w:szCs w:val="26"/>
        </w:rPr>
        <w:t xml:space="preserve"> OCA, PECO, RESA and TURN </w:t>
      </w:r>
      <w:r w:rsidRPr="0008272C">
        <w:rPr>
          <w:i/>
          <w:sz w:val="26"/>
          <w:szCs w:val="26"/>
        </w:rPr>
        <w:t>et al</w:t>
      </w:r>
      <w:r w:rsidRPr="0008272C">
        <w:rPr>
          <w:sz w:val="26"/>
          <w:szCs w:val="26"/>
        </w:rPr>
        <w:t>.</w:t>
      </w:r>
    </w:p>
    <w:p w14:paraId="7A648EEA" w14:textId="77777777" w:rsidR="003B6B46" w:rsidRPr="0008272C" w:rsidRDefault="003B6B46" w:rsidP="000E74C5">
      <w:pPr>
        <w:widowControl/>
        <w:tabs>
          <w:tab w:val="left" w:pos="1445"/>
        </w:tabs>
        <w:autoSpaceDE w:val="0"/>
        <w:autoSpaceDN w:val="0"/>
        <w:adjustRightInd w:val="0"/>
        <w:spacing w:line="360" w:lineRule="auto"/>
        <w:ind w:firstLine="1440"/>
        <w:rPr>
          <w:sz w:val="26"/>
          <w:szCs w:val="26"/>
        </w:rPr>
      </w:pPr>
    </w:p>
    <w:p w14:paraId="518EC10D" w14:textId="5D47F10B" w:rsidR="002D106A" w:rsidRPr="0008272C" w:rsidRDefault="002D106A" w:rsidP="000E74C5">
      <w:pPr>
        <w:widowControl/>
        <w:tabs>
          <w:tab w:val="left" w:pos="-720"/>
        </w:tabs>
        <w:spacing w:line="360" w:lineRule="auto"/>
        <w:ind w:firstLine="1440"/>
        <w:rPr>
          <w:rFonts w:eastAsia="Calibri"/>
          <w:sz w:val="26"/>
          <w:szCs w:val="26"/>
        </w:rPr>
      </w:pPr>
      <w:r w:rsidRPr="0008272C">
        <w:rPr>
          <w:rFonts w:eastAsia="Calibri"/>
          <w:sz w:val="26"/>
          <w:szCs w:val="26"/>
        </w:rPr>
        <w:t xml:space="preserve">The record </w:t>
      </w:r>
      <w:r w:rsidR="00244DB4" w:rsidRPr="0008272C">
        <w:rPr>
          <w:rFonts w:eastAsia="Calibri"/>
          <w:sz w:val="26"/>
          <w:szCs w:val="26"/>
        </w:rPr>
        <w:t xml:space="preserve">in this proceeding, which consists of a 206-page transcript, </w:t>
      </w:r>
      <w:r w:rsidRPr="0008272C">
        <w:rPr>
          <w:rFonts w:eastAsia="Calibri"/>
          <w:sz w:val="26"/>
          <w:szCs w:val="26"/>
        </w:rPr>
        <w:t xml:space="preserve">closed upon </w:t>
      </w:r>
      <w:r w:rsidR="00CE72A0" w:rsidRPr="0008272C">
        <w:rPr>
          <w:rFonts w:eastAsia="Calibri"/>
          <w:sz w:val="26"/>
          <w:szCs w:val="26"/>
        </w:rPr>
        <w:t>the ALJ</w:t>
      </w:r>
      <w:r w:rsidR="00F454CD" w:rsidRPr="0008272C">
        <w:rPr>
          <w:rFonts w:eastAsia="Calibri"/>
          <w:sz w:val="26"/>
          <w:szCs w:val="26"/>
        </w:rPr>
        <w:t>’</w:t>
      </w:r>
      <w:r w:rsidR="00CE72A0" w:rsidRPr="0008272C">
        <w:rPr>
          <w:rFonts w:eastAsia="Calibri"/>
          <w:sz w:val="26"/>
          <w:szCs w:val="26"/>
        </w:rPr>
        <w:t xml:space="preserve">s </w:t>
      </w:r>
      <w:r w:rsidRPr="0008272C">
        <w:rPr>
          <w:rFonts w:eastAsia="Calibri"/>
          <w:sz w:val="26"/>
          <w:szCs w:val="26"/>
        </w:rPr>
        <w:t xml:space="preserve">receipt </w:t>
      </w:r>
      <w:r w:rsidR="00CD1D31" w:rsidRPr="0008272C">
        <w:rPr>
          <w:rFonts w:eastAsia="Calibri"/>
          <w:sz w:val="26"/>
          <w:szCs w:val="26"/>
        </w:rPr>
        <w:t>of the Reply B</w:t>
      </w:r>
      <w:r w:rsidRPr="0008272C">
        <w:rPr>
          <w:rFonts w:eastAsia="Calibri"/>
          <w:sz w:val="26"/>
          <w:szCs w:val="26"/>
        </w:rPr>
        <w:t>riefs on November 8, 2017.</w:t>
      </w:r>
    </w:p>
    <w:p w14:paraId="19260C12" w14:textId="427642C8" w:rsidR="00365313" w:rsidRPr="0008272C" w:rsidRDefault="00365313" w:rsidP="000E74C5">
      <w:pPr>
        <w:widowControl/>
        <w:tabs>
          <w:tab w:val="left" w:pos="-720"/>
        </w:tabs>
        <w:spacing w:line="360" w:lineRule="auto"/>
        <w:rPr>
          <w:rFonts w:eastAsia="Calibri"/>
          <w:sz w:val="26"/>
          <w:szCs w:val="26"/>
        </w:rPr>
      </w:pPr>
    </w:p>
    <w:p w14:paraId="7084CEF9" w14:textId="754C95C2" w:rsidR="00461099" w:rsidRPr="0008272C" w:rsidRDefault="00D4691C" w:rsidP="000E74C5">
      <w:pPr>
        <w:widowControl/>
        <w:tabs>
          <w:tab w:val="left" w:pos="-720"/>
        </w:tabs>
        <w:spacing w:line="360" w:lineRule="auto"/>
        <w:ind w:firstLine="1440"/>
        <w:rPr>
          <w:rFonts w:eastAsia="Calibri"/>
          <w:sz w:val="26"/>
          <w:szCs w:val="26"/>
        </w:rPr>
      </w:pPr>
      <w:r w:rsidRPr="0008272C">
        <w:rPr>
          <w:rFonts w:eastAsia="Calibri"/>
          <w:sz w:val="26"/>
          <w:szCs w:val="26"/>
        </w:rPr>
        <w:t>On February 12, 2018, the Commission</w:t>
      </w:r>
      <w:r w:rsidR="00CE72A0" w:rsidRPr="0008272C">
        <w:rPr>
          <w:rFonts w:eastAsia="Calibri"/>
          <w:sz w:val="26"/>
          <w:szCs w:val="26"/>
        </w:rPr>
        <w:t xml:space="preserve"> served</w:t>
      </w:r>
      <w:r w:rsidRPr="0008272C">
        <w:rPr>
          <w:rFonts w:eastAsia="Calibri"/>
          <w:sz w:val="26"/>
          <w:szCs w:val="26"/>
        </w:rPr>
        <w:t xml:space="preserve"> the Recommended Decision of ALJ Jones</w:t>
      </w:r>
      <w:r w:rsidR="00CE72A0" w:rsidRPr="0008272C">
        <w:rPr>
          <w:rFonts w:eastAsia="Calibri"/>
          <w:sz w:val="26"/>
          <w:szCs w:val="26"/>
        </w:rPr>
        <w:t xml:space="preserve"> on the Parties. </w:t>
      </w:r>
      <w:r w:rsidRPr="0008272C">
        <w:rPr>
          <w:rFonts w:eastAsia="Calibri"/>
          <w:sz w:val="26"/>
          <w:szCs w:val="26"/>
        </w:rPr>
        <w:t xml:space="preserve"> </w:t>
      </w:r>
      <w:r w:rsidR="00CE72A0" w:rsidRPr="0008272C">
        <w:rPr>
          <w:rFonts w:eastAsia="Calibri"/>
          <w:sz w:val="26"/>
          <w:szCs w:val="26"/>
        </w:rPr>
        <w:t xml:space="preserve">In her Recommended Decision, </w:t>
      </w:r>
      <w:r w:rsidR="00303B17">
        <w:rPr>
          <w:rFonts w:eastAsia="Calibri"/>
          <w:sz w:val="26"/>
          <w:szCs w:val="26"/>
        </w:rPr>
        <w:t xml:space="preserve">the </w:t>
      </w:r>
      <w:r w:rsidRPr="0008272C">
        <w:rPr>
          <w:rFonts w:eastAsia="Calibri"/>
          <w:sz w:val="26"/>
          <w:szCs w:val="26"/>
        </w:rPr>
        <w:t>ALJ</w:t>
      </w:r>
      <w:r w:rsidR="00CE72A0" w:rsidRPr="0008272C">
        <w:rPr>
          <w:rFonts w:eastAsia="Calibri"/>
          <w:sz w:val="26"/>
          <w:szCs w:val="26"/>
        </w:rPr>
        <w:t xml:space="preserve"> recommended that the Commission deny the Petition</w:t>
      </w:r>
      <w:r w:rsidRPr="0008272C">
        <w:rPr>
          <w:rFonts w:eastAsia="Calibri"/>
          <w:sz w:val="26"/>
          <w:szCs w:val="26"/>
        </w:rPr>
        <w:t xml:space="preserve"> based on her determination that the disadvantages of PECO</w:t>
      </w:r>
      <w:r w:rsidR="00F454CD" w:rsidRPr="0008272C">
        <w:rPr>
          <w:rFonts w:eastAsia="Calibri"/>
          <w:sz w:val="26"/>
          <w:szCs w:val="26"/>
        </w:rPr>
        <w:t>’</w:t>
      </w:r>
      <w:r w:rsidRPr="0008272C">
        <w:rPr>
          <w:rFonts w:eastAsia="Calibri"/>
          <w:sz w:val="26"/>
          <w:szCs w:val="26"/>
        </w:rPr>
        <w:t>s Advance Payments Program outweigh the benefits to the public, culminating in the conclusion that it is not in the public interest.  R.D. at 79.</w:t>
      </w:r>
    </w:p>
    <w:p w14:paraId="40971EDF" w14:textId="77777777" w:rsidR="00085475" w:rsidRPr="0008272C" w:rsidRDefault="00085475" w:rsidP="000E74C5">
      <w:pPr>
        <w:widowControl/>
        <w:tabs>
          <w:tab w:val="left" w:pos="-720"/>
        </w:tabs>
        <w:spacing w:line="360" w:lineRule="auto"/>
        <w:ind w:firstLine="1440"/>
        <w:rPr>
          <w:rFonts w:eastAsia="Calibri"/>
          <w:sz w:val="26"/>
          <w:szCs w:val="26"/>
        </w:rPr>
      </w:pPr>
    </w:p>
    <w:p w14:paraId="3AF6B270" w14:textId="3234D0FC" w:rsidR="00A36824" w:rsidRPr="00667B32" w:rsidRDefault="00085475" w:rsidP="00667B32">
      <w:pPr>
        <w:widowControl/>
        <w:tabs>
          <w:tab w:val="left" w:pos="-720"/>
        </w:tabs>
        <w:spacing w:line="360" w:lineRule="auto"/>
        <w:ind w:firstLine="1440"/>
        <w:rPr>
          <w:rFonts w:eastAsia="Calibri"/>
          <w:sz w:val="26"/>
          <w:szCs w:val="26"/>
        </w:rPr>
      </w:pPr>
      <w:r w:rsidRPr="0008272C">
        <w:rPr>
          <w:rFonts w:eastAsia="Calibri"/>
          <w:sz w:val="26"/>
          <w:szCs w:val="26"/>
        </w:rPr>
        <w:t>As noted</w:t>
      </w:r>
      <w:r w:rsidR="00CE72A0" w:rsidRPr="0008272C">
        <w:rPr>
          <w:rFonts w:eastAsia="Calibri"/>
          <w:sz w:val="26"/>
          <w:szCs w:val="26"/>
        </w:rPr>
        <w:t xml:space="preserve"> above</w:t>
      </w:r>
      <w:r w:rsidRPr="0008272C">
        <w:rPr>
          <w:rFonts w:eastAsia="Calibri"/>
          <w:sz w:val="26"/>
          <w:szCs w:val="26"/>
        </w:rPr>
        <w:t>, I&amp;E,</w:t>
      </w:r>
      <w:r w:rsidR="0001606F" w:rsidRPr="0008272C">
        <w:rPr>
          <w:rFonts w:eastAsia="Calibri"/>
          <w:sz w:val="26"/>
          <w:szCs w:val="26"/>
        </w:rPr>
        <w:t xml:space="preserve"> </w:t>
      </w:r>
      <w:r w:rsidRPr="0008272C">
        <w:rPr>
          <w:rFonts w:eastAsia="Calibri"/>
          <w:sz w:val="26"/>
          <w:szCs w:val="26"/>
        </w:rPr>
        <w:t xml:space="preserve">OCA, PECO, and CAUSE-PA/TURN </w:t>
      </w:r>
      <w:r w:rsidRPr="0008272C">
        <w:rPr>
          <w:rFonts w:eastAsia="Calibri"/>
          <w:i/>
          <w:sz w:val="26"/>
          <w:szCs w:val="26"/>
        </w:rPr>
        <w:t>et al</w:t>
      </w:r>
      <w:r w:rsidRPr="0008272C">
        <w:rPr>
          <w:rFonts w:eastAsia="Calibri"/>
          <w:sz w:val="26"/>
          <w:szCs w:val="26"/>
        </w:rPr>
        <w:t xml:space="preserve">. filed Exceptions to the Recommended Decision on March 5, 2018.  I&amp;E, OCA, PECO, RESA, and CAUSE-PA/TURN </w:t>
      </w:r>
      <w:r w:rsidRPr="0008272C">
        <w:rPr>
          <w:rFonts w:eastAsia="Calibri"/>
          <w:i/>
          <w:sz w:val="26"/>
          <w:szCs w:val="26"/>
        </w:rPr>
        <w:t>et al</w:t>
      </w:r>
      <w:r w:rsidRPr="0008272C">
        <w:rPr>
          <w:rFonts w:eastAsia="Calibri"/>
          <w:sz w:val="26"/>
          <w:szCs w:val="26"/>
        </w:rPr>
        <w:t>. filed Replies to Exceptions on March 15, 2018.</w:t>
      </w:r>
      <w:bookmarkStart w:id="6" w:name="_Toc4134527"/>
      <w:bookmarkStart w:id="7" w:name="_Toc4139462"/>
      <w:bookmarkStart w:id="8" w:name="_Toc4139942"/>
      <w:bookmarkStart w:id="9" w:name="_Toc4657957"/>
      <w:r w:rsidR="00C476B8">
        <w:rPr>
          <w:rFonts w:eastAsia="Calibri"/>
          <w:sz w:val="26"/>
          <w:szCs w:val="26"/>
        </w:rPr>
        <w:t xml:space="preserve"> </w:t>
      </w:r>
    </w:p>
    <w:p w14:paraId="1243F44D" w14:textId="77777777" w:rsidR="00A36824" w:rsidRPr="0008272C" w:rsidRDefault="00A36824" w:rsidP="000E74C5">
      <w:pPr>
        <w:widowControl/>
        <w:spacing w:line="360" w:lineRule="auto"/>
        <w:rPr>
          <w:sz w:val="26"/>
          <w:szCs w:val="26"/>
        </w:rPr>
      </w:pPr>
    </w:p>
    <w:p w14:paraId="63B14E95" w14:textId="52BF7EB1" w:rsidR="00006579" w:rsidRPr="0008272C" w:rsidDel="00AC5E67" w:rsidRDefault="001425F9" w:rsidP="0052515C">
      <w:pPr>
        <w:pStyle w:val="Heading1"/>
        <w:keepNext/>
        <w:keepLines/>
        <w:ind w:left="720"/>
        <w:contextualSpacing w:val="0"/>
      </w:pPr>
      <w:bookmarkStart w:id="10" w:name="_Toc9592681"/>
      <w:r w:rsidRPr="0008272C" w:rsidDel="00AC5E67">
        <w:t>Discussion</w:t>
      </w:r>
      <w:bookmarkEnd w:id="6"/>
      <w:bookmarkEnd w:id="7"/>
      <w:bookmarkEnd w:id="8"/>
      <w:bookmarkEnd w:id="9"/>
      <w:bookmarkEnd w:id="10"/>
    </w:p>
    <w:p w14:paraId="6216CC99" w14:textId="6B87A526" w:rsidR="0027513C" w:rsidRPr="0008272C" w:rsidRDefault="0027513C" w:rsidP="000E74C5">
      <w:pPr>
        <w:keepNext/>
        <w:keepLines/>
        <w:widowControl/>
        <w:spacing w:line="360" w:lineRule="auto"/>
        <w:rPr>
          <w:b/>
          <w:sz w:val="26"/>
          <w:szCs w:val="26"/>
        </w:rPr>
      </w:pPr>
    </w:p>
    <w:p w14:paraId="69AE709D" w14:textId="056489CD" w:rsidR="001425F9" w:rsidRPr="0008272C" w:rsidRDefault="0027673C" w:rsidP="000E74C5">
      <w:pPr>
        <w:pStyle w:val="Heading2"/>
        <w:ind w:left="720" w:hanging="720"/>
      </w:pPr>
      <w:bookmarkStart w:id="11" w:name="_Toc4134528"/>
      <w:bookmarkStart w:id="12" w:name="_Toc4139463"/>
      <w:bookmarkStart w:id="13" w:name="_Toc4657958"/>
      <w:bookmarkStart w:id="14" w:name="_Toc9592682"/>
      <w:r w:rsidRPr="0008272C">
        <w:t xml:space="preserve">Description of </w:t>
      </w:r>
      <w:r w:rsidR="001425F9" w:rsidRPr="0008272C">
        <w:t>PECO</w:t>
      </w:r>
      <w:r w:rsidR="00F454CD" w:rsidRPr="0008272C">
        <w:t>’</w:t>
      </w:r>
      <w:r w:rsidR="001425F9" w:rsidRPr="0008272C">
        <w:t xml:space="preserve">s </w:t>
      </w:r>
      <w:r w:rsidR="0098483D" w:rsidRPr="0008272C">
        <w:t xml:space="preserve">Proposed </w:t>
      </w:r>
      <w:bookmarkEnd w:id="11"/>
      <w:bookmarkEnd w:id="12"/>
      <w:bookmarkEnd w:id="13"/>
      <w:r w:rsidR="00FF1B61" w:rsidRPr="0008272C">
        <w:t>Pilot Program</w:t>
      </w:r>
      <w:bookmarkEnd w:id="14"/>
    </w:p>
    <w:p w14:paraId="43A27D6F" w14:textId="766ACCC6" w:rsidR="001425F9" w:rsidRPr="0008272C" w:rsidRDefault="001425F9" w:rsidP="000E74C5">
      <w:pPr>
        <w:keepNext/>
        <w:keepLines/>
        <w:widowControl/>
        <w:spacing w:line="360" w:lineRule="auto"/>
        <w:rPr>
          <w:sz w:val="26"/>
          <w:szCs w:val="26"/>
        </w:rPr>
      </w:pPr>
    </w:p>
    <w:p w14:paraId="7A484DF1" w14:textId="68DFC930" w:rsidR="005E4E4E" w:rsidRPr="0008272C" w:rsidRDefault="000F6548" w:rsidP="000E74C5">
      <w:pPr>
        <w:widowControl/>
        <w:spacing w:line="360" w:lineRule="auto"/>
        <w:ind w:firstLine="1440"/>
        <w:rPr>
          <w:sz w:val="26"/>
          <w:szCs w:val="26"/>
        </w:rPr>
      </w:pPr>
      <w:r w:rsidRPr="0008272C">
        <w:rPr>
          <w:sz w:val="26"/>
          <w:szCs w:val="26"/>
        </w:rPr>
        <w:t>The primary purpose of PECO</w:t>
      </w:r>
      <w:r w:rsidR="00F454CD" w:rsidRPr="0008272C">
        <w:rPr>
          <w:sz w:val="26"/>
          <w:szCs w:val="26"/>
        </w:rPr>
        <w:t>’</w:t>
      </w:r>
      <w:r w:rsidRPr="0008272C">
        <w:rPr>
          <w:sz w:val="26"/>
          <w:szCs w:val="26"/>
        </w:rPr>
        <w:t xml:space="preserve">s Petition is to </w:t>
      </w:r>
      <w:r w:rsidR="00FF1B61" w:rsidRPr="0008272C">
        <w:rPr>
          <w:sz w:val="26"/>
          <w:szCs w:val="26"/>
        </w:rPr>
        <w:t>request the Commission’s approval of PECO</w:t>
      </w:r>
      <w:r w:rsidR="001075CB">
        <w:rPr>
          <w:sz w:val="26"/>
          <w:szCs w:val="26"/>
        </w:rPr>
        <w:t>’s</w:t>
      </w:r>
      <w:r w:rsidR="00FF1B61" w:rsidRPr="0008272C">
        <w:rPr>
          <w:sz w:val="26"/>
          <w:szCs w:val="26"/>
        </w:rPr>
        <w:t xml:space="preserve"> proposed a</w:t>
      </w:r>
      <w:r w:rsidRPr="0008272C">
        <w:rPr>
          <w:sz w:val="26"/>
          <w:szCs w:val="26"/>
        </w:rPr>
        <w:t xml:space="preserve">dvance </w:t>
      </w:r>
      <w:r w:rsidR="00FF1B61" w:rsidRPr="0008272C">
        <w:rPr>
          <w:sz w:val="26"/>
          <w:szCs w:val="26"/>
        </w:rPr>
        <w:t>p</w:t>
      </w:r>
      <w:r w:rsidRPr="0008272C">
        <w:rPr>
          <w:sz w:val="26"/>
          <w:szCs w:val="26"/>
        </w:rPr>
        <w:t>ayment</w:t>
      </w:r>
      <w:r w:rsidR="00FF1B61" w:rsidRPr="0008272C">
        <w:rPr>
          <w:sz w:val="26"/>
          <w:szCs w:val="26"/>
        </w:rPr>
        <w:t xml:space="preserve"> pilot p</w:t>
      </w:r>
      <w:r w:rsidRPr="0008272C">
        <w:rPr>
          <w:sz w:val="26"/>
          <w:szCs w:val="26"/>
        </w:rPr>
        <w:t>rogram</w:t>
      </w:r>
      <w:r w:rsidR="00FF1B61" w:rsidRPr="0008272C">
        <w:rPr>
          <w:sz w:val="26"/>
          <w:szCs w:val="26"/>
        </w:rPr>
        <w:t xml:space="preserve">.  </w:t>
      </w:r>
      <w:r w:rsidR="00541BA5" w:rsidRPr="0008272C">
        <w:rPr>
          <w:sz w:val="26"/>
          <w:szCs w:val="26"/>
        </w:rPr>
        <w:t>In</w:t>
      </w:r>
      <w:r w:rsidR="00FF1B61" w:rsidRPr="0008272C">
        <w:rPr>
          <w:sz w:val="26"/>
          <w:szCs w:val="26"/>
        </w:rPr>
        <w:t xml:space="preserve"> connection with its request for approval of </w:t>
      </w:r>
      <w:r w:rsidR="000F1C84" w:rsidRPr="0008272C">
        <w:rPr>
          <w:sz w:val="26"/>
          <w:szCs w:val="26"/>
        </w:rPr>
        <w:t>its</w:t>
      </w:r>
      <w:r w:rsidR="00FF1B61" w:rsidRPr="0008272C">
        <w:rPr>
          <w:sz w:val="26"/>
          <w:szCs w:val="26"/>
        </w:rPr>
        <w:t xml:space="preserve"> proposed</w:t>
      </w:r>
      <w:r w:rsidR="000F1C84" w:rsidRPr="0008272C">
        <w:rPr>
          <w:sz w:val="26"/>
          <w:szCs w:val="26"/>
        </w:rPr>
        <w:t xml:space="preserve"> </w:t>
      </w:r>
      <w:r w:rsidR="00FF1B61" w:rsidRPr="0008272C">
        <w:rPr>
          <w:sz w:val="26"/>
          <w:szCs w:val="26"/>
        </w:rPr>
        <w:t>pilot program</w:t>
      </w:r>
      <w:r w:rsidR="000F1C84" w:rsidRPr="0008272C">
        <w:rPr>
          <w:sz w:val="26"/>
          <w:szCs w:val="26"/>
        </w:rPr>
        <w:t>, PECO seek</w:t>
      </w:r>
      <w:r w:rsidR="00FF1B61" w:rsidRPr="0008272C">
        <w:rPr>
          <w:sz w:val="26"/>
          <w:szCs w:val="26"/>
        </w:rPr>
        <w:t>s</w:t>
      </w:r>
      <w:r w:rsidR="000F1C84" w:rsidRPr="0008272C">
        <w:rPr>
          <w:sz w:val="26"/>
          <w:szCs w:val="26"/>
        </w:rPr>
        <w:t xml:space="preserve"> Commission</w:t>
      </w:r>
      <w:r w:rsidR="00FF1B61" w:rsidRPr="0008272C">
        <w:rPr>
          <w:sz w:val="26"/>
          <w:szCs w:val="26"/>
        </w:rPr>
        <w:t xml:space="preserve"> waiver of several provisions of Regulations. </w:t>
      </w:r>
      <w:r w:rsidR="000F1C84" w:rsidRPr="0008272C">
        <w:rPr>
          <w:sz w:val="26"/>
          <w:szCs w:val="26"/>
        </w:rPr>
        <w:t xml:space="preserve"> </w:t>
      </w:r>
      <w:r w:rsidR="00DD2186" w:rsidRPr="0008272C">
        <w:rPr>
          <w:sz w:val="26"/>
          <w:szCs w:val="26"/>
        </w:rPr>
        <w:t>Petition</w:t>
      </w:r>
      <w:r w:rsidR="00361563" w:rsidRPr="0008272C">
        <w:rPr>
          <w:sz w:val="26"/>
          <w:szCs w:val="26"/>
        </w:rPr>
        <w:t xml:space="preserve"> at</w:t>
      </w:r>
      <w:r w:rsidR="00DD2186" w:rsidRPr="0008272C">
        <w:rPr>
          <w:sz w:val="26"/>
          <w:szCs w:val="26"/>
        </w:rPr>
        <w:t xml:space="preserve"> ¶31-35</w:t>
      </w:r>
      <w:r w:rsidR="00FF1B61" w:rsidRPr="0008272C">
        <w:rPr>
          <w:sz w:val="26"/>
          <w:szCs w:val="26"/>
        </w:rPr>
        <w:t xml:space="preserve">; </w:t>
      </w:r>
      <w:r w:rsidR="00CA5CC9" w:rsidRPr="0008272C">
        <w:rPr>
          <w:sz w:val="26"/>
          <w:szCs w:val="26"/>
        </w:rPr>
        <w:t>PECO St. No. 1 at 8.</w:t>
      </w:r>
    </w:p>
    <w:p w14:paraId="17EAC176" w14:textId="77777777" w:rsidR="0030340B" w:rsidRPr="0008272C" w:rsidRDefault="0030340B" w:rsidP="000E74C5">
      <w:pPr>
        <w:widowControl/>
        <w:spacing w:line="360" w:lineRule="auto"/>
        <w:rPr>
          <w:b/>
          <w:sz w:val="26"/>
          <w:szCs w:val="26"/>
        </w:rPr>
      </w:pPr>
    </w:p>
    <w:p w14:paraId="02653EED" w14:textId="5882EB82" w:rsidR="00CB5F88" w:rsidRPr="0008272C" w:rsidRDefault="001C3670" w:rsidP="000E74C5">
      <w:pPr>
        <w:pStyle w:val="FootnoteText"/>
        <w:widowControl/>
        <w:spacing w:line="360" w:lineRule="auto"/>
        <w:ind w:firstLine="1440"/>
        <w:rPr>
          <w:sz w:val="26"/>
          <w:szCs w:val="26"/>
        </w:rPr>
      </w:pPr>
      <w:r w:rsidRPr="0008272C">
        <w:rPr>
          <w:sz w:val="26"/>
          <w:szCs w:val="26"/>
        </w:rPr>
        <w:t>PECO is seeking the Commission</w:t>
      </w:r>
      <w:r w:rsidR="00F454CD" w:rsidRPr="0008272C">
        <w:rPr>
          <w:sz w:val="26"/>
          <w:szCs w:val="26"/>
        </w:rPr>
        <w:t>’</w:t>
      </w:r>
      <w:r w:rsidRPr="0008272C">
        <w:rPr>
          <w:sz w:val="26"/>
          <w:szCs w:val="26"/>
        </w:rPr>
        <w:t xml:space="preserve">s approval to permit 2,000 residential shopping and default service customers and applicants for service to voluntarily participate in a pilot program in which the customers/applicants </w:t>
      </w:r>
      <w:r w:rsidR="00303B17">
        <w:rPr>
          <w:sz w:val="26"/>
          <w:szCs w:val="26"/>
        </w:rPr>
        <w:t xml:space="preserve">(collectively, </w:t>
      </w:r>
      <w:r w:rsidR="00303B17">
        <w:rPr>
          <w:sz w:val="26"/>
          <w:szCs w:val="26"/>
        </w:rPr>
        <w:lastRenderedPageBreak/>
        <w:t xml:space="preserve">participants) </w:t>
      </w:r>
      <w:r w:rsidRPr="0008272C">
        <w:rPr>
          <w:sz w:val="26"/>
          <w:szCs w:val="26"/>
        </w:rPr>
        <w:t>p</w:t>
      </w:r>
      <w:r w:rsidR="00E46C8C" w:rsidRPr="0008272C">
        <w:rPr>
          <w:sz w:val="26"/>
          <w:szCs w:val="26"/>
        </w:rPr>
        <w:t>repay for electric-only or dual-</w:t>
      </w:r>
      <w:r w:rsidRPr="0008272C">
        <w:rPr>
          <w:sz w:val="26"/>
          <w:szCs w:val="26"/>
        </w:rPr>
        <w:t>service</w:t>
      </w:r>
      <w:r w:rsidR="00E46C8C" w:rsidRPr="0008272C">
        <w:rPr>
          <w:sz w:val="26"/>
          <w:szCs w:val="26"/>
        </w:rPr>
        <w:t xml:space="preserve"> (electric and gas)</w:t>
      </w:r>
      <w:r w:rsidRPr="0008272C">
        <w:rPr>
          <w:sz w:val="26"/>
          <w:szCs w:val="26"/>
        </w:rPr>
        <w:t>.</w:t>
      </w:r>
      <w:r w:rsidR="00F53DBF" w:rsidRPr="0008272C">
        <w:rPr>
          <w:rStyle w:val="Heading1Char"/>
          <w:b w:val="0"/>
          <w:vertAlign w:val="superscript"/>
        </w:rPr>
        <w:footnoteReference w:id="6"/>
      </w:r>
      <w:r w:rsidR="00EA4E8F" w:rsidRPr="0008272C">
        <w:rPr>
          <w:sz w:val="26"/>
          <w:szCs w:val="26"/>
          <w:vertAlign w:val="superscript"/>
        </w:rPr>
        <w:t xml:space="preserve">, </w:t>
      </w:r>
      <w:r w:rsidRPr="0008272C">
        <w:rPr>
          <w:rStyle w:val="Heading1Char"/>
          <w:b w:val="0"/>
          <w:vertAlign w:val="superscript"/>
        </w:rPr>
        <w:footnoteReference w:id="7"/>
      </w:r>
      <w:r w:rsidR="00C973E1" w:rsidRPr="0008272C">
        <w:rPr>
          <w:b/>
          <w:sz w:val="26"/>
          <w:szCs w:val="26"/>
          <w:vertAlign w:val="superscript"/>
        </w:rPr>
        <w:t xml:space="preserve">  </w:t>
      </w:r>
      <w:r w:rsidR="00303B17">
        <w:rPr>
          <w:b/>
          <w:sz w:val="26"/>
          <w:szCs w:val="26"/>
          <w:vertAlign w:val="superscript"/>
        </w:rPr>
        <w:t xml:space="preserve"> </w:t>
      </w:r>
      <w:r w:rsidR="00303B17" w:rsidRPr="00303B17">
        <w:rPr>
          <w:sz w:val="26"/>
          <w:szCs w:val="26"/>
        </w:rPr>
        <w:t>P</w:t>
      </w:r>
      <w:r w:rsidR="00E46C8C" w:rsidRPr="0008272C">
        <w:rPr>
          <w:sz w:val="26"/>
          <w:szCs w:val="26"/>
        </w:rPr>
        <w:t>articipants</w:t>
      </w:r>
      <w:r w:rsidR="004C19E6" w:rsidRPr="0008272C">
        <w:rPr>
          <w:sz w:val="26"/>
          <w:szCs w:val="26"/>
        </w:rPr>
        <w:t xml:space="preserve"> must meet the following </w:t>
      </w:r>
      <w:r w:rsidR="00303B17">
        <w:rPr>
          <w:sz w:val="26"/>
          <w:szCs w:val="26"/>
        </w:rPr>
        <w:t xml:space="preserve">proposed eligibility </w:t>
      </w:r>
      <w:r w:rsidR="004C19E6" w:rsidRPr="0008272C">
        <w:rPr>
          <w:sz w:val="26"/>
          <w:szCs w:val="26"/>
        </w:rPr>
        <w:t>requirements:</w:t>
      </w:r>
    </w:p>
    <w:p w14:paraId="2E60A5F6" w14:textId="77777777" w:rsidR="00CB5F88" w:rsidRPr="0008272C" w:rsidRDefault="00CB5F88" w:rsidP="000E74C5">
      <w:pPr>
        <w:pStyle w:val="FootnoteText"/>
        <w:widowControl/>
        <w:spacing w:line="360" w:lineRule="auto"/>
        <w:ind w:firstLine="1440"/>
        <w:rPr>
          <w:sz w:val="26"/>
          <w:szCs w:val="26"/>
        </w:rPr>
      </w:pPr>
    </w:p>
    <w:p w14:paraId="6DFC1A3E" w14:textId="00493B2F" w:rsidR="004C19E6" w:rsidRPr="0008272C" w:rsidRDefault="009E258B" w:rsidP="000E74C5">
      <w:pPr>
        <w:pStyle w:val="FootnoteText"/>
        <w:widowControl/>
        <w:numPr>
          <w:ilvl w:val="0"/>
          <w:numId w:val="4"/>
        </w:numPr>
        <w:spacing w:line="360" w:lineRule="auto"/>
        <w:ind w:left="1080"/>
        <w:rPr>
          <w:sz w:val="26"/>
          <w:szCs w:val="26"/>
        </w:rPr>
      </w:pPr>
      <w:bookmarkStart w:id="15" w:name="_Hlk938845"/>
      <w:r w:rsidRPr="0008272C">
        <w:rPr>
          <w:sz w:val="26"/>
          <w:szCs w:val="26"/>
        </w:rPr>
        <w:t>P</w:t>
      </w:r>
      <w:r w:rsidR="00E46C8C" w:rsidRPr="0008272C">
        <w:rPr>
          <w:sz w:val="26"/>
          <w:szCs w:val="26"/>
        </w:rPr>
        <w:t>ossession of, or</w:t>
      </w:r>
      <w:r w:rsidRPr="0008272C">
        <w:rPr>
          <w:sz w:val="26"/>
          <w:szCs w:val="26"/>
        </w:rPr>
        <w:t xml:space="preserve"> </w:t>
      </w:r>
      <w:r w:rsidR="00AA13F1" w:rsidRPr="0008272C">
        <w:rPr>
          <w:sz w:val="26"/>
          <w:szCs w:val="26"/>
        </w:rPr>
        <w:t>voluntarily agree to</w:t>
      </w:r>
      <w:r w:rsidRPr="0008272C">
        <w:rPr>
          <w:sz w:val="26"/>
          <w:szCs w:val="26"/>
        </w:rPr>
        <w:t xml:space="preserve"> the installation of, </w:t>
      </w:r>
      <w:r w:rsidR="00D47FE0" w:rsidRPr="0008272C">
        <w:rPr>
          <w:sz w:val="26"/>
          <w:szCs w:val="26"/>
        </w:rPr>
        <w:t>a remote-capable electric Advanced Meter Infrastructure (AMI) Meter;</w:t>
      </w:r>
      <w:r w:rsidR="00BF014E" w:rsidRPr="0008272C">
        <w:rPr>
          <w:rStyle w:val="Heading1Char"/>
          <w:b w:val="0"/>
          <w:vertAlign w:val="superscript"/>
        </w:rPr>
        <w:footnoteReference w:id="8"/>
      </w:r>
      <w:r w:rsidR="00EA4E8F" w:rsidRPr="0008272C">
        <w:rPr>
          <w:sz w:val="26"/>
          <w:szCs w:val="26"/>
          <w:vertAlign w:val="superscript"/>
        </w:rPr>
        <w:t>,</w:t>
      </w:r>
      <w:r w:rsidR="00EA4E8F" w:rsidRPr="0008272C">
        <w:rPr>
          <w:rStyle w:val="Heading1Char"/>
          <w:b w:val="0"/>
          <w:vertAlign w:val="superscript"/>
        </w:rPr>
        <w:t xml:space="preserve"> </w:t>
      </w:r>
      <w:r w:rsidR="00872FEF" w:rsidRPr="0008272C">
        <w:rPr>
          <w:rStyle w:val="Heading1Char"/>
          <w:b w:val="0"/>
          <w:vertAlign w:val="superscript"/>
        </w:rPr>
        <w:footnoteReference w:id="9"/>
      </w:r>
    </w:p>
    <w:p w14:paraId="4D34FABA" w14:textId="77777777" w:rsidR="00CB5F88" w:rsidRPr="0008272C" w:rsidRDefault="00CB5F88" w:rsidP="000E74C5">
      <w:pPr>
        <w:pStyle w:val="FootnoteText"/>
        <w:widowControl/>
        <w:spacing w:line="360" w:lineRule="auto"/>
        <w:ind w:left="1080"/>
        <w:rPr>
          <w:sz w:val="26"/>
          <w:szCs w:val="26"/>
        </w:rPr>
      </w:pPr>
    </w:p>
    <w:p w14:paraId="152CCC9F" w14:textId="1D785B88" w:rsidR="00D47FE0" w:rsidRPr="0008272C" w:rsidRDefault="00D47FE0" w:rsidP="000E74C5">
      <w:pPr>
        <w:pStyle w:val="FootnoteText"/>
        <w:widowControl/>
        <w:numPr>
          <w:ilvl w:val="0"/>
          <w:numId w:val="4"/>
        </w:numPr>
        <w:spacing w:line="360" w:lineRule="auto"/>
        <w:ind w:left="1080"/>
        <w:rPr>
          <w:sz w:val="26"/>
          <w:szCs w:val="26"/>
        </w:rPr>
      </w:pPr>
      <w:r w:rsidRPr="0008272C">
        <w:rPr>
          <w:sz w:val="26"/>
          <w:szCs w:val="26"/>
        </w:rPr>
        <w:t>An annual household gross income</w:t>
      </w:r>
      <w:r w:rsidR="006B08C7" w:rsidRPr="0008272C">
        <w:rPr>
          <w:sz w:val="26"/>
          <w:szCs w:val="26"/>
        </w:rPr>
        <w:t xml:space="preserve"> above 150% of the Federal poverty income guidelines;</w:t>
      </w:r>
      <w:r w:rsidR="002A0AF5" w:rsidRPr="0008272C">
        <w:rPr>
          <w:rStyle w:val="Heading1Char"/>
          <w:b w:val="0"/>
          <w:vertAlign w:val="superscript"/>
        </w:rPr>
        <w:footnoteReference w:id="10"/>
      </w:r>
    </w:p>
    <w:p w14:paraId="497A50FB" w14:textId="477C48C9" w:rsidR="00CB5F88" w:rsidRPr="0008272C" w:rsidRDefault="00CB5F88" w:rsidP="000E74C5">
      <w:pPr>
        <w:widowControl/>
        <w:spacing w:line="360" w:lineRule="auto"/>
        <w:ind w:left="1080"/>
        <w:rPr>
          <w:sz w:val="26"/>
          <w:szCs w:val="26"/>
        </w:rPr>
      </w:pPr>
    </w:p>
    <w:p w14:paraId="5511D4E1" w14:textId="4A467B14" w:rsidR="006B08C7" w:rsidRPr="0008272C" w:rsidRDefault="006B08C7" w:rsidP="000E74C5">
      <w:pPr>
        <w:pStyle w:val="FootnoteText"/>
        <w:widowControl/>
        <w:numPr>
          <w:ilvl w:val="0"/>
          <w:numId w:val="4"/>
        </w:numPr>
        <w:spacing w:line="360" w:lineRule="auto"/>
        <w:ind w:left="1080"/>
        <w:rPr>
          <w:sz w:val="26"/>
          <w:szCs w:val="26"/>
        </w:rPr>
      </w:pPr>
      <w:r w:rsidRPr="0008272C">
        <w:rPr>
          <w:sz w:val="26"/>
          <w:szCs w:val="26"/>
        </w:rPr>
        <w:t>Access to the internet or a text-capable cell phon</w:t>
      </w:r>
      <w:r w:rsidR="00142EAA" w:rsidRPr="0008272C">
        <w:rPr>
          <w:sz w:val="26"/>
          <w:szCs w:val="26"/>
        </w:rPr>
        <w:t>e</w:t>
      </w:r>
      <w:r w:rsidR="00EE64CC" w:rsidRPr="0008272C">
        <w:rPr>
          <w:sz w:val="26"/>
          <w:szCs w:val="26"/>
        </w:rPr>
        <w:t xml:space="preserve"> and agree to provide the Company with a valid email address and/or a text-capable phone number</w:t>
      </w:r>
      <w:r w:rsidR="00142EAA" w:rsidRPr="0008272C">
        <w:rPr>
          <w:sz w:val="26"/>
          <w:szCs w:val="26"/>
        </w:rPr>
        <w:t>;</w:t>
      </w:r>
      <w:r w:rsidR="00656892" w:rsidRPr="0008272C">
        <w:rPr>
          <w:rStyle w:val="Heading1Char"/>
          <w:b w:val="0"/>
          <w:vertAlign w:val="superscript"/>
        </w:rPr>
        <w:footnoteReference w:id="11"/>
      </w:r>
    </w:p>
    <w:p w14:paraId="492DD525" w14:textId="77777777" w:rsidR="00CB5F88" w:rsidRPr="0008272C" w:rsidRDefault="00CB5F88" w:rsidP="000E74C5">
      <w:pPr>
        <w:pStyle w:val="FootnoteText"/>
        <w:widowControl/>
        <w:spacing w:line="360" w:lineRule="auto"/>
        <w:ind w:left="1080"/>
        <w:rPr>
          <w:sz w:val="26"/>
          <w:szCs w:val="26"/>
        </w:rPr>
      </w:pPr>
    </w:p>
    <w:p w14:paraId="4AB52AA9" w14:textId="77777777" w:rsidR="000E74C5" w:rsidRDefault="0030016D" w:rsidP="00BF1481">
      <w:pPr>
        <w:pStyle w:val="FootnoteText"/>
        <w:keepNext/>
        <w:keepLines/>
        <w:widowControl/>
        <w:numPr>
          <w:ilvl w:val="0"/>
          <w:numId w:val="4"/>
        </w:numPr>
        <w:spacing w:line="360" w:lineRule="auto"/>
        <w:ind w:left="1080"/>
        <w:rPr>
          <w:sz w:val="26"/>
          <w:szCs w:val="26"/>
        </w:rPr>
      </w:pPr>
      <w:r w:rsidRPr="0008272C">
        <w:rPr>
          <w:sz w:val="26"/>
          <w:szCs w:val="26"/>
        </w:rPr>
        <w:lastRenderedPageBreak/>
        <w:t>An existing delinquency not exceeding $1,500</w:t>
      </w:r>
      <w:r w:rsidR="00AF0A33" w:rsidRPr="0008272C">
        <w:rPr>
          <w:sz w:val="26"/>
          <w:szCs w:val="26"/>
        </w:rPr>
        <w:t xml:space="preserve"> at the time of enrollment</w:t>
      </w:r>
      <w:r w:rsidR="00F817D2" w:rsidRPr="0008272C">
        <w:rPr>
          <w:sz w:val="26"/>
          <w:szCs w:val="26"/>
        </w:rPr>
        <w:t>;</w:t>
      </w:r>
      <w:r w:rsidR="00FB18A9" w:rsidRPr="0008272C">
        <w:rPr>
          <w:rStyle w:val="Heading1Char"/>
          <w:b w:val="0"/>
          <w:vertAlign w:val="superscript"/>
        </w:rPr>
        <w:footnoteReference w:id="12"/>
      </w:r>
      <w:r w:rsidR="00EA4E8F" w:rsidRPr="0008272C">
        <w:rPr>
          <w:sz w:val="26"/>
          <w:szCs w:val="26"/>
          <w:vertAlign w:val="superscript"/>
        </w:rPr>
        <w:t>,</w:t>
      </w:r>
      <w:r w:rsidR="00142EAA" w:rsidRPr="0008272C">
        <w:rPr>
          <w:b/>
          <w:sz w:val="26"/>
          <w:szCs w:val="26"/>
          <w:vertAlign w:val="superscript"/>
        </w:rPr>
        <w:t xml:space="preserve"> </w:t>
      </w:r>
      <w:r w:rsidRPr="0008272C">
        <w:rPr>
          <w:rStyle w:val="Heading1Char"/>
          <w:b w:val="0"/>
          <w:vertAlign w:val="superscript"/>
        </w:rPr>
        <w:footnoteReference w:id="13"/>
      </w:r>
      <w:bookmarkEnd w:id="15"/>
    </w:p>
    <w:p w14:paraId="23326366" w14:textId="77777777" w:rsidR="000E74C5" w:rsidRDefault="000E74C5" w:rsidP="00BF1481">
      <w:pPr>
        <w:pStyle w:val="ListParagraph"/>
        <w:keepNext/>
        <w:keepLines/>
        <w:spacing w:line="360" w:lineRule="auto"/>
        <w:rPr>
          <w:sz w:val="26"/>
          <w:szCs w:val="26"/>
        </w:rPr>
      </w:pPr>
    </w:p>
    <w:p w14:paraId="7E2FCA39" w14:textId="4D65853C" w:rsidR="004A313D" w:rsidRPr="000E74C5" w:rsidRDefault="0036258C" w:rsidP="000E74C5">
      <w:pPr>
        <w:pStyle w:val="FootnoteText"/>
        <w:widowControl/>
        <w:numPr>
          <w:ilvl w:val="0"/>
          <w:numId w:val="4"/>
        </w:numPr>
        <w:spacing w:line="360" w:lineRule="auto"/>
        <w:ind w:left="1080"/>
        <w:rPr>
          <w:sz w:val="26"/>
          <w:szCs w:val="26"/>
        </w:rPr>
      </w:pPr>
      <w:r w:rsidRPr="000E74C5">
        <w:rPr>
          <w:sz w:val="26"/>
          <w:szCs w:val="26"/>
        </w:rPr>
        <w:t>Household may not be under the</w:t>
      </w:r>
      <w:r w:rsidR="00F817D2" w:rsidRPr="000E74C5">
        <w:rPr>
          <w:sz w:val="26"/>
          <w:szCs w:val="26"/>
        </w:rPr>
        <w:t xml:space="preserve"> protection of an active medical certificate.</w:t>
      </w:r>
      <w:r w:rsidR="00F817D2" w:rsidRPr="0008272C">
        <w:rPr>
          <w:rStyle w:val="Heading1Char"/>
          <w:b w:val="0"/>
          <w:vertAlign w:val="superscript"/>
        </w:rPr>
        <w:footnoteReference w:id="14"/>
      </w:r>
    </w:p>
    <w:p w14:paraId="0B0DF72E" w14:textId="17904BE3" w:rsidR="00451AC5" w:rsidRPr="0008272C" w:rsidRDefault="00451AC5" w:rsidP="000E74C5">
      <w:pPr>
        <w:pStyle w:val="FootnoteText"/>
        <w:widowControl/>
        <w:spacing w:line="360" w:lineRule="auto"/>
        <w:ind w:left="720" w:firstLine="1440"/>
        <w:rPr>
          <w:b/>
          <w:sz w:val="26"/>
          <w:szCs w:val="26"/>
        </w:rPr>
      </w:pPr>
    </w:p>
    <w:p w14:paraId="44656126" w14:textId="39954C10" w:rsidR="009430D6" w:rsidRPr="0008272C" w:rsidRDefault="0066085B" w:rsidP="000E74C5">
      <w:pPr>
        <w:pStyle w:val="FootnoteText"/>
        <w:widowControl/>
        <w:spacing w:line="360" w:lineRule="auto"/>
        <w:ind w:firstLine="1440"/>
        <w:rPr>
          <w:sz w:val="26"/>
          <w:szCs w:val="26"/>
        </w:rPr>
      </w:pPr>
      <w:r w:rsidRPr="0008272C">
        <w:rPr>
          <w:sz w:val="26"/>
          <w:szCs w:val="26"/>
        </w:rPr>
        <w:t xml:space="preserve">Participants </w:t>
      </w:r>
      <w:r w:rsidR="00DB5373" w:rsidRPr="0008272C">
        <w:rPr>
          <w:sz w:val="26"/>
          <w:szCs w:val="26"/>
        </w:rPr>
        <w:t xml:space="preserve">of the </w:t>
      </w:r>
      <w:r w:rsidR="00AF4E6A" w:rsidRPr="0008272C">
        <w:rPr>
          <w:sz w:val="26"/>
          <w:szCs w:val="26"/>
        </w:rPr>
        <w:t>pilot</w:t>
      </w:r>
      <w:r w:rsidR="00DB5373" w:rsidRPr="0008272C">
        <w:rPr>
          <w:sz w:val="26"/>
          <w:szCs w:val="26"/>
        </w:rPr>
        <w:t xml:space="preserve"> </w:t>
      </w:r>
      <w:r w:rsidRPr="0008272C">
        <w:rPr>
          <w:sz w:val="26"/>
          <w:szCs w:val="26"/>
        </w:rPr>
        <w:t xml:space="preserve">will be required to pay </w:t>
      </w:r>
      <w:r w:rsidR="00AF4E6A" w:rsidRPr="0008272C">
        <w:rPr>
          <w:sz w:val="26"/>
          <w:szCs w:val="26"/>
        </w:rPr>
        <w:t>PECO</w:t>
      </w:r>
      <w:r w:rsidRPr="0008272C">
        <w:rPr>
          <w:sz w:val="26"/>
          <w:szCs w:val="26"/>
        </w:rPr>
        <w:t xml:space="preserve"> in advance of receiving service, rather than receiving a bill at the end of a billing period and making</w:t>
      </w:r>
      <w:r w:rsidR="0060327A" w:rsidRPr="0008272C">
        <w:rPr>
          <w:sz w:val="26"/>
          <w:szCs w:val="26"/>
        </w:rPr>
        <w:t xml:space="preserve"> a payment after service is delivered.  PECO St. No. 1 at 4.  </w:t>
      </w:r>
      <w:r w:rsidR="00372643" w:rsidRPr="0008272C">
        <w:rPr>
          <w:sz w:val="26"/>
          <w:szCs w:val="26"/>
        </w:rPr>
        <w:t>Participants will be required to deposit an initial payment of $40 into their accounts in advance of receivin</w:t>
      </w:r>
      <w:r w:rsidR="004A313D" w:rsidRPr="0008272C">
        <w:rPr>
          <w:sz w:val="26"/>
          <w:szCs w:val="26"/>
        </w:rPr>
        <w:t>g service, and thereafter, the p</w:t>
      </w:r>
      <w:r w:rsidR="00372643" w:rsidRPr="0008272C">
        <w:rPr>
          <w:sz w:val="26"/>
          <w:szCs w:val="26"/>
        </w:rPr>
        <w:t>articipants must submit minimum payment</w:t>
      </w:r>
      <w:r w:rsidR="00642C76" w:rsidRPr="0008272C">
        <w:rPr>
          <w:sz w:val="26"/>
          <w:szCs w:val="26"/>
        </w:rPr>
        <w:t>s</w:t>
      </w:r>
      <w:r w:rsidR="00372643" w:rsidRPr="0008272C">
        <w:rPr>
          <w:sz w:val="26"/>
          <w:szCs w:val="26"/>
        </w:rPr>
        <w:t xml:space="preserve"> of $15.</w:t>
      </w:r>
      <w:r w:rsidR="00EA4E8F" w:rsidRPr="0008272C">
        <w:rPr>
          <w:rStyle w:val="FootnoteReference"/>
          <w:sz w:val="26"/>
          <w:szCs w:val="26"/>
        </w:rPr>
        <w:footnoteReference w:id="15"/>
      </w:r>
      <w:r w:rsidR="00121388" w:rsidRPr="0008272C">
        <w:rPr>
          <w:sz w:val="26"/>
          <w:szCs w:val="26"/>
        </w:rPr>
        <w:t xml:space="preserve">  </w:t>
      </w:r>
      <w:r w:rsidR="00DD323D" w:rsidRPr="0008272C">
        <w:rPr>
          <w:sz w:val="26"/>
          <w:szCs w:val="26"/>
        </w:rPr>
        <w:t>Any exi</w:t>
      </w:r>
      <w:r w:rsidR="0032372F" w:rsidRPr="0008272C">
        <w:rPr>
          <w:sz w:val="26"/>
          <w:szCs w:val="26"/>
        </w:rPr>
        <w:t>s</w:t>
      </w:r>
      <w:r w:rsidR="00DD323D" w:rsidRPr="0008272C">
        <w:rPr>
          <w:sz w:val="26"/>
          <w:szCs w:val="26"/>
        </w:rPr>
        <w:t xml:space="preserve">ting deposit on the </w:t>
      </w:r>
      <w:r w:rsidR="00303B17">
        <w:rPr>
          <w:sz w:val="26"/>
          <w:szCs w:val="26"/>
        </w:rPr>
        <w:t>participant</w:t>
      </w:r>
      <w:r w:rsidR="00F454CD" w:rsidRPr="0008272C">
        <w:rPr>
          <w:sz w:val="26"/>
          <w:szCs w:val="26"/>
        </w:rPr>
        <w:t>’</w:t>
      </w:r>
      <w:r w:rsidR="00303B17">
        <w:rPr>
          <w:sz w:val="26"/>
          <w:szCs w:val="26"/>
        </w:rPr>
        <w:t>s</w:t>
      </w:r>
      <w:r w:rsidR="00DD323D" w:rsidRPr="0008272C">
        <w:rPr>
          <w:sz w:val="26"/>
          <w:szCs w:val="26"/>
        </w:rPr>
        <w:t xml:space="preserve"> account will be transferred to </w:t>
      </w:r>
      <w:r w:rsidR="00303B17">
        <w:rPr>
          <w:sz w:val="26"/>
          <w:szCs w:val="26"/>
        </w:rPr>
        <w:t>his/her</w:t>
      </w:r>
      <w:r w:rsidR="00DD323D" w:rsidRPr="0008272C">
        <w:rPr>
          <w:sz w:val="26"/>
          <w:szCs w:val="26"/>
        </w:rPr>
        <w:t xml:space="preserve"> </w:t>
      </w:r>
      <w:r w:rsidR="00303B17">
        <w:rPr>
          <w:sz w:val="26"/>
          <w:szCs w:val="26"/>
        </w:rPr>
        <w:t>pilot</w:t>
      </w:r>
      <w:r w:rsidR="00DD323D" w:rsidRPr="0008272C">
        <w:rPr>
          <w:sz w:val="26"/>
          <w:szCs w:val="26"/>
        </w:rPr>
        <w:t xml:space="preserve"> account balance; therefore, </w:t>
      </w:r>
      <w:r w:rsidR="00303B17">
        <w:rPr>
          <w:sz w:val="26"/>
          <w:szCs w:val="26"/>
        </w:rPr>
        <w:t>participants</w:t>
      </w:r>
      <w:r w:rsidR="00DD323D" w:rsidRPr="0008272C">
        <w:rPr>
          <w:sz w:val="26"/>
          <w:szCs w:val="26"/>
        </w:rPr>
        <w:t xml:space="preserve"> with existing deposit</w:t>
      </w:r>
      <w:r w:rsidR="00303B17">
        <w:rPr>
          <w:sz w:val="26"/>
          <w:szCs w:val="26"/>
        </w:rPr>
        <w:t>s</w:t>
      </w:r>
      <w:r w:rsidR="00DD323D" w:rsidRPr="0008272C">
        <w:rPr>
          <w:sz w:val="26"/>
          <w:szCs w:val="26"/>
        </w:rPr>
        <w:t xml:space="preserve"> will not be required to make the initial payment.  Petition, Attachment 1 at ¶</w:t>
      </w:r>
      <w:r w:rsidR="00EA4E8F" w:rsidRPr="0008272C">
        <w:rPr>
          <w:sz w:val="26"/>
          <w:szCs w:val="26"/>
        </w:rPr>
        <w:t xml:space="preserve"> </w:t>
      </w:r>
      <w:r w:rsidR="00DD323D" w:rsidRPr="0008272C">
        <w:rPr>
          <w:sz w:val="26"/>
          <w:szCs w:val="26"/>
        </w:rPr>
        <w:t xml:space="preserve">8.  </w:t>
      </w:r>
      <w:r w:rsidR="00121388" w:rsidRPr="0008272C">
        <w:rPr>
          <w:sz w:val="26"/>
          <w:szCs w:val="26"/>
        </w:rPr>
        <w:t>The account balance will be adjusted daily to acc</w:t>
      </w:r>
      <w:r w:rsidR="004A313D" w:rsidRPr="0008272C">
        <w:rPr>
          <w:sz w:val="26"/>
          <w:szCs w:val="26"/>
        </w:rPr>
        <w:t>ount for</w:t>
      </w:r>
      <w:r w:rsidR="00DB5373" w:rsidRPr="0008272C">
        <w:rPr>
          <w:sz w:val="26"/>
          <w:szCs w:val="26"/>
        </w:rPr>
        <w:t xml:space="preserve"> both the</w:t>
      </w:r>
      <w:r w:rsidR="004A313D" w:rsidRPr="0008272C">
        <w:rPr>
          <w:sz w:val="26"/>
          <w:szCs w:val="26"/>
        </w:rPr>
        <w:t xml:space="preserve"> credits loaded by the participant and the p</w:t>
      </w:r>
      <w:r w:rsidR="00121388" w:rsidRPr="0008272C">
        <w:rPr>
          <w:sz w:val="26"/>
          <w:szCs w:val="26"/>
        </w:rPr>
        <w:t>articipants</w:t>
      </w:r>
      <w:r w:rsidR="00F454CD" w:rsidRPr="0008272C">
        <w:rPr>
          <w:sz w:val="26"/>
          <w:szCs w:val="26"/>
        </w:rPr>
        <w:t>’</w:t>
      </w:r>
      <w:r w:rsidR="00121388" w:rsidRPr="0008272C">
        <w:rPr>
          <w:sz w:val="26"/>
          <w:szCs w:val="26"/>
        </w:rPr>
        <w:t xml:space="preserve"> actual daily usage of electric or electric and gas service.  The balance will also be adjusted by PECO</w:t>
      </w:r>
      <w:r w:rsidR="00F454CD" w:rsidRPr="0008272C">
        <w:rPr>
          <w:sz w:val="26"/>
          <w:szCs w:val="26"/>
        </w:rPr>
        <w:t>’</w:t>
      </w:r>
      <w:r w:rsidR="00121388" w:rsidRPr="0008272C">
        <w:rPr>
          <w:sz w:val="26"/>
          <w:szCs w:val="26"/>
        </w:rPr>
        <w:t xml:space="preserve">s monthly customer charge, which will be allocated </w:t>
      </w:r>
      <w:proofErr w:type="gramStart"/>
      <w:r w:rsidR="00121388" w:rsidRPr="0008272C">
        <w:rPr>
          <w:sz w:val="26"/>
          <w:szCs w:val="26"/>
        </w:rPr>
        <w:t>on a daily bas</w:t>
      </w:r>
      <w:r w:rsidR="00EA4E8F" w:rsidRPr="0008272C">
        <w:rPr>
          <w:sz w:val="26"/>
          <w:szCs w:val="26"/>
        </w:rPr>
        <w:t>i</w:t>
      </w:r>
      <w:r w:rsidR="009430D6" w:rsidRPr="0008272C">
        <w:rPr>
          <w:sz w:val="26"/>
          <w:szCs w:val="26"/>
        </w:rPr>
        <w:t>s</w:t>
      </w:r>
      <w:proofErr w:type="gramEnd"/>
      <w:r w:rsidR="009430D6" w:rsidRPr="0008272C">
        <w:rPr>
          <w:sz w:val="26"/>
          <w:szCs w:val="26"/>
        </w:rPr>
        <w:t xml:space="preserve">.  </w:t>
      </w:r>
      <w:r w:rsidR="00DD323D" w:rsidRPr="0008272C">
        <w:rPr>
          <w:i/>
          <w:sz w:val="26"/>
          <w:szCs w:val="26"/>
        </w:rPr>
        <w:t>Id</w:t>
      </w:r>
      <w:r w:rsidR="00DD323D" w:rsidRPr="0008272C">
        <w:rPr>
          <w:sz w:val="26"/>
          <w:szCs w:val="26"/>
        </w:rPr>
        <w:t>.</w:t>
      </w:r>
      <w:r w:rsidR="009430D6" w:rsidRPr="0008272C">
        <w:rPr>
          <w:sz w:val="26"/>
          <w:szCs w:val="26"/>
        </w:rPr>
        <w:t xml:space="preserve"> at</w:t>
      </w:r>
      <w:r w:rsidR="00EA4E8F" w:rsidRPr="0008272C">
        <w:rPr>
          <w:sz w:val="26"/>
          <w:szCs w:val="26"/>
        </w:rPr>
        <w:t> </w:t>
      </w:r>
      <w:r w:rsidR="009430D6" w:rsidRPr="0008272C">
        <w:rPr>
          <w:sz w:val="26"/>
          <w:szCs w:val="26"/>
        </w:rPr>
        <w:t>¶</w:t>
      </w:r>
      <w:r w:rsidR="00EA4E8F" w:rsidRPr="0008272C">
        <w:rPr>
          <w:sz w:val="26"/>
          <w:szCs w:val="26"/>
        </w:rPr>
        <w:t> </w:t>
      </w:r>
      <w:r w:rsidR="009430D6" w:rsidRPr="0008272C">
        <w:rPr>
          <w:sz w:val="26"/>
          <w:szCs w:val="26"/>
        </w:rPr>
        <w:t>6</w:t>
      </w:r>
      <w:r w:rsidR="00121388" w:rsidRPr="0008272C">
        <w:rPr>
          <w:sz w:val="26"/>
          <w:szCs w:val="26"/>
        </w:rPr>
        <w:t>.</w:t>
      </w:r>
    </w:p>
    <w:p w14:paraId="569DC891" w14:textId="77777777" w:rsidR="00A37F6A" w:rsidRPr="0008272C" w:rsidRDefault="00A37F6A" w:rsidP="000E74C5">
      <w:pPr>
        <w:pStyle w:val="FootnoteText"/>
        <w:widowControl/>
        <w:spacing w:line="360" w:lineRule="auto"/>
        <w:ind w:firstLine="1440"/>
        <w:rPr>
          <w:sz w:val="26"/>
          <w:szCs w:val="26"/>
        </w:rPr>
      </w:pPr>
    </w:p>
    <w:p w14:paraId="5B5FD3F3" w14:textId="1C52B4DD" w:rsidR="00451AC5" w:rsidRPr="0008272C" w:rsidRDefault="009430D6" w:rsidP="000E74C5">
      <w:pPr>
        <w:pStyle w:val="FootnoteText"/>
        <w:widowControl/>
        <w:spacing w:line="360" w:lineRule="auto"/>
        <w:ind w:firstLine="1440"/>
        <w:rPr>
          <w:sz w:val="26"/>
          <w:szCs w:val="26"/>
        </w:rPr>
      </w:pPr>
      <w:r w:rsidRPr="0008272C">
        <w:rPr>
          <w:sz w:val="26"/>
          <w:szCs w:val="26"/>
        </w:rPr>
        <w:t xml:space="preserve">Participants will be provided with an estimated days of usage figure that is based upon their prepayment balance and historical and projected usage.  </w:t>
      </w:r>
      <w:r w:rsidRPr="0008272C">
        <w:rPr>
          <w:i/>
          <w:sz w:val="26"/>
          <w:szCs w:val="26"/>
        </w:rPr>
        <w:t xml:space="preserve">Id. </w:t>
      </w:r>
      <w:r w:rsidRPr="0008272C">
        <w:rPr>
          <w:sz w:val="26"/>
          <w:szCs w:val="26"/>
        </w:rPr>
        <w:t>at ¶</w:t>
      </w:r>
      <w:r w:rsidR="00225D7B" w:rsidRPr="0008272C">
        <w:rPr>
          <w:sz w:val="26"/>
          <w:szCs w:val="26"/>
        </w:rPr>
        <w:t xml:space="preserve"> 10.  The participants will be able to access this information through a program website</w:t>
      </w:r>
      <w:r w:rsidR="007C4863" w:rsidRPr="0008272C">
        <w:rPr>
          <w:sz w:val="26"/>
          <w:szCs w:val="26"/>
        </w:rPr>
        <w:t xml:space="preserve"> and mobile </w:t>
      </w:r>
      <w:r w:rsidR="007C4863" w:rsidRPr="0008272C">
        <w:rPr>
          <w:sz w:val="26"/>
          <w:szCs w:val="26"/>
        </w:rPr>
        <w:lastRenderedPageBreak/>
        <w:t>application</w:t>
      </w:r>
      <w:r w:rsidR="00225D7B" w:rsidRPr="0008272C">
        <w:rPr>
          <w:sz w:val="26"/>
          <w:szCs w:val="26"/>
        </w:rPr>
        <w:t xml:space="preserve"> which will also track historical usage and payment data.  </w:t>
      </w:r>
      <w:r w:rsidR="00225D7B" w:rsidRPr="0008272C">
        <w:rPr>
          <w:i/>
          <w:sz w:val="26"/>
          <w:szCs w:val="26"/>
        </w:rPr>
        <w:t>Id.</w:t>
      </w:r>
      <w:r w:rsidR="00225D7B" w:rsidRPr="0008272C">
        <w:rPr>
          <w:sz w:val="26"/>
          <w:szCs w:val="26"/>
        </w:rPr>
        <w:t xml:space="preserve"> at ¶ 12.  </w:t>
      </w:r>
      <w:r w:rsidR="00C27C3B" w:rsidRPr="0008272C">
        <w:rPr>
          <w:sz w:val="26"/>
          <w:szCs w:val="26"/>
        </w:rPr>
        <w:t>PECO has retained an external vendor, PayGo, to develop the software module to calculate balances and to trigger customer notifications.  I&amp;E Exh. No. 1, Sch. 3 at 2.</w:t>
      </w:r>
    </w:p>
    <w:p w14:paraId="2E5AAD75" w14:textId="6F76F14F" w:rsidR="00451AC5" w:rsidRPr="0008272C" w:rsidRDefault="00451AC5" w:rsidP="000E74C5">
      <w:pPr>
        <w:pStyle w:val="FootnoteText"/>
        <w:widowControl/>
        <w:spacing w:line="360" w:lineRule="auto"/>
        <w:ind w:firstLine="1440"/>
        <w:rPr>
          <w:b/>
          <w:sz w:val="26"/>
          <w:szCs w:val="26"/>
        </w:rPr>
      </w:pPr>
    </w:p>
    <w:p w14:paraId="1AEC8D30" w14:textId="7A5C4E0F" w:rsidR="005B59E7" w:rsidRPr="0008272C" w:rsidRDefault="00D53D59" w:rsidP="000E74C5">
      <w:pPr>
        <w:pStyle w:val="FootnoteText"/>
        <w:widowControl/>
        <w:spacing w:line="360" w:lineRule="auto"/>
        <w:ind w:firstLine="1440"/>
        <w:rPr>
          <w:sz w:val="26"/>
          <w:szCs w:val="26"/>
        </w:rPr>
      </w:pPr>
      <w:r w:rsidRPr="0008272C">
        <w:rPr>
          <w:sz w:val="26"/>
          <w:szCs w:val="26"/>
        </w:rPr>
        <w:t>PECO will communicate with participants electronically</w:t>
      </w:r>
      <w:r w:rsidR="00EA49B0" w:rsidRPr="0008272C">
        <w:rPr>
          <w:sz w:val="26"/>
          <w:szCs w:val="26"/>
        </w:rPr>
        <w:t xml:space="preserve"> through either email or text messages, at set times</w:t>
      </w:r>
      <w:r w:rsidR="005B59E7" w:rsidRPr="0008272C">
        <w:rPr>
          <w:sz w:val="26"/>
          <w:szCs w:val="26"/>
        </w:rPr>
        <w:t>,</w:t>
      </w:r>
      <w:r w:rsidR="00EA49B0" w:rsidRPr="0008272C">
        <w:rPr>
          <w:sz w:val="26"/>
          <w:szCs w:val="26"/>
        </w:rPr>
        <w:t xml:space="preserve"> to provide their estimated days of usage remaining and the account balance.  Notifications will be sent when the participant has five days, three days, and one day of remaining prepaid credit on their account.</w:t>
      </w:r>
      <w:r w:rsidR="00C72274" w:rsidRPr="0008272C">
        <w:rPr>
          <w:sz w:val="26"/>
          <w:szCs w:val="26"/>
        </w:rPr>
        <w:t xml:space="preserve">  In addition, participants will also receive daily notifications during the emergency backup credit period.</w:t>
      </w:r>
      <w:r w:rsidR="00B76CEC" w:rsidRPr="0008272C">
        <w:rPr>
          <w:rStyle w:val="Heading1Char"/>
          <w:b w:val="0"/>
          <w:vertAlign w:val="superscript"/>
        </w:rPr>
        <w:footnoteReference w:id="16"/>
      </w:r>
    </w:p>
    <w:p w14:paraId="62E610DE" w14:textId="77777777" w:rsidR="0030340B" w:rsidRPr="0008272C" w:rsidRDefault="0030340B" w:rsidP="000E74C5">
      <w:pPr>
        <w:pStyle w:val="FootnoteText"/>
        <w:widowControl/>
        <w:spacing w:line="360" w:lineRule="auto"/>
        <w:ind w:firstLine="1440"/>
        <w:rPr>
          <w:sz w:val="26"/>
          <w:szCs w:val="26"/>
        </w:rPr>
      </w:pPr>
    </w:p>
    <w:p w14:paraId="41145404" w14:textId="12BF8268" w:rsidR="00C86B7A" w:rsidRPr="0008272C" w:rsidRDefault="005B59E7" w:rsidP="000E74C5">
      <w:pPr>
        <w:pStyle w:val="FootnoteText"/>
        <w:widowControl/>
        <w:spacing w:line="360" w:lineRule="auto"/>
        <w:ind w:firstLine="1440"/>
        <w:rPr>
          <w:sz w:val="26"/>
          <w:szCs w:val="26"/>
        </w:rPr>
      </w:pPr>
      <w:r w:rsidRPr="0008272C">
        <w:rPr>
          <w:sz w:val="26"/>
          <w:szCs w:val="26"/>
        </w:rPr>
        <w:t xml:space="preserve">Regarding notifications of declining balances that are returned as </w:t>
      </w:r>
      <w:r w:rsidR="00F454CD" w:rsidRPr="0008272C">
        <w:rPr>
          <w:sz w:val="26"/>
          <w:szCs w:val="26"/>
        </w:rPr>
        <w:t>“</w:t>
      </w:r>
      <w:r w:rsidRPr="0008272C">
        <w:rPr>
          <w:sz w:val="26"/>
          <w:szCs w:val="26"/>
        </w:rPr>
        <w:t>undeliverable,</w:t>
      </w:r>
      <w:r w:rsidR="00F454CD" w:rsidRPr="0008272C">
        <w:rPr>
          <w:sz w:val="26"/>
          <w:szCs w:val="26"/>
        </w:rPr>
        <w:t>”</w:t>
      </w:r>
      <w:r w:rsidRPr="0008272C">
        <w:rPr>
          <w:sz w:val="26"/>
          <w:szCs w:val="26"/>
        </w:rPr>
        <w:t xml:space="preserve"> PECO has committed to adopting the following procedure:</w:t>
      </w:r>
    </w:p>
    <w:p w14:paraId="11A3C0F7" w14:textId="532C4FAE" w:rsidR="005B59E7" w:rsidRPr="0008272C" w:rsidRDefault="005B59E7" w:rsidP="000E74C5">
      <w:pPr>
        <w:widowControl/>
        <w:spacing w:line="360" w:lineRule="auto"/>
        <w:rPr>
          <w:sz w:val="26"/>
          <w:szCs w:val="26"/>
        </w:rPr>
      </w:pPr>
    </w:p>
    <w:p w14:paraId="522E71D0" w14:textId="69189C68" w:rsidR="005B59E7" w:rsidRPr="0008272C" w:rsidRDefault="005B59E7" w:rsidP="000E74C5">
      <w:pPr>
        <w:widowControl/>
        <w:ind w:left="1440" w:right="1440"/>
        <w:rPr>
          <w:sz w:val="26"/>
          <w:szCs w:val="26"/>
        </w:rPr>
      </w:pPr>
      <w:r w:rsidRPr="0008272C">
        <w:rPr>
          <w:sz w:val="26"/>
          <w:szCs w:val="26"/>
        </w:rPr>
        <w:t>Working e-channel communications are a requirement for program participation.  Therefore, if the communications are returned as undeliverable, PECO will:</w:t>
      </w:r>
    </w:p>
    <w:p w14:paraId="0D6F690A" w14:textId="06EC21FB" w:rsidR="005B59E7" w:rsidRPr="0008272C" w:rsidRDefault="005B59E7" w:rsidP="000E74C5">
      <w:pPr>
        <w:widowControl/>
        <w:ind w:right="1440"/>
        <w:rPr>
          <w:sz w:val="26"/>
          <w:szCs w:val="26"/>
        </w:rPr>
      </w:pPr>
    </w:p>
    <w:p w14:paraId="061D6167" w14:textId="3B90B6D0" w:rsidR="005B59E7" w:rsidRPr="0008272C" w:rsidRDefault="008649E3" w:rsidP="00BF1481">
      <w:pPr>
        <w:pStyle w:val="FootnoteText"/>
        <w:widowControl/>
        <w:numPr>
          <w:ilvl w:val="0"/>
          <w:numId w:val="5"/>
        </w:numPr>
        <w:ind w:right="1440"/>
        <w:rPr>
          <w:sz w:val="26"/>
          <w:szCs w:val="26"/>
        </w:rPr>
      </w:pPr>
      <w:r w:rsidRPr="0008272C">
        <w:rPr>
          <w:sz w:val="26"/>
          <w:szCs w:val="26"/>
        </w:rPr>
        <w:t>c</w:t>
      </w:r>
      <w:r w:rsidR="005B59E7" w:rsidRPr="0008272C">
        <w:rPr>
          <w:sz w:val="26"/>
          <w:szCs w:val="26"/>
        </w:rPr>
        <w:t>all the volunteer to obtain working contact information</w:t>
      </w:r>
      <w:r w:rsidRPr="0008272C">
        <w:rPr>
          <w:sz w:val="26"/>
          <w:szCs w:val="26"/>
        </w:rPr>
        <w:t>.  If that communication is not successful, then PECO will</w:t>
      </w:r>
    </w:p>
    <w:p w14:paraId="7B849B8A" w14:textId="77777777" w:rsidR="008649E3" w:rsidRPr="0008272C" w:rsidRDefault="008649E3" w:rsidP="00BF1481">
      <w:pPr>
        <w:pStyle w:val="FootnoteText"/>
        <w:widowControl/>
        <w:ind w:left="2160" w:right="1440"/>
        <w:rPr>
          <w:sz w:val="26"/>
          <w:szCs w:val="26"/>
        </w:rPr>
      </w:pPr>
    </w:p>
    <w:p w14:paraId="2F308AD1" w14:textId="31246FD0" w:rsidR="008649E3" w:rsidRPr="0008272C" w:rsidRDefault="008649E3" w:rsidP="00BF1481">
      <w:pPr>
        <w:pStyle w:val="FootnoteText"/>
        <w:widowControl/>
        <w:numPr>
          <w:ilvl w:val="0"/>
          <w:numId w:val="5"/>
        </w:numPr>
        <w:ind w:right="1440"/>
        <w:rPr>
          <w:sz w:val="26"/>
          <w:szCs w:val="26"/>
        </w:rPr>
      </w:pPr>
      <w:r w:rsidRPr="0008272C">
        <w:rPr>
          <w:sz w:val="26"/>
          <w:szCs w:val="26"/>
        </w:rPr>
        <w:t>send the volunteer a paper letter seeking to obtain working contact information.  If that communication is not successful, PECO will</w:t>
      </w:r>
    </w:p>
    <w:p w14:paraId="516E2C25" w14:textId="77777777" w:rsidR="008649E3" w:rsidRPr="0008272C" w:rsidRDefault="008649E3" w:rsidP="00BF1481">
      <w:pPr>
        <w:pStyle w:val="FootnoteText"/>
        <w:widowControl/>
        <w:rPr>
          <w:sz w:val="26"/>
          <w:szCs w:val="26"/>
        </w:rPr>
      </w:pPr>
    </w:p>
    <w:p w14:paraId="395BC5FF" w14:textId="3CAC2DA3" w:rsidR="008649E3" w:rsidRDefault="008649E3" w:rsidP="00BF1481">
      <w:pPr>
        <w:pStyle w:val="FootnoteText"/>
        <w:widowControl/>
        <w:numPr>
          <w:ilvl w:val="0"/>
          <w:numId w:val="5"/>
        </w:numPr>
        <w:ind w:right="1440"/>
        <w:rPr>
          <w:sz w:val="26"/>
          <w:szCs w:val="26"/>
        </w:rPr>
      </w:pPr>
      <w:r w:rsidRPr="0008272C">
        <w:rPr>
          <w:sz w:val="26"/>
          <w:szCs w:val="26"/>
        </w:rPr>
        <w:t>revert the volunteer to standard service.</w:t>
      </w:r>
    </w:p>
    <w:p w14:paraId="345F97AA" w14:textId="524A193E" w:rsidR="00BF1481" w:rsidRDefault="00BF1481" w:rsidP="00BF1481">
      <w:pPr>
        <w:pStyle w:val="FootnoteText"/>
        <w:widowControl/>
        <w:ind w:right="1440"/>
        <w:rPr>
          <w:sz w:val="26"/>
          <w:szCs w:val="26"/>
        </w:rPr>
      </w:pPr>
    </w:p>
    <w:p w14:paraId="0674DA73" w14:textId="35EE10FD" w:rsidR="008649E3" w:rsidRPr="0008272C" w:rsidRDefault="008649E3" w:rsidP="00BF1481">
      <w:pPr>
        <w:widowControl/>
        <w:ind w:right="1440"/>
        <w:rPr>
          <w:sz w:val="26"/>
          <w:szCs w:val="26"/>
        </w:rPr>
      </w:pPr>
    </w:p>
    <w:p w14:paraId="090E88AA" w14:textId="13C57293" w:rsidR="008649E3" w:rsidRPr="0008272C" w:rsidRDefault="009C7CD5" w:rsidP="000E74C5">
      <w:pPr>
        <w:widowControl/>
        <w:spacing w:line="360" w:lineRule="auto"/>
        <w:ind w:right="1440"/>
        <w:rPr>
          <w:sz w:val="26"/>
          <w:szCs w:val="26"/>
        </w:rPr>
      </w:pPr>
      <w:r w:rsidRPr="0008272C">
        <w:rPr>
          <w:sz w:val="26"/>
          <w:szCs w:val="26"/>
        </w:rPr>
        <w:t>PECO St. No. 1R at 19.</w:t>
      </w:r>
    </w:p>
    <w:p w14:paraId="14744405" w14:textId="16857BCD" w:rsidR="00451AC5" w:rsidRPr="0008272C" w:rsidRDefault="00451AC5" w:rsidP="000E74C5">
      <w:pPr>
        <w:pStyle w:val="FootnoteText"/>
        <w:widowControl/>
        <w:spacing w:line="360" w:lineRule="auto"/>
        <w:ind w:left="2160"/>
        <w:rPr>
          <w:b/>
          <w:sz w:val="26"/>
          <w:szCs w:val="26"/>
        </w:rPr>
      </w:pPr>
    </w:p>
    <w:p w14:paraId="651BD491" w14:textId="377F8E91" w:rsidR="000F584F" w:rsidRPr="0008272C" w:rsidRDefault="002561EB" w:rsidP="000E74C5">
      <w:pPr>
        <w:pStyle w:val="FootnoteText"/>
        <w:widowControl/>
        <w:spacing w:line="360" w:lineRule="auto"/>
        <w:ind w:firstLine="1440"/>
        <w:rPr>
          <w:sz w:val="26"/>
          <w:szCs w:val="26"/>
        </w:rPr>
      </w:pPr>
      <w:proofErr w:type="gramStart"/>
      <w:r w:rsidRPr="0008272C">
        <w:rPr>
          <w:sz w:val="26"/>
          <w:szCs w:val="26"/>
        </w:rPr>
        <w:lastRenderedPageBreak/>
        <w:t>In the event that</w:t>
      </w:r>
      <w:proofErr w:type="gramEnd"/>
      <w:r w:rsidRPr="0008272C">
        <w:rPr>
          <w:sz w:val="26"/>
          <w:szCs w:val="26"/>
        </w:rPr>
        <w:t xml:space="preserve"> participants fail to replenish their prepayment account, resulting in a zero balance, PECO</w:t>
      </w:r>
      <w:r w:rsidR="000F584F" w:rsidRPr="0008272C">
        <w:rPr>
          <w:sz w:val="26"/>
          <w:szCs w:val="26"/>
        </w:rPr>
        <w:t xml:space="preserve"> proposed a five-day grace period in which it would </w:t>
      </w:r>
      <w:r w:rsidRPr="0008272C">
        <w:rPr>
          <w:sz w:val="26"/>
          <w:szCs w:val="26"/>
        </w:rPr>
        <w:t xml:space="preserve">provide them with five days of emergency backup credits.  </w:t>
      </w:r>
      <w:r w:rsidR="000F584F" w:rsidRPr="0008272C">
        <w:rPr>
          <w:sz w:val="26"/>
          <w:szCs w:val="26"/>
        </w:rPr>
        <w:t xml:space="preserve">At the end of that grace period, </w:t>
      </w:r>
      <w:r w:rsidR="00200E73" w:rsidRPr="0008272C">
        <w:rPr>
          <w:sz w:val="26"/>
          <w:szCs w:val="26"/>
        </w:rPr>
        <w:t>PECO may remotely disconnect their service during its business hours</w:t>
      </w:r>
      <w:r w:rsidR="000F584F" w:rsidRPr="0008272C">
        <w:rPr>
          <w:sz w:val="26"/>
          <w:szCs w:val="26"/>
        </w:rPr>
        <w:t>, without providing any of the existing notices that are required prior to involuntary termination of service under the Commission</w:t>
      </w:r>
      <w:r w:rsidR="00F454CD" w:rsidRPr="0008272C">
        <w:rPr>
          <w:sz w:val="26"/>
          <w:szCs w:val="26"/>
        </w:rPr>
        <w:t>’</w:t>
      </w:r>
      <w:r w:rsidR="000F584F" w:rsidRPr="0008272C">
        <w:rPr>
          <w:sz w:val="26"/>
          <w:szCs w:val="26"/>
        </w:rPr>
        <w:t>s Regulations.</w:t>
      </w:r>
      <w:r w:rsidR="002C4E48" w:rsidRPr="0008272C">
        <w:rPr>
          <w:rStyle w:val="Heading1Char"/>
          <w:b w:val="0"/>
          <w:vertAlign w:val="superscript"/>
        </w:rPr>
        <w:footnoteReference w:id="17"/>
      </w:r>
      <w:r w:rsidR="000F584F" w:rsidRPr="0008272C">
        <w:rPr>
          <w:sz w:val="26"/>
          <w:szCs w:val="26"/>
        </w:rPr>
        <w:t xml:space="preserve"> </w:t>
      </w:r>
      <w:r w:rsidR="00816005" w:rsidRPr="0008272C">
        <w:rPr>
          <w:sz w:val="26"/>
          <w:szCs w:val="26"/>
        </w:rPr>
        <w:t xml:space="preserve"> </w:t>
      </w:r>
      <w:r w:rsidR="000F584F" w:rsidRPr="0008272C">
        <w:rPr>
          <w:sz w:val="26"/>
          <w:szCs w:val="26"/>
        </w:rPr>
        <w:t>PECO St. No. 1 at 6.</w:t>
      </w:r>
    </w:p>
    <w:p w14:paraId="56B23B07" w14:textId="52AC0934" w:rsidR="00950B3A" w:rsidRPr="0008272C" w:rsidRDefault="00950B3A" w:rsidP="000E74C5">
      <w:pPr>
        <w:pStyle w:val="FootnoteText"/>
        <w:widowControl/>
        <w:spacing w:line="360" w:lineRule="auto"/>
        <w:ind w:firstLine="1440"/>
        <w:rPr>
          <w:sz w:val="26"/>
          <w:szCs w:val="26"/>
        </w:rPr>
      </w:pPr>
    </w:p>
    <w:p w14:paraId="00F500D0" w14:textId="5A5F702F" w:rsidR="000157D7" w:rsidRPr="0008272C" w:rsidRDefault="00FB4E94" w:rsidP="000E74C5">
      <w:pPr>
        <w:pStyle w:val="FootnoteText"/>
        <w:widowControl/>
        <w:spacing w:line="360" w:lineRule="auto"/>
        <w:ind w:firstLine="1440"/>
        <w:rPr>
          <w:sz w:val="26"/>
          <w:szCs w:val="26"/>
        </w:rPr>
      </w:pPr>
      <w:r w:rsidRPr="0008272C">
        <w:rPr>
          <w:sz w:val="26"/>
          <w:szCs w:val="26"/>
        </w:rPr>
        <w:t>PECO</w:t>
      </w:r>
      <w:r w:rsidR="00F454CD" w:rsidRPr="0008272C">
        <w:rPr>
          <w:sz w:val="26"/>
          <w:szCs w:val="26"/>
        </w:rPr>
        <w:t>’</w:t>
      </w:r>
      <w:r w:rsidRPr="0008272C">
        <w:rPr>
          <w:sz w:val="26"/>
          <w:szCs w:val="26"/>
        </w:rPr>
        <w:t xml:space="preserve">s Petition indicates that </w:t>
      </w:r>
      <w:r w:rsidR="002857E6" w:rsidRPr="0008272C">
        <w:rPr>
          <w:sz w:val="26"/>
          <w:szCs w:val="26"/>
        </w:rPr>
        <w:t>once a participant</w:t>
      </w:r>
      <w:r w:rsidR="00F454CD" w:rsidRPr="0008272C">
        <w:rPr>
          <w:sz w:val="26"/>
          <w:szCs w:val="26"/>
        </w:rPr>
        <w:t>’</w:t>
      </w:r>
      <w:r w:rsidR="002857E6" w:rsidRPr="0008272C">
        <w:rPr>
          <w:sz w:val="26"/>
          <w:szCs w:val="26"/>
        </w:rPr>
        <w:t>s service has been discontinued, it will not be reconnected until the participant has paid for their five days of backup credits and established an account balance of at least $15.  Petition, Attachment 1 at ¶</w:t>
      </w:r>
      <w:r w:rsidR="000E55B2" w:rsidRPr="0008272C">
        <w:rPr>
          <w:sz w:val="26"/>
          <w:szCs w:val="26"/>
        </w:rPr>
        <w:t xml:space="preserve"> 15.  However, i</w:t>
      </w:r>
      <w:r w:rsidR="00125938" w:rsidRPr="0008272C">
        <w:rPr>
          <w:sz w:val="26"/>
          <w:szCs w:val="26"/>
        </w:rPr>
        <w:t>n</w:t>
      </w:r>
      <w:r w:rsidR="00335D17" w:rsidRPr="0008272C">
        <w:rPr>
          <w:sz w:val="26"/>
          <w:szCs w:val="26"/>
        </w:rPr>
        <w:t xml:space="preserve"> rebuttal</w:t>
      </w:r>
      <w:r w:rsidR="00125938" w:rsidRPr="0008272C">
        <w:rPr>
          <w:sz w:val="26"/>
          <w:szCs w:val="26"/>
        </w:rPr>
        <w:t xml:space="preserve"> testimony PECO asserted that, if a participant</w:t>
      </w:r>
      <w:r w:rsidR="00F454CD" w:rsidRPr="0008272C">
        <w:rPr>
          <w:sz w:val="26"/>
          <w:szCs w:val="26"/>
        </w:rPr>
        <w:t>’</w:t>
      </w:r>
      <w:r w:rsidR="00125938" w:rsidRPr="0008272C">
        <w:rPr>
          <w:sz w:val="26"/>
          <w:szCs w:val="26"/>
        </w:rPr>
        <w:t xml:space="preserve">s service is off and he or she </w:t>
      </w:r>
      <w:r w:rsidR="00F454CD" w:rsidRPr="0008272C">
        <w:rPr>
          <w:sz w:val="26"/>
          <w:szCs w:val="26"/>
        </w:rPr>
        <w:t>“</w:t>
      </w:r>
      <w:r w:rsidR="00125938" w:rsidRPr="0008272C">
        <w:rPr>
          <w:sz w:val="26"/>
          <w:szCs w:val="26"/>
        </w:rPr>
        <w:t>decides that the pilot is not right for them, they can call PECO and ask to be reverted to standard services</w:t>
      </w:r>
      <w:r w:rsidR="00F454CD" w:rsidRPr="0008272C">
        <w:rPr>
          <w:sz w:val="26"/>
          <w:szCs w:val="26"/>
        </w:rPr>
        <w:t>”</w:t>
      </w:r>
      <w:r w:rsidR="00125938" w:rsidRPr="0008272C">
        <w:rPr>
          <w:sz w:val="26"/>
          <w:szCs w:val="26"/>
        </w:rPr>
        <w:t xml:space="preserve"> at which point the customer would be returned to standard service and reconnected without having to make any payment.  PECO St. No. 1R at 9.</w:t>
      </w:r>
    </w:p>
    <w:p w14:paraId="42321B2E" w14:textId="605A7A71" w:rsidR="008306D0" w:rsidRPr="0008272C" w:rsidRDefault="008306D0" w:rsidP="000E74C5">
      <w:pPr>
        <w:pStyle w:val="FootnoteText"/>
        <w:widowControl/>
        <w:spacing w:line="360" w:lineRule="auto"/>
        <w:ind w:left="2160"/>
        <w:rPr>
          <w:b/>
          <w:sz w:val="26"/>
          <w:szCs w:val="26"/>
        </w:rPr>
      </w:pPr>
    </w:p>
    <w:p w14:paraId="0A182276" w14:textId="1F408110" w:rsidR="00456667" w:rsidRPr="0008272C" w:rsidRDefault="001E751C" w:rsidP="000E74C5">
      <w:pPr>
        <w:pStyle w:val="FootnoteText"/>
        <w:widowControl/>
        <w:spacing w:line="360" w:lineRule="auto"/>
        <w:ind w:firstLine="1440"/>
        <w:rPr>
          <w:sz w:val="26"/>
          <w:szCs w:val="26"/>
        </w:rPr>
      </w:pPr>
      <w:r w:rsidRPr="0008272C">
        <w:rPr>
          <w:sz w:val="26"/>
          <w:szCs w:val="26"/>
        </w:rPr>
        <w:t>PECO</w:t>
      </w:r>
      <w:r w:rsidR="00F454CD" w:rsidRPr="0008272C">
        <w:rPr>
          <w:sz w:val="26"/>
          <w:szCs w:val="26"/>
        </w:rPr>
        <w:t>’</w:t>
      </w:r>
      <w:r w:rsidRPr="0008272C">
        <w:rPr>
          <w:sz w:val="26"/>
          <w:szCs w:val="26"/>
        </w:rPr>
        <w:t>s Petition identifie</w:t>
      </w:r>
      <w:r w:rsidR="00816005" w:rsidRPr="0008272C">
        <w:rPr>
          <w:sz w:val="26"/>
          <w:szCs w:val="26"/>
        </w:rPr>
        <w:t>s</w:t>
      </w:r>
      <w:r w:rsidRPr="0008272C">
        <w:rPr>
          <w:sz w:val="26"/>
          <w:szCs w:val="26"/>
        </w:rPr>
        <w:t xml:space="preserve"> the following objective</w:t>
      </w:r>
      <w:r w:rsidR="002B0110" w:rsidRPr="0008272C">
        <w:rPr>
          <w:sz w:val="26"/>
          <w:szCs w:val="26"/>
        </w:rPr>
        <w:t xml:space="preserve"> for the </w:t>
      </w:r>
      <w:r w:rsidR="00EB5698">
        <w:rPr>
          <w:sz w:val="26"/>
          <w:szCs w:val="26"/>
        </w:rPr>
        <w:t>pilot program</w:t>
      </w:r>
      <w:r w:rsidRPr="0008272C">
        <w:rPr>
          <w:sz w:val="26"/>
          <w:szCs w:val="26"/>
        </w:rPr>
        <w:t>:</w:t>
      </w:r>
    </w:p>
    <w:p w14:paraId="154AEAA0" w14:textId="77777777" w:rsidR="0064353C" w:rsidRPr="0008272C" w:rsidRDefault="0064353C" w:rsidP="000E74C5">
      <w:pPr>
        <w:pStyle w:val="FootnoteText"/>
        <w:widowControl/>
        <w:spacing w:line="360" w:lineRule="auto"/>
        <w:ind w:firstLine="1440"/>
        <w:rPr>
          <w:sz w:val="26"/>
          <w:szCs w:val="26"/>
        </w:rPr>
      </w:pPr>
    </w:p>
    <w:p w14:paraId="38E78464" w14:textId="77777777" w:rsidR="000E6CB4" w:rsidRDefault="001E751C" w:rsidP="000E6CB4">
      <w:pPr>
        <w:keepLines/>
        <w:widowControl/>
        <w:ind w:left="1440" w:right="1440"/>
        <w:rPr>
          <w:sz w:val="26"/>
          <w:szCs w:val="26"/>
        </w:rPr>
      </w:pPr>
      <w:r w:rsidRPr="0008272C">
        <w:rPr>
          <w:sz w:val="26"/>
          <w:szCs w:val="26"/>
        </w:rPr>
        <w:t xml:space="preserve">Within this pilot program, the Company will employ a </w:t>
      </w:r>
      <w:r w:rsidR="00F454CD" w:rsidRPr="0008272C">
        <w:rPr>
          <w:sz w:val="26"/>
          <w:szCs w:val="26"/>
        </w:rPr>
        <w:t>“</w:t>
      </w:r>
      <w:r w:rsidRPr="0008272C">
        <w:rPr>
          <w:sz w:val="26"/>
          <w:szCs w:val="26"/>
        </w:rPr>
        <w:t>test and learn</w:t>
      </w:r>
      <w:r w:rsidR="00F454CD" w:rsidRPr="0008272C">
        <w:rPr>
          <w:sz w:val="26"/>
          <w:szCs w:val="26"/>
        </w:rPr>
        <w:t>”</w:t>
      </w:r>
      <w:r w:rsidRPr="0008272C">
        <w:rPr>
          <w:sz w:val="26"/>
          <w:szCs w:val="26"/>
        </w:rPr>
        <w:t xml:space="preserve"> approach to assess customer adoption, usage impacts, satisfaction, payment patterns, as well as frequency and duration of disconnections and the effect of marketing and educational strategies for its customers.  PECO expects</w:t>
      </w:r>
    </w:p>
    <w:p w14:paraId="2272CE28" w14:textId="24CEB723" w:rsidR="001E751C" w:rsidRDefault="001E751C" w:rsidP="000E6CB4">
      <w:pPr>
        <w:keepNext/>
        <w:keepLines/>
        <w:widowControl/>
        <w:ind w:left="1440" w:right="1440"/>
        <w:rPr>
          <w:sz w:val="26"/>
          <w:szCs w:val="26"/>
        </w:rPr>
      </w:pPr>
      <w:r w:rsidRPr="0008272C">
        <w:rPr>
          <w:sz w:val="26"/>
          <w:szCs w:val="26"/>
        </w:rPr>
        <w:lastRenderedPageBreak/>
        <w:t>that the lessons learned from the pilot will allow it to design a more successful program for broad-scale deployment throughout the Company</w:t>
      </w:r>
      <w:r w:rsidR="00F454CD" w:rsidRPr="0008272C">
        <w:rPr>
          <w:sz w:val="26"/>
          <w:szCs w:val="26"/>
        </w:rPr>
        <w:t>’</w:t>
      </w:r>
      <w:r w:rsidRPr="0008272C">
        <w:rPr>
          <w:sz w:val="26"/>
          <w:szCs w:val="26"/>
        </w:rPr>
        <w:t>s service territory.</w:t>
      </w:r>
    </w:p>
    <w:p w14:paraId="57F1786B" w14:textId="65A58306" w:rsidR="00BF1481" w:rsidRDefault="00BF1481" w:rsidP="000E6CB4">
      <w:pPr>
        <w:keepNext/>
        <w:keepLines/>
        <w:widowControl/>
        <w:ind w:left="1440" w:right="1440"/>
        <w:rPr>
          <w:sz w:val="26"/>
          <w:szCs w:val="26"/>
        </w:rPr>
      </w:pPr>
    </w:p>
    <w:p w14:paraId="19A07B70" w14:textId="77777777" w:rsidR="00BF1481" w:rsidRPr="0008272C" w:rsidRDefault="00BF1481" w:rsidP="000E6CB4">
      <w:pPr>
        <w:keepNext/>
        <w:keepLines/>
        <w:widowControl/>
        <w:ind w:left="1440" w:right="1440"/>
        <w:rPr>
          <w:sz w:val="26"/>
          <w:szCs w:val="26"/>
        </w:rPr>
      </w:pPr>
    </w:p>
    <w:p w14:paraId="518AB0B1" w14:textId="494B7A02" w:rsidR="001E751C" w:rsidRPr="0008272C" w:rsidRDefault="001E751C" w:rsidP="000E6CB4">
      <w:pPr>
        <w:keepLines/>
        <w:widowControl/>
        <w:spacing w:line="360" w:lineRule="auto"/>
        <w:rPr>
          <w:sz w:val="26"/>
          <w:szCs w:val="26"/>
        </w:rPr>
      </w:pPr>
      <w:r w:rsidRPr="0008272C">
        <w:rPr>
          <w:sz w:val="26"/>
          <w:szCs w:val="26"/>
        </w:rPr>
        <w:t>Petition at ¶ 5.</w:t>
      </w:r>
    </w:p>
    <w:p w14:paraId="2C078123" w14:textId="5143424D" w:rsidR="00456667" w:rsidRPr="0008272C" w:rsidRDefault="00456667" w:rsidP="000E74C5">
      <w:pPr>
        <w:pStyle w:val="FootnoteText"/>
        <w:widowControl/>
        <w:spacing w:line="360" w:lineRule="auto"/>
        <w:ind w:firstLine="1440"/>
        <w:rPr>
          <w:b/>
          <w:sz w:val="26"/>
          <w:szCs w:val="26"/>
        </w:rPr>
      </w:pPr>
    </w:p>
    <w:p w14:paraId="1C536DC6" w14:textId="38AD1840" w:rsidR="003F23E9" w:rsidRPr="0008272C" w:rsidRDefault="003F23E9" w:rsidP="000E74C5">
      <w:pPr>
        <w:pStyle w:val="FootnoteText"/>
        <w:widowControl/>
        <w:spacing w:line="360" w:lineRule="auto"/>
        <w:ind w:firstLine="1440"/>
        <w:rPr>
          <w:sz w:val="26"/>
          <w:szCs w:val="26"/>
        </w:rPr>
      </w:pPr>
      <w:r w:rsidRPr="0008272C">
        <w:rPr>
          <w:sz w:val="26"/>
          <w:szCs w:val="26"/>
        </w:rPr>
        <w:t xml:space="preserve">PECO identified </w:t>
      </w:r>
      <w:r w:rsidR="00303B17">
        <w:rPr>
          <w:sz w:val="26"/>
          <w:szCs w:val="26"/>
        </w:rPr>
        <w:t xml:space="preserve">three </w:t>
      </w:r>
      <w:r w:rsidRPr="0008272C">
        <w:rPr>
          <w:sz w:val="26"/>
          <w:szCs w:val="26"/>
        </w:rPr>
        <w:t>specific goals</w:t>
      </w:r>
      <w:r w:rsidR="00303B17">
        <w:rPr>
          <w:sz w:val="26"/>
          <w:szCs w:val="26"/>
        </w:rPr>
        <w:t xml:space="preserve"> </w:t>
      </w:r>
      <w:r w:rsidRPr="0008272C">
        <w:rPr>
          <w:sz w:val="26"/>
          <w:szCs w:val="26"/>
        </w:rPr>
        <w:t>for its proposal</w:t>
      </w:r>
      <w:r w:rsidR="00303B17">
        <w:rPr>
          <w:sz w:val="26"/>
          <w:szCs w:val="26"/>
        </w:rPr>
        <w:t xml:space="preserve"> in direct testimony</w:t>
      </w:r>
      <w:r w:rsidRPr="0008272C">
        <w:rPr>
          <w:sz w:val="26"/>
          <w:szCs w:val="26"/>
        </w:rPr>
        <w:t>: (1)</w:t>
      </w:r>
      <w:r w:rsidR="00CB7DAB">
        <w:rPr>
          <w:sz w:val="26"/>
          <w:szCs w:val="26"/>
        </w:rPr>
        <w:t> </w:t>
      </w:r>
      <w:r w:rsidRPr="0008272C">
        <w:rPr>
          <w:sz w:val="26"/>
          <w:szCs w:val="26"/>
        </w:rPr>
        <w:t xml:space="preserve">to determine whether there is a substantial portion of its customers who would prefer to utilize an advance payment mechanism and whether that mechanism will increase customer satisfaction; (2) whether customers can use advance payments to reduce or avoid delinquencies; and (3) whether </w:t>
      </w:r>
      <w:r w:rsidR="00303B17">
        <w:rPr>
          <w:sz w:val="26"/>
          <w:szCs w:val="26"/>
        </w:rPr>
        <w:t>prepayments</w:t>
      </w:r>
      <w:r w:rsidRPr="0008272C">
        <w:rPr>
          <w:sz w:val="26"/>
          <w:szCs w:val="26"/>
        </w:rPr>
        <w:t xml:space="preserve"> will assist customers in conserving energy.</w:t>
      </w:r>
      <w:r w:rsidR="008B7A80" w:rsidRPr="0008272C">
        <w:rPr>
          <w:sz w:val="26"/>
          <w:szCs w:val="26"/>
        </w:rPr>
        <w:t xml:space="preserve">  PECO St. No. 1 at 4.  </w:t>
      </w:r>
      <w:r w:rsidR="00ED5A48" w:rsidRPr="0008272C">
        <w:rPr>
          <w:sz w:val="26"/>
          <w:szCs w:val="26"/>
        </w:rPr>
        <w:t>By further explanation, PECO indicated</w:t>
      </w:r>
      <w:r w:rsidR="006E0219" w:rsidRPr="0008272C">
        <w:rPr>
          <w:sz w:val="26"/>
          <w:szCs w:val="26"/>
        </w:rPr>
        <w:t xml:space="preserve"> that </w:t>
      </w:r>
      <w:r w:rsidR="00F454CD" w:rsidRPr="0008272C">
        <w:rPr>
          <w:sz w:val="26"/>
          <w:szCs w:val="26"/>
        </w:rPr>
        <w:t>“</w:t>
      </w:r>
      <w:r w:rsidR="006E0219" w:rsidRPr="0008272C">
        <w:rPr>
          <w:sz w:val="26"/>
          <w:szCs w:val="26"/>
        </w:rPr>
        <w:t xml:space="preserve">the overarching purpose of the pilot is </w:t>
      </w:r>
      <w:r w:rsidR="00ED5A48" w:rsidRPr="0008272C">
        <w:rPr>
          <w:sz w:val="26"/>
          <w:szCs w:val="26"/>
        </w:rPr>
        <w:t>to determine whether the stated goals can be achieved through a prepaid meter program that replaces the termination procedure with a discontinuance procedure.</w:t>
      </w:r>
      <w:r w:rsidR="00303B17">
        <w:rPr>
          <w:sz w:val="26"/>
          <w:szCs w:val="26"/>
        </w:rPr>
        <w:t>”</w:t>
      </w:r>
      <w:r w:rsidR="00ED5A48" w:rsidRPr="0008272C">
        <w:rPr>
          <w:sz w:val="26"/>
          <w:szCs w:val="26"/>
        </w:rPr>
        <w:t xml:space="preserve">  I&amp;E Exh. No. 1, Sch. 4 at 1.</w:t>
      </w:r>
      <w:r w:rsidR="005F3611" w:rsidRPr="0008272C">
        <w:rPr>
          <w:sz w:val="26"/>
          <w:szCs w:val="26"/>
        </w:rPr>
        <w:t xml:space="preserve">  In rebuttal testimony, PECO suggested that another goal of the </w:t>
      </w:r>
      <w:r w:rsidR="00303B17">
        <w:rPr>
          <w:sz w:val="26"/>
          <w:szCs w:val="26"/>
        </w:rPr>
        <w:t>pilot</w:t>
      </w:r>
      <w:r w:rsidR="005F3611" w:rsidRPr="0008272C">
        <w:rPr>
          <w:sz w:val="26"/>
          <w:szCs w:val="26"/>
        </w:rPr>
        <w:t xml:space="preserve"> is </w:t>
      </w:r>
      <w:r w:rsidR="00F454CD" w:rsidRPr="0008272C">
        <w:rPr>
          <w:sz w:val="26"/>
          <w:szCs w:val="26"/>
        </w:rPr>
        <w:t>“</w:t>
      </w:r>
      <w:r w:rsidR="005F3611" w:rsidRPr="0008272C">
        <w:rPr>
          <w:sz w:val="26"/>
          <w:szCs w:val="26"/>
        </w:rPr>
        <w:t>reducing uncollectibles.</w:t>
      </w:r>
      <w:r w:rsidR="00F454CD" w:rsidRPr="0008272C">
        <w:rPr>
          <w:sz w:val="26"/>
          <w:szCs w:val="26"/>
        </w:rPr>
        <w:t>”</w:t>
      </w:r>
      <w:r w:rsidR="005F3611" w:rsidRPr="0008272C">
        <w:rPr>
          <w:sz w:val="26"/>
          <w:szCs w:val="26"/>
        </w:rPr>
        <w:t xml:space="preserve">  PECO St. No. 1R at</w:t>
      </w:r>
      <w:r w:rsidR="00CB7DAB">
        <w:rPr>
          <w:sz w:val="26"/>
          <w:szCs w:val="26"/>
        </w:rPr>
        <w:t> </w:t>
      </w:r>
      <w:r w:rsidR="005F3611" w:rsidRPr="0008272C">
        <w:rPr>
          <w:sz w:val="26"/>
          <w:szCs w:val="26"/>
        </w:rPr>
        <w:t>20.</w:t>
      </w:r>
    </w:p>
    <w:p w14:paraId="5640F506" w14:textId="1504B9AE" w:rsidR="00E52F46" w:rsidRPr="0008272C" w:rsidRDefault="00E52F46" w:rsidP="000E74C5">
      <w:pPr>
        <w:pStyle w:val="FootnoteText"/>
        <w:widowControl/>
        <w:spacing w:line="360" w:lineRule="auto"/>
        <w:ind w:firstLine="1440"/>
        <w:rPr>
          <w:sz w:val="26"/>
          <w:szCs w:val="26"/>
        </w:rPr>
      </w:pPr>
    </w:p>
    <w:p w14:paraId="7153FB29" w14:textId="40AB641B" w:rsidR="00E52F46" w:rsidRPr="0008272C" w:rsidRDefault="00E52F46" w:rsidP="000E74C5">
      <w:pPr>
        <w:pStyle w:val="FootnoteText"/>
        <w:widowControl/>
        <w:spacing w:line="360" w:lineRule="auto"/>
        <w:ind w:firstLine="1440"/>
        <w:rPr>
          <w:sz w:val="26"/>
          <w:szCs w:val="26"/>
        </w:rPr>
      </w:pPr>
      <w:r w:rsidRPr="0008272C">
        <w:rPr>
          <w:sz w:val="26"/>
          <w:szCs w:val="26"/>
        </w:rPr>
        <w:t xml:space="preserve">In order to </w:t>
      </w:r>
      <w:r w:rsidR="009566DA" w:rsidRPr="0008272C">
        <w:rPr>
          <w:sz w:val="26"/>
          <w:szCs w:val="26"/>
        </w:rPr>
        <w:t xml:space="preserve">measure the </w:t>
      </w:r>
      <w:r w:rsidR="00303B17">
        <w:rPr>
          <w:sz w:val="26"/>
          <w:szCs w:val="26"/>
        </w:rPr>
        <w:t>pilot</w:t>
      </w:r>
      <w:r w:rsidR="00F454CD" w:rsidRPr="0008272C">
        <w:rPr>
          <w:sz w:val="26"/>
          <w:szCs w:val="26"/>
        </w:rPr>
        <w:t>’</w:t>
      </w:r>
      <w:r w:rsidR="009566DA" w:rsidRPr="0008272C">
        <w:rPr>
          <w:sz w:val="26"/>
          <w:szCs w:val="26"/>
        </w:rPr>
        <w:t>s impact, should it</w:t>
      </w:r>
      <w:r w:rsidR="00856B97" w:rsidRPr="0008272C">
        <w:rPr>
          <w:sz w:val="26"/>
          <w:szCs w:val="26"/>
        </w:rPr>
        <w:t xml:space="preserve"> be approved, PECO proposed</w:t>
      </w:r>
      <w:r w:rsidR="009566DA" w:rsidRPr="0008272C">
        <w:rPr>
          <w:sz w:val="26"/>
          <w:szCs w:val="26"/>
        </w:rPr>
        <w:t xml:space="preserve"> to retain the services of a vendor to conduct </w:t>
      </w:r>
      <w:r w:rsidR="001D2848">
        <w:rPr>
          <w:sz w:val="26"/>
          <w:szCs w:val="26"/>
        </w:rPr>
        <w:t xml:space="preserve">an </w:t>
      </w:r>
      <w:r w:rsidR="009566DA" w:rsidRPr="0008272C">
        <w:rPr>
          <w:sz w:val="26"/>
          <w:szCs w:val="26"/>
        </w:rPr>
        <w:t xml:space="preserve">evaluation of the pilot program, and </w:t>
      </w:r>
      <w:r w:rsidR="00856B97" w:rsidRPr="0008272C">
        <w:rPr>
          <w:sz w:val="26"/>
          <w:szCs w:val="26"/>
        </w:rPr>
        <w:t>stated</w:t>
      </w:r>
      <w:r w:rsidR="009566DA" w:rsidRPr="0008272C">
        <w:rPr>
          <w:sz w:val="26"/>
          <w:szCs w:val="26"/>
        </w:rPr>
        <w:t xml:space="preserve"> that the Company will then develop the </w:t>
      </w:r>
      <w:r w:rsidR="00F454CD" w:rsidRPr="0008272C">
        <w:rPr>
          <w:sz w:val="26"/>
          <w:szCs w:val="26"/>
        </w:rPr>
        <w:t>“</w:t>
      </w:r>
      <w:r w:rsidR="009566DA" w:rsidRPr="0008272C">
        <w:rPr>
          <w:sz w:val="26"/>
          <w:szCs w:val="26"/>
        </w:rPr>
        <w:t>final measures</w:t>
      </w:r>
      <w:r w:rsidR="00F454CD" w:rsidRPr="0008272C">
        <w:rPr>
          <w:sz w:val="26"/>
          <w:szCs w:val="26"/>
        </w:rPr>
        <w:t>”</w:t>
      </w:r>
      <w:r w:rsidR="009566DA" w:rsidRPr="0008272C">
        <w:rPr>
          <w:sz w:val="26"/>
          <w:szCs w:val="26"/>
        </w:rPr>
        <w:t xml:space="preserve"> in coordination with that</w:t>
      </w:r>
      <w:r w:rsidR="001D07EE" w:rsidRPr="0008272C">
        <w:rPr>
          <w:sz w:val="26"/>
          <w:szCs w:val="26"/>
        </w:rPr>
        <w:t xml:space="preserve"> vendor.  PECO St. </w:t>
      </w:r>
      <w:r w:rsidR="00856B97" w:rsidRPr="0008272C">
        <w:rPr>
          <w:sz w:val="26"/>
          <w:szCs w:val="26"/>
        </w:rPr>
        <w:t>No. 2 at 5.  PECO further stated</w:t>
      </w:r>
      <w:r w:rsidR="001D07EE" w:rsidRPr="0008272C">
        <w:rPr>
          <w:sz w:val="26"/>
          <w:szCs w:val="26"/>
        </w:rPr>
        <w:t xml:space="preserve"> that within six months of the start of the </w:t>
      </w:r>
      <w:r w:rsidR="00303B17">
        <w:rPr>
          <w:sz w:val="26"/>
          <w:szCs w:val="26"/>
        </w:rPr>
        <w:t>pilot</w:t>
      </w:r>
      <w:r w:rsidR="00816005" w:rsidRPr="0008272C">
        <w:rPr>
          <w:sz w:val="26"/>
          <w:szCs w:val="26"/>
        </w:rPr>
        <w:t>,</w:t>
      </w:r>
      <w:r w:rsidR="001D07EE" w:rsidRPr="0008272C">
        <w:rPr>
          <w:sz w:val="26"/>
          <w:szCs w:val="26"/>
        </w:rPr>
        <w:t xml:space="preserve"> its vendor will conduct a process evaluation to assess </w:t>
      </w:r>
      <w:r w:rsidR="00F454CD" w:rsidRPr="0008272C">
        <w:rPr>
          <w:sz w:val="26"/>
          <w:szCs w:val="26"/>
        </w:rPr>
        <w:t>“</w:t>
      </w:r>
      <w:r w:rsidR="001D07EE" w:rsidRPr="0008272C">
        <w:rPr>
          <w:sz w:val="26"/>
          <w:szCs w:val="26"/>
        </w:rPr>
        <w:t>effectiveness of outreach, participation uptake, customer interest (# of volunteers), [and] customer satisfaction with the intake process.</w:t>
      </w:r>
      <w:r w:rsidR="00F454CD" w:rsidRPr="0008272C">
        <w:rPr>
          <w:sz w:val="26"/>
          <w:szCs w:val="26"/>
        </w:rPr>
        <w:t>”</w:t>
      </w:r>
      <w:r w:rsidR="001D07EE" w:rsidRPr="0008272C">
        <w:rPr>
          <w:sz w:val="26"/>
          <w:szCs w:val="26"/>
        </w:rPr>
        <w:t xml:space="preserve"> </w:t>
      </w:r>
      <w:r w:rsidR="001D07EE" w:rsidRPr="0008272C">
        <w:rPr>
          <w:i/>
          <w:sz w:val="26"/>
          <w:szCs w:val="26"/>
        </w:rPr>
        <w:t xml:space="preserve"> </w:t>
      </w:r>
      <w:r w:rsidR="00221576" w:rsidRPr="0008272C">
        <w:rPr>
          <w:i/>
          <w:sz w:val="26"/>
          <w:szCs w:val="26"/>
        </w:rPr>
        <w:t>Id</w:t>
      </w:r>
      <w:r w:rsidR="00C31FDE" w:rsidRPr="0008272C">
        <w:rPr>
          <w:sz w:val="26"/>
          <w:szCs w:val="26"/>
        </w:rPr>
        <w:t xml:space="preserve">.  </w:t>
      </w:r>
      <w:r w:rsidR="00F42EE5" w:rsidRPr="0008272C">
        <w:rPr>
          <w:sz w:val="26"/>
          <w:szCs w:val="26"/>
        </w:rPr>
        <w:t xml:space="preserve">PECO further stated that </w:t>
      </w:r>
      <w:r w:rsidR="00F454CD" w:rsidRPr="0008272C">
        <w:rPr>
          <w:sz w:val="26"/>
          <w:szCs w:val="26"/>
        </w:rPr>
        <w:t>“</w:t>
      </w:r>
      <w:r w:rsidR="00F42EE5" w:rsidRPr="0008272C">
        <w:rPr>
          <w:sz w:val="26"/>
          <w:szCs w:val="26"/>
        </w:rPr>
        <w:t>the impact evaluation occurs within two years of pilot</w:t>
      </w:r>
      <w:r w:rsidR="004E3B63" w:rsidRPr="0008272C">
        <w:rPr>
          <w:sz w:val="26"/>
          <w:szCs w:val="26"/>
        </w:rPr>
        <w:t xml:space="preserve"> start.</w:t>
      </w:r>
      <w:r w:rsidR="00F454CD" w:rsidRPr="0008272C">
        <w:rPr>
          <w:sz w:val="26"/>
          <w:szCs w:val="26"/>
        </w:rPr>
        <w:t>”</w:t>
      </w:r>
      <w:r w:rsidR="004E3B63" w:rsidRPr="0008272C">
        <w:rPr>
          <w:sz w:val="26"/>
          <w:szCs w:val="26"/>
        </w:rPr>
        <w:t xml:space="preserve">  To evaluate customer program participation, PECO stated that it will segment participant demographic groups and track enrollments, dis-enrollments and length of time in the program.  To determine</w:t>
      </w:r>
      <w:r w:rsidR="005B26BD" w:rsidRPr="0008272C">
        <w:rPr>
          <w:sz w:val="26"/>
          <w:szCs w:val="26"/>
        </w:rPr>
        <w:t xml:space="preserve"> the </w:t>
      </w:r>
      <w:r w:rsidR="00303B17">
        <w:rPr>
          <w:sz w:val="26"/>
          <w:szCs w:val="26"/>
        </w:rPr>
        <w:t>pilot</w:t>
      </w:r>
      <w:r w:rsidR="00F454CD" w:rsidRPr="0008272C">
        <w:rPr>
          <w:sz w:val="26"/>
          <w:szCs w:val="26"/>
        </w:rPr>
        <w:t>’</w:t>
      </w:r>
      <w:r w:rsidR="005B26BD" w:rsidRPr="0008272C">
        <w:rPr>
          <w:sz w:val="26"/>
          <w:szCs w:val="26"/>
        </w:rPr>
        <w:t xml:space="preserve">s impact on usage, the Company proposed to track pre- and post-enrollment consumption and </w:t>
      </w:r>
      <w:r w:rsidR="005B26BD" w:rsidRPr="0008272C">
        <w:rPr>
          <w:sz w:val="26"/>
          <w:szCs w:val="26"/>
        </w:rPr>
        <w:lastRenderedPageBreak/>
        <w:t xml:space="preserve">consumption of pilot program participants relative to non-participants.  </w:t>
      </w:r>
      <w:r w:rsidR="00612DAB" w:rsidRPr="0008272C">
        <w:rPr>
          <w:sz w:val="26"/>
          <w:szCs w:val="26"/>
        </w:rPr>
        <w:t xml:space="preserve">PECO further proposed to track disconnects and reconnects and duration of disconnects by segmented customer groups for pilot program participants and non-participants.  PECO also proposed to track the frequency, total, and average amount of payments made by participating customers segmented by those with an arrearage and those without an arrearage.  </w:t>
      </w:r>
      <w:r w:rsidR="003A1460" w:rsidRPr="0008272C">
        <w:rPr>
          <w:sz w:val="26"/>
          <w:szCs w:val="26"/>
        </w:rPr>
        <w:t>PECO stated that it will track the payment methods used by participants, and that it will conduct analysis of arrearage reduction and bill coverage rates of pilot program participants compared to non-participants.  Finally, PECO proposed to conduct comparative analysis collection, administrative, and bad debt costs for pilot program participants and non-participants.  PECO St. No. 2 at 5-6.</w:t>
      </w:r>
    </w:p>
    <w:p w14:paraId="48D269BF" w14:textId="4C36CC4E" w:rsidR="00C44BF7" w:rsidRPr="0008272C" w:rsidRDefault="00C44BF7" w:rsidP="000E74C5">
      <w:pPr>
        <w:pStyle w:val="FootnoteText"/>
        <w:widowControl/>
        <w:spacing w:line="360" w:lineRule="auto"/>
        <w:ind w:firstLine="1440"/>
        <w:rPr>
          <w:b/>
          <w:sz w:val="26"/>
          <w:szCs w:val="26"/>
        </w:rPr>
      </w:pPr>
    </w:p>
    <w:p w14:paraId="7D026669" w14:textId="093511D4" w:rsidR="000C79CE" w:rsidRPr="0008272C" w:rsidRDefault="009B6B7E" w:rsidP="000E74C5">
      <w:pPr>
        <w:pStyle w:val="FootnoteText"/>
        <w:widowControl/>
        <w:spacing w:line="360" w:lineRule="auto"/>
        <w:ind w:firstLine="1440"/>
        <w:rPr>
          <w:sz w:val="26"/>
          <w:szCs w:val="26"/>
        </w:rPr>
      </w:pPr>
      <w:r w:rsidRPr="0008272C">
        <w:rPr>
          <w:sz w:val="26"/>
          <w:szCs w:val="26"/>
        </w:rPr>
        <w:t xml:space="preserve">PECO </w:t>
      </w:r>
      <w:r w:rsidR="00303B17">
        <w:rPr>
          <w:sz w:val="26"/>
          <w:szCs w:val="26"/>
        </w:rPr>
        <w:t>provided</w:t>
      </w:r>
      <w:r w:rsidR="00502FAE" w:rsidRPr="0008272C">
        <w:rPr>
          <w:sz w:val="26"/>
          <w:szCs w:val="26"/>
        </w:rPr>
        <w:t xml:space="preserve"> an</w:t>
      </w:r>
      <w:r w:rsidR="00303B17">
        <w:rPr>
          <w:sz w:val="26"/>
          <w:szCs w:val="26"/>
        </w:rPr>
        <w:t xml:space="preserve"> initial</w:t>
      </w:r>
      <w:r w:rsidR="00502FAE" w:rsidRPr="0008272C">
        <w:rPr>
          <w:sz w:val="26"/>
          <w:szCs w:val="26"/>
        </w:rPr>
        <w:t xml:space="preserve"> estimate</w:t>
      </w:r>
      <w:r w:rsidR="00303B17">
        <w:rPr>
          <w:sz w:val="26"/>
          <w:szCs w:val="26"/>
        </w:rPr>
        <w:t xml:space="preserve"> of costs for the pilot </w:t>
      </w:r>
      <w:r w:rsidR="00502FAE" w:rsidRPr="0008272C">
        <w:rPr>
          <w:sz w:val="26"/>
          <w:szCs w:val="26"/>
        </w:rPr>
        <w:t xml:space="preserve">in direct testimony, including vendor costs and internal personnel, </w:t>
      </w:r>
      <w:r w:rsidR="00303B17">
        <w:rPr>
          <w:sz w:val="26"/>
          <w:szCs w:val="26"/>
        </w:rPr>
        <w:t>as</w:t>
      </w:r>
      <w:r w:rsidR="00502FAE" w:rsidRPr="0008272C">
        <w:rPr>
          <w:sz w:val="26"/>
          <w:szCs w:val="26"/>
        </w:rPr>
        <w:t xml:space="preserve"> less than $500,000 for the two-year life of the </w:t>
      </w:r>
      <w:r w:rsidR="00303B17">
        <w:rPr>
          <w:sz w:val="26"/>
          <w:szCs w:val="26"/>
        </w:rPr>
        <w:t>pilot</w:t>
      </w:r>
      <w:r w:rsidR="00502FAE" w:rsidRPr="0008272C">
        <w:rPr>
          <w:sz w:val="26"/>
          <w:szCs w:val="26"/>
        </w:rPr>
        <w:t xml:space="preserve">.  PECO St. No. 1 at 23.  </w:t>
      </w:r>
      <w:r w:rsidR="00303B17" w:rsidRPr="0008272C">
        <w:rPr>
          <w:sz w:val="26"/>
          <w:szCs w:val="26"/>
        </w:rPr>
        <w:t>PECO preface</w:t>
      </w:r>
      <w:r w:rsidR="00303B17">
        <w:rPr>
          <w:sz w:val="26"/>
          <w:szCs w:val="26"/>
        </w:rPr>
        <w:t>d</w:t>
      </w:r>
      <w:r w:rsidR="00303B17" w:rsidRPr="0008272C">
        <w:rPr>
          <w:sz w:val="26"/>
          <w:szCs w:val="26"/>
        </w:rPr>
        <w:t xml:space="preserve"> its discussion on </w:t>
      </w:r>
      <w:r w:rsidR="00303B17">
        <w:rPr>
          <w:sz w:val="26"/>
          <w:szCs w:val="26"/>
        </w:rPr>
        <w:t>pilot</w:t>
      </w:r>
      <w:r w:rsidR="00303B17" w:rsidRPr="0008272C">
        <w:rPr>
          <w:sz w:val="26"/>
          <w:szCs w:val="26"/>
        </w:rPr>
        <w:t xml:space="preserve"> </w:t>
      </w:r>
      <w:r w:rsidR="00303B17">
        <w:rPr>
          <w:sz w:val="26"/>
          <w:szCs w:val="26"/>
        </w:rPr>
        <w:t xml:space="preserve">program </w:t>
      </w:r>
      <w:r w:rsidR="00303B17" w:rsidRPr="0008272C">
        <w:rPr>
          <w:sz w:val="26"/>
          <w:szCs w:val="26"/>
        </w:rPr>
        <w:t xml:space="preserve">costs by indicating that imprecision and changeability are inherent in the process of estimating costs for a program that is still under development.  PECO St. No. 1R at 25.  </w:t>
      </w:r>
      <w:r w:rsidR="00303B17">
        <w:rPr>
          <w:sz w:val="26"/>
          <w:szCs w:val="26"/>
        </w:rPr>
        <w:t>T</w:t>
      </w:r>
      <w:r w:rsidR="00003444" w:rsidRPr="0008272C">
        <w:rPr>
          <w:sz w:val="26"/>
          <w:szCs w:val="26"/>
        </w:rPr>
        <w:t xml:space="preserve">hrough the discovery process, PECO provided </w:t>
      </w:r>
      <w:r w:rsidR="00303B17">
        <w:rPr>
          <w:sz w:val="26"/>
          <w:szCs w:val="26"/>
        </w:rPr>
        <w:t>an updated estimate,</w:t>
      </w:r>
      <w:r w:rsidR="00D9147A" w:rsidRPr="0008272C">
        <w:rPr>
          <w:sz w:val="26"/>
          <w:szCs w:val="26"/>
        </w:rPr>
        <w:t xml:space="preserve"> reflecting an estimated cost of approximately $800,000</w:t>
      </w:r>
      <w:r w:rsidR="00303B17">
        <w:rPr>
          <w:sz w:val="26"/>
          <w:szCs w:val="26"/>
        </w:rPr>
        <w:t xml:space="preserve"> for the two-year pilot program</w:t>
      </w:r>
      <w:r w:rsidR="00D9147A" w:rsidRPr="0008272C">
        <w:rPr>
          <w:sz w:val="26"/>
          <w:szCs w:val="26"/>
        </w:rPr>
        <w:t xml:space="preserve">.  I&amp;E St. No. 1 at 14; PECO St. No. 1R at 25.  </w:t>
      </w:r>
    </w:p>
    <w:p w14:paraId="39B8E29C" w14:textId="77777777" w:rsidR="000C79CE" w:rsidRPr="0008272C" w:rsidRDefault="000C79CE" w:rsidP="000E74C5">
      <w:pPr>
        <w:pStyle w:val="FootnoteText"/>
        <w:widowControl/>
        <w:spacing w:line="360" w:lineRule="auto"/>
        <w:ind w:firstLine="1440"/>
        <w:rPr>
          <w:sz w:val="26"/>
          <w:szCs w:val="26"/>
        </w:rPr>
      </w:pPr>
    </w:p>
    <w:p w14:paraId="6D48983C" w14:textId="484B928A" w:rsidR="00BA5F6E" w:rsidRPr="0008272C" w:rsidRDefault="000F3B52" w:rsidP="000E74C5">
      <w:pPr>
        <w:pStyle w:val="FootnoteText"/>
        <w:widowControl/>
        <w:spacing w:line="360" w:lineRule="auto"/>
        <w:ind w:firstLine="1440"/>
        <w:rPr>
          <w:sz w:val="26"/>
          <w:szCs w:val="26"/>
        </w:rPr>
      </w:pPr>
      <w:r w:rsidRPr="0008272C">
        <w:rPr>
          <w:sz w:val="26"/>
          <w:szCs w:val="26"/>
        </w:rPr>
        <w:t xml:space="preserve">PECO stated </w:t>
      </w:r>
      <w:r w:rsidR="00816005" w:rsidRPr="0008272C">
        <w:rPr>
          <w:sz w:val="26"/>
          <w:szCs w:val="26"/>
        </w:rPr>
        <w:t>it is</w:t>
      </w:r>
      <w:r w:rsidRPr="0008272C">
        <w:rPr>
          <w:sz w:val="26"/>
          <w:szCs w:val="26"/>
        </w:rPr>
        <w:t xml:space="preserve"> not seeking the recovery of any </w:t>
      </w:r>
      <w:r w:rsidR="00303B17">
        <w:rPr>
          <w:sz w:val="26"/>
          <w:szCs w:val="26"/>
        </w:rPr>
        <w:t>pilot</w:t>
      </w:r>
      <w:r w:rsidRPr="0008272C">
        <w:rPr>
          <w:sz w:val="26"/>
          <w:szCs w:val="26"/>
        </w:rPr>
        <w:t xml:space="preserve"> costs at this time.  </w:t>
      </w:r>
      <w:r w:rsidR="00816005" w:rsidRPr="0008272C">
        <w:rPr>
          <w:sz w:val="26"/>
          <w:szCs w:val="26"/>
        </w:rPr>
        <w:t>PECO Statement No. 1 at 23.</w:t>
      </w:r>
      <w:r w:rsidR="002B1919" w:rsidRPr="0008272C">
        <w:rPr>
          <w:sz w:val="26"/>
          <w:szCs w:val="26"/>
        </w:rPr>
        <w:t xml:space="preserve">  </w:t>
      </w:r>
      <w:r w:rsidRPr="0008272C">
        <w:rPr>
          <w:sz w:val="26"/>
          <w:szCs w:val="26"/>
        </w:rPr>
        <w:t>P</w:t>
      </w:r>
      <w:r w:rsidR="00303B17">
        <w:rPr>
          <w:sz w:val="26"/>
          <w:szCs w:val="26"/>
        </w:rPr>
        <w:t>ilot program</w:t>
      </w:r>
      <w:r w:rsidRPr="0008272C">
        <w:rPr>
          <w:sz w:val="26"/>
          <w:szCs w:val="26"/>
        </w:rPr>
        <w:t xml:space="preserve"> costs will be accounted for as normal operating expenses and, to the extent that they are incurred in a test year or other applicable year for the determination of rate base expenses, PECO will include p</w:t>
      </w:r>
      <w:r w:rsidR="00303B17">
        <w:rPr>
          <w:sz w:val="26"/>
          <w:szCs w:val="26"/>
        </w:rPr>
        <w:t>ilot</w:t>
      </w:r>
      <w:r w:rsidRPr="0008272C">
        <w:rPr>
          <w:sz w:val="26"/>
          <w:szCs w:val="26"/>
        </w:rPr>
        <w:t xml:space="preserve"> costs in a future base rate claim.  PECO is not requesting any determination </w:t>
      </w:r>
      <w:proofErr w:type="gramStart"/>
      <w:r w:rsidRPr="0008272C">
        <w:rPr>
          <w:sz w:val="26"/>
          <w:szCs w:val="26"/>
        </w:rPr>
        <w:t>at this time</w:t>
      </w:r>
      <w:proofErr w:type="gramEnd"/>
      <w:r w:rsidRPr="0008272C">
        <w:rPr>
          <w:sz w:val="26"/>
          <w:szCs w:val="26"/>
        </w:rPr>
        <w:t xml:space="preserve"> regarding the reasonableness or prudence of </w:t>
      </w:r>
      <w:r w:rsidR="00303B17">
        <w:rPr>
          <w:sz w:val="26"/>
          <w:szCs w:val="26"/>
        </w:rPr>
        <w:t>pilot</w:t>
      </w:r>
      <w:r w:rsidRPr="0008272C">
        <w:rPr>
          <w:sz w:val="26"/>
          <w:szCs w:val="26"/>
        </w:rPr>
        <w:t xml:space="preserve"> expenditures.</w:t>
      </w:r>
    </w:p>
    <w:p w14:paraId="163E6F6D" w14:textId="280CA40B" w:rsidR="00C44BF7" w:rsidRPr="0008272C" w:rsidRDefault="00C44BF7" w:rsidP="000E74C5">
      <w:pPr>
        <w:pStyle w:val="FootnoteText"/>
        <w:widowControl/>
        <w:spacing w:line="360" w:lineRule="auto"/>
        <w:ind w:left="1440"/>
        <w:rPr>
          <w:b/>
          <w:sz w:val="26"/>
          <w:szCs w:val="26"/>
        </w:rPr>
      </w:pPr>
    </w:p>
    <w:p w14:paraId="29B09EB1" w14:textId="579EEF17" w:rsidR="00596DE8" w:rsidRPr="0008272C" w:rsidRDefault="00CB6DDB" w:rsidP="00303B17">
      <w:pPr>
        <w:widowControl/>
        <w:spacing w:line="360" w:lineRule="auto"/>
        <w:ind w:firstLine="1440"/>
        <w:rPr>
          <w:sz w:val="26"/>
          <w:szCs w:val="26"/>
        </w:rPr>
      </w:pPr>
      <w:r w:rsidRPr="0008272C">
        <w:rPr>
          <w:sz w:val="26"/>
          <w:szCs w:val="26"/>
        </w:rPr>
        <w:t xml:space="preserve">PECO </w:t>
      </w:r>
      <w:r w:rsidR="00AF4E6A" w:rsidRPr="0008272C">
        <w:rPr>
          <w:sz w:val="26"/>
          <w:szCs w:val="26"/>
        </w:rPr>
        <w:t>requests</w:t>
      </w:r>
      <w:r w:rsidR="002B1919" w:rsidRPr="0008272C">
        <w:rPr>
          <w:sz w:val="26"/>
          <w:szCs w:val="26"/>
        </w:rPr>
        <w:t xml:space="preserve"> </w:t>
      </w:r>
      <w:r w:rsidRPr="0008272C">
        <w:rPr>
          <w:sz w:val="26"/>
          <w:szCs w:val="26"/>
        </w:rPr>
        <w:t xml:space="preserve">four </w:t>
      </w:r>
      <w:r w:rsidR="00303B17">
        <w:rPr>
          <w:sz w:val="26"/>
          <w:szCs w:val="26"/>
        </w:rPr>
        <w:t xml:space="preserve">temporary </w:t>
      </w:r>
      <w:r w:rsidRPr="0008272C">
        <w:rPr>
          <w:sz w:val="26"/>
          <w:szCs w:val="26"/>
        </w:rPr>
        <w:t xml:space="preserve">waivers </w:t>
      </w:r>
      <w:r w:rsidR="00303B17">
        <w:rPr>
          <w:sz w:val="26"/>
          <w:szCs w:val="26"/>
        </w:rPr>
        <w:t xml:space="preserve">of Commission Regulations </w:t>
      </w:r>
      <w:r w:rsidRPr="0008272C">
        <w:rPr>
          <w:sz w:val="26"/>
          <w:szCs w:val="26"/>
        </w:rPr>
        <w:t xml:space="preserve">related to its proposed </w:t>
      </w:r>
      <w:r w:rsidR="00303B17">
        <w:rPr>
          <w:sz w:val="26"/>
          <w:szCs w:val="26"/>
        </w:rPr>
        <w:t xml:space="preserve">pilot program. </w:t>
      </w:r>
      <w:r w:rsidRPr="0008272C">
        <w:rPr>
          <w:sz w:val="26"/>
          <w:szCs w:val="26"/>
        </w:rPr>
        <w:t>First, it requests a</w:t>
      </w:r>
      <w:r w:rsidR="004B1F88" w:rsidRPr="0008272C">
        <w:rPr>
          <w:sz w:val="26"/>
          <w:szCs w:val="26"/>
        </w:rPr>
        <w:t xml:space="preserve"> temporary</w:t>
      </w:r>
      <w:r w:rsidRPr="0008272C">
        <w:rPr>
          <w:sz w:val="26"/>
          <w:szCs w:val="26"/>
        </w:rPr>
        <w:t xml:space="preserve"> waiver of</w:t>
      </w:r>
      <w:r w:rsidR="004B1F88" w:rsidRPr="0008272C">
        <w:rPr>
          <w:sz w:val="26"/>
          <w:szCs w:val="26"/>
        </w:rPr>
        <w:t xml:space="preserve"> </w:t>
      </w:r>
      <w:r w:rsidRPr="0008272C">
        <w:rPr>
          <w:sz w:val="26"/>
          <w:szCs w:val="26"/>
        </w:rPr>
        <w:t xml:space="preserve">52 Pa. Code </w:t>
      </w:r>
      <w:r w:rsidRPr="0008272C">
        <w:rPr>
          <w:sz w:val="26"/>
          <w:szCs w:val="26"/>
        </w:rPr>
        <w:lastRenderedPageBreak/>
        <w:t>§</w:t>
      </w:r>
      <w:r w:rsidR="00FF49A4">
        <w:rPr>
          <w:sz w:val="26"/>
          <w:szCs w:val="26"/>
        </w:rPr>
        <w:t> </w:t>
      </w:r>
      <w:r w:rsidRPr="0008272C">
        <w:rPr>
          <w:sz w:val="26"/>
          <w:szCs w:val="26"/>
        </w:rPr>
        <w:t>56.17(3)</w:t>
      </w:r>
      <w:r w:rsidR="004B1F88" w:rsidRPr="0008272C">
        <w:rPr>
          <w:sz w:val="26"/>
          <w:szCs w:val="26"/>
        </w:rPr>
        <w:t xml:space="preserve">, </w:t>
      </w:r>
      <w:r w:rsidR="00303B17">
        <w:rPr>
          <w:sz w:val="26"/>
          <w:szCs w:val="26"/>
        </w:rPr>
        <w:t xml:space="preserve">to </w:t>
      </w:r>
      <w:r w:rsidRPr="0008272C">
        <w:rPr>
          <w:sz w:val="26"/>
          <w:szCs w:val="26"/>
        </w:rPr>
        <w:t>allow new applicants to volunteer for the</w:t>
      </w:r>
      <w:r w:rsidR="00EB5698">
        <w:rPr>
          <w:sz w:val="26"/>
          <w:szCs w:val="26"/>
        </w:rPr>
        <w:t xml:space="preserve"> pilot</w:t>
      </w:r>
      <w:r w:rsidRPr="0008272C">
        <w:rPr>
          <w:sz w:val="26"/>
          <w:szCs w:val="26"/>
        </w:rPr>
        <w:t>.  PECO St. No.</w:t>
      </w:r>
      <w:r w:rsidR="002B1919" w:rsidRPr="0008272C">
        <w:rPr>
          <w:sz w:val="26"/>
          <w:szCs w:val="26"/>
        </w:rPr>
        <w:t> </w:t>
      </w:r>
      <w:r w:rsidRPr="0008272C">
        <w:rPr>
          <w:sz w:val="26"/>
          <w:szCs w:val="26"/>
        </w:rPr>
        <w:t xml:space="preserve">1 at 12. </w:t>
      </w:r>
      <w:r w:rsidR="004B1F88" w:rsidRPr="0008272C">
        <w:rPr>
          <w:sz w:val="26"/>
          <w:szCs w:val="26"/>
        </w:rPr>
        <w:t>Second, PECO requests a temporary</w:t>
      </w:r>
      <w:r w:rsidRPr="0008272C">
        <w:rPr>
          <w:sz w:val="26"/>
          <w:szCs w:val="26"/>
        </w:rPr>
        <w:t xml:space="preserve"> waiver of</w:t>
      </w:r>
      <w:r w:rsidR="004B1F88" w:rsidRPr="0008272C">
        <w:rPr>
          <w:sz w:val="26"/>
          <w:szCs w:val="26"/>
        </w:rPr>
        <w:t xml:space="preserve"> </w:t>
      </w:r>
      <w:r w:rsidRPr="0008272C">
        <w:rPr>
          <w:sz w:val="26"/>
          <w:szCs w:val="26"/>
        </w:rPr>
        <w:t>52</w:t>
      </w:r>
      <w:r w:rsidR="002B1919" w:rsidRPr="0008272C">
        <w:rPr>
          <w:sz w:val="26"/>
          <w:szCs w:val="26"/>
        </w:rPr>
        <w:t> </w:t>
      </w:r>
      <w:r w:rsidRPr="0008272C">
        <w:rPr>
          <w:sz w:val="26"/>
          <w:szCs w:val="26"/>
        </w:rPr>
        <w:t>Pa. Code § 56.17(3)(i)</w:t>
      </w:r>
      <w:r w:rsidR="002B1919" w:rsidRPr="0008272C">
        <w:rPr>
          <w:sz w:val="26"/>
          <w:szCs w:val="26"/>
        </w:rPr>
        <w:t>,</w:t>
      </w:r>
      <w:r w:rsidR="004B1F88" w:rsidRPr="0008272C">
        <w:rPr>
          <w:sz w:val="26"/>
          <w:szCs w:val="26"/>
        </w:rPr>
        <w:t xml:space="preserve"> </w:t>
      </w:r>
      <w:r w:rsidR="00303B17">
        <w:rPr>
          <w:sz w:val="26"/>
          <w:szCs w:val="26"/>
        </w:rPr>
        <w:t xml:space="preserve">to allow </w:t>
      </w:r>
      <w:r w:rsidRPr="0008272C">
        <w:rPr>
          <w:sz w:val="26"/>
          <w:szCs w:val="26"/>
        </w:rPr>
        <w:t>customers without a delinquency</w:t>
      </w:r>
      <w:r w:rsidR="00303B17">
        <w:rPr>
          <w:sz w:val="26"/>
          <w:szCs w:val="26"/>
        </w:rPr>
        <w:t xml:space="preserve"> to participate in the pilot</w:t>
      </w:r>
      <w:r w:rsidRPr="0008272C">
        <w:rPr>
          <w:sz w:val="26"/>
          <w:szCs w:val="26"/>
        </w:rPr>
        <w:t xml:space="preserve">.  </w:t>
      </w:r>
      <w:r w:rsidR="00596DE8" w:rsidRPr="0008272C">
        <w:rPr>
          <w:i/>
          <w:sz w:val="26"/>
          <w:szCs w:val="26"/>
        </w:rPr>
        <w:t>Id.</w:t>
      </w:r>
      <w:r w:rsidR="004B1F88" w:rsidRPr="0008272C">
        <w:rPr>
          <w:i/>
          <w:sz w:val="26"/>
          <w:szCs w:val="26"/>
        </w:rPr>
        <w:t xml:space="preserve"> </w:t>
      </w:r>
      <w:r w:rsidR="004B1F88" w:rsidRPr="0008272C">
        <w:rPr>
          <w:sz w:val="26"/>
          <w:szCs w:val="26"/>
        </w:rPr>
        <w:t>at 13</w:t>
      </w:r>
      <w:r w:rsidRPr="0008272C">
        <w:rPr>
          <w:sz w:val="26"/>
          <w:szCs w:val="26"/>
        </w:rPr>
        <w:t xml:space="preserve">.  </w:t>
      </w:r>
      <w:r w:rsidR="00303B17">
        <w:rPr>
          <w:sz w:val="26"/>
          <w:szCs w:val="26"/>
        </w:rPr>
        <w:t xml:space="preserve">Third, PECO requests </w:t>
      </w:r>
      <w:r w:rsidR="00FF49A4">
        <w:rPr>
          <w:sz w:val="26"/>
          <w:szCs w:val="26"/>
        </w:rPr>
        <w:t xml:space="preserve">a </w:t>
      </w:r>
      <w:r w:rsidRPr="0008272C">
        <w:rPr>
          <w:sz w:val="26"/>
          <w:szCs w:val="26"/>
        </w:rPr>
        <w:t>waiver</w:t>
      </w:r>
      <w:r w:rsidR="00303B17">
        <w:rPr>
          <w:sz w:val="26"/>
          <w:szCs w:val="26"/>
        </w:rPr>
        <w:t xml:space="preserve"> of</w:t>
      </w:r>
      <w:r w:rsidRPr="0008272C">
        <w:rPr>
          <w:sz w:val="26"/>
          <w:szCs w:val="26"/>
        </w:rPr>
        <w:t xml:space="preserve"> 52 Pa. Code §56.17(3)(iii)(B), which </w:t>
      </w:r>
      <w:r w:rsidR="002B1919" w:rsidRPr="0008272C">
        <w:rPr>
          <w:sz w:val="26"/>
          <w:szCs w:val="26"/>
        </w:rPr>
        <w:t xml:space="preserve">requires </w:t>
      </w:r>
      <w:r w:rsidRPr="0008272C">
        <w:rPr>
          <w:sz w:val="26"/>
          <w:szCs w:val="26"/>
        </w:rPr>
        <w:t xml:space="preserve">a customer </w:t>
      </w:r>
      <w:r w:rsidR="002B1919" w:rsidRPr="0008272C">
        <w:rPr>
          <w:sz w:val="26"/>
          <w:szCs w:val="26"/>
        </w:rPr>
        <w:t xml:space="preserve">to </w:t>
      </w:r>
      <w:r w:rsidRPr="0008272C">
        <w:rPr>
          <w:sz w:val="26"/>
          <w:szCs w:val="26"/>
        </w:rPr>
        <w:t xml:space="preserve">continue to purchase prepayment credits until the delinquency is retired.  PECO requests that this </w:t>
      </w:r>
      <w:r w:rsidR="002B1919" w:rsidRPr="0008272C">
        <w:rPr>
          <w:sz w:val="26"/>
          <w:szCs w:val="26"/>
        </w:rPr>
        <w:t xml:space="preserve">provision </w:t>
      </w:r>
      <w:r w:rsidRPr="0008272C">
        <w:rPr>
          <w:sz w:val="26"/>
          <w:szCs w:val="26"/>
        </w:rPr>
        <w:t xml:space="preserve">be waived to allow participants the opportunity to </w:t>
      </w:r>
      <w:proofErr w:type="gramStart"/>
      <w:r w:rsidRPr="0008272C">
        <w:rPr>
          <w:sz w:val="26"/>
          <w:szCs w:val="26"/>
        </w:rPr>
        <w:t>revert back</w:t>
      </w:r>
      <w:proofErr w:type="gramEnd"/>
      <w:r w:rsidRPr="0008272C">
        <w:rPr>
          <w:sz w:val="26"/>
          <w:szCs w:val="26"/>
        </w:rPr>
        <w:t xml:space="preserve"> to standard service if they are dissatisfied with </w:t>
      </w:r>
      <w:r w:rsidR="00596DE8" w:rsidRPr="0008272C">
        <w:rPr>
          <w:sz w:val="26"/>
          <w:szCs w:val="26"/>
        </w:rPr>
        <w:t>the</w:t>
      </w:r>
      <w:r w:rsidR="00EB5698">
        <w:rPr>
          <w:sz w:val="26"/>
          <w:szCs w:val="26"/>
        </w:rPr>
        <w:t xml:space="preserve"> pilot</w:t>
      </w:r>
      <w:r w:rsidR="00596DE8" w:rsidRPr="0008272C">
        <w:rPr>
          <w:sz w:val="26"/>
          <w:szCs w:val="26"/>
        </w:rPr>
        <w:t xml:space="preserve">.  </w:t>
      </w:r>
      <w:r w:rsidR="00596DE8" w:rsidRPr="0008272C">
        <w:rPr>
          <w:i/>
          <w:sz w:val="26"/>
          <w:szCs w:val="26"/>
        </w:rPr>
        <w:t>Id.</w:t>
      </w:r>
      <w:r w:rsidRPr="0008272C">
        <w:rPr>
          <w:sz w:val="26"/>
          <w:szCs w:val="26"/>
        </w:rPr>
        <w:t xml:space="preserve"> at</w:t>
      </w:r>
      <w:r w:rsidR="002B1919" w:rsidRPr="0008272C">
        <w:rPr>
          <w:sz w:val="26"/>
          <w:szCs w:val="26"/>
        </w:rPr>
        <w:t> </w:t>
      </w:r>
      <w:r w:rsidRPr="0008272C">
        <w:rPr>
          <w:sz w:val="26"/>
          <w:szCs w:val="26"/>
        </w:rPr>
        <w:t>16.</w:t>
      </w:r>
      <w:r w:rsidR="00303B17">
        <w:rPr>
          <w:sz w:val="26"/>
          <w:szCs w:val="26"/>
        </w:rPr>
        <w:t xml:space="preserve">  Finally, </w:t>
      </w:r>
      <w:r w:rsidR="00AB1104" w:rsidRPr="0008272C">
        <w:rPr>
          <w:sz w:val="26"/>
          <w:szCs w:val="26"/>
        </w:rPr>
        <w:t xml:space="preserve">PECO requests a temporary waiver of 52 Pa. Code § 56.53 to the extent necessary to </w:t>
      </w:r>
      <w:r w:rsidR="002203F2" w:rsidRPr="0008272C">
        <w:rPr>
          <w:sz w:val="26"/>
          <w:szCs w:val="26"/>
        </w:rPr>
        <w:t>permit</w:t>
      </w:r>
      <w:r w:rsidR="00AB1104" w:rsidRPr="0008272C">
        <w:rPr>
          <w:sz w:val="26"/>
          <w:szCs w:val="26"/>
        </w:rPr>
        <w:t xml:space="preserve"> the transfer of deposits to fund a customer</w:t>
      </w:r>
      <w:r w:rsidR="00F454CD" w:rsidRPr="0008272C">
        <w:rPr>
          <w:sz w:val="26"/>
          <w:szCs w:val="26"/>
        </w:rPr>
        <w:t>’</w:t>
      </w:r>
      <w:r w:rsidR="00AB1104" w:rsidRPr="0008272C">
        <w:rPr>
          <w:sz w:val="26"/>
          <w:szCs w:val="26"/>
        </w:rPr>
        <w:t xml:space="preserve">s participation in the </w:t>
      </w:r>
      <w:r w:rsidR="00303B17">
        <w:rPr>
          <w:sz w:val="26"/>
          <w:szCs w:val="26"/>
        </w:rPr>
        <w:t>pilot</w:t>
      </w:r>
      <w:r w:rsidR="00AB1104" w:rsidRPr="0008272C">
        <w:rPr>
          <w:sz w:val="26"/>
          <w:szCs w:val="26"/>
        </w:rPr>
        <w:t>.</w:t>
      </w:r>
      <w:r w:rsidR="002B1919" w:rsidRPr="0008272C">
        <w:rPr>
          <w:sz w:val="26"/>
          <w:szCs w:val="26"/>
        </w:rPr>
        <w:t xml:space="preserve">  </w:t>
      </w:r>
      <w:r w:rsidR="00596DE8" w:rsidRPr="0008272C">
        <w:rPr>
          <w:sz w:val="26"/>
          <w:szCs w:val="26"/>
        </w:rPr>
        <w:t xml:space="preserve">Section 56.53 requires </w:t>
      </w:r>
      <w:r w:rsidR="002203F2" w:rsidRPr="0008272C">
        <w:rPr>
          <w:sz w:val="26"/>
          <w:szCs w:val="26"/>
        </w:rPr>
        <w:t xml:space="preserve">that </w:t>
      </w:r>
      <w:r w:rsidR="00596DE8" w:rsidRPr="0008272C">
        <w:rPr>
          <w:sz w:val="26"/>
          <w:szCs w:val="26"/>
        </w:rPr>
        <w:t xml:space="preserve">PECO return deposits to customers </w:t>
      </w:r>
      <w:r w:rsidR="002203F2" w:rsidRPr="0008272C">
        <w:rPr>
          <w:sz w:val="26"/>
          <w:szCs w:val="26"/>
        </w:rPr>
        <w:t xml:space="preserve">after </w:t>
      </w:r>
      <w:r w:rsidR="00596DE8" w:rsidRPr="0008272C">
        <w:rPr>
          <w:sz w:val="26"/>
          <w:szCs w:val="26"/>
        </w:rPr>
        <w:t xml:space="preserve">certain conditions are met.  </w:t>
      </w:r>
      <w:r w:rsidR="002B1919" w:rsidRPr="0008272C">
        <w:rPr>
          <w:sz w:val="26"/>
          <w:szCs w:val="26"/>
        </w:rPr>
        <w:t xml:space="preserve">PECO is proposing that </w:t>
      </w:r>
      <w:r w:rsidR="00596DE8" w:rsidRPr="0008272C">
        <w:rPr>
          <w:sz w:val="26"/>
          <w:szCs w:val="26"/>
        </w:rPr>
        <w:t xml:space="preserve">a participant </w:t>
      </w:r>
      <w:r w:rsidR="002B1919" w:rsidRPr="0008272C">
        <w:rPr>
          <w:sz w:val="26"/>
          <w:szCs w:val="26"/>
        </w:rPr>
        <w:t xml:space="preserve">be permitted to </w:t>
      </w:r>
      <w:r w:rsidR="00596DE8" w:rsidRPr="0008272C">
        <w:rPr>
          <w:sz w:val="26"/>
          <w:szCs w:val="26"/>
        </w:rPr>
        <w:t>use the deposit to fund the participant</w:t>
      </w:r>
      <w:r w:rsidR="00F454CD" w:rsidRPr="0008272C">
        <w:rPr>
          <w:sz w:val="26"/>
          <w:szCs w:val="26"/>
        </w:rPr>
        <w:t>’</w:t>
      </w:r>
      <w:r w:rsidR="00596DE8" w:rsidRPr="0008272C">
        <w:rPr>
          <w:sz w:val="26"/>
          <w:szCs w:val="26"/>
        </w:rPr>
        <w:t>s account on a prepayment basis.</w:t>
      </w:r>
      <w:r w:rsidR="00596DE8" w:rsidRPr="0008272C">
        <w:rPr>
          <w:rStyle w:val="Heading1Char"/>
          <w:b w:val="0"/>
          <w:vertAlign w:val="superscript"/>
        </w:rPr>
        <w:footnoteReference w:id="18"/>
      </w:r>
      <w:r w:rsidR="00596DE8" w:rsidRPr="0008272C">
        <w:rPr>
          <w:b/>
          <w:sz w:val="26"/>
          <w:szCs w:val="26"/>
          <w:vertAlign w:val="superscript"/>
        </w:rPr>
        <w:t xml:space="preserve"> </w:t>
      </w:r>
      <w:r w:rsidR="00596DE8" w:rsidRPr="0008272C">
        <w:rPr>
          <w:sz w:val="26"/>
          <w:szCs w:val="26"/>
        </w:rPr>
        <w:t xml:space="preserve"> PECO St. No. 1 at 21.  PECO suggested that this proposed use of the deposit is a </w:t>
      </w:r>
      <w:r w:rsidR="00F454CD" w:rsidRPr="0008272C">
        <w:rPr>
          <w:sz w:val="26"/>
          <w:szCs w:val="26"/>
        </w:rPr>
        <w:t>“</w:t>
      </w:r>
      <w:r w:rsidR="00596DE8" w:rsidRPr="0008272C">
        <w:rPr>
          <w:sz w:val="26"/>
          <w:szCs w:val="26"/>
        </w:rPr>
        <w:t>return</w:t>
      </w:r>
      <w:r w:rsidR="00F454CD" w:rsidRPr="0008272C">
        <w:rPr>
          <w:sz w:val="26"/>
          <w:szCs w:val="26"/>
        </w:rPr>
        <w:t>”</w:t>
      </w:r>
      <w:r w:rsidR="00596DE8" w:rsidRPr="0008272C">
        <w:rPr>
          <w:sz w:val="26"/>
          <w:szCs w:val="26"/>
        </w:rPr>
        <w:t xml:space="preserve"> of the deposit to the customer.  </w:t>
      </w:r>
      <w:r w:rsidR="00596DE8" w:rsidRPr="0008272C">
        <w:rPr>
          <w:i/>
          <w:sz w:val="26"/>
          <w:szCs w:val="26"/>
        </w:rPr>
        <w:t>Id.</w:t>
      </w:r>
      <w:r w:rsidR="00596DE8" w:rsidRPr="0008272C">
        <w:rPr>
          <w:sz w:val="26"/>
          <w:szCs w:val="26"/>
        </w:rPr>
        <w:t xml:space="preserve"> (emphasis in original).  However, PECO stated that if the treatment proposed by </w:t>
      </w:r>
      <w:r w:rsidR="00303B17">
        <w:rPr>
          <w:sz w:val="26"/>
          <w:szCs w:val="26"/>
        </w:rPr>
        <w:t>PECO</w:t>
      </w:r>
      <w:r w:rsidR="00596DE8" w:rsidRPr="0008272C">
        <w:rPr>
          <w:sz w:val="26"/>
          <w:szCs w:val="26"/>
        </w:rPr>
        <w:t xml:space="preserve"> is not in compliance with the Commission Regulations on deposits, then the Company requests a waiver of the Regulations.  PECO St. No.</w:t>
      </w:r>
      <w:r w:rsidR="002203F2" w:rsidRPr="0008272C">
        <w:rPr>
          <w:sz w:val="26"/>
          <w:szCs w:val="26"/>
        </w:rPr>
        <w:t> </w:t>
      </w:r>
      <w:r w:rsidR="00596DE8" w:rsidRPr="0008272C">
        <w:rPr>
          <w:sz w:val="26"/>
          <w:szCs w:val="26"/>
        </w:rPr>
        <w:t>1 at 22.</w:t>
      </w:r>
    </w:p>
    <w:p w14:paraId="0764D9DF" w14:textId="77777777" w:rsidR="00AC5E67" w:rsidRPr="0008272C" w:rsidRDefault="00AC5E67" w:rsidP="000E74C5">
      <w:pPr>
        <w:widowControl/>
        <w:spacing w:line="360" w:lineRule="auto"/>
        <w:rPr>
          <w:sz w:val="26"/>
          <w:szCs w:val="26"/>
        </w:rPr>
      </w:pPr>
    </w:p>
    <w:p w14:paraId="0EC865F7" w14:textId="46B06DF0" w:rsidR="009324E2" w:rsidRPr="0008272C" w:rsidRDefault="0013443B" w:rsidP="000E74C5">
      <w:pPr>
        <w:pStyle w:val="Heading2"/>
        <w:ind w:left="720" w:hanging="720"/>
      </w:pPr>
      <w:bookmarkStart w:id="16" w:name="_Toc4134537"/>
      <w:bookmarkStart w:id="17" w:name="_Toc4139472"/>
      <w:bookmarkStart w:id="18" w:name="_Toc4657959"/>
      <w:bookmarkStart w:id="19" w:name="_Toc9592683"/>
      <w:bookmarkStart w:id="20" w:name="_Hlk536708583"/>
      <w:r w:rsidRPr="0008272C">
        <w:t>Legal Standards</w:t>
      </w:r>
      <w:bookmarkEnd w:id="16"/>
      <w:bookmarkEnd w:id="17"/>
      <w:bookmarkEnd w:id="18"/>
      <w:bookmarkEnd w:id="19"/>
    </w:p>
    <w:bookmarkEnd w:id="20"/>
    <w:p w14:paraId="38FC600A" w14:textId="45BAC951" w:rsidR="009324E2" w:rsidRPr="0008272C" w:rsidRDefault="009324E2" w:rsidP="000E74C5">
      <w:pPr>
        <w:keepNext/>
        <w:keepLines/>
        <w:widowControl/>
        <w:spacing w:line="360" w:lineRule="auto"/>
        <w:rPr>
          <w:sz w:val="26"/>
          <w:szCs w:val="26"/>
        </w:rPr>
      </w:pPr>
    </w:p>
    <w:p w14:paraId="7CCF9A3E" w14:textId="6D394F7B" w:rsidR="009F1067" w:rsidRDefault="009F1067" w:rsidP="000E74C5">
      <w:pPr>
        <w:widowControl/>
        <w:spacing w:line="360" w:lineRule="auto"/>
        <w:ind w:firstLine="1440"/>
        <w:rPr>
          <w:rFonts w:eastAsia="Calibri"/>
          <w:sz w:val="26"/>
          <w:szCs w:val="26"/>
        </w:rPr>
      </w:pPr>
      <w:r w:rsidRPr="0008272C">
        <w:rPr>
          <w:rFonts w:eastAsia="Calibri"/>
          <w:sz w:val="26"/>
          <w:szCs w:val="26"/>
        </w:rPr>
        <w:t xml:space="preserve">As the petitioner or moving party, PECO has the burden of proof in this proceeding pursuant to Section 332(a) of the </w:t>
      </w:r>
      <w:r w:rsidR="004E2883" w:rsidRPr="0008272C">
        <w:rPr>
          <w:rFonts w:eastAsia="Calibri"/>
          <w:sz w:val="26"/>
          <w:szCs w:val="26"/>
        </w:rPr>
        <w:t xml:space="preserve">Public Utility </w:t>
      </w:r>
      <w:r w:rsidRPr="0008272C">
        <w:rPr>
          <w:rFonts w:eastAsia="Calibri"/>
          <w:sz w:val="26"/>
          <w:szCs w:val="26"/>
        </w:rPr>
        <w:t>Code</w:t>
      </w:r>
      <w:r w:rsidR="004E2883" w:rsidRPr="0008272C">
        <w:rPr>
          <w:rFonts w:eastAsia="Calibri"/>
          <w:sz w:val="26"/>
          <w:szCs w:val="26"/>
        </w:rPr>
        <w:t xml:space="preserve"> (Code)</w:t>
      </w:r>
      <w:r w:rsidRPr="0008272C">
        <w:rPr>
          <w:rFonts w:eastAsia="Calibri"/>
          <w:sz w:val="26"/>
          <w:szCs w:val="26"/>
        </w:rPr>
        <w:t xml:space="preserve">. </w:t>
      </w:r>
      <w:r w:rsidR="00504C62">
        <w:rPr>
          <w:rFonts w:eastAsia="Calibri"/>
          <w:sz w:val="26"/>
          <w:szCs w:val="26"/>
        </w:rPr>
        <w:t xml:space="preserve"> </w:t>
      </w:r>
      <w:r w:rsidRPr="0008272C">
        <w:rPr>
          <w:rFonts w:eastAsia="Calibri"/>
          <w:sz w:val="26"/>
          <w:szCs w:val="26"/>
        </w:rPr>
        <w:t>66 Pa. C.S. §</w:t>
      </w:r>
      <w:r w:rsidR="002203F2" w:rsidRPr="0008272C">
        <w:rPr>
          <w:rFonts w:eastAsia="Calibri"/>
          <w:sz w:val="26"/>
          <w:szCs w:val="26"/>
        </w:rPr>
        <w:t> </w:t>
      </w:r>
      <w:r w:rsidRPr="0008272C">
        <w:rPr>
          <w:rFonts w:eastAsia="Calibri"/>
          <w:sz w:val="26"/>
          <w:szCs w:val="26"/>
        </w:rPr>
        <w:t xml:space="preserve">332(a).  To establish a </w:t>
      </w:r>
      <w:proofErr w:type="gramStart"/>
      <w:r w:rsidRPr="0008272C">
        <w:rPr>
          <w:rFonts w:eastAsia="Calibri"/>
          <w:sz w:val="26"/>
          <w:szCs w:val="26"/>
        </w:rPr>
        <w:t>sufficient</w:t>
      </w:r>
      <w:proofErr w:type="gramEnd"/>
      <w:r w:rsidRPr="0008272C">
        <w:rPr>
          <w:rFonts w:eastAsia="Calibri"/>
          <w:sz w:val="26"/>
          <w:szCs w:val="26"/>
        </w:rPr>
        <w:t xml:space="preserve"> case and satisfy the burden of proof, PECO must show, by a preponderance of the evidence, that the relief sought is proper under the circumstances.  </w:t>
      </w:r>
      <w:r w:rsidRPr="0008272C">
        <w:rPr>
          <w:rFonts w:eastAsia="Calibri"/>
          <w:i/>
          <w:iCs/>
          <w:sz w:val="26"/>
          <w:szCs w:val="26"/>
        </w:rPr>
        <w:t>Samuel J. Lansberry, Inc. v. Pa. PUC</w:t>
      </w:r>
      <w:r w:rsidRPr="0008272C">
        <w:rPr>
          <w:rFonts w:eastAsia="Calibri"/>
          <w:sz w:val="26"/>
          <w:szCs w:val="26"/>
        </w:rPr>
        <w:t xml:space="preserve">, 578 A.2d 600 (Pa. Cmwlth. 1990), </w:t>
      </w:r>
      <w:r w:rsidRPr="0008272C">
        <w:rPr>
          <w:rFonts w:eastAsia="Calibri"/>
          <w:i/>
          <w:sz w:val="26"/>
          <w:szCs w:val="26"/>
        </w:rPr>
        <w:t>alloc. denied,</w:t>
      </w:r>
      <w:r w:rsidRPr="0008272C">
        <w:rPr>
          <w:rFonts w:eastAsia="Calibri"/>
          <w:sz w:val="26"/>
          <w:szCs w:val="26"/>
        </w:rPr>
        <w:t xml:space="preserve"> 529 Pa. 654, 602 A.2d 863 (1992).  That is, PECO</w:t>
      </w:r>
      <w:r w:rsidR="00F454CD" w:rsidRPr="0008272C">
        <w:rPr>
          <w:rFonts w:eastAsia="Calibri"/>
          <w:sz w:val="26"/>
          <w:szCs w:val="26"/>
        </w:rPr>
        <w:t>’</w:t>
      </w:r>
      <w:r w:rsidRPr="0008272C">
        <w:rPr>
          <w:rFonts w:eastAsia="Calibri"/>
          <w:sz w:val="26"/>
          <w:szCs w:val="26"/>
        </w:rPr>
        <w:t xml:space="preserve">s evidence must be more convincing, by even the smallest amount, than that presented by an opposing party.  </w:t>
      </w:r>
      <w:r w:rsidRPr="0008272C">
        <w:rPr>
          <w:rFonts w:eastAsia="Calibri"/>
          <w:i/>
          <w:sz w:val="26"/>
          <w:szCs w:val="26"/>
        </w:rPr>
        <w:lastRenderedPageBreak/>
        <w:t>Se-Ling Hosiery, Inc. v. Margulies</w:t>
      </w:r>
      <w:r w:rsidRPr="0008272C">
        <w:rPr>
          <w:rFonts w:eastAsia="Calibri"/>
          <w:sz w:val="26"/>
          <w:szCs w:val="26"/>
        </w:rPr>
        <w:t>, 364 Pa. 45, 70 A.2d 854 (1950).  Additionally, th</w:t>
      </w:r>
      <w:r w:rsidR="00504C62">
        <w:rPr>
          <w:rFonts w:eastAsia="Calibri"/>
          <w:sz w:val="26"/>
          <w:szCs w:val="26"/>
        </w:rPr>
        <w:t>e</w:t>
      </w:r>
      <w:r w:rsidRPr="0008272C">
        <w:rPr>
          <w:rFonts w:eastAsia="Calibri"/>
          <w:sz w:val="26"/>
          <w:szCs w:val="26"/>
        </w:rPr>
        <w:t xml:space="preserve"> Commission</w:t>
      </w:r>
      <w:r w:rsidR="00F454CD" w:rsidRPr="0008272C">
        <w:rPr>
          <w:rFonts w:eastAsia="Calibri"/>
          <w:sz w:val="26"/>
          <w:szCs w:val="26"/>
        </w:rPr>
        <w:t>’</w:t>
      </w:r>
      <w:r w:rsidRPr="0008272C">
        <w:rPr>
          <w:rFonts w:eastAsia="Calibri"/>
          <w:sz w:val="26"/>
          <w:szCs w:val="26"/>
        </w:rPr>
        <w:t xml:space="preserve">s decision must be supported by substantial evidence in the record.  More is required than a mere trace of evidence or a suspicion of the existence of a fact sought to be established.  </w:t>
      </w:r>
      <w:r w:rsidRPr="0008272C">
        <w:rPr>
          <w:rFonts w:eastAsia="Calibri"/>
          <w:i/>
          <w:sz w:val="26"/>
          <w:szCs w:val="26"/>
        </w:rPr>
        <w:t>Norfolk &amp; Western Ry. Co. v. Pa. PUC</w:t>
      </w:r>
      <w:r w:rsidRPr="002C05EE">
        <w:rPr>
          <w:rFonts w:eastAsia="Calibri"/>
          <w:iCs/>
          <w:sz w:val="26"/>
          <w:szCs w:val="26"/>
        </w:rPr>
        <w:t>,</w:t>
      </w:r>
      <w:r w:rsidRPr="0008272C">
        <w:rPr>
          <w:rFonts w:eastAsia="Calibri"/>
          <w:i/>
          <w:sz w:val="26"/>
          <w:szCs w:val="26"/>
        </w:rPr>
        <w:t xml:space="preserve"> </w:t>
      </w:r>
      <w:r w:rsidRPr="0008272C">
        <w:rPr>
          <w:rFonts w:eastAsia="Calibri"/>
          <w:sz w:val="26"/>
          <w:szCs w:val="26"/>
        </w:rPr>
        <w:t>489 Pa. 109, 413 A.2d 1037 (1980).</w:t>
      </w:r>
    </w:p>
    <w:p w14:paraId="68ACCC41" w14:textId="4824C6B5" w:rsidR="00893533" w:rsidRDefault="00893533" w:rsidP="000E74C5">
      <w:pPr>
        <w:widowControl/>
        <w:spacing w:line="360" w:lineRule="auto"/>
        <w:ind w:firstLine="1440"/>
        <w:rPr>
          <w:rFonts w:eastAsia="Calibri"/>
          <w:sz w:val="26"/>
          <w:szCs w:val="26"/>
        </w:rPr>
      </w:pPr>
    </w:p>
    <w:p w14:paraId="0422D6D7" w14:textId="77777777" w:rsidR="00504C62" w:rsidRPr="003D3C97" w:rsidRDefault="00504C62" w:rsidP="00504C62">
      <w:pPr>
        <w:widowControl/>
        <w:spacing w:line="360" w:lineRule="auto"/>
        <w:ind w:firstLine="1440"/>
        <w:rPr>
          <w:sz w:val="26"/>
          <w:szCs w:val="26"/>
        </w:rPr>
      </w:pPr>
      <w:r>
        <w:rPr>
          <w:sz w:val="26"/>
          <w:szCs w:val="26"/>
        </w:rPr>
        <w:t>PECO’s proposed pilot program constitutes “service” as such term is</w:t>
      </w:r>
      <w:r w:rsidRPr="003D3C97">
        <w:rPr>
          <w:sz w:val="26"/>
          <w:szCs w:val="26"/>
        </w:rPr>
        <w:t xml:space="preserve"> </w:t>
      </w:r>
      <w:r>
        <w:rPr>
          <w:sz w:val="26"/>
          <w:szCs w:val="26"/>
        </w:rPr>
        <w:t xml:space="preserve">broadly </w:t>
      </w:r>
      <w:r w:rsidRPr="003D3C97">
        <w:rPr>
          <w:sz w:val="26"/>
          <w:szCs w:val="26"/>
        </w:rPr>
        <w:t xml:space="preserve">defined under Section 102 of the Code, in relevant part, as follows: </w:t>
      </w:r>
    </w:p>
    <w:p w14:paraId="4798A59C" w14:textId="77777777" w:rsidR="00504C62" w:rsidRPr="003D3C97" w:rsidRDefault="00504C62" w:rsidP="00504C62">
      <w:pPr>
        <w:widowControl/>
        <w:spacing w:line="360" w:lineRule="auto"/>
        <w:rPr>
          <w:rFonts w:ascii="Arial" w:hAnsi="Arial" w:cs="Arial"/>
          <w:b/>
          <w:bCs/>
          <w:sz w:val="26"/>
          <w:szCs w:val="26"/>
        </w:rPr>
      </w:pPr>
    </w:p>
    <w:p w14:paraId="461631A8" w14:textId="7D531DB0" w:rsidR="00504C62" w:rsidRDefault="00504C62" w:rsidP="00504C62">
      <w:pPr>
        <w:widowControl/>
        <w:ind w:left="1440" w:right="1440"/>
        <w:rPr>
          <w:sz w:val="26"/>
          <w:szCs w:val="26"/>
        </w:rPr>
      </w:pPr>
      <w:r w:rsidRPr="003D3C97">
        <w:rPr>
          <w:b/>
          <w:bCs/>
          <w:sz w:val="26"/>
          <w:szCs w:val="26"/>
        </w:rPr>
        <w:t xml:space="preserve">“Service.”  </w:t>
      </w:r>
      <w:r w:rsidRPr="003D3C97">
        <w:rPr>
          <w:sz w:val="26"/>
          <w:szCs w:val="26"/>
        </w:rPr>
        <w:t>Used in its broadest and most inclusive sense, includes all acts done, rendered, or performed, and all things furnished or supplied, and any and all facilities used, furnished, or supplied by public utilities. . .in the performance of their duties under this part to their patrons, employees, other public utilities, and the public, as well as the interchange of facilities between two or more of them . . .</w:t>
      </w:r>
    </w:p>
    <w:p w14:paraId="78A6D3EF" w14:textId="331D605A" w:rsidR="00BF1481" w:rsidRDefault="00BF1481" w:rsidP="00504C62">
      <w:pPr>
        <w:widowControl/>
        <w:ind w:left="1440" w:right="1440"/>
        <w:rPr>
          <w:sz w:val="26"/>
          <w:szCs w:val="26"/>
        </w:rPr>
      </w:pPr>
    </w:p>
    <w:p w14:paraId="09061F29" w14:textId="77777777" w:rsidR="00BF1481" w:rsidRPr="003D3C97" w:rsidRDefault="00BF1481" w:rsidP="00504C62">
      <w:pPr>
        <w:widowControl/>
        <w:ind w:left="1440" w:right="1440"/>
        <w:rPr>
          <w:sz w:val="26"/>
          <w:szCs w:val="26"/>
        </w:rPr>
      </w:pPr>
    </w:p>
    <w:p w14:paraId="13A758C4" w14:textId="77777777" w:rsidR="00504C62" w:rsidRPr="003D3C97" w:rsidRDefault="00504C62" w:rsidP="00504C62">
      <w:pPr>
        <w:widowControl/>
        <w:spacing w:line="360" w:lineRule="auto"/>
        <w:rPr>
          <w:sz w:val="26"/>
          <w:szCs w:val="26"/>
        </w:rPr>
      </w:pPr>
      <w:r w:rsidRPr="003D3C97">
        <w:rPr>
          <w:sz w:val="26"/>
          <w:szCs w:val="26"/>
        </w:rPr>
        <w:t>66 Pa. C.S. § 102</w:t>
      </w:r>
      <w:r>
        <w:rPr>
          <w:sz w:val="26"/>
          <w:szCs w:val="26"/>
        </w:rPr>
        <w:t xml:space="preserve">.  </w:t>
      </w:r>
    </w:p>
    <w:p w14:paraId="5D5485E7" w14:textId="77777777" w:rsidR="00504C62" w:rsidRDefault="00504C62" w:rsidP="000E74C5">
      <w:pPr>
        <w:widowControl/>
        <w:spacing w:line="360" w:lineRule="auto"/>
        <w:ind w:firstLine="1440"/>
        <w:rPr>
          <w:sz w:val="26"/>
          <w:szCs w:val="26"/>
        </w:rPr>
      </w:pPr>
    </w:p>
    <w:p w14:paraId="001CB9B9" w14:textId="160C8568" w:rsidR="00971BFC" w:rsidRPr="0008272C" w:rsidRDefault="00893533" w:rsidP="000E74C5">
      <w:pPr>
        <w:widowControl/>
        <w:spacing w:line="360" w:lineRule="auto"/>
        <w:ind w:firstLine="1440"/>
        <w:rPr>
          <w:sz w:val="26"/>
          <w:szCs w:val="26"/>
        </w:rPr>
      </w:pPr>
      <w:r w:rsidRPr="0008272C">
        <w:rPr>
          <w:sz w:val="26"/>
          <w:szCs w:val="26"/>
        </w:rPr>
        <w:t>As the party with the burden of proof, PECO must demonstrate</w:t>
      </w:r>
      <w:r w:rsidR="00504C62">
        <w:rPr>
          <w:sz w:val="26"/>
          <w:szCs w:val="26"/>
        </w:rPr>
        <w:t xml:space="preserve"> by a preponderance of the evidence</w:t>
      </w:r>
      <w:r w:rsidRPr="0008272C">
        <w:rPr>
          <w:sz w:val="26"/>
          <w:szCs w:val="26"/>
        </w:rPr>
        <w:t xml:space="preserve"> that its proposed pilot program</w:t>
      </w:r>
      <w:r w:rsidR="00504C62">
        <w:rPr>
          <w:sz w:val="26"/>
          <w:szCs w:val="26"/>
        </w:rPr>
        <w:t xml:space="preserve"> as a utility “service” is </w:t>
      </w:r>
      <w:r w:rsidRPr="0008272C">
        <w:rPr>
          <w:sz w:val="26"/>
          <w:szCs w:val="26"/>
        </w:rPr>
        <w:t xml:space="preserve">adequate and reasonable </w:t>
      </w:r>
      <w:r>
        <w:rPr>
          <w:sz w:val="26"/>
          <w:szCs w:val="26"/>
        </w:rPr>
        <w:t>pursuant to Section 1501 of the Code</w:t>
      </w:r>
      <w:r w:rsidR="00504C62">
        <w:rPr>
          <w:sz w:val="26"/>
          <w:szCs w:val="26"/>
        </w:rPr>
        <w:t xml:space="preserve">.  </w:t>
      </w:r>
      <w:r w:rsidR="004E2883" w:rsidRPr="0008272C">
        <w:rPr>
          <w:sz w:val="26"/>
          <w:szCs w:val="26"/>
        </w:rPr>
        <w:t xml:space="preserve">Section </w:t>
      </w:r>
      <w:r w:rsidR="00971BFC" w:rsidRPr="0008272C">
        <w:rPr>
          <w:sz w:val="26"/>
          <w:szCs w:val="26"/>
        </w:rPr>
        <w:t>1501</w:t>
      </w:r>
      <w:r w:rsidR="004E2883" w:rsidRPr="0008272C">
        <w:rPr>
          <w:sz w:val="26"/>
          <w:szCs w:val="26"/>
        </w:rPr>
        <w:t xml:space="preserve"> of the Code</w:t>
      </w:r>
      <w:r w:rsidR="00971BFC" w:rsidRPr="0008272C">
        <w:rPr>
          <w:sz w:val="26"/>
          <w:szCs w:val="26"/>
        </w:rPr>
        <w:t xml:space="preserve"> requires PECO to furnish reasonable and adequate service and facilities</w:t>
      </w:r>
      <w:r w:rsidR="000629EB" w:rsidRPr="0008272C">
        <w:rPr>
          <w:sz w:val="26"/>
          <w:szCs w:val="26"/>
        </w:rPr>
        <w:t xml:space="preserve"> as shall be necessary or proper for the accommodation, convenience, and safety of its patrons, employees, and the public</w:t>
      </w:r>
      <w:r w:rsidR="00504C62">
        <w:rPr>
          <w:sz w:val="26"/>
          <w:szCs w:val="26"/>
        </w:rPr>
        <w:t>, stating as follows</w:t>
      </w:r>
      <w:r w:rsidR="00971BFC" w:rsidRPr="0008272C">
        <w:rPr>
          <w:sz w:val="26"/>
          <w:szCs w:val="26"/>
        </w:rPr>
        <w:t xml:space="preserve"> in </w:t>
      </w:r>
      <w:r w:rsidR="004E2883" w:rsidRPr="0008272C">
        <w:rPr>
          <w:sz w:val="26"/>
          <w:szCs w:val="26"/>
        </w:rPr>
        <w:t xml:space="preserve">pertinent </w:t>
      </w:r>
      <w:r w:rsidR="00971BFC" w:rsidRPr="0008272C">
        <w:rPr>
          <w:sz w:val="26"/>
          <w:szCs w:val="26"/>
        </w:rPr>
        <w:t>part:</w:t>
      </w:r>
    </w:p>
    <w:p w14:paraId="12E7C0D1" w14:textId="20EC644A" w:rsidR="00971BFC" w:rsidRPr="0008272C" w:rsidRDefault="00971BFC" w:rsidP="000E74C5">
      <w:pPr>
        <w:widowControl/>
        <w:spacing w:line="360" w:lineRule="auto"/>
        <w:ind w:firstLine="1440"/>
        <w:rPr>
          <w:sz w:val="26"/>
          <w:szCs w:val="26"/>
        </w:rPr>
      </w:pPr>
    </w:p>
    <w:p w14:paraId="35C24212" w14:textId="77777777" w:rsidR="00971BFC" w:rsidRPr="0008272C" w:rsidRDefault="00971BFC" w:rsidP="00893533">
      <w:pPr>
        <w:keepNext/>
        <w:keepLines/>
        <w:widowControl/>
        <w:autoSpaceDE w:val="0"/>
        <w:autoSpaceDN w:val="0"/>
        <w:ind w:left="1440" w:right="1440"/>
        <w:rPr>
          <w:b/>
          <w:sz w:val="26"/>
          <w:szCs w:val="26"/>
        </w:rPr>
      </w:pPr>
      <w:r w:rsidRPr="0008272C">
        <w:rPr>
          <w:b/>
          <w:sz w:val="26"/>
          <w:szCs w:val="26"/>
        </w:rPr>
        <w:t>§ 1501.  Character of service and facilities.</w:t>
      </w:r>
    </w:p>
    <w:p w14:paraId="786D755E" w14:textId="77777777" w:rsidR="00971BFC" w:rsidRPr="0008272C" w:rsidRDefault="00971BFC" w:rsidP="00893533">
      <w:pPr>
        <w:keepNext/>
        <w:keepLines/>
        <w:widowControl/>
        <w:autoSpaceDE w:val="0"/>
        <w:autoSpaceDN w:val="0"/>
        <w:ind w:left="1440" w:right="1440"/>
        <w:rPr>
          <w:b/>
          <w:sz w:val="26"/>
          <w:szCs w:val="26"/>
        </w:rPr>
      </w:pPr>
    </w:p>
    <w:p w14:paraId="57ABF951" w14:textId="77777777" w:rsidR="00042A5F" w:rsidRPr="0008272C" w:rsidRDefault="00971BFC" w:rsidP="000E74C5">
      <w:pPr>
        <w:widowControl/>
        <w:autoSpaceDE w:val="0"/>
        <w:autoSpaceDN w:val="0"/>
        <w:ind w:left="1440" w:right="1440"/>
        <w:rPr>
          <w:sz w:val="26"/>
          <w:szCs w:val="26"/>
        </w:rPr>
      </w:pPr>
      <w:r w:rsidRPr="0008272C">
        <w:rPr>
          <w:sz w:val="26"/>
          <w:szCs w:val="26"/>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w:t>
      </w:r>
      <w:r w:rsidRPr="0008272C">
        <w:rPr>
          <w:sz w:val="26"/>
          <w:szCs w:val="26"/>
        </w:rPr>
        <w:lastRenderedPageBreak/>
        <w:t xml:space="preserve">accommodation, convenience, and safety of its patrons, employees, and the public.  Such service also shall be reasonably continuous and without unreasonable interruptions </w:t>
      </w:r>
    </w:p>
    <w:p w14:paraId="1A3C8645" w14:textId="05A644E4" w:rsidR="00971BFC" w:rsidRDefault="00971BFC" w:rsidP="000E74C5">
      <w:pPr>
        <w:widowControl/>
        <w:autoSpaceDE w:val="0"/>
        <w:autoSpaceDN w:val="0"/>
        <w:ind w:left="1440" w:right="1440"/>
        <w:rPr>
          <w:sz w:val="26"/>
          <w:szCs w:val="26"/>
        </w:rPr>
      </w:pPr>
      <w:r w:rsidRPr="0008272C">
        <w:rPr>
          <w:sz w:val="26"/>
          <w:szCs w:val="26"/>
        </w:rPr>
        <w:t>or delay.  Such service and facilities shall be in conformity with the regulations and orders of the commission . . .</w:t>
      </w:r>
    </w:p>
    <w:p w14:paraId="56AD8FD5" w14:textId="5B73B046" w:rsidR="00BF1481" w:rsidRDefault="00BF1481" w:rsidP="000E74C5">
      <w:pPr>
        <w:widowControl/>
        <w:autoSpaceDE w:val="0"/>
        <w:autoSpaceDN w:val="0"/>
        <w:ind w:left="1440" w:right="1440"/>
        <w:rPr>
          <w:sz w:val="26"/>
          <w:szCs w:val="26"/>
        </w:rPr>
      </w:pPr>
    </w:p>
    <w:p w14:paraId="003E5BBA" w14:textId="77777777" w:rsidR="00BF1481" w:rsidRPr="0008272C" w:rsidRDefault="00BF1481" w:rsidP="000E74C5">
      <w:pPr>
        <w:widowControl/>
        <w:autoSpaceDE w:val="0"/>
        <w:autoSpaceDN w:val="0"/>
        <w:ind w:left="1440" w:right="1440"/>
        <w:rPr>
          <w:sz w:val="26"/>
          <w:szCs w:val="26"/>
        </w:rPr>
      </w:pPr>
    </w:p>
    <w:p w14:paraId="14DF9F51" w14:textId="1FEA5F34" w:rsidR="00504C62" w:rsidRDefault="00504C62" w:rsidP="00504C62">
      <w:pPr>
        <w:widowControl/>
        <w:spacing w:line="360" w:lineRule="auto"/>
        <w:rPr>
          <w:sz w:val="26"/>
          <w:szCs w:val="26"/>
        </w:rPr>
      </w:pPr>
      <w:r w:rsidRPr="0008272C">
        <w:rPr>
          <w:sz w:val="26"/>
          <w:szCs w:val="26"/>
        </w:rPr>
        <w:t>66 Pa. C.S. § 1501.</w:t>
      </w:r>
    </w:p>
    <w:p w14:paraId="42A1E58D" w14:textId="77777777" w:rsidR="00504C62" w:rsidRDefault="00504C62" w:rsidP="00504C62">
      <w:pPr>
        <w:widowControl/>
        <w:spacing w:line="360" w:lineRule="auto"/>
        <w:rPr>
          <w:sz w:val="26"/>
          <w:szCs w:val="26"/>
        </w:rPr>
      </w:pPr>
    </w:p>
    <w:p w14:paraId="28464F02" w14:textId="1E420E95" w:rsidR="00DF7E78" w:rsidRPr="00504C62" w:rsidRDefault="00504C62" w:rsidP="00504C62">
      <w:pPr>
        <w:widowControl/>
        <w:spacing w:line="360" w:lineRule="auto"/>
        <w:ind w:firstLine="1440"/>
        <w:rPr>
          <w:sz w:val="26"/>
          <w:szCs w:val="26"/>
        </w:rPr>
      </w:pPr>
      <w:r w:rsidRPr="0008272C">
        <w:rPr>
          <w:sz w:val="26"/>
          <w:szCs w:val="26"/>
        </w:rPr>
        <w:t>PECO must demonstrate that its proposed pilot program</w:t>
      </w:r>
      <w:r>
        <w:rPr>
          <w:sz w:val="26"/>
          <w:szCs w:val="26"/>
        </w:rPr>
        <w:t xml:space="preserve"> </w:t>
      </w:r>
      <w:proofErr w:type="gramStart"/>
      <w:r w:rsidRPr="0008272C">
        <w:rPr>
          <w:rFonts w:eastAsia="Calibri"/>
          <w:iCs/>
          <w:sz w:val="26"/>
          <w:szCs w:val="26"/>
        </w:rPr>
        <w:t>is in compliance with</w:t>
      </w:r>
      <w:proofErr w:type="gramEnd"/>
      <w:r w:rsidRPr="0008272C">
        <w:rPr>
          <w:rFonts w:eastAsia="Calibri"/>
          <w:iCs/>
          <w:sz w:val="26"/>
          <w:szCs w:val="26"/>
        </w:rPr>
        <w:t xml:space="preserve"> </w:t>
      </w:r>
      <w:r>
        <w:rPr>
          <w:rFonts w:eastAsia="Calibri"/>
          <w:iCs/>
          <w:sz w:val="26"/>
          <w:szCs w:val="26"/>
        </w:rPr>
        <w:t>applicable Regulations and</w:t>
      </w:r>
      <w:r w:rsidRPr="0008272C">
        <w:rPr>
          <w:rFonts w:eastAsia="Calibri"/>
          <w:iCs/>
          <w:sz w:val="26"/>
          <w:szCs w:val="26"/>
        </w:rPr>
        <w:t xml:space="preserve"> statutes, including </w:t>
      </w:r>
      <w:bookmarkStart w:id="21" w:name="_Hlk4139874"/>
      <w:r w:rsidRPr="0008272C">
        <w:rPr>
          <w:iCs/>
          <w:sz w:val="26"/>
          <w:szCs w:val="26"/>
        </w:rPr>
        <w:t xml:space="preserve">the </w:t>
      </w:r>
      <w:r w:rsidRPr="0008272C">
        <w:rPr>
          <w:sz w:val="26"/>
          <w:szCs w:val="26"/>
        </w:rPr>
        <w:t>Responsible Utility Customer Protection Act, as codified in Chapter 14 of the Code, at 66 Pa. C.S. §§ 1401 – 1419 (Chapter 14).</w:t>
      </w:r>
      <w:bookmarkEnd w:id="21"/>
      <w:r w:rsidRPr="0008272C">
        <w:rPr>
          <w:sz w:val="26"/>
          <w:szCs w:val="26"/>
        </w:rPr>
        <w:t xml:space="preserve">  </w:t>
      </w:r>
      <w:r>
        <w:rPr>
          <w:sz w:val="26"/>
          <w:szCs w:val="26"/>
        </w:rPr>
        <w:t>P</w:t>
      </w:r>
      <w:r w:rsidR="00AF4E6A" w:rsidRPr="0008272C">
        <w:rPr>
          <w:sz w:val="26"/>
          <w:szCs w:val="26"/>
        </w:rPr>
        <w:t xml:space="preserve">ECO must </w:t>
      </w:r>
      <w:r w:rsidR="00A211CE">
        <w:rPr>
          <w:sz w:val="26"/>
          <w:szCs w:val="26"/>
        </w:rPr>
        <w:t xml:space="preserve">also </w:t>
      </w:r>
      <w:r w:rsidR="00AF4E6A" w:rsidRPr="0008272C">
        <w:rPr>
          <w:sz w:val="26"/>
          <w:szCs w:val="26"/>
        </w:rPr>
        <w:t xml:space="preserve">demonstrate that </w:t>
      </w:r>
      <w:r w:rsidR="00B80EA7">
        <w:rPr>
          <w:sz w:val="26"/>
          <w:szCs w:val="26"/>
        </w:rPr>
        <w:t>any</w:t>
      </w:r>
      <w:r w:rsidR="00AF4E6A" w:rsidRPr="0008272C">
        <w:rPr>
          <w:sz w:val="26"/>
          <w:szCs w:val="26"/>
        </w:rPr>
        <w:t xml:space="preserve"> </w:t>
      </w:r>
      <w:r w:rsidR="009F0017">
        <w:rPr>
          <w:sz w:val="26"/>
          <w:szCs w:val="26"/>
        </w:rPr>
        <w:t xml:space="preserve">temporary </w:t>
      </w:r>
      <w:r w:rsidR="00AF4E6A" w:rsidRPr="0008272C">
        <w:rPr>
          <w:sz w:val="26"/>
          <w:szCs w:val="26"/>
        </w:rPr>
        <w:t xml:space="preserve">waivers of Regulations </w:t>
      </w:r>
      <w:r w:rsidR="009F0017">
        <w:rPr>
          <w:sz w:val="26"/>
          <w:szCs w:val="26"/>
        </w:rPr>
        <w:t>are</w:t>
      </w:r>
      <w:r w:rsidR="00AF4E6A" w:rsidRPr="0008272C">
        <w:rPr>
          <w:sz w:val="26"/>
          <w:szCs w:val="26"/>
        </w:rPr>
        <w:t xml:space="preserve"> in the public interest.  See 52 Pa. Code § 5.43; 52 Pa. Code § 56.222(a)(emphasis added); </w:t>
      </w:r>
      <w:r w:rsidR="00AF4E6A" w:rsidRPr="0008272C">
        <w:rPr>
          <w:i/>
          <w:sz w:val="26"/>
          <w:szCs w:val="26"/>
        </w:rPr>
        <w:t>see also</w:t>
      </w:r>
      <w:r w:rsidR="00AF4E6A" w:rsidRPr="0008272C">
        <w:rPr>
          <w:sz w:val="26"/>
          <w:szCs w:val="26"/>
        </w:rPr>
        <w:t xml:space="preserve"> </w:t>
      </w:r>
      <w:r w:rsidR="00AF4E6A" w:rsidRPr="0008272C">
        <w:rPr>
          <w:i/>
          <w:iCs/>
          <w:sz w:val="26"/>
          <w:szCs w:val="26"/>
        </w:rPr>
        <w:t xml:space="preserve">Investigation into Financial and Collections Issues Regarding the Philadelphia Gas Works, </w:t>
      </w:r>
      <w:r w:rsidR="00AF4E6A" w:rsidRPr="0008272C">
        <w:rPr>
          <w:sz w:val="26"/>
          <w:szCs w:val="26"/>
        </w:rPr>
        <w:t>Docket Nos. P-00042090, R</w:t>
      </w:r>
      <w:r w:rsidR="00AF4E6A" w:rsidRPr="0008272C">
        <w:rPr>
          <w:sz w:val="26"/>
          <w:szCs w:val="26"/>
        </w:rPr>
        <w:noBreakHyphen/>
        <w:t>00049157, M-00021612, P-00032061 and P-00042117 (Order entered October 27, 2004) (</w:t>
      </w:r>
      <w:r w:rsidR="00AF4E6A" w:rsidRPr="0008272C">
        <w:rPr>
          <w:i/>
          <w:sz w:val="26"/>
          <w:szCs w:val="26"/>
        </w:rPr>
        <w:t>Investigation Order</w:t>
      </w:r>
      <w:r w:rsidR="00AF4E6A" w:rsidRPr="0008272C">
        <w:rPr>
          <w:sz w:val="26"/>
          <w:szCs w:val="26"/>
        </w:rPr>
        <w:t xml:space="preserve">), slip op. at 26-27.   The Commission, in deciding of any waiver request, reviews the reasonableness of the request, whether it is in the public interest (the balancing of customer protection versus the financial integrity of the utility), and whether it </w:t>
      </w:r>
      <w:proofErr w:type="gramStart"/>
      <w:r w:rsidR="00AF4E6A" w:rsidRPr="0008272C">
        <w:rPr>
          <w:sz w:val="26"/>
          <w:szCs w:val="26"/>
        </w:rPr>
        <w:t>is in compliance with</w:t>
      </w:r>
      <w:proofErr w:type="gramEnd"/>
      <w:r w:rsidR="00AF4E6A" w:rsidRPr="0008272C">
        <w:rPr>
          <w:sz w:val="26"/>
          <w:szCs w:val="26"/>
        </w:rPr>
        <w:t xml:space="preserve"> relevant statutes.  </w:t>
      </w:r>
      <w:r w:rsidR="00AF4E6A" w:rsidRPr="0008272C">
        <w:rPr>
          <w:i/>
          <w:iCs/>
          <w:sz w:val="26"/>
          <w:szCs w:val="26"/>
        </w:rPr>
        <w:t>See Investigation Order</w:t>
      </w:r>
      <w:r w:rsidR="00AF4E6A" w:rsidRPr="0008272C">
        <w:rPr>
          <w:iCs/>
          <w:sz w:val="26"/>
          <w:szCs w:val="26"/>
        </w:rPr>
        <w:t>, slip op.</w:t>
      </w:r>
      <w:r w:rsidR="00AF4E6A" w:rsidRPr="0008272C">
        <w:rPr>
          <w:i/>
          <w:iCs/>
          <w:sz w:val="26"/>
          <w:szCs w:val="26"/>
        </w:rPr>
        <w:t xml:space="preserve"> </w:t>
      </w:r>
      <w:r w:rsidR="00AF4E6A" w:rsidRPr="0008272C">
        <w:rPr>
          <w:sz w:val="26"/>
          <w:szCs w:val="26"/>
        </w:rPr>
        <w:t>at 29-30, 38, 41-42.</w:t>
      </w:r>
    </w:p>
    <w:p w14:paraId="42888B40" w14:textId="77777777" w:rsidR="00F04004" w:rsidRPr="0008272C" w:rsidRDefault="00F04004" w:rsidP="000E74C5">
      <w:pPr>
        <w:widowControl/>
        <w:spacing w:line="360" w:lineRule="auto"/>
        <w:rPr>
          <w:rFonts w:eastAsia="Calibri"/>
          <w:iCs/>
          <w:sz w:val="26"/>
          <w:szCs w:val="26"/>
        </w:rPr>
      </w:pPr>
    </w:p>
    <w:p w14:paraId="1B6AEB98" w14:textId="4FB31C1C" w:rsidR="00F920C4" w:rsidRPr="0008272C" w:rsidRDefault="00F920C4" w:rsidP="000E74C5">
      <w:pPr>
        <w:widowControl/>
        <w:spacing w:line="360" w:lineRule="auto"/>
        <w:ind w:firstLine="1440"/>
        <w:rPr>
          <w:rFonts w:eastAsia="Calibri"/>
          <w:sz w:val="26"/>
          <w:szCs w:val="26"/>
        </w:rPr>
      </w:pPr>
      <w:r w:rsidRPr="0008272C">
        <w:rPr>
          <w:rFonts w:eastAsia="Calibri"/>
          <w:sz w:val="26"/>
          <w:szCs w:val="26"/>
        </w:rPr>
        <w:t xml:space="preserve">As we proceed to review the various positions of the Parties and their Exceptions, we note that any issue that we do not specifically delineate shall be deemed to have been duly considered and denied without further discussion.  </w:t>
      </w:r>
      <w:r w:rsidR="002203F2" w:rsidRPr="0008272C">
        <w:rPr>
          <w:rFonts w:eastAsia="Calibri"/>
          <w:sz w:val="26"/>
          <w:szCs w:val="26"/>
        </w:rPr>
        <w:t xml:space="preserve">We are </w:t>
      </w:r>
      <w:r w:rsidRPr="0008272C">
        <w:rPr>
          <w:rFonts w:eastAsia="Calibri"/>
          <w:sz w:val="26"/>
          <w:szCs w:val="26"/>
        </w:rPr>
        <w:t xml:space="preserve">not required to consider expressly or at length each contention or argument raised by the parties.  </w:t>
      </w:r>
      <w:r w:rsidRPr="0008272C">
        <w:rPr>
          <w:rFonts w:eastAsia="Calibri"/>
          <w:i/>
          <w:sz w:val="26"/>
          <w:szCs w:val="26"/>
        </w:rPr>
        <w:t>See</w:t>
      </w:r>
      <w:r w:rsidRPr="0008272C">
        <w:rPr>
          <w:rFonts w:eastAsia="Calibri"/>
          <w:sz w:val="26"/>
          <w:szCs w:val="26"/>
        </w:rPr>
        <w:t xml:space="preserve"> </w:t>
      </w:r>
      <w:r w:rsidRPr="0008272C">
        <w:rPr>
          <w:rFonts w:eastAsia="Calibri"/>
          <w:i/>
          <w:sz w:val="26"/>
          <w:szCs w:val="26"/>
        </w:rPr>
        <w:t>Consolidated Rail Corp. v. Pa. PUC</w:t>
      </w:r>
      <w:r w:rsidRPr="0008272C">
        <w:rPr>
          <w:rFonts w:eastAsia="Calibri"/>
          <w:sz w:val="26"/>
          <w:szCs w:val="26"/>
        </w:rPr>
        <w:t xml:space="preserve">, 625 A.2d 741 (Pa. Cmwlth. 1993); </w:t>
      </w:r>
      <w:r w:rsidRPr="0008272C">
        <w:rPr>
          <w:rFonts w:eastAsia="Calibri"/>
          <w:i/>
          <w:sz w:val="26"/>
          <w:szCs w:val="26"/>
        </w:rPr>
        <w:t>see als</w:t>
      </w:r>
      <w:r w:rsidRPr="0008272C">
        <w:rPr>
          <w:rFonts w:eastAsia="Calibri"/>
          <w:sz w:val="26"/>
          <w:szCs w:val="26"/>
        </w:rPr>
        <w:t xml:space="preserve">o, </w:t>
      </w:r>
      <w:r w:rsidRPr="0008272C">
        <w:rPr>
          <w:rFonts w:eastAsia="Calibri"/>
          <w:i/>
          <w:sz w:val="26"/>
          <w:szCs w:val="26"/>
        </w:rPr>
        <w:t>generally</w:t>
      </w:r>
      <w:r w:rsidRPr="0008272C">
        <w:rPr>
          <w:rFonts w:eastAsia="Calibri"/>
          <w:sz w:val="26"/>
          <w:szCs w:val="26"/>
        </w:rPr>
        <w:t xml:space="preserve">, </w:t>
      </w:r>
      <w:r w:rsidRPr="0008272C">
        <w:rPr>
          <w:rFonts w:eastAsia="Calibri"/>
          <w:i/>
          <w:sz w:val="26"/>
          <w:szCs w:val="26"/>
        </w:rPr>
        <w:t>University of Pennsylvania v. Pa. PUC</w:t>
      </w:r>
      <w:r w:rsidRPr="0008272C">
        <w:rPr>
          <w:rFonts w:eastAsia="Calibri"/>
          <w:sz w:val="26"/>
          <w:szCs w:val="26"/>
        </w:rPr>
        <w:t>, 485 A.2d 1217 (Pa. Cmwlth. 1984).</w:t>
      </w:r>
    </w:p>
    <w:p w14:paraId="6FDCE89A" w14:textId="77777777" w:rsidR="00F920C4" w:rsidRPr="0008272C" w:rsidRDefault="00F920C4" w:rsidP="000E74C5">
      <w:pPr>
        <w:widowControl/>
        <w:spacing w:line="360" w:lineRule="auto"/>
        <w:ind w:firstLine="1440"/>
        <w:rPr>
          <w:rFonts w:eastAsia="Calibri"/>
          <w:sz w:val="26"/>
          <w:szCs w:val="26"/>
        </w:rPr>
      </w:pPr>
    </w:p>
    <w:p w14:paraId="08D4599B" w14:textId="296DD29F" w:rsidR="00F920C4" w:rsidRPr="0008272C" w:rsidRDefault="00F920C4" w:rsidP="000E74C5">
      <w:pPr>
        <w:widowControl/>
        <w:spacing w:line="360" w:lineRule="auto"/>
        <w:ind w:firstLine="1440"/>
        <w:rPr>
          <w:rFonts w:eastAsia="Calibri"/>
          <w:sz w:val="26"/>
          <w:szCs w:val="26"/>
        </w:rPr>
      </w:pPr>
      <w:r w:rsidRPr="0008272C">
        <w:rPr>
          <w:rFonts w:eastAsia="Calibri"/>
          <w:sz w:val="26"/>
          <w:szCs w:val="26"/>
        </w:rPr>
        <w:t xml:space="preserve">The ALJ made 130 Findings of Fact and reached 21 Conclusions of Law in her Recommended Decision.  R.D. at 9-27, 80-83.  The Findings of Fact and Conclusions </w:t>
      </w:r>
      <w:r w:rsidRPr="0008272C">
        <w:rPr>
          <w:rFonts w:eastAsia="Calibri"/>
          <w:sz w:val="26"/>
          <w:szCs w:val="26"/>
        </w:rPr>
        <w:lastRenderedPageBreak/>
        <w:t>of Law are incorporated herein by reference and are adopted without comment unless they are either expressly or by necessary implication rejected or modified by this Opinion and Order.</w:t>
      </w:r>
    </w:p>
    <w:p w14:paraId="469B09D8" w14:textId="77777777" w:rsidR="0084239F" w:rsidRPr="0008272C" w:rsidRDefault="0084239F" w:rsidP="000E74C5">
      <w:pPr>
        <w:widowControl/>
        <w:spacing w:line="360" w:lineRule="auto"/>
        <w:rPr>
          <w:rFonts w:eastAsia="Calibri"/>
          <w:sz w:val="26"/>
          <w:szCs w:val="26"/>
        </w:rPr>
      </w:pPr>
      <w:bookmarkStart w:id="22" w:name="_Toc4134540"/>
    </w:p>
    <w:p w14:paraId="70B28796" w14:textId="12BC3549" w:rsidR="004070B6" w:rsidRPr="0008272C" w:rsidRDefault="00A54FE7" w:rsidP="00504C62">
      <w:pPr>
        <w:pStyle w:val="Heading2"/>
        <w:ind w:left="720" w:hanging="720"/>
      </w:pPr>
      <w:bookmarkStart w:id="23" w:name="_Toc9592684"/>
      <w:bookmarkEnd w:id="22"/>
      <w:r w:rsidRPr="0008272C">
        <w:t>Litigated Issues</w:t>
      </w:r>
      <w:bookmarkEnd w:id="23"/>
    </w:p>
    <w:p w14:paraId="4423DAE1" w14:textId="77777777" w:rsidR="004070B6" w:rsidRPr="0008272C" w:rsidRDefault="004070B6" w:rsidP="00504C62">
      <w:pPr>
        <w:keepNext/>
        <w:keepLines/>
        <w:widowControl/>
        <w:spacing w:line="360" w:lineRule="auto"/>
        <w:rPr>
          <w:sz w:val="26"/>
          <w:szCs w:val="26"/>
        </w:rPr>
      </w:pPr>
    </w:p>
    <w:p w14:paraId="56376552" w14:textId="017200FE" w:rsidR="00B032FE" w:rsidRDefault="00B032FE" w:rsidP="0052515C">
      <w:pPr>
        <w:pStyle w:val="Heading3"/>
        <w:keepNext/>
        <w:keepLines/>
        <w:widowControl/>
        <w:numPr>
          <w:ilvl w:val="0"/>
          <w:numId w:val="12"/>
        </w:numPr>
        <w:ind w:left="1440" w:hanging="720"/>
        <w:contextualSpacing w:val="0"/>
      </w:pPr>
      <w:bookmarkStart w:id="24" w:name="_Toc9592685"/>
      <w:bookmarkStart w:id="25" w:name="_Toc4134541"/>
      <w:bookmarkStart w:id="26" w:name="_Toc4139477"/>
      <w:bookmarkStart w:id="27" w:name="_Toc4657963"/>
      <w:bookmarkStart w:id="28" w:name="_Hlk534637974"/>
      <w:r>
        <w:t>PECO</w:t>
      </w:r>
      <w:r w:rsidR="000E74C5">
        <w:t xml:space="preserve">’s </w:t>
      </w:r>
      <w:r>
        <w:t>Burden of Proof</w:t>
      </w:r>
      <w:bookmarkEnd w:id="24"/>
      <w:r>
        <w:t xml:space="preserve"> </w:t>
      </w:r>
    </w:p>
    <w:p w14:paraId="577B8D51" w14:textId="39E946E6" w:rsidR="00B032FE" w:rsidRDefault="00B032FE" w:rsidP="00504C62">
      <w:pPr>
        <w:keepNext/>
        <w:keepLines/>
        <w:widowControl/>
        <w:spacing w:line="360" w:lineRule="auto"/>
      </w:pPr>
    </w:p>
    <w:p w14:paraId="56523352" w14:textId="0EF861B6" w:rsidR="00B032FE" w:rsidRDefault="00B032FE" w:rsidP="0052515C">
      <w:pPr>
        <w:pStyle w:val="Heading4"/>
        <w:keepNext/>
        <w:keepLines/>
        <w:widowControl/>
        <w:ind w:left="2160" w:hanging="720"/>
      </w:pPr>
      <w:bookmarkStart w:id="29" w:name="_Toc9592686"/>
      <w:r>
        <w:t>Position of the Parties</w:t>
      </w:r>
      <w:bookmarkEnd w:id="29"/>
    </w:p>
    <w:p w14:paraId="69C934B8" w14:textId="3FF49965" w:rsidR="00B032FE" w:rsidRDefault="00B032FE" w:rsidP="00504C62">
      <w:pPr>
        <w:keepNext/>
        <w:keepLines/>
        <w:widowControl/>
        <w:spacing w:line="360" w:lineRule="auto"/>
      </w:pPr>
    </w:p>
    <w:p w14:paraId="7291F17B" w14:textId="71910DBB" w:rsidR="00E33B9C" w:rsidRDefault="00E33B9C" w:rsidP="00893533">
      <w:pPr>
        <w:widowControl/>
        <w:spacing w:line="360" w:lineRule="auto"/>
        <w:ind w:firstLine="1440"/>
        <w:rPr>
          <w:rFonts w:eastAsia="Calibri"/>
          <w:sz w:val="26"/>
          <w:szCs w:val="26"/>
        </w:rPr>
      </w:pPr>
      <w:r>
        <w:rPr>
          <w:rFonts w:eastAsia="Calibri"/>
          <w:sz w:val="26"/>
          <w:szCs w:val="26"/>
        </w:rPr>
        <w:t xml:space="preserve">While PECO asserts that its burden is limited to demonstrating compliance with the Commission’s Regulations, PECO also asserts that the record evidence in this proceeding demonstrates that its pilot is in the public interest.  PECO M.B. at 53.  PECO explains that the Commission itself decried an “unfortunate” lack of practical experience with prepaid service programs.  </w:t>
      </w:r>
      <w:r w:rsidRPr="00E33B9C">
        <w:rPr>
          <w:rFonts w:eastAsia="Calibri"/>
          <w:i/>
          <w:sz w:val="26"/>
          <w:szCs w:val="26"/>
        </w:rPr>
        <w:t>Id</w:t>
      </w:r>
      <w:r>
        <w:rPr>
          <w:rFonts w:eastAsia="Calibri"/>
          <w:sz w:val="26"/>
          <w:szCs w:val="26"/>
        </w:rPr>
        <w:t xml:space="preserve">.  PECO asserts that it chose to propose a pilot, rather than a full-scale program, precisely so that it could gain practical experience and general data on that practical experience.  </w:t>
      </w:r>
      <w:r w:rsidRPr="00E33B9C">
        <w:rPr>
          <w:rFonts w:eastAsia="Calibri"/>
          <w:i/>
          <w:sz w:val="26"/>
          <w:szCs w:val="26"/>
        </w:rPr>
        <w:t>Id</w:t>
      </w:r>
      <w:r>
        <w:rPr>
          <w:rFonts w:eastAsia="Calibri"/>
          <w:sz w:val="26"/>
          <w:szCs w:val="26"/>
        </w:rPr>
        <w:t xml:space="preserve">. (citing PECO St. No. 1, at 5).  PECO submits that it incorporated many customer protections into its pilot that are not required by the Commission’s Regulations.  PECO M.B. at 53 (citing PECO St. No. 1R, at 7-10).  </w:t>
      </w:r>
      <w:r w:rsidR="004C613C">
        <w:rPr>
          <w:rFonts w:eastAsia="Calibri"/>
          <w:sz w:val="26"/>
          <w:szCs w:val="26"/>
        </w:rPr>
        <w:t xml:space="preserve">Therefore, </w:t>
      </w:r>
      <w:r>
        <w:rPr>
          <w:rFonts w:eastAsia="Calibri"/>
          <w:sz w:val="26"/>
          <w:szCs w:val="26"/>
        </w:rPr>
        <w:t xml:space="preserve">PECO argues that it has demonstrated that its pilot is a low-risk, low-cost method of obtaining practical experience on prepaid service.  PECO M.B. at 53 (citing PECO St. No. 1, at 24).  PECO concludes that these facts demonstrate that PECO’s Petition should be approved using the public interest standard. </w:t>
      </w:r>
    </w:p>
    <w:p w14:paraId="1F96E610" w14:textId="77777777" w:rsidR="00E33B9C" w:rsidRDefault="00E33B9C" w:rsidP="00893533">
      <w:pPr>
        <w:widowControl/>
        <w:spacing w:line="360" w:lineRule="auto"/>
        <w:ind w:firstLine="1440"/>
        <w:rPr>
          <w:rFonts w:eastAsia="Calibri"/>
          <w:sz w:val="26"/>
          <w:szCs w:val="26"/>
        </w:rPr>
      </w:pPr>
    </w:p>
    <w:p w14:paraId="48DDD3C9" w14:textId="3E826A99" w:rsidR="00893533" w:rsidRPr="000E74C5" w:rsidRDefault="000E74C5" w:rsidP="00893533">
      <w:pPr>
        <w:widowControl/>
        <w:spacing w:line="360" w:lineRule="auto"/>
        <w:ind w:firstLine="1440"/>
        <w:rPr>
          <w:rFonts w:eastAsia="Calibri"/>
          <w:sz w:val="26"/>
          <w:szCs w:val="26"/>
        </w:rPr>
      </w:pPr>
      <w:r w:rsidRPr="0008272C">
        <w:rPr>
          <w:rFonts w:eastAsia="Calibri"/>
          <w:sz w:val="26"/>
          <w:szCs w:val="26"/>
        </w:rPr>
        <w:t xml:space="preserve">The OCA, I&amp;E, CAUSE-PA and TURN </w:t>
      </w:r>
      <w:r w:rsidRPr="0008272C">
        <w:rPr>
          <w:rFonts w:eastAsia="Calibri"/>
          <w:i/>
          <w:sz w:val="26"/>
          <w:szCs w:val="26"/>
        </w:rPr>
        <w:t>et al</w:t>
      </w:r>
      <w:r w:rsidRPr="0008272C">
        <w:rPr>
          <w:rFonts w:eastAsia="Calibri"/>
          <w:sz w:val="26"/>
          <w:szCs w:val="26"/>
        </w:rPr>
        <w:t xml:space="preserve">. oppose PECO’s pilot program. The core disagreement expressed by these Parties is over participants in the prepaid pilot program being able to maintain access to certain existing protections under Chapter 14 of the Code and Chapter 56 of the Commission’s Regulations, including ten-day paper termination notices, winter moratorium on shut off, limited payment </w:t>
      </w:r>
      <w:r w:rsidRPr="0008272C">
        <w:rPr>
          <w:rFonts w:eastAsia="Calibri"/>
          <w:sz w:val="26"/>
          <w:szCs w:val="26"/>
        </w:rPr>
        <w:lastRenderedPageBreak/>
        <w:t xml:space="preserve">arrangements, and an increased difficulty in accessing medical certifications.  In addition, RESA intervened and presented testimony and Briefs setting forth its position that prepay programs are good public policy, but only if implemented by competitive market participants, not by a utility.  </w:t>
      </w:r>
      <w:r w:rsidR="00893533" w:rsidRPr="0008272C">
        <w:rPr>
          <w:rFonts w:eastAsia="Calibri"/>
          <w:sz w:val="26"/>
          <w:szCs w:val="26"/>
        </w:rPr>
        <w:t xml:space="preserve">The Parties’ </w:t>
      </w:r>
      <w:r w:rsidR="00893533">
        <w:rPr>
          <w:rFonts w:eastAsia="Calibri"/>
          <w:sz w:val="26"/>
          <w:szCs w:val="26"/>
        </w:rPr>
        <w:t xml:space="preserve">specific </w:t>
      </w:r>
      <w:r w:rsidR="00893533" w:rsidRPr="0008272C">
        <w:rPr>
          <w:rFonts w:eastAsia="Calibri"/>
          <w:sz w:val="26"/>
          <w:szCs w:val="26"/>
        </w:rPr>
        <w:t xml:space="preserve">positions regarding the requested waivers of Regulations and operational provisions of the </w:t>
      </w:r>
      <w:r w:rsidR="00EB5698">
        <w:rPr>
          <w:rFonts w:eastAsia="Calibri"/>
          <w:sz w:val="26"/>
          <w:szCs w:val="26"/>
        </w:rPr>
        <w:t>pilot</w:t>
      </w:r>
      <w:r w:rsidR="00893533" w:rsidRPr="0008272C">
        <w:rPr>
          <w:rFonts w:eastAsia="Calibri"/>
          <w:sz w:val="26"/>
          <w:szCs w:val="26"/>
        </w:rPr>
        <w:t>, as well as the ALJ’s recommendation relating thereto</w:t>
      </w:r>
      <w:r w:rsidR="00893533">
        <w:rPr>
          <w:rFonts w:eastAsia="Calibri"/>
          <w:sz w:val="26"/>
          <w:szCs w:val="26"/>
        </w:rPr>
        <w:t>,</w:t>
      </w:r>
      <w:r w:rsidR="00893533" w:rsidRPr="0008272C">
        <w:rPr>
          <w:rFonts w:eastAsia="Calibri"/>
          <w:sz w:val="26"/>
          <w:szCs w:val="26"/>
        </w:rPr>
        <w:t xml:space="preserve"> are addressed more </w:t>
      </w:r>
      <w:r w:rsidR="00893533">
        <w:rPr>
          <w:rFonts w:eastAsia="Calibri"/>
          <w:sz w:val="26"/>
          <w:szCs w:val="26"/>
        </w:rPr>
        <w:t>full</w:t>
      </w:r>
      <w:r w:rsidR="00746342">
        <w:rPr>
          <w:rFonts w:eastAsia="Calibri"/>
          <w:sz w:val="26"/>
          <w:szCs w:val="26"/>
        </w:rPr>
        <w:t>y</w:t>
      </w:r>
      <w:r w:rsidR="00893533">
        <w:rPr>
          <w:rFonts w:eastAsia="Calibri"/>
          <w:sz w:val="26"/>
          <w:szCs w:val="26"/>
        </w:rPr>
        <w:t xml:space="preserve"> below</w:t>
      </w:r>
      <w:r w:rsidR="00893533" w:rsidRPr="0008272C">
        <w:rPr>
          <w:rFonts w:eastAsia="Calibri"/>
          <w:sz w:val="26"/>
          <w:szCs w:val="26"/>
        </w:rPr>
        <w:t xml:space="preserve"> in </w:t>
      </w:r>
      <w:r w:rsidR="00893533">
        <w:rPr>
          <w:rFonts w:eastAsia="Calibri"/>
          <w:sz w:val="26"/>
          <w:szCs w:val="26"/>
        </w:rPr>
        <w:t xml:space="preserve">the listed issues that follow. </w:t>
      </w:r>
    </w:p>
    <w:p w14:paraId="40B95CE4" w14:textId="77777777" w:rsidR="00893533" w:rsidRDefault="00893533" w:rsidP="00893533">
      <w:pPr>
        <w:widowControl/>
        <w:spacing w:line="360" w:lineRule="auto"/>
        <w:rPr>
          <w:rFonts w:eastAsia="Calibri"/>
          <w:sz w:val="26"/>
          <w:szCs w:val="26"/>
        </w:rPr>
      </w:pPr>
    </w:p>
    <w:p w14:paraId="53CC7D28" w14:textId="474C58F4" w:rsidR="00893533" w:rsidRPr="0052515C" w:rsidRDefault="000E74C5" w:rsidP="00893533">
      <w:pPr>
        <w:widowControl/>
        <w:spacing w:line="360" w:lineRule="auto"/>
        <w:ind w:firstLine="1440"/>
        <w:rPr>
          <w:rFonts w:eastAsia="Calibri"/>
          <w:sz w:val="26"/>
          <w:szCs w:val="26"/>
        </w:rPr>
      </w:pPr>
      <w:r>
        <w:rPr>
          <w:rFonts w:eastAsia="Calibri"/>
          <w:sz w:val="26"/>
          <w:szCs w:val="26"/>
        </w:rPr>
        <w:t xml:space="preserve">Based on their challenges, the Parties’ argue that PECO has not met its burden of proof in demonstrating that the proposed pilot program is adequate and reasonable service and that the temporary waivers of Regulations are in the public interest.  </w:t>
      </w:r>
      <w:r w:rsidR="00893533">
        <w:rPr>
          <w:rFonts w:eastAsia="Calibri"/>
          <w:sz w:val="26"/>
          <w:szCs w:val="26"/>
        </w:rPr>
        <w:t>However, s</w:t>
      </w:r>
      <w:r w:rsidR="00893533" w:rsidRPr="0008272C">
        <w:rPr>
          <w:rFonts w:eastAsia="Calibri"/>
          <w:sz w:val="26"/>
          <w:szCs w:val="26"/>
        </w:rPr>
        <w:t xml:space="preserve">everal Parties proposed revisions to PECO’s proposed pilot program should the Commission wish to approve a version of it, including: (1) customer incentives; (2) evaluations; (3) reporting requirements; and (4) </w:t>
      </w:r>
      <w:r w:rsidR="00EB5698">
        <w:rPr>
          <w:rFonts w:eastAsia="Calibri"/>
          <w:sz w:val="26"/>
          <w:szCs w:val="26"/>
        </w:rPr>
        <w:t>pilot</w:t>
      </w:r>
      <w:r w:rsidR="00893533" w:rsidRPr="0008272C">
        <w:rPr>
          <w:rFonts w:eastAsia="Calibri"/>
          <w:sz w:val="26"/>
          <w:szCs w:val="26"/>
        </w:rPr>
        <w:t xml:space="preserve"> </w:t>
      </w:r>
      <w:r w:rsidR="00893533" w:rsidRPr="00232103">
        <w:rPr>
          <w:rFonts w:eastAsia="Calibri"/>
          <w:sz w:val="26"/>
          <w:szCs w:val="26"/>
        </w:rPr>
        <w:t>criteria changes.</w:t>
      </w:r>
      <w:r w:rsidR="00E33B9C" w:rsidRPr="005B0A50">
        <w:rPr>
          <w:sz w:val="26"/>
          <w:szCs w:val="26"/>
        </w:rPr>
        <w:t xml:space="preserve"> </w:t>
      </w:r>
      <w:r w:rsidR="00E33B9C">
        <w:rPr>
          <w:sz w:val="26"/>
          <w:szCs w:val="26"/>
        </w:rPr>
        <w:t xml:space="preserve"> </w:t>
      </w:r>
      <w:r w:rsidR="00E33B9C" w:rsidRPr="00E33B9C">
        <w:rPr>
          <w:i/>
          <w:sz w:val="26"/>
          <w:szCs w:val="26"/>
        </w:rPr>
        <w:t xml:space="preserve">See </w:t>
      </w:r>
      <w:r w:rsidR="00E33B9C" w:rsidRPr="005B0A50">
        <w:rPr>
          <w:sz w:val="26"/>
          <w:szCs w:val="26"/>
        </w:rPr>
        <w:t xml:space="preserve">I&amp;E </w:t>
      </w:r>
      <w:r w:rsidR="00E33B9C" w:rsidRPr="0052515C">
        <w:rPr>
          <w:sz w:val="26"/>
          <w:szCs w:val="26"/>
        </w:rPr>
        <w:t>M.B. at 34-37; I&amp;E R.B. at 18-25; OCA M.B. at 49</w:t>
      </w:r>
      <w:r w:rsidR="00E33B9C" w:rsidRPr="0052515C">
        <w:rPr>
          <w:sz w:val="26"/>
          <w:szCs w:val="26"/>
        </w:rPr>
        <w:noBreakHyphen/>
        <w:t>51; CAUSE-PA M.B. at</w:t>
      </w:r>
      <w:r w:rsidR="00BF6503">
        <w:rPr>
          <w:sz w:val="26"/>
          <w:szCs w:val="26"/>
        </w:rPr>
        <w:t> </w:t>
      </w:r>
      <w:r w:rsidR="00E33B9C" w:rsidRPr="0052515C">
        <w:rPr>
          <w:sz w:val="26"/>
          <w:szCs w:val="26"/>
        </w:rPr>
        <w:t>37-40; RESA M.B. at 19-24.</w:t>
      </w:r>
    </w:p>
    <w:p w14:paraId="25AD8698" w14:textId="77777777" w:rsidR="000E74C5" w:rsidRPr="0052515C" w:rsidRDefault="000E74C5" w:rsidP="000E74C5">
      <w:pPr>
        <w:widowControl/>
        <w:spacing w:line="360" w:lineRule="auto"/>
        <w:rPr>
          <w:sz w:val="26"/>
          <w:szCs w:val="26"/>
        </w:rPr>
      </w:pPr>
    </w:p>
    <w:p w14:paraId="0174CD0C" w14:textId="66F85A1F" w:rsidR="00B032FE" w:rsidRPr="0052515C" w:rsidRDefault="00B032FE" w:rsidP="0052515C">
      <w:pPr>
        <w:pStyle w:val="Heading4"/>
        <w:keepNext/>
        <w:keepLines/>
        <w:widowControl/>
        <w:ind w:left="2160" w:hanging="720"/>
      </w:pPr>
      <w:bookmarkStart w:id="30" w:name="_Toc9592687"/>
      <w:r w:rsidRPr="0052515C">
        <w:t>ALJ’s Recommend Decision</w:t>
      </w:r>
      <w:bookmarkEnd w:id="30"/>
    </w:p>
    <w:p w14:paraId="60A64AF3" w14:textId="2B64D1BD" w:rsidR="00B032FE" w:rsidRPr="0052515C" w:rsidRDefault="00B032FE" w:rsidP="00893533">
      <w:pPr>
        <w:keepNext/>
        <w:keepLines/>
        <w:widowControl/>
        <w:spacing w:line="360" w:lineRule="auto"/>
        <w:rPr>
          <w:sz w:val="26"/>
          <w:szCs w:val="26"/>
        </w:rPr>
      </w:pPr>
    </w:p>
    <w:p w14:paraId="437D053B" w14:textId="7A2643CA" w:rsidR="000E74C5" w:rsidRPr="0008272C" w:rsidRDefault="000E74C5" w:rsidP="000E74C5">
      <w:pPr>
        <w:widowControl/>
        <w:spacing w:line="360" w:lineRule="auto"/>
        <w:ind w:firstLine="1440"/>
        <w:rPr>
          <w:rFonts w:eastAsia="Calibri"/>
          <w:sz w:val="26"/>
          <w:szCs w:val="26"/>
        </w:rPr>
      </w:pPr>
      <w:bookmarkStart w:id="31" w:name="_Hlk4392068"/>
      <w:r w:rsidRPr="0052515C">
        <w:rPr>
          <w:rFonts w:eastAsia="Calibri"/>
          <w:sz w:val="26"/>
          <w:szCs w:val="26"/>
        </w:rPr>
        <w:t>The ALJ’s Recommended Decision ultimately denied PECO’s Petition based on her determination that the disadvantages of PECO’s pilot outweigh the benefits to the public, culminating in the conclusion that</w:t>
      </w:r>
      <w:r w:rsidRPr="0008272C">
        <w:rPr>
          <w:rFonts w:eastAsia="Calibri"/>
          <w:sz w:val="26"/>
          <w:szCs w:val="26"/>
        </w:rPr>
        <w:t xml:space="preserve"> it is not in the public interest.  R.D. at 79.  The ALJ found that </w:t>
      </w:r>
      <w:r w:rsidR="009F0017">
        <w:rPr>
          <w:rFonts w:eastAsia="Calibri"/>
          <w:sz w:val="26"/>
          <w:szCs w:val="26"/>
        </w:rPr>
        <w:t>PECO did not carry its burden of proof regarding</w:t>
      </w:r>
      <w:r w:rsidRPr="0008272C">
        <w:rPr>
          <w:rFonts w:eastAsia="Calibri"/>
          <w:sz w:val="26"/>
          <w:szCs w:val="26"/>
        </w:rPr>
        <w:t xml:space="preserve"> specific areas </w:t>
      </w:r>
      <w:r w:rsidR="009F0017">
        <w:rPr>
          <w:rFonts w:eastAsia="Calibri"/>
          <w:sz w:val="26"/>
          <w:szCs w:val="26"/>
        </w:rPr>
        <w:t xml:space="preserve">of </w:t>
      </w:r>
      <w:r w:rsidRPr="0008272C">
        <w:rPr>
          <w:rFonts w:eastAsia="Calibri"/>
          <w:sz w:val="26"/>
          <w:szCs w:val="26"/>
        </w:rPr>
        <w:t>the pilot program</w:t>
      </w:r>
      <w:r w:rsidR="00B80EA7">
        <w:rPr>
          <w:rFonts w:eastAsia="Calibri"/>
          <w:sz w:val="26"/>
          <w:szCs w:val="26"/>
        </w:rPr>
        <w:t>, which</w:t>
      </w:r>
      <w:r w:rsidR="009F0017">
        <w:rPr>
          <w:rFonts w:eastAsia="Calibri"/>
          <w:sz w:val="26"/>
          <w:szCs w:val="26"/>
        </w:rPr>
        <w:t xml:space="preserve"> the ALJ found to be</w:t>
      </w:r>
      <w:r w:rsidRPr="0008272C">
        <w:rPr>
          <w:rFonts w:eastAsia="Calibri"/>
          <w:sz w:val="26"/>
          <w:szCs w:val="26"/>
        </w:rPr>
        <w:t xml:space="preserve"> insufficient, including the procedures for electronic notification, for handling medical certificates and for protection against termination of service during winter months.  The ALJ also found other areas insufficient, including a likely increase in disconnection rates and the omission of payment arrangement options.  </w:t>
      </w:r>
      <w:r w:rsidRPr="0008272C">
        <w:rPr>
          <w:rFonts w:eastAsia="Calibri"/>
          <w:i/>
          <w:sz w:val="26"/>
          <w:szCs w:val="26"/>
        </w:rPr>
        <w:t>Id</w:t>
      </w:r>
      <w:r w:rsidRPr="0008272C">
        <w:rPr>
          <w:rFonts w:eastAsia="Calibri"/>
          <w:sz w:val="26"/>
          <w:szCs w:val="26"/>
        </w:rPr>
        <w:t>.  The ALJ also identified a failure in PECO’s proposed pilot</w:t>
      </w:r>
      <w:r w:rsidR="009F0017">
        <w:rPr>
          <w:rFonts w:eastAsia="Calibri"/>
          <w:sz w:val="26"/>
          <w:szCs w:val="26"/>
        </w:rPr>
        <w:t xml:space="preserve"> program</w:t>
      </w:r>
      <w:r w:rsidRPr="0008272C">
        <w:rPr>
          <w:rFonts w:eastAsia="Calibri"/>
          <w:sz w:val="26"/>
          <w:szCs w:val="26"/>
        </w:rPr>
        <w:t xml:space="preserve"> to protect tenants dwelling with landlords and participants who may have </w:t>
      </w:r>
      <w:r w:rsidRPr="0008272C">
        <w:rPr>
          <w:rFonts w:eastAsia="Calibri"/>
          <w:sz w:val="26"/>
          <w:szCs w:val="26"/>
        </w:rPr>
        <w:lastRenderedPageBreak/>
        <w:t xml:space="preserve">protection from abuse orders.  </w:t>
      </w:r>
      <w:r w:rsidRPr="0008272C">
        <w:rPr>
          <w:rFonts w:eastAsia="Calibri"/>
          <w:i/>
          <w:sz w:val="26"/>
          <w:szCs w:val="26"/>
        </w:rPr>
        <w:t>Id</w:t>
      </w:r>
      <w:r w:rsidRPr="0008272C">
        <w:rPr>
          <w:rFonts w:eastAsia="Calibri"/>
          <w:sz w:val="26"/>
          <w:szCs w:val="26"/>
        </w:rPr>
        <w:t xml:space="preserve">. </w:t>
      </w:r>
      <w:r w:rsidR="009F0017">
        <w:rPr>
          <w:rFonts w:eastAsia="Calibri"/>
          <w:sz w:val="26"/>
          <w:szCs w:val="26"/>
        </w:rPr>
        <w:t xml:space="preserve"> </w:t>
      </w:r>
      <w:r w:rsidRPr="0008272C">
        <w:rPr>
          <w:rFonts w:eastAsia="Calibri"/>
          <w:sz w:val="26"/>
          <w:szCs w:val="26"/>
        </w:rPr>
        <w:t xml:space="preserve">Finally, the ALJ found the possible inhibition of the competitive market.  </w:t>
      </w:r>
      <w:r w:rsidRPr="0008272C">
        <w:rPr>
          <w:rFonts w:eastAsia="Calibri"/>
          <w:i/>
          <w:sz w:val="26"/>
          <w:szCs w:val="26"/>
        </w:rPr>
        <w:t>Id</w:t>
      </w:r>
      <w:r w:rsidRPr="0008272C">
        <w:rPr>
          <w:rFonts w:eastAsia="Calibri"/>
          <w:sz w:val="26"/>
          <w:szCs w:val="26"/>
        </w:rPr>
        <w:t>.</w:t>
      </w:r>
    </w:p>
    <w:p w14:paraId="2E3E70E4" w14:textId="77777777" w:rsidR="000E74C5" w:rsidRPr="0008272C" w:rsidRDefault="000E74C5" w:rsidP="000E74C5">
      <w:pPr>
        <w:widowControl/>
        <w:spacing w:line="360" w:lineRule="auto"/>
        <w:ind w:firstLine="1440"/>
        <w:rPr>
          <w:rFonts w:eastAsia="Calibri"/>
          <w:sz w:val="26"/>
          <w:szCs w:val="26"/>
        </w:rPr>
      </w:pPr>
    </w:p>
    <w:p w14:paraId="2C7DA71B" w14:textId="5CABB982" w:rsidR="000E74C5" w:rsidRPr="0008272C" w:rsidRDefault="000E74C5" w:rsidP="000E74C5">
      <w:pPr>
        <w:widowControl/>
        <w:spacing w:line="360" w:lineRule="auto"/>
        <w:ind w:firstLine="1440"/>
        <w:rPr>
          <w:rFonts w:eastAsia="Calibri"/>
          <w:i/>
          <w:sz w:val="26"/>
          <w:szCs w:val="26"/>
        </w:rPr>
      </w:pPr>
      <w:r w:rsidRPr="0008272C">
        <w:rPr>
          <w:rFonts w:eastAsia="Calibri"/>
          <w:sz w:val="26"/>
          <w:szCs w:val="26"/>
        </w:rPr>
        <w:t xml:space="preserve">The ALJ also identified certain provisions of the pilot </w:t>
      </w:r>
      <w:r w:rsidR="009F0017">
        <w:rPr>
          <w:rFonts w:eastAsia="Calibri"/>
          <w:sz w:val="26"/>
          <w:szCs w:val="26"/>
        </w:rPr>
        <w:t xml:space="preserve">program </w:t>
      </w:r>
      <w:r w:rsidRPr="0008272C">
        <w:rPr>
          <w:rFonts w:eastAsia="Calibri"/>
          <w:sz w:val="26"/>
          <w:szCs w:val="26"/>
        </w:rPr>
        <w:t xml:space="preserve">as favorable and in the public interest, particularly, the inclusion of applicants as eligible to participate, inclusion of persons without delinquencies as eligible to participate, that the duration of enrollment is not contingent on extinguishing delinquencies, that discontinuance was in compliance with Regulations, that there should be a stakeholder collaborative platform for the development of materials and a plan for education, instruction.  </w:t>
      </w:r>
      <w:r w:rsidRPr="0008272C">
        <w:rPr>
          <w:rFonts w:eastAsia="Calibri"/>
          <w:i/>
          <w:sz w:val="26"/>
          <w:szCs w:val="26"/>
        </w:rPr>
        <w:t>Id.</w:t>
      </w:r>
    </w:p>
    <w:p w14:paraId="6B808D33" w14:textId="77777777" w:rsidR="000E74C5" w:rsidRPr="0008272C" w:rsidRDefault="000E74C5" w:rsidP="000E74C5">
      <w:pPr>
        <w:widowControl/>
        <w:spacing w:line="360" w:lineRule="auto"/>
        <w:ind w:firstLine="1440"/>
        <w:rPr>
          <w:rFonts w:eastAsia="Calibri"/>
          <w:sz w:val="26"/>
          <w:szCs w:val="26"/>
        </w:rPr>
      </w:pPr>
    </w:p>
    <w:p w14:paraId="3DB5C7ED" w14:textId="7E3D296D" w:rsidR="000E74C5" w:rsidRPr="00893533" w:rsidRDefault="000E74C5" w:rsidP="000E74C5">
      <w:pPr>
        <w:widowControl/>
        <w:spacing w:line="360" w:lineRule="auto"/>
        <w:ind w:firstLine="1440"/>
        <w:rPr>
          <w:rFonts w:eastAsia="Calibri"/>
          <w:sz w:val="26"/>
          <w:szCs w:val="26"/>
        </w:rPr>
      </w:pPr>
      <w:r w:rsidRPr="0008272C">
        <w:rPr>
          <w:rFonts w:eastAsia="Calibri"/>
          <w:sz w:val="26"/>
          <w:szCs w:val="26"/>
        </w:rPr>
        <w:t>Since the ALJ’s Recommended Decision ultimately denied PECO’s Petition</w:t>
      </w:r>
      <w:proofErr w:type="gramStart"/>
      <w:r w:rsidRPr="0008272C">
        <w:rPr>
          <w:rFonts w:eastAsia="Calibri"/>
          <w:sz w:val="26"/>
          <w:szCs w:val="26"/>
        </w:rPr>
        <w:t>, as a whole, the</w:t>
      </w:r>
      <w:proofErr w:type="gramEnd"/>
      <w:r w:rsidRPr="0008272C">
        <w:rPr>
          <w:rFonts w:eastAsia="Calibri"/>
          <w:sz w:val="26"/>
          <w:szCs w:val="26"/>
        </w:rPr>
        <w:t xml:space="preserve"> ALJ found it unnecessary to address the program modifications</w:t>
      </w:r>
      <w:r w:rsidR="00893533">
        <w:rPr>
          <w:rFonts w:eastAsia="Calibri"/>
          <w:sz w:val="26"/>
          <w:szCs w:val="26"/>
        </w:rPr>
        <w:t xml:space="preserve"> proposed by the Parties</w:t>
      </w:r>
      <w:r w:rsidRPr="0008272C">
        <w:rPr>
          <w:rFonts w:eastAsia="Calibri"/>
          <w:sz w:val="26"/>
          <w:szCs w:val="26"/>
        </w:rPr>
        <w:t xml:space="preserve">.  R.D. at 78-79.  In a similar manner, the ALJ noted that PECO’s request to temporarily waive the following impacted Regulations </w:t>
      </w:r>
      <w:r w:rsidR="009F0017">
        <w:rPr>
          <w:rFonts w:eastAsia="Calibri"/>
          <w:sz w:val="26"/>
          <w:szCs w:val="26"/>
        </w:rPr>
        <w:t>was</w:t>
      </w:r>
      <w:r w:rsidRPr="0008272C">
        <w:rPr>
          <w:rFonts w:eastAsia="Calibri"/>
          <w:sz w:val="26"/>
          <w:szCs w:val="26"/>
        </w:rPr>
        <w:t xml:space="preserve"> rendered moot: (1)</w:t>
      </w:r>
      <w:r w:rsidR="00D24DA1">
        <w:rPr>
          <w:rFonts w:eastAsia="Calibri"/>
          <w:sz w:val="26"/>
          <w:szCs w:val="26"/>
        </w:rPr>
        <w:t> </w:t>
      </w:r>
      <w:r w:rsidRPr="0008272C">
        <w:rPr>
          <w:rFonts w:eastAsia="Calibri"/>
          <w:sz w:val="26"/>
          <w:szCs w:val="26"/>
        </w:rPr>
        <w:t xml:space="preserve">52 Pa. Code § 56.17(3) to include applicants in the </w:t>
      </w:r>
      <w:r w:rsidR="00EB5698">
        <w:rPr>
          <w:rFonts w:eastAsia="Calibri"/>
          <w:sz w:val="26"/>
          <w:szCs w:val="26"/>
        </w:rPr>
        <w:t>pilot</w:t>
      </w:r>
      <w:r w:rsidRPr="0008272C">
        <w:rPr>
          <w:rFonts w:eastAsia="Calibri"/>
          <w:sz w:val="26"/>
          <w:szCs w:val="26"/>
        </w:rPr>
        <w:t xml:space="preserve">; (2) 52 Pa. Code § 56.17(3)(i) to include persons without delinquencies in the </w:t>
      </w:r>
      <w:r w:rsidR="00EB5698">
        <w:rPr>
          <w:rFonts w:eastAsia="Calibri"/>
          <w:sz w:val="26"/>
          <w:szCs w:val="26"/>
        </w:rPr>
        <w:t>pilot</w:t>
      </w:r>
      <w:r w:rsidRPr="0008272C">
        <w:rPr>
          <w:rFonts w:eastAsia="Calibri"/>
          <w:sz w:val="26"/>
          <w:szCs w:val="26"/>
        </w:rPr>
        <w:t xml:space="preserve">; (3) 52 Pa. Code § 56.17(3)(iii)(B) to </w:t>
      </w:r>
      <w:r w:rsidRPr="00893533">
        <w:rPr>
          <w:rFonts w:eastAsia="Calibri"/>
          <w:sz w:val="26"/>
          <w:szCs w:val="26"/>
        </w:rPr>
        <w:t xml:space="preserve">permit duration of participation in the </w:t>
      </w:r>
      <w:r w:rsidR="00EB5698">
        <w:rPr>
          <w:rFonts w:eastAsia="Calibri"/>
          <w:sz w:val="26"/>
          <w:szCs w:val="26"/>
        </w:rPr>
        <w:t>pilot</w:t>
      </w:r>
      <w:r w:rsidRPr="00893533">
        <w:rPr>
          <w:rFonts w:eastAsia="Calibri"/>
          <w:sz w:val="26"/>
          <w:szCs w:val="26"/>
        </w:rPr>
        <w:t xml:space="preserve"> to not be contingent upon any delinquency of a participant; and (4) 52 Pa. Code § 56.53. </w:t>
      </w:r>
      <w:r w:rsidRPr="00893533">
        <w:rPr>
          <w:rFonts w:eastAsia="Calibri"/>
          <w:i/>
          <w:sz w:val="26"/>
          <w:szCs w:val="26"/>
        </w:rPr>
        <w:t xml:space="preserve"> Id</w:t>
      </w:r>
      <w:r w:rsidRPr="00893533">
        <w:rPr>
          <w:rFonts w:eastAsia="Calibri"/>
          <w:sz w:val="26"/>
          <w:szCs w:val="26"/>
        </w:rPr>
        <w:t>. at 80.</w:t>
      </w:r>
    </w:p>
    <w:bookmarkEnd w:id="31"/>
    <w:p w14:paraId="6C383603" w14:textId="77777777" w:rsidR="000E74C5" w:rsidRPr="00893533" w:rsidRDefault="000E74C5" w:rsidP="000E74C5">
      <w:pPr>
        <w:spacing w:line="360" w:lineRule="auto"/>
        <w:rPr>
          <w:sz w:val="26"/>
          <w:szCs w:val="26"/>
        </w:rPr>
      </w:pPr>
    </w:p>
    <w:p w14:paraId="4551C3AA" w14:textId="7A0DE0C5" w:rsidR="00B032FE" w:rsidRPr="00893533" w:rsidRDefault="00B032FE" w:rsidP="0052515C">
      <w:pPr>
        <w:pStyle w:val="Heading4"/>
        <w:ind w:left="2160" w:hanging="720"/>
      </w:pPr>
      <w:bookmarkStart w:id="32" w:name="_Toc9592688"/>
      <w:r w:rsidRPr="00893533">
        <w:t>Exceptions and Replies</w:t>
      </w:r>
      <w:bookmarkEnd w:id="32"/>
    </w:p>
    <w:p w14:paraId="7059F7F1" w14:textId="4689BC48" w:rsidR="00B032FE" w:rsidRPr="00893533" w:rsidRDefault="00B032FE" w:rsidP="000E74C5">
      <w:pPr>
        <w:spacing w:line="360" w:lineRule="auto"/>
        <w:rPr>
          <w:sz w:val="26"/>
          <w:szCs w:val="26"/>
        </w:rPr>
      </w:pPr>
    </w:p>
    <w:p w14:paraId="26B11DF0" w14:textId="1C805F3C" w:rsidR="00232103" w:rsidRDefault="000E74C5" w:rsidP="00232103">
      <w:pPr>
        <w:widowControl/>
        <w:spacing w:line="360" w:lineRule="auto"/>
        <w:ind w:firstLine="1440"/>
        <w:rPr>
          <w:sz w:val="26"/>
          <w:szCs w:val="26"/>
        </w:rPr>
      </w:pPr>
      <w:r w:rsidRPr="00893533">
        <w:rPr>
          <w:sz w:val="26"/>
          <w:szCs w:val="26"/>
        </w:rPr>
        <w:t>PECO’s first Exception excepts generally to the ALJ’s determination that PECO’s proposed</w:t>
      </w:r>
      <w:r w:rsidRPr="0008272C">
        <w:rPr>
          <w:sz w:val="26"/>
          <w:szCs w:val="26"/>
        </w:rPr>
        <w:t xml:space="preserve"> </w:t>
      </w:r>
      <w:r w:rsidR="00EB5698">
        <w:rPr>
          <w:sz w:val="26"/>
          <w:szCs w:val="26"/>
        </w:rPr>
        <w:t>pilot program</w:t>
      </w:r>
      <w:r w:rsidRPr="0008272C">
        <w:rPr>
          <w:sz w:val="26"/>
          <w:szCs w:val="26"/>
        </w:rPr>
        <w:t xml:space="preserve"> is not in the public interest – specifically, that the disadvantages of the </w:t>
      </w:r>
      <w:r w:rsidR="00EB5698">
        <w:rPr>
          <w:sz w:val="26"/>
          <w:szCs w:val="26"/>
        </w:rPr>
        <w:t>pilot</w:t>
      </w:r>
      <w:r w:rsidRPr="0008272C">
        <w:rPr>
          <w:sz w:val="26"/>
          <w:szCs w:val="26"/>
        </w:rPr>
        <w:t xml:space="preserve"> outweigh the benefits to the public.  PECO Exc. at 3.  PECO asserts that it provided testimony that, when prepaid service was implemented in as many as </w:t>
      </w:r>
      <w:r w:rsidR="005C2993">
        <w:rPr>
          <w:sz w:val="26"/>
          <w:szCs w:val="26"/>
        </w:rPr>
        <w:t>fifty</w:t>
      </w:r>
      <w:r w:rsidRPr="0008272C">
        <w:rPr>
          <w:sz w:val="26"/>
          <w:szCs w:val="26"/>
        </w:rPr>
        <w:t xml:space="preserve"> other jurisdictions, there was an increase in customer satisfaction, a decrease in delinquencies (that is, better payment behavior), and increased conservation.  PECO Exc. at</w:t>
      </w:r>
      <w:r w:rsidR="005548B6">
        <w:rPr>
          <w:sz w:val="26"/>
          <w:szCs w:val="26"/>
        </w:rPr>
        <w:t> </w:t>
      </w:r>
      <w:r w:rsidRPr="0008272C">
        <w:rPr>
          <w:sz w:val="26"/>
          <w:szCs w:val="26"/>
        </w:rPr>
        <w:t>3 (citing PECO St</w:t>
      </w:r>
      <w:r w:rsidR="00B80EA7">
        <w:rPr>
          <w:sz w:val="26"/>
          <w:szCs w:val="26"/>
        </w:rPr>
        <w:t>.</w:t>
      </w:r>
      <w:r w:rsidRPr="0008272C">
        <w:rPr>
          <w:sz w:val="26"/>
          <w:szCs w:val="26"/>
        </w:rPr>
        <w:t xml:space="preserve"> No. 1</w:t>
      </w:r>
      <w:r w:rsidR="00B80EA7">
        <w:rPr>
          <w:sz w:val="26"/>
          <w:szCs w:val="26"/>
        </w:rPr>
        <w:t xml:space="preserve">, </w:t>
      </w:r>
      <w:r w:rsidRPr="0008272C">
        <w:rPr>
          <w:sz w:val="26"/>
          <w:szCs w:val="26"/>
        </w:rPr>
        <w:t>Direct Testimony of Jude Scarpello</w:t>
      </w:r>
      <w:r w:rsidR="00B80EA7">
        <w:rPr>
          <w:sz w:val="26"/>
          <w:szCs w:val="26"/>
        </w:rPr>
        <w:t>,</w:t>
      </w:r>
      <w:r w:rsidRPr="0008272C">
        <w:rPr>
          <w:sz w:val="26"/>
          <w:szCs w:val="26"/>
        </w:rPr>
        <w:t xml:space="preserve"> at 4-5).  PECO states </w:t>
      </w:r>
      <w:r w:rsidRPr="0008272C">
        <w:rPr>
          <w:sz w:val="26"/>
          <w:szCs w:val="26"/>
        </w:rPr>
        <w:lastRenderedPageBreak/>
        <w:t>there was little</w:t>
      </w:r>
      <w:r w:rsidR="005C2993">
        <w:rPr>
          <w:sz w:val="26"/>
          <w:szCs w:val="26"/>
        </w:rPr>
        <w:t>,</w:t>
      </w:r>
      <w:r w:rsidRPr="0008272C">
        <w:rPr>
          <w:sz w:val="26"/>
          <w:szCs w:val="26"/>
        </w:rPr>
        <w:t xml:space="preserve"> or no testimony </w:t>
      </w:r>
      <w:r w:rsidR="00B80EA7">
        <w:rPr>
          <w:sz w:val="26"/>
          <w:szCs w:val="26"/>
        </w:rPr>
        <w:t xml:space="preserve">offered by the opposing Parties </w:t>
      </w:r>
      <w:r w:rsidRPr="0008272C">
        <w:rPr>
          <w:sz w:val="26"/>
          <w:szCs w:val="26"/>
        </w:rPr>
        <w:t xml:space="preserve">that denied PECO’s testimony that prepaid service increases customer satisfaction and results in a decrease in delinquencies.  Instead there was some testimonial discussion of whether the observed decreased usage should be characterized as “conservation” or “deprivation” – and PECO agreed to study and collect data to address that question.  Notwithstanding that, PECO asserts that it provided sufficient testimony to establish a </w:t>
      </w:r>
      <w:r w:rsidRPr="0008272C">
        <w:rPr>
          <w:i/>
          <w:sz w:val="26"/>
          <w:szCs w:val="26"/>
        </w:rPr>
        <w:t>prima facie</w:t>
      </w:r>
      <w:r w:rsidRPr="0008272C">
        <w:rPr>
          <w:sz w:val="26"/>
          <w:szCs w:val="26"/>
        </w:rPr>
        <w:t xml:space="preserve"> case that the use of prepaid service has created real benefits in other jurisdiction and therefore that it is in the public interest to run a pilot in Pennsylvania to see if the same benefits can be obtained.  PECO Exc. at 3.  Moreover, PECO asserts that implementing a pilot and collecting data is in and of itself in the public interest.  PECO Exc. at 3 (citing PECO M.B. at 52, n.4).</w:t>
      </w:r>
      <w:r w:rsidR="00232103" w:rsidRPr="00232103">
        <w:rPr>
          <w:sz w:val="26"/>
          <w:szCs w:val="26"/>
        </w:rPr>
        <w:t xml:space="preserve"> </w:t>
      </w:r>
      <w:r w:rsidR="00232103">
        <w:rPr>
          <w:sz w:val="26"/>
          <w:szCs w:val="26"/>
        </w:rPr>
        <w:t xml:space="preserve"> PECO asserts that its pilot is a low-risk, low-cost method of obtaining practical experience and data on prepaid service.  </w:t>
      </w:r>
      <w:r w:rsidR="00232103" w:rsidRPr="00232103">
        <w:rPr>
          <w:i/>
          <w:sz w:val="26"/>
          <w:szCs w:val="26"/>
        </w:rPr>
        <w:t>Id</w:t>
      </w:r>
      <w:r w:rsidR="00232103">
        <w:rPr>
          <w:sz w:val="26"/>
          <w:szCs w:val="26"/>
        </w:rPr>
        <w:t>.</w:t>
      </w:r>
    </w:p>
    <w:p w14:paraId="14B111B9" w14:textId="77777777" w:rsidR="000E74C5" w:rsidRPr="0008272C" w:rsidRDefault="000E74C5" w:rsidP="00232103">
      <w:pPr>
        <w:widowControl/>
        <w:spacing w:line="360" w:lineRule="auto"/>
        <w:rPr>
          <w:sz w:val="26"/>
          <w:szCs w:val="26"/>
        </w:rPr>
      </w:pPr>
    </w:p>
    <w:p w14:paraId="68019170" w14:textId="15848E2D" w:rsidR="000E74C5" w:rsidRPr="0008272C" w:rsidRDefault="000E74C5" w:rsidP="000E74C5">
      <w:pPr>
        <w:widowControl/>
        <w:spacing w:line="360" w:lineRule="auto"/>
        <w:ind w:firstLine="1440"/>
        <w:rPr>
          <w:sz w:val="26"/>
          <w:szCs w:val="26"/>
        </w:rPr>
      </w:pPr>
      <w:r w:rsidRPr="0008272C">
        <w:rPr>
          <w:sz w:val="26"/>
          <w:szCs w:val="26"/>
        </w:rPr>
        <w:t>In its Reply Exceptions, I&amp;E</w:t>
      </w:r>
      <w:r w:rsidR="00B80EA7">
        <w:rPr>
          <w:sz w:val="26"/>
          <w:szCs w:val="26"/>
        </w:rPr>
        <w:t xml:space="preserve"> asserts</w:t>
      </w:r>
      <w:r w:rsidRPr="0008272C">
        <w:rPr>
          <w:sz w:val="26"/>
          <w:szCs w:val="26"/>
        </w:rPr>
        <w:t xml:space="preserve"> that the ALJ correctly found that PECO’s proposed </w:t>
      </w:r>
      <w:r w:rsidR="00EB5698">
        <w:rPr>
          <w:sz w:val="26"/>
          <w:szCs w:val="26"/>
        </w:rPr>
        <w:t>pilot program</w:t>
      </w:r>
      <w:r w:rsidRPr="0008272C">
        <w:rPr>
          <w:sz w:val="26"/>
          <w:szCs w:val="26"/>
        </w:rPr>
        <w:t xml:space="preserve"> is not in the public interest and therefore should not be approved.  I&amp;E R. Exc. at 4.  I&amp;E commences its Reply Exceptions with the implication that PECO conceded several deficiencies of the </w:t>
      </w:r>
      <w:r w:rsidR="00EB5698">
        <w:rPr>
          <w:sz w:val="26"/>
          <w:szCs w:val="26"/>
        </w:rPr>
        <w:t>pilot</w:t>
      </w:r>
      <w:r w:rsidRPr="0008272C">
        <w:rPr>
          <w:sz w:val="26"/>
          <w:szCs w:val="26"/>
        </w:rPr>
        <w:t xml:space="preserve"> which the ALJ found to be contrary to the public interest.  Gathered from PECO’s decision to only address medical certificates and winter termination protections in its Exceptions and not the remaining provisions which the ALJ found contrary to the public interest, I&amp;E characterizes these omissions as “tacit concessions,” which “affirm the soundness of the ALJ’s conclusion that PECO’s Petition is not in the public interest.”</w:t>
      </w:r>
      <w:r w:rsidRPr="0008272C">
        <w:rPr>
          <w:rStyle w:val="Heading1Char"/>
          <w:b w:val="0"/>
          <w:vertAlign w:val="superscript"/>
        </w:rPr>
        <w:footnoteReference w:id="19"/>
      </w:r>
      <w:r w:rsidRPr="0008272C">
        <w:rPr>
          <w:b/>
          <w:sz w:val="26"/>
          <w:szCs w:val="26"/>
          <w:vertAlign w:val="superscript"/>
        </w:rPr>
        <w:t xml:space="preserve"> </w:t>
      </w:r>
      <w:r w:rsidRPr="0008272C">
        <w:rPr>
          <w:sz w:val="26"/>
          <w:szCs w:val="26"/>
        </w:rPr>
        <w:t xml:space="preserve"> </w:t>
      </w:r>
      <w:r w:rsidRPr="0008272C">
        <w:rPr>
          <w:i/>
          <w:sz w:val="26"/>
          <w:szCs w:val="26"/>
        </w:rPr>
        <w:t>Id</w:t>
      </w:r>
      <w:r w:rsidRPr="0008272C">
        <w:rPr>
          <w:sz w:val="26"/>
          <w:szCs w:val="26"/>
        </w:rPr>
        <w:t xml:space="preserve">. at 2-3.  I&amp;E explains that since </w:t>
      </w:r>
      <w:r w:rsidRPr="0008272C">
        <w:rPr>
          <w:sz w:val="26"/>
          <w:szCs w:val="26"/>
        </w:rPr>
        <w:lastRenderedPageBreak/>
        <w:t xml:space="preserve">PECO has tacitly conceded that several provisions are not in the public interest by failing to except to the ALJ’s determinations.  </w:t>
      </w:r>
      <w:r w:rsidRPr="0008272C">
        <w:rPr>
          <w:i/>
          <w:sz w:val="26"/>
          <w:szCs w:val="26"/>
        </w:rPr>
        <w:t>Id</w:t>
      </w:r>
      <w:r w:rsidRPr="0008272C">
        <w:rPr>
          <w:sz w:val="26"/>
          <w:szCs w:val="26"/>
        </w:rPr>
        <w:t>. at 3</w:t>
      </w:r>
      <w:r w:rsidRPr="0008272C">
        <w:rPr>
          <w:sz w:val="26"/>
          <w:szCs w:val="26"/>
        </w:rPr>
        <w:noBreakHyphen/>
        <w:t>4.</w:t>
      </w:r>
    </w:p>
    <w:p w14:paraId="1F356E79" w14:textId="77777777" w:rsidR="000E74C5" w:rsidRPr="0008272C" w:rsidRDefault="000E74C5" w:rsidP="000E74C5">
      <w:pPr>
        <w:widowControl/>
        <w:spacing w:line="360" w:lineRule="auto"/>
        <w:rPr>
          <w:sz w:val="26"/>
          <w:szCs w:val="26"/>
        </w:rPr>
      </w:pPr>
    </w:p>
    <w:p w14:paraId="5FDBEA4D" w14:textId="66FE08EB" w:rsidR="000E74C5" w:rsidRPr="0008272C" w:rsidRDefault="000E74C5" w:rsidP="000E74C5">
      <w:pPr>
        <w:widowControl/>
        <w:spacing w:line="360" w:lineRule="auto"/>
        <w:ind w:firstLine="1440"/>
        <w:rPr>
          <w:sz w:val="26"/>
          <w:szCs w:val="26"/>
        </w:rPr>
      </w:pPr>
      <w:r w:rsidRPr="0008272C">
        <w:rPr>
          <w:sz w:val="26"/>
          <w:szCs w:val="26"/>
        </w:rPr>
        <w:t xml:space="preserve">In its Reply Exceptions, the OCA asserts that PECO’s Exceptions do not provide justification for its proposed </w:t>
      </w:r>
      <w:r w:rsidR="00EB5698">
        <w:rPr>
          <w:sz w:val="26"/>
          <w:szCs w:val="26"/>
        </w:rPr>
        <w:t>pilot program</w:t>
      </w:r>
      <w:r w:rsidRPr="0008272C">
        <w:rPr>
          <w:sz w:val="26"/>
          <w:szCs w:val="26"/>
        </w:rPr>
        <w:t xml:space="preserve">; therefore, the Recommended Decision correctly rejected PECO’s </w:t>
      </w:r>
      <w:r w:rsidR="00EB5698">
        <w:rPr>
          <w:sz w:val="26"/>
          <w:szCs w:val="26"/>
        </w:rPr>
        <w:t>pilot</w:t>
      </w:r>
      <w:r w:rsidRPr="0008272C">
        <w:rPr>
          <w:sz w:val="26"/>
          <w:szCs w:val="26"/>
        </w:rPr>
        <w:t>, finding that “the Petitioner failed to sustain its burden of proof regarding the pilot plan because overall the pilot plan failed to meet the public interest standard</w:t>
      </w:r>
      <w:r w:rsidR="00E525BC">
        <w:rPr>
          <w:sz w:val="26"/>
          <w:szCs w:val="26"/>
        </w:rPr>
        <w:t xml:space="preserve"> . . .</w:t>
      </w:r>
      <w:r w:rsidRPr="0008272C">
        <w:rPr>
          <w:sz w:val="26"/>
          <w:szCs w:val="26"/>
        </w:rPr>
        <w:t>”  OCA R. Exc. at 1, citing R.D. at 1.  Additionally, the OCA maintains that PECO has not pointed to any benefit of prepaid programs that could not be offered without the threat of disconnection and the associated harm to health and safety that can result.  OCA R. Exc. at 1.</w:t>
      </w:r>
    </w:p>
    <w:p w14:paraId="12B87DB8" w14:textId="77777777" w:rsidR="000E74C5" w:rsidRPr="0008272C" w:rsidRDefault="000E74C5" w:rsidP="000E74C5">
      <w:pPr>
        <w:widowControl/>
        <w:spacing w:line="360" w:lineRule="auto"/>
        <w:ind w:firstLine="1440"/>
        <w:rPr>
          <w:sz w:val="26"/>
          <w:szCs w:val="26"/>
        </w:rPr>
      </w:pPr>
    </w:p>
    <w:p w14:paraId="09D9A959" w14:textId="2D8DB1A1" w:rsidR="000E74C5" w:rsidRPr="0008272C" w:rsidRDefault="000E74C5" w:rsidP="00B80EA7">
      <w:pPr>
        <w:widowControl/>
        <w:spacing w:line="360" w:lineRule="auto"/>
        <w:ind w:firstLine="1440"/>
        <w:rPr>
          <w:sz w:val="26"/>
          <w:szCs w:val="26"/>
        </w:rPr>
      </w:pPr>
      <w:r w:rsidRPr="0008272C">
        <w:rPr>
          <w:sz w:val="26"/>
          <w:szCs w:val="26"/>
        </w:rPr>
        <w:t xml:space="preserve">In its Reply Exceptions, the OCA </w:t>
      </w:r>
      <w:r w:rsidR="00B80EA7">
        <w:rPr>
          <w:sz w:val="26"/>
          <w:szCs w:val="26"/>
        </w:rPr>
        <w:t xml:space="preserve">further </w:t>
      </w:r>
      <w:r w:rsidRPr="0008272C">
        <w:rPr>
          <w:sz w:val="26"/>
          <w:szCs w:val="26"/>
        </w:rPr>
        <w:t>asserts that PECO has mischaracterized the record by stating that other Parties in this case presented “little or no testimony that denied PECO’s [claims] (</w:t>
      </w:r>
      <w:r w:rsidRPr="00744AD2">
        <w:rPr>
          <w:i/>
          <w:iCs/>
          <w:sz w:val="26"/>
          <w:szCs w:val="26"/>
        </w:rPr>
        <w:t>sic</w:t>
      </w:r>
      <w:r w:rsidRPr="0008272C">
        <w:rPr>
          <w:sz w:val="26"/>
          <w:szCs w:val="26"/>
        </w:rPr>
        <w:t>) that prepaid service increases customer satisfaction and results in a decrease in delinquencies.”  OCA R. Exc. at 3 (citing PECO Exc. at 3).  The OCA, explains that, to the contrary, it has presented evidence demonstrating that in other states prepay programs have resulted in high disconnection rates and customer deprivation which may be dangerous to individual and public health and safety.  Conversely, PECO has cited no data or studies to support its contention that frequent disconnections associated with prepay service may be accompanied by “increased customer satisfaction, better payment behaviors, and/or improved energy conservation</w:t>
      </w:r>
      <w:r w:rsidR="00744AD2">
        <w:rPr>
          <w:sz w:val="26"/>
          <w:szCs w:val="26"/>
        </w:rPr>
        <w:t xml:space="preserve"> </w:t>
      </w:r>
      <w:proofErr w:type="gramStart"/>
      <w:r w:rsidR="00744AD2">
        <w:rPr>
          <w:sz w:val="26"/>
          <w:szCs w:val="26"/>
        </w:rPr>
        <w:t xml:space="preserve">. . . </w:t>
      </w:r>
      <w:r w:rsidRPr="0008272C">
        <w:rPr>
          <w:sz w:val="26"/>
          <w:szCs w:val="26"/>
        </w:rPr>
        <w:t>”</w:t>
      </w:r>
      <w:proofErr w:type="gramEnd"/>
      <w:r w:rsidRPr="0008272C">
        <w:rPr>
          <w:sz w:val="26"/>
          <w:szCs w:val="26"/>
        </w:rPr>
        <w:t xml:space="preserve"> OCA R. Exc. at 3-4, citing PECO M.B. at 62.</w:t>
      </w:r>
      <w:bookmarkStart w:id="33" w:name="_Hlk245664"/>
      <w:r w:rsidR="00B80EA7">
        <w:rPr>
          <w:sz w:val="26"/>
          <w:szCs w:val="26"/>
        </w:rPr>
        <w:t xml:space="preserve">  In replying</w:t>
      </w:r>
      <w:r w:rsidRPr="0008272C">
        <w:rPr>
          <w:sz w:val="26"/>
          <w:szCs w:val="26"/>
        </w:rPr>
        <w:t xml:space="preserve"> to PECO’s argument that its </w:t>
      </w:r>
      <w:r w:rsidR="00EB5698">
        <w:rPr>
          <w:sz w:val="26"/>
          <w:szCs w:val="26"/>
        </w:rPr>
        <w:t>pilot program</w:t>
      </w:r>
      <w:r w:rsidRPr="0008272C">
        <w:rPr>
          <w:sz w:val="26"/>
          <w:szCs w:val="26"/>
        </w:rPr>
        <w:t xml:space="preserve"> is a “low-risk, low-cost method of obtaining practical experience on prepaid service</w:t>
      </w:r>
      <w:r w:rsidR="005548B6">
        <w:rPr>
          <w:sz w:val="26"/>
          <w:szCs w:val="26"/>
        </w:rPr>
        <w:t>,</w:t>
      </w:r>
      <w:r w:rsidR="00B80EA7">
        <w:rPr>
          <w:sz w:val="26"/>
          <w:szCs w:val="26"/>
        </w:rPr>
        <w:t>” t</w:t>
      </w:r>
      <w:r w:rsidRPr="0008272C">
        <w:rPr>
          <w:sz w:val="26"/>
          <w:szCs w:val="26"/>
        </w:rPr>
        <w:t xml:space="preserve">he OCA </w:t>
      </w:r>
      <w:r w:rsidR="00B80EA7">
        <w:rPr>
          <w:sz w:val="26"/>
          <w:szCs w:val="26"/>
        </w:rPr>
        <w:t>argues that</w:t>
      </w:r>
      <w:r w:rsidRPr="0008272C">
        <w:rPr>
          <w:sz w:val="26"/>
          <w:szCs w:val="26"/>
        </w:rPr>
        <w:t xml:space="preserve"> the record in this proceeding demonstrates that the proposed</w:t>
      </w:r>
      <w:r w:rsidR="00B80EA7">
        <w:rPr>
          <w:sz w:val="26"/>
          <w:szCs w:val="26"/>
        </w:rPr>
        <w:t xml:space="preserve"> pilot</w:t>
      </w:r>
      <w:r w:rsidRPr="0008272C">
        <w:rPr>
          <w:sz w:val="26"/>
          <w:szCs w:val="26"/>
        </w:rPr>
        <w:t xml:space="preserve"> is not “low-risk</w:t>
      </w:r>
      <w:r w:rsidR="003567F6">
        <w:rPr>
          <w:sz w:val="26"/>
          <w:szCs w:val="26"/>
        </w:rPr>
        <w:t>,</w:t>
      </w:r>
      <w:r w:rsidRPr="0008272C">
        <w:rPr>
          <w:sz w:val="26"/>
          <w:szCs w:val="26"/>
        </w:rPr>
        <w:t xml:space="preserve">” but in fact, creates increased risks to households and communities, associated with increased disconnection rates and the de facto waiver of termination protections, which participation requires.  </w:t>
      </w:r>
      <w:r w:rsidRPr="0008272C">
        <w:rPr>
          <w:i/>
          <w:sz w:val="26"/>
          <w:szCs w:val="26"/>
        </w:rPr>
        <w:t>Id</w:t>
      </w:r>
      <w:r w:rsidRPr="0008272C">
        <w:rPr>
          <w:sz w:val="26"/>
          <w:szCs w:val="26"/>
        </w:rPr>
        <w:t xml:space="preserve">. at 4-5.  </w:t>
      </w:r>
      <w:r w:rsidRPr="0008272C">
        <w:rPr>
          <w:sz w:val="26"/>
          <w:szCs w:val="26"/>
        </w:rPr>
        <w:lastRenderedPageBreak/>
        <w:t xml:space="preserve">Therefore, the OCA submits that it is against the public interest for PECO to gain “experience” at the expense of vulnerable customers. </w:t>
      </w:r>
      <w:r w:rsidRPr="0008272C">
        <w:rPr>
          <w:i/>
          <w:sz w:val="26"/>
          <w:szCs w:val="26"/>
        </w:rPr>
        <w:t xml:space="preserve"> Id</w:t>
      </w:r>
      <w:r w:rsidRPr="0008272C">
        <w:rPr>
          <w:sz w:val="26"/>
          <w:szCs w:val="26"/>
        </w:rPr>
        <w:t>. at 5.</w:t>
      </w:r>
    </w:p>
    <w:bookmarkEnd w:id="33"/>
    <w:p w14:paraId="7E427C37" w14:textId="77777777" w:rsidR="000E74C5" w:rsidRPr="0008272C" w:rsidRDefault="000E74C5" w:rsidP="000E74C5">
      <w:pPr>
        <w:widowControl/>
        <w:spacing w:line="360" w:lineRule="auto"/>
        <w:rPr>
          <w:sz w:val="26"/>
          <w:szCs w:val="26"/>
        </w:rPr>
      </w:pPr>
    </w:p>
    <w:p w14:paraId="57A455B8" w14:textId="330A35CB" w:rsidR="000E74C5" w:rsidRPr="0008272C" w:rsidRDefault="005F50D0" w:rsidP="000E74C5">
      <w:pPr>
        <w:widowControl/>
        <w:spacing w:line="360" w:lineRule="auto"/>
        <w:ind w:firstLine="1440"/>
        <w:rPr>
          <w:sz w:val="26"/>
          <w:szCs w:val="26"/>
        </w:rPr>
      </w:pPr>
      <w:r>
        <w:rPr>
          <w:sz w:val="26"/>
          <w:szCs w:val="26"/>
        </w:rPr>
        <w:t xml:space="preserve">In their Reply Exceptions, </w:t>
      </w:r>
      <w:r w:rsidR="000E74C5" w:rsidRPr="0008272C">
        <w:rPr>
          <w:sz w:val="26"/>
          <w:szCs w:val="26"/>
        </w:rPr>
        <w:t xml:space="preserve">CAUSE-PA/TURN </w:t>
      </w:r>
      <w:r w:rsidR="000E74C5" w:rsidRPr="0008272C">
        <w:rPr>
          <w:i/>
          <w:sz w:val="26"/>
          <w:szCs w:val="26"/>
        </w:rPr>
        <w:t>et al</w:t>
      </w:r>
      <w:r w:rsidR="000E74C5" w:rsidRPr="0008272C">
        <w:rPr>
          <w:sz w:val="26"/>
          <w:szCs w:val="26"/>
        </w:rPr>
        <w:t xml:space="preserve">. begin by asserting that the ALJ properly rejected PECO’s proposed </w:t>
      </w:r>
      <w:r w:rsidR="00EB5698">
        <w:rPr>
          <w:sz w:val="26"/>
          <w:szCs w:val="26"/>
        </w:rPr>
        <w:t>pilot</w:t>
      </w:r>
      <w:r w:rsidR="000E74C5" w:rsidRPr="0008272C">
        <w:rPr>
          <w:sz w:val="26"/>
          <w:szCs w:val="26"/>
        </w:rPr>
        <w:t xml:space="preserve"> based on overwhelming record evidence showing that the </w:t>
      </w:r>
      <w:r w:rsidR="00EB5698">
        <w:rPr>
          <w:sz w:val="26"/>
          <w:szCs w:val="26"/>
        </w:rPr>
        <w:t xml:space="preserve">pilot program </w:t>
      </w:r>
      <w:r w:rsidR="000E74C5" w:rsidRPr="0008272C">
        <w:rPr>
          <w:sz w:val="26"/>
          <w:szCs w:val="26"/>
        </w:rPr>
        <w:t xml:space="preserve">is contrary to established law and prevailing public policy, and as such, is contrary to the public interest.  CAUSE-PA/TURN </w:t>
      </w:r>
      <w:r w:rsidR="000E74C5" w:rsidRPr="0008272C">
        <w:rPr>
          <w:i/>
          <w:sz w:val="26"/>
          <w:szCs w:val="26"/>
        </w:rPr>
        <w:t>et al</w:t>
      </w:r>
      <w:r w:rsidR="000E74C5" w:rsidRPr="0008272C">
        <w:rPr>
          <w:sz w:val="26"/>
          <w:szCs w:val="26"/>
        </w:rPr>
        <w:t>. R.</w:t>
      </w:r>
      <w:r>
        <w:rPr>
          <w:sz w:val="26"/>
          <w:szCs w:val="26"/>
        </w:rPr>
        <w:t> </w:t>
      </w:r>
      <w:r w:rsidR="000E74C5" w:rsidRPr="0008272C">
        <w:rPr>
          <w:sz w:val="26"/>
          <w:szCs w:val="26"/>
        </w:rPr>
        <w:t xml:space="preserve">Exc. at 6-7.  </w:t>
      </w:r>
      <w:proofErr w:type="gramStart"/>
      <w:r w:rsidR="000E74C5" w:rsidRPr="0008272C">
        <w:rPr>
          <w:sz w:val="26"/>
          <w:szCs w:val="26"/>
        </w:rPr>
        <w:t>Similar to</w:t>
      </w:r>
      <w:proofErr w:type="gramEnd"/>
      <w:r w:rsidR="000E74C5" w:rsidRPr="0008272C">
        <w:rPr>
          <w:sz w:val="26"/>
          <w:szCs w:val="26"/>
        </w:rPr>
        <w:t xml:space="preserve"> the argument presented by the OCA in its Reply Exceptions, CAUSE-PA/TURN </w:t>
      </w:r>
      <w:r w:rsidR="000E74C5" w:rsidRPr="0008272C">
        <w:rPr>
          <w:i/>
          <w:sz w:val="26"/>
          <w:szCs w:val="26"/>
        </w:rPr>
        <w:t>et al</w:t>
      </w:r>
      <w:r w:rsidR="000E74C5" w:rsidRPr="0008272C">
        <w:rPr>
          <w:sz w:val="26"/>
          <w:szCs w:val="26"/>
        </w:rPr>
        <w:t xml:space="preserve">. point to PECO’s misleading characterization of how prepaid service implemented in other jurisdictions has increased customer satisfaction, decreased delinquencies, and increased conservation.  CAUSE-PA/TURN </w:t>
      </w:r>
      <w:r w:rsidR="000E74C5" w:rsidRPr="0008272C">
        <w:rPr>
          <w:i/>
          <w:sz w:val="26"/>
          <w:szCs w:val="26"/>
        </w:rPr>
        <w:t>et al</w:t>
      </w:r>
      <w:r w:rsidR="000E74C5" w:rsidRPr="0008272C">
        <w:rPr>
          <w:sz w:val="26"/>
          <w:szCs w:val="26"/>
        </w:rPr>
        <w:t xml:space="preserve">. argue that PECO has presented no evidence that its </w:t>
      </w:r>
      <w:r w:rsidR="00EB5698">
        <w:rPr>
          <w:sz w:val="26"/>
          <w:szCs w:val="26"/>
        </w:rPr>
        <w:t xml:space="preserve">pilot </w:t>
      </w:r>
      <w:r w:rsidR="000E74C5" w:rsidRPr="0008272C">
        <w:rPr>
          <w:sz w:val="26"/>
          <w:szCs w:val="26"/>
        </w:rPr>
        <w:t xml:space="preserve">will deliver the alleged increase in customer satisfaction.  Further, PECO has disregarded record evidence demonstrating that prepaid programs in other jurisdictions target low- and moderate-income households, resulting in an increase in disconnects and fees.  CAUSE-PA/TURN </w:t>
      </w:r>
      <w:r w:rsidR="000E74C5" w:rsidRPr="0008272C">
        <w:rPr>
          <w:i/>
          <w:sz w:val="26"/>
          <w:szCs w:val="26"/>
        </w:rPr>
        <w:t>et al</w:t>
      </w:r>
      <w:r w:rsidR="000E74C5" w:rsidRPr="0008272C">
        <w:rPr>
          <w:sz w:val="26"/>
          <w:szCs w:val="26"/>
        </w:rPr>
        <w:t xml:space="preserve">. highlight the ALJ’s finding that the </w:t>
      </w:r>
      <w:r w:rsidR="00EB5698">
        <w:rPr>
          <w:sz w:val="26"/>
          <w:szCs w:val="26"/>
        </w:rPr>
        <w:t>pilot program</w:t>
      </w:r>
      <w:r w:rsidR="000E74C5" w:rsidRPr="0008272C">
        <w:rPr>
          <w:sz w:val="26"/>
          <w:szCs w:val="26"/>
        </w:rPr>
        <w:t xml:space="preserve"> is against the public interest, in part, based on the well-documented risks associated with prepay programs in other jurisdictions.  As the ALJ concluded, “existing prepay service programs yield an increase in disconnects which increases the risk of public health and safety not only to participants but to the public at large.  </w:t>
      </w:r>
      <w:r w:rsidR="000E74C5" w:rsidRPr="0008272C">
        <w:rPr>
          <w:i/>
          <w:sz w:val="26"/>
          <w:szCs w:val="26"/>
        </w:rPr>
        <w:t>Id</w:t>
      </w:r>
      <w:r w:rsidR="000E74C5" w:rsidRPr="0008272C">
        <w:rPr>
          <w:sz w:val="26"/>
          <w:szCs w:val="26"/>
        </w:rPr>
        <w:t>. at 7-8, citing R.D. at 65.</w:t>
      </w:r>
    </w:p>
    <w:p w14:paraId="56796AE7" w14:textId="77777777" w:rsidR="000E74C5" w:rsidRPr="0008272C" w:rsidRDefault="000E74C5" w:rsidP="000E74C5">
      <w:pPr>
        <w:widowControl/>
        <w:spacing w:line="360" w:lineRule="auto"/>
        <w:ind w:firstLine="1440"/>
        <w:rPr>
          <w:sz w:val="26"/>
          <w:szCs w:val="26"/>
        </w:rPr>
      </w:pPr>
    </w:p>
    <w:p w14:paraId="0B0711D0" w14:textId="7F4CE200" w:rsidR="000E74C5" w:rsidRPr="0008272C" w:rsidRDefault="000E74C5" w:rsidP="000E74C5">
      <w:pPr>
        <w:widowControl/>
        <w:spacing w:line="360" w:lineRule="auto"/>
        <w:ind w:firstLine="1440"/>
        <w:rPr>
          <w:sz w:val="26"/>
          <w:szCs w:val="26"/>
        </w:rPr>
      </w:pPr>
      <w:r w:rsidRPr="0008272C">
        <w:rPr>
          <w:sz w:val="26"/>
          <w:szCs w:val="26"/>
        </w:rPr>
        <w:t xml:space="preserve">CAUSE-PA/TURN </w:t>
      </w:r>
      <w:r w:rsidRPr="0008272C">
        <w:rPr>
          <w:i/>
          <w:sz w:val="26"/>
          <w:szCs w:val="26"/>
        </w:rPr>
        <w:t>et al</w:t>
      </w:r>
      <w:r w:rsidRPr="0008272C">
        <w:rPr>
          <w:sz w:val="26"/>
          <w:szCs w:val="26"/>
        </w:rPr>
        <w:t xml:space="preserve">. further note “the myriad of other protections required by statute and which are undermined by its </w:t>
      </w:r>
      <w:r w:rsidR="00EB5698">
        <w:rPr>
          <w:sz w:val="26"/>
          <w:szCs w:val="26"/>
        </w:rPr>
        <w:t>Plan</w:t>
      </w:r>
      <w:r w:rsidRPr="0008272C">
        <w:rPr>
          <w:sz w:val="26"/>
          <w:szCs w:val="26"/>
        </w:rPr>
        <w:t xml:space="preserve"> – including, for example, the right to written notification, payment arrangement options, protection for tenants, and protection for victims of domestic violence</w:t>
      </w:r>
      <w:r w:rsidR="00AA1824">
        <w:rPr>
          <w:sz w:val="26"/>
          <w:szCs w:val="26"/>
        </w:rPr>
        <w:t>.</w:t>
      </w:r>
      <w:r w:rsidRPr="0008272C">
        <w:rPr>
          <w:sz w:val="26"/>
          <w:szCs w:val="26"/>
        </w:rPr>
        <w:t>”</w:t>
      </w:r>
      <w:r w:rsidR="00AA1824">
        <w:rPr>
          <w:sz w:val="26"/>
          <w:szCs w:val="26"/>
        </w:rPr>
        <w:t xml:space="preserve">  </w:t>
      </w:r>
      <w:r w:rsidRPr="0008272C">
        <w:rPr>
          <w:i/>
          <w:sz w:val="26"/>
          <w:szCs w:val="26"/>
        </w:rPr>
        <w:t>Id</w:t>
      </w:r>
      <w:r w:rsidRPr="0008272C">
        <w:rPr>
          <w:sz w:val="26"/>
          <w:szCs w:val="26"/>
        </w:rPr>
        <w:t xml:space="preserve">. at 13.  </w:t>
      </w:r>
    </w:p>
    <w:p w14:paraId="29430FA3" w14:textId="77777777" w:rsidR="000E74C5" w:rsidRPr="0008272C" w:rsidRDefault="000E74C5" w:rsidP="000E74C5">
      <w:pPr>
        <w:widowControl/>
        <w:spacing w:line="360" w:lineRule="auto"/>
        <w:ind w:firstLine="1440"/>
        <w:rPr>
          <w:sz w:val="26"/>
          <w:szCs w:val="26"/>
        </w:rPr>
      </w:pPr>
    </w:p>
    <w:p w14:paraId="0CBBA71A" w14:textId="3BED64BA" w:rsidR="000E74C5" w:rsidRPr="0008272C" w:rsidRDefault="000E74C5" w:rsidP="000E74C5">
      <w:pPr>
        <w:widowControl/>
        <w:spacing w:line="360" w:lineRule="auto"/>
        <w:ind w:firstLine="1440"/>
        <w:rPr>
          <w:sz w:val="26"/>
          <w:szCs w:val="26"/>
        </w:rPr>
      </w:pPr>
      <w:r w:rsidRPr="0008272C">
        <w:rPr>
          <w:sz w:val="26"/>
          <w:szCs w:val="26"/>
        </w:rPr>
        <w:t xml:space="preserve">CAUSE-PA/TURN </w:t>
      </w:r>
      <w:r w:rsidRPr="0008272C">
        <w:rPr>
          <w:i/>
          <w:sz w:val="26"/>
          <w:szCs w:val="26"/>
        </w:rPr>
        <w:t>et al</w:t>
      </w:r>
      <w:r w:rsidRPr="0008272C">
        <w:rPr>
          <w:sz w:val="26"/>
          <w:szCs w:val="26"/>
        </w:rPr>
        <w:t xml:space="preserve">.’s Replies focus on PECO’s claim that its proposed </w:t>
      </w:r>
      <w:r w:rsidR="00EB5698">
        <w:rPr>
          <w:sz w:val="26"/>
          <w:szCs w:val="26"/>
        </w:rPr>
        <w:t xml:space="preserve">pilot </w:t>
      </w:r>
      <w:r w:rsidRPr="0008272C">
        <w:rPr>
          <w:sz w:val="26"/>
          <w:szCs w:val="26"/>
        </w:rPr>
        <w:t xml:space="preserve">is in the public interest simply because it is a “low-risk” means for the Commission to gain practical experience with prepayment programs.  CAUSE-PA/TURN </w:t>
      </w:r>
      <w:r w:rsidRPr="0008272C">
        <w:rPr>
          <w:i/>
          <w:sz w:val="26"/>
          <w:szCs w:val="26"/>
        </w:rPr>
        <w:lastRenderedPageBreak/>
        <w:t>et al</w:t>
      </w:r>
      <w:r w:rsidRPr="0008272C">
        <w:rPr>
          <w:sz w:val="26"/>
          <w:szCs w:val="26"/>
        </w:rPr>
        <w:t xml:space="preserve">. note that PECO’s reliance on a partial quote from the Commission’s Chapter 56 Rulemaking Order is taken out of context and is misleading.  CAUSE-PA/TURN </w:t>
      </w:r>
      <w:r w:rsidRPr="0008272C">
        <w:rPr>
          <w:i/>
          <w:sz w:val="26"/>
          <w:szCs w:val="26"/>
        </w:rPr>
        <w:t>et al</w:t>
      </w:r>
      <w:r w:rsidRPr="0008272C">
        <w:rPr>
          <w:sz w:val="26"/>
          <w:szCs w:val="26"/>
        </w:rPr>
        <w:t xml:space="preserve">. contend that while the Commission has noted a lack of prepaid service experience in Pennsylvania, the Commission also has rejected proposals in its </w:t>
      </w:r>
      <w:bookmarkStart w:id="34" w:name="_Hlk2082058"/>
      <w:r w:rsidRPr="0008272C">
        <w:rPr>
          <w:sz w:val="26"/>
          <w:szCs w:val="26"/>
        </w:rPr>
        <w:t>Chapter 56 Rulemaking Order to allow utilities to offer prepaid service to low income customers (those at or below 250% of the federal poverty level), citing “public health and safety concerns.”</w:t>
      </w:r>
      <w:r w:rsidRPr="0008272C">
        <w:rPr>
          <w:rStyle w:val="Heading1Char"/>
          <w:b w:val="0"/>
          <w:vertAlign w:val="superscript"/>
        </w:rPr>
        <w:footnoteReference w:id="20"/>
      </w:r>
      <w:r w:rsidRPr="0008272C">
        <w:rPr>
          <w:sz w:val="26"/>
          <w:szCs w:val="26"/>
        </w:rPr>
        <w:t xml:space="preserve">  CAUSE-PA/TURN </w:t>
      </w:r>
      <w:r w:rsidRPr="0008272C">
        <w:rPr>
          <w:i/>
          <w:sz w:val="26"/>
          <w:szCs w:val="26"/>
        </w:rPr>
        <w:t>et al</w:t>
      </w:r>
      <w:r w:rsidRPr="0008272C">
        <w:rPr>
          <w:sz w:val="26"/>
          <w:szCs w:val="26"/>
        </w:rPr>
        <w:t xml:space="preserve">. argue that the Commission’s comments, put in the proper context, reflect that the Commission was clearly cognizant of the public health and safety issues inherent in the delivery of prepaid electric service, and was concerned that programs authorized under Section 56.17(3) of the Regulations could circumvent essential, statutorily authorized consumer protections contained in Chapter 14 of the Code.  CAUSE-PA/TURN </w:t>
      </w:r>
      <w:r w:rsidRPr="0008272C">
        <w:rPr>
          <w:i/>
          <w:sz w:val="26"/>
          <w:szCs w:val="26"/>
        </w:rPr>
        <w:t>et al</w:t>
      </w:r>
      <w:r w:rsidRPr="0008272C">
        <w:rPr>
          <w:sz w:val="26"/>
          <w:szCs w:val="26"/>
        </w:rPr>
        <w:t>. R. Exc. at 15-16.</w:t>
      </w:r>
      <w:bookmarkEnd w:id="34"/>
    </w:p>
    <w:p w14:paraId="16063D7B" w14:textId="77777777" w:rsidR="000E74C5" w:rsidRPr="0008272C" w:rsidRDefault="000E74C5" w:rsidP="000E74C5">
      <w:pPr>
        <w:widowControl/>
        <w:spacing w:line="360" w:lineRule="auto"/>
        <w:ind w:firstLine="1440"/>
        <w:rPr>
          <w:sz w:val="26"/>
          <w:szCs w:val="26"/>
        </w:rPr>
      </w:pPr>
    </w:p>
    <w:p w14:paraId="08715188" w14:textId="5897E4CE" w:rsidR="000E74C5" w:rsidRPr="0052515C" w:rsidRDefault="000E74C5" w:rsidP="000E74C5">
      <w:pPr>
        <w:widowControl/>
        <w:spacing w:line="360" w:lineRule="auto"/>
        <w:ind w:firstLine="1440"/>
        <w:rPr>
          <w:sz w:val="26"/>
          <w:szCs w:val="26"/>
        </w:rPr>
      </w:pPr>
      <w:r w:rsidRPr="0008272C">
        <w:rPr>
          <w:sz w:val="26"/>
          <w:szCs w:val="26"/>
        </w:rPr>
        <w:t xml:space="preserve">Furthermore, CAUSE-PA/TURN </w:t>
      </w:r>
      <w:r w:rsidRPr="0008272C">
        <w:rPr>
          <w:i/>
          <w:sz w:val="26"/>
          <w:szCs w:val="26"/>
        </w:rPr>
        <w:t>et al.</w:t>
      </w:r>
      <w:r w:rsidRPr="0008272C">
        <w:rPr>
          <w:sz w:val="26"/>
          <w:szCs w:val="26"/>
        </w:rPr>
        <w:t xml:space="preserve"> maintain that although PECO alleges that its </w:t>
      </w:r>
      <w:r w:rsidR="00EB5698">
        <w:rPr>
          <w:sz w:val="26"/>
          <w:szCs w:val="26"/>
        </w:rPr>
        <w:t>pilot</w:t>
      </w:r>
      <w:r w:rsidRPr="0008272C">
        <w:rPr>
          <w:sz w:val="26"/>
          <w:szCs w:val="26"/>
        </w:rPr>
        <w:t xml:space="preserve"> is a low-risk opportunity to gain practical experience, the conditions upon participation in the </w:t>
      </w:r>
      <w:r w:rsidR="00EB5698">
        <w:rPr>
          <w:sz w:val="26"/>
          <w:szCs w:val="26"/>
        </w:rPr>
        <w:t>pilot program</w:t>
      </w:r>
      <w:r w:rsidRPr="0008272C">
        <w:rPr>
          <w:sz w:val="26"/>
          <w:szCs w:val="26"/>
        </w:rPr>
        <w:t xml:space="preserve"> raise significant concerns.  As explained at length throughout the record, economically vulnerable households prepaying for their electricity likely would experience more frequent disconnections, and thus be faced with additional transaction fees associated with frequent payments, compounding the impact on a consumer’s mental and physical health.  Additionally, these disconnections create health and safety risks to both individual households and the public at large, as customers who are disconnected from essential utility service may turn to unsafe alternative sources of heat and light.  </w:t>
      </w:r>
      <w:r w:rsidRPr="0008272C">
        <w:rPr>
          <w:i/>
          <w:sz w:val="26"/>
          <w:szCs w:val="26"/>
        </w:rPr>
        <w:t>Id.</w:t>
      </w:r>
      <w:r w:rsidRPr="0008272C">
        <w:rPr>
          <w:sz w:val="26"/>
          <w:szCs w:val="26"/>
        </w:rPr>
        <w:t xml:space="preserve"> at 16-17.  CAUSE-PA/TURN </w:t>
      </w:r>
      <w:r w:rsidRPr="0008272C">
        <w:rPr>
          <w:i/>
          <w:sz w:val="26"/>
          <w:szCs w:val="26"/>
        </w:rPr>
        <w:t>et al</w:t>
      </w:r>
      <w:r w:rsidRPr="0008272C">
        <w:rPr>
          <w:sz w:val="26"/>
          <w:szCs w:val="26"/>
        </w:rPr>
        <w:t xml:space="preserve">. opine that the alleged benefits for participants can be provided without depriving participants of the protections in place for service terminations.  Therefore, they assert that if prepay is to be tested, there are </w:t>
      </w:r>
      <w:r w:rsidRPr="0008272C">
        <w:rPr>
          <w:sz w:val="26"/>
          <w:szCs w:val="26"/>
        </w:rPr>
        <w:lastRenderedPageBreak/>
        <w:t xml:space="preserve">alternate, less harmful ways to do so, and as such, PECO’s arguments that its </w:t>
      </w:r>
      <w:r w:rsidR="00EB5698">
        <w:rPr>
          <w:sz w:val="26"/>
          <w:szCs w:val="26"/>
        </w:rPr>
        <w:t>pilot</w:t>
      </w:r>
      <w:r w:rsidRPr="0008272C">
        <w:rPr>
          <w:sz w:val="26"/>
          <w:szCs w:val="26"/>
        </w:rPr>
        <w:t xml:space="preserve"> is in </w:t>
      </w:r>
      <w:r w:rsidRPr="0052515C">
        <w:rPr>
          <w:sz w:val="26"/>
          <w:szCs w:val="26"/>
        </w:rPr>
        <w:t xml:space="preserve">the public interest because it will allow for practical experience with prepaid meters must be rejected.  </w:t>
      </w:r>
      <w:r w:rsidRPr="0052515C">
        <w:rPr>
          <w:i/>
          <w:sz w:val="26"/>
          <w:szCs w:val="26"/>
        </w:rPr>
        <w:t>Id</w:t>
      </w:r>
      <w:r w:rsidRPr="0052515C">
        <w:rPr>
          <w:sz w:val="26"/>
          <w:szCs w:val="26"/>
        </w:rPr>
        <w:t>. at 17-18.</w:t>
      </w:r>
    </w:p>
    <w:p w14:paraId="2D08E701" w14:textId="77777777" w:rsidR="00B032FE" w:rsidRPr="0052515C" w:rsidRDefault="00B032FE" w:rsidP="000E74C5">
      <w:pPr>
        <w:spacing w:line="360" w:lineRule="auto"/>
        <w:rPr>
          <w:sz w:val="26"/>
          <w:szCs w:val="26"/>
        </w:rPr>
      </w:pPr>
    </w:p>
    <w:p w14:paraId="0A18BBD1" w14:textId="07795ED2" w:rsidR="000820DB" w:rsidRPr="0052515C" w:rsidRDefault="00BB2F2C" w:rsidP="0052515C">
      <w:pPr>
        <w:pStyle w:val="Heading3"/>
        <w:keepNext/>
        <w:keepLines/>
        <w:widowControl/>
        <w:numPr>
          <w:ilvl w:val="0"/>
          <w:numId w:val="12"/>
        </w:numPr>
        <w:ind w:left="1440" w:hanging="720"/>
        <w:contextualSpacing w:val="0"/>
      </w:pPr>
      <w:bookmarkStart w:id="35" w:name="_Toc9592689"/>
      <w:r w:rsidRPr="0052515C">
        <w:t>PECO</w:t>
      </w:r>
      <w:r w:rsidR="00F454CD" w:rsidRPr="0052515C">
        <w:t>’</w:t>
      </w:r>
      <w:r w:rsidRPr="0052515C">
        <w:t xml:space="preserve">s </w:t>
      </w:r>
      <w:r w:rsidR="00B36F7F" w:rsidRPr="0052515C">
        <w:t>Requested</w:t>
      </w:r>
      <w:r w:rsidRPr="0052515C">
        <w:t xml:space="preserve"> Waiver</w:t>
      </w:r>
      <w:r w:rsidR="00147305" w:rsidRPr="0052515C">
        <w:t xml:space="preserve"> of 52 Pa. Code § 56.17(3)</w:t>
      </w:r>
      <w:bookmarkEnd w:id="25"/>
      <w:bookmarkEnd w:id="26"/>
      <w:bookmarkEnd w:id="27"/>
      <w:bookmarkEnd w:id="35"/>
    </w:p>
    <w:p w14:paraId="021AAD9D" w14:textId="1C6EA6C6" w:rsidR="000820DB" w:rsidRPr="0052515C" w:rsidRDefault="000820DB" w:rsidP="000E74C5">
      <w:pPr>
        <w:keepNext/>
        <w:keepLines/>
        <w:widowControl/>
        <w:spacing w:line="360" w:lineRule="auto"/>
        <w:ind w:firstLine="1440"/>
        <w:rPr>
          <w:sz w:val="26"/>
          <w:szCs w:val="26"/>
        </w:rPr>
      </w:pPr>
      <w:bookmarkStart w:id="36" w:name="_Hlk534711628"/>
      <w:bookmarkEnd w:id="28"/>
    </w:p>
    <w:p w14:paraId="1BB5778D" w14:textId="2E528B65" w:rsidR="00510C98" w:rsidRPr="0008272C" w:rsidRDefault="00510C98" w:rsidP="000E74C5">
      <w:pPr>
        <w:pStyle w:val="Heading4"/>
        <w:keepNext/>
        <w:keepLines/>
        <w:widowControl/>
        <w:numPr>
          <w:ilvl w:val="0"/>
          <w:numId w:val="6"/>
        </w:numPr>
        <w:ind w:left="2160" w:hanging="720"/>
        <w:contextualSpacing w:val="0"/>
      </w:pPr>
      <w:bookmarkStart w:id="37" w:name="_Toc9592690"/>
      <w:bookmarkStart w:id="38" w:name="_Toc4134542"/>
      <w:bookmarkStart w:id="39" w:name="_Toc4139478"/>
      <w:r w:rsidRPr="0008272C">
        <w:t>Positions of the Parties</w:t>
      </w:r>
      <w:bookmarkEnd w:id="37"/>
    </w:p>
    <w:bookmarkEnd w:id="38"/>
    <w:bookmarkEnd w:id="39"/>
    <w:p w14:paraId="3F43D555" w14:textId="77777777" w:rsidR="00F85160" w:rsidRPr="0008272C" w:rsidRDefault="00F85160" w:rsidP="000E74C5">
      <w:pPr>
        <w:keepNext/>
        <w:keepLines/>
        <w:widowControl/>
        <w:spacing w:line="360" w:lineRule="auto"/>
        <w:rPr>
          <w:sz w:val="26"/>
          <w:szCs w:val="26"/>
        </w:rPr>
      </w:pPr>
    </w:p>
    <w:p w14:paraId="5830F53F" w14:textId="324FE033" w:rsidR="0065658A" w:rsidRPr="0008272C" w:rsidRDefault="00BE43B2" w:rsidP="000E74C5">
      <w:pPr>
        <w:widowControl/>
        <w:spacing w:line="360" w:lineRule="auto"/>
        <w:ind w:firstLine="1440"/>
        <w:rPr>
          <w:sz w:val="26"/>
          <w:szCs w:val="26"/>
        </w:rPr>
      </w:pPr>
      <w:r w:rsidRPr="0008272C">
        <w:rPr>
          <w:sz w:val="26"/>
          <w:szCs w:val="26"/>
        </w:rPr>
        <w:t>PECO</w:t>
      </w:r>
      <w:r w:rsidR="00562F20" w:rsidRPr="0008272C">
        <w:rPr>
          <w:sz w:val="26"/>
          <w:szCs w:val="26"/>
        </w:rPr>
        <w:t xml:space="preserve"> request</w:t>
      </w:r>
      <w:r w:rsidR="00D41A93" w:rsidRPr="0008272C">
        <w:rPr>
          <w:sz w:val="26"/>
          <w:szCs w:val="26"/>
        </w:rPr>
        <w:t>ed</w:t>
      </w:r>
      <w:r w:rsidR="00562F20" w:rsidRPr="0008272C">
        <w:rPr>
          <w:sz w:val="26"/>
          <w:szCs w:val="26"/>
        </w:rPr>
        <w:t xml:space="preserve"> that it be granted a temporary waiver of the requirement set forth in 52 Pa. Code § 56.17(3), that only customers </w:t>
      </w:r>
      <w:proofErr w:type="gramStart"/>
      <w:r w:rsidR="00562F20" w:rsidRPr="0008272C">
        <w:rPr>
          <w:sz w:val="26"/>
          <w:szCs w:val="26"/>
        </w:rPr>
        <w:t>are allowed to</w:t>
      </w:r>
      <w:proofErr w:type="gramEnd"/>
      <w:r w:rsidR="00562F20" w:rsidRPr="0008272C">
        <w:rPr>
          <w:sz w:val="26"/>
          <w:szCs w:val="26"/>
        </w:rPr>
        <w:t xml:space="preserve"> participate in a prepayment program.  </w:t>
      </w:r>
      <w:r w:rsidR="00893760" w:rsidRPr="0008272C">
        <w:rPr>
          <w:sz w:val="26"/>
          <w:szCs w:val="26"/>
        </w:rPr>
        <w:t xml:space="preserve">PECO contended that increased customer satisfaction and decreased usage, possibly resulting from the participation in prepayment programs, would be valuable for applicants, just as they would be for customers.  </w:t>
      </w:r>
      <w:r w:rsidR="006E764A" w:rsidRPr="0008272C">
        <w:rPr>
          <w:sz w:val="26"/>
          <w:szCs w:val="26"/>
        </w:rPr>
        <w:t>PECO also argued that applicants could avoid being assessed a credit deposit to obtain service by participating in the pilot, which is a benefit to the applicant without harming the Company or its customers.  Therefore, PECO asserted that because the inclusion of applicants is a benefit to those individuals, does not harm the Company and does not diminish any protection to the existing customers, it is in the public interest.  PECO M.B. at</w:t>
      </w:r>
      <w:r w:rsidR="00E81514" w:rsidRPr="0008272C">
        <w:rPr>
          <w:sz w:val="26"/>
          <w:szCs w:val="26"/>
        </w:rPr>
        <w:t> </w:t>
      </w:r>
      <w:r w:rsidR="006E764A" w:rsidRPr="0008272C">
        <w:rPr>
          <w:sz w:val="26"/>
          <w:szCs w:val="26"/>
        </w:rPr>
        <w:t>56-57.</w:t>
      </w:r>
    </w:p>
    <w:p w14:paraId="4D20D024" w14:textId="7C887F1D" w:rsidR="00AF7288" w:rsidRPr="0008272C" w:rsidRDefault="00AF7288" w:rsidP="000E74C5">
      <w:pPr>
        <w:widowControl/>
        <w:spacing w:line="360" w:lineRule="auto"/>
        <w:rPr>
          <w:sz w:val="26"/>
          <w:szCs w:val="26"/>
        </w:rPr>
      </w:pPr>
    </w:p>
    <w:p w14:paraId="255F2A73" w14:textId="0211A47A" w:rsidR="00231A19" w:rsidRPr="0008272C" w:rsidRDefault="00203895" w:rsidP="000E74C5">
      <w:pPr>
        <w:widowControl/>
        <w:spacing w:line="360" w:lineRule="auto"/>
        <w:ind w:firstLine="1440"/>
        <w:rPr>
          <w:sz w:val="26"/>
          <w:szCs w:val="26"/>
        </w:rPr>
      </w:pPr>
      <w:bookmarkStart w:id="40" w:name="_Hlk534796476"/>
      <w:r w:rsidRPr="0008272C">
        <w:rPr>
          <w:sz w:val="26"/>
          <w:szCs w:val="26"/>
        </w:rPr>
        <w:t xml:space="preserve">Both I&amp;E and TURN </w:t>
      </w:r>
      <w:r w:rsidRPr="0008272C">
        <w:rPr>
          <w:i/>
          <w:sz w:val="26"/>
          <w:szCs w:val="26"/>
        </w:rPr>
        <w:t>et al</w:t>
      </w:r>
      <w:r w:rsidRPr="0008272C">
        <w:rPr>
          <w:sz w:val="26"/>
          <w:szCs w:val="26"/>
        </w:rPr>
        <w:t xml:space="preserve">. </w:t>
      </w:r>
      <w:r w:rsidR="00623967" w:rsidRPr="0008272C">
        <w:rPr>
          <w:sz w:val="26"/>
          <w:szCs w:val="26"/>
        </w:rPr>
        <w:t xml:space="preserve">opposed </w:t>
      </w:r>
      <w:r w:rsidRPr="0008272C">
        <w:rPr>
          <w:sz w:val="26"/>
          <w:szCs w:val="26"/>
        </w:rPr>
        <w:t>PECO</w:t>
      </w:r>
      <w:r w:rsidR="00F454CD" w:rsidRPr="0008272C">
        <w:rPr>
          <w:sz w:val="26"/>
          <w:szCs w:val="26"/>
        </w:rPr>
        <w:t>’</w:t>
      </w:r>
      <w:r w:rsidRPr="0008272C">
        <w:rPr>
          <w:sz w:val="26"/>
          <w:szCs w:val="26"/>
        </w:rPr>
        <w:t xml:space="preserve">s requested waiver request, allowing applicants to participate in the </w:t>
      </w:r>
      <w:r w:rsidR="00EB5698">
        <w:rPr>
          <w:sz w:val="26"/>
          <w:szCs w:val="26"/>
        </w:rPr>
        <w:t>pilot</w:t>
      </w:r>
      <w:r w:rsidR="005165BD" w:rsidRPr="0008272C">
        <w:rPr>
          <w:sz w:val="26"/>
          <w:szCs w:val="26"/>
        </w:rPr>
        <w:t xml:space="preserve">; TURN </w:t>
      </w:r>
      <w:r w:rsidR="005165BD" w:rsidRPr="0008272C">
        <w:rPr>
          <w:i/>
          <w:sz w:val="26"/>
          <w:szCs w:val="26"/>
        </w:rPr>
        <w:t>et al</w:t>
      </w:r>
      <w:r w:rsidR="005165BD" w:rsidRPr="0008272C">
        <w:rPr>
          <w:sz w:val="26"/>
          <w:szCs w:val="26"/>
        </w:rPr>
        <w:t>. in a general sense and I&amp;E more specifically.</w:t>
      </w:r>
    </w:p>
    <w:p w14:paraId="582FC501" w14:textId="77777777" w:rsidR="00231A19" w:rsidRPr="0008272C" w:rsidRDefault="00231A19" w:rsidP="000E74C5">
      <w:pPr>
        <w:widowControl/>
        <w:spacing w:line="360" w:lineRule="auto"/>
        <w:ind w:firstLine="1440"/>
        <w:rPr>
          <w:sz w:val="26"/>
          <w:szCs w:val="26"/>
        </w:rPr>
      </w:pPr>
    </w:p>
    <w:p w14:paraId="1B8177EB" w14:textId="580DBCA3" w:rsidR="00E71C36" w:rsidRPr="0008272C" w:rsidRDefault="001C0929" w:rsidP="000E74C5">
      <w:pPr>
        <w:widowControl/>
        <w:spacing w:line="360" w:lineRule="auto"/>
        <w:ind w:firstLine="1440"/>
        <w:rPr>
          <w:sz w:val="26"/>
          <w:szCs w:val="26"/>
        </w:rPr>
      </w:pPr>
      <w:r w:rsidRPr="0008272C">
        <w:rPr>
          <w:sz w:val="26"/>
          <w:szCs w:val="26"/>
        </w:rPr>
        <w:t>I&amp;E asserted t</w:t>
      </w:r>
      <w:bookmarkEnd w:id="40"/>
      <w:r w:rsidRPr="0008272C">
        <w:rPr>
          <w:sz w:val="26"/>
          <w:szCs w:val="26"/>
        </w:rPr>
        <w:t>hat PECO</w:t>
      </w:r>
      <w:r w:rsidR="00F454CD" w:rsidRPr="0008272C">
        <w:rPr>
          <w:sz w:val="26"/>
          <w:szCs w:val="26"/>
        </w:rPr>
        <w:t>’</w:t>
      </w:r>
      <w:r w:rsidRPr="0008272C">
        <w:rPr>
          <w:sz w:val="26"/>
          <w:szCs w:val="26"/>
        </w:rPr>
        <w:t xml:space="preserve">s </w:t>
      </w:r>
      <w:r w:rsidR="00EB5698">
        <w:rPr>
          <w:sz w:val="26"/>
          <w:szCs w:val="26"/>
        </w:rPr>
        <w:t>pilot program</w:t>
      </w:r>
      <w:r w:rsidRPr="0008272C">
        <w:rPr>
          <w:sz w:val="26"/>
          <w:szCs w:val="26"/>
        </w:rPr>
        <w:t xml:space="preserve"> should not be available to applicants for two reasons: (1) allowing applicants would complicate the program; and (2)</w:t>
      </w:r>
      <w:r w:rsidR="00F31764">
        <w:rPr>
          <w:sz w:val="26"/>
          <w:szCs w:val="26"/>
        </w:rPr>
        <w:t> </w:t>
      </w:r>
      <w:r w:rsidRPr="0008272C">
        <w:rPr>
          <w:sz w:val="26"/>
          <w:szCs w:val="26"/>
        </w:rPr>
        <w:t xml:space="preserve">there may not be sufficient usage data for an applicant to use in providing a meaningful estimate of </w:t>
      </w:r>
      <w:r w:rsidR="006B1FDB" w:rsidRPr="0008272C">
        <w:rPr>
          <w:sz w:val="26"/>
          <w:szCs w:val="26"/>
        </w:rPr>
        <w:t>days of usage remaining</w:t>
      </w:r>
      <w:r w:rsidR="00382F95" w:rsidRPr="0008272C">
        <w:rPr>
          <w:sz w:val="26"/>
          <w:szCs w:val="26"/>
        </w:rPr>
        <w:t>, relied upon by participants to decide when to replenish their accounts</w:t>
      </w:r>
      <w:r w:rsidR="006B1FDB" w:rsidRPr="0008272C">
        <w:rPr>
          <w:sz w:val="26"/>
          <w:szCs w:val="26"/>
        </w:rPr>
        <w:t xml:space="preserve">.  I&amp;E St. No. 1 at 26; I&amp;E St. No. 1-SR at 25-28.  I&amp;E </w:t>
      </w:r>
      <w:r w:rsidR="006B1FDB" w:rsidRPr="0008272C">
        <w:rPr>
          <w:sz w:val="26"/>
          <w:szCs w:val="26"/>
        </w:rPr>
        <w:lastRenderedPageBreak/>
        <w:t xml:space="preserve">asserted that the espoused goals of the </w:t>
      </w:r>
      <w:r w:rsidR="00EB5698">
        <w:rPr>
          <w:sz w:val="26"/>
          <w:szCs w:val="26"/>
        </w:rPr>
        <w:t>pilot program</w:t>
      </w:r>
      <w:r w:rsidR="006B1FDB" w:rsidRPr="0008272C">
        <w:rPr>
          <w:sz w:val="26"/>
          <w:szCs w:val="26"/>
        </w:rPr>
        <w:t xml:space="preserve">, </w:t>
      </w:r>
      <w:r w:rsidR="006B1FDB" w:rsidRPr="0008272C">
        <w:rPr>
          <w:i/>
          <w:sz w:val="26"/>
          <w:szCs w:val="26"/>
        </w:rPr>
        <w:t>i.e</w:t>
      </w:r>
      <w:r w:rsidR="006B1FDB" w:rsidRPr="0008272C">
        <w:rPr>
          <w:sz w:val="26"/>
          <w:szCs w:val="26"/>
        </w:rPr>
        <w:t>., conservation of energy, preventing delinquency and reducing uncollectibles, cannot be evaluated effectively with this subset of participants</w:t>
      </w:r>
      <w:r w:rsidR="00CE2472" w:rsidRPr="0008272C">
        <w:rPr>
          <w:sz w:val="26"/>
          <w:szCs w:val="26"/>
        </w:rPr>
        <w:t xml:space="preserve"> because there is no history for comparison data.  I&amp;E M.B. at</w:t>
      </w:r>
      <w:r w:rsidR="00F31764">
        <w:rPr>
          <w:sz w:val="26"/>
          <w:szCs w:val="26"/>
        </w:rPr>
        <w:t> </w:t>
      </w:r>
      <w:r w:rsidR="00CE2472" w:rsidRPr="0008272C">
        <w:rPr>
          <w:sz w:val="26"/>
          <w:szCs w:val="26"/>
        </w:rPr>
        <w:t>33.</w:t>
      </w:r>
    </w:p>
    <w:p w14:paraId="5D805E5E" w14:textId="20B11A30" w:rsidR="00231A19" w:rsidRPr="0008272C" w:rsidRDefault="00231A19" w:rsidP="000E74C5">
      <w:pPr>
        <w:widowControl/>
        <w:spacing w:line="360" w:lineRule="auto"/>
        <w:ind w:firstLine="1440"/>
        <w:rPr>
          <w:sz w:val="26"/>
          <w:szCs w:val="26"/>
        </w:rPr>
      </w:pPr>
    </w:p>
    <w:p w14:paraId="29B76A1D" w14:textId="15D96926" w:rsidR="0010586E" w:rsidRPr="0008272C" w:rsidRDefault="00BD267B" w:rsidP="000E74C5">
      <w:pPr>
        <w:widowControl/>
        <w:spacing w:line="360" w:lineRule="auto"/>
        <w:ind w:firstLine="1440"/>
        <w:rPr>
          <w:sz w:val="26"/>
          <w:szCs w:val="26"/>
        </w:rPr>
      </w:pPr>
      <w:r w:rsidRPr="0008272C">
        <w:rPr>
          <w:sz w:val="26"/>
          <w:szCs w:val="26"/>
        </w:rPr>
        <w:t xml:space="preserve">TURN </w:t>
      </w:r>
      <w:r w:rsidRPr="0008272C">
        <w:rPr>
          <w:i/>
          <w:sz w:val="26"/>
          <w:szCs w:val="26"/>
        </w:rPr>
        <w:t>et al</w:t>
      </w:r>
      <w:r w:rsidRPr="0008272C">
        <w:rPr>
          <w:sz w:val="26"/>
          <w:szCs w:val="26"/>
        </w:rPr>
        <w:t>. likewise advocated for the</w:t>
      </w:r>
      <w:r w:rsidR="0010586E" w:rsidRPr="0008272C">
        <w:rPr>
          <w:sz w:val="26"/>
          <w:szCs w:val="26"/>
        </w:rPr>
        <w:t xml:space="preserve"> denial of this requested waiver via its inclusion in TURN </w:t>
      </w:r>
      <w:r w:rsidR="0010586E" w:rsidRPr="0008272C">
        <w:rPr>
          <w:i/>
          <w:sz w:val="26"/>
          <w:szCs w:val="26"/>
        </w:rPr>
        <w:t>et al</w:t>
      </w:r>
      <w:r w:rsidR="0010586E" w:rsidRPr="0008272C">
        <w:rPr>
          <w:sz w:val="26"/>
          <w:szCs w:val="26"/>
        </w:rPr>
        <w:t>.</w:t>
      </w:r>
      <w:r w:rsidR="00F454CD" w:rsidRPr="0008272C">
        <w:rPr>
          <w:sz w:val="26"/>
          <w:szCs w:val="26"/>
        </w:rPr>
        <w:t>’</w:t>
      </w:r>
      <w:r w:rsidR="0010586E" w:rsidRPr="0008272C">
        <w:rPr>
          <w:sz w:val="26"/>
          <w:szCs w:val="26"/>
        </w:rPr>
        <w:t>s assertion that the Commission should reject all of PECO</w:t>
      </w:r>
      <w:r w:rsidR="00F454CD" w:rsidRPr="0008272C">
        <w:rPr>
          <w:sz w:val="26"/>
          <w:szCs w:val="26"/>
        </w:rPr>
        <w:t>’</w:t>
      </w:r>
      <w:r w:rsidR="0010586E" w:rsidRPr="0008272C">
        <w:rPr>
          <w:sz w:val="26"/>
          <w:szCs w:val="26"/>
        </w:rPr>
        <w:t xml:space="preserve">s requests for waivers because the proposed </w:t>
      </w:r>
      <w:r w:rsidR="00EB5698">
        <w:rPr>
          <w:sz w:val="26"/>
          <w:szCs w:val="26"/>
        </w:rPr>
        <w:t>pilot</w:t>
      </w:r>
      <w:r w:rsidR="0010586E" w:rsidRPr="0008272C">
        <w:rPr>
          <w:sz w:val="26"/>
          <w:szCs w:val="26"/>
        </w:rPr>
        <w:t xml:space="preserve"> itself should be rejected on the basis that PECO has failed to show that its proposed </w:t>
      </w:r>
      <w:r w:rsidR="00EB5698">
        <w:rPr>
          <w:sz w:val="26"/>
          <w:szCs w:val="26"/>
        </w:rPr>
        <w:t>pilot</w:t>
      </w:r>
      <w:r w:rsidR="0010586E" w:rsidRPr="0008272C">
        <w:rPr>
          <w:sz w:val="26"/>
          <w:szCs w:val="26"/>
        </w:rPr>
        <w:t xml:space="preserve"> is in the public interest.  TURN </w:t>
      </w:r>
      <w:r w:rsidR="0010586E" w:rsidRPr="0008272C">
        <w:rPr>
          <w:i/>
          <w:sz w:val="26"/>
          <w:szCs w:val="26"/>
        </w:rPr>
        <w:t>et al</w:t>
      </w:r>
      <w:r w:rsidR="0010586E" w:rsidRPr="0008272C">
        <w:rPr>
          <w:sz w:val="26"/>
          <w:szCs w:val="26"/>
        </w:rPr>
        <w:t>. M.B. at 28-29.</w:t>
      </w:r>
    </w:p>
    <w:p w14:paraId="19A75242" w14:textId="5DE25CAB" w:rsidR="005165BD" w:rsidRPr="0008272C" w:rsidRDefault="005165BD" w:rsidP="000E74C5">
      <w:pPr>
        <w:widowControl/>
        <w:spacing w:line="360" w:lineRule="auto"/>
        <w:rPr>
          <w:sz w:val="26"/>
          <w:szCs w:val="26"/>
        </w:rPr>
      </w:pPr>
    </w:p>
    <w:p w14:paraId="44AA8A08" w14:textId="2627B24C" w:rsidR="00AF7288" w:rsidRPr="0008272C" w:rsidRDefault="00AF7288" w:rsidP="000E74C5">
      <w:pPr>
        <w:pStyle w:val="Heading4"/>
        <w:keepNext/>
        <w:keepLines/>
        <w:widowControl/>
        <w:ind w:left="2160" w:hanging="720"/>
        <w:contextualSpacing w:val="0"/>
      </w:pPr>
      <w:bookmarkStart w:id="41" w:name="_Toc4134544"/>
      <w:bookmarkStart w:id="42" w:name="_Toc4139480"/>
      <w:bookmarkStart w:id="43" w:name="_Toc9592691"/>
      <w:bookmarkStart w:id="44" w:name="_Hlk534790951"/>
      <w:r w:rsidRPr="0008272C">
        <w:t>ALJ</w:t>
      </w:r>
      <w:r w:rsidR="00F454CD" w:rsidRPr="0008272C">
        <w:t>’</w:t>
      </w:r>
      <w:r w:rsidRPr="0008272C">
        <w:t xml:space="preserve">s </w:t>
      </w:r>
      <w:bookmarkEnd w:id="41"/>
      <w:bookmarkEnd w:id="42"/>
      <w:r w:rsidR="006434B6">
        <w:t>Recommended Decision</w:t>
      </w:r>
      <w:bookmarkEnd w:id="43"/>
    </w:p>
    <w:bookmarkEnd w:id="36"/>
    <w:bookmarkEnd w:id="44"/>
    <w:p w14:paraId="4D2DF17D" w14:textId="623CCCC2" w:rsidR="00AF7288" w:rsidRPr="0008272C" w:rsidRDefault="00AF7288" w:rsidP="000E74C5">
      <w:pPr>
        <w:keepNext/>
        <w:keepLines/>
        <w:widowControl/>
        <w:spacing w:line="360" w:lineRule="auto"/>
        <w:rPr>
          <w:sz w:val="26"/>
          <w:szCs w:val="26"/>
        </w:rPr>
      </w:pPr>
    </w:p>
    <w:p w14:paraId="51880E4F" w14:textId="74AA5802" w:rsidR="00812D19" w:rsidRPr="0008272C" w:rsidRDefault="0020746E" w:rsidP="000E74C5">
      <w:pPr>
        <w:widowControl/>
        <w:spacing w:line="360" w:lineRule="auto"/>
        <w:ind w:firstLine="1440"/>
        <w:rPr>
          <w:sz w:val="26"/>
          <w:szCs w:val="26"/>
        </w:rPr>
      </w:pPr>
      <w:r w:rsidRPr="0008272C">
        <w:rPr>
          <w:sz w:val="26"/>
          <w:szCs w:val="26"/>
        </w:rPr>
        <w:t>The ALJ found it reasonable and in the public interest to include applicants as participants in PECO</w:t>
      </w:r>
      <w:r w:rsidR="00F454CD" w:rsidRPr="0008272C">
        <w:rPr>
          <w:sz w:val="26"/>
          <w:szCs w:val="26"/>
        </w:rPr>
        <w:t>’</w:t>
      </w:r>
      <w:r w:rsidRPr="0008272C">
        <w:rPr>
          <w:sz w:val="26"/>
          <w:szCs w:val="26"/>
        </w:rPr>
        <w:t xml:space="preserve">s proposed </w:t>
      </w:r>
      <w:r w:rsidR="00EB5698">
        <w:rPr>
          <w:sz w:val="26"/>
          <w:szCs w:val="26"/>
        </w:rPr>
        <w:t>pilot program</w:t>
      </w:r>
      <w:r w:rsidRPr="0008272C">
        <w:rPr>
          <w:sz w:val="26"/>
          <w:szCs w:val="26"/>
        </w:rPr>
        <w:t>.</w:t>
      </w:r>
      <w:r w:rsidR="00F33777" w:rsidRPr="0008272C">
        <w:rPr>
          <w:sz w:val="26"/>
          <w:szCs w:val="26"/>
        </w:rPr>
        <w:t xml:space="preserve">  R.D. at 40.  The ALJ</w:t>
      </w:r>
      <w:r w:rsidR="00F454CD" w:rsidRPr="0008272C">
        <w:rPr>
          <w:sz w:val="26"/>
          <w:szCs w:val="26"/>
        </w:rPr>
        <w:t>’</w:t>
      </w:r>
      <w:r w:rsidR="00F33777" w:rsidRPr="0008272C">
        <w:rPr>
          <w:sz w:val="26"/>
          <w:szCs w:val="26"/>
        </w:rPr>
        <w:t>s finding was based on the perception that the benefit identified by PECO to the applicants as a subset of the participants outweighs the harm identified by I&amp;E</w:t>
      </w:r>
      <w:r w:rsidR="00675FE4" w:rsidRPr="0008272C">
        <w:rPr>
          <w:sz w:val="26"/>
          <w:szCs w:val="26"/>
        </w:rPr>
        <w:t xml:space="preserve">, noting that an applicant can weigh the benefit of not having to provide a deposit on the account, if a deposit is assessed, with managing to provide sufficient funds for usage of utility service without historical data as a resource.  </w:t>
      </w:r>
      <w:r w:rsidR="00675FE4" w:rsidRPr="0008272C">
        <w:rPr>
          <w:i/>
          <w:sz w:val="26"/>
          <w:szCs w:val="26"/>
        </w:rPr>
        <w:t>Id</w:t>
      </w:r>
      <w:r w:rsidR="00675FE4" w:rsidRPr="0008272C">
        <w:rPr>
          <w:sz w:val="26"/>
          <w:szCs w:val="26"/>
        </w:rPr>
        <w:t>. at 39-40.</w:t>
      </w:r>
    </w:p>
    <w:p w14:paraId="05CCA8A6" w14:textId="4983A0C9" w:rsidR="00F826B4" w:rsidRPr="0008272C" w:rsidRDefault="00F826B4" w:rsidP="000E74C5">
      <w:pPr>
        <w:widowControl/>
        <w:spacing w:line="360" w:lineRule="auto"/>
        <w:ind w:firstLine="1440"/>
        <w:rPr>
          <w:sz w:val="26"/>
          <w:szCs w:val="26"/>
        </w:rPr>
      </w:pPr>
    </w:p>
    <w:p w14:paraId="59BC2BD0" w14:textId="125A4757" w:rsidR="00F826B4" w:rsidRPr="0008272C" w:rsidRDefault="00F826B4" w:rsidP="000E74C5">
      <w:pPr>
        <w:pStyle w:val="Heading4"/>
        <w:keepNext/>
        <w:keepLines/>
        <w:widowControl/>
        <w:ind w:left="2160" w:hanging="720"/>
        <w:contextualSpacing w:val="0"/>
      </w:pPr>
      <w:bookmarkStart w:id="45" w:name="_Toc9592692"/>
      <w:r w:rsidRPr="0008272C">
        <w:t>Exceptions and Replies</w:t>
      </w:r>
      <w:bookmarkEnd w:id="45"/>
    </w:p>
    <w:p w14:paraId="037DFBBF" w14:textId="284BBA1A" w:rsidR="00CE5A38" w:rsidRPr="0008272C" w:rsidRDefault="00CE5A38" w:rsidP="000E74C5">
      <w:pPr>
        <w:keepNext/>
        <w:keepLines/>
        <w:widowControl/>
        <w:spacing w:line="360" w:lineRule="auto"/>
        <w:rPr>
          <w:sz w:val="26"/>
          <w:szCs w:val="26"/>
        </w:rPr>
      </w:pPr>
      <w:bookmarkStart w:id="46" w:name="_Hlk534638191"/>
    </w:p>
    <w:p w14:paraId="7C2F3149" w14:textId="780D3B0C" w:rsidR="00F826B4" w:rsidRPr="0008272C" w:rsidRDefault="00F826B4" w:rsidP="000E74C5">
      <w:pPr>
        <w:widowControl/>
        <w:spacing w:line="360" w:lineRule="auto"/>
        <w:ind w:firstLine="1440"/>
        <w:rPr>
          <w:sz w:val="26"/>
          <w:szCs w:val="26"/>
        </w:rPr>
      </w:pPr>
      <w:r w:rsidRPr="0008272C">
        <w:rPr>
          <w:sz w:val="26"/>
          <w:szCs w:val="26"/>
        </w:rPr>
        <w:t>No Exceptions were filed on this issue.</w:t>
      </w:r>
    </w:p>
    <w:p w14:paraId="732CDAE4" w14:textId="77777777" w:rsidR="00F826B4" w:rsidRPr="0008272C" w:rsidRDefault="00F826B4" w:rsidP="000E74C5">
      <w:pPr>
        <w:widowControl/>
        <w:spacing w:line="360" w:lineRule="auto"/>
        <w:rPr>
          <w:sz w:val="26"/>
          <w:szCs w:val="26"/>
        </w:rPr>
      </w:pPr>
    </w:p>
    <w:p w14:paraId="68D7E020" w14:textId="34247A16" w:rsidR="00147305" w:rsidRPr="0008272C" w:rsidRDefault="00147305" w:rsidP="000E74C5">
      <w:pPr>
        <w:pStyle w:val="Heading3"/>
        <w:keepNext/>
        <w:keepLines/>
        <w:widowControl/>
        <w:ind w:hanging="720"/>
        <w:contextualSpacing w:val="0"/>
      </w:pPr>
      <w:bookmarkStart w:id="47" w:name="_Hlk534638182"/>
      <w:bookmarkStart w:id="48" w:name="_Toc4134545"/>
      <w:bookmarkStart w:id="49" w:name="_Toc4139481"/>
      <w:bookmarkStart w:id="50" w:name="_Toc4657964"/>
      <w:bookmarkStart w:id="51" w:name="_Toc9592693"/>
      <w:bookmarkStart w:id="52" w:name="_Hlk534698416"/>
      <w:r w:rsidRPr="0008272C">
        <w:lastRenderedPageBreak/>
        <w:t>PECO</w:t>
      </w:r>
      <w:r w:rsidR="00F454CD" w:rsidRPr="0008272C">
        <w:t>’</w:t>
      </w:r>
      <w:r w:rsidRPr="0008272C">
        <w:t xml:space="preserve">s </w:t>
      </w:r>
      <w:r w:rsidR="00B36F7F" w:rsidRPr="0008272C">
        <w:t>Requested</w:t>
      </w:r>
      <w:r w:rsidRPr="0008272C">
        <w:t xml:space="preserve"> Waiver of 52 Pa. Code § 56.17(3)(i)</w:t>
      </w:r>
      <w:bookmarkEnd w:id="47"/>
      <w:bookmarkEnd w:id="48"/>
      <w:bookmarkEnd w:id="49"/>
      <w:bookmarkEnd w:id="50"/>
      <w:bookmarkEnd w:id="51"/>
    </w:p>
    <w:bookmarkEnd w:id="46"/>
    <w:bookmarkEnd w:id="52"/>
    <w:p w14:paraId="7AC2B747" w14:textId="77777777" w:rsidR="00CC1725" w:rsidRPr="0008272C" w:rsidRDefault="00CC1725" w:rsidP="000E74C5">
      <w:pPr>
        <w:keepNext/>
        <w:keepLines/>
        <w:widowControl/>
        <w:spacing w:line="360" w:lineRule="auto"/>
        <w:rPr>
          <w:sz w:val="26"/>
          <w:szCs w:val="26"/>
        </w:rPr>
      </w:pPr>
    </w:p>
    <w:p w14:paraId="53DD8C51" w14:textId="61FE31CE" w:rsidR="00B36C7D" w:rsidRPr="0008272C" w:rsidRDefault="00B36C7D" w:rsidP="000E74C5">
      <w:pPr>
        <w:pStyle w:val="Heading4"/>
        <w:keepNext/>
        <w:keepLines/>
        <w:widowControl/>
        <w:numPr>
          <w:ilvl w:val="0"/>
          <w:numId w:val="7"/>
        </w:numPr>
        <w:ind w:left="2160" w:hanging="720"/>
        <w:contextualSpacing w:val="0"/>
      </w:pPr>
      <w:bookmarkStart w:id="53" w:name="_Toc9592694"/>
      <w:bookmarkStart w:id="54" w:name="_Toc4134546"/>
      <w:bookmarkStart w:id="55" w:name="_Toc4139482"/>
      <w:r w:rsidRPr="0008272C">
        <w:t>Positions of the Parties</w:t>
      </w:r>
      <w:bookmarkEnd w:id="53"/>
    </w:p>
    <w:bookmarkEnd w:id="54"/>
    <w:bookmarkEnd w:id="55"/>
    <w:p w14:paraId="6D281B79" w14:textId="3280A909" w:rsidR="001331E2" w:rsidRPr="0008272C" w:rsidRDefault="001331E2" w:rsidP="000E74C5">
      <w:pPr>
        <w:keepNext/>
        <w:keepLines/>
        <w:widowControl/>
        <w:spacing w:line="360" w:lineRule="auto"/>
        <w:rPr>
          <w:sz w:val="26"/>
          <w:szCs w:val="26"/>
        </w:rPr>
      </w:pPr>
    </w:p>
    <w:p w14:paraId="396BF6DA" w14:textId="14AAC72E" w:rsidR="00CC1725" w:rsidRPr="0008272C" w:rsidRDefault="00D41A93" w:rsidP="000E74C5">
      <w:pPr>
        <w:widowControl/>
        <w:spacing w:line="360" w:lineRule="auto"/>
        <w:ind w:firstLine="1440"/>
        <w:rPr>
          <w:sz w:val="26"/>
          <w:szCs w:val="26"/>
        </w:rPr>
      </w:pPr>
      <w:r w:rsidRPr="0008272C">
        <w:rPr>
          <w:sz w:val="26"/>
          <w:szCs w:val="26"/>
        </w:rPr>
        <w:t xml:space="preserve">PECO requested that it be granted a </w:t>
      </w:r>
      <w:bookmarkStart w:id="56" w:name="_Hlk8896466"/>
      <w:r w:rsidRPr="0008272C">
        <w:rPr>
          <w:sz w:val="26"/>
          <w:szCs w:val="26"/>
        </w:rPr>
        <w:t xml:space="preserve">temporary waiver of the requirement set forth in 52 Pa. Code § 56.17(3)(i), that only customers with delinquencies </w:t>
      </w:r>
      <w:proofErr w:type="gramStart"/>
      <w:r w:rsidRPr="0008272C">
        <w:rPr>
          <w:sz w:val="26"/>
          <w:szCs w:val="26"/>
        </w:rPr>
        <w:t>are allowed to</w:t>
      </w:r>
      <w:proofErr w:type="gramEnd"/>
      <w:r w:rsidRPr="0008272C">
        <w:rPr>
          <w:sz w:val="26"/>
          <w:szCs w:val="26"/>
        </w:rPr>
        <w:t xml:space="preserve"> participate in a prepayment program</w:t>
      </w:r>
      <w:bookmarkEnd w:id="56"/>
      <w:r w:rsidRPr="0008272C">
        <w:rPr>
          <w:sz w:val="26"/>
          <w:szCs w:val="26"/>
        </w:rPr>
        <w:t xml:space="preserve">.  </w:t>
      </w:r>
      <w:r w:rsidR="00B52E34" w:rsidRPr="0008272C">
        <w:rPr>
          <w:sz w:val="26"/>
          <w:szCs w:val="26"/>
        </w:rPr>
        <w:t xml:space="preserve">In the same vein as its argument advocating for the inclusion of applicants in the </w:t>
      </w:r>
      <w:r w:rsidR="00EB5698">
        <w:rPr>
          <w:sz w:val="26"/>
          <w:szCs w:val="26"/>
        </w:rPr>
        <w:t>pilot</w:t>
      </w:r>
      <w:r w:rsidR="00B52E34" w:rsidRPr="0008272C">
        <w:rPr>
          <w:sz w:val="26"/>
          <w:szCs w:val="26"/>
        </w:rPr>
        <w:t>, PECO contended</w:t>
      </w:r>
      <w:r w:rsidR="00720F5B" w:rsidRPr="0008272C">
        <w:rPr>
          <w:sz w:val="26"/>
          <w:szCs w:val="26"/>
        </w:rPr>
        <w:t xml:space="preserve"> that the increased satisfaction and decreased usage that may be attained through the </w:t>
      </w:r>
      <w:r w:rsidR="00EB5698">
        <w:rPr>
          <w:sz w:val="26"/>
          <w:szCs w:val="26"/>
        </w:rPr>
        <w:t>pilot</w:t>
      </w:r>
      <w:r w:rsidR="00720F5B" w:rsidRPr="0008272C">
        <w:rPr>
          <w:sz w:val="26"/>
          <w:szCs w:val="26"/>
        </w:rPr>
        <w:t xml:space="preserve"> would be valuable for customers who do not have a delinquency, just as much as for customers who have a delinquency.  Additionally, PECO argued that by accepting volunteers with</w:t>
      </w:r>
      <w:r w:rsidR="009F443F" w:rsidRPr="0008272C">
        <w:rPr>
          <w:sz w:val="26"/>
          <w:szCs w:val="26"/>
        </w:rPr>
        <w:t xml:space="preserve"> no</w:t>
      </w:r>
      <w:r w:rsidR="00720F5B" w:rsidRPr="0008272C">
        <w:rPr>
          <w:sz w:val="26"/>
          <w:szCs w:val="26"/>
        </w:rPr>
        <w:t xml:space="preserve"> delinquencies</w:t>
      </w:r>
      <w:r w:rsidR="009F443F" w:rsidRPr="0008272C">
        <w:rPr>
          <w:sz w:val="26"/>
          <w:szCs w:val="26"/>
        </w:rPr>
        <w:t xml:space="preserve"> as well as those having delinquen</w:t>
      </w:r>
      <w:r w:rsidR="00224500" w:rsidRPr="0008272C">
        <w:rPr>
          <w:sz w:val="26"/>
          <w:szCs w:val="26"/>
        </w:rPr>
        <w:t>cies</w:t>
      </w:r>
      <w:r w:rsidR="00720F5B" w:rsidRPr="0008272C">
        <w:rPr>
          <w:sz w:val="26"/>
          <w:szCs w:val="26"/>
        </w:rPr>
        <w:t xml:space="preserve"> up to $1,500, the Company would benefit from this modification because real-world experience would be gained by this subset of customers which the Company could evaluate.  PECO M.B. at 56.</w:t>
      </w:r>
    </w:p>
    <w:p w14:paraId="7FC172E1" w14:textId="77777777" w:rsidR="00E27440" w:rsidRPr="0008272C" w:rsidRDefault="00E27440" w:rsidP="000E74C5">
      <w:pPr>
        <w:widowControl/>
        <w:spacing w:line="360" w:lineRule="auto"/>
        <w:ind w:firstLine="1440"/>
        <w:rPr>
          <w:sz w:val="26"/>
          <w:szCs w:val="26"/>
        </w:rPr>
      </w:pPr>
    </w:p>
    <w:p w14:paraId="127579B0" w14:textId="42BC74DE" w:rsidR="00B1715F" w:rsidRPr="0008272C" w:rsidRDefault="00B1715F" w:rsidP="000E74C5">
      <w:pPr>
        <w:widowControl/>
        <w:spacing w:line="360" w:lineRule="auto"/>
        <w:ind w:firstLine="1440"/>
        <w:rPr>
          <w:sz w:val="26"/>
          <w:szCs w:val="26"/>
        </w:rPr>
      </w:pPr>
      <w:r w:rsidRPr="0008272C">
        <w:rPr>
          <w:sz w:val="26"/>
          <w:szCs w:val="26"/>
        </w:rPr>
        <w:t xml:space="preserve">Both I&amp;E and TURN </w:t>
      </w:r>
      <w:r w:rsidRPr="0008272C">
        <w:rPr>
          <w:i/>
          <w:sz w:val="26"/>
          <w:szCs w:val="26"/>
        </w:rPr>
        <w:t>et al</w:t>
      </w:r>
      <w:r w:rsidRPr="0008272C">
        <w:rPr>
          <w:sz w:val="26"/>
          <w:szCs w:val="26"/>
        </w:rPr>
        <w:t xml:space="preserve">. </w:t>
      </w:r>
      <w:r w:rsidR="00623967" w:rsidRPr="0008272C">
        <w:rPr>
          <w:sz w:val="26"/>
          <w:szCs w:val="26"/>
        </w:rPr>
        <w:t xml:space="preserve">opposed </w:t>
      </w:r>
      <w:r w:rsidRPr="0008272C">
        <w:rPr>
          <w:sz w:val="26"/>
          <w:szCs w:val="26"/>
        </w:rPr>
        <w:t>PECO</w:t>
      </w:r>
      <w:r w:rsidR="00F454CD" w:rsidRPr="0008272C">
        <w:rPr>
          <w:sz w:val="26"/>
          <w:szCs w:val="26"/>
        </w:rPr>
        <w:t>’</w:t>
      </w:r>
      <w:r w:rsidRPr="0008272C">
        <w:rPr>
          <w:sz w:val="26"/>
          <w:szCs w:val="26"/>
        </w:rPr>
        <w:t>s requested waiver request</w:t>
      </w:r>
      <w:r w:rsidR="00E27440" w:rsidRPr="0008272C">
        <w:rPr>
          <w:sz w:val="26"/>
          <w:szCs w:val="26"/>
        </w:rPr>
        <w:t xml:space="preserve"> </w:t>
      </w:r>
      <w:proofErr w:type="gramStart"/>
      <w:r w:rsidR="00E27440" w:rsidRPr="0008272C">
        <w:rPr>
          <w:sz w:val="26"/>
          <w:szCs w:val="26"/>
        </w:rPr>
        <w:t xml:space="preserve">to </w:t>
      </w:r>
      <w:r w:rsidRPr="0008272C">
        <w:rPr>
          <w:sz w:val="26"/>
          <w:szCs w:val="26"/>
        </w:rPr>
        <w:t xml:space="preserve"> allow</w:t>
      </w:r>
      <w:proofErr w:type="gramEnd"/>
      <w:r w:rsidRPr="0008272C">
        <w:rPr>
          <w:sz w:val="26"/>
          <w:szCs w:val="26"/>
        </w:rPr>
        <w:t xml:space="preserve"> participants to include persons without delinquencies.  </w:t>
      </w:r>
    </w:p>
    <w:p w14:paraId="3FCA0604" w14:textId="77777777" w:rsidR="00B1715F" w:rsidRPr="0008272C" w:rsidRDefault="00B1715F" w:rsidP="000E74C5">
      <w:pPr>
        <w:widowControl/>
        <w:spacing w:line="360" w:lineRule="auto"/>
        <w:ind w:firstLine="1440"/>
        <w:rPr>
          <w:sz w:val="26"/>
          <w:szCs w:val="26"/>
        </w:rPr>
      </w:pPr>
    </w:p>
    <w:p w14:paraId="11D57D40" w14:textId="59A777A8" w:rsidR="0047075F" w:rsidRPr="0008272C" w:rsidRDefault="00B1715F" w:rsidP="000E74C5">
      <w:pPr>
        <w:widowControl/>
        <w:spacing w:line="360" w:lineRule="auto"/>
        <w:ind w:firstLine="1440"/>
        <w:rPr>
          <w:sz w:val="26"/>
          <w:szCs w:val="26"/>
        </w:rPr>
      </w:pPr>
      <w:r w:rsidRPr="0008272C">
        <w:rPr>
          <w:sz w:val="26"/>
          <w:szCs w:val="26"/>
        </w:rPr>
        <w:t>I&amp;E asserted that the regulation does not contemplate advance payment for persons without delinquency.  A request to waive the regulation is to promote a service that is of a character different form that contemplated by the regulation, and therefore, not in compliance with the public interest of the regulation.  I&amp;E M.B. at 28-29.</w:t>
      </w:r>
    </w:p>
    <w:p w14:paraId="6A211186" w14:textId="11AA2FE7" w:rsidR="00B1715F" w:rsidRPr="0008272C" w:rsidRDefault="00B1715F" w:rsidP="000E74C5">
      <w:pPr>
        <w:widowControl/>
        <w:spacing w:line="360" w:lineRule="auto"/>
        <w:ind w:firstLine="1440"/>
        <w:rPr>
          <w:sz w:val="26"/>
          <w:szCs w:val="26"/>
        </w:rPr>
      </w:pPr>
    </w:p>
    <w:p w14:paraId="35355D5E" w14:textId="1CC4EFF8" w:rsidR="00B1715F" w:rsidRPr="0008272C" w:rsidRDefault="00B1715F" w:rsidP="000E74C5">
      <w:pPr>
        <w:widowControl/>
        <w:spacing w:line="360" w:lineRule="auto"/>
        <w:ind w:firstLine="1440"/>
        <w:rPr>
          <w:sz w:val="26"/>
          <w:szCs w:val="26"/>
        </w:rPr>
      </w:pPr>
      <w:r w:rsidRPr="0008272C">
        <w:rPr>
          <w:sz w:val="26"/>
          <w:szCs w:val="26"/>
        </w:rPr>
        <w:t xml:space="preserve">TURN </w:t>
      </w:r>
      <w:r w:rsidRPr="0008272C">
        <w:rPr>
          <w:i/>
          <w:sz w:val="26"/>
          <w:szCs w:val="26"/>
        </w:rPr>
        <w:t>et al</w:t>
      </w:r>
      <w:r w:rsidRPr="0008272C">
        <w:rPr>
          <w:sz w:val="26"/>
          <w:szCs w:val="26"/>
        </w:rPr>
        <w:t xml:space="preserve">. likewise advocated for the denial of this requested waiver via its inclusion in TURN </w:t>
      </w:r>
      <w:r w:rsidRPr="0008272C">
        <w:rPr>
          <w:i/>
          <w:sz w:val="26"/>
          <w:szCs w:val="26"/>
        </w:rPr>
        <w:t>et al</w:t>
      </w:r>
      <w:r w:rsidRPr="0008272C">
        <w:rPr>
          <w:sz w:val="26"/>
          <w:szCs w:val="26"/>
        </w:rPr>
        <w:t>.</w:t>
      </w:r>
      <w:r w:rsidR="00F454CD" w:rsidRPr="0008272C">
        <w:rPr>
          <w:sz w:val="26"/>
          <w:szCs w:val="26"/>
        </w:rPr>
        <w:t>’</w:t>
      </w:r>
      <w:r w:rsidRPr="0008272C">
        <w:rPr>
          <w:sz w:val="26"/>
          <w:szCs w:val="26"/>
        </w:rPr>
        <w:t>s assertion that the Commission should reject all of PECO</w:t>
      </w:r>
      <w:r w:rsidR="00F454CD" w:rsidRPr="0008272C">
        <w:rPr>
          <w:sz w:val="26"/>
          <w:szCs w:val="26"/>
        </w:rPr>
        <w:t>’</w:t>
      </w:r>
      <w:r w:rsidRPr="0008272C">
        <w:rPr>
          <w:sz w:val="26"/>
          <w:szCs w:val="26"/>
        </w:rPr>
        <w:t xml:space="preserve">s requests for waivers because the proposed </w:t>
      </w:r>
      <w:r w:rsidR="00EB5698">
        <w:rPr>
          <w:sz w:val="26"/>
          <w:szCs w:val="26"/>
        </w:rPr>
        <w:t>pilot</w:t>
      </w:r>
      <w:r w:rsidRPr="0008272C">
        <w:rPr>
          <w:sz w:val="26"/>
          <w:szCs w:val="26"/>
        </w:rPr>
        <w:t xml:space="preserve"> itself should be rejected on the basis that PECO has failed to show that its proposed </w:t>
      </w:r>
      <w:r w:rsidR="00EB5698">
        <w:rPr>
          <w:sz w:val="26"/>
          <w:szCs w:val="26"/>
        </w:rPr>
        <w:t xml:space="preserve">pilot </w:t>
      </w:r>
      <w:r w:rsidRPr="0008272C">
        <w:rPr>
          <w:sz w:val="26"/>
          <w:szCs w:val="26"/>
        </w:rPr>
        <w:t xml:space="preserve">is in the public interest.  TURN </w:t>
      </w:r>
      <w:r w:rsidRPr="0008272C">
        <w:rPr>
          <w:i/>
          <w:sz w:val="26"/>
          <w:szCs w:val="26"/>
        </w:rPr>
        <w:t>et al</w:t>
      </w:r>
      <w:r w:rsidRPr="0008272C">
        <w:rPr>
          <w:sz w:val="26"/>
          <w:szCs w:val="26"/>
        </w:rPr>
        <w:t>. M.B. at 28-29.</w:t>
      </w:r>
      <w:r w:rsidR="006F4D3C" w:rsidRPr="0008272C">
        <w:rPr>
          <w:sz w:val="26"/>
          <w:szCs w:val="26"/>
        </w:rPr>
        <w:t xml:space="preserve">  Furthermore, TURN </w:t>
      </w:r>
      <w:r w:rsidR="006F4D3C" w:rsidRPr="0008272C">
        <w:rPr>
          <w:i/>
          <w:sz w:val="26"/>
          <w:szCs w:val="26"/>
        </w:rPr>
        <w:t>et al</w:t>
      </w:r>
      <w:r w:rsidR="006F4D3C" w:rsidRPr="0008272C">
        <w:rPr>
          <w:sz w:val="26"/>
          <w:szCs w:val="26"/>
        </w:rPr>
        <w:t xml:space="preserve">. </w:t>
      </w:r>
      <w:r w:rsidR="00AC3BA9" w:rsidRPr="0008272C">
        <w:rPr>
          <w:sz w:val="26"/>
          <w:szCs w:val="26"/>
        </w:rPr>
        <w:t>asserted that PECO</w:t>
      </w:r>
      <w:r w:rsidR="00F454CD" w:rsidRPr="0008272C">
        <w:rPr>
          <w:sz w:val="26"/>
          <w:szCs w:val="26"/>
        </w:rPr>
        <w:t>’</w:t>
      </w:r>
      <w:r w:rsidR="00AC3BA9" w:rsidRPr="0008272C">
        <w:rPr>
          <w:sz w:val="26"/>
          <w:szCs w:val="26"/>
        </w:rPr>
        <w:t>s request for a waiver of Section 56.17(3)(i) should be denied even if PECO</w:t>
      </w:r>
      <w:r w:rsidR="00F454CD" w:rsidRPr="0008272C">
        <w:rPr>
          <w:sz w:val="26"/>
          <w:szCs w:val="26"/>
        </w:rPr>
        <w:t>’</w:t>
      </w:r>
      <w:r w:rsidR="00AC3BA9" w:rsidRPr="0008272C">
        <w:rPr>
          <w:sz w:val="26"/>
          <w:szCs w:val="26"/>
        </w:rPr>
        <w:t xml:space="preserve">s proposed </w:t>
      </w:r>
      <w:r w:rsidR="00EB5698">
        <w:rPr>
          <w:sz w:val="26"/>
          <w:szCs w:val="26"/>
        </w:rPr>
        <w:t>pilot</w:t>
      </w:r>
      <w:r w:rsidR="00AC3BA9" w:rsidRPr="0008272C">
        <w:rPr>
          <w:sz w:val="26"/>
          <w:szCs w:val="26"/>
        </w:rPr>
        <w:t xml:space="preserve"> is approved.  Noting </w:t>
      </w:r>
      <w:r w:rsidR="00AC3BA9" w:rsidRPr="0008272C">
        <w:rPr>
          <w:sz w:val="26"/>
          <w:szCs w:val="26"/>
        </w:rPr>
        <w:lastRenderedPageBreak/>
        <w:t>that PECO</w:t>
      </w:r>
      <w:r w:rsidR="00F454CD" w:rsidRPr="0008272C">
        <w:rPr>
          <w:sz w:val="26"/>
          <w:szCs w:val="26"/>
        </w:rPr>
        <w:t>’</w:t>
      </w:r>
      <w:r w:rsidR="00AC3BA9" w:rsidRPr="0008272C">
        <w:rPr>
          <w:sz w:val="26"/>
          <w:szCs w:val="26"/>
        </w:rPr>
        <w:t xml:space="preserve">s proposed </w:t>
      </w:r>
      <w:r w:rsidR="00EB5698">
        <w:rPr>
          <w:sz w:val="26"/>
          <w:szCs w:val="26"/>
        </w:rPr>
        <w:t>pilot</w:t>
      </w:r>
      <w:r w:rsidR="00AC3BA9" w:rsidRPr="0008272C">
        <w:rPr>
          <w:sz w:val="26"/>
          <w:szCs w:val="26"/>
        </w:rPr>
        <w:t xml:space="preserve"> is an experiment, TURN </w:t>
      </w:r>
      <w:r w:rsidR="00AC3BA9" w:rsidRPr="0008272C">
        <w:rPr>
          <w:i/>
          <w:sz w:val="26"/>
          <w:szCs w:val="26"/>
        </w:rPr>
        <w:t>et al</w:t>
      </w:r>
      <w:r w:rsidR="00AC3BA9" w:rsidRPr="0008272C">
        <w:rPr>
          <w:sz w:val="26"/>
          <w:szCs w:val="26"/>
        </w:rPr>
        <w:t xml:space="preserve">. contented that PECO should not be permitted to expand the Advance Payments Regulations to include additional categories of participants until it is determined that PECO can provide benefits to customers who participate in its initial pilot.  </w:t>
      </w:r>
      <w:r w:rsidR="00AC3BA9" w:rsidRPr="0008272C">
        <w:rPr>
          <w:i/>
          <w:sz w:val="26"/>
          <w:szCs w:val="26"/>
        </w:rPr>
        <w:t>Id</w:t>
      </w:r>
      <w:r w:rsidR="00AC3BA9" w:rsidRPr="0008272C">
        <w:rPr>
          <w:sz w:val="26"/>
          <w:szCs w:val="26"/>
        </w:rPr>
        <w:t>. at 29.</w:t>
      </w:r>
    </w:p>
    <w:p w14:paraId="2A485D70" w14:textId="77777777" w:rsidR="00B1715F" w:rsidRPr="0008272C" w:rsidRDefault="00B1715F" w:rsidP="000E74C5">
      <w:pPr>
        <w:widowControl/>
        <w:spacing w:line="360" w:lineRule="auto"/>
        <w:rPr>
          <w:sz w:val="26"/>
          <w:szCs w:val="26"/>
        </w:rPr>
      </w:pPr>
    </w:p>
    <w:p w14:paraId="7DE9CB21" w14:textId="1C4FE6CF" w:rsidR="00CC1725" w:rsidRPr="0008272C" w:rsidRDefault="00CC1725" w:rsidP="000E74C5">
      <w:pPr>
        <w:pStyle w:val="Heading4"/>
        <w:keepNext/>
        <w:keepLines/>
        <w:widowControl/>
        <w:ind w:left="2160" w:hanging="720"/>
        <w:contextualSpacing w:val="0"/>
      </w:pPr>
      <w:bookmarkStart w:id="57" w:name="_Toc4134548"/>
      <w:bookmarkStart w:id="58" w:name="_Toc4139484"/>
      <w:bookmarkStart w:id="59" w:name="_Toc9592695"/>
      <w:r w:rsidRPr="0008272C">
        <w:t>ALJ</w:t>
      </w:r>
      <w:r w:rsidR="00F454CD" w:rsidRPr="0008272C">
        <w:t>’</w:t>
      </w:r>
      <w:r w:rsidRPr="0008272C">
        <w:t xml:space="preserve">s </w:t>
      </w:r>
      <w:bookmarkEnd w:id="57"/>
      <w:bookmarkEnd w:id="58"/>
      <w:r w:rsidR="006434B6">
        <w:t>Recommended Decision</w:t>
      </w:r>
      <w:bookmarkEnd w:id="59"/>
    </w:p>
    <w:p w14:paraId="5D2CFE2C" w14:textId="0D9609DF" w:rsidR="00CC1725" w:rsidRPr="0008272C" w:rsidRDefault="00CC1725" w:rsidP="000E74C5">
      <w:pPr>
        <w:keepNext/>
        <w:keepLines/>
        <w:widowControl/>
        <w:spacing w:line="360" w:lineRule="auto"/>
        <w:rPr>
          <w:sz w:val="26"/>
          <w:szCs w:val="26"/>
        </w:rPr>
      </w:pPr>
    </w:p>
    <w:p w14:paraId="20EBC48E" w14:textId="6D82C7F6" w:rsidR="00672A6E" w:rsidRPr="0008272C" w:rsidRDefault="00004305" w:rsidP="000E74C5">
      <w:pPr>
        <w:widowControl/>
        <w:spacing w:line="360" w:lineRule="auto"/>
        <w:ind w:firstLine="1440"/>
        <w:rPr>
          <w:sz w:val="26"/>
          <w:szCs w:val="26"/>
        </w:rPr>
      </w:pPr>
      <w:r w:rsidRPr="0008272C">
        <w:rPr>
          <w:sz w:val="26"/>
          <w:szCs w:val="26"/>
        </w:rPr>
        <w:t>The ALJ</w:t>
      </w:r>
      <w:r w:rsidR="006D053A" w:rsidRPr="0008272C">
        <w:rPr>
          <w:sz w:val="26"/>
          <w:szCs w:val="26"/>
        </w:rPr>
        <w:t xml:space="preserve"> </w:t>
      </w:r>
      <w:r w:rsidR="00173869" w:rsidRPr="0008272C">
        <w:rPr>
          <w:sz w:val="26"/>
          <w:szCs w:val="26"/>
        </w:rPr>
        <w:t>concluded that the modification to add non-delinquent customers and applicants to obtain the option of advance payment service to be reasonable and in the public interest.  The ALJ</w:t>
      </w:r>
      <w:r w:rsidR="00F454CD" w:rsidRPr="0008272C">
        <w:rPr>
          <w:sz w:val="26"/>
          <w:szCs w:val="26"/>
        </w:rPr>
        <w:t>’</w:t>
      </w:r>
      <w:r w:rsidR="00173869" w:rsidRPr="0008272C">
        <w:rPr>
          <w:sz w:val="26"/>
          <w:szCs w:val="26"/>
        </w:rPr>
        <w:t>s recommendation is based on</w:t>
      </w:r>
      <w:r w:rsidR="00672A6E" w:rsidRPr="0008272C">
        <w:rPr>
          <w:sz w:val="26"/>
          <w:szCs w:val="26"/>
        </w:rPr>
        <w:t xml:space="preserve"> the deficiencies in I&amp;E</w:t>
      </w:r>
      <w:r w:rsidR="00F454CD" w:rsidRPr="0008272C">
        <w:rPr>
          <w:sz w:val="26"/>
          <w:szCs w:val="26"/>
        </w:rPr>
        <w:t>’</w:t>
      </w:r>
      <w:r w:rsidR="00672A6E" w:rsidRPr="0008272C">
        <w:rPr>
          <w:sz w:val="26"/>
          <w:szCs w:val="26"/>
        </w:rPr>
        <w:t>s argument</w:t>
      </w:r>
      <w:r w:rsidR="006F5F18" w:rsidRPr="0008272C">
        <w:rPr>
          <w:sz w:val="26"/>
          <w:szCs w:val="26"/>
        </w:rPr>
        <w:t>, such as the absence of any dispute regarding the benefits to customers and the utility advocated by PECO and the absence of any statement that the waiver is not in the public interest or precedent as to why the waiver should not be granted.</w:t>
      </w:r>
      <w:r w:rsidR="00A16E41" w:rsidRPr="0008272C">
        <w:rPr>
          <w:sz w:val="26"/>
          <w:szCs w:val="26"/>
        </w:rPr>
        <w:t xml:space="preserve">  R.D. at 41.</w:t>
      </w:r>
    </w:p>
    <w:p w14:paraId="13CBBCB7" w14:textId="52453787" w:rsidR="00A16E41" w:rsidRPr="0008272C" w:rsidRDefault="00A16E41" w:rsidP="000E74C5">
      <w:pPr>
        <w:widowControl/>
        <w:spacing w:line="360" w:lineRule="auto"/>
        <w:rPr>
          <w:sz w:val="26"/>
          <w:szCs w:val="26"/>
        </w:rPr>
      </w:pPr>
    </w:p>
    <w:p w14:paraId="44701BB9" w14:textId="748B1411" w:rsidR="00B36C7D" w:rsidRPr="0008272C" w:rsidRDefault="00B36C7D" w:rsidP="000E74C5">
      <w:pPr>
        <w:pStyle w:val="Heading4"/>
        <w:keepNext/>
        <w:keepLines/>
        <w:widowControl/>
        <w:ind w:left="2160" w:hanging="720"/>
        <w:contextualSpacing w:val="0"/>
      </w:pPr>
      <w:bookmarkStart w:id="60" w:name="_Toc9592696"/>
      <w:r w:rsidRPr="0008272C">
        <w:t>Exceptions and Replies</w:t>
      </w:r>
      <w:bookmarkEnd w:id="60"/>
    </w:p>
    <w:p w14:paraId="168DCD3C" w14:textId="4C74F81A" w:rsidR="00B36C7D" w:rsidRPr="0008272C" w:rsidRDefault="00B36C7D" w:rsidP="000E74C5">
      <w:pPr>
        <w:keepNext/>
        <w:keepLines/>
        <w:widowControl/>
        <w:spacing w:line="360" w:lineRule="auto"/>
        <w:rPr>
          <w:sz w:val="26"/>
          <w:szCs w:val="26"/>
        </w:rPr>
      </w:pPr>
    </w:p>
    <w:p w14:paraId="3E5EEE23" w14:textId="54A4FADD" w:rsidR="00B36C7D" w:rsidRPr="0008272C" w:rsidRDefault="00B36C7D" w:rsidP="000E74C5">
      <w:pPr>
        <w:widowControl/>
        <w:spacing w:line="360" w:lineRule="auto"/>
        <w:ind w:firstLine="1440"/>
        <w:rPr>
          <w:sz w:val="26"/>
          <w:szCs w:val="26"/>
        </w:rPr>
      </w:pPr>
      <w:r w:rsidRPr="0008272C">
        <w:rPr>
          <w:sz w:val="26"/>
          <w:szCs w:val="26"/>
        </w:rPr>
        <w:t>No Exceptions were filed on this issue.</w:t>
      </w:r>
    </w:p>
    <w:p w14:paraId="5E349D6B" w14:textId="2387F3F4" w:rsidR="00B46D69" w:rsidRPr="0008272C" w:rsidRDefault="00B46D69" w:rsidP="000E74C5">
      <w:pPr>
        <w:widowControl/>
        <w:spacing w:line="360" w:lineRule="auto"/>
        <w:rPr>
          <w:sz w:val="26"/>
          <w:szCs w:val="26"/>
        </w:rPr>
      </w:pPr>
    </w:p>
    <w:p w14:paraId="77C687A4" w14:textId="566D7DA5" w:rsidR="00147305" w:rsidRPr="0008272C" w:rsidRDefault="00147305" w:rsidP="000E74C5">
      <w:pPr>
        <w:pStyle w:val="Heading3"/>
        <w:keepNext/>
        <w:keepLines/>
        <w:widowControl/>
        <w:ind w:hanging="720"/>
        <w:contextualSpacing w:val="0"/>
      </w:pPr>
      <w:bookmarkStart w:id="61" w:name="_Toc4134549"/>
      <w:bookmarkStart w:id="62" w:name="_Toc4139485"/>
      <w:bookmarkStart w:id="63" w:name="_Toc4657965"/>
      <w:bookmarkStart w:id="64" w:name="_Toc9592697"/>
      <w:r w:rsidRPr="0008272C">
        <w:t>PECO</w:t>
      </w:r>
      <w:r w:rsidR="00F454CD" w:rsidRPr="0008272C">
        <w:t>’</w:t>
      </w:r>
      <w:r w:rsidRPr="0008272C">
        <w:t xml:space="preserve">s </w:t>
      </w:r>
      <w:r w:rsidR="00B36F7F" w:rsidRPr="0008272C">
        <w:t>Requested</w:t>
      </w:r>
      <w:r w:rsidRPr="0008272C">
        <w:t xml:space="preserve"> Waiver of 52 Pa. Code § 56.17(3)(iii)</w:t>
      </w:r>
      <w:r w:rsidR="007D30AA" w:rsidRPr="0008272C">
        <w:t>(B)</w:t>
      </w:r>
      <w:bookmarkEnd w:id="61"/>
      <w:bookmarkEnd w:id="62"/>
      <w:bookmarkEnd w:id="63"/>
      <w:bookmarkEnd w:id="64"/>
    </w:p>
    <w:p w14:paraId="3D37316F" w14:textId="77777777" w:rsidR="00CC1725" w:rsidRPr="0008272C" w:rsidRDefault="00CC1725" w:rsidP="000E74C5">
      <w:pPr>
        <w:keepNext/>
        <w:keepLines/>
        <w:widowControl/>
        <w:spacing w:line="360" w:lineRule="auto"/>
        <w:rPr>
          <w:sz w:val="26"/>
          <w:szCs w:val="26"/>
        </w:rPr>
      </w:pPr>
    </w:p>
    <w:p w14:paraId="3CDB102E" w14:textId="42869897" w:rsidR="009113FD" w:rsidRPr="0008272C" w:rsidRDefault="009113FD" w:rsidP="000E74C5">
      <w:pPr>
        <w:pStyle w:val="Heading4"/>
        <w:keepNext/>
        <w:keepLines/>
        <w:widowControl/>
        <w:numPr>
          <w:ilvl w:val="0"/>
          <w:numId w:val="8"/>
        </w:numPr>
        <w:ind w:left="2160" w:hanging="720"/>
        <w:contextualSpacing w:val="0"/>
      </w:pPr>
      <w:bookmarkStart w:id="65" w:name="_Toc9592698"/>
      <w:bookmarkStart w:id="66" w:name="_Toc4134550"/>
      <w:bookmarkStart w:id="67" w:name="_Toc4139486"/>
      <w:r w:rsidRPr="0008272C">
        <w:t>Positions of the Parties</w:t>
      </w:r>
      <w:bookmarkEnd w:id="65"/>
    </w:p>
    <w:bookmarkEnd w:id="66"/>
    <w:bookmarkEnd w:id="67"/>
    <w:p w14:paraId="35BBEA86" w14:textId="3754664A" w:rsidR="00CC1725" w:rsidRPr="0008272C" w:rsidRDefault="00CC1725" w:rsidP="000E74C5">
      <w:pPr>
        <w:keepNext/>
        <w:keepLines/>
        <w:widowControl/>
        <w:spacing w:line="360" w:lineRule="auto"/>
        <w:rPr>
          <w:sz w:val="26"/>
          <w:szCs w:val="26"/>
        </w:rPr>
      </w:pPr>
    </w:p>
    <w:p w14:paraId="3BE4EC5D" w14:textId="6BD4CB94" w:rsidR="009F6082" w:rsidRPr="0008272C" w:rsidRDefault="00EA36A0" w:rsidP="000E74C5">
      <w:pPr>
        <w:widowControl/>
        <w:spacing w:line="360" w:lineRule="auto"/>
        <w:ind w:firstLine="1440"/>
        <w:rPr>
          <w:sz w:val="26"/>
          <w:szCs w:val="26"/>
        </w:rPr>
      </w:pPr>
      <w:r w:rsidRPr="0008272C">
        <w:rPr>
          <w:sz w:val="26"/>
          <w:szCs w:val="26"/>
        </w:rPr>
        <w:t>PECO requested that it be granted a temporary waiver of the requirement, set forth in 52 Pa. Code §</w:t>
      </w:r>
      <w:r w:rsidR="00D173DA" w:rsidRPr="0008272C">
        <w:rPr>
          <w:sz w:val="26"/>
          <w:szCs w:val="26"/>
        </w:rPr>
        <w:t xml:space="preserve"> 56.17(3)(iii)(B), that, as a condition of participation, customers with a delinquency must commit to staying in the program until their delinquency is retired.  </w:t>
      </w:r>
      <w:r w:rsidR="002F2F75" w:rsidRPr="0008272C">
        <w:rPr>
          <w:sz w:val="26"/>
          <w:szCs w:val="26"/>
        </w:rPr>
        <w:t>PECO advocated that a potential participant with a delinquency cannot predict all the financial and life events for his/her future.  Therefore, PECO indicated that it does not want said uncertainty to be a barrier for participation in the pilot.  PECO M.B. at 58.</w:t>
      </w:r>
    </w:p>
    <w:p w14:paraId="591A2E1F" w14:textId="3D75B8E6" w:rsidR="00CC1725" w:rsidRPr="0008272C" w:rsidRDefault="00CC1725" w:rsidP="000E74C5">
      <w:pPr>
        <w:widowControl/>
        <w:spacing w:line="360" w:lineRule="auto"/>
        <w:rPr>
          <w:sz w:val="26"/>
          <w:szCs w:val="26"/>
        </w:rPr>
      </w:pPr>
    </w:p>
    <w:p w14:paraId="1981DF9C" w14:textId="5A0AE9DC" w:rsidR="004B7912" w:rsidRPr="0008272C" w:rsidRDefault="00E26B1F" w:rsidP="000E74C5">
      <w:pPr>
        <w:widowControl/>
        <w:spacing w:line="360" w:lineRule="auto"/>
        <w:ind w:firstLine="1440"/>
        <w:rPr>
          <w:sz w:val="26"/>
          <w:szCs w:val="26"/>
        </w:rPr>
      </w:pPr>
      <w:r w:rsidRPr="0008272C">
        <w:rPr>
          <w:sz w:val="26"/>
          <w:szCs w:val="26"/>
        </w:rPr>
        <w:lastRenderedPageBreak/>
        <w:t>Although no party specifically addressed this requested waiver,</w:t>
      </w:r>
      <w:r w:rsidR="009A79A9" w:rsidRPr="0008272C">
        <w:rPr>
          <w:sz w:val="26"/>
          <w:szCs w:val="26"/>
        </w:rPr>
        <w:t xml:space="preserve"> as previously indicated,</w:t>
      </w:r>
      <w:r w:rsidRPr="0008272C">
        <w:rPr>
          <w:sz w:val="26"/>
          <w:szCs w:val="26"/>
        </w:rPr>
        <w:t xml:space="preserve"> </w:t>
      </w:r>
      <w:r w:rsidR="004B7912" w:rsidRPr="0008272C">
        <w:rPr>
          <w:sz w:val="26"/>
          <w:szCs w:val="26"/>
        </w:rPr>
        <w:t xml:space="preserve">TURN </w:t>
      </w:r>
      <w:r w:rsidR="004B7912" w:rsidRPr="0008272C">
        <w:rPr>
          <w:i/>
          <w:sz w:val="26"/>
          <w:szCs w:val="26"/>
        </w:rPr>
        <w:t>et al</w:t>
      </w:r>
      <w:r w:rsidR="004B7912" w:rsidRPr="0008272C">
        <w:rPr>
          <w:sz w:val="26"/>
          <w:szCs w:val="26"/>
        </w:rPr>
        <w:t>.</w:t>
      </w:r>
      <w:r w:rsidRPr="0008272C">
        <w:rPr>
          <w:sz w:val="26"/>
          <w:szCs w:val="26"/>
        </w:rPr>
        <w:t xml:space="preserve"> </w:t>
      </w:r>
      <w:r w:rsidR="009A79A9" w:rsidRPr="0008272C">
        <w:rPr>
          <w:sz w:val="26"/>
          <w:szCs w:val="26"/>
        </w:rPr>
        <w:t>asserted</w:t>
      </w:r>
      <w:r w:rsidR="004B7912" w:rsidRPr="0008272C">
        <w:rPr>
          <w:sz w:val="26"/>
          <w:szCs w:val="26"/>
        </w:rPr>
        <w:t xml:space="preserve"> that the Commission should reject all of PECO</w:t>
      </w:r>
      <w:r w:rsidR="00F454CD" w:rsidRPr="0008272C">
        <w:rPr>
          <w:sz w:val="26"/>
          <w:szCs w:val="26"/>
        </w:rPr>
        <w:t>’</w:t>
      </w:r>
      <w:r w:rsidR="004B7912" w:rsidRPr="0008272C">
        <w:rPr>
          <w:sz w:val="26"/>
          <w:szCs w:val="26"/>
        </w:rPr>
        <w:t xml:space="preserve">s requests for waivers because the proposed </w:t>
      </w:r>
      <w:r w:rsidR="00EB5698">
        <w:rPr>
          <w:sz w:val="26"/>
          <w:szCs w:val="26"/>
        </w:rPr>
        <w:t>pilot program</w:t>
      </w:r>
      <w:r w:rsidR="004B7912" w:rsidRPr="0008272C">
        <w:rPr>
          <w:sz w:val="26"/>
          <w:szCs w:val="26"/>
        </w:rPr>
        <w:t xml:space="preserve"> itself should be rejected on the basis that PECO has failed to show that its proposed </w:t>
      </w:r>
      <w:r w:rsidR="00EB5698">
        <w:rPr>
          <w:sz w:val="26"/>
          <w:szCs w:val="26"/>
        </w:rPr>
        <w:t>pilot</w:t>
      </w:r>
      <w:r w:rsidR="004B7912" w:rsidRPr="0008272C">
        <w:rPr>
          <w:sz w:val="26"/>
          <w:szCs w:val="26"/>
        </w:rPr>
        <w:t xml:space="preserve"> is in the public interest.  TURN </w:t>
      </w:r>
      <w:r w:rsidR="004B7912" w:rsidRPr="0008272C">
        <w:rPr>
          <w:i/>
          <w:sz w:val="26"/>
          <w:szCs w:val="26"/>
        </w:rPr>
        <w:t>et al</w:t>
      </w:r>
      <w:r w:rsidR="004B7912" w:rsidRPr="0008272C">
        <w:rPr>
          <w:sz w:val="26"/>
          <w:szCs w:val="26"/>
        </w:rPr>
        <w:t>. M.B. at 28-29.</w:t>
      </w:r>
    </w:p>
    <w:p w14:paraId="0083E663" w14:textId="77777777" w:rsidR="005068B2" w:rsidRPr="0008272C" w:rsidRDefault="005068B2" w:rsidP="000E74C5">
      <w:pPr>
        <w:widowControl/>
        <w:spacing w:line="360" w:lineRule="auto"/>
        <w:rPr>
          <w:sz w:val="26"/>
          <w:szCs w:val="26"/>
        </w:rPr>
      </w:pPr>
    </w:p>
    <w:p w14:paraId="5C6835C6" w14:textId="4860D257" w:rsidR="00CC1725" w:rsidRPr="0008272C" w:rsidRDefault="00CC1725" w:rsidP="000E74C5">
      <w:pPr>
        <w:pStyle w:val="Heading4"/>
        <w:keepNext/>
        <w:keepLines/>
        <w:widowControl/>
        <w:ind w:left="2160" w:hanging="720"/>
        <w:contextualSpacing w:val="0"/>
      </w:pPr>
      <w:bookmarkStart w:id="68" w:name="_Toc4134552"/>
      <w:bookmarkStart w:id="69" w:name="_Toc4139488"/>
      <w:bookmarkStart w:id="70" w:name="_Toc9592699"/>
      <w:r w:rsidRPr="0008272C">
        <w:t>ALJ</w:t>
      </w:r>
      <w:r w:rsidR="00F454CD" w:rsidRPr="0008272C">
        <w:t>’</w:t>
      </w:r>
      <w:r w:rsidRPr="0008272C">
        <w:t xml:space="preserve">s </w:t>
      </w:r>
      <w:bookmarkEnd w:id="68"/>
      <w:bookmarkEnd w:id="69"/>
      <w:r w:rsidR="006434B6">
        <w:t>Recommended Decision</w:t>
      </w:r>
      <w:bookmarkEnd w:id="70"/>
    </w:p>
    <w:p w14:paraId="5A3EFB2F" w14:textId="443D2248" w:rsidR="00CC1725" w:rsidRPr="0008272C" w:rsidRDefault="00CC1725" w:rsidP="000E74C5">
      <w:pPr>
        <w:keepNext/>
        <w:keepLines/>
        <w:widowControl/>
        <w:spacing w:line="360" w:lineRule="auto"/>
        <w:rPr>
          <w:sz w:val="26"/>
          <w:szCs w:val="26"/>
        </w:rPr>
      </w:pPr>
    </w:p>
    <w:p w14:paraId="78590928" w14:textId="27A03DB9" w:rsidR="00F25854" w:rsidRPr="0008272C" w:rsidRDefault="00A6091E" w:rsidP="000E74C5">
      <w:pPr>
        <w:widowControl/>
        <w:spacing w:line="360" w:lineRule="auto"/>
        <w:ind w:firstLine="1440"/>
        <w:rPr>
          <w:sz w:val="26"/>
          <w:szCs w:val="26"/>
        </w:rPr>
      </w:pPr>
      <w:r w:rsidRPr="0008272C">
        <w:rPr>
          <w:sz w:val="26"/>
          <w:szCs w:val="26"/>
        </w:rPr>
        <w:t xml:space="preserve">The ALJ concluded that the modification to the regulation as proposed </w:t>
      </w:r>
      <w:r w:rsidR="008F5768" w:rsidRPr="0008272C">
        <w:rPr>
          <w:sz w:val="26"/>
          <w:szCs w:val="26"/>
        </w:rPr>
        <w:t xml:space="preserve">by PECO to permit participants to opt out of the </w:t>
      </w:r>
      <w:r w:rsidR="00EB5698">
        <w:rPr>
          <w:sz w:val="26"/>
          <w:szCs w:val="26"/>
        </w:rPr>
        <w:t>pilot</w:t>
      </w:r>
      <w:r w:rsidR="008F5768" w:rsidRPr="0008272C">
        <w:rPr>
          <w:sz w:val="26"/>
          <w:szCs w:val="26"/>
        </w:rPr>
        <w:t xml:space="preserve"> at their discretion even if their delinquency is not retired is reasonable and in the public interest.</w:t>
      </w:r>
      <w:r w:rsidR="00B35BC9" w:rsidRPr="0008272C">
        <w:rPr>
          <w:sz w:val="26"/>
          <w:szCs w:val="26"/>
        </w:rPr>
        <w:t xml:space="preserve">  R.D. at 42.</w:t>
      </w:r>
    </w:p>
    <w:p w14:paraId="787B6003" w14:textId="11CB94BD" w:rsidR="00147305" w:rsidRPr="0008272C" w:rsidRDefault="00147305" w:rsidP="000E74C5">
      <w:pPr>
        <w:widowControl/>
        <w:spacing w:line="360" w:lineRule="auto"/>
        <w:rPr>
          <w:sz w:val="26"/>
          <w:szCs w:val="26"/>
        </w:rPr>
      </w:pPr>
    </w:p>
    <w:p w14:paraId="4A15D0A8" w14:textId="37D6BE7E" w:rsidR="00743A41" w:rsidRPr="0008272C" w:rsidRDefault="00743A41" w:rsidP="000E74C5">
      <w:pPr>
        <w:pStyle w:val="Heading4"/>
        <w:keepNext/>
        <w:keepLines/>
        <w:widowControl/>
        <w:ind w:left="2160" w:hanging="720"/>
        <w:contextualSpacing w:val="0"/>
      </w:pPr>
      <w:bookmarkStart w:id="71" w:name="_Toc9592700"/>
      <w:r w:rsidRPr="0008272C">
        <w:t>Exceptions and Replies</w:t>
      </w:r>
      <w:bookmarkEnd w:id="71"/>
    </w:p>
    <w:p w14:paraId="586C831A" w14:textId="497A56E6" w:rsidR="00743A41" w:rsidRPr="0008272C" w:rsidRDefault="00743A41" w:rsidP="000E74C5">
      <w:pPr>
        <w:keepNext/>
        <w:keepLines/>
        <w:widowControl/>
        <w:spacing w:line="360" w:lineRule="auto"/>
        <w:rPr>
          <w:sz w:val="26"/>
          <w:szCs w:val="26"/>
        </w:rPr>
      </w:pPr>
    </w:p>
    <w:p w14:paraId="103715D8" w14:textId="56F6F82A" w:rsidR="00743A41" w:rsidRPr="0008272C" w:rsidRDefault="00FE6693" w:rsidP="000E74C5">
      <w:pPr>
        <w:widowControl/>
        <w:spacing w:line="360" w:lineRule="auto"/>
        <w:ind w:firstLine="1440"/>
        <w:rPr>
          <w:sz w:val="26"/>
          <w:szCs w:val="26"/>
        </w:rPr>
      </w:pPr>
      <w:r w:rsidRPr="0008272C">
        <w:rPr>
          <w:sz w:val="26"/>
          <w:szCs w:val="26"/>
        </w:rPr>
        <w:t>No Exceptions were filed on this issue.</w:t>
      </w:r>
    </w:p>
    <w:p w14:paraId="00456A16" w14:textId="77777777" w:rsidR="00FE6693" w:rsidRPr="0008272C" w:rsidRDefault="00FE6693" w:rsidP="000E74C5">
      <w:pPr>
        <w:widowControl/>
        <w:spacing w:line="360" w:lineRule="auto"/>
        <w:rPr>
          <w:sz w:val="26"/>
          <w:szCs w:val="26"/>
        </w:rPr>
      </w:pPr>
    </w:p>
    <w:p w14:paraId="3C389298" w14:textId="7175DD56" w:rsidR="00327276" w:rsidRPr="0008272C" w:rsidRDefault="00327276" w:rsidP="000E74C5">
      <w:pPr>
        <w:pStyle w:val="Heading3"/>
        <w:keepNext/>
        <w:keepLines/>
        <w:widowControl/>
        <w:ind w:hanging="720"/>
        <w:contextualSpacing w:val="0"/>
      </w:pPr>
      <w:bookmarkStart w:id="72" w:name="_Toc4134553"/>
      <w:bookmarkStart w:id="73" w:name="_Toc4139489"/>
      <w:bookmarkStart w:id="74" w:name="_Toc4657966"/>
      <w:bookmarkStart w:id="75" w:name="_Toc9592701"/>
      <w:r w:rsidRPr="0008272C">
        <w:t>PECO</w:t>
      </w:r>
      <w:r w:rsidR="00F454CD" w:rsidRPr="0008272C">
        <w:t>’</w:t>
      </w:r>
      <w:r w:rsidRPr="0008272C">
        <w:t xml:space="preserve">s </w:t>
      </w:r>
      <w:r w:rsidR="00B36F7F" w:rsidRPr="0008272C">
        <w:t>Requested</w:t>
      </w:r>
      <w:r w:rsidRPr="0008272C">
        <w:t xml:space="preserve"> Waiver of 52 Pa. Code § 56.</w:t>
      </w:r>
      <w:r w:rsidR="00CF15E0" w:rsidRPr="0008272C">
        <w:t>53</w:t>
      </w:r>
      <w:bookmarkEnd w:id="72"/>
      <w:bookmarkEnd w:id="73"/>
      <w:r w:rsidR="00AD3BC5" w:rsidRPr="0008272C">
        <w:t xml:space="preserve"> – Security Deposits</w:t>
      </w:r>
      <w:bookmarkEnd w:id="74"/>
      <w:bookmarkEnd w:id="75"/>
    </w:p>
    <w:p w14:paraId="265C4048" w14:textId="77777777" w:rsidR="00CC1725" w:rsidRPr="0008272C" w:rsidRDefault="00CC1725" w:rsidP="000E74C5">
      <w:pPr>
        <w:keepNext/>
        <w:keepLines/>
        <w:widowControl/>
        <w:spacing w:line="360" w:lineRule="auto"/>
        <w:rPr>
          <w:sz w:val="26"/>
          <w:szCs w:val="26"/>
        </w:rPr>
      </w:pPr>
    </w:p>
    <w:p w14:paraId="253D68BD" w14:textId="4C22EEC3" w:rsidR="0022164D" w:rsidRPr="0008272C" w:rsidRDefault="0022164D" w:rsidP="000E74C5">
      <w:pPr>
        <w:pStyle w:val="Heading4"/>
        <w:keepNext/>
        <w:keepLines/>
        <w:widowControl/>
        <w:numPr>
          <w:ilvl w:val="0"/>
          <w:numId w:val="9"/>
        </w:numPr>
        <w:ind w:left="2160" w:hanging="720"/>
        <w:contextualSpacing w:val="0"/>
      </w:pPr>
      <w:bookmarkStart w:id="76" w:name="_Toc9592702"/>
      <w:bookmarkStart w:id="77" w:name="_Toc4134554"/>
      <w:bookmarkStart w:id="78" w:name="_Toc4139490"/>
      <w:r w:rsidRPr="0008272C">
        <w:t>Positions of the Parties</w:t>
      </w:r>
      <w:bookmarkEnd w:id="76"/>
    </w:p>
    <w:bookmarkEnd w:id="77"/>
    <w:bookmarkEnd w:id="78"/>
    <w:p w14:paraId="63237398" w14:textId="62168760" w:rsidR="00381480" w:rsidRPr="0008272C" w:rsidRDefault="00381480" w:rsidP="000E74C5">
      <w:pPr>
        <w:keepNext/>
        <w:keepLines/>
        <w:widowControl/>
        <w:spacing w:line="360" w:lineRule="auto"/>
        <w:rPr>
          <w:sz w:val="26"/>
          <w:szCs w:val="26"/>
        </w:rPr>
      </w:pPr>
    </w:p>
    <w:p w14:paraId="3F0D333D" w14:textId="0FC144D1" w:rsidR="00764176" w:rsidRPr="0008272C" w:rsidRDefault="00887901" w:rsidP="00764176">
      <w:pPr>
        <w:widowControl/>
        <w:spacing w:line="360" w:lineRule="auto"/>
        <w:ind w:firstLine="1440"/>
        <w:rPr>
          <w:rFonts w:eastAsiaTheme="minorHAnsi"/>
          <w:sz w:val="26"/>
          <w:szCs w:val="26"/>
        </w:rPr>
      </w:pPr>
      <w:r w:rsidRPr="0008272C">
        <w:rPr>
          <w:sz w:val="26"/>
          <w:szCs w:val="26"/>
        </w:rPr>
        <w:t>PECO proposed to transfer existing deposits to fund customer participation in the program, which will allow customers who have a deposit to participate in the program without having to identify and provide additional funds.</w:t>
      </w:r>
      <w:r w:rsidR="00271DD9" w:rsidRPr="0008272C">
        <w:rPr>
          <w:sz w:val="26"/>
          <w:szCs w:val="26"/>
        </w:rPr>
        <w:t xml:space="preserve">  To the extent that such a transfer is not viewed as already allowable under 52 Pa. Code §56.53, PECO requested that it be granted a temporary waiver of that Regulation to the extent necessary to allow the transfer of deposits to fund a customer</w:t>
      </w:r>
      <w:r w:rsidR="00F454CD" w:rsidRPr="0008272C">
        <w:rPr>
          <w:sz w:val="26"/>
          <w:szCs w:val="26"/>
        </w:rPr>
        <w:t>’</w:t>
      </w:r>
      <w:r w:rsidR="00271DD9" w:rsidRPr="0008272C">
        <w:rPr>
          <w:sz w:val="26"/>
          <w:szCs w:val="26"/>
        </w:rPr>
        <w:t xml:space="preserve">s participation in the program.  </w:t>
      </w:r>
      <w:r w:rsidR="00764176" w:rsidRPr="0008272C">
        <w:rPr>
          <w:rFonts w:eastAsia="Calibri"/>
          <w:sz w:val="26"/>
          <w:szCs w:val="26"/>
        </w:rPr>
        <w:t xml:space="preserve">Section 56.53 pertains to the deposit hold period and refunds of deposits and states specifically: </w:t>
      </w:r>
    </w:p>
    <w:p w14:paraId="78737928" w14:textId="77777777" w:rsidR="00764176" w:rsidRPr="0008272C" w:rsidRDefault="00764176" w:rsidP="00764176">
      <w:pPr>
        <w:widowControl/>
        <w:spacing w:line="360" w:lineRule="auto"/>
        <w:rPr>
          <w:bCs/>
          <w:sz w:val="26"/>
          <w:szCs w:val="26"/>
        </w:rPr>
      </w:pPr>
      <w:bookmarkStart w:id="79" w:name="56.53."/>
    </w:p>
    <w:p w14:paraId="00FBF71C" w14:textId="77777777" w:rsidR="00764176" w:rsidRPr="0008272C" w:rsidRDefault="00764176" w:rsidP="00F31764">
      <w:pPr>
        <w:keepNext/>
        <w:keepLines/>
        <w:widowControl/>
        <w:ind w:left="1440" w:right="1440"/>
        <w:rPr>
          <w:bCs/>
          <w:sz w:val="26"/>
          <w:szCs w:val="26"/>
        </w:rPr>
      </w:pPr>
      <w:r w:rsidRPr="0008272C">
        <w:rPr>
          <w:bCs/>
          <w:sz w:val="26"/>
          <w:szCs w:val="26"/>
        </w:rPr>
        <w:lastRenderedPageBreak/>
        <w:t>§ 56.53. Deposit hold period and refund.</w:t>
      </w:r>
    </w:p>
    <w:p w14:paraId="5D439F26" w14:textId="77777777" w:rsidR="00764176" w:rsidRPr="0008272C" w:rsidRDefault="00764176" w:rsidP="00F31764">
      <w:pPr>
        <w:keepNext/>
        <w:keepLines/>
        <w:widowControl/>
        <w:ind w:left="1440" w:right="1440"/>
        <w:rPr>
          <w:sz w:val="26"/>
          <w:szCs w:val="26"/>
        </w:rPr>
      </w:pPr>
      <w:r w:rsidRPr="0008272C">
        <w:rPr>
          <w:sz w:val="26"/>
          <w:szCs w:val="26"/>
        </w:rPr>
        <w:t> </w:t>
      </w:r>
    </w:p>
    <w:p w14:paraId="063D5491" w14:textId="77777777" w:rsidR="00764176" w:rsidRPr="0008272C" w:rsidRDefault="00764176" w:rsidP="00764176">
      <w:pPr>
        <w:widowControl/>
        <w:ind w:left="1440" w:right="1440"/>
        <w:rPr>
          <w:sz w:val="26"/>
          <w:szCs w:val="26"/>
        </w:rPr>
      </w:pPr>
      <w:r w:rsidRPr="0008272C">
        <w:rPr>
          <w:sz w:val="26"/>
          <w:szCs w:val="26"/>
        </w:rPr>
        <w:t xml:space="preserve">(a)  A public utility may hold a deposit until a timely payment history is established or for a maximum period of 24 months. </w:t>
      </w:r>
    </w:p>
    <w:p w14:paraId="79E202DB" w14:textId="77777777" w:rsidR="00764176" w:rsidRPr="0008272C" w:rsidRDefault="00764176" w:rsidP="00764176">
      <w:pPr>
        <w:widowControl/>
        <w:spacing w:before="100" w:beforeAutospacing="1" w:after="100" w:afterAutospacing="1"/>
        <w:ind w:left="1440" w:right="1440"/>
        <w:rPr>
          <w:sz w:val="26"/>
          <w:szCs w:val="26"/>
        </w:rPr>
      </w:pPr>
      <w:r w:rsidRPr="0008272C">
        <w:rPr>
          <w:sz w:val="26"/>
          <w:szCs w:val="26"/>
        </w:rPr>
        <w:t xml:space="preserve"> (b)  A timely payment history is established when a customer has paid in full and on time for 12 consecutive months. </w:t>
      </w:r>
    </w:p>
    <w:p w14:paraId="6E9496FF" w14:textId="77777777" w:rsidR="00764176" w:rsidRPr="0008272C" w:rsidRDefault="00764176" w:rsidP="00764176">
      <w:pPr>
        <w:widowControl/>
        <w:spacing w:before="100" w:beforeAutospacing="1" w:after="100" w:afterAutospacing="1"/>
        <w:ind w:left="1440" w:right="1440"/>
        <w:rPr>
          <w:sz w:val="26"/>
          <w:szCs w:val="26"/>
        </w:rPr>
      </w:pPr>
      <w:r w:rsidRPr="0008272C">
        <w:rPr>
          <w:sz w:val="26"/>
          <w:szCs w:val="26"/>
        </w:rPr>
        <w:t xml:space="preserve"> (c)  At the end of the deposit holding period as established in subsection (a), the public utility shall deduct the outstanding balance from the deposit and return or credit any positive difference to the customer. At the option of the utility, a cash deposit, including accrued interest, may be refunded in whole or in part, at any time earlier than the time stated in this section. </w:t>
      </w:r>
    </w:p>
    <w:p w14:paraId="5571B630" w14:textId="77777777" w:rsidR="00764176" w:rsidRPr="0008272C" w:rsidRDefault="00764176" w:rsidP="00764176">
      <w:pPr>
        <w:widowControl/>
        <w:spacing w:before="100" w:beforeAutospacing="1" w:after="100" w:afterAutospacing="1"/>
        <w:ind w:left="1440" w:right="1440"/>
        <w:rPr>
          <w:sz w:val="26"/>
          <w:szCs w:val="26"/>
        </w:rPr>
      </w:pPr>
      <w:r w:rsidRPr="0008272C">
        <w:rPr>
          <w:sz w:val="26"/>
          <w:szCs w:val="26"/>
        </w:rPr>
        <w:t xml:space="preserve"> (d)  If service is terminated before the end of the deposit holding period as established in subsection (a), the public utility shall deduct the outstanding balance from the deposit and return any positive difference to the customer within 60 days of the termination. </w:t>
      </w:r>
    </w:p>
    <w:p w14:paraId="06672B87" w14:textId="14D392BD" w:rsidR="00764176" w:rsidRDefault="00764176" w:rsidP="00CA6235">
      <w:pPr>
        <w:widowControl/>
        <w:ind w:left="1440" w:right="1440"/>
        <w:rPr>
          <w:sz w:val="26"/>
          <w:szCs w:val="26"/>
        </w:rPr>
      </w:pPr>
      <w:r w:rsidRPr="0008272C">
        <w:rPr>
          <w:sz w:val="26"/>
          <w:szCs w:val="26"/>
        </w:rPr>
        <w:t> (e)  If a customer becomes delinquent before the end of the deposit holding period as established in subsection (a), the public utility may deduct the outstanding balance from the deposit.</w:t>
      </w:r>
    </w:p>
    <w:p w14:paraId="13B1171B" w14:textId="37AECD97" w:rsidR="00CA6235" w:rsidRDefault="00CA6235" w:rsidP="00CA6235">
      <w:pPr>
        <w:widowControl/>
        <w:ind w:left="1440" w:right="1440"/>
        <w:rPr>
          <w:sz w:val="26"/>
          <w:szCs w:val="26"/>
        </w:rPr>
      </w:pPr>
    </w:p>
    <w:p w14:paraId="4811E7B5" w14:textId="77777777" w:rsidR="00CA6235" w:rsidRPr="0008272C" w:rsidRDefault="00CA6235" w:rsidP="00CA6235">
      <w:pPr>
        <w:widowControl/>
        <w:ind w:left="1440" w:right="1440"/>
        <w:rPr>
          <w:sz w:val="26"/>
          <w:szCs w:val="26"/>
        </w:rPr>
      </w:pPr>
    </w:p>
    <w:bookmarkEnd w:id="79"/>
    <w:p w14:paraId="15546311" w14:textId="4D0E9A9B" w:rsidR="00381480" w:rsidRPr="0008272C" w:rsidRDefault="00764176" w:rsidP="00764176">
      <w:pPr>
        <w:widowControl/>
        <w:spacing w:line="360" w:lineRule="auto"/>
        <w:rPr>
          <w:sz w:val="26"/>
          <w:szCs w:val="26"/>
        </w:rPr>
      </w:pPr>
      <w:r w:rsidRPr="0008272C">
        <w:rPr>
          <w:rFonts w:eastAsia="Calibri"/>
          <w:sz w:val="26"/>
          <w:szCs w:val="26"/>
        </w:rPr>
        <w:t>52 Pa. Code § 56.53.</w:t>
      </w:r>
      <w:r>
        <w:rPr>
          <w:sz w:val="26"/>
          <w:szCs w:val="26"/>
        </w:rPr>
        <w:t xml:space="preserve">  </w:t>
      </w:r>
      <w:r w:rsidR="00271DD9" w:rsidRPr="0008272C">
        <w:rPr>
          <w:sz w:val="26"/>
          <w:szCs w:val="26"/>
        </w:rPr>
        <w:t>PECO averred that this transfer of existing deposits is in the public interest because it will reduce the overall case funding needs for volunteer</w:t>
      </w:r>
      <w:r w:rsidR="00F454CD" w:rsidRPr="0008272C">
        <w:rPr>
          <w:sz w:val="26"/>
          <w:szCs w:val="26"/>
        </w:rPr>
        <w:t>’</w:t>
      </w:r>
      <w:r w:rsidR="00271DD9" w:rsidRPr="0008272C">
        <w:rPr>
          <w:sz w:val="26"/>
          <w:szCs w:val="26"/>
        </w:rPr>
        <w:t xml:space="preserve">s utility service, thus lowering barriers to participate in the </w:t>
      </w:r>
      <w:r w:rsidR="00EB5698">
        <w:rPr>
          <w:sz w:val="26"/>
          <w:szCs w:val="26"/>
        </w:rPr>
        <w:t>pilot</w:t>
      </w:r>
      <w:r w:rsidR="00271DD9" w:rsidRPr="0008272C">
        <w:rPr>
          <w:sz w:val="26"/>
          <w:szCs w:val="26"/>
        </w:rPr>
        <w:t>.  PECO M.B. at 58-60.</w:t>
      </w:r>
    </w:p>
    <w:p w14:paraId="712FF778" w14:textId="0072F1FE" w:rsidR="0074218E" w:rsidRPr="0008272C" w:rsidRDefault="0074218E" w:rsidP="000E74C5">
      <w:pPr>
        <w:widowControl/>
        <w:spacing w:line="360" w:lineRule="auto"/>
        <w:rPr>
          <w:sz w:val="26"/>
          <w:szCs w:val="26"/>
        </w:rPr>
      </w:pPr>
    </w:p>
    <w:p w14:paraId="54BA55EB" w14:textId="6EBDEA54" w:rsidR="0074218E" w:rsidRPr="0008272C" w:rsidRDefault="008A2626" w:rsidP="000E74C5">
      <w:pPr>
        <w:widowControl/>
        <w:spacing w:line="360" w:lineRule="auto"/>
        <w:ind w:firstLine="1440"/>
        <w:rPr>
          <w:sz w:val="26"/>
          <w:szCs w:val="26"/>
        </w:rPr>
      </w:pPr>
      <w:r w:rsidRPr="0008272C">
        <w:rPr>
          <w:sz w:val="26"/>
          <w:szCs w:val="26"/>
        </w:rPr>
        <w:t xml:space="preserve">The </w:t>
      </w:r>
      <w:r w:rsidR="005725B2" w:rsidRPr="0008272C">
        <w:rPr>
          <w:sz w:val="26"/>
          <w:szCs w:val="26"/>
        </w:rPr>
        <w:t>P</w:t>
      </w:r>
      <w:r w:rsidRPr="0008272C">
        <w:rPr>
          <w:sz w:val="26"/>
          <w:szCs w:val="26"/>
        </w:rPr>
        <w:t>arties in opposition to PECO</w:t>
      </w:r>
      <w:r w:rsidR="00F454CD" w:rsidRPr="0008272C">
        <w:rPr>
          <w:sz w:val="26"/>
          <w:szCs w:val="26"/>
        </w:rPr>
        <w:t>’</w:t>
      </w:r>
      <w:r w:rsidRPr="0008272C">
        <w:rPr>
          <w:sz w:val="26"/>
          <w:szCs w:val="26"/>
        </w:rPr>
        <w:t xml:space="preserve">s waiver request to use security deposits to fund prepayment service include the OCA, CAUSE-PA, and TURN </w:t>
      </w:r>
      <w:r w:rsidRPr="0008272C">
        <w:rPr>
          <w:i/>
          <w:sz w:val="26"/>
          <w:szCs w:val="26"/>
        </w:rPr>
        <w:t>et al</w:t>
      </w:r>
      <w:r w:rsidRPr="0008272C">
        <w:rPr>
          <w:sz w:val="26"/>
          <w:szCs w:val="26"/>
        </w:rPr>
        <w:t>.</w:t>
      </w:r>
      <w:r w:rsidR="00065AE2" w:rsidRPr="0008272C">
        <w:rPr>
          <w:sz w:val="26"/>
          <w:szCs w:val="26"/>
        </w:rPr>
        <w:t xml:space="preserve">  </w:t>
      </w:r>
      <w:r w:rsidR="00CF15E0" w:rsidRPr="0008272C">
        <w:rPr>
          <w:sz w:val="26"/>
          <w:szCs w:val="26"/>
        </w:rPr>
        <w:t>The OCA averred that requiring</w:t>
      </w:r>
      <w:r w:rsidR="00442D46" w:rsidRPr="0008272C">
        <w:rPr>
          <w:sz w:val="26"/>
          <w:szCs w:val="26"/>
        </w:rPr>
        <w:t xml:space="preserve"> participants</w:t>
      </w:r>
      <w:r w:rsidR="00CF15E0" w:rsidRPr="0008272C">
        <w:rPr>
          <w:sz w:val="26"/>
          <w:szCs w:val="26"/>
        </w:rPr>
        <w:t xml:space="preserve"> to apply their deposit to their prepaid account</w:t>
      </w:r>
      <w:r w:rsidR="00412CB4" w:rsidRPr="0008272C">
        <w:rPr>
          <w:sz w:val="26"/>
          <w:szCs w:val="26"/>
        </w:rPr>
        <w:t xml:space="preserve"> may have the effect of attracting lower-income households to the program, and the possibility of needing to post a new deposit when exiting the program may keep payment troubled customers in the program, leading to more frequent disconnections and the associated </w:t>
      </w:r>
      <w:r w:rsidR="00412CB4" w:rsidRPr="0008272C">
        <w:rPr>
          <w:sz w:val="26"/>
          <w:szCs w:val="26"/>
        </w:rPr>
        <w:lastRenderedPageBreak/>
        <w:t>public health and safety risks for families struggling to make ends meet.  OCA M.B. at</w:t>
      </w:r>
      <w:r w:rsidR="00E81514" w:rsidRPr="0008272C">
        <w:rPr>
          <w:sz w:val="26"/>
          <w:szCs w:val="26"/>
        </w:rPr>
        <w:t> </w:t>
      </w:r>
      <w:r w:rsidR="00412CB4" w:rsidRPr="0008272C">
        <w:rPr>
          <w:sz w:val="26"/>
          <w:szCs w:val="26"/>
        </w:rPr>
        <w:t xml:space="preserve">41-42.  TURN </w:t>
      </w:r>
      <w:r w:rsidR="00412CB4" w:rsidRPr="0008272C">
        <w:rPr>
          <w:i/>
          <w:sz w:val="26"/>
          <w:szCs w:val="26"/>
        </w:rPr>
        <w:t>et al.</w:t>
      </w:r>
      <w:r w:rsidR="00412CB4" w:rsidRPr="0008272C">
        <w:rPr>
          <w:sz w:val="26"/>
          <w:szCs w:val="26"/>
        </w:rPr>
        <w:t xml:space="preserve"> </w:t>
      </w:r>
      <w:r w:rsidR="00F4479D" w:rsidRPr="0008272C">
        <w:rPr>
          <w:sz w:val="26"/>
          <w:szCs w:val="26"/>
        </w:rPr>
        <w:t>supplemented the OCA</w:t>
      </w:r>
      <w:r w:rsidR="00F454CD" w:rsidRPr="0008272C">
        <w:rPr>
          <w:sz w:val="26"/>
          <w:szCs w:val="26"/>
        </w:rPr>
        <w:t>’</w:t>
      </w:r>
      <w:r w:rsidR="00F4479D" w:rsidRPr="0008272C">
        <w:rPr>
          <w:sz w:val="26"/>
          <w:szCs w:val="26"/>
        </w:rPr>
        <w:t xml:space="preserve">s concerns, noting that </w:t>
      </w:r>
      <w:r w:rsidR="00F454CD" w:rsidRPr="0008272C">
        <w:rPr>
          <w:sz w:val="26"/>
          <w:szCs w:val="26"/>
        </w:rPr>
        <w:t>“</w:t>
      </w:r>
      <w:r w:rsidR="00F4479D" w:rsidRPr="0008272C">
        <w:rPr>
          <w:sz w:val="26"/>
          <w:szCs w:val="26"/>
        </w:rPr>
        <w:t>PECO</w:t>
      </w:r>
      <w:r w:rsidR="00F454CD" w:rsidRPr="0008272C">
        <w:rPr>
          <w:sz w:val="26"/>
          <w:szCs w:val="26"/>
        </w:rPr>
        <w:t>’</w:t>
      </w:r>
      <w:r w:rsidR="00F4479D" w:rsidRPr="0008272C">
        <w:rPr>
          <w:sz w:val="26"/>
          <w:szCs w:val="26"/>
        </w:rPr>
        <w:t>s proposal is entirely self-serving and inappropriately deprives customers of their choice to utilize their returned deposits as they see fit.</w:t>
      </w:r>
      <w:r w:rsidR="00F454CD" w:rsidRPr="0008272C">
        <w:rPr>
          <w:sz w:val="26"/>
          <w:szCs w:val="26"/>
        </w:rPr>
        <w:t>”</w:t>
      </w:r>
      <w:r w:rsidR="00F4479D" w:rsidRPr="0008272C">
        <w:rPr>
          <w:sz w:val="26"/>
          <w:szCs w:val="26"/>
        </w:rPr>
        <w:t xml:space="preserve">  TURN </w:t>
      </w:r>
      <w:r w:rsidR="00F4479D" w:rsidRPr="0008272C">
        <w:rPr>
          <w:i/>
          <w:sz w:val="26"/>
          <w:szCs w:val="26"/>
        </w:rPr>
        <w:t>et al.</w:t>
      </w:r>
      <w:r w:rsidR="00F4479D" w:rsidRPr="0008272C">
        <w:rPr>
          <w:sz w:val="26"/>
          <w:szCs w:val="26"/>
        </w:rPr>
        <w:t xml:space="preserve"> M.B. at 30.  </w:t>
      </w:r>
      <w:r w:rsidR="00A72B1F" w:rsidRPr="0008272C">
        <w:rPr>
          <w:sz w:val="26"/>
          <w:szCs w:val="26"/>
        </w:rPr>
        <w:t xml:space="preserve">TURN </w:t>
      </w:r>
      <w:r w:rsidR="00A72B1F" w:rsidRPr="0008272C">
        <w:rPr>
          <w:i/>
          <w:sz w:val="26"/>
          <w:szCs w:val="26"/>
        </w:rPr>
        <w:t>et al</w:t>
      </w:r>
      <w:r w:rsidR="00A72B1F" w:rsidRPr="0008272C">
        <w:rPr>
          <w:sz w:val="26"/>
          <w:szCs w:val="26"/>
        </w:rPr>
        <w:t>. concluded that because there is no benefit in the operation of the security deposit to the customer, the requested waiver of the Regulation as propose</w:t>
      </w:r>
      <w:r w:rsidR="00EB5698">
        <w:rPr>
          <w:sz w:val="26"/>
          <w:szCs w:val="26"/>
        </w:rPr>
        <w:t xml:space="preserve">d </w:t>
      </w:r>
      <w:r w:rsidR="00A72B1F" w:rsidRPr="0008272C">
        <w:rPr>
          <w:sz w:val="26"/>
          <w:szCs w:val="26"/>
        </w:rPr>
        <w:t xml:space="preserve">is not in the public interest.  </w:t>
      </w:r>
      <w:r w:rsidR="00A72B1F" w:rsidRPr="0008272C">
        <w:rPr>
          <w:i/>
          <w:sz w:val="26"/>
          <w:szCs w:val="26"/>
        </w:rPr>
        <w:t>Id.</w:t>
      </w:r>
      <w:r w:rsidR="00A72B1F" w:rsidRPr="0008272C">
        <w:rPr>
          <w:sz w:val="26"/>
          <w:szCs w:val="26"/>
        </w:rPr>
        <w:t xml:space="preserve"> at</w:t>
      </w:r>
      <w:r w:rsidR="00F91A6E">
        <w:rPr>
          <w:sz w:val="26"/>
          <w:szCs w:val="26"/>
        </w:rPr>
        <w:t> </w:t>
      </w:r>
      <w:r w:rsidR="00342380" w:rsidRPr="0008272C">
        <w:rPr>
          <w:sz w:val="26"/>
          <w:szCs w:val="26"/>
        </w:rPr>
        <w:t>28</w:t>
      </w:r>
      <w:r w:rsidR="00F91A6E">
        <w:rPr>
          <w:sz w:val="26"/>
          <w:szCs w:val="26"/>
        </w:rPr>
        <w:noBreakHyphen/>
      </w:r>
      <w:r w:rsidR="00342380" w:rsidRPr="0008272C">
        <w:rPr>
          <w:sz w:val="26"/>
          <w:szCs w:val="26"/>
        </w:rPr>
        <w:t xml:space="preserve">29.  </w:t>
      </w:r>
      <w:r w:rsidR="00AA1CDC" w:rsidRPr="0008272C">
        <w:rPr>
          <w:sz w:val="26"/>
          <w:szCs w:val="26"/>
        </w:rPr>
        <w:t xml:space="preserve">CAUSE-PA echoed TURN </w:t>
      </w:r>
      <w:r w:rsidR="00AA1CDC" w:rsidRPr="0008272C">
        <w:rPr>
          <w:i/>
          <w:sz w:val="26"/>
          <w:szCs w:val="26"/>
        </w:rPr>
        <w:t>et al</w:t>
      </w:r>
      <w:r w:rsidR="00AA1CDC" w:rsidRPr="0008272C">
        <w:rPr>
          <w:sz w:val="26"/>
          <w:szCs w:val="26"/>
        </w:rPr>
        <w:t>.</w:t>
      </w:r>
      <w:r w:rsidR="00F454CD" w:rsidRPr="0008272C">
        <w:rPr>
          <w:sz w:val="26"/>
          <w:szCs w:val="26"/>
        </w:rPr>
        <w:t>’</w:t>
      </w:r>
      <w:r w:rsidR="00AA1CDC" w:rsidRPr="0008272C">
        <w:rPr>
          <w:sz w:val="26"/>
          <w:szCs w:val="26"/>
        </w:rPr>
        <w:t>s concerns</w:t>
      </w:r>
      <w:r w:rsidR="00675A21" w:rsidRPr="0008272C">
        <w:rPr>
          <w:sz w:val="26"/>
          <w:szCs w:val="26"/>
        </w:rPr>
        <w:t xml:space="preserve"> and supports TURN </w:t>
      </w:r>
      <w:r w:rsidR="00675A21" w:rsidRPr="0008272C">
        <w:rPr>
          <w:i/>
          <w:sz w:val="26"/>
          <w:szCs w:val="26"/>
        </w:rPr>
        <w:t>et al</w:t>
      </w:r>
      <w:r w:rsidR="00675A21" w:rsidRPr="0008272C">
        <w:rPr>
          <w:sz w:val="26"/>
          <w:szCs w:val="26"/>
        </w:rPr>
        <w:t>.</w:t>
      </w:r>
      <w:r w:rsidR="00F454CD" w:rsidRPr="0008272C">
        <w:rPr>
          <w:sz w:val="26"/>
          <w:szCs w:val="26"/>
        </w:rPr>
        <w:t>’</w:t>
      </w:r>
      <w:r w:rsidR="00675A21" w:rsidRPr="0008272C">
        <w:rPr>
          <w:sz w:val="26"/>
          <w:szCs w:val="26"/>
        </w:rPr>
        <w:t>s main point that customers should be allowed to use their refunded deposits however they like, given limited or inconsistent financial resources.  CAUSE-PA R.B. at</w:t>
      </w:r>
      <w:r w:rsidR="00E81514" w:rsidRPr="0008272C">
        <w:rPr>
          <w:sz w:val="26"/>
          <w:szCs w:val="26"/>
        </w:rPr>
        <w:t> </w:t>
      </w:r>
      <w:r w:rsidR="00675A21" w:rsidRPr="0008272C">
        <w:rPr>
          <w:sz w:val="26"/>
          <w:szCs w:val="26"/>
        </w:rPr>
        <w:t>16.</w:t>
      </w:r>
    </w:p>
    <w:p w14:paraId="1076DB5D" w14:textId="77777777" w:rsidR="00CC1725" w:rsidRPr="0008272C" w:rsidRDefault="00CC1725" w:rsidP="000E74C5">
      <w:pPr>
        <w:widowControl/>
        <w:spacing w:line="360" w:lineRule="auto"/>
        <w:rPr>
          <w:sz w:val="26"/>
          <w:szCs w:val="26"/>
        </w:rPr>
      </w:pPr>
    </w:p>
    <w:p w14:paraId="3ACA2E4A" w14:textId="4740ABDB" w:rsidR="00CC1725" w:rsidRPr="0008272C" w:rsidRDefault="00CC1725" w:rsidP="000E74C5">
      <w:pPr>
        <w:pStyle w:val="Heading4"/>
        <w:keepNext/>
        <w:keepLines/>
        <w:widowControl/>
        <w:ind w:left="2160" w:hanging="720"/>
        <w:contextualSpacing w:val="0"/>
      </w:pPr>
      <w:bookmarkStart w:id="80" w:name="_Toc4134556"/>
      <w:bookmarkStart w:id="81" w:name="_Toc4139492"/>
      <w:bookmarkStart w:id="82" w:name="_Toc9592703"/>
      <w:r w:rsidRPr="0008272C">
        <w:t>ALJ</w:t>
      </w:r>
      <w:r w:rsidR="00F454CD" w:rsidRPr="0008272C">
        <w:t>’</w:t>
      </w:r>
      <w:r w:rsidRPr="0008272C">
        <w:t xml:space="preserve">s </w:t>
      </w:r>
      <w:bookmarkEnd w:id="80"/>
      <w:bookmarkEnd w:id="81"/>
      <w:r w:rsidR="006434B6">
        <w:t>Recommended Decision</w:t>
      </w:r>
      <w:bookmarkEnd w:id="82"/>
    </w:p>
    <w:p w14:paraId="20E08999" w14:textId="75D31EB7" w:rsidR="00CE5A38" w:rsidRPr="0008272C" w:rsidRDefault="00CE5A38" w:rsidP="000E74C5">
      <w:pPr>
        <w:keepNext/>
        <w:keepLines/>
        <w:widowControl/>
        <w:spacing w:line="360" w:lineRule="auto"/>
        <w:ind w:firstLine="1440"/>
        <w:rPr>
          <w:sz w:val="26"/>
          <w:szCs w:val="26"/>
        </w:rPr>
      </w:pPr>
    </w:p>
    <w:p w14:paraId="3F4E462C" w14:textId="3CFCC019" w:rsidR="00CE5A38" w:rsidRPr="0008272C" w:rsidRDefault="003D7B09" w:rsidP="000E74C5">
      <w:pPr>
        <w:widowControl/>
        <w:spacing w:line="360" w:lineRule="auto"/>
        <w:ind w:firstLine="1440"/>
        <w:rPr>
          <w:sz w:val="26"/>
          <w:szCs w:val="26"/>
        </w:rPr>
      </w:pPr>
      <w:r w:rsidRPr="0008272C">
        <w:rPr>
          <w:sz w:val="26"/>
          <w:szCs w:val="26"/>
        </w:rPr>
        <w:t xml:space="preserve">In the Recommended Decision, ALJ Jones agreed with the OCA, CAUSE-PA and </w:t>
      </w:r>
      <w:r w:rsidR="007C5058" w:rsidRPr="0008272C">
        <w:rPr>
          <w:sz w:val="26"/>
          <w:szCs w:val="26"/>
        </w:rPr>
        <w:t xml:space="preserve">TURN </w:t>
      </w:r>
      <w:r w:rsidR="007C5058" w:rsidRPr="0008272C">
        <w:rPr>
          <w:i/>
          <w:sz w:val="26"/>
          <w:szCs w:val="26"/>
        </w:rPr>
        <w:t xml:space="preserve">et al. </w:t>
      </w:r>
      <w:r w:rsidR="007C5058" w:rsidRPr="0008272C">
        <w:rPr>
          <w:sz w:val="26"/>
          <w:szCs w:val="26"/>
        </w:rPr>
        <w:t>that PECO</w:t>
      </w:r>
      <w:r w:rsidR="00F454CD" w:rsidRPr="0008272C">
        <w:rPr>
          <w:sz w:val="26"/>
          <w:szCs w:val="26"/>
        </w:rPr>
        <w:t>’</w:t>
      </w:r>
      <w:r w:rsidR="007C5058" w:rsidRPr="0008272C">
        <w:rPr>
          <w:sz w:val="26"/>
          <w:szCs w:val="26"/>
        </w:rPr>
        <w:t>s requested waiver of the security deposit Regulation</w:t>
      </w:r>
      <w:r w:rsidR="00242AAC" w:rsidRPr="0008272C">
        <w:rPr>
          <w:sz w:val="26"/>
          <w:szCs w:val="26"/>
        </w:rPr>
        <w:t>s</w:t>
      </w:r>
      <w:r w:rsidR="00212ED0" w:rsidRPr="0008272C">
        <w:rPr>
          <w:sz w:val="26"/>
          <w:szCs w:val="26"/>
        </w:rPr>
        <w:t xml:space="preserve"> found at Section 56.53</w:t>
      </w:r>
      <w:r w:rsidR="007C5058" w:rsidRPr="0008272C">
        <w:rPr>
          <w:sz w:val="26"/>
          <w:szCs w:val="26"/>
        </w:rPr>
        <w:t xml:space="preserve"> is not in the public interest.  R.D. at 42-47.  </w:t>
      </w:r>
      <w:r w:rsidR="0021341F" w:rsidRPr="0008272C">
        <w:rPr>
          <w:sz w:val="26"/>
          <w:szCs w:val="26"/>
        </w:rPr>
        <w:t xml:space="preserve">The ALJ </w:t>
      </w:r>
      <w:r w:rsidR="007C4DB8" w:rsidRPr="0008272C">
        <w:rPr>
          <w:sz w:val="26"/>
          <w:szCs w:val="26"/>
        </w:rPr>
        <w:t>note</w:t>
      </w:r>
      <w:r w:rsidR="00D63E72" w:rsidRPr="0008272C">
        <w:rPr>
          <w:sz w:val="26"/>
          <w:szCs w:val="26"/>
        </w:rPr>
        <w:t>d</w:t>
      </w:r>
      <w:r w:rsidR="007C4DB8" w:rsidRPr="0008272C">
        <w:rPr>
          <w:sz w:val="26"/>
          <w:szCs w:val="26"/>
        </w:rPr>
        <w:t xml:space="preserve"> that PECO</w:t>
      </w:r>
      <w:r w:rsidR="00F454CD" w:rsidRPr="0008272C">
        <w:rPr>
          <w:sz w:val="26"/>
          <w:szCs w:val="26"/>
        </w:rPr>
        <w:t>’</w:t>
      </w:r>
      <w:r w:rsidR="007C4DB8" w:rsidRPr="0008272C">
        <w:rPr>
          <w:sz w:val="26"/>
          <w:szCs w:val="26"/>
        </w:rPr>
        <w:t xml:space="preserve">s proposed use of the security deposit can prove to be a double-edged sword, stating that </w:t>
      </w:r>
      <w:r w:rsidR="00F454CD" w:rsidRPr="0008272C">
        <w:rPr>
          <w:sz w:val="26"/>
          <w:szCs w:val="26"/>
        </w:rPr>
        <w:t>“</w:t>
      </w:r>
      <w:r w:rsidR="007C4DB8" w:rsidRPr="0008272C">
        <w:rPr>
          <w:sz w:val="26"/>
          <w:szCs w:val="26"/>
        </w:rPr>
        <w:t>[i]t is plausible that a service that does not impose the outlay of additional funds is attractive to this subset of customers and applicants.  However, it is also plausible that just because they receive said benefit that waives the outlay of funds initially, that benefit does not address the issue of why they are payment-troubled, and therefore, does not deter the behavior that caused them to be payment-troubled.</w:t>
      </w:r>
      <w:r w:rsidR="00F454CD" w:rsidRPr="0008272C">
        <w:rPr>
          <w:sz w:val="26"/>
          <w:szCs w:val="26"/>
        </w:rPr>
        <w:t>”</w:t>
      </w:r>
      <w:r w:rsidR="007C4DB8" w:rsidRPr="0008272C">
        <w:rPr>
          <w:sz w:val="26"/>
          <w:szCs w:val="26"/>
        </w:rPr>
        <w:t xml:space="preserve">  </w:t>
      </w:r>
      <w:r w:rsidR="007C4DB8" w:rsidRPr="0008272C">
        <w:rPr>
          <w:i/>
          <w:sz w:val="26"/>
          <w:szCs w:val="26"/>
        </w:rPr>
        <w:t>Id.</w:t>
      </w:r>
      <w:r w:rsidR="007C4DB8" w:rsidRPr="0008272C">
        <w:rPr>
          <w:sz w:val="26"/>
          <w:szCs w:val="26"/>
        </w:rPr>
        <w:t xml:space="preserve"> at</w:t>
      </w:r>
      <w:r w:rsidR="00E81514" w:rsidRPr="0008272C">
        <w:rPr>
          <w:sz w:val="26"/>
          <w:szCs w:val="26"/>
        </w:rPr>
        <w:t> </w:t>
      </w:r>
      <w:r w:rsidR="007C4DB8" w:rsidRPr="0008272C">
        <w:rPr>
          <w:sz w:val="26"/>
          <w:szCs w:val="26"/>
        </w:rPr>
        <w:t xml:space="preserve">46.  </w:t>
      </w:r>
      <w:r w:rsidR="00CA478D" w:rsidRPr="0008272C">
        <w:rPr>
          <w:sz w:val="26"/>
          <w:szCs w:val="26"/>
        </w:rPr>
        <w:t>The ALJ therefore concluded that</w:t>
      </w:r>
      <w:r w:rsidR="006772B6" w:rsidRPr="0008272C">
        <w:rPr>
          <w:sz w:val="26"/>
          <w:szCs w:val="26"/>
        </w:rPr>
        <w:t xml:space="preserve"> the waiver of the security deposit has a probability of causing increased delinquencies, which flies in the face of the policy declaration of Section 1404(2) of the Code, which states:</w:t>
      </w:r>
    </w:p>
    <w:p w14:paraId="5643BAF6" w14:textId="7F684D40" w:rsidR="006772B6" w:rsidRPr="0008272C" w:rsidRDefault="006772B6" w:rsidP="000E74C5">
      <w:pPr>
        <w:widowControl/>
        <w:spacing w:line="360" w:lineRule="auto"/>
        <w:ind w:firstLine="1440"/>
        <w:rPr>
          <w:sz w:val="26"/>
          <w:szCs w:val="26"/>
        </w:rPr>
      </w:pPr>
    </w:p>
    <w:p w14:paraId="540E5954" w14:textId="2A749A33" w:rsidR="00E81514" w:rsidRPr="0008272C" w:rsidRDefault="006772B6" w:rsidP="00DC16F4">
      <w:pPr>
        <w:widowControl/>
        <w:ind w:left="1440" w:right="1440"/>
        <w:rPr>
          <w:sz w:val="26"/>
          <w:szCs w:val="26"/>
        </w:rPr>
      </w:pPr>
      <w:r w:rsidRPr="0008272C">
        <w:rPr>
          <w:sz w:val="26"/>
          <w:szCs w:val="26"/>
        </w:rPr>
        <w:t>The General Assembly believes that it is now time to revisit these rules and provide protections against rate increases for timely paying customers resulting from other customers</w:t>
      </w:r>
      <w:r w:rsidR="00F454CD" w:rsidRPr="0008272C">
        <w:rPr>
          <w:sz w:val="26"/>
          <w:szCs w:val="26"/>
        </w:rPr>
        <w:t>’</w:t>
      </w:r>
      <w:r w:rsidRPr="0008272C">
        <w:rPr>
          <w:sz w:val="26"/>
          <w:szCs w:val="26"/>
        </w:rPr>
        <w:t xml:space="preserve"> delinquencies.  The General Assembly seeks to achieve </w:t>
      </w:r>
    </w:p>
    <w:p w14:paraId="5F6880F1" w14:textId="7336C9F0" w:rsidR="006772B6" w:rsidRDefault="006772B6" w:rsidP="00DC16F4">
      <w:pPr>
        <w:widowControl/>
        <w:ind w:left="1440" w:right="1440"/>
        <w:rPr>
          <w:sz w:val="26"/>
          <w:szCs w:val="26"/>
        </w:rPr>
      </w:pPr>
      <w:r w:rsidRPr="0008272C">
        <w:rPr>
          <w:sz w:val="26"/>
          <w:szCs w:val="26"/>
        </w:rPr>
        <w:lastRenderedPageBreak/>
        <w:t>greater equity by eliminating opportunities for customers capable of paying to avoid</w:t>
      </w:r>
      <w:r w:rsidR="00DE2D20" w:rsidRPr="0008272C">
        <w:rPr>
          <w:sz w:val="26"/>
          <w:szCs w:val="26"/>
        </w:rPr>
        <w:t xml:space="preserve"> the timely payment of public utility bills.</w:t>
      </w:r>
    </w:p>
    <w:p w14:paraId="17EDE6BD" w14:textId="1CB99F87" w:rsidR="00CA6235" w:rsidRDefault="00CA6235" w:rsidP="00DC16F4">
      <w:pPr>
        <w:widowControl/>
        <w:ind w:left="1440" w:right="1440"/>
        <w:rPr>
          <w:sz w:val="26"/>
          <w:szCs w:val="26"/>
        </w:rPr>
      </w:pPr>
    </w:p>
    <w:p w14:paraId="1829C0BB" w14:textId="77777777" w:rsidR="00CA6235" w:rsidRPr="0008272C" w:rsidRDefault="00CA6235" w:rsidP="00DC16F4">
      <w:pPr>
        <w:widowControl/>
        <w:ind w:left="1440" w:right="1440"/>
        <w:rPr>
          <w:sz w:val="26"/>
          <w:szCs w:val="26"/>
        </w:rPr>
      </w:pPr>
    </w:p>
    <w:p w14:paraId="1E16907C" w14:textId="31D7BE12" w:rsidR="00DE2D20" w:rsidRPr="0008272C" w:rsidRDefault="00424B4A" w:rsidP="000E74C5">
      <w:pPr>
        <w:widowControl/>
        <w:spacing w:line="360" w:lineRule="auto"/>
        <w:rPr>
          <w:sz w:val="26"/>
          <w:szCs w:val="26"/>
        </w:rPr>
      </w:pPr>
      <w:r w:rsidRPr="0008272C">
        <w:rPr>
          <w:i/>
          <w:sz w:val="26"/>
          <w:szCs w:val="26"/>
        </w:rPr>
        <w:t>Id.</w:t>
      </w:r>
      <w:r w:rsidRPr="0008272C">
        <w:rPr>
          <w:sz w:val="26"/>
          <w:szCs w:val="26"/>
        </w:rPr>
        <w:t xml:space="preserve"> at 46-47, citing </w:t>
      </w:r>
      <w:r w:rsidR="00DE2D20" w:rsidRPr="0008272C">
        <w:rPr>
          <w:sz w:val="26"/>
          <w:szCs w:val="26"/>
        </w:rPr>
        <w:t>66 Pa. C.S. § 1402(2).</w:t>
      </w:r>
    </w:p>
    <w:p w14:paraId="039B20A0" w14:textId="35A2B1DF" w:rsidR="00BD7724" w:rsidRPr="0008272C" w:rsidRDefault="00BD7724" w:rsidP="000E74C5">
      <w:pPr>
        <w:widowControl/>
        <w:spacing w:line="360" w:lineRule="auto"/>
        <w:ind w:firstLine="1440"/>
        <w:rPr>
          <w:sz w:val="26"/>
          <w:szCs w:val="26"/>
        </w:rPr>
      </w:pPr>
    </w:p>
    <w:p w14:paraId="3D8E857D" w14:textId="5535842E" w:rsidR="008C12C1" w:rsidRPr="0008272C" w:rsidRDefault="00424B4A" w:rsidP="000E74C5">
      <w:pPr>
        <w:widowControl/>
        <w:spacing w:line="360" w:lineRule="auto"/>
        <w:ind w:firstLine="1440"/>
        <w:rPr>
          <w:sz w:val="26"/>
          <w:szCs w:val="26"/>
        </w:rPr>
      </w:pPr>
      <w:r w:rsidRPr="0008272C">
        <w:rPr>
          <w:sz w:val="26"/>
          <w:szCs w:val="26"/>
        </w:rPr>
        <w:t>Moreover, the ALJ noted that PECO had not rebutted the possibility that a waiver of the security deposit has a probability of causing increased delinquencies.  R.D. at</w:t>
      </w:r>
      <w:r w:rsidR="00E81514" w:rsidRPr="0008272C">
        <w:rPr>
          <w:sz w:val="26"/>
          <w:szCs w:val="26"/>
        </w:rPr>
        <w:t> </w:t>
      </w:r>
      <w:r w:rsidRPr="0008272C">
        <w:rPr>
          <w:sz w:val="26"/>
          <w:szCs w:val="26"/>
        </w:rPr>
        <w:t>47.</w:t>
      </w:r>
    </w:p>
    <w:p w14:paraId="564900B9" w14:textId="0EA2B48E" w:rsidR="002A5E83" w:rsidRPr="0008272C" w:rsidRDefault="002A5E83" w:rsidP="000E74C5">
      <w:pPr>
        <w:widowControl/>
        <w:spacing w:line="360" w:lineRule="auto"/>
        <w:rPr>
          <w:rFonts w:eastAsia="Calibri"/>
          <w:sz w:val="26"/>
          <w:szCs w:val="26"/>
        </w:rPr>
      </w:pPr>
      <w:bookmarkStart w:id="83" w:name="_Hlk535682674"/>
    </w:p>
    <w:p w14:paraId="777376CB" w14:textId="1C9DF001" w:rsidR="00430A84" w:rsidRPr="0008272C" w:rsidRDefault="00E27440" w:rsidP="000E74C5">
      <w:pPr>
        <w:pStyle w:val="Heading4"/>
        <w:keepNext/>
        <w:keepLines/>
        <w:widowControl/>
        <w:ind w:left="2160" w:hanging="720"/>
        <w:contextualSpacing w:val="0"/>
      </w:pPr>
      <w:bookmarkStart w:id="84" w:name="_Toc9592704"/>
      <w:r w:rsidRPr="0008272C">
        <w:t>Exceptions and Replies</w:t>
      </w:r>
      <w:bookmarkStart w:id="85" w:name="_Hlk536711823"/>
      <w:bookmarkEnd w:id="84"/>
    </w:p>
    <w:bookmarkEnd w:id="85"/>
    <w:p w14:paraId="7E6DB7B6" w14:textId="77777777" w:rsidR="00430A84" w:rsidRPr="0008272C" w:rsidRDefault="00430A84" w:rsidP="000E74C5">
      <w:pPr>
        <w:keepNext/>
        <w:keepLines/>
        <w:widowControl/>
        <w:spacing w:line="360" w:lineRule="auto"/>
        <w:rPr>
          <w:sz w:val="26"/>
          <w:szCs w:val="26"/>
        </w:rPr>
      </w:pPr>
    </w:p>
    <w:p w14:paraId="522DABAA" w14:textId="68ACD42D" w:rsidR="00430A84" w:rsidRPr="0008272C" w:rsidRDefault="00E27440" w:rsidP="000E74C5">
      <w:pPr>
        <w:widowControl/>
        <w:spacing w:line="360" w:lineRule="auto"/>
        <w:ind w:firstLine="1440"/>
        <w:rPr>
          <w:sz w:val="26"/>
          <w:szCs w:val="26"/>
        </w:rPr>
      </w:pPr>
      <w:r w:rsidRPr="0008272C">
        <w:rPr>
          <w:sz w:val="26"/>
          <w:szCs w:val="26"/>
        </w:rPr>
        <w:t>In its Exception</w:t>
      </w:r>
      <w:r w:rsidR="002C2CF3" w:rsidRPr="0008272C">
        <w:rPr>
          <w:sz w:val="26"/>
          <w:szCs w:val="26"/>
        </w:rPr>
        <w:t xml:space="preserve"> N</w:t>
      </w:r>
      <w:r w:rsidR="008C247A" w:rsidRPr="0008272C">
        <w:rPr>
          <w:sz w:val="26"/>
          <w:szCs w:val="26"/>
        </w:rPr>
        <w:t>o</w:t>
      </w:r>
      <w:r w:rsidR="002C2CF3" w:rsidRPr="0008272C">
        <w:rPr>
          <w:sz w:val="26"/>
          <w:szCs w:val="26"/>
        </w:rPr>
        <w:t>. 2</w:t>
      </w:r>
      <w:r w:rsidRPr="0008272C">
        <w:rPr>
          <w:sz w:val="26"/>
          <w:szCs w:val="26"/>
        </w:rPr>
        <w:t xml:space="preserve">, </w:t>
      </w:r>
      <w:r w:rsidR="00430A84" w:rsidRPr="0008272C">
        <w:rPr>
          <w:sz w:val="26"/>
          <w:szCs w:val="26"/>
        </w:rPr>
        <w:t>PECO maintains its argument that requiring customers to apply any security deposit credit to fund their prepaid account would be in the public interest because it will reduce the overall cash funding needs for a volunteer’s utility service.  PECO Exc. at 9.  PECO’s second Exception highlights the following passage of the OCA’s surrebuttal testimony:</w:t>
      </w:r>
    </w:p>
    <w:p w14:paraId="3D1F7DFD" w14:textId="77777777" w:rsidR="00430A84" w:rsidRPr="0008272C" w:rsidRDefault="00430A84" w:rsidP="000E74C5">
      <w:pPr>
        <w:widowControl/>
        <w:spacing w:line="360" w:lineRule="auto"/>
        <w:ind w:firstLine="1440"/>
        <w:rPr>
          <w:sz w:val="26"/>
          <w:szCs w:val="26"/>
        </w:rPr>
      </w:pPr>
    </w:p>
    <w:p w14:paraId="7A1E900F" w14:textId="77777777" w:rsidR="00F91A6E" w:rsidRDefault="00430A84" w:rsidP="00DC16F4">
      <w:pPr>
        <w:widowControl/>
        <w:ind w:left="1440" w:right="1440"/>
        <w:rPr>
          <w:sz w:val="26"/>
          <w:szCs w:val="26"/>
        </w:rPr>
      </w:pPr>
      <w:r w:rsidRPr="0008272C">
        <w:rPr>
          <w:sz w:val="26"/>
          <w:szCs w:val="26"/>
        </w:rPr>
        <w:t xml:space="preserve">Chapter 14 of the Public Utility Code and Chapter 56 of the Commission’s regulations allow PECO to require a security deposit from existing customers that have been delinquent on two consecutive payments or there or more bills over 12 months.  If a customer is reverted to standard service and continues to experience payment difficulties, they may have to come up with a security deposit again, which may be challenging for a customer who is already struggling to pay the bills.  In cases of a customer wishing to revert to standard service and potentially being required to re-post a security </w:t>
      </w:r>
    </w:p>
    <w:p w14:paraId="7C311598" w14:textId="06D37AE6" w:rsidR="00430A84" w:rsidRDefault="00430A84" w:rsidP="00F91A6E">
      <w:pPr>
        <w:keepNext/>
        <w:keepLines/>
        <w:widowControl/>
        <w:ind w:left="1440" w:right="1440"/>
        <w:rPr>
          <w:sz w:val="26"/>
          <w:szCs w:val="26"/>
        </w:rPr>
      </w:pPr>
      <w:r w:rsidRPr="0008272C">
        <w:rPr>
          <w:sz w:val="26"/>
          <w:szCs w:val="26"/>
        </w:rPr>
        <w:t>deposit, the deposit may serve as both the bait that attracts lower-income households, and the hook that impedes the retention of traditional service.</w:t>
      </w:r>
    </w:p>
    <w:p w14:paraId="326210E2" w14:textId="772E8C35" w:rsidR="00CA6235" w:rsidRDefault="00CA6235" w:rsidP="00F91A6E">
      <w:pPr>
        <w:keepNext/>
        <w:keepLines/>
        <w:widowControl/>
        <w:ind w:left="1440" w:right="1440"/>
        <w:rPr>
          <w:sz w:val="26"/>
          <w:szCs w:val="26"/>
        </w:rPr>
      </w:pPr>
    </w:p>
    <w:p w14:paraId="4FC5D2DA" w14:textId="77777777" w:rsidR="00CA6235" w:rsidRPr="0008272C" w:rsidRDefault="00CA6235" w:rsidP="00F91A6E">
      <w:pPr>
        <w:keepNext/>
        <w:keepLines/>
        <w:widowControl/>
        <w:ind w:left="1440" w:right="1440"/>
        <w:rPr>
          <w:sz w:val="26"/>
          <w:szCs w:val="26"/>
        </w:rPr>
      </w:pPr>
    </w:p>
    <w:p w14:paraId="339DA353" w14:textId="531EF933" w:rsidR="00430A84" w:rsidRPr="0008272C" w:rsidRDefault="00430A84" w:rsidP="000E74C5">
      <w:pPr>
        <w:widowControl/>
        <w:spacing w:line="360" w:lineRule="auto"/>
        <w:rPr>
          <w:sz w:val="26"/>
          <w:szCs w:val="26"/>
        </w:rPr>
      </w:pPr>
      <w:r w:rsidRPr="0008272C">
        <w:rPr>
          <w:sz w:val="26"/>
          <w:szCs w:val="26"/>
        </w:rPr>
        <w:t>OCA Statement No. 1-S at 12-13 (citations omitted).</w:t>
      </w:r>
    </w:p>
    <w:p w14:paraId="664B020D" w14:textId="77777777" w:rsidR="008C247A" w:rsidRPr="0008272C" w:rsidRDefault="008C247A" w:rsidP="000E74C5">
      <w:pPr>
        <w:widowControl/>
        <w:spacing w:line="360" w:lineRule="auto"/>
        <w:rPr>
          <w:sz w:val="26"/>
          <w:szCs w:val="26"/>
        </w:rPr>
      </w:pPr>
    </w:p>
    <w:p w14:paraId="418F692A" w14:textId="77777777" w:rsidR="00430A84" w:rsidRPr="0008272C" w:rsidRDefault="00430A84" w:rsidP="000E74C5">
      <w:pPr>
        <w:widowControl/>
        <w:spacing w:line="360" w:lineRule="auto"/>
        <w:ind w:firstLine="1440"/>
        <w:rPr>
          <w:sz w:val="26"/>
          <w:szCs w:val="26"/>
        </w:rPr>
      </w:pPr>
      <w:r w:rsidRPr="0008272C">
        <w:rPr>
          <w:sz w:val="26"/>
          <w:szCs w:val="26"/>
        </w:rPr>
        <w:t>PECO’s main argument in excepting to the ALJ’s conclusion on this issue is that the possible harm to utility customers, as suggested by the OCA, is not based on any data or experience and there is little record evidence that this harm will occur.  PECO argues that because this problem “may” or will “potentially” affect customers, that the OCA has not “proved” that this problem has “a probability of occurring.”  PECO Exc. at 9</w:t>
      </w:r>
      <w:r w:rsidRPr="0008272C">
        <w:rPr>
          <w:sz w:val="26"/>
          <w:szCs w:val="26"/>
        </w:rPr>
        <w:noBreakHyphen/>
        <w:t xml:space="preserve">10.  PECO further explains that through the pilot it can track the rate of delinquencies and obtain insight into any potential payment difficulties, as contemplated by the OCA.  </w:t>
      </w:r>
      <w:r w:rsidRPr="0008272C">
        <w:rPr>
          <w:i/>
          <w:sz w:val="26"/>
          <w:szCs w:val="26"/>
        </w:rPr>
        <w:t>Id</w:t>
      </w:r>
      <w:r w:rsidRPr="0008272C">
        <w:rPr>
          <w:sz w:val="26"/>
          <w:szCs w:val="26"/>
        </w:rPr>
        <w:t>. at 10.</w:t>
      </w:r>
    </w:p>
    <w:p w14:paraId="2D938BA6" w14:textId="77777777" w:rsidR="00430A84" w:rsidRPr="0008272C" w:rsidRDefault="00430A84" w:rsidP="000E74C5">
      <w:pPr>
        <w:widowControl/>
        <w:spacing w:line="360" w:lineRule="auto"/>
        <w:rPr>
          <w:sz w:val="26"/>
          <w:szCs w:val="26"/>
        </w:rPr>
      </w:pPr>
    </w:p>
    <w:p w14:paraId="106123B8" w14:textId="41884459" w:rsidR="00430A84" w:rsidRPr="0008272C" w:rsidRDefault="00430A84" w:rsidP="000E74C5">
      <w:pPr>
        <w:widowControl/>
        <w:spacing w:line="360" w:lineRule="auto"/>
        <w:ind w:firstLine="1440"/>
        <w:rPr>
          <w:sz w:val="26"/>
          <w:szCs w:val="26"/>
        </w:rPr>
      </w:pPr>
      <w:r w:rsidRPr="0008272C">
        <w:rPr>
          <w:sz w:val="26"/>
          <w:szCs w:val="26"/>
        </w:rPr>
        <w:t xml:space="preserve">In its Reply Exceptions, the OCA retorts that the ALJ correctly found that PECO’s requested waiver of the security deposit Regulations is not in the public interest and thus was properly rejected by the ALJ </w:t>
      </w:r>
      <w:proofErr w:type="gramStart"/>
      <w:r w:rsidRPr="0008272C">
        <w:rPr>
          <w:sz w:val="26"/>
          <w:szCs w:val="26"/>
        </w:rPr>
        <w:t>in light of</w:t>
      </w:r>
      <w:proofErr w:type="gramEnd"/>
      <w:r w:rsidRPr="0008272C">
        <w:rPr>
          <w:sz w:val="26"/>
          <w:szCs w:val="26"/>
        </w:rPr>
        <w:t xml:space="preserve"> the substantial risk of harm to customers.  OCA R. Exc. at 10-11.  The OCA highlights its assertion that PECO is the party with the burden of proof to show that its </w:t>
      </w:r>
      <w:r w:rsidR="00EB5698">
        <w:rPr>
          <w:sz w:val="26"/>
          <w:szCs w:val="26"/>
        </w:rPr>
        <w:t>pilot</w:t>
      </w:r>
      <w:r w:rsidRPr="0008272C">
        <w:rPr>
          <w:sz w:val="26"/>
          <w:szCs w:val="26"/>
        </w:rPr>
        <w:t xml:space="preserve"> and requested waivers are in the public interest and reiterates its concerns regarding customers who use their security deposit towards a prepay account and subsequently return to standard service, possibly requiring them to pay another security deposit as a condition of service.</w:t>
      </w:r>
    </w:p>
    <w:p w14:paraId="42F5A768" w14:textId="77777777" w:rsidR="00430A84" w:rsidRPr="0008272C" w:rsidRDefault="00430A84" w:rsidP="000E74C5">
      <w:pPr>
        <w:widowControl/>
        <w:spacing w:line="360" w:lineRule="auto"/>
        <w:rPr>
          <w:sz w:val="26"/>
          <w:szCs w:val="26"/>
        </w:rPr>
      </w:pPr>
    </w:p>
    <w:p w14:paraId="65241D3E" w14:textId="50C2ADD1" w:rsidR="00430A84" w:rsidRPr="0008272C" w:rsidRDefault="00E27440" w:rsidP="000E74C5">
      <w:pPr>
        <w:widowControl/>
        <w:spacing w:line="360" w:lineRule="auto"/>
        <w:ind w:firstLine="1440"/>
        <w:rPr>
          <w:sz w:val="26"/>
          <w:szCs w:val="26"/>
        </w:rPr>
      </w:pPr>
      <w:r w:rsidRPr="0008272C">
        <w:rPr>
          <w:sz w:val="26"/>
          <w:szCs w:val="26"/>
        </w:rPr>
        <w:t xml:space="preserve">In its Reply Exceptions, </w:t>
      </w:r>
      <w:r w:rsidR="00430A84" w:rsidRPr="0008272C">
        <w:rPr>
          <w:sz w:val="26"/>
          <w:szCs w:val="26"/>
        </w:rPr>
        <w:t xml:space="preserve">CAUSE-PA/TURN </w:t>
      </w:r>
      <w:r w:rsidR="00430A84" w:rsidRPr="0008272C">
        <w:rPr>
          <w:i/>
          <w:sz w:val="26"/>
          <w:szCs w:val="26"/>
        </w:rPr>
        <w:t>et al</w:t>
      </w:r>
      <w:r w:rsidR="00430A84" w:rsidRPr="0008272C">
        <w:rPr>
          <w:sz w:val="26"/>
          <w:szCs w:val="26"/>
        </w:rPr>
        <w:t xml:space="preserve">. echoes the OCA’s response, asserting that the risk of harm is not merely speculative, but indeed could exacerbate the volume of delinquencies, increasing the risk that households may resort to more risky methods to obtain heat and light which increases the risk of health and safety to the public.  CAUSE-PA/TURN </w:t>
      </w:r>
      <w:r w:rsidR="00430A84" w:rsidRPr="0008272C">
        <w:rPr>
          <w:i/>
          <w:sz w:val="26"/>
          <w:szCs w:val="26"/>
        </w:rPr>
        <w:t xml:space="preserve">et al. </w:t>
      </w:r>
      <w:r w:rsidR="00430A84" w:rsidRPr="0008272C">
        <w:rPr>
          <w:sz w:val="26"/>
          <w:szCs w:val="26"/>
        </w:rPr>
        <w:t xml:space="preserve">R. Exc. at 18-19, citing R.D. at 47.  CAUSE-PA/TURN </w:t>
      </w:r>
      <w:r w:rsidR="00430A84" w:rsidRPr="0008272C">
        <w:rPr>
          <w:i/>
          <w:sz w:val="26"/>
          <w:szCs w:val="26"/>
        </w:rPr>
        <w:t>et al</w:t>
      </w:r>
      <w:r w:rsidR="00430A84" w:rsidRPr="0008272C">
        <w:rPr>
          <w:sz w:val="26"/>
          <w:szCs w:val="26"/>
        </w:rPr>
        <w:t xml:space="preserve">. additionally objects to participants being harmed in the pursuit of data and experience.  </w:t>
      </w:r>
      <w:r w:rsidR="00430A84" w:rsidRPr="0008272C">
        <w:rPr>
          <w:i/>
          <w:sz w:val="26"/>
          <w:szCs w:val="26"/>
        </w:rPr>
        <w:t>Id</w:t>
      </w:r>
      <w:r w:rsidR="00430A84" w:rsidRPr="0008272C">
        <w:rPr>
          <w:sz w:val="26"/>
          <w:szCs w:val="26"/>
        </w:rPr>
        <w:t>. at 19.</w:t>
      </w:r>
    </w:p>
    <w:p w14:paraId="0C6AC614" w14:textId="77777777" w:rsidR="00944336" w:rsidRPr="0008272C" w:rsidRDefault="00944336" w:rsidP="000E74C5">
      <w:pPr>
        <w:widowControl/>
        <w:spacing w:line="360" w:lineRule="auto"/>
        <w:rPr>
          <w:rFonts w:eastAsia="Calibri"/>
          <w:sz w:val="26"/>
          <w:szCs w:val="26"/>
        </w:rPr>
      </w:pPr>
    </w:p>
    <w:p w14:paraId="3F5FFF31" w14:textId="0972BC4D" w:rsidR="002A5E83" w:rsidRPr="0008272C" w:rsidRDefault="004326E1" w:rsidP="000E74C5">
      <w:pPr>
        <w:pStyle w:val="Heading3"/>
        <w:keepNext/>
        <w:keepLines/>
        <w:widowControl/>
        <w:ind w:hanging="720"/>
        <w:contextualSpacing w:val="0"/>
      </w:pPr>
      <w:bookmarkStart w:id="86" w:name="_Toc4134558"/>
      <w:bookmarkStart w:id="87" w:name="_Toc4139494"/>
      <w:bookmarkStart w:id="88" w:name="_Toc4657967"/>
      <w:bookmarkStart w:id="89" w:name="_Toc9592705"/>
      <w:bookmarkStart w:id="90" w:name="_Hlk536704545"/>
      <w:bookmarkStart w:id="91" w:name="_Hlk534630186"/>
      <w:r w:rsidRPr="0008272C">
        <w:lastRenderedPageBreak/>
        <w:t>Discontinuanc</w:t>
      </w:r>
      <w:r w:rsidR="00917D00" w:rsidRPr="0008272C">
        <w:t xml:space="preserve">e </w:t>
      </w:r>
      <w:r w:rsidR="0027673C" w:rsidRPr="0008272C">
        <w:t>vs.</w:t>
      </w:r>
      <w:r w:rsidR="00A575A8" w:rsidRPr="0008272C">
        <w:t xml:space="preserve"> Termination of Service</w:t>
      </w:r>
      <w:bookmarkEnd w:id="86"/>
      <w:bookmarkEnd w:id="87"/>
      <w:bookmarkEnd w:id="88"/>
      <w:bookmarkEnd w:id="89"/>
    </w:p>
    <w:bookmarkEnd w:id="90"/>
    <w:p w14:paraId="2A73DB18" w14:textId="62141AF2" w:rsidR="002B7F05" w:rsidRPr="0008272C" w:rsidRDefault="002B7F05" w:rsidP="000E74C5">
      <w:pPr>
        <w:keepNext/>
        <w:keepLines/>
        <w:widowControl/>
        <w:spacing w:line="360" w:lineRule="auto"/>
        <w:rPr>
          <w:sz w:val="26"/>
          <w:szCs w:val="26"/>
        </w:rPr>
      </w:pPr>
    </w:p>
    <w:p w14:paraId="4A6A87EF" w14:textId="61E2CC7D" w:rsidR="00265713" w:rsidRPr="0008272C" w:rsidRDefault="00265713" w:rsidP="000E74C5">
      <w:pPr>
        <w:pStyle w:val="Heading4"/>
        <w:keepNext/>
        <w:keepLines/>
        <w:widowControl/>
        <w:numPr>
          <w:ilvl w:val="0"/>
          <w:numId w:val="14"/>
        </w:numPr>
        <w:ind w:left="2160" w:hanging="720"/>
        <w:contextualSpacing w:val="0"/>
      </w:pPr>
      <w:bookmarkStart w:id="92" w:name="_Toc9592706"/>
      <w:bookmarkStart w:id="93" w:name="_Toc4134559"/>
      <w:bookmarkStart w:id="94" w:name="_Toc4139495"/>
      <w:r w:rsidRPr="0008272C">
        <w:t>Positions of the Parties</w:t>
      </w:r>
      <w:bookmarkEnd w:id="92"/>
    </w:p>
    <w:bookmarkEnd w:id="83"/>
    <w:bookmarkEnd w:id="93"/>
    <w:bookmarkEnd w:id="94"/>
    <w:p w14:paraId="6854E8A6" w14:textId="77777777" w:rsidR="002B7F05" w:rsidRPr="0008272C" w:rsidRDefault="002B7F05" w:rsidP="000E74C5">
      <w:pPr>
        <w:keepNext/>
        <w:keepLines/>
        <w:widowControl/>
        <w:spacing w:line="360" w:lineRule="auto"/>
        <w:rPr>
          <w:b/>
          <w:sz w:val="26"/>
          <w:szCs w:val="26"/>
        </w:rPr>
      </w:pPr>
    </w:p>
    <w:p w14:paraId="67B46013" w14:textId="5295D78B" w:rsidR="00F2409E" w:rsidRPr="0008272C" w:rsidRDefault="00765CAA" w:rsidP="000E74C5">
      <w:pPr>
        <w:widowControl/>
        <w:spacing w:line="360" w:lineRule="auto"/>
        <w:ind w:firstLine="1440"/>
        <w:rPr>
          <w:sz w:val="26"/>
          <w:szCs w:val="26"/>
        </w:rPr>
      </w:pPr>
      <w:r w:rsidRPr="0008272C">
        <w:rPr>
          <w:sz w:val="26"/>
          <w:szCs w:val="26"/>
        </w:rPr>
        <w:t xml:space="preserve">According to PECO, characterizing a disconnection under its </w:t>
      </w:r>
      <w:r w:rsidR="00EB5698">
        <w:rPr>
          <w:sz w:val="26"/>
          <w:szCs w:val="26"/>
        </w:rPr>
        <w:t>pilot</w:t>
      </w:r>
      <w:r w:rsidR="002062F1" w:rsidRPr="0008272C">
        <w:rPr>
          <w:sz w:val="26"/>
          <w:szCs w:val="26"/>
        </w:rPr>
        <w:t xml:space="preserve"> as a </w:t>
      </w:r>
      <w:r w:rsidR="00F454CD" w:rsidRPr="0008272C">
        <w:rPr>
          <w:sz w:val="26"/>
          <w:szCs w:val="26"/>
        </w:rPr>
        <w:t>“</w:t>
      </w:r>
      <w:r w:rsidR="002062F1" w:rsidRPr="0008272C">
        <w:rPr>
          <w:sz w:val="26"/>
          <w:szCs w:val="26"/>
        </w:rPr>
        <w:t>voluntary discontinuance</w:t>
      </w:r>
      <w:r w:rsidR="00F454CD" w:rsidRPr="0008272C">
        <w:rPr>
          <w:sz w:val="26"/>
          <w:szCs w:val="26"/>
        </w:rPr>
        <w:t>”</w:t>
      </w:r>
      <w:r w:rsidR="002062F1" w:rsidRPr="0008272C">
        <w:rPr>
          <w:sz w:val="26"/>
          <w:szCs w:val="26"/>
        </w:rPr>
        <w:t xml:space="preserve"> as opposed to a </w:t>
      </w:r>
      <w:r w:rsidR="00F454CD" w:rsidRPr="0008272C">
        <w:rPr>
          <w:sz w:val="26"/>
          <w:szCs w:val="26"/>
        </w:rPr>
        <w:t>“</w:t>
      </w:r>
      <w:r w:rsidR="002062F1" w:rsidRPr="0008272C">
        <w:rPr>
          <w:sz w:val="26"/>
          <w:szCs w:val="26"/>
        </w:rPr>
        <w:t>termination</w:t>
      </w:r>
      <w:r w:rsidR="00F454CD" w:rsidRPr="0008272C">
        <w:rPr>
          <w:sz w:val="26"/>
          <w:szCs w:val="26"/>
        </w:rPr>
        <w:t>”</w:t>
      </w:r>
      <w:r w:rsidR="002062F1" w:rsidRPr="0008272C">
        <w:rPr>
          <w:sz w:val="26"/>
          <w:szCs w:val="26"/>
        </w:rPr>
        <w:t xml:space="preserve"> is required by </w:t>
      </w:r>
      <w:r w:rsidR="006434CE">
        <w:rPr>
          <w:sz w:val="26"/>
          <w:szCs w:val="26"/>
        </w:rPr>
        <w:t xml:space="preserve">Section 56.17(3)(iii)(D) of the </w:t>
      </w:r>
      <w:r w:rsidR="002062F1" w:rsidRPr="0008272C">
        <w:rPr>
          <w:sz w:val="26"/>
          <w:szCs w:val="26"/>
        </w:rPr>
        <w:t>Commission Regulations.  PECO M.B. at 60.</w:t>
      </w:r>
      <w:r w:rsidR="00162C00" w:rsidRPr="0008272C">
        <w:rPr>
          <w:sz w:val="26"/>
          <w:szCs w:val="26"/>
        </w:rPr>
        <w:t xml:space="preserve">  PECO argued that the reason that the Commission</w:t>
      </w:r>
      <w:r w:rsidR="00F454CD" w:rsidRPr="0008272C">
        <w:rPr>
          <w:sz w:val="26"/>
          <w:szCs w:val="26"/>
        </w:rPr>
        <w:t>’</w:t>
      </w:r>
      <w:r w:rsidR="00162C00" w:rsidRPr="0008272C">
        <w:rPr>
          <w:sz w:val="26"/>
          <w:szCs w:val="26"/>
        </w:rPr>
        <w:t xml:space="preserve">s Regulations characterize a prepaid disconnection as a voluntary discontinuance and not as a termination is </w:t>
      </w:r>
      <w:r w:rsidR="00F454CD" w:rsidRPr="0008272C">
        <w:rPr>
          <w:sz w:val="26"/>
          <w:szCs w:val="26"/>
        </w:rPr>
        <w:t>“</w:t>
      </w:r>
      <w:r w:rsidR="00162C00" w:rsidRPr="0008272C">
        <w:rPr>
          <w:sz w:val="26"/>
          <w:szCs w:val="26"/>
        </w:rPr>
        <w:t>so that a utility will be able to disconnect prepaid service without following all of the pre-termination procedures.</w:t>
      </w:r>
      <w:r w:rsidR="00F454CD" w:rsidRPr="0008272C">
        <w:rPr>
          <w:sz w:val="26"/>
          <w:szCs w:val="26"/>
        </w:rPr>
        <w:t>”</w:t>
      </w:r>
      <w:r w:rsidR="00162C00" w:rsidRPr="0008272C">
        <w:rPr>
          <w:sz w:val="26"/>
          <w:szCs w:val="26"/>
        </w:rPr>
        <w:t xml:space="preserve">  </w:t>
      </w:r>
      <w:r w:rsidR="00162C00" w:rsidRPr="0008272C">
        <w:rPr>
          <w:i/>
          <w:sz w:val="26"/>
          <w:szCs w:val="26"/>
        </w:rPr>
        <w:t>Id</w:t>
      </w:r>
      <w:r w:rsidR="00162C00" w:rsidRPr="0008272C">
        <w:rPr>
          <w:sz w:val="26"/>
          <w:szCs w:val="26"/>
        </w:rPr>
        <w:t xml:space="preserve">.  </w:t>
      </w:r>
      <w:r w:rsidR="00687EDE" w:rsidRPr="0008272C">
        <w:rPr>
          <w:sz w:val="26"/>
          <w:szCs w:val="26"/>
        </w:rPr>
        <w:t xml:space="preserve">PECO admitted that a volunteer will have a different set of protections and rights under a discontinuance and therefore the decision to participate in the </w:t>
      </w:r>
      <w:r w:rsidR="00EB5698">
        <w:rPr>
          <w:sz w:val="26"/>
          <w:szCs w:val="26"/>
        </w:rPr>
        <w:t>pilot</w:t>
      </w:r>
      <w:r w:rsidR="00687EDE" w:rsidRPr="0008272C">
        <w:rPr>
          <w:sz w:val="26"/>
          <w:szCs w:val="26"/>
        </w:rPr>
        <w:t xml:space="preserve"> must be an informed decision regarding treatment of disconnection of service under the </w:t>
      </w:r>
      <w:r w:rsidR="00EB5698">
        <w:rPr>
          <w:sz w:val="26"/>
          <w:szCs w:val="26"/>
        </w:rPr>
        <w:t>pilot</w:t>
      </w:r>
      <w:r w:rsidR="00687EDE" w:rsidRPr="0008272C">
        <w:rPr>
          <w:sz w:val="26"/>
          <w:szCs w:val="26"/>
        </w:rPr>
        <w:t>.  PECO St. No. 1 at</w:t>
      </w:r>
      <w:r w:rsidR="000F548B">
        <w:rPr>
          <w:sz w:val="26"/>
          <w:szCs w:val="26"/>
        </w:rPr>
        <w:t> </w:t>
      </w:r>
      <w:r w:rsidR="00687EDE" w:rsidRPr="0008272C">
        <w:rPr>
          <w:sz w:val="26"/>
          <w:szCs w:val="26"/>
        </w:rPr>
        <w:t>19.</w:t>
      </w:r>
    </w:p>
    <w:p w14:paraId="4421DC73" w14:textId="77777777" w:rsidR="00E81514" w:rsidRPr="0008272C" w:rsidRDefault="00E81514" w:rsidP="000E74C5">
      <w:pPr>
        <w:widowControl/>
        <w:spacing w:line="360" w:lineRule="auto"/>
        <w:ind w:firstLine="1440"/>
        <w:rPr>
          <w:sz w:val="26"/>
          <w:szCs w:val="26"/>
        </w:rPr>
      </w:pPr>
    </w:p>
    <w:p w14:paraId="7E12BA4F" w14:textId="608C5FB6" w:rsidR="00F2409E" w:rsidRPr="0008272C" w:rsidRDefault="00F2409E" w:rsidP="000E74C5">
      <w:pPr>
        <w:widowControl/>
        <w:spacing w:line="360" w:lineRule="auto"/>
        <w:ind w:firstLine="1440"/>
        <w:rPr>
          <w:sz w:val="26"/>
          <w:szCs w:val="26"/>
        </w:rPr>
      </w:pPr>
      <w:r w:rsidRPr="0008272C">
        <w:rPr>
          <w:sz w:val="26"/>
          <w:szCs w:val="26"/>
        </w:rPr>
        <w:t xml:space="preserve">PECO </w:t>
      </w:r>
      <w:r w:rsidR="00586B40" w:rsidRPr="0008272C">
        <w:rPr>
          <w:sz w:val="26"/>
          <w:szCs w:val="26"/>
        </w:rPr>
        <w:t xml:space="preserve">acknowledged that the notices under the </w:t>
      </w:r>
      <w:r w:rsidR="00EB5698">
        <w:rPr>
          <w:sz w:val="26"/>
          <w:szCs w:val="26"/>
        </w:rPr>
        <w:t>pilot</w:t>
      </w:r>
      <w:r w:rsidR="00586B40" w:rsidRPr="0008272C">
        <w:rPr>
          <w:sz w:val="26"/>
          <w:szCs w:val="26"/>
        </w:rPr>
        <w:t xml:space="preserve"> may be viewed as problematic because they will be communicated electronically rather than through written form.  PECO responded to this perceived issue by noting that before electric service is disconnected, volunteers will receive a minimum of eight notices – three before their accounts reach a $0 balance (five, three, and one days prior to expected $0 balance), and daily notices for five days after the account reaches a $0 balance.  PECO M.B. at 60-61, citing PECO St. No. 1 at 7.</w:t>
      </w:r>
    </w:p>
    <w:p w14:paraId="3B309605" w14:textId="448E87BD" w:rsidR="00B24469" w:rsidRPr="0008272C" w:rsidRDefault="00B24469" w:rsidP="000E74C5">
      <w:pPr>
        <w:widowControl/>
        <w:spacing w:line="360" w:lineRule="auto"/>
        <w:rPr>
          <w:sz w:val="26"/>
          <w:szCs w:val="26"/>
        </w:rPr>
      </w:pPr>
    </w:p>
    <w:p w14:paraId="03EBEB69" w14:textId="5D1588EC" w:rsidR="00D52244" w:rsidRPr="0008272C" w:rsidRDefault="007D5820" w:rsidP="000E74C5">
      <w:pPr>
        <w:widowControl/>
        <w:spacing w:line="360" w:lineRule="auto"/>
        <w:ind w:firstLine="1440"/>
        <w:rPr>
          <w:sz w:val="26"/>
          <w:szCs w:val="26"/>
        </w:rPr>
      </w:pPr>
      <w:r w:rsidRPr="0008272C">
        <w:rPr>
          <w:sz w:val="26"/>
          <w:szCs w:val="26"/>
        </w:rPr>
        <w:t>The OCA submitted that all consumer protections currently provided by Chapter</w:t>
      </w:r>
      <w:r w:rsidR="00E81514" w:rsidRPr="0008272C">
        <w:rPr>
          <w:sz w:val="26"/>
          <w:szCs w:val="26"/>
        </w:rPr>
        <w:t> </w:t>
      </w:r>
      <w:r w:rsidRPr="0008272C">
        <w:rPr>
          <w:sz w:val="26"/>
          <w:szCs w:val="26"/>
        </w:rPr>
        <w:t>14 of the Public Utility Code and Chapter 56 of the Commission</w:t>
      </w:r>
      <w:r w:rsidR="00F454CD" w:rsidRPr="0008272C">
        <w:rPr>
          <w:sz w:val="26"/>
          <w:szCs w:val="26"/>
        </w:rPr>
        <w:t>’</w:t>
      </w:r>
      <w:r w:rsidRPr="0008272C">
        <w:rPr>
          <w:sz w:val="26"/>
          <w:szCs w:val="26"/>
        </w:rPr>
        <w:t>s Regulations must be maintained.  This includes</w:t>
      </w:r>
      <w:r w:rsidR="009620E0" w:rsidRPr="0008272C">
        <w:rPr>
          <w:sz w:val="26"/>
          <w:szCs w:val="26"/>
        </w:rPr>
        <w:t xml:space="preserve"> written notices of termination, as well as additional contact by the utility prior to termination.</w:t>
      </w:r>
      <w:r w:rsidR="009620E0" w:rsidRPr="0008272C">
        <w:rPr>
          <w:rStyle w:val="Heading1Char"/>
          <w:b w:val="0"/>
          <w:vertAlign w:val="superscript"/>
        </w:rPr>
        <w:footnoteReference w:id="21"/>
      </w:r>
      <w:r w:rsidR="00792E51" w:rsidRPr="0008272C">
        <w:rPr>
          <w:sz w:val="26"/>
          <w:szCs w:val="26"/>
        </w:rPr>
        <w:t xml:space="preserve">  The OCA averred that PECO</w:t>
      </w:r>
      <w:r w:rsidR="00F454CD" w:rsidRPr="0008272C">
        <w:rPr>
          <w:sz w:val="26"/>
          <w:szCs w:val="26"/>
        </w:rPr>
        <w:t>’</w:t>
      </w:r>
      <w:r w:rsidR="00792E51" w:rsidRPr="0008272C">
        <w:rPr>
          <w:sz w:val="26"/>
          <w:szCs w:val="26"/>
        </w:rPr>
        <w:t xml:space="preserve">s </w:t>
      </w:r>
      <w:r w:rsidR="00EB5698">
        <w:rPr>
          <w:sz w:val="26"/>
          <w:szCs w:val="26"/>
        </w:rPr>
        <w:t>pilot</w:t>
      </w:r>
      <w:r w:rsidR="00792E51" w:rsidRPr="0008272C">
        <w:rPr>
          <w:sz w:val="26"/>
          <w:szCs w:val="26"/>
        </w:rPr>
        <w:t xml:space="preserve"> unseats </w:t>
      </w:r>
      <w:r w:rsidR="00792E51" w:rsidRPr="0008272C">
        <w:rPr>
          <w:sz w:val="26"/>
          <w:szCs w:val="26"/>
        </w:rPr>
        <w:lastRenderedPageBreak/>
        <w:t xml:space="preserve">the balance of notice requirements that have been developed in Pennsylvania law to ensure that customers receive notice of an impending termination and receive sufficient information to understand </w:t>
      </w:r>
      <w:r w:rsidR="00591F3C" w:rsidRPr="0008272C">
        <w:rPr>
          <w:sz w:val="26"/>
          <w:szCs w:val="26"/>
        </w:rPr>
        <w:t>the reasons for termination,</w:t>
      </w:r>
      <w:r w:rsidR="00792E51" w:rsidRPr="0008272C">
        <w:rPr>
          <w:sz w:val="26"/>
          <w:szCs w:val="26"/>
        </w:rPr>
        <w:t xml:space="preserve"> how to address the situation</w:t>
      </w:r>
      <w:r w:rsidR="00591F3C" w:rsidRPr="0008272C">
        <w:rPr>
          <w:sz w:val="26"/>
          <w:szCs w:val="26"/>
        </w:rPr>
        <w:t>, the contact information for the utility and the Commission, the medical certification procedures if there is a serious illness, and information about special protections for certain customer groups</w:t>
      </w:r>
      <w:r w:rsidR="00792E51" w:rsidRPr="0008272C">
        <w:rPr>
          <w:sz w:val="26"/>
          <w:szCs w:val="26"/>
        </w:rPr>
        <w:t>.  OCA M.B. at 12-13.</w:t>
      </w:r>
    </w:p>
    <w:p w14:paraId="44C14382" w14:textId="77777777" w:rsidR="00D52244" w:rsidRPr="0008272C" w:rsidRDefault="00D52244" w:rsidP="000E74C5">
      <w:pPr>
        <w:widowControl/>
        <w:spacing w:line="360" w:lineRule="auto"/>
        <w:ind w:firstLine="1440"/>
        <w:rPr>
          <w:sz w:val="26"/>
          <w:szCs w:val="26"/>
        </w:rPr>
      </w:pPr>
    </w:p>
    <w:p w14:paraId="2AFA3780" w14:textId="18E7336C" w:rsidR="002B6B11" w:rsidRPr="0008272C" w:rsidRDefault="00F7650E" w:rsidP="000E74C5">
      <w:pPr>
        <w:widowControl/>
        <w:spacing w:line="360" w:lineRule="auto"/>
        <w:ind w:firstLine="1440"/>
        <w:rPr>
          <w:sz w:val="26"/>
          <w:szCs w:val="26"/>
        </w:rPr>
      </w:pPr>
      <w:r w:rsidRPr="0008272C">
        <w:rPr>
          <w:sz w:val="26"/>
          <w:szCs w:val="26"/>
        </w:rPr>
        <w:t xml:space="preserve">In addition, </w:t>
      </w:r>
      <w:r w:rsidR="00D52244" w:rsidRPr="0008272C">
        <w:rPr>
          <w:sz w:val="26"/>
          <w:szCs w:val="26"/>
        </w:rPr>
        <w:t>the OCA indicated that the use of limited notices such as text messages or emails to inform customers concerning the balance in the account and the number of days remaining does not respect the circumstances that customers may be facing.  The OCA</w:t>
      </w:r>
      <w:r w:rsidR="00F454CD" w:rsidRPr="0008272C">
        <w:rPr>
          <w:sz w:val="26"/>
          <w:szCs w:val="26"/>
        </w:rPr>
        <w:t>’</w:t>
      </w:r>
      <w:r w:rsidR="00D52244" w:rsidRPr="0008272C">
        <w:rPr>
          <w:sz w:val="26"/>
          <w:szCs w:val="26"/>
        </w:rPr>
        <w:t>s concern is the possibility that participants will not receive notice of disconnection of service due to circumstances such as an out-of-service internet connection or cell phone service due to unaffordability or other intermittent financial or technological problems.  OCA M.B. at 20-21.</w:t>
      </w:r>
    </w:p>
    <w:p w14:paraId="67FE3162" w14:textId="1DB97743" w:rsidR="00710E3F" w:rsidRPr="0008272C" w:rsidRDefault="00710E3F" w:rsidP="000E74C5">
      <w:pPr>
        <w:widowControl/>
        <w:spacing w:line="360" w:lineRule="auto"/>
        <w:ind w:firstLine="1440"/>
        <w:rPr>
          <w:sz w:val="26"/>
          <w:szCs w:val="26"/>
        </w:rPr>
      </w:pPr>
    </w:p>
    <w:p w14:paraId="6F210613" w14:textId="2FA63C36" w:rsidR="00710E3F" w:rsidRPr="0008272C" w:rsidRDefault="00850D37" w:rsidP="000E74C5">
      <w:pPr>
        <w:widowControl/>
        <w:spacing w:line="360" w:lineRule="auto"/>
        <w:ind w:firstLine="1440"/>
        <w:rPr>
          <w:sz w:val="26"/>
          <w:szCs w:val="26"/>
        </w:rPr>
      </w:pPr>
      <w:r w:rsidRPr="0008272C">
        <w:rPr>
          <w:sz w:val="26"/>
          <w:szCs w:val="26"/>
        </w:rPr>
        <w:t>T</w:t>
      </w:r>
      <w:r w:rsidR="00FA5A85" w:rsidRPr="0008272C">
        <w:rPr>
          <w:sz w:val="26"/>
          <w:szCs w:val="26"/>
        </w:rPr>
        <w:t>he OCA contended that PECO</w:t>
      </w:r>
      <w:r w:rsidR="00F454CD" w:rsidRPr="0008272C">
        <w:rPr>
          <w:sz w:val="26"/>
          <w:szCs w:val="26"/>
        </w:rPr>
        <w:t>’</w:t>
      </w:r>
      <w:r w:rsidR="00FA5A85" w:rsidRPr="0008272C">
        <w:rPr>
          <w:sz w:val="26"/>
          <w:szCs w:val="26"/>
        </w:rPr>
        <w:t xml:space="preserve">s characterization of the operation of </w:t>
      </w:r>
      <w:r w:rsidR="009003E8" w:rsidRPr="0008272C">
        <w:rPr>
          <w:sz w:val="26"/>
          <w:szCs w:val="26"/>
        </w:rPr>
        <w:t>a</w:t>
      </w:r>
      <w:r w:rsidR="00FA5A85" w:rsidRPr="0008272C">
        <w:rPr>
          <w:sz w:val="26"/>
          <w:szCs w:val="26"/>
        </w:rPr>
        <w:t xml:space="preserve"> disconnect under the </w:t>
      </w:r>
      <w:r w:rsidR="00EB5698">
        <w:rPr>
          <w:sz w:val="26"/>
          <w:szCs w:val="26"/>
        </w:rPr>
        <w:t>pilot</w:t>
      </w:r>
      <w:r w:rsidR="00FA5A85" w:rsidRPr="0008272C">
        <w:rPr>
          <w:sz w:val="26"/>
          <w:szCs w:val="26"/>
        </w:rPr>
        <w:t xml:space="preserve"> as</w:t>
      </w:r>
      <w:r w:rsidR="002A4A1A" w:rsidRPr="0008272C">
        <w:rPr>
          <w:sz w:val="26"/>
          <w:szCs w:val="26"/>
        </w:rPr>
        <w:t xml:space="preserve"> a</w:t>
      </w:r>
      <w:r w:rsidR="00FA5A85" w:rsidRPr="0008272C">
        <w:rPr>
          <w:sz w:val="26"/>
          <w:szCs w:val="26"/>
        </w:rPr>
        <w:t xml:space="preserve"> discontinuance is inaccurate.  </w:t>
      </w:r>
      <w:r w:rsidR="0085201F" w:rsidRPr="0008272C">
        <w:rPr>
          <w:i/>
          <w:sz w:val="26"/>
          <w:szCs w:val="26"/>
        </w:rPr>
        <w:t>Id</w:t>
      </w:r>
      <w:r w:rsidR="0085201F" w:rsidRPr="0008272C">
        <w:rPr>
          <w:sz w:val="26"/>
          <w:szCs w:val="26"/>
        </w:rPr>
        <w:t>. at 20.</w:t>
      </w:r>
      <w:r w:rsidR="008D41DE" w:rsidRPr="0008272C">
        <w:rPr>
          <w:sz w:val="26"/>
          <w:szCs w:val="26"/>
        </w:rPr>
        <w:t xml:space="preserve">  The OCA noted that </w:t>
      </w:r>
      <w:r w:rsidR="00F454CD" w:rsidRPr="0008272C">
        <w:rPr>
          <w:sz w:val="26"/>
          <w:szCs w:val="26"/>
        </w:rPr>
        <w:t>“</w:t>
      </w:r>
      <w:r w:rsidR="00591F3C" w:rsidRPr="0008272C">
        <w:rPr>
          <w:sz w:val="26"/>
          <w:szCs w:val="26"/>
        </w:rPr>
        <w:t>[</w:t>
      </w:r>
      <w:r w:rsidR="008D41DE" w:rsidRPr="0008272C">
        <w:rPr>
          <w:sz w:val="26"/>
          <w:szCs w:val="26"/>
        </w:rPr>
        <w:t>a</w:t>
      </w:r>
      <w:r w:rsidR="00591F3C" w:rsidRPr="0008272C">
        <w:rPr>
          <w:sz w:val="26"/>
          <w:szCs w:val="26"/>
        </w:rPr>
        <w:t>]</w:t>
      </w:r>
      <w:r w:rsidR="008D41DE" w:rsidRPr="0008272C">
        <w:rPr>
          <w:sz w:val="26"/>
          <w:szCs w:val="26"/>
        </w:rPr>
        <w:t xml:space="preserve"> voluntary discontinuance of service is one that a customer requests, such as when the customer moves out of a home.</w:t>
      </w:r>
      <w:r w:rsidR="00F454CD" w:rsidRPr="0008272C">
        <w:rPr>
          <w:sz w:val="26"/>
          <w:szCs w:val="26"/>
        </w:rPr>
        <w:t>”</w:t>
      </w:r>
      <w:r w:rsidR="00591F3C" w:rsidRPr="0008272C">
        <w:rPr>
          <w:sz w:val="26"/>
          <w:szCs w:val="26"/>
        </w:rPr>
        <w:t xml:space="preserve">  </w:t>
      </w:r>
      <w:r w:rsidR="00591F3C" w:rsidRPr="0008272C">
        <w:rPr>
          <w:i/>
          <w:sz w:val="26"/>
          <w:szCs w:val="26"/>
        </w:rPr>
        <w:t>Id</w:t>
      </w:r>
      <w:r w:rsidR="00591F3C" w:rsidRPr="0008272C">
        <w:rPr>
          <w:sz w:val="26"/>
          <w:szCs w:val="26"/>
        </w:rPr>
        <w:t xml:space="preserve">.  </w:t>
      </w:r>
      <w:r w:rsidR="008A3961" w:rsidRPr="0008272C">
        <w:rPr>
          <w:sz w:val="26"/>
          <w:szCs w:val="26"/>
        </w:rPr>
        <w:t>Per Section 56.2 of the Commission</w:t>
      </w:r>
      <w:r w:rsidR="00F454CD" w:rsidRPr="0008272C">
        <w:rPr>
          <w:sz w:val="26"/>
          <w:szCs w:val="26"/>
        </w:rPr>
        <w:t>’</w:t>
      </w:r>
      <w:r w:rsidR="008A3961" w:rsidRPr="0008272C">
        <w:rPr>
          <w:sz w:val="26"/>
          <w:szCs w:val="26"/>
        </w:rPr>
        <w:t xml:space="preserve">s Regulations, </w:t>
      </w:r>
      <w:r w:rsidR="00F454CD" w:rsidRPr="0008272C">
        <w:rPr>
          <w:sz w:val="26"/>
          <w:szCs w:val="26"/>
        </w:rPr>
        <w:t>“</w:t>
      </w:r>
      <w:r w:rsidR="008A3961" w:rsidRPr="0008272C">
        <w:rPr>
          <w:sz w:val="26"/>
          <w:szCs w:val="26"/>
        </w:rPr>
        <w:t>discontinuance of service</w:t>
      </w:r>
      <w:r w:rsidR="00F454CD" w:rsidRPr="0008272C">
        <w:rPr>
          <w:sz w:val="26"/>
          <w:szCs w:val="26"/>
        </w:rPr>
        <w:t>”</w:t>
      </w:r>
      <w:r w:rsidR="008A3961" w:rsidRPr="0008272C">
        <w:rPr>
          <w:sz w:val="26"/>
          <w:szCs w:val="26"/>
        </w:rPr>
        <w:t xml:space="preserve"> is defined as </w:t>
      </w:r>
      <w:r w:rsidR="00F454CD" w:rsidRPr="0008272C">
        <w:rPr>
          <w:sz w:val="26"/>
          <w:szCs w:val="26"/>
        </w:rPr>
        <w:t>“</w:t>
      </w:r>
      <w:r w:rsidR="008A3961" w:rsidRPr="0008272C">
        <w:rPr>
          <w:sz w:val="26"/>
          <w:szCs w:val="26"/>
        </w:rPr>
        <w:t>[t]he cessation of service with the consent of the customer and otherwise in accordance with § 56.72 (relating to discontinuance of service)</w:t>
      </w:r>
      <w:r w:rsidR="00F454CD" w:rsidRPr="0008272C">
        <w:rPr>
          <w:sz w:val="26"/>
          <w:szCs w:val="26"/>
        </w:rPr>
        <w:t>”</w:t>
      </w:r>
      <w:r w:rsidR="008A3961" w:rsidRPr="0008272C">
        <w:rPr>
          <w:sz w:val="26"/>
          <w:szCs w:val="26"/>
        </w:rPr>
        <w:t xml:space="preserve"> and </w:t>
      </w:r>
      <w:r w:rsidR="00F454CD" w:rsidRPr="0008272C">
        <w:rPr>
          <w:sz w:val="26"/>
          <w:szCs w:val="26"/>
        </w:rPr>
        <w:t>“</w:t>
      </w:r>
      <w:r w:rsidR="008A3961" w:rsidRPr="0008272C">
        <w:rPr>
          <w:sz w:val="26"/>
          <w:szCs w:val="26"/>
        </w:rPr>
        <w:t>termination of service</w:t>
      </w:r>
      <w:r w:rsidR="00F454CD" w:rsidRPr="0008272C">
        <w:rPr>
          <w:sz w:val="26"/>
          <w:szCs w:val="26"/>
        </w:rPr>
        <w:t>”</w:t>
      </w:r>
      <w:r w:rsidR="008A3961" w:rsidRPr="0008272C">
        <w:rPr>
          <w:sz w:val="26"/>
          <w:szCs w:val="26"/>
        </w:rPr>
        <w:t xml:space="preserve"> is defined as </w:t>
      </w:r>
      <w:r w:rsidR="00F454CD" w:rsidRPr="0008272C">
        <w:rPr>
          <w:sz w:val="26"/>
          <w:szCs w:val="26"/>
        </w:rPr>
        <w:t>“</w:t>
      </w:r>
      <w:r w:rsidR="008A3961" w:rsidRPr="0008272C">
        <w:rPr>
          <w:sz w:val="26"/>
          <w:szCs w:val="26"/>
        </w:rPr>
        <w:t xml:space="preserve">[t]he cessation of service, whether temporary or permanent, without the consent of the customer.  </w:t>
      </w:r>
      <w:r w:rsidR="00CC2484" w:rsidRPr="0008272C">
        <w:rPr>
          <w:sz w:val="26"/>
          <w:szCs w:val="26"/>
        </w:rPr>
        <w:t>R.D. at</w:t>
      </w:r>
      <w:r w:rsidR="00D8527F" w:rsidRPr="0008272C">
        <w:rPr>
          <w:sz w:val="26"/>
          <w:szCs w:val="26"/>
        </w:rPr>
        <w:t> </w:t>
      </w:r>
      <w:r w:rsidR="00CC2484" w:rsidRPr="0008272C">
        <w:rPr>
          <w:sz w:val="26"/>
          <w:szCs w:val="26"/>
        </w:rPr>
        <w:t xml:space="preserve">50, citing </w:t>
      </w:r>
      <w:r w:rsidR="008A3961" w:rsidRPr="0008272C">
        <w:rPr>
          <w:sz w:val="26"/>
          <w:szCs w:val="26"/>
        </w:rPr>
        <w:t xml:space="preserve">52 Pa. Code § 56.2.  </w:t>
      </w:r>
      <w:r w:rsidR="004E258E" w:rsidRPr="0008272C">
        <w:rPr>
          <w:sz w:val="26"/>
          <w:szCs w:val="26"/>
        </w:rPr>
        <w:t xml:space="preserve">Therefore, the OCA asserted that a disconnection through the proposed </w:t>
      </w:r>
      <w:r w:rsidR="00EB5698">
        <w:rPr>
          <w:sz w:val="26"/>
          <w:szCs w:val="26"/>
        </w:rPr>
        <w:t>pilot</w:t>
      </w:r>
      <w:r w:rsidR="004E258E" w:rsidRPr="0008272C">
        <w:rPr>
          <w:sz w:val="26"/>
          <w:szCs w:val="26"/>
        </w:rPr>
        <w:t xml:space="preserve"> is not voluntary and is not at the discretion of the customer.</w:t>
      </w:r>
    </w:p>
    <w:p w14:paraId="49A974AF" w14:textId="04EE3086" w:rsidR="00850D37" w:rsidRPr="0008272C" w:rsidRDefault="00850D37" w:rsidP="000E74C5">
      <w:pPr>
        <w:widowControl/>
        <w:spacing w:line="360" w:lineRule="auto"/>
        <w:ind w:firstLine="1440"/>
        <w:rPr>
          <w:sz w:val="26"/>
          <w:szCs w:val="26"/>
        </w:rPr>
      </w:pPr>
    </w:p>
    <w:p w14:paraId="00DA73C0" w14:textId="243B18D8" w:rsidR="002B6B11" w:rsidRPr="0008272C" w:rsidRDefault="00850D37" w:rsidP="000E74C5">
      <w:pPr>
        <w:widowControl/>
        <w:spacing w:line="360" w:lineRule="auto"/>
        <w:ind w:firstLine="1440"/>
        <w:rPr>
          <w:sz w:val="26"/>
          <w:szCs w:val="26"/>
        </w:rPr>
      </w:pPr>
      <w:r w:rsidRPr="0008272C">
        <w:rPr>
          <w:sz w:val="26"/>
          <w:szCs w:val="26"/>
        </w:rPr>
        <w:t>Furthermore, in its Main Brief</w:t>
      </w:r>
      <w:r w:rsidR="00D8527F" w:rsidRPr="0008272C">
        <w:rPr>
          <w:sz w:val="26"/>
          <w:szCs w:val="26"/>
        </w:rPr>
        <w:t>,</w:t>
      </w:r>
      <w:r w:rsidRPr="0008272C">
        <w:rPr>
          <w:sz w:val="26"/>
          <w:szCs w:val="26"/>
        </w:rPr>
        <w:t xml:space="preserve"> the OCA submitted that the consumer protections contained in Chapter 14 of the Code and Chapter 56 of the Commission</w:t>
      </w:r>
      <w:r w:rsidR="00F454CD" w:rsidRPr="0008272C">
        <w:rPr>
          <w:sz w:val="26"/>
          <w:szCs w:val="26"/>
        </w:rPr>
        <w:t>’</w:t>
      </w:r>
      <w:r w:rsidRPr="0008272C">
        <w:rPr>
          <w:sz w:val="26"/>
          <w:szCs w:val="26"/>
        </w:rPr>
        <w:t>s Regulation</w:t>
      </w:r>
      <w:r w:rsidR="007B3C66" w:rsidRPr="0008272C">
        <w:rPr>
          <w:sz w:val="26"/>
          <w:szCs w:val="26"/>
        </w:rPr>
        <w:t xml:space="preserve">s, which protect individual rights, as well as public health and safety, from the </w:t>
      </w:r>
      <w:r w:rsidR="007B3C66" w:rsidRPr="0008272C">
        <w:rPr>
          <w:sz w:val="26"/>
          <w:szCs w:val="26"/>
        </w:rPr>
        <w:lastRenderedPageBreak/>
        <w:t>dangers and societal ills associated with a lack of basic utility service, should not, and cannot legally be waived as PECO</w:t>
      </w:r>
      <w:r w:rsidR="00F454CD" w:rsidRPr="0008272C">
        <w:rPr>
          <w:sz w:val="26"/>
          <w:szCs w:val="26"/>
        </w:rPr>
        <w:t>’</w:t>
      </w:r>
      <w:r w:rsidR="007B3C66" w:rsidRPr="0008272C">
        <w:rPr>
          <w:sz w:val="26"/>
          <w:szCs w:val="26"/>
        </w:rPr>
        <w:t xml:space="preserve">s </w:t>
      </w:r>
      <w:r w:rsidR="00EB5698">
        <w:rPr>
          <w:sz w:val="26"/>
          <w:szCs w:val="26"/>
        </w:rPr>
        <w:t>pilot</w:t>
      </w:r>
      <w:r w:rsidR="007B3C66" w:rsidRPr="0008272C">
        <w:rPr>
          <w:sz w:val="26"/>
          <w:szCs w:val="26"/>
        </w:rPr>
        <w:t xml:space="preserve"> would require.  OCA M.B. at 15-16.  </w:t>
      </w:r>
      <w:r w:rsidR="00F201E3" w:rsidRPr="0008272C">
        <w:rPr>
          <w:sz w:val="26"/>
          <w:szCs w:val="26"/>
        </w:rPr>
        <w:t xml:space="preserve">Noting that </w:t>
      </w:r>
      <w:r w:rsidR="00197A0E" w:rsidRPr="0008272C">
        <w:rPr>
          <w:sz w:val="26"/>
          <w:szCs w:val="26"/>
        </w:rPr>
        <w:t>it has been found that a statutory right cannot be waived by courts in other states, the OCA provided a finding of the Connecticut Supreme Court:</w:t>
      </w:r>
    </w:p>
    <w:p w14:paraId="3DA0B5B5" w14:textId="1B1DB5A7" w:rsidR="00197A0E" w:rsidRPr="0008272C" w:rsidRDefault="00197A0E" w:rsidP="000E74C5">
      <w:pPr>
        <w:widowControl/>
        <w:spacing w:line="360" w:lineRule="auto"/>
        <w:ind w:firstLine="1440"/>
        <w:rPr>
          <w:sz w:val="26"/>
          <w:szCs w:val="26"/>
        </w:rPr>
      </w:pPr>
    </w:p>
    <w:p w14:paraId="0C512591" w14:textId="77777777" w:rsidR="00D8527F" w:rsidRPr="0008272C" w:rsidRDefault="00197A0E" w:rsidP="00E2338E">
      <w:pPr>
        <w:widowControl/>
        <w:tabs>
          <w:tab w:val="left" w:pos="1440"/>
        </w:tabs>
        <w:ind w:left="1440" w:right="1440"/>
        <w:rPr>
          <w:sz w:val="26"/>
          <w:szCs w:val="26"/>
        </w:rPr>
      </w:pPr>
      <w:r w:rsidRPr="0008272C">
        <w:rPr>
          <w:sz w:val="26"/>
          <w:szCs w:val="26"/>
        </w:rPr>
        <w:t>[A]lthough it is generally true that privately held statutory and constitutional rights are waivable, not every mandatory statutory provision can be waived, even by the party who benefits or is protected under the statute</w:t>
      </w:r>
      <w:r w:rsidR="00D8527F" w:rsidRPr="0008272C">
        <w:rPr>
          <w:sz w:val="26"/>
          <w:szCs w:val="26"/>
        </w:rPr>
        <w:t xml:space="preserve"> . . . </w:t>
      </w:r>
      <w:r w:rsidRPr="0008272C">
        <w:rPr>
          <w:sz w:val="26"/>
          <w:szCs w:val="26"/>
        </w:rPr>
        <w:t xml:space="preserve">The public interest may not be waived.  [When] a law seeks to protect the </w:t>
      </w:r>
    </w:p>
    <w:p w14:paraId="5DCE9AB0" w14:textId="5833CBB4" w:rsidR="00197A0E" w:rsidRDefault="00197A0E" w:rsidP="00E2338E">
      <w:pPr>
        <w:widowControl/>
        <w:tabs>
          <w:tab w:val="left" w:pos="1440"/>
        </w:tabs>
        <w:ind w:left="1440" w:right="1440"/>
        <w:rPr>
          <w:sz w:val="26"/>
          <w:szCs w:val="26"/>
        </w:rPr>
      </w:pPr>
      <w:r w:rsidRPr="0008272C">
        <w:rPr>
          <w:sz w:val="26"/>
          <w:szCs w:val="26"/>
        </w:rPr>
        <w:t>public as well as the individual, such protection to the state cannot, at will, be waived by an individual.</w:t>
      </w:r>
    </w:p>
    <w:p w14:paraId="561A9B5F" w14:textId="55C76354" w:rsidR="00CA6235" w:rsidRDefault="00CA6235" w:rsidP="00E2338E">
      <w:pPr>
        <w:widowControl/>
        <w:tabs>
          <w:tab w:val="left" w:pos="1440"/>
        </w:tabs>
        <w:ind w:left="1440" w:right="1440"/>
        <w:rPr>
          <w:sz w:val="26"/>
          <w:szCs w:val="26"/>
        </w:rPr>
      </w:pPr>
    </w:p>
    <w:p w14:paraId="5D3A62DC" w14:textId="77777777" w:rsidR="00CA6235" w:rsidRPr="0008272C" w:rsidRDefault="00CA6235" w:rsidP="00E2338E">
      <w:pPr>
        <w:widowControl/>
        <w:tabs>
          <w:tab w:val="left" w:pos="1440"/>
        </w:tabs>
        <w:ind w:left="1440" w:right="1440"/>
        <w:rPr>
          <w:sz w:val="26"/>
          <w:szCs w:val="26"/>
        </w:rPr>
      </w:pPr>
    </w:p>
    <w:p w14:paraId="61E5CB4F" w14:textId="7CDF5578" w:rsidR="00197A0E" w:rsidRPr="0008272C" w:rsidRDefault="00197A0E" w:rsidP="000E74C5">
      <w:pPr>
        <w:widowControl/>
        <w:autoSpaceDE w:val="0"/>
        <w:autoSpaceDN w:val="0"/>
        <w:adjustRightInd w:val="0"/>
        <w:spacing w:line="360" w:lineRule="auto"/>
        <w:rPr>
          <w:rFonts w:eastAsiaTheme="minorHAnsi"/>
          <w:sz w:val="26"/>
          <w:szCs w:val="26"/>
        </w:rPr>
      </w:pPr>
      <w:r w:rsidRPr="0008272C">
        <w:rPr>
          <w:rFonts w:eastAsiaTheme="minorHAnsi"/>
          <w:sz w:val="26"/>
          <w:szCs w:val="26"/>
        </w:rPr>
        <w:t xml:space="preserve">OCA M.B. at 15, citing </w:t>
      </w:r>
      <w:r w:rsidRPr="0008272C">
        <w:rPr>
          <w:rFonts w:eastAsiaTheme="minorHAnsi"/>
          <w:i/>
          <w:sz w:val="26"/>
          <w:szCs w:val="26"/>
        </w:rPr>
        <w:t>Pereira v. State Bd. Of Educ.</w:t>
      </w:r>
      <w:r w:rsidRPr="0008272C">
        <w:rPr>
          <w:rFonts w:eastAsiaTheme="minorHAnsi"/>
          <w:sz w:val="26"/>
          <w:szCs w:val="26"/>
        </w:rPr>
        <w:t xml:space="preserve">, 37 A.3d 625, 653-54 (2012) (internal quotations omitted) (quoting </w:t>
      </w:r>
      <w:proofErr w:type="gramStart"/>
      <w:r w:rsidRPr="00CF3FC0">
        <w:rPr>
          <w:rFonts w:eastAsiaTheme="minorHAnsi"/>
          <w:i/>
          <w:iCs/>
          <w:sz w:val="26"/>
          <w:szCs w:val="26"/>
        </w:rPr>
        <w:t>In</w:t>
      </w:r>
      <w:proofErr w:type="gramEnd"/>
      <w:r w:rsidRPr="00CF3FC0">
        <w:rPr>
          <w:rFonts w:eastAsiaTheme="minorHAnsi"/>
          <w:i/>
          <w:iCs/>
          <w:sz w:val="26"/>
          <w:szCs w:val="26"/>
        </w:rPr>
        <w:t xml:space="preserve"> re Application for Petition for Writ of Habeas Corpus by Dan Ross</w:t>
      </w:r>
      <w:r w:rsidRPr="00CF3FC0">
        <w:rPr>
          <w:rFonts w:eastAsiaTheme="minorHAnsi"/>
          <w:sz w:val="26"/>
          <w:szCs w:val="26"/>
        </w:rPr>
        <w:t>,</w:t>
      </w:r>
      <w:r w:rsidRPr="0008272C">
        <w:rPr>
          <w:rFonts w:eastAsiaTheme="minorHAnsi"/>
          <w:i/>
          <w:iCs/>
          <w:sz w:val="26"/>
          <w:szCs w:val="26"/>
        </w:rPr>
        <w:t xml:space="preserve"> </w:t>
      </w:r>
      <w:r w:rsidRPr="0008272C">
        <w:rPr>
          <w:rFonts w:eastAsiaTheme="minorHAnsi"/>
          <w:sz w:val="26"/>
          <w:szCs w:val="26"/>
        </w:rPr>
        <w:t>866 A.2d 554 (2005)).</w:t>
      </w:r>
    </w:p>
    <w:p w14:paraId="0C5B2B71" w14:textId="297FF7A8" w:rsidR="00850D37" w:rsidRPr="0008272C" w:rsidRDefault="00850D37" w:rsidP="000E74C5">
      <w:pPr>
        <w:widowControl/>
        <w:spacing w:line="360" w:lineRule="auto"/>
        <w:ind w:firstLine="1440"/>
        <w:rPr>
          <w:sz w:val="26"/>
          <w:szCs w:val="26"/>
        </w:rPr>
      </w:pPr>
    </w:p>
    <w:p w14:paraId="10610426" w14:textId="4F823640" w:rsidR="001C1F85" w:rsidRPr="0008272C" w:rsidRDefault="00D53545" w:rsidP="000E74C5">
      <w:pPr>
        <w:widowControl/>
        <w:spacing w:line="360" w:lineRule="auto"/>
        <w:ind w:firstLine="1440"/>
        <w:rPr>
          <w:sz w:val="26"/>
          <w:szCs w:val="26"/>
        </w:rPr>
      </w:pPr>
      <w:r w:rsidRPr="0008272C">
        <w:rPr>
          <w:sz w:val="26"/>
          <w:szCs w:val="26"/>
        </w:rPr>
        <w:t xml:space="preserve">The OCA added </w:t>
      </w:r>
      <w:r w:rsidR="001C1F85" w:rsidRPr="0008272C">
        <w:rPr>
          <w:sz w:val="26"/>
          <w:szCs w:val="26"/>
        </w:rPr>
        <w:t xml:space="preserve">that, </w:t>
      </w:r>
      <w:r w:rsidR="00F454CD" w:rsidRPr="0008272C">
        <w:rPr>
          <w:sz w:val="26"/>
          <w:szCs w:val="26"/>
        </w:rPr>
        <w:t>“</w:t>
      </w:r>
      <w:r w:rsidR="001C1F85" w:rsidRPr="0008272C">
        <w:rPr>
          <w:sz w:val="26"/>
          <w:szCs w:val="26"/>
        </w:rPr>
        <w:t xml:space="preserve">[s]imilarly, the U.S. Supreme Court has stated that </w:t>
      </w:r>
      <w:r w:rsidR="00F454CD" w:rsidRPr="0008272C">
        <w:rPr>
          <w:sz w:val="26"/>
          <w:szCs w:val="26"/>
        </w:rPr>
        <w:t>‘</w:t>
      </w:r>
      <w:r w:rsidR="001C1F85" w:rsidRPr="0008272C">
        <w:rPr>
          <w:sz w:val="26"/>
          <w:szCs w:val="26"/>
        </w:rPr>
        <w:t>[i]t has been held in this court and other courts that a statutory right conferred on a private party, but affecting the public interest, may not be waived or released if such a waiver or release contravenes the statutory policy.</w:t>
      </w:r>
      <w:r w:rsidR="00F454CD" w:rsidRPr="0008272C">
        <w:rPr>
          <w:sz w:val="26"/>
          <w:szCs w:val="26"/>
        </w:rPr>
        <w:t>’”</w:t>
      </w:r>
      <w:r w:rsidR="001C1F85" w:rsidRPr="0008272C">
        <w:rPr>
          <w:sz w:val="26"/>
          <w:szCs w:val="26"/>
        </w:rPr>
        <w:t xml:space="preserve">  OCA M.B. at 16, citing </w:t>
      </w:r>
      <w:r w:rsidR="001C1F85" w:rsidRPr="0008272C">
        <w:rPr>
          <w:i/>
          <w:sz w:val="26"/>
          <w:szCs w:val="26"/>
        </w:rPr>
        <w:t>Brooklyn Sav. Bank v. O</w:t>
      </w:r>
      <w:r w:rsidR="00F454CD" w:rsidRPr="0008272C">
        <w:rPr>
          <w:i/>
          <w:sz w:val="26"/>
          <w:szCs w:val="26"/>
        </w:rPr>
        <w:t>’</w:t>
      </w:r>
      <w:r w:rsidR="001C1F85" w:rsidRPr="0008272C">
        <w:rPr>
          <w:i/>
          <w:sz w:val="26"/>
          <w:szCs w:val="26"/>
        </w:rPr>
        <w:t>Neil</w:t>
      </w:r>
      <w:r w:rsidR="001C1F85" w:rsidRPr="002C05EE">
        <w:rPr>
          <w:sz w:val="26"/>
          <w:szCs w:val="26"/>
        </w:rPr>
        <w:t>,</w:t>
      </w:r>
      <w:r w:rsidR="001C1F85" w:rsidRPr="0008272C">
        <w:rPr>
          <w:sz w:val="26"/>
          <w:szCs w:val="26"/>
        </w:rPr>
        <w:t xml:space="preserve"> 324 U.S. 697, 704 (1945).</w:t>
      </w:r>
    </w:p>
    <w:p w14:paraId="1B39BEAB" w14:textId="0222D52A" w:rsidR="00B24469" w:rsidRPr="0008272C" w:rsidRDefault="00B24469" w:rsidP="000E74C5">
      <w:pPr>
        <w:widowControl/>
        <w:spacing w:line="360" w:lineRule="auto"/>
        <w:rPr>
          <w:sz w:val="26"/>
          <w:szCs w:val="26"/>
        </w:rPr>
      </w:pPr>
    </w:p>
    <w:p w14:paraId="0D585D1D" w14:textId="253B3158" w:rsidR="008C4530" w:rsidRPr="0008272C" w:rsidRDefault="00D01A44" w:rsidP="000E74C5">
      <w:pPr>
        <w:widowControl/>
        <w:spacing w:line="360" w:lineRule="auto"/>
        <w:ind w:firstLine="1440"/>
        <w:rPr>
          <w:sz w:val="26"/>
          <w:szCs w:val="26"/>
        </w:rPr>
      </w:pPr>
      <w:r w:rsidRPr="0008272C">
        <w:rPr>
          <w:sz w:val="26"/>
          <w:szCs w:val="26"/>
        </w:rPr>
        <w:t>I&amp;E supported</w:t>
      </w:r>
      <w:r w:rsidR="007513EC" w:rsidRPr="0008272C">
        <w:rPr>
          <w:sz w:val="26"/>
          <w:szCs w:val="26"/>
        </w:rPr>
        <w:t xml:space="preserve"> the OCA</w:t>
      </w:r>
      <w:r w:rsidR="00F454CD" w:rsidRPr="0008272C">
        <w:rPr>
          <w:sz w:val="26"/>
          <w:szCs w:val="26"/>
        </w:rPr>
        <w:t>’</w:t>
      </w:r>
      <w:r w:rsidR="007513EC" w:rsidRPr="0008272C">
        <w:rPr>
          <w:sz w:val="26"/>
          <w:szCs w:val="26"/>
        </w:rPr>
        <w:t xml:space="preserve">s assertion that the terms of the proposed </w:t>
      </w:r>
      <w:r w:rsidR="00EB5698">
        <w:rPr>
          <w:sz w:val="26"/>
          <w:szCs w:val="26"/>
        </w:rPr>
        <w:t>pilot</w:t>
      </w:r>
      <w:r w:rsidR="007513EC" w:rsidRPr="0008272C">
        <w:rPr>
          <w:sz w:val="26"/>
          <w:szCs w:val="26"/>
        </w:rPr>
        <w:t xml:space="preserve"> appear to contravene service termination protections arising under Chapter 14 of the Code</w:t>
      </w:r>
      <w:r w:rsidRPr="0008272C">
        <w:rPr>
          <w:sz w:val="26"/>
          <w:szCs w:val="26"/>
        </w:rPr>
        <w:t>.  In addition</w:t>
      </w:r>
      <w:r w:rsidR="007513EC" w:rsidRPr="0008272C">
        <w:rPr>
          <w:sz w:val="26"/>
          <w:szCs w:val="26"/>
        </w:rPr>
        <w:t xml:space="preserve">, </w:t>
      </w:r>
      <w:r w:rsidR="00B05DCB" w:rsidRPr="0008272C">
        <w:rPr>
          <w:sz w:val="26"/>
          <w:szCs w:val="26"/>
        </w:rPr>
        <w:t>to the extent that PECO is legally able to impose such conditions upon participants, which</w:t>
      </w:r>
      <w:r w:rsidR="00A3656A" w:rsidRPr="0008272C">
        <w:rPr>
          <w:sz w:val="26"/>
          <w:szCs w:val="26"/>
        </w:rPr>
        <w:t xml:space="preserve"> requires them to waive many of the protections under Chapter</w:t>
      </w:r>
      <w:r w:rsidR="00F454CD" w:rsidRPr="0008272C">
        <w:rPr>
          <w:sz w:val="26"/>
          <w:szCs w:val="26"/>
        </w:rPr>
        <w:t> </w:t>
      </w:r>
      <w:r w:rsidR="00A3656A" w:rsidRPr="0008272C">
        <w:rPr>
          <w:sz w:val="26"/>
          <w:szCs w:val="26"/>
        </w:rPr>
        <w:t>14, I&amp;E asserted that it is incumbent on PECO to provide adequate disclosures</w:t>
      </w:r>
      <w:r w:rsidR="003E3E2C" w:rsidRPr="0008272C">
        <w:rPr>
          <w:sz w:val="26"/>
          <w:szCs w:val="26"/>
        </w:rPr>
        <w:t xml:space="preserve"> and educational materials</w:t>
      </w:r>
      <w:r w:rsidR="00A3656A" w:rsidRPr="0008272C">
        <w:rPr>
          <w:sz w:val="26"/>
          <w:szCs w:val="26"/>
        </w:rPr>
        <w:t xml:space="preserve"> to participants regarding what types of termination protections they are waiving.</w:t>
      </w:r>
      <w:r w:rsidR="00F35E42" w:rsidRPr="0008272C">
        <w:rPr>
          <w:sz w:val="26"/>
          <w:szCs w:val="26"/>
        </w:rPr>
        <w:t xml:space="preserve">  A</w:t>
      </w:r>
      <w:r w:rsidR="00A3656A" w:rsidRPr="0008272C">
        <w:rPr>
          <w:sz w:val="26"/>
          <w:szCs w:val="26"/>
        </w:rPr>
        <w:t>bsent this type of disclosure, participants cannot knowingly and voluntarily waive the protections contained in the Code.</w:t>
      </w:r>
      <w:r w:rsidR="00F363F8" w:rsidRPr="0008272C">
        <w:rPr>
          <w:sz w:val="26"/>
          <w:szCs w:val="26"/>
        </w:rPr>
        <w:t xml:space="preserve">  I&amp;E noted PECO</w:t>
      </w:r>
      <w:r w:rsidR="00F454CD" w:rsidRPr="0008272C">
        <w:rPr>
          <w:sz w:val="26"/>
          <w:szCs w:val="26"/>
        </w:rPr>
        <w:t>’</w:t>
      </w:r>
      <w:r w:rsidR="00F363F8" w:rsidRPr="0008272C">
        <w:rPr>
          <w:sz w:val="26"/>
          <w:szCs w:val="26"/>
        </w:rPr>
        <w:t xml:space="preserve">s failure to </w:t>
      </w:r>
      <w:r w:rsidR="00F363F8" w:rsidRPr="0008272C">
        <w:rPr>
          <w:sz w:val="26"/>
          <w:szCs w:val="26"/>
        </w:rPr>
        <w:lastRenderedPageBreak/>
        <w:t>provide tangible educational materials that potentially will be used by participants,</w:t>
      </w:r>
      <w:r w:rsidR="00F35E42" w:rsidRPr="0008272C">
        <w:rPr>
          <w:sz w:val="26"/>
          <w:szCs w:val="26"/>
        </w:rPr>
        <w:t xml:space="preserve"> rejected PECO</w:t>
      </w:r>
      <w:r w:rsidR="00F454CD" w:rsidRPr="0008272C">
        <w:rPr>
          <w:sz w:val="26"/>
          <w:szCs w:val="26"/>
        </w:rPr>
        <w:t>’</w:t>
      </w:r>
      <w:r w:rsidR="00F35E42" w:rsidRPr="0008272C">
        <w:rPr>
          <w:sz w:val="26"/>
          <w:szCs w:val="26"/>
        </w:rPr>
        <w:t xml:space="preserve">s assertion that the stakeholders can collaborate over what materials should be presented to the volunteers once the </w:t>
      </w:r>
      <w:r w:rsidR="00EB5698">
        <w:rPr>
          <w:sz w:val="26"/>
          <w:szCs w:val="26"/>
        </w:rPr>
        <w:t>pilot</w:t>
      </w:r>
      <w:r w:rsidR="00F35E42" w:rsidRPr="0008272C">
        <w:rPr>
          <w:sz w:val="26"/>
          <w:szCs w:val="26"/>
        </w:rPr>
        <w:t xml:space="preserve"> is approved, and rebutted </w:t>
      </w:r>
      <w:r w:rsidR="00F363F8" w:rsidRPr="0008272C">
        <w:rPr>
          <w:sz w:val="26"/>
          <w:szCs w:val="26"/>
        </w:rPr>
        <w:t xml:space="preserve">that PECO failed to sustain its burden of proof since it is indeterminate through the record evidence that the Company efforts through the </w:t>
      </w:r>
      <w:r w:rsidR="00EB5698">
        <w:rPr>
          <w:sz w:val="26"/>
          <w:szCs w:val="26"/>
        </w:rPr>
        <w:t>pilot</w:t>
      </w:r>
      <w:r w:rsidR="00F363F8" w:rsidRPr="0008272C">
        <w:rPr>
          <w:sz w:val="26"/>
          <w:szCs w:val="26"/>
        </w:rPr>
        <w:t xml:space="preserve"> will afford the participant with the knowledge that the volunteer may relinquish protections that they have under standard, post-pay service.  I&amp;E M.B. at 18-21.</w:t>
      </w:r>
    </w:p>
    <w:p w14:paraId="3673DDD0" w14:textId="77777777" w:rsidR="00F454CD" w:rsidRPr="0008272C" w:rsidRDefault="00F454CD" w:rsidP="000E74C5">
      <w:pPr>
        <w:widowControl/>
        <w:spacing w:line="360" w:lineRule="auto"/>
        <w:rPr>
          <w:sz w:val="26"/>
          <w:szCs w:val="26"/>
        </w:rPr>
      </w:pPr>
    </w:p>
    <w:p w14:paraId="4D594C48" w14:textId="64ABFB4B" w:rsidR="00921C4F" w:rsidRPr="0008272C" w:rsidRDefault="00EC1675" w:rsidP="000E74C5">
      <w:pPr>
        <w:widowControl/>
        <w:spacing w:line="360" w:lineRule="auto"/>
        <w:ind w:firstLine="1440"/>
        <w:rPr>
          <w:sz w:val="26"/>
          <w:szCs w:val="26"/>
        </w:rPr>
      </w:pPr>
      <w:r w:rsidRPr="0008272C">
        <w:rPr>
          <w:sz w:val="26"/>
          <w:szCs w:val="26"/>
        </w:rPr>
        <w:t xml:space="preserve">CAUSE-PA concurred </w:t>
      </w:r>
      <w:r w:rsidR="00D8527F" w:rsidRPr="0008272C">
        <w:rPr>
          <w:sz w:val="26"/>
          <w:szCs w:val="26"/>
        </w:rPr>
        <w:t xml:space="preserve">with the OCA and I&amp;E </w:t>
      </w:r>
      <w:r w:rsidRPr="0008272C">
        <w:rPr>
          <w:sz w:val="26"/>
          <w:szCs w:val="26"/>
        </w:rPr>
        <w:t>that PECO</w:t>
      </w:r>
      <w:r w:rsidR="00F454CD" w:rsidRPr="0008272C">
        <w:rPr>
          <w:sz w:val="26"/>
          <w:szCs w:val="26"/>
        </w:rPr>
        <w:t>’</w:t>
      </w:r>
      <w:r w:rsidRPr="0008272C">
        <w:rPr>
          <w:sz w:val="26"/>
          <w:szCs w:val="26"/>
        </w:rPr>
        <w:t>s proposal is not in the public interest because it would eliminate critical consumer protections, such as an advanced written notice of termination, as required by Chapter 14 of the Code.  CAUSE-PA M.B. at 17.  As explained at length in CAUSE-PA</w:t>
      </w:r>
      <w:r w:rsidR="00F454CD" w:rsidRPr="0008272C">
        <w:rPr>
          <w:sz w:val="26"/>
          <w:szCs w:val="26"/>
        </w:rPr>
        <w:t>’</w:t>
      </w:r>
      <w:r w:rsidRPr="0008272C">
        <w:rPr>
          <w:sz w:val="26"/>
          <w:szCs w:val="26"/>
        </w:rPr>
        <w:t>s Main Brief, quantity of notic</w:t>
      </w:r>
      <w:r w:rsidR="005B127B" w:rsidRPr="0008272C">
        <w:rPr>
          <w:sz w:val="26"/>
          <w:szCs w:val="26"/>
        </w:rPr>
        <w:t xml:space="preserve">e, such as </w:t>
      </w:r>
      <w:r w:rsidR="009D2C82" w:rsidRPr="0008272C">
        <w:rPr>
          <w:sz w:val="26"/>
          <w:szCs w:val="26"/>
        </w:rPr>
        <w:t>the</w:t>
      </w:r>
      <w:r w:rsidR="005B127B" w:rsidRPr="0008272C">
        <w:rPr>
          <w:sz w:val="26"/>
          <w:szCs w:val="26"/>
        </w:rPr>
        <w:t xml:space="preserve"> series of eight or more electronic notices provided for in PECO</w:t>
      </w:r>
      <w:r w:rsidR="00F454CD" w:rsidRPr="0008272C">
        <w:rPr>
          <w:sz w:val="26"/>
          <w:szCs w:val="26"/>
        </w:rPr>
        <w:t>’</w:t>
      </w:r>
      <w:r w:rsidR="005B127B" w:rsidRPr="0008272C">
        <w:rPr>
          <w:sz w:val="26"/>
          <w:szCs w:val="26"/>
        </w:rPr>
        <w:t xml:space="preserve">s </w:t>
      </w:r>
      <w:r w:rsidR="00EB5698">
        <w:rPr>
          <w:sz w:val="26"/>
          <w:szCs w:val="26"/>
        </w:rPr>
        <w:t>pilot program</w:t>
      </w:r>
      <w:r w:rsidR="005B127B" w:rsidRPr="0008272C">
        <w:rPr>
          <w:sz w:val="26"/>
          <w:szCs w:val="26"/>
        </w:rPr>
        <w:t xml:space="preserve">, is not equivalent to quality of notice.  </w:t>
      </w:r>
      <w:r w:rsidR="005B127B" w:rsidRPr="0008272C">
        <w:rPr>
          <w:i/>
          <w:sz w:val="26"/>
          <w:szCs w:val="26"/>
        </w:rPr>
        <w:t>Id</w:t>
      </w:r>
      <w:r w:rsidR="005B127B" w:rsidRPr="0008272C">
        <w:rPr>
          <w:sz w:val="26"/>
          <w:szCs w:val="26"/>
        </w:rPr>
        <w:t xml:space="preserve">. at 18.  </w:t>
      </w:r>
      <w:r w:rsidR="008A6D83" w:rsidRPr="0008272C">
        <w:rPr>
          <w:sz w:val="26"/>
          <w:szCs w:val="26"/>
        </w:rPr>
        <w:t>CAUSE-PA further noted that the method of notice</w:t>
      </w:r>
      <w:r w:rsidR="00822DFA" w:rsidRPr="0008272C">
        <w:rPr>
          <w:sz w:val="26"/>
          <w:szCs w:val="26"/>
        </w:rPr>
        <w:t xml:space="preserve"> </w:t>
      </w:r>
      <w:r w:rsidR="008A6D83" w:rsidRPr="0008272C">
        <w:rPr>
          <w:sz w:val="26"/>
          <w:szCs w:val="26"/>
        </w:rPr>
        <w:t>PECO proposes is particularly concerning</w:t>
      </w:r>
      <w:r w:rsidR="00822DFA" w:rsidRPr="0008272C">
        <w:rPr>
          <w:sz w:val="26"/>
          <w:szCs w:val="26"/>
        </w:rPr>
        <w:t xml:space="preserve"> – text message and email, as opposed to the written form of termination required under standard service – because notice through electronic means is unreliable, resulting in participants never receiving a notice. </w:t>
      </w:r>
      <w:r w:rsidR="00822DFA" w:rsidRPr="0008272C">
        <w:rPr>
          <w:i/>
          <w:sz w:val="26"/>
          <w:szCs w:val="26"/>
        </w:rPr>
        <w:t xml:space="preserve"> Id</w:t>
      </w:r>
      <w:r w:rsidR="00822DFA" w:rsidRPr="0008272C">
        <w:rPr>
          <w:sz w:val="26"/>
          <w:szCs w:val="26"/>
        </w:rPr>
        <w:t>.</w:t>
      </w:r>
    </w:p>
    <w:p w14:paraId="78A50AD8" w14:textId="5B2C0107" w:rsidR="004C0A34" w:rsidRPr="0008272C" w:rsidRDefault="004C0A34" w:rsidP="000E74C5">
      <w:pPr>
        <w:widowControl/>
        <w:spacing w:line="360" w:lineRule="auto"/>
        <w:ind w:firstLine="1440"/>
        <w:rPr>
          <w:sz w:val="26"/>
          <w:szCs w:val="26"/>
        </w:rPr>
      </w:pPr>
    </w:p>
    <w:p w14:paraId="42304195" w14:textId="0D35B6D6" w:rsidR="00822DFA" w:rsidRPr="0008272C" w:rsidRDefault="00F06DB1" w:rsidP="000E74C5">
      <w:pPr>
        <w:widowControl/>
        <w:spacing w:line="360" w:lineRule="auto"/>
        <w:ind w:firstLine="1440"/>
        <w:rPr>
          <w:sz w:val="26"/>
          <w:szCs w:val="26"/>
        </w:rPr>
      </w:pPr>
      <w:r w:rsidRPr="0008272C">
        <w:rPr>
          <w:sz w:val="26"/>
          <w:szCs w:val="26"/>
        </w:rPr>
        <w:t>In addition</w:t>
      </w:r>
      <w:r w:rsidR="00630460" w:rsidRPr="0008272C">
        <w:rPr>
          <w:sz w:val="26"/>
          <w:szCs w:val="26"/>
        </w:rPr>
        <w:t>, CAUSE-PA echoe</w:t>
      </w:r>
      <w:r w:rsidR="009850A0" w:rsidRPr="0008272C">
        <w:rPr>
          <w:sz w:val="26"/>
          <w:szCs w:val="26"/>
        </w:rPr>
        <w:t>d I&amp;E</w:t>
      </w:r>
      <w:r w:rsidR="00F454CD" w:rsidRPr="0008272C">
        <w:rPr>
          <w:sz w:val="26"/>
          <w:szCs w:val="26"/>
        </w:rPr>
        <w:t>’</w:t>
      </w:r>
      <w:r w:rsidR="009850A0" w:rsidRPr="0008272C">
        <w:rPr>
          <w:sz w:val="26"/>
          <w:szCs w:val="26"/>
        </w:rPr>
        <w:t>s concern about what type of disclosures PECO will make to</w:t>
      </w:r>
      <w:r w:rsidR="00EB5698">
        <w:rPr>
          <w:sz w:val="26"/>
          <w:szCs w:val="26"/>
        </w:rPr>
        <w:t xml:space="preserve"> pilot</w:t>
      </w:r>
      <w:r w:rsidR="009850A0" w:rsidRPr="0008272C">
        <w:rPr>
          <w:sz w:val="26"/>
          <w:szCs w:val="26"/>
        </w:rPr>
        <w:t xml:space="preserve"> participants.</w:t>
      </w:r>
      <w:r w:rsidR="0045511A" w:rsidRPr="0008272C">
        <w:rPr>
          <w:sz w:val="26"/>
          <w:szCs w:val="26"/>
        </w:rPr>
        <w:t xml:space="preserve">  CAUSE-PA cited to I&amp;E</w:t>
      </w:r>
      <w:r w:rsidR="00F454CD" w:rsidRPr="0008272C">
        <w:rPr>
          <w:sz w:val="26"/>
          <w:szCs w:val="26"/>
        </w:rPr>
        <w:t>’</w:t>
      </w:r>
      <w:r w:rsidR="0045511A" w:rsidRPr="0008272C">
        <w:rPr>
          <w:sz w:val="26"/>
          <w:szCs w:val="26"/>
        </w:rPr>
        <w:t xml:space="preserve">s Main Brief, which states </w:t>
      </w:r>
      <w:r w:rsidR="00F454CD" w:rsidRPr="0008272C">
        <w:rPr>
          <w:sz w:val="26"/>
          <w:szCs w:val="26"/>
        </w:rPr>
        <w:t>“</w:t>
      </w:r>
      <w:r w:rsidR="0045511A" w:rsidRPr="0008272C">
        <w:rPr>
          <w:sz w:val="26"/>
          <w:szCs w:val="26"/>
        </w:rPr>
        <w:t>it would be irresponsible to require customers to give up their rights in order to participate without knowing if customers are being properly informed about their loss of rights.</w:t>
      </w:r>
      <w:r w:rsidR="00F454CD" w:rsidRPr="0008272C">
        <w:rPr>
          <w:sz w:val="26"/>
          <w:szCs w:val="26"/>
        </w:rPr>
        <w:t>”</w:t>
      </w:r>
      <w:r w:rsidR="0045511A" w:rsidRPr="0008272C">
        <w:rPr>
          <w:sz w:val="26"/>
          <w:szCs w:val="26"/>
        </w:rPr>
        <w:t xml:space="preserve">  CAUSE-PA R.B. at 18, citing I&amp;E M.B. at 19-20.  </w:t>
      </w:r>
      <w:r w:rsidR="00E179AC" w:rsidRPr="0008272C">
        <w:rPr>
          <w:sz w:val="26"/>
          <w:szCs w:val="26"/>
        </w:rPr>
        <w:t>Noting,</w:t>
      </w:r>
      <w:r w:rsidR="00862DC3" w:rsidRPr="0008272C">
        <w:rPr>
          <w:sz w:val="26"/>
          <w:szCs w:val="26"/>
        </w:rPr>
        <w:t xml:space="preserve"> PECO</w:t>
      </w:r>
      <w:r w:rsidR="00F454CD" w:rsidRPr="0008272C">
        <w:rPr>
          <w:sz w:val="26"/>
          <w:szCs w:val="26"/>
        </w:rPr>
        <w:t>’</w:t>
      </w:r>
      <w:r w:rsidR="00862DC3" w:rsidRPr="0008272C">
        <w:rPr>
          <w:sz w:val="26"/>
          <w:szCs w:val="26"/>
        </w:rPr>
        <w:t>s contention that</w:t>
      </w:r>
      <w:r w:rsidR="00E179AC" w:rsidRPr="0008272C">
        <w:rPr>
          <w:sz w:val="26"/>
          <w:szCs w:val="26"/>
        </w:rPr>
        <w:t xml:space="preserve"> it is a common approach to develop consumer education materials after the fact, CAUSE-PA asserted its concurrence </w:t>
      </w:r>
      <w:r w:rsidR="00211CC7" w:rsidRPr="0008272C">
        <w:rPr>
          <w:sz w:val="26"/>
          <w:szCs w:val="26"/>
        </w:rPr>
        <w:t xml:space="preserve">with I&amp;E that </w:t>
      </w:r>
      <w:r w:rsidR="00F454CD" w:rsidRPr="0008272C">
        <w:rPr>
          <w:sz w:val="26"/>
          <w:szCs w:val="26"/>
        </w:rPr>
        <w:t>“</w:t>
      </w:r>
      <w:r w:rsidR="00211CC7" w:rsidRPr="0008272C">
        <w:rPr>
          <w:sz w:val="26"/>
          <w:szCs w:val="26"/>
        </w:rPr>
        <w:t>this is not a typical proceeding.</w:t>
      </w:r>
      <w:r w:rsidR="00F454CD" w:rsidRPr="0008272C">
        <w:rPr>
          <w:sz w:val="26"/>
          <w:szCs w:val="26"/>
        </w:rPr>
        <w:t>”</w:t>
      </w:r>
      <w:r w:rsidR="00211CC7" w:rsidRPr="0008272C">
        <w:rPr>
          <w:sz w:val="26"/>
          <w:szCs w:val="26"/>
        </w:rPr>
        <w:t xml:space="preserve">  </w:t>
      </w:r>
      <w:r w:rsidR="00E179AC" w:rsidRPr="0008272C">
        <w:rPr>
          <w:i/>
          <w:sz w:val="26"/>
          <w:szCs w:val="26"/>
        </w:rPr>
        <w:t>Id.,</w:t>
      </w:r>
      <w:r w:rsidR="00E179AC" w:rsidRPr="0008272C">
        <w:rPr>
          <w:sz w:val="26"/>
          <w:szCs w:val="26"/>
        </w:rPr>
        <w:t xml:space="preserve"> citing </w:t>
      </w:r>
      <w:r w:rsidR="00211CC7" w:rsidRPr="0008272C">
        <w:rPr>
          <w:sz w:val="26"/>
          <w:szCs w:val="26"/>
        </w:rPr>
        <w:t>I&amp;E</w:t>
      </w:r>
      <w:r w:rsidR="00E179AC" w:rsidRPr="0008272C">
        <w:rPr>
          <w:sz w:val="26"/>
          <w:szCs w:val="26"/>
        </w:rPr>
        <w:t xml:space="preserve"> M.B. at </w:t>
      </w:r>
      <w:r w:rsidR="00211CC7" w:rsidRPr="0008272C">
        <w:rPr>
          <w:sz w:val="26"/>
          <w:szCs w:val="26"/>
        </w:rPr>
        <w:t>19</w:t>
      </w:r>
      <w:r w:rsidR="00E179AC" w:rsidRPr="0008272C">
        <w:rPr>
          <w:sz w:val="26"/>
          <w:szCs w:val="26"/>
        </w:rPr>
        <w:t>.</w:t>
      </w:r>
      <w:r w:rsidR="00211CC7" w:rsidRPr="0008272C">
        <w:rPr>
          <w:sz w:val="26"/>
          <w:szCs w:val="26"/>
        </w:rPr>
        <w:t xml:space="preserve">  </w:t>
      </w:r>
      <w:r w:rsidR="00760980" w:rsidRPr="0008272C">
        <w:rPr>
          <w:sz w:val="26"/>
          <w:szCs w:val="26"/>
        </w:rPr>
        <w:t xml:space="preserve">Therefore, CAUSE-PA contended that given the directives of the Choice Act, requiring the Commission to ensure continuation of </w:t>
      </w:r>
      <w:r w:rsidR="00F454CD" w:rsidRPr="0008272C">
        <w:rPr>
          <w:sz w:val="26"/>
          <w:szCs w:val="26"/>
        </w:rPr>
        <w:lastRenderedPageBreak/>
        <w:t>“</w:t>
      </w:r>
      <w:r w:rsidR="00760980" w:rsidRPr="0008272C">
        <w:rPr>
          <w:sz w:val="26"/>
          <w:szCs w:val="26"/>
        </w:rPr>
        <w:t>safe and reliable electric service,</w:t>
      </w:r>
      <w:r w:rsidR="00F454CD" w:rsidRPr="0008272C">
        <w:rPr>
          <w:sz w:val="26"/>
          <w:szCs w:val="26"/>
        </w:rPr>
        <w:t>”</w:t>
      </w:r>
      <w:r w:rsidR="00760980" w:rsidRPr="0008272C">
        <w:rPr>
          <w:rStyle w:val="Heading1Char"/>
          <w:b w:val="0"/>
          <w:vertAlign w:val="superscript"/>
        </w:rPr>
        <w:footnoteReference w:id="22"/>
      </w:r>
      <w:r w:rsidR="00760980" w:rsidRPr="0008272C">
        <w:rPr>
          <w:b/>
          <w:sz w:val="26"/>
          <w:szCs w:val="26"/>
          <w:vertAlign w:val="superscript"/>
        </w:rPr>
        <w:t xml:space="preserve"> </w:t>
      </w:r>
      <w:r w:rsidR="00760980" w:rsidRPr="0008272C">
        <w:rPr>
          <w:sz w:val="26"/>
          <w:szCs w:val="26"/>
        </w:rPr>
        <w:t xml:space="preserve">and Chapter 14 of the Code, setting forth specific responsibilities and protections, </w:t>
      </w:r>
      <w:r w:rsidR="00F454CD" w:rsidRPr="0008272C">
        <w:rPr>
          <w:sz w:val="26"/>
          <w:szCs w:val="26"/>
        </w:rPr>
        <w:t>“</w:t>
      </w:r>
      <w:r w:rsidR="00760980" w:rsidRPr="0008272C">
        <w:rPr>
          <w:sz w:val="26"/>
          <w:szCs w:val="26"/>
        </w:rPr>
        <w:t>the Commission must take special care to ensure that consumers are not unknowingly waiving statutorily enshrined protections.</w:t>
      </w:r>
      <w:r w:rsidR="00F454CD" w:rsidRPr="0008272C">
        <w:rPr>
          <w:sz w:val="26"/>
          <w:szCs w:val="26"/>
        </w:rPr>
        <w:t>”</w:t>
      </w:r>
      <w:r w:rsidR="00760980" w:rsidRPr="0008272C">
        <w:rPr>
          <w:sz w:val="26"/>
          <w:szCs w:val="26"/>
        </w:rPr>
        <w:t xml:space="preserve">  </w:t>
      </w:r>
      <w:r w:rsidR="00760980" w:rsidRPr="0008272C">
        <w:rPr>
          <w:i/>
          <w:sz w:val="26"/>
          <w:szCs w:val="26"/>
        </w:rPr>
        <w:t>Id</w:t>
      </w:r>
      <w:r w:rsidR="00760980" w:rsidRPr="0008272C">
        <w:rPr>
          <w:sz w:val="26"/>
          <w:szCs w:val="26"/>
        </w:rPr>
        <w:t>.</w:t>
      </w:r>
    </w:p>
    <w:p w14:paraId="12C07421" w14:textId="689C6F4E" w:rsidR="00F400BF" w:rsidRPr="0008272C" w:rsidRDefault="00F400BF" w:rsidP="000E74C5">
      <w:pPr>
        <w:widowControl/>
        <w:spacing w:line="360" w:lineRule="auto"/>
        <w:rPr>
          <w:sz w:val="26"/>
          <w:szCs w:val="26"/>
        </w:rPr>
      </w:pPr>
    </w:p>
    <w:p w14:paraId="5466FF44" w14:textId="4A0C010A" w:rsidR="0099196F" w:rsidRPr="0008272C" w:rsidRDefault="005A5B41" w:rsidP="000E74C5">
      <w:pPr>
        <w:widowControl/>
        <w:spacing w:line="360" w:lineRule="auto"/>
        <w:ind w:firstLine="1440"/>
        <w:rPr>
          <w:sz w:val="26"/>
          <w:szCs w:val="26"/>
        </w:rPr>
      </w:pPr>
      <w:r w:rsidRPr="0008272C">
        <w:rPr>
          <w:sz w:val="26"/>
          <w:szCs w:val="26"/>
        </w:rPr>
        <w:t xml:space="preserve">TURN </w:t>
      </w:r>
      <w:r w:rsidRPr="0008272C">
        <w:rPr>
          <w:i/>
          <w:sz w:val="26"/>
          <w:szCs w:val="26"/>
        </w:rPr>
        <w:t>et al.</w:t>
      </w:r>
      <w:r w:rsidRPr="0008272C">
        <w:rPr>
          <w:sz w:val="26"/>
          <w:szCs w:val="26"/>
        </w:rPr>
        <w:t xml:space="preserve"> echo</w:t>
      </w:r>
      <w:r w:rsidR="00E246D6" w:rsidRPr="0008272C">
        <w:rPr>
          <w:sz w:val="26"/>
          <w:szCs w:val="26"/>
        </w:rPr>
        <w:t>ed</w:t>
      </w:r>
      <w:r w:rsidRPr="0008272C">
        <w:rPr>
          <w:sz w:val="26"/>
          <w:szCs w:val="26"/>
        </w:rPr>
        <w:t xml:space="preserve"> the </w:t>
      </w:r>
      <w:r w:rsidR="00D82E85" w:rsidRPr="0008272C">
        <w:rPr>
          <w:sz w:val="26"/>
          <w:szCs w:val="26"/>
        </w:rPr>
        <w:t xml:space="preserve">sentiments of the </w:t>
      </w:r>
      <w:r w:rsidR="005725B2" w:rsidRPr="0008272C">
        <w:rPr>
          <w:sz w:val="26"/>
          <w:szCs w:val="26"/>
        </w:rPr>
        <w:t>P</w:t>
      </w:r>
      <w:r w:rsidR="00D82E85" w:rsidRPr="0008272C">
        <w:rPr>
          <w:sz w:val="26"/>
          <w:szCs w:val="26"/>
        </w:rPr>
        <w:t xml:space="preserve">arties delineated </w:t>
      </w:r>
      <w:r w:rsidR="00D82E85" w:rsidRPr="0008272C">
        <w:rPr>
          <w:i/>
          <w:sz w:val="26"/>
          <w:szCs w:val="26"/>
        </w:rPr>
        <w:t>supra</w:t>
      </w:r>
      <w:r w:rsidR="00D82E85" w:rsidRPr="0008272C">
        <w:rPr>
          <w:sz w:val="26"/>
          <w:szCs w:val="26"/>
        </w:rPr>
        <w:t xml:space="preserve">. </w:t>
      </w:r>
      <w:r w:rsidR="006718E4" w:rsidRPr="0008272C">
        <w:rPr>
          <w:sz w:val="26"/>
          <w:szCs w:val="26"/>
        </w:rPr>
        <w:t>in its</w:t>
      </w:r>
      <w:r w:rsidR="00E246D6" w:rsidRPr="0008272C">
        <w:rPr>
          <w:sz w:val="26"/>
          <w:szCs w:val="26"/>
        </w:rPr>
        <w:t xml:space="preserve"> Main Brief</w:t>
      </w:r>
      <w:r w:rsidR="00AD641B" w:rsidRPr="0008272C">
        <w:rPr>
          <w:sz w:val="26"/>
          <w:szCs w:val="26"/>
        </w:rPr>
        <w:t xml:space="preserve">, </w:t>
      </w:r>
      <w:r w:rsidR="004A516E" w:rsidRPr="0008272C">
        <w:rPr>
          <w:sz w:val="26"/>
          <w:szCs w:val="26"/>
        </w:rPr>
        <w:t>regarding</w:t>
      </w:r>
      <w:r w:rsidR="00AD641B" w:rsidRPr="0008272C">
        <w:rPr>
          <w:sz w:val="26"/>
          <w:szCs w:val="26"/>
        </w:rPr>
        <w:t xml:space="preserve"> the elimination of </w:t>
      </w:r>
      <w:r w:rsidR="00984743" w:rsidRPr="0008272C">
        <w:rPr>
          <w:sz w:val="26"/>
          <w:szCs w:val="26"/>
        </w:rPr>
        <w:t xml:space="preserve">statutory customer protections, such as </w:t>
      </w:r>
      <w:r w:rsidR="00CF0E44" w:rsidRPr="0008272C">
        <w:rPr>
          <w:sz w:val="26"/>
          <w:szCs w:val="26"/>
        </w:rPr>
        <w:t xml:space="preserve">written </w:t>
      </w:r>
      <w:r w:rsidR="00AD641B" w:rsidRPr="0008272C">
        <w:rPr>
          <w:sz w:val="26"/>
          <w:szCs w:val="26"/>
        </w:rPr>
        <w:t>pre-termination notification</w:t>
      </w:r>
      <w:r w:rsidR="00CF0E44" w:rsidRPr="0008272C">
        <w:rPr>
          <w:sz w:val="26"/>
          <w:szCs w:val="26"/>
        </w:rPr>
        <w:t>s</w:t>
      </w:r>
      <w:r w:rsidR="00984743" w:rsidRPr="0008272C">
        <w:rPr>
          <w:sz w:val="26"/>
          <w:szCs w:val="26"/>
        </w:rPr>
        <w:t xml:space="preserve">, </w:t>
      </w:r>
      <w:r w:rsidR="00E42940" w:rsidRPr="0008272C">
        <w:rPr>
          <w:sz w:val="26"/>
          <w:szCs w:val="26"/>
        </w:rPr>
        <w:t xml:space="preserve">resulting from participation in the </w:t>
      </w:r>
      <w:r w:rsidR="00EB5698">
        <w:rPr>
          <w:sz w:val="26"/>
          <w:szCs w:val="26"/>
        </w:rPr>
        <w:t>pilot</w:t>
      </w:r>
      <w:r w:rsidR="00E246D6" w:rsidRPr="0008272C">
        <w:rPr>
          <w:sz w:val="26"/>
          <w:szCs w:val="26"/>
        </w:rPr>
        <w:t xml:space="preserve">.  TURN </w:t>
      </w:r>
      <w:r w:rsidR="00E246D6" w:rsidRPr="0008272C">
        <w:rPr>
          <w:i/>
          <w:sz w:val="26"/>
          <w:szCs w:val="26"/>
        </w:rPr>
        <w:t>et al</w:t>
      </w:r>
      <w:r w:rsidR="00E246D6" w:rsidRPr="0008272C">
        <w:rPr>
          <w:sz w:val="26"/>
          <w:szCs w:val="26"/>
        </w:rPr>
        <w:t>. M.B. at</w:t>
      </w:r>
      <w:r w:rsidR="00D8527F" w:rsidRPr="0008272C">
        <w:rPr>
          <w:sz w:val="26"/>
          <w:szCs w:val="26"/>
        </w:rPr>
        <w:t> </w:t>
      </w:r>
      <w:r w:rsidR="00E246D6" w:rsidRPr="0008272C">
        <w:rPr>
          <w:sz w:val="26"/>
          <w:szCs w:val="26"/>
        </w:rPr>
        <w:t xml:space="preserve">10-12.  </w:t>
      </w:r>
      <w:r w:rsidR="003E0203" w:rsidRPr="0008272C">
        <w:rPr>
          <w:sz w:val="26"/>
          <w:szCs w:val="26"/>
        </w:rPr>
        <w:t xml:space="preserve">TURN </w:t>
      </w:r>
      <w:r w:rsidR="004A516E" w:rsidRPr="0008272C">
        <w:rPr>
          <w:i/>
          <w:sz w:val="26"/>
          <w:szCs w:val="26"/>
        </w:rPr>
        <w:t>et al</w:t>
      </w:r>
      <w:r w:rsidR="004A516E" w:rsidRPr="0008272C">
        <w:rPr>
          <w:sz w:val="26"/>
          <w:szCs w:val="26"/>
        </w:rPr>
        <w:t xml:space="preserve">. </w:t>
      </w:r>
      <w:r w:rsidR="003E0203" w:rsidRPr="0008272C">
        <w:rPr>
          <w:sz w:val="26"/>
          <w:szCs w:val="26"/>
        </w:rPr>
        <w:t xml:space="preserve">contended that PECO should not be permitted to sidestep its statutory obligation to provide the notices required by Chapter 14 of the Code </w:t>
      </w:r>
      <w:proofErr w:type="gramStart"/>
      <w:r w:rsidR="003E0203" w:rsidRPr="0008272C">
        <w:rPr>
          <w:sz w:val="26"/>
          <w:szCs w:val="26"/>
        </w:rPr>
        <w:t>on the basis of</w:t>
      </w:r>
      <w:proofErr w:type="gramEnd"/>
      <w:r w:rsidR="003E0203" w:rsidRPr="0008272C">
        <w:rPr>
          <w:sz w:val="26"/>
          <w:szCs w:val="26"/>
        </w:rPr>
        <w:t xml:space="preserve"> a regulation which may comport with the requirements of the Code.  Therefore, by eliminating the written pre-termination notice requirement and providing only electronic pre-termination notification to </w:t>
      </w:r>
      <w:r w:rsidR="00EB5698">
        <w:rPr>
          <w:sz w:val="26"/>
          <w:szCs w:val="26"/>
        </w:rPr>
        <w:t>pilot</w:t>
      </w:r>
      <w:r w:rsidR="003E0203" w:rsidRPr="0008272C">
        <w:rPr>
          <w:sz w:val="26"/>
          <w:szCs w:val="26"/>
        </w:rPr>
        <w:t xml:space="preserve"> participants, TURN </w:t>
      </w:r>
      <w:r w:rsidR="003E0203" w:rsidRPr="0008272C">
        <w:rPr>
          <w:i/>
          <w:sz w:val="26"/>
          <w:szCs w:val="26"/>
        </w:rPr>
        <w:t>et al</w:t>
      </w:r>
      <w:r w:rsidR="003E0203" w:rsidRPr="0008272C">
        <w:rPr>
          <w:sz w:val="26"/>
          <w:szCs w:val="26"/>
        </w:rPr>
        <w:t>. averred that PECO</w:t>
      </w:r>
      <w:r w:rsidR="00F454CD" w:rsidRPr="0008272C">
        <w:rPr>
          <w:sz w:val="26"/>
          <w:szCs w:val="26"/>
        </w:rPr>
        <w:t>’</w:t>
      </w:r>
      <w:r w:rsidR="003E0203" w:rsidRPr="0008272C">
        <w:rPr>
          <w:sz w:val="26"/>
          <w:szCs w:val="26"/>
        </w:rPr>
        <w:t xml:space="preserve">s proposed </w:t>
      </w:r>
      <w:r w:rsidR="00EB5698">
        <w:rPr>
          <w:sz w:val="26"/>
          <w:szCs w:val="26"/>
        </w:rPr>
        <w:t>pilot</w:t>
      </w:r>
      <w:r w:rsidR="003E0203" w:rsidRPr="0008272C">
        <w:rPr>
          <w:sz w:val="26"/>
          <w:szCs w:val="26"/>
        </w:rPr>
        <w:t xml:space="preserve"> violates the Code and provides participants with an unreasonable and inferior quality of service.  TURN </w:t>
      </w:r>
      <w:r w:rsidR="003E0203" w:rsidRPr="0008272C">
        <w:rPr>
          <w:i/>
          <w:sz w:val="26"/>
          <w:szCs w:val="26"/>
        </w:rPr>
        <w:t>et al.</w:t>
      </w:r>
      <w:r w:rsidR="003E0203" w:rsidRPr="0008272C">
        <w:rPr>
          <w:sz w:val="26"/>
          <w:szCs w:val="26"/>
        </w:rPr>
        <w:t xml:space="preserve"> M.B. at 11-12.</w:t>
      </w:r>
    </w:p>
    <w:p w14:paraId="709BA274" w14:textId="77777777" w:rsidR="0099196F" w:rsidRPr="0008272C" w:rsidRDefault="0099196F" w:rsidP="000E74C5">
      <w:pPr>
        <w:widowControl/>
        <w:spacing w:line="360" w:lineRule="auto"/>
        <w:rPr>
          <w:sz w:val="26"/>
          <w:szCs w:val="26"/>
        </w:rPr>
      </w:pPr>
    </w:p>
    <w:p w14:paraId="313ADDC5" w14:textId="05BEAC61" w:rsidR="002B7F05" w:rsidRPr="0008272C" w:rsidRDefault="00DB3C8F" w:rsidP="000E74C5">
      <w:pPr>
        <w:pStyle w:val="Heading4"/>
        <w:keepNext/>
        <w:keepLines/>
        <w:widowControl/>
        <w:numPr>
          <w:ilvl w:val="0"/>
          <w:numId w:val="3"/>
        </w:numPr>
        <w:ind w:left="2160" w:hanging="720"/>
        <w:contextualSpacing w:val="0"/>
      </w:pPr>
      <w:bookmarkStart w:id="95" w:name="_Toc4134561"/>
      <w:bookmarkStart w:id="96" w:name="_Toc4139497"/>
      <w:bookmarkStart w:id="97" w:name="_Toc9592707"/>
      <w:bookmarkStart w:id="98" w:name="_Hlk535837437"/>
      <w:r w:rsidRPr="0008272C">
        <w:t>ALJ</w:t>
      </w:r>
      <w:r w:rsidR="00F454CD" w:rsidRPr="0008272C">
        <w:t>’</w:t>
      </w:r>
      <w:r w:rsidRPr="0008272C">
        <w:t xml:space="preserve">s </w:t>
      </w:r>
      <w:bookmarkEnd w:id="95"/>
      <w:bookmarkEnd w:id="96"/>
      <w:r w:rsidR="006434B6">
        <w:t>Recommended Decision</w:t>
      </w:r>
      <w:bookmarkEnd w:id="97"/>
    </w:p>
    <w:bookmarkEnd w:id="98"/>
    <w:p w14:paraId="3B6A5ED0" w14:textId="77777777" w:rsidR="00DB3C8F" w:rsidRPr="0008272C" w:rsidRDefault="00DB3C8F" w:rsidP="000E74C5">
      <w:pPr>
        <w:keepNext/>
        <w:keepLines/>
        <w:widowControl/>
        <w:spacing w:line="360" w:lineRule="auto"/>
        <w:rPr>
          <w:sz w:val="26"/>
          <w:szCs w:val="26"/>
        </w:rPr>
      </w:pPr>
    </w:p>
    <w:p w14:paraId="1326B27F" w14:textId="1EDC1726" w:rsidR="00F400BF" w:rsidRPr="0008272C" w:rsidRDefault="00A51C65" w:rsidP="000E74C5">
      <w:pPr>
        <w:widowControl/>
        <w:spacing w:line="360" w:lineRule="auto"/>
        <w:ind w:firstLine="1440"/>
        <w:rPr>
          <w:sz w:val="26"/>
          <w:szCs w:val="26"/>
        </w:rPr>
      </w:pPr>
      <w:r w:rsidRPr="0008272C">
        <w:rPr>
          <w:sz w:val="26"/>
          <w:szCs w:val="26"/>
        </w:rPr>
        <w:t xml:space="preserve">The ALJ found that the </w:t>
      </w:r>
      <w:r w:rsidR="005725B2" w:rsidRPr="0008272C">
        <w:rPr>
          <w:sz w:val="26"/>
          <w:szCs w:val="26"/>
        </w:rPr>
        <w:t>P</w:t>
      </w:r>
      <w:r w:rsidRPr="0008272C">
        <w:rPr>
          <w:sz w:val="26"/>
          <w:szCs w:val="26"/>
        </w:rPr>
        <w:t>arties</w:t>
      </w:r>
      <w:r w:rsidR="00F454CD" w:rsidRPr="0008272C">
        <w:rPr>
          <w:sz w:val="26"/>
          <w:szCs w:val="26"/>
        </w:rPr>
        <w:t>’</w:t>
      </w:r>
      <w:r w:rsidRPr="0008272C">
        <w:rPr>
          <w:sz w:val="26"/>
          <w:szCs w:val="26"/>
        </w:rPr>
        <w:t xml:space="preserve"> arguments, delineated above, tendered two main questions: (1) whether the operation of the </w:t>
      </w:r>
      <w:r w:rsidR="00EB5698">
        <w:rPr>
          <w:sz w:val="26"/>
          <w:szCs w:val="26"/>
        </w:rPr>
        <w:t>pilot</w:t>
      </w:r>
      <w:r w:rsidRPr="0008272C">
        <w:rPr>
          <w:sz w:val="26"/>
          <w:szCs w:val="26"/>
        </w:rPr>
        <w:t xml:space="preserve"> to disconnect a participant that has failed to load appropriate funds to the account should yield to protections of a discontinuance or protections of termi</w:t>
      </w:r>
      <w:r w:rsidR="0059517C" w:rsidRPr="0008272C">
        <w:rPr>
          <w:sz w:val="26"/>
          <w:szCs w:val="26"/>
        </w:rPr>
        <w:t xml:space="preserve">nation, and (2) whether the procedures of notifications to the participant as proposed under the </w:t>
      </w:r>
      <w:r w:rsidR="00EB5698">
        <w:rPr>
          <w:sz w:val="26"/>
          <w:szCs w:val="26"/>
        </w:rPr>
        <w:t>pilot</w:t>
      </w:r>
      <w:r w:rsidR="0059517C" w:rsidRPr="0008272C">
        <w:rPr>
          <w:sz w:val="26"/>
          <w:szCs w:val="26"/>
        </w:rPr>
        <w:t xml:space="preserve"> as a consequence to the unloaded account are adequate.  R.D. at 51.  </w:t>
      </w:r>
      <w:r w:rsidR="001A2828" w:rsidRPr="0008272C">
        <w:rPr>
          <w:sz w:val="26"/>
          <w:szCs w:val="26"/>
        </w:rPr>
        <w:t>Pages fifty-one through fifty-five of the ALJ</w:t>
      </w:r>
      <w:r w:rsidR="00F454CD" w:rsidRPr="0008272C">
        <w:rPr>
          <w:sz w:val="26"/>
          <w:szCs w:val="26"/>
        </w:rPr>
        <w:t>’</w:t>
      </w:r>
      <w:r w:rsidR="001A2828" w:rsidRPr="0008272C">
        <w:rPr>
          <w:sz w:val="26"/>
          <w:szCs w:val="26"/>
        </w:rPr>
        <w:t>s Recommended Decision contain her discussion and findings concerning these two issues.</w:t>
      </w:r>
    </w:p>
    <w:p w14:paraId="688647F1" w14:textId="6E48F86D" w:rsidR="001A2828" w:rsidRPr="0008272C" w:rsidRDefault="001A2828" w:rsidP="000E74C5">
      <w:pPr>
        <w:widowControl/>
        <w:spacing w:line="360" w:lineRule="auto"/>
        <w:ind w:firstLine="1440"/>
        <w:rPr>
          <w:sz w:val="26"/>
          <w:szCs w:val="26"/>
        </w:rPr>
      </w:pPr>
    </w:p>
    <w:p w14:paraId="006F5C59" w14:textId="63BD9A3E" w:rsidR="00EF5E57" w:rsidRPr="0008272C" w:rsidRDefault="00EF5E57" w:rsidP="000E74C5">
      <w:pPr>
        <w:widowControl/>
        <w:spacing w:line="360" w:lineRule="auto"/>
        <w:ind w:firstLine="1440"/>
        <w:rPr>
          <w:sz w:val="26"/>
          <w:szCs w:val="26"/>
        </w:rPr>
      </w:pPr>
      <w:r w:rsidRPr="0008272C">
        <w:rPr>
          <w:sz w:val="26"/>
          <w:szCs w:val="26"/>
        </w:rPr>
        <w:lastRenderedPageBreak/>
        <w:t>In her Recommended Decision, ALJ Jones found that</w:t>
      </w:r>
      <w:r w:rsidR="003A3FFD" w:rsidRPr="0008272C">
        <w:rPr>
          <w:sz w:val="26"/>
          <w:szCs w:val="26"/>
        </w:rPr>
        <w:t>,</w:t>
      </w:r>
      <w:r w:rsidRPr="0008272C">
        <w:rPr>
          <w:sz w:val="26"/>
          <w:szCs w:val="26"/>
        </w:rPr>
        <w:t xml:space="preserve"> notwithstanding her finding that PECO</w:t>
      </w:r>
      <w:r w:rsidR="00F454CD" w:rsidRPr="0008272C">
        <w:rPr>
          <w:sz w:val="26"/>
          <w:szCs w:val="26"/>
        </w:rPr>
        <w:t>’</w:t>
      </w:r>
      <w:r w:rsidRPr="0008272C">
        <w:rPr>
          <w:sz w:val="26"/>
          <w:szCs w:val="26"/>
        </w:rPr>
        <w:t xml:space="preserve">s </w:t>
      </w:r>
      <w:r w:rsidR="00EB5698">
        <w:rPr>
          <w:sz w:val="26"/>
          <w:szCs w:val="26"/>
        </w:rPr>
        <w:t>pilot</w:t>
      </w:r>
      <w:r w:rsidRPr="0008272C">
        <w:rPr>
          <w:sz w:val="26"/>
          <w:szCs w:val="26"/>
        </w:rPr>
        <w:t xml:space="preserve"> </w:t>
      </w:r>
      <w:r w:rsidR="00EB5698">
        <w:rPr>
          <w:sz w:val="26"/>
          <w:szCs w:val="26"/>
        </w:rPr>
        <w:t xml:space="preserve">program </w:t>
      </w:r>
      <w:r w:rsidRPr="0008272C">
        <w:rPr>
          <w:sz w:val="26"/>
          <w:szCs w:val="26"/>
        </w:rPr>
        <w:t>is contrary to the public interest, PECO</w:t>
      </w:r>
      <w:r w:rsidR="00F454CD" w:rsidRPr="0008272C">
        <w:rPr>
          <w:sz w:val="26"/>
          <w:szCs w:val="26"/>
        </w:rPr>
        <w:t>’</w:t>
      </w:r>
      <w:r w:rsidRPr="0008272C">
        <w:rPr>
          <w:sz w:val="26"/>
          <w:szCs w:val="26"/>
        </w:rPr>
        <w:t xml:space="preserve">s </w:t>
      </w:r>
      <w:r w:rsidR="00EB5698">
        <w:rPr>
          <w:sz w:val="26"/>
          <w:szCs w:val="26"/>
        </w:rPr>
        <w:t>pilot</w:t>
      </w:r>
      <w:r w:rsidRPr="0008272C">
        <w:rPr>
          <w:sz w:val="26"/>
          <w:szCs w:val="26"/>
        </w:rPr>
        <w:t xml:space="preserve"> would </w:t>
      </w:r>
      <w:proofErr w:type="gramStart"/>
      <w:r w:rsidRPr="0008272C">
        <w:rPr>
          <w:sz w:val="26"/>
          <w:szCs w:val="26"/>
        </w:rPr>
        <w:t>be in compliance with</w:t>
      </w:r>
      <w:proofErr w:type="gramEnd"/>
      <w:r w:rsidRPr="0008272C">
        <w:rPr>
          <w:sz w:val="26"/>
          <w:szCs w:val="26"/>
        </w:rPr>
        <w:t xml:space="preserve"> 52 Pa. Code. § 56.17(3)(iii)(D), which seemingly authorizes utilities to require advance payments if the consumer </w:t>
      </w:r>
      <w:r w:rsidR="00F454CD" w:rsidRPr="0008272C">
        <w:rPr>
          <w:sz w:val="26"/>
          <w:szCs w:val="26"/>
        </w:rPr>
        <w:t>“</w:t>
      </w:r>
      <w:r w:rsidRPr="0008272C">
        <w:rPr>
          <w:sz w:val="26"/>
          <w:szCs w:val="26"/>
        </w:rPr>
        <w:t>agrees</w:t>
      </w:r>
      <w:r w:rsidR="00482CE4" w:rsidRPr="0008272C">
        <w:rPr>
          <w:sz w:val="26"/>
          <w:szCs w:val="26"/>
        </w:rPr>
        <w:t xml:space="preserve"> that failure to renew credits by making prepayment for additional service constitutes a request for discontinuance under Section 56.72(1) (relating to discontinuance of service).</w:t>
      </w:r>
      <w:r w:rsidR="00F454CD" w:rsidRPr="0008272C">
        <w:rPr>
          <w:sz w:val="26"/>
          <w:szCs w:val="26"/>
        </w:rPr>
        <w:t>”</w:t>
      </w:r>
      <w:r w:rsidR="00482CE4" w:rsidRPr="0008272C">
        <w:rPr>
          <w:sz w:val="26"/>
          <w:szCs w:val="26"/>
        </w:rPr>
        <w:t xml:space="preserve">  52 Pa. Code §</w:t>
      </w:r>
      <w:r w:rsidR="002C05EE">
        <w:rPr>
          <w:sz w:val="26"/>
          <w:szCs w:val="26"/>
        </w:rPr>
        <w:t> </w:t>
      </w:r>
      <w:r w:rsidR="00482CE4" w:rsidRPr="0008272C">
        <w:rPr>
          <w:sz w:val="26"/>
          <w:szCs w:val="26"/>
        </w:rPr>
        <w:t xml:space="preserve">56.17(3)(iii)(D).  Specifically, the ALJ concluded that termination of a prepaid electricity customer would constitute a </w:t>
      </w:r>
      <w:r w:rsidR="00F454CD" w:rsidRPr="0008272C">
        <w:rPr>
          <w:sz w:val="26"/>
          <w:szCs w:val="26"/>
        </w:rPr>
        <w:t>“</w:t>
      </w:r>
      <w:r w:rsidR="00482CE4" w:rsidRPr="0008272C">
        <w:rPr>
          <w:sz w:val="26"/>
          <w:szCs w:val="26"/>
        </w:rPr>
        <w:t>voluntary discontinuance</w:t>
      </w:r>
      <w:r w:rsidR="005548B6">
        <w:rPr>
          <w:sz w:val="26"/>
          <w:szCs w:val="26"/>
        </w:rPr>
        <w:t>,</w:t>
      </w:r>
      <w:r w:rsidR="00F454CD" w:rsidRPr="0008272C">
        <w:rPr>
          <w:sz w:val="26"/>
          <w:szCs w:val="26"/>
        </w:rPr>
        <w:t>”</w:t>
      </w:r>
      <w:r w:rsidR="00482CE4" w:rsidRPr="0008272C">
        <w:rPr>
          <w:sz w:val="26"/>
          <w:szCs w:val="26"/>
        </w:rPr>
        <w:t xml:space="preserve"> as opposed to an involuntary termination, because the consumer </w:t>
      </w:r>
      <w:r w:rsidR="00F454CD" w:rsidRPr="0008272C">
        <w:rPr>
          <w:sz w:val="26"/>
          <w:szCs w:val="26"/>
        </w:rPr>
        <w:t>“</w:t>
      </w:r>
      <w:r w:rsidR="00482CE4" w:rsidRPr="0008272C">
        <w:rPr>
          <w:sz w:val="26"/>
          <w:szCs w:val="26"/>
        </w:rPr>
        <w:t xml:space="preserve">agreed to or </w:t>
      </w:r>
      <w:r w:rsidR="00F454CD" w:rsidRPr="0008272C">
        <w:rPr>
          <w:sz w:val="26"/>
          <w:szCs w:val="26"/>
        </w:rPr>
        <w:t>‘</w:t>
      </w:r>
      <w:r w:rsidR="00482CE4" w:rsidRPr="0008272C">
        <w:rPr>
          <w:sz w:val="26"/>
          <w:szCs w:val="26"/>
        </w:rPr>
        <w:t>consented</w:t>
      </w:r>
      <w:r w:rsidR="00F454CD" w:rsidRPr="0008272C">
        <w:rPr>
          <w:sz w:val="26"/>
          <w:szCs w:val="26"/>
        </w:rPr>
        <w:t>’</w:t>
      </w:r>
      <w:r w:rsidR="00482CE4" w:rsidRPr="0008272C">
        <w:rPr>
          <w:sz w:val="26"/>
          <w:szCs w:val="26"/>
        </w:rPr>
        <w:t xml:space="preserve"> to cessation of service</w:t>
      </w:r>
      <w:r w:rsidR="00F454CD" w:rsidRPr="0008272C">
        <w:rPr>
          <w:sz w:val="26"/>
          <w:szCs w:val="26"/>
        </w:rPr>
        <w:t>”</w:t>
      </w:r>
      <w:r w:rsidR="00482CE4" w:rsidRPr="0008272C">
        <w:rPr>
          <w:sz w:val="26"/>
          <w:szCs w:val="26"/>
        </w:rPr>
        <w:t xml:space="preserve"> as a condition of participating in the </w:t>
      </w:r>
      <w:r w:rsidR="00EB5698">
        <w:rPr>
          <w:sz w:val="26"/>
          <w:szCs w:val="26"/>
        </w:rPr>
        <w:t>pilot</w:t>
      </w:r>
      <w:r w:rsidR="00482CE4" w:rsidRPr="0008272C">
        <w:rPr>
          <w:sz w:val="26"/>
          <w:szCs w:val="26"/>
        </w:rPr>
        <w:t>.  R.D. at 51-53.</w:t>
      </w:r>
    </w:p>
    <w:p w14:paraId="6F578D1E" w14:textId="0CCDB8A1" w:rsidR="00AD7B35" w:rsidRPr="0008272C" w:rsidRDefault="00AD7B35" w:rsidP="000E74C5">
      <w:pPr>
        <w:widowControl/>
        <w:spacing w:line="360" w:lineRule="auto"/>
        <w:ind w:firstLine="1440"/>
        <w:rPr>
          <w:sz w:val="26"/>
          <w:szCs w:val="26"/>
        </w:rPr>
      </w:pPr>
    </w:p>
    <w:p w14:paraId="1C51D857" w14:textId="5E00E447" w:rsidR="008F6C8C" w:rsidRPr="0008272C" w:rsidRDefault="005100EE" w:rsidP="000E74C5">
      <w:pPr>
        <w:widowControl/>
        <w:spacing w:line="360" w:lineRule="auto"/>
        <w:ind w:firstLine="1440"/>
        <w:rPr>
          <w:sz w:val="26"/>
          <w:szCs w:val="26"/>
        </w:rPr>
      </w:pPr>
      <w:r w:rsidRPr="0008272C">
        <w:rPr>
          <w:sz w:val="26"/>
          <w:szCs w:val="26"/>
        </w:rPr>
        <w:t xml:space="preserve">The ALJ supplemented her </w:t>
      </w:r>
      <w:r w:rsidR="004C4945" w:rsidRPr="0008272C">
        <w:rPr>
          <w:sz w:val="26"/>
          <w:szCs w:val="26"/>
        </w:rPr>
        <w:t xml:space="preserve">discussion of this issue by </w:t>
      </w:r>
      <w:r w:rsidR="00A20AF9" w:rsidRPr="0008272C">
        <w:rPr>
          <w:sz w:val="26"/>
          <w:szCs w:val="26"/>
        </w:rPr>
        <w:t>acknowledging</w:t>
      </w:r>
      <w:r w:rsidR="004C4945" w:rsidRPr="0008272C">
        <w:rPr>
          <w:sz w:val="26"/>
          <w:szCs w:val="26"/>
        </w:rPr>
        <w:t xml:space="preserve"> the</w:t>
      </w:r>
      <w:r w:rsidR="00A20AF9" w:rsidRPr="0008272C">
        <w:rPr>
          <w:sz w:val="26"/>
          <w:szCs w:val="26"/>
        </w:rPr>
        <w:t xml:space="preserve"> concern</w:t>
      </w:r>
      <w:r w:rsidR="002F375F" w:rsidRPr="0008272C">
        <w:rPr>
          <w:sz w:val="26"/>
          <w:szCs w:val="26"/>
        </w:rPr>
        <w:t>s</w:t>
      </w:r>
      <w:r w:rsidR="004C4945" w:rsidRPr="0008272C">
        <w:rPr>
          <w:sz w:val="26"/>
          <w:szCs w:val="26"/>
        </w:rPr>
        <w:t xml:space="preserve"> presented by I&amp;E and supported by CAUSE-PA</w:t>
      </w:r>
      <w:r w:rsidR="0012575B" w:rsidRPr="0008272C">
        <w:rPr>
          <w:sz w:val="26"/>
          <w:szCs w:val="26"/>
        </w:rPr>
        <w:t xml:space="preserve"> </w:t>
      </w:r>
      <w:r w:rsidR="00A20AF9" w:rsidRPr="0008272C">
        <w:rPr>
          <w:sz w:val="26"/>
          <w:szCs w:val="26"/>
        </w:rPr>
        <w:t>regarding PECO</w:t>
      </w:r>
      <w:r w:rsidR="00F454CD" w:rsidRPr="0008272C">
        <w:rPr>
          <w:sz w:val="26"/>
          <w:szCs w:val="26"/>
        </w:rPr>
        <w:t>’</w:t>
      </w:r>
      <w:r w:rsidR="00A20AF9" w:rsidRPr="0008272C">
        <w:rPr>
          <w:sz w:val="26"/>
          <w:szCs w:val="26"/>
        </w:rPr>
        <w:t xml:space="preserve">s failure to develop educational materials and to present them as part of this proceeding.  </w:t>
      </w:r>
      <w:r w:rsidR="00217E92" w:rsidRPr="0008272C">
        <w:rPr>
          <w:sz w:val="26"/>
          <w:szCs w:val="26"/>
        </w:rPr>
        <w:t xml:space="preserve">The ALJ concluded that </w:t>
      </w:r>
      <w:r w:rsidR="008E7885" w:rsidRPr="0008272C">
        <w:rPr>
          <w:sz w:val="26"/>
          <w:szCs w:val="26"/>
        </w:rPr>
        <w:t xml:space="preserve">PECO could not implement the </w:t>
      </w:r>
      <w:r w:rsidR="00EB5698">
        <w:rPr>
          <w:sz w:val="26"/>
          <w:szCs w:val="26"/>
        </w:rPr>
        <w:t>pilot</w:t>
      </w:r>
      <w:r w:rsidR="008E7885" w:rsidRPr="0008272C">
        <w:rPr>
          <w:sz w:val="26"/>
          <w:szCs w:val="26"/>
        </w:rPr>
        <w:t xml:space="preserve"> until educational materials were developed and reviewed</w:t>
      </w:r>
      <w:r w:rsidR="00F135B6">
        <w:rPr>
          <w:sz w:val="26"/>
          <w:szCs w:val="26"/>
        </w:rPr>
        <w:t xml:space="preserve">.  </w:t>
      </w:r>
      <w:r w:rsidR="004F71BA" w:rsidRPr="0008272C">
        <w:rPr>
          <w:sz w:val="26"/>
          <w:szCs w:val="26"/>
        </w:rPr>
        <w:t>R.D. at 53.</w:t>
      </w:r>
      <w:r w:rsidR="00F135B6">
        <w:rPr>
          <w:sz w:val="26"/>
          <w:szCs w:val="26"/>
        </w:rPr>
        <w:t xml:space="preserve">  T</w:t>
      </w:r>
      <w:r w:rsidR="0089341F" w:rsidRPr="0008272C">
        <w:rPr>
          <w:sz w:val="26"/>
          <w:szCs w:val="26"/>
        </w:rPr>
        <w:t xml:space="preserve">he ALJ determined that the lack of materials operated only as a barrier to implementation of the </w:t>
      </w:r>
      <w:r w:rsidR="00EB5698">
        <w:rPr>
          <w:sz w:val="26"/>
          <w:szCs w:val="26"/>
        </w:rPr>
        <w:t>pilot</w:t>
      </w:r>
      <w:r w:rsidR="0089341F" w:rsidRPr="0008272C">
        <w:rPr>
          <w:sz w:val="26"/>
          <w:szCs w:val="26"/>
        </w:rPr>
        <w:t xml:space="preserve">, but not to its approval.  Therefore, the ALJ found that it is not unreasonable for stakeholders to </w:t>
      </w:r>
      <w:r w:rsidR="00F454CD" w:rsidRPr="0008272C">
        <w:rPr>
          <w:sz w:val="26"/>
          <w:szCs w:val="26"/>
        </w:rPr>
        <w:t>“</w:t>
      </w:r>
      <w:r w:rsidR="0089341F" w:rsidRPr="0008272C">
        <w:rPr>
          <w:sz w:val="26"/>
          <w:szCs w:val="26"/>
        </w:rPr>
        <w:t xml:space="preserve">collaborate over what instruction, information, and education should be minimally required for a potential participant to provide consent of discontinuance under the </w:t>
      </w:r>
      <w:r w:rsidR="00EB5698">
        <w:rPr>
          <w:sz w:val="26"/>
          <w:szCs w:val="26"/>
        </w:rPr>
        <w:t>pilot</w:t>
      </w:r>
      <w:r w:rsidR="0089341F" w:rsidRPr="0008272C">
        <w:rPr>
          <w:sz w:val="26"/>
          <w:szCs w:val="26"/>
        </w:rPr>
        <w:t>.</w:t>
      </w:r>
      <w:r w:rsidR="00F454CD" w:rsidRPr="0008272C">
        <w:rPr>
          <w:sz w:val="26"/>
          <w:szCs w:val="26"/>
        </w:rPr>
        <w:t>”</w:t>
      </w:r>
      <w:r w:rsidR="0089341F" w:rsidRPr="0008272C">
        <w:rPr>
          <w:sz w:val="26"/>
          <w:szCs w:val="26"/>
        </w:rPr>
        <w:t xml:space="preserve">  R.D. at 54.</w:t>
      </w:r>
    </w:p>
    <w:bookmarkEnd w:id="91"/>
    <w:p w14:paraId="22148EDD" w14:textId="4B8DC9D7" w:rsidR="002A5E83" w:rsidRPr="0008272C" w:rsidRDefault="002A5E83" w:rsidP="000E74C5">
      <w:pPr>
        <w:widowControl/>
        <w:spacing w:line="360" w:lineRule="auto"/>
        <w:ind w:firstLine="1440"/>
        <w:rPr>
          <w:rFonts w:eastAsia="Calibri"/>
          <w:sz w:val="26"/>
          <w:szCs w:val="26"/>
        </w:rPr>
      </w:pPr>
    </w:p>
    <w:p w14:paraId="25D27F37" w14:textId="6EEF2E22" w:rsidR="00C53A69" w:rsidRPr="0008272C" w:rsidRDefault="00161310" w:rsidP="00E2338E">
      <w:pPr>
        <w:widowControl/>
        <w:spacing w:line="360" w:lineRule="auto"/>
        <w:ind w:firstLine="1440"/>
        <w:rPr>
          <w:rFonts w:eastAsia="Calibri"/>
          <w:sz w:val="26"/>
          <w:szCs w:val="26"/>
        </w:rPr>
      </w:pPr>
      <w:r w:rsidRPr="0008272C">
        <w:rPr>
          <w:rFonts w:eastAsia="Calibri"/>
          <w:sz w:val="26"/>
          <w:szCs w:val="26"/>
        </w:rPr>
        <w:t xml:space="preserve">Although ALJ Jones found that termination of service to a prepaid electric customer should be treated as a voluntary discontinuance of service, her Recommended Decision highlights her concerns with the </w:t>
      </w:r>
      <w:r w:rsidR="00EB5698">
        <w:rPr>
          <w:rFonts w:eastAsia="Calibri"/>
          <w:sz w:val="26"/>
          <w:szCs w:val="26"/>
        </w:rPr>
        <w:t>pilot</w:t>
      </w:r>
      <w:r w:rsidR="00F454CD" w:rsidRPr="0008272C">
        <w:rPr>
          <w:rFonts w:eastAsia="Calibri"/>
          <w:sz w:val="26"/>
          <w:szCs w:val="26"/>
        </w:rPr>
        <w:t>’</w:t>
      </w:r>
      <w:r w:rsidRPr="0008272C">
        <w:rPr>
          <w:rFonts w:eastAsia="Calibri"/>
          <w:sz w:val="26"/>
          <w:szCs w:val="26"/>
        </w:rPr>
        <w:t xml:space="preserve">s proposed method of participant notification, noting that standard, post-pay service written notices are more effective than electronic means because they are more personal and actively engage the customer rather than electronic means which passively engage the customer.  R.D. at 54-55.  </w:t>
      </w:r>
      <w:r w:rsidR="006B2281" w:rsidRPr="0008272C">
        <w:rPr>
          <w:rFonts w:eastAsia="Calibri"/>
          <w:sz w:val="26"/>
          <w:szCs w:val="26"/>
        </w:rPr>
        <w:t xml:space="preserve">The ALJ concluded that </w:t>
      </w:r>
      <w:r w:rsidR="009D0A5B" w:rsidRPr="0008272C">
        <w:rPr>
          <w:rFonts w:eastAsia="Calibri"/>
          <w:sz w:val="26"/>
          <w:szCs w:val="26"/>
        </w:rPr>
        <w:t>the procedure of notification through solely electronic means is not in the public interest</w:t>
      </w:r>
      <w:r w:rsidR="00E2338E">
        <w:rPr>
          <w:rFonts w:eastAsia="Calibri"/>
          <w:sz w:val="26"/>
          <w:szCs w:val="26"/>
        </w:rPr>
        <w:t xml:space="preserve">.  </w:t>
      </w:r>
      <w:r w:rsidR="00C53A69" w:rsidRPr="0008272C">
        <w:rPr>
          <w:rFonts w:eastAsia="Calibri"/>
          <w:i/>
          <w:sz w:val="26"/>
          <w:szCs w:val="26"/>
        </w:rPr>
        <w:t>Id</w:t>
      </w:r>
      <w:r w:rsidR="00C53A69" w:rsidRPr="0008272C">
        <w:rPr>
          <w:rFonts w:eastAsia="Calibri"/>
          <w:sz w:val="26"/>
          <w:szCs w:val="26"/>
        </w:rPr>
        <w:t>. at 55.</w:t>
      </w:r>
    </w:p>
    <w:p w14:paraId="3F7874F4" w14:textId="6B35A675" w:rsidR="002D3C33" w:rsidRPr="0008272C" w:rsidRDefault="002D3C33" w:rsidP="000E74C5">
      <w:pPr>
        <w:widowControl/>
        <w:spacing w:line="360" w:lineRule="auto"/>
        <w:rPr>
          <w:rFonts w:eastAsia="Calibri"/>
          <w:sz w:val="26"/>
          <w:szCs w:val="26"/>
        </w:rPr>
      </w:pPr>
    </w:p>
    <w:p w14:paraId="6BE40A3F" w14:textId="578CE503" w:rsidR="003E31F7" w:rsidRPr="0008272C" w:rsidRDefault="00E27440" w:rsidP="000E74C5">
      <w:pPr>
        <w:pStyle w:val="Heading4"/>
        <w:keepNext/>
        <w:keepLines/>
        <w:widowControl/>
        <w:ind w:left="2160" w:hanging="720"/>
        <w:contextualSpacing w:val="0"/>
      </w:pPr>
      <w:bookmarkStart w:id="99" w:name="_Toc9592708"/>
      <w:bookmarkStart w:id="100" w:name="_Toc4134616"/>
      <w:bookmarkStart w:id="101" w:name="_Toc4139551"/>
      <w:bookmarkStart w:id="102" w:name="_Toc4657981"/>
      <w:bookmarkStart w:id="103" w:name="_Hlk536714428"/>
      <w:r w:rsidRPr="0008272C">
        <w:t>Exceptions and Replies</w:t>
      </w:r>
      <w:bookmarkEnd w:id="99"/>
      <w:r w:rsidRPr="0008272C">
        <w:t xml:space="preserve"> </w:t>
      </w:r>
      <w:bookmarkEnd w:id="100"/>
      <w:bookmarkEnd w:id="101"/>
      <w:bookmarkEnd w:id="102"/>
    </w:p>
    <w:bookmarkEnd w:id="103"/>
    <w:p w14:paraId="7DC49C35" w14:textId="77777777" w:rsidR="00E27440" w:rsidRPr="0008272C" w:rsidRDefault="00E27440" w:rsidP="000E74C5">
      <w:pPr>
        <w:keepNext/>
        <w:keepLines/>
        <w:widowControl/>
        <w:spacing w:line="360" w:lineRule="auto"/>
        <w:ind w:firstLine="1440"/>
        <w:rPr>
          <w:rFonts w:eastAsia="Calibri"/>
          <w:sz w:val="26"/>
          <w:szCs w:val="26"/>
        </w:rPr>
      </w:pPr>
    </w:p>
    <w:p w14:paraId="532D8A0D" w14:textId="2462603E" w:rsidR="003E31F7" w:rsidRPr="0008272C" w:rsidRDefault="003E31F7" w:rsidP="000E74C5">
      <w:pPr>
        <w:widowControl/>
        <w:spacing w:line="360" w:lineRule="auto"/>
        <w:ind w:firstLine="1440"/>
        <w:rPr>
          <w:rFonts w:eastAsia="Calibri"/>
          <w:sz w:val="26"/>
          <w:szCs w:val="26"/>
        </w:rPr>
      </w:pPr>
      <w:r w:rsidRPr="0008272C">
        <w:rPr>
          <w:rFonts w:eastAsia="Calibri"/>
          <w:sz w:val="26"/>
          <w:szCs w:val="26"/>
        </w:rPr>
        <w:t xml:space="preserve">I&amp;E, the OCA, CAUSE-PA, and TURN </w:t>
      </w:r>
      <w:r w:rsidRPr="0008272C">
        <w:rPr>
          <w:rFonts w:eastAsia="Calibri"/>
          <w:i/>
          <w:sz w:val="26"/>
          <w:szCs w:val="26"/>
        </w:rPr>
        <w:t>et al.</w:t>
      </w:r>
      <w:r w:rsidRPr="0008272C">
        <w:rPr>
          <w:rFonts w:eastAsia="Calibri"/>
          <w:sz w:val="26"/>
          <w:szCs w:val="26"/>
        </w:rPr>
        <w:t xml:space="preserve"> each except to the portion of the ALJ’s Recommended Decision which characterized the cessation of prepaid electric service for nonpayment as a voluntary “discontinuance,” as opposed to an involuntary “termination.”  The Parties excepting to this characterization offer the following arguments in support of their assertion that a disconnection of service based on a consumer’s failure to ma</w:t>
      </w:r>
      <w:r w:rsidR="00B91149" w:rsidRPr="0008272C">
        <w:rPr>
          <w:rFonts w:eastAsia="Calibri"/>
          <w:sz w:val="26"/>
          <w:szCs w:val="26"/>
        </w:rPr>
        <w:t>k</w:t>
      </w:r>
      <w:r w:rsidRPr="0008272C">
        <w:rPr>
          <w:rFonts w:eastAsia="Calibri"/>
          <w:sz w:val="26"/>
          <w:szCs w:val="26"/>
        </w:rPr>
        <w:t xml:space="preserve">e an adequate payment under PECO’s </w:t>
      </w:r>
      <w:r w:rsidR="00EB5698">
        <w:rPr>
          <w:rFonts w:eastAsia="Calibri"/>
          <w:sz w:val="26"/>
          <w:szCs w:val="26"/>
        </w:rPr>
        <w:t>pilot</w:t>
      </w:r>
      <w:r w:rsidRPr="0008272C">
        <w:rPr>
          <w:rFonts w:eastAsia="Calibri"/>
          <w:sz w:val="26"/>
          <w:szCs w:val="26"/>
        </w:rPr>
        <w:t xml:space="preserve"> cannot be considered a voluntary relinquishment of service: (i) the ALJ improperly relied on an overly technical reading of an outdated Regulation that contradicts more recently enacted statutory provisions; (ii) the ALJ’s determination regarding the voluntary “discontinuance” term contradicts her evidentiary analysis and is inconsistent with her other public interest findings; (iii) cessation of prepaid electricity service due to nonpayment cannot qualify as a voluntary discontinuance of service; and (iv) the Recommended Decision inappropriately focused on the development of education materials and disclosures.</w:t>
      </w:r>
    </w:p>
    <w:p w14:paraId="1515F336" w14:textId="77777777" w:rsidR="003E31F7" w:rsidRPr="0008272C" w:rsidRDefault="003E31F7" w:rsidP="000E74C5">
      <w:pPr>
        <w:pStyle w:val="Heading5"/>
        <w:widowControl/>
        <w:numPr>
          <w:ilvl w:val="0"/>
          <w:numId w:val="0"/>
        </w:numPr>
        <w:ind w:left="2880"/>
        <w:contextualSpacing w:val="0"/>
        <w:rPr>
          <w:b w:val="0"/>
        </w:rPr>
      </w:pPr>
    </w:p>
    <w:p w14:paraId="062013F8" w14:textId="715C5369" w:rsidR="003E31F7" w:rsidRPr="0008272C" w:rsidRDefault="00E27440" w:rsidP="000E74C5">
      <w:pPr>
        <w:widowControl/>
        <w:spacing w:line="360" w:lineRule="auto"/>
        <w:ind w:firstLine="1440"/>
        <w:rPr>
          <w:sz w:val="26"/>
          <w:szCs w:val="26"/>
        </w:rPr>
      </w:pPr>
      <w:r w:rsidRPr="0008272C">
        <w:rPr>
          <w:sz w:val="26"/>
          <w:szCs w:val="26"/>
        </w:rPr>
        <w:t>First, t</w:t>
      </w:r>
      <w:r w:rsidR="003E31F7" w:rsidRPr="0008272C">
        <w:rPr>
          <w:sz w:val="26"/>
          <w:szCs w:val="26"/>
        </w:rPr>
        <w:t xml:space="preserve">he Parties argue that the ALJ improperly relied on an overly technical reading of an outdated Regulation that contradicts more recently enacted statutory provisions. I&amp;E questions the ALJ’s standard of review applied in reaching her determination that the voluntary discontinuance term is not problematic and in the public interest.  I&amp;E notes the ALJ’s lack of analysis or rationale for why the voluntary discontinuance provision of the </w:t>
      </w:r>
      <w:r w:rsidR="00EB5698">
        <w:rPr>
          <w:sz w:val="26"/>
          <w:szCs w:val="26"/>
        </w:rPr>
        <w:t>pilot</w:t>
      </w:r>
      <w:r w:rsidR="003E31F7" w:rsidRPr="0008272C">
        <w:rPr>
          <w:sz w:val="26"/>
          <w:szCs w:val="26"/>
        </w:rPr>
        <w:t xml:space="preserve"> is adequate, reasonable or in the public interest, but that she simply relied upon her conclusion that the voluntary discontinuance provision complies with the Commission’s advance payment Regulations at 52 Pa. Code §</w:t>
      </w:r>
      <w:r w:rsidR="0099082F">
        <w:rPr>
          <w:sz w:val="26"/>
          <w:szCs w:val="26"/>
        </w:rPr>
        <w:t> </w:t>
      </w:r>
      <w:r w:rsidR="003E31F7" w:rsidRPr="0008272C">
        <w:rPr>
          <w:sz w:val="26"/>
          <w:szCs w:val="26"/>
        </w:rPr>
        <w:t xml:space="preserve">56.17(3)(iii)(D).  Therefore, I&amp;E contends that the ALJ erred by applying this strict compliance standard of review when evaluating PECO’s voluntary discontinuance term because it contradicts the ALJs determination that “the Commission should express how </w:t>
      </w:r>
      <w:r w:rsidR="003E31F7" w:rsidRPr="0008272C">
        <w:rPr>
          <w:sz w:val="26"/>
          <w:szCs w:val="26"/>
        </w:rPr>
        <w:lastRenderedPageBreak/>
        <w:t xml:space="preserve">the </w:t>
      </w:r>
      <w:r w:rsidR="00EB5698">
        <w:rPr>
          <w:sz w:val="26"/>
          <w:szCs w:val="26"/>
        </w:rPr>
        <w:t>pilot</w:t>
      </w:r>
      <w:r w:rsidR="003E31F7" w:rsidRPr="0008272C">
        <w:rPr>
          <w:sz w:val="26"/>
          <w:szCs w:val="26"/>
        </w:rPr>
        <w:t xml:space="preserve"> is adequate, reasonable and in the public interest as a whole, for those provisions that are in compliance with the regulations and for those provisions that vary from the regulations.”  I&amp;E Exc. at 8-11, citing R.D. at 38.</w:t>
      </w:r>
    </w:p>
    <w:p w14:paraId="17AAD129" w14:textId="77777777" w:rsidR="003E31F7" w:rsidRPr="0008272C" w:rsidRDefault="003E31F7" w:rsidP="000E74C5">
      <w:pPr>
        <w:widowControl/>
        <w:spacing w:line="360" w:lineRule="auto"/>
        <w:ind w:firstLine="1440"/>
        <w:rPr>
          <w:sz w:val="26"/>
          <w:szCs w:val="26"/>
        </w:rPr>
      </w:pPr>
    </w:p>
    <w:p w14:paraId="0F26D0FD" w14:textId="77777777" w:rsidR="003E31F7" w:rsidRPr="0008272C" w:rsidRDefault="003E31F7" w:rsidP="000E74C5">
      <w:pPr>
        <w:widowControl/>
        <w:spacing w:line="360" w:lineRule="auto"/>
        <w:ind w:firstLine="1440"/>
        <w:rPr>
          <w:sz w:val="26"/>
          <w:szCs w:val="26"/>
        </w:rPr>
      </w:pPr>
      <w:r w:rsidRPr="0008272C">
        <w:rPr>
          <w:sz w:val="26"/>
          <w:szCs w:val="26"/>
        </w:rPr>
        <w:t xml:space="preserve">The Exceptions of the OCA and CAUSE-PA/TURN </w:t>
      </w:r>
      <w:r w:rsidRPr="0008272C">
        <w:rPr>
          <w:i/>
          <w:sz w:val="26"/>
          <w:szCs w:val="26"/>
        </w:rPr>
        <w:t>et al.</w:t>
      </w:r>
      <w:r w:rsidRPr="0008272C">
        <w:rPr>
          <w:sz w:val="26"/>
          <w:szCs w:val="26"/>
        </w:rPr>
        <w:t xml:space="preserve"> on this issue note that, in Pennsylvania, advanced payments for service was originally included in the Commission’s Regulations in 1978 at 52 Pa. Code § 56.17, and that to the best of their knowledge, no public utility in Pennsylvania has utilized this regulation to establish an advanced payment program.  Furthermore, the OCA and CAUSE-PA/TURN </w:t>
      </w:r>
      <w:r w:rsidRPr="0008272C">
        <w:rPr>
          <w:i/>
          <w:sz w:val="26"/>
          <w:szCs w:val="26"/>
        </w:rPr>
        <w:t>et al.</w:t>
      </w:r>
      <w:r w:rsidRPr="0008272C">
        <w:rPr>
          <w:sz w:val="26"/>
          <w:szCs w:val="26"/>
        </w:rPr>
        <w:t xml:space="preserve"> aver that since the Regulation’s inception in 1978, there have been many changes in Pennsylvania statutes, Regulations and policies regarding the rules for provision of electric service.</w:t>
      </w:r>
      <w:r w:rsidRPr="0008272C">
        <w:rPr>
          <w:rStyle w:val="Heading1Char"/>
          <w:b w:val="0"/>
          <w:vertAlign w:val="superscript"/>
        </w:rPr>
        <w:footnoteReference w:id="23"/>
      </w:r>
      <w:r w:rsidRPr="0008272C">
        <w:rPr>
          <w:b/>
          <w:sz w:val="26"/>
          <w:szCs w:val="26"/>
          <w:vertAlign w:val="superscript"/>
        </w:rPr>
        <w:t xml:space="preserve">  </w:t>
      </w:r>
      <w:r w:rsidRPr="0008272C">
        <w:rPr>
          <w:sz w:val="26"/>
          <w:szCs w:val="26"/>
        </w:rPr>
        <w:t xml:space="preserve">Additionally, they point to the advent of significant technological advancements since Section 56.17 was enacted and which the Regulation could not have anticipated, such as the advanced meter infrastructure that PECO has not deployed throughout its service territory.  OCA Exc. at 5-6; CAUSE-PA/TURN </w:t>
      </w:r>
      <w:r w:rsidRPr="0008272C">
        <w:rPr>
          <w:i/>
          <w:sz w:val="26"/>
          <w:szCs w:val="26"/>
        </w:rPr>
        <w:t>et al</w:t>
      </w:r>
      <w:r w:rsidRPr="0008272C">
        <w:rPr>
          <w:sz w:val="26"/>
          <w:szCs w:val="26"/>
        </w:rPr>
        <w:t>. Exc. at 3-4.</w:t>
      </w:r>
    </w:p>
    <w:p w14:paraId="5F2C2B23" w14:textId="77777777" w:rsidR="003E31F7" w:rsidRPr="0008272C" w:rsidRDefault="003E31F7" w:rsidP="000E74C5">
      <w:pPr>
        <w:widowControl/>
        <w:spacing w:line="360" w:lineRule="auto"/>
        <w:ind w:firstLine="1440"/>
        <w:rPr>
          <w:sz w:val="26"/>
          <w:szCs w:val="26"/>
        </w:rPr>
      </w:pPr>
    </w:p>
    <w:p w14:paraId="3C7FC484" w14:textId="4BC1727F" w:rsidR="003E31F7" w:rsidRPr="0008272C" w:rsidRDefault="003E31F7" w:rsidP="000E74C5">
      <w:pPr>
        <w:widowControl/>
        <w:spacing w:line="360" w:lineRule="auto"/>
        <w:ind w:firstLine="1440"/>
        <w:rPr>
          <w:rFonts w:eastAsia="Calibri"/>
          <w:sz w:val="26"/>
          <w:szCs w:val="26"/>
        </w:rPr>
      </w:pPr>
      <w:r w:rsidRPr="0008272C">
        <w:rPr>
          <w:sz w:val="26"/>
          <w:szCs w:val="26"/>
        </w:rPr>
        <w:t>Next, the Parties’ Exceptions contend that the ALJ’s determination, regarding the voluntary “discontinuance” term, result in an outcome that is out of step with other aspects of the Recommended Decision.</w:t>
      </w:r>
      <w:r w:rsidRPr="0008272C">
        <w:rPr>
          <w:rFonts w:eastAsia="Calibri"/>
          <w:sz w:val="26"/>
          <w:szCs w:val="26"/>
        </w:rPr>
        <w:t xml:space="preserve">  CAUSE-PA/TURN </w:t>
      </w:r>
      <w:r w:rsidRPr="0008272C">
        <w:rPr>
          <w:rFonts w:eastAsia="Calibri"/>
          <w:i/>
          <w:sz w:val="26"/>
          <w:szCs w:val="26"/>
        </w:rPr>
        <w:t>et al</w:t>
      </w:r>
      <w:r w:rsidRPr="0008272C">
        <w:rPr>
          <w:rFonts w:eastAsia="Calibri"/>
          <w:sz w:val="26"/>
          <w:szCs w:val="26"/>
        </w:rPr>
        <w:t xml:space="preserve">. note the ALJ’s recognition that Regulations, such as Section 56.17, cannot be enforced if such enforcement conflicts with </w:t>
      </w:r>
      <w:proofErr w:type="gramStart"/>
      <w:r w:rsidRPr="0008272C">
        <w:rPr>
          <w:rFonts w:eastAsia="Calibri"/>
          <w:sz w:val="26"/>
          <w:szCs w:val="26"/>
        </w:rPr>
        <w:t>subsequently-authorized</w:t>
      </w:r>
      <w:proofErr w:type="gramEnd"/>
      <w:r w:rsidRPr="0008272C">
        <w:rPr>
          <w:rFonts w:eastAsia="Calibri"/>
          <w:sz w:val="26"/>
          <w:szCs w:val="26"/>
        </w:rPr>
        <w:t xml:space="preserve"> statutory law, such as those protections afforded to consumers under Chapter 14 of the Code.  The ALJ’s conclusion that, as a matter of law, statutory rights cannot be waived if waiver would negatively affect the public interest is also noted.  CAUSE-PA/TURN </w:t>
      </w:r>
      <w:r w:rsidRPr="0008272C">
        <w:rPr>
          <w:rFonts w:eastAsia="Calibri"/>
          <w:i/>
          <w:sz w:val="26"/>
          <w:szCs w:val="26"/>
        </w:rPr>
        <w:t>et al</w:t>
      </w:r>
      <w:r w:rsidRPr="0008272C">
        <w:rPr>
          <w:rFonts w:eastAsia="Calibri"/>
          <w:sz w:val="26"/>
          <w:szCs w:val="26"/>
        </w:rPr>
        <w:t xml:space="preserve">. Exc. at 5, citing R.D. </w:t>
      </w:r>
      <w:r w:rsidRPr="0008272C">
        <w:rPr>
          <w:rFonts w:eastAsia="Calibri"/>
          <w:sz w:val="26"/>
          <w:szCs w:val="26"/>
        </w:rPr>
        <w:lastRenderedPageBreak/>
        <w:t>at</w:t>
      </w:r>
      <w:r w:rsidR="00F91A6E">
        <w:rPr>
          <w:rFonts w:eastAsia="Calibri"/>
          <w:sz w:val="26"/>
          <w:szCs w:val="26"/>
        </w:rPr>
        <w:t> </w:t>
      </w:r>
      <w:r w:rsidRPr="0008272C">
        <w:rPr>
          <w:rFonts w:eastAsia="Calibri"/>
          <w:sz w:val="26"/>
          <w:szCs w:val="26"/>
        </w:rPr>
        <w:t xml:space="preserve">35-36, 82.  Therefore, CAUSE-PA/TURN </w:t>
      </w:r>
      <w:r w:rsidRPr="0008272C">
        <w:rPr>
          <w:rFonts w:eastAsia="Calibri"/>
          <w:i/>
          <w:sz w:val="26"/>
          <w:szCs w:val="26"/>
        </w:rPr>
        <w:t>et al</w:t>
      </w:r>
      <w:r w:rsidRPr="0008272C">
        <w:rPr>
          <w:rFonts w:eastAsia="Calibri"/>
          <w:sz w:val="26"/>
          <w:szCs w:val="26"/>
        </w:rPr>
        <w:t xml:space="preserve">. argue that the ALJ’s conclusion that a participant in the </w:t>
      </w:r>
      <w:r w:rsidR="00EB5698">
        <w:rPr>
          <w:rFonts w:eastAsia="Calibri"/>
          <w:sz w:val="26"/>
          <w:szCs w:val="26"/>
        </w:rPr>
        <w:t>pilot program</w:t>
      </w:r>
      <w:r w:rsidRPr="0008272C">
        <w:rPr>
          <w:rFonts w:eastAsia="Calibri"/>
          <w:sz w:val="26"/>
          <w:szCs w:val="26"/>
        </w:rPr>
        <w:t xml:space="preserve"> could agree to waive their Chapter 14 rights as a condition of participating in the </w:t>
      </w:r>
      <w:r w:rsidR="00EB5698">
        <w:rPr>
          <w:rFonts w:eastAsia="Calibri"/>
          <w:sz w:val="26"/>
          <w:szCs w:val="26"/>
        </w:rPr>
        <w:t>pilot</w:t>
      </w:r>
      <w:r w:rsidRPr="0008272C">
        <w:rPr>
          <w:rFonts w:eastAsia="Calibri"/>
          <w:sz w:val="26"/>
          <w:szCs w:val="26"/>
        </w:rPr>
        <w:t xml:space="preserve">, pursuant to Commission Regulations, contradicts the ALJ’s own findings and conclusions of law.  CAUSE-PA/TURN </w:t>
      </w:r>
      <w:r w:rsidRPr="0008272C">
        <w:rPr>
          <w:rFonts w:eastAsia="Calibri"/>
          <w:i/>
          <w:sz w:val="26"/>
          <w:szCs w:val="26"/>
        </w:rPr>
        <w:t>et al</w:t>
      </w:r>
      <w:r w:rsidRPr="0008272C">
        <w:rPr>
          <w:rFonts w:eastAsia="Calibri"/>
          <w:sz w:val="26"/>
          <w:szCs w:val="26"/>
        </w:rPr>
        <w:t>. Exc. at 6.</w:t>
      </w:r>
    </w:p>
    <w:p w14:paraId="0CA2DDE3" w14:textId="77777777" w:rsidR="003E31F7" w:rsidRPr="0008272C" w:rsidRDefault="003E31F7" w:rsidP="000E74C5">
      <w:pPr>
        <w:widowControl/>
        <w:spacing w:line="360" w:lineRule="auto"/>
        <w:ind w:firstLine="1440"/>
        <w:rPr>
          <w:rFonts w:eastAsia="Calibri"/>
          <w:sz w:val="26"/>
          <w:szCs w:val="26"/>
        </w:rPr>
      </w:pPr>
    </w:p>
    <w:p w14:paraId="5F271073" w14:textId="7EF8E2A3" w:rsidR="003E31F7" w:rsidRPr="0008272C" w:rsidRDefault="003E31F7" w:rsidP="000E74C5">
      <w:pPr>
        <w:widowControl/>
        <w:spacing w:line="360" w:lineRule="auto"/>
        <w:ind w:firstLine="1440"/>
        <w:rPr>
          <w:rFonts w:eastAsia="Calibri"/>
          <w:sz w:val="26"/>
          <w:szCs w:val="26"/>
        </w:rPr>
      </w:pPr>
      <w:r w:rsidRPr="0008272C">
        <w:rPr>
          <w:rFonts w:eastAsia="Calibri"/>
          <w:sz w:val="26"/>
          <w:szCs w:val="26"/>
        </w:rPr>
        <w:t xml:space="preserve">Both the OCA and CAUSE-PA/TURN </w:t>
      </w:r>
      <w:r w:rsidRPr="0008272C">
        <w:rPr>
          <w:rFonts w:eastAsia="Calibri"/>
          <w:i/>
          <w:sz w:val="26"/>
          <w:szCs w:val="26"/>
        </w:rPr>
        <w:t>et al.</w:t>
      </w:r>
      <w:r w:rsidRPr="0008272C">
        <w:rPr>
          <w:rFonts w:eastAsia="Calibri"/>
          <w:sz w:val="26"/>
          <w:szCs w:val="26"/>
        </w:rPr>
        <w:t xml:space="preserve"> submit that the ALJ’s analysis which she performed in some areas to determine whether PECO’s </w:t>
      </w:r>
      <w:r w:rsidR="00EB5698">
        <w:rPr>
          <w:rFonts w:eastAsia="Calibri"/>
          <w:sz w:val="26"/>
          <w:szCs w:val="26"/>
        </w:rPr>
        <w:t>pilot program</w:t>
      </w:r>
      <w:r w:rsidRPr="0008272C">
        <w:rPr>
          <w:rFonts w:eastAsia="Calibri"/>
          <w:sz w:val="26"/>
          <w:szCs w:val="26"/>
        </w:rPr>
        <w:t xml:space="preserve"> maintains consumer protections afforded to customers under Chapter 14 of the Code and Chapter 56 of the Commission’s Regulations and whether those protections can be waived, was not performed in her determination of whether a customer volunteering in PECO’s proposed </w:t>
      </w:r>
      <w:r w:rsidR="00EB5698">
        <w:rPr>
          <w:rFonts w:eastAsia="Calibri"/>
          <w:sz w:val="26"/>
          <w:szCs w:val="26"/>
        </w:rPr>
        <w:t>pilot</w:t>
      </w:r>
      <w:r w:rsidRPr="0008272C">
        <w:rPr>
          <w:rFonts w:eastAsia="Calibri"/>
          <w:sz w:val="26"/>
          <w:szCs w:val="26"/>
        </w:rPr>
        <w:t xml:space="preserve"> could waive the provisions of Chapter 14 relating to the termination of service.  They contend that should a participant’s consent to cessation of service whenever he or she is unable to fund an account balance be characterized as a voluntary discontinuance, it will lead to many of the same outcomes that the ALJ rejected as being against the public interest in her Recommended Decision, such as increased disconnection rates, lack of adequate notice procedures, and lack of protection against winter terminations for customers below 150% of the federal poverty level.  CAUSE-PA/TURN </w:t>
      </w:r>
      <w:r w:rsidRPr="0008272C">
        <w:rPr>
          <w:rFonts w:eastAsia="Calibri"/>
          <w:i/>
          <w:sz w:val="26"/>
          <w:szCs w:val="26"/>
        </w:rPr>
        <w:t>et al</w:t>
      </w:r>
      <w:r w:rsidRPr="0008272C">
        <w:rPr>
          <w:rFonts w:eastAsia="Calibri"/>
          <w:sz w:val="26"/>
          <w:szCs w:val="26"/>
        </w:rPr>
        <w:t>. Exc. at 5-6; OCA Exc. at 8-9.</w:t>
      </w:r>
    </w:p>
    <w:p w14:paraId="78AEF473" w14:textId="77777777" w:rsidR="003E31F7" w:rsidRPr="0008272C" w:rsidRDefault="003E31F7" w:rsidP="000E74C5">
      <w:pPr>
        <w:widowControl/>
        <w:spacing w:line="360" w:lineRule="auto"/>
        <w:rPr>
          <w:rFonts w:eastAsia="Calibri"/>
          <w:sz w:val="26"/>
          <w:szCs w:val="26"/>
        </w:rPr>
      </w:pPr>
    </w:p>
    <w:p w14:paraId="6AE4D676" w14:textId="1876D016" w:rsidR="003E31F7" w:rsidRPr="0008272C" w:rsidRDefault="003E31F7" w:rsidP="000E74C5">
      <w:pPr>
        <w:widowControl/>
        <w:spacing w:line="360" w:lineRule="auto"/>
        <w:ind w:firstLine="1440"/>
        <w:rPr>
          <w:rFonts w:eastAsia="Calibri"/>
          <w:sz w:val="26"/>
          <w:szCs w:val="26"/>
        </w:rPr>
      </w:pPr>
      <w:r w:rsidRPr="0008272C">
        <w:rPr>
          <w:rFonts w:eastAsia="Calibri"/>
          <w:sz w:val="26"/>
          <w:szCs w:val="26"/>
        </w:rPr>
        <w:t xml:space="preserve">In a similar manner, I&amp;E argues that the ALJ’s determination that the voluntary discontinuance term is in the public interest directly contradicts to her finding that an increase in the disconnection rate, likely to result from operation of the </w:t>
      </w:r>
      <w:r w:rsidR="00EB5698">
        <w:rPr>
          <w:rFonts w:eastAsia="Calibri"/>
          <w:sz w:val="26"/>
          <w:szCs w:val="26"/>
        </w:rPr>
        <w:t>pilot program</w:t>
      </w:r>
      <w:r w:rsidRPr="0008272C">
        <w:rPr>
          <w:rFonts w:eastAsia="Calibri"/>
          <w:sz w:val="26"/>
          <w:szCs w:val="26"/>
        </w:rPr>
        <w:t>, will result in increased risks to health and safety, and is therefore, not in the public interest.  I&amp;E Exc. at 12-13.</w:t>
      </w:r>
    </w:p>
    <w:p w14:paraId="68046247" w14:textId="77777777" w:rsidR="003E31F7" w:rsidRPr="0008272C" w:rsidRDefault="003E31F7" w:rsidP="000E74C5">
      <w:pPr>
        <w:widowControl/>
        <w:spacing w:line="360" w:lineRule="auto"/>
        <w:ind w:firstLine="1440"/>
        <w:rPr>
          <w:sz w:val="26"/>
          <w:szCs w:val="26"/>
        </w:rPr>
      </w:pPr>
    </w:p>
    <w:p w14:paraId="0B3B2FEA" w14:textId="6FED4F66" w:rsidR="003E31F7" w:rsidRPr="0008272C" w:rsidRDefault="003E31F7" w:rsidP="000E74C5">
      <w:pPr>
        <w:widowControl/>
        <w:spacing w:line="360" w:lineRule="auto"/>
        <w:ind w:firstLine="1440"/>
        <w:rPr>
          <w:rFonts w:eastAsia="Calibri"/>
          <w:sz w:val="26"/>
          <w:szCs w:val="26"/>
        </w:rPr>
      </w:pPr>
      <w:r w:rsidRPr="0008272C">
        <w:rPr>
          <w:sz w:val="26"/>
          <w:szCs w:val="26"/>
        </w:rPr>
        <w:t xml:space="preserve">Third, the Parties in their Exceptions argue that the Recommended Decision improperly ignore record evidence demonstrating that disconnections for inability to pay cannot truly be voluntary. </w:t>
      </w:r>
      <w:r w:rsidR="00B91149" w:rsidRPr="0008272C">
        <w:rPr>
          <w:sz w:val="26"/>
          <w:szCs w:val="26"/>
        </w:rPr>
        <w:t xml:space="preserve"> </w:t>
      </w:r>
      <w:r w:rsidRPr="0008272C">
        <w:rPr>
          <w:rFonts w:eastAsia="Calibri"/>
          <w:sz w:val="26"/>
          <w:szCs w:val="26"/>
        </w:rPr>
        <w:t xml:space="preserve">The OCA and CAUSE-PA/TURN </w:t>
      </w:r>
      <w:r w:rsidRPr="0008272C">
        <w:rPr>
          <w:rFonts w:eastAsia="Calibri"/>
          <w:i/>
          <w:sz w:val="26"/>
          <w:szCs w:val="26"/>
        </w:rPr>
        <w:t>et al</w:t>
      </w:r>
      <w:r w:rsidRPr="0008272C">
        <w:rPr>
          <w:rFonts w:eastAsia="Calibri"/>
          <w:sz w:val="26"/>
          <w:szCs w:val="26"/>
        </w:rPr>
        <w:t xml:space="preserve">. contend that a customer’s inability to prepay for electric service cannot be characterized </w:t>
      </w:r>
      <w:r w:rsidRPr="0008272C">
        <w:rPr>
          <w:rFonts w:eastAsia="Calibri"/>
          <w:sz w:val="26"/>
          <w:szCs w:val="26"/>
        </w:rPr>
        <w:lastRenderedPageBreak/>
        <w:t xml:space="preserve">as a voluntary request to discontinue service, even if he or she agreed when they initially enter the program.  OCA Exc. at 3-5; CAUSE-PA/TURN </w:t>
      </w:r>
      <w:r w:rsidRPr="0008272C">
        <w:rPr>
          <w:rFonts w:eastAsia="Calibri"/>
          <w:i/>
          <w:sz w:val="26"/>
          <w:szCs w:val="26"/>
        </w:rPr>
        <w:t>et al</w:t>
      </w:r>
      <w:r w:rsidRPr="0008272C">
        <w:rPr>
          <w:rFonts w:eastAsia="Calibri"/>
          <w:sz w:val="26"/>
          <w:szCs w:val="26"/>
        </w:rPr>
        <w:t xml:space="preserve">. Exc. at 7-8.  They assert that customers may be willing to participate in the </w:t>
      </w:r>
      <w:r w:rsidR="00EB5698">
        <w:rPr>
          <w:rFonts w:eastAsia="Calibri"/>
          <w:sz w:val="26"/>
          <w:szCs w:val="26"/>
        </w:rPr>
        <w:t>pilot</w:t>
      </w:r>
      <w:r w:rsidRPr="0008272C">
        <w:rPr>
          <w:rFonts w:eastAsia="Calibri"/>
          <w:sz w:val="26"/>
          <w:szCs w:val="26"/>
        </w:rPr>
        <w:t xml:space="preserve"> based on the financial pressure that economically vulnerable households face.  Noting the increased frequency of disconnections for customers under prepay service as opposed to traditional post-pay service, the Parties submit that the failure to make sufficient payments on a prepaid electric account and endure frequent outages is not a voluntary choice or act by the consumer, but a circumstance they are willing to endure because of their inability to pay, not because they voluntarily agreed to be disconnected.  As such, the Parties assert that the disconnection of service for failure to pay, regardless of whether that failure was for pre- or post-pay service, constitutes an involuntary termination of service, and the associated statutory protections must apply.  </w:t>
      </w:r>
      <w:r w:rsidRPr="0008272C">
        <w:rPr>
          <w:rFonts w:eastAsia="Calibri"/>
          <w:i/>
          <w:sz w:val="26"/>
          <w:szCs w:val="26"/>
        </w:rPr>
        <w:t>Id.</w:t>
      </w:r>
    </w:p>
    <w:p w14:paraId="78A9C99E" w14:textId="77777777" w:rsidR="003E31F7" w:rsidRPr="0008272C" w:rsidRDefault="003E31F7" w:rsidP="000E74C5">
      <w:pPr>
        <w:widowControl/>
        <w:spacing w:line="360" w:lineRule="auto"/>
        <w:ind w:firstLine="1440"/>
        <w:rPr>
          <w:sz w:val="26"/>
          <w:szCs w:val="26"/>
        </w:rPr>
      </w:pPr>
    </w:p>
    <w:p w14:paraId="24A8B9A5" w14:textId="0546747A" w:rsidR="003E31F7" w:rsidRPr="0008272C" w:rsidRDefault="003E31F7" w:rsidP="000E74C5">
      <w:pPr>
        <w:widowControl/>
        <w:spacing w:line="360" w:lineRule="auto"/>
        <w:ind w:firstLine="1440"/>
        <w:rPr>
          <w:rFonts w:eastAsia="Calibri"/>
          <w:sz w:val="26"/>
          <w:szCs w:val="26"/>
        </w:rPr>
      </w:pPr>
      <w:r w:rsidRPr="0008272C">
        <w:rPr>
          <w:sz w:val="26"/>
          <w:szCs w:val="26"/>
        </w:rPr>
        <w:t>Finally, the Parties assert in their Exceptions that the Recommended Decision inappropriately focused on the development of education materials and disclosures.</w:t>
      </w:r>
      <w:r w:rsidRPr="0008272C">
        <w:rPr>
          <w:rFonts w:eastAsia="Calibri"/>
          <w:sz w:val="26"/>
          <w:szCs w:val="26"/>
        </w:rPr>
        <w:t xml:space="preserve">  Both I&amp;E and the OCA maintain that, regardless of whether consumers are provided with education materials and disclosures, disconnections under prepaid service can never truly be voluntary.  However, they each emphasize the importance of education and disclosure materials that would be needed to inform prospective participants about the operation of the </w:t>
      </w:r>
      <w:r w:rsidR="00EB5698">
        <w:rPr>
          <w:rFonts w:eastAsia="Calibri"/>
          <w:sz w:val="26"/>
          <w:szCs w:val="26"/>
        </w:rPr>
        <w:t>pilot program</w:t>
      </w:r>
      <w:r w:rsidRPr="0008272C">
        <w:rPr>
          <w:rFonts w:eastAsia="Calibri"/>
          <w:sz w:val="26"/>
          <w:szCs w:val="26"/>
        </w:rPr>
        <w:t xml:space="preserve">, the extent to which prepaid service presents heightened risk of loss of service, each right under Chapter 14 of the Code and Chapter 56 of the Commission’s Regulations that the customer is being asked to waive, the extent to which transaction fees add to the total cost of retaining service, and the loss of consumer protections by designating this a voluntary “discontinuance,” procedures for reverting to traditional service, handling of security deposits upon entry into the </w:t>
      </w:r>
      <w:r w:rsidR="00EB5698">
        <w:rPr>
          <w:rFonts w:eastAsia="Calibri"/>
          <w:sz w:val="26"/>
          <w:szCs w:val="26"/>
        </w:rPr>
        <w:t>pilot</w:t>
      </w:r>
      <w:r w:rsidRPr="0008272C">
        <w:rPr>
          <w:rFonts w:eastAsia="Calibri"/>
          <w:sz w:val="26"/>
          <w:szCs w:val="26"/>
        </w:rPr>
        <w:t xml:space="preserve"> and reversion to traditional service, and allocation of payments between prepaid billing credits and any outstanding arrearage.  I&amp;E Exc. at 13-18; OCA Exc. at 6-7.</w:t>
      </w:r>
    </w:p>
    <w:p w14:paraId="77E6C388" w14:textId="77777777" w:rsidR="003E31F7" w:rsidRPr="0008272C" w:rsidRDefault="003E31F7" w:rsidP="000E74C5">
      <w:pPr>
        <w:widowControl/>
        <w:spacing w:line="360" w:lineRule="auto"/>
        <w:ind w:firstLine="1440"/>
        <w:rPr>
          <w:rFonts w:eastAsia="Calibri"/>
          <w:sz w:val="26"/>
          <w:szCs w:val="26"/>
        </w:rPr>
      </w:pPr>
    </w:p>
    <w:p w14:paraId="6AE83B61" w14:textId="0F0325FB" w:rsidR="003E31F7" w:rsidRPr="0008272C" w:rsidRDefault="003E31F7" w:rsidP="000E74C5">
      <w:pPr>
        <w:widowControl/>
        <w:spacing w:line="360" w:lineRule="auto"/>
        <w:ind w:firstLine="1440"/>
        <w:rPr>
          <w:rFonts w:eastAsia="Calibri"/>
          <w:sz w:val="26"/>
          <w:szCs w:val="26"/>
        </w:rPr>
      </w:pPr>
      <w:r w:rsidRPr="0008272C">
        <w:rPr>
          <w:rFonts w:eastAsia="Calibri"/>
          <w:sz w:val="26"/>
          <w:szCs w:val="26"/>
        </w:rPr>
        <w:lastRenderedPageBreak/>
        <w:t xml:space="preserve">I&amp;E notes that despite the ALJ’s acknowledgement of its concerns regarding PECO’s failure to develop education materials that would provide volunteers the ability to consent to the terms of the </w:t>
      </w:r>
      <w:r w:rsidR="00EB5698">
        <w:rPr>
          <w:rFonts w:eastAsia="Calibri"/>
          <w:sz w:val="26"/>
          <w:szCs w:val="26"/>
        </w:rPr>
        <w:t>pilot</w:t>
      </w:r>
      <w:r w:rsidRPr="0008272C">
        <w:rPr>
          <w:rFonts w:eastAsia="Calibri"/>
          <w:sz w:val="26"/>
          <w:szCs w:val="26"/>
        </w:rPr>
        <w:t xml:space="preserve"> and to present them as part of this proceeding, the ALJ determined that the lack of these materials only operates as a barrier to implementation of the </w:t>
      </w:r>
      <w:r w:rsidR="00EB5698">
        <w:rPr>
          <w:rFonts w:eastAsia="Calibri"/>
          <w:sz w:val="26"/>
          <w:szCs w:val="26"/>
        </w:rPr>
        <w:t>pilot</w:t>
      </w:r>
      <w:r w:rsidRPr="0008272C">
        <w:rPr>
          <w:rFonts w:eastAsia="Calibri"/>
          <w:sz w:val="26"/>
          <w:szCs w:val="26"/>
        </w:rPr>
        <w:t>, not to its approval.  I&amp;E Exc. at 14-15, citing R.D. at 53.</w:t>
      </w:r>
    </w:p>
    <w:p w14:paraId="6A3AE58E" w14:textId="77777777" w:rsidR="003E31F7" w:rsidRPr="0008272C" w:rsidRDefault="003E31F7" w:rsidP="000E74C5">
      <w:pPr>
        <w:widowControl/>
        <w:spacing w:line="360" w:lineRule="auto"/>
        <w:ind w:firstLine="1440"/>
        <w:rPr>
          <w:rFonts w:eastAsia="Calibri"/>
          <w:sz w:val="26"/>
          <w:szCs w:val="26"/>
        </w:rPr>
      </w:pPr>
    </w:p>
    <w:p w14:paraId="70857963" w14:textId="1AC2A418" w:rsidR="003E31F7" w:rsidRPr="0008272C" w:rsidRDefault="003E31F7" w:rsidP="000E74C5">
      <w:pPr>
        <w:widowControl/>
        <w:spacing w:line="360" w:lineRule="auto"/>
        <w:ind w:firstLine="1440"/>
        <w:rPr>
          <w:rFonts w:eastAsia="Calibri"/>
          <w:sz w:val="26"/>
          <w:szCs w:val="26"/>
        </w:rPr>
      </w:pPr>
      <w:r w:rsidRPr="0008272C">
        <w:rPr>
          <w:rFonts w:eastAsia="Calibri"/>
          <w:sz w:val="26"/>
          <w:szCs w:val="26"/>
        </w:rPr>
        <w:t xml:space="preserve">Both I&amp;E and the OCA assert their disapproval with the ALJ’s analysis of this issue.  The OCA submits that PECO has not demonstrated that it will provide adequate information to customers to prevent possible harms associated with the </w:t>
      </w:r>
      <w:r w:rsidR="00EB5698">
        <w:rPr>
          <w:rFonts w:eastAsia="Calibri"/>
          <w:sz w:val="26"/>
          <w:szCs w:val="26"/>
        </w:rPr>
        <w:t>pilot</w:t>
      </w:r>
      <w:r w:rsidRPr="0008272C">
        <w:rPr>
          <w:rFonts w:eastAsia="Calibri"/>
          <w:sz w:val="26"/>
          <w:szCs w:val="26"/>
        </w:rPr>
        <w:t xml:space="preserve">, but however, argues in a more general sense that the ALJ’s analysis regarding the development of educational materials and disclosures inappropriately comingles with her analysis of whether a disconnection under the proposed </w:t>
      </w:r>
      <w:r w:rsidR="00EB5698">
        <w:rPr>
          <w:rFonts w:eastAsia="Calibri"/>
          <w:sz w:val="26"/>
          <w:szCs w:val="26"/>
        </w:rPr>
        <w:t>pilot</w:t>
      </w:r>
      <w:r w:rsidRPr="0008272C">
        <w:rPr>
          <w:rFonts w:eastAsia="Calibri"/>
          <w:sz w:val="26"/>
          <w:szCs w:val="26"/>
        </w:rPr>
        <w:t xml:space="preserve"> can be characterized as a voluntary “discontinuance.”  OCA Exc. at 6-7.</w:t>
      </w:r>
    </w:p>
    <w:p w14:paraId="4B8EAE05" w14:textId="77777777" w:rsidR="003E31F7" w:rsidRPr="0008272C" w:rsidRDefault="003E31F7" w:rsidP="000E74C5">
      <w:pPr>
        <w:widowControl/>
        <w:spacing w:line="360" w:lineRule="auto"/>
        <w:ind w:firstLine="1440"/>
        <w:rPr>
          <w:rFonts w:eastAsia="Calibri"/>
          <w:sz w:val="26"/>
          <w:szCs w:val="26"/>
        </w:rPr>
      </w:pPr>
    </w:p>
    <w:p w14:paraId="3BB6D4C0" w14:textId="71A17B7B" w:rsidR="003E31F7" w:rsidRPr="0008272C" w:rsidRDefault="003E31F7" w:rsidP="000E74C5">
      <w:pPr>
        <w:widowControl/>
        <w:spacing w:line="360" w:lineRule="auto"/>
        <w:ind w:firstLine="1440"/>
        <w:rPr>
          <w:rFonts w:eastAsia="Calibri"/>
          <w:sz w:val="26"/>
          <w:szCs w:val="26"/>
        </w:rPr>
      </w:pPr>
      <w:r w:rsidRPr="0008272C">
        <w:rPr>
          <w:rFonts w:eastAsia="Calibri"/>
          <w:sz w:val="26"/>
          <w:szCs w:val="26"/>
        </w:rPr>
        <w:t xml:space="preserve">I&amp;E more specifically objects to the ALJ’s determination that PECO’s failure to adequately support its proposed </w:t>
      </w:r>
      <w:r w:rsidR="00EB5698">
        <w:rPr>
          <w:rFonts w:eastAsia="Calibri"/>
          <w:sz w:val="26"/>
          <w:szCs w:val="26"/>
        </w:rPr>
        <w:t>pilot</w:t>
      </w:r>
      <w:r w:rsidRPr="0008272C">
        <w:rPr>
          <w:rFonts w:eastAsia="Calibri"/>
          <w:sz w:val="26"/>
          <w:szCs w:val="26"/>
        </w:rPr>
        <w:t xml:space="preserve"> can be cured through a collaborative process with stakeholders, </w:t>
      </w:r>
      <w:r w:rsidRPr="00EB5698">
        <w:rPr>
          <w:rFonts w:eastAsia="Calibri"/>
          <w:sz w:val="26"/>
          <w:szCs w:val="26"/>
        </w:rPr>
        <w:t xml:space="preserve">after the </w:t>
      </w:r>
      <w:r w:rsidR="00EB5698">
        <w:rPr>
          <w:rFonts w:eastAsia="Calibri"/>
          <w:sz w:val="26"/>
          <w:szCs w:val="26"/>
        </w:rPr>
        <w:t>pilot</w:t>
      </w:r>
      <w:r w:rsidRPr="00EB5698">
        <w:rPr>
          <w:rFonts w:eastAsia="Calibri"/>
          <w:sz w:val="26"/>
          <w:szCs w:val="26"/>
        </w:rPr>
        <w:t xml:space="preserve"> is approved</w:t>
      </w:r>
      <w:r w:rsidRPr="0008272C">
        <w:rPr>
          <w:rFonts w:eastAsia="Calibri"/>
          <w:sz w:val="26"/>
          <w:szCs w:val="26"/>
        </w:rPr>
        <w:t xml:space="preserve">, to determine what instruction, information, and education should be minimally required for a potential participant to provide consent of discontinuance under the </w:t>
      </w:r>
      <w:r w:rsidR="00EB5698">
        <w:rPr>
          <w:rFonts w:eastAsia="Calibri"/>
          <w:sz w:val="26"/>
          <w:szCs w:val="26"/>
        </w:rPr>
        <w:t>pilot program</w:t>
      </w:r>
      <w:r w:rsidRPr="0008272C">
        <w:rPr>
          <w:rFonts w:eastAsia="Calibri"/>
          <w:sz w:val="26"/>
          <w:szCs w:val="26"/>
        </w:rPr>
        <w:t xml:space="preserve">.  I&amp;E Exc. at 16-17.  I&amp;E argues that PECO should have created, at least on a preliminary basis, the educational materials prior to filing the Petition, not only because this is an atypical proceeding, but because PECO is in the best position to determine what it believes to be cost-effective, which is beyond stakeholders’ scope of knowledge.  </w:t>
      </w:r>
      <w:r w:rsidRPr="0008272C">
        <w:rPr>
          <w:rFonts w:eastAsia="Calibri"/>
          <w:i/>
          <w:sz w:val="26"/>
          <w:szCs w:val="26"/>
        </w:rPr>
        <w:t>Id</w:t>
      </w:r>
      <w:r w:rsidRPr="0008272C">
        <w:rPr>
          <w:rFonts w:eastAsia="Calibri"/>
          <w:sz w:val="26"/>
          <w:szCs w:val="26"/>
        </w:rPr>
        <w:t xml:space="preserve">. at 17-18.  Furthermore, in its Exceptions, I&amp;E submits that the ALJ correctly stated that PECO bears the burden of persuading the Commission, by a preponderance of the evidence, that the relief sought is proper and justified under the circumstances.  </w:t>
      </w:r>
      <w:r w:rsidRPr="0008272C">
        <w:rPr>
          <w:rFonts w:eastAsia="Calibri"/>
          <w:i/>
          <w:sz w:val="26"/>
          <w:szCs w:val="26"/>
        </w:rPr>
        <w:t>Id</w:t>
      </w:r>
      <w:r w:rsidRPr="0008272C">
        <w:rPr>
          <w:rFonts w:eastAsia="Calibri"/>
          <w:sz w:val="26"/>
          <w:szCs w:val="26"/>
        </w:rPr>
        <w:t xml:space="preserve">. at 16, citing R.D. at 28.  However, I&amp;E contends that the ALJ failed to apply that standard by inappropriately shifting at least some of PECO’s burden of designing education materials for PECO’s </w:t>
      </w:r>
      <w:r w:rsidR="00EB5698">
        <w:rPr>
          <w:rFonts w:eastAsia="Calibri"/>
          <w:sz w:val="26"/>
          <w:szCs w:val="26"/>
        </w:rPr>
        <w:t>pilot</w:t>
      </w:r>
      <w:r w:rsidRPr="0008272C">
        <w:rPr>
          <w:rFonts w:eastAsia="Calibri"/>
          <w:sz w:val="26"/>
          <w:szCs w:val="26"/>
        </w:rPr>
        <w:t xml:space="preserve"> to stakeholders, whom PECO is directed to collaborate with.  </w:t>
      </w:r>
      <w:r w:rsidRPr="0008272C">
        <w:rPr>
          <w:rFonts w:eastAsia="Calibri"/>
          <w:i/>
          <w:sz w:val="26"/>
          <w:szCs w:val="26"/>
        </w:rPr>
        <w:t>Id.</w:t>
      </w:r>
      <w:r w:rsidRPr="0008272C">
        <w:rPr>
          <w:rFonts w:eastAsia="Calibri"/>
          <w:sz w:val="26"/>
          <w:szCs w:val="26"/>
        </w:rPr>
        <w:t xml:space="preserve"> at 16.</w:t>
      </w:r>
    </w:p>
    <w:p w14:paraId="3AB7D7BF" w14:textId="77777777" w:rsidR="003E31F7" w:rsidRPr="0008272C" w:rsidRDefault="003E31F7" w:rsidP="000E74C5">
      <w:pPr>
        <w:widowControl/>
        <w:spacing w:line="360" w:lineRule="auto"/>
        <w:rPr>
          <w:rFonts w:eastAsia="Calibri"/>
          <w:sz w:val="26"/>
          <w:szCs w:val="26"/>
        </w:rPr>
      </w:pPr>
    </w:p>
    <w:p w14:paraId="39DC83D1" w14:textId="5D19E6E4" w:rsidR="003E31F7" w:rsidRPr="0008272C" w:rsidRDefault="003E31F7" w:rsidP="000E74C5">
      <w:pPr>
        <w:widowControl/>
        <w:spacing w:line="360" w:lineRule="auto"/>
        <w:ind w:firstLine="1440"/>
        <w:rPr>
          <w:rFonts w:eastAsia="Calibri"/>
          <w:sz w:val="26"/>
          <w:szCs w:val="26"/>
        </w:rPr>
      </w:pPr>
      <w:r w:rsidRPr="0008272C">
        <w:rPr>
          <w:rFonts w:eastAsia="Calibri"/>
          <w:sz w:val="26"/>
          <w:szCs w:val="26"/>
        </w:rPr>
        <w:t xml:space="preserve">In its Reply Exceptions, PECO contends that neither the content nor the validity of a Commission Regulation is affected by its age.  PECO R. Exc. at 3.  PECO notes the process by which the Commission can review its own Regulations and submits that such a process has not been undertaken, regarding the advance payments Regulations, since 1995.  </w:t>
      </w:r>
      <w:r w:rsidRPr="0008272C">
        <w:rPr>
          <w:sz w:val="26"/>
          <w:szCs w:val="26"/>
        </w:rPr>
        <w:t>PECO notes that in a rulemaking process in 1995</w:t>
      </w:r>
      <w:r w:rsidR="00A32862">
        <w:rPr>
          <w:sz w:val="26"/>
          <w:szCs w:val="26"/>
        </w:rPr>
        <w:t xml:space="preserve">, </w:t>
      </w:r>
      <w:r w:rsidRPr="0008272C">
        <w:rPr>
          <w:sz w:val="26"/>
          <w:szCs w:val="26"/>
        </w:rPr>
        <w:t xml:space="preserve">the Commission extended the prepaid service rules to include electric service.  PECO R. Exc. at 4.  </w:t>
      </w:r>
      <w:r w:rsidRPr="0008272C">
        <w:rPr>
          <w:rFonts w:eastAsia="Calibri"/>
          <w:sz w:val="26"/>
          <w:szCs w:val="26"/>
        </w:rPr>
        <w:t>Further, PECO avers that the Commission’s Bureau of Consumer Services addressed the difference between “discontinuance” and “termination” in the context of prepaid meters in its 1992 Investigation of Uncollectible Account Balances at Docket No. I-</w:t>
      </w:r>
      <w:proofErr w:type="gramStart"/>
      <w:r w:rsidRPr="0008272C">
        <w:rPr>
          <w:rFonts w:eastAsia="Calibri"/>
          <w:sz w:val="26"/>
          <w:szCs w:val="26"/>
        </w:rPr>
        <w:t>900002, and</w:t>
      </w:r>
      <w:proofErr w:type="gramEnd"/>
      <w:r w:rsidRPr="0008272C">
        <w:rPr>
          <w:rFonts w:eastAsia="Calibri"/>
          <w:sz w:val="26"/>
          <w:szCs w:val="26"/>
        </w:rPr>
        <w:t xml:space="preserve"> recommended that disconnections under prepaid service should be treated as “discontinuances.”  </w:t>
      </w:r>
      <w:r w:rsidRPr="0008272C">
        <w:rPr>
          <w:rFonts w:eastAsia="Calibri"/>
          <w:i/>
          <w:sz w:val="26"/>
          <w:szCs w:val="26"/>
        </w:rPr>
        <w:t>Id</w:t>
      </w:r>
      <w:r w:rsidRPr="0008272C">
        <w:rPr>
          <w:rFonts w:eastAsia="Calibri"/>
          <w:sz w:val="26"/>
          <w:szCs w:val="26"/>
        </w:rPr>
        <w:t xml:space="preserve"> at 4-5.</w:t>
      </w:r>
    </w:p>
    <w:p w14:paraId="5BB9C310" w14:textId="77777777" w:rsidR="003E31F7" w:rsidRPr="0008272C" w:rsidRDefault="003E31F7" w:rsidP="000E74C5">
      <w:pPr>
        <w:widowControl/>
        <w:spacing w:line="360" w:lineRule="auto"/>
        <w:rPr>
          <w:rFonts w:eastAsia="Calibri"/>
          <w:sz w:val="26"/>
          <w:szCs w:val="26"/>
        </w:rPr>
      </w:pPr>
    </w:p>
    <w:p w14:paraId="007D2A5D" w14:textId="247AD1F2" w:rsidR="003E31F7" w:rsidRPr="0008272C" w:rsidRDefault="003E31F7" w:rsidP="000E74C5">
      <w:pPr>
        <w:widowControl/>
        <w:spacing w:line="360" w:lineRule="auto"/>
        <w:ind w:firstLine="1440"/>
        <w:rPr>
          <w:rFonts w:eastAsia="Calibri"/>
          <w:sz w:val="26"/>
          <w:szCs w:val="26"/>
        </w:rPr>
      </w:pPr>
      <w:r w:rsidRPr="0008272C">
        <w:rPr>
          <w:rFonts w:eastAsia="Calibri"/>
          <w:sz w:val="26"/>
          <w:szCs w:val="26"/>
        </w:rPr>
        <w:t xml:space="preserve">In response to CAUSE-PA/TURN </w:t>
      </w:r>
      <w:r w:rsidRPr="0008272C">
        <w:rPr>
          <w:rFonts w:eastAsia="Calibri"/>
          <w:i/>
          <w:sz w:val="26"/>
          <w:szCs w:val="26"/>
        </w:rPr>
        <w:t>et al</w:t>
      </w:r>
      <w:r w:rsidRPr="0008272C">
        <w:rPr>
          <w:rFonts w:eastAsia="Calibri"/>
          <w:sz w:val="26"/>
          <w:szCs w:val="26"/>
        </w:rPr>
        <w:t xml:space="preserve">.’s argument regarding specific legal developments since the advance payments Regulation’s inception in 1978, PECO notes first that the Commission did not extend its prepaid service Regulations to electric service until 1995, at which point the Commission was fully aware of the Discontinuance of Service to Leased Premises Act.  </w:t>
      </w:r>
      <w:r w:rsidRPr="0008272C">
        <w:rPr>
          <w:rFonts w:eastAsia="Calibri"/>
          <w:i/>
          <w:sz w:val="26"/>
          <w:szCs w:val="26"/>
        </w:rPr>
        <w:t>Id</w:t>
      </w:r>
      <w:r w:rsidRPr="0008272C">
        <w:rPr>
          <w:rFonts w:eastAsia="Calibri"/>
          <w:sz w:val="26"/>
          <w:szCs w:val="26"/>
        </w:rPr>
        <w:t>. at 5-6.  PECO simply refers to its Exceptions, where it responds to the public interest arguments and opines that its</w:t>
      </w:r>
      <w:r w:rsidR="00EB5698">
        <w:rPr>
          <w:rFonts w:eastAsia="Calibri"/>
          <w:sz w:val="26"/>
          <w:szCs w:val="26"/>
        </w:rPr>
        <w:t xml:space="preserve"> pilot program</w:t>
      </w:r>
      <w:r w:rsidRPr="0008272C">
        <w:rPr>
          <w:rFonts w:eastAsia="Calibri"/>
          <w:sz w:val="26"/>
          <w:szCs w:val="26"/>
        </w:rPr>
        <w:t xml:space="preserve"> is not contrary to any provision of the Competition Act or Chapter 14 of the Code.  PECO further contends that the Commission’s winter termination and medical certificate Regulations were already in place when the Commission extended the prepaid service Regulations to include electric service in 1995.  </w:t>
      </w:r>
      <w:r w:rsidRPr="0008272C">
        <w:rPr>
          <w:rFonts w:eastAsia="Calibri"/>
          <w:i/>
          <w:sz w:val="26"/>
          <w:szCs w:val="26"/>
        </w:rPr>
        <w:t>Id.</w:t>
      </w:r>
      <w:r w:rsidRPr="0008272C">
        <w:rPr>
          <w:rFonts w:eastAsia="Calibri"/>
          <w:sz w:val="26"/>
          <w:szCs w:val="26"/>
        </w:rPr>
        <w:t xml:space="preserve"> at 6.</w:t>
      </w:r>
    </w:p>
    <w:p w14:paraId="5CCED453" w14:textId="77777777" w:rsidR="003E31F7" w:rsidRPr="0008272C" w:rsidRDefault="003E31F7" w:rsidP="000E74C5">
      <w:pPr>
        <w:widowControl/>
        <w:spacing w:line="360" w:lineRule="auto"/>
        <w:rPr>
          <w:rFonts w:eastAsia="Calibri"/>
          <w:sz w:val="26"/>
          <w:szCs w:val="26"/>
        </w:rPr>
      </w:pPr>
    </w:p>
    <w:p w14:paraId="05B46A3F" w14:textId="77777777" w:rsidR="003E31F7" w:rsidRPr="0008272C" w:rsidRDefault="003E31F7" w:rsidP="000E74C5">
      <w:pPr>
        <w:widowControl/>
        <w:spacing w:line="360" w:lineRule="auto"/>
        <w:ind w:firstLine="1440"/>
        <w:rPr>
          <w:rFonts w:eastAsia="Calibri"/>
          <w:sz w:val="26"/>
          <w:szCs w:val="26"/>
        </w:rPr>
      </w:pPr>
      <w:r w:rsidRPr="0008272C">
        <w:rPr>
          <w:sz w:val="26"/>
          <w:szCs w:val="26"/>
        </w:rPr>
        <w:t>Regarding the argument that the Recommended Decision improperly ignore record evidence demonstrating that disconnections for inability to pay cannot truly be voluntary</w:t>
      </w:r>
      <w:r w:rsidRPr="0008272C">
        <w:rPr>
          <w:rFonts w:eastAsia="Calibri"/>
          <w:sz w:val="26"/>
          <w:szCs w:val="26"/>
        </w:rPr>
        <w:t xml:space="preserve">, PECO in its Reply Exceptions, states that “when a customer or applicant </w:t>
      </w:r>
      <w:r w:rsidRPr="0008272C">
        <w:rPr>
          <w:rFonts w:eastAsia="Calibri"/>
          <w:i/>
          <w:sz w:val="26"/>
          <w:szCs w:val="26"/>
        </w:rPr>
        <w:t xml:space="preserve">volunteers </w:t>
      </w:r>
      <w:r w:rsidRPr="0008272C">
        <w:rPr>
          <w:rFonts w:eastAsia="Calibri"/>
          <w:sz w:val="26"/>
          <w:szCs w:val="26"/>
        </w:rPr>
        <w:t xml:space="preserve">to participate in the pilot, is then </w:t>
      </w:r>
      <w:r w:rsidRPr="0008272C">
        <w:rPr>
          <w:rFonts w:eastAsia="Calibri"/>
          <w:i/>
          <w:sz w:val="26"/>
          <w:szCs w:val="26"/>
        </w:rPr>
        <w:t>fully informed</w:t>
      </w:r>
      <w:r w:rsidRPr="0008272C">
        <w:rPr>
          <w:rFonts w:eastAsia="Calibri"/>
          <w:sz w:val="26"/>
          <w:szCs w:val="26"/>
        </w:rPr>
        <w:t xml:space="preserve"> that any service disconnections in the pilot will be treated as ‘discontinuances,’ rather than ‘terminations’ and is </w:t>
      </w:r>
      <w:r w:rsidRPr="0008272C">
        <w:rPr>
          <w:rFonts w:eastAsia="Calibri"/>
          <w:i/>
          <w:sz w:val="26"/>
          <w:szCs w:val="26"/>
        </w:rPr>
        <w:t xml:space="preserve">fully </w:t>
      </w:r>
      <w:r w:rsidRPr="0008272C">
        <w:rPr>
          <w:rFonts w:eastAsia="Calibri"/>
          <w:i/>
          <w:sz w:val="26"/>
          <w:szCs w:val="26"/>
        </w:rPr>
        <w:lastRenderedPageBreak/>
        <w:t>informed</w:t>
      </w:r>
      <w:r w:rsidRPr="0008272C">
        <w:rPr>
          <w:rFonts w:eastAsia="Calibri"/>
          <w:sz w:val="26"/>
          <w:szCs w:val="26"/>
        </w:rPr>
        <w:t xml:space="preserve"> through consumer education about the differences in protection offered under discontinuance versus termination, and then </w:t>
      </w:r>
      <w:r w:rsidRPr="0008272C">
        <w:rPr>
          <w:rFonts w:eastAsia="Calibri"/>
          <w:i/>
          <w:sz w:val="26"/>
          <w:szCs w:val="26"/>
        </w:rPr>
        <w:t>voluntarily agrees</w:t>
      </w:r>
      <w:r w:rsidRPr="0008272C">
        <w:rPr>
          <w:rFonts w:eastAsia="Calibri"/>
          <w:sz w:val="26"/>
          <w:szCs w:val="26"/>
        </w:rPr>
        <w:t xml:space="preserve"> to operate under the discontinuance rules, then that agreement, and service disconnections under it are, by definition, ‘</w:t>
      </w:r>
      <w:r w:rsidRPr="0008272C">
        <w:rPr>
          <w:rFonts w:eastAsia="Calibri"/>
          <w:i/>
          <w:sz w:val="26"/>
          <w:szCs w:val="26"/>
        </w:rPr>
        <w:t>voluntary</w:t>
      </w:r>
      <w:r w:rsidRPr="0008272C">
        <w:rPr>
          <w:rFonts w:eastAsia="Calibri"/>
          <w:sz w:val="26"/>
          <w:szCs w:val="26"/>
        </w:rPr>
        <w:t>.’”  PECO R. Exc. at 7.</w:t>
      </w:r>
    </w:p>
    <w:p w14:paraId="755C95A7" w14:textId="77777777" w:rsidR="003E31F7" w:rsidRPr="0008272C" w:rsidRDefault="003E31F7" w:rsidP="000E74C5">
      <w:pPr>
        <w:widowControl/>
        <w:spacing w:line="360" w:lineRule="auto"/>
        <w:ind w:firstLine="1440"/>
        <w:rPr>
          <w:rFonts w:eastAsia="Calibri"/>
          <w:sz w:val="26"/>
          <w:szCs w:val="26"/>
        </w:rPr>
      </w:pPr>
    </w:p>
    <w:p w14:paraId="7BE60C4B" w14:textId="3118C79A" w:rsidR="003E31F7" w:rsidRPr="0008272C" w:rsidRDefault="003E31F7" w:rsidP="000E74C5">
      <w:pPr>
        <w:widowControl/>
        <w:spacing w:line="360" w:lineRule="auto"/>
        <w:ind w:firstLine="1440"/>
        <w:rPr>
          <w:rFonts w:eastAsia="Calibri"/>
          <w:sz w:val="26"/>
          <w:szCs w:val="26"/>
        </w:rPr>
      </w:pPr>
      <w:r w:rsidRPr="0008272C">
        <w:rPr>
          <w:rFonts w:eastAsia="Calibri"/>
          <w:sz w:val="26"/>
          <w:szCs w:val="26"/>
        </w:rPr>
        <w:t xml:space="preserve">Moreover, PECO maintains that it designed its proposed </w:t>
      </w:r>
      <w:r w:rsidR="00EB5698">
        <w:rPr>
          <w:rFonts w:eastAsia="Calibri"/>
          <w:sz w:val="26"/>
          <w:szCs w:val="26"/>
        </w:rPr>
        <w:t>pilot</w:t>
      </w:r>
      <w:r w:rsidRPr="0008272C">
        <w:rPr>
          <w:rFonts w:eastAsia="Calibri"/>
          <w:sz w:val="26"/>
          <w:szCs w:val="26"/>
        </w:rPr>
        <w:t xml:space="preserve"> with the following consumer protections, which it contends go well beyond the protections that the Regulations require for discontinuances:</w:t>
      </w:r>
    </w:p>
    <w:p w14:paraId="4372975A" w14:textId="77777777" w:rsidR="003E31F7" w:rsidRPr="0008272C" w:rsidRDefault="003E31F7" w:rsidP="000E74C5">
      <w:pPr>
        <w:widowControl/>
        <w:spacing w:line="360" w:lineRule="auto"/>
        <w:ind w:firstLine="1440"/>
        <w:rPr>
          <w:rFonts w:eastAsia="Calibri"/>
          <w:sz w:val="26"/>
          <w:szCs w:val="26"/>
        </w:rPr>
      </w:pPr>
    </w:p>
    <w:p w14:paraId="1E252626" w14:textId="77777777" w:rsidR="003E31F7" w:rsidRPr="0008272C" w:rsidRDefault="003E31F7" w:rsidP="000E74C5">
      <w:pPr>
        <w:pStyle w:val="FootnoteText"/>
        <w:widowControl/>
        <w:numPr>
          <w:ilvl w:val="0"/>
          <w:numId w:val="4"/>
        </w:numPr>
        <w:spacing w:line="360" w:lineRule="auto"/>
        <w:ind w:left="1800"/>
        <w:rPr>
          <w:sz w:val="26"/>
          <w:szCs w:val="26"/>
        </w:rPr>
      </w:pPr>
      <w:r w:rsidRPr="0008272C">
        <w:rPr>
          <w:sz w:val="26"/>
          <w:szCs w:val="26"/>
        </w:rPr>
        <w:t>Participation is completely voluntary;</w:t>
      </w:r>
    </w:p>
    <w:p w14:paraId="12353A1A" w14:textId="77777777" w:rsidR="003E31F7" w:rsidRPr="0008272C" w:rsidRDefault="003E31F7" w:rsidP="000E74C5">
      <w:pPr>
        <w:pStyle w:val="FootnoteText"/>
        <w:widowControl/>
        <w:spacing w:line="360" w:lineRule="auto"/>
        <w:ind w:left="1800"/>
        <w:rPr>
          <w:sz w:val="26"/>
          <w:szCs w:val="26"/>
        </w:rPr>
      </w:pPr>
    </w:p>
    <w:p w14:paraId="1F02B710" w14:textId="77777777" w:rsidR="003E31F7" w:rsidRPr="0008272C" w:rsidRDefault="003E31F7" w:rsidP="000E74C5">
      <w:pPr>
        <w:pStyle w:val="FootnoteText"/>
        <w:widowControl/>
        <w:numPr>
          <w:ilvl w:val="0"/>
          <w:numId w:val="4"/>
        </w:numPr>
        <w:spacing w:line="360" w:lineRule="auto"/>
        <w:ind w:left="1800"/>
        <w:rPr>
          <w:sz w:val="26"/>
          <w:szCs w:val="26"/>
        </w:rPr>
      </w:pPr>
      <w:r w:rsidRPr="0008272C">
        <w:rPr>
          <w:sz w:val="26"/>
          <w:szCs w:val="26"/>
        </w:rPr>
        <w:t>Volunteers can leave the pilot and return to standard service at any time, in any season, without penalty, by making a single phone call;</w:t>
      </w:r>
    </w:p>
    <w:p w14:paraId="46359C75" w14:textId="77777777" w:rsidR="003E31F7" w:rsidRPr="0008272C" w:rsidRDefault="003E31F7" w:rsidP="000E74C5">
      <w:pPr>
        <w:widowControl/>
        <w:spacing w:line="360" w:lineRule="auto"/>
        <w:ind w:left="1800"/>
        <w:rPr>
          <w:sz w:val="26"/>
          <w:szCs w:val="26"/>
        </w:rPr>
      </w:pPr>
    </w:p>
    <w:p w14:paraId="11BFFE76" w14:textId="77777777" w:rsidR="003E31F7" w:rsidRPr="0008272C" w:rsidRDefault="003E31F7" w:rsidP="000E74C5">
      <w:pPr>
        <w:pStyle w:val="FootnoteText"/>
        <w:widowControl/>
        <w:numPr>
          <w:ilvl w:val="0"/>
          <w:numId w:val="4"/>
        </w:numPr>
        <w:spacing w:line="360" w:lineRule="auto"/>
        <w:ind w:left="1800"/>
        <w:rPr>
          <w:sz w:val="26"/>
          <w:szCs w:val="26"/>
        </w:rPr>
      </w:pPr>
      <w:r w:rsidRPr="0008272C">
        <w:rPr>
          <w:sz w:val="26"/>
          <w:szCs w:val="26"/>
        </w:rPr>
        <w:t>Low-income customers (with incomes less than 150% of the federal poverty level) are not eligible;</w:t>
      </w:r>
    </w:p>
    <w:p w14:paraId="0D91B310" w14:textId="77777777" w:rsidR="003E31F7" w:rsidRPr="0008272C" w:rsidRDefault="003E31F7" w:rsidP="000E74C5">
      <w:pPr>
        <w:widowControl/>
        <w:spacing w:line="360" w:lineRule="auto"/>
        <w:ind w:left="1800"/>
        <w:rPr>
          <w:sz w:val="26"/>
          <w:szCs w:val="26"/>
        </w:rPr>
      </w:pPr>
    </w:p>
    <w:p w14:paraId="298F1726" w14:textId="77777777" w:rsidR="003E31F7" w:rsidRPr="0008272C" w:rsidRDefault="003E31F7" w:rsidP="000E74C5">
      <w:pPr>
        <w:pStyle w:val="FootnoteText"/>
        <w:widowControl/>
        <w:numPr>
          <w:ilvl w:val="0"/>
          <w:numId w:val="4"/>
        </w:numPr>
        <w:spacing w:line="360" w:lineRule="auto"/>
        <w:ind w:left="1800"/>
        <w:rPr>
          <w:sz w:val="26"/>
          <w:szCs w:val="26"/>
        </w:rPr>
      </w:pPr>
      <w:r w:rsidRPr="0008272C">
        <w:rPr>
          <w:sz w:val="26"/>
          <w:szCs w:val="26"/>
        </w:rPr>
        <w:t>Landlord/tenant accounts are not eligible;</w:t>
      </w:r>
    </w:p>
    <w:p w14:paraId="7177D854" w14:textId="77777777" w:rsidR="003E31F7" w:rsidRPr="0008272C" w:rsidRDefault="003E31F7" w:rsidP="000E74C5">
      <w:pPr>
        <w:pStyle w:val="FootnoteText"/>
        <w:widowControl/>
        <w:spacing w:line="360" w:lineRule="auto"/>
        <w:ind w:left="1800"/>
        <w:rPr>
          <w:sz w:val="26"/>
          <w:szCs w:val="26"/>
        </w:rPr>
      </w:pPr>
    </w:p>
    <w:p w14:paraId="1DB31251" w14:textId="77777777" w:rsidR="003E31F7" w:rsidRPr="0008272C" w:rsidRDefault="003E31F7" w:rsidP="000E74C5">
      <w:pPr>
        <w:pStyle w:val="FootnoteText"/>
        <w:widowControl/>
        <w:numPr>
          <w:ilvl w:val="0"/>
          <w:numId w:val="4"/>
        </w:numPr>
        <w:spacing w:line="360" w:lineRule="auto"/>
        <w:ind w:left="1800"/>
        <w:rPr>
          <w:sz w:val="26"/>
          <w:szCs w:val="26"/>
        </w:rPr>
      </w:pPr>
      <w:r w:rsidRPr="0008272C">
        <w:rPr>
          <w:sz w:val="26"/>
          <w:szCs w:val="26"/>
        </w:rPr>
        <w:t>Any volunteer can revert to standard service and gain full protections of the Commission’s medical certificate protections by making a single phone call;</w:t>
      </w:r>
    </w:p>
    <w:p w14:paraId="79D27461" w14:textId="77777777" w:rsidR="003E31F7" w:rsidRPr="0008272C" w:rsidRDefault="003E31F7" w:rsidP="000E74C5">
      <w:pPr>
        <w:pStyle w:val="FootnoteText"/>
        <w:widowControl/>
        <w:spacing w:line="360" w:lineRule="auto"/>
        <w:ind w:left="1800"/>
        <w:rPr>
          <w:sz w:val="26"/>
          <w:szCs w:val="26"/>
        </w:rPr>
      </w:pPr>
    </w:p>
    <w:p w14:paraId="19C7ADF8" w14:textId="77777777" w:rsidR="003E31F7" w:rsidRPr="0008272C" w:rsidRDefault="003E31F7" w:rsidP="000E74C5">
      <w:pPr>
        <w:pStyle w:val="FootnoteText"/>
        <w:widowControl/>
        <w:numPr>
          <w:ilvl w:val="0"/>
          <w:numId w:val="4"/>
        </w:numPr>
        <w:spacing w:line="360" w:lineRule="auto"/>
        <w:ind w:left="1800"/>
        <w:rPr>
          <w:sz w:val="26"/>
          <w:szCs w:val="26"/>
        </w:rPr>
      </w:pPr>
      <w:r w:rsidRPr="0008272C">
        <w:rPr>
          <w:sz w:val="26"/>
          <w:szCs w:val="26"/>
        </w:rPr>
        <w:t>Before electric service is disconnected, volunteers will receive a minimum of eight notices – three before their accounts reach a $0 balance (five, three, and one days prior to expected $0 balance), and daily notices for five days after the account reaches a $0 balance;</w:t>
      </w:r>
    </w:p>
    <w:p w14:paraId="1C69B8F8" w14:textId="77777777" w:rsidR="003E31F7" w:rsidRPr="0008272C" w:rsidRDefault="003E31F7" w:rsidP="000E74C5">
      <w:pPr>
        <w:pStyle w:val="FootnoteText"/>
        <w:widowControl/>
        <w:spacing w:line="360" w:lineRule="auto"/>
        <w:ind w:left="1800"/>
        <w:rPr>
          <w:sz w:val="26"/>
          <w:szCs w:val="26"/>
        </w:rPr>
      </w:pPr>
    </w:p>
    <w:p w14:paraId="1EE9CC93" w14:textId="77777777" w:rsidR="003E31F7" w:rsidRPr="0008272C" w:rsidRDefault="003E31F7" w:rsidP="000E74C5">
      <w:pPr>
        <w:pStyle w:val="FootnoteText"/>
        <w:widowControl/>
        <w:numPr>
          <w:ilvl w:val="0"/>
          <w:numId w:val="4"/>
        </w:numPr>
        <w:spacing w:line="360" w:lineRule="auto"/>
        <w:ind w:left="1800"/>
        <w:rPr>
          <w:sz w:val="26"/>
          <w:szCs w:val="26"/>
        </w:rPr>
      </w:pPr>
      <w:r w:rsidRPr="0008272C">
        <w:rPr>
          <w:sz w:val="26"/>
          <w:szCs w:val="26"/>
        </w:rPr>
        <w:lastRenderedPageBreak/>
        <w:t>Service will continue for five days after the account reaches a $0 balance; and</w:t>
      </w:r>
    </w:p>
    <w:p w14:paraId="0A59EC03" w14:textId="77777777" w:rsidR="003E31F7" w:rsidRPr="0008272C" w:rsidRDefault="003E31F7" w:rsidP="000E74C5">
      <w:pPr>
        <w:pStyle w:val="FootnoteText"/>
        <w:widowControl/>
        <w:spacing w:line="360" w:lineRule="auto"/>
        <w:ind w:left="1800"/>
        <w:rPr>
          <w:sz w:val="26"/>
          <w:szCs w:val="26"/>
        </w:rPr>
      </w:pPr>
    </w:p>
    <w:p w14:paraId="36BFE2F1" w14:textId="77777777" w:rsidR="003E31F7" w:rsidRPr="0008272C" w:rsidRDefault="003E31F7" w:rsidP="000E74C5">
      <w:pPr>
        <w:pStyle w:val="FootnoteText"/>
        <w:widowControl/>
        <w:numPr>
          <w:ilvl w:val="0"/>
          <w:numId w:val="4"/>
        </w:numPr>
        <w:spacing w:line="360" w:lineRule="auto"/>
        <w:ind w:left="1800"/>
        <w:rPr>
          <w:sz w:val="26"/>
          <w:szCs w:val="26"/>
        </w:rPr>
      </w:pPr>
      <w:r w:rsidRPr="0008272C">
        <w:rPr>
          <w:sz w:val="26"/>
          <w:szCs w:val="26"/>
        </w:rPr>
        <w:t>The customer can request that they receive additional pre-disconnection notices – for example, they could request notices every day for 10 days before the account balance is expected to reach $0.</w:t>
      </w:r>
    </w:p>
    <w:p w14:paraId="03518F2E" w14:textId="77777777" w:rsidR="003E31F7" w:rsidRPr="0008272C" w:rsidRDefault="003E31F7" w:rsidP="000E74C5">
      <w:pPr>
        <w:widowControl/>
        <w:spacing w:line="360" w:lineRule="auto"/>
        <w:rPr>
          <w:rFonts w:eastAsia="Calibri"/>
          <w:sz w:val="26"/>
          <w:szCs w:val="26"/>
        </w:rPr>
      </w:pPr>
    </w:p>
    <w:p w14:paraId="6AEE8198" w14:textId="77777777" w:rsidR="003E31F7" w:rsidRPr="0008272C" w:rsidRDefault="003E31F7" w:rsidP="000E74C5">
      <w:pPr>
        <w:widowControl/>
        <w:spacing w:line="360" w:lineRule="auto"/>
        <w:rPr>
          <w:rFonts w:eastAsia="Calibri"/>
          <w:sz w:val="26"/>
          <w:szCs w:val="26"/>
        </w:rPr>
      </w:pPr>
      <w:r w:rsidRPr="0008272C">
        <w:rPr>
          <w:rFonts w:eastAsia="Calibri"/>
          <w:sz w:val="26"/>
          <w:szCs w:val="26"/>
        </w:rPr>
        <w:t>PECO R. Exc. at 2.</w:t>
      </w:r>
    </w:p>
    <w:p w14:paraId="5AEE92AA" w14:textId="77777777" w:rsidR="003E31F7" w:rsidRPr="0008272C" w:rsidRDefault="003E31F7" w:rsidP="000E74C5">
      <w:pPr>
        <w:widowControl/>
        <w:spacing w:line="360" w:lineRule="auto"/>
        <w:rPr>
          <w:rFonts w:eastAsia="Calibri"/>
          <w:sz w:val="26"/>
          <w:szCs w:val="26"/>
        </w:rPr>
      </w:pPr>
    </w:p>
    <w:p w14:paraId="0D7D6AA3" w14:textId="242E7416" w:rsidR="003E31F7" w:rsidRPr="0008272C" w:rsidRDefault="003E31F7" w:rsidP="000E74C5">
      <w:pPr>
        <w:widowControl/>
        <w:spacing w:line="360" w:lineRule="auto"/>
        <w:ind w:firstLine="1440"/>
        <w:rPr>
          <w:rFonts w:eastAsia="Calibri"/>
          <w:sz w:val="26"/>
          <w:szCs w:val="26"/>
        </w:rPr>
      </w:pPr>
      <w:r w:rsidRPr="0008272C">
        <w:rPr>
          <w:rFonts w:eastAsia="Calibri"/>
          <w:sz w:val="26"/>
          <w:szCs w:val="26"/>
        </w:rPr>
        <w:t xml:space="preserve">PECO argues that the Parties’ assertion that a customer’s inability to prepay for service cannot be characterized as a voluntary request to discontinue service assumes that PECO’s </w:t>
      </w:r>
      <w:r w:rsidR="00EB5698">
        <w:rPr>
          <w:rFonts w:eastAsia="Calibri"/>
          <w:sz w:val="26"/>
          <w:szCs w:val="26"/>
        </w:rPr>
        <w:t>pilot</w:t>
      </w:r>
      <w:r w:rsidRPr="0008272C">
        <w:rPr>
          <w:rFonts w:eastAsia="Calibri"/>
          <w:sz w:val="26"/>
          <w:szCs w:val="26"/>
        </w:rPr>
        <w:t xml:space="preserve"> will be populated in material part by low-income customers that may be under financial duress </w:t>
      </w:r>
      <w:proofErr w:type="gramStart"/>
      <w:r w:rsidRPr="0008272C">
        <w:rPr>
          <w:rFonts w:eastAsia="Calibri"/>
          <w:sz w:val="26"/>
          <w:szCs w:val="26"/>
        </w:rPr>
        <w:t>at the moment</w:t>
      </w:r>
      <w:proofErr w:type="gramEnd"/>
      <w:r w:rsidRPr="0008272C">
        <w:rPr>
          <w:rFonts w:eastAsia="Calibri"/>
          <w:sz w:val="26"/>
          <w:szCs w:val="26"/>
        </w:rPr>
        <w:t xml:space="preserve"> of disconnection.  </w:t>
      </w:r>
      <w:r w:rsidRPr="0008272C">
        <w:rPr>
          <w:rFonts w:eastAsia="Calibri"/>
          <w:i/>
          <w:sz w:val="26"/>
          <w:szCs w:val="26"/>
        </w:rPr>
        <w:t>Id</w:t>
      </w:r>
      <w:r w:rsidRPr="0008272C">
        <w:rPr>
          <w:rFonts w:eastAsia="Calibri"/>
          <w:sz w:val="26"/>
          <w:szCs w:val="26"/>
        </w:rPr>
        <w:t xml:space="preserve">.  PECO refutes this assumption, claiming that its </w:t>
      </w:r>
      <w:r w:rsidR="00EB5698">
        <w:rPr>
          <w:rFonts w:eastAsia="Calibri"/>
          <w:sz w:val="26"/>
          <w:szCs w:val="26"/>
        </w:rPr>
        <w:t>pilot</w:t>
      </w:r>
      <w:r w:rsidRPr="0008272C">
        <w:rPr>
          <w:rFonts w:eastAsia="Calibri"/>
          <w:sz w:val="26"/>
          <w:szCs w:val="26"/>
        </w:rPr>
        <w:t xml:space="preserve"> explicitly excludes low-income customers from participating.  Therefore, PECO asserts that the evaluation of similar prepayment programs implemented in other jurisdictions, and the finding that such programs have led to more frequent disconnections and the associated public health and safety risks, is irrelevant to PECO’s </w:t>
      </w:r>
      <w:r w:rsidR="00EB5698">
        <w:rPr>
          <w:rFonts w:eastAsia="Calibri"/>
          <w:sz w:val="26"/>
          <w:szCs w:val="26"/>
        </w:rPr>
        <w:t>pilot program</w:t>
      </w:r>
      <w:r w:rsidRPr="0008272C">
        <w:rPr>
          <w:rFonts w:eastAsia="Calibri"/>
          <w:sz w:val="26"/>
          <w:szCs w:val="26"/>
        </w:rPr>
        <w:t xml:space="preserve">.  PECO claims that the information is not transferable to its </w:t>
      </w:r>
      <w:r w:rsidR="00EB5698">
        <w:rPr>
          <w:rFonts w:eastAsia="Calibri"/>
          <w:sz w:val="26"/>
          <w:szCs w:val="26"/>
        </w:rPr>
        <w:t>pilot</w:t>
      </w:r>
      <w:r w:rsidRPr="0008272C">
        <w:rPr>
          <w:rFonts w:eastAsia="Calibri"/>
          <w:sz w:val="26"/>
          <w:szCs w:val="26"/>
        </w:rPr>
        <w:t xml:space="preserve"> because, unlike the </w:t>
      </w:r>
      <w:proofErr w:type="gramStart"/>
      <w:r w:rsidRPr="0008272C">
        <w:rPr>
          <w:rFonts w:eastAsia="Calibri"/>
          <w:sz w:val="26"/>
          <w:szCs w:val="26"/>
        </w:rPr>
        <w:t>aforementioned programs</w:t>
      </w:r>
      <w:proofErr w:type="gramEnd"/>
      <w:r w:rsidRPr="0008272C">
        <w:rPr>
          <w:rFonts w:eastAsia="Calibri"/>
          <w:sz w:val="26"/>
          <w:szCs w:val="26"/>
        </w:rPr>
        <w:t xml:space="preserve">, such as those in Arizona and Great Britain, PECO’s </w:t>
      </w:r>
      <w:r w:rsidR="00EB5698">
        <w:rPr>
          <w:rFonts w:eastAsia="Calibri"/>
          <w:sz w:val="26"/>
          <w:szCs w:val="26"/>
        </w:rPr>
        <w:t>pilot</w:t>
      </w:r>
      <w:r w:rsidRPr="0008272C">
        <w:rPr>
          <w:rFonts w:eastAsia="Calibri"/>
          <w:sz w:val="26"/>
          <w:szCs w:val="26"/>
        </w:rPr>
        <w:t xml:space="preserve"> excludes low-income customers.  </w:t>
      </w:r>
      <w:r w:rsidRPr="0008272C">
        <w:rPr>
          <w:rFonts w:eastAsia="Calibri"/>
          <w:i/>
          <w:sz w:val="26"/>
          <w:szCs w:val="26"/>
        </w:rPr>
        <w:t>Id</w:t>
      </w:r>
      <w:r w:rsidRPr="0008272C">
        <w:rPr>
          <w:rFonts w:eastAsia="Calibri"/>
          <w:sz w:val="26"/>
          <w:szCs w:val="26"/>
        </w:rPr>
        <w:t>.</w:t>
      </w:r>
    </w:p>
    <w:p w14:paraId="1F70B1C1" w14:textId="77777777" w:rsidR="003E31F7" w:rsidRPr="0008272C" w:rsidRDefault="003E31F7" w:rsidP="000E74C5">
      <w:pPr>
        <w:pStyle w:val="Heading4"/>
        <w:widowControl/>
        <w:numPr>
          <w:ilvl w:val="0"/>
          <w:numId w:val="0"/>
        </w:numPr>
        <w:ind w:left="2160" w:hanging="720"/>
        <w:contextualSpacing w:val="0"/>
      </w:pPr>
      <w:bookmarkStart w:id="104" w:name="_Hlk765568"/>
    </w:p>
    <w:bookmarkEnd w:id="104"/>
    <w:p w14:paraId="043FC63A" w14:textId="7649FF44" w:rsidR="003E31F7" w:rsidRPr="0008272C" w:rsidRDefault="003E31F7" w:rsidP="000E74C5">
      <w:pPr>
        <w:widowControl/>
        <w:spacing w:line="360" w:lineRule="auto"/>
        <w:ind w:firstLine="1440"/>
        <w:rPr>
          <w:rFonts w:eastAsia="Calibri"/>
          <w:sz w:val="26"/>
          <w:szCs w:val="26"/>
        </w:rPr>
      </w:pPr>
      <w:r w:rsidRPr="0008272C">
        <w:rPr>
          <w:rFonts w:eastAsia="Calibri"/>
          <w:sz w:val="26"/>
          <w:szCs w:val="26"/>
        </w:rPr>
        <w:t xml:space="preserve">Finally, regarding the customer education materials, PECO expresses its trepidation with the contentiousness of its proposal to use a stakeholder collaborative to develop education materials.  PECO submits that, given the Commission’s longstanding commitment to encourage the use of collaboration, the ALJ correctly concluded that the educational materials and disclosures can be developed later with the assistance of a collaborative process.  Further, PECO argues that it would have been premature for PECO to develop educational materials as part of the Petition, given that other Parties have asked the Commission to make rulings on operation aspects of the </w:t>
      </w:r>
      <w:r w:rsidR="00EB5698">
        <w:rPr>
          <w:rFonts w:eastAsia="Calibri"/>
          <w:sz w:val="26"/>
          <w:szCs w:val="26"/>
        </w:rPr>
        <w:t>pilot</w:t>
      </w:r>
      <w:r w:rsidRPr="0008272C">
        <w:rPr>
          <w:rFonts w:eastAsia="Calibri"/>
          <w:sz w:val="26"/>
          <w:szCs w:val="26"/>
        </w:rPr>
        <w:t xml:space="preserve">, but not one </w:t>
      </w:r>
      <w:r w:rsidRPr="0008272C">
        <w:rPr>
          <w:rFonts w:eastAsia="Calibri"/>
          <w:sz w:val="26"/>
          <w:szCs w:val="26"/>
        </w:rPr>
        <w:lastRenderedPageBreak/>
        <w:t>party came forward with ideas of how the education materials could be fashioned when PECO initiated the collaborative discussion in its direct testimony.  PECO R. Exc. at 9</w:t>
      </w:r>
      <w:r w:rsidRPr="0008272C">
        <w:rPr>
          <w:rFonts w:eastAsia="Calibri"/>
          <w:sz w:val="26"/>
          <w:szCs w:val="26"/>
        </w:rPr>
        <w:noBreakHyphen/>
        <w:t>10.</w:t>
      </w:r>
    </w:p>
    <w:p w14:paraId="3270911A" w14:textId="77777777" w:rsidR="003E31F7" w:rsidRPr="0008272C" w:rsidRDefault="003E31F7" w:rsidP="000E74C5">
      <w:pPr>
        <w:widowControl/>
        <w:spacing w:line="360" w:lineRule="auto"/>
        <w:rPr>
          <w:rFonts w:eastAsia="Calibri"/>
          <w:sz w:val="26"/>
          <w:szCs w:val="26"/>
        </w:rPr>
      </w:pPr>
    </w:p>
    <w:p w14:paraId="06A5A8D1" w14:textId="41A08352" w:rsidR="00AF7C35" w:rsidRPr="0008272C" w:rsidRDefault="00AF7C35" w:rsidP="000E74C5">
      <w:pPr>
        <w:pStyle w:val="Heading3"/>
        <w:keepNext/>
        <w:keepLines/>
        <w:widowControl/>
        <w:ind w:hanging="720"/>
        <w:contextualSpacing w:val="0"/>
      </w:pPr>
      <w:bookmarkStart w:id="105" w:name="_Toc9592709"/>
      <w:bookmarkStart w:id="106" w:name="_Toc4134562"/>
      <w:bookmarkStart w:id="107" w:name="_Toc4139498"/>
      <w:bookmarkStart w:id="108" w:name="_Toc4657968"/>
      <w:bookmarkStart w:id="109" w:name="_Hlk535912359"/>
      <w:r w:rsidRPr="0008272C">
        <w:t xml:space="preserve">Medical </w:t>
      </w:r>
      <w:r w:rsidR="00C9382E" w:rsidRPr="0008272C">
        <w:t>Certificates</w:t>
      </w:r>
      <w:bookmarkEnd w:id="105"/>
    </w:p>
    <w:p w14:paraId="2301C75B" w14:textId="77777777" w:rsidR="00FD7083" w:rsidRPr="0008272C" w:rsidRDefault="00FD7083" w:rsidP="000E74C5">
      <w:pPr>
        <w:keepNext/>
        <w:keepLines/>
        <w:widowControl/>
        <w:spacing w:line="360" w:lineRule="auto"/>
        <w:rPr>
          <w:sz w:val="26"/>
          <w:szCs w:val="26"/>
        </w:rPr>
      </w:pPr>
    </w:p>
    <w:p w14:paraId="0B2B8FE8" w14:textId="3DCC5711" w:rsidR="002D3C33" w:rsidRPr="0008272C" w:rsidRDefault="00AF7C35" w:rsidP="000E74C5">
      <w:pPr>
        <w:pStyle w:val="Heading4"/>
        <w:keepNext/>
        <w:keepLines/>
        <w:widowControl/>
        <w:numPr>
          <w:ilvl w:val="0"/>
          <w:numId w:val="18"/>
        </w:numPr>
        <w:ind w:left="2160" w:hanging="720"/>
        <w:contextualSpacing w:val="0"/>
      </w:pPr>
      <w:bookmarkStart w:id="110" w:name="_Toc9592710"/>
      <w:bookmarkEnd w:id="106"/>
      <w:bookmarkEnd w:id="107"/>
      <w:bookmarkEnd w:id="108"/>
      <w:r w:rsidRPr="0008272C">
        <w:t>Position of the Parties</w:t>
      </w:r>
      <w:bookmarkEnd w:id="110"/>
    </w:p>
    <w:bookmarkEnd w:id="109"/>
    <w:p w14:paraId="2470676C" w14:textId="073C6EAF" w:rsidR="002D3C33" w:rsidRPr="0008272C" w:rsidRDefault="002D3C33" w:rsidP="000E74C5">
      <w:pPr>
        <w:keepNext/>
        <w:keepLines/>
        <w:widowControl/>
        <w:spacing w:line="360" w:lineRule="auto"/>
        <w:rPr>
          <w:rFonts w:eastAsia="Calibri"/>
          <w:sz w:val="26"/>
          <w:szCs w:val="26"/>
        </w:rPr>
      </w:pPr>
    </w:p>
    <w:p w14:paraId="30640097" w14:textId="01677628" w:rsidR="00EC0C4A" w:rsidRPr="0008272C" w:rsidRDefault="00DF7217" w:rsidP="000E74C5">
      <w:pPr>
        <w:widowControl/>
        <w:spacing w:line="360" w:lineRule="auto"/>
        <w:ind w:firstLine="1440"/>
        <w:rPr>
          <w:rFonts w:eastAsia="Calibri"/>
          <w:color w:val="000000"/>
          <w:sz w:val="26"/>
          <w:szCs w:val="26"/>
        </w:rPr>
      </w:pPr>
      <w:r w:rsidRPr="0008272C">
        <w:rPr>
          <w:rFonts w:eastAsia="Calibri"/>
          <w:sz w:val="26"/>
          <w:szCs w:val="26"/>
        </w:rPr>
        <w:t xml:space="preserve">Under </w:t>
      </w:r>
      <w:r w:rsidR="00000718" w:rsidRPr="0008272C">
        <w:rPr>
          <w:rFonts w:eastAsia="Calibri"/>
          <w:sz w:val="26"/>
          <w:szCs w:val="26"/>
        </w:rPr>
        <w:t>PECO</w:t>
      </w:r>
      <w:r w:rsidR="00F454CD" w:rsidRPr="0008272C">
        <w:rPr>
          <w:rFonts w:eastAsia="Calibri"/>
          <w:sz w:val="26"/>
          <w:szCs w:val="26"/>
        </w:rPr>
        <w:t>’</w:t>
      </w:r>
      <w:r w:rsidR="00000718" w:rsidRPr="0008272C">
        <w:rPr>
          <w:rFonts w:eastAsia="Calibri"/>
          <w:sz w:val="26"/>
          <w:szCs w:val="26"/>
        </w:rPr>
        <w:t xml:space="preserve">s </w:t>
      </w:r>
      <w:r w:rsidR="00EB5698">
        <w:rPr>
          <w:rFonts w:eastAsia="Calibri"/>
          <w:sz w:val="26"/>
          <w:szCs w:val="26"/>
        </w:rPr>
        <w:t>pilot</w:t>
      </w:r>
      <w:r w:rsidRPr="0008272C">
        <w:rPr>
          <w:rFonts w:eastAsia="Calibri"/>
          <w:sz w:val="26"/>
          <w:szCs w:val="26"/>
        </w:rPr>
        <w:t>, participants must</w:t>
      </w:r>
      <w:r w:rsidR="00000718" w:rsidRPr="0008272C">
        <w:rPr>
          <w:rFonts w:eastAsia="Calibri"/>
          <w:sz w:val="26"/>
          <w:szCs w:val="26"/>
        </w:rPr>
        <w:t xml:space="preserve"> revert to standard service prior to using a medical certificate.  Petition at ¶ 25</w:t>
      </w:r>
      <w:r w:rsidRPr="0008272C">
        <w:rPr>
          <w:rFonts w:eastAsia="Calibri"/>
          <w:sz w:val="26"/>
          <w:szCs w:val="26"/>
        </w:rPr>
        <w:t xml:space="preserve">. </w:t>
      </w:r>
      <w:r w:rsidR="001F229D" w:rsidRPr="0008272C">
        <w:rPr>
          <w:rFonts w:eastAsia="Calibri"/>
          <w:sz w:val="26"/>
          <w:szCs w:val="26"/>
        </w:rPr>
        <w:t xml:space="preserve"> </w:t>
      </w:r>
      <w:r w:rsidR="00AF7C35" w:rsidRPr="0008272C">
        <w:rPr>
          <w:sz w:val="26"/>
          <w:szCs w:val="26"/>
        </w:rPr>
        <w:t>PECO has stated that requests to revert to standard billing will be processed “by the next business day.”  Petition, Attachment at ¶</w:t>
      </w:r>
      <w:r w:rsidR="00FD5066">
        <w:rPr>
          <w:sz w:val="26"/>
          <w:szCs w:val="26"/>
        </w:rPr>
        <w:t> </w:t>
      </w:r>
      <w:r w:rsidR="00AF7C35" w:rsidRPr="0008272C">
        <w:rPr>
          <w:sz w:val="26"/>
          <w:szCs w:val="26"/>
        </w:rPr>
        <w:t xml:space="preserve">16.  </w:t>
      </w:r>
      <w:r w:rsidR="00AB4ABF" w:rsidRPr="0008272C">
        <w:rPr>
          <w:rFonts w:eastAsia="Calibri"/>
          <w:sz w:val="26"/>
          <w:szCs w:val="26"/>
        </w:rPr>
        <w:t xml:space="preserve">PECO’s witness, Mr. Scarpello, testified that virtually all customers who access the medical certificate procedures under traditional service begin that process with a single call to PECO, and a single call is all that will be required under PECO’s </w:t>
      </w:r>
      <w:r w:rsidR="00EB5698">
        <w:rPr>
          <w:rFonts w:eastAsia="Calibri"/>
          <w:sz w:val="26"/>
          <w:szCs w:val="26"/>
        </w:rPr>
        <w:t>pilot program</w:t>
      </w:r>
      <w:r w:rsidR="00AB4ABF" w:rsidRPr="0008272C">
        <w:rPr>
          <w:rFonts w:eastAsia="Calibri"/>
          <w:sz w:val="26"/>
          <w:szCs w:val="26"/>
        </w:rPr>
        <w:t xml:space="preserve">.  Thus, PECO argues there will be no degradation of access to the medical certificate procedures under PECO’s </w:t>
      </w:r>
      <w:r w:rsidR="00EB5698">
        <w:rPr>
          <w:rFonts w:eastAsia="Calibri"/>
          <w:sz w:val="26"/>
          <w:szCs w:val="26"/>
        </w:rPr>
        <w:t>proposed pilot</w:t>
      </w:r>
      <w:r w:rsidR="00AB4ABF" w:rsidRPr="0008272C">
        <w:rPr>
          <w:rFonts w:eastAsia="Calibri"/>
          <w:sz w:val="26"/>
          <w:szCs w:val="26"/>
        </w:rPr>
        <w:t>.  PECO St. No. 1-R at 11-14.</w:t>
      </w:r>
    </w:p>
    <w:p w14:paraId="3ABF3D85" w14:textId="5B8B8BE3" w:rsidR="005D5032" w:rsidRPr="0008272C" w:rsidRDefault="005D5032" w:rsidP="000E74C5">
      <w:pPr>
        <w:widowControl/>
        <w:spacing w:line="360" w:lineRule="auto"/>
        <w:rPr>
          <w:rFonts w:eastAsia="Calibri"/>
          <w:sz w:val="26"/>
          <w:szCs w:val="26"/>
        </w:rPr>
      </w:pPr>
    </w:p>
    <w:p w14:paraId="13826506" w14:textId="388425FB" w:rsidR="00702576" w:rsidRPr="0008272C" w:rsidRDefault="00CC2FB0" w:rsidP="000E74C5">
      <w:pPr>
        <w:widowControl/>
        <w:spacing w:line="360" w:lineRule="auto"/>
        <w:ind w:firstLine="1440"/>
        <w:rPr>
          <w:rFonts w:eastAsia="Calibri"/>
          <w:sz w:val="26"/>
          <w:szCs w:val="26"/>
        </w:rPr>
      </w:pPr>
      <w:r w:rsidRPr="0008272C">
        <w:rPr>
          <w:rFonts w:eastAsia="Calibri"/>
          <w:sz w:val="26"/>
          <w:szCs w:val="26"/>
        </w:rPr>
        <w:t xml:space="preserve">CAUSE-PA and TURN </w:t>
      </w:r>
      <w:r w:rsidRPr="0008272C">
        <w:rPr>
          <w:rFonts w:eastAsia="Calibri"/>
          <w:i/>
          <w:sz w:val="26"/>
          <w:szCs w:val="26"/>
        </w:rPr>
        <w:t>et al</w:t>
      </w:r>
      <w:r w:rsidRPr="0008272C">
        <w:rPr>
          <w:rFonts w:eastAsia="Calibri"/>
          <w:sz w:val="26"/>
          <w:szCs w:val="26"/>
        </w:rPr>
        <w:t>. contend</w:t>
      </w:r>
      <w:r w:rsidR="007B1FD5" w:rsidRPr="0008272C">
        <w:rPr>
          <w:rFonts w:eastAsia="Calibri"/>
          <w:sz w:val="26"/>
          <w:szCs w:val="26"/>
        </w:rPr>
        <w:t>ed</w:t>
      </w:r>
      <w:r w:rsidRPr="0008272C">
        <w:rPr>
          <w:rFonts w:eastAsia="Calibri"/>
          <w:sz w:val="26"/>
          <w:szCs w:val="26"/>
        </w:rPr>
        <w:t xml:space="preserve"> that </w:t>
      </w:r>
      <w:r w:rsidR="00AF7C35" w:rsidRPr="0008272C">
        <w:rPr>
          <w:rFonts w:eastAsia="Calibri"/>
          <w:sz w:val="26"/>
          <w:szCs w:val="26"/>
        </w:rPr>
        <w:t xml:space="preserve">under PECO’s proposal, a participant in the pilot program will </w:t>
      </w:r>
      <w:proofErr w:type="gramStart"/>
      <w:r w:rsidR="00AF7C35" w:rsidRPr="0008272C">
        <w:rPr>
          <w:rFonts w:eastAsia="Calibri"/>
          <w:sz w:val="26"/>
          <w:szCs w:val="26"/>
        </w:rPr>
        <w:t>revert back</w:t>
      </w:r>
      <w:proofErr w:type="gramEnd"/>
      <w:r w:rsidR="00AF7C35" w:rsidRPr="0008272C">
        <w:rPr>
          <w:rFonts w:eastAsia="Calibri"/>
          <w:sz w:val="26"/>
          <w:szCs w:val="26"/>
        </w:rPr>
        <w:t xml:space="preserve"> to standard service before PECO will honor the participant’s medical certificate.  </w:t>
      </w:r>
      <w:r w:rsidR="00AB4ABF" w:rsidRPr="0008272C">
        <w:rPr>
          <w:rFonts w:eastAsia="Calibri"/>
          <w:sz w:val="26"/>
          <w:szCs w:val="26"/>
        </w:rPr>
        <w:t>The Parties assert that t</w:t>
      </w:r>
      <w:r w:rsidRPr="0008272C">
        <w:rPr>
          <w:rFonts w:eastAsia="Calibri"/>
          <w:sz w:val="26"/>
          <w:szCs w:val="26"/>
        </w:rPr>
        <w:t>his procedure creates an extra bureaucratic step that will degrade access to the medical certificate procedures.</w:t>
      </w:r>
    </w:p>
    <w:p w14:paraId="12BDF63C" w14:textId="1C9C1B90" w:rsidR="00D5593C" w:rsidRPr="0008272C" w:rsidRDefault="00D5593C" w:rsidP="000E74C5">
      <w:pPr>
        <w:widowControl/>
        <w:spacing w:line="360" w:lineRule="auto"/>
        <w:rPr>
          <w:rFonts w:eastAsia="Calibri"/>
          <w:sz w:val="26"/>
          <w:szCs w:val="26"/>
        </w:rPr>
      </w:pPr>
    </w:p>
    <w:p w14:paraId="1ED766C6" w14:textId="1B190ECE" w:rsidR="00CB2D0E" w:rsidRPr="0008272C" w:rsidRDefault="007B1FD5" w:rsidP="000E74C5">
      <w:pPr>
        <w:widowControl/>
        <w:spacing w:line="360" w:lineRule="auto"/>
        <w:ind w:firstLine="1440"/>
        <w:rPr>
          <w:color w:val="000000"/>
          <w:sz w:val="26"/>
          <w:szCs w:val="26"/>
        </w:rPr>
      </w:pPr>
      <w:r w:rsidRPr="0008272C">
        <w:rPr>
          <w:rFonts w:eastAsia="Calibri"/>
          <w:sz w:val="26"/>
          <w:szCs w:val="26"/>
        </w:rPr>
        <w:t>CAUSE-PA averred that the provisions of PECO</w:t>
      </w:r>
      <w:r w:rsidR="00F454CD" w:rsidRPr="0008272C">
        <w:rPr>
          <w:rFonts w:eastAsia="Calibri"/>
          <w:sz w:val="26"/>
          <w:szCs w:val="26"/>
        </w:rPr>
        <w:t>’</w:t>
      </w:r>
      <w:r w:rsidRPr="0008272C">
        <w:rPr>
          <w:rFonts w:eastAsia="Calibri"/>
          <w:sz w:val="26"/>
          <w:szCs w:val="26"/>
        </w:rPr>
        <w:t xml:space="preserve">s </w:t>
      </w:r>
      <w:r w:rsidR="00EB5698">
        <w:rPr>
          <w:rFonts w:eastAsia="Calibri"/>
          <w:sz w:val="26"/>
          <w:szCs w:val="26"/>
        </w:rPr>
        <w:t>proposed pilot</w:t>
      </w:r>
      <w:r w:rsidRPr="0008272C">
        <w:rPr>
          <w:rFonts w:eastAsia="Calibri"/>
          <w:sz w:val="26"/>
          <w:szCs w:val="26"/>
        </w:rPr>
        <w:t xml:space="preserve"> ignore the plain reading of </w:t>
      </w:r>
      <w:r w:rsidRPr="0008272C">
        <w:rPr>
          <w:color w:val="000000"/>
          <w:sz w:val="26"/>
          <w:szCs w:val="26"/>
        </w:rPr>
        <w:t>52 Pa. Code § 56.17 (3)(iii)(D)</w:t>
      </w:r>
      <w:r w:rsidR="00F45BD4" w:rsidRPr="0008272C">
        <w:rPr>
          <w:color w:val="000000"/>
          <w:sz w:val="26"/>
          <w:szCs w:val="26"/>
        </w:rPr>
        <w:t xml:space="preserve">, noting that the term </w:t>
      </w:r>
      <w:r w:rsidR="00F454CD" w:rsidRPr="0008272C">
        <w:rPr>
          <w:color w:val="000000"/>
          <w:sz w:val="26"/>
          <w:szCs w:val="26"/>
        </w:rPr>
        <w:t>“</w:t>
      </w:r>
      <w:r w:rsidR="00F45BD4" w:rsidRPr="0008272C">
        <w:rPr>
          <w:color w:val="000000"/>
          <w:sz w:val="26"/>
          <w:szCs w:val="26"/>
        </w:rPr>
        <w:t>medical emergency</w:t>
      </w:r>
      <w:r w:rsidR="00F454CD" w:rsidRPr="0008272C">
        <w:rPr>
          <w:color w:val="000000"/>
          <w:sz w:val="26"/>
          <w:szCs w:val="26"/>
        </w:rPr>
        <w:t>”</w:t>
      </w:r>
      <w:r w:rsidR="00F45BD4" w:rsidRPr="0008272C">
        <w:rPr>
          <w:color w:val="000000"/>
          <w:sz w:val="26"/>
          <w:szCs w:val="26"/>
        </w:rPr>
        <w:t xml:space="preserve"> is not the same term as and should not be conflated with the </w:t>
      </w:r>
      <w:r w:rsidR="00CB2D0E" w:rsidRPr="0008272C">
        <w:rPr>
          <w:color w:val="000000"/>
          <w:sz w:val="26"/>
          <w:szCs w:val="26"/>
        </w:rPr>
        <w:t>medical certificate process which is defined by Commission Regulations</w:t>
      </w:r>
      <w:r w:rsidR="00F45BD4" w:rsidRPr="0008272C">
        <w:rPr>
          <w:color w:val="000000"/>
          <w:sz w:val="26"/>
          <w:szCs w:val="26"/>
        </w:rPr>
        <w:t>.  CAUSE M.B. at 23</w:t>
      </w:r>
      <w:r w:rsidR="00CB2D0E" w:rsidRPr="0008272C">
        <w:rPr>
          <w:color w:val="000000"/>
          <w:sz w:val="26"/>
          <w:szCs w:val="26"/>
        </w:rPr>
        <w:t xml:space="preserve">; </w:t>
      </w:r>
      <w:r w:rsidR="00CB2D0E" w:rsidRPr="0008272C">
        <w:rPr>
          <w:color w:val="000000"/>
          <w:sz w:val="26"/>
          <w:szCs w:val="26"/>
        </w:rPr>
        <w:lastRenderedPageBreak/>
        <w:t>see 52 Pa. Code §</w:t>
      </w:r>
      <w:r w:rsidR="009D57EE" w:rsidRPr="0008272C">
        <w:rPr>
          <w:color w:val="000000"/>
          <w:sz w:val="26"/>
          <w:szCs w:val="26"/>
        </w:rPr>
        <w:t>§</w:t>
      </w:r>
      <w:r w:rsidR="00F454CD" w:rsidRPr="0008272C">
        <w:rPr>
          <w:color w:val="000000"/>
          <w:sz w:val="26"/>
          <w:szCs w:val="26"/>
        </w:rPr>
        <w:t> </w:t>
      </w:r>
      <w:r w:rsidR="009D57EE" w:rsidRPr="0008272C">
        <w:rPr>
          <w:color w:val="000000"/>
          <w:sz w:val="26"/>
          <w:szCs w:val="26"/>
        </w:rPr>
        <w:t>56.112 to 56.118</w:t>
      </w:r>
      <w:r w:rsidR="00F45BD4" w:rsidRPr="0008272C">
        <w:rPr>
          <w:color w:val="000000"/>
          <w:sz w:val="26"/>
          <w:szCs w:val="26"/>
        </w:rPr>
        <w:t>.</w:t>
      </w:r>
      <w:r w:rsidR="0065111B" w:rsidRPr="0008272C">
        <w:rPr>
          <w:rStyle w:val="Heading1Char"/>
          <w:b w:val="0"/>
          <w:color w:val="000000"/>
          <w:vertAlign w:val="superscript"/>
        </w:rPr>
        <w:footnoteReference w:id="24"/>
      </w:r>
      <w:r w:rsidR="00B50C5C" w:rsidRPr="0008272C">
        <w:rPr>
          <w:color w:val="000000"/>
          <w:sz w:val="26"/>
          <w:szCs w:val="26"/>
        </w:rPr>
        <w:t xml:space="preserve"> </w:t>
      </w:r>
      <w:r w:rsidR="00F454CD" w:rsidRPr="0008272C">
        <w:rPr>
          <w:color w:val="000000"/>
          <w:sz w:val="26"/>
          <w:szCs w:val="26"/>
        </w:rPr>
        <w:t xml:space="preserve"> </w:t>
      </w:r>
      <w:r w:rsidR="00B50C5C" w:rsidRPr="0008272C">
        <w:rPr>
          <w:color w:val="000000"/>
          <w:sz w:val="26"/>
          <w:szCs w:val="26"/>
        </w:rPr>
        <w:t>Subsequently, CAUSE-PA submitted that a medical emergency applies to other situations, including but not limited to the winter moratorium contained in Chapter 14, and should not be limited by PECO or the Commission to only those criteria in which a medical certificate is appropriate.  CAUSE-PA M.B. at 24.</w:t>
      </w:r>
    </w:p>
    <w:p w14:paraId="2DDAB1D2" w14:textId="4A027815" w:rsidR="00D5593C" w:rsidRPr="0008272C" w:rsidRDefault="00D5593C" w:rsidP="000E74C5">
      <w:pPr>
        <w:widowControl/>
        <w:spacing w:line="360" w:lineRule="auto"/>
        <w:ind w:firstLine="1440"/>
        <w:rPr>
          <w:rFonts w:eastAsia="Calibri"/>
          <w:sz w:val="26"/>
          <w:szCs w:val="26"/>
        </w:rPr>
      </w:pPr>
    </w:p>
    <w:p w14:paraId="5BC5AC4C" w14:textId="71AE89AE" w:rsidR="004D5190" w:rsidRPr="0008272C" w:rsidRDefault="00AB4ABF" w:rsidP="000E74C5">
      <w:pPr>
        <w:widowControl/>
        <w:spacing w:line="360" w:lineRule="auto"/>
        <w:ind w:firstLine="1440"/>
        <w:rPr>
          <w:rFonts w:eastAsia="Calibri"/>
          <w:sz w:val="26"/>
          <w:szCs w:val="26"/>
        </w:rPr>
      </w:pPr>
      <w:r w:rsidRPr="0008272C">
        <w:rPr>
          <w:rFonts w:eastAsia="Calibri"/>
          <w:sz w:val="26"/>
          <w:szCs w:val="26"/>
        </w:rPr>
        <w:t xml:space="preserve">CAUSE-PA recognized that </w:t>
      </w:r>
      <w:r w:rsidR="00B401A2" w:rsidRPr="0008272C">
        <w:rPr>
          <w:rFonts w:eastAsia="Calibri"/>
          <w:sz w:val="26"/>
          <w:szCs w:val="26"/>
        </w:rPr>
        <w:t>PECO</w:t>
      </w:r>
      <w:r w:rsidR="00F454CD" w:rsidRPr="0008272C">
        <w:rPr>
          <w:rFonts w:eastAsia="Calibri"/>
          <w:sz w:val="26"/>
          <w:szCs w:val="26"/>
        </w:rPr>
        <w:t>’</w:t>
      </w:r>
      <w:r w:rsidR="00B401A2" w:rsidRPr="0008272C">
        <w:rPr>
          <w:rFonts w:eastAsia="Calibri"/>
          <w:sz w:val="26"/>
          <w:szCs w:val="26"/>
        </w:rPr>
        <w:t xml:space="preserve">s response to several of the consumer protection concerns raised by the </w:t>
      </w:r>
      <w:r w:rsidR="005725B2" w:rsidRPr="0008272C">
        <w:rPr>
          <w:rFonts w:eastAsia="Calibri"/>
          <w:sz w:val="26"/>
          <w:szCs w:val="26"/>
        </w:rPr>
        <w:t>P</w:t>
      </w:r>
      <w:r w:rsidR="00B401A2" w:rsidRPr="0008272C">
        <w:rPr>
          <w:rFonts w:eastAsia="Calibri"/>
          <w:sz w:val="26"/>
          <w:szCs w:val="26"/>
        </w:rPr>
        <w:t xml:space="preserve">arties, such as medical certificate availability and, as discussed </w:t>
      </w:r>
      <w:r w:rsidR="00B401A2" w:rsidRPr="0008272C">
        <w:rPr>
          <w:rFonts w:eastAsia="Calibri"/>
          <w:i/>
          <w:sz w:val="26"/>
          <w:szCs w:val="26"/>
        </w:rPr>
        <w:t>infra</w:t>
      </w:r>
      <w:r w:rsidR="00B401A2" w:rsidRPr="0008272C">
        <w:rPr>
          <w:rFonts w:eastAsia="Calibri"/>
          <w:sz w:val="26"/>
          <w:szCs w:val="26"/>
        </w:rPr>
        <w:t xml:space="preserve">., payment arrangement terms and winter termination protections, had been that </w:t>
      </w:r>
      <w:r w:rsidR="00B16CCC" w:rsidRPr="0008272C">
        <w:rPr>
          <w:rFonts w:eastAsia="Calibri"/>
          <w:sz w:val="26"/>
          <w:szCs w:val="26"/>
        </w:rPr>
        <w:t>participants can just call to revert to standard service.</w:t>
      </w:r>
      <w:r w:rsidR="00B401A2" w:rsidRPr="0008272C">
        <w:rPr>
          <w:rFonts w:eastAsia="Calibri"/>
          <w:sz w:val="26"/>
          <w:szCs w:val="26"/>
        </w:rPr>
        <w:t xml:space="preserve"> </w:t>
      </w:r>
      <w:r w:rsidR="00B16CCC" w:rsidRPr="0008272C">
        <w:rPr>
          <w:rFonts w:eastAsia="Calibri"/>
          <w:sz w:val="26"/>
          <w:szCs w:val="26"/>
        </w:rPr>
        <w:t xml:space="preserve"> CAUSE-PA asserted,</w:t>
      </w:r>
      <w:r w:rsidRPr="0008272C">
        <w:rPr>
          <w:rFonts w:eastAsia="Calibri"/>
          <w:sz w:val="26"/>
          <w:szCs w:val="26"/>
        </w:rPr>
        <w:t xml:space="preserve"> however, that</w:t>
      </w:r>
      <w:r w:rsidR="00B16CCC" w:rsidRPr="0008272C">
        <w:rPr>
          <w:rFonts w:eastAsia="Calibri"/>
          <w:sz w:val="26"/>
          <w:szCs w:val="26"/>
        </w:rPr>
        <w:t xml:space="preserve"> r</w:t>
      </w:r>
      <w:r w:rsidR="00C0596D" w:rsidRPr="0008272C">
        <w:rPr>
          <w:rFonts w:eastAsia="Calibri"/>
          <w:sz w:val="26"/>
          <w:szCs w:val="26"/>
        </w:rPr>
        <w:t xml:space="preserve">equiring a participant to affirmatively request a switch to standard service while they are experiencing medical issues is not sufficient to meet the </w:t>
      </w:r>
      <w:r w:rsidR="00F454CD" w:rsidRPr="0008272C">
        <w:rPr>
          <w:rFonts w:eastAsia="Calibri"/>
          <w:sz w:val="26"/>
          <w:szCs w:val="26"/>
        </w:rPr>
        <w:t>“</w:t>
      </w:r>
      <w:r w:rsidR="00C0596D" w:rsidRPr="0008272C">
        <w:rPr>
          <w:rFonts w:eastAsia="Calibri"/>
          <w:sz w:val="26"/>
          <w:szCs w:val="26"/>
        </w:rPr>
        <w:t>medical emergency</w:t>
      </w:r>
      <w:r w:rsidR="00F454CD" w:rsidRPr="0008272C">
        <w:rPr>
          <w:rFonts w:eastAsia="Calibri"/>
          <w:sz w:val="26"/>
          <w:szCs w:val="26"/>
        </w:rPr>
        <w:t>”</w:t>
      </w:r>
      <w:r w:rsidR="00C0596D" w:rsidRPr="0008272C">
        <w:rPr>
          <w:rFonts w:eastAsia="Calibri"/>
          <w:sz w:val="26"/>
          <w:szCs w:val="26"/>
        </w:rPr>
        <w:t xml:space="preserve"> exception in the Regulation</w:t>
      </w:r>
      <w:r w:rsidR="00B16CCC" w:rsidRPr="0008272C">
        <w:rPr>
          <w:rFonts w:eastAsia="Calibri"/>
          <w:sz w:val="26"/>
          <w:szCs w:val="26"/>
        </w:rPr>
        <w:t xml:space="preserve">, especially </w:t>
      </w:r>
      <w:r w:rsidR="00F5345E" w:rsidRPr="0008272C">
        <w:rPr>
          <w:rFonts w:eastAsia="Calibri"/>
          <w:sz w:val="26"/>
          <w:szCs w:val="26"/>
        </w:rPr>
        <w:t xml:space="preserve">in consideration of the additional obstacle which the </w:t>
      </w:r>
      <w:r w:rsidR="00EB5698">
        <w:rPr>
          <w:rFonts w:eastAsia="Calibri"/>
          <w:sz w:val="26"/>
          <w:szCs w:val="26"/>
        </w:rPr>
        <w:t>pilot</w:t>
      </w:r>
      <w:r w:rsidR="00F5345E" w:rsidRPr="0008272C">
        <w:rPr>
          <w:rFonts w:eastAsia="Calibri"/>
          <w:sz w:val="26"/>
          <w:szCs w:val="26"/>
        </w:rPr>
        <w:t xml:space="preserve"> creates of failing to provide participants with the notice of availability of the medical certification process in conjunction with a termination for failure to prepay.  </w:t>
      </w:r>
      <w:r w:rsidR="00F5345E" w:rsidRPr="0008272C">
        <w:rPr>
          <w:rFonts w:eastAsia="Calibri"/>
          <w:i/>
          <w:sz w:val="26"/>
          <w:szCs w:val="26"/>
        </w:rPr>
        <w:t>Id</w:t>
      </w:r>
      <w:r w:rsidR="00F5345E" w:rsidRPr="0008272C">
        <w:rPr>
          <w:rFonts w:eastAsia="Calibri"/>
          <w:sz w:val="26"/>
          <w:szCs w:val="26"/>
        </w:rPr>
        <w:t xml:space="preserve">.  In comparison, CAUSE-PA noted that termination under standard, traditional, post-pay service </w:t>
      </w:r>
      <w:r w:rsidR="00091B0F" w:rsidRPr="0008272C">
        <w:rPr>
          <w:rFonts w:eastAsia="Calibri"/>
          <w:sz w:val="26"/>
          <w:szCs w:val="26"/>
        </w:rPr>
        <w:t xml:space="preserve">includes written notice that expresses the availability of medical certificates.  </w:t>
      </w:r>
      <w:r w:rsidR="00091B0F" w:rsidRPr="0008272C">
        <w:rPr>
          <w:rFonts w:eastAsia="Calibri"/>
          <w:i/>
          <w:sz w:val="26"/>
          <w:szCs w:val="26"/>
        </w:rPr>
        <w:t>Id</w:t>
      </w:r>
      <w:r w:rsidR="00091B0F" w:rsidRPr="0008272C">
        <w:rPr>
          <w:rFonts w:eastAsia="Calibri"/>
          <w:sz w:val="26"/>
          <w:szCs w:val="26"/>
        </w:rPr>
        <w:t>. at 24-25, citing CAUSE-PA St. No. 1 at 23-24.</w:t>
      </w:r>
    </w:p>
    <w:p w14:paraId="445221DE" w14:textId="574AD0D7" w:rsidR="00A87F8F" w:rsidRPr="0008272C" w:rsidRDefault="00A87F8F" w:rsidP="000E74C5">
      <w:pPr>
        <w:widowControl/>
        <w:spacing w:line="360" w:lineRule="auto"/>
        <w:rPr>
          <w:rFonts w:eastAsia="Calibri"/>
          <w:sz w:val="26"/>
          <w:szCs w:val="26"/>
        </w:rPr>
      </w:pPr>
    </w:p>
    <w:p w14:paraId="6C3A9AD3" w14:textId="6F32F607" w:rsidR="00247E0B" w:rsidRPr="0008272C" w:rsidRDefault="004E7486" w:rsidP="000E74C5">
      <w:pPr>
        <w:widowControl/>
        <w:spacing w:line="360" w:lineRule="auto"/>
        <w:ind w:firstLine="1440"/>
        <w:rPr>
          <w:rFonts w:eastAsia="Calibri"/>
          <w:sz w:val="26"/>
          <w:szCs w:val="26"/>
        </w:rPr>
      </w:pPr>
      <w:r w:rsidRPr="0008272C">
        <w:rPr>
          <w:rFonts w:eastAsia="Calibri"/>
          <w:sz w:val="26"/>
          <w:szCs w:val="26"/>
        </w:rPr>
        <w:t xml:space="preserve">TURN </w:t>
      </w:r>
      <w:r w:rsidRPr="0008272C">
        <w:rPr>
          <w:rFonts w:eastAsia="Calibri"/>
          <w:i/>
          <w:sz w:val="26"/>
          <w:szCs w:val="26"/>
        </w:rPr>
        <w:t>et al</w:t>
      </w:r>
      <w:r w:rsidRPr="0008272C">
        <w:rPr>
          <w:rFonts w:eastAsia="Calibri"/>
          <w:sz w:val="26"/>
          <w:szCs w:val="26"/>
        </w:rPr>
        <w:t>. echoed the concerns of CAUSE-PA that PECO</w:t>
      </w:r>
      <w:r w:rsidR="00F454CD" w:rsidRPr="0008272C">
        <w:rPr>
          <w:rFonts w:eastAsia="Calibri"/>
          <w:sz w:val="26"/>
          <w:szCs w:val="26"/>
        </w:rPr>
        <w:t>’</w:t>
      </w:r>
      <w:r w:rsidRPr="0008272C">
        <w:rPr>
          <w:rFonts w:eastAsia="Calibri"/>
          <w:sz w:val="26"/>
          <w:szCs w:val="26"/>
        </w:rPr>
        <w:t xml:space="preserve">s </w:t>
      </w:r>
      <w:r w:rsidR="00EB5698">
        <w:rPr>
          <w:rFonts w:eastAsia="Calibri"/>
          <w:sz w:val="26"/>
          <w:szCs w:val="26"/>
        </w:rPr>
        <w:t>proposed pilot</w:t>
      </w:r>
      <w:r w:rsidRPr="0008272C">
        <w:rPr>
          <w:rFonts w:eastAsia="Calibri"/>
          <w:sz w:val="26"/>
          <w:szCs w:val="26"/>
        </w:rPr>
        <w:t xml:space="preserve"> imposes a requirement on participants who seek to </w:t>
      </w:r>
      <w:r w:rsidR="00520140" w:rsidRPr="0008272C">
        <w:rPr>
          <w:rFonts w:eastAsia="Calibri"/>
          <w:sz w:val="26"/>
          <w:szCs w:val="26"/>
        </w:rPr>
        <w:t>exercise their right to a medical certification that is not imposed on customers who receive standard service, requiring participants to take an additional step of reverting back to standard service before PECO will honor the participant</w:t>
      </w:r>
      <w:r w:rsidR="00F454CD" w:rsidRPr="0008272C">
        <w:rPr>
          <w:rFonts w:eastAsia="Calibri"/>
          <w:sz w:val="26"/>
          <w:szCs w:val="26"/>
        </w:rPr>
        <w:t>’</w:t>
      </w:r>
      <w:r w:rsidR="00520140" w:rsidRPr="0008272C">
        <w:rPr>
          <w:rFonts w:eastAsia="Calibri"/>
          <w:sz w:val="26"/>
          <w:szCs w:val="26"/>
        </w:rPr>
        <w:t>s medical certificate.</w:t>
      </w:r>
      <w:r w:rsidR="00F65A5C" w:rsidRPr="0008272C">
        <w:rPr>
          <w:rFonts w:eastAsia="Calibri"/>
          <w:sz w:val="26"/>
          <w:szCs w:val="26"/>
        </w:rPr>
        <w:t xml:space="preserve">  Under PECO</w:t>
      </w:r>
      <w:r w:rsidR="00F454CD" w:rsidRPr="0008272C">
        <w:rPr>
          <w:rFonts w:eastAsia="Calibri"/>
          <w:sz w:val="26"/>
          <w:szCs w:val="26"/>
        </w:rPr>
        <w:t>’</w:t>
      </w:r>
      <w:r w:rsidR="00F65A5C" w:rsidRPr="0008272C">
        <w:rPr>
          <w:rFonts w:eastAsia="Calibri"/>
          <w:sz w:val="26"/>
          <w:szCs w:val="26"/>
        </w:rPr>
        <w:t xml:space="preserve">s </w:t>
      </w:r>
      <w:r w:rsidR="00EB5698">
        <w:rPr>
          <w:rFonts w:eastAsia="Calibri"/>
          <w:sz w:val="26"/>
          <w:szCs w:val="26"/>
        </w:rPr>
        <w:t>pilot</w:t>
      </w:r>
      <w:r w:rsidR="00F65A5C" w:rsidRPr="0008272C">
        <w:rPr>
          <w:rFonts w:eastAsia="Calibri"/>
          <w:sz w:val="26"/>
          <w:szCs w:val="26"/>
        </w:rPr>
        <w:t xml:space="preserve">, TURN </w:t>
      </w:r>
      <w:r w:rsidR="00F65A5C" w:rsidRPr="0008272C">
        <w:rPr>
          <w:rFonts w:eastAsia="Calibri"/>
          <w:i/>
          <w:sz w:val="26"/>
          <w:szCs w:val="26"/>
        </w:rPr>
        <w:t>et al</w:t>
      </w:r>
      <w:r w:rsidR="00F65A5C" w:rsidRPr="0008272C">
        <w:rPr>
          <w:rFonts w:eastAsia="Calibri"/>
          <w:sz w:val="26"/>
          <w:szCs w:val="26"/>
        </w:rPr>
        <w:t xml:space="preserve">. </w:t>
      </w:r>
      <w:r w:rsidR="00F65A5C" w:rsidRPr="0008272C">
        <w:rPr>
          <w:rFonts w:eastAsia="Calibri"/>
          <w:sz w:val="26"/>
          <w:szCs w:val="26"/>
        </w:rPr>
        <w:lastRenderedPageBreak/>
        <w:t xml:space="preserve">contended that a participant could face the involuntary loss of service after having obtained a medical certification, if the customer cannot revert to standard service in time to avoid the automatic termination that will occur under the </w:t>
      </w:r>
      <w:r w:rsidR="00EB5698">
        <w:rPr>
          <w:rFonts w:eastAsia="Calibri"/>
          <w:sz w:val="26"/>
          <w:szCs w:val="26"/>
        </w:rPr>
        <w:t>pilot</w:t>
      </w:r>
      <w:r w:rsidR="00F65A5C" w:rsidRPr="0008272C">
        <w:rPr>
          <w:rFonts w:eastAsia="Calibri"/>
          <w:sz w:val="26"/>
          <w:szCs w:val="26"/>
        </w:rPr>
        <w:t xml:space="preserve">.  TURN </w:t>
      </w:r>
      <w:r w:rsidR="00F65A5C" w:rsidRPr="0008272C">
        <w:rPr>
          <w:rFonts w:eastAsia="Calibri"/>
          <w:i/>
          <w:sz w:val="26"/>
          <w:szCs w:val="26"/>
        </w:rPr>
        <w:t>et al.</w:t>
      </w:r>
      <w:r w:rsidR="00F65A5C" w:rsidRPr="0008272C">
        <w:rPr>
          <w:rFonts w:eastAsia="Calibri"/>
          <w:sz w:val="26"/>
          <w:szCs w:val="26"/>
        </w:rPr>
        <w:t xml:space="preserve"> added that this inequity is compounded by the risk of serious health consequences that could result for PECO</w:t>
      </w:r>
      <w:r w:rsidR="00F454CD" w:rsidRPr="0008272C">
        <w:rPr>
          <w:rFonts w:eastAsia="Calibri"/>
          <w:sz w:val="26"/>
          <w:szCs w:val="26"/>
        </w:rPr>
        <w:t>’</w:t>
      </w:r>
      <w:r w:rsidR="00F65A5C" w:rsidRPr="0008272C">
        <w:rPr>
          <w:rFonts w:eastAsia="Calibri"/>
          <w:sz w:val="26"/>
          <w:szCs w:val="26"/>
        </w:rPr>
        <w:t xml:space="preserve">s participants who may not be able to access a medical certificate until the next business day.  TURN </w:t>
      </w:r>
      <w:r w:rsidR="00F65A5C" w:rsidRPr="0008272C">
        <w:rPr>
          <w:rFonts w:eastAsia="Calibri"/>
          <w:i/>
          <w:sz w:val="26"/>
          <w:szCs w:val="26"/>
        </w:rPr>
        <w:t>et al.</w:t>
      </w:r>
      <w:r w:rsidR="00F65A5C" w:rsidRPr="0008272C">
        <w:rPr>
          <w:rFonts w:eastAsia="Calibri"/>
          <w:sz w:val="26"/>
          <w:szCs w:val="26"/>
        </w:rPr>
        <w:t xml:space="preserve"> M.B. at </w:t>
      </w:r>
      <w:r w:rsidR="00994E5B" w:rsidRPr="0008272C">
        <w:rPr>
          <w:rFonts w:eastAsia="Calibri"/>
          <w:sz w:val="26"/>
          <w:szCs w:val="26"/>
        </w:rPr>
        <w:t>13-14.</w:t>
      </w:r>
    </w:p>
    <w:p w14:paraId="6798FFDA" w14:textId="3DE3CF04" w:rsidR="00702576" w:rsidRPr="0008272C" w:rsidRDefault="00702576" w:rsidP="000E74C5">
      <w:pPr>
        <w:widowControl/>
        <w:spacing w:line="360" w:lineRule="auto"/>
        <w:rPr>
          <w:rFonts w:eastAsia="Calibri"/>
          <w:sz w:val="26"/>
          <w:szCs w:val="26"/>
        </w:rPr>
      </w:pPr>
    </w:p>
    <w:p w14:paraId="6789AFA8" w14:textId="145BD0DE" w:rsidR="002020B9" w:rsidRPr="0008272C" w:rsidRDefault="00AB4ABF" w:rsidP="000E74C5">
      <w:pPr>
        <w:widowControl/>
        <w:spacing w:line="360" w:lineRule="auto"/>
        <w:ind w:firstLine="1440"/>
        <w:rPr>
          <w:rFonts w:eastAsia="Calibri"/>
          <w:sz w:val="26"/>
          <w:szCs w:val="26"/>
        </w:rPr>
      </w:pPr>
      <w:r w:rsidRPr="0008272C">
        <w:rPr>
          <w:rFonts w:eastAsia="Calibri"/>
          <w:sz w:val="26"/>
          <w:szCs w:val="26"/>
        </w:rPr>
        <w:t>The OCA</w:t>
      </w:r>
      <w:r w:rsidR="00C31D28" w:rsidRPr="0008272C">
        <w:rPr>
          <w:rFonts w:eastAsia="Calibri"/>
          <w:sz w:val="26"/>
          <w:szCs w:val="26"/>
        </w:rPr>
        <w:t xml:space="preserve"> </w:t>
      </w:r>
      <w:r w:rsidR="00FE7C2E" w:rsidRPr="0008272C">
        <w:rPr>
          <w:rFonts w:eastAsia="Calibri"/>
          <w:sz w:val="26"/>
          <w:szCs w:val="26"/>
        </w:rPr>
        <w:t>averred</w:t>
      </w:r>
      <w:r w:rsidR="00C31D28" w:rsidRPr="0008272C">
        <w:rPr>
          <w:rFonts w:eastAsia="Calibri"/>
          <w:sz w:val="26"/>
          <w:szCs w:val="26"/>
        </w:rPr>
        <w:t xml:space="preserve"> that PECO</w:t>
      </w:r>
      <w:r w:rsidR="00F454CD" w:rsidRPr="0008272C">
        <w:rPr>
          <w:rFonts w:eastAsia="Calibri"/>
          <w:sz w:val="26"/>
          <w:szCs w:val="26"/>
        </w:rPr>
        <w:t>’</w:t>
      </w:r>
      <w:r w:rsidR="00C31D28" w:rsidRPr="0008272C">
        <w:rPr>
          <w:rFonts w:eastAsia="Calibri"/>
          <w:sz w:val="26"/>
          <w:szCs w:val="26"/>
        </w:rPr>
        <w:t xml:space="preserve">s argument ignores the fact that, if a participant is experiencing a medical emergency, they may not be capable of calling PECO within the </w:t>
      </w:r>
      <w:r w:rsidR="0097503B" w:rsidRPr="0008272C">
        <w:rPr>
          <w:rFonts w:eastAsia="Calibri"/>
          <w:sz w:val="26"/>
          <w:szCs w:val="26"/>
        </w:rPr>
        <w:t>five-day</w:t>
      </w:r>
      <w:r w:rsidR="00C31D28" w:rsidRPr="0008272C">
        <w:rPr>
          <w:rFonts w:eastAsia="Calibri"/>
          <w:sz w:val="26"/>
          <w:szCs w:val="26"/>
        </w:rPr>
        <w:t xml:space="preserve"> emergency credit period to prevent their service from being disconnected.  OCA M.B. at 37.</w:t>
      </w:r>
    </w:p>
    <w:p w14:paraId="22043118" w14:textId="2041226C" w:rsidR="002020B9" w:rsidRPr="0008272C" w:rsidRDefault="002020B9" w:rsidP="000E74C5">
      <w:pPr>
        <w:widowControl/>
        <w:spacing w:line="360" w:lineRule="auto"/>
        <w:rPr>
          <w:rFonts w:eastAsia="Calibri"/>
          <w:sz w:val="26"/>
          <w:szCs w:val="26"/>
        </w:rPr>
      </w:pPr>
    </w:p>
    <w:p w14:paraId="7958D769" w14:textId="1A91F70F" w:rsidR="00925DB5" w:rsidRPr="0008272C" w:rsidRDefault="00925DB5" w:rsidP="0052515C">
      <w:pPr>
        <w:pStyle w:val="Heading4"/>
        <w:keepNext/>
        <w:keepLines/>
        <w:widowControl/>
        <w:ind w:left="2160" w:hanging="720"/>
        <w:contextualSpacing w:val="0"/>
      </w:pPr>
      <w:bookmarkStart w:id="111" w:name="_Toc4134565"/>
      <w:bookmarkStart w:id="112" w:name="_Toc4139501"/>
      <w:bookmarkStart w:id="113" w:name="_Toc9592711"/>
      <w:r w:rsidRPr="0008272C">
        <w:t>ALJ</w:t>
      </w:r>
      <w:r w:rsidR="00F454CD" w:rsidRPr="0008272C">
        <w:t>’</w:t>
      </w:r>
      <w:r w:rsidRPr="0008272C">
        <w:t xml:space="preserve">s </w:t>
      </w:r>
      <w:bookmarkEnd w:id="111"/>
      <w:bookmarkEnd w:id="112"/>
      <w:r w:rsidR="006434B6">
        <w:t>Recommended Decision</w:t>
      </w:r>
      <w:bookmarkEnd w:id="113"/>
    </w:p>
    <w:p w14:paraId="790DC2FD" w14:textId="77777777" w:rsidR="008E3134" w:rsidRPr="0008272C" w:rsidRDefault="008E3134" w:rsidP="000E74C5">
      <w:pPr>
        <w:keepNext/>
        <w:keepLines/>
        <w:widowControl/>
        <w:spacing w:line="360" w:lineRule="auto"/>
        <w:rPr>
          <w:sz w:val="26"/>
          <w:szCs w:val="26"/>
        </w:rPr>
      </w:pPr>
    </w:p>
    <w:p w14:paraId="7DD254FC" w14:textId="15FC1284" w:rsidR="00925DB5" w:rsidRPr="0008272C" w:rsidRDefault="00F2453C" w:rsidP="000E74C5">
      <w:pPr>
        <w:widowControl/>
        <w:spacing w:line="360" w:lineRule="auto"/>
        <w:ind w:firstLine="1440"/>
        <w:rPr>
          <w:rFonts w:eastAsia="Calibri"/>
          <w:sz w:val="26"/>
          <w:szCs w:val="26"/>
        </w:rPr>
      </w:pPr>
      <w:r w:rsidRPr="0008272C">
        <w:rPr>
          <w:rFonts w:eastAsia="Calibri"/>
          <w:sz w:val="26"/>
          <w:szCs w:val="26"/>
        </w:rPr>
        <w:t>ALJ Jones found that</w:t>
      </w:r>
      <w:r w:rsidR="00E355FA" w:rsidRPr="0008272C">
        <w:rPr>
          <w:rFonts w:eastAsia="Calibri"/>
          <w:sz w:val="26"/>
          <w:szCs w:val="26"/>
        </w:rPr>
        <w:t xml:space="preserve"> the process that PECO proposed for participants to access medical certification protections is insufficient, presents an additional hurdle to access those protections, and therefore</w:t>
      </w:r>
      <w:r w:rsidR="00F454CD" w:rsidRPr="0008272C">
        <w:rPr>
          <w:rFonts w:eastAsia="Calibri"/>
          <w:sz w:val="26"/>
          <w:szCs w:val="26"/>
        </w:rPr>
        <w:t>,</w:t>
      </w:r>
      <w:r w:rsidR="00E355FA" w:rsidRPr="0008272C">
        <w:rPr>
          <w:rFonts w:eastAsia="Calibri"/>
          <w:sz w:val="26"/>
          <w:szCs w:val="26"/>
        </w:rPr>
        <w:t xml:space="preserve"> is not reasonable and in the public interest.  R.D. at</w:t>
      </w:r>
      <w:r w:rsidR="00F454CD" w:rsidRPr="0008272C">
        <w:rPr>
          <w:rFonts w:eastAsia="Calibri"/>
          <w:sz w:val="26"/>
          <w:szCs w:val="26"/>
        </w:rPr>
        <w:t> </w:t>
      </w:r>
      <w:r w:rsidR="00E355FA" w:rsidRPr="0008272C">
        <w:rPr>
          <w:rFonts w:eastAsia="Calibri"/>
          <w:sz w:val="26"/>
          <w:szCs w:val="26"/>
        </w:rPr>
        <w:t xml:space="preserve">58-59. </w:t>
      </w:r>
      <w:r w:rsidRPr="0008272C">
        <w:rPr>
          <w:rFonts w:eastAsia="Calibri"/>
          <w:sz w:val="26"/>
          <w:szCs w:val="26"/>
        </w:rPr>
        <w:t xml:space="preserve"> The ALJ acknowledged that under standard service, the Commission</w:t>
      </w:r>
      <w:r w:rsidR="00F454CD" w:rsidRPr="0008272C">
        <w:rPr>
          <w:rFonts w:eastAsia="Calibri"/>
          <w:sz w:val="26"/>
          <w:szCs w:val="26"/>
        </w:rPr>
        <w:t>’</w:t>
      </w:r>
      <w:r w:rsidRPr="0008272C">
        <w:rPr>
          <w:rFonts w:eastAsia="Calibri"/>
          <w:sz w:val="26"/>
          <w:szCs w:val="26"/>
        </w:rPr>
        <w:t>s medical certification process include multiple protections against termination:</w:t>
      </w:r>
    </w:p>
    <w:p w14:paraId="09D6B5E2" w14:textId="0D0C60E4" w:rsidR="00F2453C" w:rsidRPr="0008272C" w:rsidRDefault="00F2453C" w:rsidP="000E74C5">
      <w:pPr>
        <w:widowControl/>
        <w:spacing w:line="360" w:lineRule="auto"/>
        <w:ind w:firstLine="1440"/>
        <w:rPr>
          <w:rFonts w:eastAsia="Calibri"/>
          <w:sz w:val="26"/>
          <w:szCs w:val="26"/>
        </w:rPr>
      </w:pPr>
    </w:p>
    <w:p w14:paraId="64951FC9" w14:textId="0B39877F" w:rsidR="001F229D" w:rsidRPr="0008272C" w:rsidRDefault="00F2453C" w:rsidP="00DC013E">
      <w:pPr>
        <w:widowControl/>
        <w:ind w:left="1440" w:right="1440"/>
        <w:textAlignment w:val="baseline"/>
        <w:rPr>
          <w:color w:val="000000"/>
          <w:sz w:val="26"/>
          <w:szCs w:val="26"/>
        </w:rPr>
      </w:pPr>
      <w:r w:rsidRPr="0008272C">
        <w:rPr>
          <w:color w:val="000000"/>
          <w:sz w:val="26"/>
          <w:szCs w:val="26"/>
        </w:rPr>
        <w:t xml:space="preserve">Under the standard post-pay service, the party is afforded the medical certificate protections found at 52 Pa. Code § 56.111 </w:t>
      </w:r>
      <w:r w:rsidRPr="0008272C">
        <w:rPr>
          <w:i/>
          <w:color w:val="000000"/>
          <w:sz w:val="26"/>
          <w:szCs w:val="26"/>
        </w:rPr>
        <w:t xml:space="preserve">et seq., </w:t>
      </w:r>
      <w:r w:rsidRPr="0008272C">
        <w:rPr>
          <w:color w:val="000000"/>
          <w:sz w:val="26"/>
          <w:szCs w:val="26"/>
        </w:rPr>
        <w:t>which include three-day confirmation of a medical situation and prohibition of termination for up to 30 days.  The certification may be renewed for an indefinite number of times provided the customer meets obligations to pay current charges during the medical certification process.  52 Pa. Code §</w:t>
      </w:r>
      <w:r w:rsidR="00F91A6E">
        <w:rPr>
          <w:color w:val="000000"/>
          <w:sz w:val="26"/>
          <w:szCs w:val="26"/>
        </w:rPr>
        <w:t> </w:t>
      </w:r>
      <w:r w:rsidRPr="0008272C">
        <w:rPr>
          <w:color w:val="000000"/>
          <w:sz w:val="26"/>
          <w:szCs w:val="26"/>
        </w:rPr>
        <w:t xml:space="preserve">56.114(2), TURN M.B. at 12-13, footnote 15, citing </w:t>
      </w:r>
      <w:r w:rsidRPr="0008272C">
        <w:rPr>
          <w:i/>
          <w:color w:val="000000"/>
          <w:sz w:val="26"/>
          <w:szCs w:val="26"/>
        </w:rPr>
        <w:t>PECO Universal Service and Energy Conservation Plan for 2016</w:t>
      </w:r>
      <w:r w:rsidRPr="0008272C">
        <w:rPr>
          <w:i/>
          <w:color w:val="000000"/>
          <w:sz w:val="26"/>
          <w:szCs w:val="26"/>
        </w:rPr>
        <w:softHyphen/>
        <w:t xml:space="preserve">2018, </w:t>
      </w:r>
      <w:r w:rsidRPr="0008272C">
        <w:rPr>
          <w:color w:val="000000"/>
          <w:sz w:val="26"/>
          <w:szCs w:val="26"/>
        </w:rPr>
        <w:t>Docket No. M-2015-2507139, (Order on</w:t>
      </w:r>
      <w:r w:rsidR="00F454CD" w:rsidRPr="0008272C">
        <w:rPr>
          <w:color w:val="000000"/>
          <w:sz w:val="26"/>
          <w:szCs w:val="26"/>
        </w:rPr>
        <w:t xml:space="preserve"> </w:t>
      </w:r>
      <w:r w:rsidRPr="0008272C">
        <w:rPr>
          <w:color w:val="000000"/>
          <w:sz w:val="26"/>
          <w:szCs w:val="26"/>
        </w:rPr>
        <w:t>Reconsider</w:t>
      </w:r>
      <w:r w:rsidR="00F454CD" w:rsidRPr="0008272C">
        <w:rPr>
          <w:color w:val="000000"/>
          <w:sz w:val="26"/>
          <w:szCs w:val="26"/>
        </w:rPr>
        <w:t>-</w:t>
      </w:r>
      <w:r w:rsidRPr="0008272C">
        <w:rPr>
          <w:color w:val="000000"/>
          <w:sz w:val="26"/>
          <w:szCs w:val="26"/>
        </w:rPr>
        <w:t xml:space="preserve">ation entered December 8, 2016).  Additionally, Section 1406(f) of the Code states, </w:t>
      </w:r>
      <w:r w:rsidR="00F454CD" w:rsidRPr="0008272C">
        <w:rPr>
          <w:color w:val="000000"/>
          <w:sz w:val="26"/>
          <w:szCs w:val="26"/>
        </w:rPr>
        <w:t>“</w:t>
      </w:r>
      <w:r w:rsidRPr="0008272C">
        <w:rPr>
          <w:color w:val="000000"/>
          <w:sz w:val="26"/>
          <w:szCs w:val="26"/>
        </w:rPr>
        <w:t xml:space="preserve">a public utility shall not terminate </w:t>
      </w:r>
    </w:p>
    <w:p w14:paraId="02DB896D" w14:textId="5067D3C7" w:rsidR="00F2453C" w:rsidRDefault="00F2453C" w:rsidP="00DC013E">
      <w:pPr>
        <w:widowControl/>
        <w:ind w:left="1440" w:right="1440"/>
        <w:textAlignment w:val="baseline"/>
        <w:rPr>
          <w:color w:val="000000"/>
          <w:sz w:val="26"/>
          <w:szCs w:val="26"/>
        </w:rPr>
      </w:pPr>
      <w:r w:rsidRPr="0008272C">
        <w:rPr>
          <w:color w:val="000000"/>
          <w:sz w:val="26"/>
          <w:szCs w:val="26"/>
        </w:rPr>
        <w:lastRenderedPageBreak/>
        <w:t xml:space="preserve">service to a </w:t>
      </w:r>
      <w:proofErr w:type="gramStart"/>
      <w:r w:rsidRPr="0008272C">
        <w:rPr>
          <w:color w:val="000000"/>
          <w:sz w:val="26"/>
          <w:szCs w:val="26"/>
        </w:rPr>
        <w:t>premises</w:t>
      </w:r>
      <w:proofErr w:type="gramEnd"/>
      <w:r w:rsidRPr="0008272C">
        <w:rPr>
          <w:color w:val="000000"/>
          <w:sz w:val="26"/>
          <w:szCs w:val="26"/>
        </w:rPr>
        <w:t xml:space="preserve"> when a customer has</w:t>
      </w:r>
      <w:r w:rsidR="001F229D" w:rsidRPr="0008272C">
        <w:rPr>
          <w:color w:val="000000"/>
          <w:sz w:val="26"/>
          <w:szCs w:val="26"/>
        </w:rPr>
        <w:t xml:space="preserve"> </w:t>
      </w:r>
      <w:r w:rsidRPr="0008272C">
        <w:rPr>
          <w:color w:val="000000"/>
          <w:sz w:val="26"/>
          <w:szCs w:val="26"/>
        </w:rPr>
        <w:t>submitted a medical certificate to the public utility.</w:t>
      </w:r>
      <w:r w:rsidR="00F454CD" w:rsidRPr="0008272C">
        <w:rPr>
          <w:color w:val="000000"/>
          <w:sz w:val="26"/>
          <w:szCs w:val="26"/>
        </w:rPr>
        <w:t>”</w:t>
      </w:r>
      <w:r w:rsidRPr="0008272C">
        <w:rPr>
          <w:color w:val="000000"/>
          <w:sz w:val="26"/>
          <w:szCs w:val="26"/>
        </w:rPr>
        <w:t xml:space="preserve"> 66 Pa. C.S. §</w:t>
      </w:r>
      <w:r w:rsidR="0036446E">
        <w:rPr>
          <w:color w:val="000000"/>
          <w:sz w:val="26"/>
          <w:szCs w:val="26"/>
        </w:rPr>
        <w:t> </w:t>
      </w:r>
      <w:r w:rsidRPr="0008272C">
        <w:rPr>
          <w:color w:val="000000"/>
          <w:sz w:val="26"/>
          <w:szCs w:val="26"/>
        </w:rPr>
        <w:t>1406(f).</w:t>
      </w:r>
    </w:p>
    <w:p w14:paraId="011D726E" w14:textId="61BBA6D9" w:rsidR="00CA6235" w:rsidRDefault="00CA6235" w:rsidP="00DC013E">
      <w:pPr>
        <w:widowControl/>
        <w:ind w:left="1440" w:right="1440"/>
        <w:textAlignment w:val="baseline"/>
        <w:rPr>
          <w:color w:val="000000"/>
          <w:sz w:val="26"/>
          <w:szCs w:val="26"/>
        </w:rPr>
      </w:pPr>
    </w:p>
    <w:p w14:paraId="76FCB835" w14:textId="77777777" w:rsidR="00CA6235" w:rsidRPr="0008272C" w:rsidRDefault="00CA6235" w:rsidP="00DC013E">
      <w:pPr>
        <w:widowControl/>
        <w:ind w:left="1440" w:right="1440"/>
        <w:textAlignment w:val="baseline"/>
        <w:rPr>
          <w:color w:val="000000"/>
          <w:sz w:val="26"/>
          <w:szCs w:val="26"/>
        </w:rPr>
      </w:pPr>
    </w:p>
    <w:p w14:paraId="428ACB34" w14:textId="68FDE864" w:rsidR="00BD4F85" w:rsidRPr="0008272C" w:rsidRDefault="00E355FA" w:rsidP="000E74C5">
      <w:pPr>
        <w:widowControl/>
        <w:spacing w:line="360" w:lineRule="auto"/>
        <w:rPr>
          <w:rFonts w:eastAsia="Calibri"/>
          <w:sz w:val="26"/>
          <w:szCs w:val="26"/>
        </w:rPr>
      </w:pPr>
      <w:r w:rsidRPr="0008272C">
        <w:rPr>
          <w:rFonts w:eastAsia="Calibri"/>
          <w:i/>
          <w:sz w:val="26"/>
          <w:szCs w:val="26"/>
        </w:rPr>
        <w:t>Id</w:t>
      </w:r>
      <w:r w:rsidRPr="0008272C">
        <w:rPr>
          <w:rFonts w:eastAsia="Calibri"/>
          <w:sz w:val="26"/>
          <w:szCs w:val="26"/>
        </w:rPr>
        <w:t>.</w:t>
      </w:r>
      <w:r w:rsidR="00F2453C" w:rsidRPr="0008272C">
        <w:rPr>
          <w:rFonts w:eastAsia="Calibri"/>
          <w:sz w:val="26"/>
          <w:szCs w:val="26"/>
        </w:rPr>
        <w:t xml:space="preserve"> at 56.</w:t>
      </w:r>
    </w:p>
    <w:p w14:paraId="04CD8834" w14:textId="5BEEDA9A" w:rsidR="00F2453C" w:rsidRPr="0008272C" w:rsidRDefault="00F2453C" w:rsidP="000E74C5">
      <w:pPr>
        <w:widowControl/>
        <w:spacing w:line="360" w:lineRule="auto"/>
        <w:rPr>
          <w:rFonts w:eastAsia="Calibri"/>
          <w:sz w:val="26"/>
          <w:szCs w:val="26"/>
        </w:rPr>
      </w:pPr>
    </w:p>
    <w:p w14:paraId="75452A1F" w14:textId="732868A1" w:rsidR="00F2453C" w:rsidRPr="0008272C" w:rsidRDefault="00A0306C" w:rsidP="000E74C5">
      <w:pPr>
        <w:widowControl/>
        <w:spacing w:line="360" w:lineRule="auto"/>
        <w:ind w:firstLine="1440"/>
        <w:rPr>
          <w:rFonts w:eastAsia="Calibri"/>
          <w:sz w:val="26"/>
          <w:szCs w:val="26"/>
        </w:rPr>
      </w:pPr>
      <w:r w:rsidRPr="0008272C">
        <w:rPr>
          <w:rFonts w:eastAsia="Calibri"/>
          <w:sz w:val="26"/>
          <w:szCs w:val="26"/>
        </w:rPr>
        <w:t>After acknowledging these protections, the ALJ determined that PECO</w:t>
      </w:r>
      <w:r w:rsidR="00F454CD" w:rsidRPr="0008272C">
        <w:rPr>
          <w:rFonts w:eastAsia="Calibri"/>
          <w:sz w:val="26"/>
          <w:szCs w:val="26"/>
        </w:rPr>
        <w:t>’</w:t>
      </w:r>
      <w:r w:rsidRPr="0008272C">
        <w:rPr>
          <w:rFonts w:eastAsia="Calibri"/>
          <w:sz w:val="26"/>
          <w:szCs w:val="26"/>
        </w:rPr>
        <w:t xml:space="preserve">s </w:t>
      </w:r>
      <w:r w:rsidR="00EB5698">
        <w:rPr>
          <w:rFonts w:eastAsia="Calibri"/>
          <w:sz w:val="26"/>
          <w:szCs w:val="26"/>
        </w:rPr>
        <w:t>proposed pilot</w:t>
      </w:r>
      <w:r w:rsidRPr="0008272C">
        <w:rPr>
          <w:rFonts w:eastAsia="Calibri"/>
          <w:sz w:val="26"/>
          <w:szCs w:val="26"/>
        </w:rPr>
        <w:t xml:space="preserve"> failed to provide notice of the availability of the medical certification process to participants.  </w:t>
      </w:r>
      <w:r w:rsidR="00E355FA" w:rsidRPr="0008272C">
        <w:rPr>
          <w:rFonts w:eastAsia="Calibri"/>
          <w:i/>
          <w:sz w:val="26"/>
          <w:szCs w:val="26"/>
        </w:rPr>
        <w:t>Id</w:t>
      </w:r>
      <w:r w:rsidRPr="0008272C">
        <w:rPr>
          <w:rFonts w:eastAsia="Calibri"/>
          <w:sz w:val="26"/>
          <w:szCs w:val="26"/>
        </w:rPr>
        <w:t xml:space="preserve">. at 59.  </w:t>
      </w:r>
      <w:r w:rsidR="00C72DC2" w:rsidRPr="0008272C">
        <w:rPr>
          <w:rFonts w:eastAsia="Calibri"/>
          <w:sz w:val="26"/>
          <w:szCs w:val="26"/>
        </w:rPr>
        <w:t xml:space="preserve">The ALJ </w:t>
      </w:r>
      <w:r w:rsidR="009559BC">
        <w:rPr>
          <w:rFonts w:eastAsia="Calibri"/>
          <w:sz w:val="26"/>
          <w:szCs w:val="26"/>
        </w:rPr>
        <w:t>further determined</w:t>
      </w:r>
      <w:r w:rsidR="00C72DC2" w:rsidRPr="0008272C">
        <w:rPr>
          <w:rFonts w:eastAsia="Calibri"/>
          <w:sz w:val="26"/>
          <w:szCs w:val="26"/>
        </w:rPr>
        <w:t xml:space="preserve"> that notification is crucial because </w:t>
      </w:r>
      <w:r w:rsidR="00F454CD" w:rsidRPr="0008272C">
        <w:rPr>
          <w:rFonts w:eastAsia="Calibri"/>
          <w:sz w:val="26"/>
          <w:szCs w:val="26"/>
        </w:rPr>
        <w:t>“</w:t>
      </w:r>
      <w:r w:rsidR="00C72DC2" w:rsidRPr="0008272C">
        <w:rPr>
          <w:rFonts w:eastAsia="Calibri"/>
          <w:sz w:val="26"/>
          <w:szCs w:val="26"/>
        </w:rPr>
        <w:t>a participant must know a right exists in order to exercise it.</w:t>
      </w:r>
      <w:r w:rsidR="00F454CD" w:rsidRPr="0008272C">
        <w:rPr>
          <w:rFonts w:eastAsia="Calibri"/>
          <w:sz w:val="26"/>
          <w:szCs w:val="26"/>
        </w:rPr>
        <w:t>”</w:t>
      </w:r>
      <w:r w:rsidR="00C72DC2" w:rsidRPr="0008272C">
        <w:rPr>
          <w:rFonts w:eastAsia="Calibri"/>
          <w:sz w:val="26"/>
          <w:szCs w:val="26"/>
        </w:rPr>
        <w:t xml:space="preserve">  Additionally, the ALJ noted the importance of the proximity of the timing between the notification and an emergency situation</w:t>
      </w:r>
      <w:r w:rsidR="00E355FA" w:rsidRPr="0008272C">
        <w:rPr>
          <w:rFonts w:eastAsia="Calibri"/>
          <w:sz w:val="26"/>
          <w:szCs w:val="26"/>
        </w:rPr>
        <w:t xml:space="preserve">: </w:t>
      </w:r>
      <w:r w:rsidR="00F454CD" w:rsidRPr="0008272C">
        <w:rPr>
          <w:rFonts w:eastAsia="Calibri"/>
          <w:sz w:val="26"/>
          <w:szCs w:val="26"/>
        </w:rPr>
        <w:t>“</w:t>
      </w:r>
      <w:r w:rsidR="00C72DC2" w:rsidRPr="0008272C">
        <w:rPr>
          <w:rFonts w:eastAsia="Calibri"/>
          <w:sz w:val="26"/>
          <w:szCs w:val="26"/>
        </w:rPr>
        <w:t>[t]he presentation of the notice at the time it is relevant and can be effective is invaluable and the education prior to when it may be effective pales in comparison.</w:t>
      </w:r>
      <w:r w:rsidR="00F454CD" w:rsidRPr="0008272C">
        <w:rPr>
          <w:rFonts w:eastAsia="Calibri"/>
          <w:sz w:val="26"/>
          <w:szCs w:val="26"/>
        </w:rPr>
        <w:t>”</w:t>
      </w:r>
      <w:r w:rsidR="00C72DC2" w:rsidRPr="0008272C">
        <w:rPr>
          <w:rFonts w:eastAsia="Calibri"/>
          <w:sz w:val="26"/>
          <w:szCs w:val="26"/>
        </w:rPr>
        <w:t xml:space="preserve">  </w:t>
      </w:r>
      <w:r w:rsidR="00C72DC2" w:rsidRPr="0008272C">
        <w:rPr>
          <w:rFonts w:eastAsia="Calibri"/>
          <w:i/>
          <w:sz w:val="26"/>
          <w:szCs w:val="26"/>
        </w:rPr>
        <w:t>Id</w:t>
      </w:r>
      <w:r w:rsidR="00C72DC2" w:rsidRPr="0008272C">
        <w:rPr>
          <w:rFonts w:eastAsia="Calibri"/>
          <w:sz w:val="26"/>
          <w:szCs w:val="26"/>
        </w:rPr>
        <w:t>.</w:t>
      </w:r>
    </w:p>
    <w:p w14:paraId="368C5E80" w14:textId="47DFD089" w:rsidR="00371E37" w:rsidRPr="0008272C" w:rsidRDefault="00371E37" w:rsidP="000E74C5">
      <w:pPr>
        <w:widowControl/>
        <w:spacing w:line="360" w:lineRule="auto"/>
        <w:ind w:firstLine="1440"/>
        <w:rPr>
          <w:rFonts w:eastAsia="Calibri"/>
          <w:sz w:val="26"/>
          <w:szCs w:val="26"/>
        </w:rPr>
      </w:pPr>
    </w:p>
    <w:p w14:paraId="704FEB89" w14:textId="19B5C184" w:rsidR="007865E5" w:rsidRPr="0008272C" w:rsidRDefault="00E355FA" w:rsidP="000E74C5">
      <w:pPr>
        <w:widowControl/>
        <w:spacing w:line="360" w:lineRule="auto"/>
        <w:ind w:firstLine="1440"/>
        <w:rPr>
          <w:rFonts w:eastAsia="Calibri"/>
          <w:sz w:val="26"/>
          <w:szCs w:val="26"/>
        </w:rPr>
      </w:pPr>
      <w:r w:rsidRPr="0008272C">
        <w:rPr>
          <w:rFonts w:eastAsia="Calibri"/>
          <w:sz w:val="26"/>
          <w:szCs w:val="26"/>
        </w:rPr>
        <w:t xml:space="preserve">Lastly, the ALJ </w:t>
      </w:r>
      <w:r w:rsidR="009559BC">
        <w:rPr>
          <w:rFonts w:eastAsia="Calibri"/>
          <w:sz w:val="26"/>
          <w:szCs w:val="26"/>
        </w:rPr>
        <w:t>found t</w:t>
      </w:r>
      <w:r w:rsidRPr="0008272C">
        <w:rPr>
          <w:rFonts w:eastAsia="Calibri"/>
          <w:sz w:val="26"/>
          <w:szCs w:val="26"/>
        </w:rPr>
        <w:t>hat the protection of medical certification availability was further eroded under PECO</w:t>
      </w:r>
      <w:r w:rsidR="00F454CD" w:rsidRPr="0008272C">
        <w:rPr>
          <w:rFonts w:eastAsia="Calibri"/>
          <w:sz w:val="26"/>
          <w:szCs w:val="26"/>
        </w:rPr>
        <w:t>’</w:t>
      </w:r>
      <w:r w:rsidRPr="0008272C">
        <w:rPr>
          <w:rFonts w:eastAsia="Calibri"/>
          <w:sz w:val="26"/>
          <w:szCs w:val="26"/>
        </w:rPr>
        <w:t xml:space="preserve">s </w:t>
      </w:r>
      <w:r w:rsidR="00EB5698">
        <w:rPr>
          <w:rFonts w:eastAsia="Calibri"/>
          <w:sz w:val="26"/>
          <w:szCs w:val="26"/>
        </w:rPr>
        <w:t>pilot</w:t>
      </w:r>
      <w:r w:rsidRPr="0008272C">
        <w:rPr>
          <w:rFonts w:eastAsia="Calibri"/>
          <w:sz w:val="26"/>
          <w:szCs w:val="26"/>
        </w:rPr>
        <w:t xml:space="preserve"> because it would require that participants take an additional step beyond just contacting PECO regarding a medical certificate.  </w:t>
      </w:r>
      <w:r w:rsidRPr="0008272C">
        <w:rPr>
          <w:rFonts w:eastAsia="Calibri"/>
          <w:i/>
          <w:sz w:val="26"/>
          <w:szCs w:val="26"/>
        </w:rPr>
        <w:t>Id</w:t>
      </w:r>
      <w:r w:rsidRPr="0008272C">
        <w:rPr>
          <w:rFonts w:eastAsia="Calibri"/>
          <w:sz w:val="26"/>
          <w:szCs w:val="26"/>
        </w:rPr>
        <w:t>.</w:t>
      </w:r>
    </w:p>
    <w:p w14:paraId="0ED7863D" w14:textId="796808B3" w:rsidR="00BD4F85" w:rsidRPr="0008272C" w:rsidRDefault="00BD4F85" w:rsidP="000E74C5">
      <w:pPr>
        <w:widowControl/>
        <w:spacing w:line="360" w:lineRule="auto"/>
        <w:rPr>
          <w:rFonts w:eastAsia="Calibri"/>
          <w:sz w:val="26"/>
          <w:szCs w:val="26"/>
        </w:rPr>
      </w:pPr>
    </w:p>
    <w:p w14:paraId="42A280A4" w14:textId="636C2635" w:rsidR="00AB4ABF" w:rsidRPr="0008272C" w:rsidRDefault="00AB4ABF" w:rsidP="000E74C5">
      <w:pPr>
        <w:pStyle w:val="Heading4"/>
        <w:keepNext/>
        <w:keepLines/>
        <w:widowControl/>
        <w:ind w:left="2160" w:hanging="720"/>
        <w:contextualSpacing w:val="0"/>
      </w:pPr>
      <w:bookmarkStart w:id="114" w:name="_Toc9592712"/>
      <w:bookmarkStart w:id="115" w:name="_Toc4134566"/>
      <w:bookmarkStart w:id="116" w:name="_Toc4139502"/>
      <w:bookmarkStart w:id="117" w:name="_Toc4657969"/>
      <w:bookmarkStart w:id="118" w:name="_Hlk536008274"/>
      <w:r w:rsidRPr="0008272C">
        <w:t>Exceptions and Replies</w:t>
      </w:r>
      <w:bookmarkEnd w:id="114"/>
    </w:p>
    <w:p w14:paraId="6669E0A1" w14:textId="06DB5C5B" w:rsidR="00A36824" w:rsidRPr="0008272C" w:rsidRDefault="00A36824" w:rsidP="000E74C5">
      <w:pPr>
        <w:keepNext/>
        <w:keepLines/>
        <w:widowControl/>
        <w:spacing w:line="360" w:lineRule="auto"/>
        <w:rPr>
          <w:sz w:val="26"/>
          <w:szCs w:val="26"/>
        </w:rPr>
      </w:pPr>
    </w:p>
    <w:p w14:paraId="0237903E" w14:textId="1B2BC394" w:rsidR="00A36824" w:rsidRPr="0008272C" w:rsidRDefault="00A36824" w:rsidP="000E74C5">
      <w:pPr>
        <w:widowControl/>
        <w:spacing w:line="360" w:lineRule="auto"/>
        <w:ind w:firstLine="1440"/>
        <w:rPr>
          <w:sz w:val="26"/>
          <w:szCs w:val="26"/>
        </w:rPr>
      </w:pPr>
      <w:r w:rsidRPr="0008272C">
        <w:rPr>
          <w:sz w:val="26"/>
          <w:szCs w:val="26"/>
        </w:rPr>
        <w:t xml:space="preserve">PECO maintains its argument that participants will have access to medical certificates if they revert to standard service and affirmatively assert the protections.  PECO Exc. at 5-7.  As described by PECO, should a participant “face a medical emergency, they should call PECO, ask to revert to standard service and, </w:t>
      </w:r>
      <w:r w:rsidRPr="0008272C">
        <w:rPr>
          <w:i/>
          <w:sz w:val="26"/>
          <w:szCs w:val="26"/>
        </w:rPr>
        <w:t xml:space="preserve">in that same </w:t>
      </w:r>
      <w:r w:rsidRPr="0008272C">
        <w:rPr>
          <w:i/>
          <w:sz w:val="26"/>
          <w:szCs w:val="26"/>
        </w:rPr>
        <w:lastRenderedPageBreak/>
        <w:t>call</w:t>
      </w:r>
      <w:r w:rsidRPr="0008272C">
        <w:rPr>
          <w:sz w:val="26"/>
          <w:szCs w:val="26"/>
        </w:rPr>
        <w:t>, inquire about the medical certificate protections.”</w:t>
      </w:r>
      <w:r w:rsidRPr="0008272C">
        <w:rPr>
          <w:rStyle w:val="Heading1Char"/>
          <w:b w:val="0"/>
          <w:vertAlign w:val="superscript"/>
        </w:rPr>
        <w:footnoteReference w:id="25"/>
      </w:r>
      <w:r w:rsidRPr="0008272C">
        <w:rPr>
          <w:b/>
          <w:sz w:val="26"/>
          <w:szCs w:val="26"/>
          <w:vertAlign w:val="superscript"/>
        </w:rPr>
        <w:t xml:space="preserve"> </w:t>
      </w:r>
      <w:r w:rsidRPr="0008272C">
        <w:rPr>
          <w:sz w:val="26"/>
          <w:szCs w:val="26"/>
        </w:rPr>
        <w:t xml:space="preserve">  PECO Exc. at 5-6.  PECO justifies the service disconnection procedure under its proposed </w:t>
      </w:r>
      <w:r w:rsidR="00EB5698">
        <w:rPr>
          <w:sz w:val="26"/>
          <w:szCs w:val="26"/>
        </w:rPr>
        <w:t>pilot</w:t>
      </w:r>
      <w:r w:rsidRPr="0008272C">
        <w:rPr>
          <w:sz w:val="26"/>
          <w:szCs w:val="26"/>
        </w:rPr>
        <w:t xml:space="preserve"> based on the Commission’s Regulations on advance payments at 52 Pa. Code § 56.17(3)(iii)(D), contending that the “volunteer is not waiving [its customer protections]; the volunteer is agreeing, as the Commission’s regulations require, that [their] account will be handled under the discontinuance rules,” as opposed to those which are imposed under a “termination.”  </w:t>
      </w:r>
      <w:r w:rsidRPr="0008272C">
        <w:rPr>
          <w:i/>
          <w:sz w:val="26"/>
          <w:szCs w:val="26"/>
        </w:rPr>
        <w:t>Id</w:t>
      </w:r>
      <w:r w:rsidRPr="0008272C">
        <w:rPr>
          <w:sz w:val="26"/>
          <w:szCs w:val="26"/>
        </w:rPr>
        <w:t>. at 6-7.</w:t>
      </w:r>
    </w:p>
    <w:p w14:paraId="2375D63A" w14:textId="77777777" w:rsidR="00A36824" w:rsidRPr="0008272C" w:rsidRDefault="00A36824" w:rsidP="000E74C5">
      <w:pPr>
        <w:widowControl/>
        <w:spacing w:line="360" w:lineRule="auto"/>
        <w:ind w:firstLine="1440"/>
        <w:rPr>
          <w:sz w:val="26"/>
          <w:szCs w:val="26"/>
        </w:rPr>
      </w:pPr>
    </w:p>
    <w:p w14:paraId="7AA82816" w14:textId="182820A2" w:rsidR="00A36824" w:rsidRPr="0008272C" w:rsidRDefault="001F70F9" w:rsidP="000E74C5">
      <w:pPr>
        <w:widowControl/>
        <w:spacing w:line="360" w:lineRule="auto"/>
        <w:ind w:firstLine="1440"/>
        <w:rPr>
          <w:sz w:val="26"/>
          <w:szCs w:val="26"/>
        </w:rPr>
      </w:pPr>
      <w:r w:rsidRPr="0008272C">
        <w:rPr>
          <w:sz w:val="26"/>
          <w:szCs w:val="26"/>
        </w:rPr>
        <w:t>In its Reply Exceptions</w:t>
      </w:r>
      <w:r w:rsidR="00D73BAE" w:rsidRPr="0008272C">
        <w:rPr>
          <w:sz w:val="26"/>
          <w:szCs w:val="26"/>
        </w:rPr>
        <w:t xml:space="preserve">, I&amp;E defends </w:t>
      </w:r>
      <w:r w:rsidR="00A36824" w:rsidRPr="0008272C">
        <w:rPr>
          <w:sz w:val="26"/>
          <w:szCs w:val="26"/>
        </w:rPr>
        <w:t xml:space="preserve">the ALJ’s analysis upon which she based her conclusion that the </w:t>
      </w:r>
      <w:r w:rsidR="00EB5698">
        <w:rPr>
          <w:sz w:val="26"/>
          <w:szCs w:val="26"/>
        </w:rPr>
        <w:t>pilot program</w:t>
      </w:r>
      <w:r w:rsidR="00A36824" w:rsidRPr="0008272C">
        <w:rPr>
          <w:sz w:val="26"/>
          <w:szCs w:val="26"/>
        </w:rPr>
        <w:t xml:space="preserve">’s procedure for medical conditions is problematic, contrary to Commission’s Regulations, and that it fails to promote the public interest.  </w:t>
      </w:r>
      <w:r w:rsidR="006434CE">
        <w:rPr>
          <w:sz w:val="26"/>
          <w:szCs w:val="26"/>
        </w:rPr>
        <w:t>I&amp;E R. Exc.</w:t>
      </w:r>
      <w:r w:rsidR="00D73BAE" w:rsidRPr="0008272C">
        <w:rPr>
          <w:sz w:val="26"/>
          <w:szCs w:val="26"/>
        </w:rPr>
        <w:t xml:space="preserve"> at 3, 5-13.  </w:t>
      </w:r>
      <w:r w:rsidR="00A36824" w:rsidRPr="0008272C">
        <w:rPr>
          <w:sz w:val="26"/>
          <w:szCs w:val="26"/>
        </w:rPr>
        <w:t xml:space="preserve">I&amp;E’s review of the ALJ’s analysis includes: (1) the </w:t>
      </w:r>
      <w:r w:rsidR="00EB5698">
        <w:rPr>
          <w:sz w:val="26"/>
          <w:szCs w:val="26"/>
        </w:rPr>
        <w:t>pilot</w:t>
      </w:r>
      <w:r w:rsidR="00A36824" w:rsidRPr="0008272C">
        <w:rPr>
          <w:sz w:val="26"/>
          <w:szCs w:val="26"/>
        </w:rPr>
        <w:t xml:space="preserve">’s failure to provide adequate notice of the availability of the medical certificate process to participants, which is available within the protections afforded to standard service customers under 52 Pa. Code §56.111 </w:t>
      </w:r>
      <w:r w:rsidR="00A36824" w:rsidRPr="0008272C">
        <w:rPr>
          <w:i/>
          <w:sz w:val="26"/>
          <w:szCs w:val="26"/>
        </w:rPr>
        <w:t>et seq</w:t>
      </w:r>
      <w:r w:rsidR="00A36824" w:rsidRPr="0008272C">
        <w:rPr>
          <w:sz w:val="26"/>
          <w:szCs w:val="26"/>
        </w:rPr>
        <w:t xml:space="preserve">. and Chapter 14 of the Code, (2) lack of notification of a participant’s right to submit a medical certificate in conjunction with the </w:t>
      </w:r>
      <w:r w:rsidR="00EB5698">
        <w:rPr>
          <w:sz w:val="26"/>
          <w:szCs w:val="26"/>
        </w:rPr>
        <w:t>pilot</w:t>
      </w:r>
      <w:r w:rsidR="00A36824" w:rsidRPr="0008272C">
        <w:rPr>
          <w:sz w:val="26"/>
          <w:szCs w:val="26"/>
        </w:rPr>
        <w:t>’s notification procedures for failure to prepay,</w:t>
      </w:r>
      <w:r w:rsidR="00A36824" w:rsidRPr="0008272C">
        <w:rPr>
          <w:rStyle w:val="Heading1Char"/>
          <w:b w:val="0"/>
          <w:vertAlign w:val="superscript"/>
        </w:rPr>
        <w:footnoteReference w:id="26"/>
      </w:r>
      <w:r w:rsidR="00A36824" w:rsidRPr="0008272C">
        <w:rPr>
          <w:sz w:val="26"/>
          <w:szCs w:val="26"/>
        </w:rPr>
        <w:t xml:space="preserve"> and (3) the introduction of an additional obstacle to obtain protection when a medical situation arises, because a participant would be required to first revert back to standard service and then request implementation of the medical certification process.  I&amp;E R. Exc. at 6-7, citing R.D. at 59.</w:t>
      </w:r>
    </w:p>
    <w:p w14:paraId="2016DCF7" w14:textId="77777777" w:rsidR="00A36824" w:rsidRPr="0008272C" w:rsidRDefault="00A36824" w:rsidP="000E74C5">
      <w:pPr>
        <w:widowControl/>
        <w:spacing w:line="360" w:lineRule="auto"/>
        <w:ind w:firstLine="1440"/>
        <w:rPr>
          <w:sz w:val="26"/>
          <w:szCs w:val="26"/>
        </w:rPr>
      </w:pPr>
    </w:p>
    <w:p w14:paraId="13E67758" w14:textId="20A6A7E3" w:rsidR="00A36824" w:rsidRPr="0008272C" w:rsidRDefault="00A36824" w:rsidP="00DC013E">
      <w:pPr>
        <w:widowControl/>
        <w:spacing w:line="360" w:lineRule="auto"/>
        <w:ind w:firstLine="1440"/>
        <w:rPr>
          <w:sz w:val="26"/>
          <w:szCs w:val="26"/>
        </w:rPr>
      </w:pPr>
      <w:r w:rsidRPr="0008272C">
        <w:rPr>
          <w:sz w:val="26"/>
          <w:szCs w:val="26"/>
        </w:rPr>
        <w:t xml:space="preserve">I&amp;E refutes PECO’s argument that participants will not face an additional hurdle in accessing the Commission’s medical certificate procedures because all that will </w:t>
      </w:r>
      <w:r w:rsidRPr="0008272C">
        <w:rPr>
          <w:sz w:val="26"/>
          <w:szCs w:val="26"/>
        </w:rPr>
        <w:lastRenderedPageBreak/>
        <w:t>be required is a single phone call, during which the participant can exit the program and then inquire about the medical certificate protections.  I&amp;E asserts that the number of phone calls is irrelevant, but what is problematic and what PECO failed to address is (1) the insufficiency of the notification process and (2) the possibility that, due to a participant’s circumstances at the time they are experiencing a medical emergency, they may be unable to call PECO in time to prevent their service from being disconnected.  I&amp;E R. Exc. at 8-9</w:t>
      </w:r>
      <w:r w:rsidR="006434CE">
        <w:rPr>
          <w:sz w:val="26"/>
          <w:szCs w:val="26"/>
        </w:rPr>
        <w:t xml:space="preserve"> (</w:t>
      </w:r>
      <w:r w:rsidRPr="0008272C">
        <w:rPr>
          <w:sz w:val="26"/>
          <w:szCs w:val="26"/>
        </w:rPr>
        <w:t>citing R.D. at 59</w:t>
      </w:r>
      <w:r w:rsidR="006434CE">
        <w:rPr>
          <w:sz w:val="26"/>
          <w:szCs w:val="26"/>
        </w:rPr>
        <w:t>)</w:t>
      </w:r>
      <w:r w:rsidRPr="0008272C">
        <w:rPr>
          <w:sz w:val="26"/>
          <w:szCs w:val="26"/>
        </w:rPr>
        <w:t>.</w:t>
      </w:r>
    </w:p>
    <w:p w14:paraId="591A17B0" w14:textId="77777777" w:rsidR="00A36824" w:rsidRPr="0008272C" w:rsidRDefault="00A36824" w:rsidP="000E74C5">
      <w:pPr>
        <w:widowControl/>
        <w:spacing w:line="360" w:lineRule="auto"/>
        <w:rPr>
          <w:sz w:val="26"/>
          <w:szCs w:val="26"/>
        </w:rPr>
      </w:pPr>
    </w:p>
    <w:p w14:paraId="4F4B7EB2" w14:textId="6982778C" w:rsidR="00A36824" w:rsidRPr="0008272C" w:rsidRDefault="00A36824" w:rsidP="000E74C5">
      <w:pPr>
        <w:widowControl/>
        <w:spacing w:line="360" w:lineRule="auto"/>
        <w:ind w:firstLine="1440"/>
        <w:rPr>
          <w:rFonts w:eastAsia="Calibri"/>
          <w:sz w:val="26"/>
          <w:szCs w:val="26"/>
        </w:rPr>
      </w:pPr>
      <w:bookmarkStart w:id="119" w:name="_Hlk9524098"/>
      <w:r w:rsidRPr="0008272C">
        <w:rPr>
          <w:sz w:val="26"/>
          <w:szCs w:val="26"/>
        </w:rPr>
        <w:t xml:space="preserve">In its Reply Exceptions, </w:t>
      </w:r>
      <w:bookmarkEnd w:id="119"/>
      <w:r w:rsidR="001F70F9" w:rsidRPr="0008272C">
        <w:rPr>
          <w:sz w:val="26"/>
          <w:szCs w:val="26"/>
        </w:rPr>
        <w:t>t</w:t>
      </w:r>
      <w:r w:rsidRPr="0008272C">
        <w:rPr>
          <w:sz w:val="26"/>
          <w:szCs w:val="26"/>
        </w:rPr>
        <w:t>he OCA avers that the ALJ correctly found that PECO’s prescribed procedure to revert to standard service in order to access medical certificates is unreasonable, degrades the benefits participants would otherwise incur under standard service, and is therefore, against the public interest</w:t>
      </w:r>
      <w:r w:rsidRPr="006434CE">
        <w:rPr>
          <w:sz w:val="26"/>
          <w:szCs w:val="26"/>
        </w:rPr>
        <w:t xml:space="preserve">.  </w:t>
      </w:r>
      <w:r w:rsidR="006434CE" w:rsidRPr="006434CE">
        <w:rPr>
          <w:sz w:val="26"/>
          <w:szCs w:val="26"/>
        </w:rPr>
        <w:t>OCA R. Exc</w:t>
      </w:r>
      <w:r w:rsidR="001F70F9" w:rsidRPr="006434CE">
        <w:rPr>
          <w:i/>
          <w:sz w:val="26"/>
          <w:szCs w:val="26"/>
        </w:rPr>
        <w:t>.</w:t>
      </w:r>
      <w:r w:rsidR="001F70F9" w:rsidRPr="0008272C">
        <w:rPr>
          <w:sz w:val="26"/>
          <w:szCs w:val="26"/>
        </w:rPr>
        <w:t xml:space="preserve"> at 5-9.  </w:t>
      </w:r>
      <w:r w:rsidRPr="0008272C">
        <w:rPr>
          <w:sz w:val="26"/>
          <w:szCs w:val="26"/>
        </w:rPr>
        <w:t xml:space="preserve">Specifically, the OCA highlights the ALJ’s concurrence with arguments in its Main Brief, finding that “the circumstances of the emergency may not provide the participant with the ability to call the Company” in order to prevent disconnection.  </w:t>
      </w:r>
      <w:r w:rsidRPr="0008272C">
        <w:rPr>
          <w:i/>
          <w:sz w:val="26"/>
          <w:szCs w:val="26"/>
        </w:rPr>
        <w:t>Id</w:t>
      </w:r>
      <w:r w:rsidRPr="0008272C">
        <w:rPr>
          <w:sz w:val="26"/>
          <w:szCs w:val="26"/>
        </w:rPr>
        <w:t>. at 6</w:t>
      </w:r>
      <w:r w:rsidR="006434CE">
        <w:rPr>
          <w:sz w:val="26"/>
          <w:szCs w:val="26"/>
        </w:rPr>
        <w:t xml:space="preserve"> (</w:t>
      </w:r>
      <w:r w:rsidRPr="0008272C">
        <w:rPr>
          <w:sz w:val="26"/>
          <w:szCs w:val="26"/>
        </w:rPr>
        <w:t>citing R.D. at 59</w:t>
      </w:r>
      <w:r w:rsidR="006434CE">
        <w:rPr>
          <w:sz w:val="26"/>
          <w:szCs w:val="26"/>
        </w:rPr>
        <w:t>)</w:t>
      </w:r>
      <w:r w:rsidRPr="0008272C">
        <w:rPr>
          <w:sz w:val="26"/>
          <w:szCs w:val="26"/>
        </w:rPr>
        <w:t xml:space="preserve">.  </w:t>
      </w:r>
      <w:r w:rsidRPr="0008272C">
        <w:rPr>
          <w:rFonts w:eastAsia="Calibri"/>
          <w:sz w:val="26"/>
          <w:szCs w:val="26"/>
        </w:rPr>
        <w:t xml:space="preserve">Additionally, the OCA maintains that requiring customers to affirmatively request to return to traditional service is not adequate, noting that the record shows that low- to moderate-income customers may instead choose to endure frequent disconnections when they are struggling to pay the bills.  </w:t>
      </w:r>
      <w:r w:rsidR="006434CE" w:rsidRPr="006434CE">
        <w:rPr>
          <w:sz w:val="26"/>
          <w:szCs w:val="26"/>
        </w:rPr>
        <w:t>OCA R. Exc</w:t>
      </w:r>
      <w:r w:rsidR="006434CE" w:rsidRPr="006434CE">
        <w:rPr>
          <w:i/>
          <w:sz w:val="26"/>
          <w:szCs w:val="26"/>
        </w:rPr>
        <w:t>.</w:t>
      </w:r>
      <w:r w:rsidR="006434CE" w:rsidRPr="0008272C">
        <w:rPr>
          <w:sz w:val="26"/>
          <w:szCs w:val="26"/>
        </w:rPr>
        <w:t xml:space="preserve"> </w:t>
      </w:r>
      <w:r w:rsidR="006434CE">
        <w:rPr>
          <w:sz w:val="26"/>
          <w:szCs w:val="26"/>
        </w:rPr>
        <w:t xml:space="preserve">at 6.  </w:t>
      </w:r>
      <w:r w:rsidRPr="0008272C">
        <w:rPr>
          <w:rFonts w:eastAsia="Calibri"/>
          <w:sz w:val="26"/>
          <w:szCs w:val="26"/>
        </w:rPr>
        <w:t xml:space="preserve">Furthermore, </w:t>
      </w:r>
      <w:proofErr w:type="gramStart"/>
      <w:r w:rsidRPr="0008272C">
        <w:rPr>
          <w:rFonts w:eastAsia="Calibri"/>
          <w:sz w:val="26"/>
          <w:szCs w:val="26"/>
        </w:rPr>
        <w:t>similar to</w:t>
      </w:r>
      <w:proofErr w:type="gramEnd"/>
      <w:r w:rsidRPr="0008272C">
        <w:rPr>
          <w:rFonts w:eastAsia="Calibri"/>
          <w:sz w:val="26"/>
          <w:szCs w:val="26"/>
        </w:rPr>
        <w:t xml:space="preserve"> the Reply Exceptions of I&amp;E, the OCA asserts that participation in the proposed </w:t>
      </w:r>
      <w:r w:rsidR="00EB5698">
        <w:rPr>
          <w:rFonts w:eastAsia="Calibri"/>
          <w:sz w:val="26"/>
          <w:szCs w:val="26"/>
        </w:rPr>
        <w:t>pilot</w:t>
      </w:r>
      <w:r w:rsidRPr="0008272C">
        <w:rPr>
          <w:rFonts w:eastAsia="Calibri"/>
          <w:sz w:val="26"/>
          <w:szCs w:val="26"/>
        </w:rPr>
        <w:t xml:space="preserve"> is dependent upon consumers waiving many consumer protections that are intended to protect both individuals and public health and safety.  Therefore, the OCA submits that these protections should not, and cannot legally be waived as PECO’s </w:t>
      </w:r>
      <w:r w:rsidR="00EB5698">
        <w:rPr>
          <w:rFonts w:eastAsia="Calibri"/>
          <w:sz w:val="26"/>
          <w:szCs w:val="26"/>
        </w:rPr>
        <w:t>pilot</w:t>
      </w:r>
      <w:r w:rsidRPr="0008272C">
        <w:rPr>
          <w:rFonts w:eastAsia="Calibri"/>
          <w:sz w:val="26"/>
          <w:szCs w:val="26"/>
        </w:rPr>
        <w:t xml:space="preserve"> would require.  </w:t>
      </w:r>
      <w:r w:rsidRPr="0008272C">
        <w:rPr>
          <w:rFonts w:eastAsia="Calibri"/>
          <w:i/>
          <w:sz w:val="26"/>
          <w:szCs w:val="26"/>
        </w:rPr>
        <w:t>Id.</w:t>
      </w:r>
      <w:r w:rsidRPr="0008272C">
        <w:rPr>
          <w:rFonts w:eastAsia="Calibri"/>
          <w:sz w:val="26"/>
          <w:szCs w:val="26"/>
        </w:rPr>
        <w:t xml:space="preserve"> at</w:t>
      </w:r>
      <w:r w:rsidR="0022218F">
        <w:rPr>
          <w:rFonts w:eastAsia="Calibri"/>
          <w:sz w:val="26"/>
          <w:szCs w:val="26"/>
        </w:rPr>
        <w:t> </w:t>
      </w:r>
      <w:r w:rsidRPr="0008272C">
        <w:rPr>
          <w:rFonts w:eastAsia="Calibri"/>
          <w:sz w:val="26"/>
          <w:szCs w:val="26"/>
        </w:rPr>
        <w:t>8-9.</w:t>
      </w:r>
    </w:p>
    <w:p w14:paraId="783703CF" w14:textId="498C9AE3" w:rsidR="00A36824" w:rsidRPr="0008272C" w:rsidRDefault="00A36824" w:rsidP="000E74C5">
      <w:pPr>
        <w:widowControl/>
        <w:spacing w:line="360" w:lineRule="auto"/>
        <w:rPr>
          <w:sz w:val="26"/>
          <w:szCs w:val="26"/>
        </w:rPr>
      </w:pPr>
    </w:p>
    <w:p w14:paraId="01001AD8" w14:textId="390FC62A" w:rsidR="00A36824" w:rsidRPr="0008272C" w:rsidRDefault="00A36824" w:rsidP="00EB5698">
      <w:pPr>
        <w:widowControl/>
        <w:spacing w:line="360" w:lineRule="auto"/>
        <w:ind w:firstLine="1440"/>
        <w:rPr>
          <w:sz w:val="26"/>
          <w:szCs w:val="26"/>
        </w:rPr>
      </w:pPr>
      <w:r w:rsidRPr="0008272C">
        <w:rPr>
          <w:sz w:val="26"/>
          <w:szCs w:val="26"/>
        </w:rPr>
        <w:t xml:space="preserve">CAUSE-PA/TURN </w:t>
      </w:r>
      <w:r w:rsidRPr="0008272C">
        <w:rPr>
          <w:i/>
          <w:sz w:val="26"/>
          <w:szCs w:val="26"/>
        </w:rPr>
        <w:t>et al</w:t>
      </w:r>
      <w:r w:rsidRPr="0008272C">
        <w:rPr>
          <w:sz w:val="26"/>
          <w:szCs w:val="26"/>
        </w:rPr>
        <w:t xml:space="preserve">. echo those sentiments of I&amp;E and the OCA concerning PECO’s “two-step process” for accessing medical certificates under its proposed </w:t>
      </w:r>
      <w:r w:rsidR="00EB5698">
        <w:rPr>
          <w:sz w:val="26"/>
          <w:szCs w:val="26"/>
        </w:rPr>
        <w:t>pilot</w:t>
      </w:r>
      <w:r w:rsidRPr="0008272C">
        <w:rPr>
          <w:sz w:val="26"/>
          <w:szCs w:val="26"/>
        </w:rPr>
        <w:t xml:space="preserve">.  CAUSE-PA/TURN </w:t>
      </w:r>
      <w:r w:rsidRPr="0008272C">
        <w:rPr>
          <w:i/>
          <w:sz w:val="26"/>
          <w:szCs w:val="26"/>
        </w:rPr>
        <w:t>et al</w:t>
      </w:r>
      <w:r w:rsidRPr="0008272C">
        <w:rPr>
          <w:sz w:val="26"/>
          <w:szCs w:val="26"/>
        </w:rPr>
        <w:t>. R. Exc. at 9</w:t>
      </w:r>
      <w:r w:rsidRPr="0008272C">
        <w:rPr>
          <w:sz w:val="26"/>
          <w:szCs w:val="26"/>
        </w:rPr>
        <w:noBreakHyphen/>
        <w:t xml:space="preserve">13.  CAUSE-PA/TURN </w:t>
      </w:r>
      <w:r w:rsidRPr="0008272C">
        <w:rPr>
          <w:i/>
          <w:sz w:val="26"/>
          <w:szCs w:val="26"/>
        </w:rPr>
        <w:t>et al</w:t>
      </w:r>
      <w:r w:rsidRPr="0008272C">
        <w:rPr>
          <w:sz w:val="26"/>
          <w:szCs w:val="26"/>
        </w:rPr>
        <w:t xml:space="preserve">. explain that the process to access medical certificates under PECO’s Plan is, in fact, a </w:t>
      </w:r>
      <w:r w:rsidRPr="0008272C">
        <w:rPr>
          <w:sz w:val="26"/>
          <w:szCs w:val="26"/>
        </w:rPr>
        <w:lastRenderedPageBreak/>
        <w:t xml:space="preserve">two-step process – A participant must (1) know to call and ask to be returned to standard service, and must (2) know they have the right to assert the medical protection.  As they further note, this two-step process will only be explained to volunteers during the pilot intake process, which could be months or years before the protection is needed.  </w:t>
      </w:r>
      <w:r w:rsidRPr="0008272C">
        <w:rPr>
          <w:i/>
          <w:sz w:val="26"/>
          <w:szCs w:val="26"/>
        </w:rPr>
        <w:t>Id.</w:t>
      </w:r>
      <w:r w:rsidRPr="0008272C">
        <w:rPr>
          <w:sz w:val="26"/>
          <w:szCs w:val="26"/>
        </w:rPr>
        <w:t xml:space="preserve"> at</w:t>
      </w:r>
      <w:r w:rsidR="0022218F">
        <w:rPr>
          <w:sz w:val="26"/>
          <w:szCs w:val="26"/>
        </w:rPr>
        <w:t> </w:t>
      </w:r>
      <w:r w:rsidRPr="0008272C">
        <w:rPr>
          <w:sz w:val="26"/>
          <w:szCs w:val="26"/>
        </w:rPr>
        <w:t>10,</w:t>
      </w:r>
      <w:r w:rsidR="0022218F">
        <w:rPr>
          <w:sz w:val="26"/>
          <w:szCs w:val="26"/>
        </w:rPr>
        <w:t> </w:t>
      </w:r>
      <w:r w:rsidRPr="0008272C">
        <w:rPr>
          <w:sz w:val="26"/>
          <w:szCs w:val="26"/>
        </w:rPr>
        <w:t>12</w:t>
      </w:r>
      <w:r w:rsidR="00A65A32">
        <w:rPr>
          <w:sz w:val="26"/>
          <w:szCs w:val="26"/>
        </w:rPr>
        <w:t xml:space="preserve"> (</w:t>
      </w:r>
      <w:r w:rsidRPr="0008272C">
        <w:rPr>
          <w:sz w:val="26"/>
          <w:szCs w:val="26"/>
        </w:rPr>
        <w:t>citing PECO M.B. at 5-6</w:t>
      </w:r>
      <w:r w:rsidR="00A65A32">
        <w:rPr>
          <w:sz w:val="26"/>
          <w:szCs w:val="26"/>
        </w:rPr>
        <w:t>)</w:t>
      </w:r>
      <w:r w:rsidRPr="0008272C">
        <w:rPr>
          <w:sz w:val="26"/>
          <w:szCs w:val="26"/>
        </w:rPr>
        <w:t xml:space="preserve">.  CAUSE-PA/TURN </w:t>
      </w:r>
      <w:r w:rsidRPr="0008272C">
        <w:rPr>
          <w:i/>
          <w:sz w:val="26"/>
          <w:szCs w:val="26"/>
        </w:rPr>
        <w:t>et al</w:t>
      </w:r>
      <w:r w:rsidRPr="0008272C">
        <w:rPr>
          <w:sz w:val="26"/>
          <w:szCs w:val="26"/>
        </w:rPr>
        <w:t xml:space="preserve">. contrast these protections offered under PECO’s proposed </w:t>
      </w:r>
      <w:r w:rsidR="00EB5698">
        <w:rPr>
          <w:sz w:val="26"/>
          <w:szCs w:val="26"/>
        </w:rPr>
        <w:t>pilot</w:t>
      </w:r>
      <w:r w:rsidRPr="0008272C">
        <w:rPr>
          <w:sz w:val="26"/>
          <w:szCs w:val="26"/>
        </w:rPr>
        <w:t xml:space="preserve"> to those which exist under Chapter 14 of the Code and Chapter 56 of the Commission’s Regulations.</w:t>
      </w:r>
      <w:r w:rsidRPr="0008272C">
        <w:rPr>
          <w:rStyle w:val="Heading1Char"/>
          <w:b w:val="0"/>
          <w:vertAlign w:val="superscript"/>
        </w:rPr>
        <w:footnoteReference w:id="27"/>
      </w:r>
      <w:r w:rsidRPr="0008272C">
        <w:rPr>
          <w:sz w:val="26"/>
          <w:szCs w:val="26"/>
        </w:rPr>
        <w:t xml:space="preserve">  </w:t>
      </w:r>
      <w:r w:rsidRPr="0008272C">
        <w:rPr>
          <w:i/>
          <w:sz w:val="26"/>
          <w:szCs w:val="26"/>
        </w:rPr>
        <w:t>Id</w:t>
      </w:r>
      <w:r w:rsidRPr="0008272C">
        <w:rPr>
          <w:sz w:val="26"/>
          <w:szCs w:val="26"/>
        </w:rPr>
        <w:t xml:space="preserve">. at 11.  CAUSE-PA/TURN </w:t>
      </w:r>
      <w:r w:rsidRPr="0008272C">
        <w:rPr>
          <w:i/>
          <w:sz w:val="26"/>
          <w:szCs w:val="26"/>
        </w:rPr>
        <w:t>et al.</w:t>
      </w:r>
      <w:r w:rsidRPr="0008272C">
        <w:rPr>
          <w:sz w:val="26"/>
          <w:szCs w:val="26"/>
        </w:rPr>
        <w:t xml:space="preserve"> then cite to the Recommended Decision in which the ALJ found that the additional step required to access a medical certificate and winter termination protections – coupled with a lack of adequate notice close in time to the loss of service – impermissibly erodes the protections contained in Chapter 14 of the Code and Chapter 56 of the Regulations, and is therefore not reasonable or in the public interest.  </w:t>
      </w:r>
      <w:r w:rsidRPr="0008272C">
        <w:rPr>
          <w:i/>
          <w:sz w:val="26"/>
          <w:szCs w:val="26"/>
        </w:rPr>
        <w:t>Id.</w:t>
      </w:r>
      <w:r w:rsidRPr="0008272C">
        <w:rPr>
          <w:sz w:val="26"/>
          <w:szCs w:val="26"/>
        </w:rPr>
        <w:t xml:space="preserve"> at 12</w:t>
      </w:r>
      <w:r w:rsidR="00A65A32">
        <w:rPr>
          <w:sz w:val="26"/>
          <w:szCs w:val="26"/>
        </w:rPr>
        <w:t xml:space="preserve"> (</w:t>
      </w:r>
      <w:r w:rsidRPr="0008272C">
        <w:rPr>
          <w:sz w:val="26"/>
          <w:szCs w:val="26"/>
        </w:rPr>
        <w:t>citing R.D. at 59, 63</w:t>
      </w:r>
      <w:r w:rsidR="00A65A32">
        <w:rPr>
          <w:sz w:val="26"/>
          <w:szCs w:val="26"/>
        </w:rPr>
        <w:t>)</w:t>
      </w:r>
      <w:r w:rsidRPr="0008272C">
        <w:rPr>
          <w:sz w:val="26"/>
          <w:szCs w:val="26"/>
        </w:rPr>
        <w:t>.</w:t>
      </w:r>
    </w:p>
    <w:p w14:paraId="6C4700B4" w14:textId="77777777" w:rsidR="00C64A5A" w:rsidRPr="0008272C" w:rsidRDefault="00C64A5A" w:rsidP="000E74C5">
      <w:pPr>
        <w:widowControl/>
        <w:spacing w:line="360" w:lineRule="auto"/>
        <w:rPr>
          <w:sz w:val="26"/>
          <w:szCs w:val="26"/>
        </w:rPr>
      </w:pPr>
    </w:p>
    <w:p w14:paraId="38E41561" w14:textId="4E60E9B8" w:rsidR="005522C3" w:rsidRPr="0008272C" w:rsidRDefault="005522C3" w:rsidP="0052515C">
      <w:pPr>
        <w:pStyle w:val="Heading3"/>
        <w:keepNext/>
        <w:keepLines/>
        <w:widowControl/>
        <w:ind w:hanging="720"/>
        <w:contextualSpacing w:val="0"/>
      </w:pPr>
      <w:bookmarkStart w:id="120" w:name="_Toc9592713"/>
      <w:r w:rsidRPr="0008272C">
        <w:t xml:space="preserve">Winter </w:t>
      </w:r>
      <w:bookmarkEnd w:id="115"/>
      <w:bookmarkEnd w:id="116"/>
      <w:r w:rsidR="00F8359B" w:rsidRPr="0008272C">
        <w:t>Termination Protections</w:t>
      </w:r>
      <w:bookmarkEnd w:id="117"/>
      <w:bookmarkEnd w:id="120"/>
    </w:p>
    <w:p w14:paraId="1141E1B3" w14:textId="77777777" w:rsidR="005522C3" w:rsidRPr="0008272C" w:rsidRDefault="005522C3" w:rsidP="000E74C5">
      <w:pPr>
        <w:keepNext/>
        <w:keepLines/>
        <w:widowControl/>
        <w:spacing w:line="360" w:lineRule="auto"/>
        <w:rPr>
          <w:sz w:val="26"/>
          <w:szCs w:val="26"/>
        </w:rPr>
      </w:pPr>
    </w:p>
    <w:p w14:paraId="0F0A3C6E" w14:textId="77777777" w:rsidR="00FE645A" w:rsidRPr="0008272C" w:rsidRDefault="00FE645A" w:rsidP="0052515C">
      <w:pPr>
        <w:pStyle w:val="Heading4"/>
        <w:keepNext/>
        <w:keepLines/>
        <w:widowControl/>
        <w:numPr>
          <w:ilvl w:val="0"/>
          <w:numId w:val="19"/>
        </w:numPr>
        <w:ind w:left="2160" w:hanging="720"/>
        <w:contextualSpacing w:val="0"/>
      </w:pPr>
      <w:bookmarkStart w:id="121" w:name="_Toc9592714"/>
      <w:bookmarkStart w:id="122" w:name="_Toc4134567"/>
      <w:bookmarkStart w:id="123" w:name="_Toc4139503"/>
      <w:bookmarkStart w:id="124" w:name="_Hlk535914947"/>
      <w:r w:rsidRPr="0008272C">
        <w:t>Positions of the Parties</w:t>
      </w:r>
      <w:bookmarkEnd w:id="121"/>
    </w:p>
    <w:bookmarkEnd w:id="118"/>
    <w:bookmarkEnd w:id="122"/>
    <w:bookmarkEnd w:id="123"/>
    <w:bookmarkEnd w:id="124"/>
    <w:p w14:paraId="2722BB15" w14:textId="22ED0592" w:rsidR="00E355FA" w:rsidRPr="0008272C" w:rsidRDefault="00E355FA" w:rsidP="000E74C5">
      <w:pPr>
        <w:keepNext/>
        <w:keepLines/>
        <w:widowControl/>
        <w:spacing w:line="360" w:lineRule="auto"/>
        <w:rPr>
          <w:rFonts w:eastAsia="Calibri"/>
          <w:sz w:val="26"/>
          <w:szCs w:val="26"/>
        </w:rPr>
      </w:pPr>
    </w:p>
    <w:p w14:paraId="79FB7D90" w14:textId="487C8957" w:rsidR="005522C3" w:rsidRPr="0008272C" w:rsidRDefault="002C4BD4" w:rsidP="000E74C5">
      <w:pPr>
        <w:widowControl/>
        <w:spacing w:line="360" w:lineRule="auto"/>
        <w:ind w:firstLine="1440"/>
        <w:rPr>
          <w:rFonts w:eastAsia="Calibri"/>
          <w:sz w:val="26"/>
          <w:szCs w:val="26"/>
        </w:rPr>
      </w:pPr>
      <w:r w:rsidRPr="0008272C">
        <w:rPr>
          <w:rFonts w:eastAsia="Calibri"/>
          <w:sz w:val="26"/>
          <w:szCs w:val="26"/>
        </w:rPr>
        <w:t>PECO</w:t>
      </w:r>
      <w:r w:rsidR="00AB4ABF" w:rsidRPr="0008272C">
        <w:rPr>
          <w:rFonts w:eastAsia="Calibri"/>
          <w:sz w:val="26"/>
          <w:szCs w:val="26"/>
        </w:rPr>
        <w:t xml:space="preserve"> argued that</w:t>
      </w:r>
      <w:r w:rsidRPr="0008272C">
        <w:rPr>
          <w:rFonts w:eastAsia="Calibri"/>
          <w:sz w:val="26"/>
          <w:szCs w:val="26"/>
        </w:rPr>
        <w:t xml:space="preserve"> </w:t>
      </w:r>
      <w:r w:rsidR="00392CA6" w:rsidRPr="0008272C">
        <w:rPr>
          <w:rFonts w:eastAsia="Calibri"/>
          <w:sz w:val="26"/>
          <w:szCs w:val="26"/>
        </w:rPr>
        <w:t xml:space="preserve">concerns about winter terminations </w:t>
      </w:r>
      <w:r w:rsidR="00AB4ABF" w:rsidRPr="0008272C">
        <w:rPr>
          <w:rFonts w:eastAsia="Calibri"/>
          <w:sz w:val="26"/>
          <w:szCs w:val="26"/>
        </w:rPr>
        <w:t xml:space="preserve">is addressed by a reversion back to standard service, </w:t>
      </w:r>
      <w:r w:rsidR="00392CA6" w:rsidRPr="0008272C">
        <w:rPr>
          <w:rFonts w:eastAsia="Calibri"/>
          <w:sz w:val="26"/>
          <w:szCs w:val="26"/>
        </w:rPr>
        <w:t>in a similar fashion as it addressed concerns regarding access to medical certification protections</w:t>
      </w:r>
      <w:r w:rsidR="00AB4ABF" w:rsidRPr="0008272C">
        <w:rPr>
          <w:rFonts w:eastAsia="Calibri"/>
          <w:sz w:val="26"/>
          <w:szCs w:val="26"/>
        </w:rPr>
        <w:t>.  PECO stated</w:t>
      </w:r>
      <w:r w:rsidR="0034225E" w:rsidRPr="0008272C">
        <w:rPr>
          <w:rFonts w:eastAsia="Calibri"/>
          <w:sz w:val="26"/>
          <w:szCs w:val="26"/>
        </w:rPr>
        <w:t xml:space="preserve"> that </w:t>
      </w:r>
      <w:r w:rsidR="00F454CD" w:rsidRPr="0008272C">
        <w:rPr>
          <w:rFonts w:eastAsia="Calibri"/>
          <w:sz w:val="26"/>
          <w:szCs w:val="26"/>
        </w:rPr>
        <w:t>“</w:t>
      </w:r>
      <w:r w:rsidR="0034225E" w:rsidRPr="0008272C">
        <w:rPr>
          <w:rFonts w:eastAsia="Calibri"/>
          <w:sz w:val="26"/>
          <w:szCs w:val="26"/>
        </w:rPr>
        <w:t xml:space="preserve">[a]ny pilot participant with income below 250% of the Federal Poverty Level will continue to have access [to] the winter termination </w:t>
      </w:r>
      <w:r w:rsidR="00902DB1" w:rsidRPr="0008272C">
        <w:rPr>
          <w:rFonts w:eastAsia="Calibri"/>
          <w:sz w:val="26"/>
          <w:szCs w:val="26"/>
        </w:rPr>
        <w:t>protections</w:t>
      </w:r>
      <w:r w:rsidR="00F454CD" w:rsidRPr="0008272C">
        <w:rPr>
          <w:rFonts w:eastAsia="Calibri"/>
          <w:sz w:val="26"/>
          <w:szCs w:val="26"/>
        </w:rPr>
        <w:t>”</w:t>
      </w:r>
      <w:r w:rsidR="00902DB1" w:rsidRPr="0008272C">
        <w:rPr>
          <w:rFonts w:eastAsia="Calibri"/>
          <w:sz w:val="26"/>
          <w:szCs w:val="26"/>
        </w:rPr>
        <w:t xml:space="preserve"> – so long as they call PECO and request to revert to standard service.  PECO M.B. at 63-64.  </w:t>
      </w:r>
      <w:r w:rsidR="00D12BE7" w:rsidRPr="0008272C">
        <w:rPr>
          <w:rFonts w:eastAsia="Calibri"/>
          <w:sz w:val="26"/>
          <w:szCs w:val="26"/>
        </w:rPr>
        <w:t>PECO disagreed</w:t>
      </w:r>
      <w:r w:rsidR="00752315" w:rsidRPr="0008272C">
        <w:rPr>
          <w:rFonts w:eastAsia="Calibri"/>
          <w:sz w:val="26"/>
          <w:szCs w:val="26"/>
        </w:rPr>
        <w:t xml:space="preserve"> </w:t>
      </w:r>
      <w:bookmarkStart w:id="125" w:name="_Hlk32717"/>
      <w:r w:rsidR="00752315" w:rsidRPr="0008272C">
        <w:rPr>
          <w:rFonts w:eastAsia="Calibri"/>
          <w:sz w:val="26"/>
          <w:szCs w:val="26"/>
        </w:rPr>
        <w:t xml:space="preserve">that the procedure to revert to standard service is unreasonable and degrades the benefits the participant would otherwise incur under standard service, stating </w:t>
      </w:r>
      <w:bookmarkEnd w:id="125"/>
      <w:r w:rsidR="00752315" w:rsidRPr="0008272C">
        <w:rPr>
          <w:rFonts w:eastAsia="Calibri"/>
          <w:sz w:val="26"/>
          <w:szCs w:val="26"/>
        </w:rPr>
        <w:t xml:space="preserve">that </w:t>
      </w:r>
      <w:r w:rsidR="00F454CD" w:rsidRPr="0008272C">
        <w:rPr>
          <w:rFonts w:eastAsia="Calibri"/>
          <w:sz w:val="26"/>
          <w:szCs w:val="26"/>
        </w:rPr>
        <w:t>“</w:t>
      </w:r>
      <w:r w:rsidR="00752315" w:rsidRPr="0008272C">
        <w:rPr>
          <w:rFonts w:eastAsia="Calibri"/>
          <w:sz w:val="26"/>
          <w:szCs w:val="26"/>
        </w:rPr>
        <w:t xml:space="preserve">[i]t is not reasonable to expect that </w:t>
      </w:r>
      <w:r w:rsidR="00752315" w:rsidRPr="0008272C">
        <w:rPr>
          <w:rFonts w:eastAsia="Calibri"/>
          <w:sz w:val="26"/>
          <w:szCs w:val="26"/>
        </w:rPr>
        <w:lastRenderedPageBreak/>
        <w:t>volunteers in this program, having been so informed [of the right to revert to standard service when enrolling], will then fail to call and request reversion if they find that they are having trouble paying their bills in the winter.</w:t>
      </w:r>
      <w:r w:rsidR="00F454CD" w:rsidRPr="0008272C">
        <w:rPr>
          <w:rFonts w:eastAsia="Calibri"/>
          <w:sz w:val="26"/>
          <w:szCs w:val="26"/>
        </w:rPr>
        <w:t>”</w:t>
      </w:r>
      <w:r w:rsidR="00752315" w:rsidRPr="0008272C">
        <w:rPr>
          <w:rFonts w:eastAsia="Calibri"/>
          <w:sz w:val="26"/>
          <w:szCs w:val="26"/>
        </w:rPr>
        <w:t xml:space="preserve">  </w:t>
      </w:r>
      <w:r w:rsidR="00752315" w:rsidRPr="0008272C">
        <w:rPr>
          <w:rFonts w:eastAsia="Calibri"/>
          <w:i/>
          <w:sz w:val="26"/>
          <w:szCs w:val="26"/>
        </w:rPr>
        <w:t>Id</w:t>
      </w:r>
      <w:r w:rsidR="00752315" w:rsidRPr="0008272C">
        <w:rPr>
          <w:rFonts w:eastAsia="Calibri"/>
          <w:sz w:val="26"/>
          <w:szCs w:val="26"/>
        </w:rPr>
        <w:t>. at</w:t>
      </w:r>
      <w:r w:rsidR="00F454CD" w:rsidRPr="0008272C">
        <w:rPr>
          <w:rFonts w:eastAsia="Calibri"/>
          <w:sz w:val="26"/>
          <w:szCs w:val="26"/>
        </w:rPr>
        <w:t> </w:t>
      </w:r>
      <w:r w:rsidR="00752315" w:rsidRPr="0008272C">
        <w:rPr>
          <w:rFonts w:eastAsia="Calibri"/>
          <w:sz w:val="26"/>
          <w:szCs w:val="26"/>
        </w:rPr>
        <w:t>64.</w:t>
      </w:r>
    </w:p>
    <w:p w14:paraId="1C5B0728" w14:textId="6B2E5894" w:rsidR="00DF0ACC" w:rsidRPr="0008272C" w:rsidRDefault="00DF0ACC" w:rsidP="000E74C5">
      <w:pPr>
        <w:widowControl/>
        <w:spacing w:line="360" w:lineRule="auto"/>
        <w:rPr>
          <w:rFonts w:eastAsia="Calibri"/>
          <w:sz w:val="26"/>
          <w:szCs w:val="26"/>
        </w:rPr>
      </w:pPr>
    </w:p>
    <w:p w14:paraId="1D95CA18" w14:textId="5B18C69F" w:rsidR="00BD250F" w:rsidRPr="0008272C" w:rsidRDefault="00030E06" w:rsidP="000E74C5">
      <w:pPr>
        <w:widowControl/>
        <w:spacing w:line="360" w:lineRule="auto"/>
        <w:ind w:firstLine="1440"/>
        <w:rPr>
          <w:rFonts w:eastAsia="Calibri"/>
          <w:sz w:val="26"/>
          <w:szCs w:val="26"/>
        </w:rPr>
      </w:pPr>
      <w:r w:rsidRPr="0008272C">
        <w:rPr>
          <w:rFonts w:eastAsia="Calibri"/>
          <w:sz w:val="26"/>
          <w:szCs w:val="26"/>
        </w:rPr>
        <w:t>CAUSE-PA asserted that</w:t>
      </w:r>
      <w:r w:rsidR="00D05215" w:rsidRPr="0008272C">
        <w:rPr>
          <w:rFonts w:eastAsia="Calibri"/>
          <w:sz w:val="26"/>
          <w:szCs w:val="26"/>
        </w:rPr>
        <w:t xml:space="preserve"> PECO</w:t>
      </w:r>
      <w:r w:rsidR="00F454CD" w:rsidRPr="0008272C">
        <w:rPr>
          <w:rFonts w:eastAsia="Calibri"/>
          <w:sz w:val="26"/>
          <w:szCs w:val="26"/>
        </w:rPr>
        <w:t>’</w:t>
      </w:r>
      <w:r w:rsidR="00D05215" w:rsidRPr="0008272C">
        <w:rPr>
          <w:rFonts w:eastAsia="Calibri"/>
          <w:sz w:val="26"/>
          <w:szCs w:val="26"/>
        </w:rPr>
        <w:t>s proposed policy is insufficient to protect households from loss of service in winter months</w:t>
      </w:r>
      <w:r w:rsidR="003E3958" w:rsidRPr="0008272C">
        <w:rPr>
          <w:rFonts w:eastAsia="Calibri"/>
          <w:sz w:val="26"/>
          <w:szCs w:val="26"/>
        </w:rPr>
        <w:t>, submitting that the Commission cannot act to implement PECO</w:t>
      </w:r>
      <w:r w:rsidR="00F454CD" w:rsidRPr="0008272C">
        <w:rPr>
          <w:rFonts w:eastAsia="Calibri"/>
          <w:sz w:val="26"/>
          <w:szCs w:val="26"/>
        </w:rPr>
        <w:t>’</w:t>
      </w:r>
      <w:r w:rsidR="003E3958" w:rsidRPr="0008272C">
        <w:rPr>
          <w:rFonts w:eastAsia="Calibri"/>
          <w:sz w:val="26"/>
          <w:szCs w:val="26"/>
        </w:rPr>
        <w:t>s request pursuant to 52 Pa. Code §</w:t>
      </w:r>
      <w:r w:rsidR="001B0245" w:rsidRPr="0008272C">
        <w:rPr>
          <w:rFonts w:eastAsia="Calibri"/>
          <w:sz w:val="26"/>
          <w:szCs w:val="26"/>
        </w:rPr>
        <w:t xml:space="preserve"> 56.72(1) without violating the winter termination protections found in Section 1406(e) of the Code.</w:t>
      </w:r>
      <w:r w:rsidR="00164DBB" w:rsidRPr="0008272C">
        <w:rPr>
          <w:rFonts w:eastAsia="Calibri"/>
          <w:sz w:val="26"/>
          <w:szCs w:val="26"/>
        </w:rPr>
        <w:t xml:space="preserve">  CAUSE-PA contended that</w:t>
      </w:r>
      <w:r w:rsidR="00D07C2B" w:rsidRPr="0008272C">
        <w:rPr>
          <w:rFonts w:eastAsia="Calibri"/>
          <w:sz w:val="26"/>
          <w:szCs w:val="26"/>
        </w:rPr>
        <w:t xml:space="preserve"> implying that</w:t>
      </w:r>
      <w:r w:rsidR="00164DBB" w:rsidRPr="0008272C">
        <w:rPr>
          <w:rFonts w:eastAsia="Calibri"/>
          <w:sz w:val="26"/>
          <w:szCs w:val="26"/>
        </w:rPr>
        <w:t xml:space="preserve"> </w:t>
      </w:r>
      <w:r w:rsidR="00D07C2B" w:rsidRPr="0008272C">
        <w:rPr>
          <w:rFonts w:eastAsia="Calibri"/>
          <w:sz w:val="26"/>
          <w:szCs w:val="26"/>
        </w:rPr>
        <w:t>households who do not reload credits onto an account are asking that their service be discontinued flies in the face of the General Assembly</w:t>
      </w:r>
      <w:r w:rsidR="00F454CD" w:rsidRPr="0008272C">
        <w:rPr>
          <w:rFonts w:eastAsia="Calibri"/>
          <w:sz w:val="26"/>
          <w:szCs w:val="26"/>
        </w:rPr>
        <w:t>’</w:t>
      </w:r>
      <w:r w:rsidR="00D07C2B" w:rsidRPr="0008272C">
        <w:rPr>
          <w:rFonts w:eastAsia="Calibri"/>
          <w:sz w:val="26"/>
          <w:szCs w:val="26"/>
        </w:rPr>
        <w:t>s policy determination in Chapter 14</w:t>
      </w:r>
      <w:r w:rsidR="008E181F" w:rsidRPr="0008272C">
        <w:rPr>
          <w:rFonts w:eastAsia="Calibri"/>
          <w:sz w:val="26"/>
          <w:szCs w:val="26"/>
        </w:rPr>
        <w:t>, which prohibits PECO (and all other electric distribution companies under the Commission</w:t>
      </w:r>
      <w:r w:rsidR="00F454CD" w:rsidRPr="0008272C">
        <w:rPr>
          <w:rFonts w:eastAsia="Calibri"/>
          <w:sz w:val="26"/>
          <w:szCs w:val="26"/>
        </w:rPr>
        <w:t>’</w:t>
      </w:r>
      <w:r w:rsidR="008E181F" w:rsidRPr="0008272C">
        <w:rPr>
          <w:rFonts w:eastAsia="Calibri"/>
          <w:sz w:val="26"/>
          <w:szCs w:val="26"/>
        </w:rPr>
        <w:t xml:space="preserve">s jurisdiction) from terminating service during the winter for customers at or below 250% of the federal poverty level, unless the utility has Commission approval. 66 Pa. C.S. §1406(e).  </w:t>
      </w:r>
      <w:r w:rsidR="0017549F" w:rsidRPr="0008272C">
        <w:rPr>
          <w:rFonts w:eastAsia="Calibri"/>
          <w:sz w:val="26"/>
          <w:szCs w:val="26"/>
        </w:rPr>
        <w:t xml:space="preserve">CAUSE-PA explained the importance </w:t>
      </w:r>
      <w:r w:rsidR="00D64863" w:rsidRPr="0008272C">
        <w:rPr>
          <w:rFonts w:eastAsia="Calibri"/>
          <w:sz w:val="26"/>
          <w:szCs w:val="26"/>
        </w:rPr>
        <w:t xml:space="preserve">of the winter moratorium protections, and noted that the General Assembly specifically recognized that nonpayment during the winter months is targeted to the inability to pay: </w:t>
      </w:r>
      <w:r w:rsidR="00F454CD" w:rsidRPr="0008272C">
        <w:rPr>
          <w:rFonts w:eastAsia="Calibri"/>
          <w:sz w:val="26"/>
          <w:szCs w:val="26"/>
        </w:rPr>
        <w:t>“</w:t>
      </w:r>
      <w:r w:rsidR="00D64863" w:rsidRPr="0008272C">
        <w:rPr>
          <w:rFonts w:eastAsia="Calibri"/>
          <w:sz w:val="26"/>
          <w:szCs w:val="26"/>
        </w:rPr>
        <w:t>the General Assembly specifically recognizes the vulnerability of these</w:t>
      </w:r>
      <w:r w:rsidR="00F454CD" w:rsidRPr="0008272C">
        <w:rPr>
          <w:rFonts w:eastAsia="Calibri"/>
          <w:sz w:val="26"/>
          <w:szCs w:val="26"/>
        </w:rPr>
        <w:t xml:space="preserve"> . . . </w:t>
      </w:r>
      <w:r w:rsidR="00D64863" w:rsidRPr="0008272C">
        <w:rPr>
          <w:rFonts w:eastAsia="Calibri"/>
          <w:sz w:val="26"/>
          <w:szCs w:val="26"/>
        </w:rPr>
        <w:t>low income households and that their non-payment in the winter time is not indicative of an unwillingness to pay, but rather an inability to pay.</w:t>
      </w:r>
      <w:r w:rsidR="00F454CD" w:rsidRPr="0008272C">
        <w:rPr>
          <w:rFonts w:eastAsia="Calibri"/>
          <w:sz w:val="26"/>
          <w:szCs w:val="26"/>
        </w:rPr>
        <w:t>”</w:t>
      </w:r>
      <w:r w:rsidR="00D64863" w:rsidRPr="0008272C">
        <w:rPr>
          <w:rFonts w:eastAsia="Calibri"/>
          <w:sz w:val="26"/>
          <w:szCs w:val="26"/>
        </w:rPr>
        <w:t xml:space="preserve">  CAUSE-PA M.B. at 20-22.</w:t>
      </w:r>
    </w:p>
    <w:p w14:paraId="6088B047" w14:textId="77777777" w:rsidR="00AB4ABF" w:rsidRPr="0008272C" w:rsidRDefault="00AB4ABF" w:rsidP="000E74C5">
      <w:pPr>
        <w:widowControl/>
        <w:spacing w:line="360" w:lineRule="auto"/>
        <w:ind w:firstLine="1440"/>
        <w:rPr>
          <w:rFonts w:eastAsia="Calibri"/>
          <w:sz w:val="26"/>
          <w:szCs w:val="26"/>
        </w:rPr>
      </w:pPr>
    </w:p>
    <w:p w14:paraId="5CA4457A" w14:textId="53AC3F0B" w:rsidR="00DF0ACC" w:rsidRPr="0008272C" w:rsidRDefault="00F82A62" w:rsidP="000E74C5">
      <w:pPr>
        <w:widowControl/>
        <w:spacing w:line="360" w:lineRule="auto"/>
        <w:ind w:firstLine="1440"/>
        <w:rPr>
          <w:rFonts w:eastAsia="Calibri"/>
          <w:sz w:val="26"/>
          <w:szCs w:val="26"/>
        </w:rPr>
      </w:pPr>
      <w:r w:rsidRPr="0008272C">
        <w:rPr>
          <w:rFonts w:eastAsia="Calibri"/>
          <w:sz w:val="26"/>
          <w:szCs w:val="26"/>
        </w:rPr>
        <w:t xml:space="preserve">I&amp;E </w:t>
      </w:r>
      <w:r w:rsidR="005B6F2E" w:rsidRPr="0008272C">
        <w:rPr>
          <w:rFonts w:eastAsia="Calibri"/>
          <w:sz w:val="26"/>
          <w:szCs w:val="26"/>
        </w:rPr>
        <w:t>explained that the conditions of the PECO</w:t>
      </w:r>
      <w:r w:rsidR="00F454CD" w:rsidRPr="0008272C">
        <w:rPr>
          <w:rFonts w:eastAsia="Calibri"/>
          <w:sz w:val="26"/>
          <w:szCs w:val="26"/>
        </w:rPr>
        <w:t>’</w:t>
      </w:r>
      <w:r w:rsidR="005B6F2E" w:rsidRPr="0008272C">
        <w:rPr>
          <w:rFonts w:eastAsia="Calibri"/>
          <w:sz w:val="26"/>
          <w:szCs w:val="26"/>
        </w:rPr>
        <w:t xml:space="preserve">s proposed </w:t>
      </w:r>
      <w:r w:rsidR="00EB5698">
        <w:rPr>
          <w:rFonts w:eastAsia="Calibri"/>
          <w:sz w:val="26"/>
          <w:szCs w:val="26"/>
        </w:rPr>
        <w:t>pilot</w:t>
      </w:r>
      <w:r w:rsidR="005B6F2E" w:rsidRPr="0008272C">
        <w:rPr>
          <w:rFonts w:eastAsia="Calibri"/>
          <w:sz w:val="26"/>
          <w:szCs w:val="26"/>
        </w:rPr>
        <w:t xml:space="preserve"> permit PECO to disconnect service to participants with incomes at or below 250% of the federal poverty level during the winter months even though termination procedures that are contained in the Code and within Commission Regulations would prohibit such loss of service.  I&amp;E M.B. at 15.  I&amp;E further noted that, through</w:t>
      </w:r>
      <w:r w:rsidR="001B776B" w:rsidRPr="0008272C">
        <w:rPr>
          <w:rFonts w:eastAsia="Calibri"/>
          <w:sz w:val="26"/>
          <w:szCs w:val="26"/>
        </w:rPr>
        <w:t xml:space="preserve"> PECO</w:t>
      </w:r>
      <w:r w:rsidR="00F454CD" w:rsidRPr="0008272C">
        <w:rPr>
          <w:rFonts w:eastAsia="Calibri"/>
          <w:sz w:val="26"/>
          <w:szCs w:val="26"/>
        </w:rPr>
        <w:t>’</w:t>
      </w:r>
      <w:r w:rsidR="001B776B" w:rsidRPr="0008272C">
        <w:rPr>
          <w:rFonts w:eastAsia="Calibri"/>
          <w:sz w:val="26"/>
          <w:szCs w:val="26"/>
        </w:rPr>
        <w:t>s</w:t>
      </w:r>
      <w:r w:rsidR="005B6F2E" w:rsidRPr="0008272C">
        <w:rPr>
          <w:rFonts w:eastAsia="Calibri"/>
          <w:sz w:val="26"/>
          <w:szCs w:val="26"/>
        </w:rPr>
        <w:t xml:space="preserve"> rebuttal testimony, </w:t>
      </w:r>
      <w:r w:rsidR="001B776B" w:rsidRPr="0008272C">
        <w:rPr>
          <w:rFonts w:eastAsia="Calibri"/>
          <w:sz w:val="26"/>
          <w:szCs w:val="26"/>
        </w:rPr>
        <w:t>it</w:t>
      </w:r>
      <w:r w:rsidR="005B6F2E" w:rsidRPr="0008272C">
        <w:rPr>
          <w:rFonts w:eastAsia="Calibri"/>
          <w:sz w:val="26"/>
          <w:szCs w:val="26"/>
        </w:rPr>
        <w:t xml:space="preserve"> claimed that</w:t>
      </w:r>
      <w:r w:rsidR="00EB707B" w:rsidRPr="0008272C">
        <w:rPr>
          <w:rFonts w:eastAsia="Calibri"/>
          <w:sz w:val="26"/>
          <w:szCs w:val="26"/>
        </w:rPr>
        <w:t xml:space="preserve"> should a participant</w:t>
      </w:r>
      <w:r w:rsidR="00F454CD" w:rsidRPr="0008272C">
        <w:rPr>
          <w:rFonts w:eastAsia="Calibri"/>
          <w:sz w:val="26"/>
          <w:szCs w:val="26"/>
        </w:rPr>
        <w:t>’</w:t>
      </w:r>
      <w:r w:rsidR="00EB707B" w:rsidRPr="0008272C">
        <w:rPr>
          <w:rFonts w:eastAsia="Calibri"/>
          <w:sz w:val="26"/>
          <w:szCs w:val="26"/>
        </w:rPr>
        <w:t xml:space="preserve">s service be disconnected in the winter, </w:t>
      </w:r>
      <w:r w:rsidR="00F454CD" w:rsidRPr="0008272C">
        <w:rPr>
          <w:rFonts w:eastAsia="Calibri"/>
          <w:sz w:val="26"/>
          <w:szCs w:val="26"/>
        </w:rPr>
        <w:t>“</w:t>
      </w:r>
      <w:r w:rsidR="00EB707B" w:rsidRPr="0008272C">
        <w:rPr>
          <w:rFonts w:eastAsia="Calibri"/>
          <w:sz w:val="26"/>
          <w:szCs w:val="26"/>
        </w:rPr>
        <w:t xml:space="preserve">the customer can still call PECO and revert to standard service.  If they do so and their income is below 250% of the federal poverty level, their service will be restored immediately </w:t>
      </w:r>
      <w:r w:rsidR="00EB707B" w:rsidRPr="0008272C">
        <w:rPr>
          <w:rFonts w:eastAsia="Calibri"/>
          <w:sz w:val="26"/>
          <w:szCs w:val="26"/>
        </w:rPr>
        <w:lastRenderedPageBreak/>
        <w:t>without payment of any kind.</w:t>
      </w:r>
      <w:r w:rsidR="00F454CD" w:rsidRPr="0008272C">
        <w:rPr>
          <w:rFonts w:eastAsia="Calibri"/>
          <w:sz w:val="26"/>
          <w:szCs w:val="26"/>
        </w:rPr>
        <w:t>”</w:t>
      </w:r>
      <w:r w:rsidR="00EB707B" w:rsidRPr="0008272C">
        <w:rPr>
          <w:rFonts w:eastAsia="Calibri"/>
          <w:sz w:val="26"/>
          <w:szCs w:val="26"/>
        </w:rPr>
        <w:t xml:space="preserve">  </w:t>
      </w:r>
      <w:r w:rsidR="00EB707B" w:rsidRPr="0008272C">
        <w:rPr>
          <w:rFonts w:eastAsia="Calibri"/>
          <w:i/>
          <w:sz w:val="26"/>
          <w:szCs w:val="26"/>
        </w:rPr>
        <w:t>Id.</w:t>
      </w:r>
      <w:r w:rsidR="00EB707B" w:rsidRPr="0008272C">
        <w:rPr>
          <w:rFonts w:eastAsia="Calibri"/>
          <w:sz w:val="26"/>
          <w:szCs w:val="26"/>
        </w:rPr>
        <w:t xml:space="preserve"> at 15-16, citing PECO St. No. 1R at 11.  </w:t>
      </w:r>
      <w:r w:rsidR="001B776B" w:rsidRPr="0008272C">
        <w:rPr>
          <w:rFonts w:eastAsia="Calibri"/>
          <w:sz w:val="26"/>
          <w:szCs w:val="26"/>
        </w:rPr>
        <w:t>However, I&amp;E stated that this claim is not memorialized in PECO</w:t>
      </w:r>
      <w:r w:rsidR="00F454CD" w:rsidRPr="0008272C">
        <w:rPr>
          <w:rFonts w:eastAsia="Calibri"/>
          <w:sz w:val="26"/>
          <w:szCs w:val="26"/>
        </w:rPr>
        <w:t>’</w:t>
      </w:r>
      <w:r w:rsidR="001B776B" w:rsidRPr="0008272C">
        <w:rPr>
          <w:rFonts w:eastAsia="Calibri"/>
          <w:sz w:val="26"/>
          <w:szCs w:val="26"/>
        </w:rPr>
        <w:t xml:space="preserve">s </w:t>
      </w:r>
      <w:r w:rsidR="00EB5698">
        <w:rPr>
          <w:rFonts w:eastAsia="Calibri"/>
          <w:sz w:val="26"/>
          <w:szCs w:val="26"/>
        </w:rPr>
        <w:t>pilot</w:t>
      </w:r>
      <w:r w:rsidR="001B776B" w:rsidRPr="0008272C">
        <w:rPr>
          <w:rFonts w:eastAsia="Calibri"/>
          <w:sz w:val="26"/>
          <w:szCs w:val="26"/>
        </w:rPr>
        <w:t xml:space="preserve">.  </w:t>
      </w:r>
      <w:r w:rsidR="001B776B" w:rsidRPr="0008272C">
        <w:rPr>
          <w:rFonts w:eastAsia="Calibri"/>
          <w:i/>
          <w:sz w:val="26"/>
          <w:szCs w:val="26"/>
        </w:rPr>
        <w:t>Id</w:t>
      </w:r>
      <w:r w:rsidR="001B776B" w:rsidRPr="0008272C">
        <w:rPr>
          <w:rFonts w:eastAsia="Calibri"/>
          <w:sz w:val="26"/>
          <w:szCs w:val="26"/>
        </w:rPr>
        <w:t>. at 16.</w:t>
      </w:r>
    </w:p>
    <w:p w14:paraId="17703513" w14:textId="1FC10B70" w:rsidR="001B776B" w:rsidRPr="0008272C" w:rsidRDefault="001B776B" w:rsidP="000E74C5">
      <w:pPr>
        <w:widowControl/>
        <w:spacing w:line="360" w:lineRule="auto"/>
        <w:rPr>
          <w:rFonts w:eastAsia="Calibri"/>
          <w:sz w:val="26"/>
          <w:szCs w:val="26"/>
        </w:rPr>
      </w:pPr>
    </w:p>
    <w:p w14:paraId="2F82B13C" w14:textId="48BCEAC3" w:rsidR="008645EF" w:rsidRPr="0008272C" w:rsidRDefault="00AB4ABF" w:rsidP="000E74C5">
      <w:pPr>
        <w:widowControl/>
        <w:spacing w:line="360" w:lineRule="auto"/>
        <w:ind w:firstLine="1440"/>
        <w:rPr>
          <w:rFonts w:eastAsia="Calibri"/>
          <w:sz w:val="26"/>
          <w:szCs w:val="26"/>
        </w:rPr>
      </w:pPr>
      <w:r w:rsidRPr="0008272C">
        <w:rPr>
          <w:rFonts w:eastAsia="Calibri"/>
          <w:sz w:val="26"/>
          <w:szCs w:val="26"/>
        </w:rPr>
        <w:t>T</w:t>
      </w:r>
      <w:r w:rsidR="00AC0A14" w:rsidRPr="0008272C">
        <w:rPr>
          <w:rFonts w:eastAsia="Calibri"/>
          <w:sz w:val="26"/>
          <w:szCs w:val="26"/>
        </w:rPr>
        <w:t>he OCA contended that PECO</w:t>
      </w:r>
      <w:r w:rsidR="00F454CD" w:rsidRPr="0008272C">
        <w:rPr>
          <w:rFonts w:eastAsia="Calibri"/>
          <w:sz w:val="26"/>
          <w:szCs w:val="26"/>
        </w:rPr>
        <w:t>’</w:t>
      </w:r>
      <w:r w:rsidR="00AC0A14" w:rsidRPr="0008272C">
        <w:rPr>
          <w:rFonts w:eastAsia="Calibri"/>
          <w:sz w:val="26"/>
          <w:szCs w:val="26"/>
        </w:rPr>
        <w:t xml:space="preserve">s </w:t>
      </w:r>
      <w:r w:rsidR="00EB5698">
        <w:rPr>
          <w:rFonts w:eastAsia="Calibri"/>
          <w:sz w:val="26"/>
          <w:szCs w:val="26"/>
        </w:rPr>
        <w:t>pilot</w:t>
      </w:r>
      <w:r w:rsidR="00AC0A14" w:rsidRPr="0008272C">
        <w:rPr>
          <w:rFonts w:eastAsia="Calibri"/>
          <w:sz w:val="26"/>
          <w:szCs w:val="26"/>
        </w:rPr>
        <w:t xml:space="preserve"> conflicts with winter moratorium protections </w:t>
      </w:r>
      <w:r w:rsidR="006F3DA1" w:rsidRPr="0008272C">
        <w:rPr>
          <w:rFonts w:eastAsia="Calibri"/>
          <w:sz w:val="26"/>
          <w:szCs w:val="26"/>
        </w:rPr>
        <w:t xml:space="preserve">contained in 66 Pa. C.S. § 1406(e)(1) and 52 Pa. Code § 56.100 because such protections only apply to </w:t>
      </w:r>
      <w:r w:rsidR="00F454CD" w:rsidRPr="0008272C">
        <w:rPr>
          <w:rFonts w:eastAsia="Calibri"/>
          <w:sz w:val="26"/>
          <w:szCs w:val="26"/>
        </w:rPr>
        <w:t>“</w:t>
      </w:r>
      <w:r w:rsidR="006F3DA1" w:rsidRPr="0008272C">
        <w:rPr>
          <w:rFonts w:eastAsia="Calibri"/>
          <w:sz w:val="26"/>
          <w:szCs w:val="26"/>
        </w:rPr>
        <w:t>terminations</w:t>
      </w:r>
      <w:r w:rsidR="00F454CD" w:rsidRPr="0008272C">
        <w:rPr>
          <w:rFonts w:eastAsia="Calibri"/>
          <w:sz w:val="26"/>
          <w:szCs w:val="26"/>
        </w:rPr>
        <w:t>”</w:t>
      </w:r>
      <w:r w:rsidR="006F3DA1" w:rsidRPr="0008272C">
        <w:rPr>
          <w:rFonts w:eastAsia="Calibri"/>
          <w:sz w:val="26"/>
          <w:szCs w:val="26"/>
        </w:rPr>
        <w:t xml:space="preserve"> and do not cover </w:t>
      </w:r>
      <w:r w:rsidR="00F454CD" w:rsidRPr="0008272C">
        <w:rPr>
          <w:rFonts w:eastAsia="Calibri"/>
          <w:sz w:val="26"/>
          <w:szCs w:val="26"/>
        </w:rPr>
        <w:t>“</w:t>
      </w:r>
      <w:r w:rsidR="006F3DA1" w:rsidRPr="0008272C">
        <w:rPr>
          <w:rFonts w:eastAsia="Calibri"/>
          <w:sz w:val="26"/>
          <w:szCs w:val="26"/>
        </w:rPr>
        <w:t>voluntary discontinuances.</w:t>
      </w:r>
      <w:r w:rsidR="00F454CD" w:rsidRPr="0008272C">
        <w:rPr>
          <w:rFonts w:eastAsia="Calibri"/>
          <w:sz w:val="26"/>
          <w:szCs w:val="26"/>
        </w:rPr>
        <w:t>”</w:t>
      </w:r>
      <w:r w:rsidR="006F3DA1" w:rsidRPr="0008272C">
        <w:rPr>
          <w:rFonts w:eastAsia="Calibri"/>
          <w:sz w:val="26"/>
          <w:szCs w:val="26"/>
        </w:rPr>
        <w:t xml:space="preserve">  OCA M.B. at 23.  </w:t>
      </w:r>
      <w:r w:rsidR="00856AB1" w:rsidRPr="0008272C">
        <w:rPr>
          <w:rFonts w:eastAsia="Calibri"/>
          <w:sz w:val="26"/>
          <w:szCs w:val="26"/>
        </w:rPr>
        <w:t>The OCA additionally notes that</w:t>
      </w:r>
      <w:r w:rsidR="00E877F4" w:rsidRPr="0008272C">
        <w:rPr>
          <w:rFonts w:eastAsia="Calibri"/>
          <w:sz w:val="26"/>
          <w:szCs w:val="26"/>
        </w:rPr>
        <w:t xml:space="preserve"> the procedure proposed by the </w:t>
      </w:r>
      <w:r w:rsidR="00EB5698">
        <w:rPr>
          <w:rFonts w:eastAsia="Calibri"/>
          <w:sz w:val="26"/>
          <w:szCs w:val="26"/>
        </w:rPr>
        <w:t>pilot</w:t>
      </w:r>
      <w:r w:rsidR="00E877F4" w:rsidRPr="0008272C">
        <w:rPr>
          <w:rFonts w:eastAsia="Calibri"/>
          <w:sz w:val="26"/>
          <w:szCs w:val="26"/>
        </w:rPr>
        <w:t xml:space="preserve"> affords no notice to ensure that the customers are aware of options to maintain service.  </w:t>
      </w:r>
      <w:r w:rsidR="008645EF" w:rsidRPr="0008272C">
        <w:rPr>
          <w:rFonts w:eastAsia="Calibri"/>
          <w:i/>
          <w:sz w:val="26"/>
          <w:szCs w:val="26"/>
        </w:rPr>
        <w:t>Id</w:t>
      </w:r>
      <w:r w:rsidR="008645EF" w:rsidRPr="0008272C">
        <w:rPr>
          <w:rFonts w:eastAsia="Calibri"/>
          <w:sz w:val="26"/>
          <w:szCs w:val="26"/>
        </w:rPr>
        <w:t>.</w:t>
      </w:r>
      <w:r w:rsidR="00E877F4" w:rsidRPr="0008272C">
        <w:rPr>
          <w:rFonts w:eastAsia="Calibri"/>
          <w:sz w:val="26"/>
          <w:szCs w:val="26"/>
        </w:rPr>
        <w:t xml:space="preserve"> at 12-13.</w:t>
      </w:r>
      <w:r w:rsidRPr="0008272C">
        <w:rPr>
          <w:rFonts w:eastAsia="Calibri"/>
          <w:sz w:val="26"/>
          <w:szCs w:val="26"/>
        </w:rPr>
        <w:t xml:space="preserve">  </w:t>
      </w:r>
      <w:r w:rsidR="004149FD" w:rsidRPr="0008272C">
        <w:rPr>
          <w:rFonts w:eastAsia="Calibri"/>
          <w:sz w:val="26"/>
          <w:szCs w:val="26"/>
        </w:rPr>
        <w:t xml:space="preserve">The OCA contended that protections, such as winter moratorium, exist not only for the specific households, but also the communities where the households exist because alternative means of heat and light yield a greater risk to safety and health of not only the household, but its community.  </w:t>
      </w:r>
      <w:r w:rsidR="004149FD" w:rsidRPr="0008272C">
        <w:rPr>
          <w:rFonts w:eastAsia="Calibri"/>
          <w:i/>
          <w:sz w:val="26"/>
          <w:szCs w:val="26"/>
        </w:rPr>
        <w:t>Id</w:t>
      </w:r>
      <w:r w:rsidR="004149FD" w:rsidRPr="0008272C">
        <w:rPr>
          <w:rFonts w:eastAsia="Calibri"/>
          <w:sz w:val="26"/>
          <w:szCs w:val="26"/>
        </w:rPr>
        <w:t xml:space="preserve">. at 15-16, 22-24.  </w:t>
      </w:r>
      <w:r w:rsidRPr="0008272C">
        <w:rPr>
          <w:rFonts w:eastAsia="Calibri"/>
          <w:sz w:val="26"/>
          <w:szCs w:val="26"/>
        </w:rPr>
        <w:t>The OCA</w:t>
      </w:r>
      <w:r w:rsidR="008645EF" w:rsidRPr="0008272C">
        <w:rPr>
          <w:rFonts w:eastAsia="Calibri"/>
          <w:sz w:val="26"/>
          <w:szCs w:val="26"/>
        </w:rPr>
        <w:t xml:space="preserve"> question</w:t>
      </w:r>
      <w:r w:rsidRPr="0008272C">
        <w:rPr>
          <w:rFonts w:eastAsia="Calibri"/>
          <w:sz w:val="26"/>
          <w:szCs w:val="26"/>
        </w:rPr>
        <w:t>ed</w:t>
      </w:r>
      <w:r w:rsidR="008645EF" w:rsidRPr="0008272C">
        <w:rPr>
          <w:rFonts w:eastAsia="Calibri"/>
          <w:sz w:val="26"/>
          <w:szCs w:val="26"/>
        </w:rPr>
        <w:t xml:space="preserve"> whether protections, such as winter moratorium, can legally be waived by individual customers</w:t>
      </w:r>
      <w:r w:rsidR="00F008F3" w:rsidRPr="0008272C">
        <w:rPr>
          <w:rFonts w:eastAsia="Calibri"/>
          <w:sz w:val="26"/>
          <w:szCs w:val="26"/>
        </w:rPr>
        <w:t xml:space="preserve"> given their impact on health and safety.  </w:t>
      </w:r>
      <w:r w:rsidR="003A2C62" w:rsidRPr="0008272C">
        <w:rPr>
          <w:rFonts w:eastAsia="Calibri"/>
          <w:i/>
          <w:sz w:val="26"/>
          <w:szCs w:val="26"/>
        </w:rPr>
        <w:t>Id</w:t>
      </w:r>
      <w:r w:rsidR="00F008F3" w:rsidRPr="0008272C">
        <w:rPr>
          <w:rFonts w:eastAsia="Calibri"/>
          <w:sz w:val="26"/>
          <w:szCs w:val="26"/>
        </w:rPr>
        <w:t xml:space="preserve">. at 15.  </w:t>
      </w:r>
      <w:r w:rsidR="003A2C62" w:rsidRPr="0008272C">
        <w:rPr>
          <w:rFonts w:eastAsia="Calibri"/>
          <w:sz w:val="26"/>
          <w:szCs w:val="26"/>
        </w:rPr>
        <w:t>The OCA submitted that these</w:t>
      </w:r>
      <w:r w:rsidR="004149FD" w:rsidRPr="0008272C">
        <w:rPr>
          <w:rFonts w:eastAsia="Calibri"/>
          <w:sz w:val="26"/>
          <w:szCs w:val="26"/>
        </w:rPr>
        <w:t xml:space="preserve"> public</w:t>
      </w:r>
      <w:r w:rsidR="003A2C62" w:rsidRPr="0008272C">
        <w:rPr>
          <w:rFonts w:eastAsia="Calibri"/>
          <w:sz w:val="26"/>
          <w:szCs w:val="26"/>
        </w:rPr>
        <w:t xml:space="preserve"> protections should </w:t>
      </w:r>
      <w:r w:rsidR="004149FD" w:rsidRPr="0008272C">
        <w:rPr>
          <w:rFonts w:eastAsia="Calibri"/>
          <w:sz w:val="26"/>
          <w:szCs w:val="26"/>
        </w:rPr>
        <w:t>not and</w:t>
      </w:r>
      <w:r w:rsidR="003A2C62" w:rsidRPr="0008272C">
        <w:rPr>
          <w:rFonts w:eastAsia="Calibri"/>
          <w:sz w:val="26"/>
          <w:szCs w:val="26"/>
        </w:rPr>
        <w:t xml:space="preserve"> cannot legally be waived as PECO</w:t>
      </w:r>
      <w:r w:rsidR="00F454CD" w:rsidRPr="0008272C">
        <w:rPr>
          <w:rFonts w:eastAsia="Calibri"/>
          <w:sz w:val="26"/>
          <w:szCs w:val="26"/>
        </w:rPr>
        <w:t>’</w:t>
      </w:r>
      <w:r w:rsidR="003A2C62" w:rsidRPr="0008272C">
        <w:rPr>
          <w:rFonts w:eastAsia="Calibri"/>
          <w:sz w:val="26"/>
          <w:szCs w:val="26"/>
        </w:rPr>
        <w:t xml:space="preserve">s </w:t>
      </w:r>
      <w:r w:rsidR="00EB5698">
        <w:rPr>
          <w:rFonts w:eastAsia="Calibri"/>
          <w:sz w:val="26"/>
          <w:szCs w:val="26"/>
        </w:rPr>
        <w:t>pilot</w:t>
      </w:r>
      <w:r w:rsidR="003A2C62" w:rsidRPr="0008272C">
        <w:rPr>
          <w:rFonts w:eastAsia="Calibri"/>
          <w:sz w:val="26"/>
          <w:szCs w:val="26"/>
        </w:rPr>
        <w:t xml:space="preserve"> would require.  </w:t>
      </w:r>
      <w:r w:rsidR="003A2C62" w:rsidRPr="0008272C">
        <w:rPr>
          <w:rFonts w:eastAsia="Calibri"/>
          <w:i/>
          <w:sz w:val="26"/>
          <w:szCs w:val="26"/>
        </w:rPr>
        <w:t>Id.</w:t>
      </w:r>
      <w:r w:rsidR="003A2C62" w:rsidRPr="0008272C">
        <w:rPr>
          <w:rFonts w:eastAsia="Calibri"/>
          <w:sz w:val="26"/>
          <w:szCs w:val="26"/>
        </w:rPr>
        <w:t xml:space="preserve"> at 15-16.</w:t>
      </w:r>
    </w:p>
    <w:p w14:paraId="079B95B9" w14:textId="785A08B6" w:rsidR="001B776B" w:rsidRPr="0008272C" w:rsidRDefault="001B776B" w:rsidP="000E74C5">
      <w:pPr>
        <w:widowControl/>
        <w:spacing w:line="360" w:lineRule="auto"/>
        <w:rPr>
          <w:rFonts w:eastAsia="Calibri"/>
          <w:sz w:val="26"/>
          <w:szCs w:val="26"/>
        </w:rPr>
      </w:pPr>
    </w:p>
    <w:p w14:paraId="6D8E81EC" w14:textId="0D9DF37B" w:rsidR="00E67018" w:rsidRPr="0008272C" w:rsidRDefault="005B44C5" w:rsidP="000E74C5">
      <w:pPr>
        <w:widowControl/>
        <w:spacing w:line="360" w:lineRule="auto"/>
        <w:ind w:firstLine="1440"/>
        <w:rPr>
          <w:rFonts w:eastAsia="Calibri"/>
          <w:sz w:val="26"/>
          <w:szCs w:val="26"/>
        </w:rPr>
      </w:pPr>
      <w:r w:rsidRPr="0008272C">
        <w:rPr>
          <w:rFonts w:eastAsia="Calibri"/>
          <w:sz w:val="26"/>
          <w:szCs w:val="26"/>
        </w:rPr>
        <w:t xml:space="preserve">TURN </w:t>
      </w:r>
      <w:r w:rsidRPr="0008272C">
        <w:rPr>
          <w:rFonts w:eastAsia="Calibri"/>
          <w:i/>
          <w:sz w:val="26"/>
          <w:szCs w:val="26"/>
        </w:rPr>
        <w:t>et al</w:t>
      </w:r>
      <w:r w:rsidRPr="0008272C">
        <w:rPr>
          <w:rFonts w:eastAsia="Calibri"/>
          <w:sz w:val="26"/>
          <w:szCs w:val="26"/>
        </w:rPr>
        <w:t xml:space="preserve">. </w:t>
      </w:r>
      <w:r w:rsidR="00D4100D" w:rsidRPr="0008272C">
        <w:rPr>
          <w:rFonts w:eastAsia="Calibri"/>
          <w:sz w:val="26"/>
          <w:szCs w:val="26"/>
        </w:rPr>
        <w:t>echoed the other Parties, noting i</w:t>
      </w:r>
      <w:r w:rsidRPr="0008272C">
        <w:rPr>
          <w:rFonts w:eastAsia="Calibri"/>
          <w:sz w:val="26"/>
          <w:szCs w:val="26"/>
        </w:rPr>
        <w:t>ts concern with PECO only providing winter termination protections, set forth in the Code and Commission Regulations, if a participant reverts to standard service</w:t>
      </w:r>
      <w:r w:rsidR="00CB38F5" w:rsidRPr="0008272C">
        <w:rPr>
          <w:rFonts w:eastAsia="Calibri"/>
          <w:sz w:val="26"/>
          <w:szCs w:val="26"/>
        </w:rPr>
        <w:t>, and stated that PECO</w:t>
      </w:r>
      <w:r w:rsidR="00F454CD" w:rsidRPr="0008272C">
        <w:rPr>
          <w:rFonts w:eastAsia="Calibri"/>
          <w:sz w:val="26"/>
          <w:szCs w:val="26"/>
        </w:rPr>
        <w:t>’</w:t>
      </w:r>
      <w:r w:rsidR="00CB38F5" w:rsidRPr="0008272C">
        <w:rPr>
          <w:rFonts w:eastAsia="Calibri"/>
          <w:sz w:val="26"/>
          <w:szCs w:val="26"/>
        </w:rPr>
        <w:t xml:space="preserve">s </w:t>
      </w:r>
      <w:r w:rsidR="00EB5698">
        <w:rPr>
          <w:rFonts w:eastAsia="Calibri"/>
          <w:sz w:val="26"/>
          <w:szCs w:val="26"/>
        </w:rPr>
        <w:t>pilot</w:t>
      </w:r>
      <w:r w:rsidR="00CB38F5" w:rsidRPr="0008272C">
        <w:rPr>
          <w:rFonts w:eastAsia="Calibri"/>
          <w:sz w:val="26"/>
          <w:szCs w:val="26"/>
        </w:rPr>
        <w:t xml:space="preserve"> clearly violates Section 1406(e)(1) of the Code.</w:t>
      </w:r>
      <w:r w:rsidR="00765115" w:rsidRPr="0008272C">
        <w:rPr>
          <w:rFonts w:eastAsia="Calibri"/>
          <w:sz w:val="26"/>
          <w:szCs w:val="26"/>
        </w:rPr>
        <w:t xml:space="preserve">  TURN </w:t>
      </w:r>
      <w:r w:rsidR="00765115" w:rsidRPr="0008272C">
        <w:rPr>
          <w:rFonts w:eastAsia="Calibri"/>
          <w:i/>
          <w:sz w:val="26"/>
          <w:szCs w:val="26"/>
        </w:rPr>
        <w:t>et al</w:t>
      </w:r>
      <w:r w:rsidR="00765115" w:rsidRPr="0008272C">
        <w:rPr>
          <w:rFonts w:eastAsia="Calibri"/>
          <w:sz w:val="26"/>
          <w:szCs w:val="26"/>
        </w:rPr>
        <w:t xml:space="preserve">. M.B. at 8-10.  </w:t>
      </w:r>
      <w:r w:rsidR="00E52C1B" w:rsidRPr="0008272C">
        <w:rPr>
          <w:rFonts w:eastAsia="Calibri"/>
          <w:sz w:val="26"/>
          <w:szCs w:val="26"/>
        </w:rPr>
        <w:t xml:space="preserve">TURN </w:t>
      </w:r>
      <w:r w:rsidR="00E52C1B" w:rsidRPr="0008272C">
        <w:rPr>
          <w:rFonts w:eastAsia="Calibri"/>
          <w:i/>
          <w:sz w:val="26"/>
          <w:szCs w:val="26"/>
        </w:rPr>
        <w:t>et al</w:t>
      </w:r>
      <w:r w:rsidR="00E52C1B" w:rsidRPr="0008272C">
        <w:rPr>
          <w:rFonts w:eastAsia="Calibri"/>
          <w:sz w:val="26"/>
          <w:szCs w:val="26"/>
        </w:rPr>
        <w:t>. noted that Pennsylvania</w:t>
      </w:r>
      <w:r w:rsidR="00F454CD" w:rsidRPr="0008272C">
        <w:rPr>
          <w:rFonts w:eastAsia="Calibri"/>
          <w:sz w:val="26"/>
          <w:szCs w:val="26"/>
        </w:rPr>
        <w:t>’</w:t>
      </w:r>
      <w:r w:rsidR="00E52C1B" w:rsidRPr="0008272C">
        <w:rPr>
          <w:rFonts w:eastAsia="Calibri"/>
          <w:sz w:val="26"/>
          <w:szCs w:val="26"/>
        </w:rPr>
        <w:t>s winter termination protections, implemented for customers with income up to 250% of the federal poverty level</w:t>
      </w:r>
      <w:r w:rsidR="00E42001" w:rsidRPr="0008272C">
        <w:rPr>
          <w:rFonts w:eastAsia="Calibri"/>
          <w:sz w:val="26"/>
          <w:szCs w:val="26"/>
        </w:rPr>
        <w:t xml:space="preserve">, were adopted to prevent harm to health and safety caused by lack of utilities during cold winter months.  </w:t>
      </w:r>
      <w:r w:rsidR="00765115" w:rsidRPr="0008272C">
        <w:rPr>
          <w:rFonts w:eastAsia="Calibri"/>
          <w:sz w:val="26"/>
          <w:szCs w:val="26"/>
        </w:rPr>
        <w:t xml:space="preserve">TURN </w:t>
      </w:r>
      <w:r w:rsidR="00765115" w:rsidRPr="0008272C">
        <w:rPr>
          <w:rFonts w:eastAsia="Calibri"/>
          <w:i/>
          <w:sz w:val="26"/>
          <w:szCs w:val="26"/>
        </w:rPr>
        <w:t>et al.</w:t>
      </w:r>
      <w:r w:rsidR="00765115" w:rsidRPr="0008272C">
        <w:rPr>
          <w:rFonts w:eastAsia="Calibri"/>
          <w:sz w:val="26"/>
          <w:szCs w:val="26"/>
        </w:rPr>
        <w:t xml:space="preserve"> contended that th</w:t>
      </w:r>
      <w:r w:rsidR="00D44C5B" w:rsidRPr="0008272C">
        <w:rPr>
          <w:rFonts w:eastAsia="Calibri"/>
          <w:sz w:val="26"/>
          <w:szCs w:val="26"/>
        </w:rPr>
        <w:t>is</w:t>
      </w:r>
      <w:r w:rsidR="00765115" w:rsidRPr="0008272C">
        <w:rPr>
          <w:rFonts w:eastAsia="Calibri"/>
          <w:sz w:val="26"/>
          <w:szCs w:val="26"/>
        </w:rPr>
        <w:t xml:space="preserve"> </w:t>
      </w:r>
      <w:r w:rsidR="00EB5698">
        <w:rPr>
          <w:rFonts w:eastAsia="Calibri"/>
          <w:sz w:val="26"/>
          <w:szCs w:val="26"/>
        </w:rPr>
        <w:t>pilot</w:t>
      </w:r>
      <w:r w:rsidR="00765115" w:rsidRPr="0008272C">
        <w:rPr>
          <w:rFonts w:eastAsia="Calibri"/>
          <w:sz w:val="26"/>
          <w:szCs w:val="26"/>
        </w:rPr>
        <w:t xml:space="preserve"> provision is not in the public interest because customers with incomes between 150% and 250% of the federal poverty level who are unable to make sufficient payments under the </w:t>
      </w:r>
      <w:r w:rsidR="00EB5698">
        <w:rPr>
          <w:rFonts w:eastAsia="Calibri"/>
          <w:sz w:val="26"/>
          <w:szCs w:val="26"/>
        </w:rPr>
        <w:t>pilot program</w:t>
      </w:r>
      <w:r w:rsidR="00765115" w:rsidRPr="0008272C">
        <w:rPr>
          <w:rFonts w:eastAsia="Calibri"/>
          <w:sz w:val="26"/>
          <w:szCs w:val="26"/>
        </w:rPr>
        <w:t xml:space="preserve"> will lose this customer protection and face shut off during the winter when service is needed most for health and safety reasons.</w:t>
      </w:r>
      <w:r w:rsidR="008C7813" w:rsidRPr="0008272C">
        <w:rPr>
          <w:rFonts w:eastAsia="Calibri"/>
          <w:sz w:val="26"/>
          <w:szCs w:val="26"/>
        </w:rPr>
        <w:t xml:space="preserve">  </w:t>
      </w:r>
      <w:r w:rsidR="008C7813" w:rsidRPr="0008272C">
        <w:rPr>
          <w:rFonts w:eastAsia="Calibri"/>
          <w:i/>
          <w:sz w:val="26"/>
          <w:szCs w:val="26"/>
        </w:rPr>
        <w:t>Id</w:t>
      </w:r>
      <w:r w:rsidR="008C7813" w:rsidRPr="0008272C">
        <w:rPr>
          <w:rFonts w:eastAsia="Calibri"/>
          <w:sz w:val="26"/>
          <w:szCs w:val="26"/>
        </w:rPr>
        <w:t>. at</w:t>
      </w:r>
      <w:r w:rsidR="00A41B14">
        <w:rPr>
          <w:rFonts w:eastAsia="Calibri"/>
          <w:sz w:val="26"/>
          <w:szCs w:val="26"/>
        </w:rPr>
        <w:t> </w:t>
      </w:r>
      <w:r w:rsidR="008C7813" w:rsidRPr="0008272C">
        <w:rPr>
          <w:rFonts w:eastAsia="Calibri"/>
          <w:sz w:val="26"/>
          <w:szCs w:val="26"/>
        </w:rPr>
        <w:t xml:space="preserve">26.  TURN </w:t>
      </w:r>
      <w:r w:rsidR="008C7813" w:rsidRPr="0008272C">
        <w:rPr>
          <w:rFonts w:eastAsia="Calibri"/>
          <w:i/>
          <w:sz w:val="26"/>
          <w:szCs w:val="26"/>
        </w:rPr>
        <w:t>et al.</w:t>
      </w:r>
      <w:r w:rsidR="008C7813" w:rsidRPr="0008272C">
        <w:rPr>
          <w:rFonts w:eastAsia="Calibri"/>
          <w:sz w:val="26"/>
          <w:szCs w:val="26"/>
        </w:rPr>
        <w:t xml:space="preserve"> further argued that the </w:t>
      </w:r>
      <w:r w:rsidR="00EB5698">
        <w:rPr>
          <w:rFonts w:eastAsia="Calibri"/>
          <w:sz w:val="26"/>
          <w:szCs w:val="26"/>
        </w:rPr>
        <w:t>pilot</w:t>
      </w:r>
      <w:r w:rsidR="008C7813" w:rsidRPr="0008272C">
        <w:rPr>
          <w:rFonts w:eastAsia="Calibri"/>
          <w:sz w:val="26"/>
          <w:szCs w:val="26"/>
        </w:rPr>
        <w:t xml:space="preserve"> violates 66 Pa. C.S. § 2802(10), which </w:t>
      </w:r>
      <w:r w:rsidR="008C7813" w:rsidRPr="0008272C">
        <w:rPr>
          <w:rFonts w:eastAsia="Calibri"/>
          <w:sz w:val="26"/>
          <w:szCs w:val="26"/>
        </w:rPr>
        <w:lastRenderedPageBreak/>
        <w:t xml:space="preserve">prohibits reduction of consumer protections for low income customers at 150% of the federal poverty level and below.  </w:t>
      </w:r>
      <w:r w:rsidR="008C7813" w:rsidRPr="0008272C">
        <w:rPr>
          <w:rFonts w:eastAsia="Calibri"/>
          <w:i/>
          <w:sz w:val="26"/>
          <w:szCs w:val="26"/>
        </w:rPr>
        <w:t>Id.</w:t>
      </w:r>
      <w:r w:rsidR="008C7813" w:rsidRPr="0008272C">
        <w:rPr>
          <w:rFonts w:eastAsia="Calibri"/>
          <w:sz w:val="26"/>
          <w:szCs w:val="26"/>
        </w:rPr>
        <w:t xml:space="preserve"> at 19.</w:t>
      </w:r>
    </w:p>
    <w:p w14:paraId="06647E7D" w14:textId="77777777" w:rsidR="001B4431" w:rsidRPr="0008272C" w:rsidRDefault="001B4431" w:rsidP="000E74C5">
      <w:pPr>
        <w:widowControl/>
        <w:spacing w:line="360" w:lineRule="auto"/>
        <w:ind w:firstLine="1440"/>
        <w:rPr>
          <w:rFonts w:eastAsia="Calibri"/>
          <w:sz w:val="26"/>
          <w:szCs w:val="26"/>
        </w:rPr>
      </w:pPr>
    </w:p>
    <w:p w14:paraId="1643A58C" w14:textId="14C47DA1" w:rsidR="00462DB6" w:rsidRPr="0008272C" w:rsidRDefault="00462DB6" w:rsidP="0052515C">
      <w:pPr>
        <w:pStyle w:val="Heading4"/>
        <w:keepNext/>
        <w:keepLines/>
        <w:widowControl/>
        <w:ind w:left="2160" w:hanging="720"/>
        <w:contextualSpacing w:val="0"/>
      </w:pPr>
      <w:bookmarkStart w:id="126" w:name="_Toc4134569"/>
      <w:bookmarkStart w:id="127" w:name="_Toc4139505"/>
      <w:bookmarkStart w:id="128" w:name="_Toc9592715"/>
      <w:bookmarkStart w:id="129" w:name="_Hlk536082869"/>
      <w:r w:rsidRPr="0008272C">
        <w:t>ALJ</w:t>
      </w:r>
      <w:r w:rsidR="00F454CD" w:rsidRPr="0008272C">
        <w:t>’</w:t>
      </w:r>
      <w:r w:rsidRPr="0008272C">
        <w:t xml:space="preserve">s </w:t>
      </w:r>
      <w:bookmarkEnd w:id="126"/>
      <w:bookmarkEnd w:id="127"/>
      <w:r w:rsidR="006434B6">
        <w:t>Recommended Decision</w:t>
      </w:r>
      <w:bookmarkEnd w:id="128"/>
    </w:p>
    <w:bookmarkEnd w:id="129"/>
    <w:p w14:paraId="57B0F6D0" w14:textId="3AF97C34" w:rsidR="00E67018" w:rsidRPr="0008272C" w:rsidRDefault="00E67018" w:rsidP="000E74C5">
      <w:pPr>
        <w:keepNext/>
        <w:keepLines/>
        <w:widowControl/>
        <w:spacing w:line="360" w:lineRule="auto"/>
        <w:rPr>
          <w:rFonts w:eastAsia="Calibri"/>
          <w:sz w:val="26"/>
          <w:szCs w:val="26"/>
        </w:rPr>
      </w:pPr>
    </w:p>
    <w:p w14:paraId="101EAD49" w14:textId="42E14B91" w:rsidR="00E67018" w:rsidRPr="0008272C" w:rsidRDefault="00473EAC" w:rsidP="000E74C5">
      <w:pPr>
        <w:widowControl/>
        <w:spacing w:line="360" w:lineRule="auto"/>
        <w:ind w:firstLine="1440"/>
        <w:rPr>
          <w:rFonts w:eastAsia="Calibri"/>
          <w:sz w:val="26"/>
          <w:szCs w:val="26"/>
        </w:rPr>
      </w:pPr>
      <w:r w:rsidRPr="0008272C">
        <w:rPr>
          <w:rFonts w:eastAsia="Calibri"/>
          <w:sz w:val="26"/>
          <w:szCs w:val="26"/>
        </w:rPr>
        <w:t xml:space="preserve">The ALJ found that </w:t>
      </w:r>
      <w:r w:rsidR="00632B2A" w:rsidRPr="0008272C">
        <w:rPr>
          <w:rFonts w:eastAsia="Calibri"/>
          <w:sz w:val="26"/>
          <w:szCs w:val="26"/>
        </w:rPr>
        <w:t>PECO</w:t>
      </w:r>
      <w:r w:rsidR="00F454CD" w:rsidRPr="0008272C">
        <w:rPr>
          <w:rFonts w:eastAsia="Calibri"/>
          <w:sz w:val="26"/>
          <w:szCs w:val="26"/>
        </w:rPr>
        <w:t>’</w:t>
      </w:r>
      <w:r w:rsidR="00632B2A" w:rsidRPr="0008272C">
        <w:rPr>
          <w:rFonts w:eastAsia="Calibri"/>
          <w:sz w:val="26"/>
          <w:szCs w:val="26"/>
        </w:rPr>
        <w:t xml:space="preserve">s </w:t>
      </w:r>
      <w:r w:rsidR="00EB5698">
        <w:rPr>
          <w:rFonts w:eastAsia="Calibri"/>
          <w:sz w:val="26"/>
          <w:szCs w:val="26"/>
        </w:rPr>
        <w:t>pilot program</w:t>
      </w:r>
      <w:r w:rsidR="00632B2A" w:rsidRPr="0008272C">
        <w:rPr>
          <w:rFonts w:eastAsia="Calibri"/>
          <w:sz w:val="26"/>
          <w:szCs w:val="26"/>
        </w:rPr>
        <w:t xml:space="preserve"> failed to maintain the statutory and regulatory protections against winter terminations and therefore </w:t>
      </w:r>
      <w:r w:rsidR="001F229D" w:rsidRPr="0008272C">
        <w:rPr>
          <w:rFonts w:eastAsia="Calibri"/>
          <w:sz w:val="26"/>
          <w:szCs w:val="26"/>
        </w:rPr>
        <w:t xml:space="preserve">is </w:t>
      </w:r>
      <w:r w:rsidR="00632B2A" w:rsidRPr="0008272C">
        <w:rPr>
          <w:rFonts w:eastAsia="Calibri"/>
          <w:sz w:val="26"/>
          <w:szCs w:val="26"/>
        </w:rPr>
        <w:t xml:space="preserve">not in the public interest.  R.D. at 63.  </w:t>
      </w:r>
      <w:r w:rsidR="00C643C2" w:rsidRPr="0008272C">
        <w:rPr>
          <w:rFonts w:eastAsia="Calibri"/>
          <w:sz w:val="26"/>
          <w:szCs w:val="26"/>
        </w:rPr>
        <w:t>More specifically,</w:t>
      </w:r>
      <w:r w:rsidR="00456704" w:rsidRPr="0008272C">
        <w:rPr>
          <w:rFonts w:eastAsia="Calibri"/>
          <w:sz w:val="26"/>
          <w:szCs w:val="26"/>
        </w:rPr>
        <w:t xml:space="preserve"> the ALJ determined that</w:t>
      </w:r>
      <w:r w:rsidR="00C643C2" w:rsidRPr="0008272C">
        <w:rPr>
          <w:rFonts w:eastAsia="Calibri"/>
          <w:sz w:val="26"/>
          <w:szCs w:val="26"/>
        </w:rPr>
        <w:t xml:space="preserve"> PECO failed to honor the winter moratorium</w:t>
      </w:r>
      <w:r w:rsidR="002F58FC" w:rsidRPr="0008272C">
        <w:rPr>
          <w:rFonts w:eastAsia="Calibri"/>
          <w:sz w:val="26"/>
          <w:szCs w:val="26"/>
        </w:rPr>
        <w:t xml:space="preserve"> protections, which cannot be waived.  The terms of which are</w:t>
      </w:r>
      <w:r w:rsidR="00C643C2" w:rsidRPr="0008272C">
        <w:rPr>
          <w:rFonts w:eastAsia="Calibri"/>
          <w:sz w:val="26"/>
          <w:szCs w:val="26"/>
        </w:rPr>
        <w:t xml:space="preserve"> codified in the following statute:</w:t>
      </w:r>
    </w:p>
    <w:p w14:paraId="2EAA64FD" w14:textId="59F105D7" w:rsidR="00C643C2" w:rsidRPr="0008272C" w:rsidRDefault="00C643C2" w:rsidP="000E74C5">
      <w:pPr>
        <w:widowControl/>
        <w:spacing w:line="360" w:lineRule="auto"/>
        <w:ind w:firstLine="1440"/>
        <w:rPr>
          <w:rFonts w:eastAsia="Calibri"/>
          <w:sz w:val="26"/>
          <w:szCs w:val="26"/>
        </w:rPr>
      </w:pPr>
    </w:p>
    <w:p w14:paraId="7C0A5B0F" w14:textId="7F92796A" w:rsidR="00C643C2" w:rsidRDefault="00C643C2" w:rsidP="00DC013E">
      <w:pPr>
        <w:widowControl/>
        <w:ind w:left="1440" w:right="1440"/>
        <w:textAlignment w:val="baseline"/>
        <w:rPr>
          <w:color w:val="000000"/>
          <w:spacing w:val="3"/>
          <w:sz w:val="26"/>
          <w:szCs w:val="26"/>
        </w:rPr>
      </w:pPr>
      <w:r w:rsidRPr="0008272C">
        <w:rPr>
          <w:color w:val="000000"/>
          <w:spacing w:val="3"/>
          <w:sz w:val="26"/>
          <w:szCs w:val="26"/>
        </w:rPr>
        <w:t>Unless otherwise authorized by the commission, after November 30 and before April 1, an electric distribution utility or natural gas distribution utility shall not terminate service to customers with household incomes at or below 250% of the Federal poverty level except for customer whose actions conform to subsection (c)(1).  The commission shall not prohibit an electric distribution utility or natural gas distribution utility from terminating service in accordance with this section to customer with household incomes exceeding 250% of the Federal poverty leve1.</w:t>
      </w:r>
    </w:p>
    <w:p w14:paraId="3148DF81" w14:textId="53B3256A" w:rsidR="00A41B14" w:rsidRDefault="00A41B14" w:rsidP="00DC013E">
      <w:pPr>
        <w:widowControl/>
        <w:ind w:left="1440" w:right="1440"/>
        <w:textAlignment w:val="baseline"/>
        <w:rPr>
          <w:color w:val="000000"/>
          <w:spacing w:val="3"/>
          <w:sz w:val="26"/>
          <w:szCs w:val="26"/>
        </w:rPr>
      </w:pPr>
    </w:p>
    <w:p w14:paraId="1AAF2D46" w14:textId="77777777" w:rsidR="00A41B14" w:rsidRPr="0008272C" w:rsidRDefault="00A41B14" w:rsidP="00DC013E">
      <w:pPr>
        <w:widowControl/>
        <w:ind w:left="1440" w:right="1440"/>
        <w:textAlignment w:val="baseline"/>
        <w:rPr>
          <w:color w:val="000000"/>
          <w:spacing w:val="3"/>
          <w:sz w:val="26"/>
          <w:szCs w:val="26"/>
        </w:rPr>
      </w:pPr>
    </w:p>
    <w:p w14:paraId="31A83227" w14:textId="4C4F8EC8" w:rsidR="00C643C2" w:rsidRPr="0008272C" w:rsidRDefault="00C643C2" w:rsidP="000E74C5">
      <w:pPr>
        <w:widowControl/>
        <w:spacing w:line="360" w:lineRule="auto"/>
        <w:rPr>
          <w:rFonts w:eastAsia="Calibri"/>
          <w:sz w:val="26"/>
          <w:szCs w:val="26"/>
        </w:rPr>
      </w:pPr>
      <w:r w:rsidRPr="0008272C">
        <w:rPr>
          <w:rFonts w:eastAsia="Calibri"/>
          <w:sz w:val="26"/>
          <w:szCs w:val="26"/>
        </w:rPr>
        <w:t>66 Pa. C.S. § 1406(e)(1).</w:t>
      </w:r>
      <w:r w:rsidR="001F229D" w:rsidRPr="0008272C">
        <w:rPr>
          <w:rFonts w:eastAsia="Calibri"/>
          <w:sz w:val="26"/>
          <w:szCs w:val="26"/>
        </w:rPr>
        <w:t xml:space="preserve">  T</w:t>
      </w:r>
      <w:r w:rsidR="00B15DE2" w:rsidRPr="0008272C">
        <w:rPr>
          <w:rFonts w:eastAsia="Calibri"/>
          <w:sz w:val="26"/>
          <w:szCs w:val="26"/>
        </w:rPr>
        <w:t>he Commission</w:t>
      </w:r>
      <w:r w:rsidR="00F454CD" w:rsidRPr="0008272C">
        <w:rPr>
          <w:rFonts w:eastAsia="Calibri"/>
          <w:sz w:val="26"/>
          <w:szCs w:val="26"/>
        </w:rPr>
        <w:t>’</w:t>
      </w:r>
      <w:r w:rsidR="00B15DE2" w:rsidRPr="0008272C">
        <w:rPr>
          <w:rFonts w:eastAsia="Calibri"/>
          <w:sz w:val="26"/>
          <w:szCs w:val="26"/>
        </w:rPr>
        <w:t>s Regulations also adopt the winter moratorium:</w:t>
      </w:r>
    </w:p>
    <w:p w14:paraId="66C0CE3D" w14:textId="0DB4F905" w:rsidR="00B15DE2" w:rsidRPr="0008272C" w:rsidRDefault="00B15DE2" w:rsidP="000E74C5">
      <w:pPr>
        <w:widowControl/>
        <w:spacing w:line="360" w:lineRule="auto"/>
        <w:rPr>
          <w:rFonts w:eastAsia="Calibri"/>
          <w:sz w:val="26"/>
          <w:szCs w:val="26"/>
        </w:rPr>
      </w:pPr>
    </w:p>
    <w:p w14:paraId="351C4C61" w14:textId="77777777" w:rsidR="00B15DE2" w:rsidRPr="0008272C" w:rsidRDefault="00B15DE2" w:rsidP="00DC013E">
      <w:pPr>
        <w:widowControl/>
        <w:ind w:left="1440" w:right="1440"/>
        <w:textAlignment w:val="baseline"/>
        <w:rPr>
          <w:i/>
          <w:color w:val="000000"/>
          <w:spacing w:val="3"/>
          <w:sz w:val="26"/>
          <w:szCs w:val="26"/>
        </w:rPr>
      </w:pPr>
      <w:r w:rsidRPr="0008272C">
        <w:rPr>
          <w:i/>
          <w:color w:val="000000"/>
          <w:spacing w:val="3"/>
          <w:sz w:val="26"/>
          <w:szCs w:val="26"/>
        </w:rPr>
        <w:t>Electric distribution and natural gas distribution utilities.</w:t>
      </w:r>
    </w:p>
    <w:p w14:paraId="19AAF364" w14:textId="77777777" w:rsidR="00B15DE2" w:rsidRPr="0008272C" w:rsidRDefault="00B15DE2" w:rsidP="00DC013E">
      <w:pPr>
        <w:widowControl/>
        <w:ind w:left="1440" w:right="1440"/>
        <w:textAlignment w:val="baseline"/>
        <w:rPr>
          <w:color w:val="000000"/>
          <w:sz w:val="26"/>
          <w:szCs w:val="26"/>
        </w:rPr>
      </w:pPr>
      <w:r w:rsidRPr="0008272C">
        <w:rPr>
          <w:color w:val="000000"/>
          <w:sz w:val="26"/>
          <w:szCs w:val="26"/>
        </w:rPr>
        <w:t>Unless otherwise authorized by the Commission, during the period of December 1 through March 31, an electric</w:t>
      </w:r>
    </w:p>
    <w:p w14:paraId="63A0DA9F" w14:textId="77777777" w:rsidR="00D616B4" w:rsidRPr="0008272C" w:rsidRDefault="00B15DE2" w:rsidP="00DC013E">
      <w:pPr>
        <w:widowControl/>
        <w:ind w:left="1440" w:right="1440"/>
        <w:textAlignment w:val="baseline"/>
        <w:rPr>
          <w:color w:val="000000"/>
          <w:sz w:val="26"/>
          <w:szCs w:val="26"/>
        </w:rPr>
      </w:pPr>
      <w:r w:rsidRPr="0008272C">
        <w:rPr>
          <w:color w:val="000000"/>
          <w:spacing w:val="4"/>
          <w:sz w:val="26"/>
          <w:szCs w:val="26"/>
        </w:rPr>
        <w:t xml:space="preserve">distribution utility or natural gas distribution utility may not terminate service to customers with household incomes at or below 250% of the Federal poverty level except as provided in this section or in § 56.98.  The Commission will not prohibit an electric distribution utility or natural gas </w:t>
      </w:r>
      <w:r w:rsidRPr="0008272C">
        <w:rPr>
          <w:color w:val="000000"/>
          <w:sz w:val="26"/>
          <w:szCs w:val="26"/>
        </w:rPr>
        <w:t xml:space="preserve">distribution utility from terminating service in accordance </w:t>
      </w:r>
    </w:p>
    <w:p w14:paraId="72C1E13F" w14:textId="4D68A122" w:rsidR="00B15DE2" w:rsidRDefault="00B15DE2" w:rsidP="00DC013E">
      <w:pPr>
        <w:widowControl/>
        <w:ind w:left="1440" w:right="1440"/>
        <w:textAlignment w:val="baseline"/>
        <w:rPr>
          <w:color w:val="000000"/>
          <w:sz w:val="26"/>
          <w:szCs w:val="26"/>
        </w:rPr>
      </w:pPr>
      <w:r w:rsidRPr="0008272C">
        <w:rPr>
          <w:color w:val="000000"/>
          <w:sz w:val="26"/>
          <w:szCs w:val="26"/>
        </w:rPr>
        <w:lastRenderedPageBreak/>
        <w:t>with this section to customers with household incomes exceeding 250% of the Federal poverty level.</w:t>
      </w:r>
    </w:p>
    <w:p w14:paraId="41FA72DD" w14:textId="40155623" w:rsidR="00A41B14" w:rsidRDefault="00A41B14" w:rsidP="00DC013E">
      <w:pPr>
        <w:widowControl/>
        <w:ind w:left="1440" w:right="1440"/>
        <w:textAlignment w:val="baseline"/>
        <w:rPr>
          <w:color w:val="000000"/>
          <w:sz w:val="26"/>
          <w:szCs w:val="26"/>
        </w:rPr>
      </w:pPr>
    </w:p>
    <w:p w14:paraId="0D964BFE" w14:textId="77777777" w:rsidR="00A41B14" w:rsidRPr="0008272C" w:rsidRDefault="00A41B14" w:rsidP="00DC013E">
      <w:pPr>
        <w:widowControl/>
        <w:ind w:left="1440" w:right="1440"/>
        <w:textAlignment w:val="baseline"/>
        <w:rPr>
          <w:color w:val="000000"/>
          <w:sz w:val="26"/>
          <w:szCs w:val="26"/>
        </w:rPr>
      </w:pPr>
    </w:p>
    <w:p w14:paraId="5C52F451" w14:textId="186951F6" w:rsidR="008D19BA" w:rsidRPr="0008272C" w:rsidRDefault="00B15DE2" w:rsidP="000E74C5">
      <w:pPr>
        <w:widowControl/>
        <w:spacing w:line="360" w:lineRule="auto"/>
        <w:rPr>
          <w:rFonts w:eastAsia="Calibri"/>
          <w:sz w:val="26"/>
          <w:szCs w:val="26"/>
        </w:rPr>
      </w:pPr>
      <w:r w:rsidRPr="0008272C">
        <w:rPr>
          <w:rFonts w:eastAsia="Calibri"/>
          <w:sz w:val="26"/>
          <w:szCs w:val="26"/>
        </w:rPr>
        <w:t>52 Pa. Code § 56.100(b)</w:t>
      </w:r>
      <w:r w:rsidR="00DC013E">
        <w:rPr>
          <w:rFonts w:eastAsia="Calibri"/>
          <w:sz w:val="26"/>
          <w:szCs w:val="26"/>
        </w:rPr>
        <w:t>.</w:t>
      </w:r>
    </w:p>
    <w:p w14:paraId="2FCF294A" w14:textId="5AC9F458" w:rsidR="00E355FA" w:rsidRPr="0008272C" w:rsidRDefault="00E355FA" w:rsidP="000E74C5">
      <w:pPr>
        <w:widowControl/>
        <w:spacing w:line="360" w:lineRule="auto"/>
        <w:rPr>
          <w:rFonts w:eastAsia="Calibri"/>
          <w:sz w:val="26"/>
          <w:szCs w:val="26"/>
        </w:rPr>
      </w:pPr>
    </w:p>
    <w:p w14:paraId="10AFC6FD" w14:textId="1BEF05C9" w:rsidR="00807E23" w:rsidRPr="0008272C" w:rsidRDefault="004546D7" w:rsidP="000E74C5">
      <w:pPr>
        <w:widowControl/>
        <w:spacing w:line="360" w:lineRule="auto"/>
        <w:ind w:firstLine="1440"/>
        <w:rPr>
          <w:rFonts w:eastAsia="Calibri"/>
          <w:sz w:val="26"/>
          <w:szCs w:val="26"/>
        </w:rPr>
      </w:pPr>
      <w:proofErr w:type="gramStart"/>
      <w:r w:rsidRPr="0008272C">
        <w:rPr>
          <w:rFonts w:eastAsia="Calibri"/>
          <w:sz w:val="26"/>
          <w:szCs w:val="26"/>
        </w:rPr>
        <w:t>Similar to</w:t>
      </w:r>
      <w:proofErr w:type="gramEnd"/>
      <w:r w:rsidRPr="0008272C">
        <w:rPr>
          <w:rFonts w:eastAsia="Calibri"/>
          <w:sz w:val="26"/>
          <w:szCs w:val="26"/>
        </w:rPr>
        <w:t xml:space="preserve"> the ALJ</w:t>
      </w:r>
      <w:r w:rsidR="00F454CD" w:rsidRPr="0008272C">
        <w:rPr>
          <w:rFonts w:eastAsia="Calibri"/>
          <w:sz w:val="26"/>
          <w:szCs w:val="26"/>
        </w:rPr>
        <w:t>’</w:t>
      </w:r>
      <w:r w:rsidRPr="0008272C">
        <w:rPr>
          <w:rFonts w:eastAsia="Calibri"/>
          <w:sz w:val="26"/>
          <w:szCs w:val="26"/>
        </w:rPr>
        <w:t>s finding concerning participants</w:t>
      </w:r>
      <w:r w:rsidR="00F454CD" w:rsidRPr="0008272C">
        <w:rPr>
          <w:rFonts w:eastAsia="Calibri"/>
          <w:sz w:val="26"/>
          <w:szCs w:val="26"/>
        </w:rPr>
        <w:t>’</w:t>
      </w:r>
      <w:r w:rsidRPr="0008272C">
        <w:rPr>
          <w:rFonts w:eastAsia="Calibri"/>
          <w:sz w:val="26"/>
          <w:szCs w:val="26"/>
        </w:rPr>
        <w:t xml:space="preserve"> access to medical certificates, she found that the additional step required to access winter termination protections is not adequate because it degrades the quality of protection afforded under the Commission statute.</w:t>
      </w:r>
      <w:r w:rsidR="001206C8" w:rsidRPr="0008272C">
        <w:rPr>
          <w:rFonts w:eastAsia="Calibri"/>
          <w:sz w:val="26"/>
          <w:szCs w:val="26"/>
        </w:rPr>
        <w:t xml:space="preserve">  R.D. at 63.</w:t>
      </w:r>
    </w:p>
    <w:p w14:paraId="0274D170" w14:textId="50CC917F" w:rsidR="00807E23" w:rsidRPr="0008272C" w:rsidRDefault="00807E23" w:rsidP="000E74C5">
      <w:pPr>
        <w:widowControl/>
        <w:spacing w:line="360" w:lineRule="auto"/>
        <w:rPr>
          <w:rFonts w:eastAsia="Calibri"/>
          <w:sz w:val="26"/>
          <w:szCs w:val="26"/>
        </w:rPr>
      </w:pPr>
    </w:p>
    <w:p w14:paraId="18E9A8AC" w14:textId="0D6C682A" w:rsidR="00AB4ABF" w:rsidRPr="0008272C" w:rsidRDefault="00AB4ABF" w:rsidP="000E74C5">
      <w:pPr>
        <w:pStyle w:val="Heading4"/>
        <w:keepNext/>
        <w:keepLines/>
        <w:widowControl/>
        <w:ind w:left="2160" w:hanging="720"/>
        <w:contextualSpacing w:val="0"/>
      </w:pPr>
      <w:bookmarkStart w:id="130" w:name="_Toc9592716"/>
      <w:bookmarkStart w:id="131" w:name="_Toc4134570"/>
      <w:bookmarkStart w:id="132" w:name="_Toc4139506"/>
      <w:bookmarkStart w:id="133" w:name="_Toc4657970"/>
      <w:bookmarkStart w:id="134" w:name="_Hlk536084805"/>
      <w:r w:rsidRPr="0008272C">
        <w:t>Exceptions and Replies</w:t>
      </w:r>
      <w:bookmarkEnd w:id="130"/>
    </w:p>
    <w:p w14:paraId="12E4D8DF" w14:textId="39654B72" w:rsidR="00AB4ABF" w:rsidRPr="0008272C" w:rsidRDefault="00AB4ABF" w:rsidP="000E74C5">
      <w:pPr>
        <w:keepNext/>
        <w:keepLines/>
        <w:widowControl/>
        <w:spacing w:line="360" w:lineRule="auto"/>
        <w:rPr>
          <w:sz w:val="26"/>
          <w:szCs w:val="26"/>
        </w:rPr>
      </w:pPr>
    </w:p>
    <w:p w14:paraId="46364770" w14:textId="742CFE7E" w:rsidR="00E8462B" w:rsidRPr="0008272C" w:rsidRDefault="00E8462B" w:rsidP="000E74C5">
      <w:pPr>
        <w:widowControl/>
        <w:spacing w:line="360" w:lineRule="auto"/>
        <w:ind w:firstLine="1440"/>
        <w:rPr>
          <w:sz w:val="26"/>
          <w:szCs w:val="26"/>
        </w:rPr>
      </w:pPr>
      <w:r w:rsidRPr="0008272C">
        <w:rPr>
          <w:sz w:val="26"/>
          <w:szCs w:val="26"/>
        </w:rPr>
        <w:t xml:space="preserve">PECO’s first Exception maintains its argument that participants will be protected from termination by the winter moratorium if they revert to standard service and affirmatively assert the protections.  PECO Exc. at 5-7.  As described by PECO, should a participant face a termination in the winter months, they should call PECO, ask to revert to standard service and, </w:t>
      </w:r>
      <w:r w:rsidRPr="0008272C">
        <w:rPr>
          <w:i/>
          <w:sz w:val="26"/>
          <w:szCs w:val="26"/>
        </w:rPr>
        <w:t>in that same call</w:t>
      </w:r>
      <w:r w:rsidRPr="0008272C">
        <w:rPr>
          <w:sz w:val="26"/>
          <w:szCs w:val="26"/>
        </w:rPr>
        <w:t>, inquire about the protections.</w:t>
      </w:r>
      <w:r w:rsidRPr="0008272C">
        <w:rPr>
          <w:rStyle w:val="Heading1Char"/>
          <w:b w:val="0"/>
          <w:vertAlign w:val="superscript"/>
        </w:rPr>
        <w:footnoteReference w:id="28"/>
      </w:r>
      <w:r w:rsidRPr="0008272C">
        <w:rPr>
          <w:b/>
          <w:sz w:val="26"/>
          <w:szCs w:val="26"/>
          <w:vertAlign w:val="superscript"/>
        </w:rPr>
        <w:t xml:space="preserve"> </w:t>
      </w:r>
      <w:r w:rsidRPr="0008272C">
        <w:rPr>
          <w:sz w:val="26"/>
          <w:szCs w:val="26"/>
        </w:rPr>
        <w:t xml:space="preserve">  PECO Exc. at 5-6.  PECO justifies the service disconnection procedure under its proposed </w:t>
      </w:r>
      <w:r w:rsidR="00EB5698">
        <w:rPr>
          <w:sz w:val="26"/>
          <w:szCs w:val="26"/>
        </w:rPr>
        <w:t>pilot</w:t>
      </w:r>
      <w:r w:rsidRPr="0008272C">
        <w:rPr>
          <w:sz w:val="26"/>
          <w:szCs w:val="26"/>
        </w:rPr>
        <w:t xml:space="preserve"> based on the Commission’s Regulations on advance payments at 52 Pa. Code § 56.17(3)(iii)(D), contending that the “volunteer is not waiving [its customer protections]; the volunteer is agreeing, as the Commission’s regulations require, that [their] account will be handled under the discontinuance rules,” as opposed to those which are imposed under a “termination.”  </w:t>
      </w:r>
      <w:r w:rsidRPr="0008272C">
        <w:rPr>
          <w:i/>
          <w:sz w:val="26"/>
          <w:szCs w:val="26"/>
        </w:rPr>
        <w:t>Id</w:t>
      </w:r>
      <w:r w:rsidRPr="0008272C">
        <w:rPr>
          <w:sz w:val="26"/>
          <w:szCs w:val="26"/>
        </w:rPr>
        <w:t>. at 6-7.</w:t>
      </w:r>
    </w:p>
    <w:p w14:paraId="289F8626" w14:textId="0AEA3B4C" w:rsidR="00E8462B" w:rsidRPr="0008272C" w:rsidRDefault="00E8462B" w:rsidP="000E74C5">
      <w:pPr>
        <w:widowControl/>
        <w:spacing w:line="360" w:lineRule="auto"/>
        <w:ind w:firstLine="1440"/>
        <w:rPr>
          <w:sz w:val="26"/>
          <w:szCs w:val="26"/>
        </w:rPr>
      </w:pPr>
    </w:p>
    <w:p w14:paraId="59A899A8" w14:textId="770D7B99" w:rsidR="00D73BAE" w:rsidRPr="0008272C" w:rsidRDefault="00300920" w:rsidP="000E74C5">
      <w:pPr>
        <w:widowControl/>
        <w:spacing w:line="360" w:lineRule="auto"/>
        <w:ind w:firstLine="1440"/>
        <w:rPr>
          <w:sz w:val="26"/>
          <w:szCs w:val="26"/>
        </w:rPr>
      </w:pPr>
      <w:r w:rsidRPr="0008272C">
        <w:rPr>
          <w:sz w:val="26"/>
          <w:szCs w:val="26"/>
        </w:rPr>
        <w:t>In its Replies</w:t>
      </w:r>
      <w:r w:rsidR="00D73BAE" w:rsidRPr="0008272C">
        <w:rPr>
          <w:sz w:val="26"/>
          <w:szCs w:val="26"/>
        </w:rPr>
        <w:t xml:space="preserve">, I&amp;E notes that the ALJ’s findings on this issue acknowledge the failure of PECO’s </w:t>
      </w:r>
      <w:r w:rsidR="00EB5698">
        <w:rPr>
          <w:sz w:val="26"/>
          <w:szCs w:val="26"/>
        </w:rPr>
        <w:t>pilot</w:t>
      </w:r>
      <w:r w:rsidR="00D73BAE" w:rsidRPr="0008272C">
        <w:rPr>
          <w:sz w:val="26"/>
          <w:szCs w:val="26"/>
        </w:rPr>
        <w:t xml:space="preserve"> to honor the terms of the winter moratorium, codified in the </w:t>
      </w:r>
      <w:r w:rsidR="00D73BAE" w:rsidRPr="0008272C">
        <w:rPr>
          <w:sz w:val="26"/>
          <w:szCs w:val="26"/>
        </w:rPr>
        <w:lastRenderedPageBreak/>
        <w:t xml:space="preserve">statute and adopted in the Commission’s Regulations.  </w:t>
      </w:r>
      <w:r w:rsidR="00D73BAE" w:rsidRPr="0008272C">
        <w:rPr>
          <w:i/>
          <w:sz w:val="26"/>
          <w:szCs w:val="26"/>
        </w:rPr>
        <w:t>Id</w:t>
      </w:r>
      <w:r w:rsidR="00D73BAE" w:rsidRPr="0008272C">
        <w:rPr>
          <w:sz w:val="26"/>
          <w:szCs w:val="26"/>
        </w:rPr>
        <w:t xml:space="preserve">. at 10.  I&amp;E points out that PECO’s Exceptions admit that there will be participants with incomes between 151% and 250% of the federal poverty level who would have winter termination protections as standard service customers but will be subject to disconnection in the winter as participants of the </w:t>
      </w:r>
      <w:r w:rsidR="00EB5698">
        <w:rPr>
          <w:sz w:val="26"/>
          <w:szCs w:val="26"/>
        </w:rPr>
        <w:t>pilot</w:t>
      </w:r>
      <w:r w:rsidR="00D73BAE" w:rsidRPr="0008272C">
        <w:rPr>
          <w:sz w:val="26"/>
          <w:szCs w:val="26"/>
        </w:rPr>
        <w:t xml:space="preserve">.  I&amp;E R. Exc. at 12, citing PECO Exc. at 6.  I&amp;E reiterates the importance of the winter moratorium protections, citing to the arguments of TURN </w:t>
      </w:r>
      <w:r w:rsidR="00D73BAE" w:rsidRPr="0008272C">
        <w:rPr>
          <w:i/>
          <w:sz w:val="26"/>
          <w:szCs w:val="26"/>
        </w:rPr>
        <w:t>et al</w:t>
      </w:r>
      <w:r w:rsidR="00D73BAE" w:rsidRPr="0008272C">
        <w:rPr>
          <w:sz w:val="26"/>
          <w:szCs w:val="26"/>
        </w:rPr>
        <w:t xml:space="preserve">., CAUSE-PA, and the OCA that elimination of such protections increases the safety risks to not just individual households but to the public as well.  I&amp;E refutes PECO’s argument, asserting that regardless of whether a participant may be free to revert to standard service at any time, the </w:t>
      </w:r>
      <w:r w:rsidR="00EB5698">
        <w:rPr>
          <w:sz w:val="26"/>
          <w:szCs w:val="26"/>
        </w:rPr>
        <w:t>pilot</w:t>
      </w:r>
      <w:r w:rsidR="00D73BAE" w:rsidRPr="0008272C">
        <w:rPr>
          <w:sz w:val="26"/>
          <w:szCs w:val="26"/>
        </w:rPr>
        <w:t xml:space="preserve">, by the nature of its operation, would require participants to waive the winter moratorium protection as a condition of participation.  I&amp;E R. Exc. at 12.  I&amp;E emphasizes the ALJ’s determination that such a waiver is not valid, as public protections cannot be waived.  </w:t>
      </w:r>
      <w:r w:rsidR="00D73BAE" w:rsidRPr="0008272C">
        <w:rPr>
          <w:i/>
          <w:sz w:val="26"/>
          <w:szCs w:val="26"/>
        </w:rPr>
        <w:t>Id.</w:t>
      </w:r>
      <w:r w:rsidR="00D73BAE" w:rsidRPr="0008272C">
        <w:rPr>
          <w:sz w:val="26"/>
          <w:szCs w:val="26"/>
        </w:rPr>
        <w:t xml:space="preserve"> at 13, citing R.D. at 62.  Additionally, I&amp;E notes that PECO has not rebutted the ALJ’s determination that winter moratorium protections cannot be waived and thus its arguments are without merit and present no viable basis for exception.  I&amp;E R. Exc. at 11-13.</w:t>
      </w:r>
    </w:p>
    <w:p w14:paraId="0F025B44" w14:textId="6873E936" w:rsidR="001F70F9" w:rsidRPr="0008272C" w:rsidRDefault="001F70F9" w:rsidP="000E74C5">
      <w:pPr>
        <w:widowControl/>
        <w:spacing w:line="360" w:lineRule="auto"/>
        <w:ind w:firstLine="1440"/>
        <w:rPr>
          <w:sz w:val="26"/>
          <w:szCs w:val="26"/>
        </w:rPr>
      </w:pPr>
    </w:p>
    <w:p w14:paraId="41C6AE95" w14:textId="4A198D14" w:rsidR="001F70F9" w:rsidRPr="0008272C" w:rsidRDefault="00300920" w:rsidP="000E74C5">
      <w:pPr>
        <w:widowControl/>
        <w:spacing w:line="360" w:lineRule="auto"/>
        <w:ind w:firstLine="1440"/>
        <w:rPr>
          <w:rFonts w:eastAsia="Calibri"/>
          <w:sz w:val="26"/>
          <w:szCs w:val="26"/>
        </w:rPr>
      </w:pPr>
      <w:r w:rsidRPr="0008272C">
        <w:rPr>
          <w:sz w:val="26"/>
          <w:szCs w:val="26"/>
        </w:rPr>
        <w:t>T</w:t>
      </w:r>
      <w:r w:rsidR="001F70F9" w:rsidRPr="0008272C">
        <w:rPr>
          <w:sz w:val="26"/>
          <w:szCs w:val="26"/>
        </w:rPr>
        <w:t xml:space="preserve">he OCA avers that the ALJ correctly found that PECO’s prescribed procedure to revert to standard service in order to access winter termination protections is unreasonable, degrades the benefits participants would otherwise incur under standard service, and is therefore, against the public interest.  </w:t>
      </w:r>
      <w:r w:rsidRPr="0008272C">
        <w:rPr>
          <w:sz w:val="26"/>
          <w:szCs w:val="26"/>
        </w:rPr>
        <w:t>OCA R. Exc.</w:t>
      </w:r>
      <w:r w:rsidR="001F70F9" w:rsidRPr="0008272C">
        <w:rPr>
          <w:sz w:val="26"/>
          <w:szCs w:val="26"/>
        </w:rPr>
        <w:t xml:space="preserve"> at 5-9.  Specifically, the OCA highlights the ALJ’s concurrence with arguments in its Main Brief, finding that “the circumstances of the emergency may not provide the participant with the ability to call the Company” in order to prevent disconnection.  </w:t>
      </w:r>
      <w:r w:rsidR="001F70F9" w:rsidRPr="0008272C">
        <w:rPr>
          <w:i/>
          <w:sz w:val="26"/>
          <w:szCs w:val="26"/>
        </w:rPr>
        <w:t>Id</w:t>
      </w:r>
      <w:r w:rsidR="001F70F9" w:rsidRPr="0008272C">
        <w:rPr>
          <w:sz w:val="26"/>
          <w:szCs w:val="26"/>
        </w:rPr>
        <w:t>. at 6</w:t>
      </w:r>
      <w:r w:rsidR="00C307E8">
        <w:rPr>
          <w:sz w:val="26"/>
          <w:szCs w:val="26"/>
        </w:rPr>
        <w:t xml:space="preserve"> (</w:t>
      </w:r>
      <w:r w:rsidR="001F70F9" w:rsidRPr="0008272C">
        <w:rPr>
          <w:sz w:val="26"/>
          <w:szCs w:val="26"/>
        </w:rPr>
        <w:t>citing R.D. at 59</w:t>
      </w:r>
      <w:r w:rsidR="00C307E8">
        <w:rPr>
          <w:sz w:val="26"/>
          <w:szCs w:val="26"/>
        </w:rPr>
        <w:t>)</w:t>
      </w:r>
      <w:r w:rsidR="001F70F9" w:rsidRPr="0008272C">
        <w:rPr>
          <w:sz w:val="26"/>
          <w:szCs w:val="26"/>
        </w:rPr>
        <w:t xml:space="preserve">.  The OCA further restates its contention that PECO’s </w:t>
      </w:r>
      <w:r w:rsidR="00EB5698">
        <w:rPr>
          <w:sz w:val="26"/>
          <w:szCs w:val="26"/>
        </w:rPr>
        <w:t>pilot</w:t>
      </w:r>
      <w:r w:rsidR="001F70F9" w:rsidRPr="0008272C">
        <w:rPr>
          <w:sz w:val="26"/>
          <w:szCs w:val="26"/>
        </w:rPr>
        <w:t xml:space="preserve"> conflicts with winter moratorium protections contained </w:t>
      </w:r>
      <w:r w:rsidR="001F70F9" w:rsidRPr="0008272C">
        <w:rPr>
          <w:rFonts w:eastAsia="Calibri"/>
          <w:sz w:val="26"/>
          <w:szCs w:val="26"/>
        </w:rPr>
        <w:t xml:space="preserve">in 66 Pa. C.S. § 1406(e)(1) and 52 Pa. Code § 56.100.  OCA R. Exc. at 7.  The OCA explains that PECO’s </w:t>
      </w:r>
      <w:r w:rsidR="00EB5698">
        <w:rPr>
          <w:rFonts w:eastAsia="Calibri"/>
          <w:sz w:val="26"/>
          <w:szCs w:val="26"/>
        </w:rPr>
        <w:t>pilot</w:t>
      </w:r>
      <w:r w:rsidR="001F70F9" w:rsidRPr="0008272C">
        <w:rPr>
          <w:rFonts w:eastAsia="Calibri"/>
          <w:sz w:val="26"/>
          <w:szCs w:val="26"/>
        </w:rPr>
        <w:t xml:space="preserve"> would upset these protections which recognize the heightened risk that consumers face when having electric service terminated during the winter.  Additionally, the OCA maintains that requiring customers </w:t>
      </w:r>
      <w:r w:rsidR="001F70F9" w:rsidRPr="0008272C">
        <w:rPr>
          <w:rFonts w:eastAsia="Calibri"/>
          <w:sz w:val="26"/>
          <w:szCs w:val="26"/>
        </w:rPr>
        <w:lastRenderedPageBreak/>
        <w:t xml:space="preserve">to affirmatively request to return to traditional service is not adequate, noting that the record shows that low- to moderate-income customers may instead choose to endure frequent disconnections when they are struggling to pay the bills.  </w:t>
      </w:r>
      <w:r w:rsidR="001F70F9" w:rsidRPr="0008272C">
        <w:rPr>
          <w:rFonts w:eastAsia="Calibri"/>
          <w:i/>
          <w:sz w:val="26"/>
          <w:szCs w:val="26"/>
        </w:rPr>
        <w:t>Id.</w:t>
      </w:r>
      <w:r w:rsidR="001F70F9" w:rsidRPr="0008272C">
        <w:rPr>
          <w:rFonts w:eastAsia="Calibri"/>
          <w:sz w:val="26"/>
          <w:szCs w:val="26"/>
        </w:rPr>
        <w:t xml:space="preserve">  Furthermore, </w:t>
      </w:r>
      <w:proofErr w:type="gramStart"/>
      <w:r w:rsidR="001F70F9" w:rsidRPr="0008272C">
        <w:rPr>
          <w:rFonts w:eastAsia="Calibri"/>
          <w:sz w:val="26"/>
          <w:szCs w:val="26"/>
        </w:rPr>
        <w:t>similar to</w:t>
      </w:r>
      <w:proofErr w:type="gramEnd"/>
      <w:r w:rsidR="001F70F9" w:rsidRPr="0008272C">
        <w:rPr>
          <w:rFonts w:eastAsia="Calibri"/>
          <w:sz w:val="26"/>
          <w:szCs w:val="26"/>
        </w:rPr>
        <w:t xml:space="preserve"> the Reply Exceptions of I&amp;E, the OCA asserts that participation in the proposed </w:t>
      </w:r>
      <w:r w:rsidR="00EB5698">
        <w:rPr>
          <w:rFonts w:eastAsia="Calibri"/>
          <w:sz w:val="26"/>
          <w:szCs w:val="26"/>
        </w:rPr>
        <w:t>pilot</w:t>
      </w:r>
      <w:r w:rsidR="001F70F9" w:rsidRPr="0008272C">
        <w:rPr>
          <w:rFonts w:eastAsia="Calibri"/>
          <w:sz w:val="26"/>
          <w:szCs w:val="26"/>
        </w:rPr>
        <w:t xml:space="preserve"> is dependent upon consumers waiving many consumer protections that are intended to protect both individuals and public health and safety.  Therefore, the OCA submits that these protections should not, and cannot legally be waived as PECO’s </w:t>
      </w:r>
      <w:r w:rsidR="00EB5698">
        <w:rPr>
          <w:rFonts w:eastAsia="Calibri"/>
          <w:sz w:val="26"/>
          <w:szCs w:val="26"/>
        </w:rPr>
        <w:t>pilot program</w:t>
      </w:r>
      <w:r w:rsidR="001F70F9" w:rsidRPr="0008272C">
        <w:rPr>
          <w:rFonts w:eastAsia="Calibri"/>
          <w:sz w:val="26"/>
          <w:szCs w:val="26"/>
        </w:rPr>
        <w:t xml:space="preserve"> would require.  </w:t>
      </w:r>
      <w:r w:rsidR="001F70F9" w:rsidRPr="0008272C">
        <w:rPr>
          <w:rFonts w:eastAsia="Calibri"/>
          <w:i/>
          <w:sz w:val="26"/>
          <w:szCs w:val="26"/>
        </w:rPr>
        <w:t>Id.</w:t>
      </w:r>
      <w:r w:rsidR="001F70F9" w:rsidRPr="0008272C">
        <w:rPr>
          <w:rFonts w:eastAsia="Calibri"/>
          <w:sz w:val="26"/>
          <w:szCs w:val="26"/>
        </w:rPr>
        <w:t xml:space="preserve"> at 8-9.</w:t>
      </w:r>
    </w:p>
    <w:p w14:paraId="58B1E8C2" w14:textId="77777777" w:rsidR="00BA7527" w:rsidRPr="0008272C" w:rsidRDefault="00BA7527" w:rsidP="000E74C5">
      <w:pPr>
        <w:widowControl/>
        <w:spacing w:line="360" w:lineRule="auto"/>
        <w:ind w:firstLine="1440"/>
        <w:rPr>
          <w:rFonts w:eastAsia="Calibri"/>
          <w:sz w:val="26"/>
          <w:szCs w:val="26"/>
        </w:rPr>
      </w:pPr>
    </w:p>
    <w:p w14:paraId="2CCB3B01" w14:textId="41C44F9C" w:rsidR="00BA7527" w:rsidRPr="0008272C" w:rsidRDefault="00BA7527" w:rsidP="000E74C5">
      <w:pPr>
        <w:widowControl/>
        <w:spacing w:line="360" w:lineRule="auto"/>
        <w:ind w:firstLine="1440"/>
        <w:rPr>
          <w:sz w:val="26"/>
          <w:szCs w:val="26"/>
        </w:rPr>
      </w:pPr>
      <w:r w:rsidRPr="0008272C">
        <w:rPr>
          <w:sz w:val="26"/>
          <w:szCs w:val="26"/>
        </w:rPr>
        <w:t xml:space="preserve">CAUSE-PA/TURN </w:t>
      </w:r>
      <w:r w:rsidRPr="0008272C">
        <w:rPr>
          <w:i/>
          <w:sz w:val="26"/>
          <w:szCs w:val="26"/>
        </w:rPr>
        <w:t>et al</w:t>
      </w:r>
      <w:r w:rsidRPr="0008272C">
        <w:rPr>
          <w:sz w:val="26"/>
          <w:szCs w:val="26"/>
        </w:rPr>
        <w:t xml:space="preserve">. echo those sentiments of I&amp;E and the OCA concerning PECO’s “two-step process” for accessing winter termination protections under its proposed </w:t>
      </w:r>
      <w:r w:rsidR="00EB5698">
        <w:rPr>
          <w:sz w:val="26"/>
          <w:szCs w:val="26"/>
        </w:rPr>
        <w:t>pilot</w:t>
      </w:r>
      <w:r w:rsidRPr="0008272C">
        <w:rPr>
          <w:sz w:val="26"/>
          <w:szCs w:val="26"/>
        </w:rPr>
        <w:t xml:space="preserve">.  CAUSE-PA/TURN </w:t>
      </w:r>
      <w:r w:rsidRPr="0008272C">
        <w:rPr>
          <w:i/>
          <w:sz w:val="26"/>
          <w:szCs w:val="26"/>
        </w:rPr>
        <w:t>et al</w:t>
      </w:r>
      <w:r w:rsidRPr="0008272C">
        <w:rPr>
          <w:sz w:val="26"/>
          <w:szCs w:val="26"/>
        </w:rPr>
        <w:t>. R. Exc. at 9</w:t>
      </w:r>
      <w:r w:rsidRPr="0008272C">
        <w:rPr>
          <w:sz w:val="26"/>
          <w:szCs w:val="26"/>
        </w:rPr>
        <w:noBreakHyphen/>
        <w:t xml:space="preserve">13.  CAUSE-PA/TURN </w:t>
      </w:r>
      <w:r w:rsidRPr="0008272C">
        <w:rPr>
          <w:i/>
          <w:sz w:val="26"/>
          <w:szCs w:val="26"/>
        </w:rPr>
        <w:t>et al</w:t>
      </w:r>
      <w:r w:rsidRPr="0008272C">
        <w:rPr>
          <w:sz w:val="26"/>
          <w:szCs w:val="26"/>
        </w:rPr>
        <w:t xml:space="preserve">. explain that the process to access winter termination protections under PECO’s </w:t>
      </w:r>
      <w:r w:rsidR="00EB5698">
        <w:rPr>
          <w:sz w:val="26"/>
          <w:szCs w:val="26"/>
        </w:rPr>
        <w:t>proposed pilot</w:t>
      </w:r>
      <w:r w:rsidRPr="0008272C">
        <w:rPr>
          <w:sz w:val="26"/>
          <w:szCs w:val="26"/>
        </w:rPr>
        <w:t xml:space="preserve"> is, in fact, a two-step process – A participant must (1) know to call and ask to be returned to standard service, and must (2) know they have the right to assert the winter termination protections.  As they further note, this two-step process will only be explained to volunteers during the pilot intake process, which could be months or years before the protection is needed.  </w:t>
      </w:r>
      <w:r w:rsidRPr="0008272C">
        <w:rPr>
          <w:i/>
          <w:sz w:val="26"/>
          <w:szCs w:val="26"/>
        </w:rPr>
        <w:t>Id.</w:t>
      </w:r>
      <w:r w:rsidRPr="0008272C">
        <w:rPr>
          <w:sz w:val="26"/>
          <w:szCs w:val="26"/>
        </w:rPr>
        <w:t xml:space="preserve"> at 10, 12</w:t>
      </w:r>
      <w:r w:rsidR="00C307E8">
        <w:rPr>
          <w:sz w:val="26"/>
          <w:szCs w:val="26"/>
        </w:rPr>
        <w:t xml:space="preserve"> (</w:t>
      </w:r>
      <w:r w:rsidRPr="0008272C">
        <w:rPr>
          <w:sz w:val="26"/>
          <w:szCs w:val="26"/>
        </w:rPr>
        <w:t>citing PECO M.B. at 5-6</w:t>
      </w:r>
      <w:r w:rsidR="00C307E8">
        <w:rPr>
          <w:sz w:val="26"/>
          <w:szCs w:val="26"/>
        </w:rPr>
        <w:t>)</w:t>
      </w:r>
      <w:r w:rsidRPr="0008272C">
        <w:rPr>
          <w:sz w:val="26"/>
          <w:szCs w:val="26"/>
        </w:rPr>
        <w:t xml:space="preserve">.  CAUSE-PA/TURN </w:t>
      </w:r>
      <w:r w:rsidRPr="0008272C">
        <w:rPr>
          <w:i/>
          <w:sz w:val="26"/>
          <w:szCs w:val="26"/>
        </w:rPr>
        <w:t>et al</w:t>
      </w:r>
      <w:r w:rsidRPr="0008272C">
        <w:rPr>
          <w:sz w:val="26"/>
          <w:szCs w:val="26"/>
        </w:rPr>
        <w:t xml:space="preserve">. contrast these protections offered under PECO’s proposed </w:t>
      </w:r>
      <w:r w:rsidR="00EB5698">
        <w:rPr>
          <w:sz w:val="26"/>
          <w:szCs w:val="26"/>
        </w:rPr>
        <w:t>pilot</w:t>
      </w:r>
      <w:r w:rsidRPr="0008272C">
        <w:rPr>
          <w:sz w:val="26"/>
          <w:szCs w:val="26"/>
        </w:rPr>
        <w:t xml:space="preserve"> to those which exist under Chapter 14 of the Code and Chapter 56 of the Commission’s Regulations.</w:t>
      </w:r>
      <w:r w:rsidRPr="0008272C">
        <w:rPr>
          <w:rStyle w:val="Heading1Char"/>
          <w:b w:val="0"/>
          <w:vertAlign w:val="superscript"/>
        </w:rPr>
        <w:footnoteReference w:id="29"/>
      </w:r>
      <w:r w:rsidRPr="0008272C">
        <w:rPr>
          <w:sz w:val="26"/>
          <w:szCs w:val="26"/>
        </w:rPr>
        <w:t xml:space="preserve">  </w:t>
      </w:r>
      <w:r w:rsidRPr="0008272C">
        <w:rPr>
          <w:i/>
          <w:sz w:val="26"/>
          <w:szCs w:val="26"/>
        </w:rPr>
        <w:t>Id</w:t>
      </w:r>
      <w:r w:rsidRPr="0008272C">
        <w:rPr>
          <w:sz w:val="26"/>
          <w:szCs w:val="26"/>
        </w:rPr>
        <w:t xml:space="preserve">. at 11.  CAUSE-PA/TURN </w:t>
      </w:r>
      <w:r w:rsidRPr="0008272C">
        <w:rPr>
          <w:i/>
          <w:sz w:val="26"/>
          <w:szCs w:val="26"/>
        </w:rPr>
        <w:t>et al.</w:t>
      </w:r>
      <w:r w:rsidRPr="0008272C">
        <w:rPr>
          <w:sz w:val="26"/>
          <w:szCs w:val="26"/>
        </w:rPr>
        <w:t xml:space="preserve"> then cite to the Recommended Decision in which the ALJ found that the additional step required to access a medical certificate and winter termination protections – coupled with a lack of adequate notice close in time to the loss of service – impermissibly erodes the protections contained in </w:t>
      </w:r>
      <w:r w:rsidRPr="0008272C">
        <w:rPr>
          <w:sz w:val="26"/>
          <w:szCs w:val="26"/>
        </w:rPr>
        <w:lastRenderedPageBreak/>
        <w:t xml:space="preserve">Chapter 14 of the Code and Chapter 56 of the Regulations, and is therefore not reasonable or in the public interest.  </w:t>
      </w:r>
      <w:r w:rsidRPr="0008272C">
        <w:rPr>
          <w:i/>
          <w:sz w:val="26"/>
          <w:szCs w:val="26"/>
        </w:rPr>
        <w:t>Id.</w:t>
      </w:r>
      <w:r w:rsidRPr="0008272C">
        <w:rPr>
          <w:sz w:val="26"/>
          <w:szCs w:val="26"/>
        </w:rPr>
        <w:t xml:space="preserve"> at 12</w:t>
      </w:r>
      <w:r w:rsidR="00C307E8">
        <w:rPr>
          <w:sz w:val="26"/>
          <w:szCs w:val="26"/>
        </w:rPr>
        <w:t xml:space="preserve"> (</w:t>
      </w:r>
      <w:r w:rsidRPr="0008272C">
        <w:rPr>
          <w:sz w:val="26"/>
          <w:szCs w:val="26"/>
        </w:rPr>
        <w:t>citing R.D. at 59, 63</w:t>
      </w:r>
      <w:r w:rsidR="00C307E8">
        <w:rPr>
          <w:sz w:val="26"/>
          <w:szCs w:val="26"/>
        </w:rPr>
        <w:t>)</w:t>
      </w:r>
      <w:r w:rsidRPr="0008272C">
        <w:rPr>
          <w:sz w:val="26"/>
          <w:szCs w:val="26"/>
        </w:rPr>
        <w:t xml:space="preserve">. </w:t>
      </w:r>
    </w:p>
    <w:p w14:paraId="6EC1E909" w14:textId="77777777" w:rsidR="00AB4ABF" w:rsidRPr="0008272C" w:rsidRDefault="00AB4ABF" w:rsidP="000E74C5">
      <w:pPr>
        <w:widowControl/>
        <w:spacing w:line="360" w:lineRule="auto"/>
        <w:rPr>
          <w:sz w:val="26"/>
          <w:szCs w:val="26"/>
        </w:rPr>
      </w:pPr>
    </w:p>
    <w:p w14:paraId="5843E9E9" w14:textId="70608CAB" w:rsidR="004F1769" w:rsidRPr="0008272C" w:rsidRDefault="00CB5B6D" w:rsidP="0052515C">
      <w:pPr>
        <w:pStyle w:val="Heading3"/>
        <w:keepNext/>
        <w:keepLines/>
        <w:widowControl/>
        <w:ind w:hanging="720"/>
        <w:contextualSpacing w:val="0"/>
      </w:pPr>
      <w:bookmarkStart w:id="135" w:name="_Toc9592717"/>
      <w:r w:rsidRPr="0008272C">
        <w:t>Disconnection Rate</w:t>
      </w:r>
      <w:bookmarkEnd w:id="131"/>
      <w:bookmarkEnd w:id="132"/>
      <w:bookmarkEnd w:id="133"/>
      <w:bookmarkEnd w:id="135"/>
    </w:p>
    <w:p w14:paraId="407175EC" w14:textId="77777777" w:rsidR="004F1769" w:rsidRPr="0008272C" w:rsidRDefault="004F1769" w:rsidP="000E74C5">
      <w:pPr>
        <w:keepNext/>
        <w:keepLines/>
        <w:widowControl/>
        <w:spacing w:line="360" w:lineRule="auto"/>
        <w:ind w:firstLine="1440"/>
        <w:rPr>
          <w:sz w:val="26"/>
          <w:szCs w:val="26"/>
        </w:rPr>
      </w:pPr>
    </w:p>
    <w:p w14:paraId="322B7A68" w14:textId="77777777" w:rsidR="005541DF" w:rsidRPr="0008272C" w:rsidRDefault="005541DF" w:rsidP="0052515C">
      <w:pPr>
        <w:pStyle w:val="Heading4"/>
        <w:keepNext/>
        <w:keepLines/>
        <w:widowControl/>
        <w:numPr>
          <w:ilvl w:val="0"/>
          <w:numId w:val="20"/>
        </w:numPr>
        <w:ind w:left="2160" w:hanging="720"/>
        <w:contextualSpacing w:val="0"/>
      </w:pPr>
      <w:bookmarkStart w:id="136" w:name="_Toc9592718"/>
      <w:bookmarkStart w:id="137" w:name="_Toc4134571"/>
      <w:bookmarkStart w:id="138" w:name="_Toc4139507"/>
      <w:r w:rsidRPr="0008272C">
        <w:t>Positions of the Parties</w:t>
      </w:r>
      <w:bookmarkEnd w:id="136"/>
    </w:p>
    <w:p w14:paraId="2F1C6E76" w14:textId="77777777" w:rsidR="005541DF" w:rsidRPr="0008272C" w:rsidRDefault="005541DF" w:rsidP="000E74C5">
      <w:pPr>
        <w:pStyle w:val="Heading4"/>
        <w:keepNext/>
        <w:keepLines/>
        <w:widowControl/>
        <w:numPr>
          <w:ilvl w:val="0"/>
          <w:numId w:val="0"/>
        </w:numPr>
        <w:ind w:left="2160"/>
        <w:contextualSpacing w:val="0"/>
      </w:pPr>
    </w:p>
    <w:bookmarkEnd w:id="134"/>
    <w:bookmarkEnd w:id="137"/>
    <w:bookmarkEnd w:id="138"/>
    <w:p w14:paraId="1D601671" w14:textId="5ABC9B06" w:rsidR="004F1769" w:rsidRPr="0008272C" w:rsidRDefault="00AB4ABF" w:rsidP="000E74C5">
      <w:pPr>
        <w:widowControl/>
        <w:spacing w:line="360" w:lineRule="auto"/>
        <w:ind w:firstLine="1440"/>
        <w:rPr>
          <w:rFonts w:eastAsia="Calibri"/>
          <w:sz w:val="26"/>
          <w:szCs w:val="26"/>
        </w:rPr>
      </w:pPr>
      <w:r w:rsidRPr="0008272C">
        <w:rPr>
          <w:rFonts w:eastAsia="Calibri"/>
          <w:sz w:val="26"/>
          <w:szCs w:val="26"/>
        </w:rPr>
        <w:t>P</w:t>
      </w:r>
      <w:r w:rsidR="00DB4C6A" w:rsidRPr="0008272C">
        <w:rPr>
          <w:rFonts w:eastAsia="Calibri"/>
          <w:sz w:val="26"/>
          <w:szCs w:val="26"/>
        </w:rPr>
        <w:t xml:space="preserve">ECO </w:t>
      </w:r>
      <w:r w:rsidRPr="0008272C">
        <w:rPr>
          <w:rFonts w:eastAsia="Calibri"/>
          <w:sz w:val="26"/>
          <w:szCs w:val="26"/>
        </w:rPr>
        <w:t xml:space="preserve">categorically </w:t>
      </w:r>
      <w:r w:rsidR="00DB4C6A" w:rsidRPr="0008272C">
        <w:rPr>
          <w:rFonts w:eastAsia="Calibri"/>
          <w:sz w:val="26"/>
          <w:szCs w:val="26"/>
        </w:rPr>
        <w:t>denie</w:t>
      </w:r>
      <w:r w:rsidR="000A254A" w:rsidRPr="0008272C">
        <w:rPr>
          <w:rFonts w:eastAsia="Calibri"/>
          <w:sz w:val="26"/>
          <w:szCs w:val="26"/>
        </w:rPr>
        <w:t>d</w:t>
      </w:r>
      <w:r w:rsidR="00DB4C6A" w:rsidRPr="0008272C">
        <w:rPr>
          <w:rFonts w:eastAsia="Calibri"/>
          <w:sz w:val="26"/>
          <w:szCs w:val="26"/>
        </w:rPr>
        <w:t xml:space="preserve"> that any increase in the disconnection rate is unacceptable.  PECO M.B. at 62.</w:t>
      </w:r>
      <w:r w:rsidR="000A254A" w:rsidRPr="0008272C">
        <w:rPr>
          <w:rFonts w:eastAsia="Calibri"/>
          <w:sz w:val="26"/>
          <w:szCs w:val="26"/>
        </w:rPr>
        <w:t xml:space="preserve">  According to PECO, </w:t>
      </w:r>
      <w:r w:rsidR="00F454CD" w:rsidRPr="0008272C">
        <w:rPr>
          <w:rFonts w:eastAsia="Calibri"/>
          <w:sz w:val="26"/>
          <w:szCs w:val="26"/>
        </w:rPr>
        <w:t>“</w:t>
      </w:r>
      <w:r w:rsidR="000A254A" w:rsidRPr="0008272C">
        <w:rPr>
          <w:rFonts w:eastAsia="Calibri"/>
          <w:sz w:val="26"/>
          <w:szCs w:val="26"/>
        </w:rPr>
        <w:t>a series of short disconnections</w:t>
      </w:r>
      <w:r w:rsidR="00F454CD" w:rsidRPr="0008272C">
        <w:rPr>
          <w:rFonts w:eastAsia="Calibri"/>
          <w:sz w:val="26"/>
          <w:szCs w:val="26"/>
        </w:rPr>
        <w:t>”</w:t>
      </w:r>
      <w:r w:rsidR="000A254A" w:rsidRPr="0008272C">
        <w:rPr>
          <w:rFonts w:eastAsia="Calibri"/>
          <w:sz w:val="26"/>
          <w:szCs w:val="26"/>
        </w:rPr>
        <w:t xml:space="preserve"> occurring under prepaid service is preferable to having one lengthy disconnection under standard service</w:t>
      </w:r>
      <w:r w:rsidR="0073748D" w:rsidRPr="0008272C">
        <w:rPr>
          <w:rFonts w:eastAsia="Calibri"/>
          <w:sz w:val="26"/>
          <w:szCs w:val="26"/>
        </w:rPr>
        <w:t xml:space="preserve"> and contended that frequent disconnections may be accompanied by </w:t>
      </w:r>
      <w:r w:rsidR="00F454CD" w:rsidRPr="0008272C">
        <w:rPr>
          <w:rFonts w:eastAsia="Calibri"/>
          <w:sz w:val="26"/>
          <w:szCs w:val="26"/>
        </w:rPr>
        <w:t>“</w:t>
      </w:r>
      <w:r w:rsidR="0073748D" w:rsidRPr="0008272C">
        <w:rPr>
          <w:rFonts w:eastAsia="Calibri"/>
          <w:sz w:val="26"/>
          <w:szCs w:val="26"/>
        </w:rPr>
        <w:t xml:space="preserve">increased customer satisfaction, better payment behaviors, and/or improved energy </w:t>
      </w:r>
      <w:proofErr w:type="gramStart"/>
      <w:r w:rsidR="0073748D" w:rsidRPr="0008272C">
        <w:rPr>
          <w:rFonts w:eastAsia="Calibri"/>
          <w:sz w:val="26"/>
          <w:szCs w:val="26"/>
        </w:rPr>
        <w:t>conservation</w:t>
      </w:r>
      <w:r w:rsidR="00D616B4" w:rsidRPr="0008272C">
        <w:rPr>
          <w:rFonts w:eastAsia="Calibri"/>
          <w:sz w:val="26"/>
          <w:szCs w:val="26"/>
        </w:rPr>
        <w:t xml:space="preserve"> .</w:t>
      </w:r>
      <w:proofErr w:type="gramEnd"/>
      <w:r w:rsidR="00D616B4" w:rsidRPr="0008272C">
        <w:rPr>
          <w:rFonts w:eastAsia="Calibri"/>
          <w:sz w:val="26"/>
          <w:szCs w:val="26"/>
        </w:rPr>
        <w:t> . . </w:t>
      </w:r>
      <w:r w:rsidR="00F454CD" w:rsidRPr="0008272C">
        <w:rPr>
          <w:rFonts w:eastAsia="Calibri"/>
          <w:sz w:val="26"/>
          <w:szCs w:val="26"/>
        </w:rPr>
        <w:t>”</w:t>
      </w:r>
      <w:r w:rsidR="0073748D" w:rsidRPr="0008272C">
        <w:rPr>
          <w:rFonts w:eastAsia="Calibri"/>
          <w:sz w:val="26"/>
          <w:szCs w:val="26"/>
        </w:rPr>
        <w:t xml:space="preserve">  </w:t>
      </w:r>
      <w:r w:rsidR="000A254A" w:rsidRPr="0008272C">
        <w:rPr>
          <w:rFonts w:eastAsia="Calibri"/>
          <w:i/>
          <w:sz w:val="26"/>
          <w:szCs w:val="26"/>
        </w:rPr>
        <w:t>Id</w:t>
      </w:r>
      <w:r w:rsidR="000A254A" w:rsidRPr="0008272C">
        <w:rPr>
          <w:rFonts w:eastAsia="Calibri"/>
          <w:sz w:val="26"/>
          <w:szCs w:val="26"/>
        </w:rPr>
        <w:t>.</w:t>
      </w:r>
    </w:p>
    <w:p w14:paraId="358E0015" w14:textId="23A5FE6C" w:rsidR="001D4127" w:rsidRPr="0008272C" w:rsidRDefault="001D4127" w:rsidP="000E74C5">
      <w:pPr>
        <w:widowControl/>
        <w:spacing w:line="360" w:lineRule="auto"/>
        <w:ind w:firstLine="1440"/>
        <w:rPr>
          <w:rFonts w:eastAsia="Calibri"/>
          <w:sz w:val="26"/>
          <w:szCs w:val="26"/>
        </w:rPr>
      </w:pPr>
    </w:p>
    <w:p w14:paraId="70B62C97" w14:textId="4B971A27" w:rsidR="00B91FAA" w:rsidRPr="0008272C" w:rsidRDefault="001D4127" w:rsidP="000E74C5">
      <w:pPr>
        <w:widowControl/>
        <w:spacing w:line="360" w:lineRule="auto"/>
        <w:ind w:firstLine="1440"/>
        <w:rPr>
          <w:rFonts w:eastAsia="Calibri"/>
          <w:sz w:val="26"/>
          <w:szCs w:val="26"/>
        </w:rPr>
      </w:pPr>
      <w:r w:rsidRPr="0008272C">
        <w:rPr>
          <w:rFonts w:eastAsia="Calibri"/>
          <w:sz w:val="26"/>
          <w:szCs w:val="26"/>
        </w:rPr>
        <w:t>Additionally, PECO argued that existing prepaid programs do not give meaningful insight into whether PECO</w:t>
      </w:r>
      <w:r w:rsidR="00F454CD" w:rsidRPr="0008272C">
        <w:rPr>
          <w:rFonts w:eastAsia="Calibri"/>
          <w:sz w:val="26"/>
          <w:szCs w:val="26"/>
        </w:rPr>
        <w:t>’</w:t>
      </w:r>
      <w:r w:rsidRPr="0008272C">
        <w:rPr>
          <w:rFonts w:eastAsia="Calibri"/>
          <w:sz w:val="26"/>
          <w:szCs w:val="26"/>
        </w:rPr>
        <w:t xml:space="preserve">s </w:t>
      </w:r>
      <w:r w:rsidR="00EB5698">
        <w:rPr>
          <w:rFonts w:eastAsia="Calibri"/>
          <w:sz w:val="26"/>
          <w:szCs w:val="26"/>
        </w:rPr>
        <w:t>proposed pilot</w:t>
      </w:r>
      <w:r w:rsidRPr="0008272C">
        <w:rPr>
          <w:rFonts w:eastAsia="Calibri"/>
          <w:sz w:val="26"/>
          <w:szCs w:val="26"/>
        </w:rPr>
        <w:t xml:space="preserve"> will have increased disconnections because </w:t>
      </w:r>
      <w:r w:rsidR="00F454CD" w:rsidRPr="0008272C">
        <w:rPr>
          <w:rFonts w:eastAsia="Calibri"/>
          <w:sz w:val="26"/>
          <w:szCs w:val="26"/>
        </w:rPr>
        <w:t>“</w:t>
      </w:r>
      <w:r w:rsidRPr="0008272C">
        <w:rPr>
          <w:rFonts w:eastAsia="Calibri"/>
          <w:sz w:val="26"/>
          <w:szCs w:val="26"/>
        </w:rPr>
        <w:t>[n]o existing prepaid service program excludes low-income customers – which PECO</w:t>
      </w:r>
      <w:r w:rsidR="00F454CD" w:rsidRPr="0008272C">
        <w:rPr>
          <w:rFonts w:eastAsia="Calibri"/>
          <w:sz w:val="26"/>
          <w:szCs w:val="26"/>
        </w:rPr>
        <w:t>’</w:t>
      </w:r>
      <w:r w:rsidRPr="0008272C">
        <w:rPr>
          <w:rFonts w:eastAsia="Calibri"/>
          <w:sz w:val="26"/>
          <w:szCs w:val="26"/>
        </w:rPr>
        <w:t>s program does – and none of the data from studies of those programs has been disaggregated on an income basis.</w:t>
      </w:r>
      <w:r w:rsidR="00F454CD" w:rsidRPr="0008272C">
        <w:rPr>
          <w:rFonts w:eastAsia="Calibri"/>
          <w:sz w:val="26"/>
          <w:szCs w:val="26"/>
        </w:rPr>
        <w:t>”</w:t>
      </w:r>
      <w:r w:rsidRPr="0008272C">
        <w:rPr>
          <w:rFonts w:eastAsia="Calibri"/>
          <w:sz w:val="26"/>
          <w:szCs w:val="26"/>
        </w:rPr>
        <w:t xml:space="preserve">  </w:t>
      </w:r>
      <w:r w:rsidRPr="0008272C">
        <w:rPr>
          <w:rFonts w:eastAsia="Calibri"/>
          <w:i/>
          <w:sz w:val="26"/>
          <w:szCs w:val="26"/>
        </w:rPr>
        <w:t>Id</w:t>
      </w:r>
      <w:r w:rsidRPr="0008272C">
        <w:rPr>
          <w:rFonts w:eastAsia="Calibri"/>
          <w:sz w:val="26"/>
          <w:szCs w:val="26"/>
        </w:rPr>
        <w:t xml:space="preserve">.  Thus, PECO </w:t>
      </w:r>
      <w:r w:rsidR="00903C3D" w:rsidRPr="0008272C">
        <w:rPr>
          <w:rFonts w:eastAsia="Calibri"/>
          <w:sz w:val="26"/>
          <w:szCs w:val="26"/>
        </w:rPr>
        <w:t>asserted</w:t>
      </w:r>
      <w:r w:rsidRPr="0008272C">
        <w:rPr>
          <w:rFonts w:eastAsia="Calibri"/>
          <w:sz w:val="26"/>
          <w:szCs w:val="26"/>
        </w:rPr>
        <w:t xml:space="preserve"> that its </w:t>
      </w:r>
      <w:r w:rsidR="00EB5698">
        <w:rPr>
          <w:rFonts w:eastAsia="Calibri"/>
          <w:sz w:val="26"/>
          <w:szCs w:val="26"/>
        </w:rPr>
        <w:t>pilot program</w:t>
      </w:r>
      <w:r w:rsidRPr="0008272C">
        <w:rPr>
          <w:rFonts w:eastAsia="Calibri"/>
          <w:sz w:val="26"/>
          <w:szCs w:val="26"/>
        </w:rPr>
        <w:t xml:space="preserve"> should be implemented in order to colle</w:t>
      </w:r>
      <w:r w:rsidR="00E97B1D" w:rsidRPr="0008272C">
        <w:rPr>
          <w:rFonts w:eastAsia="Calibri"/>
          <w:sz w:val="26"/>
          <w:szCs w:val="26"/>
        </w:rPr>
        <w:t>c</w:t>
      </w:r>
      <w:r w:rsidRPr="0008272C">
        <w:rPr>
          <w:rFonts w:eastAsia="Calibri"/>
          <w:sz w:val="26"/>
          <w:szCs w:val="26"/>
        </w:rPr>
        <w:t xml:space="preserve">t this data.  </w:t>
      </w:r>
      <w:r w:rsidRPr="0008272C">
        <w:rPr>
          <w:rFonts w:eastAsia="Calibri"/>
          <w:i/>
          <w:sz w:val="26"/>
          <w:szCs w:val="26"/>
        </w:rPr>
        <w:t>Id</w:t>
      </w:r>
      <w:r w:rsidRPr="0008272C">
        <w:rPr>
          <w:rFonts w:eastAsia="Calibri"/>
          <w:sz w:val="26"/>
          <w:szCs w:val="26"/>
        </w:rPr>
        <w:t>. at 62-63.</w:t>
      </w:r>
    </w:p>
    <w:p w14:paraId="43EC4E23" w14:textId="5B7E712D" w:rsidR="00D90265" w:rsidRPr="0008272C" w:rsidRDefault="00D90265" w:rsidP="000E74C5">
      <w:pPr>
        <w:widowControl/>
        <w:spacing w:line="360" w:lineRule="auto"/>
        <w:rPr>
          <w:rFonts w:eastAsia="Calibri"/>
          <w:sz w:val="26"/>
          <w:szCs w:val="26"/>
        </w:rPr>
      </w:pPr>
    </w:p>
    <w:p w14:paraId="1CC8AABC" w14:textId="123CB0D1" w:rsidR="00D90265" w:rsidRPr="0008272C" w:rsidRDefault="00076434" w:rsidP="000E74C5">
      <w:pPr>
        <w:widowControl/>
        <w:spacing w:line="360" w:lineRule="auto"/>
        <w:ind w:firstLine="1440"/>
        <w:rPr>
          <w:rFonts w:eastAsia="Calibri"/>
          <w:sz w:val="26"/>
          <w:szCs w:val="26"/>
        </w:rPr>
      </w:pPr>
      <w:r w:rsidRPr="0008272C">
        <w:rPr>
          <w:rFonts w:eastAsia="Calibri"/>
          <w:sz w:val="26"/>
          <w:szCs w:val="26"/>
        </w:rPr>
        <w:t xml:space="preserve">CAUSE-PA contended that </w:t>
      </w:r>
      <w:proofErr w:type="gramStart"/>
      <w:r w:rsidR="000E03BE" w:rsidRPr="0008272C">
        <w:rPr>
          <w:rFonts w:eastAsia="Calibri"/>
          <w:sz w:val="26"/>
          <w:szCs w:val="26"/>
        </w:rPr>
        <w:t>the vast majority of</w:t>
      </w:r>
      <w:proofErr w:type="gramEnd"/>
      <w:r w:rsidR="000E03BE" w:rsidRPr="0008272C">
        <w:rPr>
          <w:rFonts w:eastAsia="Calibri"/>
          <w:sz w:val="26"/>
          <w:szCs w:val="26"/>
        </w:rPr>
        <w:t xml:space="preserve"> the testimony and evidence presented in this proceeding shows that harm that PECO</w:t>
      </w:r>
      <w:r w:rsidR="00F454CD" w:rsidRPr="0008272C">
        <w:rPr>
          <w:rFonts w:eastAsia="Calibri"/>
          <w:sz w:val="26"/>
          <w:szCs w:val="26"/>
        </w:rPr>
        <w:t>’</w:t>
      </w:r>
      <w:r w:rsidR="000E03BE" w:rsidRPr="0008272C">
        <w:rPr>
          <w:rFonts w:eastAsia="Calibri"/>
          <w:sz w:val="26"/>
          <w:szCs w:val="26"/>
        </w:rPr>
        <w:t xml:space="preserve">s </w:t>
      </w:r>
      <w:r w:rsidR="00EB5698">
        <w:rPr>
          <w:rFonts w:eastAsia="Calibri"/>
          <w:sz w:val="26"/>
          <w:szCs w:val="26"/>
        </w:rPr>
        <w:t>proposed pilot</w:t>
      </w:r>
      <w:r w:rsidR="000E03BE" w:rsidRPr="0008272C">
        <w:rPr>
          <w:rFonts w:eastAsia="Calibri"/>
          <w:sz w:val="26"/>
          <w:szCs w:val="26"/>
        </w:rPr>
        <w:t xml:space="preserve"> would cause by undermining public safety, increasing the risk of service disconnections, and costing participants more money, without a tangible benefit to the public.  CAUSE-PA M.B. at</w:t>
      </w:r>
      <w:r w:rsidR="00D616B4" w:rsidRPr="0008272C">
        <w:rPr>
          <w:rFonts w:eastAsia="Calibri"/>
          <w:sz w:val="26"/>
          <w:szCs w:val="26"/>
        </w:rPr>
        <w:t> </w:t>
      </w:r>
      <w:r w:rsidR="000E03BE" w:rsidRPr="0008272C">
        <w:rPr>
          <w:rFonts w:eastAsia="Calibri"/>
          <w:sz w:val="26"/>
          <w:szCs w:val="26"/>
        </w:rPr>
        <w:t xml:space="preserve">11.  </w:t>
      </w:r>
      <w:r w:rsidR="0055182B" w:rsidRPr="0008272C">
        <w:rPr>
          <w:rFonts w:eastAsia="Calibri"/>
          <w:sz w:val="26"/>
          <w:szCs w:val="26"/>
        </w:rPr>
        <w:t xml:space="preserve">Referencing data </w:t>
      </w:r>
      <w:r w:rsidR="00003B32" w:rsidRPr="0008272C">
        <w:rPr>
          <w:rFonts w:eastAsia="Calibri"/>
          <w:sz w:val="26"/>
          <w:szCs w:val="26"/>
        </w:rPr>
        <w:t xml:space="preserve">collected from prepaid programs in other jurisdictions, CAUSE-PA stated that customers participating in those programs have experienced more frequent disconnections.  </w:t>
      </w:r>
      <w:r w:rsidR="00003B32" w:rsidRPr="0008272C">
        <w:rPr>
          <w:rFonts w:eastAsia="Calibri"/>
          <w:i/>
          <w:sz w:val="26"/>
          <w:szCs w:val="26"/>
        </w:rPr>
        <w:t>Id</w:t>
      </w:r>
      <w:r w:rsidR="00003B32" w:rsidRPr="0008272C">
        <w:rPr>
          <w:rFonts w:eastAsia="Calibri"/>
          <w:sz w:val="26"/>
          <w:szCs w:val="26"/>
        </w:rPr>
        <w:t xml:space="preserve">. at 30; CAUSE-PA St. No. 1 at 25-28, TURN St. No. 1 at 10-12; OCA St. No. 1 at 13-23.  </w:t>
      </w:r>
      <w:r w:rsidR="00E325AF" w:rsidRPr="0008272C">
        <w:rPr>
          <w:rFonts w:eastAsia="Calibri"/>
          <w:sz w:val="26"/>
          <w:szCs w:val="26"/>
        </w:rPr>
        <w:t xml:space="preserve">It is argued by CAUSE-PA that disconnections, even those that are </w:t>
      </w:r>
      <w:r w:rsidR="00E325AF" w:rsidRPr="0008272C">
        <w:rPr>
          <w:rFonts w:eastAsia="Calibri"/>
          <w:sz w:val="26"/>
          <w:szCs w:val="26"/>
        </w:rPr>
        <w:lastRenderedPageBreak/>
        <w:t>short in length</w:t>
      </w:r>
      <w:r w:rsidR="00E16228" w:rsidRPr="0008272C">
        <w:rPr>
          <w:rFonts w:eastAsia="Calibri"/>
          <w:sz w:val="26"/>
          <w:szCs w:val="26"/>
        </w:rPr>
        <w:t xml:space="preserve"> of time, are dangerous to the participants and the public.  </w:t>
      </w:r>
      <w:r w:rsidR="00003B32" w:rsidRPr="0008272C">
        <w:rPr>
          <w:rFonts w:eastAsia="Calibri"/>
          <w:sz w:val="26"/>
          <w:szCs w:val="26"/>
        </w:rPr>
        <w:t>CAUSE-PA M.B</w:t>
      </w:r>
      <w:r w:rsidR="00E16228" w:rsidRPr="0008272C">
        <w:rPr>
          <w:rFonts w:eastAsia="Calibri"/>
          <w:sz w:val="26"/>
          <w:szCs w:val="26"/>
        </w:rPr>
        <w:t>. at 31; CAUSE-PA St. No. 1-SR at 7; OCA St. No. 1 at 38-39.</w:t>
      </w:r>
    </w:p>
    <w:p w14:paraId="59CA191B" w14:textId="77777777" w:rsidR="00CB5B6D" w:rsidRPr="0008272C" w:rsidRDefault="00CB5B6D" w:rsidP="000E74C5">
      <w:pPr>
        <w:widowControl/>
        <w:spacing w:line="360" w:lineRule="auto"/>
        <w:ind w:firstLine="1440"/>
        <w:rPr>
          <w:rFonts w:eastAsia="Calibri"/>
          <w:sz w:val="26"/>
          <w:szCs w:val="26"/>
        </w:rPr>
      </w:pPr>
    </w:p>
    <w:p w14:paraId="496207A8" w14:textId="5751B5EF" w:rsidR="004F1769" w:rsidRPr="0008272C" w:rsidRDefault="0060027B" w:rsidP="000E74C5">
      <w:pPr>
        <w:widowControl/>
        <w:spacing w:line="360" w:lineRule="auto"/>
        <w:ind w:firstLine="1440"/>
        <w:rPr>
          <w:rFonts w:eastAsia="Calibri"/>
          <w:sz w:val="26"/>
          <w:szCs w:val="26"/>
        </w:rPr>
      </w:pPr>
      <w:r w:rsidRPr="0008272C">
        <w:rPr>
          <w:rFonts w:eastAsia="Calibri"/>
          <w:sz w:val="26"/>
          <w:szCs w:val="26"/>
        </w:rPr>
        <w:t>The OCA presented evidence demonstrating that in other states and countries where prepaid programs have been implemented (</w:t>
      </w:r>
      <w:r w:rsidRPr="0008272C">
        <w:rPr>
          <w:rFonts w:eastAsia="Calibri"/>
          <w:i/>
          <w:sz w:val="26"/>
          <w:szCs w:val="26"/>
        </w:rPr>
        <w:t>i.e.</w:t>
      </w:r>
      <w:r w:rsidRPr="0008272C">
        <w:rPr>
          <w:rFonts w:eastAsia="Calibri"/>
          <w:sz w:val="26"/>
          <w:szCs w:val="26"/>
        </w:rPr>
        <w:t>, Arizona, Texas, Great Britain and New Zealand</w:t>
      </w:r>
      <w:r w:rsidR="00FA53BD" w:rsidRPr="0008272C">
        <w:rPr>
          <w:rFonts w:eastAsia="Calibri"/>
          <w:sz w:val="26"/>
          <w:szCs w:val="26"/>
        </w:rPr>
        <w:t>)</w:t>
      </w:r>
      <w:r w:rsidRPr="0008272C">
        <w:rPr>
          <w:rFonts w:eastAsia="Calibri"/>
          <w:sz w:val="26"/>
          <w:szCs w:val="26"/>
        </w:rPr>
        <w:t>, they tend to become concentrated among low- and moderate-income cu</w:t>
      </w:r>
      <w:r w:rsidR="0073050D" w:rsidRPr="0008272C">
        <w:rPr>
          <w:rFonts w:eastAsia="Calibri"/>
          <w:sz w:val="26"/>
          <w:szCs w:val="26"/>
        </w:rPr>
        <w:t>stomers, resulting in high disconnection rates, which indicates that enrollment in a prepaid program does not necessarily assist customers in affording and maintaining electric service, but rather results in deprivation which may be dangerous to individuals and public health and safety</w:t>
      </w:r>
      <w:r w:rsidRPr="0008272C">
        <w:rPr>
          <w:rFonts w:eastAsia="Calibri"/>
          <w:sz w:val="26"/>
          <w:szCs w:val="26"/>
        </w:rPr>
        <w:t xml:space="preserve">.  OCA M.B. at </w:t>
      </w:r>
      <w:r w:rsidR="0073050D" w:rsidRPr="0008272C">
        <w:rPr>
          <w:rFonts w:eastAsia="Calibri"/>
          <w:sz w:val="26"/>
          <w:szCs w:val="26"/>
        </w:rPr>
        <w:t>2</w:t>
      </w:r>
      <w:r w:rsidRPr="0008272C">
        <w:rPr>
          <w:rFonts w:eastAsia="Calibri"/>
          <w:sz w:val="26"/>
          <w:szCs w:val="26"/>
        </w:rPr>
        <w:t>8-3</w:t>
      </w:r>
      <w:r w:rsidR="0073050D" w:rsidRPr="0008272C">
        <w:rPr>
          <w:rFonts w:eastAsia="Calibri"/>
          <w:sz w:val="26"/>
          <w:szCs w:val="26"/>
        </w:rPr>
        <w:t>2.</w:t>
      </w:r>
      <w:r w:rsidR="00421DEA" w:rsidRPr="0008272C">
        <w:rPr>
          <w:rFonts w:eastAsia="Calibri"/>
          <w:sz w:val="26"/>
          <w:szCs w:val="26"/>
        </w:rPr>
        <w:t xml:space="preserve">  As discussed in the OCA</w:t>
      </w:r>
      <w:r w:rsidR="00F454CD" w:rsidRPr="0008272C">
        <w:rPr>
          <w:rFonts w:eastAsia="Calibri"/>
          <w:sz w:val="26"/>
          <w:szCs w:val="26"/>
        </w:rPr>
        <w:t>’</w:t>
      </w:r>
      <w:r w:rsidR="00421DEA" w:rsidRPr="0008272C">
        <w:rPr>
          <w:rFonts w:eastAsia="Calibri"/>
          <w:sz w:val="26"/>
          <w:szCs w:val="26"/>
        </w:rPr>
        <w:t xml:space="preserve">s Main Brief, even a temporary interruption carries with it a risk of a dangerous situation, such as the utilization of candles as an alternative to electricity.  </w:t>
      </w:r>
      <w:r w:rsidR="00421DEA" w:rsidRPr="0008272C">
        <w:rPr>
          <w:rFonts w:eastAsia="Calibri"/>
          <w:i/>
          <w:sz w:val="26"/>
          <w:szCs w:val="26"/>
        </w:rPr>
        <w:t>Id</w:t>
      </w:r>
      <w:r w:rsidR="00421DEA" w:rsidRPr="0008272C">
        <w:rPr>
          <w:rFonts w:eastAsia="Calibri"/>
          <w:sz w:val="26"/>
          <w:szCs w:val="26"/>
        </w:rPr>
        <w:t>. at 23.</w:t>
      </w:r>
    </w:p>
    <w:p w14:paraId="56713F70" w14:textId="77777777" w:rsidR="009A4A9D" w:rsidRPr="0008272C" w:rsidRDefault="009A4A9D" w:rsidP="000E74C5">
      <w:pPr>
        <w:widowControl/>
        <w:spacing w:line="360" w:lineRule="auto"/>
        <w:rPr>
          <w:rFonts w:eastAsia="Calibri"/>
          <w:sz w:val="26"/>
          <w:szCs w:val="26"/>
        </w:rPr>
      </w:pPr>
    </w:p>
    <w:p w14:paraId="6EBDB2DF" w14:textId="62D3FE5D" w:rsidR="00807E23" w:rsidRPr="0008272C" w:rsidRDefault="00D06D92" w:rsidP="000E74C5">
      <w:pPr>
        <w:widowControl/>
        <w:spacing w:line="360" w:lineRule="auto"/>
        <w:ind w:firstLine="1440"/>
        <w:rPr>
          <w:rFonts w:eastAsia="Calibri"/>
          <w:sz w:val="26"/>
          <w:szCs w:val="26"/>
        </w:rPr>
      </w:pPr>
      <w:r w:rsidRPr="0008272C">
        <w:rPr>
          <w:rFonts w:eastAsia="Calibri"/>
          <w:sz w:val="26"/>
          <w:szCs w:val="26"/>
        </w:rPr>
        <w:t xml:space="preserve">Like </w:t>
      </w:r>
      <w:r w:rsidR="00D616B4" w:rsidRPr="0008272C">
        <w:rPr>
          <w:rFonts w:eastAsia="Calibri"/>
          <w:sz w:val="26"/>
          <w:szCs w:val="26"/>
        </w:rPr>
        <w:t xml:space="preserve">the </w:t>
      </w:r>
      <w:r w:rsidRPr="0008272C">
        <w:rPr>
          <w:rFonts w:eastAsia="Calibri"/>
          <w:sz w:val="26"/>
          <w:szCs w:val="26"/>
        </w:rPr>
        <w:t xml:space="preserve">other opponents of the </w:t>
      </w:r>
      <w:r w:rsidR="00EB5698">
        <w:rPr>
          <w:rFonts w:eastAsia="Calibri"/>
          <w:sz w:val="26"/>
          <w:szCs w:val="26"/>
        </w:rPr>
        <w:t>pilot program</w:t>
      </w:r>
      <w:r w:rsidRPr="0008272C">
        <w:rPr>
          <w:rFonts w:eastAsia="Calibri"/>
          <w:sz w:val="26"/>
          <w:szCs w:val="26"/>
        </w:rPr>
        <w:t xml:space="preserve">, TURN </w:t>
      </w:r>
      <w:r w:rsidRPr="0008272C">
        <w:rPr>
          <w:rFonts w:eastAsia="Calibri"/>
          <w:i/>
          <w:sz w:val="26"/>
          <w:szCs w:val="26"/>
        </w:rPr>
        <w:t>et al</w:t>
      </w:r>
      <w:r w:rsidRPr="0008272C">
        <w:rPr>
          <w:rFonts w:eastAsia="Calibri"/>
          <w:sz w:val="26"/>
          <w:szCs w:val="26"/>
        </w:rPr>
        <w:t xml:space="preserve">. posited that in absence of Pennsylvania specific data, the Commission should review the harm caused by prepay programs in other jurisdictions.  </w:t>
      </w:r>
      <w:r w:rsidR="00D733C2" w:rsidRPr="0008272C">
        <w:rPr>
          <w:rFonts w:eastAsia="Calibri"/>
          <w:sz w:val="26"/>
          <w:szCs w:val="26"/>
        </w:rPr>
        <w:t xml:space="preserve">TURN </w:t>
      </w:r>
      <w:r w:rsidR="00D733C2" w:rsidRPr="0008272C">
        <w:rPr>
          <w:rFonts w:eastAsia="Calibri"/>
          <w:i/>
          <w:sz w:val="26"/>
          <w:szCs w:val="26"/>
        </w:rPr>
        <w:t>et al</w:t>
      </w:r>
      <w:r w:rsidR="00D733C2" w:rsidRPr="0008272C">
        <w:rPr>
          <w:rFonts w:eastAsia="Calibri"/>
          <w:sz w:val="26"/>
          <w:szCs w:val="26"/>
        </w:rPr>
        <w:t xml:space="preserve">. submitted a similar finding – that economically vulnerable participants may choose to endure frequent disconnections because of their inability to fund a </w:t>
      </w:r>
      <w:proofErr w:type="gramStart"/>
      <w:r w:rsidR="00D733C2" w:rsidRPr="0008272C">
        <w:rPr>
          <w:rFonts w:eastAsia="Calibri"/>
          <w:sz w:val="26"/>
          <w:szCs w:val="26"/>
        </w:rPr>
        <w:t>sufficient</w:t>
      </w:r>
      <w:proofErr w:type="gramEnd"/>
      <w:r w:rsidR="00D733C2" w:rsidRPr="0008272C">
        <w:rPr>
          <w:rFonts w:eastAsia="Calibri"/>
          <w:sz w:val="26"/>
          <w:szCs w:val="26"/>
        </w:rPr>
        <w:t xml:space="preserve"> balance for service.  TURN </w:t>
      </w:r>
      <w:r w:rsidR="00D733C2" w:rsidRPr="0008272C">
        <w:rPr>
          <w:rFonts w:eastAsia="Calibri"/>
          <w:i/>
          <w:sz w:val="26"/>
          <w:szCs w:val="26"/>
        </w:rPr>
        <w:t>et al</w:t>
      </w:r>
      <w:r w:rsidR="00D733C2" w:rsidRPr="0008272C">
        <w:rPr>
          <w:rFonts w:eastAsia="Calibri"/>
          <w:sz w:val="26"/>
          <w:szCs w:val="26"/>
        </w:rPr>
        <w:t>. M.B. at</w:t>
      </w:r>
      <w:r w:rsidR="00D616B4" w:rsidRPr="0008272C">
        <w:rPr>
          <w:rFonts w:eastAsia="Calibri"/>
          <w:sz w:val="26"/>
          <w:szCs w:val="26"/>
        </w:rPr>
        <w:t> </w:t>
      </w:r>
      <w:r w:rsidR="00D733C2" w:rsidRPr="0008272C">
        <w:rPr>
          <w:rFonts w:eastAsia="Calibri"/>
          <w:sz w:val="26"/>
          <w:szCs w:val="26"/>
        </w:rPr>
        <w:t>22.</w:t>
      </w:r>
      <w:r w:rsidR="00A03B22" w:rsidRPr="0008272C">
        <w:rPr>
          <w:rFonts w:eastAsia="Calibri"/>
          <w:sz w:val="26"/>
          <w:szCs w:val="26"/>
        </w:rPr>
        <w:t xml:space="preserve">  TURN </w:t>
      </w:r>
      <w:r w:rsidR="00A03B22" w:rsidRPr="0008272C">
        <w:rPr>
          <w:rFonts w:eastAsia="Calibri"/>
          <w:i/>
          <w:sz w:val="26"/>
          <w:szCs w:val="26"/>
        </w:rPr>
        <w:t>et al</w:t>
      </w:r>
      <w:r w:rsidR="00A03B22" w:rsidRPr="0008272C">
        <w:rPr>
          <w:rFonts w:eastAsia="Calibri"/>
          <w:sz w:val="26"/>
          <w:szCs w:val="26"/>
        </w:rPr>
        <w:t>. explained that</w:t>
      </w:r>
      <w:r w:rsidR="00AA12DA" w:rsidRPr="0008272C">
        <w:rPr>
          <w:rFonts w:eastAsia="Calibri"/>
          <w:sz w:val="26"/>
          <w:szCs w:val="26"/>
        </w:rPr>
        <w:t xml:space="preserve"> payment troubled</w:t>
      </w:r>
      <w:r w:rsidR="00A03B22" w:rsidRPr="0008272C">
        <w:rPr>
          <w:rFonts w:eastAsia="Calibri"/>
          <w:sz w:val="26"/>
          <w:szCs w:val="26"/>
        </w:rPr>
        <w:t xml:space="preserve"> </w:t>
      </w:r>
      <w:r w:rsidR="00AA12DA" w:rsidRPr="0008272C">
        <w:rPr>
          <w:rFonts w:eastAsia="Calibri"/>
          <w:sz w:val="26"/>
          <w:szCs w:val="26"/>
        </w:rPr>
        <w:t>customers participating in</w:t>
      </w:r>
      <w:r w:rsidR="00A03B22" w:rsidRPr="0008272C">
        <w:rPr>
          <w:rFonts w:eastAsia="Calibri"/>
          <w:sz w:val="26"/>
          <w:szCs w:val="26"/>
        </w:rPr>
        <w:t xml:space="preserve"> prepaid service programs</w:t>
      </w:r>
      <w:r w:rsidR="00AA12DA" w:rsidRPr="0008272C">
        <w:rPr>
          <w:rFonts w:eastAsia="Calibri"/>
          <w:sz w:val="26"/>
          <w:szCs w:val="26"/>
        </w:rPr>
        <w:t xml:space="preserve"> often</w:t>
      </w:r>
      <w:r w:rsidR="00A03B22" w:rsidRPr="0008272C">
        <w:rPr>
          <w:rFonts w:eastAsia="Calibri"/>
          <w:sz w:val="26"/>
          <w:szCs w:val="26"/>
        </w:rPr>
        <w:t xml:space="preserve"> make frequent, small payments</w:t>
      </w:r>
      <w:r w:rsidR="00AA12DA" w:rsidRPr="0008272C">
        <w:rPr>
          <w:rFonts w:eastAsia="Calibri"/>
          <w:sz w:val="26"/>
          <w:szCs w:val="26"/>
        </w:rPr>
        <w:t>, which are accompanied by transaction fees, leading to costs higher than those associated with traditional service</w:t>
      </w:r>
      <w:r w:rsidR="001C3940" w:rsidRPr="0008272C">
        <w:rPr>
          <w:rFonts w:eastAsia="Calibri"/>
          <w:sz w:val="26"/>
          <w:szCs w:val="26"/>
        </w:rPr>
        <w:t xml:space="preserve"> and further hindering their ability to fund a </w:t>
      </w:r>
      <w:proofErr w:type="gramStart"/>
      <w:r w:rsidR="001C3940" w:rsidRPr="0008272C">
        <w:rPr>
          <w:rFonts w:eastAsia="Calibri"/>
          <w:sz w:val="26"/>
          <w:szCs w:val="26"/>
        </w:rPr>
        <w:t>sufficient</w:t>
      </w:r>
      <w:proofErr w:type="gramEnd"/>
      <w:r w:rsidR="001C3940" w:rsidRPr="0008272C">
        <w:rPr>
          <w:rFonts w:eastAsia="Calibri"/>
          <w:sz w:val="26"/>
          <w:szCs w:val="26"/>
        </w:rPr>
        <w:t xml:space="preserve"> balance to prevent service disconnections. </w:t>
      </w:r>
      <w:r w:rsidR="001C3940" w:rsidRPr="0008272C">
        <w:rPr>
          <w:rFonts w:eastAsia="Calibri"/>
          <w:i/>
          <w:sz w:val="26"/>
          <w:szCs w:val="26"/>
        </w:rPr>
        <w:t xml:space="preserve"> Id</w:t>
      </w:r>
      <w:r w:rsidR="001C3940" w:rsidRPr="0008272C">
        <w:rPr>
          <w:rFonts w:eastAsia="Calibri"/>
          <w:sz w:val="26"/>
          <w:szCs w:val="26"/>
        </w:rPr>
        <w:t>. at 21-22.</w:t>
      </w:r>
    </w:p>
    <w:p w14:paraId="267C3F49" w14:textId="7E4132EF" w:rsidR="00581015" w:rsidRPr="0008272C" w:rsidRDefault="00581015" w:rsidP="000E74C5">
      <w:pPr>
        <w:widowControl/>
        <w:spacing w:line="360" w:lineRule="auto"/>
        <w:ind w:firstLine="1440"/>
        <w:rPr>
          <w:rFonts w:eastAsia="Calibri"/>
          <w:sz w:val="26"/>
          <w:szCs w:val="26"/>
        </w:rPr>
      </w:pPr>
    </w:p>
    <w:p w14:paraId="6A3589F0" w14:textId="11709606" w:rsidR="006B08D1" w:rsidRPr="0008272C" w:rsidRDefault="006B08D1" w:rsidP="0052515C">
      <w:pPr>
        <w:pStyle w:val="Heading4"/>
        <w:keepNext/>
        <w:keepLines/>
        <w:widowControl/>
        <w:ind w:left="2160" w:hanging="720"/>
        <w:contextualSpacing w:val="0"/>
      </w:pPr>
      <w:bookmarkStart w:id="139" w:name="_Toc4134573"/>
      <w:bookmarkStart w:id="140" w:name="_Toc4139509"/>
      <w:bookmarkStart w:id="141" w:name="_Toc9592719"/>
      <w:r w:rsidRPr="0008272C">
        <w:t>ALJ</w:t>
      </w:r>
      <w:r w:rsidR="00F454CD" w:rsidRPr="0008272C">
        <w:t>’</w:t>
      </w:r>
      <w:r w:rsidRPr="0008272C">
        <w:t xml:space="preserve">s </w:t>
      </w:r>
      <w:bookmarkEnd w:id="139"/>
      <w:bookmarkEnd w:id="140"/>
      <w:r w:rsidR="006434B6">
        <w:t>Recommended Decision</w:t>
      </w:r>
      <w:bookmarkEnd w:id="141"/>
    </w:p>
    <w:p w14:paraId="264BFC87" w14:textId="4A53576E" w:rsidR="001E441E" w:rsidRPr="0008272C" w:rsidRDefault="001E441E" w:rsidP="000E74C5">
      <w:pPr>
        <w:keepNext/>
        <w:keepLines/>
        <w:widowControl/>
        <w:spacing w:line="360" w:lineRule="auto"/>
        <w:rPr>
          <w:rFonts w:eastAsia="Calibri"/>
          <w:sz w:val="26"/>
          <w:szCs w:val="26"/>
        </w:rPr>
      </w:pPr>
    </w:p>
    <w:p w14:paraId="7A4DEA5A" w14:textId="13E4EA91" w:rsidR="00857532" w:rsidRPr="0008272C" w:rsidRDefault="00837CE5" w:rsidP="000E74C5">
      <w:pPr>
        <w:widowControl/>
        <w:spacing w:line="360" w:lineRule="auto"/>
        <w:ind w:firstLine="1440"/>
        <w:rPr>
          <w:rFonts w:eastAsia="Calibri"/>
          <w:sz w:val="26"/>
          <w:szCs w:val="26"/>
        </w:rPr>
      </w:pPr>
      <w:r w:rsidRPr="0008272C">
        <w:rPr>
          <w:rFonts w:eastAsia="Calibri"/>
          <w:sz w:val="26"/>
          <w:szCs w:val="26"/>
        </w:rPr>
        <w:t xml:space="preserve">The ALJ found </w:t>
      </w:r>
      <w:r w:rsidR="00303C4C" w:rsidRPr="0008272C">
        <w:rPr>
          <w:rFonts w:eastAsia="Calibri"/>
          <w:sz w:val="26"/>
          <w:szCs w:val="26"/>
        </w:rPr>
        <w:t xml:space="preserve">the arguments, supported by data, submitted by the opponents to be persuasive and concluded that, in other jurisdictions, </w:t>
      </w:r>
      <w:r w:rsidR="00F454CD" w:rsidRPr="0008272C">
        <w:rPr>
          <w:rFonts w:eastAsia="Calibri"/>
          <w:sz w:val="26"/>
          <w:szCs w:val="26"/>
        </w:rPr>
        <w:t>“</w:t>
      </w:r>
      <w:r w:rsidR="00303C4C" w:rsidRPr="0008272C">
        <w:rPr>
          <w:rFonts w:eastAsia="Calibri"/>
          <w:sz w:val="26"/>
          <w:szCs w:val="26"/>
        </w:rPr>
        <w:t xml:space="preserve">existing prepay service programs yield an increase in disconnects which increases the risk of public </w:t>
      </w:r>
      <w:r w:rsidR="00303C4C" w:rsidRPr="0008272C">
        <w:rPr>
          <w:rFonts w:eastAsia="Calibri"/>
          <w:sz w:val="26"/>
          <w:szCs w:val="26"/>
        </w:rPr>
        <w:lastRenderedPageBreak/>
        <w:t>health and safety not only to participants but to the public at large.</w:t>
      </w:r>
      <w:r w:rsidR="00F454CD" w:rsidRPr="0008272C">
        <w:rPr>
          <w:rFonts w:eastAsia="Calibri"/>
          <w:sz w:val="26"/>
          <w:szCs w:val="26"/>
        </w:rPr>
        <w:t>”</w:t>
      </w:r>
      <w:r w:rsidR="00303C4C" w:rsidRPr="0008272C">
        <w:rPr>
          <w:rFonts w:eastAsia="Calibri"/>
          <w:sz w:val="26"/>
          <w:szCs w:val="26"/>
        </w:rPr>
        <w:t xml:space="preserve">  R.D. at 65.  </w:t>
      </w:r>
      <w:r w:rsidR="00110A2C" w:rsidRPr="0008272C">
        <w:rPr>
          <w:rFonts w:eastAsia="Calibri"/>
          <w:sz w:val="26"/>
          <w:szCs w:val="26"/>
        </w:rPr>
        <w:t xml:space="preserve">After finding that customers in other jurisdictions offering prepay service have experienced an increase in termination, ALJ Jones in turn concluded that PECO failed to present any data from existing prepay service programs to show that purported benefits will be realized.  </w:t>
      </w:r>
      <w:r w:rsidR="00110A2C" w:rsidRPr="0008272C">
        <w:rPr>
          <w:rFonts w:eastAsia="Calibri"/>
          <w:i/>
          <w:sz w:val="26"/>
          <w:szCs w:val="26"/>
        </w:rPr>
        <w:t>Id</w:t>
      </w:r>
      <w:r w:rsidR="00110A2C" w:rsidRPr="0008272C">
        <w:rPr>
          <w:rFonts w:eastAsia="Calibri"/>
          <w:sz w:val="26"/>
          <w:szCs w:val="26"/>
        </w:rPr>
        <w:t xml:space="preserve">.  </w:t>
      </w:r>
      <w:r w:rsidR="008C1112" w:rsidRPr="0008272C">
        <w:rPr>
          <w:rFonts w:eastAsia="Calibri"/>
          <w:sz w:val="26"/>
          <w:szCs w:val="26"/>
        </w:rPr>
        <w:t>Therefore, the ALJ determined that PECO</w:t>
      </w:r>
      <w:r w:rsidR="00F454CD" w:rsidRPr="0008272C">
        <w:rPr>
          <w:rFonts w:eastAsia="Calibri"/>
          <w:sz w:val="26"/>
          <w:szCs w:val="26"/>
        </w:rPr>
        <w:t>’</w:t>
      </w:r>
      <w:r w:rsidR="008C1112" w:rsidRPr="0008272C">
        <w:rPr>
          <w:rFonts w:eastAsia="Calibri"/>
          <w:sz w:val="26"/>
          <w:szCs w:val="26"/>
        </w:rPr>
        <w:t xml:space="preserve">s proposed </w:t>
      </w:r>
      <w:r w:rsidR="00EB5698">
        <w:rPr>
          <w:rFonts w:eastAsia="Calibri"/>
          <w:sz w:val="26"/>
          <w:szCs w:val="26"/>
        </w:rPr>
        <w:t>pilot</w:t>
      </w:r>
      <w:r w:rsidR="008C1112" w:rsidRPr="0008272C">
        <w:rPr>
          <w:rFonts w:eastAsia="Calibri"/>
          <w:sz w:val="26"/>
          <w:szCs w:val="26"/>
        </w:rPr>
        <w:t xml:space="preserve"> is not in the public interest because the record evidence </w:t>
      </w:r>
      <w:r w:rsidR="00F454CD" w:rsidRPr="0008272C">
        <w:rPr>
          <w:rFonts w:eastAsia="Calibri"/>
          <w:sz w:val="26"/>
          <w:szCs w:val="26"/>
        </w:rPr>
        <w:t>“</w:t>
      </w:r>
      <w:r w:rsidR="008C1112" w:rsidRPr="0008272C">
        <w:rPr>
          <w:rFonts w:eastAsia="Calibri"/>
          <w:sz w:val="26"/>
          <w:szCs w:val="26"/>
        </w:rPr>
        <w:t xml:space="preserve">supports a conclusion that an increase in the disconnection rate will be realized from the operation of the </w:t>
      </w:r>
      <w:r w:rsidR="00EB5698">
        <w:rPr>
          <w:rFonts w:eastAsia="Calibri"/>
          <w:sz w:val="26"/>
          <w:szCs w:val="26"/>
        </w:rPr>
        <w:t>pilot program</w:t>
      </w:r>
      <w:r w:rsidR="008C1112" w:rsidRPr="0008272C">
        <w:rPr>
          <w:rFonts w:eastAsia="Calibri"/>
          <w:sz w:val="26"/>
          <w:szCs w:val="26"/>
        </w:rPr>
        <w:t xml:space="preserve"> and the increased disconnection rate will result in increased risks to health and safety.</w:t>
      </w:r>
      <w:r w:rsidR="00F454CD" w:rsidRPr="0008272C">
        <w:rPr>
          <w:rFonts w:eastAsia="Calibri"/>
          <w:sz w:val="26"/>
          <w:szCs w:val="26"/>
        </w:rPr>
        <w:t>”</w:t>
      </w:r>
      <w:r w:rsidR="008C1112" w:rsidRPr="0008272C">
        <w:rPr>
          <w:rFonts w:eastAsia="Calibri"/>
          <w:sz w:val="26"/>
          <w:szCs w:val="26"/>
        </w:rPr>
        <w:t xml:space="preserve">  </w:t>
      </w:r>
      <w:r w:rsidR="00FE16ED" w:rsidRPr="0008272C">
        <w:rPr>
          <w:rFonts w:eastAsia="Calibri"/>
          <w:i/>
          <w:sz w:val="26"/>
          <w:szCs w:val="26"/>
        </w:rPr>
        <w:t>Id</w:t>
      </w:r>
      <w:r w:rsidR="00FE16ED" w:rsidRPr="0008272C">
        <w:rPr>
          <w:rFonts w:eastAsia="Calibri"/>
          <w:sz w:val="26"/>
          <w:szCs w:val="26"/>
        </w:rPr>
        <w:t>. at 66.</w:t>
      </w:r>
    </w:p>
    <w:p w14:paraId="0619643D" w14:textId="76165B3C" w:rsidR="00857532" w:rsidRPr="0008272C" w:rsidRDefault="00857532" w:rsidP="000E74C5">
      <w:pPr>
        <w:widowControl/>
        <w:spacing w:line="360" w:lineRule="auto"/>
        <w:rPr>
          <w:rFonts w:eastAsia="Calibri"/>
          <w:sz w:val="26"/>
          <w:szCs w:val="26"/>
        </w:rPr>
      </w:pPr>
    </w:p>
    <w:p w14:paraId="1E2D40AB" w14:textId="62EED384" w:rsidR="00AB4ABF" w:rsidRPr="0008272C" w:rsidRDefault="00AB4ABF" w:rsidP="000E74C5">
      <w:pPr>
        <w:pStyle w:val="Heading4"/>
        <w:keepNext/>
        <w:keepLines/>
        <w:widowControl/>
        <w:tabs>
          <w:tab w:val="left" w:pos="2160"/>
        </w:tabs>
        <w:ind w:left="2160" w:hanging="720"/>
        <w:contextualSpacing w:val="0"/>
      </w:pPr>
      <w:bookmarkStart w:id="142" w:name="_Toc9592720"/>
      <w:bookmarkStart w:id="143" w:name="_Toc4134574"/>
      <w:bookmarkStart w:id="144" w:name="_Toc4139510"/>
      <w:bookmarkStart w:id="145" w:name="_Toc4657971"/>
      <w:bookmarkStart w:id="146" w:name="_Hlk536277283"/>
      <w:r w:rsidRPr="0008272C">
        <w:t>Exceptions and Replies</w:t>
      </w:r>
      <w:bookmarkEnd w:id="142"/>
    </w:p>
    <w:p w14:paraId="7F3548A4" w14:textId="77777777" w:rsidR="00AB4ABF" w:rsidRPr="0008272C" w:rsidRDefault="00AB4ABF" w:rsidP="000E74C5">
      <w:pPr>
        <w:keepNext/>
        <w:keepLines/>
        <w:widowControl/>
        <w:spacing w:line="360" w:lineRule="auto"/>
        <w:rPr>
          <w:sz w:val="26"/>
          <w:szCs w:val="26"/>
        </w:rPr>
      </w:pPr>
    </w:p>
    <w:p w14:paraId="1318FF67" w14:textId="520FDB8D" w:rsidR="00232103" w:rsidRDefault="00232103" w:rsidP="00232103">
      <w:pPr>
        <w:widowControl/>
        <w:spacing w:line="360" w:lineRule="auto"/>
        <w:ind w:firstLine="1440"/>
        <w:rPr>
          <w:sz w:val="26"/>
          <w:szCs w:val="26"/>
        </w:rPr>
      </w:pPr>
      <w:r>
        <w:rPr>
          <w:sz w:val="26"/>
          <w:szCs w:val="26"/>
        </w:rPr>
        <w:t xml:space="preserve">In its </w:t>
      </w:r>
      <w:r w:rsidRPr="0008272C">
        <w:rPr>
          <w:sz w:val="26"/>
          <w:szCs w:val="26"/>
        </w:rPr>
        <w:t>first Exception</w:t>
      </w:r>
      <w:r>
        <w:rPr>
          <w:sz w:val="26"/>
          <w:szCs w:val="26"/>
        </w:rPr>
        <w:t xml:space="preserve">, </w:t>
      </w:r>
      <w:r w:rsidRPr="0008272C">
        <w:rPr>
          <w:sz w:val="26"/>
          <w:szCs w:val="26"/>
        </w:rPr>
        <w:t>PECO asserts that it provided testimony that, when prepaid service was implemented in as many as 50 other jurisdictions, there was an increase in customer satisfaction, a decrease in delinquencies (that is, better payment behavior), and increased conservation.  PECO Exc. at 3 (citing e.g. PECO Statement No. 1 (Direct Testimony of Jude Scarpello) at 4-5).  PECO states there was little</w:t>
      </w:r>
      <w:r w:rsidR="00BC77FF">
        <w:rPr>
          <w:sz w:val="26"/>
          <w:szCs w:val="26"/>
        </w:rPr>
        <w:t>,</w:t>
      </w:r>
      <w:r w:rsidRPr="0008272C">
        <w:rPr>
          <w:sz w:val="26"/>
          <w:szCs w:val="26"/>
        </w:rPr>
        <w:t xml:space="preserve"> or no testimony </w:t>
      </w:r>
      <w:r w:rsidR="00C307E8">
        <w:rPr>
          <w:sz w:val="26"/>
          <w:szCs w:val="26"/>
        </w:rPr>
        <w:t xml:space="preserve">offered by the Parties </w:t>
      </w:r>
      <w:r w:rsidRPr="0008272C">
        <w:rPr>
          <w:sz w:val="26"/>
          <w:szCs w:val="26"/>
        </w:rPr>
        <w:t xml:space="preserve">that denied PECO’s testimony that prepaid service increases customer satisfaction and results in a decrease in delinquencies.  Instead there was some testimonial discussion of whether the observed decreased usage should be characterized as “conservation” or “deprivation” – and PECO agreed to study and collect data to address that question.  </w:t>
      </w:r>
      <w:r>
        <w:rPr>
          <w:sz w:val="26"/>
          <w:szCs w:val="26"/>
        </w:rPr>
        <w:t>PECO asserts that its pilot is a low-risk, low-cost method of obtaining practical experience and data on prepaid service.  PECO Exc. at 3 (citing PECO M.B. at 53, n</w:t>
      </w:r>
      <w:r w:rsidR="001472A2">
        <w:rPr>
          <w:sz w:val="26"/>
          <w:szCs w:val="26"/>
        </w:rPr>
        <w:t>.</w:t>
      </w:r>
      <w:r>
        <w:rPr>
          <w:sz w:val="26"/>
          <w:szCs w:val="26"/>
        </w:rPr>
        <w:t>4).</w:t>
      </w:r>
    </w:p>
    <w:p w14:paraId="1DD1272A" w14:textId="7BD840A9" w:rsidR="00232103" w:rsidRDefault="00232103" w:rsidP="00232103">
      <w:pPr>
        <w:widowControl/>
        <w:spacing w:line="360" w:lineRule="auto"/>
        <w:ind w:firstLine="1440"/>
        <w:rPr>
          <w:sz w:val="26"/>
          <w:szCs w:val="26"/>
        </w:rPr>
      </w:pPr>
    </w:p>
    <w:p w14:paraId="03518ADF" w14:textId="0A77D1BA" w:rsidR="00232103" w:rsidRDefault="00232103" w:rsidP="00232103">
      <w:pPr>
        <w:widowControl/>
        <w:spacing w:line="360" w:lineRule="auto"/>
        <w:ind w:firstLine="1440"/>
        <w:rPr>
          <w:sz w:val="26"/>
          <w:szCs w:val="26"/>
        </w:rPr>
      </w:pPr>
      <w:r w:rsidRPr="0008272C">
        <w:rPr>
          <w:sz w:val="26"/>
          <w:szCs w:val="26"/>
        </w:rPr>
        <w:t>In its Repl</w:t>
      </w:r>
      <w:r>
        <w:rPr>
          <w:sz w:val="26"/>
          <w:szCs w:val="26"/>
        </w:rPr>
        <w:t>ies</w:t>
      </w:r>
      <w:r w:rsidRPr="0008272C">
        <w:rPr>
          <w:sz w:val="26"/>
          <w:szCs w:val="26"/>
        </w:rPr>
        <w:t>, the</w:t>
      </w:r>
      <w:r>
        <w:rPr>
          <w:sz w:val="26"/>
          <w:szCs w:val="26"/>
        </w:rPr>
        <w:t xml:space="preserve"> </w:t>
      </w:r>
      <w:r w:rsidRPr="0008272C">
        <w:rPr>
          <w:sz w:val="26"/>
          <w:szCs w:val="26"/>
        </w:rPr>
        <w:t>OCA maintains that PECO has not pointed to any benefit of prepaid programs that could not be offered without the threat of disconnection and the associated harm to health and safety that can result.  OCA R. Exc. at 1.</w:t>
      </w:r>
      <w:r>
        <w:rPr>
          <w:sz w:val="26"/>
          <w:szCs w:val="26"/>
        </w:rPr>
        <w:t xml:space="preserve">  T</w:t>
      </w:r>
      <w:r w:rsidRPr="0008272C">
        <w:rPr>
          <w:sz w:val="26"/>
          <w:szCs w:val="26"/>
        </w:rPr>
        <w:t xml:space="preserve">he OCA asserts that PECO has mischaracterized the record by stating that other Parties in this case presented “little or no testimony that denied PECO’s [claims] (sic) that prepaid service </w:t>
      </w:r>
      <w:r w:rsidRPr="0008272C">
        <w:rPr>
          <w:sz w:val="26"/>
          <w:szCs w:val="26"/>
        </w:rPr>
        <w:lastRenderedPageBreak/>
        <w:t>increases customer satisfaction and results in a decrease in delinquencies.”  OCA R. Exc. at</w:t>
      </w:r>
      <w:r w:rsidR="00BC77FF">
        <w:rPr>
          <w:sz w:val="26"/>
          <w:szCs w:val="26"/>
        </w:rPr>
        <w:t> </w:t>
      </w:r>
      <w:r w:rsidRPr="0008272C">
        <w:rPr>
          <w:sz w:val="26"/>
          <w:szCs w:val="26"/>
        </w:rPr>
        <w:t xml:space="preserve">3 (citing PECO Exc. at 3).  The OCA, explains that, to the contrary, it has presented evidence demonstrating that in other states prepay programs have resulted in high disconnection rates and customer deprivation which may be dangerous to individual and public health and safety.  Conversely, </w:t>
      </w:r>
      <w:r>
        <w:rPr>
          <w:sz w:val="26"/>
          <w:szCs w:val="26"/>
        </w:rPr>
        <w:t xml:space="preserve">the OCA argues </w:t>
      </w:r>
      <w:r w:rsidRPr="0008272C">
        <w:rPr>
          <w:sz w:val="26"/>
          <w:szCs w:val="26"/>
        </w:rPr>
        <w:t>PECO has cited no data or studies to support its contention that frequent disconnections associated with prepay service may be accompanied by “increased customer satisfaction, better payment behaviors, and/or improved energy conservation…” OCA R. Exc. at 3-4, citing PECO M.B. at 62.</w:t>
      </w:r>
      <w:r>
        <w:rPr>
          <w:sz w:val="26"/>
          <w:szCs w:val="26"/>
        </w:rPr>
        <w:t xml:space="preserve">  </w:t>
      </w:r>
      <w:r w:rsidRPr="0008272C">
        <w:rPr>
          <w:sz w:val="26"/>
          <w:szCs w:val="26"/>
        </w:rPr>
        <w:t xml:space="preserve">The OCA points to the record in this proceeding, which demonstrates that the proposed </w:t>
      </w:r>
      <w:r w:rsidR="00EB5698">
        <w:rPr>
          <w:sz w:val="26"/>
          <w:szCs w:val="26"/>
        </w:rPr>
        <w:t>pilot</w:t>
      </w:r>
      <w:r w:rsidRPr="0008272C">
        <w:rPr>
          <w:sz w:val="26"/>
          <w:szCs w:val="26"/>
        </w:rPr>
        <w:t xml:space="preserve"> is not “low-risk</w:t>
      </w:r>
      <w:r w:rsidR="005548B6">
        <w:rPr>
          <w:sz w:val="26"/>
          <w:szCs w:val="26"/>
        </w:rPr>
        <w:t>,</w:t>
      </w:r>
      <w:r w:rsidRPr="0008272C">
        <w:rPr>
          <w:sz w:val="26"/>
          <w:szCs w:val="26"/>
        </w:rPr>
        <w:t xml:space="preserve">” but in fact, creates increased risks to households and communities, associated with increased disconnection rates and the de facto waiver of termination protections, which participation requires.  </w:t>
      </w:r>
      <w:r w:rsidRPr="0008272C">
        <w:rPr>
          <w:i/>
          <w:sz w:val="26"/>
          <w:szCs w:val="26"/>
        </w:rPr>
        <w:t>Id</w:t>
      </w:r>
      <w:r w:rsidRPr="0008272C">
        <w:rPr>
          <w:sz w:val="26"/>
          <w:szCs w:val="26"/>
        </w:rPr>
        <w:t xml:space="preserve">. at 4-5.  Therefore, the OCA submits that it is against the public interest for PECO to gain “experience” at the expense of vulnerable customers. </w:t>
      </w:r>
      <w:r w:rsidRPr="0008272C">
        <w:rPr>
          <w:i/>
          <w:sz w:val="26"/>
          <w:szCs w:val="26"/>
        </w:rPr>
        <w:t xml:space="preserve"> Id</w:t>
      </w:r>
      <w:r w:rsidRPr="0008272C">
        <w:rPr>
          <w:sz w:val="26"/>
          <w:szCs w:val="26"/>
        </w:rPr>
        <w:t>. at 5.</w:t>
      </w:r>
    </w:p>
    <w:p w14:paraId="146B424A" w14:textId="71DACAFD" w:rsidR="00223854" w:rsidRDefault="00223854" w:rsidP="00232103">
      <w:pPr>
        <w:widowControl/>
        <w:spacing w:line="360" w:lineRule="auto"/>
        <w:ind w:firstLine="1440"/>
        <w:rPr>
          <w:sz w:val="26"/>
          <w:szCs w:val="26"/>
        </w:rPr>
      </w:pPr>
    </w:p>
    <w:p w14:paraId="298C408C" w14:textId="1E1D3A15" w:rsidR="00223854" w:rsidRPr="0008272C" w:rsidRDefault="00223854" w:rsidP="00223854">
      <w:pPr>
        <w:widowControl/>
        <w:spacing w:line="360" w:lineRule="auto"/>
        <w:ind w:firstLine="1440"/>
        <w:rPr>
          <w:sz w:val="26"/>
          <w:szCs w:val="26"/>
        </w:rPr>
      </w:pPr>
      <w:r w:rsidRPr="0008272C">
        <w:rPr>
          <w:sz w:val="26"/>
          <w:szCs w:val="26"/>
        </w:rPr>
        <w:t xml:space="preserve">CAUSE-PA/TURN </w:t>
      </w:r>
      <w:r w:rsidRPr="0008272C">
        <w:rPr>
          <w:i/>
          <w:sz w:val="26"/>
          <w:szCs w:val="26"/>
        </w:rPr>
        <w:t>et al.</w:t>
      </w:r>
      <w:r w:rsidRPr="0008272C">
        <w:rPr>
          <w:sz w:val="26"/>
          <w:szCs w:val="26"/>
        </w:rPr>
        <w:t xml:space="preserve"> maintain that although PECO alleges that its </w:t>
      </w:r>
      <w:r w:rsidR="00EB5698">
        <w:rPr>
          <w:sz w:val="26"/>
          <w:szCs w:val="26"/>
        </w:rPr>
        <w:t>pilot program</w:t>
      </w:r>
      <w:r w:rsidRPr="0008272C">
        <w:rPr>
          <w:sz w:val="26"/>
          <w:szCs w:val="26"/>
        </w:rPr>
        <w:t xml:space="preserve"> is a low-risk opportunity to gain practical experience, the conditions upon participation in the </w:t>
      </w:r>
      <w:r w:rsidR="00EB5698">
        <w:rPr>
          <w:sz w:val="26"/>
          <w:szCs w:val="26"/>
        </w:rPr>
        <w:t>pilot</w:t>
      </w:r>
      <w:r w:rsidRPr="0008272C">
        <w:rPr>
          <w:sz w:val="26"/>
          <w:szCs w:val="26"/>
        </w:rPr>
        <w:t xml:space="preserve"> raise significant concerns.  CAUSE-PA/TURN </w:t>
      </w:r>
      <w:r w:rsidRPr="0008272C">
        <w:rPr>
          <w:i/>
          <w:sz w:val="26"/>
          <w:szCs w:val="26"/>
        </w:rPr>
        <w:t>et al</w:t>
      </w:r>
      <w:r w:rsidRPr="0008272C">
        <w:rPr>
          <w:sz w:val="26"/>
          <w:szCs w:val="26"/>
        </w:rPr>
        <w:t>. R. Exc. at</w:t>
      </w:r>
      <w:r w:rsidR="00BC77FF">
        <w:rPr>
          <w:sz w:val="26"/>
          <w:szCs w:val="26"/>
        </w:rPr>
        <w:t> </w:t>
      </w:r>
      <w:r w:rsidRPr="0008272C">
        <w:rPr>
          <w:sz w:val="26"/>
          <w:szCs w:val="26"/>
        </w:rPr>
        <w:t>15-16.</w:t>
      </w:r>
      <w:r>
        <w:rPr>
          <w:sz w:val="26"/>
          <w:szCs w:val="26"/>
        </w:rPr>
        <w:t xml:space="preserve">  </w:t>
      </w:r>
      <w:r w:rsidRPr="0008272C">
        <w:rPr>
          <w:sz w:val="26"/>
          <w:szCs w:val="26"/>
        </w:rPr>
        <w:t xml:space="preserve">As explained at length throughout the record, economically vulnerable households prepaying for their electricity likely would experience more frequent disconnections, and thus be faced with additional transaction fees associated with frequent payments, compounding the impact on a consumer’s mental and physical health.  Additionally, these disconnections create health and safety risks to both individual households and the public at large, as customers who are disconnected from essential utility service may turn to unsafe alternative sources of heat and light.  </w:t>
      </w:r>
      <w:r w:rsidRPr="0008272C">
        <w:rPr>
          <w:i/>
          <w:sz w:val="26"/>
          <w:szCs w:val="26"/>
        </w:rPr>
        <w:t>Id.</w:t>
      </w:r>
      <w:r w:rsidRPr="0008272C">
        <w:rPr>
          <w:sz w:val="26"/>
          <w:szCs w:val="26"/>
        </w:rPr>
        <w:t xml:space="preserve"> at 16-17.  CAUSE-PA/TURN </w:t>
      </w:r>
      <w:r w:rsidRPr="0008272C">
        <w:rPr>
          <w:i/>
          <w:sz w:val="26"/>
          <w:szCs w:val="26"/>
        </w:rPr>
        <w:t>et al</w:t>
      </w:r>
      <w:r w:rsidRPr="0008272C">
        <w:rPr>
          <w:sz w:val="26"/>
          <w:szCs w:val="26"/>
        </w:rPr>
        <w:t xml:space="preserve">. opine that the alleged benefits for participants can be provided without depriving participants of the protections in place for service terminations.  Therefore, they assert that if prepay is to be tested, there are alternate, less harmful ways </w:t>
      </w:r>
      <w:r w:rsidRPr="0008272C">
        <w:rPr>
          <w:sz w:val="26"/>
          <w:szCs w:val="26"/>
        </w:rPr>
        <w:lastRenderedPageBreak/>
        <w:t xml:space="preserve">to do so, and as such, PECO’s arguments that its </w:t>
      </w:r>
      <w:r w:rsidR="00EB5698">
        <w:rPr>
          <w:sz w:val="26"/>
          <w:szCs w:val="26"/>
        </w:rPr>
        <w:t>pilot</w:t>
      </w:r>
      <w:r w:rsidRPr="0008272C">
        <w:rPr>
          <w:sz w:val="26"/>
          <w:szCs w:val="26"/>
        </w:rPr>
        <w:t xml:space="preserve"> is in the public interest because it will allow for practical experience with prepaid meters must be rejected.  </w:t>
      </w:r>
      <w:r w:rsidRPr="0008272C">
        <w:rPr>
          <w:i/>
          <w:sz w:val="26"/>
          <w:szCs w:val="26"/>
        </w:rPr>
        <w:t>Id</w:t>
      </w:r>
      <w:r w:rsidRPr="0008272C">
        <w:rPr>
          <w:sz w:val="26"/>
          <w:szCs w:val="26"/>
        </w:rPr>
        <w:t>. at 17-18.</w:t>
      </w:r>
    </w:p>
    <w:p w14:paraId="06D8A579" w14:textId="77777777" w:rsidR="000E74C5" w:rsidRPr="0008272C" w:rsidRDefault="000E74C5" w:rsidP="000E74C5">
      <w:pPr>
        <w:widowControl/>
        <w:spacing w:line="360" w:lineRule="auto"/>
        <w:rPr>
          <w:sz w:val="26"/>
          <w:szCs w:val="26"/>
        </w:rPr>
      </w:pPr>
    </w:p>
    <w:p w14:paraId="22174EB1" w14:textId="72FB1BC0" w:rsidR="00CF784B" w:rsidRPr="0008272C" w:rsidRDefault="00CF784B" w:rsidP="0052515C">
      <w:pPr>
        <w:pStyle w:val="Heading3"/>
        <w:keepNext/>
        <w:keepLines/>
        <w:widowControl/>
        <w:ind w:hanging="720"/>
        <w:contextualSpacing w:val="0"/>
      </w:pPr>
      <w:bookmarkStart w:id="147" w:name="_Toc9592721"/>
      <w:r w:rsidRPr="0008272C">
        <w:t>Payment Arrangement Options</w:t>
      </w:r>
      <w:bookmarkEnd w:id="143"/>
      <w:bookmarkEnd w:id="144"/>
      <w:bookmarkEnd w:id="145"/>
      <w:bookmarkEnd w:id="147"/>
    </w:p>
    <w:p w14:paraId="3CD01C39" w14:textId="77777777" w:rsidR="00CF784B" w:rsidRPr="0008272C" w:rsidRDefault="00CF784B" w:rsidP="000E74C5">
      <w:pPr>
        <w:keepNext/>
        <w:keepLines/>
        <w:widowControl/>
        <w:spacing w:line="360" w:lineRule="auto"/>
        <w:rPr>
          <w:sz w:val="26"/>
          <w:szCs w:val="26"/>
        </w:rPr>
      </w:pPr>
    </w:p>
    <w:p w14:paraId="771BADA5" w14:textId="77777777" w:rsidR="00C832AB" w:rsidRPr="0008272C" w:rsidRDefault="00C832AB" w:rsidP="0052515C">
      <w:pPr>
        <w:pStyle w:val="Heading4"/>
        <w:keepNext/>
        <w:keepLines/>
        <w:widowControl/>
        <w:numPr>
          <w:ilvl w:val="0"/>
          <w:numId w:val="21"/>
        </w:numPr>
        <w:ind w:left="2160" w:hanging="720"/>
        <w:contextualSpacing w:val="0"/>
      </w:pPr>
      <w:bookmarkStart w:id="148" w:name="_Toc9592722"/>
      <w:bookmarkStart w:id="149" w:name="_Toc4134575"/>
      <w:bookmarkStart w:id="150" w:name="_Toc4139511"/>
      <w:bookmarkStart w:id="151" w:name="_Hlk536097096"/>
      <w:r w:rsidRPr="0008272C">
        <w:t>Positions of the Parties</w:t>
      </w:r>
      <w:bookmarkEnd w:id="148"/>
    </w:p>
    <w:bookmarkEnd w:id="146"/>
    <w:bookmarkEnd w:id="149"/>
    <w:bookmarkEnd w:id="150"/>
    <w:bookmarkEnd w:id="151"/>
    <w:p w14:paraId="52B70009" w14:textId="14EDC12B" w:rsidR="00FE16ED" w:rsidRPr="0008272C" w:rsidRDefault="00FE16ED" w:rsidP="000E74C5">
      <w:pPr>
        <w:keepNext/>
        <w:keepLines/>
        <w:widowControl/>
        <w:spacing w:line="360" w:lineRule="auto"/>
        <w:rPr>
          <w:rFonts w:eastAsia="Calibri"/>
          <w:sz w:val="26"/>
          <w:szCs w:val="26"/>
        </w:rPr>
      </w:pPr>
    </w:p>
    <w:p w14:paraId="00185402" w14:textId="49853434" w:rsidR="00CF784B" w:rsidRPr="0008272C" w:rsidRDefault="0058000C" w:rsidP="000E74C5">
      <w:pPr>
        <w:widowControl/>
        <w:spacing w:line="360" w:lineRule="auto"/>
        <w:ind w:firstLine="1440"/>
        <w:rPr>
          <w:rFonts w:eastAsia="Calibri"/>
          <w:sz w:val="26"/>
          <w:szCs w:val="26"/>
        </w:rPr>
      </w:pPr>
      <w:r w:rsidRPr="0008272C">
        <w:rPr>
          <w:rFonts w:eastAsia="Calibri"/>
          <w:sz w:val="26"/>
          <w:szCs w:val="26"/>
        </w:rPr>
        <w:t>Chapter 14 of the Code provides for specific payment arrangement terms based on income level, with a payment amount determined, in part, by the amount of the delinquency.</w:t>
      </w:r>
      <w:r w:rsidRPr="0008272C">
        <w:rPr>
          <w:rStyle w:val="Heading1Char"/>
          <w:rFonts w:eastAsia="Calibri"/>
          <w:b w:val="0"/>
          <w:vertAlign w:val="superscript"/>
        </w:rPr>
        <w:footnoteReference w:id="30"/>
      </w:r>
      <w:r w:rsidRPr="0008272C">
        <w:rPr>
          <w:rFonts w:eastAsia="Calibri"/>
          <w:b/>
          <w:sz w:val="26"/>
          <w:szCs w:val="26"/>
          <w:vertAlign w:val="superscript"/>
        </w:rPr>
        <w:t xml:space="preserve"> </w:t>
      </w:r>
      <w:r w:rsidRPr="0008272C">
        <w:rPr>
          <w:rFonts w:eastAsia="Calibri"/>
          <w:sz w:val="26"/>
          <w:szCs w:val="26"/>
        </w:rPr>
        <w:t xml:space="preserve"> </w:t>
      </w:r>
      <w:r w:rsidR="009608A6" w:rsidRPr="0008272C">
        <w:rPr>
          <w:rFonts w:eastAsia="Calibri"/>
          <w:sz w:val="26"/>
          <w:szCs w:val="26"/>
        </w:rPr>
        <w:t>PECO</w:t>
      </w:r>
      <w:r w:rsidR="00F454CD" w:rsidRPr="0008272C">
        <w:rPr>
          <w:rFonts w:eastAsia="Calibri"/>
          <w:sz w:val="26"/>
          <w:szCs w:val="26"/>
        </w:rPr>
        <w:t>’</w:t>
      </w:r>
      <w:r w:rsidR="009608A6" w:rsidRPr="0008272C">
        <w:rPr>
          <w:rFonts w:eastAsia="Calibri"/>
          <w:sz w:val="26"/>
          <w:szCs w:val="26"/>
        </w:rPr>
        <w:t xml:space="preserve">s proposed </w:t>
      </w:r>
      <w:r w:rsidR="00EB5698">
        <w:rPr>
          <w:rFonts w:eastAsia="Calibri"/>
          <w:sz w:val="26"/>
          <w:szCs w:val="26"/>
        </w:rPr>
        <w:t>pilot</w:t>
      </w:r>
      <w:r w:rsidR="009608A6" w:rsidRPr="0008272C">
        <w:rPr>
          <w:rFonts w:eastAsia="Calibri"/>
          <w:sz w:val="26"/>
          <w:szCs w:val="26"/>
        </w:rPr>
        <w:t xml:space="preserve"> makes provisions for a</w:t>
      </w:r>
      <w:r w:rsidR="0020605E" w:rsidRPr="0008272C">
        <w:rPr>
          <w:rFonts w:eastAsia="Calibri"/>
          <w:sz w:val="26"/>
          <w:szCs w:val="26"/>
        </w:rPr>
        <w:t xml:space="preserve"> payment arrangement for those participants that enroll with delinquencies.  </w:t>
      </w:r>
      <w:r w:rsidR="005A2CFA" w:rsidRPr="0008272C">
        <w:rPr>
          <w:rFonts w:eastAsia="Calibri"/>
          <w:sz w:val="26"/>
          <w:szCs w:val="26"/>
        </w:rPr>
        <w:t>Customers or applicants with incomes above 150% of the federal poverty level, having a delinquency of up to $1,500, will be eligible to participate, but 25% of each prepayment will be applied toward reducing the customer</w:t>
      </w:r>
      <w:r w:rsidR="00F454CD" w:rsidRPr="0008272C">
        <w:rPr>
          <w:rFonts w:eastAsia="Calibri"/>
          <w:sz w:val="26"/>
          <w:szCs w:val="26"/>
        </w:rPr>
        <w:t>’</w:t>
      </w:r>
      <w:r w:rsidR="005A2CFA" w:rsidRPr="0008272C">
        <w:rPr>
          <w:rFonts w:eastAsia="Calibri"/>
          <w:sz w:val="26"/>
          <w:szCs w:val="26"/>
        </w:rPr>
        <w:t>s arrearage, and the remaining 75% will be applied toward the participant</w:t>
      </w:r>
      <w:r w:rsidR="00F454CD" w:rsidRPr="0008272C">
        <w:rPr>
          <w:rFonts w:eastAsia="Calibri"/>
          <w:sz w:val="26"/>
          <w:szCs w:val="26"/>
        </w:rPr>
        <w:t>’</w:t>
      </w:r>
      <w:r w:rsidR="005A2CFA" w:rsidRPr="0008272C">
        <w:rPr>
          <w:rFonts w:eastAsia="Calibri"/>
          <w:sz w:val="26"/>
          <w:szCs w:val="26"/>
        </w:rPr>
        <w:t>s future usage.  PECO St. No. 1 at 15-16.</w:t>
      </w:r>
    </w:p>
    <w:p w14:paraId="7326C2B6" w14:textId="3108A9EB" w:rsidR="00694746" w:rsidRPr="0008272C" w:rsidRDefault="00694746" w:rsidP="000E74C5">
      <w:pPr>
        <w:widowControl/>
        <w:spacing w:line="360" w:lineRule="auto"/>
        <w:rPr>
          <w:rFonts w:eastAsia="Calibri"/>
          <w:sz w:val="26"/>
          <w:szCs w:val="26"/>
        </w:rPr>
      </w:pPr>
    </w:p>
    <w:p w14:paraId="346B6221" w14:textId="3891EB68" w:rsidR="00694746" w:rsidRPr="0008272C" w:rsidRDefault="00694746" w:rsidP="000E74C5">
      <w:pPr>
        <w:widowControl/>
        <w:spacing w:line="360" w:lineRule="auto"/>
        <w:ind w:firstLine="1440"/>
        <w:rPr>
          <w:rFonts w:eastAsia="Calibri"/>
          <w:sz w:val="26"/>
          <w:szCs w:val="26"/>
        </w:rPr>
      </w:pPr>
      <w:r w:rsidRPr="0008272C">
        <w:rPr>
          <w:rFonts w:eastAsia="Calibri"/>
          <w:sz w:val="26"/>
          <w:szCs w:val="26"/>
        </w:rPr>
        <w:t xml:space="preserve">In its Main Brief, </w:t>
      </w:r>
      <w:r w:rsidR="007958A4" w:rsidRPr="0008272C">
        <w:rPr>
          <w:rFonts w:eastAsia="Calibri"/>
          <w:sz w:val="26"/>
          <w:szCs w:val="26"/>
        </w:rPr>
        <w:t xml:space="preserve">although </w:t>
      </w:r>
      <w:r w:rsidRPr="0008272C">
        <w:rPr>
          <w:rFonts w:eastAsia="Calibri"/>
          <w:sz w:val="26"/>
          <w:szCs w:val="26"/>
        </w:rPr>
        <w:t>PECO</w:t>
      </w:r>
      <w:r w:rsidR="007958A4" w:rsidRPr="0008272C">
        <w:rPr>
          <w:rFonts w:eastAsia="Calibri"/>
          <w:sz w:val="26"/>
          <w:szCs w:val="26"/>
        </w:rPr>
        <w:t xml:space="preserve"> claimed that its </w:t>
      </w:r>
      <w:r w:rsidR="00EB5698">
        <w:rPr>
          <w:rFonts w:eastAsia="Calibri"/>
          <w:sz w:val="26"/>
          <w:szCs w:val="26"/>
        </w:rPr>
        <w:t>pilot</w:t>
      </w:r>
      <w:r w:rsidR="007958A4" w:rsidRPr="0008272C">
        <w:rPr>
          <w:rFonts w:eastAsia="Calibri"/>
          <w:sz w:val="26"/>
          <w:szCs w:val="26"/>
        </w:rPr>
        <w:t xml:space="preserve"> is not in violation of the payment arrangement provisions of the Code, it</w:t>
      </w:r>
      <w:r w:rsidRPr="0008272C">
        <w:rPr>
          <w:rFonts w:eastAsia="Calibri"/>
          <w:sz w:val="26"/>
          <w:szCs w:val="26"/>
        </w:rPr>
        <w:t xml:space="preserve"> recognized that opponents view the 25%/75% arrangement for allocation of payment as a violation of payment arrangements under the provisions of the Code since the terms </w:t>
      </w:r>
      <w:r w:rsidR="00CC079A" w:rsidRPr="0008272C">
        <w:rPr>
          <w:rFonts w:eastAsia="Calibri"/>
          <w:sz w:val="26"/>
          <w:szCs w:val="26"/>
        </w:rPr>
        <w:t>d</w:t>
      </w:r>
      <w:r w:rsidRPr="0008272C">
        <w:rPr>
          <w:rFonts w:eastAsia="Calibri"/>
          <w:sz w:val="26"/>
          <w:szCs w:val="26"/>
        </w:rPr>
        <w:t>o no</w:t>
      </w:r>
      <w:r w:rsidR="007958A4" w:rsidRPr="0008272C">
        <w:rPr>
          <w:rFonts w:eastAsia="Calibri"/>
          <w:sz w:val="26"/>
          <w:szCs w:val="26"/>
        </w:rPr>
        <w:t>t</w:t>
      </w:r>
      <w:r w:rsidRPr="0008272C">
        <w:rPr>
          <w:rFonts w:eastAsia="Calibri"/>
          <w:sz w:val="26"/>
          <w:szCs w:val="26"/>
        </w:rPr>
        <w:t xml:space="preserve"> consider income of the household and do not compare household income with the federal poverty level.  PECO M.B. at 65.</w:t>
      </w:r>
      <w:r w:rsidR="007958A4" w:rsidRPr="0008272C">
        <w:rPr>
          <w:rFonts w:eastAsia="Calibri"/>
          <w:sz w:val="26"/>
          <w:szCs w:val="26"/>
        </w:rPr>
        <w:t xml:space="preserve">  PECO first argued that if a participant wishes to have </w:t>
      </w:r>
      <w:r w:rsidR="00F454CD" w:rsidRPr="0008272C">
        <w:rPr>
          <w:rFonts w:eastAsia="Calibri"/>
          <w:sz w:val="26"/>
          <w:szCs w:val="26"/>
        </w:rPr>
        <w:t>“</w:t>
      </w:r>
      <w:r w:rsidR="007958A4" w:rsidRPr="0008272C">
        <w:rPr>
          <w:rFonts w:eastAsia="Calibri"/>
          <w:sz w:val="26"/>
          <w:szCs w:val="26"/>
        </w:rPr>
        <w:t>another form of payment arrangement (and are eligible for one), then they need not volunteer to participate in the pilot.</w:t>
      </w:r>
      <w:r w:rsidR="00F454CD" w:rsidRPr="0008272C">
        <w:rPr>
          <w:rFonts w:eastAsia="Calibri"/>
          <w:sz w:val="26"/>
          <w:szCs w:val="26"/>
        </w:rPr>
        <w:t>”</w:t>
      </w:r>
      <w:r w:rsidR="007958A4" w:rsidRPr="0008272C">
        <w:rPr>
          <w:rFonts w:eastAsia="Calibri"/>
          <w:sz w:val="26"/>
          <w:szCs w:val="26"/>
        </w:rPr>
        <w:t xml:space="preserve">  </w:t>
      </w:r>
      <w:r w:rsidR="007958A4" w:rsidRPr="0008272C">
        <w:rPr>
          <w:rFonts w:eastAsia="Calibri"/>
          <w:i/>
          <w:sz w:val="26"/>
          <w:szCs w:val="26"/>
        </w:rPr>
        <w:t>Id</w:t>
      </w:r>
      <w:r w:rsidR="007958A4" w:rsidRPr="0008272C">
        <w:rPr>
          <w:rFonts w:eastAsia="Calibri"/>
          <w:sz w:val="26"/>
          <w:szCs w:val="26"/>
        </w:rPr>
        <w:t>.  Additionally,</w:t>
      </w:r>
      <w:r w:rsidR="00815C19" w:rsidRPr="0008272C">
        <w:rPr>
          <w:rFonts w:eastAsia="Calibri"/>
          <w:sz w:val="26"/>
          <w:szCs w:val="26"/>
        </w:rPr>
        <w:t xml:space="preserve"> similar to its response regarding concerns about winter terminations and access to medical certification protections, PECO stated that </w:t>
      </w:r>
      <w:r w:rsidR="007958A4" w:rsidRPr="0008272C">
        <w:rPr>
          <w:rFonts w:eastAsia="Calibri"/>
          <w:sz w:val="26"/>
          <w:szCs w:val="26"/>
        </w:rPr>
        <w:t xml:space="preserve">should a volunteer enter the </w:t>
      </w:r>
      <w:r w:rsidR="00EB5698">
        <w:rPr>
          <w:rFonts w:eastAsia="Calibri"/>
          <w:sz w:val="26"/>
          <w:szCs w:val="26"/>
        </w:rPr>
        <w:t>pilot program</w:t>
      </w:r>
      <w:r w:rsidR="007958A4" w:rsidRPr="0008272C">
        <w:rPr>
          <w:rFonts w:eastAsia="Calibri"/>
          <w:sz w:val="26"/>
          <w:szCs w:val="26"/>
        </w:rPr>
        <w:t xml:space="preserve"> and find that a 25%/75% payment arrangement is not </w:t>
      </w:r>
      <w:r w:rsidR="007958A4" w:rsidRPr="0008272C">
        <w:rPr>
          <w:rFonts w:eastAsia="Calibri"/>
          <w:sz w:val="26"/>
          <w:szCs w:val="26"/>
        </w:rPr>
        <w:lastRenderedPageBreak/>
        <w:t>appropriate, the participant can simply revert to standard service</w:t>
      </w:r>
      <w:r w:rsidR="00815C19" w:rsidRPr="0008272C">
        <w:rPr>
          <w:rFonts w:eastAsia="Calibri"/>
          <w:sz w:val="26"/>
          <w:szCs w:val="26"/>
        </w:rPr>
        <w:t xml:space="preserve">, </w:t>
      </w:r>
      <w:r w:rsidR="001555DE" w:rsidRPr="0008272C">
        <w:rPr>
          <w:rFonts w:eastAsia="Calibri"/>
          <w:sz w:val="26"/>
          <w:szCs w:val="26"/>
        </w:rPr>
        <w:t>gaining</w:t>
      </w:r>
      <w:r w:rsidR="00815C19" w:rsidRPr="0008272C">
        <w:rPr>
          <w:rFonts w:eastAsia="Calibri"/>
          <w:sz w:val="26"/>
          <w:szCs w:val="26"/>
        </w:rPr>
        <w:t xml:space="preserve"> access to the applicable payment arrangement terms</w:t>
      </w:r>
      <w:r w:rsidR="007958A4" w:rsidRPr="0008272C">
        <w:rPr>
          <w:rFonts w:eastAsia="Calibri"/>
          <w:sz w:val="26"/>
          <w:szCs w:val="26"/>
        </w:rPr>
        <w:t xml:space="preserve">.  </w:t>
      </w:r>
      <w:r w:rsidR="007958A4" w:rsidRPr="0008272C">
        <w:rPr>
          <w:rFonts w:eastAsia="Calibri"/>
          <w:i/>
          <w:sz w:val="26"/>
          <w:szCs w:val="26"/>
        </w:rPr>
        <w:t>Id</w:t>
      </w:r>
      <w:r w:rsidR="007958A4" w:rsidRPr="0008272C">
        <w:rPr>
          <w:rFonts w:eastAsia="Calibri"/>
          <w:sz w:val="26"/>
          <w:szCs w:val="26"/>
        </w:rPr>
        <w:t>.</w:t>
      </w:r>
    </w:p>
    <w:p w14:paraId="3CA9D767" w14:textId="77777777" w:rsidR="0045714E" w:rsidRPr="0008272C" w:rsidRDefault="0045714E" w:rsidP="000E74C5">
      <w:pPr>
        <w:widowControl/>
        <w:spacing w:line="360" w:lineRule="auto"/>
        <w:rPr>
          <w:rFonts w:eastAsia="Calibri"/>
          <w:sz w:val="26"/>
          <w:szCs w:val="26"/>
        </w:rPr>
      </w:pPr>
    </w:p>
    <w:p w14:paraId="15EDB1CD" w14:textId="77E38DA1" w:rsidR="005F221C" w:rsidRPr="0008272C" w:rsidRDefault="003115DF" w:rsidP="000E74C5">
      <w:pPr>
        <w:widowControl/>
        <w:spacing w:line="360" w:lineRule="auto"/>
        <w:ind w:firstLine="1440"/>
        <w:rPr>
          <w:rFonts w:eastAsia="Calibri"/>
          <w:sz w:val="26"/>
          <w:szCs w:val="26"/>
        </w:rPr>
      </w:pPr>
      <w:r w:rsidRPr="0008272C">
        <w:rPr>
          <w:rFonts w:eastAsia="Calibri"/>
          <w:sz w:val="26"/>
          <w:szCs w:val="26"/>
        </w:rPr>
        <w:t xml:space="preserve">CAUSE-PA </w:t>
      </w:r>
      <w:r w:rsidR="00C30D8B" w:rsidRPr="0008272C">
        <w:rPr>
          <w:rFonts w:eastAsia="Calibri"/>
          <w:sz w:val="26"/>
          <w:szCs w:val="26"/>
        </w:rPr>
        <w:t xml:space="preserve">contended that the proposed </w:t>
      </w:r>
      <w:r w:rsidR="00EB5698">
        <w:rPr>
          <w:rFonts w:eastAsia="Calibri"/>
          <w:sz w:val="26"/>
          <w:szCs w:val="26"/>
        </w:rPr>
        <w:t>pilot</w:t>
      </w:r>
      <w:r w:rsidR="00F454CD" w:rsidRPr="0008272C">
        <w:rPr>
          <w:rFonts w:eastAsia="Calibri"/>
          <w:sz w:val="26"/>
          <w:szCs w:val="26"/>
        </w:rPr>
        <w:t>’</w:t>
      </w:r>
      <w:r w:rsidR="00C30D8B" w:rsidRPr="0008272C">
        <w:rPr>
          <w:rFonts w:eastAsia="Calibri"/>
          <w:sz w:val="26"/>
          <w:szCs w:val="26"/>
        </w:rPr>
        <w:t xml:space="preserve">s payment arrangement provision does not satisfy the requirement that PECO enter into a payment agreement as required by 52 Pa. Code § 56.17(3)(iii).  CAUSE-PA </w:t>
      </w:r>
      <w:r w:rsidR="001339A0" w:rsidRPr="0008272C">
        <w:rPr>
          <w:rFonts w:eastAsia="Calibri"/>
          <w:sz w:val="26"/>
          <w:szCs w:val="26"/>
        </w:rPr>
        <w:t xml:space="preserve">explained that to comply with the Regulations, PECO must offer a payment arrangement to households with delinquencies, not impose a formulaic requirement that 25% of all payments will go to reduce arrearages.  CAUSE-PA R.B. at 10.  </w:t>
      </w:r>
      <w:r w:rsidR="0058255B" w:rsidRPr="0008272C">
        <w:rPr>
          <w:rFonts w:eastAsia="Calibri"/>
          <w:sz w:val="26"/>
          <w:szCs w:val="26"/>
        </w:rPr>
        <w:t xml:space="preserve">CAUSE-PA further argued that the payment arrangement proposed in the </w:t>
      </w:r>
      <w:r w:rsidR="00EB5698">
        <w:rPr>
          <w:rFonts w:eastAsia="Calibri"/>
          <w:sz w:val="26"/>
          <w:szCs w:val="26"/>
        </w:rPr>
        <w:t>pilot</w:t>
      </w:r>
      <w:r w:rsidR="0058255B" w:rsidRPr="0008272C">
        <w:rPr>
          <w:rFonts w:eastAsia="Calibri"/>
          <w:sz w:val="26"/>
          <w:szCs w:val="26"/>
        </w:rPr>
        <w:t xml:space="preserve">, not only falls short of meeting the requirements of the </w:t>
      </w:r>
      <w:r w:rsidR="00EF60A1" w:rsidRPr="0008272C">
        <w:rPr>
          <w:rFonts w:eastAsia="Calibri"/>
          <w:sz w:val="26"/>
          <w:szCs w:val="26"/>
        </w:rPr>
        <w:t xml:space="preserve">aforementioned </w:t>
      </w:r>
      <w:r w:rsidR="0058255B" w:rsidRPr="0008272C">
        <w:rPr>
          <w:rFonts w:eastAsia="Calibri"/>
          <w:sz w:val="26"/>
          <w:szCs w:val="26"/>
        </w:rPr>
        <w:t>Regulation</w:t>
      </w:r>
      <w:r w:rsidR="00EF60A1" w:rsidRPr="0008272C">
        <w:rPr>
          <w:rFonts w:eastAsia="Calibri"/>
          <w:sz w:val="26"/>
          <w:szCs w:val="26"/>
        </w:rPr>
        <w:t>, but also fails</w:t>
      </w:r>
      <w:r w:rsidR="00251E83" w:rsidRPr="0008272C">
        <w:rPr>
          <w:rFonts w:eastAsia="Calibri"/>
          <w:sz w:val="26"/>
          <w:szCs w:val="26"/>
        </w:rPr>
        <w:t xml:space="preserve"> to</w:t>
      </w:r>
      <w:r w:rsidR="00EF60A1" w:rsidRPr="0008272C">
        <w:rPr>
          <w:rFonts w:eastAsia="Calibri"/>
          <w:sz w:val="26"/>
          <w:szCs w:val="26"/>
        </w:rPr>
        <w:t xml:space="preserve"> meet the statutory requirements of Chapter</w:t>
      </w:r>
      <w:r w:rsidR="00D616B4" w:rsidRPr="0008272C">
        <w:rPr>
          <w:rFonts w:eastAsia="Calibri"/>
          <w:sz w:val="26"/>
          <w:szCs w:val="26"/>
        </w:rPr>
        <w:t> </w:t>
      </w:r>
      <w:r w:rsidR="00EF60A1" w:rsidRPr="0008272C">
        <w:rPr>
          <w:rFonts w:eastAsia="Calibri"/>
          <w:sz w:val="26"/>
          <w:szCs w:val="26"/>
        </w:rPr>
        <w:t>14</w:t>
      </w:r>
      <w:r w:rsidR="00CD4037" w:rsidRPr="0008272C">
        <w:rPr>
          <w:rFonts w:eastAsia="Calibri"/>
          <w:sz w:val="26"/>
          <w:szCs w:val="26"/>
        </w:rPr>
        <w:t>, noting the special payment arrangement rules for those households under 300% of the federal poverty level</w:t>
      </w:r>
      <w:r w:rsidR="00EF60A1" w:rsidRPr="0008272C">
        <w:rPr>
          <w:rFonts w:eastAsia="Calibri"/>
          <w:sz w:val="26"/>
          <w:szCs w:val="26"/>
        </w:rPr>
        <w:t>.</w:t>
      </w:r>
      <w:r w:rsidR="00CD4037" w:rsidRPr="0008272C">
        <w:rPr>
          <w:rFonts w:eastAsia="Calibri"/>
          <w:sz w:val="26"/>
          <w:szCs w:val="26"/>
        </w:rPr>
        <w:t xml:space="preserve">  </w:t>
      </w:r>
      <w:r w:rsidR="00450B72" w:rsidRPr="0008272C">
        <w:rPr>
          <w:rFonts w:eastAsia="Calibri"/>
          <w:sz w:val="26"/>
          <w:szCs w:val="26"/>
        </w:rPr>
        <w:t>CAUSE-PA M.B. at 27-28.</w:t>
      </w:r>
      <w:r w:rsidR="00120025" w:rsidRPr="0008272C">
        <w:rPr>
          <w:rFonts w:eastAsia="Calibri"/>
          <w:sz w:val="26"/>
          <w:szCs w:val="26"/>
        </w:rPr>
        <w:t xml:space="preserve">  CAUSE-PA witness Miller testified as follows:</w:t>
      </w:r>
    </w:p>
    <w:p w14:paraId="464DC048" w14:textId="77777777" w:rsidR="00120025" w:rsidRPr="0008272C" w:rsidRDefault="00120025" w:rsidP="000E74C5">
      <w:pPr>
        <w:widowControl/>
        <w:spacing w:line="360" w:lineRule="auto"/>
        <w:ind w:firstLine="1440"/>
        <w:rPr>
          <w:rFonts w:eastAsia="Calibri"/>
          <w:sz w:val="26"/>
          <w:szCs w:val="26"/>
        </w:rPr>
      </w:pPr>
    </w:p>
    <w:p w14:paraId="7B3A1F2D" w14:textId="2B11560C" w:rsidR="00120025" w:rsidRPr="0008272C" w:rsidRDefault="00120025" w:rsidP="000E74C5">
      <w:pPr>
        <w:widowControl/>
        <w:spacing w:line="360" w:lineRule="auto"/>
        <w:ind w:left="1440" w:right="1440"/>
        <w:rPr>
          <w:rFonts w:eastAsia="Calibri"/>
          <w:sz w:val="26"/>
          <w:szCs w:val="26"/>
        </w:rPr>
      </w:pPr>
      <w:r w:rsidRPr="0008272C">
        <w:rPr>
          <w:rFonts w:eastAsia="Calibri"/>
          <w:sz w:val="26"/>
          <w:szCs w:val="26"/>
        </w:rPr>
        <w:t>Chapter 14 sets forth the following payment arrangement guideline.</w:t>
      </w:r>
      <w:r w:rsidR="00D00135" w:rsidRPr="0008272C">
        <w:rPr>
          <w:rStyle w:val="Heading1Char"/>
          <w:rFonts w:eastAsia="Calibri"/>
          <w:b w:val="0"/>
          <w:vertAlign w:val="superscript"/>
        </w:rPr>
        <w:footnoteReference w:id="31"/>
      </w:r>
    </w:p>
    <w:p w14:paraId="531EDECD" w14:textId="77777777" w:rsidR="00D00135" w:rsidRPr="0008272C" w:rsidRDefault="00D00135" w:rsidP="000E74C5">
      <w:pPr>
        <w:widowControl/>
        <w:spacing w:line="360" w:lineRule="auto"/>
        <w:ind w:left="1440" w:right="1440"/>
        <w:rPr>
          <w:rFonts w:eastAsia="Calibri"/>
          <w:sz w:val="26"/>
          <w:szCs w:val="26"/>
        </w:rPr>
      </w:pPr>
    </w:p>
    <w:tbl>
      <w:tblPr>
        <w:tblW w:w="6570" w:type="dxa"/>
        <w:tblInd w:w="1435" w:type="dxa"/>
        <w:tblLayout w:type="fixed"/>
        <w:tblCellMar>
          <w:left w:w="0" w:type="dxa"/>
          <w:right w:w="0" w:type="dxa"/>
        </w:tblCellMar>
        <w:tblLook w:val="04A0" w:firstRow="1" w:lastRow="0" w:firstColumn="1" w:lastColumn="0" w:noHBand="0" w:noVBand="1"/>
      </w:tblPr>
      <w:tblGrid>
        <w:gridCol w:w="2970"/>
        <w:gridCol w:w="3600"/>
      </w:tblGrid>
      <w:tr w:rsidR="00120025" w:rsidRPr="0008272C" w14:paraId="3A2E4011" w14:textId="77777777" w:rsidTr="00D00135">
        <w:trPr>
          <w:trHeight w:hRule="exact" w:val="388"/>
        </w:trPr>
        <w:tc>
          <w:tcPr>
            <w:tcW w:w="2970" w:type="dxa"/>
            <w:tcBorders>
              <w:top w:val="single" w:sz="4" w:space="0" w:color="000000"/>
              <w:left w:val="single" w:sz="4" w:space="0" w:color="000000"/>
              <w:bottom w:val="single" w:sz="4" w:space="0" w:color="000000"/>
              <w:right w:val="single" w:sz="4" w:space="0" w:color="000000"/>
            </w:tcBorders>
            <w:vAlign w:val="center"/>
          </w:tcPr>
          <w:p w14:paraId="4AF4794F" w14:textId="77777777" w:rsidR="00120025" w:rsidRPr="0008272C" w:rsidRDefault="00120025" w:rsidP="000E74C5">
            <w:pPr>
              <w:widowControl/>
              <w:spacing w:line="360" w:lineRule="auto"/>
              <w:jc w:val="center"/>
              <w:textAlignment w:val="baseline"/>
              <w:rPr>
                <w:b/>
                <w:color w:val="000000"/>
                <w:sz w:val="26"/>
                <w:szCs w:val="26"/>
              </w:rPr>
            </w:pPr>
            <w:r w:rsidRPr="0008272C">
              <w:rPr>
                <w:b/>
                <w:color w:val="000000"/>
                <w:sz w:val="26"/>
                <w:szCs w:val="26"/>
              </w:rPr>
              <w:t>Household Income</w:t>
            </w:r>
          </w:p>
        </w:tc>
        <w:tc>
          <w:tcPr>
            <w:tcW w:w="3600" w:type="dxa"/>
            <w:tcBorders>
              <w:top w:val="single" w:sz="4" w:space="0" w:color="000000"/>
              <w:left w:val="single" w:sz="4" w:space="0" w:color="000000"/>
              <w:bottom w:val="single" w:sz="4" w:space="0" w:color="000000"/>
              <w:right w:val="single" w:sz="4" w:space="0" w:color="000000"/>
            </w:tcBorders>
            <w:vAlign w:val="center"/>
          </w:tcPr>
          <w:p w14:paraId="1FDE9CB3" w14:textId="77777777" w:rsidR="00120025" w:rsidRPr="0008272C" w:rsidRDefault="00120025" w:rsidP="000E74C5">
            <w:pPr>
              <w:widowControl/>
              <w:spacing w:line="360" w:lineRule="auto"/>
              <w:jc w:val="center"/>
              <w:textAlignment w:val="baseline"/>
              <w:rPr>
                <w:b/>
                <w:color w:val="000000"/>
                <w:sz w:val="26"/>
                <w:szCs w:val="26"/>
              </w:rPr>
            </w:pPr>
            <w:r w:rsidRPr="0008272C">
              <w:rPr>
                <w:b/>
                <w:color w:val="000000"/>
                <w:sz w:val="26"/>
                <w:szCs w:val="26"/>
              </w:rPr>
              <w:t>Payment Arrangement Length</w:t>
            </w:r>
          </w:p>
        </w:tc>
      </w:tr>
      <w:tr w:rsidR="00120025" w:rsidRPr="0008272C" w14:paraId="11D0B4D3" w14:textId="77777777" w:rsidTr="00D00135">
        <w:trPr>
          <w:trHeight w:hRule="exact" w:val="355"/>
        </w:trPr>
        <w:tc>
          <w:tcPr>
            <w:tcW w:w="2970" w:type="dxa"/>
            <w:tcBorders>
              <w:top w:val="single" w:sz="4" w:space="0" w:color="000000"/>
              <w:left w:val="single" w:sz="4" w:space="0" w:color="000000"/>
              <w:bottom w:val="single" w:sz="4" w:space="0" w:color="000000"/>
              <w:right w:val="single" w:sz="4" w:space="0" w:color="000000"/>
            </w:tcBorders>
            <w:vAlign w:val="center"/>
          </w:tcPr>
          <w:p w14:paraId="1B5C9921" w14:textId="7C48ACF3" w:rsidR="00120025" w:rsidRPr="0008272C" w:rsidRDefault="00D00135" w:rsidP="000E74C5">
            <w:pPr>
              <w:widowControl/>
              <w:spacing w:after="59" w:line="360" w:lineRule="auto"/>
              <w:jc w:val="center"/>
              <w:textAlignment w:val="baseline"/>
              <w:rPr>
                <w:color w:val="000000"/>
                <w:sz w:val="26"/>
                <w:szCs w:val="26"/>
              </w:rPr>
            </w:pPr>
            <w:r w:rsidRPr="0008272C">
              <w:rPr>
                <w:color w:val="000000"/>
                <w:sz w:val="26"/>
                <w:szCs w:val="26"/>
              </w:rPr>
              <w:t>≤</w:t>
            </w:r>
            <w:r w:rsidR="00120025" w:rsidRPr="0008272C">
              <w:rPr>
                <w:color w:val="000000"/>
                <w:sz w:val="26"/>
                <w:szCs w:val="26"/>
              </w:rPr>
              <w:t xml:space="preserve"> 150% of poverty</w:t>
            </w:r>
          </w:p>
        </w:tc>
        <w:tc>
          <w:tcPr>
            <w:tcW w:w="3600" w:type="dxa"/>
            <w:tcBorders>
              <w:top w:val="single" w:sz="4" w:space="0" w:color="000000"/>
              <w:left w:val="single" w:sz="4" w:space="0" w:color="000000"/>
              <w:bottom w:val="single" w:sz="4" w:space="0" w:color="000000"/>
              <w:right w:val="single" w:sz="4" w:space="0" w:color="000000"/>
            </w:tcBorders>
            <w:vAlign w:val="center"/>
          </w:tcPr>
          <w:p w14:paraId="4A6B4F5E" w14:textId="77777777" w:rsidR="00120025" w:rsidRPr="0008272C" w:rsidRDefault="00120025" w:rsidP="000E74C5">
            <w:pPr>
              <w:widowControl/>
              <w:spacing w:after="62" w:line="360" w:lineRule="auto"/>
              <w:jc w:val="center"/>
              <w:textAlignment w:val="baseline"/>
              <w:rPr>
                <w:color w:val="000000"/>
                <w:sz w:val="26"/>
                <w:szCs w:val="26"/>
              </w:rPr>
            </w:pPr>
            <w:r w:rsidRPr="0008272C">
              <w:rPr>
                <w:color w:val="000000"/>
                <w:sz w:val="26"/>
                <w:szCs w:val="26"/>
              </w:rPr>
              <w:t>60 months (5 years)</w:t>
            </w:r>
          </w:p>
        </w:tc>
      </w:tr>
      <w:tr w:rsidR="00120025" w:rsidRPr="0008272C" w14:paraId="720FA2CC" w14:textId="77777777" w:rsidTr="00D00135">
        <w:trPr>
          <w:trHeight w:hRule="exact" w:val="352"/>
        </w:trPr>
        <w:tc>
          <w:tcPr>
            <w:tcW w:w="2970" w:type="dxa"/>
            <w:tcBorders>
              <w:top w:val="single" w:sz="4" w:space="0" w:color="000000"/>
              <w:left w:val="single" w:sz="4" w:space="0" w:color="000000"/>
              <w:bottom w:val="single" w:sz="4" w:space="0" w:color="000000"/>
              <w:right w:val="single" w:sz="4" w:space="0" w:color="000000"/>
            </w:tcBorders>
            <w:vAlign w:val="center"/>
          </w:tcPr>
          <w:p w14:paraId="0EB5B6CE" w14:textId="188B34B7" w:rsidR="00120025" w:rsidRPr="0008272C" w:rsidRDefault="001F144E" w:rsidP="000E74C5">
            <w:pPr>
              <w:widowControl/>
              <w:spacing w:after="12" w:line="360" w:lineRule="auto"/>
              <w:jc w:val="center"/>
              <w:textAlignment w:val="baseline"/>
              <w:rPr>
                <w:color w:val="000000"/>
                <w:sz w:val="26"/>
                <w:szCs w:val="26"/>
              </w:rPr>
            </w:pPr>
            <w:r>
              <w:rPr>
                <w:color w:val="000000"/>
                <w:sz w:val="26"/>
                <w:szCs w:val="26"/>
              </w:rPr>
              <w:t xml:space="preserve"> </w:t>
            </w:r>
            <w:r w:rsidR="00D00135" w:rsidRPr="0008272C">
              <w:rPr>
                <w:color w:val="000000"/>
                <w:sz w:val="26"/>
                <w:szCs w:val="26"/>
              </w:rPr>
              <w:t>&gt;</w:t>
            </w:r>
            <w:r w:rsidR="00120025" w:rsidRPr="0008272C">
              <w:rPr>
                <w:color w:val="000000"/>
                <w:sz w:val="26"/>
                <w:szCs w:val="26"/>
              </w:rPr>
              <w:t xml:space="preserve"> 150% but </w:t>
            </w:r>
            <w:r w:rsidR="00D00135" w:rsidRPr="0008272C">
              <w:rPr>
                <w:color w:val="000000"/>
                <w:sz w:val="26"/>
                <w:szCs w:val="26"/>
              </w:rPr>
              <w:t>≤</w:t>
            </w:r>
            <w:r w:rsidR="00120025" w:rsidRPr="0008272C">
              <w:rPr>
                <w:color w:val="000000"/>
                <w:sz w:val="26"/>
                <w:szCs w:val="26"/>
              </w:rPr>
              <w:t xml:space="preserve"> 250%</w:t>
            </w:r>
          </w:p>
        </w:tc>
        <w:tc>
          <w:tcPr>
            <w:tcW w:w="3600" w:type="dxa"/>
            <w:tcBorders>
              <w:top w:val="single" w:sz="4" w:space="0" w:color="000000"/>
              <w:left w:val="single" w:sz="4" w:space="0" w:color="000000"/>
              <w:bottom w:val="single" w:sz="4" w:space="0" w:color="000000"/>
              <w:right w:val="single" w:sz="4" w:space="0" w:color="000000"/>
            </w:tcBorders>
            <w:vAlign w:val="center"/>
          </w:tcPr>
          <w:p w14:paraId="6C32C07E" w14:textId="77777777" w:rsidR="00120025" w:rsidRPr="0008272C" w:rsidRDefault="00120025" w:rsidP="000E74C5">
            <w:pPr>
              <w:widowControl/>
              <w:spacing w:after="15" w:line="360" w:lineRule="auto"/>
              <w:jc w:val="center"/>
              <w:textAlignment w:val="baseline"/>
              <w:rPr>
                <w:color w:val="000000"/>
                <w:sz w:val="26"/>
                <w:szCs w:val="26"/>
              </w:rPr>
            </w:pPr>
            <w:r w:rsidRPr="0008272C">
              <w:rPr>
                <w:color w:val="000000"/>
                <w:sz w:val="26"/>
                <w:szCs w:val="26"/>
              </w:rPr>
              <w:t>36 months (3 years)</w:t>
            </w:r>
          </w:p>
        </w:tc>
      </w:tr>
      <w:tr w:rsidR="00120025" w:rsidRPr="0008272C" w14:paraId="00EBDB5F" w14:textId="77777777" w:rsidTr="00D00135">
        <w:trPr>
          <w:trHeight w:hRule="exact" w:val="370"/>
        </w:trPr>
        <w:tc>
          <w:tcPr>
            <w:tcW w:w="2970" w:type="dxa"/>
            <w:tcBorders>
              <w:top w:val="single" w:sz="4" w:space="0" w:color="000000"/>
              <w:left w:val="single" w:sz="4" w:space="0" w:color="000000"/>
              <w:bottom w:val="single" w:sz="4" w:space="0" w:color="000000"/>
              <w:right w:val="single" w:sz="4" w:space="0" w:color="000000"/>
            </w:tcBorders>
            <w:vAlign w:val="center"/>
          </w:tcPr>
          <w:p w14:paraId="5CE56438" w14:textId="2F720648" w:rsidR="00120025" w:rsidRPr="0008272C" w:rsidRDefault="001F144E" w:rsidP="000E74C5">
            <w:pPr>
              <w:widowControl/>
              <w:spacing w:after="21" w:line="360" w:lineRule="auto"/>
              <w:jc w:val="center"/>
              <w:textAlignment w:val="baseline"/>
              <w:rPr>
                <w:color w:val="000000"/>
                <w:sz w:val="26"/>
                <w:szCs w:val="26"/>
              </w:rPr>
            </w:pPr>
            <w:r>
              <w:rPr>
                <w:color w:val="000000"/>
                <w:sz w:val="26"/>
                <w:szCs w:val="26"/>
              </w:rPr>
              <w:t xml:space="preserve"> </w:t>
            </w:r>
            <w:r w:rsidR="00D00135" w:rsidRPr="0008272C">
              <w:rPr>
                <w:color w:val="000000"/>
                <w:sz w:val="26"/>
                <w:szCs w:val="26"/>
              </w:rPr>
              <w:t>&gt;</w:t>
            </w:r>
            <w:r w:rsidR="00120025" w:rsidRPr="0008272C">
              <w:rPr>
                <w:color w:val="000000"/>
                <w:sz w:val="26"/>
                <w:szCs w:val="26"/>
              </w:rPr>
              <w:t xml:space="preserve"> 250% but </w:t>
            </w:r>
            <w:r w:rsidR="00D00135" w:rsidRPr="0008272C">
              <w:rPr>
                <w:color w:val="000000"/>
                <w:sz w:val="26"/>
                <w:szCs w:val="26"/>
              </w:rPr>
              <w:t>≤</w:t>
            </w:r>
            <w:r w:rsidR="00120025" w:rsidRPr="0008272C">
              <w:rPr>
                <w:color w:val="000000"/>
                <w:sz w:val="26"/>
                <w:szCs w:val="26"/>
              </w:rPr>
              <w:t xml:space="preserve"> 300%</w:t>
            </w:r>
          </w:p>
        </w:tc>
        <w:tc>
          <w:tcPr>
            <w:tcW w:w="3600" w:type="dxa"/>
            <w:tcBorders>
              <w:top w:val="single" w:sz="4" w:space="0" w:color="000000"/>
              <w:left w:val="single" w:sz="4" w:space="0" w:color="000000"/>
              <w:bottom w:val="single" w:sz="4" w:space="0" w:color="000000"/>
              <w:right w:val="single" w:sz="4" w:space="0" w:color="000000"/>
            </w:tcBorders>
            <w:vAlign w:val="center"/>
          </w:tcPr>
          <w:p w14:paraId="674298C6" w14:textId="77777777" w:rsidR="00120025" w:rsidRPr="0008272C" w:rsidRDefault="00120025" w:rsidP="000E74C5">
            <w:pPr>
              <w:widowControl/>
              <w:spacing w:after="24" w:line="360" w:lineRule="auto"/>
              <w:jc w:val="center"/>
              <w:textAlignment w:val="baseline"/>
              <w:rPr>
                <w:color w:val="000000"/>
                <w:sz w:val="26"/>
                <w:szCs w:val="26"/>
              </w:rPr>
            </w:pPr>
            <w:r w:rsidRPr="0008272C">
              <w:rPr>
                <w:color w:val="000000"/>
                <w:sz w:val="26"/>
                <w:szCs w:val="26"/>
              </w:rPr>
              <w:t>12 months (1 year)</w:t>
            </w:r>
          </w:p>
        </w:tc>
      </w:tr>
      <w:tr w:rsidR="00120025" w:rsidRPr="0008272C" w14:paraId="4328A414" w14:textId="77777777" w:rsidTr="00D00135">
        <w:trPr>
          <w:trHeight w:hRule="exact" w:val="352"/>
        </w:trPr>
        <w:tc>
          <w:tcPr>
            <w:tcW w:w="2970" w:type="dxa"/>
            <w:tcBorders>
              <w:top w:val="single" w:sz="4" w:space="0" w:color="000000"/>
              <w:left w:val="single" w:sz="4" w:space="0" w:color="000000"/>
              <w:bottom w:val="single" w:sz="4" w:space="0" w:color="000000"/>
              <w:right w:val="single" w:sz="4" w:space="0" w:color="000000"/>
            </w:tcBorders>
            <w:vAlign w:val="center"/>
          </w:tcPr>
          <w:p w14:paraId="734B6D27" w14:textId="323BFE35" w:rsidR="00120025" w:rsidRPr="0008272C" w:rsidRDefault="00D00135" w:rsidP="000E74C5">
            <w:pPr>
              <w:widowControl/>
              <w:spacing w:after="19" w:line="360" w:lineRule="auto"/>
              <w:jc w:val="center"/>
              <w:textAlignment w:val="baseline"/>
              <w:rPr>
                <w:color w:val="000000"/>
                <w:sz w:val="26"/>
                <w:szCs w:val="26"/>
              </w:rPr>
            </w:pPr>
            <w:r w:rsidRPr="0008272C">
              <w:rPr>
                <w:color w:val="000000"/>
                <w:sz w:val="26"/>
                <w:szCs w:val="26"/>
              </w:rPr>
              <w:t>&gt;</w:t>
            </w:r>
            <w:r w:rsidR="00120025" w:rsidRPr="0008272C">
              <w:rPr>
                <w:color w:val="000000"/>
                <w:sz w:val="26"/>
                <w:szCs w:val="26"/>
              </w:rPr>
              <w:t xml:space="preserve"> 300%</w:t>
            </w:r>
          </w:p>
        </w:tc>
        <w:tc>
          <w:tcPr>
            <w:tcW w:w="3600" w:type="dxa"/>
            <w:tcBorders>
              <w:top w:val="single" w:sz="4" w:space="0" w:color="000000"/>
              <w:left w:val="single" w:sz="4" w:space="0" w:color="000000"/>
              <w:bottom w:val="single" w:sz="4" w:space="0" w:color="000000"/>
              <w:right w:val="single" w:sz="4" w:space="0" w:color="000000"/>
            </w:tcBorders>
            <w:vAlign w:val="center"/>
          </w:tcPr>
          <w:p w14:paraId="2FA7605D" w14:textId="77777777" w:rsidR="00120025" w:rsidRPr="0008272C" w:rsidRDefault="00120025" w:rsidP="000E74C5">
            <w:pPr>
              <w:widowControl/>
              <w:spacing w:after="19" w:line="360" w:lineRule="auto"/>
              <w:jc w:val="center"/>
              <w:textAlignment w:val="baseline"/>
              <w:rPr>
                <w:color w:val="000000"/>
                <w:sz w:val="26"/>
                <w:szCs w:val="26"/>
              </w:rPr>
            </w:pPr>
            <w:r w:rsidRPr="0008272C">
              <w:rPr>
                <w:color w:val="000000"/>
                <w:sz w:val="26"/>
                <w:szCs w:val="26"/>
              </w:rPr>
              <w:t>6 months</w:t>
            </w:r>
          </w:p>
        </w:tc>
      </w:tr>
    </w:tbl>
    <w:p w14:paraId="7158CA8D" w14:textId="2FD66D4A" w:rsidR="00120025" w:rsidRPr="0008272C" w:rsidRDefault="00120025" w:rsidP="000E74C5">
      <w:pPr>
        <w:widowControl/>
        <w:spacing w:line="360" w:lineRule="auto"/>
        <w:ind w:firstLine="1440"/>
        <w:rPr>
          <w:rFonts w:eastAsia="Calibri"/>
          <w:sz w:val="26"/>
          <w:szCs w:val="26"/>
        </w:rPr>
      </w:pPr>
    </w:p>
    <w:p w14:paraId="502B6F46" w14:textId="362DC516" w:rsidR="00120025" w:rsidRDefault="001F0321" w:rsidP="00232103">
      <w:pPr>
        <w:widowControl/>
        <w:ind w:left="1440" w:right="1440"/>
        <w:rPr>
          <w:color w:val="000000"/>
          <w:sz w:val="26"/>
          <w:szCs w:val="26"/>
        </w:rPr>
      </w:pPr>
      <w:r w:rsidRPr="0008272C">
        <w:rPr>
          <w:color w:val="000000"/>
          <w:sz w:val="26"/>
          <w:szCs w:val="26"/>
        </w:rPr>
        <w:t xml:space="preserve">While this regulation only applies to payment arrangements investigated by the Commission, it is my experience that utilities use these guidelines as their starting point.  To be sure, while a utility could be more generous in their payment arrangement lengths, it cannot be less generous, as the house would have the ability to seek a </w:t>
      </w:r>
      <w:proofErr w:type="gramStart"/>
      <w:r w:rsidRPr="0008272C">
        <w:rPr>
          <w:color w:val="000000"/>
          <w:sz w:val="26"/>
          <w:szCs w:val="26"/>
        </w:rPr>
        <w:t>1405(b) payment</w:t>
      </w:r>
      <w:proofErr w:type="gramEnd"/>
      <w:r w:rsidRPr="0008272C">
        <w:rPr>
          <w:color w:val="000000"/>
          <w:sz w:val="26"/>
          <w:szCs w:val="26"/>
        </w:rPr>
        <w:t xml:space="preserve"> </w:t>
      </w:r>
      <w:r w:rsidRPr="0008272C">
        <w:rPr>
          <w:color w:val="000000"/>
          <w:sz w:val="26"/>
          <w:szCs w:val="26"/>
        </w:rPr>
        <w:lastRenderedPageBreak/>
        <w:t>arrangement from the Commission.  Under PECO</w:t>
      </w:r>
      <w:r w:rsidR="00F454CD" w:rsidRPr="0008272C">
        <w:rPr>
          <w:rFonts w:eastAsia="Calibri"/>
          <w:color w:val="000000"/>
          <w:sz w:val="26"/>
          <w:szCs w:val="26"/>
        </w:rPr>
        <w:t>’</w:t>
      </w:r>
      <w:r w:rsidRPr="0008272C">
        <w:rPr>
          <w:color w:val="000000"/>
          <w:sz w:val="26"/>
          <w:szCs w:val="26"/>
        </w:rPr>
        <w:t>s Prepay Plan, a house with income of 275% of the federal poverty level would be entitled to a payment agreement of at least 12 months regardless of the arrearage amount.  A hypothetical household of 3 with an annual income of $56,155 would be at approximately 275% of the 2017 federal poverty income guidelines.  If this household had a $300 arrearage with PECO, it would be permitted to pay that arrearage off at an additional $25 per month.  However, under PECO</w:t>
      </w:r>
      <w:r w:rsidR="00F454CD" w:rsidRPr="0008272C">
        <w:rPr>
          <w:rFonts w:eastAsia="Calibri"/>
          <w:color w:val="000000"/>
          <w:sz w:val="26"/>
          <w:szCs w:val="26"/>
        </w:rPr>
        <w:t>’</w:t>
      </w:r>
      <w:r w:rsidRPr="0008272C">
        <w:rPr>
          <w:color w:val="000000"/>
          <w:sz w:val="26"/>
          <w:szCs w:val="26"/>
        </w:rPr>
        <w:t>s prepay proposal, this household would be required to surrender 25% of each of their payments to PECO.  PECO estimates that average consumption would be $150 in usage per month.  This would require a household to pay $200 per month in order to fund their usage – $150 (75%) for usage and $50 (25%) towards their arrears – and would have the effect of doubling that amount a household is required to pay towards arrearages.</w:t>
      </w:r>
    </w:p>
    <w:p w14:paraId="14EEAEF7" w14:textId="23BB08A2" w:rsidR="00961D9D" w:rsidRDefault="00961D9D" w:rsidP="00232103">
      <w:pPr>
        <w:widowControl/>
        <w:ind w:left="1440" w:right="1440"/>
        <w:rPr>
          <w:color w:val="000000"/>
          <w:sz w:val="26"/>
          <w:szCs w:val="26"/>
        </w:rPr>
      </w:pPr>
    </w:p>
    <w:p w14:paraId="5946EC97" w14:textId="77777777" w:rsidR="00961D9D" w:rsidRPr="0008272C" w:rsidRDefault="00961D9D" w:rsidP="00232103">
      <w:pPr>
        <w:widowControl/>
        <w:ind w:left="1440" w:right="1440"/>
        <w:rPr>
          <w:color w:val="000000"/>
          <w:sz w:val="26"/>
          <w:szCs w:val="26"/>
        </w:rPr>
      </w:pPr>
    </w:p>
    <w:p w14:paraId="6C2B327D" w14:textId="0B5B87F7" w:rsidR="00BB3A07" w:rsidRPr="0008272C" w:rsidRDefault="001F0321" w:rsidP="000E74C5">
      <w:pPr>
        <w:widowControl/>
        <w:spacing w:line="360" w:lineRule="auto"/>
        <w:rPr>
          <w:rFonts w:eastAsia="Calibri"/>
          <w:sz w:val="26"/>
          <w:szCs w:val="26"/>
        </w:rPr>
      </w:pPr>
      <w:r w:rsidRPr="0008272C">
        <w:rPr>
          <w:rFonts w:eastAsia="Calibri"/>
          <w:sz w:val="26"/>
          <w:szCs w:val="26"/>
        </w:rPr>
        <w:t>CAUSE-PA St. No. 1 at 21-22</w:t>
      </w:r>
      <w:r w:rsidR="00ED769A" w:rsidRPr="0008272C">
        <w:rPr>
          <w:rFonts w:eastAsia="Calibri"/>
          <w:sz w:val="26"/>
          <w:szCs w:val="26"/>
        </w:rPr>
        <w:t xml:space="preserve"> (citations </w:t>
      </w:r>
      <w:r w:rsidR="003C23F3" w:rsidRPr="0008272C">
        <w:rPr>
          <w:rFonts w:eastAsia="Calibri"/>
          <w:sz w:val="26"/>
          <w:szCs w:val="26"/>
        </w:rPr>
        <w:t>omitted).</w:t>
      </w:r>
    </w:p>
    <w:p w14:paraId="533306FF" w14:textId="77777777" w:rsidR="00BB3A07" w:rsidRPr="0008272C" w:rsidRDefault="00BB3A07" w:rsidP="000E74C5">
      <w:pPr>
        <w:widowControl/>
        <w:spacing w:line="360" w:lineRule="auto"/>
        <w:rPr>
          <w:rFonts w:eastAsia="Calibri"/>
          <w:sz w:val="26"/>
          <w:szCs w:val="26"/>
        </w:rPr>
      </w:pPr>
    </w:p>
    <w:p w14:paraId="2191D309" w14:textId="6FFF4D3C" w:rsidR="00BB3A07" w:rsidRPr="0008272C" w:rsidRDefault="00AB4ABF" w:rsidP="000E74C5">
      <w:pPr>
        <w:widowControl/>
        <w:spacing w:line="360" w:lineRule="auto"/>
        <w:ind w:firstLine="1440"/>
        <w:rPr>
          <w:rFonts w:eastAsia="Calibri"/>
          <w:sz w:val="26"/>
          <w:szCs w:val="26"/>
        </w:rPr>
      </w:pPr>
      <w:r w:rsidRPr="0008272C">
        <w:rPr>
          <w:rFonts w:eastAsia="Calibri"/>
          <w:sz w:val="26"/>
          <w:szCs w:val="26"/>
        </w:rPr>
        <w:t>The</w:t>
      </w:r>
      <w:r w:rsidR="00D377AE" w:rsidRPr="0008272C">
        <w:rPr>
          <w:rFonts w:eastAsia="Calibri"/>
          <w:sz w:val="26"/>
          <w:szCs w:val="26"/>
        </w:rPr>
        <w:t xml:space="preserve"> OCA explained in its Main Brief</w:t>
      </w:r>
      <w:r w:rsidRPr="0008272C">
        <w:rPr>
          <w:rFonts w:eastAsia="Calibri"/>
          <w:sz w:val="26"/>
          <w:szCs w:val="26"/>
        </w:rPr>
        <w:t xml:space="preserve"> that</w:t>
      </w:r>
      <w:r w:rsidR="00D377AE" w:rsidRPr="0008272C">
        <w:rPr>
          <w:rFonts w:eastAsia="Calibri"/>
          <w:sz w:val="26"/>
          <w:szCs w:val="26"/>
        </w:rPr>
        <w:t xml:space="preserve"> PECO</w:t>
      </w:r>
      <w:r w:rsidR="00F454CD" w:rsidRPr="0008272C">
        <w:rPr>
          <w:rFonts w:eastAsia="Calibri"/>
          <w:sz w:val="26"/>
          <w:szCs w:val="26"/>
        </w:rPr>
        <w:t>’</w:t>
      </w:r>
      <w:r w:rsidR="00D377AE" w:rsidRPr="0008272C">
        <w:rPr>
          <w:rFonts w:eastAsia="Calibri"/>
          <w:sz w:val="26"/>
          <w:szCs w:val="26"/>
        </w:rPr>
        <w:t xml:space="preserve">s </w:t>
      </w:r>
      <w:r w:rsidR="00EB5698">
        <w:rPr>
          <w:rFonts w:eastAsia="Calibri"/>
          <w:sz w:val="26"/>
          <w:szCs w:val="26"/>
        </w:rPr>
        <w:t>proposed pilot program itself</w:t>
      </w:r>
      <w:r w:rsidR="00D377AE" w:rsidRPr="0008272C">
        <w:rPr>
          <w:rFonts w:eastAsia="Calibri"/>
          <w:sz w:val="26"/>
          <w:szCs w:val="26"/>
        </w:rPr>
        <w:t xml:space="preserve"> is a payment arrangement.  </w:t>
      </w:r>
      <w:r w:rsidR="00F27574" w:rsidRPr="0008272C">
        <w:rPr>
          <w:rFonts w:eastAsia="Calibri"/>
          <w:sz w:val="26"/>
          <w:szCs w:val="26"/>
        </w:rPr>
        <w:t xml:space="preserve">OCA M.B. at 13-14.  After making this distinction, that the </w:t>
      </w:r>
      <w:r w:rsidR="00EB5698">
        <w:rPr>
          <w:rFonts w:eastAsia="Calibri"/>
          <w:sz w:val="26"/>
          <w:szCs w:val="26"/>
        </w:rPr>
        <w:t>pilot</w:t>
      </w:r>
      <w:r w:rsidR="00F27574" w:rsidRPr="0008272C">
        <w:rPr>
          <w:rFonts w:eastAsia="Calibri"/>
          <w:sz w:val="26"/>
          <w:szCs w:val="26"/>
        </w:rPr>
        <w:t xml:space="preserve"> is, in fact, a form of payment arrangement, the OCA concluded that the operation of the </w:t>
      </w:r>
      <w:r w:rsidR="00EB5698">
        <w:rPr>
          <w:rFonts w:eastAsia="Calibri"/>
          <w:sz w:val="26"/>
          <w:szCs w:val="26"/>
        </w:rPr>
        <w:t>pilot</w:t>
      </w:r>
      <w:r w:rsidR="00F27574" w:rsidRPr="0008272C">
        <w:rPr>
          <w:rFonts w:eastAsia="Calibri"/>
          <w:sz w:val="26"/>
          <w:szCs w:val="26"/>
        </w:rPr>
        <w:t xml:space="preserve"> violates Section 1405 of the Code by arbitrarily setting the allocation towards arrearages at 25% without any basis in the customer</w:t>
      </w:r>
      <w:r w:rsidR="00F454CD" w:rsidRPr="0008272C">
        <w:rPr>
          <w:rFonts w:eastAsia="Calibri"/>
          <w:sz w:val="26"/>
          <w:szCs w:val="26"/>
        </w:rPr>
        <w:t>’</w:t>
      </w:r>
      <w:r w:rsidR="00F27574" w:rsidRPr="0008272C">
        <w:rPr>
          <w:rFonts w:eastAsia="Calibri"/>
          <w:sz w:val="26"/>
          <w:szCs w:val="26"/>
        </w:rPr>
        <w:t>s income or consideration of other factors impacting the customer</w:t>
      </w:r>
      <w:r w:rsidR="00F454CD" w:rsidRPr="0008272C">
        <w:rPr>
          <w:rFonts w:eastAsia="Calibri"/>
          <w:sz w:val="26"/>
          <w:szCs w:val="26"/>
        </w:rPr>
        <w:t>’</w:t>
      </w:r>
      <w:r w:rsidR="00F27574" w:rsidRPr="0008272C">
        <w:rPr>
          <w:rFonts w:eastAsia="Calibri"/>
          <w:sz w:val="26"/>
          <w:szCs w:val="26"/>
        </w:rPr>
        <w:t>s ability to maintain the payment arrangement</w:t>
      </w:r>
      <w:r w:rsidR="0027148E" w:rsidRPr="0008272C">
        <w:rPr>
          <w:rFonts w:eastAsia="Calibri"/>
          <w:sz w:val="26"/>
          <w:szCs w:val="26"/>
        </w:rPr>
        <w:t xml:space="preserve">, </w:t>
      </w:r>
      <w:r w:rsidR="002A211C" w:rsidRPr="0008272C">
        <w:rPr>
          <w:rFonts w:eastAsia="Calibri"/>
          <w:sz w:val="26"/>
          <w:szCs w:val="26"/>
        </w:rPr>
        <w:t xml:space="preserve">effectively </w:t>
      </w:r>
      <w:r w:rsidR="0027148E" w:rsidRPr="0008272C">
        <w:rPr>
          <w:rFonts w:eastAsia="Calibri"/>
          <w:sz w:val="26"/>
          <w:szCs w:val="26"/>
        </w:rPr>
        <w:t>disregarding the length of time a customer is statutorily provided to pay off their arrearage</w:t>
      </w:r>
      <w:r w:rsidR="00F27574" w:rsidRPr="0008272C">
        <w:rPr>
          <w:rFonts w:eastAsia="Calibri"/>
          <w:sz w:val="26"/>
          <w:szCs w:val="26"/>
        </w:rPr>
        <w:t xml:space="preserve">.  </w:t>
      </w:r>
      <w:r w:rsidR="00F27574" w:rsidRPr="0008272C">
        <w:rPr>
          <w:rFonts w:eastAsia="Calibri"/>
          <w:i/>
          <w:sz w:val="26"/>
          <w:szCs w:val="26"/>
        </w:rPr>
        <w:t>Id</w:t>
      </w:r>
      <w:r w:rsidR="00F27574" w:rsidRPr="0008272C">
        <w:rPr>
          <w:rFonts w:eastAsia="Calibri"/>
          <w:sz w:val="26"/>
          <w:szCs w:val="26"/>
        </w:rPr>
        <w:t>. at 14</w:t>
      </w:r>
      <w:r w:rsidR="006A09BB" w:rsidRPr="0008272C">
        <w:rPr>
          <w:rFonts w:eastAsia="Calibri"/>
          <w:sz w:val="26"/>
          <w:szCs w:val="26"/>
        </w:rPr>
        <w:t xml:space="preserve">; 66 Pa. C.S. </w:t>
      </w:r>
      <w:r w:rsidR="009A7B17" w:rsidRPr="0008272C">
        <w:rPr>
          <w:rFonts w:eastAsia="Calibri"/>
          <w:sz w:val="26"/>
          <w:szCs w:val="26"/>
        </w:rPr>
        <w:t>§ 1405.</w:t>
      </w:r>
      <w:r w:rsidR="00AE7238" w:rsidRPr="0008272C">
        <w:rPr>
          <w:rFonts w:eastAsia="Calibri"/>
          <w:sz w:val="26"/>
          <w:szCs w:val="26"/>
        </w:rPr>
        <w:t xml:space="preserve">  </w:t>
      </w:r>
      <w:r w:rsidR="00104DE3" w:rsidRPr="0008272C">
        <w:rPr>
          <w:rFonts w:eastAsia="Calibri"/>
          <w:sz w:val="26"/>
          <w:szCs w:val="26"/>
        </w:rPr>
        <w:t>The OCA reiterated its assertion that removing customer protections contained in Chapter 14 of the Code put</w:t>
      </w:r>
      <w:r w:rsidR="002A2748" w:rsidRPr="0008272C">
        <w:rPr>
          <w:rFonts w:eastAsia="Calibri"/>
          <w:sz w:val="26"/>
          <w:szCs w:val="26"/>
        </w:rPr>
        <w:t>s</w:t>
      </w:r>
      <w:r w:rsidR="00104DE3" w:rsidRPr="0008272C">
        <w:rPr>
          <w:rFonts w:eastAsia="Calibri"/>
          <w:sz w:val="26"/>
          <w:szCs w:val="26"/>
        </w:rPr>
        <w:t xml:space="preserve"> the health and safety of vulnerable households at risk.  Specifically, the OCA asserted that the </w:t>
      </w:r>
      <w:r w:rsidR="00EB5698">
        <w:rPr>
          <w:rFonts w:eastAsia="Calibri"/>
          <w:sz w:val="26"/>
          <w:szCs w:val="26"/>
        </w:rPr>
        <w:t>pilot</w:t>
      </w:r>
      <w:r w:rsidR="00104DE3" w:rsidRPr="0008272C">
        <w:rPr>
          <w:rFonts w:eastAsia="Calibri"/>
          <w:sz w:val="26"/>
          <w:szCs w:val="26"/>
        </w:rPr>
        <w:t xml:space="preserve"> creates a risk to the health and safety of the public by failing to offer payment arrangements to households with incomes between 150% and 300% of the federal poverty level, as required by statute.  </w:t>
      </w:r>
      <w:r w:rsidR="00104DE3" w:rsidRPr="0008272C">
        <w:rPr>
          <w:rFonts w:eastAsia="Calibri"/>
          <w:i/>
          <w:sz w:val="26"/>
          <w:szCs w:val="26"/>
        </w:rPr>
        <w:t>Id</w:t>
      </w:r>
      <w:r w:rsidR="00104DE3" w:rsidRPr="0008272C">
        <w:rPr>
          <w:rFonts w:eastAsia="Calibri"/>
          <w:sz w:val="26"/>
          <w:szCs w:val="26"/>
        </w:rPr>
        <w:t>. at 14.</w:t>
      </w:r>
    </w:p>
    <w:p w14:paraId="2A3A873B" w14:textId="7B60FACC" w:rsidR="00807E23" w:rsidRPr="0008272C" w:rsidRDefault="00807E23" w:rsidP="000E74C5">
      <w:pPr>
        <w:widowControl/>
        <w:spacing w:line="360" w:lineRule="auto"/>
        <w:rPr>
          <w:rFonts w:eastAsia="Calibri"/>
          <w:sz w:val="26"/>
          <w:szCs w:val="26"/>
        </w:rPr>
      </w:pPr>
    </w:p>
    <w:p w14:paraId="528255ED" w14:textId="68D622D4" w:rsidR="00642494" w:rsidRPr="0008272C" w:rsidRDefault="00C86EBF" w:rsidP="000E74C5">
      <w:pPr>
        <w:widowControl/>
        <w:spacing w:line="360" w:lineRule="auto"/>
        <w:ind w:firstLine="1440"/>
        <w:rPr>
          <w:rFonts w:eastAsia="Calibri"/>
          <w:sz w:val="26"/>
          <w:szCs w:val="26"/>
        </w:rPr>
      </w:pPr>
      <w:r w:rsidRPr="0008272C">
        <w:rPr>
          <w:rFonts w:eastAsia="Calibri"/>
          <w:sz w:val="26"/>
          <w:szCs w:val="26"/>
        </w:rPr>
        <w:lastRenderedPageBreak/>
        <w:t xml:space="preserve">In concurrence with CAUSE-PA and the OCA, TURN </w:t>
      </w:r>
      <w:r w:rsidRPr="0008272C">
        <w:rPr>
          <w:rFonts w:eastAsia="Calibri"/>
          <w:i/>
          <w:sz w:val="26"/>
          <w:szCs w:val="26"/>
        </w:rPr>
        <w:t>et al</w:t>
      </w:r>
      <w:r w:rsidRPr="0008272C">
        <w:rPr>
          <w:rFonts w:eastAsia="Calibri"/>
          <w:sz w:val="26"/>
          <w:szCs w:val="26"/>
        </w:rPr>
        <w:t>. likewise contended that PECO</w:t>
      </w:r>
      <w:r w:rsidR="00F454CD" w:rsidRPr="0008272C">
        <w:rPr>
          <w:rFonts w:eastAsia="Calibri"/>
          <w:sz w:val="26"/>
          <w:szCs w:val="26"/>
        </w:rPr>
        <w:t>’</w:t>
      </w:r>
      <w:r w:rsidRPr="0008272C">
        <w:rPr>
          <w:rFonts w:eastAsia="Calibri"/>
          <w:sz w:val="26"/>
          <w:szCs w:val="26"/>
        </w:rPr>
        <w:t xml:space="preserve">s proposed </w:t>
      </w:r>
      <w:r w:rsidR="00EB5698">
        <w:rPr>
          <w:rFonts w:eastAsia="Calibri"/>
          <w:sz w:val="26"/>
          <w:szCs w:val="26"/>
        </w:rPr>
        <w:t>pilot</w:t>
      </w:r>
      <w:r w:rsidRPr="0008272C">
        <w:rPr>
          <w:rFonts w:eastAsia="Calibri"/>
          <w:sz w:val="26"/>
          <w:szCs w:val="26"/>
        </w:rPr>
        <w:t xml:space="preserve"> creates a restrictive, pre-determined, and universal payment arrangement that does not comply with statutory requirements and eliminates payment arrangement options that are available to customers under the Code.</w:t>
      </w:r>
      <w:r w:rsidR="00FA76A6" w:rsidRPr="0008272C">
        <w:rPr>
          <w:rFonts w:eastAsia="Calibri"/>
          <w:sz w:val="26"/>
          <w:szCs w:val="26"/>
        </w:rPr>
        <w:t xml:space="preserve">  TURN </w:t>
      </w:r>
      <w:r w:rsidR="00FA76A6" w:rsidRPr="0008272C">
        <w:rPr>
          <w:rFonts w:eastAsia="Calibri"/>
          <w:i/>
          <w:sz w:val="26"/>
          <w:szCs w:val="26"/>
        </w:rPr>
        <w:t>et al</w:t>
      </w:r>
      <w:r w:rsidR="00FA76A6" w:rsidRPr="0008272C">
        <w:rPr>
          <w:rFonts w:eastAsia="Calibri"/>
          <w:sz w:val="26"/>
          <w:szCs w:val="26"/>
        </w:rPr>
        <w:t>. M.B. at 14.</w:t>
      </w:r>
      <w:r w:rsidRPr="0008272C">
        <w:rPr>
          <w:rFonts w:eastAsia="Calibri"/>
          <w:sz w:val="26"/>
          <w:szCs w:val="26"/>
        </w:rPr>
        <w:t xml:space="preserve">  TURN </w:t>
      </w:r>
      <w:r w:rsidRPr="0008272C">
        <w:rPr>
          <w:rFonts w:eastAsia="Calibri"/>
          <w:i/>
          <w:sz w:val="26"/>
          <w:szCs w:val="26"/>
        </w:rPr>
        <w:t>et al</w:t>
      </w:r>
      <w:r w:rsidRPr="0008272C">
        <w:rPr>
          <w:rFonts w:eastAsia="Calibri"/>
          <w:sz w:val="26"/>
          <w:szCs w:val="26"/>
        </w:rPr>
        <w:t xml:space="preserve">. added </w:t>
      </w:r>
      <w:r w:rsidR="00C346FA" w:rsidRPr="0008272C">
        <w:rPr>
          <w:rFonts w:eastAsia="Calibri"/>
          <w:sz w:val="26"/>
          <w:szCs w:val="26"/>
        </w:rPr>
        <w:t>that, depending on the individual circumstances of each participant, the rigid 25%/75% payment arrangement may be less generous than a customer could receive under standard billing, contending that PECO is obligated under 66 Pa. C.S. § 1303 to provide the best rate available to them.</w:t>
      </w:r>
      <w:r w:rsidR="00C346FA" w:rsidRPr="0008272C">
        <w:rPr>
          <w:rStyle w:val="Heading1Char"/>
          <w:rFonts w:eastAsia="Calibri"/>
          <w:b w:val="0"/>
          <w:vertAlign w:val="superscript"/>
        </w:rPr>
        <w:footnoteReference w:id="32"/>
      </w:r>
      <w:r w:rsidR="00FA76A6" w:rsidRPr="0008272C">
        <w:rPr>
          <w:rFonts w:eastAsia="Calibri"/>
          <w:sz w:val="26"/>
          <w:szCs w:val="26"/>
        </w:rPr>
        <w:t xml:space="preserve">  </w:t>
      </w:r>
      <w:r w:rsidR="00FA76A6" w:rsidRPr="0008272C">
        <w:rPr>
          <w:rFonts w:eastAsia="Calibri"/>
          <w:i/>
          <w:sz w:val="26"/>
          <w:szCs w:val="26"/>
        </w:rPr>
        <w:t>Id</w:t>
      </w:r>
      <w:r w:rsidR="00FA76A6" w:rsidRPr="0008272C">
        <w:rPr>
          <w:rFonts w:eastAsia="Calibri"/>
          <w:sz w:val="26"/>
          <w:szCs w:val="26"/>
        </w:rPr>
        <w:t>.</w:t>
      </w:r>
      <w:r w:rsidR="00923B71" w:rsidRPr="0008272C">
        <w:rPr>
          <w:rFonts w:eastAsia="Calibri"/>
          <w:sz w:val="26"/>
          <w:szCs w:val="26"/>
        </w:rPr>
        <w:t xml:space="preserve">  Therefore, TURN </w:t>
      </w:r>
      <w:r w:rsidR="00923B71" w:rsidRPr="0008272C">
        <w:rPr>
          <w:rFonts w:eastAsia="Calibri"/>
          <w:i/>
          <w:sz w:val="26"/>
          <w:szCs w:val="26"/>
        </w:rPr>
        <w:t>et</w:t>
      </w:r>
      <w:r w:rsidR="00961D9D">
        <w:rPr>
          <w:rFonts w:eastAsia="Calibri"/>
          <w:i/>
          <w:sz w:val="26"/>
          <w:szCs w:val="26"/>
        </w:rPr>
        <w:t> </w:t>
      </w:r>
      <w:r w:rsidR="00923B71" w:rsidRPr="0008272C">
        <w:rPr>
          <w:rFonts w:eastAsia="Calibri"/>
          <w:i/>
          <w:sz w:val="26"/>
          <w:szCs w:val="26"/>
        </w:rPr>
        <w:t>al</w:t>
      </w:r>
      <w:r w:rsidR="00923B71" w:rsidRPr="0008272C">
        <w:rPr>
          <w:rFonts w:eastAsia="Calibri"/>
          <w:sz w:val="26"/>
          <w:szCs w:val="26"/>
        </w:rPr>
        <w:t xml:space="preserve">. explained that since PECO would not make an individualized determination of the best rate for the </w:t>
      </w:r>
      <w:r w:rsidR="00B348EF" w:rsidRPr="0008272C">
        <w:rPr>
          <w:rFonts w:eastAsia="Calibri"/>
          <w:sz w:val="26"/>
          <w:szCs w:val="26"/>
        </w:rPr>
        <w:t>participant</w:t>
      </w:r>
      <w:r w:rsidR="00FA76A6" w:rsidRPr="0008272C">
        <w:rPr>
          <w:rFonts w:eastAsia="Calibri"/>
          <w:sz w:val="26"/>
          <w:szCs w:val="26"/>
        </w:rPr>
        <w:t xml:space="preserve"> under its </w:t>
      </w:r>
      <w:r w:rsidR="00EB5698">
        <w:rPr>
          <w:rFonts w:eastAsia="Calibri"/>
          <w:sz w:val="26"/>
          <w:szCs w:val="26"/>
        </w:rPr>
        <w:t>proposed pilot</w:t>
      </w:r>
      <w:r w:rsidR="003008CC" w:rsidRPr="0008272C">
        <w:rPr>
          <w:rFonts w:eastAsia="Calibri"/>
          <w:sz w:val="26"/>
          <w:szCs w:val="26"/>
        </w:rPr>
        <w:t>,</w:t>
      </w:r>
      <w:r w:rsidR="00FA76A6" w:rsidRPr="0008272C">
        <w:rPr>
          <w:rFonts w:eastAsia="Calibri"/>
          <w:sz w:val="26"/>
          <w:szCs w:val="26"/>
        </w:rPr>
        <w:t xml:space="preserve"> nor prevent enrollment of the volunteer even if the terms fail to be more advantageous than other options available</w:t>
      </w:r>
      <w:r w:rsidR="00923B71" w:rsidRPr="0008272C">
        <w:rPr>
          <w:rFonts w:eastAsia="Calibri"/>
          <w:sz w:val="26"/>
          <w:szCs w:val="26"/>
        </w:rPr>
        <w:t xml:space="preserve">, </w:t>
      </w:r>
      <w:r w:rsidR="00FA76A6" w:rsidRPr="0008272C">
        <w:rPr>
          <w:rFonts w:eastAsia="Calibri"/>
          <w:sz w:val="26"/>
          <w:szCs w:val="26"/>
        </w:rPr>
        <w:t xml:space="preserve">it would result in some participants being deprived of more beneficial payment terms.  </w:t>
      </w:r>
      <w:r w:rsidR="00FA76A6" w:rsidRPr="0008272C">
        <w:rPr>
          <w:rFonts w:eastAsia="Calibri"/>
          <w:i/>
          <w:sz w:val="26"/>
          <w:szCs w:val="26"/>
        </w:rPr>
        <w:t>Id.</w:t>
      </w:r>
      <w:r w:rsidR="00FA76A6" w:rsidRPr="0008272C">
        <w:rPr>
          <w:rFonts w:eastAsia="Calibri"/>
          <w:sz w:val="26"/>
          <w:szCs w:val="26"/>
        </w:rPr>
        <w:t xml:space="preserve"> at</w:t>
      </w:r>
      <w:r w:rsidR="00961D9D">
        <w:rPr>
          <w:rFonts w:eastAsia="Calibri"/>
          <w:sz w:val="26"/>
          <w:szCs w:val="26"/>
        </w:rPr>
        <w:t> </w:t>
      </w:r>
      <w:r w:rsidR="00FA76A6" w:rsidRPr="0008272C">
        <w:rPr>
          <w:rFonts w:eastAsia="Calibri"/>
          <w:sz w:val="26"/>
          <w:szCs w:val="26"/>
        </w:rPr>
        <w:t>14-15.</w:t>
      </w:r>
    </w:p>
    <w:p w14:paraId="2FD4ED1C" w14:textId="2DE5B131" w:rsidR="00642494" w:rsidRPr="0008272C" w:rsidRDefault="00642494" w:rsidP="000E74C5">
      <w:pPr>
        <w:widowControl/>
        <w:spacing w:line="360" w:lineRule="auto"/>
        <w:rPr>
          <w:rFonts w:eastAsia="Calibri"/>
          <w:sz w:val="26"/>
          <w:szCs w:val="26"/>
        </w:rPr>
      </w:pPr>
    </w:p>
    <w:p w14:paraId="1CA3C3CF" w14:textId="3103F645" w:rsidR="000D5FC3" w:rsidRPr="0008272C" w:rsidRDefault="000D5FC3" w:rsidP="0052515C">
      <w:pPr>
        <w:pStyle w:val="Heading4"/>
        <w:keepNext/>
        <w:keepLines/>
        <w:widowControl/>
        <w:ind w:left="2160" w:hanging="720"/>
        <w:contextualSpacing w:val="0"/>
      </w:pPr>
      <w:bookmarkStart w:id="152" w:name="_Toc4134577"/>
      <w:bookmarkStart w:id="153" w:name="_Toc4139513"/>
      <w:bookmarkStart w:id="154" w:name="_Toc9592723"/>
      <w:bookmarkStart w:id="155" w:name="_Hlk536284048"/>
      <w:r w:rsidRPr="0008272C">
        <w:t>ALJ</w:t>
      </w:r>
      <w:r w:rsidR="00F454CD" w:rsidRPr="0008272C">
        <w:t>’</w:t>
      </w:r>
      <w:r w:rsidRPr="0008272C">
        <w:t xml:space="preserve">s </w:t>
      </w:r>
      <w:bookmarkEnd w:id="152"/>
      <w:bookmarkEnd w:id="153"/>
      <w:r w:rsidR="006434B6">
        <w:t>Recommended Decision</w:t>
      </w:r>
      <w:bookmarkEnd w:id="154"/>
    </w:p>
    <w:bookmarkEnd w:id="155"/>
    <w:p w14:paraId="5FCB7DBE" w14:textId="77777777" w:rsidR="000D5FC3" w:rsidRPr="0008272C" w:rsidRDefault="000D5FC3" w:rsidP="000E74C5">
      <w:pPr>
        <w:keepNext/>
        <w:keepLines/>
        <w:widowControl/>
        <w:spacing w:line="360" w:lineRule="auto"/>
        <w:rPr>
          <w:rFonts w:eastAsia="Calibri"/>
          <w:sz w:val="26"/>
          <w:szCs w:val="26"/>
        </w:rPr>
      </w:pPr>
    </w:p>
    <w:p w14:paraId="2BCB6192" w14:textId="09361A1D" w:rsidR="000D5FC3" w:rsidRPr="0008272C" w:rsidRDefault="00AB4ABF" w:rsidP="000E74C5">
      <w:pPr>
        <w:widowControl/>
        <w:spacing w:line="360" w:lineRule="auto"/>
        <w:ind w:firstLine="1440"/>
        <w:rPr>
          <w:rFonts w:eastAsia="Calibri"/>
          <w:sz w:val="26"/>
          <w:szCs w:val="26"/>
        </w:rPr>
      </w:pPr>
      <w:r w:rsidRPr="0008272C">
        <w:rPr>
          <w:rFonts w:eastAsia="Calibri"/>
          <w:sz w:val="26"/>
          <w:szCs w:val="26"/>
        </w:rPr>
        <w:t>The ALJ found, after r</w:t>
      </w:r>
      <w:r w:rsidR="00C272AE" w:rsidRPr="0008272C">
        <w:rPr>
          <w:rFonts w:eastAsia="Calibri"/>
          <w:sz w:val="26"/>
          <w:szCs w:val="26"/>
        </w:rPr>
        <w:t>ecognizing</w:t>
      </w:r>
      <w:r w:rsidRPr="0008272C">
        <w:rPr>
          <w:rFonts w:eastAsia="Calibri"/>
          <w:sz w:val="26"/>
          <w:szCs w:val="26"/>
        </w:rPr>
        <w:t xml:space="preserve"> </w:t>
      </w:r>
      <w:r w:rsidR="00C272AE" w:rsidRPr="0008272C">
        <w:rPr>
          <w:rFonts w:eastAsia="Calibri"/>
          <w:sz w:val="26"/>
          <w:szCs w:val="26"/>
        </w:rPr>
        <w:t xml:space="preserve">the critical nature of </w:t>
      </w:r>
      <w:r w:rsidR="002B14A3" w:rsidRPr="0008272C">
        <w:rPr>
          <w:rFonts w:eastAsia="Calibri"/>
          <w:sz w:val="26"/>
          <w:szCs w:val="26"/>
        </w:rPr>
        <w:t xml:space="preserve">the customer protections contained in Chapter 14 of the Code, that the operation of the </w:t>
      </w:r>
      <w:r w:rsidR="00EB5698">
        <w:rPr>
          <w:rFonts w:eastAsia="Calibri"/>
          <w:sz w:val="26"/>
          <w:szCs w:val="26"/>
        </w:rPr>
        <w:t>pilot</w:t>
      </w:r>
      <w:r w:rsidR="002B14A3" w:rsidRPr="0008272C">
        <w:rPr>
          <w:rFonts w:eastAsia="Calibri"/>
          <w:sz w:val="26"/>
          <w:szCs w:val="26"/>
        </w:rPr>
        <w:t xml:space="preserve"> as proposed for payments from participants that would otherwise be eligible under the protections of 66 Pa. C.S. §§ 1405, 1407, and 1417 is not in the public interest, and therefore, should not be approved.</w:t>
      </w:r>
      <w:r w:rsidR="009F05EF" w:rsidRPr="0008272C">
        <w:rPr>
          <w:rFonts w:eastAsia="Calibri"/>
          <w:sz w:val="26"/>
          <w:szCs w:val="26"/>
        </w:rPr>
        <w:t xml:space="preserve">  </w:t>
      </w:r>
      <w:r w:rsidR="007B5195" w:rsidRPr="0008272C">
        <w:rPr>
          <w:rFonts w:eastAsia="Calibri"/>
          <w:sz w:val="26"/>
          <w:szCs w:val="26"/>
        </w:rPr>
        <w:t>R.D. at 69.</w:t>
      </w:r>
    </w:p>
    <w:p w14:paraId="2D806F4E" w14:textId="333AC99F" w:rsidR="007B5195" w:rsidRPr="0008272C" w:rsidRDefault="007B5195" w:rsidP="000E74C5">
      <w:pPr>
        <w:widowControl/>
        <w:spacing w:line="360" w:lineRule="auto"/>
        <w:ind w:firstLine="1440"/>
        <w:rPr>
          <w:rFonts w:eastAsia="Calibri"/>
          <w:sz w:val="26"/>
          <w:szCs w:val="26"/>
        </w:rPr>
      </w:pPr>
    </w:p>
    <w:p w14:paraId="7155B1C6" w14:textId="1D523E06" w:rsidR="007B5195" w:rsidRPr="0008272C" w:rsidRDefault="004374A5" w:rsidP="000E74C5">
      <w:pPr>
        <w:widowControl/>
        <w:spacing w:line="360" w:lineRule="auto"/>
        <w:ind w:firstLine="1440"/>
        <w:rPr>
          <w:rFonts w:eastAsia="Calibri"/>
          <w:sz w:val="26"/>
          <w:szCs w:val="26"/>
        </w:rPr>
      </w:pPr>
      <w:r w:rsidRPr="0008272C">
        <w:rPr>
          <w:rFonts w:eastAsia="Calibri"/>
          <w:sz w:val="26"/>
          <w:szCs w:val="26"/>
        </w:rPr>
        <w:t xml:space="preserve">The ALJ based her </w:t>
      </w:r>
      <w:r w:rsidR="006123DE" w:rsidRPr="0008272C">
        <w:rPr>
          <w:rFonts w:eastAsia="Calibri"/>
          <w:sz w:val="26"/>
          <w:szCs w:val="26"/>
        </w:rPr>
        <w:t xml:space="preserve">recommendation on the following findings: (1) </w:t>
      </w:r>
      <w:r w:rsidR="003008CC" w:rsidRPr="0008272C">
        <w:rPr>
          <w:rFonts w:eastAsia="Calibri"/>
          <w:sz w:val="26"/>
          <w:szCs w:val="26"/>
        </w:rPr>
        <w:t>it is undisputed that the</w:t>
      </w:r>
      <w:r w:rsidR="009B2B7E" w:rsidRPr="0008272C">
        <w:rPr>
          <w:rFonts w:eastAsia="Calibri"/>
          <w:sz w:val="26"/>
          <w:szCs w:val="26"/>
        </w:rPr>
        <w:t xml:space="preserve"> 25%/75% arrangement for allocation of payment is a form of a payment arrangement; (2) </w:t>
      </w:r>
      <w:r w:rsidR="00443B32" w:rsidRPr="0008272C">
        <w:rPr>
          <w:rFonts w:eastAsia="Calibri"/>
          <w:sz w:val="26"/>
          <w:szCs w:val="26"/>
        </w:rPr>
        <w:t xml:space="preserve">the record is devoid of any argument from PECO that </w:t>
      </w:r>
      <w:r w:rsidR="0081778A" w:rsidRPr="0008272C">
        <w:rPr>
          <w:rFonts w:eastAsia="Calibri"/>
          <w:sz w:val="26"/>
          <w:szCs w:val="26"/>
        </w:rPr>
        <w:t>the payment arrangement</w:t>
      </w:r>
      <w:r w:rsidR="00A07268" w:rsidRPr="0008272C">
        <w:rPr>
          <w:rFonts w:eastAsia="Calibri"/>
          <w:sz w:val="26"/>
          <w:szCs w:val="26"/>
        </w:rPr>
        <w:t xml:space="preserve"> proposed through the</w:t>
      </w:r>
      <w:r w:rsidR="0081778A" w:rsidRPr="0008272C">
        <w:rPr>
          <w:rFonts w:eastAsia="Calibri"/>
          <w:sz w:val="26"/>
          <w:szCs w:val="26"/>
        </w:rPr>
        <w:t xml:space="preserve"> </w:t>
      </w:r>
      <w:r w:rsidR="00EB5698">
        <w:rPr>
          <w:rFonts w:eastAsia="Calibri"/>
          <w:sz w:val="26"/>
          <w:szCs w:val="26"/>
        </w:rPr>
        <w:t>pilot</w:t>
      </w:r>
      <w:r w:rsidR="0081778A" w:rsidRPr="0008272C">
        <w:rPr>
          <w:rFonts w:eastAsia="Calibri"/>
          <w:sz w:val="26"/>
          <w:szCs w:val="26"/>
        </w:rPr>
        <w:t xml:space="preserve"> complies with the Commission statute</w:t>
      </w:r>
      <w:r w:rsidR="00A07268" w:rsidRPr="0008272C">
        <w:rPr>
          <w:rFonts w:eastAsia="Calibri"/>
          <w:sz w:val="26"/>
          <w:szCs w:val="26"/>
        </w:rPr>
        <w:t xml:space="preserve"> </w:t>
      </w:r>
      <w:r w:rsidR="00A07268" w:rsidRPr="0008272C">
        <w:rPr>
          <w:rFonts w:eastAsia="Calibri"/>
          <w:sz w:val="26"/>
          <w:szCs w:val="26"/>
        </w:rPr>
        <w:lastRenderedPageBreak/>
        <w:t>or is beneficial t</w:t>
      </w:r>
      <w:r w:rsidR="006A0162" w:rsidRPr="0008272C">
        <w:rPr>
          <w:rFonts w:eastAsia="Calibri"/>
          <w:sz w:val="26"/>
          <w:szCs w:val="26"/>
        </w:rPr>
        <w:t>o</w:t>
      </w:r>
      <w:r w:rsidR="00A07268" w:rsidRPr="0008272C">
        <w:rPr>
          <w:rFonts w:eastAsia="Calibri"/>
          <w:sz w:val="26"/>
          <w:szCs w:val="26"/>
        </w:rPr>
        <w:t xml:space="preserve"> participants</w:t>
      </w:r>
      <w:r w:rsidR="0081778A" w:rsidRPr="0008272C">
        <w:rPr>
          <w:rFonts w:eastAsia="Calibri"/>
          <w:sz w:val="26"/>
          <w:szCs w:val="26"/>
        </w:rPr>
        <w:t>;</w:t>
      </w:r>
      <w:r w:rsidR="008A6152" w:rsidRPr="0008272C">
        <w:rPr>
          <w:rFonts w:eastAsia="Calibri"/>
          <w:sz w:val="26"/>
          <w:szCs w:val="26"/>
        </w:rPr>
        <w:t xml:space="preserve"> and</w:t>
      </w:r>
      <w:r w:rsidR="0081778A" w:rsidRPr="0008272C">
        <w:rPr>
          <w:rFonts w:eastAsia="Calibri"/>
          <w:sz w:val="26"/>
          <w:szCs w:val="26"/>
        </w:rPr>
        <w:t xml:space="preserve"> (3) </w:t>
      </w:r>
      <w:r w:rsidR="00B85056" w:rsidRPr="0008272C">
        <w:rPr>
          <w:rFonts w:eastAsia="Calibri"/>
          <w:sz w:val="26"/>
          <w:szCs w:val="26"/>
        </w:rPr>
        <w:t>it is not reasonable and just to implement a payment arrangement that is</w:t>
      </w:r>
      <w:r w:rsidR="008A6152" w:rsidRPr="0008272C">
        <w:rPr>
          <w:rFonts w:eastAsia="Calibri"/>
          <w:sz w:val="26"/>
          <w:szCs w:val="26"/>
        </w:rPr>
        <w:t xml:space="preserve"> less affordable than the payment arrangement terms under Chapter 14 and</w:t>
      </w:r>
      <w:r w:rsidR="00B85056" w:rsidRPr="0008272C">
        <w:rPr>
          <w:rFonts w:eastAsia="Calibri"/>
          <w:sz w:val="26"/>
          <w:szCs w:val="26"/>
        </w:rPr>
        <w:t xml:space="preserve"> contrary to the provisions of the statute for participants above 150% of the federal poverty level and below 300% of the federal poverty level, whom the statute sought to protect. </w:t>
      </w:r>
      <w:r w:rsidR="00B85056" w:rsidRPr="0008272C">
        <w:rPr>
          <w:rFonts w:eastAsia="Calibri"/>
          <w:i/>
          <w:sz w:val="26"/>
          <w:szCs w:val="26"/>
        </w:rPr>
        <w:t xml:space="preserve"> </w:t>
      </w:r>
      <w:r w:rsidR="008A6152" w:rsidRPr="0008272C">
        <w:rPr>
          <w:rFonts w:eastAsia="Calibri"/>
          <w:i/>
          <w:sz w:val="26"/>
          <w:szCs w:val="26"/>
        </w:rPr>
        <w:t>Id</w:t>
      </w:r>
      <w:r w:rsidR="008A6152" w:rsidRPr="0008272C">
        <w:rPr>
          <w:rFonts w:eastAsia="Calibri"/>
          <w:sz w:val="26"/>
          <w:szCs w:val="26"/>
        </w:rPr>
        <w:t>. at 68-69.</w:t>
      </w:r>
    </w:p>
    <w:p w14:paraId="026D15B0" w14:textId="0FFD3DB5" w:rsidR="000D5FC3" w:rsidRPr="0008272C" w:rsidRDefault="000D5FC3" w:rsidP="000E74C5">
      <w:pPr>
        <w:widowControl/>
        <w:spacing w:line="360" w:lineRule="auto"/>
        <w:rPr>
          <w:rFonts w:eastAsia="Calibri"/>
          <w:sz w:val="26"/>
          <w:szCs w:val="26"/>
        </w:rPr>
      </w:pPr>
    </w:p>
    <w:p w14:paraId="45D6AC5F" w14:textId="1C6CEE7B" w:rsidR="00AB4ABF" w:rsidRPr="0008272C" w:rsidRDefault="00AB4ABF" w:rsidP="000E74C5">
      <w:pPr>
        <w:pStyle w:val="Heading4"/>
        <w:keepNext/>
        <w:keepLines/>
        <w:widowControl/>
        <w:ind w:left="2160" w:hanging="720"/>
        <w:contextualSpacing w:val="0"/>
      </w:pPr>
      <w:bookmarkStart w:id="156" w:name="_Toc9592724"/>
      <w:bookmarkStart w:id="157" w:name="_Toc4134578"/>
      <w:bookmarkStart w:id="158" w:name="_Toc4139514"/>
      <w:bookmarkStart w:id="159" w:name="_Toc4657972"/>
      <w:bookmarkStart w:id="160" w:name="_Hlk536300151"/>
      <w:r w:rsidRPr="0008272C">
        <w:t>Exceptions and Replies</w:t>
      </w:r>
      <w:bookmarkEnd w:id="156"/>
    </w:p>
    <w:p w14:paraId="7A31B7B0" w14:textId="2EA3CCA7" w:rsidR="00AB4ABF" w:rsidRPr="0008272C" w:rsidRDefault="00AB4ABF" w:rsidP="000E74C5">
      <w:pPr>
        <w:keepNext/>
        <w:keepLines/>
        <w:widowControl/>
        <w:spacing w:line="360" w:lineRule="auto"/>
        <w:rPr>
          <w:rFonts w:eastAsia="Calibri"/>
          <w:sz w:val="26"/>
          <w:szCs w:val="26"/>
        </w:rPr>
      </w:pPr>
    </w:p>
    <w:p w14:paraId="248CBBBA" w14:textId="5F62379C" w:rsidR="00E8462B" w:rsidRPr="0008272C" w:rsidRDefault="009A0FA3" w:rsidP="000E74C5">
      <w:pPr>
        <w:widowControl/>
        <w:spacing w:line="360" w:lineRule="auto"/>
        <w:ind w:firstLine="1440"/>
        <w:rPr>
          <w:rFonts w:eastAsia="Calibri"/>
          <w:sz w:val="26"/>
          <w:szCs w:val="26"/>
        </w:rPr>
      </w:pPr>
      <w:r w:rsidRPr="0008272C">
        <w:rPr>
          <w:sz w:val="26"/>
          <w:szCs w:val="26"/>
        </w:rPr>
        <w:t xml:space="preserve">PECO did not specifically address this issue in Exceptions, and therefore the other Parties did not file Replies.  However, PECO did except generally to the ALJ’s determination that PECO’s proposed </w:t>
      </w:r>
      <w:r w:rsidR="00EB5698">
        <w:rPr>
          <w:sz w:val="26"/>
          <w:szCs w:val="26"/>
        </w:rPr>
        <w:t>pilot</w:t>
      </w:r>
      <w:r w:rsidRPr="0008272C">
        <w:rPr>
          <w:sz w:val="26"/>
          <w:szCs w:val="26"/>
        </w:rPr>
        <w:t xml:space="preserve"> is not in the public interest – specifically, that the disadvantages of the </w:t>
      </w:r>
      <w:r w:rsidR="00EB5698">
        <w:rPr>
          <w:sz w:val="26"/>
          <w:szCs w:val="26"/>
        </w:rPr>
        <w:t>pilot program</w:t>
      </w:r>
      <w:r w:rsidRPr="0008272C">
        <w:rPr>
          <w:sz w:val="26"/>
          <w:szCs w:val="26"/>
        </w:rPr>
        <w:t xml:space="preserve"> outweigh the benefits to the public.  PECO Exc. at</w:t>
      </w:r>
      <w:r w:rsidR="00961D9D">
        <w:rPr>
          <w:sz w:val="26"/>
          <w:szCs w:val="26"/>
        </w:rPr>
        <w:t> </w:t>
      </w:r>
      <w:r w:rsidRPr="0008272C">
        <w:rPr>
          <w:sz w:val="26"/>
          <w:szCs w:val="26"/>
        </w:rPr>
        <w:t xml:space="preserve">3.  The Parties responded to PECO’s general exception in their Replies.  Please see the discussion of Exceptions and Replies above under </w:t>
      </w:r>
      <w:r w:rsidR="00232103" w:rsidRPr="0008272C">
        <w:rPr>
          <w:sz w:val="26"/>
          <w:szCs w:val="26"/>
        </w:rPr>
        <w:t>“</w:t>
      </w:r>
      <w:r w:rsidR="00232103">
        <w:rPr>
          <w:sz w:val="26"/>
          <w:szCs w:val="26"/>
        </w:rPr>
        <w:t>PECO’s Burden of Proof</w:t>
      </w:r>
      <w:r w:rsidR="00232103" w:rsidRPr="0008272C">
        <w:rPr>
          <w:sz w:val="26"/>
          <w:szCs w:val="26"/>
        </w:rPr>
        <w:t xml:space="preserve">” </w:t>
      </w:r>
      <w:r w:rsidRPr="0008272C">
        <w:rPr>
          <w:sz w:val="26"/>
          <w:szCs w:val="26"/>
        </w:rPr>
        <w:t xml:space="preserve">which is incorporated herein by reference.  </w:t>
      </w:r>
    </w:p>
    <w:p w14:paraId="63AECC18" w14:textId="77777777" w:rsidR="00AB4ABF" w:rsidRPr="0008272C" w:rsidRDefault="00AB4ABF" w:rsidP="000E74C5">
      <w:pPr>
        <w:widowControl/>
        <w:spacing w:line="360" w:lineRule="auto"/>
        <w:rPr>
          <w:sz w:val="26"/>
          <w:szCs w:val="26"/>
        </w:rPr>
      </w:pPr>
    </w:p>
    <w:p w14:paraId="0343B9D4" w14:textId="4786B54C" w:rsidR="00EA49A4" w:rsidRPr="0008272C" w:rsidRDefault="00EA49A4" w:rsidP="0052515C">
      <w:pPr>
        <w:pStyle w:val="Heading3"/>
        <w:keepNext/>
        <w:keepLines/>
        <w:widowControl/>
        <w:ind w:hanging="720"/>
        <w:contextualSpacing w:val="0"/>
      </w:pPr>
      <w:bookmarkStart w:id="161" w:name="_Toc9592725"/>
      <w:r w:rsidRPr="0008272C">
        <w:t>Notice to Specifically Situated Tenants in Dwellings Landlord Resides</w:t>
      </w:r>
      <w:bookmarkEnd w:id="157"/>
      <w:bookmarkEnd w:id="158"/>
      <w:bookmarkEnd w:id="159"/>
      <w:bookmarkEnd w:id="161"/>
    </w:p>
    <w:p w14:paraId="3F25AC1A" w14:textId="77777777" w:rsidR="006A05B1" w:rsidRPr="0008272C" w:rsidRDefault="006A05B1" w:rsidP="000E74C5">
      <w:pPr>
        <w:keepNext/>
        <w:keepLines/>
        <w:widowControl/>
        <w:spacing w:line="360" w:lineRule="auto"/>
        <w:rPr>
          <w:sz w:val="26"/>
          <w:szCs w:val="26"/>
        </w:rPr>
      </w:pPr>
    </w:p>
    <w:p w14:paraId="3CCE8BD6" w14:textId="77777777" w:rsidR="003A0850" w:rsidRPr="0008272C" w:rsidRDefault="003A0850" w:rsidP="0052515C">
      <w:pPr>
        <w:pStyle w:val="Heading4"/>
        <w:keepNext/>
        <w:keepLines/>
        <w:widowControl/>
        <w:numPr>
          <w:ilvl w:val="0"/>
          <w:numId w:val="22"/>
        </w:numPr>
        <w:ind w:left="2160" w:hanging="720"/>
        <w:contextualSpacing w:val="0"/>
      </w:pPr>
      <w:bookmarkStart w:id="162" w:name="_Toc9592726"/>
      <w:bookmarkStart w:id="163" w:name="_Toc4134579"/>
      <w:bookmarkStart w:id="164" w:name="_Toc4139515"/>
      <w:bookmarkStart w:id="165" w:name="_Hlk536281646"/>
      <w:r w:rsidRPr="0008272C">
        <w:t>Positions of the Parties</w:t>
      </w:r>
      <w:bookmarkEnd w:id="162"/>
    </w:p>
    <w:bookmarkEnd w:id="160"/>
    <w:bookmarkEnd w:id="163"/>
    <w:bookmarkEnd w:id="164"/>
    <w:bookmarkEnd w:id="165"/>
    <w:p w14:paraId="0135120A" w14:textId="6C01AF78" w:rsidR="00EA49A4" w:rsidRPr="0008272C" w:rsidRDefault="00EA49A4" w:rsidP="000E74C5">
      <w:pPr>
        <w:keepNext/>
        <w:keepLines/>
        <w:widowControl/>
        <w:spacing w:line="360" w:lineRule="auto"/>
        <w:rPr>
          <w:rFonts w:eastAsia="Calibri"/>
          <w:sz w:val="26"/>
          <w:szCs w:val="26"/>
        </w:rPr>
      </w:pPr>
    </w:p>
    <w:p w14:paraId="762ADB18" w14:textId="77777777" w:rsidR="0058000C" w:rsidRPr="0008272C" w:rsidRDefault="0058000C" w:rsidP="000E74C5">
      <w:pPr>
        <w:widowControl/>
        <w:spacing w:line="360" w:lineRule="auto"/>
        <w:ind w:firstLine="1440"/>
        <w:rPr>
          <w:sz w:val="26"/>
          <w:szCs w:val="26"/>
        </w:rPr>
      </w:pPr>
      <w:r w:rsidRPr="0008272C">
        <w:rPr>
          <w:sz w:val="26"/>
          <w:szCs w:val="26"/>
        </w:rPr>
        <w:t xml:space="preserve">Section 1523 of the Code is intended to protect tenants from termination due to nonpayment by a landlord ratepayer.  66 Pa. C.S. § 1523.  Pursuant to Section 1523, prior to termination for nonpayment, a public utility is required to notify each dwelling unit reasonably likely to be occupied by an affected tenant of the proposed termination in writing.  </w:t>
      </w:r>
      <w:r w:rsidRPr="0008272C">
        <w:rPr>
          <w:i/>
          <w:sz w:val="26"/>
          <w:szCs w:val="26"/>
        </w:rPr>
        <w:t>Id.</w:t>
      </w:r>
      <w:r w:rsidRPr="0008272C">
        <w:rPr>
          <w:sz w:val="26"/>
          <w:szCs w:val="26"/>
        </w:rPr>
        <w:t xml:space="preserve">  The public utility must also permit the tenant to maintain service or to promptly resume service if it receives from the tenant(s) an amount equal to the bill for the affected account of the landlord ratepayer for the billing month preceding the notice to the tenants.  66 Pa. C.S. § 1527(b).  The public utility then has an obligation to notify the tenant of each subsequent 30-day bill.  </w:t>
      </w:r>
      <w:r w:rsidRPr="0008272C">
        <w:rPr>
          <w:i/>
          <w:sz w:val="26"/>
          <w:szCs w:val="26"/>
        </w:rPr>
        <w:t>Id</w:t>
      </w:r>
      <w:r w:rsidRPr="0008272C">
        <w:rPr>
          <w:sz w:val="26"/>
          <w:szCs w:val="26"/>
        </w:rPr>
        <w:t xml:space="preserve">.  </w:t>
      </w:r>
    </w:p>
    <w:p w14:paraId="00F5F0FD" w14:textId="77777777" w:rsidR="0058000C" w:rsidRPr="0008272C" w:rsidRDefault="0058000C" w:rsidP="000E74C5">
      <w:pPr>
        <w:widowControl/>
        <w:spacing w:line="360" w:lineRule="auto"/>
        <w:ind w:firstLine="1440"/>
        <w:rPr>
          <w:rFonts w:eastAsia="Calibri"/>
          <w:sz w:val="26"/>
          <w:szCs w:val="26"/>
        </w:rPr>
      </w:pPr>
    </w:p>
    <w:p w14:paraId="17B58463" w14:textId="0B0A880A" w:rsidR="00EA49A4" w:rsidRPr="0008272C" w:rsidRDefault="00E46916" w:rsidP="000E74C5">
      <w:pPr>
        <w:widowControl/>
        <w:spacing w:line="360" w:lineRule="auto"/>
        <w:ind w:firstLine="1440"/>
        <w:rPr>
          <w:rFonts w:eastAsia="Calibri"/>
          <w:sz w:val="26"/>
          <w:szCs w:val="26"/>
        </w:rPr>
      </w:pPr>
      <w:r w:rsidRPr="0008272C">
        <w:rPr>
          <w:rFonts w:eastAsia="Calibri"/>
          <w:sz w:val="26"/>
          <w:szCs w:val="26"/>
        </w:rPr>
        <w:t xml:space="preserve">PECO </w:t>
      </w:r>
      <w:r w:rsidR="00527040" w:rsidRPr="0008272C">
        <w:rPr>
          <w:rFonts w:eastAsia="Calibri"/>
          <w:sz w:val="26"/>
          <w:szCs w:val="26"/>
        </w:rPr>
        <w:t xml:space="preserve">claimed that only </w:t>
      </w:r>
      <w:proofErr w:type="gramStart"/>
      <w:r w:rsidR="00527040" w:rsidRPr="0008272C">
        <w:rPr>
          <w:rFonts w:eastAsia="Calibri"/>
          <w:sz w:val="26"/>
          <w:szCs w:val="26"/>
        </w:rPr>
        <w:t>individually-metered</w:t>
      </w:r>
      <w:proofErr w:type="gramEnd"/>
      <w:r w:rsidR="00527040" w:rsidRPr="0008272C">
        <w:rPr>
          <w:rFonts w:eastAsia="Calibri"/>
          <w:sz w:val="26"/>
          <w:szCs w:val="26"/>
        </w:rPr>
        <w:t xml:space="preserve"> residential dwellings will be eligible to participate in its </w:t>
      </w:r>
      <w:r w:rsidR="00EB5698">
        <w:rPr>
          <w:rFonts w:eastAsia="Calibri"/>
          <w:sz w:val="26"/>
          <w:szCs w:val="26"/>
        </w:rPr>
        <w:t>pilot program</w:t>
      </w:r>
      <w:r w:rsidR="00702F1B" w:rsidRPr="0008272C">
        <w:rPr>
          <w:rFonts w:eastAsia="Calibri"/>
          <w:sz w:val="26"/>
          <w:szCs w:val="26"/>
        </w:rPr>
        <w:t xml:space="preserve"> and, therefore</w:t>
      </w:r>
      <w:r w:rsidR="008C75DE">
        <w:rPr>
          <w:rFonts w:eastAsia="Calibri"/>
          <w:sz w:val="26"/>
          <w:szCs w:val="26"/>
        </w:rPr>
        <w:t>,</w:t>
      </w:r>
      <w:r w:rsidR="00702F1B" w:rsidRPr="0008272C">
        <w:rPr>
          <w:rFonts w:eastAsia="Calibri"/>
          <w:sz w:val="26"/>
          <w:szCs w:val="26"/>
        </w:rPr>
        <w:t xml:space="preserve"> does not expect any landlord-tenant accounts to be eligible</w:t>
      </w:r>
      <w:r w:rsidR="00527040" w:rsidRPr="0008272C">
        <w:rPr>
          <w:rFonts w:eastAsia="Calibri"/>
          <w:sz w:val="26"/>
          <w:szCs w:val="26"/>
        </w:rPr>
        <w:t>.  PECO St. No. 1 at 14</w:t>
      </w:r>
      <w:r w:rsidR="00702F1B" w:rsidRPr="0008272C">
        <w:rPr>
          <w:rFonts w:eastAsia="Calibri"/>
          <w:sz w:val="26"/>
          <w:szCs w:val="26"/>
        </w:rPr>
        <w:t>-15</w:t>
      </w:r>
      <w:r w:rsidR="00527040" w:rsidRPr="0008272C">
        <w:rPr>
          <w:rFonts w:eastAsia="Calibri"/>
          <w:sz w:val="26"/>
          <w:szCs w:val="26"/>
        </w:rPr>
        <w:t xml:space="preserve">.  </w:t>
      </w:r>
      <w:r w:rsidR="00697826" w:rsidRPr="0008272C">
        <w:rPr>
          <w:rFonts w:eastAsia="Calibri"/>
          <w:sz w:val="26"/>
          <w:szCs w:val="26"/>
        </w:rPr>
        <w:t xml:space="preserve">In order to implement that requirement, PECO indicated that during the intake process, in addition to inquiring whether the service in question is through an individually-metered residential account, it will require that the potential volunteer provide their name, address, and (for existing customers) their account number.  </w:t>
      </w:r>
      <w:r w:rsidR="00FA54F3" w:rsidRPr="0008272C">
        <w:rPr>
          <w:rFonts w:eastAsia="Calibri"/>
          <w:i/>
          <w:sz w:val="26"/>
          <w:szCs w:val="26"/>
        </w:rPr>
        <w:t>Id.</w:t>
      </w:r>
      <w:r w:rsidR="00FA54F3" w:rsidRPr="0008272C">
        <w:rPr>
          <w:rFonts w:eastAsia="Calibri"/>
          <w:sz w:val="26"/>
          <w:szCs w:val="26"/>
        </w:rPr>
        <w:t xml:space="preserve"> at 15.</w:t>
      </w:r>
      <w:r w:rsidR="007C0C22" w:rsidRPr="0008272C">
        <w:rPr>
          <w:rFonts w:eastAsia="Calibri"/>
          <w:sz w:val="26"/>
          <w:szCs w:val="26"/>
        </w:rPr>
        <w:t xml:space="preserve">  </w:t>
      </w:r>
    </w:p>
    <w:p w14:paraId="47D3150B" w14:textId="07DB18D2" w:rsidR="007B5195" w:rsidRPr="0008272C" w:rsidRDefault="007B5195" w:rsidP="000E74C5">
      <w:pPr>
        <w:widowControl/>
        <w:spacing w:line="360" w:lineRule="auto"/>
        <w:ind w:firstLine="1440"/>
        <w:rPr>
          <w:rFonts w:eastAsia="Calibri"/>
          <w:sz w:val="26"/>
          <w:szCs w:val="26"/>
        </w:rPr>
      </w:pPr>
    </w:p>
    <w:p w14:paraId="7B53F140" w14:textId="6D9F9335" w:rsidR="007B5195" w:rsidRPr="0008272C" w:rsidRDefault="00BC63C3" w:rsidP="000E74C5">
      <w:pPr>
        <w:widowControl/>
        <w:spacing w:line="360" w:lineRule="auto"/>
        <w:ind w:firstLine="1440"/>
        <w:rPr>
          <w:rFonts w:eastAsia="Calibri"/>
          <w:sz w:val="26"/>
          <w:szCs w:val="26"/>
        </w:rPr>
      </w:pPr>
      <w:r w:rsidRPr="0008272C">
        <w:rPr>
          <w:rFonts w:eastAsia="Calibri"/>
          <w:sz w:val="26"/>
          <w:szCs w:val="26"/>
        </w:rPr>
        <w:t xml:space="preserve">In </w:t>
      </w:r>
      <w:r w:rsidR="005056D2" w:rsidRPr="0008272C">
        <w:rPr>
          <w:rFonts w:eastAsia="Calibri"/>
          <w:sz w:val="26"/>
          <w:szCs w:val="26"/>
        </w:rPr>
        <w:t xml:space="preserve">rebuttal testimony, PECO expounded further that it will exclude landlord-tenant accounts from the </w:t>
      </w:r>
      <w:r w:rsidR="00EB5698">
        <w:rPr>
          <w:rFonts w:eastAsia="Calibri"/>
          <w:sz w:val="26"/>
          <w:szCs w:val="26"/>
        </w:rPr>
        <w:t>pilot</w:t>
      </w:r>
      <w:r w:rsidR="005056D2" w:rsidRPr="0008272C">
        <w:rPr>
          <w:rFonts w:eastAsia="Calibri"/>
          <w:sz w:val="26"/>
          <w:szCs w:val="26"/>
        </w:rPr>
        <w:t xml:space="preserve"> by asking two questions during the intake process: (1) are you the account holder</w:t>
      </w:r>
      <w:r w:rsidR="008C75DE">
        <w:rPr>
          <w:rFonts w:eastAsia="Calibri"/>
          <w:sz w:val="26"/>
          <w:szCs w:val="26"/>
        </w:rPr>
        <w:t>,</w:t>
      </w:r>
      <w:r w:rsidR="005056D2" w:rsidRPr="0008272C">
        <w:rPr>
          <w:rFonts w:eastAsia="Calibri"/>
          <w:sz w:val="26"/>
          <w:szCs w:val="26"/>
        </w:rPr>
        <w:t xml:space="preserve"> and (2) are you an occupant at this address?  Unless the prospective volunteer answers yes to both questions, they will not be eligible to participate.  PECO St. No. 1R at 15-16.</w:t>
      </w:r>
    </w:p>
    <w:p w14:paraId="3035EB22" w14:textId="77777777" w:rsidR="00250D53" w:rsidRPr="0008272C" w:rsidRDefault="00250D53" w:rsidP="000E74C5">
      <w:pPr>
        <w:widowControl/>
        <w:spacing w:line="360" w:lineRule="auto"/>
        <w:rPr>
          <w:rFonts w:eastAsia="Calibri"/>
          <w:sz w:val="26"/>
          <w:szCs w:val="26"/>
        </w:rPr>
      </w:pPr>
    </w:p>
    <w:p w14:paraId="090E99B8" w14:textId="048D144E" w:rsidR="00642494" w:rsidRPr="0008272C" w:rsidRDefault="00DD07D0" w:rsidP="000E74C5">
      <w:pPr>
        <w:widowControl/>
        <w:spacing w:line="360" w:lineRule="auto"/>
        <w:ind w:firstLine="1440"/>
        <w:rPr>
          <w:rFonts w:eastAsia="Calibri"/>
          <w:sz w:val="26"/>
          <w:szCs w:val="26"/>
        </w:rPr>
      </w:pPr>
      <w:r w:rsidRPr="0008272C">
        <w:rPr>
          <w:rFonts w:eastAsia="Calibri"/>
          <w:sz w:val="26"/>
          <w:szCs w:val="26"/>
        </w:rPr>
        <w:t xml:space="preserve">TURN </w:t>
      </w:r>
      <w:r w:rsidRPr="0008272C">
        <w:rPr>
          <w:rFonts w:eastAsia="Calibri"/>
          <w:i/>
          <w:sz w:val="26"/>
          <w:szCs w:val="26"/>
        </w:rPr>
        <w:t>et al</w:t>
      </w:r>
      <w:r w:rsidRPr="0008272C">
        <w:rPr>
          <w:rFonts w:eastAsia="Calibri"/>
          <w:sz w:val="26"/>
          <w:szCs w:val="26"/>
        </w:rPr>
        <w:t>. contended that PECO</w:t>
      </w:r>
      <w:r w:rsidR="00F454CD" w:rsidRPr="0008272C">
        <w:rPr>
          <w:rFonts w:eastAsia="Calibri"/>
          <w:sz w:val="26"/>
          <w:szCs w:val="26"/>
        </w:rPr>
        <w:t>’</w:t>
      </w:r>
      <w:r w:rsidRPr="0008272C">
        <w:rPr>
          <w:rFonts w:eastAsia="Calibri"/>
          <w:sz w:val="26"/>
          <w:szCs w:val="26"/>
        </w:rPr>
        <w:t xml:space="preserve">s landlord-tenant procedures are not properly protective because a landlord who rents out rooms will be allowed to enroll in the </w:t>
      </w:r>
      <w:r w:rsidR="00EB5698">
        <w:rPr>
          <w:rFonts w:eastAsia="Calibri"/>
          <w:sz w:val="26"/>
          <w:szCs w:val="26"/>
        </w:rPr>
        <w:t>pilot</w:t>
      </w:r>
      <w:r w:rsidRPr="0008272C">
        <w:rPr>
          <w:rFonts w:eastAsia="Calibri"/>
          <w:sz w:val="26"/>
          <w:szCs w:val="26"/>
        </w:rPr>
        <w:t xml:space="preserve">.  TURN </w:t>
      </w:r>
      <w:r w:rsidRPr="0008272C">
        <w:rPr>
          <w:rFonts w:eastAsia="Calibri"/>
          <w:i/>
          <w:sz w:val="26"/>
          <w:szCs w:val="26"/>
        </w:rPr>
        <w:t>et al</w:t>
      </w:r>
      <w:r w:rsidRPr="0008272C">
        <w:rPr>
          <w:rFonts w:eastAsia="Calibri"/>
          <w:sz w:val="26"/>
          <w:szCs w:val="26"/>
        </w:rPr>
        <w:t xml:space="preserve">. explained that this could occur through two scenarios.  First, if an occupant landlord moves out of the property </w:t>
      </w:r>
      <w:r w:rsidR="00EB5A9F" w:rsidRPr="0008272C">
        <w:rPr>
          <w:rFonts w:eastAsia="Calibri"/>
          <w:sz w:val="26"/>
          <w:szCs w:val="26"/>
        </w:rPr>
        <w:t xml:space="preserve">while enrolled in the </w:t>
      </w:r>
      <w:r w:rsidR="00EB5698">
        <w:rPr>
          <w:rFonts w:eastAsia="Calibri"/>
          <w:sz w:val="26"/>
          <w:szCs w:val="26"/>
        </w:rPr>
        <w:t>pilot</w:t>
      </w:r>
      <w:r w:rsidR="00EB5A9F" w:rsidRPr="0008272C">
        <w:rPr>
          <w:rFonts w:eastAsia="Calibri"/>
          <w:sz w:val="26"/>
          <w:szCs w:val="26"/>
        </w:rPr>
        <w:t xml:space="preserve"> and rents the property to another person; second, where a landlord lives at the property and rents out rooms.  The renters or room-renters in such situations could face termination without notice.  TURN </w:t>
      </w:r>
      <w:r w:rsidR="00EB5A9F" w:rsidRPr="0008272C">
        <w:rPr>
          <w:rFonts w:eastAsia="Calibri"/>
          <w:i/>
          <w:sz w:val="26"/>
          <w:szCs w:val="26"/>
        </w:rPr>
        <w:t>et al</w:t>
      </w:r>
      <w:r w:rsidR="00EB5A9F" w:rsidRPr="0008272C">
        <w:rPr>
          <w:rFonts w:eastAsia="Calibri"/>
          <w:sz w:val="26"/>
          <w:szCs w:val="26"/>
        </w:rPr>
        <w:t>. St. No. 1 at 22-24.</w:t>
      </w:r>
    </w:p>
    <w:p w14:paraId="565FBB23" w14:textId="319B14E4" w:rsidR="005056D2" w:rsidRPr="0008272C" w:rsidRDefault="005056D2" w:rsidP="000E74C5">
      <w:pPr>
        <w:widowControl/>
        <w:spacing w:line="360" w:lineRule="auto"/>
        <w:ind w:firstLine="1440"/>
        <w:rPr>
          <w:rFonts w:eastAsia="Calibri"/>
          <w:sz w:val="26"/>
          <w:szCs w:val="26"/>
        </w:rPr>
      </w:pPr>
    </w:p>
    <w:p w14:paraId="257D4D3D" w14:textId="5B1903A1" w:rsidR="005056D2" w:rsidRPr="0008272C" w:rsidRDefault="00972B90" w:rsidP="000E74C5">
      <w:pPr>
        <w:widowControl/>
        <w:spacing w:line="360" w:lineRule="auto"/>
        <w:ind w:firstLine="1440"/>
        <w:rPr>
          <w:rFonts w:eastAsia="Calibri"/>
          <w:sz w:val="26"/>
          <w:szCs w:val="26"/>
        </w:rPr>
      </w:pPr>
      <w:r w:rsidRPr="0008272C">
        <w:rPr>
          <w:rFonts w:eastAsia="Calibri"/>
          <w:sz w:val="26"/>
          <w:szCs w:val="26"/>
        </w:rPr>
        <w:t>A</w:t>
      </w:r>
      <w:r w:rsidR="00F0184E" w:rsidRPr="0008272C">
        <w:rPr>
          <w:rFonts w:eastAsia="Calibri"/>
          <w:sz w:val="26"/>
          <w:szCs w:val="26"/>
        </w:rPr>
        <w:t>lthough the Commission</w:t>
      </w:r>
      <w:r w:rsidR="00F454CD" w:rsidRPr="0008272C">
        <w:rPr>
          <w:rFonts w:eastAsia="Calibri"/>
          <w:sz w:val="26"/>
          <w:szCs w:val="26"/>
        </w:rPr>
        <w:t>’</w:t>
      </w:r>
      <w:r w:rsidR="00F0184E" w:rsidRPr="0008272C">
        <w:rPr>
          <w:rFonts w:eastAsia="Calibri"/>
          <w:sz w:val="26"/>
          <w:szCs w:val="26"/>
        </w:rPr>
        <w:t xml:space="preserve">s Advance Payments Regulations permit prepaid meter service programs only where </w:t>
      </w:r>
      <w:r w:rsidR="00F454CD" w:rsidRPr="0008272C">
        <w:rPr>
          <w:rFonts w:eastAsia="Calibri"/>
          <w:sz w:val="26"/>
          <w:szCs w:val="26"/>
        </w:rPr>
        <w:t>“</w:t>
      </w:r>
      <w:r w:rsidR="00F0184E" w:rsidRPr="0008272C">
        <w:rPr>
          <w:rFonts w:eastAsia="Calibri"/>
          <w:sz w:val="26"/>
          <w:szCs w:val="26"/>
        </w:rPr>
        <w:t>the service is being rendered to an individually-metered residential service dwelling, and the customer and occupants are the only individuals affected by the installation of a prepayment meter</w:t>
      </w:r>
      <w:r w:rsidRPr="0008272C">
        <w:rPr>
          <w:rFonts w:eastAsia="Calibri"/>
          <w:sz w:val="26"/>
          <w:szCs w:val="26"/>
        </w:rPr>
        <w:t>,</w:t>
      </w:r>
      <w:r w:rsidR="00F454CD" w:rsidRPr="0008272C">
        <w:rPr>
          <w:rFonts w:eastAsia="Calibri"/>
          <w:sz w:val="26"/>
          <w:szCs w:val="26"/>
        </w:rPr>
        <w:t>”</w:t>
      </w:r>
      <w:r w:rsidR="00F0184E" w:rsidRPr="0008272C">
        <w:rPr>
          <w:rFonts w:eastAsia="Calibri"/>
          <w:sz w:val="26"/>
          <w:szCs w:val="26"/>
        </w:rPr>
        <w:t xml:space="preserve"> there is no language that specifically prohibits landlord ratepayers f</w:t>
      </w:r>
      <w:r w:rsidR="008F6760" w:rsidRPr="0008272C">
        <w:rPr>
          <w:rFonts w:eastAsia="Calibri"/>
          <w:sz w:val="26"/>
          <w:szCs w:val="26"/>
        </w:rPr>
        <w:t>ro</w:t>
      </w:r>
      <w:r w:rsidR="00F0184E" w:rsidRPr="0008272C">
        <w:rPr>
          <w:rFonts w:eastAsia="Calibri"/>
          <w:sz w:val="26"/>
          <w:szCs w:val="26"/>
        </w:rPr>
        <w:t>m participating in a prepaid meter program</w:t>
      </w:r>
      <w:r w:rsidR="007208B9" w:rsidRPr="0008272C">
        <w:rPr>
          <w:rFonts w:eastAsia="Calibri"/>
          <w:sz w:val="26"/>
          <w:szCs w:val="26"/>
        </w:rPr>
        <w:t xml:space="preserve">.  </w:t>
      </w:r>
      <w:r w:rsidR="00F13EBC" w:rsidRPr="0008272C">
        <w:rPr>
          <w:rFonts w:eastAsia="Calibri"/>
          <w:sz w:val="26"/>
          <w:szCs w:val="26"/>
        </w:rPr>
        <w:t xml:space="preserve">52 Pa. Code § 56.17(3)(ii).  </w:t>
      </w:r>
      <w:r w:rsidR="007208B9" w:rsidRPr="0008272C">
        <w:rPr>
          <w:rFonts w:eastAsia="Calibri"/>
          <w:sz w:val="26"/>
          <w:szCs w:val="26"/>
        </w:rPr>
        <w:t xml:space="preserve">TURN </w:t>
      </w:r>
      <w:r w:rsidR="007208B9" w:rsidRPr="0008272C">
        <w:rPr>
          <w:rFonts w:eastAsia="Calibri"/>
          <w:i/>
          <w:sz w:val="26"/>
          <w:szCs w:val="26"/>
        </w:rPr>
        <w:t>et al</w:t>
      </w:r>
      <w:r w:rsidR="007208B9" w:rsidRPr="0008272C">
        <w:rPr>
          <w:rFonts w:eastAsia="Calibri"/>
          <w:sz w:val="26"/>
          <w:szCs w:val="26"/>
        </w:rPr>
        <w:t xml:space="preserve">. </w:t>
      </w:r>
      <w:r w:rsidRPr="0008272C">
        <w:rPr>
          <w:rFonts w:eastAsia="Calibri"/>
          <w:sz w:val="26"/>
          <w:szCs w:val="26"/>
        </w:rPr>
        <w:t>explained</w:t>
      </w:r>
      <w:r w:rsidR="007208B9" w:rsidRPr="0008272C">
        <w:rPr>
          <w:rFonts w:eastAsia="Calibri"/>
          <w:sz w:val="26"/>
          <w:szCs w:val="26"/>
        </w:rPr>
        <w:t xml:space="preserve"> that under the </w:t>
      </w:r>
      <w:r w:rsidR="00EB5698">
        <w:rPr>
          <w:rFonts w:eastAsia="Calibri"/>
          <w:sz w:val="26"/>
          <w:szCs w:val="26"/>
        </w:rPr>
        <w:t>pilot program</w:t>
      </w:r>
      <w:r w:rsidR="007208B9" w:rsidRPr="0008272C">
        <w:rPr>
          <w:rFonts w:eastAsia="Calibri"/>
          <w:sz w:val="26"/>
          <w:szCs w:val="26"/>
        </w:rPr>
        <w:t>, tenants</w:t>
      </w:r>
      <w:r w:rsidRPr="0008272C">
        <w:rPr>
          <w:rFonts w:eastAsia="Calibri"/>
          <w:sz w:val="26"/>
          <w:szCs w:val="26"/>
        </w:rPr>
        <w:t>,</w:t>
      </w:r>
      <w:r w:rsidR="007208B9" w:rsidRPr="0008272C">
        <w:rPr>
          <w:rFonts w:eastAsia="Calibri"/>
          <w:sz w:val="26"/>
          <w:szCs w:val="26"/>
        </w:rPr>
        <w:t xml:space="preserve"> </w:t>
      </w:r>
      <w:r w:rsidR="007208B9" w:rsidRPr="0008272C">
        <w:rPr>
          <w:rFonts w:eastAsia="Calibri"/>
          <w:sz w:val="26"/>
          <w:szCs w:val="26"/>
        </w:rPr>
        <w:lastRenderedPageBreak/>
        <w:t>living at the same service address where the landlord is the ratepayer and occupant, will not receive any of the usage notifications that are provided to the landlord ratepayer, nor will they receive any written pre-termination notice or be alerted to an impending termination.  Such an occurrence is in violation of the Commission statute.</w:t>
      </w:r>
      <w:r w:rsidR="00F13EBC" w:rsidRPr="0008272C">
        <w:rPr>
          <w:rFonts w:eastAsia="Calibri"/>
          <w:sz w:val="26"/>
          <w:szCs w:val="26"/>
        </w:rPr>
        <w:t xml:space="preserve">  TURN </w:t>
      </w:r>
      <w:r w:rsidR="00F13EBC" w:rsidRPr="0008272C">
        <w:rPr>
          <w:rFonts w:eastAsia="Calibri"/>
          <w:i/>
          <w:sz w:val="26"/>
          <w:szCs w:val="26"/>
        </w:rPr>
        <w:t>et al</w:t>
      </w:r>
      <w:r w:rsidR="00F13EBC" w:rsidRPr="0008272C">
        <w:rPr>
          <w:rFonts w:eastAsia="Calibri"/>
          <w:sz w:val="26"/>
          <w:szCs w:val="26"/>
        </w:rPr>
        <w:t>. M.B. at 17.</w:t>
      </w:r>
    </w:p>
    <w:p w14:paraId="23853D81" w14:textId="50EFBE55" w:rsidR="00F0184E" w:rsidRPr="0008272C" w:rsidRDefault="00F0184E" w:rsidP="000E74C5">
      <w:pPr>
        <w:widowControl/>
        <w:spacing w:line="360" w:lineRule="auto"/>
        <w:rPr>
          <w:rFonts w:eastAsia="Calibri"/>
          <w:sz w:val="26"/>
          <w:szCs w:val="26"/>
        </w:rPr>
      </w:pPr>
    </w:p>
    <w:p w14:paraId="3586EE12" w14:textId="53E6C970" w:rsidR="0032617D" w:rsidRPr="0008272C" w:rsidRDefault="0032617D" w:rsidP="0052515C">
      <w:pPr>
        <w:pStyle w:val="Heading4"/>
        <w:keepNext/>
        <w:keepLines/>
        <w:widowControl/>
        <w:ind w:left="2160" w:hanging="720"/>
        <w:contextualSpacing w:val="0"/>
      </w:pPr>
      <w:bookmarkStart w:id="166" w:name="_Toc4134581"/>
      <w:bookmarkStart w:id="167" w:name="_Toc4139517"/>
      <w:bookmarkStart w:id="168" w:name="_Toc9592727"/>
      <w:r w:rsidRPr="0008272C">
        <w:t>ALJ</w:t>
      </w:r>
      <w:r w:rsidR="00F454CD" w:rsidRPr="0008272C">
        <w:t>’</w:t>
      </w:r>
      <w:r w:rsidRPr="0008272C">
        <w:t xml:space="preserve">s </w:t>
      </w:r>
      <w:bookmarkEnd w:id="166"/>
      <w:bookmarkEnd w:id="167"/>
      <w:r w:rsidR="006434B6">
        <w:t>Recommended Decision</w:t>
      </w:r>
      <w:bookmarkEnd w:id="168"/>
    </w:p>
    <w:p w14:paraId="1865A99C" w14:textId="08CA00C7" w:rsidR="0032617D" w:rsidRPr="0008272C" w:rsidRDefault="0032617D" w:rsidP="000E74C5">
      <w:pPr>
        <w:keepNext/>
        <w:keepLines/>
        <w:widowControl/>
        <w:spacing w:line="360" w:lineRule="auto"/>
        <w:rPr>
          <w:rFonts w:eastAsia="Calibri"/>
          <w:sz w:val="26"/>
          <w:szCs w:val="26"/>
        </w:rPr>
      </w:pPr>
    </w:p>
    <w:p w14:paraId="488C786E" w14:textId="3F5478FA" w:rsidR="00450B63" w:rsidRPr="0008272C" w:rsidRDefault="00266CB3" w:rsidP="000E74C5">
      <w:pPr>
        <w:widowControl/>
        <w:spacing w:line="360" w:lineRule="auto"/>
        <w:ind w:firstLine="1440"/>
        <w:rPr>
          <w:rFonts w:eastAsia="Calibri"/>
          <w:sz w:val="26"/>
          <w:szCs w:val="26"/>
        </w:rPr>
      </w:pPr>
      <w:r w:rsidRPr="0008272C">
        <w:rPr>
          <w:rFonts w:eastAsia="Calibri"/>
          <w:sz w:val="26"/>
          <w:szCs w:val="26"/>
        </w:rPr>
        <w:t xml:space="preserve">The ALJ found that </w:t>
      </w:r>
      <w:r w:rsidR="0048061F" w:rsidRPr="0008272C">
        <w:rPr>
          <w:rFonts w:eastAsia="Calibri"/>
          <w:sz w:val="26"/>
          <w:szCs w:val="26"/>
        </w:rPr>
        <w:t>the operation of the proposed</w:t>
      </w:r>
      <w:r w:rsidR="00EB5698">
        <w:rPr>
          <w:rFonts w:eastAsia="Calibri"/>
          <w:sz w:val="26"/>
          <w:szCs w:val="26"/>
        </w:rPr>
        <w:t xml:space="preserve"> pilot</w:t>
      </w:r>
      <w:r w:rsidR="0048061F" w:rsidRPr="0008272C">
        <w:rPr>
          <w:rFonts w:eastAsia="Calibri"/>
          <w:sz w:val="26"/>
          <w:szCs w:val="26"/>
        </w:rPr>
        <w:t xml:space="preserve"> does not comply with 66 Pa. C.S. § 1523 and therefore, is not in the public interest and cannot be approved by the Commission.  R.D. at 70.  </w:t>
      </w:r>
      <w:r w:rsidR="009F4E40" w:rsidRPr="0008272C">
        <w:rPr>
          <w:rFonts w:eastAsia="Calibri"/>
          <w:sz w:val="26"/>
          <w:szCs w:val="26"/>
        </w:rPr>
        <w:t xml:space="preserve">ALJ Jones based this recommendation on her agreement with TURN </w:t>
      </w:r>
      <w:r w:rsidR="009F4E40" w:rsidRPr="0008272C">
        <w:rPr>
          <w:rFonts w:eastAsia="Calibri"/>
          <w:i/>
          <w:sz w:val="26"/>
          <w:szCs w:val="26"/>
        </w:rPr>
        <w:t>et al.</w:t>
      </w:r>
      <w:r w:rsidR="009F4E40" w:rsidRPr="0008272C">
        <w:rPr>
          <w:rFonts w:eastAsia="Calibri"/>
          <w:sz w:val="26"/>
          <w:szCs w:val="26"/>
        </w:rPr>
        <w:t xml:space="preserve"> that where a landlord is both occupant and ratepayer of a service address where tenants are also occupants, the tenants will not receive written pre-termination notice and an alert to an impending termination under the operation of the </w:t>
      </w:r>
      <w:r w:rsidR="00EB5698">
        <w:rPr>
          <w:rFonts w:eastAsia="Calibri"/>
          <w:sz w:val="26"/>
          <w:szCs w:val="26"/>
        </w:rPr>
        <w:t>pilot program</w:t>
      </w:r>
      <w:r w:rsidR="009F4E40" w:rsidRPr="0008272C">
        <w:rPr>
          <w:rFonts w:eastAsia="Calibri"/>
          <w:sz w:val="26"/>
          <w:szCs w:val="26"/>
        </w:rPr>
        <w:t xml:space="preserve">.  </w:t>
      </w:r>
      <w:r w:rsidR="009F4E40" w:rsidRPr="0008272C">
        <w:rPr>
          <w:rFonts w:eastAsia="Calibri"/>
          <w:i/>
          <w:sz w:val="26"/>
          <w:szCs w:val="26"/>
        </w:rPr>
        <w:t>Id</w:t>
      </w:r>
      <w:r w:rsidR="009F4E40" w:rsidRPr="0008272C">
        <w:rPr>
          <w:rFonts w:eastAsia="Calibri"/>
          <w:sz w:val="26"/>
          <w:szCs w:val="26"/>
        </w:rPr>
        <w:t xml:space="preserve">. </w:t>
      </w:r>
    </w:p>
    <w:p w14:paraId="744A1F41" w14:textId="093F5768" w:rsidR="0032617D" w:rsidRPr="0008272C" w:rsidRDefault="0032617D" w:rsidP="000E74C5">
      <w:pPr>
        <w:widowControl/>
        <w:spacing w:line="360" w:lineRule="auto"/>
        <w:rPr>
          <w:rFonts w:eastAsia="Calibri"/>
          <w:sz w:val="26"/>
          <w:szCs w:val="26"/>
        </w:rPr>
      </w:pPr>
    </w:p>
    <w:p w14:paraId="23A18201" w14:textId="1EE190DF" w:rsidR="006A05B1" w:rsidRPr="0008272C" w:rsidRDefault="006A05B1" w:rsidP="000E74C5">
      <w:pPr>
        <w:pStyle w:val="Heading4"/>
        <w:keepNext/>
        <w:keepLines/>
        <w:widowControl/>
        <w:ind w:left="2160" w:hanging="720"/>
        <w:contextualSpacing w:val="0"/>
      </w:pPr>
      <w:bookmarkStart w:id="169" w:name="_Toc9592728"/>
      <w:bookmarkStart w:id="170" w:name="_Toc4134582"/>
      <w:bookmarkStart w:id="171" w:name="_Toc4139518"/>
      <w:bookmarkStart w:id="172" w:name="_Toc4657973"/>
      <w:bookmarkStart w:id="173" w:name="_Hlk536364857"/>
      <w:r w:rsidRPr="0008272C">
        <w:t>Exceptions and Replies</w:t>
      </w:r>
      <w:bookmarkEnd w:id="169"/>
    </w:p>
    <w:p w14:paraId="7113C4FD" w14:textId="1E791B31" w:rsidR="006A05B1" w:rsidRPr="0008272C" w:rsidRDefault="006A05B1" w:rsidP="000E74C5">
      <w:pPr>
        <w:keepNext/>
        <w:keepLines/>
        <w:widowControl/>
        <w:spacing w:line="360" w:lineRule="auto"/>
        <w:rPr>
          <w:sz w:val="26"/>
          <w:szCs w:val="26"/>
        </w:rPr>
      </w:pPr>
    </w:p>
    <w:p w14:paraId="5464FBAD" w14:textId="6BECAFF5" w:rsidR="009A0FA3" w:rsidRPr="0008272C" w:rsidRDefault="009A0FA3" w:rsidP="000E74C5">
      <w:pPr>
        <w:widowControl/>
        <w:spacing w:line="360" w:lineRule="auto"/>
        <w:ind w:firstLine="1440"/>
        <w:rPr>
          <w:rFonts w:eastAsia="Calibri"/>
          <w:sz w:val="26"/>
          <w:szCs w:val="26"/>
        </w:rPr>
      </w:pPr>
      <w:r w:rsidRPr="0008272C">
        <w:rPr>
          <w:sz w:val="26"/>
          <w:szCs w:val="26"/>
        </w:rPr>
        <w:t xml:space="preserve">PECO did not specifically address this issue in Exceptions, and therefore the other Parties did not file Replies.  However, PECO did except generally to the ALJ’s determination that PECO’s proposed </w:t>
      </w:r>
      <w:r w:rsidR="00EB5698">
        <w:rPr>
          <w:sz w:val="26"/>
          <w:szCs w:val="26"/>
        </w:rPr>
        <w:t>pilot</w:t>
      </w:r>
      <w:r w:rsidRPr="0008272C">
        <w:rPr>
          <w:sz w:val="26"/>
          <w:szCs w:val="26"/>
        </w:rPr>
        <w:t xml:space="preserve"> is not in the public interest – specifically, that the disadvantages of the </w:t>
      </w:r>
      <w:r w:rsidR="00EB5698">
        <w:rPr>
          <w:sz w:val="26"/>
          <w:szCs w:val="26"/>
        </w:rPr>
        <w:t>pilot program</w:t>
      </w:r>
      <w:r w:rsidRPr="0008272C">
        <w:rPr>
          <w:sz w:val="26"/>
          <w:szCs w:val="26"/>
        </w:rPr>
        <w:t xml:space="preserve"> outweigh the benefits to the public.  PECO Exc. at</w:t>
      </w:r>
      <w:r w:rsidR="005F5E76">
        <w:rPr>
          <w:sz w:val="26"/>
          <w:szCs w:val="26"/>
        </w:rPr>
        <w:t> </w:t>
      </w:r>
      <w:r w:rsidRPr="0008272C">
        <w:rPr>
          <w:sz w:val="26"/>
          <w:szCs w:val="26"/>
        </w:rPr>
        <w:t xml:space="preserve">3.  The Parties responded to PECO’s general exception in their Replies.  Please see the discussion of Exceptions and Replies above under </w:t>
      </w:r>
      <w:r w:rsidR="00232103" w:rsidRPr="0008272C">
        <w:rPr>
          <w:sz w:val="26"/>
          <w:szCs w:val="26"/>
        </w:rPr>
        <w:t>“</w:t>
      </w:r>
      <w:r w:rsidR="00232103">
        <w:rPr>
          <w:sz w:val="26"/>
          <w:szCs w:val="26"/>
        </w:rPr>
        <w:t>PECO’s Burden of Proof</w:t>
      </w:r>
      <w:r w:rsidR="00232103" w:rsidRPr="0008272C">
        <w:rPr>
          <w:sz w:val="26"/>
          <w:szCs w:val="26"/>
        </w:rPr>
        <w:t xml:space="preserve">” </w:t>
      </w:r>
      <w:r w:rsidRPr="0008272C">
        <w:rPr>
          <w:sz w:val="26"/>
          <w:szCs w:val="26"/>
        </w:rPr>
        <w:t>which is incorporated herein by reference.</w:t>
      </w:r>
    </w:p>
    <w:p w14:paraId="23B6EF71" w14:textId="77777777" w:rsidR="006A05B1" w:rsidRPr="0008272C" w:rsidRDefault="006A05B1" w:rsidP="000E74C5">
      <w:pPr>
        <w:widowControl/>
        <w:spacing w:line="360" w:lineRule="auto"/>
        <w:rPr>
          <w:sz w:val="26"/>
          <w:szCs w:val="26"/>
        </w:rPr>
      </w:pPr>
    </w:p>
    <w:p w14:paraId="057AE6D1" w14:textId="679EAD47" w:rsidR="009B79E3" w:rsidRPr="0008272C" w:rsidRDefault="003F7969" w:rsidP="0052515C">
      <w:pPr>
        <w:pStyle w:val="Heading3"/>
        <w:keepNext/>
        <w:keepLines/>
        <w:widowControl/>
        <w:ind w:hanging="720"/>
        <w:contextualSpacing w:val="0"/>
      </w:pPr>
      <w:bookmarkStart w:id="174" w:name="_Toc9592729"/>
      <w:r w:rsidRPr="0008272C">
        <w:lastRenderedPageBreak/>
        <w:t>Protections for Participants Under Protection from Abuse Order</w:t>
      </w:r>
      <w:bookmarkEnd w:id="170"/>
      <w:bookmarkEnd w:id="171"/>
      <w:bookmarkEnd w:id="172"/>
      <w:bookmarkEnd w:id="174"/>
    </w:p>
    <w:bookmarkEnd w:id="173"/>
    <w:p w14:paraId="264D41A9" w14:textId="40F52C5D" w:rsidR="00335F30" w:rsidRPr="0008272C" w:rsidRDefault="00335F30" w:rsidP="000E74C5">
      <w:pPr>
        <w:keepNext/>
        <w:keepLines/>
        <w:widowControl/>
        <w:spacing w:line="360" w:lineRule="auto"/>
        <w:rPr>
          <w:rFonts w:eastAsia="Calibri"/>
          <w:sz w:val="26"/>
          <w:szCs w:val="26"/>
        </w:rPr>
      </w:pPr>
    </w:p>
    <w:p w14:paraId="52697570" w14:textId="6EF29020" w:rsidR="0093452C" w:rsidRPr="0008272C" w:rsidRDefault="0093452C" w:rsidP="0052515C">
      <w:pPr>
        <w:pStyle w:val="Heading4"/>
        <w:keepNext/>
        <w:keepLines/>
        <w:widowControl/>
        <w:numPr>
          <w:ilvl w:val="0"/>
          <w:numId w:val="23"/>
        </w:numPr>
        <w:ind w:left="2160" w:hanging="720"/>
        <w:contextualSpacing w:val="0"/>
        <w:rPr>
          <w:rFonts w:eastAsia="Calibri"/>
        </w:rPr>
      </w:pPr>
      <w:bookmarkStart w:id="175" w:name="_Toc9592730"/>
      <w:bookmarkStart w:id="176" w:name="_Toc4134584"/>
      <w:bookmarkStart w:id="177" w:name="_Toc4139520"/>
      <w:r w:rsidRPr="0008272C">
        <w:rPr>
          <w:rFonts w:eastAsia="Calibri"/>
        </w:rPr>
        <w:t>Positions of the Parties</w:t>
      </w:r>
      <w:bookmarkEnd w:id="175"/>
    </w:p>
    <w:bookmarkEnd w:id="176"/>
    <w:bookmarkEnd w:id="177"/>
    <w:p w14:paraId="18B3B0A6" w14:textId="33872125" w:rsidR="009D61BD" w:rsidRPr="0008272C" w:rsidRDefault="009D61BD" w:rsidP="000E74C5">
      <w:pPr>
        <w:keepNext/>
        <w:keepLines/>
        <w:widowControl/>
        <w:spacing w:line="360" w:lineRule="auto"/>
        <w:rPr>
          <w:rFonts w:eastAsia="Calibri"/>
          <w:sz w:val="26"/>
          <w:szCs w:val="26"/>
        </w:rPr>
      </w:pPr>
    </w:p>
    <w:p w14:paraId="2637292C" w14:textId="77777777" w:rsidR="0058000C" w:rsidRPr="0008272C" w:rsidRDefault="0058000C" w:rsidP="000E74C5">
      <w:pPr>
        <w:widowControl/>
        <w:spacing w:line="360" w:lineRule="auto"/>
        <w:ind w:firstLine="1440"/>
        <w:rPr>
          <w:rFonts w:eastAsia="Calibri"/>
          <w:sz w:val="26"/>
          <w:szCs w:val="26"/>
        </w:rPr>
      </w:pPr>
      <w:r w:rsidRPr="0008272C">
        <w:rPr>
          <w:rFonts w:eastAsia="Calibri"/>
          <w:sz w:val="26"/>
          <w:szCs w:val="26"/>
        </w:rPr>
        <w:t>Chapter 14 further exempts victims of domestic violence with a Protection from Abuse Order or other court order which provides clear evidence of domestic violence against the applicant or customer from Chapter 14’s specific payment arrangement requirements.</w:t>
      </w:r>
      <w:r w:rsidRPr="0008272C">
        <w:rPr>
          <w:rStyle w:val="Heading1Char"/>
          <w:rFonts w:eastAsia="Calibri"/>
          <w:b w:val="0"/>
          <w:vertAlign w:val="superscript"/>
        </w:rPr>
        <w:footnoteReference w:id="33"/>
      </w:r>
      <w:r w:rsidRPr="0008272C">
        <w:rPr>
          <w:rFonts w:eastAsia="Calibri"/>
          <w:b/>
          <w:sz w:val="26"/>
          <w:szCs w:val="26"/>
          <w:vertAlign w:val="superscript"/>
        </w:rPr>
        <w:t xml:space="preserve"> </w:t>
      </w:r>
      <w:r w:rsidRPr="0008272C">
        <w:rPr>
          <w:rFonts w:eastAsia="Calibri"/>
          <w:sz w:val="26"/>
          <w:szCs w:val="26"/>
        </w:rPr>
        <w:t xml:space="preserve"> </w:t>
      </w:r>
    </w:p>
    <w:p w14:paraId="24773B42" w14:textId="77777777" w:rsidR="0058000C" w:rsidRPr="0008272C" w:rsidRDefault="0058000C" w:rsidP="000E74C5">
      <w:pPr>
        <w:widowControl/>
        <w:spacing w:line="360" w:lineRule="auto"/>
        <w:ind w:firstLine="1440"/>
        <w:rPr>
          <w:rFonts w:eastAsia="Calibri"/>
          <w:sz w:val="26"/>
          <w:szCs w:val="26"/>
        </w:rPr>
      </w:pPr>
    </w:p>
    <w:p w14:paraId="63E326EA" w14:textId="2F290B12" w:rsidR="003F7969" w:rsidRPr="0008272C" w:rsidRDefault="007E48CC" w:rsidP="000E74C5">
      <w:pPr>
        <w:widowControl/>
        <w:spacing w:line="360" w:lineRule="auto"/>
        <w:ind w:firstLine="1440"/>
        <w:rPr>
          <w:rFonts w:eastAsia="Calibri"/>
          <w:i/>
          <w:sz w:val="26"/>
          <w:szCs w:val="26"/>
        </w:rPr>
      </w:pPr>
      <w:r w:rsidRPr="0008272C">
        <w:rPr>
          <w:rFonts w:eastAsia="Calibri"/>
          <w:sz w:val="26"/>
          <w:szCs w:val="26"/>
        </w:rPr>
        <w:t>PECO</w:t>
      </w:r>
      <w:r w:rsidR="00F454CD" w:rsidRPr="0008272C">
        <w:rPr>
          <w:rFonts w:eastAsia="Calibri"/>
          <w:sz w:val="26"/>
          <w:szCs w:val="26"/>
        </w:rPr>
        <w:t>’</w:t>
      </w:r>
      <w:r w:rsidRPr="0008272C">
        <w:rPr>
          <w:rFonts w:eastAsia="Calibri"/>
          <w:sz w:val="26"/>
          <w:szCs w:val="26"/>
        </w:rPr>
        <w:t xml:space="preserve">s witness, Mark Kehl, expressed his disagreement with TURN </w:t>
      </w:r>
      <w:r w:rsidRPr="0008272C">
        <w:rPr>
          <w:rFonts w:eastAsia="Calibri"/>
          <w:i/>
          <w:sz w:val="26"/>
          <w:szCs w:val="26"/>
        </w:rPr>
        <w:t>et al</w:t>
      </w:r>
      <w:r w:rsidRPr="0008272C">
        <w:rPr>
          <w:rFonts w:eastAsia="Calibri"/>
          <w:sz w:val="26"/>
          <w:szCs w:val="26"/>
        </w:rPr>
        <w:t>.</w:t>
      </w:r>
      <w:r w:rsidR="00F454CD" w:rsidRPr="0008272C">
        <w:rPr>
          <w:rFonts w:eastAsia="Calibri"/>
          <w:sz w:val="26"/>
          <w:szCs w:val="26"/>
        </w:rPr>
        <w:t>’</w:t>
      </w:r>
      <w:r w:rsidRPr="0008272C">
        <w:rPr>
          <w:rFonts w:eastAsia="Calibri"/>
          <w:sz w:val="26"/>
          <w:szCs w:val="26"/>
        </w:rPr>
        <w:t xml:space="preserve">s characterization </w:t>
      </w:r>
      <w:r w:rsidR="0093167A" w:rsidRPr="0008272C">
        <w:rPr>
          <w:rFonts w:eastAsia="Calibri"/>
          <w:sz w:val="26"/>
          <w:szCs w:val="26"/>
        </w:rPr>
        <w:t xml:space="preserve">that </w:t>
      </w:r>
      <w:r w:rsidR="00F454CD" w:rsidRPr="0008272C">
        <w:rPr>
          <w:rFonts w:eastAsia="Calibri"/>
          <w:sz w:val="26"/>
          <w:szCs w:val="26"/>
        </w:rPr>
        <w:t>“</w:t>
      </w:r>
      <w:r w:rsidR="0093167A" w:rsidRPr="0008272C">
        <w:rPr>
          <w:rFonts w:eastAsia="Calibri"/>
          <w:sz w:val="26"/>
          <w:szCs w:val="26"/>
        </w:rPr>
        <w:t>PECO has not stated any exception to these strict restoration terms [payment for the emergency usage credits plus $15] for victims under a protection from abuse order. Nor has PECO provided an exception for victims of domestic violence to its rigid 25/75 payment agreement rules under its plan.</w:t>
      </w:r>
      <w:r w:rsidR="00F454CD" w:rsidRPr="0008272C">
        <w:rPr>
          <w:rFonts w:eastAsia="Calibri"/>
          <w:sz w:val="26"/>
          <w:szCs w:val="26"/>
        </w:rPr>
        <w:t>”</w:t>
      </w:r>
      <w:r w:rsidR="0093167A" w:rsidRPr="0008272C">
        <w:rPr>
          <w:rFonts w:eastAsia="Calibri"/>
          <w:sz w:val="26"/>
          <w:szCs w:val="26"/>
        </w:rPr>
        <w:t xml:space="preserve">  </w:t>
      </w:r>
      <w:r w:rsidR="00B343CA" w:rsidRPr="0008272C">
        <w:rPr>
          <w:rFonts w:eastAsia="Calibri"/>
          <w:sz w:val="26"/>
          <w:szCs w:val="26"/>
        </w:rPr>
        <w:t>PECO St. No. 3R at 10</w:t>
      </w:r>
      <w:r w:rsidR="0093167A" w:rsidRPr="0008272C">
        <w:rPr>
          <w:rFonts w:eastAsia="Calibri"/>
          <w:sz w:val="26"/>
          <w:szCs w:val="26"/>
        </w:rPr>
        <w:t xml:space="preserve">, citing TURN </w:t>
      </w:r>
      <w:r w:rsidR="0093167A" w:rsidRPr="0008272C">
        <w:rPr>
          <w:rFonts w:eastAsia="Calibri"/>
          <w:i/>
          <w:sz w:val="26"/>
          <w:szCs w:val="26"/>
        </w:rPr>
        <w:t>et al</w:t>
      </w:r>
      <w:r w:rsidR="0093167A" w:rsidRPr="0008272C">
        <w:rPr>
          <w:rFonts w:eastAsia="Calibri"/>
          <w:sz w:val="26"/>
          <w:szCs w:val="26"/>
        </w:rPr>
        <w:t xml:space="preserve">. St. No. 1 at 18.  </w:t>
      </w:r>
      <w:r w:rsidR="00967310" w:rsidRPr="0008272C">
        <w:rPr>
          <w:rFonts w:eastAsia="Calibri"/>
          <w:sz w:val="26"/>
          <w:szCs w:val="26"/>
        </w:rPr>
        <w:t xml:space="preserve">PECO submitted that its </w:t>
      </w:r>
      <w:r w:rsidR="00EB5698">
        <w:rPr>
          <w:rFonts w:eastAsia="Calibri"/>
          <w:sz w:val="26"/>
          <w:szCs w:val="26"/>
        </w:rPr>
        <w:t>pilot plan</w:t>
      </w:r>
      <w:r w:rsidR="00967310" w:rsidRPr="0008272C">
        <w:rPr>
          <w:rFonts w:eastAsia="Calibri"/>
          <w:sz w:val="26"/>
          <w:szCs w:val="26"/>
        </w:rPr>
        <w:t xml:space="preserve"> </w:t>
      </w:r>
      <w:r w:rsidR="00F454CD" w:rsidRPr="0008272C">
        <w:rPr>
          <w:rFonts w:eastAsia="Calibri"/>
          <w:sz w:val="26"/>
          <w:szCs w:val="26"/>
        </w:rPr>
        <w:t>“</w:t>
      </w:r>
      <w:r w:rsidR="00967310" w:rsidRPr="0008272C">
        <w:rPr>
          <w:rFonts w:eastAsia="Calibri"/>
          <w:sz w:val="26"/>
          <w:szCs w:val="26"/>
        </w:rPr>
        <w:t>provides 100% exceptions for both of these payment terms: the customer can ask to revert to standard service.</w:t>
      </w:r>
      <w:r w:rsidR="00F454CD" w:rsidRPr="0008272C">
        <w:rPr>
          <w:rFonts w:eastAsia="Calibri"/>
          <w:sz w:val="26"/>
          <w:szCs w:val="26"/>
        </w:rPr>
        <w:t>”</w:t>
      </w:r>
      <w:r w:rsidR="00967310" w:rsidRPr="0008272C">
        <w:rPr>
          <w:rFonts w:eastAsia="Calibri"/>
          <w:sz w:val="26"/>
          <w:szCs w:val="26"/>
        </w:rPr>
        <w:t xml:space="preserve">  </w:t>
      </w:r>
      <w:r w:rsidR="00967310" w:rsidRPr="0008272C">
        <w:rPr>
          <w:rFonts w:eastAsia="Calibri"/>
          <w:i/>
          <w:sz w:val="26"/>
          <w:szCs w:val="26"/>
        </w:rPr>
        <w:t>Id.</w:t>
      </w:r>
    </w:p>
    <w:p w14:paraId="44D96D8B" w14:textId="77777777" w:rsidR="00B91FAA" w:rsidRPr="0008272C" w:rsidRDefault="00B91FAA" w:rsidP="000E74C5">
      <w:pPr>
        <w:widowControl/>
        <w:spacing w:line="360" w:lineRule="auto"/>
        <w:rPr>
          <w:rFonts w:eastAsia="Calibri"/>
          <w:sz w:val="26"/>
          <w:szCs w:val="26"/>
        </w:rPr>
      </w:pPr>
    </w:p>
    <w:p w14:paraId="6FE39535" w14:textId="06C1A71B" w:rsidR="00B91FAA" w:rsidRPr="0008272C" w:rsidRDefault="00B91FAA" w:rsidP="000E74C5">
      <w:pPr>
        <w:widowControl/>
        <w:spacing w:line="360" w:lineRule="auto"/>
        <w:ind w:firstLine="1440"/>
        <w:rPr>
          <w:rFonts w:eastAsia="Calibri"/>
          <w:sz w:val="26"/>
          <w:szCs w:val="26"/>
        </w:rPr>
      </w:pPr>
      <w:r w:rsidRPr="0008272C">
        <w:rPr>
          <w:rFonts w:eastAsia="Calibri"/>
          <w:sz w:val="26"/>
          <w:szCs w:val="26"/>
        </w:rPr>
        <w:t xml:space="preserve">TURN </w:t>
      </w:r>
      <w:r w:rsidRPr="0008272C">
        <w:rPr>
          <w:rFonts w:eastAsia="Calibri"/>
          <w:i/>
          <w:sz w:val="26"/>
          <w:szCs w:val="26"/>
        </w:rPr>
        <w:t>et al.</w:t>
      </w:r>
      <w:r w:rsidRPr="0008272C">
        <w:rPr>
          <w:rFonts w:eastAsia="Calibri"/>
          <w:sz w:val="26"/>
          <w:szCs w:val="26"/>
        </w:rPr>
        <w:t xml:space="preserve"> was the only opposing party on this issue, contending that PECO</w:t>
      </w:r>
      <w:r w:rsidR="00F454CD" w:rsidRPr="0008272C">
        <w:rPr>
          <w:rFonts w:eastAsia="Calibri"/>
          <w:sz w:val="26"/>
          <w:szCs w:val="26"/>
        </w:rPr>
        <w:t>’</w:t>
      </w:r>
      <w:r w:rsidRPr="0008272C">
        <w:rPr>
          <w:rFonts w:eastAsia="Calibri"/>
          <w:sz w:val="26"/>
          <w:szCs w:val="26"/>
        </w:rPr>
        <w:t xml:space="preserve">s </w:t>
      </w:r>
      <w:r w:rsidR="00EB5698">
        <w:rPr>
          <w:rFonts w:eastAsia="Calibri"/>
          <w:sz w:val="26"/>
          <w:szCs w:val="26"/>
        </w:rPr>
        <w:t>pilot plan</w:t>
      </w:r>
      <w:r w:rsidRPr="0008272C">
        <w:rPr>
          <w:rFonts w:eastAsia="Calibri"/>
          <w:sz w:val="26"/>
          <w:szCs w:val="26"/>
        </w:rPr>
        <w:t xml:space="preserve"> should be rejected because it fails to adequately identify and preserve the rights of vulnerable PECO customers who are victims under a protection from abuse order or similar court order.  TURN </w:t>
      </w:r>
      <w:r w:rsidRPr="0008272C">
        <w:rPr>
          <w:rFonts w:eastAsia="Calibri"/>
          <w:i/>
          <w:sz w:val="26"/>
          <w:szCs w:val="26"/>
        </w:rPr>
        <w:t>et al</w:t>
      </w:r>
      <w:r w:rsidRPr="0008272C">
        <w:rPr>
          <w:rFonts w:eastAsia="Calibri"/>
          <w:sz w:val="26"/>
          <w:szCs w:val="26"/>
        </w:rPr>
        <w:t xml:space="preserve">. M.B. at 17.  </w:t>
      </w:r>
    </w:p>
    <w:p w14:paraId="726E919D" w14:textId="2A6BB92B" w:rsidR="0032617D" w:rsidRPr="0008272C" w:rsidRDefault="0032617D" w:rsidP="000E74C5">
      <w:pPr>
        <w:widowControl/>
        <w:spacing w:line="360" w:lineRule="auto"/>
        <w:ind w:firstLine="1350"/>
        <w:rPr>
          <w:rFonts w:eastAsia="Calibri"/>
          <w:sz w:val="26"/>
          <w:szCs w:val="26"/>
        </w:rPr>
      </w:pPr>
    </w:p>
    <w:p w14:paraId="2B6012A6" w14:textId="174CE58A" w:rsidR="007D097C" w:rsidRPr="0008272C" w:rsidRDefault="007D097C" w:rsidP="0052515C">
      <w:pPr>
        <w:pStyle w:val="Heading4"/>
        <w:keepNext/>
        <w:keepLines/>
        <w:widowControl/>
        <w:ind w:left="2160" w:hanging="720"/>
        <w:contextualSpacing w:val="0"/>
      </w:pPr>
      <w:bookmarkStart w:id="178" w:name="_Toc4134586"/>
      <w:bookmarkStart w:id="179" w:name="_Toc4139522"/>
      <w:bookmarkStart w:id="180" w:name="_Toc9592731"/>
      <w:bookmarkStart w:id="181" w:name="_Hlk536370106"/>
      <w:r w:rsidRPr="0008272C">
        <w:t>ALJ</w:t>
      </w:r>
      <w:r w:rsidR="00F454CD" w:rsidRPr="0008272C">
        <w:t>’</w:t>
      </w:r>
      <w:r w:rsidRPr="0008272C">
        <w:t xml:space="preserve">s </w:t>
      </w:r>
      <w:bookmarkEnd w:id="178"/>
      <w:bookmarkEnd w:id="179"/>
      <w:r w:rsidR="006434B6">
        <w:t>Recommended Decision</w:t>
      </w:r>
      <w:bookmarkEnd w:id="180"/>
    </w:p>
    <w:bookmarkEnd w:id="181"/>
    <w:p w14:paraId="01AB7500" w14:textId="29B43454" w:rsidR="009B79E3" w:rsidRPr="0008272C" w:rsidRDefault="009B79E3" w:rsidP="000E74C5">
      <w:pPr>
        <w:keepNext/>
        <w:keepLines/>
        <w:widowControl/>
        <w:spacing w:line="360" w:lineRule="auto"/>
        <w:rPr>
          <w:rFonts w:eastAsia="Calibri"/>
          <w:sz w:val="26"/>
          <w:szCs w:val="26"/>
        </w:rPr>
      </w:pPr>
    </w:p>
    <w:p w14:paraId="01483E42" w14:textId="4597BF07" w:rsidR="009B79E3" w:rsidRPr="0008272C" w:rsidRDefault="00EC769B" w:rsidP="000E74C5">
      <w:pPr>
        <w:widowControl/>
        <w:spacing w:line="360" w:lineRule="auto"/>
        <w:ind w:firstLine="1440"/>
        <w:rPr>
          <w:rFonts w:eastAsia="Calibri"/>
          <w:sz w:val="26"/>
          <w:szCs w:val="26"/>
        </w:rPr>
      </w:pPr>
      <w:r w:rsidRPr="0008272C">
        <w:rPr>
          <w:rFonts w:eastAsia="Calibri"/>
          <w:sz w:val="26"/>
          <w:szCs w:val="26"/>
        </w:rPr>
        <w:t xml:space="preserve">ALJ Jones found that PECO </w:t>
      </w:r>
      <w:r w:rsidR="001A7FEE" w:rsidRPr="0008272C">
        <w:rPr>
          <w:rFonts w:eastAsia="Calibri"/>
          <w:sz w:val="26"/>
          <w:szCs w:val="26"/>
        </w:rPr>
        <w:t>f</w:t>
      </w:r>
      <w:r w:rsidRPr="0008272C">
        <w:rPr>
          <w:rFonts w:eastAsia="Calibri"/>
          <w:sz w:val="26"/>
          <w:szCs w:val="26"/>
        </w:rPr>
        <w:t xml:space="preserve">ailed to sustain its burden that </w:t>
      </w:r>
      <w:r w:rsidR="00D10ADC" w:rsidRPr="0008272C">
        <w:rPr>
          <w:rFonts w:eastAsia="Calibri"/>
          <w:sz w:val="26"/>
          <w:szCs w:val="26"/>
        </w:rPr>
        <w:t>its</w:t>
      </w:r>
      <w:r w:rsidRPr="0008272C">
        <w:rPr>
          <w:rFonts w:eastAsia="Calibri"/>
          <w:sz w:val="26"/>
          <w:szCs w:val="26"/>
        </w:rPr>
        <w:t xml:space="preserve"> </w:t>
      </w:r>
      <w:r w:rsidR="00EB5698">
        <w:rPr>
          <w:rFonts w:eastAsia="Calibri"/>
          <w:sz w:val="26"/>
          <w:szCs w:val="26"/>
        </w:rPr>
        <w:t>pilot plan</w:t>
      </w:r>
      <w:r w:rsidRPr="0008272C">
        <w:rPr>
          <w:rFonts w:eastAsia="Calibri"/>
          <w:sz w:val="26"/>
          <w:szCs w:val="26"/>
        </w:rPr>
        <w:t xml:space="preserve"> maintains the protections that exist in the Commission</w:t>
      </w:r>
      <w:r w:rsidR="00F454CD" w:rsidRPr="0008272C">
        <w:rPr>
          <w:rFonts w:eastAsia="Calibri"/>
          <w:sz w:val="26"/>
          <w:szCs w:val="26"/>
        </w:rPr>
        <w:t>’</w:t>
      </w:r>
      <w:r w:rsidRPr="0008272C">
        <w:rPr>
          <w:rFonts w:eastAsia="Calibri"/>
          <w:sz w:val="26"/>
          <w:szCs w:val="26"/>
        </w:rPr>
        <w:t xml:space="preserve">s Regulations for victims of </w:t>
      </w:r>
      <w:r w:rsidRPr="0008272C">
        <w:rPr>
          <w:rFonts w:eastAsia="Calibri"/>
          <w:sz w:val="26"/>
          <w:szCs w:val="26"/>
        </w:rPr>
        <w:lastRenderedPageBreak/>
        <w:t>protection from abuse orders</w:t>
      </w:r>
      <w:r w:rsidR="00410FF2" w:rsidRPr="0008272C">
        <w:rPr>
          <w:rFonts w:eastAsia="Calibri"/>
          <w:sz w:val="26"/>
          <w:szCs w:val="26"/>
        </w:rPr>
        <w:t xml:space="preserve"> as participants in the </w:t>
      </w:r>
      <w:r w:rsidR="00EB5698">
        <w:rPr>
          <w:rFonts w:eastAsia="Calibri"/>
          <w:sz w:val="26"/>
          <w:szCs w:val="26"/>
        </w:rPr>
        <w:t>pilot</w:t>
      </w:r>
      <w:r w:rsidR="00410FF2" w:rsidRPr="0008272C">
        <w:rPr>
          <w:rFonts w:eastAsia="Calibri"/>
          <w:sz w:val="26"/>
          <w:szCs w:val="26"/>
        </w:rPr>
        <w:t xml:space="preserve"> through its operation and therefore, is not reasonable, just, or in the public interest</w:t>
      </w:r>
      <w:r w:rsidRPr="0008272C">
        <w:rPr>
          <w:rFonts w:eastAsia="Calibri"/>
          <w:sz w:val="26"/>
          <w:szCs w:val="26"/>
        </w:rPr>
        <w:t>.  R.D. at 71.</w:t>
      </w:r>
    </w:p>
    <w:p w14:paraId="0C83F703" w14:textId="3DA7DCFF" w:rsidR="0032617D" w:rsidRPr="0008272C" w:rsidRDefault="0032617D" w:rsidP="000E74C5">
      <w:pPr>
        <w:widowControl/>
        <w:spacing w:line="360" w:lineRule="auto"/>
        <w:ind w:firstLine="1350"/>
        <w:rPr>
          <w:rFonts w:eastAsia="Calibri"/>
          <w:sz w:val="26"/>
          <w:szCs w:val="26"/>
        </w:rPr>
      </w:pPr>
    </w:p>
    <w:p w14:paraId="6BD5F13C" w14:textId="065F36FC" w:rsidR="0032617D" w:rsidRPr="0008272C" w:rsidRDefault="008C784D" w:rsidP="000E74C5">
      <w:pPr>
        <w:widowControl/>
        <w:spacing w:line="360" w:lineRule="auto"/>
        <w:ind w:firstLine="1350"/>
        <w:rPr>
          <w:rFonts w:eastAsia="Calibri"/>
          <w:sz w:val="26"/>
          <w:szCs w:val="26"/>
        </w:rPr>
      </w:pPr>
      <w:r w:rsidRPr="0008272C">
        <w:rPr>
          <w:rFonts w:eastAsia="Calibri"/>
          <w:sz w:val="26"/>
          <w:szCs w:val="26"/>
        </w:rPr>
        <w:t>Furthermore</w:t>
      </w:r>
      <w:r w:rsidR="007C5308" w:rsidRPr="0008272C">
        <w:rPr>
          <w:rFonts w:eastAsia="Calibri"/>
          <w:sz w:val="26"/>
          <w:szCs w:val="26"/>
        </w:rPr>
        <w:t xml:space="preserve">, the ALJ noted the record evidence is devoid of how the </w:t>
      </w:r>
      <w:r w:rsidR="00EB5698">
        <w:rPr>
          <w:rFonts w:eastAsia="Calibri"/>
          <w:sz w:val="26"/>
          <w:szCs w:val="26"/>
        </w:rPr>
        <w:t>proposed pilot</w:t>
      </w:r>
      <w:r w:rsidR="007C5308" w:rsidRPr="0008272C">
        <w:rPr>
          <w:rFonts w:eastAsia="Calibri"/>
          <w:sz w:val="26"/>
          <w:szCs w:val="26"/>
        </w:rPr>
        <w:t xml:space="preserve"> acknowledges Commission precedent to develop a payment plan that is affordable after examining the household income and expenses of the victim.  </w:t>
      </w:r>
      <w:r w:rsidR="007C5308" w:rsidRPr="0008272C">
        <w:rPr>
          <w:rFonts w:eastAsia="Calibri"/>
          <w:i/>
          <w:sz w:val="26"/>
          <w:szCs w:val="26"/>
        </w:rPr>
        <w:t>Carmencita M. Pedro-Fisher v. PECO Energy Com</w:t>
      </w:r>
      <w:r w:rsidR="007C5308" w:rsidRPr="0008272C">
        <w:rPr>
          <w:rFonts w:eastAsia="Calibri"/>
          <w:sz w:val="26"/>
          <w:szCs w:val="26"/>
        </w:rPr>
        <w:t xml:space="preserve">pany, Docket No. Z-01392788 (Order entered August 24, 2006).  </w:t>
      </w:r>
      <w:r w:rsidR="007C5308" w:rsidRPr="0008272C">
        <w:rPr>
          <w:rFonts w:eastAsia="Calibri"/>
          <w:i/>
          <w:sz w:val="26"/>
          <w:szCs w:val="26"/>
        </w:rPr>
        <w:t>Id</w:t>
      </w:r>
      <w:r w:rsidR="007C5308" w:rsidRPr="0008272C">
        <w:rPr>
          <w:rFonts w:eastAsia="Calibri"/>
          <w:sz w:val="26"/>
          <w:szCs w:val="26"/>
        </w:rPr>
        <w:t>.</w:t>
      </w:r>
    </w:p>
    <w:p w14:paraId="132AFEE1" w14:textId="70889999" w:rsidR="00410FF2" w:rsidRPr="0008272C" w:rsidRDefault="00410FF2" w:rsidP="000E74C5">
      <w:pPr>
        <w:widowControl/>
        <w:spacing w:line="360" w:lineRule="auto"/>
        <w:rPr>
          <w:rFonts w:eastAsia="Calibri"/>
          <w:sz w:val="26"/>
          <w:szCs w:val="26"/>
        </w:rPr>
      </w:pPr>
    </w:p>
    <w:p w14:paraId="6FDC9EE2" w14:textId="403F3F66" w:rsidR="006A05B1" w:rsidRPr="0008272C" w:rsidRDefault="006A05B1" w:rsidP="000E74C5">
      <w:pPr>
        <w:pStyle w:val="Heading4"/>
        <w:keepNext/>
        <w:keepLines/>
        <w:widowControl/>
        <w:ind w:left="2160" w:hanging="720"/>
        <w:contextualSpacing w:val="0"/>
      </w:pPr>
      <w:bookmarkStart w:id="182" w:name="_Toc9592732"/>
      <w:bookmarkStart w:id="183" w:name="_Toc4134587"/>
      <w:bookmarkStart w:id="184" w:name="_Toc4139523"/>
      <w:bookmarkStart w:id="185" w:name="_Toc4657974"/>
      <w:bookmarkStart w:id="186" w:name="_Hlk536371323"/>
      <w:r w:rsidRPr="0008272C">
        <w:t>Exceptions and Replies</w:t>
      </w:r>
      <w:bookmarkEnd w:id="182"/>
    </w:p>
    <w:p w14:paraId="103FC2BD" w14:textId="77777777" w:rsidR="009A0FA3" w:rsidRPr="0008272C" w:rsidRDefault="009A0FA3" w:rsidP="000E74C5">
      <w:pPr>
        <w:keepNext/>
        <w:keepLines/>
        <w:widowControl/>
        <w:spacing w:line="360" w:lineRule="auto"/>
        <w:rPr>
          <w:sz w:val="26"/>
          <w:szCs w:val="26"/>
        </w:rPr>
      </w:pPr>
    </w:p>
    <w:p w14:paraId="1FC6F73F" w14:textId="141A69C1" w:rsidR="00E8462B" w:rsidRPr="0008272C" w:rsidRDefault="009A0FA3" w:rsidP="000E74C5">
      <w:pPr>
        <w:widowControl/>
        <w:spacing w:line="360" w:lineRule="auto"/>
        <w:ind w:firstLine="1440"/>
        <w:rPr>
          <w:rFonts w:eastAsia="Calibri"/>
          <w:sz w:val="26"/>
          <w:szCs w:val="26"/>
        </w:rPr>
      </w:pPr>
      <w:r w:rsidRPr="0008272C">
        <w:rPr>
          <w:sz w:val="26"/>
          <w:szCs w:val="26"/>
        </w:rPr>
        <w:t xml:space="preserve">PECO did not specifically address this issue in Exceptions, and therefore the other Parties did not file Replies.  However, PECO did except generally to the ALJ’s determination that PECO’s proposed </w:t>
      </w:r>
      <w:r w:rsidR="00EB5698">
        <w:rPr>
          <w:sz w:val="26"/>
          <w:szCs w:val="26"/>
        </w:rPr>
        <w:t>pilot</w:t>
      </w:r>
      <w:r w:rsidRPr="0008272C">
        <w:rPr>
          <w:sz w:val="26"/>
          <w:szCs w:val="26"/>
        </w:rPr>
        <w:t xml:space="preserve"> is not in the public interest – specifically, that the disadvantages of the </w:t>
      </w:r>
      <w:r w:rsidR="00EB5698">
        <w:rPr>
          <w:sz w:val="26"/>
          <w:szCs w:val="26"/>
        </w:rPr>
        <w:t>pilot program</w:t>
      </w:r>
      <w:r w:rsidRPr="0008272C">
        <w:rPr>
          <w:sz w:val="26"/>
          <w:szCs w:val="26"/>
        </w:rPr>
        <w:t xml:space="preserve"> outweigh the benefits to the public.  PECO Exc. at 3.  The Parties responded to PECO’s general exception in their Replies.  Please see the discussion of Exceptions and Replies above under “</w:t>
      </w:r>
      <w:r w:rsidR="00232103">
        <w:rPr>
          <w:sz w:val="26"/>
          <w:szCs w:val="26"/>
        </w:rPr>
        <w:t>PECO’s Burden of Proof</w:t>
      </w:r>
      <w:r w:rsidRPr="0008272C">
        <w:rPr>
          <w:sz w:val="26"/>
          <w:szCs w:val="26"/>
        </w:rPr>
        <w:t xml:space="preserve">” which is incorporated herein by reference.  </w:t>
      </w:r>
    </w:p>
    <w:p w14:paraId="7E93F339" w14:textId="77777777" w:rsidR="00E8462B" w:rsidRPr="0008272C" w:rsidRDefault="00E8462B" w:rsidP="000E74C5">
      <w:pPr>
        <w:widowControl/>
        <w:spacing w:line="360" w:lineRule="auto"/>
        <w:rPr>
          <w:sz w:val="26"/>
          <w:szCs w:val="26"/>
        </w:rPr>
      </w:pPr>
    </w:p>
    <w:p w14:paraId="3E495DCB" w14:textId="03CF536C" w:rsidR="007C5308" w:rsidRPr="0008272C" w:rsidRDefault="00252518" w:rsidP="0052515C">
      <w:pPr>
        <w:pStyle w:val="Heading3"/>
        <w:keepNext/>
        <w:keepLines/>
        <w:widowControl/>
        <w:ind w:hanging="720"/>
        <w:contextualSpacing w:val="0"/>
      </w:pPr>
      <w:bookmarkStart w:id="187" w:name="_Toc9592733"/>
      <w:bookmarkEnd w:id="183"/>
      <w:bookmarkEnd w:id="184"/>
      <w:bookmarkEnd w:id="185"/>
      <w:r>
        <w:t>Transaction Fees</w:t>
      </w:r>
      <w:bookmarkEnd w:id="187"/>
    </w:p>
    <w:p w14:paraId="561312DD" w14:textId="77777777" w:rsidR="006A05B1" w:rsidRPr="0008272C" w:rsidRDefault="006A05B1" w:rsidP="000E74C5">
      <w:pPr>
        <w:keepNext/>
        <w:keepLines/>
        <w:widowControl/>
        <w:spacing w:line="360" w:lineRule="auto"/>
        <w:rPr>
          <w:sz w:val="26"/>
          <w:szCs w:val="26"/>
        </w:rPr>
      </w:pPr>
    </w:p>
    <w:p w14:paraId="477F9FBA" w14:textId="77777777" w:rsidR="00E13EDE" w:rsidRPr="0008272C" w:rsidRDefault="00E13EDE" w:rsidP="0052515C">
      <w:pPr>
        <w:pStyle w:val="Heading4"/>
        <w:keepNext/>
        <w:keepLines/>
        <w:widowControl/>
        <w:numPr>
          <w:ilvl w:val="0"/>
          <w:numId w:val="24"/>
        </w:numPr>
        <w:ind w:left="2160" w:hanging="720"/>
        <w:contextualSpacing w:val="0"/>
      </w:pPr>
      <w:bookmarkStart w:id="188" w:name="_Toc9592734"/>
      <w:bookmarkStart w:id="189" w:name="_Toc4134588"/>
      <w:bookmarkStart w:id="190" w:name="_Toc4139524"/>
      <w:r w:rsidRPr="0008272C">
        <w:t>Positions of the Parties</w:t>
      </w:r>
      <w:bookmarkEnd w:id="188"/>
    </w:p>
    <w:bookmarkEnd w:id="189"/>
    <w:bookmarkEnd w:id="190"/>
    <w:p w14:paraId="3A8F171A" w14:textId="77777777" w:rsidR="005D5B25" w:rsidRPr="0008272C" w:rsidRDefault="005D5B25" w:rsidP="000E74C5">
      <w:pPr>
        <w:pStyle w:val="Heading4"/>
        <w:keepNext/>
        <w:keepLines/>
        <w:widowControl/>
        <w:numPr>
          <w:ilvl w:val="0"/>
          <w:numId w:val="0"/>
        </w:numPr>
        <w:contextualSpacing w:val="0"/>
        <w:rPr>
          <w:b w:val="0"/>
        </w:rPr>
      </w:pPr>
    </w:p>
    <w:p w14:paraId="366C5DCC" w14:textId="5EA325B4" w:rsidR="00B91FAA" w:rsidRPr="0008272C" w:rsidRDefault="005D5B25" w:rsidP="000E74C5">
      <w:pPr>
        <w:widowControl/>
        <w:spacing w:line="360" w:lineRule="auto"/>
        <w:ind w:firstLine="1440"/>
        <w:rPr>
          <w:sz w:val="26"/>
          <w:szCs w:val="26"/>
        </w:rPr>
      </w:pPr>
      <w:r w:rsidRPr="0008272C">
        <w:rPr>
          <w:sz w:val="26"/>
          <w:szCs w:val="26"/>
        </w:rPr>
        <w:t>PECO did not address this issue in Briefs.</w:t>
      </w:r>
    </w:p>
    <w:bookmarkEnd w:id="186"/>
    <w:p w14:paraId="74917F73" w14:textId="77777777" w:rsidR="004C3704" w:rsidRPr="0008272C" w:rsidRDefault="004C3704" w:rsidP="000E74C5">
      <w:pPr>
        <w:widowControl/>
        <w:spacing w:line="360" w:lineRule="auto"/>
        <w:rPr>
          <w:rFonts w:eastAsia="Calibri"/>
          <w:sz w:val="26"/>
          <w:szCs w:val="26"/>
        </w:rPr>
      </w:pPr>
    </w:p>
    <w:p w14:paraId="4379736D" w14:textId="3B9D01A2" w:rsidR="007C5308" w:rsidRPr="0008272C" w:rsidRDefault="004C3704" w:rsidP="000E74C5">
      <w:pPr>
        <w:widowControl/>
        <w:spacing w:line="360" w:lineRule="auto"/>
        <w:ind w:firstLine="1440"/>
        <w:rPr>
          <w:rFonts w:eastAsia="Calibri"/>
          <w:sz w:val="26"/>
          <w:szCs w:val="26"/>
        </w:rPr>
      </w:pPr>
      <w:r w:rsidRPr="0008272C">
        <w:rPr>
          <w:rFonts w:eastAsia="Calibri"/>
          <w:sz w:val="26"/>
          <w:szCs w:val="26"/>
        </w:rPr>
        <w:t xml:space="preserve">CAUSE-PA, the OCA and TURN </w:t>
      </w:r>
      <w:r w:rsidRPr="0008272C">
        <w:rPr>
          <w:rFonts w:eastAsia="Calibri"/>
          <w:i/>
          <w:sz w:val="26"/>
          <w:szCs w:val="26"/>
        </w:rPr>
        <w:t>et al</w:t>
      </w:r>
      <w:r w:rsidRPr="0008272C">
        <w:rPr>
          <w:rFonts w:eastAsia="Calibri"/>
          <w:sz w:val="26"/>
          <w:szCs w:val="26"/>
        </w:rPr>
        <w:t xml:space="preserve">. </w:t>
      </w:r>
      <w:r w:rsidR="00D443AD" w:rsidRPr="0008272C">
        <w:rPr>
          <w:rFonts w:eastAsia="Calibri"/>
          <w:sz w:val="26"/>
          <w:szCs w:val="26"/>
        </w:rPr>
        <w:t>argued</w:t>
      </w:r>
      <w:r w:rsidRPr="0008272C">
        <w:rPr>
          <w:rFonts w:eastAsia="Calibri"/>
          <w:sz w:val="26"/>
          <w:szCs w:val="26"/>
        </w:rPr>
        <w:t xml:space="preserve"> the common contention that transaction fees combined with the potential for multiple payments each month will likely lead to</w:t>
      </w:r>
      <w:r w:rsidR="00515886" w:rsidRPr="0008272C">
        <w:rPr>
          <w:rFonts w:eastAsia="Calibri"/>
          <w:sz w:val="26"/>
          <w:szCs w:val="26"/>
        </w:rPr>
        <w:t xml:space="preserve"> higher</w:t>
      </w:r>
      <w:r w:rsidRPr="0008272C">
        <w:rPr>
          <w:rFonts w:eastAsia="Calibri"/>
          <w:sz w:val="26"/>
          <w:szCs w:val="26"/>
        </w:rPr>
        <w:t xml:space="preserve"> costs under the proposed </w:t>
      </w:r>
      <w:r w:rsidR="00EB5698">
        <w:rPr>
          <w:rFonts w:eastAsia="Calibri"/>
          <w:sz w:val="26"/>
          <w:szCs w:val="26"/>
        </w:rPr>
        <w:t>pilot</w:t>
      </w:r>
      <w:r w:rsidRPr="0008272C">
        <w:rPr>
          <w:rFonts w:eastAsia="Calibri"/>
          <w:sz w:val="26"/>
          <w:szCs w:val="26"/>
        </w:rPr>
        <w:t xml:space="preserve"> </w:t>
      </w:r>
      <w:r w:rsidR="00515886" w:rsidRPr="0008272C">
        <w:rPr>
          <w:rFonts w:eastAsia="Calibri"/>
          <w:sz w:val="26"/>
          <w:szCs w:val="26"/>
        </w:rPr>
        <w:t>than those associated with traditional post-pay service.</w:t>
      </w:r>
      <w:r w:rsidR="00D220E5" w:rsidRPr="0008272C">
        <w:rPr>
          <w:rFonts w:eastAsia="Calibri"/>
          <w:sz w:val="26"/>
          <w:szCs w:val="26"/>
        </w:rPr>
        <w:t xml:space="preserve">  CAUSE-PA M.B. at 28; OCA M.B. at 18; TURN </w:t>
      </w:r>
      <w:r w:rsidR="00D220E5" w:rsidRPr="0008272C">
        <w:rPr>
          <w:rFonts w:eastAsia="Calibri"/>
          <w:i/>
          <w:sz w:val="26"/>
          <w:szCs w:val="26"/>
        </w:rPr>
        <w:t>et al.</w:t>
      </w:r>
      <w:r w:rsidR="00D220E5" w:rsidRPr="0008272C">
        <w:rPr>
          <w:rFonts w:eastAsia="Calibri"/>
          <w:sz w:val="26"/>
          <w:szCs w:val="26"/>
        </w:rPr>
        <w:t xml:space="preserve"> M.B. at 21-22.</w:t>
      </w:r>
    </w:p>
    <w:p w14:paraId="54294679" w14:textId="4E816E84" w:rsidR="00967447" w:rsidRPr="0008272C" w:rsidRDefault="00967447" w:rsidP="000E74C5">
      <w:pPr>
        <w:widowControl/>
        <w:spacing w:line="360" w:lineRule="auto"/>
        <w:ind w:firstLine="1440"/>
        <w:rPr>
          <w:rFonts w:eastAsia="Calibri"/>
          <w:sz w:val="26"/>
          <w:szCs w:val="26"/>
        </w:rPr>
      </w:pPr>
    </w:p>
    <w:p w14:paraId="5679A0A2" w14:textId="6E1F66BC" w:rsidR="00967447" w:rsidRPr="0008272C" w:rsidRDefault="00967447" w:rsidP="000E74C5">
      <w:pPr>
        <w:widowControl/>
        <w:spacing w:line="360" w:lineRule="auto"/>
        <w:ind w:firstLine="1440"/>
        <w:rPr>
          <w:rFonts w:eastAsia="Calibri"/>
          <w:sz w:val="26"/>
          <w:szCs w:val="26"/>
        </w:rPr>
      </w:pPr>
      <w:r w:rsidRPr="0008272C">
        <w:rPr>
          <w:rFonts w:eastAsia="Calibri"/>
          <w:sz w:val="26"/>
          <w:szCs w:val="26"/>
        </w:rPr>
        <w:t xml:space="preserve">CAUSE-PA, the OCA and TURN </w:t>
      </w:r>
      <w:r w:rsidRPr="0008272C">
        <w:rPr>
          <w:rFonts w:eastAsia="Calibri"/>
          <w:i/>
          <w:sz w:val="26"/>
          <w:szCs w:val="26"/>
        </w:rPr>
        <w:t>et al</w:t>
      </w:r>
      <w:r w:rsidRPr="0008272C">
        <w:rPr>
          <w:rFonts w:eastAsia="Calibri"/>
          <w:sz w:val="26"/>
          <w:szCs w:val="26"/>
        </w:rPr>
        <w:t>. note</w:t>
      </w:r>
      <w:r w:rsidR="0053015C" w:rsidRPr="0008272C">
        <w:rPr>
          <w:rFonts w:eastAsia="Calibri"/>
          <w:sz w:val="26"/>
          <w:szCs w:val="26"/>
        </w:rPr>
        <w:t>d</w:t>
      </w:r>
      <w:r w:rsidR="005A11EE" w:rsidRPr="0008272C">
        <w:rPr>
          <w:rFonts w:eastAsia="Calibri"/>
          <w:sz w:val="26"/>
          <w:szCs w:val="26"/>
        </w:rPr>
        <w:t xml:space="preserve"> that</w:t>
      </w:r>
      <w:r w:rsidRPr="0008272C">
        <w:rPr>
          <w:rFonts w:eastAsia="Calibri"/>
          <w:sz w:val="26"/>
          <w:szCs w:val="26"/>
        </w:rPr>
        <w:t xml:space="preserve"> PECO estimates the average household</w:t>
      </w:r>
      <w:r w:rsidR="005A11EE" w:rsidRPr="0008272C">
        <w:rPr>
          <w:rFonts w:eastAsia="Calibri"/>
          <w:sz w:val="26"/>
          <w:szCs w:val="26"/>
        </w:rPr>
        <w:t xml:space="preserve"> participating in the </w:t>
      </w:r>
      <w:r w:rsidR="00EB5698">
        <w:rPr>
          <w:rFonts w:eastAsia="Calibri"/>
          <w:sz w:val="26"/>
          <w:szCs w:val="26"/>
        </w:rPr>
        <w:t>pilot</w:t>
      </w:r>
      <w:r w:rsidRPr="0008272C">
        <w:rPr>
          <w:rFonts w:eastAsia="Calibri"/>
          <w:sz w:val="26"/>
          <w:szCs w:val="26"/>
        </w:rPr>
        <w:t xml:space="preserve"> will make three to four payments per month</w:t>
      </w:r>
      <w:r w:rsidR="005A11EE" w:rsidRPr="0008272C">
        <w:rPr>
          <w:rFonts w:eastAsia="Calibri"/>
          <w:sz w:val="26"/>
          <w:szCs w:val="26"/>
        </w:rPr>
        <w:t>, incurring fees simply to fund a balance on their accounts</w:t>
      </w:r>
      <w:r w:rsidRPr="0008272C">
        <w:rPr>
          <w:rFonts w:eastAsia="Calibri"/>
          <w:sz w:val="26"/>
          <w:szCs w:val="26"/>
        </w:rPr>
        <w:t>.  CAUSE-PA St. No. 1 at 28</w:t>
      </w:r>
      <w:r w:rsidR="0053015C" w:rsidRPr="0008272C">
        <w:rPr>
          <w:rFonts w:eastAsia="Calibri"/>
          <w:sz w:val="26"/>
          <w:szCs w:val="26"/>
        </w:rPr>
        <w:t>; OCA M.B. at 34; TURN et al. M.B. at 22</w:t>
      </w:r>
      <w:r w:rsidRPr="0008272C">
        <w:rPr>
          <w:rFonts w:eastAsia="Calibri"/>
          <w:sz w:val="26"/>
          <w:szCs w:val="26"/>
        </w:rPr>
        <w:t xml:space="preserve">.  </w:t>
      </w:r>
      <w:r w:rsidR="0053015C" w:rsidRPr="0008272C">
        <w:rPr>
          <w:rFonts w:eastAsia="Calibri"/>
          <w:sz w:val="26"/>
          <w:szCs w:val="26"/>
        </w:rPr>
        <w:t xml:space="preserve">The </w:t>
      </w:r>
      <w:r w:rsidR="005725B2" w:rsidRPr="0008272C">
        <w:rPr>
          <w:rFonts w:eastAsia="Calibri"/>
          <w:sz w:val="26"/>
          <w:szCs w:val="26"/>
        </w:rPr>
        <w:t>P</w:t>
      </w:r>
      <w:r w:rsidR="0053015C" w:rsidRPr="0008272C">
        <w:rPr>
          <w:rFonts w:eastAsia="Calibri"/>
          <w:sz w:val="26"/>
          <w:szCs w:val="26"/>
        </w:rPr>
        <w:t>arties</w:t>
      </w:r>
      <w:r w:rsidRPr="0008272C">
        <w:rPr>
          <w:rFonts w:eastAsia="Calibri"/>
          <w:sz w:val="26"/>
          <w:szCs w:val="26"/>
        </w:rPr>
        <w:t xml:space="preserve"> </w:t>
      </w:r>
      <w:r w:rsidR="0053015C" w:rsidRPr="0008272C">
        <w:rPr>
          <w:rFonts w:eastAsia="Calibri"/>
          <w:sz w:val="26"/>
          <w:szCs w:val="26"/>
        </w:rPr>
        <w:t>explained</w:t>
      </w:r>
      <w:r w:rsidRPr="0008272C">
        <w:rPr>
          <w:rFonts w:eastAsia="Calibri"/>
          <w:sz w:val="26"/>
          <w:szCs w:val="26"/>
        </w:rPr>
        <w:t xml:space="preserve"> that participants will be charged the same rate as post-pay service, but</w:t>
      </w:r>
      <w:r w:rsidR="00A831CA" w:rsidRPr="0008272C">
        <w:rPr>
          <w:rFonts w:eastAsia="Calibri"/>
          <w:sz w:val="26"/>
          <w:szCs w:val="26"/>
        </w:rPr>
        <w:t xml:space="preserve"> depending on the method of </w:t>
      </w:r>
      <w:r w:rsidRPr="0008272C">
        <w:rPr>
          <w:rFonts w:eastAsia="Calibri"/>
          <w:sz w:val="26"/>
          <w:szCs w:val="26"/>
        </w:rPr>
        <w:t>payment</w:t>
      </w:r>
      <w:r w:rsidR="00A831CA" w:rsidRPr="0008272C">
        <w:rPr>
          <w:rFonts w:eastAsia="Calibri"/>
          <w:sz w:val="26"/>
          <w:szCs w:val="26"/>
        </w:rPr>
        <w:t>,</w:t>
      </w:r>
      <w:r w:rsidRPr="0008272C">
        <w:rPr>
          <w:rFonts w:eastAsia="Calibri"/>
          <w:sz w:val="26"/>
          <w:szCs w:val="26"/>
        </w:rPr>
        <w:t xml:space="preserve"> will </w:t>
      </w:r>
      <w:r w:rsidR="00A831CA" w:rsidRPr="0008272C">
        <w:rPr>
          <w:rFonts w:eastAsia="Calibri"/>
          <w:sz w:val="26"/>
          <w:szCs w:val="26"/>
        </w:rPr>
        <w:t>incur an</w:t>
      </w:r>
      <w:r w:rsidRPr="0008272C">
        <w:rPr>
          <w:rFonts w:eastAsia="Calibri"/>
          <w:sz w:val="26"/>
          <w:szCs w:val="26"/>
        </w:rPr>
        <w:t xml:space="preserve"> a</w:t>
      </w:r>
      <w:r w:rsidR="00A831CA" w:rsidRPr="0008272C">
        <w:rPr>
          <w:rFonts w:eastAsia="Calibri"/>
          <w:sz w:val="26"/>
          <w:szCs w:val="26"/>
        </w:rPr>
        <w:t>dditional</w:t>
      </w:r>
      <w:r w:rsidRPr="0008272C">
        <w:rPr>
          <w:rFonts w:eastAsia="Calibri"/>
          <w:sz w:val="26"/>
          <w:szCs w:val="26"/>
        </w:rPr>
        <w:t xml:space="preserve"> fee</w:t>
      </w:r>
      <w:r w:rsidR="007406A4" w:rsidRPr="0008272C">
        <w:rPr>
          <w:rFonts w:eastAsia="Calibri"/>
          <w:sz w:val="26"/>
          <w:szCs w:val="26"/>
        </w:rPr>
        <w:t xml:space="preserve"> for each transaction</w:t>
      </w:r>
      <w:r w:rsidR="001915AF" w:rsidRPr="0008272C">
        <w:rPr>
          <w:rFonts w:eastAsia="Calibri"/>
          <w:sz w:val="26"/>
          <w:szCs w:val="26"/>
        </w:rPr>
        <w:t>, such as (1) a transaction fee for a credit or debit card of $2.35 per transaction or (2) $1.50 per cash transaction.  CAUSE-PA Hearing Ex. 1 at 4551-552, PECO Response CAUSE-PA-I-44; OCA St. No. 1 at 8-9</w:t>
      </w:r>
      <w:r w:rsidR="00000EEF" w:rsidRPr="0008272C">
        <w:rPr>
          <w:rFonts w:eastAsia="Calibri"/>
          <w:sz w:val="26"/>
          <w:szCs w:val="26"/>
        </w:rPr>
        <w:t xml:space="preserve">; TURN </w:t>
      </w:r>
      <w:r w:rsidR="00000EEF" w:rsidRPr="0008272C">
        <w:rPr>
          <w:rFonts w:eastAsia="Calibri"/>
          <w:i/>
          <w:sz w:val="26"/>
          <w:szCs w:val="26"/>
        </w:rPr>
        <w:t>et al</w:t>
      </w:r>
      <w:r w:rsidR="00000EEF" w:rsidRPr="0008272C">
        <w:rPr>
          <w:rFonts w:eastAsia="Calibri"/>
          <w:sz w:val="26"/>
          <w:szCs w:val="26"/>
        </w:rPr>
        <w:t>. M.B. at 22.</w:t>
      </w:r>
    </w:p>
    <w:p w14:paraId="4AECD637" w14:textId="77777777" w:rsidR="006C1938" w:rsidRPr="0008272C" w:rsidRDefault="006C1938" w:rsidP="000E74C5">
      <w:pPr>
        <w:widowControl/>
        <w:spacing w:line="360" w:lineRule="auto"/>
        <w:rPr>
          <w:rFonts w:eastAsia="Calibri"/>
          <w:sz w:val="26"/>
          <w:szCs w:val="26"/>
        </w:rPr>
      </w:pPr>
    </w:p>
    <w:p w14:paraId="3DDAA456" w14:textId="69944A2E" w:rsidR="00A6154E" w:rsidRPr="0008272C" w:rsidRDefault="00422175" w:rsidP="000E74C5">
      <w:pPr>
        <w:widowControl/>
        <w:spacing w:line="360" w:lineRule="auto"/>
        <w:ind w:firstLine="1440"/>
        <w:rPr>
          <w:rFonts w:eastAsia="Calibri"/>
          <w:sz w:val="26"/>
          <w:szCs w:val="26"/>
        </w:rPr>
      </w:pPr>
      <w:r w:rsidRPr="0008272C">
        <w:rPr>
          <w:rFonts w:eastAsia="Calibri"/>
          <w:sz w:val="26"/>
          <w:szCs w:val="26"/>
        </w:rPr>
        <w:t>The OCA asserted that the likely possibility of prepaid service being more expensive than post-pay service makes it more difficult for economically vulnerable households to maintain essential utility service,</w:t>
      </w:r>
      <w:r w:rsidR="002E6395" w:rsidRPr="0008272C">
        <w:rPr>
          <w:rFonts w:eastAsia="Calibri"/>
          <w:sz w:val="26"/>
          <w:szCs w:val="26"/>
        </w:rPr>
        <w:t xml:space="preserve"> thus,</w:t>
      </w:r>
      <w:r w:rsidRPr="0008272C">
        <w:rPr>
          <w:rFonts w:eastAsia="Calibri"/>
          <w:sz w:val="26"/>
          <w:szCs w:val="26"/>
        </w:rPr>
        <w:t xml:space="preserve"> failing to constitute providing just and reasonable rates or services under 66 Pa. C.S. §§ 1301 and 1501 </w:t>
      </w:r>
      <w:r w:rsidRPr="0008272C">
        <w:rPr>
          <w:rFonts w:eastAsia="Calibri"/>
          <w:i/>
          <w:sz w:val="26"/>
          <w:szCs w:val="26"/>
        </w:rPr>
        <w:t>et seq</w:t>
      </w:r>
      <w:r w:rsidRPr="0008272C">
        <w:rPr>
          <w:rFonts w:eastAsia="Calibri"/>
          <w:sz w:val="26"/>
          <w:szCs w:val="26"/>
        </w:rPr>
        <w:t>.  OCA M.B. at</w:t>
      </w:r>
      <w:r w:rsidR="001A7FEE" w:rsidRPr="0008272C">
        <w:rPr>
          <w:rFonts w:eastAsia="Calibri"/>
          <w:sz w:val="26"/>
          <w:szCs w:val="26"/>
        </w:rPr>
        <w:t> </w:t>
      </w:r>
      <w:r w:rsidRPr="0008272C">
        <w:rPr>
          <w:rFonts w:eastAsia="Calibri"/>
          <w:sz w:val="26"/>
          <w:szCs w:val="26"/>
        </w:rPr>
        <w:t>34.</w:t>
      </w:r>
    </w:p>
    <w:p w14:paraId="40AD71A0" w14:textId="0EF9EF1E" w:rsidR="00205800" w:rsidRPr="0008272C" w:rsidRDefault="00205800" w:rsidP="000E74C5">
      <w:pPr>
        <w:widowControl/>
        <w:spacing w:line="360" w:lineRule="auto"/>
        <w:rPr>
          <w:rFonts w:eastAsia="Calibri"/>
          <w:sz w:val="26"/>
          <w:szCs w:val="26"/>
        </w:rPr>
      </w:pPr>
    </w:p>
    <w:p w14:paraId="799C7554" w14:textId="59AD5338" w:rsidR="00205800" w:rsidRPr="0008272C" w:rsidRDefault="00205800" w:rsidP="0052515C">
      <w:pPr>
        <w:pStyle w:val="Heading4"/>
        <w:keepNext/>
        <w:keepLines/>
        <w:widowControl/>
        <w:ind w:left="2160" w:hanging="720"/>
        <w:contextualSpacing w:val="0"/>
      </w:pPr>
      <w:bookmarkStart w:id="191" w:name="_Toc4134591"/>
      <w:bookmarkStart w:id="192" w:name="_Toc4139527"/>
      <w:bookmarkStart w:id="193" w:name="_Toc9592735"/>
      <w:bookmarkStart w:id="194" w:name="_Hlk536434217"/>
      <w:r w:rsidRPr="0008272C">
        <w:t>ALJ</w:t>
      </w:r>
      <w:r w:rsidR="00F454CD" w:rsidRPr="0008272C">
        <w:t>’</w:t>
      </w:r>
      <w:r w:rsidRPr="0008272C">
        <w:t xml:space="preserve">s </w:t>
      </w:r>
      <w:bookmarkEnd w:id="191"/>
      <w:bookmarkEnd w:id="192"/>
      <w:r w:rsidR="006434B6">
        <w:t>Recommended Decision</w:t>
      </w:r>
      <w:bookmarkEnd w:id="193"/>
    </w:p>
    <w:bookmarkEnd w:id="194"/>
    <w:p w14:paraId="25571C9B" w14:textId="024E1E77" w:rsidR="00205800" w:rsidRPr="0008272C" w:rsidRDefault="00205800" w:rsidP="000E74C5">
      <w:pPr>
        <w:keepNext/>
        <w:keepLines/>
        <w:widowControl/>
        <w:spacing w:line="360" w:lineRule="auto"/>
        <w:rPr>
          <w:rFonts w:eastAsia="Calibri"/>
          <w:sz w:val="26"/>
          <w:szCs w:val="26"/>
        </w:rPr>
      </w:pPr>
    </w:p>
    <w:p w14:paraId="09F373F4" w14:textId="7FDE64D4" w:rsidR="00205800" w:rsidRPr="0008272C" w:rsidRDefault="00FA02DF" w:rsidP="000E74C5">
      <w:pPr>
        <w:widowControl/>
        <w:spacing w:line="360" w:lineRule="auto"/>
        <w:ind w:firstLine="1440"/>
        <w:rPr>
          <w:rFonts w:eastAsia="Calibri"/>
          <w:sz w:val="26"/>
          <w:szCs w:val="26"/>
        </w:rPr>
      </w:pPr>
      <w:r w:rsidRPr="0008272C">
        <w:rPr>
          <w:rFonts w:eastAsia="Calibri"/>
          <w:sz w:val="26"/>
          <w:szCs w:val="26"/>
        </w:rPr>
        <w:t xml:space="preserve">ALJ Jones found that this aspect of the </w:t>
      </w:r>
      <w:r w:rsidR="00EB5698">
        <w:rPr>
          <w:rFonts w:eastAsia="Calibri"/>
          <w:sz w:val="26"/>
          <w:szCs w:val="26"/>
        </w:rPr>
        <w:t>pilot</w:t>
      </w:r>
      <w:r w:rsidRPr="0008272C">
        <w:rPr>
          <w:rFonts w:eastAsia="Calibri"/>
          <w:sz w:val="26"/>
          <w:szCs w:val="26"/>
        </w:rPr>
        <w:t xml:space="preserve"> is not against the public interest.  </w:t>
      </w:r>
      <w:r w:rsidR="00694182" w:rsidRPr="0008272C">
        <w:rPr>
          <w:rFonts w:eastAsia="Calibri"/>
          <w:sz w:val="26"/>
          <w:szCs w:val="26"/>
        </w:rPr>
        <w:t xml:space="preserve">The ALJ stated that </w:t>
      </w:r>
      <w:r w:rsidR="001A7FEE" w:rsidRPr="0008272C">
        <w:rPr>
          <w:rFonts w:eastAsia="Calibri"/>
          <w:sz w:val="26"/>
          <w:szCs w:val="26"/>
        </w:rPr>
        <w:t xml:space="preserve">although </w:t>
      </w:r>
      <w:r w:rsidR="00694182" w:rsidRPr="0008272C">
        <w:rPr>
          <w:rFonts w:eastAsia="Calibri"/>
          <w:sz w:val="26"/>
          <w:szCs w:val="26"/>
        </w:rPr>
        <w:t xml:space="preserve">participants will incur more costs </w:t>
      </w:r>
      <w:r w:rsidR="001A7FEE" w:rsidRPr="0008272C">
        <w:rPr>
          <w:rFonts w:eastAsia="Calibri"/>
          <w:sz w:val="26"/>
          <w:szCs w:val="26"/>
        </w:rPr>
        <w:t xml:space="preserve">by </w:t>
      </w:r>
      <w:r w:rsidR="00694182" w:rsidRPr="0008272C">
        <w:rPr>
          <w:rFonts w:eastAsia="Calibri"/>
          <w:sz w:val="26"/>
          <w:szCs w:val="26"/>
        </w:rPr>
        <w:t>electing to participate in the Plan than incurred through post-pay service</w:t>
      </w:r>
      <w:r w:rsidR="001A7FEE" w:rsidRPr="0008272C">
        <w:rPr>
          <w:rFonts w:eastAsia="Calibri"/>
          <w:sz w:val="26"/>
          <w:szCs w:val="26"/>
        </w:rPr>
        <w:t xml:space="preserve">, she found that </w:t>
      </w:r>
      <w:r w:rsidR="00893FE2" w:rsidRPr="0008272C">
        <w:rPr>
          <w:rFonts w:eastAsia="Calibri"/>
          <w:sz w:val="26"/>
          <w:szCs w:val="26"/>
        </w:rPr>
        <w:t xml:space="preserve">whether it is more convenient to use this method of payment versus the post-pay method </w:t>
      </w:r>
      <w:r w:rsidR="00694182" w:rsidRPr="0008272C">
        <w:rPr>
          <w:rFonts w:eastAsia="Calibri"/>
          <w:sz w:val="26"/>
          <w:szCs w:val="26"/>
        </w:rPr>
        <w:t>is a trade</w:t>
      </w:r>
      <w:r w:rsidR="001A7FEE" w:rsidRPr="0008272C">
        <w:rPr>
          <w:rFonts w:eastAsia="Calibri"/>
          <w:sz w:val="26"/>
          <w:szCs w:val="26"/>
        </w:rPr>
        <w:t>-</w:t>
      </w:r>
      <w:r w:rsidR="00694182" w:rsidRPr="0008272C">
        <w:rPr>
          <w:rFonts w:eastAsia="Calibri"/>
          <w:sz w:val="26"/>
          <w:szCs w:val="26"/>
        </w:rPr>
        <w:t>off that the participant needs to make</w:t>
      </w:r>
      <w:r w:rsidR="00893FE2" w:rsidRPr="0008272C">
        <w:rPr>
          <w:rFonts w:eastAsia="Calibri"/>
          <w:sz w:val="26"/>
          <w:szCs w:val="26"/>
        </w:rPr>
        <w:t>.</w:t>
      </w:r>
      <w:r w:rsidR="00694182" w:rsidRPr="0008272C">
        <w:rPr>
          <w:rFonts w:eastAsia="Calibri"/>
          <w:sz w:val="26"/>
          <w:szCs w:val="26"/>
        </w:rPr>
        <w:t xml:space="preserve">  R.D. at 72.</w:t>
      </w:r>
    </w:p>
    <w:p w14:paraId="71F6E053" w14:textId="2708D2C1" w:rsidR="00A950DD" w:rsidRPr="0008272C" w:rsidRDefault="00A950DD" w:rsidP="000E74C5">
      <w:pPr>
        <w:widowControl/>
        <w:spacing w:line="360" w:lineRule="auto"/>
        <w:ind w:firstLine="1440"/>
        <w:rPr>
          <w:rFonts w:eastAsia="Calibri"/>
          <w:sz w:val="26"/>
          <w:szCs w:val="26"/>
        </w:rPr>
      </w:pPr>
    </w:p>
    <w:p w14:paraId="4B9500D6" w14:textId="6BAB3F1E" w:rsidR="00A950DD" w:rsidRPr="0008272C" w:rsidRDefault="006A05B1" w:rsidP="0052515C">
      <w:pPr>
        <w:pStyle w:val="Heading4"/>
        <w:keepNext/>
        <w:keepLines/>
        <w:widowControl/>
        <w:ind w:left="2160" w:hanging="720"/>
        <w:contextualSpacing w:val="0"/>
      </w:pPr>
      <w:bookmarkStart w:id="195" w:name="_Toc9592736"/>
      <w:bookmarkStart w:id="196" w:name="_Toc4134621"/>
      <w:bookmarkStart w:id="197" w:name="_Toc4139555"/>
      <w:bookmarkStart w:id="198" w:name="_Toc4657982"/>
      <w:r w:rsidRPr="0008272C">
        <w:lastRenderedPageBreak/>
        <w:t>Exceptions and Replies</w:t>
      </w:r>
      <w:bookmarkEnd w:id="195"/>
      <w:r w:rsidRPr="0008272C">
        <w:t xml:space="preserve"> </w:t>
      </w:r>
      <w:bookmarkEnd w:id="196"/>
      <w:bookmarkEnd w:id="197"/>
      <w:bookmarkEnd w:id="198"/>
    </w:p>
    <w:p w14:paraId="4C256869" w14:textId="77777777" w:rsidR="00A950DD" w:rsidRPr="0008272C" w:rsidRDefault="00A950DD" w:rsidP="000E74C5">
      <w:pPr>
        <w:keepNext/>
        <w:keepLines/>
        <w:widowControl/>
        <w:spacing w:line="360" w:lineRule="auto"/>
        <w:rPr>
          <w:rFonts w:eastAsia="Calibri"/>
          <w:sz w:val="26"/>
          <w:szCs w:val="26"/>
        </w:rPr>
      </w:pPr>
    </w:p>
    <w:p w14:paraId="2E4DEB22" w14:textId="1FFE7342" w:rsidR="00A950DD" w:rsidRPr="0008272C" w:rsidRDefault="00A950DD" w:rsidP="000E74C5">
      <w:pPr>
        <w:widowControl/>
        <w:spacing w:line="360" w:lineRule="auto"/>
        <w:ind w:firstLine="1440"/>
        <w:rPr>
          <w:rFonts w:eastAsia="Calibri"/>
          <w:sz w:val="26"/>
          <w:szCs w:val="26"/>
        </w:rPr>
      </w:pPr>
      <w:r w:rsidRPr="0008272C">
        <w:rPr>
          <w:rFonts w:eastAsia="Calibri"/>
          <w:sz w:val="26"/>
          <w:szCs w:val="26"/>
        </w:rPr>
        <w:t>In its Exception No. 2, the OCA cites to previously postulated arguments delineated in its testimony and briefs</w:t>
      </w:r>
      <w:r w:rsidRPr="0008272C">
        <w:rPr>
          <w:rStyle w:val="Heading1Char"/>
          <w:rFonts w:eastAsia="Calibri"/>
          <w:b w:val="0"/>
          <w:vertAlign w:val="superscript"/>
        </w:rPr>
        <w:footnoteReference w:id="34"/>
      </w:r>
      <w:r w:rsidRPr="0008272C">
        <w:rPr>
          <w:rFonts w:eastAsia="Calibri"/>
          <w:b/>
          <w:sz w:val="26"/>
          <w:szCs w:val="26"/>
          <w:vertAlign w:val="superscript"/>
        </w:rPr>
        <w:t xml:space="preserve"> </w:t>
      </w:r>
      <w:r w:rsidRPr="0008272C">
        <w:rPr>
          <w:rFonts w:eastAsia="Calibri"/>
          <w:sz w:val="26"/>
          <w:szCs w:val="26"/>
        </w:rPr>
        <w:t xml:space="preserve">and opines that the ALJ incorrectly found that increased transaction costs associated with PECO’s </w:t>
      </w:r>
      <w:r w:rsidR="00EB5698">
        <w:rPr>
          <w:rFonts w:eastAsia="Calibri"/>
          <w:sz w:val="26"/>
          <w:szCs w:val="26"/>
        </w:rPr>
        <w:t>pilot</w:t>
      </w:r>
      <w:r w:rsidRPr="0008272C">
        <w:rPr>
          <w:rFonts w:eastAsia="Calibri"/>
          <w:sz w:val="26"/>
          <w:szCs w:val="26"/>
        </w:rPr>
        <w:t xml:space="preserve"> are acceptable and that the Recommended Decision ignores record evidence demonstrating that higher transaction fees will make it even more difficult for economically vulnerable households to maintain essential utility service.  OCA Exc. at 10-12.  The OCA acknowledges that there are some payment methods that do not require an additional transaction fee.  However, the OCA notes that those methods require the customer to have a bank account, which many customers in PECO’s service territory could not utilize because of either being unbanked or underbanked.  Id at 11-12, citing R.D. at 20, Finding of Fact No. 79; CAUSE-PA St. No. 1 at 29, Appendix H.</w:t>
      </w:r>
    </w:p>
    <w:p w14:paraId="31C45C5F" w14:textId="77777777" w:rsidR="00A950DD" w:rsidRPr="0008272C" w:rsidRDefault="00A950DD" w:rsidP="000E74C5">
      <w:pPr>
        <w:widowControl/>
        <w:spacing w:line="360" w:lineRule="auto"/>
        <w:rPr>
          <w:rFonts w:eastAsia="Calibri"/>
          <w:sz w:val="26"/>
          <w:szCs w:val="26"/>
        </w:rPr>
      </w:pPr>
    </w:p>
    <w:p w14:paraId="3704AD2D" w14:textId="46FF163E" w:rsidR="000D69CE" w:rsidRPr="0008272C" w:rsidRDefault="00A950DD" w:rsidP="000E74C5">
      <w:pPr>
        <w:widowControl/>
        <w:spacing w:line="360" w:lineRule="auto"/>
        <w:ind w:firstLine="1440"/>
        <w:rPr>
          <w:rFonts w:eastAsia="Calibri"/>
          <w:sz w:val="26"/>
          <w:szCs w:val="26"/>
        </w:rPr>
      </w:pPr>
      <w:r w:rsidRPr="0008272C">
        <w:rPr>
          <w:rFonts w:eastAsia="Calibri"/>
          <w:sz w:val="26"/>
          <w:szCs w:val="26"/>
        </w:rPr>
        <w:t xml:space="preserve">In its Reply Exceptions, PECO argues that because </w:t>
      </w:r>
      <w:r w:rsidR="00EB5698">
        <w:rPr>
          <w:rFonts w:eastAsia="Calibri"/>
          <w:sz w:val="26"/>
          <w:szCs w:val="26"/>
        </w:rPr>
        <w:t>pilot</w:t>
      </w:r>
      <w:r w:rsidRPr="0008272C">
        <w:rPr>
          <w:rFonts w:eastAsia="Calibri"/>
          <w:sz w:val="26"/>
          <w:szCs w:val="26"/>
        </w:rPr>
        <w:t xml:space="preserve"> participation is voluntary and excludes low-income customers, it is appropriate to allow informed volunteers to make the decision of whether the possibility of experiencing an increase in transaction fees under the </w:t>
      </w:r>
      <w:r w:rsidR="00EB5698">
        <w:rPr>
          <w:rFonts w:eastAsia="Calibri"/>
          <w:sz w:val="26"/>
          <w:szCs w:val="26"/>
        </w:rPr>
        <w:t>pilot</w:t>
      </w:r>
      <w:r w:rsidRPr="0008272C">
        <w:rPr>
          <w:rFonts w:eastAsia="Calibri"/>
          <w:sz w:val="26"/>
          <w:szCs w:val="26"/>
        </w:rPr>
        <w:t xml:space="preserve"> is </w:t>
      </w:r>
      <w:r w:rsidR="000D69CE" w:rsidRPr="0008272C">
        <w:rPr>
          <w:rFonts w:eastAsia="Calibri"/>
          <w:sz w:val="26"/>
          <w:szCs w:val="26"/>
        </w:rPr>
        <w:t xml:space="preserve">a </w:t>
      </w:r>
      <w:r w:rsidRPr="0008272C">
        <w:rPr>
          <w:rFonts w:eastAsia="Calibri"/>
          <w:sz w:val="26"/>
          <w:szCs w:val="26"/>
        </w:rPr>
        <w:t>trade-off the participant is willing to make, given their personal circumstances.  PECO further notes the implausibility of participants loading their accounts at an extremely high monthly periodicity, always using the most expensive loading method, and continuing to engage in that behavior, without ever taking advantage of the standing opportunity to revert to standard service and avoiding those fees.  PECO R. Exc. at 10-11.</w:t>
      </w:r>
    </w:p>
    <w:p w14:paraId="12DE1123" w14:textId="77777777" w:rsidR="00205800" w:rsidRPr="0008272C" w:rsidRDefault="00205800" w:rsidP="000E74C5">
      <w:pPr>
        <w:widowControl/>
        <w:spacing w:line="360" w:lineRule="auto"/>
        <w:ind w:firstLine="1440"/>
        <w:rPr>
          <w:rFonts w:eastAsia="Calibri"/>
          <w:sz w:val="26"/>
          <w:szCs w:val="26"/>
        </w:rPr>
      </w:pPr>
    </w:p>
    <w:p w14:paraId="02B5703E" w14:textId="1FF8E870" w:rsidR="002C081A" w:rsidRPr="0008272C" w:rsidRDefault="00EB5698" w:rsidP="0052515C">
      <w:pPr>
        <w:pStyle w:val="Heading3"/>
        <w:keepNext/>
        <w:keepLines/>
        <w:widowControl/>
        <w:ind w:hanging="720"/>
        <w:contextualSpacing w:val="0"/>
      </w:pPr>
      <w:bookmarkStart w:id="199" w:name="_Toc9592737"/>
      <w:bookmarkStart w:id="200" w:name="_Toc4134592"/>
      <w:bookmarkStart w:id="201" w:name="_Toc4139528"/>
      <w:bookmarkStart w:id="202" w:name="_Toc4657975"/>
      <w:bookmarkStart w:id="203" w:name="_Hlk536439044"/>
      <w:bookmarkStart w:id="204" w:name="_Hlk536439061"/>
      <w:r>
        <w:lastRenderedPageBreak/>
        <w:t xml:space="preserve">Program </w:t>
      </w:r>
      <w:r w:rsidR="002C081A" w:rsidRPr="0008272C">
        <w:t>Cost</w:t>
      </w:r>
      <w:r w:rsidR="00E34922" w:rsidRPr="0008272C">
        <w:t>s</w:t>
      </w:r>
      <w:bookmarkEnd w:id="199"/>
      <w:r w:rsidR="002C081A" w:rsidRPr="0008272C">
        <w:t xml:space="preserve"> </w:t>
      </w:r>
      <w:bookmarkEnd w:id="200"/>
      <w:bookmarkEnd w:id="201"/>
      <w:bookmarkEnd w:id="202"/>
    </w:p>
    <w:bookmarkEnd w:id="203"/>
    <w:p w14:paraId="2173ACFC" w14:textId="56A78A06" w:rsidR="002C081A" w:rsidRPr="0008272C" w:rsidRDefault="002C081A" w:rsidP="000E74C5">
      <w:pPr>
        <w:keepNext/>
        <w:keepLines/>
        <w:widowControl/>
        <w:spacing w:line="360" w:lineRule="auto"/>
        <w:rPr>
          <w:sz w:val="26"/>
          <w:szCs w:val="26"/>
        </w:rPr>
      </w:pPr>
    </w:p>
    <w:p w14:paraId="686B457F" w14:textId="77777777" w:rsidR="0084158F" w:rsidRPr="0008272C" w:rsidRDefault="0084158F" w:rsidP="0052515C">
      <w:pPr>
        <w:pStyle w:val="Heading4"/>
        <w:keepNext/>
        <w:keepLines/>
        <w:widowControl/>
        <w:numPr>
          <w:ilvl w:val="0"/>
          <w:numId w:val="25"/>
        </w:numPr>
        <w:ind w:left="2160" w:hanging="720"/>
        <w:contextualSpacing w:val="0"/>
      </w:pPr>
      <w:bookmarkStart w:id="205" w:name="_Toc9592738"/>
      <w:bookmarkStart w:id="206" w:name="_Toc4134593"/>
      <w:bookmarkStart w:id="207" w:name="_Toc4139529"/>
      <w:bookmarkStart w:id="208" w:name="_Hlk536433111"/>
      <w:r w:rsidRPr="0008272C">
        <w:t>Positions of the Parties</w:t>
      </w:r>
      <w:bookmarkEnd w:id="205"/>
    </w:p>
    <w:bookmarkEnd w:id="206"/>
    <w:bookmarkEnd w:id="207"/>
    <w:p w14:paraId="5951C398" w14:textId="28B52E57" w:rsidR="00B91FAA" w:rsidRPr="0008272C" w:rsidRDefault="00B91FAA" w:rsidP="000E74C5">
      <w:pPr>
        <w:keepNext/>
        <w:keepLines/>
        <w:widowControl/>
        <w:spacing w:line="360" w:lineRule="auto"/>
        <w:rPr>
          <w:sz w:val="26"/>
          <w:szCs w:val="26"/>
        </w:rPr>
      </w:pPr>
    </w:p>
    <w:p w14:paraId="1EA9339F" w14:textId="619BC702" w:rsidR="00A6154E" w:rsidRPr="0008272C" w:rsidRDefault="00B91FAA" w:rsidP="000E74C5">
      <w:pPr>
        <w:widowControl/>
        <w:spacing w:line="360" w:lineRule="auto"/>
        <w:ind w:firstLine="1350"/>
        <w:rPr>
          <w:rFonts w:eastAsia="Calibri"/>
          <w:sz w:val="26"/>
          <w:szCs w:val="26"/>
        </w:rPr>
      </w:pPr>
      <w:r w:rsidRPr="0008272C">
        <w:rPr>
          <w:rFonts w:eastAsia="Calibri"/>
          <w:sz w:val="26"/>
          <w:szCs w:val="26"/>
        </w:rPr>
        <w:t xml:space="preserve">PECO submitted that program estimates, by their nature, are imprecise and subjected to changes as the program develops.  PECO M.B. at 68.  PECO further noted that it will not be allowed to recover any of its actual expenditures until the other parties have an opportunity to weigh in on the prudence and reasonableness of those expenditures in a future base rate proceeding.  Therefore, PECO argues that the variability is not a reason to reject the </w:t>
      </w:r>
      <w:r w:rsidR="00EB5698">
        <w:rPr>
          <w:rFonts w:eastAsia="Calibri"/>
          <w:sz w:val="26"/>
          <w:szCs w:val="26"/>
        </w:rPr>
        <w:t>proposed pilot</w:t>
      </w:r>
      <w:r w:rsidRPr="0008272C">
        <w:rPr>
          <w:rFonts w:eastAsia="Calibri"/>
          <w:sz w:val="26"/>
          <w:szCs w:val="26"/>
        </w:rPr>
        <w:t xml:space="preserve">.  </w:t>
      </w:r>
      <w:r w:rsidRPr="0008272C">
        <w:rPr>
          <w:rFonts w:eastAsia="Calibri"/>
          <w:i/>
          <w:sz w:val="26"/>
          <w:szCs w:val="26"/>
        </w:rPr>
        <w:t>Id</w:t>
      </w:r>
      <w:r w:rsidRPr="0008272C">
        <w:rPr>
          <w:rFonts w:eastAsia="Calibri"/>
          <w:sz w:val="26"/>
          <w:szCs w:val="26"/>
        </w:rPr>
        <w:t>.</w:t>
      </w:r>
      <w:bookmarkEnd w:id="204"/>
      <w:bookmarkEnd w:id="208"/>
    </w:p>
    <w:p w14:paraId="77E8C346" w14:textId="77777777" w:rsidR="0058000C" w:rsidRPr="0008272C" w:rsidRDefault="0058000C" w:rsidP="000E74C5">
      <w:pPr>
        <w:widowControl/>
        <w:spacing w:line="360" w:lineRule="auto"/>
        <w:ind w:firstLine="1350"/>
        <w:rPr>
          <w:rFonts w:eastAsia="Calibri"/>
          <w:sz w:val="26"/>
          <w:szCs w:val="26"/>
        </w:rPr>
      </w:pPr>
    </w:p>
    <w:p w14:paraId="01752748" w14:textId="38307D45" w:rsidR="002C081A" w:rsidRPr="0008272C" w:rsidRDefault="0011015F" w:rsidP="000E74C5">
      <w:pPr>
        <w:widowControl/>
        <w:spacing w:line="360" w:lineRule="auto"/>
        <w:ind w:firstLine="1440"/>
        <w:rPr>
          <w:rFonts w:eastAsia="Calibri"/>
          <w:sz w:val="26"/>
          <w:szCs w:val="26"/>
        </w:rPr>
      </w:pPr>
      <w:r w:rsidRPr="0008272C">
        <w:rPr>
          <w:rFonts w:eastAsia="Calibri"/>
          <w:sz w:val="26"/>
          <w:szCs w:val="26"/>
        </w:rPr>
        <w:t xml:space="preserve">I&amp;E explained in its Main Brief its concern </w:t>
      </w:r>
      <w:r w:rsidR="00285C71" w:rsidRPr="0008272C">
        <w:rPr>
          <w:rFonts w:eastAsia="Calibri"/>
          <w:sz w:val="26"/>
          <w:szCs w:val="26"/>
        </w:rPr>
        <w:t>regarding</w:t>
      </w:r>
      <w:r w:rsidRPr="0008272C">
        <w:rPr>
          <w:rFonts w:eastAsia="Calibri"/>
          <w:sz w:val="26"/>
          <w:szCs w:val="26"/>
        </w:rPr>
        <w:t xml:space="preserve"> </w:t>
      </w:r>
      <w:r w:rsidR="00285C71" w:rsidRPr="0008272C">
        <w:rPr>
          <w:rFonts w:eastAsia="Calibri"/>
          <w:sz w:val="26"/>
          <w:szCs w:val="26"/>
        </w:rPr>
        <w:t xml:space="preserve">the </w:t>
      </w:r>
      <w:r w:rsidRPr="0008272C">
        <w:rPr>
          <w:rFonts w:eastAsia="Calibri"/>
          <w:sz w:val="26"/>
          <w:szCs w:val="26"/>
        </w:rPr>
        <w:t>addition</w:t>
      </w:r>
      <w:r w:rsidR="00285C71" w:rsidRPr="0008272C">
        <w:rPr>
          <w:rFonts w:eastAsia="Calibri"/>
          <w:sz w:val="26"/>
          <w:szCs w:val="26"/>
        </w:rPr>
        <w:t>al</w:t>
      </w:r>
      <w:r w:rsidRPr="0008272C">
        <w:rPr>
          <w:rFonts w:eastAsia="Calibri"/>
          <w:sz w:val="26"/>
          <w:szCs w:val="26"/>
        </w:rPr>
        <w:t xml:space="preserve"> and revis</w:t>
      </w:r>
      <w:r w:rsidR="00285C71" w:rsidRPr="0008272C">
        <w:rPr>
          <w:rFonts w:eastAsia="Calibri"/>
          <w:sz w:val="26"/>
          <w:szCs w:val="26"/>
        </w:rPr>
        <w:t>ed</w:t>
      </w:r>
      <w:r w:rsidRPr="0008272C">
        <w:rPr>
          <w:rFonts w:eastAsia="Calibri"/>
          <w:sz w:val="26"/>
          <w:szCs w:val="26"/>
        </w:rPr>
        <w:t xml:space="preserve"> terms</w:t>
      </w:r>
      <w:r w:rsidR="00D80B49" w:rsidRPr="0008272C">
        <w:rPr>
          <w:rFonts w:eastAsia="Calibri"/>
          <w:sz w:val="26"/>
          <w:szCs w:val="26"/>
        </w:rPr>
        <w:t xml:space="preserve"> to</w:t>
      </w:r>
      <w:r w:rsidR="00285C71" w:rsidRPr="0008272C">
        <w:rPr>
          <w:rFonts w:eastAsia="Calibri"/>
          <w:sz w:val="26"/>
          <w:szCs w:val="26"/>
        </w:rPr>
        <w:t xml:space="preserve"> </w:t>
      </w:r>
      <w:r w:rsidR="00D80B49" w:rsidRPr="0008272C">
        <w:rPr>
          <w:rFonts w:eastAsia="Calibri"/>
          <w:sz w:val="26"/>
          <w:szCs w:val="26"/>
        </w:rPr>
        <w:t xml:space="preserve">the </w:t>
      </w:r>
      <w:r w:rsidR="00EB5698">
        <w:rPr>
          <w:rFonts w:eastAsia="Calibri"/>
          <w:sz w:val="26"/>
          <w:szCs w:val="26"/>
        </w:rPr>
        <w:t>pilot</w:t>
      </w:r>
      <w:r w:rsidR="00285C71" w:rsidRPr="0008272C">
        <w:rPr>
          <w:rFonts w:eastAsia="Calibri"/>
          <w:sz w:val="26"/>
          <w:szCs w:val="26"/>
        </w:rPr>
        <w:t xml:space="preserve"> </w:t>
      </w:r>
      <w:r w:rsidR="00B931F1" w:rsidRPr="0008272C">
        <w:rPr>
          <w:rFonts w:eastAsia="Calibri"/>
          <w:sz w:val="26"/>
          <w:szCs w:val="26"/>
        </w:rPr>
        <w:t xml:space="preserve">as </w:t>
      </w:r>
      <w:r w:rsidR="00285C71" w:rsidRPr="0008272C">
        <w:rPr>
          <w:rFonts w:eastAsia="Calibri"/>
          <w:sz w:val="26"/>
          <w:szCs w:val="26"/>
        </w:rPr>
        <w:t xml:space="preserve">proposed </w:t>
      </w:r>
      <w:r w:rsidR="00D80B49" w:rsidRPr="0008272C">
        <w:rPr>
          <w:rFonts w:eastAsia="Calibri"/>
          <w:sz w:val="26"/>
          <w:szCs w:val="26"/>
        </w:rPr>
        <w:t xml:space="preserve">by PECO </w:t>
      </w:r>
      <w:r w:rsidR="00285C71" w:rsidRPr="0008272C">
        <w:rPr>
          <w:rFonts w:eastAsia="Calibri"/>
          <w:sz w:val="26"/>
          <w:szCs w:val="26"/>
        </w:rPr>
        <w:t>in its</w:t>
      </w:r>
      <w:r w:rsidRPr="0008272C">
        <w:rPr>
          <w:rFonts w:eastAsia="Calibri"/>
          <w:sz w:val="26"/>
          <w:szCs w:val="26"/>
        </w:rPr>
        <w:t xml:space="preserve"> as-filed Petition</w:t>
      </w:r>
      <w:r w:rsidR="00986A9F" w:rsidRPr="0008272C">
        <w:rPr>
          <w:rFonts w:eastAsia="Calibri"/>
          <w:sz w:val="26"/>
          <w:szCs w:val="26"/>
        </w:rPr>
        <w:t xml:space="preserve"> that emerged</w:t>
      </w:r>
      <w:r w:rsidR="00D80B49" w:rsidRPr="0008272C">
        <w:rPr>
          <w:rFonts w:eastAsia="Calibri"/>
          <w:sz w:val="26"/>
          <w:szCs w:val="26"/>
        </w:rPr>
        <w:t xml:space="preserve"> during the litigation process.  </w:t>
      </w:r>
      <w:r w:rsidR="000A5361" w:rsidRPr="0008272C">
        <w:rPr>
          <w:rFonts w:eastAsia="Calibri"/>
          <w:sz w:val="26"/>
          <w:szCs w:val="26"/>
        </w:rPr>
        <w:t>I&amp;E M.B. at 12-18.</w:t>
      </w:r>
      <w:r w:rsidR="00725216" w:rsidRPr="0008272C">
        <w:rPr>
          <w:rFonts w:eastAsia="Calibri"/>
          <w:sz w:val="26"/>
          <w:szCs w:val="26"/>
        </w:rPr>
        <w:t xml:space="preserve">  I&amp;E implied</w:t>
      </w:r>
      <w:r w:rsidR="00D80B49" w:rsidRPr="0008272C">
        <w:rPr>
          <w:rFonts w:eastAsia="Calibri"/>
          <w:sz w:val="26"/>
          <w:szCs w:val="26"/>
        </w:rPr>
        <w:t xml:space="preserve"> that if the Commission were to grant PECO</w:t>
      </w:r>
      <w:r w:rsidR="00F454CD" w:rsidRPr="0008272C">
        <w:rPr>
          <w:rFonts w:eastAsia="Calibri"/>
          <w:sz w:val="26"/>
          <w:szCs w:val="26"/>
        </w:rPr>
        <w:t>’</w:t>
      </w:r>
      <w:r w:rsidR="00D80B49" w:rsidRPr="0008272C">
        <w:rPr>
          <w:rFonts w:eastAsia="Calibri"/>
          <w:sz w:val="26"/>
          <w:szCs w:val="26"/>
        </w:rPr>
        <w:t xml:space="preserve">s as-filed Petition, it would culminate in the approval of a </w:t>
      </w:r>
      <w:r w:rsidR="00EB5698">
        <w:rPr>
          <w:rFonts w:eastAsia="Calibri"/>
          <w:sz w:val="26"/>
          <w:szCs w:val="26"/>
        </w:rPr>
        <w:t>pilot</w:t>
      </w:r>
      <w:r w:rsidR="00D80B49" w:rsidRPr="0008272C">
        <w:rPr>
          <w:rFonts w:eastAsia="Calibri"/>
          <w:sz w:val="26"/>
          <w:szCs w:val="26"/>
        </w:rPr>
        <w:t xml:space="preserve"> that differs from the one </w:t>
      </w:r>
      <w:r w:rsidR="00725216" w:rsidRPr="0008272C">
        <w:rPr>
          <w:rFonts w:eastAsia="Calibri"/>
          <w:sz w:val="26"/>
          <w:szCs w:val="26"/>
        </w:rPr>
        <w:t>evolved by</w:t>
      </w:r>
      <w:r w:rsidR="00D80B49" w:rsidRPr="0008272C">
        <w:rPr>
          <w:rFonts w:eastAsia="Calibri"/>
          <w:sz w:val="26"/>
          <w:szCs w:val="26"/>
        </w:rPr>
        <w:t xml:space="preserve"> PECO</w:t>
      </w:r>
      <w:r w:rsidR="00A30F2B" w:rsidRPr="0008272C">
        <w:rPr>
          <w:rFonts w:eastAsia="Calibri"/>
          <w:sz w:val="26"/>
          <w:szCs w:val="26"/>
        </w:rPr>
        <w:t xml:space="preserve"> during this proceeding.</w:t>
      </w:r>
    </w:p>
    <w:p w14:paraId="572FF821" w14:textId="664EEBC5" w:rsidR="0048342E" w:rsidRPr="0008272C" w:rsidRDefault="0048342E" w:rsidP="000E74C5">
      <w:pPr>
        <w:widowControl/>
        <w:spacing w:line="360" w:lineRule="auto"/>
        <w:ind w:firstLine="1440"/>
        <w:rPr>
          <w:rFonts w:eastAsia="Calibri"/>
          <w:sz w:val="26"/>
          <w:szCs w:val="26"/>
        </w:rPr>
      </w:pPr>
    </w:p>
    <w:p w14:paraId="42CF4D28" w14:textId="79B5FF99" w:rsidR="00F65713" w:rsidRPr="0008272C" w:rsidRDefault="0048342E" w:rsidP="000E74C5">
      <w:pPr>
        <w:widowControl/>
        <w:spacing w:line="360" w:lineRule="auto"/>
        <w:ind w:firstLine="1440"/>
        <w:rPr>
          <w:rFonts w:eastAsia="Calibri"/>
          <w:sz w:val="26"/>
          <w:szCs w:val="26"/>
        </w:rPr>
      </w:pPr>
      <w:r w:rsidRPr="0008272C">
        <w:rPr>
          <w:rFonts w:eastAsia="Calibri"/>
          <w:sz w:val="26"/>
          <w:szCs w:val="26"/>
        </w:rPr>
        <w:t xml:space="preserve">I&amp;E identified inconsistencies in the following areas: (1) </w:t>
      </w:r>
      <w:r w:rsidR="007B1EE6" w:rsidRPr="0008272C">
        <w:rPr>
          <w:rFonts w:eastAsia="Calibri"/>
          <w:sz w:val="26"/>
          <w:szCs w:val="26"/>
        </w:rPr>
        <w:t xml:space="preserve">the process for handling undeliverable electronic notifications to participants; (2) the cost of the </w:t>
      </w:r>
      <w:r w:rsidR="00EB5698">
        <w:rPr>
          <w:rFonts w:eastAsia="Calibri"/>
          <w:sz w:val="26"/>
          <w:szCs w:val="26"/>
        </w:rPr>
        <w:t>pilot</w:t>
      </w:r>
      <w:r w:rsidR="007B1EE6" w:rsidRPr="0008272C">
        <w:rPr>
          <w:rFonts w:eastAsia="Calibri"/>
          <w:sz w:val="26"/>
          <w:szCs w:val="26"/>
        </w:rPr>
        <w:t>; (3)</w:t>
      </w:r>
      <w:r w:rsidR="00893FE2" w:rsidRPr="0008272C">
        <w:rPr>
          <w:rFonts w:eastAsia="Calibri"/>
          <w:sz w:val="26"/>
          <w:szCs w:val="26"/>
        </w:rPr>
        <w:t> </w:t>
      </w:r>
      <w:r w:rsidR="007B1EE6" w:rsidRPr="0008272C">
        <w:rPr>
          <w:rFonts w:eastAsia="Calibri"/>
          <w:sz w:val="26"/>
          <w:szCs w:val="26"/>
        </w:rPr>
        <w:t xml:space="preserve">the number of participants; (4) restoration of service to certain customers; and (5) the goals of the </w:t>
      </w:r>
      <w:r w:rsidR="00EB5698">
        <w:rPr>
          <w:rFonts w:eastAsia="Calibri"/>
          <w:sz w:val="26"/>
          <w:szCs w:val="26"/>
        </w:rPr>
        <w:t>pilot program</w:t>
      </w:r>
      <w:r w:rsidR="007B1EE6" w:rsidRPr="0008272C">
        <w:rPr>
          <w:rFonts w:eastAsia="Calibri"/>
          <w:sz w:val="26"/>
          <w:szCs w:val="26"/>
        </w:rPr>
        <w:t>.</w:t>
      </w:r>
      <w:r w:rsidR="0069030B" w:rsidRPr="0008272C">
        <w:rPr>
          <w:rFonts w:eastAsia="Calibri"/>
          <w:sz w:val="26"/>
          <w:szCs w:val="26"/>
        </w:rPr>
        <w:t xml:space="preserve">  </w:t>
      </w:r>
      <w:r w:rsidR="0069030B" w:rsidRPr="0008272C">
        <w:rPr>
          <w:rFonts w:eastAsia="Calibri"/>
          <w:i/>
          <w:sz w:val="26"/>
          <w:szCs w:val="26"/>
        </w:rPr>
        <w:t>Id.</w:t>
      </w:r>
      <w:r w:rsidR="0069030B" w:rsidRPr="0008272C">
        <w:rPr>
          <w:rFonts w:eastAsia="Calibri"/>
          <w:sz w:val="26"/>
          <w:szCs w:val="26"/>
        </w:rPr>
        <w:t xml:space="preserve"> </w:t>
      </w:r>
      <w:r w:rsidR="007B1EE6" w:rsidRPr="0008272C">
        <w:rPr>
          <w:rFonts w:eastAsia="Calibri"/>
          <w:sz w:val="26"/>
          <w:szCs w:val="26"/>
        </w:rPr>
        <w:t xml:space="preserve"> </w:t>
      </w:r>
      <w:r w:rsidR="00CB2DD4" w:rsidRPr="0008272C">
        <w:rPr>
          <w:rFonts w:eastAsia="Calibri"/>
          <w:sz w:val="26"/>
          <w:szCs w:val="26"/>
        </w:rPr>
        <w:t xml:space="preserve">Exclusive of those regarding the cost estimates of the </w:t>
      </w:r>
      <w:r w:rsidR="00EB5698">
        <w:rPr>
          <w:rFonts w:eastAsia="Calibri"/>
          <w:sz w:val="26"/>
          <w:szCs w:val="26"/>
        </w:rPr>
        <w:t>pilot program</w:t>
      </w:r>
      <w:r w:rsidR="00CB2DD4" w:rsidRPr="0008272C">
        <w:rPr>
          <w:rFonts w:eastAsia="Calibri"/>
          <w:sz w:val="26"/>
          <w:szCs w:val="26"/>
        </w:rPr>
        <w:t>,</w:t>
      </w:r>
      <w:r w:rsidR="00BF0357" w:rsidRPr="0008272C">
        <w:rPr>
          <w:rFonts w:eastAsia="Calibri"/>
          <w:sz w:val="26"/>
          <w:szCs w:val="26"/>
        </w:rPr>
        <w:t xml:space="preserve"> </w:t>
      </w:r>
      <w:r w:rsidR="00CB2DD4" w:rsidRPr="0008272C">
        <w:rPr>
          <w:rFonts w:eastAsia="Calibri"/>
          <w:sz w:val="26"/>
          <w:szCs w:val="26"/>
        </w:rPr>
        <w:t xml:space="preserve">the previous discussion </w:t>
      </w:r>
      <w:r w:rsidR="00BF0357" w:rsidRPr="0008272C">
        <w:rPr>
          <w:rFonts w:eastAsia="Calibri"/>
          <w:sz w:val="26"/>
          <w:szCs w:val="26"/>
        </w:rPr>
        <w:t>subsume</w:t>
      </w:r>
      <w:r w:rsidR="00CB2DD4" w:rsidRPr="0008272C">
        <w:rPr>
          <w:rFonts w:eastAsia="Calibri"/>
          <w:sz w:val="26"/>
          <w:szCs w:val="26"/>
        </w:rPr>
        <w:t>s the remaining inconsistencies of concern to I&amp;E.</w:t>
      </w:r>
    </w:p>
    <w:p w14:paraId="319CEFCE" w14:textId="77777777" w:rsidR="00F65713" w:rsidRPr="0008272C" w:rsidRDefault="00F65713" w:rsidP="000E74C5">
      <w:pPr>
        <w:widowControl/>
        <w:spacing w:line="360" w:lineRule="auto"/>
        <w:ind w:firstLine="1440"/>
        <w:rPr>
          <w:rFonts w:eastAsia="Calibri"/>
          <w:sz w:val="26"/>
          <w:szCs w:val="26"/>
        </w:rPr>
      </w:pPr>
    </w:p>
    <w:p w14:paraId="083BA7B5" w14:textId="03322BB4" w:rsidR="00BF0357" w:rsidRPr="0008272C" w:rsidRDefault="00F65713" w:rsidP="000E74C5">
      <w:pPr>
        <w:widowControl/>
        <w:spacing w:line="360" w:lineRule="auto"/>
        <w:ind w:firstLine="1440"/>
        <w:rPr>
          <w:rFonts w:eastAsia="Calibri"/>
          <w:sz w:val="26"/>
          <w:szCs w:val="26"/>
        </w:rPr>
      </w:pPr>
      <w:r w:rsidRPr="0008272C">
        <w:rPr>
          <w:rFonts w:eastAsia="Calibri"/>
          <w:sz w:val="26"/>
          <w:szCs w:val="26"/>
        </w:rPr>
        <w:t>Addressing the ambiguity of PECO</w:t>
      </w:r>
      <w:r w:rsidR="00F454CD" w:rsidRPr="0008272C">
        <w:rPr>
          <w:rFonts w:eastAsia="Calibri"/>
          <w:sz w:val="26"/>
          <w:szCs w:val="26"/>
        </w:rPr>
        <w:t>’</w:t>
      </w:r>
      <w:r w:rsidRPr="0008272C">
        <w:rPr>
          <w:rFonts w:eastAsia="Calibri"/>
          <w:sz w:val="26"/>
          <w:szCs w:val="26"/>
        </w:rPr>
        <w:t>s cost estimates, I&amp;E indicated that PECO</w:t>
      </w:r>
      <w:r w:rsidR="00F454CD" w:rsidRPr="0008272C">
        <w:rPr>
          <w:rFonts w:eastAsia="Calibri"/>
          <w:sz w:val="26"/>
          <w:szCs w:val="26"/>
        </w:rPr>
        <w:t>’</w:t>
      </w:r>
      <w:r w:rsidRPr="0008272C">
        <w:rPr>
          <w:rFonts w:eastAsia="Calibri"/>
          <w:sz w:val="26"/>
          <w:szCs w:val="26"/>
        </w:rPr>
        <w:t>s</w:t>
      </w:r>
      <w:r w:rsidR="0069030B" w:rsidRPr="0008272C">
        <w:rPr>
          <w:rFonts w:eastAsia="Calibri"/>
          <w:sz w:val="26"/>
          <w:szCs w:val="26"/>
        </w:rPr>
        <w:t xml:space="preserve"> as-filed</w:t>
      </w:r>
      <w:r w:rsidRPr="0008272C">
        <w:rPr>
          <w:rFonts w:eastAsia="Calibri"/>
          <w:sz w:val="26"/>
          <w:szCs w:val="26"/>
        </w:rPr>
        <w:t xml:space="preserve"> Petition failed to provide </w:t>
      </w:r>
      <w:r w:rsidR="0069030B" w:rsidRPr="0008272C">
        <w:rPr>
          <w:rFonts w:eastAsia="Calibri"/>
          <w:sz w:val="26"/>
          <w:szCs w:val="26"/>
        </w:rPr>
        <w:t>any cost estimate</w:t>
      </w:r>
      <w:r w:rsidRPr="0008272C">
        <w:rPr>
          <w:rFonts w:eastAsia="Calibri"/>
          <w:sz w:val="26"/>
          <w:szCs w:val="26"/>
        </w:rPr>
        <w:t xml:space="preserve"> of the </w:t>
      </w:r>
      <w:r w:rsidR="00EB5698">
        <w:rPr>
          <w:rFonts w:eastAsia="Calibri"/>
          <w:sz w:val="26"/>
          <w:szCs w:val="26"/>
        </w:rPr>
        <w:t>pilot</w:t>
      </w:r>
      <w:r w:rsidRPr="0008272C">
        <w:rPr>
          <w:rFonts w:eastAsia="Calibri"/>
          <w:sz w:val="26"/>
          <w:szCs w:val="26"/>
        </w:rPr>
        <w:t xml:space="preserve">, </w:t>
      </w:r>
      <w:r w:rsidR="0069030B" w:rsidRPr="0008272C">
        <w:rPr>
          <w:rFonts w:eastAsia="Calibri"/>
          <w:sz w:val="26"/>
          <w:szCs w:val="26"/>
        </w:rPr>
        <w:t xml:space="preserve">noting that not until direct testimony did PECO </w:t>
      </w:r>
      <w:r w:rsidRPr="0008272C">
        <w:rPr>
          <w:rFonts w:eastAsia="Calibri"/>
          <w:sz w:val="26"/>
          <w:szCs w:val="26"/>
        </w:rPr>
        <w:t>estimat</w:t>
      </w:r>
      <w:r w:rsidR="0069030B" w:rsidRPr="0008272C">
        <w:rPr>
          <w:rFonts w:eastAsia="Calibri"/>
          <w:sz w:val="26"/>
          <w:szCs w:val="26"/>
        </w:rPr>
        <w:t xml:space="preserve">e </w:t>
      </w:r>
      <w:r w:rsidRPr="0008272C">
        <w:rPr>
          <w:rFonts w:eastAsia="Calibri"/>
          <w:sz w:val="26"/>
          <w:szCs w:val="26"/>
        </w:rPr>
        <w:t>the total cost of its proposed two-year pilot to be less than $500,000.</w:t>
      </w:r>
      <w:r w:rsidR="0069030B" w:rsidRPr="0008272C">
        <w:rPr>
          <w:rFonts w:eastAsia="Calibri"/>
          <w:sz w:val="26"/>
          <w:szCs w:val="26"/>
        </w:rPr>
        <w:t xml:space="preserve">  I&amp;E M.B. at 13, citing PECO St. No. 1 at 23.</w:t>
      </w:r>
      <w:r w:rsidR="00BF417E" w:rsidRPr="0008272C">
        <w:rPr>
          <w:rFonts w:eastAsia="Calibri"/>
          <w:sz w:val="26"/>
          <w:szCs w:val="26"/>
        </w:rPr>
        <w:t xml:space="preserve">  PECO then changed this cost estimate to $800,000 during </w:t>
      </w:r>
      <w:r w:rsidR="00A5722E" w:rsidRPr="0008272C">
        <w:rPr>
          <w:rFonts w:eastAsia="Calibri"/>
          <w:sz w:val="26"/>
          <w:szCs w:val="26"/>
        </w:rPr>
        <w:t>the discovery process of the proceeding</w:t>
      </w:r>
      <w:r w:rsidR="00BF417E" w:rsidRPr="0008272C">
        <w:rPr>
          <w:rFonts w:eastAsia="Calibri"/>
          <w:sz w:val="26"/>
          <w:szCs w:val="26"/>
        </w:rPr>
        <w:t xml:space="preserve">.  </w:t>
      </w:r>
      <w:r w:rsidR="00BF417E" w:rsidRPr="0008272C">
        <w:rPr>
          <w:rFonts w:eastAsia="Calibri"/>
          <w:sz w:val="26"/>
          <w:szCs w:val="26"/>
        </w:rPr>
        <w:lastRenderedPageBreak/>
        <w:t xml:space="preserve">I&amp;E St. 1 at 14, PECO response </w:t>
      </w:r>
      <w:r w:rsidR="00C410BE" w:rsidRPr="0008272C">
        <w:rPr>
          <w:rFonts w:eastAsia="Calibri"/>
          <w:sz w:val="26"/>
          <w:szCs w:val="26"/>
        </w:rPr>
        <w:t>to I&amp;E-63.</w:t>
      </w:r>
      <w:r w:rsidR="001F50B2" w:rsidRPr="0008272C">
        <w:rPr>
          <w:rFonts w:eastAsia="Calibri"/>
          <w:sz w:val="26"/>
          <w:szCs w:val="26"/>
        </w:rPr>
        <w:t xml:space="preserve">  </w:t>
      </w:r>
      <w:r w:rsidR="00A96A33" w:rsidRPr="0008272C">
        <w:rPr>
          <w:rFonts w:eastAsia="Calibri"/>
          <w:sz w:val="26"/>
          <w:szCs w:val="26"/>
        </w:rPr>
        <w:t xml:space="preserve">I&amp;E submitted that without accurate cost information, it is difficult if not impossible to determine whether the </w:t>
      </w:r>
      <w:r w:rsidR="00EB5698">
        <w:rPr>
          <w:rFonts w:eastAsia="Calibri"/>
          <w:sz w:val="26"/>
          <w:szCs w:val="26"/>
        </w:rPr>
        <w:t>proposed pilot</w:t>
      </w:r>
      <w:r w:rsidR="00A96A33" w:rsidRPr="0008272C">
        <w:rPr>
          <w:rFonts w:eastAsia="Calibri"/>
          <w:sz w:val="26"/>
          <w:szCs w:val="26"/>
        </w:rPr>
        <w:t xml:space="preserve"> is beneficial and prudent</w:t>
      </w:r>
      <w:r w:rsidR="001F50B2" w:rsidRPr="0008272C">
        <w:rPr>
          <w:rFonts w:eastAsia="Calibri"/>
          <w:sz w:val="26"/>
          <w:szCs w:val="26"/>
        </w:rPr>
        <w:t xml:space="preserve">.  </w:t>
      </w:r>
      <w:r w:rsidR="00776742" w:rsidRPr="0008272C">
        <w:rPr>
          <w:rFonts w:eastAsia="Calibri"/>
          <w:sz w:val="26"/>
          <w:szCs w:val="26"/>
        </w:rPr>
        <w:t>I&amp;E St. No. 1 at 17.</w:t>
      </w:r>
    </w:p>
    <w:p w14:paraId="05A87C62" w14:textId="77777777" w:rsidR="00616BD0" w:rsidRPr="0008272C" w:rsidRDefault="00616BD0" w:rsidP="000E74C5">
      <w:pPr>
        <w:widowControl/>
        <w:spacing w:line="360" w:lineRule="auto"/>
        <w:ind w:firstLine="1350"/>
        <w:rPr>
          <w:rFonts w:eastAsia="Calibri"/>
          <w:sz w:val="26"/>
          <w:szCs w:val="26"/>
        </w:rPr>
      </w:pPr>
    </w:p>
    <w:p w14:paraId="61BA1D75" w14:textId="645F9920" w:rsidR="00293746" w:rsidRPr="0008272C" w:rsidRDefault="00293746" w:rsidP="0052515C">
      <w:pPr>
        <w:pStyle w:val="Heading4"/>
        <w:keepNext/>
        <w:keepLines/>
        <w:widowControl/>
        <w:ind w:left="2160" w:hanging="720"/>
        <w:contextualSpacing w:val="0"/>
      </w:pPr>
      <w:bookmarkStart w:id="209" w:name="_Toc4134597"/>
      <w:bookmarkStart w:id="210" w:name="_Toc4139533"/>
      <w:bookmarkStart w:id="211" w:name="_Toc9592739"/>
      <w:r w:rsidRPr="0008272C">
        <w:t>ALJ</w:t>
      </w:r>
      <w:r w:rsidR="00F454CD" w:rsidRPr="0008272C">
        <w:t>’</w:t>
      </w:r>
      <w:r w:rsidRPr="0008272C">
        <w:t xml:space="preserve">s </w:t>
      </w:r>
      <w:bookmarkEnd w:id="209"/>
      <w:bookmarkEnd w:id="210"/>
      <w:r w:rsidR="006434B6">
        <w:t>Recommended Decision</w:t>
      </w:r>
      <w:bookmarkEnd w:id="211"/>
    </w:p>
    <w:p w14:paraId="25D419AD" w14:textId="3C0906FE" w:rsidR="00616BD0" w:rsidRPr="0008272C" w:rsidRDefault="00616BD0" w:rsidP="000E74C5">
      <w:pPr>
        <w:keepNext/>
        <w:keepLines/>
        <w:widowControl/>
        <w:spacing w:line="360" w:lineRule="auto"/>
        <w:rPr>
          <w:rFonts w:eastAsia="Calibri"/>
          <w:sz w:val="26"/>
          <w:szCs w:val="26"/>
        </w:rPr>
      </w:pPr>
    </w:p>
    <w:p w14:paraId="415E10EB" w14:textId="7E1B3414" w:rsidR="00293746" w:rsidRPr="0008272C" w:rsidRDefault="009A0FA3" w:rsidP="000E74C5">
      <w:pPr>
        <w:widowControl/>
        <w:spacing w:line="360" w:lineRule="auto"/>
        <w:ind w:firstLine="1440"/>
        <w:rPr>
          <w:rFonts w:eastAsia="Calibri"/>
          <w:sz w:val="26"/>
          <w:szCs w:val="26"/>
        </w:rPr>
      </w:pPr>
      <w:r w:rsidRPr="0008272C">
        <w:rPr>
          <w:rFonts w:eastAsia="Calibri"/>
          <w:sz w:val="26"/>
          <w:szCs w:val="26"/>
        </w:rPr>
        <w:t>The ALJ</w:t>
      </w:r>
      <w:r w:rsidR="003D75EF" w:rsidRPr="0008272C">
        <w:rPr>
          <w:rFonts w:eastAsia="Calibri"/>
          <w:sz w:val="26"/>
          <w:szCs w:val="26"/>
        </w:rPr>
        <w:t xml:space="preserve"> determined that the change in the estimated cost of the </w:t>
      </w:r>
      <w:r w:rsidR="00EB5698">
        <w:rPr>
          <w:rFonts w:eastAsia="Calibri"/>
          <w:sz w:val="26"/>
          <w:szCs w:val="26"/>
        </w:rPr>
        <w:t>pilot</w:t>
      </w:r>
      <w:r w:rsidR="003D75EF" w:rsidRPr="0008272C">
        <w:rPr>
          <w:rFonts w:eastAsia="Calibri"/>
          <w:sz w:val="26"/>
          <w:szCs w:val="26"/>
        </w:rPr>
        <w:t xml:space="preserve"> is not fatal to the approval of the </w:t>
      </w:r>
      <w:r w:rsidR="00EB5698">
        <w:rPr>
          <w:rFonts w:eastAsia="Calibri"/>
          <w:sz w:val="26"/>
          <w:szCs w:val="26"/>
        </w:rPr>
        <w:t>pilot program</w:t>
      </w:r>
      <w:r w:rsidR="003D75EF" w:rsidRPr="0008272C">
        <w:rPr>
          <w:rFonts w:eastAsia="Calibri"/>
          <w:sz w:val="26"/>
          <w:szCs w:val="26"/>
        </w:rPr>
        <w:t>.  R.D. at 74.</w:t>
      </w:r>
      <w:r w:rsidR="001361F9" w:rsidRPr="0008272C">
        <w:rPr>
          <w:rFonts w:eastAsia="Calibri"/>
          <w:sz w:val="26"/>
          <w:szCs w:val="26"/>
        </w:rPr>
        <w:t xml:space="preserve">  </w:t>
      </w:r>
      <w:r w:rsidR="00AB6BFA" w:rsidRPr="0008272C">
        <w:rPr>
          <w:rFonts w:eastAsia="Calibri"/>
          <w:sz w:val="26"/>
          <w:szCs w:val="26"/>
        </w:rPr>
        <w:t xml:space="preserve">Since the approval of the </w:t>
      </w:r>
      <w:r w:rsidR="00EB5698">
        <w:rPr>
          <w:rFonts w:eastAsia="Calibri"/>
          <w:sz w:val="26"/>
          <w:szCs w:val="26"/>
        </w:rPr>
        <w:t>pilot</w:t>
      </w:r>
      <w:r w:rsidR="00AB6BFA" w:rsidRPr="0008272C">
        <w:rPr>
          <w:rFonts w:eastAsia="Calibri"/>
          <w:sz w:val="26"/>
          <w:szCs w:val="26"/>
        </w:rPr>
        <w:t xml:space="preserve"> does not approve the costs of the </w:t>
      </w:r>
      <w:r w:rsidR="00EB5698">
        <w:rPr>
          <w:rFonts w:eastAsia="Calibri"/>
          <w:sz w:val="26"/>
          <w:szCs w:val="26"/>
        </w:rPr>
        <w:t>program</w:t>
      </w:r>
      <w:r w:rsidR="00AB6BFA" w:rsidRPr="0008272C">
        <w:rPr>
          <w:rFonts w:eastAsia="Calibri"/>
          <w:sz w:val="26"/>
          <w:szCs w:val="26"/>
        </w:rPr>
        <w:t xml:space="preserve">, the ALJ found it in the public interest for PECO to provide changing dynamics of the </w:t>
      </w:r>
      <w:r w:rsidR="00EB5698">
        <w:rPr>
          <w:rFonts w:eastAsia="Calibri"/>
          <w:sz w:val="26"/>
          <w:szCs w:val="26"/>
        </w:rPr>
        <w:t>pilot</w:t>
      </w:r>
      <w:r w:rsidR="00AB6BFA" w:rsidRPr="0008272C">
        <w:rPr>
          <w:rFonts w:eastAsia="Calibri"/>
          <w:sz w:val="26"/>
          <w:szCs w:val="26"/>
        </w:rPr>
        <w:t xml:space="preserve">, </w:t>
      </w:r>
      <w:proofErr w:type="gramStart"/>
      <w:r w:rsidR="00AB6BFA" w:rsidRPr="0008272C">
        <w:rPr>
          <w:rFonts w:eastAsia="Calibri"/>
          <w:sz w:val="26"/>
          <w:szCs w:val="26"/>
        </w:rPr>
        <w:t>in an effort to</w:t>
      </w:r>
      <w:proofErr w:type="gramEnd"/>
      <w:r w:rsidR="00AB6BFA" w:rsidRPr="0008272C">
        <w:rPr>
          <w:rFonts w:eastAsia="Calibri"/>
          <w:sz w:val="26"/>
          <w:szCs w:val="26"/>
        </w:rPr>
        <w:t xml:space="preserve"> provide a more comprehensive and workable product for the public.  Consequently, the ALJ found the harm caused by the dynamics of changing estimated costs is outweighed by the benefit of a more comprehensive product for the public.  </w:t>
      </w:r>
      <w:r w:rsidR="00AB6BFA" w:rsidRPr="0008272C">
        <w:rPr>
          <w:rFonts w:eastAsia="Calibri"/>
          <w:i/>
          <w:sz w:val="26"/>
          <w:szCs w:val="26"/>
        </w:rPr>
        <w:t>Id.</w:t>
      </w:r>
    </w:p>
    <w:p w14:paraId="05AC0FC1" w14:textId="1BB8809D" w:rsidR="002B552A" w:rsidRPr="0008272C" w:rsidRDefault="002B552A" w:rsidP="000E74C5">
      <w:pPr>
        <w:widowControl/>
        <w:spacing w:line="360" w:lineRule="auto"/>
        <w:ind w:firstLine="1350"/>
        <w:rPr>
          <w:rFonts w:eastAsia="Calibri"/>
          <w:sz w:val="26"/>
          <w:szCs w:val="26"/>
        </w:rPr>
      </w:pPr>
    </w:p>
    <w:p w14:paraId="46A247A0" w14:textId="18E43E32" w:rsidR="006A05B1" w:rsidRPr="0008272C" w:rsidRDefault="006A05B1" w:rsidP="000E74C5">
      <w:pPr>
        <w:pStyle w:val="Heading4"/>
        <w:keepNext/>
        <w:keepLines/>
        <w:widowControl/>
        <w:ind w:left="2160" w:hanging="720"/>
        <w:contextualSpacing w:val="0"/>
      </w:pPr>
      <w:bookmarkStart w:id="212" w:name="_Toc9592740"/>
      <w:bookmarkStart w:id="213" w:name="_Toc4134598"/>
      <w:bookmarkStart w:id="214" w:name="_Toc4139534"/>
      <w:bookmarkStart w:id="215" w:name="_Toc4657976"/>
      <w:r w:rsidRPr="0008272C">
        <w:t>Exceptions and Replies</w:t>
      </w:r>
      <w:bookmarkEnd w:id="212"/>
    </w:p>
    <w:p w14:paraId="497F9478" w14:textId="77777777" w:rsidR="009A0FA3" w:rsidRPr="0008272C" w:rsidRDefault="009A0FA3" w:rsidP="000E74C5">
      <w:pPr>
        <w:keepNext/>
        <w:keepLines/>
        <w:widowControl/>
        <w:spacing w:line="360" w:lineRule="auto"/>
        <w:rPr>
          <w:sz w:val="26"/>
          <w:szCs w:val="26"/>
          <w:highlight w:val="yellow"/>
        </w:rPr>
      </w:pPr>
    </w:p>
    <w:p w14:paraId="0732BA91" w14:textId="14CE4D7E" w:rsidR="00E8462B" w:rsidRPr="0008272C" w:rsidRDefault="00E8462B" w:rsidP="000E74C5">
      <w:pPr>
        <w:widowControl/>
        <w:spacing w:line="360" w:lineRule="auto"/>
        <w:ind w:firstLine="1440"/>
        <w:rPr>
          <w:sz w:val="26"/>
          <w:szCs w:val="26"/>
        </w:rPr>
      </w:pPr>
      <w:r w:rsidRPr="0008272C">
        <w:rPr>
          <w:sz w:val="26"/>
          <w:szCs w:val="26"/>
        </w:rPr>
        <w:t xml:space="preserve">No Exceptions </w:t>
      </w:r>
      <w:r w:rsidR="009A0FA3" w:rsidRPr="0008272C">
        <w:rPr>
          <w:sz w:val="26"/>
          <w:szCs w:val="26"/>
        </w:rPr>
        <w:t xml:space="preserve">were </w:t>
      </w:r>
      <w:r w:rsidRPr="0008272C">
        <w:rPr>
          <w:sz w:val="26"/>
          <w:szCs w:val="26"/>
        </w:rPr>
        <w:t>filed</w:t>
      </w:r>
      <w:r w:rsidR="009A0FA3" w:rsidRPr="0008272C">
        <w:rPr>
          <w:sz w:val="26"/>
          <w:szCs w:val="26"/>
        </w:rPr>
        <w:t xml:space="preserve"> on this issue</w:t>
      </w:r>
      <w:r w:rsidRPr="0008272C">
        <w:rPr>
          <w:sz w:val="26"/>
          <w:szCs w:val="26"/>
        </w:rPr>
        <w:t xml:space="preserve">. </w:t>
      </w:r>
    </w:p>
    <w:p w14:paraId="67F3F39E" w14:textId="77777777" w:rsidR="0058000C" w:rsidRPr="0008272C" w:rsidRDefault="0058000C" w:rsidP="000E74C5">
      <w:pPr>
        <w:widowControl/>
        <w:spacing w:line="360" w:lineRule="auto"/>
        <w:rPr>
          <w:sz w:val="26"/>
          <w:szCs w:val="26"/>
        </w:rPr>
      </w:pPr>
    </w:p>
    <w:p w14:paraId="44096E56" w14:textId="4B0CAF40" w:rsidR="00247D97" w:rsidRPr="0008272C" w:rsidRDefault="00247D97" w:rsidP="00EB468E">
      <w:pPr>
        <w:pStyle w:val="Heading3"/>
        <w:keepNext/>
        <w:keepLines/>
        <w:widowControl/>
        <w:ind w:hanging="720"/>
        <w:contextualSpacing w:val="0"/>
      </w:pPr>
      <w:bookmarkStart w:id="216" w:name="_Toc9592741"/>
      <w:r w:rsidRPr="0008272C">
        <w:t>Competitive Market Concerns with Advance Payment Service</w:t>
      </w:r>
      <w:bookmarkEnd w:id="213"/>
      <w:bookmarkEnd w:id="214"/>
      <w:bookmarkEnd w:id="215"/>
      <w:bookmarkEnd w:id="216"/>
    </w:p>
    <w:p w14:paraId="120C4AAF" w14:textId="77777777" w:rsidR="006A05B1" w:rsidRPr="0008272C" w:rsidRDefault="006A05B1" w:rsidP="000E74C5">
      <w:pPr>
        <w:keepNext/>
        <w:keepLines/>
        <w:widowControl/>
        <w:spacing w:line="360" w:lineRule="auto"/>
        <w:rPr>
          <w:sz w:val="26"/>
          <w:szCs w:val="26"/>
        </w:rPr>
      </w:pPr>
    </w:p>
    <w:p w14:paraId="0DB55310" w14:textId="77777777" w:rsidR="00760323" w:rsidRPr="0008272C" w:rsidRDefault="00760323" w:rsidP="00EB468E">
      <w:pPr>
        <w:pStyle w:val="Heading4"/>
        <w:keepNext/>
        <w:keepLines/>
        <w:widowControl/>
        <w:numPr>
          <w:ilvl w:val="0"/>
          <w:numId w:val="26"/>
        </w:numPr>
        <w:ind w:left="2160" w:hanging="720"/>
        <w:contextualSpacing w:val="0"/>
      </w:pPr>
      <w:bookmarkStart w:id="217" w:name="_Toc9592742"/>
      <w:bookmarkStart w:id="218" w:name="_Toc4134599"/>
      <w:bookmarkStart w:id="219" w:name="_Toc4139535"/>
      <w:bookmarkStart w:id="220" w:name="_Hlk536448076"/>
      <w:r w:rsidRPr="0008272C">
        <w:t>Positions of the Parties</w:t>
      </w:r>
      <w:bookmarkEnd w:id="217"/>
    </w:p>
    <w:bookmarkEnd w:id="218"/>
    <w:bookmarkEnd w:id="219"/>
    <w:p w14:paraId="5BEF8EE2" w14:textId="77777777" w:rsidR="007B2620" w:rsidRPr="0008272C" w:rsidRDefault="007B2620" w:rsidP="000E74C5">
      <w:pPr>
        <w:keepNext/>
        <w:keepLines/>
        <w:widowControl/>
        <w:spacing w:line="360" w:lineRule="auto"/>
        <w:rPr>
          <w:sz w:val="26"/>
          <w:szCs w:val="26"/>
        </w:rPr>
      </w:pPr>
    </w:p>
    <w:p w14:paraId="102AC381" w14:textId="54465B5F" w:rsidR="00640554" w:rsidRPr="0008272C" w:rsidRDefault="0084397A" w:rsidP="000E74C5">
      <w:pPr>
        <w:widowControl/>
        <w:spacing w:line="360" w:lineRule="auto"/>
        <w:ind w:firstLine="1440"/>
        <w:rPr>
          <w:rFonts w:eastAsia="Calibri"/>
          <w:sz w:val="26"/>
          <w:szCs w:val="26"/>
        </w:rPr>
      </w:pPr>
      <w:r w:rsidRPr="0008272C">
        <w:rPr>
          <w:rFonts w:eastAsia="Calibri"/>
          <w:sz w:val="26"/>
          <w:szCs w:val="26"/>
        </w:rPr>
        <w:t xml:space="preserve">PECO took the position that </w:t>
      </w:r>
      <w:r w:rsidR="00F454CD" w:rsidRPr="0008272C">
        <w:rPr>
          <w:rFonts w:eastAsia="Calibri"/>
          <w:sz w:val="26"/>
          <w:szCs w:val="26"/>
        </w:rPr>
        <w:t>“</w:t>
      </w:r>
      <w:r w:rsidRPr="0008272C">
        <w:rPr>
          <w:rFonts w:eastAsia="Calibri"/>
          <w:sz w:val="26"/>
          <w:szCs w:val="26"/>
        </w:rPr>
        <w:t>the Commission</w:t>
      </w:r>
      <w:r w:rsidR="00F454CD" w:rsidRPr="0008272C">
        <w:rPr>
          <w:rFonts w:eastAsia="Calibri"/>
          <w:sz w:val="26"/>
          <w:szCs w:val="26"/>
        </w:rPr>
        <w:t>’</w:t>
      </w:r>
      <w:r w:rsidRPr="0008272C">
        <w:rPr>
          <w:rFonts w:eastAsia="Calibri"/>
          <w:sz w:val="26"/>
          <w:szCs w:val="26"/>
        </w:rPr>
        <w:t xml:space="preserve">s current </w:t>
      </w:r>
      <w:r w:rsidR="00893FE2" w:rsidRPr="0008272C">
        <w:rPr>
          <w:rFonts w:eastAsia="Calibri"/>
          <w:sz w:val="26"/>
          <w:szCs w:val="26"/>
        </w:rPr>
        <w:t>r</w:t>
      </w:r>
      <w:r w:rsidRPr="0008272C">
        <w:rPr>
          <w:rFonts w:eastAsia="Calibri"/>
          <w:sz w:val="26"/>
          <w:szCs w:val="26"/>
        </w:rPr>
        <w:t>egulations do not allow an EGS to provide prepaid service;</w:t>
      </w:r>
      <w:r w:rsidR="00F454CD" w:rsidRPr="0008272C">
        <w:rPr>
          <w:rFonts w:eastAsia="Calibri"/>
          <w:sz w:val="26"/>
          <w:szCs w:val="26"/>
        </w:rPr>
        <w:t>”</w:t>
      </w:r>
      <w:r w:rsidRPr="0008272C">
        <w:rPr>
          <w:rFonts w:eastAsia="Calibri"/>
          <w:sz w:val="26"/>
          <w:szCs w:val="26"/>
        </w:rPr>
        <w:t xml:space="preserve"> therefore, granting (or not granting) PECO</w:t>
      </w:r>
      <w:r w:rsidR="00F454CD" w:rsidRPr="0008272C">
        <w:rPr>
          <w:rFonts w:eastAsia="Calibri"/>
          <w:sz w:val="26"/>
          <w:szCs w:val="26"/>
        </w:rPr>
        <w:t>’</w:t>
      </w:r>
      <w:r w:rsidRPr="0008272C">
        <w:rPr>
          <w:rFonts w:eastAsia="Calibri"/>
          <w:sz w:val="26"/>
          <w:szCs w:val="26"/>
        </w:rPr>
        <w:t xml:space="preserve">s Petition will </w:t>
      </w:r>
      <w:r w:rsidR="00893FE2" w:rsidRPr="0008272C">
        <w:rPr>
          <w:rFonts w:eastAsia="Calibri"/>
          <w:sz w:val="26"/>
          <w:szCs w:val="26"/>
        </w:rPr>
        <w:t>h</w:t>
      </w:r>
      <w:r w:rsidRPr="0008272C">
        <w:rPr>
          <w:rFonts w:eastAsia="Calibri"/>
          <w:sz w:val="26"/>
          <w:szCs w:val="26"/>
        </w:rPr>
        <w:t xml:space="preserve">ave no impact on competitive market development because </w:t>
      </w:r>
      <w:r w:rsidR="00F454CD" w:rsidRPr="0008272C">
        <w:rPr>
          <w:rFonts w:eastAsia="Calibri"/>
          <w:sz w:val="26"/>
          <w:szCs w:val="26"/>
        </w:rPr>
        <w:t>“</w:t>
      </w:r>
      <w:r w:rsidRPr="0008272C">
        <w:rPr>
          <w:rFonts w:eastAsia="Calibri"/>
          <w:sz w:val="26"/>
          <w:szCs w:val="26"/>
        </w:rPr>
        <w:t>it is the absence of regulations, not PECO</w:t>
      </w:r>
      <w:r w:rsidR="00F454CD" w:rsidRPr="0008272C">
        <w:rPr>
          <w:rFonts w:eastAsia="Calibri"/>
          <w:sz w:val="26"/>
          <w:szCs w:val="26"/>
        </w:rPr>
        <w:t>’</w:t>
      </w:r>
      <w:r w:rsidRPr="0008272C">
        <w:rPr>
          <w:rFonts w:eastAsia="Calibri"/>
          <w:sz w:val="26"/>
          <w:szCs w:val="26"/>
        </w:rPr>
        <w:t>s proposal, that stands in the way of EGSs.</w:t>
      </w:r>
      <w:r w:rsidR="00F454CD" w:rsidRPr="0008272C">
        <w:rPr>
          <w:rFonts w:eastAsia="Calibri"/>
          <w:sz w:val="26"/>
          <w:szCs w:val="26"/>
        </w:rPr>
        <w:t>”</w:t>
      </w:r>
      <w:r w:rsidRPr="0008272C">
        <w:rPr>
          <w:rFonts w:eastAsia="Calibri"/>
          <w:sz w:val="26"/>
          <w:szCs w:val="26"/>
        </w:rPr>
        <w:t xml:space="preserve">  PECO M.B. at</w:t>
      </w:r>
      <w:r w:rsidR="005725B2" w:rsidRPr="0008272C">
        <w:rPr>
          <w:rFonts w:eastAsia="Calibri"/>
          <w:sz w:val="26"/>
          <w:szCs w:val="26"/>
        </w:rPr>
        <w:t> </w:t>
      </w:r>
      <w:r w:rsidRPr="0008272C">
        <w:rPr>
          <w:rFonts w:eastAsia="Calibri"/>
          <w:sz w:val="26"/>
          <w:szCs w:val="26"/>
        </w:rPr>
        <w:t>69.</w:t>
      </w:r>
      <w:bookmarkEnd w:id="220"/>
    </w:p>
    <w:p w14:paraId="2A2C2D38" w14:textId="77777777" w:rsidR="006A05B1" w:rsidRPr="0008272C" w:rsidRDefault="006A05B1" w:rsidP="000E74C5">
      <w:pPr>
        <w:widowControl/>
        <w:spacing w:line="360" w:lineRule="auto"/>
        <w:ind w:firstLine="1440"/>
        <w:rPr>
          <w:rFonts w:eastAsia="Calibri"/>
          <w:sz w:val="26"/>
          <w:szCs w:val="26"/>
        </w:rPr>
      </w:pPr>
    </w:p>
    <w:p w14:paraId="453084C9" w14:textId="7E1AB1EE" w:rsidR="00247D97" w:rsidRPr="0008272C" w:rsidRDefault="00F06DCE" w:rsidP="000E74C5">
      <w:pPr>
        <w:widowControl/>
        <w:spacing w:line="360" w:lineRule="auto"/>
        <w:ind w:firstLine="1440"/>
        <w:rPr>
          <w:rFonts w:eastAsia="Calibri"/>
          <w:sz w:val="26"/>
          <w:szCs w:val="26"/>
        </w:rPr>
      </w:pPr>
      <w:r w:rsidRPr="0008272C">
        <w:rPr>
          <w:rFonts w:eastAsia="Calibri"/>
          <w:sz w:val="26"/>
          <w:szCs w:val="26"/>
        </w:rPr>
        <w:lastRenderedPageBreak/>
        <w:t xml:space="preserve">RESA </w:t>
      </w:r>
      <w:r w:rsidR="00AD2996" w:rsidRPr="0008272C">
        <w:rPr>
          <w:rFonts w:eastAsia="Calibri"/>
          <w:sz w:val="26"/>
          <w:szCs w:val="26"/>
        </w:rPr>
        <w:t>argued</w:t>
      </w:r>
      <w:r w:rsidRPr="0008272C">
        <w:rPr>
          <w:rFonts w:eastAsia="Calibri"/>
          <w:sz w:val="26"/>
          <w:szCs w:val="26"/>
        </w:rPr>
        <w:t xml:space="preserve"> that PECO</w:t>
      </w:r>
      <w:r w:rsidR="00F454CD" w:rsidRPr="0008272C">
        <w:rPr>
          <w:rFonts w:eastAsia="Calibri"/>
          <w:sz w:val="26"/>
          <w:szCs w:val="26"/>
        </w:rPr>
        <w:t>’</w:t>
      </w:r>
      <w:r w:rsidRPr="0008272C">
        <w:rPr>
          <w:rFonts w:eastAsia="Calibri"/>
          <w:sz w:val="26"/>
          <w:szCs w:val="26"/>
        </w:rPr>
        <w:t xml:space="preserve">s proposed </w:t>
      </w:r>
      <w:r w:rsidR="005F6B80">
        <w:rPr>
          <w:rFonts w:eastAsia="Calibri"/>
          <w:sz w:val="26"/>
          <w:szCs w:val="26"/>
        </w:rPr>
        <w:t>pilot</w:t>
      </w:r>
      <w:r w:rsidRPr="0008272C">
        <w:rPr>
          <w:rFonts w:eastAsia="Calibri"/>
          <w:sz w:val="26"/>
          <w:szCs w:val="26"/>
        </w:rPr>
        <w:t xml:space="preserve"> must be denied because granting the Petition would </w:t>
      </w:r>
      <w:r w:rsidR="00F454CD" w:rsidRPr="0008272C">
        <w:rPr>
          <w:rFonts w:eastAsia="Calibri"/>
          <w:sz w:val="26"/>
          <w:szCs w:val="26"/>
        </w:rPr>
        <w:t>“</w:t>
      </w:r>
      <w:r w:rsidRPr="0008272C">
        <w:rPr>
          <w:rFonts w:eastAsia="Calibri"/>
          <w:sz w:val="26"/>
          <w:szCs w:val="26"/>
        </w:rPr>
        <w:t>result in discriminatory and anti-competitive behavior.</w:t>
      </w:r>
      <w:r w:rsidR="00F454CD" w:rsidRPr="0008272C">
        <w:rPr>
          <w:rFonts w:eastAsia="Calibri"/>
          <w:sz w:val="26"/>
          <w:szCs w:val="26"/>
        </w:rPr>
        <w:t>”</w:t>
      </w:r>
      <w:r w:rsidRPr="0008272C">
        <w:rPr>
          <w:rFonts w:eastAsia="Calibri"/>
          <w:sz w:val="26"/>
          <w:szCs w:val="26"/>
        </w:rPr>
        <w:t xml:space="preserve">  RESA M.B. at</w:t>
      </w:r>
      <w:r w:rsidR="00893FE2" w:rsidRPr="0008272C">
        <w:rPr>
          <w:rFonts w:eastAsia="Calibri"/>
          <w:sz w:val="26"/>
          <w:szCs w:val="26"/>
        </w:rPr>
        <w:t> </w:t>
      </w:r>
      <w:r w:rsidRPr="0008272C">
        <w:rPr>
          <w:rFonts w:eastAsia="Calibri"/>
          <w:sz w:val="26"/>
          <w:szCs w:val="26"/>
        </w:rPr>
        <w:t xml:space="preserve">1.  </w:t>
      </w:r>
      <w:r w:rsidR="00B51D6F" w:rsidRPr="0008272C">
        <w:rPr>
          <w:rFonts w:eastAsia="Calibri"/>
          <w:sz w:val="26"/>
          <w:szCs w:val="26"/>
        </w:rPr>
        <w:t>According to RESA, the main problem with PECO implementing a pre</w:t>
      </w:r>
      <w:r w:rsidR="00AD2996" w:rsidRPr="0008272C">
        <w:rPr>
          <w:rFonts w:eastAsia="Calibri"/>
          <w:sz w:val="26"/>
          <w:szCs w:val="26"/>
        </w:rPr>
        <w:t>paid electricity program is that doing so would negatively impact the ability of</w:t>
      </w:r>
      <w:r w:rsidR="003F0721" w:rsidRPr="0008272C">
        <w:rPr>
          <w:rFonts w:eastAsia="Calibri"/>
          <w:sz w:val="26"/>
          <w:szCs w:val="26"/>
        </w:rPr>
        <w:t xml:space="preserve"> electric generation suppliers</w:t>
      </w:r>
      <w:r w:rsidR="00AD2996" w:rsidRPr="0008272C">
        <w:rPr>
          <w:rFonts w:eastAsia="Calibri"/>
          <w:sz w:val="26"/>
          <w:szCs w:val="26"/>
        </w:rPr>
        <w:t xml:space="preserve"> </w:t>
      </w:r>
      <w:r w:rsidR="003F0721" w:rsidRPr="0008272C">
        <w:rPr>
          <w:rFonts w:eastAsia="Calibri"/>
          <w:sz w:val="26"/>
          <w:szCs w:val="26"/>
        </w:rPr>
        <w:t>(</w:t>
      </w:r>
      <w:r w:rsidR="00AD2996" w:rsidRPr="0008272C">
        <w:rPr>
          <w:rFonts w:eastAsia="Calibri"/>
          <w:sz w:val="26"/>
          <w:szCs w:val="26"/>
        </w:rPr>
        <w:t>EGS</w:t>
      </w:r>
      <w:r w:rsidR="00EA3B65" w:rsidRPr="0008272C">
        <w:rPr>
          <w:rFonts w:eastAsia="Calibri"/>
          <w:sz w:val="26"/>
          <w:szCs w:val="26"/>
        </w:rPr>
        <w:t>s</w:t>
      </w:r>
      <w:r w:rsidR="003F0721" w:rsidRPr="0008272C">
        <w:rPr>
          <w:rFonts w:eastAsia="Calibri"/>
          <w:sz w:val="26"/>
          <w:szCs w:val="26"/>
        </w:rPr>
        <w:t>)</w:t>
      </w:r>
      <w:r w:rsidR="00AD2996" w:rsidRPr="0008272C">
        <w:rPr>
          <w:rFonts w:eastAsia="Calibri"/>
          <w:sz w:val="26"/>
          <w:szCs w:val="26"/>
        </w:rPr>
        <w:t xml:space="preserve"> to offer their own prepay plans</w:t>
      </w:r>
      <w:r w:rsidR="00960FE4" w:rsidRPr="0008272C">
        <w:rPr>
          <w:rFonts w:eastAsia="Calibri"/>
          <w:sz w:val="26"/>
          <w:szCs w:val="26"/>
        </w:rPr>
        <w:t xml:space="preserve"> </w:t>
      </w:r>
      <w:r w:rsidR="00D335D0" w:rsidRPr="0008272C">
        <w:rPr>
          <w:rFonts w:eastAsia="Calibri"/>
          <w:sz w:val="26"/>
          <w:szCs w:val="26"/>
        </w:rPr>
        <w:t>by providing PECO the opportunity to: (1) leverage its right to full cost recovery to strengthen its historic relationship with consumers at the expense of competitive market development; and (2)</w:t>
      </w:r>
      <w:r w:rsidR="00893FE2" w:rsidRPr="0008272C">
        <w:rPr>
          <w:rFonts w:eastAsia="Calibri"/>
          <w:sz w:val="26"/>
          <w:szCs w:val="26"/>
        </w:rPr>
        <w:t> </w:t>
      </w:r>
      <w:r w:rsidR="00D335D0" w:rsidRPr="0008272C">
        <w:rPr>
          <w:rFonts w:eastAsia="Calibri"/>
          <w:sz w:val="26"/>
          <w:szCs w:val="26"/>
        </w:rPr>
        <w:t>leverage its direct billing relationship and place itself as the gatekeeper between EGSs and their customers</w:t>
      </w:r>
      <w:r w:rsidR="00AD2996" w:rsidRPr="0008272C">
        <w:rPr>
          <w:rFonts w:eastAsia="Calibri"/>
          <w:sz w:val="26"/>
          <w:szCs w:val="26"/>
        </w:rPr>
        <w:t xml:space="preserve">.  </w:t>
      </w:r>
      <w:r w:rsidR="00AD2996" w:rsidRPr="0008272C">
        <w:rPr>
          <w:rFonts w:eastAsia="Calibri"/>
          <w:i/>
          <w:sz w:val="26"/>
          <w:szCs w:val="26"/>
        </w:rPr>
        <w:t>Id.</w:t>
      </w:r>
      <w:r w:rsidR="00AD2996" w:rsidRPr="0008272C">
        <w:rPr>
          <w:rFonts w:eastAsia="Calibri"/>
          <w:sz w:val="26"/>
          <w:szCs w:val="26"/>
        </w:rPr>
        <w:t xml:space="preserve"> at 7</w:t>
      </w:r>
      <w:r w:rsidR="00D335D0" w:rsidRPr="0008272C">
        <w:rPr>
          <w:rFonts w:eastAsia="Calibri"/>
          <w:sz w:val="26"/>
          <w:szCs w:val="26"/>
        </w:rPr>
        <w:t>, 9-15</w:t>
      </w:r>
      <w:r w:rsidR="00AD2996" w:rsidRPr="0008272C">
        <w:rPr>
          <w:rFonts w:eastAsia="Calibri"/>
          <w:sz w:val="26"/>
          <w:szCs w:val="26"/>
        </w:rPr>
        <w:t>.</w:t>
      </w:r>
    </w:p>
    <w:p w14:paraId="579BCBA5" w14:textId="0EE0618B" w:rsidR="00A405E0" w:rsidRPr="0008272C" w:rsidRDefault="00A405E0" w:rsidP="000E74C5">
      <w:pPr>
        <w:widowControl/>
        <w:spacing w:line="360" w:lineRule="auto"/>
        <w:ind w:firstLine="1440"/>
        <w:rPr>
          <w:rFonts w:eastAsia="Calibri"/>
          <w:sz w:val="26"/>
          <w:szCs w:val="26"/>
        </w:rPr>
      </w:pPr>
    </w:p>
    <w:p w14:paraId="510ADADA" w14:textId="753508DA" w:rsidR="00A405E0" w:rsidRPr="0008272C" w:rsidRDefault="00A405E0" w:rsidP="000E74C5">
      <w:pPr>
        <w:widowControl/>
        <w:spacing w:line="360" w:lineRule="auto"/>
        <w:ind w:firstLine="1440"/>
        <w:rPr>
          <w:rFonts w:eastAsia="Calibri"/>
          <w:sz w:val="26"/>
          <w:szCs w:val="26"/>
        </w:rPr>
      </w:pPr>
      <w:r w:rsidRPr="0008272C">
        <w:rPr>
          <w:rFonts w:eastAsia="Calibri"/>
          <w:sz w:val="26"/>
          <w:szCs w:val="26"/>
        </w:rPr>
        <w:t>RESA</w:t>
      </w:r>
      <w:r w:rsidR="00EA3B65" w:rsidRPr="0008272C">
        <w:rPr>
          <w:rFonts w:eastAsia="Calibri"/>
          <w:sz w:val="26"/>
          <w:szCs w:val="26"/>
        </w:rPr>
        <w:t xml:space="preserve"> asserted that EGSs are the entities who should be offering prepay options, not the electric distribution companies (EDCs), and therefore, the Commission should focus on the changes needed to enable suppliers to offer prepay billing.  RESA </w:t>
      </w:r>
      <w:r w:rsidRPr="0008272C">
        <w:rPr>
          <w:rFonts w:eastAsia="Calibri"/>
          <w:sz w:val="26"/>
          <w:szCs w:val="26"/>
        </w:rPr>
        <w:t xml:space="preserve">contended that the </w:t>
      </w:r>
      <w:r w:rsidR="000623B5" w:rsidRPr="0008272C">
        <w:rPr>
          <w:rFonts w:eastAsia="Calibri"/>
          <w:sz w:val="26"/>
          <w:szCs w:val="26"/>
        </w:rPr>
        <w:t xml:space="preserve">barrier to competitive prepay options is the </w:t>
      </w:r>
      <w:r w:rsidRPr="0008272C">
        <w:rPr>
          <w:rFonts w:eastAsia="Calibri"/>
          <w:sz w:val="26"/>
          <w:szCs w:val="26"/>
        </w:rPr>
        <w:t>current market structure in which the EDCs issue the bills to EGS mass market customers</w:t>
      </w:r>
      <w:r w:rsidR="000623B5" w:rsidRPr="0008272C">
        <w:rPr>
          <w:rFonts w:eastAsia="Calibri"/>
          <w:sz w:val="26"/>
          <w:szCs w:val="26"/>
        </w:rPr>
        <w:t>.  A</w:t>
      </w:r>
      <w:r w:rsidR="00B30C0B" w:rsidRPr="0008272C">
        <w:rPr>
          <w:rFonts w:eastAsia="Calibri"/>
          <w:sz w:val="26"/>
          <w:szCs w:val="26"/>
        </w:rPr>
        <w:t>s</w:t>
      </w:r>
      <w:r w:rsidR="000623B5" w:rsidRPr="0008272C">
        <w:rPr>
          <w:rFonts w:eastAsia="Calibri"/>
          <w:sz w:val="26"/>
          <w:szCs w:val="26"/>
        </w:rPr>
        <w:t xml:space="preserve"> explained in RESA</w:t>
      </w:r>
      <w:r w:rsidR="00F454CD" w:rsidRPr="0008272C">
        <w:rPr>
          <w:rFonts w:eastAsia="Calibri"/>
          <w:sz w:val="26"/>
          <w:szCs w:val="26"/>
        </w:rPr>
        <w:t>’</w:t>
      </w:r>
      <w:r w:rsidR="000623B5" w:rsidRPr="0008272C">
        <w:rPr>
          <w:rFonts w:eastAsia="Calibri"/>
          <w:sz w:val="26"/>
          <w:szCs w:val="26"/>
        </w:rPr>
        <w:t>s Main Brief, the way that EDCs have structured their Purchase of Receivables (POR) program and the fact that EGSs do not have reasonable and timely access to their customer</w:t>
      </w:r>
      <w:r w:rsidR="00F454CD" w:rsidRPr="0008272C">
        <w:rPr>
          <w:rFonts w:eastAsia="Calibri"/>
          <w:sz w:val="26"/>
          <w:szCs w:val="26"/>
        </w:rPr>
        <w:t>’</w:t>
      </w:r>
      <w:r w:rsidR="000623B5" w:rsidRPr="0008272C">
        <w:rPr>
          <w:rFonts w:eastAsia="Calibri"/>
          <w:sz w:val="26"/>
          <w:szCs w:val="26"/>
        </w:rPr>
        <w:t>s real-time usage are the barriers preventing EGSs from establishing direct relationships with their customers and offering them non-commodity based value-added products or services such as prepay options.</w:t>
      </w:r>
      <w:r w:rsidR="000623B5" w:rsidRPr="0008272C">
        <w:rPr>
          <w:rStyle w:val="Heading1Char"/>
          <w:rFonts w:eastAsia="Calibri"/>
          <w:b w:val="0"/>
          <w:vertAlign w:val="superscript"/>
        </w:rPr>
        <w:footnoteReference w:id="35"/>
      </w:r>
      <w:r w:rsidR="000623B5" w:rsidRPr="0008272C">
        <w:rPr>
          <w:rFonts w:eastAsia="Calibri"/>
          <w:b/>
          <w:sz w:val="26"/>
          <w:szCs w:val="26"/>
          <w:vertAlign w:val="superscript"/>
        </w:rPr>
        <w:t xml:space="preserve"> </w:t>
      </w:r>
    </w:p>
    <w:p w14:paraId="3E2A7407" w14:textId="7DB1F805" w:rsidR="00A139A8" w:rsidRPr="0008272C" w:rsidRDefault="00A139A8" w:rsidP="000E74C5">
      <w:pPr>
        <w:widowControl/>
        <w:spacing w:line="360" w:lineRule="auto"/>
        <w:ind w:firstLine="1440"/>
        <w:rPr>
          <w:rFonts w:eastAsia="Calibri"/>
          <w:sz w:val="26"/>
          <w:szCs w:val="26"/>
        </w:rPr>
      </w:pPr>
    </w:p>
    <w:p w14:paraId="1CE174C6" w14:textId="17BA9805" w:rsidR="004F3F92" w:rsidRPr="0008272C" w:rsidRDefault="00AC41B1" w:rsidP="000E74C5">
      <w:pPr>
        <w:widowControl/>
        <w:spacing w:line="360" w:lineRule="auto"/>
        <w:ind w:firstLine="1440"/>
        <w:rPr>
          <w:rFonts w:eastAsia="Calibri"/>
          <w:sz w:val="26"/>
          <w:szCs w:val="26"/>
        </w:rPr>
      </w:pPr>
      <w:r>
        <w:rPr>
          <w:rFonts w:eastAsia="Calibri"/>
          <w:sz w:val="26"/>
          <w:szCs w:val="26"/>
        </w:rPr>
        <w:t>RESA submits that, o</w:t>
      </w:r>
      <w:r w:rsidR="00F241E0" w:rsidRPr="0008272C">
        <w:rPr>
          <w:rFonts w:eastAsia="Calibri"/>
          <w:sz w:val="26"/>
          <w:szCs w:val="26"/>
        </w:rPr>
        <w:t xml:space="preserve">n the basis that the </w:t>
      </w:r>
      <w:r w:rsidR="005F6B80">
        <w:rPr>
          <w:rFonts w:eastAsia="Calibri"/>
          <w:sz w:val="26"/>
          <w:szCs w:val="26"/>
        </w:rPr>
        <w:t>pilot</w:t>
      </w:r>
      <w:r w:rsidR="00F241E0" w:rsidRPr="0008272C">
        <w:rPr>
          <w:rFonts w:eastAsia="Calibri"/>
          <w:sz w:val="26"/>
          <w:szCs w:val="26"/>
        </w:rPr>
        <w:t xml:space="preserve"> is anticompetitive and discriminatory, </w:t>
      </w:r>
      <w:r>
        <w:rPr>
          <w:rFonts w:eastAsia="Calibri"/>
          <w:sz w:val="26"/>
          <w:szCs w:val="26"/>
        </w:rPr>
        <w:t xml:space="preserve">the Commission’s </w:t>
      </w:r>
      <w:r w:rsidR="00F241E0" w:rsidRPr="0008272C">
        <w:rPr>
          <w:rFonts w:eastAsia="Calibri"/>
          <w:sz w:val="26"/>
          <w:szCs w:val="26"/>
        </w:rPr>
        <w:t xml:space="preserve">granting </w:t>
      </w:r>
      <w:r>
        <w:rPr>
          <w:rFonts w:eastAsia="Calibri"/>
          <w:sz w:val="26"/>
          <w:szCs w:val="26"/>
        </w:rPr>
        <w:t xml:space="preserve">the pilot program </w:t>
      </w:r>
      <w:r w:rsidR="00F241E0" w:rsidRPr="0008272C">
        <w:rPr>
          <w:rFonts w:eastAsia="Calibri"/>
          <w:sz w:val="26"/>
          <w:szCs w:val="26"/>
        </w:rPr>
        <w:t>would violate the Electricity Generation Customer Choice and Competition Act (Competition Act).</w:t>
      </w:r>
      <w:r w:rsidR="00A50878" w:rsidRPr="0008272C">
        <w:rPr>
          <w:rFonts w:eastAsia="Calibri"/>
          <w:sz w:val="26"/>
          <w:szCs w:val="26"/>
        </w:rPr>
        <w:t xml:space="preserve">  </w:t>
      </w:r>
      <w:r w:rsidR="00A50878" w:rsidRPr="0008272C">
        <w:rPr>
          <w:rFonts w:eastAsia="Calibri"/>
          <w:i/>
          <w:sz w:val="26"/>
          <w:szCs w:val="26"/>
        </w:rPr>
        <w:t>Id</w:t>
      </w:r>
      <w:r w:rsidR="00A50878" w:rsidRPr="0008272C">
        <w:rPr>
          <w:rFonts w:eastAsia="Calibri"/>
          <w:sz w:val="26"/>
          <w:szCs w:val="26"/>
        </w:rPr>
        <w:t>. at 1; 66 Pa. C.S. §§ 2801-2812.</w:t>
      </w:r>
      <w:r w:rsidR="00E4690E" w:rsidRPr="0008272C">
        <w:rPr>
          <w:rFonts w:eastAsia="Calibri"/>
          <w:sz w:val="26"/>
          <w:szCs w:val="26"/>
        </w:rPr>
        <w:t xml:space="preserve">  RESA, however, noted that should the Commission permit PECO to </w:t>
      </w:r>
      <w:r w:rsidR="00E4690E" w:rsidRPr="0008272C">
        <w:rPr>
          <w:rFonts w:eastAsia="Calibri"/>
          <w:sz w:val="26"/>
          <w:szCs w:val="26"/>
        </w:rPr>
        <w:lastRenderedPageBreak/>
        <w:t>offer a prepay pilot program (over RESA</w:t>
      </w:r>
      <w:r w:rsidR="00F454CD" w:rsidRPr="0008272C">
        <w:rPr>
          <w:rFonts w:eastAsia="Calibri"/>
          <w:sz w:val="26"/>
          <w:szCs w:val="26"/>
        </w:rPr>
        <w:t>’</w:t>
      </w:r>
      <w:r w:rsidR="00E4690E" w:rsidRPr="0008272C">
        <w:rPr>
          <w:rFonts w:eastAsia="Calibri"/>
          <w:sz w:val="26"/>
          <w:szCs w:val="26"/>
        </w:rPr>
        <w:t>s objections),</w:t>
      </w:r>
      <w:r w:rsidR="00893FE2" w:rsidRPr="0008272C">
        <w:rPr>
          <w:rFonts w:eastAsia="Calibri"/>
          <w:sz w:val="26"/>
          <w:szCs w:val="26"/>
        </w:rPr>
        <w:t xml:space="preserve"> the following</w:t>
      </w:r>
      <w:r w:rsidR="00E4690E" w:rsidRPr="0008272C">
        <w:rPr>
          <w:rFonts w:eastAsia="Calibri"/>
          <w:sz w:val="26"/>
          <w:szCs w:val="26"/>
        </w:rPr>
        <w:t xml:space="preserve"> conditions should be part of any such approval</w:t>
      </w:r>
      <w:r w:rsidR="004F3F92" w:rsidRPr="0008272C">
        <w:rPr>
          <w:rFonts w:eastAsia="Calibri"/>
          <w:sz w:val="26"/>
          <w:szCs w:val="26"/>
        </w:rPr>
        <w:t>:</w:t>
      </w:r>
    </w:p>
    <w:p w14:paraId="3AD20E3B" w14:textId="77777777" w:rsidR="00301CED" w:rsidRPr="0008272C" w:rsidRDefault="00301CED" w:rsidP="000E74C5">
      <w:pPr>
        <w:widowControl/>
        <w:spacing w:line="360" w:lineRule="auto"/>
        <w:ind w:firstLine="1440"/>
        <w:rPr>
          <w:rFonts w:eastAsia="Calibri"/>
          <w:sz w:val="26"/>
          <w:szCs w:val="26"/>
        </w:rPr>
      </w:pPr>
    </w:p>
    <w:p w14:paraId="1FB62A7B" w14:textId="37C4DF9C" w:rsidR="00301CED" w:rsidRPr="0008272C" w:rsidRDefault="00301CED" w:rsidP="000E74C5">
      <w:pPr>
        <w:pStyle w:val="FootnoteText"/>
        <w:widowControl/>
        <w:numPr>
          <w:ilvl w:val="0"/>
          <w:numId w:val="29"/>
        </w:numPr>
        <w:tabs>
          <w:tab w:val="left" w:pos="900"/>
          <w:tab w:val="left" w:pos="1440"/>
        </w:tabs>
        <w:spacing w:line="360" w:lineRule="auto"/>
        <w:ind w:left="1260"/>
        <w:textAlignment w:val="baseline"/>
        <w:rPr>
          <w:color w:val="000000"/>
          <w:sz w:val="26"/>
          <w:szCs w:val="26"/>
        </w:rPr>
      </w:pPr>
      <w:bookmarkStart w:id="221" w:name="_Hlk536599606"/>
      <w:r w:rsidRPr="0008272C">
        <w:rPr>
          <w:color w:val="000000"/>
          <w:sz w:val="26"/>
          <w:szCs w:val="26"/>
        </w:rPr>
        <w:t>Require PECO (based on collaborative consultation with interested EGSs) to submit a report to the Commission within six months after a final order in this matter that identifies the specific level of investment in basic infrastructure that PECO will undertake prior to the end of the pilot to structurally allow for</w:t>
      </w:r>
      <w:r w:rsidR="008E3D1C" w:rsidRPr="0008272C">
        <w:rPr>
          <w:color w:val="000000"/>
          <w:sz w:val="26"/>
          <w:szCs w:val="26"/>
        </w:rPr>
        <w:t xml:space="preserve"> competitive</w:t>
      </w:r>
      <w:r w:rsidRPr="0008272C">
        <w:rPr>
          <w:color w:val="000000"/>
          <w:sz w:val="26"/>
          <w:szCs w:val="26"/>
        </w:rPr>
        <w:t xml:space="preserve"> prepay to work;</w:t>
      </w:r>
    </w:p>
    <w:p w14:paraId="7CD9ABED" w14:textId="77777777" w:rsidR="00301CED" w:rsidRPr="0008272C" w:rsidRDefault="00301CED" w:rsidP="000E74C5">
      <w:pPr>
        <w:pStyle w:val="FootnoteText"/>
        <w:widowControl/>
        <w:tabs>
          <w:tab w:val="left" w:pos="1440"/>
        </w:tabs>
        <w:spacing w:line="360" w:lineRule="auto"/>
        <w:ind w:left="1620" w:hanging="720"/>
        <w:textAlignment w:val="baseline"/>
        <w:rPr>
          <w:color w:val="000000"/>
          <w:sz w:val="26"/>
          <w:szCs w:val="26"/>
        </w:rPr>
      </w:pPr>
    </w:p>
    <w:bookmarkEnd w:id="221"/>
    <w:p w14:paraId="2A88813C" w14:textId="4A0EF0CF" w:rsidR="00301CED" w:rsidRPr="0008272C" w:rsidRDefault="00301CED" w:rsidP="000E74C5">
      <w:pPr>
        <w:pStyle w:val="ListParagraph"/>
        <w:widowControl/>
        <w:numPr>
          <w:ilvl w:val="0"/>
          <w:numId w:val="29"/>
        </w:numPr>
        <w:tabs>
          <w:tab w:val="left" w:pos="720"/>
          <w:tab w:val="left" w:pos="900"/>
        </w:tabs>
        <w:spacing w:line="360" w:lineRule="auto"/>
        <w:ind w:left="1260"/>
        <w:contextualSpacing w:val="0"/>
        <w:textAlignment w:val="baseline"/>
        <w:rPr>
          <w:color w:val="000000"/>
          <w:sz w:val="26"/>
          <w:szCs w:val="26"/>
        </w:rPr>
      </w:pPr>
      <w:r w:rsidRPr="0008272C">
        <w:rPr>
          <w:color w:val="000000"/>
          <w:sz w:val="26"/>
          <w:szCs w:val="26"/>
        </w:rPr>
        <w:t>Limit the number of customers and time period of the pilot to one year;</w:t>
      </w:r>
    </w:p>
    <w:p w14:paraId="7E261656" w14:textId="77777777" w:rsidR="00301CED" w:rsidRPr="0008272C" w:rsidRDefault="00301CED" w:rsidP="000E74C5">
      <w:pPr>
        <w:widowControl/>
        <w:tabs>
          <w:tab w:val="left" w:pos="720"/>
        </w:tabs>
        <w:spacing w:line="360" w:lineRule="auto"/>
        <w:ind w:left="1620" w:hanging="720"/>
        <w:textAlignment w:val="baseline"/>
        <w:rPr>
          <w:color w:val="000000"/>
          <w:sz w:val="26"/>
          <w:szCs w:val="26"/>
        </w:rPr>
      </w:pPr>
    </w:p>
    <w:p w14:paraId="51D29863" w14:textId="17A79681" w:rsidR="00301CED" w:rsidRPr="0008272C" w:rsidRDefault="00301CED" w:rsidP="000E74C5">
      <w:pPr>
        <w:pStyle w:val="ListParagraph"/>
        <w:widowControl/>
        <w:numPr>
          <w:ilvl w:val="0"/>
          <w:numId w:val="29"/>
        </w:numPr>
        <w:tabs>
          <w:tab w:val="left" w:pos="720"/>
          <w:tab w:val="left" w:pos="900"/>
        </w:tabs>
        <w:spacing w:line="360" w:lineRule="auto"/>
        <w:ind w:left="1260"/>
        <w:contextualSpacing w:val="0"/>
        <w:textAlignment w:val="baseline"/>
        <w:rPr>
          <w:color w:val="000000"/>
          <w:sz w:val="26"/>
          <w:szCs w:val="26"/>
        </w:rPr>
      </w:pPr>
      <w:r w:rsidRPr="0008272C">
        <w:rPr>
          <w:color w:val="000000"/>
          <w:sz w:val="26"/>
          <w:szCs w:val="26"/>
        </w:rPr>
        <w:t xml:space="preserve">Require PECO to incorporate retail choice messaging in communications regarding the prepay pilot </w:t>
      </w:r>
      <w:proofErr w:type="gramStart"/>
      <w:r w:rsidRPr="0008272C">
        <w:rPr>
          <w:color w:val="000000"/>
          <w:sz w:val="26"/>
          <w:szCs w:val="26"/>
        </w:rPr>
        <w:t>and also</w:t>
      </w:r>
      <w:proofErr w:type="gramEnd"/>
      <w:r w:rsidRPr="0008272C">
        <w:rPr>
          <w:color w:val="000000"/>
          <w:sz w:val="26"/>
          <w:szCs w:val="26"/>
        </w:rPr>
        <w:t xml:space="preserve"> through a direct mailing of EGS offers similar to the program utilized by the First Energy companies; and</w:t>
      </w:r>
    </w:p>
    <w:p w14:paraId="331AC0FA" w14:textId="77777777" w:rsidR="00301CED" w:rsidRPr="0008272C" w:rsidRDefault="00301CED" w:rsidP="000E74C5">
      <w:pPr>
        <w:widowControl/>
        <w:tabs>
          <w:tab w:val="left" w:pos="720"/>
        </w:tabs>
        <w:spacing w:line="360" w:lineRule="auto"/>
        <w:ind w:left="1620" w:hanging="720"/>
        <w:textAlignment w:val="baseline"/>
        <w:rPr>
          <w:color w:val="000000"/>
          <w:sz w:val="26"/>
          <w:szCs w:val="26"/>
        </w:rPr>
      </w:pPr>
    </w:p>
    <w:p w14:paraId="172CF3A5" w14:textId="543E1601" w:rsidR="00301CED" w:rsidRPr="0008272C" w:rsidRDefault="00301CED" w:rsidP="000E74C5">
      <w:pPr>
        <w:pStyle w:val="ListParagraph"/>
        <w:widowControl/>
        <w:numPr>
          <w:ilvl w:val="0"/>
          <w:numId w:val="29"/>
        </w:numPr>
        <w:tabs>
          <w:tab w:val="left" w:pos="720"/>
          <w:tab w:val="left" w:pos="900"/>
        </w:tabs>
        <w:spacing w:line="360" w:lineRule="auto"/>
        <w:ind w:left="1260"/>
        <w:contextualSpacing w:val="0"/>
        <w:textAlignment w:val="baseline"/>
        <w:rPr>
          <w:color w:val="000000"/>
          <w:sz w:val="26"/>
          <w:szCs w:val="26"/>
        </w:rPr>
      </w:pPr>
      <w:r w:rsidRPr="0008272C">
        <w:rPr>
          <w:color w:val="000000"/>
          <w:sz w:val="26"/>
          <w:szCs w:val="26"/>
        </w:rPr>
        <w:t>Require PECO to include in its impact evaluation an evaluation of how the pilot has impacted retail choice.</w:t>
      </w:r>
    </w:p>
    <w:p w14:paraId="49511A8B" w14:textId="77777777" w:rsidR="00893FE2" w:rsidRPr="0008272C" w:rsidRDefault="00893FE2" w:rsidP="00232103">
      <w:pPr>
        <w:widowControl/>
        <w:tabs>
          <w:tab w:val="left" w:pos="720"/>
          <w:tab w:val="left" w:pos="900"/>
        </w:tabs>
        <w:spacing w:line="360" w:lineRule="auto"/>
        <w:jc w:val="both"/>
        <w:textAlignment w:val="baseline"/>
        <w:rPr>
          <w:color w:val="000000"/>
          <w:sz w:val="26"/>
          <w:szCs w:val="26"/>
        </w:rPr>
      </w:pPr>
    </w:p>
    <w:p w14:paraId="2F84E2F6" w14:textId="4AECED3A" w:rsidR="00A139A8" w:rsidRPr="0008272C" w:rsidRDefault="00E4690E" w:rsidP="000E74C5">
      <w:pPr>
        <w:widowControl/>
        <w:spacing w:line="360" w:lineRule="auto"/>
        <w:rPr>
          <w:rFonts w:eastAsia="Calibri"/>
          <w:sz w:val="26"/>
          <w:szCs w:val="26"/>
        </w:rPr>
      </w:pPr>
      <w:r w:rsidRPr="0008272C">
        <w:rPr>
          <w:rFonts w:eastAsia="Calibri"/>
          <w:sz w:val="26"/>
          <w:szCs w:val="26"/>
        </w:rPr>
        <w:t>RESA M.B. at 19-24.</w:t>
      </w:r>
    </w:p>
    <w:p w14:paraId="7B3F646D" w14:textId="1E4AA2DB" w:rsidR="00247D97" w:rsidRPr="0008272C" w:rsidRDefault="00247D97" w:rsidP="000E74C5">
      <w:pPr>
        <w:widowControl/>
        <w:spacing w:line="360" w:lineRule="auto"/>
        <w:rPr>
          <w:rFonts w:eastAsia="Calibri"/>
          <w:sz w:val="26"/>
          <w:szCs w:val="26"/>
        </w:rPr>
      </w:pPr>
    </w:p>
    <w:p w14:paraId="30565E36" w14:textId="71B741CA" w:rsidR="00750B5A" w:rsidRPr="0008272C" w:rsidRDefault="00E41FAF" w:rsidP="000E74C5">
      <w:pPr>
        <w:widowControl/>
        <w:spacing w:line="360" w:lineRule="auto"/>
        <w:ind w:firstLine="1440"/>
        <w:rPr>
          <w:rFonts w:eastAsia="Calibri"/>
          <w:sz w:val="26"/>
          <w:szCs w:val="26"/>
        </w:rPr>
      </w:pPr>
      <w:r w:rsidRPr="0008272C">
        <w:rPr>
          <w:rFonts w:eastAsia="Calibri"/>
          <w:sz w:val="26"/>
          <w:szCs w:val="26"/>
        </w:rPr>
        <w:t>Additionally, RESA</w:t>
      </w:r>
      <w:r w:rsidR="00F454CD" w:rsidRPr="0008272C">
        <w:rPr>
          <w:rFonts w:eastAsia="Calibri"/>
          <w:sz w:val="26"/>
          <w:szCs w:val="26"/>
        </w:rPr>
        <w:t>’</w:t>
      </w:r>
      <w:r w:rsidRPr="0008272C">
        <w:rPr>
          <w:rFonts w:eastAsia="Calibri"/>
          <w:sz w:val="26"/>
          <w:szCs w:val="26"/>
        </w:rPr>
        <w:t xml:space="preserve">s Main Brief explained the benefits of prepaid offerings from competitive suppliers – including </w:t>
      </w:r>
      <w:r w:rsidR="00F454CD" w:rsidRPr="0008272C">
        <w:rPr>
          <w:rFonts w:eastAsia="Calibri"/>
          <w:sz w:val="26"/>
          <w:szCs w:val="26"/>
        </w:rPr>
        <w:t>“</w:t>
      </w:r>
      <w:r w:rsidRPr="0008272C">
        <w:rPr>
          <w:rFonts w:eastAsia="Calibri"/>
          <w:sz w:val="26"/>
          <w:szCs w:val="26"/>
        </w:rPr>
        <w:t>consumer-focused innovation</w:t>
      </w:r>
      <w:r w:rsidR="00F454CD" w:rsidRPr="0008272C">
        <w:rPr>
          <w:rFonts w:eastAsia="Calibri"/>
          <w:sz w:val="26"/>
          <w:szCs w:val="26"/>
        </w:rPr>
        <w:t>”</w:t>
      </w:r>
      <w:r w:rsidRPr="0008272C">
        <w:rPr>
          <w:rFonts w:eastAsia="Calibri"/>
          <w:sz w:val="26"/>
          <w:szCs w:val="26"/>
        </w:rPr>
        <w:t xml:space="preserve"> and value-added products.  </w:t>
      </w:r>
      <w:r w:rsidRPr="0008272C">
        <w:rPr>
          <w:rFonts w:eastAsia="Calibri"/>
          <w:i/>
          <w:sz w:val="26"/>
          <w:szCs w:val="26"/>
        </w:rPr>
        <w:t>Id.</w:t>
      </w:r>
      <w:r w:rsidRPr="0008272C">
        <w:rPr>
          <w:rFonts w:eastAsia="Calibri"/>
          <w:sz w:val="26"/>
          <w:szCs w:val="26"/>
        </w:rPr>
        <w:t xml:space="preserve"> at 15</w:t>
      </w:r>
      <w:r w:rsidR="007F1263" w:rsidRPr="0008272C">
        <w:rPr>
          <w:rFonts w:eastAsia="Calibri"/>
          <w:sz w:val="26"/>
          <w:szCs w:val="26"/>
        </w:rPr>
        <w:t>-</w:t>
      </w:r>
      <w:r w:rsidRPr="0008272C">
        <w:rPr>
          <w:rFonts w:eastAsia="Calibri"/>
          <w:sz w:val="26"/>
          <w:szCs w:val="26"/>
        </w:rPr>
        <w:t>16.  RESA also referenced the lack of regulatory review over EGSs, which, in RESA</w:t>
      </w:r>
      <w:r w:rsidR="00F454CD" w:rsidRPr="0008272C">
        <w:rPr>
          <w:rFonts w:eastAsia="Calibri"/>
          <w:sz w:val="26"/>
          <w:szCs w:val="26"/>
        </w:rPr>
        <w:t>’</w:t>
      </w:r>
      <w:r w:rsidRPr="0008272C">
        <w:rPr>
          <w:rFonts w:eastAsia="Calibri"/>
          <w:sz w:val="26"/>
          <w:szCs w:val="26"/>
        </w:rPr>
        <w:t xml:space="preserve">s view, is a positive – allowing EGSs to </w:t>
      </w:r>
      <w:r w:rsidR="00F454CD" w:rsidRPr="0008272C">
        <w:rPr>
          <w:rFonts w:eastAsia="Calibri"/>
          <w:sz w:val="26"/>
          <w:szCs w:val="26"/>
        </w:rPr>
        <w:t>“</w:t>
      </w:r>
      <w:r w:rsidRPr="0008272C">
        <w:rPr>
          <w:rFonts w:eastAsia="Calibri"/>
          <w:sz w:val="26"/>
          <w:szCs w:val="26"/>
        </w:rPr>
        <w:t>quickly respond to changing consumer preferences and desires.</w:t>
      </w:r>
      <w:r w:rsidR="00F454CD" w:rsidRPr="0008272C">
        <w:rPr>
          <w:rFonts w:eastAsia="Calibri"/>
          <w:sz w:val="26"/>
          <w:szCs w:val="26"/>
        </w:rPr>
        <w:t>”</w:t>
      </w:r>
      <w:r w:rsidRPr="0008272C">
        <w:rPr>
          <w:rFonts w:eastAsia="Calibri"/>
          <w:sz w:val="26"/>
          <w:szCs w:val="26"/>
        </w:rPr>
        <w:t xml:space="preserve">  </w:t>
      </w:r>
      <w:r w:rsidRPr="0008272C">
        <w:rPr>
          <w:rFonts w:eastAsia="Calibri"/>
          <w:i/>
          <w:sz w:val="26"/>
          <w:szCs w:val="26"/>
        </w:rPr>
        <w:t>Id</w:t>
      </w:r>
      <w:r w:rsidRPr="0008272C">
        <w:rPr>
          <w:rFonts w:eastAsia="Calibri"/>
          <w:sz w:val="26"/>
          <w:szCs w:val="26"/>
        </w:rPr>
        <w:t>. at 17.</w:t>
      </w:r>
    </w:p>
    <w:p w14:paraId="46697DF3" w14:textId="1E9A05ED" w:rsidR="003A6A2D" w:rsidRPr="0008272C" w:rsidRDefault="003A6A2D" w:rsidP="000E74C5">
      <w:pPr>
        <w:widowControl/>
        <w:spacing w:line="360" w:lineRule="auto"/>
        <w:rPr>
          <w:sz w:val="26"/>
          <w:szCs w:val="26"/>
        </w:rPr>
      </w:pPr>
    </w:p>
    <w:p w14:paraId="24A824BA" w14:textId="40ABF46E" w:rsidR="003A6A2D" w:rsidRPr="0008272C" w:rsidRDefault="003A6A2D" w:rsidP="000E74C5">
      <w:pPr>
        <w:widowControl/>
        <w:spacing w:line="360" w:lineRule="auto"/>
        <w:ind w:firstLine="1440"/>
        <w:rPr>
          <w:rFonts w:eastAsia="Calibri"/>
          <w:sz w:val="26"/>
          <w:szCs w:val="26"/>
        </w:rPr>
      </w:pPr>
      <w:r w:rsidRPr="0008272C">
        <w:rPr>
          <w:rFonts w:eastAsia="Calibri"/>
          <w:sz w:val="26"/>
          <w:szCs w:val="26"/>
        </w:rPr>
        <w:t xml:space="preserve">The OCA explained that whether prepaid service is offered by PECO through its </w:t>
      </w:r>
      <w:r w:rsidR="005F6B80">
        <w:rPr>
          <w:rFonts w:eastAsia="Calibri"/>
          <w:sz w:val="26"/>
          <w:szCs w:val="26"/>
        </w:rPr>
        <w:t>pilot</w:t>
      </w:r>
      <w:r w:rsidRPr="0008272C">
        <w:rPr>
          <w:rFonts w:eastAsia="Calibri"/>
          <w:sz w:val="26"/>
          <w:szCs w:val="26"/>
        </w:rPr>
        <w:t xml:space="preserve"> or by an EGS as a competitive product, the consumer protections contained in Chapter 14 of the Code and Chapter 56 of the Commission</w:t>
      </w:r>
      <w:r w:rsidR="00F454CD" w:rsidRPr="0008272C">
        <w:rPr>
          <w:rFonts w:eastAsia="Calibri"/>
          <w:sz w:val="26"/>
          <w:szCs w:val="26"/>
        </w:rPr>
        <w:t>’</w:t>
      </w:r>
      <w:r w:rsidRPr="0008272C">
        <w:rPr>
          <w:rFonts w:eastAsia="Calibri"/>
          <w:sz w:val="26"/>
          <w:szCs w:val="26"/>
        </w:rPr>
        <w:t xml:space="preserve">s Regulations </w:t>
      </w:r>
      <w:r w:rsidRPr="0008272C">
        <w:rPr>
          <w:rFonts w:eastAsia="Calibri"/>
          <w:sz w:val="26"/>
          <w:szCs w:val="26"/>
        </w:rPr>
        <w:lastRenderedPageBreak/>
        <w:t>still apply.  Therefore, the OCA submitted that the negative effects and lack of consumer protections that raise concerns about PECO</w:t>
      </w:r>
      <w:r w:rsidR="00F454CD" w:rsidRPr="0008272C">
        <w:rPr>
          <w:rFonts w:eastAsia="Calibri"/>
          <w:sz w:val="26"/>
          <w:szCs w:val="26"/>
        </w:rPr>
        <w:t>’</w:t>
      </w:r>
      <w:r w:rsidRPr="0008272C">
        <w:rPr>
          <w:rFonts w:eastAsia="Calibri"/>
          <w:sz w:val="26"/>
          <w:szCs w:val="26"/>
        </w:rPr>
        <w:t xml:space="preserve">s proposed </w:t>
      </w:r>
      <w:r w:rsidR="005F6B80">
        <w:rPr>
          <w:rFonts w:eastAsia="Calibri"/>
          <w:sz w:val="26"/>
          <w:szCs w:val="26"/>
        </w:rPr>
        <w:t>pilot</w:t>
      </w:r>
      <w:r w:rsidRPr="0008272C">
        <w:rPr>
          <w:rFonts w:eastAsia="Calibri"/>
          <w:sz w:val="26"/>
          <w:szCs w:val="26"/>
        </w:rPr>
        <w:t xml:space="preserve"> would also be present if a prepayment program were offered by an EGS.  OCA R.B. at 32-33.  The OCA pointed to the experiences in prepaid programs in Texas, which indicate that </w:t>
      </w:r>
      <w:r w:rsidR="00F454CD" w:rsidRPr="0008272C">
        <w:rPr>
          <w:rFonts w:eastAsia="Calibri"/>
          <w:sz w:val="26"/>
          <w:szCs w:val="26"/>
        </w:rPr>
        <w:t>“</w:t>
      </w:r>
      <w:r w:rsidRPr="0008272C">
        <w:rPr>
          <w:rFonts w:eastAsia="Calibri"/>
          <w:sz w:val="26"/>
          <w:szCs w:val="26"/>
        </w:rPr>
        <w:t>the lack of consumer protections, high fees, increased disconnections, and the resulting risks to customers still exist even if the program is offered by competitive suppliers.</w:t>
      </w:r>
      <w:r w:rsidR="00F454CD" w:rsidRPr="0008272C">
        <w:rPr>
          <w:rFonts w:eastAsia="Calibri"/>
          <w:sz w:val="26"/>
          <w:szCs w:val="26"/>
        </w:rPr>
        <w:t>”</w:t>
      </w:r>
      <w:r w:rsidRPr="0008272C">
        <w:rPr>
          <w:rFonts w:eastAsia="Calibri"/>
          <w:sz w:val="26"/>
          <w:szCs w:val="26"/>
        </w:rPr>
        <w:t xml:space="preserve">  </w:t>
      </w:r>
      <w:r w:rsidRPr="0008272C">
        <w:rPr>
          <w:rFonts w:eastAsia="Calibri"/>
          <w:i/>
          <w:sz w:val="26"/>
          <w:szCs w:val="26"/>
        </w:rPr>
        <w:t>Id</w:t>
      </w:r>
      <w:r w:rsidRPr="0008272C">
        <w:rPr>
          <w:rFonts w:eastAsia="Calibri"/>
          <w:sz w:val="26"/>
          <w:szCs w:val="26"/>
        </w:rPr>
        <w:t>. at 32.</w:t>
      </w:r>
    </w:p>
    <w:p w14:paraId="6195AC70" w14:textId="77777777" w:rsidR="003A6A2D" w:rsidRPr="0008272C" w:rsidRDefault="003A6A2D" w:rsidP="000E74C5">
      <w:pPr>
        <w:widowControl/>
        <w:spacing w:line="360" w:lineRule="auto"/>
        <w:ind w:firstLine="1440"/>
        <w:rPr>
          <w:rFonts w:eastAsia="Calibri"/>
          <w:sz w:val="26"/>
          <w:szCs w:val="26"/>
        </w:rPr>
      </w:pPr>
    </w:p>
    <w:p w14:paraId="46053FB8" w14:textId="14954AC9" w:rsidR="003A6A2D" w:rsidRPr="0008272C" w:rsidRDefault="003A6A2D" w:rsidP="000E74C5">
      <w:pPr>
        <w:widowControl/>
        <w:spacing w:line="360" w:lineRule="auto"/>
        <w:ind w:firstLine="1440"/>
        <w:rPr>
          <w:rFonts w:eastAsia="Calibri"/>
          <w:sz w:val="26"/>
          <w:szCs w:val="26"/>
        </w:rPr>
      </w:pPr>
      <w:r w:rsidRPr="0008272C">
        <w:rPr>
          <w:rFonts w:eastAsia="Calibri"/>
          <w:sz w:val="26"/>
          <w:szCs w:val="26"/>
        </w:rPr>
        <w:t>Further, the OCA asserted that all the alleged customer benefits discussed by PECO and RESA can be accomplished without prepay metering.  The OCA explained that advanced metering infrastructure includes the capability to provide all customers, not just those who prepay for service, with a stream of real-time information on electricity usage and expenditures.  This information can be used by customers on a real time basis to monitor their usage and their budgets throughout the course of a billing period or to establish alerts for customers as the customer desires.  OCA M.B. at 18-19; OCA St. 1</w:t>
      </w:r>
      <w:r w:rsidR="005F5E76">
        <w:rPr>
          <w:rFonts w:eastAsia="Calibri"/>
          <w:sz w:val="26"/>
          <w:szCs w:val="26"/>
        </w:rPr>
        <w:noBreakHyphen/>
      </w:r>
      <w:r w:rsidRPr="0008272C">
        <w:rPr>
          <w:rFonts w:eastAsia="Calibri"/>
          <w:sz w:val="26"/>
          <w:szCs w:val="26"/>
        </w:rPr>
        <w:t>SR at 16-17.</w:t>
      </w:r>
    </w:p>
    <w:p w14:paraId="19351578" w14:textId="3229F462" w:rsidR="005056D2" w:rsidRPr="0008272C" w:rsidRDefault="005056D2" w:rsidP="000E74C5">
      <w:pPr>
        <w:widowControl/>
        <w:spacing w:line="360" w:lineRule="auto"/>
        <w:rPr>
          <w:rFonts w:eastAsia="Calibri"/>
          <w:sz w:val="26"/>
          <w:szCs w:val="26"/>
        </w:rPr>
      </w:pPr>
    </w:p>
    <w:p w14:paraId="0E9133D0" w14:textId="479DFADC" w:rsidR="005149B7" w:rsidRPr="0008272C" w:rsidRDefault="00641D6C" w:rsidP="000E74C5">
      <w:pPr>
        <w:widowControl/>
        <w:spacing w:line="360" w:lineRule="auto"/>
        <w:ind w:firstLine="1440"/>
        <w:rPr>
          <w:rFonts w:eastAsia="Calibri"/>
          <w:sz w:val="26"/>
          <w:szCs w:val="26"/>
        </w:rPr>
      </w:pPr>
      <w:r w:rsidRPr="0008272C">
        <w:rPr>
          <w:rFonts w:eastAsia="Calibri"/>
          <w:sz w:val="26"/>
          <w:szCs w:val="26"/>
        </w:rPr>
        <w:t>CAUSE-PA</w:t>
      </w:r>
      <w:r w:rsidR="0025190C" w:rsidRPr="0008272C">
        <w:rPr>
          <w:rFonts w:eastAsia="Calibri"/>
          <w:sz w:val="26"/>
          <w:szCs w:val="26"/>
        </w:rPr>
        <w:t xml:space="preserve"> addressed the aforementioned conditions, which RESA recommended be imposed should the Commission allow PECO to go forward with the </w:t>
      </w:r>
      <w:r w:rsidR="005F6B80">
        <w:rPr>
          <w:rFonts w:eastAsia="Calibri"/>
          <w:sz w:val="26"/>
          <w:szCs w:val="26"/>
        </w:rPr>
        <w:t>pilot</w:t>
      </w:r>
      <w:r w:rsidR="0025190C" w:rsidRPr="0008272C">
        <w:rPr>
          <w:rFonts w:eastAsia="Calibri"/>
          <w:sz w:val="26"/>
          <w:szCs w:val="26"/>
        </w:rPr>
        <w:t xml:space="preserve">, submitting that these conditions are intended to support the development of prepay offerings by EGSs, would not mitigate the risks of both physical and financial harm </w:t>
      </w:r>
      <w:r w:rsidR="00F168F6" w:rsidRPr="0008272C">
        <w:rPr>
          <w:rFonts w:eastAsia="Calibri"/>
          <w:sz w:val="26"/>
          <w:szCs w:val="26"/>
        </w:rPr>
        <w:t xml:space="preserve">imposed by prepay service, </w:t>
      </w:r>
      <w:r w:rsidR="00333D71" w:rsidRPr="0008272C">
        <w:rPr>
          <w:rFonts w:eastAsia="Calibri"/>
          <w:sz w:val="26"/>
          <w:szCs w:val="26"/>
        </w:rPr>
        <w:t>which exist regardless of the entity that provides prepay service</w:t>
      </w:r>
      <w:r w:rsidR="0025190C" w:rsidRPr="0008272C">
        <w:rPr>
          <w:rFonts w:eastAsia="Calibri"/>
          <w:sz w:val="26"/>
          <w:szCs w:val="26"/>
        </w:rPr>
        <w:t>, and would be costly to implement.</w:t>
      </w:r>
      <w:r w:rsidR="00196E83" w:rsidRPr="0008272C">
        <w:rPr>
          <w:rFonts w:eastAsia="Calibri"/>
          <w:sz w:val="26"/>
          <w:szCs w:val="26"/>
        </w:rPr>
        <w:t xml:space="preserve">  CAUSE-PA M.B. at 40-41; CAUSE-PA St. No. 1-R at 5-6.</w:t>
      </w:r>
    </w:p>
    <w:p w14:paraId="0CB7ABC5" w14:textId="4924D6C5" w:rsidR="00485241" w:rsidRPr="0008272C" w:rsidRDefault="00485241" w:rsidP="000E74C5">
      <w:pPr>
        <w:widowControl/>
        <w:spacing w:line="360" w:lineRule="auto"/>
        <w:ind w:firstLine="1440"/>
        <w:rPr>
          <w:rFonts w:eastAsia="Calibri"/>
          <w:sz w:val="26"/>
          <w:szCs w:val="26"/>
        </w:rPr>
      </w:pPr>
    </w:p>
    <w:p w14:paraId="447B684B" w14:textId="6F79125A" w:rsidR="00CE1E05" w:rsidRPr="0008272C" w:rsidRDefault="007903D8" w:rsidP="000E74C5">
      <w:pPr>
        <w:widowControl/>
        <w:spacing w:line="360" w:lineRule="auto"/>
        <w:ind w:firstLine="1440"/>
        <w:rPr>
          <w:rFonts w:eastAsia="Calibri"/>
          <w:sz w:val="26"/>
          <w:szCs w:val="26"/>
        </w:rPr>
      </w:pPr>
      <w:r w:rsidRPr="0008272C">
        <w:rPr>
          <w:rFonts w:eastAsia="Calibri"/>
          <w:sz w:val="26"/>
          <w:szCs w:val="26"/>
        </w:rPr>
        <w:t>CAUSE-PA</w:t>
      </w:r>
      <w:r w:rsidR="00E456B6" w:rsidRPr="0008272C">
        <w:rPr>
          <w:rFonts w:eastAsia="Calibri"/>
          <w:sz w:val="26"/>
          <w:szCs w:val="26"/>
        </w:rPr>
        <w:t xml:space="preserve"> contended that prepay service offerings by competitive generation suppliers would be particularly harmful, </w:t>
      </w:r>
      <w:r w:rsidRPr="0008272C">
        <w:rPr>
          <w:rFonts w:eastAsia="Calibri"/>
          <w:sz w:val="26"/>
          <w:szCs w:val="26"/>
        </w:rPr>
        <w:t>as such a model would not be subject to much, if any Commission regulation.</w:t>
      </w:r>
      <w:r w:rsidR="00CE1E05" w:rsidRPr="0008272C">
        <w:rPr>
          <w:rFonts w:eastAsia="Calibri"/>
          <w:sz w:val="26"/>
          <w:szCs w:val="26"/>
        </w:rPr>
        <w:t xml:space="preserve">  CAUSE-PA M.B. at 40; RESA St. No. 1 at 9.  </w:t>
      </w:r>
      <w:r w:rsidRPr="0008272C">
        <w:rPr>
          <w:rFonts w:eastAsia="Calibri"/>
          <w:sz w:val="26"/>
          <w:szCs w:val="26"/>
        </w:rPr>
        <w:t xml:space="preserve">Additionally, prepay offerings in the competitive market could be layered on top of other pricing schemes, such as variable rates or time of use pricing.  Therefore, CAUSE-PA </w:t>
      </w:r>
      <w:r w:rsidRPr="0008272C">
        <w:rPr>
          <w:rFonts w:eastAsia="Calibri"/>
          <w:sz w:val="26"/>
          <w:szCs w:val="26"/>
        </w:rPr>
        <w:lastRenderedPageBreak/>
        <w:t xml:space="preserve">submitted that </w:t>
      </w:r>
      <w:r w:rsidR="00196E83" w:rsidRPr="0008272C">
        <w:rPr>
          <w:rFonts w:eastAsia="Calibri"/>
          <w:sz w:val="26"/>
          <w:szCs w:val="26"/>
        </w:rPr>
        <w:t xml:space="preserve">with the increasing </w:t>
      </w:r>
      <w:r w:rsidRPr="0008272C">
        <w:rPr>
          <w:rFonts w:eastAsia="Calibri"/>
          <w:sz w:val="26"/>
          <w:szCs w:val="26"/>
        </w:rPr>
        <w:t>compl</w:t>
      </w:r>
      <w:r w:rsidR="00196E83" w:rsidRPr="0008272C">
        <w:rPr>
          <w:rFonts w:eastAsia="Calibri"/>
          <w:sz w:val="26"/>
          <w:szCs w:val="26"/>
        </w:rPr>
        <w:t>exity of</w:t>
      </w:r>
      <w:r w:rsidRPr="0008272C">
        <w:rPr>
          <w:rFonts w:eastAsia="Calibri"/>
          <w:sz w:val="26"/>
          <w:szCs w:val="26"/>
        </w:rPr>
        <w:t xml:space="preserve"> </w:t>
      </w:r>
      <w:r w:rsidR="00196E83" w:rsidRPr="0008272C">
        <w:rPr>
          <w:rFonts w:eastAsia="Calibri"/>
          <w:sz w:val="26"/>
          <w:szCs w:val="26"/>
        </w:rPr>
        <w:t>electricity</w:t>
      </w:r>
      <w:r w:rsidRPr="0008272C">
        <w:rPr>
          <w:rFonts w:eastAsia="Calibri"/>
          <w:sz w:val="26"/>
          <w:szCs w:val="26"/>
        </w:rPr>
        <w:t xml:space="preserve"> pricing</w:t>
      </w:r>
      <w:r w:rsidR="00196E83" w:rsidRPr="0008272C">
        <w:rPr>
          <w:rFonts w:eastAsia="Calibri"/>
          <w:sz w:val="26"/>
          <w:szCs w:val="26"/>
        </w:rPr>
        <w:t xml:space="preserve"> that prepay offerings by EGSs would bring</w:t>
      </w:r>
      <w:r w:rsidRPr="0008272C">
        <w:rPr>
          <w:rFonts w:eastAsia="Calibri"/>
          <w:sz w:val="26"/>
          <w:szCs w:val="26"/>
        </w:rPr>
        <w:t>, the more heightened concerns of potential harm become.</w:t>
      </w:r>
      <w:r w:rsidR="00CE1E05" w:rsidRPr="0008272C">
        <w:rPr>
          <w:rFonts w:eastAsia="Calibri"/>
          <w:sz w:val="26"/>
          <w:szCs w:val="26"/>
        </w:rPr>
        <w:t xml:space="preserve">  CAUSE-PA M.B. at 41.</w:t>
      </w:r>
    </w:p>
    <w:p w14:paraId="335B7E37" w14:textId="77777777" w:rsidR="00D53E99" w:rsidRPr="0008272C" w:rsidRDefault="00D53E99" w:rsidP="000E74C5">
      <w:pPr>
        <w:widowControl/>
        <w:spacing w:line="360" w:lineRule="auto"/>
        <w:rPr>
          <w:rFonts w:eastAsia="Calibri"/>
          <w:sz w:val="26"/>
          <w:szCs w:val="26"/>
        </w:rPr>
      </w:pPr>
    </w:p>
    <w:p w14:paraId="5FED09D5" w14:textId="424BDEA2" w:rsidR="00453CEB" w:rsidRPr="0008272C" w:rsidRDefault="00927428" w:rsidP="000E74C5">
      <w:pPr>
        <w:widowControl/>
        <w:spacing w:line="360" w:lineRule="auto"/>
        <w:ind w:firstLine="1440"/>
        <w:rPr>
          <w:rFonts w:eastAsia="Calibri"/>
          <w:sz w:val="26"/>
          <w:szCs w:val="26"/>
        </w:rPr>
      </w:pPr>
      <w:r w:rsidRPr="0008272C">
        <w:rPr>
          <w:rFonts w:eastAsia="Calibri"/>
          <w:sz w:val="26"/>
          <w:szCs w:val="26"/>
        </w:rPr>
        <w:t>Noting that RESA</w:t>
      </w:r>
      <w:r w:rsidR="00F454CD" w:rsidRPr="0008272C">
        <w:rPr>
          <w:rFonts w:eastAsia="Calibri"/>
          <w:sz w:val="26"/>
          <w:szCs w:val="26"/>
        </w:rPr>
        <w:t>’</w:t>
      </w:r>
      <w:r w:rsidRPr="0008272C">
        <w:rPr>
          <w:rFonts w:eastAsia="Calibri"/>
          <w:sz w:val="26"/>
          <w:szCs w:val="26"/>
        </w:rPr>
        <w:t>s recommendations are aimed at laying a foundation for EGS</w:t>
      </w:r>
      <w:r w:rsidR="00224E15" w:rsidRPr="0008272C">
        <w:rPr>
          <w:rFonts w:eastAsia="Calibri"/>
          <w:sz w:val="26"/>
          <w:szCs w:val="26"/>
        </w:rPr>
        <w:t>s</w:t>
      </w:r>
      <w:r w:rsidRPr="0008272C">
        <w:rPr>
          <w:rFonts w:eastAsia="Calibri"/>
          <w:sz w:val="26"/>
          <w:szCs w:val="26"/>
        </w:rPr>
        <w:t xml:space="preserve"> to offer prepay products in Pennsylvania</w:t>
      </w:r>
      <w:r w:rsidR="00224E15" w:rsidRPr="0008272C">
        <w:rPr>
          <w:rFonts w:eastAsia="Calibri"/>
          <w:sz w:val="26"/>
          <w:szCs w:val="26"/>
        </w:rPr>
        <w:t xml:space="preserve">, TURN </w:t>
      </w:r>
      <w:r w:rsidR="00224E15" w:rsidRPr="0008272C">
        <w:rPr>
          <w:rFonts w:eastAsia="Calibri"/>
          <w:i/>
          <w:sz w:val="26"/>
          <w:szCs w:val="26"/>
        </w:rPr>
        <w:t>et al.</w:t>
      </w:r>
      <w:r w:rsidR="00224E15" w:rsidRPr="0008272C">
        <w:rPr>
          <w:rFonts w:eastAsia="Calibri"/>
          <w:sz w:val="26"/>
          <w:szCs w:val="26"/>
        </w:rPr>
        <w:t xml:space="preserve"> asserted that the Commission should reject RESA</w:t>
      </w:r>
      <w:r w:rsidR="00F454CD" w:rsidRPr="0008272C">
        <w:rPr>
          <w:rFonts w:eastAsia="Calibri"/>
          <w:sz w:val="26"/>
          <w:szCs w:val="26"/>
        </w:rPr>
        <w:t>’</w:t>
      </w:r>
      <w:r w:rsidR="00224E15" w:rsidRPr="0008272C">
        <w:rPr>
          <w:rFonts w:eastAsia="Calibri"/>
          <w:sz w:val="26"/>
          <w:szCs w:val="26"/>
        </w:rPr>
        <w:t>s recommendations regardless of whether PECO</w:t>
      </w:r>
      <w:r w:rsidR="00F454CD" w:rsidRPr="0008272C">
        <w:rPr>
          <w:rFonts w:eastAsia="Calibri"/>
          <w:sz w:val="26"/>
          <w:szCs w:val="26"/>
        </w:rPr>
        <w:t>’</w:t>
      </w:r>
      <w:r w:rsidR="00224E15" w:rsidRPr="0008272C">
        <w:rPr>
          <w:rFonts w:eastAsia="Calibri"/>
          <w:sz w:val="26"/>
          <w:szCs w:val="26"/>
        </w:rPr>
        <w:t xml:space="preserve">s </w:t>
      </w:r>
      <w:r w:rsidR="005F6B80">
        <w:rPr>
          <w:rFonts w:eastAsia="Calibri"/>
          <w:sz w:val="26"/>
          <w:szCs w:val="26"/>
        </w:rPr>
        <w:t>pilot</w:t>
      </w:r>
      <w:r w:rsidR="00224E15" w:rsidRPr="0008272C">
        <w:rPr>
          <w:rFonts w:eastAsia="Calibri"/>
          <w:sz w:val="26"/>
          <w:szCs w:val="26"/>
        </w:rPr>
        <w:t xml:space="preserve"> is approved or not.  TURN </w:t>
      </w:r>
      <w:r w:rsidR="00224E15" w:rsidRPr="0008272C">
        <w:rPr>
          <w:rFonts w:eastAsia="Calibri"/>
          <w:i/>
          <w:sz w:val="26"/>
          <w:szCs w:val="26"/>
        </w:rPr>
        <w:t>et al.</w:t>
      </w:r>
      <w:r w:rsidR="00224E15" w:rsidRPr="0008272C">
        <w:rPr>
          <w:rFonts w:eastAsia="Calibri"/>
          <w:sz w:val="26"/>
          <w:szCs w:val="26"/>
        </w:rPr>
        <w:t xml:space="preserve"> M.B. at 30.  </w:t>
      </w:r>
      <w:r w:rsidR="00DC2AE4" w:rsidRPr="0008272C">
        <w:rPr>
          <w:rFonts w:eastAsia="Calibri"/>
          <w:sz w:val="26"/>
          <w:szCs w:val="26"/>
        </w:rPr>
        <w:t xml:space="preserve">Both TURN </w:t>
      </w:r>
      <w:r w:rsidR="00DC2AE4" w:rsidRPr="0008272C">
        <w:rPr>
          <w:rFonts w:eastAsia="Calibri"/>
          <w:i/>
          <w:sz w:val="26"/>
          <w:szCs w:val="26"/>
        </w:rPr>
        <w:t>et al.</w:t>
      </w:r>
      <w:r w:rsidR="00DC2AE4" w:rsidRPr="0008272C">
        <w:rPr>
          <w:rFonts w:eastAsia="Calibri"/>
          <w:sz w:val="26"/>
          <w:szCs w:val="26"/>
        </w:rPr>
        <w:t xml:space="preserve"> and I&amp;E noted that the scope of this proceeding should properly be limited to consideration of PECO</w:t>
      </w:r>
      <w:r w:rsidR="00F454CD" w:rsidRPr="0008272C">
        <w:rPr>
          <w:rFonts w:eastAsia="Calibri"/>
          <w:sz w:val="26"/>
          <w:szCs w:val="26"/>
        </w:rPr>
        <w:t>’</w:t>
      </w:r>
      <w:r w:rsidR="00DC2AE4" w:rsidRPr="0008272C">
        <w:rPr>
          <w:rFonts w:eastAsia="Calibri"/>
          <w:sz w:val="26"/>
          <w:szCs w:val="26"/>
        </w:rPr>
        <w:t xml:space="preserve">s Petition and submit that any review of whether EGSs can provide prepay service directly to customers is beyond the scope of this proceeding.  </w:t>
      </w:r>
      <w:r w:rsidR="00DC2AE4" w:rsidRPr="0008272C">
        <w:rPr>
          <w:rFonts w:eastAsia="Calibri"/>
          <w:i/>
          <w:sz w:val="26"/>
          <w:szCs w:val="26"/>
        </w:rPr>
        <w:t>Id</w:t>
      </w:r>
      <w:r w:rsidR="00DC2AE4" w:rsidRPr="0008272C">
        <w:rPr>
          <w:rFonts w:eastAsia="Calibri"/>
          <w:sz w:val="26"/>
          <w:szCs w:val="26"/>
        </w:rPr>
        <w:t>.; I&amp;E M.B. at 25.</w:t>
      </w:r>
    </w:p>
    <w:p w14:paraId="64E6E855" w14:textId="46B9BC31" w:rsidR="00D53E99" w:rsidRPr="0008272C" w:rsidRDefault="00D53E99" w:rsidP="000E74C5">
      <w:pPr>
        <w:widowControl/>
        <w:spacing w:line="360" w:lineRule="auto"/>
        <w:ind w:firstLine="1440"/>
        <w:rPr>
          <w:rFonts w:eastAsia="Calibri"/>
          <w:sz w:val="26"/>
          <w:szCs w:val="26"/>
        </w:rPr>
      </w:pPr>
    </w:p>
    <w:p w14:paraId="5A19940E" w14:textId="1B935BAD" w:rsidR="00B46516" w:rsidRPr="0008272C" w:rsidRDefault="00B46516" w:rsidP="00EB468E">
      <w:pPr>
        <w:pStyle w:val="Heading4"/>
        <w:keepNext/>
        <w:keepLines/>
        <w:widowControl/>
        <w:ind w:left="2160" w:hanging="720"/>
        <w:contextualSpacing w:val="0"/>
      </w:pPr>
      <w:bookmarkStart w:id="222" w:name="_Toc4134602"/>
      <w:bookmarkStart w:id="223" w:name="_Toc4139538"/>
      <w:bookmarkStart w:id="224" w:name="_Toc9592743"/>
      <w:bookmarkStart w:id="225" w:name="_Hlk536706025"/>
      <w:r w:rsidRPr="0008272C">
        <w:t>ALJ</w:t>
      </w:r>
      <w:r w:rsidR="00F454CD" w:rsidRPr="0008272C">
        <w:t>’</w:t>
      </w:r>
      <w:r w:rsidRPr="0008272C">
        <w:t xml:space="preserve">s </w:t>
      </w:r>
      <w:bookmarkEnd w:id="222"/>
      <w:bookmarkEnd w:id="223"/>
      <w:r w:rsidR="006434B6">
        <w:t>Recommended Decision</w:t>
      </w:r>
      <w:bookmarkEnd w:id="224"/>
    </w:p>
    <w:bookmarkEnd w:id="225"/>
    <w:p w14:paraId="5E757638" w14:textId="5721FAB0" w:rsidR="00B46516" w:rsidRPr="0008272C" w:rsidRDefault="00B46516" w:rsidP="000E74C5">
      <w:pPr>
        <w:keepNext/>
        <w:keepLines/>
        <w:widowControl/>
        <w:spacing w:line="360" w:lineRule="auto"/>
        <w:rPr>
          <w:rFonts w:eastAsia="Calibri"/>
          <w:sz w:val="26"/>
          <w:szCs w:val="26"/>
        </w:rPr>
      </w:pPr>
    </w:p>
    <w:p w14:paraId="4D9B137E" w14:textId="3640D820" w:rsidR="00B46516" w:rsidRPr="0008272C" w:rsidRDefault="001B4431" w:rsidP="000E74C5">
      <w:pPr>
        <w:widowControl/>
        <w:spacing w:line="360" w:lineRule="auto"/>
        <w:ind w:firstLine="1440"/>
        <w:rPr>
          <w:rFonts w:eastAsia="Calibri"/>
          <w:sz w:val="26"/>
          <w:szCs w:val="26"/>
        </w:rPr>
      </w:pPr>
      <w:r w:rsidRPr="0008272C">
        <w:rPr>
          <w:rFonts w:eastAsia="Calibri"/>
          <w:sz w:val="26"/>
          <w:szCs w:val="26"/>
        </w:rPr>
        <w:t>ALJ Jones found that PECO</w:t>
      </w:r>
      <w:r w:rsidR="00F454CD" w:rsidRPr="0008272C">
        <w:rPr>
          <w:rFonts w:eastAsia="Calibri"/>
          <w:sz w:val="26"/>
          <w:szCs w:val="26"/>
        </w:rPr>
        <w:t>’</w:t>
      </w:r>
      <w:r w:rsidRPr="0008272C">
        <w:rPr>
          <w:rFonts w:eastAsia="Calibri"/>
          <w:sz w:val="26"/>
          <w:szCs w:val="26"/>
        </w:rPr>
        <w:t xml:space="preserve">s proposed </w:t>
      </w:r>
      <w:r w:rsidR="005F6B80">
        <w:rPr>
          <w:rFonts w:eastAsia="Calibri"/>
          <w:sz w:val="26"/>
          <w:szCs w:val="26"/>
        </w:rPr>
        <w:t>pilot</w:t>
      </w:r>
      <w:r w:rsidRPr="0008272C">
        <w:rPr>
          <w:rFonts w:eastAsia="Calibri"/>
          <w:sz w:val="26"/>
          <w:szCs w:val="26"/>
        </w:rPr>
        <w:t xml:space="preserve"> is </w:t>
      </w:r>
      <w:r w:rsidR="00F454CD" w:rsidRPr="0008272C">
        <w:rPr>
          <w:rFonts w:eastAsia="Calibri"/>
          <w:sz w:val="26"/>
          <w:szCs w:val="26"/>
        </w:rPr>
        <w:t>“</w:t>
      </w:r>
      <w:r w:rsidRPr="0008272C">
        <w:rPr>
          <w:rFonts w:eastAsia="Calibri"/>
          <w:sz w:val="26"/>
          <w:szCs w:val="26"/>
        </w:rPr>
        <w:t>contrary to the public policy declarations of the Electric Competition Act, and therefore, should not be approved.</w:t>
      </w:r>
      <w:r w:rsidR="00F454CD" w:rsidRPr="0008272C">
        <w:rPr>
          <w:rFonts w:eastAsia="Calibri"/>
          <w:sz w:val="26"/>
          <w:szCs w:val="26"/>
        </w:rPr>
        <w:t>”</w:t>
      </w:r>
      <w:r w:rsidRPr="0008272C">
        <w:rPr>
          <w:rFonts w:eastAsia="Calibri"/>
          <w:sz w:val="26"/>
          <w:szCs w:val="26"/>
        </w:rPr>
        <w:t xml:space="preserve">  R.D. at 78. </w:t>
      </w:r>
      <w:r w:rsidR="00D53900" w:rsidRPr="0008272C">
        <w:rPr>
          <w:rFonts w:eastAsia="Calibri"/>
          <w:sz w:val="26"/>
          <w:szCs w:val="26"/>
        </w:rPr>
        <w:t xml:space="preserve"> Her finding relied on three provisions of the Competition Act</w:t>
      </w:r>
      <w:r w:rsidR="00357ABA" w:rsidRPr="0008272C">
        <w:rPr>
          <w:rFonts w:eastAsia="Calibri"/>
          <w:sz w:val="26"/>
          <w:szCs w:val="26"/>
        </w:rPr>
        <w:t>, namely,</w:t>
      </w:r>
      <w:r w:rsidR="00BE5725" w:rsidRPr="0008272C">
        <w:rPr>
          <w:rFonts w:eastAsia="Calibri"/>
          <w:sz w:val="26"/>
          <w:szCs w:val="26"/>
        </w:rPr>
        <w:t xml:space="preserve"> </w:t>
      </w:r>
      <w:r w:rsidR="00564810" w:rsidRPr="0008272C">
        <w:rPr>
          <w:rFonts w:eastAsia="Calibri"/>
          <w:sz w:val="26"/>
          <w:szCs w:val="26"/>
        </w:rPr>
        <w:t xml:space="preserve">66 Pa. C.S. §§ </w:t>
      </w:r>
      <w:r w:rsidR="00FD30CA" w:rsidRPr="0008272C">
        <w:rPr>
          <w:rFonts w:eastAsia="Calibri"/>
          <w:sz w:val="26"/>
          <w:szCs w:val="26"/>
        </w:rPr>
        <w:t xml:space="preserve">2804(6), 2811(a) and </w:t>
      </w:r>
      <w:r w:rsidR="00564810" w:rsidRPr="0008272C">
        <w:rPr>
          <w:rFonts w:eastAsia="Calibri"/>
          <w:sz w:val="26"/>
          <w:szCs w:val="26"/>
        </w:rPr>
        <w:t>2802(12)</w:t>
      </w:r>
      <w:r w:rsidR="00357ABA" w:rsidRPr="0008272C">
        <w:rPr>
          <w:rFonts w:eastAsia="Calibri"/>
          <w:sz w:val="26"/>
          <w:szCs w:val="26"/>
        </w:rPr>
        <w:t xml:space="preserve">, which she found to be at odds with the proposed </w:t>
      </w:r>
      <w:r w:rsidR="005F6B80">
        <w:rPr>
          <w:rFonts w:eastAsia="Calibri"/>
          <w:sz w:val="26"/>
          <w:szCs w:val="26"/>
        </w:rPr>
        <w:t>pilot</w:t>
      </w:r>
      <w:r w:rsidR="00564810" w:rsidRPr="0008272C">
        <w:rPr>
          <w:rFonts w:eastAsia="Calibri"/>
          <w:sz w:val="26"/>
          <w:szCs w:val="26"/>
        </w:rPr>
        <w:t xml:space="preserve">.  </w:t>
      </w:r>
      <w:r w:rsidR="00564810" w:rsidRPr="0008272C">
        <w:rPr>
          <w:rFonts w:eastAsia="Calibri"/>
          <w:i/>
          <w:sz w:val="26"/>
          <w:szCs w:val="26"/>
        </w:rPr>
        <w:t>Id.</w:t>
      </w:r>
      <w:r w:rsidR="00564810" w:rsidRPr="0008272C">
        <w:rPr>
          <w:rFonts w:eastAsia="Calibri"/>
          <w:sz w:val="26"/>
          <w:szCs w:val="26"/>
        </w:rPr>
        <w:t xml:space="preserve"> at 77-78.</w:t>
      </w:r>
    </w:p>
    <w:p w14:paraId="4E4E72F5" w14:textId="77777777" w:rsidR="00550C7F" w:rsidRPr="0008272C" w:rsidRDefault="00550C7F" w:rsidP="000E74C5">
      <w:pPr>
        <w:widowControl/>
        <w:spacing w:line="360" w:lineRule="auto"/>
        <w:rPr>
          <w:rFonts w:eastAsia="Calibri"/>
          <w:sz w:val="26"/>
          <w:szCs w:val="26"/>
        </w:rPr>
      </w:pPr>
    </w:p>
    <w:p w14:paraId="76207CE6" w14:textId="6A56D0FB" w:rsidR="00550C7F" w:rsidRPr="0008272C" w:rsidRDefault="00550C7F" w:rsidP="000E74C5">
      <w:pPr>
        <w:widowControl/>
        <w:tabs>
          <w:tab w:val="left" w:pos="360"/>
          <w:tab w:val="left" w:pos="1440"/>
        </w:tabs>
        <w:spacing w:line="360" w:lineRule="auto"/>
        <w:ind w:firstLine="1440"/>
        <w:jc w:val="both"/>
        <w:textAlignment w:val="baseline"/>
        <w:rPr>
          <w:color w:val="000000"/>
          <w:sz w:val="26"/>
          <w:szCs w:val="26"/>
        </w:rPr>
      </w:pPr>
      <w:r w:rsidRPr="0008272C">
        <w:rPr>
          <w:color w:val="000000"/>
          <w:sz w:val="26"/>
          <w:szCs w:val="26"/>
        </w:rPr>
        <w:t xml:space="preserve">The first provision relied upon by the ALJ was </w:t>
      </w:r>
      <w:r w:rsidR="0034659E" w:rsidRPr="0008272C">
        <w:rPr>
          <w:color w:val="000000"/>
          <w:sz w:val="26"/>
          <w:szCs w:val="26"/>
        </w:rPr>
        <w:t>Section 2804(6)</w:t>
      </w:r>
      <w:r w:rsidR="00105B60" w:rsidRPr="0008272C">
        <w:rPr>
          <w:color w:val="000000"/>
          <w:sz w:val="26"/>
          <w:szCs w:val="26"/>
        </w:rPr>
        <w:t xml:space="preserve"> of the Code</w:t>
      </w:r>
      <w:r w:rsidR="002C1334" w:rsidRPr="0008272C">
        <w:rPr>
          <w:color w:val="000000"/>
          <w:sz w:val="26"/>
          <w:szCs w:val="26"/>
        </w:rPr>
        <w:t>, which is the open access portion of the statute that requires utilities to provide a level playing field for all customers and market participants</w:t>
      </w:r>
      <w:r w:rsidRPr="0008272C">
        <w:rPr>
          <w:color w:val="000000"/>
          <w:sz w:val="26"/>
          <w:szCs w:val="26"/>
        </w:rPr>
        <w:t xml:space="preserve">, </w:t>
      </w:r>
      <w:r w:rsidR="002C1334" w:rsidRPr="0008272C">
        <w:rPr>
          <w:color w:val="000000"/>
          <w:sz w:val="26"/>
          <w:szCs w:val="26"/>
        </w:rPr>
        <w:t xml:space="preserve">and </w:t>
      </w:r>
      <w:r w:rsidR="0034659E" w:rsidRPr="0008272C">
        <w:rPr>
          <w:color w:val="000000"/>
          <w:sz w:val="26"/>
          <w:szCs w:val="26"/>
        </w:rPr>
        <w:t>provides</w:t>
      </w:r>
      <w:r w:rsidRPr="0008272C">
        <w:rPr>
          <w:color w:val="000000"/>
          <w:sz w:val="26"/>
          <w:szCs w:val="26"/>
        </w:rPr>
        <w:t>:</w:t>
      </w:r>
    </w:p>
    <w:p w14:paraId="33F5E540" w14:textId="77777777" w:rsidR="00105B60" w:rsidRPr="0008272C" w:rsidRDefault="00105B60" w:rsidP="000E74C5">
      <w:pPr>
        <w:widowControl/>
        <w:tabs>
          <w:tab w:val="left" w:pos="360"/>
          <w:tab w:val="left" w:pos="1440"/>
        </w:tabs>
        <w:spacing w:line="360" w:lineRule="auto"/>
        <w:ind w:firstLine="1440"/>
        <w:jc w:val="both"/>
        <w:textAlignment w:val="baseline"/>
        <w:rPr>
          <w:color w:val="000000"/>
          <w:sz w:val="26"/>
          <w:szCs w:val="26"/>
        </w:rPr>
      </w:pPr>
    </w:p>
    <w:p w14:paraId="353B95D0" w14:textId="176908AF" w:rsidR="00893FE2" w:rsidRPr="0008272C" w:rsidRDefault="00BF7CB5" w:rsidP="00746342">
      <w:pPr>
        <w:widowControl/>
        <w:tabs>
          <w:tab w:val="left" w:pos="360"/>
          <w:tab w:val="left" w:pos="1440"/>
        </w:tabs>
        <w:ind w:left="1440" w:right="1440"/>
        <w:textAlignment w:val="baseline"/>
        <w:rPr>
          <w:color w:val="000000"/>
          <w:sz w:val="26"/>
          <w:szCs w:val="26"/>
        </w:rPr>
      </w:pPr>
      <w:r w:rsidRPr="0008272C">
        <w:rPr>
          <w:color w:val="000000"/>
          <w:sz w:val="26"/>
          <w:szCs w:val="26"/>
        </w:rPr>
        <w:t>[A]</w:t>
      </w:r>
      <w:r w:rsidR="0034659E" w:rsidRPr="0008272C">
        <w:rPr>
          <w:color w:val="000000"/>
          <w:sz w:val="26"/>
          <w:szCs w:val="26"/>
        </w:rPr>
        <w:t xml:space="preserve"> public utility that owns or operates jurisdictional transmission and distribution facilities shall provide transmission an</w:t>
      </w:r>
      <w:r w:rsidR="00691D47" w:rsidRPr="0008272C">
        <w:rPr>
          <w:color w:val="000000"/>
          <w:sz w:val="26"/>
          <w:szCs w:val="26"/>
        </w:rPr>
        <w:t>d</w:t>
      </w:r>
      <w:r w:rsidR="0034659E" w:rsidRPr="0008272C">
        <w:rPr>
          <w:color w:val="000000"/>
          <w:sz w:val="26"/>
          <w:szCs w:val="26"/>
        </w:rPr>
        <w:t xml:space="preserve"> distribution service to all retail electric customers in their service territory</w:t>
      </w:r>
      <w:r w:rsidR="00447DC4" w:rsidRPr="0008272C">
        <w:rPr>
          <w:color w:val="000000"/>
          <w:sz w:val="26"/>
          <w:szCs w:val="26"/>
        </w:rPr>
        <w:t xml:space="preserve"> and to…electric generation </w:t>
      </w:r>
    </w:p>
    <w:p w14:paraId="35859274" w14:textId="7EA15CBF" w:rsidR="00550C7F" w:rsidRDefault="00447DC4" w:rsidP="005F5E76">
      <w:pPr>
        <w:keepNext/>
        <w:keepLines/>
        <w:widowControl/>
        <w:tabs>
          <w:tab w:val="left" w:pos="360"/>
          <w:tab w:val="left" w:pos="1440"/>
        </w:tabs>
        <w:ind w:left="1440" w:right="1440"/>
        <w:jc w:val="both"/>
        <w:textAlignment w:val="baseline"/>
        <w:rPr>
          <w:color w:val="000000"/>
          <w:sz w:val="26"/>
          <w:szCs w:val="26"/>
        </w:rPr>
      </w:pPr>
      <w:r w:rsidRPr="0008272C">
        <w:rPr>
          <w:color w:val="000000"/>
          <w:sz w:val="26"/>
          <w:szCs w:val="26"/>
        </w:rPr>
        <w:lastRenderedPageBreak/>
        <w:t>suppliers,</w:t>
      </w:r>
      <w:r w:rsidR="00691D47" w:rsidRPr="0008272C">
        <w:rPr>
          <w:color w:val="000000"/>
          <w:sz w:val="26"/>
          <w:szCs w:val="26"/>
        </w:rPr>
        <w:t xml:space="preserve"> . . . </w:t>
      </w:r>
      <w:r w:rsidRPr="0008272C">
        <w:rPr>
          <w:color w:val="000000"/>
          <w:sz w:val="26"/>
          <w:szCs w:val="26"/>
        </w:rPr>
        <w:t>on rates, terms of access and conditions that are comparable to the utility</w:t>
      </w:r>
      <w:r w:rsidR="00F454CD" w:rsidRPr="0008272C">
        <w:rPr>
          <w:color w:val="000000"/>
          <w:sz w:val="26"/>
          <w:szCs w:val="26"/>
        </w:rPr>
        <w:t>’</w:t>
      </w:r>
      <w:r w:rsidRPr="0008272C">
        <w:rPr>
          <w:color w:val="000000"/>
          <w:sz w:val="26"/>
          <w:szCs w:val="26"/>
        </w:rPr>
        <w:t>s own use of its system</w:t>
      </w:r>
      <w:r w:rsidR="007B18FF" w:rsidRPr="0008272C">
        <w:rPr>
          <w:color w:val="000000"/>
          <w:sz w:val="26"/>
          <w:szCs w:val="26"/>
        </w:rPr>
        <w:t>.</w:t>
      </w:r>
    </w:p>
    <w:p w14:paraId="0F6FFA82" w14:textId="55EA0F16" w:rsidR="005F5E76" w:rsidRDefault="005F5E76" w:rsidP="005F5E76">
      <w:pPr>
        <w:keepNext/>
        <w:keepLines/>
        <w:widowControl/>
        <w:tabs>
          <w:tab w:val="left" w:pos="360"/>
          <w:tab w:val="left" w:pos="1440"/>
        </w:tabs>
        <w:ind w:left="1440" w:right="1440"/>
        <w:jc w:val="both"/>
        <w:textAlignment w:val="baseline"/>
        <w:rPr>
          <w:color w:val="000000"/>
          <w:sz w:val="26"/>
          <w:szCs w:val="26"/>
        </w:rPr>
      </w:pPr>
    </w:p>
    <w:p w14:paraId="0F51B23C" w14:textId="77777777" w:rsidR="005F5E76" w:rsidRPr="0008272C" w:rsidRDefault="005F5E76" w:rsidP="005F5E76">
      <w:pPr>
        <w:keepNext/>
        <w:keepLines/>
        <w:widowControl/>
        <w:tabs>
          <w:tab w:val="left" w:pos="360"/>
          <w:tab w:val="left" w:pos="1440"/>
        </w:tabs>
        <w:ind w:left="1440" w:right="1440"/>
        <w:jc w:val="both"/>
        <w:textAlignment w:val="baseline"/>
        <w:rPr>
          <w:color w:val="000000"/>
          <w:sz w:val="26"/>
          <w:szCs w:val="26"/>
        </w:rPr>
      </w:pPr>
    </w:p>
    <w:p w14:paraId="2D23BB19" w14:textId="5F039331" w:rsidR="00FD30CA" w:rsidRPr="0008272C" w:rsidRDefault="002E52B4" w:rsidP="000E74C5">
      <w:pPr>
        <w:widowControl/>
        <w:tabs>
          <w:tab w:val="left" w:pos="360"/>
          <w:tab w:val="left" w:pos="1440"/>
        </w:tabs>
        <w:spacing w:line="360" w:lineRule="auto"/>
        <w:jc w:val="both"/>
        <w:textAlignment w:val="baseline"/>
        <w:rPr>
          <w:color w:val="000000"/>
          <w:sz w:val="26"/>
          <w:szCs w:val="26"/>
        </w:rPr>
      </w:pPr>
      <w:r w:rsidRPr="0008272C">
        <w:rPr>
          <w:color w:val="000000"/>
          <w:sz w:val="26"/>
          <w:szCs w:val="26"/>
        </w:rPr>
        <w:t xml:space="preserve"> 66 Pa C.S. § 2804(6).</w:t>
      </w:r>
    </w:p>
    <w:p w14:paraId="4ECD80BA" w14:textId="29B7AF7C" w:rsidR="00FD30CA" w:rsidRPr="0008272C" w:rsidRDefault="00FD30CA" w:rsidP="000E74C5">
      <w:pPr>
        <w:widowControl/>
        <w:tabs>
          <w:tab w:val="left" w:pos="1440"/>
        </w:tabs>
        <w:spacing w:line="360" w:lineRule="auto"/>
        <w:jc w:val="both"/>
        <w:textAlignment w:val="baseline"/>
        <w:rPr>
          <w:color w:val="000000"/>
          <w:sz w:val="26"/>
          <w:szCs w:val="26"/>
        </w:rPr>
      </w:pPr>
    </w:p>
    <w:p w14:paraId="06D3E75D" w14:textId="1FF02E23" w:rsidR="00547EA4" w:rsidRPr="0008272C" w:rsidRDefault="00953DD0" w:rsidP="000E74C5">
      <w:pPr>
        <w:widowControl/>
        <w:tabs>
          <w:tab w:val="left" w:pos="1440"/>
        </w:tabs>
        <w:spacing w:line="360" w:lineRule="auto"/>
        <w:ind w:firstLine="1440"/>
        <w:jc w:val="both"/>
        <w:textAlignment w:val="baseline"/>
        <w:rPr>
          <w:color w:val="000000"/>
          <w:sz w:val="26"/>
          <w:szCs w:val="26"/>
        </w:rPr>
      </w:pPr>
      <w:r w:rsidRPr="0008272C">
        <w:rPr>
          <w:color w:val="000000"/>
          <w:sz w:val="26"/>
          <w:szCs w:val="26"/>
        </w:rPr>
        <w:t xml:space="preserve">The ALJ concluded </w:t>
      </w:r>
      <w:r w:rsidR="00D30EA2" w:rsidRPr="0008272C">
        <w:rPr>
          <w:color w:val="000000"/>
          <w:sz w:val="26"/>
          <w:szCs w:val="26"/>
        </w:rPr>
        <w:t>that PECO</w:t>
      </w:r>
      <w:r w:rsidR="00F454CD" w:rsidRPr="0008272C">
        <w:rPr>
          <w:color w:val="000000"/>
          <w:sz w:val="26"/>
          <w:szCs w:val="26"/>
        </w:rPr>
        <w:t>’</w:t>
      </w:r>
      <w:r w:rsidR="00D30EA2" w:rsidRPr="0008272C">
        <w:rPr>
          <w:color w:val="000000"/>
          <w:sz w:val="26"/>
          <w:szCs w:val="26"/>
        </w:rPr>
        <w:t xml:space="preserve">s </w:t>
      </w:r>
      <w:r w:rsidR="005F6B80">
        <w:rPr>
          <w:color w:val="000000"/>
          <w:sz w:val="26"/>
          <w:szCs w:val="26"/>
        </w:rPr>
        <w:t>pilot</w:t>
      </w:r>
      <w:r w:rsidR="00D30EA2" w:rsidRPr="0008272C">
        <w:rPr>
          <w:color w:val="000000"/>
          <w:sz w:val="26"/>
          <w:szCs w:val="26"/>
        </w:rPr>
        <w:t xml:space="preserve"> violates this section of the Code, since the advanced payment Regulations do not enable EGS provision of prepaid service, </w:t>
      </w:r>
      <w:r w:rsidR="00F454CD" w:rsidRPr="0008272C">
        <w:rPr>
          <w:color w:val="000000"/>
          <w:sz w:val="26"/>
          <w:szCs w:val="26"/>
        </w:rPr>
        <w:t>“</w:t>
      </w:r>
      <w:r w:rsidR="00D30EA2" w:rsidRPr="0008272C">
        <w:rPr>
          <w:color w:val="000000"/>
          <w:sz w:val="26"/>
          <w:szCs w:val="26"/>
        </w:rPr>
        <w:t>those barriers cause access and conditions that are not comparable to the utility</w:t>
      </w:r>
      <w:r w:rsidR="00F454CD" w:rsidRPr="0008272C">
        <w:rPr>
          <w:color w:val="000000"/>
          <w:sz w:val="26"/>
          <w:szCs w:val="26"/>
        </w:rPr>
        <w:t>’</w:t>
      </w:r>
      <w:r w:rsidR="00D30EA2" w:rsidRPr="0008272C">
        <w:rPr>
          <w:color w:val="000000"/>
          <w:sz w:val="26"/>
          <w:szCs w:val="26"/>
        </w:rPr>
        <w:t>s own use of its system.</w:t>
      </w:r>
      <w:r w:rsidR="00F454CD" w:rsidRPr="0008272C">
        <w:rPr>
          <w:color w:val="000000"/>
          <w:sz w:val="26"/>
          <w:szCs w:val="26"/>
        </w:rPr>
        <w:t>”</w:t>
      </w:r>
      <w:r w:rsidR="00D30EA2" w:rsidRPr="0008272C">
        <w:rPr>
          <w:color w:val="000000"/>
          <w:sz w:val="26"/>
          <w:szCs w:val="26"/>
        </w:rPr>
        <w:t xml:space="preserve">  </w:t>
      </w:r>
      <w:r w:rsidR="00F909B7" w:rsidRPr="0008272C">
        <w:rPr>
          <w:color w:val="000000"/>
          <w:sz w:val="26"/>
          <w:szCs w:val="26"/>
        </w:rPr>
        <w:t xml:space="preserve">R.D. at 77.  </w:t>
      </w:r>
      <w:r w:rsidR="00CD613A" w:rsidRPr="0008272C">
        <w:rPr>
          <w:color w:val="000000"/>
          <w:sz w:val="26"/>
          <w:szCs w:val="26"/>
        </w:rPr>
        <w:t xml:space="preserve">Furthermore, the ALJ noted that PECO has not denied that its </w:t>
      </w:r>
      <w:r w:rsidR="005F6B80">
        <w:rPr>
          <w:color w:val="000000"/>
          <w:sz w:val="26"/>
          <w:szCs w:val="26"/>
        </w:rPr>
        <w:t>pilot</w:t>
      </w:r>
      <w:r w:rsidR="00CD613A" w:rsidRPr="0008272C">
        <w:rPr>
          <w:color w:val="000000"/>
          <w:sz w:val="26"/>
          <w:szCs w:val="26"/>
        </w:rPr>
        <w:t xml:space="preserve"> would results in such barriers.  </w:t>
      </w:r>
      <w:r w:rsidR="00CD613A" w:rsidRPr="0008272C">
        <w:rPr>
          <w:i/>
          <w:color w:val="000000"/>
          <w:sz w:val="26"/>
          <w:szCs w:val="26"/>
        </w:rPr>
        <w:t>Id</w:t>
      </w:r>
      <w:r w:rsidR="00CD613A" w:rsidRPr="0008272C">
        <w:rPr>
          <w:color w:val="000000"/>
          <w:sz w:val="26"/>
          <w:szCs w:val="26"/>
        </w:rPr>
        <w:t>. at 77-78.</w:t>
      </w:r>
    </w:p>
    <w:p w14:paraId="09F75378" w14:textId="77777777" w:rsidR="00B46516" w:rsidRPr="0008272C" w:rsidRDefault="00B46516" w:rsidP="000E74C5">
      <w:pPr>
        <w:widowControl/>
        <w:spacing w:line="360" w:lineRule="auto"/>
        <w:rPr>
          <w:rFonts w:eastAsia="Calibri"/>
          <w:sz w:val="26"/>
          <w:szCs w:val="26"/>
        </w:rPr>
      </w:pPr>
    </w:p>
    <w:p w14:paraId="0FC3EB8A" w14:textId="6E00258D" w:rsidR="00D53E99" w:rsidRPr="0008272C" w:rsidRDefault="00F57AA9" w:rsidP="000E74C5">
      <w:pPr>
        <w:widowControl/>
        <w:spacing w:line="360" w:lineRule="auto"/>
        <w:ind w:firstLine="1440"/>
        <w:rPr>
          <w:rFonts w:eastAsia="Calibri"/>
          <w:sz w:val="26"/>
          <w:szCs w:val="26"/>
        </w:rPr>
      </w:pPr>
      <w:r w:rsidRPr="0008272C">
        <w:rPr>
          <w:rFonts w:eastAsia="Calibri"/>
          <w:sz w:val="26"/>
          <w:szCs w:val="26"/>
        </w:rPr>
        <w:t xml:space="preserve">Next, the ALJ relied on Section 2811(a) of the Code, which is the provision in the Competition Act that empowers the Commission to investigate and take steps to prevent anticompetitive or discriminatory conduct affecting the retail distribution of electricity.  </w:t>
      </w:r>
      <w:r w:rsidRPr="0008272C">
        <w:rPr>
          <w:rFonts w:eastAsia="Calibri"/>
          <w:i/>
          <w:sz w:val="26"/>
          <w:szCs w:val="26"/>
        </w:rPr>
        <w:t>Id</w:t>
      </w:r>
      <w:r w:rsidRPr="0008272C">
        <w:rPr>
          <w:rFonts w:eastAsia="Calibri"/>
          <w:sz w:val="26"/>
          <w:szCs w:val="26"/>
        </w:rPr>
        <w:t xml:space="preserve">. at 78; </w:t>
      </w:r>
      <w:r w:rsidR="00EB06DA" w:rsidRPr="0008272C">
        <w:rPr>
          <w:rFonts w:eastAsia="Calibri"/>
          <w:sz w:val="26"/>
          <w:szCs w:val="26"/>
        </w:rPr>
        <w:t xml:space="preserve">66 Pa. C.S. § 2811(a).  </w:t>
      </w:r>
      <w:r w:rsidR="00C3030D" w:rsidRPr="0008272C">
        <w:rPr>
          <w:rFonts w:eastAsia="Calibri"/>
          <w:sz w:val="26"/>
          <w:szCs w:val="26"/>
        </w:rPr>
        <w:t>The ALJ referenced this provision in responding to PECO</w:t>
      </w:r>
      <w:r w:rsidR="00F454CD" w:rsidRPr="0008272C">
        <w:rPr>
          <w:rFonts w:eastAsia="Calibri"/>
          <w:sz w:val="26"/>
          <w:szCs w:val="26"/>
        </w:rPr>
        <w:t>’</w:t>
      </w:r>
      <w:r w:rsidR="00C3030D" w:rsidRPr="0008272C">
        <w:rPr>
          <w:rFonts w:eastAsia="Calibri"/>
          <w:sz w:val="26"/>
          <w:szCs w:val="26"/>
        </w:rPr>
        <w:t>s argument that it is the Commission</w:t>
      </w:r>
      <w:r w:rsidR="00F454CD" w:rsidRPr="0008272C">
        <w:rPr>
          <w:rFonts w:eastAsia="Calibri"/>
          <w:sz w:val="26"/>
          <w:szCs w:val="26"/>
        </w:rPr>
        <w:t>’</w:t>
      </w:r>
      <w:r w:rsidR="00C3030D" w:rsidRPr="0008272C">
        <w:rPr>
          <w:rFonts w:eastAsia="Calibri"/>
          <w:sz w:val="26"/>
          <w:szCs w:val="26"/>
        </w:rPr>
        <w:t>s Regulations</w:t>
      </w:r>
      <w:r w:rsidR="00686C31" w:rsidRPr="0008272C">
        <w:rPr>
          <w:rFonts w:eastAsia="Calibri"/>
          <w:sz w:val="26"/>
          <w:szCs w:val="26"/>
        </w:rPr>
        <w:t xml:space="preserve"> (and not its </w:t>
      </w:r>
      <w:r w:rsidR="005F6B80">
        <w:rPr>
          <w:rFonts w:eastAsia="Calibri"/>
          <w:sz w:val="26"/>
          <w:szCs w:val="26"/>
        </w:rPr>
        <w:t>pilot</w:t>
      </w:r>
      <w:r w:rsidR="00686C31" w:rsidRPr="0008272C">
        <w:rPr>
          <w:rFonts w:eastAsia="Calibri"/>
          <w:sz w:val="26"/>
          <w:szCs w:val="26"/>
        </w:rPr>
        <w:t xml:space="preserve">) that differentiate between EDCs and EGSs and create a barrier.  The ALJ found that </w:t>
      </w:r>
      <w:r w:rsidR="00F454CD" w:rsidRPr="0008272C">
        <w:rPr>
          <w:rFonts w:eastAsia="Calibri"/>
          <w:sz w:val="26"/>
          <w:szCs w:val="26"/>
        </w:rPr>
        <w:t>“</w:t>
      </w:r>
      <w:r w:rsidR="00686C31" w:rsidRPr="0008272C">
        <w:rPr>
          <w:rFonts w:eastAsia="Calibri"/>
          <w:sz w:val="26"/>
          <w:szCs w:val="26"/>
        </w:rPr>
        <w:t>if the differential treatment exists because the Commission</w:t>
      </w:r>
      <w:r w:rsidR="00F454CD" w:rsidRPr="0008272C">
        <w:rPr>
          <w:rFonts w:eastAsia="Calibri"/>
          <w:sz w:val="26"/>
          <w:szCs w:val="26"/>
        </w:rPr>
        <w:t>’</w:t>
      </w:r>
      <w:r w:rsidR="00686C31" w:rsidRPr="0008272C">
        <w:rPr>
          <w:rFonts w:eastAsia="Calibri"/>
          <w:sz w:val="26"/>
          <w:szCs w:val="26"/>
        </w:rPr>
        <w:t xml:space="preserve">s </w:t>
      </w:r>
      <w:r w:rsidR="00DE02DC" w:rsidRPr="0008272C">
        <w:rPr>
          <w:rFonts w:eastAsia="Calibri"/>
          <w:sz w:val="26"/>
          <w:szCs w:val="26"/>
        </w:rPr>
        <w:t>r</w:t>
      </w:r>
      <w:r w:rsidR="00686C31" w:rsidRPr="0008272C">
        <w:rPr>
          <w:rFonts w:eastAsia="Calibri"/>
          <w:sz w:val="26"/>
          <w:szCs w:val="26"/>
        </w:rPr>
        <w:t xml:space="preserve">egulations authorized the difference, that does not mean the </w:t>
      </w:r>
      <w:r w:rsidR="00DE02DC" w:rsidRPr="0008272C">
        <w:rPr>
          <w:rFonts w:eastAsia="Calibri"/>
          <w:sz w:val="26"/>
          <w:szCs w:val="26"/>
        </w:rPr>
        <w:t>r</w:t>
      </w:r>
      <w:r w:rsidR="00686C31" w:rsidRPr="0008272C">
        <w:rPr>
          <w:rFonts w:eastAsia="Calibri"/>
          <w:sz w:val="26"/>
          <w:szCs w:val="26"/>
        </w:rPr>
        <w:t>egulation is right or is promoting sound policy.</w:t>
      </w:r>
      <w:r w:rsidR="00F454CD" w:rsidRPr="0008272C">
        <w:rPr>
          <w:rFonts w:eastAsia="Calibri"/>
          <w:sz w:val="26"/>
          <w:szCs w:val="26"/>
        </w:rPr>
        <w:t>”</w:t>
      </w:r>
      <w:r w:rsidR="00686C31" w:rsidRPr="0008272C">
        <w:rPr>
          <w:rFonts w:eastAsia="Calibri"/>
          <w:sz w:val="26"/>
          <w:szCs w:val="26"/>
        </w:rPr>
        <w:t xml:space="preserve">  R.D. at 78.</w:t>
      </w:r>
    </w:p>
    <w:p w14:paraId="156FCAC8" w14:textId="1A5913AF" w:rsidR="00DF4E98" w:rsidRPr="0008272C" w:rsidRDefault="00DF4E98" w:rsidP="000E74C5">
      <w:pPr>
        <w:widowControl/>
        <w:spacing w:line="360" w:lineRule="auto"/>
        <w:rPr>
          <w:rFonts w:eastAsia="Calibri"/>
          <w:sz w:val="26"/>
          <w:szCs w:val="26"/>
        </w:rPr>
      </w:pPr>
    </w:p>
    <w:p w14:paraId="6654D1CD" w14:textId="724C2083" w:rsidR="007106CA" w:rsidRPr="0008272C" w:rsidRDefault="009D4DD8" w:rsidP="000E74C5">
      <w:pPr>
        <w:widowControl/>
        <w:spacing w:line="360" w:lineRule="auto"/>
        <w:ind w:firstLine="1440"/>
        <w:rPr>
          <w:rFonts w:eastAsia="Calibri"/>
          <w:sz w:val="26"/>
          <w:szCs w:val="26"/>
        </w:rPr>
      </w:pPr>
      <w:r w:rsidRPr="0008272C">
        <w:rPr>
          <w:rFonts w:eastAsia="Calibri"/>
          <w:sz w:val="26"/>
          <w:szCs w:val="26"/>
        </w:rPr>
        <w:t>Lastly,</w:t>
      </w:r>
      <w:r w:rsidR="0090568A">
        <w:rPr>
          <w:rFonts w:eastAsia="Calibri"/>
          <w:sz w:val="26"/>
          <w:szCs w:val="26"/>
        </w:rPr>
        <w:t xml:space="preserve"> the</w:t>
      </w:r>
      <w:r w:rsidRPr="0008272C">
        <w:rPr>
          <w:rFonts w:eastAsia="Calibri"/>
          <w:sz w:val="26"/>
          <w:szCs w:val="26"/>
        </w:rPr>
        <w:t xml:space="preserve"> ALJ </w:t>
      </w:r>
      <w:r w:rsidR="0090568A">
        <w:rPr>
          <w:rFonts w:eastAsia="Calibri"/>
          <w:sz w:val="26"/>
          <w:szCs w:val="26"/>
        </w:rPr>
        <w:t>relied upon</w:t>
      </w:r>
      <w:r w:rsidRPr="0008272C">
        <w:rPr>
          <w:rFonts w:eastAsia="Calibri"/>
          <w:sz w:val="26"/>
          <w:szCs w:val="26"/>
        </w:rPr>
        <w:t xml:space="preserve"> Section 2802(12) of the </w:t>
      </w:r>
      <w:r w:rsidR="0090568A">
        <w:rPr>
          <w:rFonts w:eastAsia="Calibri"/>
          <w:sz w:val="26"/>
          <w:szCs w:val="26"/>
        </w:rPr>
        <w:t>Code</w:t>
      </w:r>
      <w:r w:rsidRPr="0008272C">
        <w:rPr>
          <w:rFonts w:eastAsia="Calibri"/>
          <w:sz w:val="26"/>
          <w:szCs w:val="26"/>
        </w:rPr>
        <w:t xml:space="preserve"> to support her conclusion that PECO</w:t>
      </w:r>
      <w:r w:rsidR="00F454CD" w:rsidRPr="0008272C">
        <w:rPr>
          <w:rFonts w:eastAsia="Calibri"/>
          <w:sz w:val="26"/>
          <w:szCs w:val="26"/>
        </w:rPr>
        <w:t>’</w:t>
      </w:r>
      <w:r w:rsidRPr="0008272C">
        <w:rPr>
          <w:rFonts w:eastAsia="Calibri"/>
          <w:sz w:val="26"/>
          <w:szCs w:val="26"/>
        </w:rPr>
        <w:t>s</w:t>
      </w:r>
      <w:r w:rsidR="005F6B80">
        <w:rPr>
          <w:rFonts w:eastAsia="Calibri"/>
          <w:sz w:val="26"/>
          <w:szCs w:val="26"/>
        </w:rPr>
        <w:t xml:space="preserve"> proposed</w:t>
      </w:r>
      <w:r w:rsidRPr="0008272C">
        <w:rPr>
          <w:rFonts w:eastAsia="Calibri"/>
          <w:sz w:val="26"/>
          <w:szCs w:val="26"/>
        </w:rPr>
        <w:t xml:space="preserve"> </w:t>
      </w:r>
      <w:r w:rsidR="005F6B80">
        <w:rPr>
          <w:rFonts w:eastAsia="Calibri"/>
          <w:sz w:val="26"/>
          <w:szCs w:val="26"/>
        </w:rPr>
        <w:t>pilot</w:t>
      </w:r>
      <w:r w:rsidRPr="0008272C">
        <w:rPr>
          <w:rFonts w:eastAsia="Calibri"/>
          <w:sz w:val="26"/>
          <w:szCs w:val="26"/>
        </w:rPr>
        <w:t xml:space="preserve"> is contrary to the Competition Act and should not be approved.  R.D. at 78</w:t>
      </w:r>
      <w:r w:rsidR="00760B73" w:rsidRPr="0008272C">
        <w:rPr>
          <w:rFonts w:eastAsia="Calibri"/>
          <w:sz w:val="26"/>
          <w:szCs w:val="26"/>
        </w:rPr>
        <w:t xml:space="preserve">; 66 Pa. C.S. § 2802(12).  Section 2802(12), in pertinent part, states that </w:t>
      </w:r>
      <w:r w:rsidR="00F454CD" w:rsidRPr="0008272C">
        <w:rPr>
          <w:rFonts w:eastAsia="Calibri"/>
          <w:sz w:val="26"/>
          <w:szCs w:val="26"/>
        </w:rPr>
        <w:t>“</w:t>
      </w:r>
      <w:r w:rsidR="00760B73" w:rsidRPr="0008272C">
        <w:rPr>
          <w:rFonts w:eastAsia="Calibri"/>
          <w:sz w:val="26"/>
          <w:szCs w:val="26"/>
        </w:rPr>
        <w:t>[t]he purpose of this chapter is to modify existing legislation and regulations and to establish standards and procedures in order to create direct access by retail customers to the competitive market for the generation of electricity while maintaining the safety and reliability of the electric system for all parties.</w:t>
      </w:r>
      <w:r w:rsidR="00F454CD" w:rsidRPr="0008272C">
        <w:rPr>
          <w:rFonts w:eastAsia="Calibri"/>
          <w:sz w:val="26"/>
          <w:szCs w:val="26"/>
        </w:rPr>
        <w:t>”</w:t>
      </w:r>
      <w:r w:rsidR="0041614C" w:rsidRPr="0008272C">
        <w:rPr>
          <w:rFonts w:eastAsia="Calibri"/>
          <w:sz w:val="26"/>
          <w:szCs w:val="26"/>
        </w:rPr>
        <w:t xml:space="preserve">  66 Pa. C.S. § 2802(12).  The ALJ surmised that if PECO</w:t>
      </w:r>
      <w:r w:rsidR="00F454CD" w:rsidRPr="0008272C">
        <w:rPr>
          <w:rFonts w:eastAsia="Calibri"/>
          <w:sz w:val="26"/>
          <w:szCs w:val="26"/>
        </w:rPr>
        <w:t>’</w:t>
      </w:r>
      <w:r w:rsidR="0041614C" w:rsidRPr="0008272C">
        <w:rPr>
          <w:rFonts w:eastAsia="Calibri"/>
          <w:sz w:val="26"/>
          <w:szCs w:val="26"/>
        </w:rPr>
        <w:t xml:space="preserve">s </w:t>
      </w:r>
      <w:r w:rsidR="005F6B80">
        <w:rPr>
          <w:rFonts w:eastAsia="Calibri"/>
          <w:sz w:val="26"/>
          <w:szCs w:val="26"/>
        </w:rPr>
        <w:t>pilot</w:t>
      </w:r>
      <w:r w:rsidR="0041614C" w:rsidRPr="0008272C">
        <w:rPr>
          <w:rFonts w:eastAsia="Calibri"/>
          <w:sz w:val="26"/>
          <w:szCs w:val="26"/>
        </w:rPr>
        <w:t xml:space="preserve"> </w:t>
      </w:r>
      <w:r w:rsidR="00F454CD" w:rsidRPr="0008272C">
        <w:rPr>
          <w:rFonts w:eastAsia="Calibri"/>
          <w:sz w:val="26"/>
          <w:szCs w:val="26"/>
        </w:rPr>
        <w:t>“</w:t>
      </w:r>
      <w:r w:rsidR="0041614C" w:rsidRPr="0008272C">
        <w:rPr>
          <w:rFonts w:eastAsia="Calibri"/>
          <w:sz w:val="26"/>
          <w:szCs w:val="26"/>
        </w:rPr>
        <w:t xml:space="preserve">presents an impediment for generation suppliers </w:t>
      </w:r>
      <w:r w:rsidR="0041614C" w:rsidRPr="0008272C">
        <w:rPr>
          <w:rFonts w:eastAsia="Calibri"/>
          <w:sz w:val="26"/>
          <w:szCs w:val="26"/>
        </w:rPr>
        <w:lastRenderedPageBreak/>
        <w:t>to have direct access to retail customers, then it cannot be found to uphold this policy statute</w:t>
      </w:r>
      <w:r w:rsidR="00893FE2" w:rsidRPr="0008272C">
        <w:rPr>
          <w:rFonts w:eastAsia="Calibri"/>
          <w:sz w:val="26"/>
          <w:szCs w:val="26"/>
        </w:rPr>
        <w:t xml:space="preserve"> . . .</w:t>
      </w:r>
      <w:r w:rsidR="00F454CD" w:rsidRPr="0008272C">
        <w:rPr>
          <w:rFonts w:eastAsia="Calibri"/>
          <w:sz w:val="26"/>
          <w:szCs w:val="26"/>
        </w:rPr>
        <w:t>”</w:t>
      </w:r>
      <w:r w:rsidR="0041614C" w:rsidRPr="0008272C">
        <w:rPr>
          <w:rFonts w:eastAsia="Calibri"/>
          <w:sz w:val="26"/>
          <w:szCs w:val="26"/>
        </w:rPr>
        <w:t xml:space="preserve">  R.D. at 78.</w:t>
      </w:r>
    </w:p>
    <w:p w14:paraId="00CC3D7B" w14:textId="365F434B" w:rsidR="00A05473" w:rsidRPr="0008272C" w:rsidRDefault="00A05473" w:rsidP="000E74C5">
      <w:pPr>
        <w:widowControl/>
        <w:spacing w:line="360" w:lineRule="auto"/>
        <w:ind w:firstLine="1440"/>
        <w:rPr>
          <w:rFonts w:eastAsia="Calibri"/>
          <w:sz w:val="26"/>
          <w:szCs w:val="26"/>
        </w:rPr>
      </w:pPr>
    </w:p>
    <w:p w14:paraId="5D1DFD91" w14:textId="44092A1F" w:rsidR="00A05473" w:rsidRPr="0008272C" w:rsidRDefault="006A05B1" w:rsidP="00EB468E">
      <w:pPr>
        <w:pStyle w:val="Heading4"/>
        <w:keepNext/>
        <w:keepLines/>
        <w:widowControl/>
        <w:ind w:left="2160" w:hanging="720"/>
        <w:contextualSpacing w:val="0"/>
      </w:pPr>
      <w:bookmarkStart w:id="226" w:name="_Toc9592744"/>
      <w:bookmarkStart w:id="227" w:name="_Toc4134612"/>
      <w:bookmarkStart w:id="228" w:name="_Toc4139548"/>
      <w:bookmarkStart w:id="229" w:name="_Toc4657980"/>
      <w:r w:rsidRPr="0008272C">
        <w:t>Exceptions and Replies</w:t>
      </w:r>
      <w:bookmarkEnd w:id="226"/>
      <w:r w:rsidRPr="0008272C">
        <w:t xml:space="preserve"> </w:t>
      </w:r>
      <w:bookmarkEnd w:id="227"/>
      <w:bookmarkEnd w:id="228"/>
      <w:bookmarkEnd w:id="229"/>
    </w:p>
    <w:p w14:paraId="79577AF9" w14:textId="77777777" w:rsidR="00A05473" w:rsidRPr="0008272C" w:rsidRDefault="00A05473" w:rsidP="000E74C5">
      <w:pPr>
        <w:keepNext/>
        <w:keepLines/>
        <w:widowControl/>
        <w:spacing w:line="360" w:lineRule="auto"/>
        <w:rPr>
          <w:sz w:val="26"/>
          <w:szCs w:val="26"/>
        </w:rPr>
      </w:pPr>
    </w:p>
    <w:p w14:paraId="2C159B2B" w14:textId="546DE60B" w:rsidR="00A05473" w:rsidRPr="0008272C" w:rsidRDefault="00A05473" w:rsidP="000E74C5">
      <w:pPr>
        <w:widowControl/>
        <w:spacing w:line="360" w:lineRule="auto"/>
        <w:ind w:firstLine="1440"/>
        <w:rPr>
          <w:rFonts w:eastAsia="Calibri"/>
          <w:sz w:val="26"/>
          <w:szCs w:val="26"/>
        </w:rPr>
      </w:pPr>
      <w:r w:rsidRPr="0008272C">
        <w:rPr>
          <w:rFonts w:eastAsia="Calibri"/>
          <w:sz w:val="26"/>
          <w:szCs w:val="26"/>
        </w:rPr>
        <w:t xml:space="preserve">PECO’s Exception No. 3 claims that its </w:t>
      </w:r>
      <w:r w:rsidR="005F6B80">
        <w:rPr>
          <w:rFonts w:eastAsia="Calibri"/>
          <w:sz w:val="26"/>
          <w:szCs w:val="26"/>
        </w:rPr>
        <w:t>pilot</w:t>
      </w:r>
      <w:r w:rsidRPr="0008272C">
        <w:rPr>
          <w:rFonts w:eastAsia="Calibri"/>
          <w:sz w:val="26"/>
          <w:szCs w:val="26"/>
        </w:rPr>
        <w:t xml:space="preserve"> is not contrary to the Competition Act and that various provisions of the Competition Act were misinterpreted or erroneously relied upon by the ALJ.  PECO Exc. at 11-14.  Specifically, the ALJ found that PECO’s proposal was “contrary to the public policy declarations of the Electric Competition Act, and therefore, should not be approved.”  R.D. at 78, citing 66 Pa. C.S. §§ 2804(6), 2811(a) and 2802(12).  The ALJ’s recommendation on this issue was based on the culmination of the following findings: Due to the existing barriers which EGSs face,</w:t>
      </w:r>
      <w:r w:rsidRPr="0008272C">
        <w:rPr>
          <w:rStyle w:val="Heading1Char"/>
          <w:rFonts w:eastAsia="Calibri"/>
          <w:b w:val="0"/>
          <w:vertAlign w:val="superscript"/>
        </w:rPr>
        <w:footnoteReference w:id="36"/>
      </w:r>
      <w:r w:rsidRPr="0008272C">
        <w:rPr>
          <w:rFonts w:eastAsia="Calibri"/>
          <w:sz w:val="26"/>
          <w:szCs w:val="26"/>
        </w:rPr>
        <w:t xml:space="preserve"> PECO’s proposed </w:t>
      </w:r>
      <w:r w:rsidR="005F6B80">
        <w:rPr>
          <w:rFonts w:eastAsia="Calibri"/>
          <w:sz w:val="26"/>
          <w:szCs w:val="26"/>
        </w:rPr>
        <w:t>pilot</w:t>
      </w:r>
      <w:r w:rsidRPr="0008272C">
        <w:rPr>
          <w:rFonts w:eastAsia="Calibri"/>
          <w:sz w:val="26"/>
          <w:szCs w:val="26"/>
        </w:rPr>
        <w:t xml:space="preserve"> would (1) result in access and conditions that are not comparable with PECO’s own use of its system, resulting in (2) an anticompetitive and discriminatory effect on EGSs, and (3) present an additional impediment for EGSs to have direct access to retail customers.  R.D. at 77-78.</w:t>
      </w:r>
    </w:p>
    <w:p w14:paraId="53EE8C13" w14:textId="77777777" w:rsidR="00A05473" w:rsidRPr="0008272C" w:rsidRDefault="00A05473" w:rsidP="000E74C5">
      <w:pPr>
        <w:widowControl/>
        <w:spacing w:line="360" w:lineRule="auto"/>
        <w:rPr>
          <w:sz w:val="26"/>
          <w:szCs w:val="26"/>
        </w:rPr>
      </w:pPr>
    </w:p>
    <w:p w14:paraId="01808B60" w14:textId="2209085D" w:rsidR="00A05473" w:rsidRPr="0008272C" w:rsidRDefault="00A05473" w:rsidP="000E74C5">
      <w:pPr>
        <w:widowControl/>
        <w:spacing w:line="360" w:lineRule="auto"/>
        <w:ind w:firstLine="1440"/>
        <w:rPr>
          <w:rFonts w:eastAsia="Calibri"/>
          <w:sz w:val="26"/>
          <w:szCs w:val="26"/>
        </w:rPr>
      </w:pPr>
      <w:r w:rsidRPr="0008272C">
        <w:rPr>
          <w:sz w:val="26"/>
          <w:szCs w:val="26"/>
        </w:rPr>
        <w:t xml:space="preserve">PECO asserts that the ALJ erred in concluding that PECO’s proposed </w:t>
      </w:r>
      <w:r w:rsidR="005F6B80">
        <w:rPr>
          <w:sz w:val="26"/>
          <w:szCs w:val="26"/>
        </w:rPr>
        <w:t>pilot</w:t>
      </w:r>
      <w:r w:rsidRPr="0008272C">
        <w:rPr>
          <w:sz w:val="26"/>
          <w:szCs w:val="26"/>
        </w:rPr>
        <w:t xml:space="preserve"> would result in access and conditions that are not comparable with PECO’s own use of its system.  PECO objects to the ALJ’s conclusion that due to the existing barriers which EGSs face, PECO’s </w:t>
      </w:r>
      <w:r w:rsidR="005F6B80">
        <w:rPr>
          <w:sz w:val="26"/>
          <w:szCs w:val="26"/>
        </w:rPr>
        <w:t>pilot</w:t>
      </w:r>
      <w:r w:rsidRPr="0008272C">
        <w:rPr>
          <w:sz w:val="26"/>
          <w:szCs w:val="26"/>
        </w:rPr>
        <w:t xml:space="preserve"> would result in access and conditions that are contrary to the Competition Act.  PECO contends that there is nothing in </w:t>
      </w:r>
      <w:r w:rsidRPr="0008272C">
        <w:rPr>
          <w:rFonts w:eastAsia="Calibri"/>
          <w:sz w:val="26"/>
          <w:szCs w:val="26"/>
        </w:rPr>
        <w:t>66 Pa. C.S. § 2804(6) or the Commission’s implementing Regulations that indicates a utility may not provide a service unless the market also provides a service, but does however, permit EDC-specific services.  PECO Exc. at 12.</w:t>
      </w:r>
    </w:p>
    <w:p w14:paraId="3B6F8684" w14:textId="77777777" w:rsidR="00A05473" w:rsidRPr="0008272C" w:rsidRDefault="00A05473" w:rsidP="000E74C5">
      <w:pPr>
        <w:widowControl/>
        <w:spacing w:line="360" w:lineRule="auto"/>
        <w:ind w:firstLine="1440"/>
        <w:rPr>
          <w:rFonts w:eastAsia="Calibri"/>
          <w:sz w:val="26"/>
          <w:szCs w:val="26"/>
        </w:rPr>
      </w:pPr>
    </w:p>
    <w:p w14:paraId="408848FA" w14:textId="25F11520" w:rsidR="00A05473" w:rsidRPr="0008272C" w:rsidRDefault="00A05473" w:rsidP="000E74C5">
      <w:pPr>
        <w:widowControl/>
        <w:spacing w:line="360" w:lineRule="auto"/>
        <w:ind w:firstLine="1440"/>
        <w:rPr>
          <w:sz w:val="26"/>
          <w:szCs w:val="26"/>
        </w:rPr>
      </w:pPr>
      <w:r w:rsidRPr="0008272C">
        <w:rPr>
          <w:sz w:val="26"/>
          <w:szCs w:val="26"/>
        </w:rPr>
        <w:t xml:space="preserve">PECO further asserts that the ALJ erred in concluding that PECO’s proposed </w:t>
      </w:r>
      <w:r w:rsidR="005F6B80">
        <w:rPr>
          <w:sz w:val="26"/>
          <w:szCs w:val="26"/>
        </w:rPr>
        <w:t>pilot</w:t>
      </w:r>
      <w:r w:rsidRPr="0008272C">
        <w:rPr>
          <w:sz w:val="26"/>
          <w:szCs w:val="26"/>
        </w:rPr>
        <w:t xml:space="preserve"> would have an anticompetitive and discriminatory effect on EGSs.  PECO objects to the ALJ’s reliance on Section 2811(a) of the Code, claiming that it is unrelated to the provision of prepaid service.  PECO notes that Section 2811(a) states that “the Commission shall monitor the market for the supply and distribution of electricity to prevent anticompetitive or discriminatory conduct and the unlawful exercise of market power.”  PECO contends that this has nothing to do with whether a utility may propose a pilot plan under exiting Commission Regulations.  PECO further demonstrates the disconnect between Section 2811 of the Code and its proposed </w:t>
      </w:r>
      <w:r w:rsidR="005F6B80">
        <w:rPr>
          <w:sz w:val="26"/>
          <w:szCs w:val="26"/>
        </w:rPr>
        <w:t>pilot</w:t>
      </w:r>
      <w:r w:rsidRPr="0008272C">
        <w:rPr>
          <w:sz w:val="26"/>
          <w:szCs w:val="26"/>
        </w:rPr>
        <w:t xml:space="preserve"> by noting that under Section 2811, if the Commission believes that a market abuse exists, its only remedy is to refer the matter to other agencies for further action.  PECO asserts that “[i]t would make no sense for the Commission to refer its own prepaid regulations to another agency for further action.”  PECO Exc. at 13-14.</w:t>
      </w:r>
    </w:p>
    <w:p w14:paraId="476467A7" w14:textId="77777777" w:rsidR="00A05473" w:rsidRPr="0008272C" w:rsidRDefault="00A05473" w:rsidP="000E74C5">
      <w:pPr>
        <w:widowControl/>
        <w:spacing w:line="360" w:lineRule="auto"/>
        <w:ind w:firstLine="1440"/>
        <w:rPr>
          <w:sz w:val="26"/>
          <w:szCs w:val="26"/>
        </w:rPr>
      </w:pPr>
    </w:p>
    <w:p w14:paraId="71E93A6C" w14:textId="286ADD5B" w:rsidR="00A05473" w:rsidRPr="0008272C" w:rsidRDefault="00A05473" w:rsidP="000E74C5">
      <w:pPr>
        <w:widowControl/>
        <w:spacing w:line="360" w:lineRule="auto"/>
        <w:ind w:firstLine="1440"/>
        <w:rPr>
          <w:sz w:val="26"/>
          <w:szCs w:val="26"/>
        </w:rPr>
      </w:pPr>
      <w:r w:rsidRPr="0008272C">
        <w:rPr>
          <w:sz w:val="26"/>
          <w:szCs w:val="26"/>
        </w:rPr>
        <w:t xml:space="preserve">PECO further asserts that the ALJ erred in concluding that PECO’s proposed </w:t>
      </w:r>
      <w:r w:rsidR="005F6B80">
        <w:rPr>
          <w:sz w:val="26"/>
          <w:szCs w:val="26"/>
        </w:rPr>
        <w:t>pilot</w:t>
      </w:r>
      <w:r w:rsidRPr="0008272C">
        <w:rPr>
          <w:sz w:val="26"/>
          <w:szCs w:val="26"/>
        </w:rPr>
        <w:t xml:space="preserve"> would present an impediment for EGSs to have direct access to retail customers. PECO argues that the primary crux of Section 2802(12) of the Code is that system reliability should be maintained in moving to direct access and does not mention or implicate the provision of prepaid service.  PECO Exc. at 14.</w:t>
      </w:r>
    </w:p>
    <w:p w14:paraId="05AB5E19" w14:textId="77777777" w:rsidR="00A05473" w:rsidRPr="0008272C" w:rsidRDefault="00A05473" w:rsidP="000E74C5">
      <w:pPr>
        <w:widowControl/>
        <w:spacing w:line="360" w:lineRule="auto"/>
        <w:rPr>
          <w:sz w:val="26"/>
          <w:szCs w:val="26"/>
        </w:rPr>
      </w:pPr>
    </w:p>
    <w:p w14:paraId="1A459377" w14:textId="1D6B3C07" w:rsidR="00A05473" w:rsidRPr="0008272C" w:rsidRDefault="0090568A" w:rsidP="0090568A">
      <w:pPr>
        <w:widowControl/>
        <w:spacing w:line="360" w:lineRule="auto"/>
        <w:ind w:firstLine="1440"/>
        <w:rPr>
          <w:sz w:val="26"/>
          <w:szCs w:val="26"/>
        </w:rPr>
      </w:pPr>
      <w:r w:rsidRPr="0008272C">
        <w:rPr>
          <w:sz w:val="26"/>
          <w:szCs w:val="26"/>
        </w:rPr>
        <w:t xml:space="preserve">In Replies, RESA argues that this type of program gives an advantage to the incumbent, and by allowing PECO to offer this program, competition will be stymied.  </w:t>
      </w:r>
      <w:r w:rsidR="00A05473" w:rsidRPr="0008272C">
        <w:rPr>
          <w:sz w:val="26"/>
          <w:szCs w:val="26"/>
        </w:rPr>
        <w:t xml:space="preserve">RESA </w:t>
      </w:r>
      <w:r>
        <w:rPr>
          <w:sz w:val="26"/>
          <w:szCs w:val="26"/>
        </w:rPr>
        <w:t>notes that the</w:t>
      </w:r>
      <w:r w:rsidR="00A05473" w:rsidRPr="0008272C">
        <w:rPr>
          <w:sz w:val="26"/>
          <w:szCs w:val="26"/>
        </w:rPr>
        <w:t xml:space="preserve"> purpose of the Competition Act is to make sure that EDCs do not intervene with EGSs’ abilities in offering customers direct access to the competitive market or use their competitive advantage to offer something that it denies EGSs the ability to offer.  In this instance, RESA contends that, due to the </w:t>
      </w:r>
      <w:proofErr w:type="gramStart"/>
      <w:r w:rsidR="00A05473" w:rsidRPr="0008272C">
        <w:rPr>
          <w:sz w:val="26"/>
          <w:szCs w:val="26"/>
        </w:rPr>
        <w:t>aforementioned barriers</w:t>
      </w:r>
      <w:proofErr w:type="gramEnd"/>
      <w:r w:rsidR="00A05473" w:rsidRPr="0008272C">
        <w:rPr>
          <w:sz w:val="26"/>
          <w:szCs w:val="26"/>
        </w:rPr>
        <w:t xml:space="preserve">, EGSs cannot provide prepay products and permitting the EDC to do so creates conditions not comparable to PECO’s use of its own system.  RESA avers that this result has not </w:t>
      </w:r>
      <w:r w:rsidR="00A05473" w:rsidRPr="0008272C">
        <w:rPr>
          <w:sz w:val="26"/>
          <w:szCs w:val="26"/>
        </w:rPr>
        <w:lastRenderedPageBreak/>
        <w:t>been denied by PECO and is contrary to the goal of the Competition Act.  RESA R. Exc. at</w:t>
      </w:r>
      <w:r w:rsidR="00292976">
        <w:rPr>
          <w:sz w:val="26"/>
          <w:szCs w:val="26"/>
        </w:rPr>
        <w:t> </w:t>
      </w:r>
      <w:r w:rsidR="00A05473" w:rsidRPr="0008272C">
        <w:rPr>
          <w:sz w:val="26"/>
          <w:szCs w:val="26"/>
        </w:rPr>
        <w:t>4-5.</w:t>
      </w:r>
    </w:p>
    <w:p w14:paraId="7A370069" w14:textId="77777777" w:rsidR="00A05473" w:rsidRPr="0008272C" w:rsidRDefault="00A05473" w:rsidP="000E74C5">
      <w:pPr>
        <w:widowControl/>
        <w:spacing w:line="360" w:lineRule="auto"/>
        <w:ind w:firstLine="1440"/>
        <w:rPr>
          <w:sz w:val="26"/>
          <w:szCs w:val="26"/>
        </w:rPr>
      </w:pPr>
    </w:p>
    <w:p w14:paraId="2B17C796" w14:textId="77777777" w:rsidR="00A05473" w:rsidRPr="0008272C" w:rsidRDefault="00A05473" w:rsidP="000E74C5">
      <w:pPr>
        <w:widowControl/>
        <w:spacing w:line="360" w:lineRule="auto"/>
        <w:ind w:firstLine="1440"/>
        <w:rPr>
          <w:rFonts w:eastAsia="Calibri"/>
          <w:sz w:val="26"/>
          <w:szCs w:val="26"/>
        </w:rPr>
      </w:pPr>
      <w:r w:rsidRPr="0008272C">
        <w:rPr>
          <w:rFonts w:eastAsia="Calibri"/>
          <w:sz w:val="26"/>
          <w:szCs w:val="26"/>
        </w:rPr>
        <w:t>RESA notes that the ALJ referenced Section 2811(a) of the Code in responding to PECO’s argument that it is the Commission’s current Regulations that do not allow EGSs to provide prepaid service, differentiating between EDCs and EGSs and creating a barrier, not PECO’s proposal.  RESA R. Exc. at 6.  RESA responds that PECO has neglected to address the logical point made by the ALJ – that the policy directives of the Competition Act promote commonality and not differentiation (</w:t>
      </w:r>
      <w:r w:rsidRPr="0008272C">
        <w:rPr>
          <w:rFonts w:eastAsia="Calibri"/>
          <w:i/>
          <w:sz w:val="26"/>
          <w:szCs w:val="26"/>
        </w:rPr>
        <w:t>i.e</w:t>
      </w:r>
      <w:r w:rsidRPr="0008272C">
        <w:rPr>
          <w:rFonts w:eastAsia="Calibri"/>
          <w:sz w:val="26"/>
          <w:szCs w:val="26"/>
        </w:rPr>
        <w:t xml:space="preserve">., allowing the EDC to have exclusive ability to do something while preventing EGSs from doing it). </w:t>
      </w:r>
      <w:r w:rsidRPr="0008272C">
        <w:rPr>
          <w:rFonts w:eastAsia="Calibri"/>
          <w:i/>
          <w:sz w:val="26"/>
          <w:szCs w:val="26"/>
        </w:rPr>
        <w:t xml:space="preserve"> Id</w:t>
      </w:r>
      <w:r w:rsidRPr="0008272C">
        <w:rPr>
          <w:rFonts w:eastAsia="Calibri"/>
          <w:sz w:val="26"/>
          <w:szCs w:val="26"/>
        </w:rPr>
        <w:t xml:space="preserve">.  Additionally, RESA contends that PECO has narrowly interpreted the Commission’s obligations under Section 2811, asserting that when an EDC proposes to undertake an action that will impact ability of consumers to choose a competitive option, the Commission must consider whether the proposal is anticompetitive or discriminatory and whether or not it will have a negative impact on competition.  </w:t>
      </w:r>
      <w:r w:rsidRPr="0008272C">
        <w:rPr>
          <w:rFonts w:eastAsia="Calibri"/>
          <w:i/>
          <w:sz w:val="26"/>
          <w:szCs w:val="26"/>
        </w:rPr>
        <w:t>Id</w:t>
      </w:r>
      <w:r w:rsidRPr="0008272C">
        <w:rPr>
          <w:rFonts w:eastAsia="Calibri"/>
          <w:sz w:val="26"/>
          <w:szCs w:val="26"/>
        </w:rPr>
        <w:t>. at 6-7.</w:t>
      </w:r>
    </w:p>
    <w:p w14:paraId="4A50A0AE" w14:textId="77777777" w:rsidR="00A05473" w:rsidRPr="0008272C" w:rsidRDefault="00A05473" w:rsidP="000E74C5">
      <w:pPr>
        <w:widowControl/>
        <w:spacing w:line="360" w:lineRule="auto"/>
        <w:ind w:firstLine="1440"/>
        <w:rPr>
          <w:rFonts w:eastAsia="Calibri"/>
          <w:sz w:val="26"/>
          <w:szCs w:val="26"/>
        </w:rPr>
      </w:pPr>
    </w:p>
    <w:p w14:paraId="12310F3A" w14:textId="29679058" w:rsidR="00A05473" w:rsidRPr="0008272C" w:rsidRDefault="00A05473" w:rsidP="000E74C5">
      <w:pPr>
        <w:widowControl/>
        <w:spacing w:line="360" w:lineRule="auto"/>
        <w:ind w:firstLine="1440"/>
        <w:rPr>
          <w:rFonts w:eastAsia="Calibri"/>
          <w:sz w:val="26"/>
          <w:szCs w:val="26"/>
        </w:rPr>
      </w:pPr>
      <w:r w:rsidRPr="0008272C">
        <w:rPr>
          <w:rFonts w:eastAsia="Calibri"/>
          <w:sz w:val="26"/>
          <w:szCs w:val="26"/>
        </w:rPr>
        <w:t xml:space="preserve">RESA contends that the absence of a specific reference to prepaid service does not mean that Competition Act provisions can be ignored, nor do the presence of other issues render the primary purpose of the Competition Act (i.e., allowing customers to choose among EGSs in a competitive generation market through direct access) inconsequential.  RESA R. Exc. at 8.  RESA notes that, although PECO admits that the Competition Act “is an open access statute that sets up a structure b which EGSs can sell generation to customers on a non-discriminatory basis,” it fails to dispute the at its proposed </w:t>
      </w:r>
      <w:r w:rsidR="005F6B80">
        <w:rPr>
          <w:rFonts w:eastAsia="Calibri"/>
          <w:sz w:val="26"/>
          <w:szCs w:val="26"/>
        </w:rPr>
        <w:t>pilot</w:t>
      </w:r>
      <w:r w:rsidRPr="0008272C">
        <w:rPr>
          <w:rFonts w:eastAsia="Calibri"/>
          <w:sz w:val="26"/>
          <w:szCs w:val="26"/>
        </w:rPr>
        <w:t xml:space="preserve"> will be an impediment to the ability of EGSs to have direct access to retail customers an offer their competitive prepaid plans. </w:t>
      </w:r>
      <w:r w:rsidRPr="0008272C">
        <w:rPr>
          <w:rFonts w:eastAsia="Calibri"/>
          <w:i/>
          <w:sz w:val="26"/>
          <w:szCs w:val="26"/>
        </w:rPr>
        <w:t xml:space="preserve"> Id</w:t>
      </w:r>
      <w:r w:rsidRPr="0008272C">
        <w:rPr>
          <w:rFonts w:eastAsia="Calibri"/>
          <w:sz w:val="26"/>
          <w:szCs w:val="26"/>
        </w:rPr>
        <w:t xml:space="preserve">. at 9, citing PECO Exc. at 14.  Furthermore, RESA submits that PECO has offered nothing in its Exceptions to support rejecting the ALJ’s reasoning that its proposed </w:t>
      </w:r>
      <w:r w:rsidR="005F6B80">
        <w:rPr>
          <w:rFonts w:eastAsia="Calibri"/>
          <w:sz w:val="26"/>
          <w:szCs w:val="26"/>
        </w:rPr>
        <w:t>pilot</w:t>
      </w:r>
      <w:r w:rsidRPr="0008272C">
        <w:rPr>
          <w:rFonts w:eastAsia="Calibri"/>
          <w:sz w:val="26"/>
          <w:szCs w:val="26"/>
        </w:rPr>
        <w:t xml:space="preserve"> conflicts with the public policy directives of Section 2802(12) and Section 2804(2) – to provide EGSs direct access to retail customers.  </w:t>
      </w:r>
      <w:r w:rsidRPr="0008272C">
        <w:rPr>
          <w:rFonts w:eastAsia="Calibri"/>
          <w:i/>
          <w:sz w:val="26"/>
          <w:szCs w:val="26"/>
        </w:rPr>
        <w:t>Id</w:t>
      </w:r>
      <w:r w:rsidRPr="0008272C">
        <w:rPr>
          <w:rFonts w:eastAsia="Calibri"/>
          <w:sz w:val="26"/>
          <w:szCs w:val="26"/>
        </w:rPr>
        <w:t>. at 9.</w:t>
      </w:r>
    </w:p>
    <w:p w14:paraId="197CB3E2" w14:textId="77777777" w:rsidR="0090568A" w:rsidRDefault="0090568A" w:rsidP="0090568A">
      <w:pPr>
        <w:widowControl/>
        <w:spacing w:line="360" w:lineRule="auto"/>
        <w:rPr>
          <w:rFonts w:eastAsia="Calibri"/>
          <w:sz w:val="26"/>
          <w:szCs w:val="26"/>
        </w:rPr>
      </w:pPr>
    </w:p>
    <w:p w14:paraId="228FEEC5" w14:textId="7AEA4DE5" w:rsidR="0090568A" w:rsidRDefault="0090568A" w:rsidP="000E74C5">
      <w:pPr>
        <w:widowControl/>
        <w:spacing w:line="360" w:lineRule="auto"/>
        <w:ind w:firstLine="1440"/>
        <w:rPr>
          <w:sz w:val="26"/>
          <w:szCs w:val="26"/>
        </w:rPr>
      </w:pPr>
      <w:r w:rsidRPr="0008272C">
        <w:rPr>
          <w:rFonts w:eastAsia="Calibri"/>
          <w:sz w:val="26"/>
          <w:szCs w:val="26"/>
        </w:rPr>
        <w:t xml:space="preserve">The OCA and CAUSE-PA/TURN </w:t>
      </w:r>
      <w:r w:rsidRPr="0008272C">
        <w:rPr>
          <w:rFonts w:eastAsia="Calibri"/>
          <w:i/>
          <w:sz w:val="26"/>
          <w:szCs w:val="26"/>
        </w:rPr>
        <w:t>et al</w:t>
      </w:r>
      <w:r w:rsidRPr="0008272C">
        <w:rPr>
          <w:rFonts w:eastAsia="Calibri"/>
          <w:sz w:val="26"/>
          <w:szCs w:val="26"/>
        </w:rPr>
        <w:t xml:space="preserve">. replied to PECO’s third Exception, but do not take a position as to whether PECO’s proposed </w:t>
      </w:r>
      <w:r w:rsidR="005F6B80">
        <w:rPr>
          <w:rFonts w:eastAsia="Calibri"/>
          <w:sz w:val="26"/>
          <w:szCs w:val="26"/>
        </w:rPr>
        <w:t>pilot</w:t>
      </w:r>
      <w:r w:rsidRPr="0008272C">
        <w:rPr>
          <w:rFonts w:eastAsia="Calibri"/>
          <w:sz w:val="26"/>
          <w:szCs w:val="26"/>
        </w:rPr>
        <w:t xml:space="preserve"> is contrary to the public policy declarations of the Competition Act.  OCA R. Exc. at 12; CAUSE-PA/TURN </w:t>
      </w:r>
      <w:r w:rsidRPr="0008272C">
        <w:rPr>
          <w:rFonts w:eastAsia="Calibri"/>
          <w:i/>
          <w:sz w:val="26"/>
          <w:szCs w:val="26"/>
        </w:rPr>
        <w:t>et al</w:t>
      </w:r>
      <w:r w:rsidRPr="0008272C">
        <w:rPr>
          <w:rFonts w:eastAsia="Calibri"/>
          <w:sz w:val="26"/>
          <w:szCs w:val="26"/>
        </w:rPr>
        <w:t xml:space="preserve">. R. Exc. at 19-20.  Their responses simply maintain their positions that prepaid service is harmful to residential electric customers, regardless of whether offered by EDCs or EGSs, and should not be offered in Pennsylvania.  They submit that the negative effects and lack of consumer protections that raise concerns about PECO’s </w:t>
      </w:r>
      <w:r w:rsidR="005F6B80">
        <w:rPr>
          <w:rFonts w:eastAsia="Calibri"/>
          <w:sz w:val="26"/>
          <w:szCs w:val="26"/>
        </w:rPr>
        <w:t>pilot</w:t>
      </w:r>
      <w:r w:rsidRPr="0008272C">
        <w:rPr>
          <w:rFonts w:eastAsia="Calibri"/>
          <w:sz w:val="26"/>
          <w:szCs w:val="26"/>
        </w:rPr>
        <w:t xml:space="preserve"> would be also present if prepayment programs were offered by competitive suppliers.  </w:t>
      </w:r>
      <w:r w:rsidRPr="0008272C">
        <w:rPr>
          <w:rFonts w:eastAsia="Calibri"/>
          <w:i/>
          <w:sz w:val="26"/>
          <w:szCs w:val="26"/>
        </w:rPr>
        <w:t>Id</w:t>
      </w:r>
    </w:p>
    <w:p w14:paraId="1EC4EC08" w14:textId="25732653" w:rsidR="004F32A0" w:rsidRPr="0008272C" w:rsidRDefault="004F32A0" w:rsidP="000E74C5">
      <w:pPr>
        <w:widowControl/>
        <w:spacing w:line="360" w:lineRule="auto"/>
        <w:rPr>
          <w:rFonts w:eastAsia="Calibri"/>
          <w:sz w:val="26"/>
          <w:szCs w:val="26"/>
        </w:rPr>
      </w:pPr>
    </w:p>
    <w:p w14:paraId="17AA9735" w14:textId="5404DA0B" w:rsidR="004F32A0" w:rsidRPr="0008272C" w:rsidRDefault="00082B74" w:rsidP="00EB468E">
      <w:pPr>
        <w:pStyle w:val="Heading2"/>
        <w:ind w:left="720" w:hanging="720"/>
      </w:pPr>
      <w:bookmarkStart w:id="230" w:name="_Toc4134624"/>
      <w:bookmarkStart w:id="231" w:name="_Toc4139558"/>
      <w:bookmarkStart w:id="232" w:name="_Toc4657983"/>
      <w:bookmarkStart w:id="233" w:name="_Toc9592745"/>
      <w:r w:rsidRPr="0008272C">
        <w:t>Disposition</w:t>
      </w:r>
      <w:bookmarkEnd w:id="230"/>
      <w:bookmarkEnd w:id="231"/>
      <w:bookmarkEnd w:id="232"/>
      <w:bookmarkEnd w:id="233"/>
      <w:r w:rsidR="006E7AB5" w:rsidRPr="0008272C">
        <w:t xml:space="preserve"> </w:t>
      </w:r>
    </w:p>
    <w:p w14:paraId="7C9F54A4" w14:textId="77777777" w:rsidR="00BD6FE3" w:rsidRDefault="00BD6FE3" w:rsidP="004C7782">
      <w:pPr>
        <w:keepNext/>
        <w:keepLines/>
        <w:widowControl/>
        <w:spacing w:line="360" w:lineRule="auto"/>
        <w:rPr>
          <w:sz w:val="26"/>
          <w:szCs w:val="26"/>
        </w:rPr>
      </w:pPr>
    </w:p>
    <w:p w14:paraId="776086FE" w14:textId="7802EAEE" w:rsidR="0090568A" w:rsidRPr="0090568A" w:rsidRDefault="0090568A" w:rsidP="0090568A">
      <w:pPr>
        <w:widowControl/>
        <w:spacing w:line="360" w:lineRule="auto"/>
        <w:ind w:firstLine="1440"/>
        <w:rPr>
          <w:sz w:val="26"/>
          <w:szCs w:val="26"/>
        </w:rPr>
      </w:pPr>
      <w:r>
        <w:rPr>
          <w:sz w:val="26"/>
          <w:szCs w:val="26"/>
        </w:rPr>
        <w:t>At the outset, based upon our review of the record and the Parties’ positions, w</w:t>
      </w:r>
      <w:r w:rsidRPr="0008272C">
        <w:rPr>
          <w:sz w:val="26"/>
          <w:szCs w:val="26"/>
        </w:rPr>
        <w:t>e disagree</w:t>
      </w:r>
      <w:r>
        <w:rPr>
          <w:sz w:val="26"/>
          <w:szCs w:val="26"/>
        </w:rPr>
        <w:t xml:space="preserve"> with the ALJ’s finding and RESA’s contention</w:t>
      </w:r>
      <w:r w:rsidRPr="0008272C">
        <w:rPr>
          <w:sz w:val="26"/>
          <w:szCs w:val="26"/>
        </w:rPr>
        <w:t xml:space="preserve"> that the </w:t>
      </w:r>
      <w:r>
        <w:rPr>
          <w:sz w:val="26"/>
          <w:szCs w:val="26"/>
        </w:rPr>
        <w:t xml:space="preserve">pilot </w:t>
      </w:r>
      <w:r w:rsidRPr="0008272C">
        <w:rPr>
          <w:sz w:val="26"/>
          <w:szCs w:val="26"/>
        </w:rPr>
        <w:t>program will inhibit competition</w:t>
      </w:r>
      <w:r w:rsidR="004C7782">
        <w:rPr>
          <w:sz w:val="26"/>
          <w:szCs w:val="26"/>
        </w:rPr>
        <w:t xml:space="preserve"> in the electricity and/or natural gas retail markets</w:t>
      </w:r>
      <w:r w:rsidRPr="0008272C">
        <w:rPr>
          <w:sz w:val="26"/>
          <w:szCs w:val="26"/>
        </w:rPr>
        <w:t>.  The Competition Act</w:t>
      </w:r>
      <w:r w:rsidRPr="0008272C">
        <w:rPr>
          <w:rStyle w:val="FootnoteReference"/>
          <w:sz w:val="26"/>
          <w:szCs w:val="26"/>
        </w:rPr>
        <w:footnoteReference w:id="37"/>
      </w:r>
      <w:r w:rsidRPr="0008272C">
        <w:rPr>
          <w:sz w:val="26"/>
          <w:szCs w:val="26"/>
        </w:rPr>
        <w:t xml:space="preserve"> does not bar an EDC from offering a service if the market cannot.  Additionally, we reiterate that this is a pilot, which will allow the Commission to analyze the impacts of a utility-offered pre-pay program on, among other things, the competitive market.  As such, PECO’s Exceptions are granted on this issue.</w:t>
      </w:r>
      <w:bookmarkStart w:id="234" w:name="_Toc4134604"/>
      <w:bookmarkStart w:id="235" w:name="_Toc4139540"/>
      <w:bookmarkStart w:id="236" w:name="_Toc4657978"/>
      <w:bookmarkStart w:id="237" w:name="_Hlk536706668"/>
    </w:p>
    <w:bookmarkEnd w:id="234"/>
    <w:bookmarkEnd w:id="235"/>
    <w:bookmarkEnd w:id="236"/>
    <w:bookmarkEnd w:id="237"/>
    <w:p w14:paraId="68C3D528" w14:textId="77777777" w:rsidR="0090568A" w:rsidRPr="0008272C" w:rsidRDefault="0090568A" w:rsidP="000E74C5">
      <w:pPr>
        <w:keepNext/>
        <w:keepLines/>
        <w:widowControl/>
        <w:spacing w:line="360" w:lineRule="auto"/>
        <w:ind w:firstLine="1440"/>
        <w:rPr>
          <w:rFonts w:eastAsia="Calibri"/>
          <w:sz w:val="26"/>
          <w:szCs w:val="26"/>
        </w:rPr>
      </w:pPr>
    </w:p>
    <w:p w14:paraId="0916A7D3" w14:textId="30B6E545" w:rsidR="0090568A" w:rsidRDefault="0090568A" w:rsidP="0090568A">
      <w:pPr>
        <w:widowControl/>
        <w:spacing w:line="360" w:lineRule="auto"/>
        <w:ind w:firstLine="1440"/>
        <w:rPr>
          <w:sz w:val="26"/>
          <w:szCs w:val="26"/>
        </w:rPr>
      </w:pPr>
      <w:r>
        <w:rPr>
          <w:sz w:val="26"/>
          <w:szCs w:val="26"/>
        </w:rPr>
        <w:t>However, t</w:t>
      </w:r>
      <w:r w:rsidR="002C2CF3" w:rsidRPr="0008272C">
        <w:rPr>
          <w:sz w:val="26"/>
          <w:szCs w:val="26"/>
        </w:rPr>
        <w:t>he concern</w:t>
      </w:r>
      <w:r>
        <w:rPr>
          <w:sz w:val="26"/>
          <w:szCs w:val="26"/>
        </w:rPr>
        <w:t>s</w:t>
      </w:r>
      <w:r w:rsidR="00397C19" w:rsidRPr="0008272C">
        <w:rPr>
          <w:sz w:val="26"/>
          <w:szCs w:val="26"/>
        </w:rPr>
        <w:t xml:space="preserve"> presented</w:t>
      </w:r>
      <w:r w:rsidR="002C2CF3" w:rsidRPr="0008272C">
        <w:rPr>
          <w:sz w:val="26"/>
          <w:szCs w:val="26"/>
        </w:rPr>
        <w:t xml:space="preserve"> by </w:t>
      </w:r>
      <w:r w:rsidR="00397C19" w:rsidRPr="0008272C">
        <w:rPr>
          <w:sz w:val="26"/>
          <w:szCs w:val="26"/>
        </w:rPr>
        <w:t xml:space="preserve">the </w:t>
      </w:r>
      <w:r w:rsidR="002C2CF3" w:rsidRPr="0008272C">
        <w:rPr>
          <w:sz w:val="26"/>
          <w:szCs w:val="26"/>
        </w:rPr>
        <w:t>OCA, I&amp;E, and CAUSE-PA/TURN</w:t>
      </w:r>
      <w:r w:rsidR="0058000C" w:rsidRPr="0008272C">
        <w:rPr>
          <w:sz w:val="26"/>
          <w:szCs w:val="26"/>
        </w:rPr>
        <w:t xml:space="preserve"> in this proceeding regarding PECO’s proposed pilot program for advance payments</w:t>
      </w:r>
      <w:r w:rsidR="002C2CF3" w:rsidRPr="0008272C">
        <w:rPr>
          <w:sz w:val="26"/>
          <w:szCs w:val="26"/>
        </w:rPr>
        <w:t xml:space="preserve"> </w:t>
      </w:r>
      <w:r>
        <w:rPr>
          <w:sz w:val="26"/>
          <w:szCs w:val="26"/>
        </w:rPr>
        <w:t>are</w:t>
      </w:r>
      <w:r w:rsidR="002C2CF3" w:rsidRPr="0008272C">
        <w:rPr>
          <w:sz w:val="26"/>
          <w:szCs w:val="26"/>
        </w:rPr>
        <w:t xml:space="preserve"> well received.  </w:t>
      </w:r>
      <w:r w:rsidR="00516438">
        <w:rPr>
          <w:sz w:val="26"/>
          <w:szCs w:val="26"/>
        </w:rPr>
        <w:t xml:space="preserve">We do </w:t>
      </w:r>
      <w:r w:rsidR="002C2CF3" w:rsidRPr="0008272C">
        <w:rPr>
          <w:sz w:val="26"/>
          <w:szCs w:val="26"/>
        </w:rPr>
        <w:t xml:space="preserve">not want to take any action which will result in increased risk to PECO’s most vulnerable customers, and accordingly, we appreciate the issues raised by these </w:t>
      </w:r>
      <w:r w:rsidR="0058000C" w:rsidRPr="0008272C">
        <w:rPr>
          <w:sz w:val="26"/>
          <w:szCs w:val="26"/>
        </w:rPr>
        <w:t>P</w:t>
      </w:r>
      <w:r w:rsidR="002C2CF3" w:rsidRPr="0008272C">
        <w:rPr>
          <w:sz w:val="26"/>
          <w:szCs w:val="26"/>
        </w:rPr>
        <w:t xml:space="preserve">arties.  We agree that there must be additional protections in place before PECO can implement its proposed </w:t>
      </w:r>
      <w:r w:rsidR="0058000C" w:rsidRPr="0008272C">
        <w:rPr>
          <w:sz w:val="26"/>
          <w:szCs w:val="26"/>
        </w:rPr>
        <w:t>p</w:t>
      </w:r>
      <w:r w:rsidR="005F6B80">
        <w:rPr>
          <w:sz w:val="26"/>
          <w:szCs w:val="26"/>
        </w:rPr>
        <w:t>ilot program</w:t>
      </w:r>
      <w:r w:rsidR="002C2CF3" w:rsidRPr="0008272C">
        <w:rPr>
          <w:sz w:val="26"/>
          <w:szCs w:val="26"/>
        </w:rPr>
        <w:t>.</w:t>
      </w:r>
    </w:p>
    <w:p w14:paraId="5360F6AD" w14:textId="77777777" w:rsidR="009F0017" w:rsidRDefault="009F0017" w:rsidP="0090568A">
      <w:pPr>
        <w:widowControl/>
        <w:spacing w:line="360" w:lineRule="auto"/>
        <w:ind w:firstLine="1440"/>
        <w:rPr>
          <w:sz w:val="26"/>
          <w:szCs w:val="26"/>
        </w:rPr>
      </w:pPr>
    </w:p>
    <w:p w14:paraId="6BBE5113" w14:textId="53B5169F" w:rsidR="002C2CF3" w:rsidRDefault="002C2CF3" w:rsidP="0090568A">
      <w:pPr>
        <w:widowControl/>
        <w:spacing w:line="360" w:lineRule="auto"/>
        <w:ind w:firstLine="1440"/>
        <w:rPr>
          <w:sz w:val="26"/>
          <w:szCs w:val="26"/>
        </w:rPr>
      </w:pPr>
      <w:r w:rsidRPr="0008272C">
        <w:rPr>
          <w:sz w:val="26"/>
          <w:szCs w:val="26"/>
        </w:rPr>
        <w:t xml:space="preserve">At the same time, </w:t>
      </w:r>
      <w:proofErr w:type="gramStart"/>
      <w:r w:rsidRPr="0008272C">
        <w:rPr>
          <w:sz w:val="26"/>
          <w:szCs w:val="26"/>
        </w:rPr>
        <w:t>it is clear that the</w:t>
      </w:r>
      <w:proofErr w:type="gramEnd"/>
      <w:r w:rsidRPr="0008272C">
        <w:rPr>
          <w:sz w:val="26"/>
          <w:szCs w:val="26"/>
        </w:rPr>
        <w:t xml:space="preserve"> placement of </w:t>
      </w:r>
      <w:r w:rsidR="0058000C" w:rsidRPr="0008272C">
        <w:rPr>
          <w:sz w:val="26"/>
          <w:szCs w:val="26"/>
        </w:rPr>
        <w:t>AMI or</w:t>
      </w:r>
      <w:r w:rsidRPr="0008272C">
        <w:rPr>
          <w:sz w:val="26"/>
          <w:szCs w:val="26"/>
        </w:rPr>
        <w:t xml:space="preserve"> “smart” meters</w:t>
      </w:r>
      <w:r w:rsidR="00893533">
        <w:rPr>
          <w:rStyle w:val="FootnoteReference"/>
          <w:sz w:val="26"/>
          <w:szCs w:val="26"/>
        </w:rPr>
        <w:footnoteReference w:id="38"/>
      </w:r>
      <w:r w:rsidR="00893533" w:rsidRPr="00893533">
        <w:rPr>
          <w:sz w:val="26"/>
          <w:szCs w:val="26"/>
          <w:vertAlign w:val="superscript"/>
        </w:rPr>
        <w:t>,</w:t>
      </w:r>
      <w:r w:rsidR="00646BEE" w:rsidRPr="0008272C">
        <w:rPr>
          <w:rStyle w:val="FootnoteReference"/>
          <w:sz w:val="26"/>
          <w:szCs w:val="26"/>
        </w:rPr>
        <w:footnoteReference w:id="39"/>
      </w:r>
      <w:r w:rsidRPr="0008272C">
        <w:rPr>
          <w:sz w:val="26"/>
          <w:szCs w:val="26"/>
        </w:rPr>
        <w:t xml:space="preserve"> has opened a door to new possibilities that were not available under the prior</w:t>
      </w:r>
      <w:r w:rsidR="0058000C" w:rsidRPr="0008272C">
        <w:rPr>
          <w:sz w:val="26"/>
          <w:szCs w:val="26"/>
        </w:rPr>
        <w:t xml:space="preserve"> analog </w:t>
      </w:r>
      <w:r w:rsidR="0090568A">
        <w:rPr>
          <w:sz w:val="26"/>
          <w:szCs w:val="26"/>
        </w:rPr>
        <w:t>or</w:t>
      </w:r>
      <w:r w:rsidR="0058000C" w:rsidRPr="0008272C">
        <w:rPr>
          <w:sz w:val="26"/>
          <w:szCs w:val="26"/>
        </w:rPr>
        <w:t xml:space="preserve"> automated</w:t>
      </w:r>
      <w:r w:rsidRPr="0008272C">
        <w:rPr>
          <w:sz w:val="26"/>
          <w:szCs w:val="26"/>
        </w:rPr>
        <w:t xml:space="preserve"> meter</w:t>
      </w:r>
      <w:r w:rsidR="0058000C" w:rsidRPr="0008272C">
        <w:rPr>
          <w:sz w:val="26"/>
          <w:szCs w:val="26"/>
        </w:rPr>
        <w:t xml:space="preserve"> reading (AMR) </w:t>
      </w:r>
      <w:r w:rsidRPr="0008272C">
        <w:rPr>
          <w:sz w:val="26"/>
          <w:szCs w:val="26"/>
        </w:rPr>
        <w:t xml:space="preserve">systems.  The traditional billing cycle where the meter is read monthly is no longer the only way to approach billing, as the smart meters can transmit daily usage.  Customers using the prepaid program can add funds to their accounts in a manner that suits their needs, perhaps adding funds every two weeks to coincide with their paychecks, instead of making a large payment monthly.  This </w:t>
      </w:r>
      <w:r w:rsidR="00EE3332">
        <w:rPr>
          <w:sz w:val="26"/>
          <w:szCs w:val="26"/>
        </w:rPr>
        <w:t xml:space="preserve">may </w:t>
      </w:r>
      <w:r w:rsidRPr="0008272C">
        <w:rPr>
          <w:sz w:val="26"/>
          <w:szCs w:val="26"/>
        </w:rPr>
        <w:t xml:space="preserve">more accurately reflect the way that money flows into their households.  It would be unfortunate to miss an opportunity to see how this type of program can be used by customers who wish to use it.  We are mindful that this is a pilot program, and that participation is strictly voluntary.  </w:t>
      </w:r>
    </w:p>
    <w:p w14:paraId="54A37EB7" w14:textId="1F411371" w:rsidR="00BD6FE3" w:rsidRDefault="00BD6FE3" w:rsidP="0090568A">
      <w:pPr>
        <w:widowControl/>
        <w:spacing w:line="360" w:lineRule="auto"/>
        <w:ind w:firstLine="1440"/>
        <w:rPr>
          <w:sz w:val="26"/>
          <w:szCs w:val="26"/>
        </w:rPr>
      </w:pPr>
    </w:p>
    <w:p w14:paraId="1D4F0EDF" w14:textId="086FE359" w:rsidR="00BD6FE3" w:rsidRPr="00BD6FE3" w:rsidRDefault="00BD6FE3" w:rsidP="00BD6FE3">
      <w:pPr>
        <w:widowControl/>
        <w:spacing w:line="360" w:lineRule="auto"/>
        <w:ind w:firstLine="1440"/>
        <w:rPr>
          <w:sz w:val="26"/>
          <w:szCs w:val="26"/>
        </w:rPr>
      </w:pPr>
      <w:r w:rsidRPr="00BD6FE3">
        <w:rPr>
          <w:sz w:val="26"/>
          <w:szCs w:val="26"/>
        </w:rPr>
        <w:t>The Parties recognize that there was much discussion</w:t>
      </w:r>
      <w:r w:rsidR="00DC16F4">
        <w:rPr>
          <w:sz w:val="26"/>
          <w:szCs w:val="26"/>
        </w:rPr>
        <w:t xml:space="preserve"> in this proceeding</w:t>
      </w:r>
      <w:r w:rsidRPr="00BD6FE3">
        <w:rPr>
          <w:sz w:val="26"/>
          <w:szCs w:val="26"/>
        </w:rPr>
        <w:t xml:space="preserve"> regarding the Commission’s existing </w:t>
      </w:r>
      <w:r>
        <w:rPr>
          <w:sz w:val="26"/>
          <w:szCs w:val="26"/>
        </w:rPr>
        <w:t>R</w:t>
      </w:r>
      <w:r w:rsidRPr="00BD6FE3">
        <w:rPr>
          <w:sz w:val="26"/>
          <w:szCs w:val="26"/>
        </w:rPr>
        <w:t>egulations</w:t>
      </w:r>
      <w:r w:rsidR="001B1413">
        <w:rPr>
          <w:sz w:val="26"/>
          <w:szCs w:val="26"/>
        </w:rPr>
        <w:t>, at Section 56.17,</w:t>
      </w:r>
      <w:r w:rsidRPr="00BD6FE3">
        <w:rPr>
          <w:sz w:val="26"/>
          <w:szCs w:val="26"/>
        </w:rPr>
        <w:t xml:space="preserve"> </w:t>
      </w:r>
      <w:r w:rsidR="00DC16F4">
        <w:rPr>
          <w:sz w:val="26"/>
          <w:szCs w:val="26"/>
        </w:rPr>
        <w:t xml:space="preserve">related to </w:t>
      </w:r>
      <w:r w:rsidRPr="00BD6FE3">
        <w:rPr>
          <w:sz w:val="26"/>
          <w:szCs w:val="26"/>
        </w:rPr>
        <w:t xml:space="preserve">prepaid </w:t>
      </w:r>
      <w:r w:rsidRPr="00BD6FE3">
        <w:rPr>
          <w:sz w:val="26"/>
          <w:szCs w:val="26"/>
        </w:rPr>
        <w:lastRenderedPageBreak/>
        <w:t>metering</w:t>
      </w:r>
      <w:r>
        <w:rPr>
          <w:sz w:val="26"/>
          <w:szCs w:val="26"/>
        </w:rPr>
        <w:t>.</w:t>
      </w:r>
      <w:r w:rsidR="001B1413">
        <w:rPr>
          <w:sz w:val="26"/>
          <w:szCs w:val="26"/>
        </w:rPr>
        <w:t xml:space="preserve">  </w:t>
      </w:r>
      <w:r w:rsidR="001B1413" w:rsidRPr="00DC16F4">
        <w:rPr>
          <w:i/>
          <w:sz w:val="26"/>
          <w:szCs w:val="26"/>
        </w:rPr>
        <w:t>See</w:t>
      </w:r>
      <w:r w:rsidR="001B1413">
        <w:rPr>
          <w:sz w:val="26"/>
          <w:szCs w:val="26"/>
        </w:rPr>
        <w:t xml:space="preserve"> 52 Pa. Code § 56.17.</w:t>
      </w:r>
      <w:r w:rsidRPr="00BD6FE3">
        <w:rPr>
          <w:sz w:val="26"/>
          <w:szCs w:val="26"/>
        </w:rPr>
        <w:t xml:space="preserve">  </w:t>
      </w:r>
      <w:r>
        <w:rPr>
          <w:sz w:val="26"/>
          <w:szCs w:val="26"/>
        </w:rPr>
        <w:t xml:space="preserve">The </w:t>
      </w:r>
      <w:r w:rsidRPr="00BD6FE3">
        <w:rPr>
          <w:sz w:val="26"/>
          <w:szCs w:val="26"/>
        </w:rPr>
        <w:t>OCA claims that the ALJ’s Recommended Decision relies upon th</w:t>
      </w:r>
      <w:r>
        <w:rPr>
          <w:sz w:val="26"/>
          <w:szCs w:val="26"/>
        </w:rPr>
        <w:t>ese</w:t>
      </w:r>
      <w:r w:rsidRPr="00BD6FE3">
        <w:rPr>
          <w:sz w:val="26"/>
          <w:szCs w:val="26"/>
        </w:rPr>
        <w:t xml:space="preserve"> Regulation</w:t>
      </w:r>
      <w:r>
        <w:rPr>
          <w:sz w:val="26"/>
          <w:szCs w:val="26"/>
        </w:rPr>
        <w:t>s</w:t>
      </w:r>
      <w:r w:rsidRPr="00BD6FE3">
        <w:rPr>
          <w:sz w:val="26"/>
          <w:szCs w:val="26"/>
        </w:rPr>
        <w:t xml:space="preserve"> too heavily, </w:t>
      </w:r>
      <w:r>
        <w:rPr>
          <w:sz w:val="26"/>
          <w:szCs w:val="26"/>
        </w:rPr>
        <w:t>as they</w:t>
      </w:r>
      <w:r w:rsidRPr="00BD6FE3">
        <w:rPr>
          <w:sz w:val="26"/>
          <w:szCs w:val="26"/>
        </w:rPr>
        <w:t xml:space="preserve"> were adopted in 1978 and have never been used.  </w:t>
      </w:r>
      <w:r w:rsidR="001B1413">
        <w:rPr>
          <w:sz w:val="26"/>
          <w:szCs w:val="26"/>
        </w:rPr>
        <w:t>In our opinion, Section</w:t>
      </w:r>
      <w:r>
        <w:rPr>
          <w:sz w:val="26"/>
          <w:szCs w:val="26"/>
        </w:rPr>
        <w:t xml:space="preserve"> 56.17 of our</w:t>
      </w:r>
      <w:r w:rsidRPr="00BD6FE3">
        <w:rPr>
          <w:sz w:val="26"/>
          <w:szCs w:val="26"/>
        </w:rPr>
        <w:t xml:space="preserve"> </w:t>
      </w:r>
      <w:r>
        <w:rPr>
          <w:sz w:val="26"/>
          <w:szCs w:val="26"/>
        </w:rPr>
        <w:t>R</w:t>
      </w:r>
      <w:r w:rsidRPr="00BD6FE3">
        <w:rPr>
          <w:sz w:val="26"/>
          <w:szCs w:val="26"/>
        </w:rPr>
        <w:t>egulations ha</w:t>
      </w:r>
      <w:r>
        <w:rPr>
          <w:sz w:val="26"/>
          <w:szCs w:val="26"/>
        </w:rPr>
        <w:t>s</w:t>
      </w:r>
      <w:r w:rsidRPr="00BD6FE3">
        <w:rPr>
          <w:sz w:val="26"/>
          <w:szCs w:val="26"/>
        </w:rPr>
        <w:t xml:space="preserve"> little </w:t>
      </w:r>
      <w:r>
        <w:rPr>
          <w:sz w:val="26"/>
          <w:szCs w:val="26"/>
        </w:rPr>
        <w:t>relevance to</w:t>
      </w:r>
      <w:r w:rsidRPr="00BD6FE3">
        <w:rPr>
          <w:sz w:val="26"/>
          <w:szCs w:val="26"/>
        </w:rPr>
        <w:t xml:space="preserve"> the </w:t>
      </w:r>
      <w:r>
        <w:rPr>
          <w:sz w:val="26"/>
          <w:szCs w:val="26"/>
        </w:rPr>
        <w:t xml:space="preserve">pilot program </w:t>
      </w:r>
      <w:r w:rsidRPr="00BD6FE3">
        <w:rPr>
          <w:sz w:val="26"/>
          <w:szCs w:val="26"/>
        </w:rPr>
        <w:t xml:space="preserve">presented in </w:t>
      </w:r>
      <w:r>
        <w:rPr>
          <w:sz w:val="26"/>
          <w:szCs w:val="26"/>
        </w:rPr>
        <w:t>PECO’s</w:t>
      </w:r>
      <w:r w:rsidRPr="00BD6FE3">
        <w:rPr>
          <w:sz w:val="26"/>
          <w:szCs w:val="26"/>
        </w:rPr>
        <w:t xml:space="preserve"> Petition, as the technology of the time</w:t>
      </w:r>
      <w:r>
        <w:rPr>
          <w:sz w:val="26"/>
          <w:szCs w:val="26"/>
        </w:rPr>
        <w:t xml:space="preserve"> of </w:t>
      </w:r>
      <w:r w:rsidR="001B1413">
        <w:rPr>
          <w:sz w:val="26"/>
          <w:szCs w:val="26"/>
        </w:rPr>
        <w:t xml:space="preserve">promulgation of </w:t>
      </w:r>
      <w:r>
        <w:rPr>
          <w:sz w:val="26"/>
          <w:szCs w:val="26"/>
        </w:rPr>
        <w:t>th</w:t>
      </w:r>
      <w:r w:rsidR="001B1413">
        <w:rPr>
          <w:sz w:val="26"/>
          <w:szCs w:val="26"/>
        </w:rPr>
        <w:t>is</w:t>
      </w:r>
      <w:r>
        <w:rPr>
          <w:sz w:val="26"/>
          <w:szCs w:val="26"/>
        </w:rPr>
        <w:t xml:space="preserve"> Regulation</w:t>
      </w:r>
      <w:r w:rsidRPr="00BD6FE3">
        <w:rPr>
          <w:sz w:val="26"/>
          <w:szCs w:val="26"/>
        </w:rPr>
        <w:t xml:space="preserve"> did not anticipate the electronic exchange of information and currency that is now available with smart meters, cell phones, and internet.</w:t>
      </w:r>
      <w:r>
        <w:rPr>
          <w:sz w:val="26"/>
          <w:szCs w:val="26"/>
        </w:rPr>
        <w:t xml:space="preserve">  Indeed, when Section 56.17 came up for our review</w:t>
      </w:r>
      <w:r w:rsidR="001B1413">
        <w:rPr>
          <w:sz w:val="26"/>
          <w:szCs w:val="26"/>
        </w:rPr>
        <w:t xml:space="preserve"> in 2011 and 2019 as part of the Chapter 56 rulemakings,</w:t>
      </w:r>
      <w:r w:rsidR="001B1413">
        <w:rPr>
          <w:rStyle w:val="FootnoteReference"/>
          <w:sz w:val="26"/>
          <w:szCs w:val="26"/>
        </w:rPr>
        <w:footnoteReference w:id="40"/>
      </w:r>
      <w:r w:rsidR="001B1413">
        <w:rPr>
          <w:sz w:val="26"/>
          <w:szCs w:val="26"/>
        </w:rPr>
        <w:t xml:space="preserve"> </w:t>
      </w:r>
      <w:r>
        <w:rPr>
          <w:sz w:val="26"/>
          <w:szCs w:val="26"/>
        </w:rPr>
        <w:t>we identified an “unfortunate” lack of “practical experience” with prepaid meters that has hampered the Commission’s ability to evaluate</w:t>
      </w:r>
      <w:r w:rsidR="001B1413">
        <w:rPr>
          <w:sz w:val="26"/>
          <w:szCs w:val="26"/>
        </w:rPr>
        <w:t xml:space="preserve"> its own prepaid service Regulations and policy.</w:t>
      </w:r>
    </w:p>
    <w:p w14:paraId="1A04C09F" w14:textId="77777777" w:rsidR="002C2CF3" w:rsidRPr="0008272C" w:rsidRDefault="002C2CF3" w:rsidP="00BD6FE3">
      <w:pPr>
        <w:widowControl/>
        <w:spacing w:line="360" w:lineRule="auto"/>
        <w:rPr>
          <w:sz w:val="26"/>
          <w:szCs w:val="26"/>
        </w:rPr>
      </w:pPr>
    </w:p>
    <w:p w14:paraId="7F3929C7" w14:textId="61D09584" w:rsidR="002C2CF3" w:rsidRPr="0008272C" w:rsidRDefault="002C2CF3" w:rsidP="000E74C5">
      <w:pPr>
        <w:widowControl/>
        <w:spacing w:line="360" w:lineRule="auto"/>
        <w:ind w:firstLine="1440"/>
        <w:rPr>
          <w:sz w:val="26"/>
          <w:szCs w:val="26"/>
        </w:rPr>
      </w:pPr>
      <w:r w:rsidRPr="0008272C">
        <w:rPr>
          <w:sz w:val="26"/>
          <w:szCs w:val="26"/>
        </w:rPr>
        <w:t xml:space="preserve">We believe that this proposed pilot program should be given an opportunity to proceed in order to gather data to aid in the determination of its viability in terms of convenience to customers, cost effectiveness, reduction in terminations, and increase in </w:t>
      </w:r>
      <w:r w:rsidRPr="0008272C">
        <w:rPr>
          <w:sz w:val="26"/>
          <w:szCs w:val="26"/>
        </w:rPr>
        <w:lastRenderedPageBreak/>
        <w:t xml:space="preserve">reconnections, particularly just before the winter moratorium takes effect, and other benefits. </w:t>
      </w:r>
    </w:p>
    <w:p w14:paraId="421F8BAF" w14:textId="77777777" w:rsidR="002C2CF3" w:rsidRPr="0008272C" w:rsidRDefault="002C2CF3" w:rsidP="000E74C5">
      <w:pPr>
        <w:widowControl/>
        <w:spacing w:line="360" w:lineRule="auto"/>
        <w:ind w:firstLine="1440"/>
        <w:rPr>
          <w:sz w:val="26"/>
          <w:szCs w:val="26"/>
        </w:rPr>
      </w:pPr>
    </w:p>
    <w:p w14:paraId="4F04BC71" w14:textId="6888ADAD" w:rsidR="002C2CF3" w:rsidRPr="0008272C" w:rsidRDefault="002C2CF3" w:rsidP="000E74C5">
      <w:pPr>
        <w:widowControl/>
        <w:spacing w:line="360" w:lineRule="auto"/>
        <w:ind w:firstLine="1440"/>
        <w:rPr>
          <w:sz w:val="26"/>
          <w:szCs w:val="26"/>
        </w:rPr>
      </w:pPr>
      <w:r w:rsidRPr="0008272C">
        <w:rPr>
          <w:sz w:val="26"/>
          <w:szCs w:val="26"/>
        </w:rPr>
        <w:t xml:space="preserve">To address those shortcomings raised by the </w:t>
      </w:r>
      <w:r w:rsidR="0020395A">
        <w:rPr>
          <w:sz w:val="26"/>
          <w:szCs w:val="26"/>
        </w:rPr>
        <w:t>P</w:t>
      </w:r>
      <w:r w:rsidRPr="0008272C">
        <w:rPr>
          <w:sz w:val="26"/>
          <w:szCs w:val="26"/>
        </w:rPr>
        <w:t xml:space="preserve">arties while giving PECO an opportunity to implement the </w:t>
      </w:r>
      <w:r w:rsidR="0020395A">
        <w:rPr>
          <w:sz w:val="26"/>
          <w:szCs w:val="26"/>
        </w:rPr>
        <w:t>pilot</w:t>
      </w:r>
      <w:r w:rsidRPr="0008272C">
        <w:rPr>
          <w:sz w:val="26"/>
          <w:szCs w:val="26"/>
        </w:rPr>
        <w:t>, we are permitting PECO to file a compliance filing which must incorporate the following modifications in order to receive approval:</w:t>
      </w:r>
    </w:p>
    <w:p w14:paraId="3035CAA7" w14:textId="77777777" w:rsidR="002C2CF3" w:rsidRPr="0008272C" w:rsidRDefault="002C2CF3" w:rsidP="000E74C5">
      <w:pPr>
        <w:widowControl/>
        <w:spacing w:line="360" w:lineRule="auto"/>
        <w:ind w:firstLine="1440"/>
        <w:rPr>
          <w:sz w:val="26"/>
          <w:szCs w:val="26"/>
        </w:rPr>
      </w:pPr>
    </w:p>
    <w:p w14:paraId="03BE0C5A" w14:textId="03EF5B10" w:rsidR="002C2CF3" w:rsidRPr="0008272C" w:rsidRDefault="002C2CF3" w:rsidP="000E74C5">
      <w:pPr>
        <w:pStyle w:val="ListParagraph"/>
        <w:widowControl/>
        <w:numPr>
          <w:ilvl w:val="0"/>
          <w:numId w:val="27"/>
        </w:numPr>
        <w:spacing w:line="360" w:lineRule="auto"/>
        <w:contextualSpacing w:val="0"/>
        <w:rPr>
          <w:sz w:val="26"/>
          <w:szCs w:val="26"/>
        </w:rPr>
      </w:pPr>
      <w:r w:rsidRPr="0008272C">
        <w:rPr>
          <w:sz w:val="26"/>
          <w:szCs w:val="26"/>
        </w:rPr>
        <w:t>Provide that a customer who has not paid during the five-day grace period is automatically removed from the program and returned to standard payment terms and conditions, including, but not limited to, the traditional termination procedures.  This removes the practice of “voluntary discontinuances of service” and restores the full consumer protections in Chapter 14 of the Code and Chapter 56 of the Commission’s regulations to the participants.  It also protects the non-ratepayer occupants of a dwelling from experiencing a shut-off for which they had no warning. We note that, if a written notice</w:t>
      </w:r>
      <w:r w:rsidRPr="0008272C">
        <w:rPr>
          <w:rStyle w:val="FootnoteReference"/>
          <w:sz w:val="26"/>
          <w:szCs w:val="26"/>
        </w:rPr>
        <w:footnoteReference w:id="41"/>
      </w:r>
      <w:r w:rsidR="006F36F3">
        <w:rPr>
          <w:sz w:val="26"/>
          <w:szCs w:val="26"/>
        </w:rPr>
        <w:t xml:space="preserve"> is issued,</w:t>
      </w:r>
      <w:r w:rsidRPr="0008272C">
        <w:rPr>
          <w:sz w:val="26"/>
          <w:szCs w:val="26"/>
        </w:rPr>
        <w:t xml:space="preserve"> the five-day grace period under the program may be the first five days in the traditional 10-day termination process. </w:t>
      </w:r>
    </w:p>
    <w:p w14:paraId="484CE248" w14:textId="77777777" w:rsidR="002C2CF3" w:rsidRPr="0008272C" w:rsidRDefault="002C2CF3" w:rsidP="000E74C5">
      <w:pPr>
        <w:pStyle w:val="ListParagraph"/>
        <w:widowControl/>
        <w:spacing w:line="360" w:lineRule="auto"/>
        <w:ind w:left="1080"/>
        <w:contextualSpacing w:val="0"/>
        <w:rPr>
          <w:sz w:val="26"/>
          <w:szCs w:val="26"/>
        </w:rPr>
      </w:pPr>
    </w:p>
    <w:p w14:paraId="2CEC8F3F" w14:textId="4891BCDF" w:rsidR="002C2CF3" w:rsidRPr="0008272C" w:rsidRDefault="002C2CF3" w:rsidP="000E74C5">
      <w:pPr>
        <w:pStyle w:val="ListParagraph"/>
        <w:widowControl/>
        <w:numPr>
          <w:ilvl w:val="0"/>
          <w:numId w:val="27"/>
        </w:numPr>
        <w:spacing w:line="360" w:lineRule="auto"/>
        <w:contextualSpacing w:val="0"/>
        <w:rPr>
          <w:sz w:val="26"/>
          <w:szCs w:val="26"/>
        </w:rPr>
      </w:pPr>
      <w:r w:rsidRPr="0008272C">
        <w:rPr>
          <w:sz w:val="26"/>
          <w:szCs w:val="26"/>
        </w:rPr>
        <w:t>Provide that a participant who informs PECO that a medical certification will be provided is automatically removed from this program and returned to standard payment terms and conditions in order to provide full consumer protections to those in need of them.</w:t>
      </w:r>
    </w:p>
    <w:p w14:paraId="1A079340" w14:textId="77777777" w:rsidR="002C2CF3" w:rsidRPr="0008272C" w:rsidRDefault="002C2CF3" w:rsidP="000E74C5">
      <w:pPr>
        <w:widowControl/>
        <w:spacing w:line="360" w:lineRule="auto"/>
        <w:rPr>
          <w:sz w:val="26"/>
          <w:szCs w:val="26"/>
        </w:rPr>
      </w:pPr>
    </w:p>
    <w:p w14:paraId="0A40205C" w14:textId="1F14B9DD" w:rsidR="002C2CF3" w:rsidRPr="0008272C" w:rsidRDefault="002C2CF3" w:rsidP="000E74C5">
      <w:pPr>
        <w:pStyle w:val="ListParagraph"/>
        <w:widowControl/>
        <w:numPr>
          <w:ilvl w:val="0"/>
          <w:numId w:val="27"/>
        </w:numPr>
        <w:spacing w:line="360" w:lineRule="auto"/>
        <w:contextualSpacing w:val="0"/>
        <w:rPr>
          <w:i/>
          <w:sz w:val="26"/>
          <w:szCs w:val="26"/>
        </w:rPr>
      </w:pPr>
      <w:bookmarkStart w:id="238" w:name="_Hlk8905948"/>
      <w:r w:rsidRPr="0008272C">
        <w:rPr>
          <w:sz w:val="26"/>
          <w:szCs w:val="26"/>
        </w:rPr>
        <w:t>Provide that existing deposits may be eligible for application to the program but may be returned to the customer at the customer’s election</w:t>
      </w:r>
      <w:bookmarkEnd w:id="238"/>
      <w:r w:rsidRPr="0008272C">
        <w:rPr>
          <w:sz w:val="26"/>
          <w:szCs w:val="26"/>
        </w:rPr>
        <w:t>.</w:t>
      </w:r>
    </w:p>
    <w:p w14:paraId="624C9624" w14:textId="77777777" w:rsidR="002C2CF3" w:rsidRPr="0008272C" w:rsidRDefault="002C2CF3" w:rsidP="000E74C5">
      <w:pPr>
        <w:widowControl/>
        <w:spacing w:line="360" w:lineRule="auto"/>
        <w:rPr>
          <w:i/>
          <w:sz w:val="26"/>
          <w:szCs w:val="26"/>
        </w:rPr>
      </w:pPr>
    </w:p>
    <w:p w14:paraId="59260CF0" w14:textId="5F86D9DC" w:rsidR="002C2CF3" w:rsidRPr="0008272C" w:rsidRDefault="002C2CF3" w:rsidP="000E74C5">
      <w:pPr>
        <w:pStyle w:val="ListParagraph"/>
        <w:widowControl/>
        <w:numPr>
          <w:ilvl w:val="0"/>
          <w:numId w:val="27"/>
        </w:numPr>
        <w:spacing w:line="360" w:lineRule="auto"/>
        <w:contextualSpacing w:val="0"/>
        <w:rPr>
          <w:i/>
          <w:sz w:val="26"/>
          <w:szCs w:val="26"/>
        </w:rPr>
      </w:pPr>
      <w:r w:rsidRPr="0008272C">
        <w:rPr>
          <w:sz w:val="26"/>
          <w:szCs w:val="26"/>
        </w:rPr>
        <w:lastRenderedPageBreak/>
        <w:t>Provide that customers holding an active protection from abuse order are eligible for this</w:t>
      </w:r>
      <w:r w:rsidR="005F6B80">
        <w:rPr>
          <w:sz w:val="26"/>
          <w:szCs w:val="26"/>
        </w:rPr>
        <w:t xml:space="preserve"> pilot program</w:t>
      </w:r>
      <w:r w:rsidRPr="0008272C">
        <w:rPr>
          <w:sz w:val="26"/>
          <w:szCs w:val="26"/>
        </w:rPr>
        <w:t xml:space="preserve"> but must be informed of their other payment plan options in order to determine which may be the best choice for them. </w:t>
      </w:r>
    </w:p>
    <w:p w14:paraId="43CBE7F8" w14:textId="77777777" w:rsidR="002C2CF3" w:rsidRPr="0008272C" w:rsidRDefault="002C2CF3" w:rsidP="000E74C5">
      <w:pPr>
        <w:widowControl/>
        <w:spacing w:line="360" w:lineRule="auto"/>
        <w:rPr>
          <w:i/>
          <w:sz w:val="26"/>
          <w:szCs w:val="26"/>
        </w:rPr>
      </w:pPr>
    </w:p>
    <w:p w14:paraId="23CB30C6" w14:textId="0E6F3CCF" w:rsidR="002C2CF3" w:rsidRPr="0008272C" w:rsidRDefault="002C2CF3" w:rsidP="000E74C5">
      <w:pPr>
        <w:pStyle w:val="ListParagraph"/>
        <w:widowControl/>
        <w:numPr>
          <w:ilvl w:val="0"/>
          <w:numId w:val="27"/>
        </w:numPr>
        <w:spacing w:line="360" w:lineRule="auto"/>
        <w:contextualSpacing w:val="0"/>
        <w:rPr>
          <w:sz w:val="26"/>
          <w:szCs w:val="26"/>
        </w:rPr>
      </w:pPr>
      <w:r w:rsidRPr="0008272C">
        <w:rPr>
          <w:sz w:val="26"/>
          <w:szCs w:val="26"/>
        </w:rPr>
        <w:t>Ensure that there is no PECO-initiated fee for payments made on the website or customer portal.</w:t>
      </w:r>
    </w:p>
    <w:p w14:paraId="5C7C84E6" w14:textId="77777777" w:rsidR="002C2CF3" w:rsidRPr="0008272C" w:rsidRDefault="002C2CF3" w:rsidP="000E74C5">
      <w:pPr>
        <w:widowControl/>
        <w:spacing w:line="360" w:lineRule="auto"/>
        <w:rPr>
          <w:i/>
          <w:sz w:val="26"/>
          <w:szCs w:val="26"/>
        </w:rPr>
      </w:pPr>
    </w:p>
    <w:p w14:paraId="451AF0C0" w14:textId="0110ABB1" w:rsidR="002C2CF3" w:rsidRPr="0008272C" w:rsidRDefault="002C2CF3" w:rsidP="000E74C5">
      <w:pPr>
        <w:widowControl/>
        <w:spacing w:line="360" w:lineRule="auto"/>
        <w:ind w:firstLine="1440"/>
        <w:rPr>
          <w:sz w:val="26"/>
          <w:szCs w:val="26"/>
        </w:rPr>
      </w:pPr>
      <w:r w:rsidRPr="0008272C">
        <w:rPr>
          <w:sz w:val="26"/>
          <w:szCs w:val="26"/>
        </w:rPr>
        <w:t>In addition, PECO must commit to keeping meticulous records to determine the number of participants who are removed from the program, the reason for removal, at what stage removal occurred, whether the addition of the traditional termination notices resulted in the customers’ payment to prevent disconnection versus those for whom the electronic notifications were sufficient, as well as the reporting proposed.</w:t>
      </w:r>
    </w:p>
    <w:p w14:paraId="77975ED8" w14:textId="77777777" w:rsidR="002C2CF3" w:rsidRPr="0008272C" w:rsidRDefault="002C2CF3" w:rsidP="000E74C5">
      <w:pPr>
        <w:widowControl/>
        <w:spacing w:line="360" w:lineRule="auto"/>
        <w:ind w:firstLine="1440"/>
        <w:rPr>
          <w:sz w:val="26"/>
          <w:szCs w:val="26"/>
        </w:rPr>
      </w:pPr>
    </w:p>
    <w:p w14:paraId="3592C0E7" w14:textId="203CF00E" w:rsidR="002C2CF3" w:rsidRPr="0008272C" w:rsidRDefault="002C2CF3" w:rsidP="000E74C5">
      <w:pPr>
        <w:widowControl/>
        <w:spacing w:line="360" w:lineRule="auto"/>
        <w:ind w:firstLine="1440"/>
        <w:rPr>
          <w:sz w:val="26"/>
          <w:szCs w:val="26"/>
        </w:rPr>
      </w:pPr>
      <w:r w:rsidRPr="0008272C">
        <w:rPr>
          <w:sz w:val="26"/>
          <w:szCs w:val="26"/>
        </w:rPr>
        <w:t>We are keenly aware of the OCA’s warning that prepaid programs tend to become concentrated among low</w:t>
      </w:r>
      <w:r w:rsidR="0020395A">
        <w:rPr>
          <w:sz w:val="26"/>
          <w:szCs w:val="26"/>
        </w:rPr>
        <w:t>-</w:t>
      </w:r>
      <w:r w:rsidRPr="0008272C">
        <w:rPr>
          <w:sz w:val="26"/>
          <w:szCs w:val="26"/>
        </w:rPr>
        <w:t xml:space="preserve"> to moderate</w:t>
      </w:r>
      <w:r w:rsidR="0020395A">
        <w:rPr>
          <w:sz w:val="26"/>
          <w:szCs w:val="26"/>
        </w:rPr>
        <w:t>-</w:t>
      </w:r>
      <w:r w:rsidRPr="0008272C">
        <w:rPr>
          <w:sz w:val="26"/>
          <w:szCs w:val="26"/>
        </w:rPr>
        <w:t xml:space="preserve">income customers, and we want to be clear that this approval is meant to permit an innovative </w:t>
      </w:r>
      <w:r w:rsidRPr="0008272C">
        <w:rPr>
          <w:i/>
          <w:sz w:val="26"/>
          <w:szCs w:val="26"/>
        </w:rPr>
        <w:t>pilot</w:t>
      </w:r>
      <w:r w:rsidRPr="0008272C">
        <w:rPr>
          <w:sz w:val="26"/>
          <w:szCs w:val="26"/>
        </w:rPr>
        <w:t xml:space="preserve"> program consistent with available technologies to allow customers and applicants more convenience and flexibility.  While we are hopeful that there will be benefits to this pilot, we cannot evaluate its success until we have gathered data to support or to weigh against its continuation.  It is even possible that this prepaid service will provide a means of obtaining or continuing service to payment-troubled customers who may be barred from Commission assistance by the provisions of Chapter 14.</w:t>
      </w:r>
    </w:p>
    <w:p w14:paraId="7BF4B8E0" w14:textId="77777777" w:rsidR="002C2CF3" w:rsidRPr="0008272C" w:rsidRDefault="002C2CF3" w:rsidP="000E74C5">
      <w:pPr>
        <w:widowControl/>
        <w:spacing w:line="360" w:lineRule="auto"/>
        <w:ind w:firstLine="1440"/>
        <w:rPr>
          <w:sz w:val="26"/>
          <w:szCs w:val="26"/>
        </w:rPr>
      </w:pPr>
    </w:p>
    <w:p w14:paraId="59FF3EE0" w14:textId="2FDA7295" w:rsidR="002C2CF3" w:rsidRPr="0008272C" w:rsidRDefault="002C2CF3" w:rsidP="000E74C5">
      <w:pPr>
        <w:widowControl/>
        <w:spacing w:line="360" w:lineRule="auto"/>
        <w:ind w:firstLine="1440"/>
        <w:rPr>
          <w:sz w:val="26"/>
          <w:szCs w:val="26"/>
        </w:rPr>
      </w:pPr>
      <w:r w:rsidRPr="0008272C">
        <w:rPr>
          <w:sz w:val="26"/>
          <w:szCs w:val="26"/>
        </w:rPr>
        <w:t xml:space="preserve">We remind PECO that this program is not to be used as a substitute for the company-issued payment arrangements that it offers to payment troubled customers now.  PECO is expected to continue to negotiate payment arrangements with payment-troubled </w:t>
      </w:r>
      <w:r w:rsidRPr="0008272C">
        <w:rPr>
          <w:sz w:val="26"/>
          <w:szCs w:val="26"/>
        </w:rPr>
        <w:lastRenderedPageBreak/>
        <w:t>customers in good faith.</w:t>
      </w:r>
      <w:r w:rsidRPr="0008272C">
        <w:rPr>
          <w:rStyle w:val="FootnoteReference"/>
          <w:sz w:val="26"/>
          <w:szCs w:val="26"/>
        </w:rPr>
        <w:footnoteReference w:id="42"/>
      </w:r>
      <w:r w:rsidRPr="0008272C">
        <w:rPr>
          <w:sz w:val="26"/>
          <w:szCs w:val="26"/>
        </w:rPr>
        <w:t xml:space="preserve"> </w:t>
      </w:r>
      <w:r w:rsidR="00B7762B">
        <w:rPr>
          <w:sz w:val="26"/>
          <w:szCs w:val="26"/>
        </w:rPr>
        <w:t xml:space="preserve"> </w:t>
      </w:r>
      <w:r w:rsidRPr="0008272C">
        <w:rPr>
          <w:sz w:val="26"/>
          <w:szCs w:val="26"/>
        </w:rPr>
        <w:t>We assure all stakeholders that this approval is not intended to circumvent or reduce the consumer protections to which customers are now entitled.  If at any time during the pilot, those protections are imperiled, PECO must suspend the program and may do so with a letter to the Commission at this docket.</w:t>
      </w:r>
    </w:p>
    <w:p w14:paraId="29821C1B" w14:textId="77777777" w:rsidR="002C2CF3" w:rsidRPr="0008272C" w:rsidRDefault="002C2CF3" w:rsidP="000E74C5">
      <w:pPr>
        <w:widowControl/>
        <w:spacing w:line="360" w:lineRule="auto"/>
        <w:ind w:firstLine="1440"/>
        <w:rPr>
          <w:sz w:val="26"/>
          <w:szCs w:val="26"/>
        </w:rPr>
      </w:pPr>
    </w:p>
    <w:p w14:paraId="301BF2DD" w14:textId="497578B1" w:rsidR="002C2CF3" w:rsidRPr="0008272C" w:rsidRDefault="002C2CF3" w:rsidP="000E74C5">
      <w:pPr>
        <w:widowControl/>
        <w:spacing w:line="360" w:lineRule="auto"/>
        <w:ind w:firstLine="1440"/>
        <w:rPr>
          <w:sz w:val="26"/>
          <w:szCs w:val="26"/>
        </w:rPr>
      </w:pPr>
      <w:r w:rsidRPr="0008272C">
        <w:rPr>
          <w:sz w:val="26"/>
          <w:szCs w:val="26"/>
        </w:rPr>
        <w:t xml:space="preserve">We expect PECO to take </w:t>
      </w:r>
      <w:proofErr w:type="gramStart"/>
      <w:r w:rsidRPr="0008272C">
        <w:rPr>
          <w:sz w:val="26"/>
          <w:szCs w:val="26"/>
        </w:rPr>
        <w:t>sufficient</w:t>
      </w:r>
      <w:proofErr w:type="gramEnd"/>
      <w:r w:rsidRPr="0008272C">
        <w:rPr>
          <w:sz w:val="26"/>
          <w:szCs w:val="26"/>
        </w:rPr>
        <w:t xml:space="preserve"> time to collaborate with the public and low-income advocates in the development and preparation of educational materials and scripts that will be used when the program is ready for implementation.  </w:t>
      </w:r>
      <w:r w:rsidR="008B73E7">
        <w:rPr>
          <w:sz w:val="26"/>
          <w:szCs w:val="26"/>
        </w:rPr>
        <w:t xml:space="preserve">This includes, but is not limited to, </w:t>
      </w:r>
      <w:r w:rsidRPr="00CF3FC0">
        <w:rPr>
          <w:sz w:val="26"/>
          <w:szCs w:val="26"/>
        </w:rPr>
        <w:t>ensur</w:t>
      </w:r>
      <w:r w:rsidR="00CF3FC0" w:rsidRPr="00CF3FC0">
        <w:rPr>
          <w:sz w:val="26"/>
          <w:szCs w:val="26"/>
        </w:rPr>
        <w:t>ing</w:t>
      </w:r>
      <w:r w:rsidRPr="0008272C">
        <w:rPr>
          <w:sz w:val="26"/>
          <w:szCs w:val="26"/>
        </w:rPr>
        <w:t xml:space="preserve"> that customers understand they may be required to restore a full security deposit if they choose to revert to standard service.</w:t>
      </w:r>
    </w:p>
    <w:p w14:paraId="36958499" w14:textId="77777777" w:rsidR="002C2CF3" w:rsidRPr="0008272C" w:rsidRDefault="002C2CF3" w:rsidP="000E74C5">
      <w:pPr>
        <w:widowControl/>
        <w:spacing w:line="360" w:lineRule="auto"/>
        <w:ind w:firstLine="1440"/>
        <w:rPr>
          <w:sz w:val="26"/>
          <w:szCs w:val="26"/>
        </w:rPr>
      </w:pPr>
    </w:p>
    <w:p w14:paraId="48AD50D0" w14:textId="04534075" w:rsidR="00146A01" w:rsidRPr="0008272C" w:rsidRDefault="002C2CF3" w:rsidP="000E74C5">
      <w:pPr>
        <w:widowControl/>
        <w:spacing w:line="360" w:lineRule="auto"/>
        <w:ind w:firstLine="1440"/>
        <w:rPr>
          <w:sz w:val="26"/>
          <w:szCs w:val="26"/>
        </w:rPr>
      </w:pPr>
      <w:r w:rsidRPr="0008272C">
        <w:rPr>
          <w:sz w:val="26"/>
          <w:szCs w:val="26"/>
        </w:rPr>
        <w:t>We also recognize that we have made significant modifications to the proposed program, but that those modifications were discussed and are supported in the underlying record.  If these modifications are not acceptable to PECO, then PECO will simply not file its compliance filing, and the program will not be developed.  However, a compliance filing that does not include these modifications will be rejected.</w:t>
      </w:r>
    </w:p>
    <w:p w14:paraId="08DC77B6" w14:textId="0CE9453B" w:rsidR="002C2CF3" w:rsidRPr="0008272C" w:rsidRDefault="002C2CF3" w:rsidP="000E74C5">
      <w:pPr>
        <w:widowControl/>
        <w:spacing w:line="360" w:lineRule="auto"/>
        <w:ind w:firstLine="1440"/>
        <w:rPr>
          <w:sz w:val="26"/>
          <w:szCs w:val="26"/>
        </w:rPr>
      </w:pPr>
    </w:p>
    <w:p w14:paraId="5B3F12DD" w14:textId="153563B3" w:rsidR="007A7EAB" w:rsidRDefault="009F0017" w:rsidP="0090568A">
      <w:pPr>
        <w:widowControl/>
        <w:spacing w:line="360" w:lineRule="auto"/>
        <w:ind w:firstLine="1440"/>
        <w:rPr>
          <w:sz w:val="26"/>
          <w:szCs w:val="26"/>
        </w:rPr>
      </w:pPr>
      <w:r>
        <w:rPr>
          <w:rFonts w:eastAsia="Calibri"/>
          <w:sz w:val="26"/>
          <w:szCs w:val="26"/>
        </w:rPr>
        <w:t>Based on the foregoing, we shall grant</w:t>
      </w:r>
      <w:r w:rsidRPr="0008272C">
        <w:rPr>
          <w:rFonts w:eastAsia="Calibri"/>
          <w:sz w:val="26"/>
          <w:szCs w:val="26"/>
        </w:rPr>
        <w:t xml:space="preserve"> PECO’s request </w:t>
      </w:r>
      <w:r w:rsidR="0020395A">
        <w:rPr>
          <w:rFonts w:eastAsia="Calibri"/>
          <w:sz w:val="26"/>
          <w:szCs w:val="26"/>
        </w:rPr>
        <w:t>for temporary waivers of</w:t>
      </w:r>
      <w:r w:rsidRPr="0008272C">
        <w:rPr>
          <w:rFonts w:eastAsia="Calibri"/>
          <w:sz w:val="26"/>
          <w:szCs w:val="26"/>
        </w:rPr>
        <w:t xml:space="preserve"> the following</w:t>
      </w:r>
      <w:r w:rsidR="0020395A">
        <w:rPr>
          <w:rFonts w:eastAsia="Calibri"/>
          <w:sz w:val="26"/>
          <w:szCs w:val="26"/>
        </w:rPr>
        <w:t xml:space="preserve"> </w:t>
      </w:r>
      <w:r w:rsidRPr="0008272C">
        <w:rPr>
          <w:rFonts w:eastAsia="Calibri"/>
          <w:sz w:val="26"/>
          <w:szCs w:val="26"/>
        </w:rPr>
        <w:t xml:space="preserve">Regulations </w:t>
      </w:r>
      <w:r>
        <w:rPr>
          <w:rFonts w:eastAsia="Calibri"/>
          <w:sz w:val="26"/>
          <w:szCs w:val="26"/>
        </w:rPr>
        <w:t xml:space="preserve">to the extent such </w:t>
      </w:r>
      <w:r w:rsidR="0020395A">
        <w:rPr>
          <w:rFonts w:eastAsia="Calibri"/>
          <w:sz w:val="26"/>
          <w:szCs w:val="26"/>
        </w:rPr>
        <w:t>Regulations are deemed necessary</w:t>
      </w:r>
      <w:r w:rsidRPr="0008272C">
        <w:rPr>
          <w:rFonts w:eastAsia="Calibri"/>
          <w:sz w:val="26"/>
          <w:szCs w:val="26"/>
        </w:rPr>
        <w:t xml:space="preserve">: (1) 52 Pa. Code § 56.17(3) to include applicants in the </w:t>
      </w:r>
      <w:r w:rsidR="005F6B80">
        <w:rPr>
          <w:rFonts w:eastAsia="Calibri"/>
          <w:sz w:val="26"/>
          <w:szCs w:val="26"/>
        </w:rPr>
        <w:t>pilot program</w:t>
      </w:r>
      <w:r w:rsidRPr="0008272C">
        <w:rPr>
          <w:rFonts w:eastAsia="Calibri"/>
          <w:sz w:val="26"/>
          <w:szCs w:val="26"/>
        </w:rPr>
        <w:t xml:space="preserve">; (2) 52 Pa. Code § 56.17(3)(i) to include persons without delinquencies in the </w:t>
      </w:r>
      <w:r w:rsidR="005F6B80">
        <w:rPr>
          <w:rFonts w:eastAsia="Calibri"/>
          <w:sz w:val="26"/>
          <w:szCs w:val="26"/>
        </w:rPr>
        <w:t>pilot</w:t>
      </w:r>
      <w:r w:rsidRPr="0008272C">
        <w:rPr>
          <w:rFonts w:eastAsia="Calibri"/>
          <w:sz w:val="26"/>
          <w:szCs w:val="26"/>
        </w:rPr>
        <w:t xml:space="preserve">; (3) 52 Pa. Code § 56.17(3)(iii)(B) to </w:t>
      </w:r>
      <w:r w:rsidRPr="00893533">
        <w:rPr>
          <w:rFonts w:eastAsia="Calibri"/>
          <w:sz w:val="26"/>
          <w:szCs w:val="26"/>
        </w:rPr>
        <w:t xml:space="preserve">permit duration of participation in </w:t>
      </w:r>
      <w:r w:rsidRPr="009F0017">
        <w:rPr>
          <w:rFonts w:eastAsia="Calibri"/>
          <w:sz w:val="26"/>
          <w:szCs w:val="26"/>
        </w:rPr>
        <w:t xml:space="preserve">the </w:t>
      </w:r>
      <w:r w:rsidR="005F6B80">
        <w:rPr>
          <w:rFonts w:eastAsia="Calibri"/>
          <w:sz w:val="26"/>
          <w:szCs w:val="26"/>
        </w:rPr>
        <w:t>pilot</w:t>
      </w:r>
      <w:r w:rsidRPr="009F0017">
        <w:rPr>
          <w:rFonts w:eastAsia="Calibri"/>
          <w:sz w:val="26"/>
          <w:szCs w:val="26"/>
        </w:rPr>
        <w:t xml:space="preserve"> to not be contingent upon any delinquency of a participant; and (4) 52 Pa. Code § 56.53.  </w:t>
      </w:r>
      <w:r w:rsidRPr="009F0017">
        <w:rPr>
          <w:sz w:val="26"/>
          <w:szCs w:val="26"/>
        </w:rPr>
        <w:t>Such waiver</w:t>
      </w:r>
      <w:r w:rsidR="0020395A">
        <w:rPr>
          <w:sz w:val="26"/>
          <w:szCs w:val="26"/>
        </w:rPr>
        <w:t>s are</w:t>
      </w:r>
      <w:r w:rsidR="002C2CF3" w:rsidRPr="009F0017">
        <w:rPr>
          <w:sz w:val="26"/>
          <w:szCs w:val="26"/>
        </w:rPr>
        <w:t xml:space="preserve"> granted for purposes of allowing the pilot program only and will expire at the end of the pilot program.</w:t>
      </w:r>
    </w:p>
    <w:p w14:paraId="3977B520" w14:textId="77777777" w:rsidR="0090568A" w:rsidRPr="0008272C" w:rsidRDefault="0090568A" w:rsidP="0090568A">
      <w:pPr>
        <w:widowControl/>
        <w:spacing w:line="360" w:lineRule="auto"/>
        <w:ind w:firstLine="1440"/>
        <w:rPr>
          <w:sz w:val="26"/>
          <w:szCs w:val="26"/>
        </w:rPr>
      </w:pPr>
    </w:p>
    <w:p w14:paraId="13F8BA9D" w14:textId="019D60FD" w:rsidR="008D61F2" w:rsidRPr="0008272C" w:rsidRDefault="008D61F2" w:rsidP="00B7762B">
      <w:pPr>
        <w:pStyle w:val="Heading1"/>
        <w:keepNext/>
        <w:keepLines/>
        <w:contextualSpacing w:val="0"/>
      </w:pPr>
      <w:bookmarkStart w:id="239" w:name="_Toc4134625"/>
      <w:bookmarkStart w:id="240" w:name="_Toc4139559"/>
      <w:bookmarkStart w:id="241" w:name="_Toc4657984"/>
      <w:bookmarkStart w:id="242" w:name="_Toc9592746"/>
      <w:r w:rsidRPr="0008272C">
        <w:lastRenderedPageBreak/>
        <w:t>Conclusion</w:t>
      </w:r>
      <w:bookmarkEnd w:id="239"/>
      <w:bookmarkEnd w:id="240"/>
      <w:bookmarkEnd w:id="241"/>
      <w:bookmarkEnd w:id="242"/>
    </w:p>
    <w:p w14:paraId="481BC851" w14:textId="0E462482" w:rsidR="008D61F2" w:rsidRPr="0008272C" w:rsidRDefault="008D61F2" w:rsidP="00B7762B">
      <w:pPr>
        <w:keepNext/>
        <w:keepLines/>
        <w:widowControl/>
        <w:spacing w:line="360" w:lineRule="auto"/>
        <w:rPr>
          <w:sz w:val="26"/>
          <w:szCs w:val="26"/>
        </w:rPr>
      </w:pPr>
    </w:p>
    <w:p w14:paraId="6CE09680" w14:textId="004EDFD3" w:rsidR="008D61F2" w:rsidRPr="0008272C" w:rsidRDefault="0006394A" w:rsidP="000E74C5">
      <w:pPr>
        <w:widowControl/>
        <w:tabs>
          <w:tab w:val="left" w:pos="-720"/>
        </w:tabs>
        <w:spacing w:line="360" w:lineRule="auto"/>
        <w:rPr>
          <w:b/>
          <w:sz w:val="26"/>
          <w:szCs w:val="26"/>
        </w:rPr>
      </w:pPr>
      <w:r w:rsidRPr="0008272C">
        <w:rPr>
          <w:sz w:val="26"/>
          <w:szCs w:val="26"/>
        </w:rPr>
        <w:tab/>
      </w:r>
      <w:r w:rsidRPr="0008272C">
        <w:rPr>
          <w:sz w:val="26"/>
          <w:szCs w:val="26"/>
        </w:rPr>
        <w:tab/>
      </w:r>
      <w:r w:rsidR="00A77E35" w:rsidRPr="0008272C">
        <w:rPr>
          <w:sz w:val="26"/>
          <w:szCs w:val="26"/>
        </w:rPr>
        <w:t>Based on our review of the record, and consistent with the foregoing</w:t>
      </w:r>
      <w:r w:rsidR="000C5B6F" w:rsidRPr="0008272C">
        <w:rPr>
          <w:sz w:val="26"/>
          <w:szCs w:val="26"/>
        </w:rPr>
        <w:t xml:space="preserve"> discussion</w:t>
      </w:r>
      <w:r w:rsidR="00F8227E" w:rsidRPr="0008272C">
        <w:rPr>
          <w:sz w:val="26"/>
          <w:szCs w:val="26"/>
        </w:rPr>
        <w:t>, we</w:t>
      </w:r>
      <w:r w:rsidR="000C5B6F" w:rsidRPr="0008272C">
        <w:rPr>
          <w:sz w:val="26"/>
          <w:szCs w:val="26"/>
        </w:rPr>
        <w:t xml:space="preserve"> shall</w:t>
      </w:r>
      <w:r w:rsidR="005830DB" w:rsidRPr="0008272C">
        <w:rPr>
          <w:sz w:val="26"/>
          <w:szCs w:val="26"/>
        </w:rPr>
        <w:t>: (1)</w:t>
      </w:r>
      <w:r w:rsidR="00545954" w:rsidRPr="0008272C">
        <w:rPr>
          <w:sz w:val="26"/>
          <w:szCs w:val="26"/>
        </w:rPr>
        <w:t xml:space="preserve"> </w:t>
      </w:r>
      <w:r w:rsidR="00D81827" w:rsidRPr="0008272C">
        <w:rPr>
          <w:sz w:val="26"/>
          <w:szCs w:val="26"/>
        </w:rPr>
        <w:t xml:space="preserve">grant, in part, and </w:t>
      </w:r>
      <w:r w:rsidR="000C5B6F" w:rsidRPr="0008272C">
        <w:rPr>
          <w:sz w:val="26"/>
          <w:szCs w:val="26"/>
        </w:rPr>
        <w:t>deny</w:t>
      </w:r>
      <w:r w:rsidR="00D81827" w:rsidRPr="0008272C">
        <w:rPr>
          <w:sz w:val="26"/>
          <w:szCs w:val="26"/>
        </w:rPr>
        <w:t>, in part,</w:t>
      </w:r>
      <w:r w:rsidR="000C5B6F" w:rsidRPr="0008272C">
        <w:rPr>
          <w:sz w:val="26"/>
          <w:szCs w:val="26"/>
        </w:rPr>
        <w:t xml:space="preserve"> the Exceptions of</w:t>
      </w:r>
      <w:r w:rsidR="00D81827" w:rsidRPr="0008272C">
        <w:rPr>
          <w:sz w:val="26"/>
          <w:szCs w:val="26"/>
        </w:rPr>
        <w:t xml:space="preserve"> PECO,</w:t>
      </w:r>
      <w:r w:rsidR="000C5B6F" w:rsidRPr="0008272C">
        <w:rPr>
          <w:sz w:val="26"/>
          <w:szCs w:val="26"/>
        </w:rPr>
        <w:t xml:space="preserve"> I&amp;E, </w:t>
      </w:r>
      <w:r w:rsidR="007B0C0C" w:rsidRPr="0008272C">
        <w:rPr>
          <w:sz w:val="26"/>
          <w:szCs w:val="26"/>
        </w:rPr>
        <w:t xml:space="preserve">the </w:t>
      </w:r>
      <w:r w:rsidR="000C5B6F" w:rsidRPr="0008272C">
        <w:rPr>
          <w:sz w:val="26"/>
          <w:szCs w:val="26"/>
        </w:rPr>
        <w:t xml:space="preserve">OCA, CAUSE-PA/TURN </w:t>
      </w:r>
      <w:r w:rsidR="000C5B6F" w:rsidRPr="0008272C">
        <w:rPr>
          <w:i/>
          <w:sz w:val="26"/>
          <w:szCs w:val="26"/>
        </w:rPr>
        <w:t>et al</w:t>
      </w:r>
      <w:r w:rsidR="000C5B6F" w:rsidRPr="0008272C">
        <w:rPr>
          <w:sz w:val="26"/>
          <w:szCs w:val="26"/>
        </w:rPr>
        <w:t>.</w:t>
      </w:r>
      <w:r w:rsidR="005830DB" w:rsidRPr="0008272C">
        <w:rPr>
          <w:sz w:val="26"/>
          <w:szCs w:val="26"/>
        </w:rPr>
        <w:t>;</w:t>
      </w:r>
      <w:r w:rsidR="000C5B6F" w:rsidRPr="0008272C">
        <w:rPr>
          <w:sz w:val="26"/>
          <w:szCs w:val="26"/>
        </w:rPr>
        <w:t xml:space="preserve"> </w:t>
      </w:r>
      <w:r w:rsidR="005830DB" w:rsidRPr="0008272C">
        <w:rPr>
          <w:sz w:val="26"/>
          <w:szCs w:val="26"/>
        </w:rPr>
        <w:t>(</w:t>
      </w:r>
      <w:r w:rsidR="00545954" w:rsidRPr="0008272C">
        <w:rPr>
          <w:sz w:val="26"/>
          <w:szCs w:val="26"/>
        </w:rPr>
        <w:t>2</w:t>
      </w:r>
      <w:r w:rsidR="005830DB" w:rsidRPr="0008272C">
        <w:rPr>
          <w:sz w:val="26"/>
          <w:szCs w:val="26"/>
        </w:rPr>
        <w:t xml:space="preserve">) </w:t>
      </w:r>
      <w:r w:rsidR="000C5B6F" w:rsidRPr="0008272C">
        <w:rPr>
          <w:sz w:val="26"/>
          <w:szCs w:val="26"/>
        </w:rPr>
        <w:t>adopt</w:t>
      </w:r>
      <w:r w:rsidR="000E5EEA" w:rsidRPr="0008272C">
        <w:rPr>
          <w:sz w:val="26"/>
          <w:szCs w:val="26"/>
        </w:rPr>
        <w:t>,</w:t>
      </w:r>
      <w:r w:rsidR="000C5B6F" w:rsidRPr="0008272C">
        <w:rPr>
          <w:sz w:val="26"/>
          <w:szCs w:val="26"/>
        </w:rPr>
        <w:t xml:space="preserve"> in part</w:t>
      </w:r>
      <w:r w:rsidR="000E5EEA" w:rsidRPr="0008272C">
        <w:rPr>
          <w:sz w:val="26"/>
          <w:szCs w:val="26"/>
        </w:rPr>
        <w:t>,</w:t>
      </w:r>
      <w:r w:rsidR="000C5B6F" w:rsidRPr="0008272C">
        <w:rPr>
          <w:sz w:val="26"/>
          <w:szCs w:val="26"/>
        </w:rPr>
        <w:t xml:space="preserve"> and modify</w:t>
      </w:r>
      <w:r w:rsidR="000E5EEA" w:rsidRPr="0008272C">
        <w:rPr>
          <w:sz w:val="26"/>
          <w:szCs w:val="26"/>
        </w:rPr>
        <w:t>,</w:t>
      </w:r>
      <w:r w:rsidR="000C5B6F" w:rsidRPr="0008272C">
        <w:rPr>
          <w:sz w:val="26"/>
          <w:szCs w:val="26"/>
        </w:rPr>
        <w:t xml:space="preserve"> in part</w:t>
      </w:r>
      <w:r w:rsidR="000E5EEA" w:rsidRPr="0008272C">
        <w:rPr>
          <w:sz w:val="26"/>
          <w:szCs w:val="26"/>
        </w:rPr>
        <w:t>,</w:t>
      </w:r>
      <w:r w:rsidR="000C5B6F" w:rsidRPr="0008272C">
        <w:rPr>
          <w:sz w:val="26"/>
          <w:szCs w:val="26"/>
        </w:rPr>
        <w:t xml:space="preserve"> the Recommended Decision of ALJ Jones, and </w:t>
      </w:r>
      <w:r w:rsidR="005830DB" w:rsidRPr="0008272C">
        <w:rPr>
          <w:sz w:val="26"/>
          <w:szCs w:val="26"/>
        </w:rPr>
        <w:t>(</w:t>
      </w:r>
      <w:r w:rsidR="00545954" w:rsidRPr="0008272C">
        <w:rPr>
          <w:sz w:val="26"/>
          <w:szCs w:val="26"/>
        </w:rPr>
        <w:t>3</w:t>
      </w:r>
      <w:r w:rsidR="005830DB" w:rsidRPr="0008272C">
        <w:rPr>
          <w:sz w:val="26"/>
          <w:szCs w:val="26"/>
        </w:rPr>
        <w:t xml:space="preserve">) </w:t>
      </w:r>
      <w:r w:rsidR="00D81827" w:rsidRPr="0008272C">
        <w:rPr>
          <w:sz w:val="26"/>
          <w:szCs w:val="26"/>
        </w:rPr>
        <w:t>grant, in part, and deny, in part,</w:t>
      </w:r>
      <w:r w:rsidR="00930BBC" w:rsidRPr="0008272C">
        <w:rPr>
          <w:sz w:val="26"/>
          <w:szCs w:val="26"/>
        </w:rPr>
        <w:t xml:space="preserve"> PECO’s Petition for Approval of an Advance Payments Program and the related Petition for Temporary Waiver of Commission Regulations subject to </w:t>
      </w:r>
      <w:r w:rsidRPr="0008272C">
        <w:rPr>
          <w:sz w:val="26"/>
          <w:szCs w:val="26"/>
        </w:rPr>
        <w:t xml:space="preserve">PECO’s </w:t>
      </w:r>
      <w:r w:rsidR="00930BBC" w:rsidRPr="0008272C">
        <w:rPr>
          <w:sz w:val="26"/>
          <w:szCs w:val="26"/>
        </w:rPr>
        <w:t>compliance with certain terms and conditions</w:t>
      </w:r>
      <w:r w:rsidRPr="0008272C">
        <w:rPr>
          <w:sz w:val="26"/>
          <w:szCs w:val="26"/>
        </w:rPr>
        <w:t xml:space="preserve"> as delineated herein;</w:t>
      </w:r>
      <w:r w:rsidR="00727038" w:rsidRPr="0008272C">
        <w:rPr>
          <w:sz w:val="26"/>
          <w:szCs w:val="26"/>
        </w:rPr>
        <w:t xml:space="preserve"> </w:t>
      </w:r>
      <w:r w:rsidR="008D61F2" w:rsidRPr="0008272C">
        <w:rPr>
          <w:b/>
          <w:sz w:val="26"/>
          <w:szCs w:val="26"/>
        </w:rPr>
        <w:t>THEREFORE,</w:t>
      </w:r>
    </w:p>
    <w:p w14:paraId="5A717A70" w14:textId="77777777" w:rsidR="00D81827" w:rsidRPr="0008272C" w:rsidRDefault="00D81827" w:rsidP="000E74C5">
      <w:pPr>
        <w:widowControl/>
        <w:spacing w:line="360" w:lineRule="auto"/>
        <w:ind w:firstLine="1440"/>
        <w:rPr>
          <w:sz w:val="26"/>
          <w:szCs w:val="26"/>
        </w:rPr>
      </w:pPr>
    </w:p>
    <w:p w14:paraId="5502BDEE" w14:textId="4857AA01" w:rsidR="008D61F2" w:rsidRPr="0008272C" w:rsidRDefault="000E5EEA" w:rsidP="00EB468E">
      <w:pPr>
        <w:widowControl/>
        <w:spacing w:line="360" w:lineRule="auto"/>
        <w:rPr>
          <w:b/>
          <w:sz w:val="26"/>
          <w:szCs w:val="26"/>
        </w:rPr>
      </w:pPr>
      <w:r w:rsidRPr="0008272C">
        <w:rPr>
          <w:b/>
          <w:sz w:val="26"/>
          <w:szCs w:val="26"/>
        </w:rPr>
        <w:tab/>
      </w:r>
      <w:r w:rsidRPr="0008272C">
        <w:rPr>
          <w:b/>
          <w:sz w:val="26"/>
          <w:szCs w:val="26"/>
        </w:rPr>
        <w:tab/>
      </w:r>
      <w:r w:rsidR="008D61F2" w:rsidRPr="0008272C">
        <w:rPr>
          <w:b/>
          <w:sz w:val="26"/>
          <w:szCs w:val="26"/>
        </w:rPr>
        <w:t>IT IS ORDERED:</w:t>
      </w:r>
    </w:p>
    <w:p w14:paraId="653D255B" w14:textId="77777777" w:rsidR="008D61F2" w:rsidRPr="0008272C" w:rsidRDefault="008D61F2" w:rsidP="000E74C5">
      <w:pPr>
        <w:widowControl/>
        <w:spacing w:line="360" w:lineRule="auto"/>
        <w:ind w:firstLine="1440"/>
        <w:rPr>
          <w:b/>
          <w:sz w:val="26"/>
          <w:szCs w:val="26"/>
        </w:rPr>
      </w:pPr>
    </w:p>
    <w:p w14:paraId="4EE65EB3" w14:textId="7B470577" w:rsidR="007847CB" w:rsidRPr="0008272C" w:rsidRDefault="00157346" w:rsidP="000E74C5">
      <w:pPr>
        <w:widowControl/>
        <w:spacing w:line="360" w:lineRule="auto"/>
        <w:ind w:firstLine="1440"/>
        <w:rPr>
          <w:sz w:val="26"/>
          <w:szCs w:val="26"/>
        </w:rPr>
      </w:pPr>
      <w:r w:rsidRPr="0008272C">
        <w:rPr>
          <w:sz w:val="26"/>
          <w:szCs w:val="26"/>
        </w:rPr>
        <w:t>1</w:t>
      </w:r>
      <w:r w:rsidR="008D61F2" w:rsidRPr="0008272C">
        <w:rPr>
          <w:sz w:val="26"/>
          <w:szCs w:val="26"/>
        </w:rPr>
        <w:t>.</w:t>
      </w:r>
      <w:r w:rsidR="008D61F2" w:rsidRPr="0008272C">
        <w:rPr>
          <w:b/>
          <w:sz w:val="26"/>
          <w:szCs w:val="26"/>
        </w:rPr>
        <w:tab/>
      </w:r>
      <w:r w:rsidR="00364F51" w:rsidRPr="0008272C">
        <w:rPr>
          <w:sz w:val="26"/>
          <w:szCs w:val="26"/>
        </w:rPr>
        <w:t>That the Exceptions</w:t>
      </w:r>
      <w:r w:rsidR="009706CE" w:rsidRPr="0008272C">
        <w:rPr>
          <w:sz w:val="26"/>
          <w:szCs w:val="26"/>
        </w:rPr>
        <w:t xml:space="preserve"> filed by PECO Energy Company</w:t>
      </w:r>
      <w:r w:rsidR="00385A5D" w:rsidRPr="0008272C">
        <w:rPr>
          <w:sz w:val="26"/>
          <w:szCs w:val="26"/>
        </w:rPr>
        <w:t xml:space="preserve"> on March 5, 2018,</w:t>
      </w:r>
      <w:r w:rsidR="00CA20A6" w:rsidRPr="0008272C">
        <w:rPr>
          <w:sz w:val="26"/>
          <w:szCs w:val="26"/>
        </w:rPr>
        <w:t xml:space="preserve"> are granted, in part</w:t>
      </w:r>
      <w:r w:rsidR="00097BDF" w:rsidRPr="0008272C">
        <w:rPr>
          <w:sz w:val="26"/>
          <w:szCs w:val="26"/>
        </w:rPr>
        <w:t>,</w:t>
      </w:r>
      <w:r w:rsidR="00CA20A6" w:rsidRPr="0008272C">
        <w:rPr>
          <w:sz w:val="26"/>
          <w:szCs w:val="26"/>
        </w:rPr>
        <w:t xml:space="preserve"> and denied, in part,</w:t>
      </w:r>
      <w:r w:rsidR="00097BDF" w:rsidRPr="0008272C">
        <w:rPr>
          <w:sz w:val="26"/>
          <w:szCs w:val="26"/>
        </w:rPr>
        <w:t xml:space="preserve"> consistent with this Opinion and Order.</w:t>
      </w:r>
    </w:p>
    <w:p w14:paraId="1602D748" w14:textId="77777777" w:rsidR="00080C8A" w:rsidRPr="0008272C" w:rsidRDefault="00080C8A" w:rsidP="000E74C5">
      <w:pPr>
        <w:widowControl/>
        <w:spacing w:line="360" w:lineRule="auto"/>
        <w:ind w:firstLine="1440"/>
        <w:rPr>
          <w:sz w:val="26"/>
          <w:szCs w:val="26"/>
        </w:rPr>
      </w:pPr>
    </w:p>
    <w:p w14:paraId="1EBF63A3" w14:textId="08569540" w:rsidR="008D790C" w:rsidRPr="0008272C" w:rsidRDefault="008D790C" w:rsidP="000E74C5">
      <w:pPr>
        <w:pStyle w:val="ListParagraph"/>
        <w:widowControl/>
        <w:numPr>
          <w:ilvl w:val="0"/>
          <w:numId w:val="13"/>
        </w:numPr>
        <w:spacing w:line="360" w:lineRule="auto"/>
        <w:ind w:left="0" w:firstLine="1440"/>
        <w:contextualSpacing w:val="0"/>
        <w:rPr>
          <w:b/>
          <w:sz w:val="26"/>
          <w:szCs w:val="26"/>
        </w:rPr>
      </w:pPr>
      <w:r w:rsidRPr="0008272C">
        <w:rPr>
          <w:sz w:val="26"/>
          <w:szCs w:val="26"/>
        </w:rPr>
        <w:t xml:space="preserve">That </w:t>
      </w:r>
      <w:r w:rsidR="00655B12" w:rsidRPr="0008272C">
        <w:rPr>
          <w:sz w:val="26"/>
          <w:szCs w:val="26"/>
        </w:rPr>
        <w:t>the Exceptions filed by the Commission</w:t>
      </w:r>
      <w:r w:rsidR="00F454CD" w:rsidRPr="0008272C">
        <w:rPr>
          <w:sz w:val="26"/>
          <w:szCs w:val="26"/>
        </w:rPr>
        <w:t>’</w:t>
      </w:r>
      <w:r w:rsidR="00655B12" w:rsidRPr="0008272C">
        <w:rPr>
          <w:sz w:val="26"/>
          <w:szCs w:val="26"/>
        </w:rPr>
        <w:t xml:space="preserve">s Bureau of Investigation and Enforcement on March 5, 2018, are </w:t>
      </w:r>
      <w:r w:rsidR="0025083C" w:rsidRPr="0008272C">
        <w:rPr>
          <w:sz w:val="26"/>
          <w:szCs w:val="26"/>
        </w:rPr>
        <w:t>granted</w:t>
      </w:r>
      <w:r w:rsidR="000E5EEA" w:rsidRPr="0008272C">
        <w:rPr>
          <w:sz w:val="26"/>
          <w:szCs w:val="26"/>
        </w:rPr>
        <w:t>,</w:t>
      </w:r>
      <w:r w:rsidR="0025083C" w:rsidRPr="0008272C">
        <w:rPr>
          <w:sz w:val="26"/>
          <w:szCs w:val="26"/>
        </w:rPr>
        <w:t xml:space="preserve"> in part</w:t>
      </w:r>
      <w:r w:rsidR="0081667D" w:rsidRPr="0008272C">
        <w:rPr>
          <w:sz w:val="26"/>
          <w:szCs w:val="26"/>
        </w:rPr>
        <w:t>, and denied, in part</w:t>
      </w:r>
      <w:r w:rsidR="00B658D9">
        <w:rPr>
          <w:sz w:val="26"/>
          <w:szCs w:val="26"/>
        </w:rPr>
        <w:t xml:space="preserve">, </w:t>
      </w:r>
      <w:r w:rsidR="00B658D9" w:rsidRPr="0008272C">
        <w:rPr>
          <w:sz w:val="26"/>
          <w:szCs w:val="26"/>
        </w:rPr>
        <w:t>consistent with this Opinion and Order</w:t>
      </w:r>
      <w:r w:rsidRPr="0008272C">
        <w:rPr>
          <w:sz w:val="26"/>
          <w:szCs w:val="26"/>
        </w:rPr>
        <w:t>.</w:t>
      </w:r>
    </w:p>
    <w:p w14:paraId="13C42847" w14:textId="77777777" w:rsidR="00655B12" w:rsidRPr="0008272C" w:rsidRDefault="00655B12" w:rsidP="000E74C5">
      <w:pPr>
        <w:pStyle w:val="ListParagraph"/>
        <w:widowControl/>
        <w:spacing w:line="360" w:lineRule="auto"/>
        <w:ind w:left="1440"/>
        <w:contextualSpacing w:val="0"/>
        <w:rPr>
          <w:b/>
          <w:sz w:val="26"/>
          <w:szCs w:val="26"/>
        </w:rPr>
      </w:pPr>
    </w:p>
    <w:p w14:paraId="2BB15845" w14:textId="28957D53" w:rsidR="00655B12" w:rsidRPr="0008272C" w:rsidRDefault="00655B12" w:rsidP="000E74C5">
      <w:pPr>
        <w:pStyle w:val="ListParagraph"/>
        <w:widowControl/>
        <w:numPr>
          <w:ilvl w:val="0"/>
          <w:numId w:val="13"/>
        </w:numPr>
        <w:spacing w:line="360" w:lineRule="auto"/>
        <w:ind w:left="0" w:firstLine="1440"/>
        <w:contextualSpacing w:val="0"/>
        <w:rPr>
          <w:b/>
          <w:sz w:val="26"/>
          <w:szCs w:val="26"/>
        </w:rPr>
      </w:pPr>
      <w:r w:rsidRPr="0008272C">
        <w:rPr>
          <w:sz w:val="26"/>
          <w:szCs w:val="26"/>
        </w:rPr>
        <w:t xml:space="preserve">That the Exceptions filed by </w:t>
      </w:r>
      <w:r w:rsidR="003B40DD" w:rsidRPr="0008272C">
        <w:rPr>
          <w:sz w:val="26"/>
          <w:szCs w:val="26"/>
        </w:rPr>
        <w:t xml:space="preserve">the Office of Consumer Advocate on March 5, 2018, are </w:t>
      </w:r>
      <w:r w:rsidR="0025083C" w:rsidRPr="0008272C">
        <w:rPr>
          <w:sz w:val="26"/>
          <w:szCs w:val="26"/>
        </w:rPr>
        <w:t>granted</w:t>
      </w:r>
      <w:r w:rsidR="000E5EEA" w:rsidRPr="0008272C">
        <w:rPr>
          <w:sz w:val="26"/>
          <w:szCs w:val="26"/>
        </w:rPr>
        <w:t>,</w:t>
      </w:r>
      <w:r w:rsidR="0025083C" w:rsidRPr="0008272C">
        <w:rPr>
          <w:sz w:val="26"/>
          <w:szCs w:val="26"/>
        </w:rPr>
        <w:t xml:space="preserve"> in part</w:t>
      </w:r>
      <w:r w:rsidR="0081667D" w:rsidRPr="0008272C">
        <w:rPr>
          <w:sz w:val="26"/>
          <w:szCs w:val="26"/>
        </w:rPr>
        <w:t>, and denied, in part</w:t>
      </w:r>
      <w:r w:rsidR="00B658D9">
        <w:rPr>
          <w:sz w:val="26"/>
          <w:szCs w:val="26"/>
        </w:rPr>
        <w:t>,</w:t>
      </w:r>
      <w:r w:rsidR="00B658D9" w:rsidRPr="00B658D9">
        <w:rPr>
          <w:sz w:val="26"/>
          <w:szCs w:val="26"/>
        </w:rPr>
        <w:t xml:space="preserve"> </w:t>
      </w:r>
      <w:r w:rsidR="00B658D9" w:rsidRPr="0008272C">
        <w:rPr>
          <w:sz w:val="26"/>
          <w:szCs w:val="26"/>
        </w:rPr>
        <w:t>consistent with this Opinion and Order</w:t>
      </w:r>
      <w:r w:rsidR="003B40DD" w:rsidRPr="0008272C">
        <w:rPr>
          <w:sz w:val="26"/>
          <w:szCs w:val="26"/>
        </w:rPr>
        <w:t>.</w:t>
      </w:r>
    </w:p>
    <w:p w14:paraId="7D6BC119" w14:textId="77777777" w:rsidR="003B40DD" w:rsidRPr="0008272C" w:rsidRDefault="003B40DD" w:rsidP="000E74C5">
      <w:pPr>
        <w:pStyle w:val="ListParagraph"/>
        <w:widowControl/>
        <w:spacing w:line="360" w:lineRule="auto"/>
        <w:contextualSpacing w:val="0"/>
        <w:rPr>
          <w:b/>
          <w:sz w:val="26"/>
          <w:szCs w:val="26"/>
        </w:rPr>
      </w:pPr>
    </w:p>
    <w:p w14:paraId="2C16B007" w14:textId="407F4525" w:rsidR="003B40DD" w:rsidRPr="0008272C" w:rsidRDefault="003B40DD" w:rsidP="000E74C5">
      <w:pPr>
        <w:pStyle w:val="ListParagraph"/>
        <w:widowControl/>
        <w:numPr>
          <w:ilvl w:val="0"/>
          <w:numId w:val="13"/>
        </w:numPr>
        <w:spacing w:line="360" w:lineRule="auto"/>
        <w:ind w:left="0" w:firstLine="1440"/>
        <w:contextualSpacing w:val="0"/>
        <w:rPr>
          <w:b/>
          <w:sz w:val="26"/>
          <w:szCs w:val="26"/>
        </w:rPr>
      </w:pPr>
      <w:r w:rsidRPr="0008272C">
        <w:rPr>
          <w:sz w:val="26"/>
          <w:szCs w:val="26"/>
        </w:rPr>
        <w:t xml:space="preserve">That the Exceptions jointly filed by the Coalition of Affordable Utility Services and Energy Efficiency in Pennsylvania and Tenant Union Representative Network and Action Alliance of Senior Citizens of Greater Philadelphia on March 5, 2018, are </w:t>
      </w:r>
      <w:r w:rsidR="0025083C" w:rsidRPr="0008272C">
        <w:rPr>
          <w:sz w:val="26"/>
          <w:szCs w:val="26"/>
        </w:rPr>
        <w:t>granted</w:t>
      </w:r>
      <w:r w:rsidR="000E5EEA" w:rsidRPr="0008272C">
        <w:rPr>
          <w:sz w:val="26"/>
          <w:szCs w:val="26"/>
        </w:rPr>
        <w:t>,</w:t>
      </w:r>
      <w:r w:rsidR="0025083C" w:rsidRPr="0008272C">
        <w:rPr>
          <w:sz w:val="26"/>
          <w:szCs w:val="26"/>
        </w:rPr>
        <w:t xml:space="preserve"> in part</w:t>
      </w:r>
      <w:r w:rsidR="0081667D" w:rsidRPr="0008272C">
        <w:rPr>
          <w:sz w:val="26"/>
          <w:szCs w:val="26"/>
        </w:rPr>
        <w:t>, and denied, in part</w:t>
      </w:r>
      <w:r w:rsidR="00B658D9">
        <w:rPr>
          <w:sz w:val="26"/>
          <w:szCs w:val="26"/>
        </w:rPr>
        <w:t>,</w:t>
      </w:r>
      <w:r w:rsidR="00B658D9" w:rsidRPr="00B658D9">
        <w:rPr>
          <w:sz w:val="26"/>
          <w:szCs w:val="26"/>
        </w:rPr>
        <w:t xml:space="preserve"> </w:t>
      </w:r>
      <w:r w:rsidR="00B658D9" w:rsidRPr="0008272C">
        <w:rPr>
          <w:sz w:val="26"/>
          <w:szCs w:val="26"/>
        </w:rPr>
        <w:t>consistent with this Opinion and Order</w:t>
      </w:r>
      <w:r w:rsidRPr="0008272C">
        <w:rPr>
          <w:sz w:val="26"/>
          <w:szCs w:val="26"/>
        </w:rPr>
        <w:t>.</w:t>
      </w:r>
    </w:p>
    <w:p w14:paraId="0403C521" w14:textId="77777777" w:rsidR="003B40DD" w:rsidRPr="0008272C" w:rsidRDefault="003B40DD" w:rsidP="000E74C5">
      <w:pPr>
        <w:pStyle w:val="ListParagraph"/>
        <w:widowControl/>
        <w:spacing w:line="360" w:lineRule="auto"/>
        <w:contextualSpacing w:val="0"/>
        <w:rPr>
          <w:b/>
          <w:sz w:val="26"/>
          <w:szCs w:val="26"/>
        </w:rPr>
      </w:pPr>
    </w:p>
    <w:p w14:paraId="30F6B829" w14:textId="51107E60" w:rsidR="003B40DD" w:rsidRPr="0008272C" w:rsidRDefault="003B40DD" w:rsidP="000E74C5">
      <w:pPr>
        <w:pStyle w:val="ListParagraph"/>
        <w:widowControl/>
        <w:numPr>
          <w:ilvl w:val="0"/>
          <w:numId w:val="13"/>
        </w:numPr>
        <w:spacing w:line="360" w:lineRule="auto"/>
        <w:ind w:left="0" w:firstLine="1440"/>
        <w:contextualSpacing w:val="0"/>
        <w:rPr>
          <w:b/>
          <w:sz w:val="26"/>
          <w:szCs w:val="26"/>
        </w:rPr>
      </w:pPr>
      <w:r w:rsidRPr="0008272C">
        <w:rPr>
          <w:sz w:val="26"/>
          <w:szCs w:val="26"/>
        </w:rPr>
        <w:lastRenderedPageBreak/>
        <w:t>That the Recommended Decision of Administrative Law Judge Angela</w:t>
      </w:r>
      <w:r w:rsidR="005830DB" w:rsidRPr="0008272C">
        <w:rPr>
          <w:sz w:val="26"/>
          <w:szCs w:val="26"/>
        </w:rPr>
        <w:t> </w:t>
      </w:r>
      <w:r w:rsidRPr="0008272C">
        <w:rPr>
          <w:sz w:val="26"/>
          <w:szCs w:val="26"/>
        </w:rPr>
        <w:t>T.</w:t>
      </w:r>
      <w:r w:rsidR="005830DB" w:rsidRPr="0008272C">
        <w:rPr>
          <w:sz w:val="26"/>
          <w:szCs w:val="26"/>
        </w:rPr>
        <w:t> </w:t>
      </w:r>
      <w:r w:rsidRPr="0008272C">
        <w:rPr>
          <w:sz w:val="26"/>
          <w:szCs w:val="26"/>
        </w:rPr>
        <w:t xml:space="preserve">Jones, issued on February 12, 2018, is </w:t>
      </w:r>
      <w:r w:rsidR="0025083C" w:rsidRPr="0008272C">
        <w:rPr>
          <w:sz w:val="26"/>
          <w:szCs w:val="26"/>
        </w:rPr>
        <w:t>adopted</w:t>
      </w:r>
      <w:r w:rsidR="000E5EEA" w:rsidRPr="0008272C">
        <w:rPr>
          <w:sz w:val="26"/>
          <w:szCs w:val="26"/>
        </w:rPr>
        <w:t>,</w:t>
      </w:r>
      <w:r w:rsidR="0025083C" w:rsidRPr="0008272C">
        <w:rPr>
          <w:sz w:val="26"/>
          <w:szCs w:val="26"/>
        </w:rPr>
        <w:t xml:space="preserve"> in part</w:t>
      </w:r>
      <w:r w:rsidR="000E5EEA" w:rsidRPr="0008272C">
        <w:rPr>
          <w:sz w:val="26"/>
          <w:szCs w:val="26"/>
        </w:rPr>
        <w:t>,</w:t>
      </w:r>
      <w:r w:rsidR="0025083C" w:rsidRPr="0008272C">
        <w:rPr>
          <w:sz w:val="26"/>
          <w:szCs w:val="26"/>
        </w:rPr>
        <w:t xml:space="preserve"> and </w:t>
      </w:r>
      <w:r w:rsidRPr="0008272C">
        <w:rPr>
          <w:sz w:val="26"/>
          <w:szCs w:val="26"/>
        </w:rPr>
        <w:t>modified</w:t>
      </w:r>
      <w:r w:rsidR="000E5EEA" w:rsidRPr="0008272C">
        <w:rPr>
          <w:sz w:val="26"/>
          <w:szCs w:val="26"/>
        </w:rPr>
        <w:t>,</w:t>
      </w:r>
      <w:r w:rsidR="0025083C" w:rsidRPr="0008272C">
        <w:rPr>
          <w:sz w:val="26"/>
          <w:szCs w:val="26"/>
        </w:rPr>
        <w:t xml:space="preserve"> in part</w:t>
      </w:r>
      <w:r w:rsidRPr="0008272C">
        <w:rPr>
          <w:sz w:val="26"/>
          <w:szCs w:val="26"/>
        </w:rPr>
        <w:t>, consistent with this Opinion and Order.</w:t>
      </w:r>
    </w:p>
    <w:p w14:paraId="2488B466" w14:textId="77777777" w:rsidR="003B40DD" w:rsidRPr="0008272C" w:rsidRDefault="003B40DD" w:rsidP="000E74C5">
      <w:pPr>
        <w:pStyle w:val="ListParagraph"/>
        <w:widowControl/>
        <w:spacing w:line="360" w:lineRule="auto"/>
        <w:contextualSpacing w:val="0"/>
        <w:rPr>
          <w:b/>
          <w:sz w:val="26"/>
          <w:szCs w:val="26"/>
        </w:rPr>
      </w:pPr>
    </w:p>
    <w:p w14:paraId="65CA7F76" w14:textId="1474BDF4" w:rsidR="003B40DD" w:rsidRPr="0008272C" w:rsidRDefault="003B40DD" w:rsidP="000E74C5">
      <w:pPr>
        <w:pStyle w:val="ListParagraph"/>
        <w:widowControl/>
        <w:numPr>
          <w:ilvl w:val="0"/>
          <w:numId w:val="13"/>
        </w:numPr>
        <w:spacing w:line="360" w:lineRule="auto"/>
        <w:ind w:left="0" w:firstLine="1440"/>
        <w:contextualSpacing w:val="0"/>
        <w:rPr>
          <w:b/>
          <w:sz w:val="26"/>
          <w:szCs w:val="26"/>
        </w:rPr>
      </w:pPr>
      <w:r w:rsidRPr="0008272C">
        <w:rPr>
          <w:sz w:val="26"/>
          <w:szCs w:val="26"/>
        </w:rPr>
        <w:t>That PECO Energy Company</w:t>
      </w:r>
      <w:r w:rsidR="00F454CD" w:rsidRPr="0008272C">
        <w:rPr>
          <w:sz w:val="26"/>
          <w:szCs w:val="26"/>
        </w:rPr>
        <w:t>’</w:t>
      </w:r>
      <w:r w:rsidRPr="0008272C">
        <w:rPr>
          <w:sz w:val="26"/>
          <w:szCs w:val="26"/>
        </w:rPr>
        <w:t>s Petition for a Pilot Plan for an Advance Payments Program Submitted Pursuant to 52 Pa. Code § 56.17, at Docket No. P-2016-2573023</w:t>
      </w:r>
      <w:r w:rsidR="0025083C" w:rsidRPr="0008272C">
        <w:rPr>
          <w:sz w:val="26"/>
          <w:szCs w:val="26"/>
        </w:rPr>
        <w:t>,</w:t>
      </w:r>
      <w:r w:rsidRPr="0008272C">
        <w:rPr>
          <w:sz w:val="26"/>
          <w:szCs w:val="26"/>
        </w:rPr>
        <w:t xml:space="preserve"> is</w:t>
      </w:r>
      <w:r w:rsidR="0081667D" w:rsidRPr="0008272C">
        <w:rPr>
          <w:sz w:val="26"/>
          <w:szCs w:val="26"/>
        </w:rPr>
        <w:t xml:space="preserve"> granted, in part, and</w:t>
      </w:r>
      <w:r w:rsidRPr="0008272C">
        <w:rPr>
          <w:sz w:val="26"/>
          <w:szCs w:val="26"/>
        </w:rPr>
        <w:t xml:space="preserve"> denied</w:t>
      </w:r>
      <w:r w:rsidR="0081667D" w:rsidRPr="0008272C">
        <w:rPr>
          <w:sz w:val="26"/>
          <w:szCs w:val="26"/>
        </w:rPr>
        <w:t>, in part, consistent with this Opinion and Order</w:t>
      </w:r>
      <w:r w:rsidRPr="0008272C">
        <w:rPr>
          <w:sz w:val="26"/>
          <w:szCs w:val="26"/>
        </w:rPr>
        <w:t>.</w:t>
      </w:r>
    </w:p>
    <w:p w14:paraId="6205957E" w14:textId="77777777" w:rsidR="00515496" w:rsidRPr="0008272C" w:rsidRDefault="00515496" w:rsidP="000E74C5">
      <w:pPr>
        <w:pStyle w:val="ListParagraph"/>
        <w:widowControl/>
        <w:spacing w:line="360" w:lineRule="auto"/>
        <w:contextualSpacing w:val="0"/>
        <w:rPr>
          <w:b/>
          <w:sz w:val="26"/>
          <w:szCs w:val="26"/>
        </w:rPr>
      </w:pPr>
    </w:p>
    <w:p w14:paraId="57473693" w14:textId="3E011E60" w:rsidR="00515496" w:rsidRPr="0008272C" w:rsidRDefault="00515496" w:rsidP="000E74C5">
      <w:pPr>
        <w:pStyle w:val="ListParagraph"/>
        <w:widowControl/>
        <w:numPr>
          <w:ilvl w:val="0"/>
          <w:numId w:val="13"/>
        </w:numPr>
        <w:spacing w:line="360" w:lineRule="auto"/>
        <w:ind w:left="0" w:firstLine="1440"/>
        <w:contextualSpacing w:val="0"/>
        <w:rPr>
          <w:b/>
          <w:sz w:val="26"/>
          <w:szCs w:val="26"/>
        </w:rPr>
      </w:pPr>
      <w:r w:rsidRPr="0008272C">
        <w:rPr>
          <w:sz w:val="26"/>
          <w:szCs w:val="26"/>
        </w:rPr>
        <w:t xml:space="preserve">That, within sixty (60) days of </w:t>
      </w:r>
      <w:r w:rsidR="004C5218" w:rsidRPr="0008272C">
        <w:rPr>
          <w:sz w:val="26"/>
          <w:szCs w:val="26"/>
        </w:rPr>
        <w:t xml:space="preserve">the date of </w:t>
      </w:r>
      <w:r w:rsidRPr="0008272C">
        <w:rPr>
          <w:sz w:val="26"/>
          <w:szCs w:val="26"/>
        </w:rPr>
        <w:t xml:space="preserve">entry of this Opinion and Order, PECO Energy Company may file a </w:t>
      </w:r>
      <w:r w:rsidR="005D4E1E" w:rsidRPr="0008272C">
        <w:rPr>
          <w:sz w:val="26"/>
          <w:szCs w:val="26"/>
        </w:rPr>
        <w:t xml:space="preserve">pilot </w:t>
      </w:r>
      <w:r w:rsidRPr="0008272C">
        <w:rPr>
          <w:sz w:val="26"/>
          <w:szCs w:val="26"/>
        </w:rPr>
        <w:t xml:space="preserve">plan </w:t>
      </w:r>
      <w:r w:rsidR="005D4E1E" w:rsidRPr="0008272C">
        <w:rPr>
          <w:sz w:val="26"/>
          <w:szCs w:val="26"/>
        </w:rPr>
        <w:t xml:space="preserve">in compliance with this Opinion and Order </w:t>
      </w:r>
      <w:r w:rsidRPr="0008272C">
        <w:rPr>
          <w:sz w:val="26"/>
          <w:szCs w:val="26"/>
        </w:rPr>
        <w:t xml:space="preserve">which creates a </w:t>
      </w:r>
      <w:r w:rsidR="004C5218" w:rsidRPr="0008272C">
        <w:rPr>
          <w:sz w:val="26"/>
          <w:szCs w:val="26"/>
        </w:rPr>
        <w:t xml:space="preserve">modified </w:t>
      </w:r>
      <w:r w:rsidRPr="0008272C">
        <w:rPr>
          <w:sz w:val="26"/>
          <w:szCs w:val="26"/>
        </w:rPr>
        <w:t xml:space="preserve">prepaid metering pilot program </w:t>
      </w:r>
      <w:r w:rsidR="004C5218" w:rsidRPr="0008272C">
        <w:rPr>
          <w:sz w:val="26"/>
          <w:szCs w:val="26"/>
        </w:rPr>
        <w:t xml:space="preserve">consistent with the following </w:t>
      </w:r>
      <w:r w:rsidRPr="0008272C">
        <w:rPr>
          <w:sz w:val="26"/>
          <w:szCs w:val="26"/>
        </w:rPr>
        <w:t>terms</w:t>
      </w:r>
      <w:r w:rsidR="00851805" w:rsidRPr="0008272C">
        <w:rPr>
          <w:sz w:val="26"/>
          <w:szCs w:val="26"/>
        </w:rPr>
        <w:t xml:space="preserve"> and conditions</w:t>
      </w:r>
      <w:r w:rsidR="004C5218" w:rsidRPr="0008272C">
        <w:rPr>
          <w:sz w:val="26"/>
          <w:szCs w:val="26"/>
        </w:rPr>
        <w:t>:</w:t>
      </w:r>
    </w:p>
    <w:p w14:paraId="160AF0A7" w14:textId="77777777" w:rsidR="00515496" w:rsidRPr="0008272C" w:rsidRDefault="00515496" w:rsidP="000E74C5">
      <w:pPr>
        <w:pStyle w:val="ListParagraph"/>
        <w:widowControl/>
        <w:spacing w:line="360" w:lineRule="auto"/>
        <w:contextualSpacing w:val="0"/>
        <w:rPr>
          <w:b/>
          <w:sz w:val="26"/>
          <w:szCs w:val="26"/>
        </w:rPr>
      </w:pPr>
    </w:p>
    <w:p w14:paraId="1F79930C" w14:textId="4E65DF9C" w:rsidR="00515496" w:rsidRPr="0008272C" w:rsidRDefault="00515496" w:rsidP="000E74C5">
      <w:pPr>
        <w:pStyle w:val="ListParagraph"/>
        <w:widowControl/>
        <w:numPr>
          <w:ilvl w:val="0"/>
          <w:numId w:val="16"/>
        </w:numPr>
        <w:spacing w:line="360" w:lineRule="auto"/>
        <w:ind w:left="2880" w:hanging="720"/>
        <w:contextualSpacing w:val="0"/>
        <w:rPr>
          <w:sz w:val="26"/>
          <w:szCs w:val="26"/>
        </w:rPr>
      </w:pPr>
      <w:r w:rsidRPr="0008272C">
        <w:rPr>
          <w:sz w:val="26"/>
          <w:szCs w:val="26"/>
        </w:rPr>
        <w:t xml:space="preserve">A customer who has not paid during the five-day grace period </w:t>
      </w:r>
      <w:r w:rsidR="00807EAB" w:rsidRPr="0008272C">
        <w:rPr>
          <w:sz w:val="26"/>
          <w:szCs w:val="26"/>
        </w:rPr>
        <w:t xml:space="preserve">shall </w:t>
      </w:r>
      <w:r w:rsidRPr="0008272C">
        <w:rPr>
          <w:sz w:val="26"/>
          <w:szCs w:val="26"/>
        </w:rPr>
        <w:t xml:space="preserve">automatically </w:t>
      </w:r>
      <w:r w:rsidR="00807EAB" w:rsidRPr="0008272C">
        <w:rPr>
          <w:sz w:val="26"/>
          <w:szCs w:val="26"/>
        </w:rPr>
        <w:t xml:space="preserve">be </w:t>
      </w:r>
      <w:r w:rsidRPr="0008272C">
        <w:rPr>
          <w:sz w:val="26"/>
          <w:szCs w:val="26"/>
        </w:rPr>
        <w:t xml:space="preserve">removed from the </w:t>
      </w:r>
      <w:r w:rsidR="005855AE" w:rsidRPr="0008272C">
        <w:rPr>
          <w:sz w:val="26"/>
          <w:szCs w:val="26"/>
        </w:rPr>
        <w:t xml:space="preserve">prepaid metering </w:t>
      </w:r>
      <w:r w:rsidR="00A678D7" w:rsidRPr="0008272C">
        <w:rPr>
          <w:sz w:val="26"/>
          <w:szCs w:val="26"/>
        </w:rPr>
        <w:t xml:space="preserve">pilot </w:t>
      </w:r>
      <w:r w:rsidRPr="0008272C">
        <w:rPr>
          <w:sz w:val="26"/>
          <w:szCs w:val="26"/>
        </w:rPr>
        <w:t>program and returned to standard payment terms and conditions, including, but not limited to, the traditional termination procedures</w:t>
      </w:r>
      <w:r w:rsidR="003A363F" w:rsidRPr="0008272C">
        <w:rPr>
          <w:sz w:val="26"/>
          <w:szCs w:val="26"/>
        </w:rPr>
        <w:t>;</w:t>
      </w:r>
    </w:p>
    <w:p w14:paraId="5F4175F6" w14:textId="77777777" w:rsidR="003A363F" w:rsidRPr="0008272C" w:rsidRDefault="003A363F" w:rsidP="000E74C5">
      <w:pPr>
        <w:pStyle w:val="ListParagraph"/>
        <w:widowControl/>
        <w:spacing w:line="360" w:lineRule="auto"/>
        <w:ind w:left="2160"/>
        <w:contextualSpacing w:val="0"/>
        <w:rPr>
          <w:sz w:val="26"/>
          <w:szCs w:val="26"/>
        </w:rPr>
      </w:pPr>
    </w:p>
    <w:p w14:paraId="1A9E96FA" w14:textId="78E6D5CF" w:rsidR="00515496" w:rsidRPr="0008272C" w:rsidRDefault="00515496" w:rsidP="000E74C5">
      <w:pPr>
        <w:pStyle w:val="ListParagraph"/>
        <w:widowControl/>
        <w:numPr>
          <w:ilvl w:val="0"/>
          <w:numId w:val="16"/>
        </w:numPr>
        <w:spacing w:line="360" w:lineRule="auto"/>
        <w:ind w:left="2880" w:hanging="720"/>
        <w:contextualSpacing w:val="0"/>
        <w:rPr>
          <w:sz w:val="26"/>
          <w:szCs w:val="26"/>
        </w:rPr>
      </w:pPr>
      <w:r w:rsidRPr="0008272C">
        <w:rPr>
          <w:sz w:val="26"/>
          <w:szCs w:val="26"/>
        </w:rPr>
        <w:t xml:space="preserve">A participant who informs PECO </w:t>
      </w:r>
      <w:r w:rsidR="00851805" w:rsidRPr="0008272C">
        <w:rPr>
          <w:sz w:val="26"/>
          <w:szCs w:val="26"/>
        </w:rPr>
        <w:t xml:space="preserve">Energy Company </w:t>
      </w:r>
      <w:r w:rsidRPr="0008272C">
        <w:rPr>
          <w:sz w:val="26"/>
          <w:szCs w:val="26"/>
        </w:rPr>
        <w:t xml:space="preserve">that a medical certification will be provided </w:t>
      </w:r>
      <w:r w:rsidR="00807EAB" w:rsidRPr="0008272C">
        <w:rPr>
          <w:sz w:val="26"/>
          <w:szCs w:val="26"/>
        </w:rPr>
        <w:t xml:space="preserve">shall </w:t>
      </w:r>
      <w:r w:rsidRPr="0008272C">
        <w:rPr>
          <w:sz w:val="26"/>
          <w:szCs w:val="26"/>
        </w:rPr>
        <w:t xml:space="preserve">automatically </w:t>
      </w:r>
      <w:r w:rsidR="00807EAB" w:rsidRPr="0008272C">
        <w:rPr>
          <w:sz w:val="26"/>
          <w:szCs w:val="26"/>
        </w:rPr>
        <w:t xml:space="preserve">be </w:t>
      </w:r>
      <w:r w:rsidRPr="0008272C">
        <w:rPr>
          <w:sz w:val="26"/>
          <w:szCs w:val="26"/>
        </w:rPr>
        <w:t>removed from th</w:t>
      </w:r>
      <w:r w:rsidR="005855AE" w:rsidRPr="0008272C">
        <w:rPr>
          <w:sz w:val="26"/>
          <w:szCs w:val="26"/>
        </w:rPr>
        <w:t>e prepaid metering pilot</w:t>
      </w:r>
      <w:r w:rsidRPr="0008272C">
        <w:rPr>
          <w:sz w:val="26"/>
          <w:szCs w:val="26"/>
        </w:rPr>
        <w:t xml:space="preserve"> program and returned to standard payment terms and conditions in order to provide full consumer protections to those in need of them</w:t>
      </w:r>
      <w:r w:rsidR="003A363F" w:rsidRPr="0008272C">
        <w:rPr>
          <w:sz w:val="26"/>
          <w:szCs w:val="26"/>
        </w:rPr>
        <w:t>;</w:t>
      </w:r>
    </w:p>
    <w:p w14:paraId="491F17E1" w14:textId="77777777" w:rsidR="003A363F" w:rsidRPr="0008272C" w:rsidRDefault="003A363F" w:rsidP="000E74C5">
      <w:pPr>
        <w:pStyle w:val="ListParagraph"/>
        <w:widowControl/>
        <w:spacing w:line="360" w:lineRule="auto"/>
        <w:ind w:left="2880"/>
        <w:contextualSpacing w:val="0"/>
        <w:rPr>
          <w:sz w:val="26"/>
          <w:szCs w:val="26"/>
        </w:rPr>
      </w:pPr>
    </w:p>
    <w:p w14:paraId="722A3BDE" w14:textId="16AC7629" w:rsidR="00515496" w:rsidRPr="0008272C" w:rsidRDefault="00515496" w:rsidP="000E74C5">
      <w:pPr>
        <w:pStyle w:val="ListParagraph"/>
        <w:widowControl/>
        <w:numPr>
          <w:ilvl w:val="0"/>
          <w:numId w:val="16"/>
        </w:numPr>
        <w:spacing w:line="360" w:lineRule="auto"/>
        <w:ind w:left="2880" w:hanging="720"/>
        <w:contextualSpacing w:val="0"/>
        <w:rPr>
          <w:sz w:val="26"/>
          <w:szCs w:val="26"/>
        </w:rPr>
      </w:pPr>
      <w:r w:rsidRPr="0008272C">
        <w:rPr>
          <w:sz w:val="26"/>
          <w:szCs w:val="26"/>
        </w:rPr>
        <w:t xml:space="preserve">Existing </w:t>
      </w:r>
      <w:r w:rsidR="00851805" w:rsidRPr="0008272C">
        <w:rPr>
          <w:sz w:val="26"/>
          <w:szCs w:val="26"/>
        </w:rPr>
        <w:t xml:space="preserve">customer </w:t>
      </w:r>
      <w:r w:rsidRPr="0008272C">
        <w:rPr>
          <w:sz w:val="26"/>
          <w:szCs w:val="26"/>
        </w:rPr>
        <w:t xml:space="preserve">deposits may be eligible </w:t>
      </w:r>
      <w:r w:rsidR="003A363F" w:rsidRPr="0008272C">
        <w:rPr>
          <w:sz w:val="26"/>
          <w:szCs w:val="26"/>
        </w:rPr>
        <w:t xml:space="preserve">for application to the </w:t>
      </w:r>
      <w:r w:rsidR="005855AE" w:rsidRPr="0008272C">
        <w:rPr>
          <w:sz w:val="26"/>
          <w:szCs w:val="26"/>
        </w:rPr>
        <w:t xml:space="preserve">prepaid metering pilot </w:t>
      </w:r>
      <w:r w:rsidR="003A363F" w:rsidRPr="0008272C">
        <w:rPr>
          <w:sz w:val="26"/>
          <w:szCs w:val="26"/>
        </w:rPr>
        <w:t xml:space="preserve">program but may be returned to the customer at the </w:t>
      </w:r>
      <w:r w:rsidR="00801985" w:rsidRPr="0008272C">
        <w:rPr>
          <w:sz w:val="26"/>
          <w:szCs w:val="26"/>
        </w:rPr>
        <w:t>election of the customer</w:t>
      </w:r>
      <w:r w:rsidR="003A363F" w:rsidRPr="0008272C">
        <w:rPr>
          <w:sz w:val="26"/>
          <w:szCs w:val="26"/>
        </w:rPr>
        <w:t>;</w:t>
      </w:r>
    </w:p>
    <w:p w14:paraId="185206E8" w14:textId="77777777" w:rsidR="003A363F" w:rsidRPr="0008272C" w:rsidRDefault="003A363F" w:rsidP="000E74C5">
      <w:pPr>
        <w:pStyle w:val="ListParagraph"/>
        <w:widowControl/>
        <w:spacing w:line="360" w:lineRule="auto"/>
        <w:ind w:left="2880"/>
        <w:contextualSpacing w:val="0"/>
        <w:rPr>
          <w:sz w:val="26"/>
          <w:szCs w:val="26"/>
        </w:rPr>
      </w:pPr>
    </w:p>
    <w:p w14:paraId="6F3809F5" w14:textId="02018523" w:rsidR="003A363F" w:rsidRPr="0008272C" w:rsidRDefault="003A363F" w:rsidP="000E74C5">
      <w:pPr>
        <w:pStyle w:val="ListParagraph"/>
        <w:widowControl/>
        <w:numPr>
          <w:ilvl w:val="0"/>
          <w:numId w:val="16"/>
        </w:numPr>
        <w:spacing w:line="360" w:lineRule="auto"/>
        <w:ind w:left="2880" w:hanging="720"/>
        <w:contextualSpacing w:val="0"/>
        <w:rPr>
          <w:sz w:val="26"/>
          <w:szCs w:val="26"/>
        </w:rPr>
      </w:pPr>
      <w:r w:rsidRPr="0008272C">
        <w:rPr>
          <w:sz w:val="26"/>
          <w:szCs w:val="26"/>
        </w:rPr>
        <w:t>Customers holding an active protection from abuse order are eligible for th</w:t>
      </w:r>
      <w:r w:rsidR="00364021" w:rsidRPr="0008272C">
        <w:rPr>
          <w:sz w:val="26"/>
          <w:szCs w:val="26"/>
        </w:rPr>
        <w:t>e prepaid metering pilot p</w:t>
      </w:r>
      <w:r w:rsidR="00A678D7" w:rsidRPr="0008272C">
        <w:rPr>
          <w:sz w:val="26"/>
          <w:szCs w:val="26"/>
        </w:rPr>
        <w:t>rogram</w:t>
      </w:r>
      <w:r w:rsidRPr="0008272C">
        <w:rPr>
          <w:sz w:val="26"/>
          <w:szCs w:val="26"/>
        </w:rPr>
        <w:t xml:space="preserve"> but must be informed of their other payment plan options in order to determine which </w:t>
      </w:r>
      <w:r w:rsidR="00455D50" w:rsidRPr="0008272C">
        <w:rPr>
          <w:sz w:val="26"/>
          <w:szCs w:val="26"/>
        </w:rPr>
        <w:t xml:space="preserve">option </w:t>
      </w:r>
      <w:r w:rsidRPr="0008272C">
        <w:rPr>
          <w:sz w:val="26"/>
          <w:szCs w:val="26"/>
        </w:rPr>
        <w:t>may be the best choice for them;</w:t>
      </w:r>
    </w:p>
    <w:p w14:paraId="321B3074" w14:textId="77777777" w:rsidR="003A363F" w:rsidRPr="0008272C" w:rsidRDefault="003A363F" w:rsidP="000E74C5">
      <w:pPr>
        <w:pStyle w:val="ListParagraph"/>
        <w:widowControl/>
        <w:spacing w:line="360" w:lineRule="auto"/>
        <w:ind w:left="2880"/>
        <w:contextualSpacing w:val="0"/>
        <w:rPr>
          <w:sz w:val="26"/>
          <w:szCs w:val="26"/>
        </w:rPr>
      </w:pPr>
    </w:p>
    <w:p w14:paraId="16D23319" w14:textId="3E60504E" w:rsidR="003A363F" w:rsidRPr="0008272C" w:rsidRDefault="003A363F" w:rsidP="000E74C5">
      <w:pPr>
        <w:pStyle w:val="ListParagraph"/>
        <w:widowControl/>
        <w:numPr>
          <w:ilvl w:val="0"/>
          <w:numId w:val="16"/>
        </w:numPr>
        <w:spacing w:line="360" w:lineRule="auto"/>
        <w:ind w:left="2880" w:hanging="720"/>
        <w:contextualSpacing w:val="0"/>
        <w:rPr>
          <w:sz w:val="26"/>
          <w:szCs w:val="26"/>
        </w:rPr>
      </w:pPr>
      <w:r w:rsidRPr="0008272C">
        <w:rPr>
          <w:sz w:val="26"/>
          <w:szCs w:val="26"/>
        </w:rPr>
        <w:t xml:space="preserve">PECO Energy Company may not initiate a fee for </w:t>
      </w:r>
      <w:r w:rsidR="00364021" w:rsidRPr="0008272C">
        <w:rPr>
          <w:sz w:val="26"/>
          <w:szCs w:val="26"/>
        </w:rPr>
        <w:t xml:space="preserve">prepaid metering pilot program </w:t>
      </w:r>
      <w:r w:rsidRPr="0008272C">
        <w:rPr>
          <w:sz w:val="26"/>
          <w:szCs w:val="26"/>
        </w:rPr>
        <w:t>payments made on the website or customer portal.</w:t>
      </w:r>
    </w:p>
    <w:p w14:paraId="394B0960" w14:textId="77777777" w:rsidR="003B40DD" w:rsidRPr="0008272C" w:rsidRDefault="003B40DD" w:rsidP="000E74C5">
      <w:pPr>
        <w:pStyle w:val="ListParagraph"/>
        <w:widowControl/>
        <w:spacing w:line="360" w:lineRule="auto"/>
        <w:contextualSpacing w:val="0"/>
        <w:rPr>
          <w:b/>
          <w:sz w:val="26"/>
          <w:szCs w:val="26"/>
        </w:rPr>
      </w:pPr>
    </w:p>
    <w:p w14:paraId="2BE5D174" w14:textId="61F4FB46" w:rsidR="00B658D9" w:rsidRPr="00B658D9" w:rsidRDefault="003B40DD" w:rsidP="00B658D9">
      <w:pPr>
        <w:pStyle w:val="ListParagraph"/>
        <w:widowControl/>
        <w:numPr>
          <w:ilvl w:val="0"/>
          <w:numId w:val="13"/>
        </w:numPr>
        <w:spacing w:line="360" w:lineRule="auto"/>
        <w:ind w:left="0" w:firstLine="1440"/>
        <w:contextualSpacing w:val="0"/>
        <w:rPr>
          <w:b/>
          <w:sz w:val="26"/>
          <w:szCs w:val="26"/>
        </w:rPr>
      </w:pPr>
      <w:r w:rsidRPr="0008272C">
        <w:rPr>
          <w:sz w:val="26"/>
          <w:szCs w:val="26"/>
        </w:rPr>
        <w:t>That PECO Energy Company</w:t>
      </w:r>
      <w:r w:rsidR="00F454CD" w:rsidRPr="0008272C">
        <w:rPr>
          <w:sz w:val="26"/>
          <w:szCs w:val="26"/>
        </w:rPr>
        <w:t>’</w:t>
      </w:r>
      <w:r w:rsidRPr="0008272C">
        <w:rPr>
          <w:sz w:val="26"/>
          <w:szCs w:val="26"/>
        </w:rPr>
        <w:t>s Petition for Temporary Waiver of Portions of the Commission</w:t>
      </w:r>
      <w:r w:rsidR="00F454CD" w:rsidRPr="0008272C">
        <w:rPr>
          <w:sz w:val="26"/>
          <w:szCs w:val="26"/>
        </w:rPr>
        <w:t>’</w:t>
      </w:r>
      <w:r w:rsidRPr="0008272C">
        <w:rPr>
          <w:sz w:val="26"/>
          <w:szCs w:val="26"/>
        </w:rPr>
        <w:t>s Regulations with Respect to the Plan, at Docket No. P</w:t>
      </w:r>
      <w:r w:rsidR="000E5EEA" w:rsidRPr="0008272C">
        <w:rPr>
          <w:sz w:val="26"/>
          <w:szCs w:val="26"/>
        </w:rPr>
        <w:noBreakHyphen/>
      </w:r>
      <w:r w:rsidRPr="0008272C">
        <w:rPr>
          <w:sz w:val="26"/>
          <w:szCs w:val="26"/>
        </w:rPr>
        <w:t>2016-2573023 is</w:t>
      </w:r>
      <w:r w:rsidR="0081667D" w:rsidRPr="0008272C">
        <w:rPr>
          <w:sz w:val="26"/>
          <w:szCs w:val="26"/>
        </w:rPr>
        <w:t xml:space="preserve"> granted</w:t>
      </w:r>
      <w:r w:rsidR="00B658D9">
        <w:rPr>
          <w:sz w:val="26"/>
          <w:szCs w:val="26"/>
        </w:rPr>
        <w:t xml:space="preserve">, consistent with this Opinion and Order.  Specifically, the following requests for waivers are granted </w:t>
      </w:r>
      <w:r w:rsidR="0081667D" w:rsidRPr="0008272C">
        <w:rPr>
          <w:sz w:val="26"/>
          <w:szCs w:val="26"/>
        </w:rPr>
        <w:t xml:space="preserve">for purposes of allowing the </w:t>
      </w:r>
      <w:r w:rsidR="00364021" w:rsidRPr="0008272C">
        <w:rPr>
          <w:sz w:val="26"/>
          <w:szCs w:val="26"/>
        </w:rPr>
        <w:t>prepaid</w:t>
      </w:r>
      <w:r w:rsidR="00974576" w:rsidRPr="0008272C">
        <w:rPr>
          <w:sz w:val="26"/>
          <w:szCs w:val="26"/>
        </w:rPr>
        <w:t xml:space="preserve"> metering </w:t>
      </w:r>
      <w:r w:rsidR="0081667D" w:rsidRPr="0008272C">
        <w:rPr>
          <w:sz w:val="26"/>
          <w:szCs w:val="26"/>
        </w:rPr>
        <w:t xml:space="preserve">pilot program only, and the waivers will expire at the end of the </w:t>
      </w:r>
      <w:r w:rsidR="00974576" w:rsidRPr="0008272C">
        <w:rPr>
          <w:sz w:val="26"/>
          <w:szCs w:val="26"/>
        </w:rPr>
        <w:t xml:space="preserve">prepaid metering </w:t>
      </w:r>
      <w:r w:rsidR="0081667D" w:rsidRPr="0008272C">
        <w:rPr>
          <w:sz w:val="26"/>
          <w:szCs w:val="26"/>
        </w:rPr>
        <w:t>pilot program</w:t>
      </w:r>
      <w:r w:rsidR="00B658D9">
        <w:rPr>
          <w:sz w:val="26"/>
          <w:szCs w:val="26"/>
        </w:rPr>
        <w:t>:</w:t>
      </w:r>
    </w:p>
    <w:p w14:paraId="03A5573F" w14:textId="77777777" w:rsidR="00B658D9" w:rsidRPr="00B658D9" w:rsidRDefault="00B658D9" w:rsidP="00B658D9">
      <w:pPr>
        <w:pStyle w:val="ListParagraph"/>
        <w:widowControl/>
        <w:spacing w:line="360" w:lineRule="auto"/>
        <w:ind w:left="1440"/>
        <w:contextualSpacing w:val="0"/>
        <w:rPr>
          <w:b/>
          <w:sz w:val="26"/>
          <w:szCs w:val="26"/>
        </w:rPr>
      </w:pPr>
    </w:p>
    <w:p w14:paraId="58AAA968" w14:textId="38A71D7E" w:rsidR="00C76496" w:rsidRPr="00B658D9" w:rsidRDefault="00C76496" w:rsidP="00B658D9">
      <w:pPr>
        <w:pStyle w:val="ListParagraph"/>
        <w:widowControl/>
        <w:numPr>
          <w:ilvl w:val="1"/>
          <w:numId w:val="13"/>
        </w:numPr>
        <w:spacing w:line="360" w:lineRule="auto"/>
        <w:contextualSpacing w:val="0"/>
        <w:rPr>
          <w:b/>
          <w:sz w:val="26"/>
          <w:szCs w:val="26"/>
        </w:rPr>
      </w:pPr>
      <w:r w:rsidRPr="00B658D9">
        <w:rPr>
          <w:sz w:val="26"/>
          <w:szCs w:val="26"/>
        </w:rPr>
        <w:t>PECO Energy Company</w:t>
      </w:r>
      <w:r w:rsidR="00F454CD" w:rsidRPr="00B658D9">
        <w:rPr>
          <w:sz w:val="26"/>
          <w:szCs w:val="26"/>
        </w:rPr>
        <w:t>’</w:t>
      </w:r>
      <w:r w:rsidRPr="00B658D9">
        <w:rPr>
          <w:sz w:val="26"/>
          <w:szCs w:val="26"/>
        </w:rPr>
        <w:t xml:space="preserve">s request </w:t>
      </w:r>
      <w:r w:rsidR="00DD1BC0" w:rsidRPr="00B658D9">
        <w:rPr>
          <w:sz w:val="26"/>
          <w:szCs w:val="26"/>
        </w:rPr>
        <w:t xml:space="preserve">for a temporary waiver of the </w:t>
      </w:r>
      <w:r w:rsidRPr="00B658D9">
        <w:rPr>
          <w:sz w:val="26"/>
          <w:szCs w:val="26"/>
        </w:rPr>
        <w:t>Commission Regulation at 52 Pa. Code § 56.17(3) to include applicants</w:t>
      </w:r>
      <w:r w:rsidR="00B658D9">
        <w:rPr>
          <w:sz w:val="26"/>
          <w:szCs w:val="26"/>
        </w:rPr>
        <w:t xml:space="preserve"> in the pilot;</w:t>
      </w:r>
    </w:p>
    <w:p w14:paraId="46FAF907" w14:textId="77777777" w:rsidR="00C76496" w:rsidRPr="0008272C" w:rsidRDefault="00C76496" w:rsidP="000E74C5">
      <w:pPr>
        <w:pStyle w:val="ListParagraph"/>
        <w:widowControl/>
        <w:spacing w:line="360" w:lineRule="auto"/>
        <w:contextualSpacing w:val="0"/>
        <w:rPr>
          <w:b/>
          <w:sz w:val="26"/>
          <w:szCs w:val="26"/>
        </w:rPr>
      </w:pPr>
    </w:p>
    <w:p w14:paraId="55D0D151" w14:textId="096DC623" w:rsidR="00C76496" w:rsidRPr="0008272C" w:rsidRDefault="00C76496" w:rsidP="00B658D9">
      <w:pPr>
        <w:pStyle w:val="ListParagraph"/>
        <w:widowControl/>
        <w:numPr>
          <w:ilvl w:val="1"/>
          <w:numId w:val="13"/>
        </w:numPr>
        <w:spacing w:line="360" w:lineRule="auto"/>
        <w:contextualSpacing w:val="0"/>
        <w:rPr>
          <w:b/>
          <w:sz w:val="26"/>
          <w:szCs w:val="26"/>
        </w:rPr>
      </w:pPr>
      <w:r w:rsidRPr="0008272C">
        <w:rPr>
          <w:sz w:val="26"/>
          <w:szCs w:val="26"/>
        </w:rPr>
        <w:t>PECO Energy Company</w:t>
      </w:r>
      <w:r w:rsidR="00F454CD" w:rsidRPr="0008272C">
        <w:rPr>
          <w:sz w:val="26"/>
          <w:szCs w:val="26"/>
        </w:rPr>
        <w:t>’</w:t>
      </w:r>
      <w:r w:rsidRPr="0008272C">
        <w:rPr>
          <w:sz w:val="26"/>
          <w:szCs w:val="26"/>
        </w:rPr>
        <w:t xml:space="preserve">s request to temporarily waive </w:t>
      </w:r>
      <w:r w:rsidR="00457D15" w:rsidRPr="0008272C">
        <w:rPr>
          <w:sz w:val="26"/>
          <w:szCs w:val="26"/>
        </w:rPr>
        <w:t xml:space="preserve">the </w:t>
      </w:r>
      <w:r w:rsidRPr="0008272C">
        <w:rPr>
          <w:sz w:val="26"/>
          <w:szCs w:val="26"/>
        </w:rPr>
        <w:t>Commission Regulation at 52 Pa. Code § 56.17(3)(i) to include persons without delinquencies</w:t>
      </w:r>
      <w:r w:rsidR="00B658D9">
        <w:rPr>
          <w:sz w:val="26"/>
          <w:szCs w:val="26"/>
        </w:rPr>
        <w:t xml:space="preserve"> in the pilot;</w:t>
      </w:r>
    </w:p>
    <w:p w14:paraId="3F54E1DA" w14:textId="77777777" w:rsidR="00C76496" w:rsidRPr="0008272C" w:rsidRDefault="00C76496" w:rsidP="000E74C5">
      <w:pPr>
        <w:pStyle w:val="ListParagraph"/>
        <w:widowControl/>
        <w:spacing w:line="360" w:lineRule="auto"/>
        <w:contextualSpacing w:val="0"/>
        <w:rPr>
          <w:b/>
          <w:sz w:val="26"/>
          <w:szCs w:val="26"/>
        </w:rPr>
      </w:pPr>
    </w:p>
    <w:p w14:paraId="079A239D" w14:textId="3C235602" w:rsidR="00C76496" w:rsidRPr="0008272C" w:rsidRDefault="00C76496" w:rsidP="00B658D9">
      <w:pPr>
        <w:pStyle w:val="ListParagraph"/>
        <w:widowControl/>
        <w:numPr>
          <w:ilvl w:val="1"/>
          <w:numId w:val="13"/>
        </w:numPr>
        <w:spacing w:line="360" w:lineRule="auto"/>
        <w:contextualSpacing w:val="0"/>
        <w:rPr>
          <w:b/>
          <w:sz w:val="26"/>
          <w:szCs w:val="26"/>
        </w:rPr>
      </w:pPr>
      <w:r w:rsidRPr="0008272C">
        <w:rPr>
          <w:sz w:val="26"/>
          <w:szCs w:val="26"/>
        </w:rPr>
        <w:t>PECO Energy Company</w:t>
      </w:r>
      <w:r w:rsidR="00F454CD" w:rsidRPr="0008272C">
        <w:rPr>
          <w:sz w:val="26"/>
          <w:szCs w:val="26"/>
        </w:rPr>
        <w:t>’</w:t>
      </w:r>
      <w:r w:rsidRPr="0008272C">
        <w:rPr>
          <w:sz w:val="26"/>
          <w:szCs w:val="26"/>
        </w:rPr>
        <w:t>s request to temporarily waive Commission Regulation at 52 Pa. Code § 56.17(3)(iii)(B) regarding duration of participation</w:t>
      </w:r>
      <w:r w:rsidR="00B658D9">
        <w:rPr>
          <w:sz w:val="26"/>
          <w:szCs w:val="26"/>
        </w:rPr>
        <w:t xml:space="preserve"> in the pilot</w:t>
      </w:r>
      <w:r w:rsidRPr="0008272C">
        <w:rPr>
          <w:sz w:val="26"/>
          <w:szCs w:val="26"/>
        </w:rPr>
        <w:t xml:space="preserve"> not contingent upon extinguishing any delinquency</w:t>
      </w:r>
      <w:r w:rsidR="00B658D9">
        <w:rPr>
          <w:sz w:val="26"/>
          <w:szCs w:val="26"/>
        </w:rPr>
        <w:t>; and</w:t>
      </w:r>
    </w:p>
    <w:p w14:paraId="19EE86FF" w14:textId="77777777" w:rsidR="00C76496" w:rsidRPr="0008272C" w:rsidRDefault="00C76496" w:rsidP="000E74C5">
      <w:pPr>
        <w:pStyle w:val="ListParagraph"/>
        <w:widowControl/>
        <w:spacing w:line="360" w:lineRule="auto"/>
        <w:contextualSpacing w:val="0"/>
        <w:rPr>
          <w:b/>
          <w:sz w:val="26"/>
          <w:szCs w:val="26"/>
        </w:rPr>
      </w:pPr>
    </w:p>
    <w:p w14:paraId="7F7DD8AE" w14:textId="4A57E614" w:rsidR="00C76496" w:rsidRPr="0008272C" w:rsidRDefault="00C76496" w:rsidP="00B658D9">
      <w:pPr>
        <w:pStyle w:val="ListParagraph"/>
        <w:widowControl/>
        <w:numPr>
          <w:ilvl w:val="1"/>
          <w:numId w:val="13"/>
        </w:numPr>
        <w:spacing w:line="360" w:lineRule="auto"/>
        <w:contextualSpacing w:val="0"/>
        <w:rPr>
          <w:b/>
          <w:sz w:val="26"/>
          <w:szCs w:val="26"/>
        </w:rPr>
      </w:pPr>
      <w:r w:rsidRPr="0008272C">
        <w:rPr>
          <w:sz w:val="26"/>
          <w:szCs w:val="26"/>
        </w:rPr>
        <w:t>PECO Energy Company</w:t>
      </w:r>
      <w:r w:rsidR="00F454CD" w:rsidRPr="0008272C">
        <w:rPr>
          <w:sz w:val="26"/>
          <w:szCs w:val="26"/>
        </w:rPr>
        <w:t>’</w:t>
      </w:r>
      <w:r w:rsidRPr="0008272C">
        <w:rPr>
          <w:sz w:val="26"/>
          <w:szCs w:val="26"/>
        </w:rPr>
        <w:t xml:space="preserve">s request to temporarily waive Commission Regulation at 52 Pa. Code § 56.53 regarding use of </w:t>
      </w:r>
      <w:r w:rsidR="00B658D9">
        <w:rPr>
          <w:sz w:val="26"/>
          <w:szCs w:val="26"/>
        </w:rPr>
        <w:t xml:space="preserve">customer </w:t>
      </w:r>
      <w:r w:rsidRPr="0008272C">
        <w:rPr>
          <w:sz w:val="26"/>
          <w:szCs w:val="26"/>
        </w:rPr>
        <w:t>deposit</w:t>
      </w:r>
      <w:r w:rsidR="00B658D9">
        <w:rPr>
          <w:sz w:val="26"/>
          <w:szCs w:val="26"/>
        </w:rPr>
        <w:t>s in the pilot</w:t>
      </w:r>
      <w:r w:rsidR="00B658D9" w:rsidRPr="0008272C">
        <w:rPr>
          <w:sz w:val="26"/>
          <w:szCs w:val="26"/>
        </w:rPr>
        <w:t>.</w:t>
      </w:r>
    </w:p>
    <w:p w14:paraId="1C85D00A" w14:textId="77777777" w:rsidR="003A363F" w:rsidRPr="0008272C" w:rsidRDefault="003A363F" w:rsidP="000E74C5">
      <w:pPr>
        <w:pStyle w:val="ListParagraph"/>
        <w:widowControl/>
        <w:spacing w:line="360" w:lineRule="auto"/>
        <w:contextualSpacing w:val="0"/>
        <w:rPr>
          <w:b/>
          <w:sz w:val="26"/>
          <w:szCs w:val="26"/>
        </w:rPr>
      </w:pPr>
    </w:p>
    <w:p w14:paraId="100B4C96" w14:textId="439769CE" w:rsidR="003A363F" w:rsidRPr="0008272C" w:rsidRDefault="003A363F" w:rsidP="000E74C5">
      <w:pPr>
        <w:pStyle w:val="ListParagraph"/>
        <w:widowControl/>
        <w:numPr>
          <w:ilvl w:val="0"/>
          <w:numId w:val="13"/>
        </w:numPr>
        <w:spacing w:line="360" w:lineRule="auto"/>
        <w:ind w:left="0" w:firstLine="1440"/>
        <w:contextualSpacing w:val="0"/>
        <w:rPr>
          <w:b/>
          <w:sz w:val="26"/>
          <w:szCs w:val="26"/>
        </w:rPr>
      </w:pPr>
      <w:r w:rsidRPr="0008272C">
        <w:rPr>
          <w:sz w:val="26"/>
          <w:szCs w:val="26"/>
        </w:rPr>
        <w:t>That</w:t>
      </w:r>
      <w:r w:rsidR="00545954" w:rsidRPr="0008272C">
        <w:rPr>
          <w:sz w:val="26"/>
          <w:szCs w:val="26"/>
        </w:rPr>
        <w:t>,</w:t>
      </w:r>
      <w:r w:rsidRPr="0008272C">
        <w:rPr>
          <w:sz w:val="26"/>
          <w:szCs w:val="26"/>
        </w:rPr>
        <w:t xml:space="preserve"> if PECO Energy Company chooses not to file a compliance plan within sixty (60) days of the entry of this Opinion and order, this docket may be closed by Secretarial Letter.</w:t>
      </w:r>
    </w:p>
    <w:p w14:paraId="053BA531" w14:textId="77777777" w:rsidR="003A363F" w:rsidRPr="0008272C" w:rsidRDefault="003A363F" w:rsidP="000E74C5">
      <w:pPr>
        <w:pStyle w:val="ListParagraph"/>
        <w:widowControl/>
        <w:spacing w:line="360" w:lineRule="auto"/>
        <w:contextualSpacing w:val="0"/>
        <w:rPr>
          <w:b/>
          <w:sz w:val="26"/>
          <w:szCs w:val="26"/>
        </w:rPr>
      </w:pPr>
    </w:p>
    <w:p w14:paraId="1B5ACB72" w14:textId="0461B42D" w:rsidR="003A363F" w:rsidRPr="0008272C" w:rsidRDefault="003A363F" w:rsidP="000E74C5">
      <w:pPr>
        <w:pStyle w:val="ListParagraph"/>
        <w:widowControl/>
        <w:numPr>
          <w:ilvl w:val="0"/>
          <w:numId w:val="13"/>
        </w:numPr>
        <w:spacing w:line="360" w:lineRule="auto"/>
        <w:ind w:left="0" w:firstLine="1440"/>
        <w:contextualSpacing w:val="0"/>
        <w:rPr>
          <w:b/>
          <w:sz w:val="26"/>
          <w:szCs w:val="26"/>
        </w:rPr>
      </w:pPr>
      <w:r w:rsidRPr="0008272C">
        <w:rPr>
          <w:sz w:val="26"/>
          <w:szCs w:val="26"/>
        </w:rPr>
        <w:t xml:space="preserve">That PECO Energy Company shall serve a true and correct copy of its compliance plan, if any, upon the </w:t>
      </w:r>
      <w:r w:rsidR="00B658D9">
        <w:rPr>
          <w:sz w:val="26"/>
          <w:szCs w:val="26"/>
        </w:rPr>
        <w:t>P</w:t>
      </w:r>
      <w:r w:rsidRPr="0008272C">
        <w:rPr>
          <w:sz w:val="26"/>
          <w:szCs w:val="26"/>
        </w:rPr>
        <w:t xml:space="preserve">arties to this </w:t>
      </w:r>
      <w:r w:rsidR="00B658D9">
        <w:rPr>
          <w:sz w:val="26"/>
          <w:szCs w:val="26"/>
        </w:rPr>
        <w:t xml:space="preserve">proceeding at the above-captioned </w:t>
      </w:r>
      <w:r w:rsidRPr="0008272C">
        <w:rPr>
          <w:sz w:val="26"/>
          <w:szCs w:val="26"/>
        </w:rPr>
        <w:t>docket.</w:t>
      </w:r>
    </w:p>
    <w:p w14:paraId="18070E12" w14:textId="77777777" w:rsidR="008D790C" w:rsidRPr="00E64205" w:rsidRDefault="008D790C" w:rsidP="00E64205">
      <w:pPr>
        <w:widowControl/>
        <w:spacing w:line="360" w:lineRule="auto"/>
        <w:rPr>
          <w:b/>
          <w:sz w:val="26"/>
          <w:szCs w:val="26"/>
        </w:rPr>
      </w:pPr>
    </w:p>
    <w:p w14:paraId="1AE8B2D0" w14:textId="6D4DA5B7" w:rsidR="008D61F2" w:rsidRPr="0008272C" w:rsidRDefault="000E5EEA" w:rsidP="000E74C5">
      <w:pPr>
        <w:widowControl/>
        <w:tabs>
          <w:tab w:val="left" w:pos="-720"/>
        </w:tabs>
        <w:spacing w:line="360" w:lineRule="auto"/>
        <w:rPr>
          <w:b/>
          <w:sz w:val="26"/>
          <w:szCs w:val="26"/>
        </w:rPr>
      </w:pPr>
      <w:r w:rsidRPr="0008272C">
        <w:rPr>
          <w:b/>
          <w:sz w:val="26"/>
          <w:szCs w:val="26"/>
        </w:rPr>
        <w:tab/>
      </w:r>
      <w:r w:rsidRPr="0008272C">
        <w:rPr>
          <w:b/>
          <w:sz w:val="26"/>
          <w:szCs w:val="26"/>
        </w:rPr>
        <w:tab/>
      </w:r>
      <w:r w:rsidRPr="0008272C">
        <w:rPr>
          <w:b/>
          <w:sz w:val="26"/>
          <w:szCs w:val="26"/>
        </w:rPr>
        <w:tab/>
      </w:r>
      <w:r w:rsidRPr="0008272C">
        <w:rPr>
          <w:b/>
          <w:sz w:val="26"/>
          <w:szCs w:val="26"/>
        </w:rPr>
        <w:tab/>
      </w:r>
      <w:r w:rsidRPr="0008272C">
        <w:rPr>
          <w:b/>
          <w:sz w:val="26"/>
          <w:szCs w:val="26"/>
        </w:rPr>
        <w:tab/>
      </w:r>
      <w:r w:rsidRPr="0008272C">
        <w:rPr>
          <w:b/>
          <w:sz w:val="26"/>
          <w:szCs w:val="26"/>
        </w:rPr>
        <w:tab/>
      </w:r>
      <w:r w:rsidRPr="0008272C">
        <w:rPr>
          <w:b/>
          <w:sz w:val="26"/>
          <w:szCs w:val="26"/>
        </w:rPr>
        <w:tab/>
      </w:r>
      <w:r w:rsidR="008D61F2" w:rsidRPr="0008272C">
        <w:rPr>
          <w:b/>
          <w:sz w:val="26"/>
          <w:szCs w:val="26"/>
        </w:rPr>
        <w:t>BY THE COMMISSION,</w:t>
      </w:r>
    </w:p>
    <w:p w14:paraId="43FA1FEF" w14:textId="0DD3CD1A" w:rsidR="00FF7E23" w:rsidRPr="0008272C" w:rsidRDefault="008D0286" w:rsidP="000E74C5">
      <w:pPr>
        <w:widowControl/>
        <w:tabs>
          <w:tab w:val="left" w:pos="-720"/>
        </w:tabs>
        <w:spacing w:line="360" w:lineRule="auto"/>
        <w:rPr>
          <w:sz w:val="26"/>
          <w:szCs w:val="26"/>
        </w:rPr>
      </w:pPr>
      <w:r w:rsidRPr="008122F4">
        <w:rPr>
          <w:noProof/>
        </w:rPr>
        <w:drawing>
          <wp:anchor distT="0" distB="0" distL="114300" distR="114300" simplePos="0" relativeHeight="251659264" behindDoc="1" locked="0" layoutInCell="1" allowOverlap="1" wp14:anchorId="72400B1A" wp14:editId="4C9A3E09">
            <wp:simplePos x="0" y="0"/>
            <wp:positionH relativeFrom="column">
              <wp:posOffset>3019425</wp:posOffset>
            </wp:positionH>
            <wp:positionV relativeFrom="paragraph">
              <wp:posOffset>17780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6DA7F3F4" w14:textId="27E16B08" w:rsidR="00FF7E23" w:rsidRPr="0008272C" w:rsidRDefault="008D0286" w:rsidP="000E74C5">
      <w:pPr>
        <w:widowControl/>
        <w:tabs>
          <w:tab w:val="left" w:pos="-720"/>
        </w:tabs>
        <w:spacing w:line="36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20168D98" w14:textId="6D790DB8" w:rsidR="00FF7E23" w:rsidRPr="0008272C" w:rsidRDefault="00FF7E23" w:rsidP="000E74C5">
      <w:pPr>
        <w:widowControl/>
        <w:spacing w:line="360" w:lineRule="auto"/>
        <w:rPr>
          <w:sz w:val="26"/>
          <w:szCs w:val="26"/>
        </w:rPr>
      </w:pPr>
    </w:p>
    <w:p w14:paraId="3E73175C" w14:textId="6A0B0703" w:rsidR="008D61F2" w:rsidRPr="0008272C" w:rsidRDefault="000E5EEA" w:rsidP="00E64205">
      <w:pPr>
        <w:widowControl/>
        <w:tabs>
          <w:tab w:val="left" w:pos="-720"/>
        </w:tabs>
        <w:rPr>
          <w:b/>
          <w:sz w:val="26"/>
          <w:szCs w:val="26"/>
        </w:rPr>
      </w:pPr>
      <w:r w:rsidRPr="0008272C">
        <w:rPr>
          <w:sz w:val="26"/>
          <w:szCs w:val="26"/>
        </w:rPr>
        <w:tab/>
      </w:r>
      <w:r w:rsidRPr="0008272C">
        <w:rPr>
          <w:sz w:val="26"/>
          <w:szCs w:val="26"/>
        </w:rPr>
        <w:tab/>
      </w:r>
      <w:r w:rsidRPr="0008272C">
        <w:rPr>
          <w:sz w:val="26"/>
          <w:szCs w:val="26"/>
        </w:rPr>
        <w:tab/>
      </w:r>
      <w:r w:rsidRPr="0008272C">
        <w:rPr>
          <w:sz w:val="26"/>
          <w:szCs w:val="26"/>
        </w:rPr>
        <w:tab/>
      </w:r>
      <w:r w:rsidRPr="0008272C">
        <w:rPr>
          <w:sz w:val="26"/>
          <w:szCs w:val="26"/>
        </w:rPr>
        <w:tab/>
      </w:r>
      <w:r w:rsidRPr="0008272C">
        <w:rPr>
          <w:sz w:val="26"/>
          <w:szCs w:val="26"/>
        </w:rPr>
        <w:tab/>
      </w:r>
      <w:r w:rsidRPr="0008272C">
        <w:rPr>
          <w:sz w:val="26"/>
          <w:szCs w:val="26"/>
        </w:rPr>
        <w:tab/>
      </w:r>
      <w:r w:rsidR="008D61F2" w:rsidRPr="0008272C">
        <w:rPr>
          <w:sz w:val="26"/>
          <w:szCs w:val="26"/>
        </w:rPr>
        <w:t>Rosemary Chiavetta</w:t>
      </w:r>
    </w:p>
    <w:p w14:paraId="0E3A8573" w14:textId="0DDCDF8E" w:rsidR="008D61F2" w:rsidRPr="0008272C" w:rsidRDefault="000E5EEA" w:rsidP="000E74C5">
      <w:pPr>
        <w:widowControl/>
        <w:tabs>
          <w:tab w:val="left" w:pos="-720"/>
        </w:tabs>
        <w:spacing w:line="360" w:lineRule="auto"/>
        <w:rPr>
          <w:sz w:val="26"/>
          <w:szCs w:val="26"/>
        </w:rPr>
      </w:pPr>
      <w:r w:rsidRPr="0008272C">
        <w:rPr>
          <w:sz w:val="26"/>
          <w:szCs w:val="26"/>
        </w:rPr>
        <w:tab/>
      </w:r>
      <w:r w:rsidRPr="0008272C">
        <w:rPr>
          <w:sz w:val="26"/>
          <w:szCs w:val="26"/>
        </w:rPr>
        <w:tab/>
      </w:r>
      <w:r w:rsidRPr="0008272C">
        <w:rPr>
          <w:sz w:val="26"/>
          <w:szCs w:val="26"/>
        </w:rPr>
        <w:tab/>
      </w:r>
      <w:r w:rsidRPr="0008272C">
        <w:rPr>
          <w:sz w:val="26"/>
          <w:szCs w:val="26"/>
        </w:rPr>
        <w:tab/>
      </w:r>
      <w:r w:rsidRPr="0008272C">
        <w:rPr>
          <w:sz w:val="26"/>
          <w:szCs w:val="26"/>
        </w:rPr>
        <w:tab/>
      </w:r>
      <w:r w:rsidRPr="0008272C">
        <w:rPr>
          <w:sz w:val="26"/>
          <w:szCs w:val="26"/>
        </w:rPr>
        <w:tab/>
      </w:r>
      <w:r w:rsidRPr="0008272C">
        <w:rPr>
          <w:sz w:val="26"/>
          <w:szCs w:val="26"/>
        </w:rPr>
        <w:tab/>
      </w:r>
      <w:r w:rsidR="008D61F2" w:rsidRPr="0008272C">
        <w:rPr>
          <w:sz w:val="26"/>
          <w:szCs w:val="26"/>
        </w:rPr>
        <w:t>Secretary</w:t>
      </w:r>
    </w:p>
    <w:p w14:paraId="761E506F" w14:textId="77777777" w:rsidR="008D61F2" w:rsidRPr="0008272C" w:rsidRDefault="008D61F2" w:rsidP="000E74C5">
      <w:pPr>
        <w:widowControl/>
        <w:tabs>
          <w:tab w:val="left" w:pos="-720"/>
        </w:tabs>
        <w:spacing w:line="360" w:lineRule="auto"/>
        <w:rPr>
          <w:sz w:val="26"/>
          <w:szCs w:val="26"/>
        </w:rPr>
      </w:pPr>
    </w:p>
    <w:p w14:paraId="0400B35B" w14:textId="77777777" w:rsidR="008D61F2" w:rsidRPr="0008272C" w:rsidRDefault="008D61F2" w:rsidP="00E64205">
      <w:pPr>
        <w:widowControl/>
        <w:tabs>
          <w:tab w:val="left" w:pos="-720"/>
        </w:tabs>
        <w:rPr>
          <w:sz w:val="26"/>
          <w:szCs w:val="26"/>
        </w:rPr>
      </w:pPr>
      <w:r w:rsidRPr="0008272C">
        <w:rPr>
          <w:sz w:val="26"/>
          <w:szCs w:val="26"/>
        </w:rPr>
        <w:t>(SEAL)</w:t>
      </w:r>
      <w:bookmarkStart w:id="243" w:name="_GoBack"/>
      <w:bookmarkEnd w:id="243"/>
    </w:p>
    <w:p w14:paraId="29ED5572" w14:textId="77777777" w:rsidR="008D61F2" w:rsidRPr="0008272C" w:rsidRDefault="008D61F2" w:rsidP="00E64205">
      <w:pPr>
        <w:widowControl/>
        <w:tabs>
          <w:tab w:val="left" w:pos="-720"/>
        </w:tabs>
        <w:rPr>
          <w:sz w:val="26"/>
          <w:szCs w:val="26"/>
        </w:rPr>
      </w:pPr>
    </w:p>
    <w:p w14:paraId="10F3B069" w14:textId="5D83C37D" w:rsidR="008D61F2" w:rsidRPr="0008272C" w:rsidRDefault="008D61F2" w:rsidP="00E64205">
      <w:pPr>
        <w:widowControl/>
        <w:tabs>
          <w:tab w:val="left" w:pos="-720"/>
        </w:tabs>
        <w:rPr>
          <w:sz w:val="26"/>
          <w:szCs w:val="26"/>
        </w:rPr>
      </w:pPr>
      <w:r w:rsidRPr="0008272C">
        <w:rPr>
          <w:sz w:val="26"/>
          <w:szCs w:val="26"/>
        </w:rPr>
        <w:t xml:space="preserve">ORDER ADOPTED: </w:t>
      </w:r>
      <w:r w:rsidR="0035207C" w:rsidRPr="0008272C">
        <w:rPr>
          <w:sz w:val="26"/>
          <w:szCs w:val="26"/>
        </w:rPr>
        <w:t xml:space="preserve"> </w:t>
      </w:r>
      <w:r w:rsidR="00F920C4" w:rsidRPr="0008272C">
        <w:rPr>
          <w:sz w:val="26"/>
          <w:szCs w:val="26"/>
        </w:rPr>
        <w:t xml:space="preserve">April </w:t>
      </w:r>
      <w:r w:rsidR="009D4CFC" w:rsidRPr="0008272C">
        <w:rPr>
          <w:sz w:val="26"/>
          <w:szCs w:val="26"/>
        </w:rPr>
        <w:t>25</w:t>
      </w:r>
      <w:r w:rsidR="00F41A2A" w:rsidRPr="0008272C">
        <w:rPr>
          <w:sz w:val="26"/>
          <w:szCs w:val="26"/>
        </w:rPr>
        <w:t>,</w:t>
      </w:r>
      <w:r w:rsidR="0035207C" w:rsidRPr="0008272C">
        <w:rPr>
          <w:sz w:val="26"/>
          <w:szCs w:val="26"/>
        </w:rPr>
        <w:t xml:space="preserve"> 2019</w:t>
      </w:r>
    </w:p>
    <w:p w14:paraId="6FC3763F" w14:textId="77777777" w:rsidR="008D61F2" w:rsidRPr="0008272C" w:rsidRDefault="008D61F2" w:rsidP="00E64205">
      <w:pPr>
        <w:widowControl/>
        <w:tabs>
          <w:tab w:val="left" w:pos="-720"/>
        </w:tabs>
        <w:rPr>
          <w:sz w:val="26"/>
          <w:szCs w:val="26"/>
        </w:rPr>
      </w:pPr>
    </w:p>
    <w:p w14:paraId="53661EEB" w14:textId="0E332496" w:rsidR="00F454CD" w:rsidRPr="0008272C" w:rsidRDefault="008D61F2" w:rsidP="00E64205">
      <w:pPr>
        <w:widowControl/>
        <w:tabs>
          <w:tab w:val="left" w:pos="-720"/>
        </w:tabs>
        <w:rPr>
          <w:sz w:val="26"/>
          <w:szCs w:val="26"/>
        </w:rPr>
      </w:pPr>
      <w:r w:rsidRPr="0008272C">
        <w:rPr>
          <w:sz w:val="26"/>
          <w:szCs w:val="26"/>
        </w:rPr>
        <w:t>ORDER ENTERED:</w:t>
      </w:r>
      <w:r w:rsidR="00FF7E23" w:rsidRPr="0008272C">
        <w:rPr>
          <w:sz w:val="26"/>
          <w:szCs w:val="26"/>
        </w:rPr>
        <w:t xml:space="preserve">  </w:t>
      </w:r>
      <w:r w:rsidR="008D0286">
        <w:rPr>
          <w:sz w:val="26"/>
          <w:szCs w:val="26"/>
        </w:rPr>
        <w:t>June 18, 2019</w:t>
      </w:r>
    </w:p>
    <w:sectPr w:rsidR="00F454CD" w:rsidRPr="0008272C" w:rsidSect="0064385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9EB6D" w14:textId="77777777" w:rsidR="001D3F23" w:rsidRDefault="001D3F23" w:rsidP="00F7174B">
      <w:r>
        <w:separator/>
      </w:r>
    </w:p>
  </w:endnote>
  <w:endnote w:type="continuationSeparator" w:id="0">
    <w:p w14:paraId="4227D305" w14:textId="77777777" w:rsidR="001D3F23" w:rsidRDefault="001D3F23" w:rsidP="00F7174B">
      <w:r>
        <w:continuationSeparator/>
      </w:r>
    </w:p>
  </w:endnote>
  <w:endnote w:type="continuationNotice" w:id="1">
    <w:p w14:paraId="37964D30" w14:textId="77777777" w:rsidR="001D3F23" w:rsidRDefault="001D3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943798"/>
      <w:docPartObj>
        <w:docPartGallery w:val="Page Numbers (Bottom of Page)"/>
        <w:docPartUnique/>
      </w:docPartObj>
    </w:sdtPr>
    <w:sdtEndPr>
      <w:rPr>
        <w:noProof/>
        <w:sz w:val="24"/>
      </w:rPr>
    </w:sdtEndPr>
    <w:sdtContent>
      <w:p w14:paraId="2AC1598A" w14:textId="09027A69" w:rsidR="000E6CB4" w:rsidRPr="002C05EE" w:rsidRDefault="000E6CB4" w:rsidP="002C05EE">
        <w:pPr>
          <w:pStyle w:val="Footer"/>
          <w:jc w:val="center"/>
          <w:rPr>
            <w:sz w:val="24"/>
          </w:rPr>
        </w:pPr>
        <w:r w:rsidRPr="000D36C8">
          <w:rPr>
            <w:sz w:val="24"/>
          </w:rPr>
          <w:fldChar w:fldCharType="begin"/>
        </w:r>
        <w:r w:rsidRPr="000D36C8">
          <w:rPr>
            <w:sz w:val="24"/>
          </w:rPr>
          <w:instrText xml:space="preserve"> PAGE   \* MERGEFORMAT </w:instrText>
        </w:r>
        <w:r w:rsidRPr="000D36C8">
          <w:rPr>
            <w:sz w:val="24"/>
          </w:rPr>
          <w:fldChar w:fldCharType="separate"/>
        </w:r>
        <w:r>
          <w:rPr>
            <w:noProof/>
            <w:sz w:val="24"/>
          </w:rPr>
          <w:t>84</w:t>
        </w:r>
        <w:r w:rsidRPr="000D36C8">
          <w:rPr>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72F86" w14:textId="77777777" w:rsidR="001D3F23" w:rsidRDefault="001D3F23" w:rsidP="00F7174B">
      <w:r>
        <w:separator/>
      </w:r>
    </w:p>
  </w:footnote>
  <w:footnote w:type="continuationSeparator" w:id="0">
    <w:p w14:paraId="6FDD2AA4" w14:textId="77777777" w:rsidR="001D3F23" w:rsidRDefault="001D3F23" w:rsidP="00F7174B">
      <w:r>
        <w:continuationSeparator/>
      </w:r>
    </w:p>
  </w:footnote>
  <w:footnote w:type="continuationNotice" w:id="1">
    <w:p w14:paraId="7E3CCC1F" w14:textId="77777777" w:rsidR="001D3F23" w:rsidRDefault="001D3F23"/>
  </w:footnote>
  <w:footnote w:id="2">
    <w:p w14:paraId="327D178F" w14:textId="09F82BE8" w:rsidR="000E6CB4" w:rsidRPr="009B6609" w:rsidRDefault="000E6CB4" w:rsidP="00B7762B">
      <w:pPr>
        <w:keepNext/>
        <w:keepLines/>
        <w:widowControl/>
        <w:spacing w:after="120"/>
        <w:ind w:firstLine="720"/>
        <w:rPr>
          <w:sz w:val="26"/>
          <w:szCs w:val="26"/>
        </w:rPr>
      </w:pPr>
      <w:r w:rsidRPr="00CE72A0">
        <w:rPr>
          <w:rStyle w:val="Heading1Char"/>
          <w:b w:val="0"/>
          <w:vertAlign w:val="superscript"/>
        </w:rPr>
        <w:footnoteRef/>
      </w:r>
      <w:r w:rsidRPr="000E6CB4">
        <w:rPr>
          <w:sz w:val="26"/>
          <w:szCs w:val="26"/>
          <w:lang w:val="fr-FR"/>
        </w:rPr>
        <w:tab/>
        <w:t xml:space="preserve">52 Pa. Code § 52.17(3)(i); 56 Pa. Code § 56.17(3)(iii)(B); 52 Pa. </w:t>
      </w:r>
      <w:r w:rsidRPr="009B6609">
        <w:rPr>
          <w:sz w:val="26"/>
          <w:szCs w:val="26"/>
        </w:rPr>
        <w:t>Code §</w:t>
      </w:r>
      <w:r>
        <w:rPr>
          <w:sz w:val="26"/>
          <w:szCs w:val="26"/>
        </w:rPr>
        <w:t> </w:t>
      </w:r>
      <w:r w:rsidRPr="009B6609">
        <w:rPr>
          <w:sz w:val="26"/>
          <w:szCs w:val="26"/>
        </w:rPr>
        <w:t>56.53(c).</w:t>
      </w:r>
    </w:p>
  </w:footnote>
  <w:footnote w:id="3">
    <w:p w14:paraId="3204FC94" w14:textId="3FDE7730" w:rsidR="000E6CB4" w:rsidRPr="00523065" w:rsidRDefault="000E6CB4" w:rsidP="00B7762B">
      <w:pPr>
        <w:keepNext/>
        <w:keepLines/>
        <w:widowControl/>
        <w:spacing w:after="120"/>
        <w:ind w:firstLine="720"/>
        <w:rPr>
          <w:sz w:val="26"/>
          <w:szCs w:val="26"/>
        </w:rPr>
      </w:pPr>
      <w:r w:rsidRPr="00CE72A0">
        <w:rPr>
          <w:rStyle w:val="Heading1Char"/>
          <w:b w:val="0"/>
          <w:vertAlign w:val="superscript"/>
        </w:rPr>
        <w:footnoteRef/>
      </w:r>
      <w:r>
        <w:rPr>
          <w:sz w:val="26"/>
          <w:szCs w:val="26"/>
        </w:rPr>
        <w:tab/>
      </w:r>
      <w:r w:rsidRPr="00523065">
        <w:rPr>
          <w:sz w:val="26"/>
          <w:szCs w:val="26"/>
        </w:rPr>
        <w:t xml:space="preserve">Reply Comments were filed by PECO, I&amp;E, OCA, CAUSE-PA, TURN </w:t>
      </w:r>
      <w:r w:rsidRPr="00D41A37">
        <w:rPr>
          <w:i/>
          <w:sz w:val="26"/>
          <w:szCs w:val="26"/>
        </w:rPr>
        <w:t>et al</w:t>
      </w:r>
      <w:r w:rsidRPr="00523065">
        <w:rPr>
          <w:sz w:val="26"/>
          <w:szCs w:val="26"/>
        </w:rPr>
        <w:t>., NRG Energy, Inc., RESA, and</w:t>
      </w:r>
      <w:r>
        <w:rPr>
          <w:sz w:val="26"/>
          <w:szCs w:val="26"/>
        </w:rPr>
        <w:t xml:space="preserve"> jointly by</w:t>
      </w:r>
      <w:r w:rsidRPr="00523065">
        <w:rPr>
          <w:sz w:val="26"/>
          <w:szCs w:val="26"/>
        </w:rPr>
        <w:t xml:space="preserve"> Metropolitan Edison Company, Pennsylvania Electric Company, Pennsylvania Power Company, and West Penn Power Company.</w:t>
      </w:r>
    </w:p>
  </w:footnote>
  <w:footnote w:id="4">
    <w:p w14:paraId="1D36A255" w14:textId="72E6C7CE" w:rsidR="000E6CB4" w:rsidRPr="002D0D12" w:rsidRDefault="000E6CB4" w:rsidP="00B7762B">
      <w:pPr>
        <w:keepNext/>
        <w:keepLines/>
        <w:widowControl/>
        <w:spacing w:after="120"/>
        <w:ind w:firstLine="720"/>
        <w:rPr>
          <w:sz w:val="26"/>
          <w:szCs w:val="26"/>
        </w:rPr>
      </w:pPr>
      <w:r w:rsidRPr="008353AC">
        <w:rPr>
          <w:rStyle w:val="Heading1Char"/>
          <w:b w:val="0"/>
          <w:vertAlign w:val="superscript"/>
        </w:rPr>
        <w:footnoteRef/>
      </w:r>
      <w:r>
        <w:rPr>
          <w:sz w:val="26"/>
          <w:szCs w:val="26"/>
        </w:rPr>
        <w:tab/>
      </w:r>
      <w:r>
        <w:rPr>
          <w:rFonts w:eastAsia="Calibri"/>
          <w:sz w:val="26"/>
          <w:szCs w:val="26"/>
        </w:rPr>
        <w:t>O</w:t>
      </w:r>
      <w:r w:rsidRPr="00F454CD">
        <w:rPr>
          <w:rFonts w:eastAsia="Calibri"/>
          <w:sz w:val="26"/>
          <w:szCs w:val="26"/>
        </w:rPr>
        <w:t>f the eighteen Comment</w:t>
      </w:r>
      <w:r>
        <w:rPr>
          <w:rFonts w:eastAsia="Calibri"/>
          <w:sz w:val="26"/>
          <w:szCs w:val="26"/>
        </w:rPr>
        <w:t>er</w:t>
      </w:r>
      <w:r w:rsidRPr="00F454CD">
        <w:rPr>
          <w:rFonts w:eastAsia="Calibri"/>
          <w:sz w:val="26"/>
          <w:szCs w:val="26"/>
        </w:rPr>
        <w:t xml:space="preserve">s, </w:t>
      </w:r>
      <w:r>
        <w:rPr>
          <w:rFonts w:eastAsia="Calibri"/>
          <w:sz w:val="26"/>
          <w:szCs w:val="26"/>
        </w:rPr>
        <w:t>a majority expressed</w:t>
      </w:r>
      <w:r w:rsidRPr="00F454CD">
        <w:rPr>
          <w:rFonts w:eastAsia="Calibri"/>
          <w:sz w:val="26"/>
          <w:szCs w:val="26"/>
        </w:rPr>
        <w:t xml:space="preserve"> opposition to PECO</w:t>
      </w:r>
      <w:r>
        <w:rPr>
          <w:rFonts w:eastAsia="Calibri"/>
          <w:sz w:val="26"/>
          <w:szCs w:val="26"/>
        </w:rPr>
        <w:t>’</w:t>
      </w:r>
      <w:r w:rsidRPr="00F454CD">
        <w:rPr>
          <w:rFonts w:eastAsia="Calibri"/>
          <w:sz w:val="26"/>
          <w:szCs w:val="26"/>
        </w:rPr>
        <w:t>s proposal</w:t>
      </w:r>
      <w:r>
        <w:rPr>
          <w:rFonts w:eastAsia="Calibri"/>
          <w:sz w:val="26"/>
          <w:szCs w:val="26"/>
        </w:rPr>
        <w:t xml:space="preserve">, and the group </w:t>
      </w:r>
      <w:r w:rsidRPr="00F454CD">
        <w:rPr>
          <w:rFonts w:eastAsia="Calibri"/>
          <w:sz w:val="26"/>
          <w:szCs w:val="26"/>
        </w:rPr>
        <w:t>in support of the</w:t>
      </w:r>
      <w:r>
        <w:rPr>
          <w:rFonts w:eastAsia="Calibri"/>
          <w:sz w:val="26"/>
          <w:szCs w:val="26"/>
        </w:rPr>
        <w:t xml:space="preserve"> pilot included</w:t>
      </w:r>
      <w:r w:rsidRPr="00F454CD">
        <w:rPr>
          <w:rFonts w:eastAsia="Calibri"/>
          <w:sz w:val="26"/>
          <w:szCs w:val="26"/>
        </w:rPr>
        <w:t xml:space="preserve"> suppliers and utilities </w:t>
      </w:r>
      <w:r>
        <w:rPr>
          <w:rFonts w:eastAsia="Calibri"/>
          <w:sz w:val="26"/>
          <w:szCs w:val="26"/>
        </w:rPr>
        <w:t>that</w:t>
      </w:r>
      <w:r w:rsidRPr="00F454CD">
        <w:rPr>
          <w:rFonts w:eastAsia="Calibri"/>
          <w:sz w:val="26"/>
          <w:szCs w:val="26"/>
        </w:rPr>
        <w:t xml:space="preserve"> potentially seek to implement advance payment programs </w:t>
      </w:r>
      <w:r>
        <w:rPr>
          <w:rFonts w:eastAsia="Calibri"/>
          <w:sz w:val="26"/>
          <w:szCs w:val="26"/>
        </w:rPr>
        <w:t>in the future</w:t>
      </w:r>
      <w:r w:rsidRPr="00F454CD">
        <w:rPr>
          <w:rFonts w:eastAsia="Calibri"/>
          <w:sz w:val="26"/>
          <w:szCs w:val="26"/>
        </w:rPr>
        <w:t>.</w:t>
      </w:r>
      <w:r>
        <w:rPr>
          <w:rFonts w:eastAsia="Calibri"/>
          <w:sz w:val="26"/>
          <w:szCs w:val="26"/>
        </w:rPr>
        <w:t xml:space="preserve">  </w:t>
      </w:r>
      <w:r w:rsidRPr="00CA6BD2">
        <w:rPr>
          <w:i/>
          <w:sz w:val="26"/>
          <w:szCs w:val="26"/>
        </w:rPr>
        <w:t>See</w:t>
      </w:r>
      <w:r>
        <w:rPr>
          <w:sz w:val="26"/>
          <w:szCs w:val="26"/>
        </w:rPr>
        <w:t xml:space="preserve"> </w:t>
      </w:r>
      <w:r w:rsidRPr="002D0D12">
        <w:rPr>
          <w:sz w:val="26"/>
          <w:szCs w:val="26"/>
        </w:rPr>
        <w:t>Comments of the Retail Energy Supply Association to PECO Energy Company</w:t>
      </w:r>
      <w:r>
        <w:rPr>
          <w:sz w:val="26"/>
          <w:szCs w:val="26"/>
        </w:rPr>
        <w:t>’</w:t>
      </w:r>
      <w:r w:rsidRPr="002D0D12">
        <w:rPr>
          <w:sz w:val="26"/>
          <w:szCs w:val="26"/>
        </w:rPr>
        <w:t>s Pilot Plan and Petition, P-2016-2573023 (December 15, 2016); Comments of NRG Energy, Inc. to PECO Energy Company</w:t>
      </w:r>
      <w:r>
        <w:rPr>
          <w:sz w:val="26"/>
          <w:szCs w:val="26"/>
        </w:rPr>
        <w:t>’</w:t>
      </w:r>
      <w:r w:rsidRPr="002D0D12">
        <w:rPr>
          <w:sz w:val="26"/>
          <w:szCs w:val="26"/>
        </w:rPr>
        <w:t>s Pilot Plan and Petition, P-2016-2573023 (December 15, 2016); Comments of Direct Energy to PECO Energy Company</w:t>
      </w:r>
      <w:r>
        <w:rPr>
          <w:sz w:val="26"/>
          <w:szCs w:val="26"/>
        </w:rPr>
        <w:t>’</w:t>
      </w:r>
      <w:r w:rsidRPr="002D0D12">
        <w:rPr>
          <w:sz w:val="26"/>
          <w:szCs w:val="26"/>
        </w:rPr>
        <w:t>s Pilot Plan and Petition P-2016-2573023 (December 15, 2016); Comments of Duquesne Light Company to PECO Energy Company</w:t>
      </w:r>
      <w:r>
        <w:rPr>
          <w:sz w:val="26"/>
          <w:szCs w:val="26"/>
        </w:rPr>
        <w:t>’</w:t>
      </w:r>
      <w:r w:rsidRPr="002D0D12">
        <w:rPr>
          <w:sz w:val="26"/>
          <w:szCs w:val="26"/>
        </w:rPr>
        <w:t>s Pilot Plan and Petition, P-2016-2573023 (December 15, 2016); Comments of PPL Electric Utilities Corporation to PECO Energy Company</w:t>
      </w:r>
      <w:r>
        <w:rPr>
          <w:sz w:val="26"/>
          <w:szCs w:val="26"/>
        </w:rPr>
        <w:t>’</w:t>
      </w:r>
      <w:r w:rsidRPr="002D0D12">
        <w:rPr>
          <w:sz w:val="26"/>
          <w:szCs w:val="26"/>
        </w:rPr>
        <w:t>s Pilot Plan and Petition, P-2016-2573023 (December 15, 2016).</w:t>
      </w:r>
    </w:p>
  </w:footnote>
  <w:footnote w:id="5">
    <w:p w14:paraId="6CE27527" w14:textId="069C0D69" w:rsidR="000E6CB4" w:rsidRPr="0074571B" w:rsidRDefault="000E6CB4" w:rsidP="00B7762B">
      <w:pPr>
        <w:keepNext/>
        <w:keepLines/>
        <w:widowControl/>
        <w:spacing w:after="120"/>
        <w:ind w:firstLine="720"/>
        <w:rPr>
          <w:sz w:val="26"/>
          <w:szCs w:val="26"/>
        </w:rPr>
      </w:pPr>
      <w:r w:rsidRPr="00CE72A0">
        <w:rPr>
          <w:rStyle w:val="Heading1Char"/>
          <w:b w:val="0"/>
          <w:vertAlign w:val="superscript"/>
        </w:rPr>
        <w:footnoteRef/>
      </w:r>
      <w:r>
        <w:rPr>
          <w:sz w:val="26"/>
          <w:szCs w:val="26"/>
        </w:rPr>
        <w:tab/>
      </w:r>
      <w:r w:rsidRPr="0074571B">
        <w:rPr>
          <w:sz w:val="26"/>
          <w:szCs w:val="26"/>
        </w:rPr>
        <w:t>Among those who testified at the public input hearings were Lance Haver, Director of City Engagement for City Council, Paulette Adams, on behalf of Philadelphia City Councilwoman Blackwell, Glen Forster, on behalf of Philadelphia City Council woman Helen Gym, Markita Morris-Louis, on behalf of Clarifi, Logan Welde, on behalf of the Clean Air Council, Amanda Solch on behalf of CARIE (Center for Advocacy for the Rights and Interests of the Elderly</w:t>
      </w:r>
      <w:r>
        <w:rPr>
          <w:sz w:val="26"/>
          <w:szCs w:val="26"/>
        </w:rPr>
        <w:t>)</w:t>
      </w:r>
      <w:r w:rsidRPr="0074571B">
        <w:rPr>
          <w:sz w:val="26"/>
          <w:szCs w:val="26"/>
        </w:rPr>
        <w:t>, Miguel Angel Torres of Rising Sun Health Center, Tyrone Williams, Community Liaison for the Strawberry Neighborhood Action Center, and several PECO customers.</w:t>
      </w:r>
      <w:r>
        <w:rPr>
          <w:sz w:val="26"/>
          <w:szCs w:val="26"/>
        </w:rPr>
        <w:t xml:space="preserve">  Tr. at 38-172.</w:t>
      </w:r>
    </w:p>
  </w:footnote>
  <w:footnote w:id="6">
    <w:p w14:paraId="71F12344" w14:textId="76291F0D" w:rsidR="000E6CB4" w:rsidRPr="001373AF" w:rsidRDefault="000E6CB4" w:rsidP="00B7762B">
      <w:pPr>
        <w:keepNext/>
        <w:keepLines/>
        <w:widowControl/>
        <w:spacing w:after="120"/>
        <w:ind w:firstLine="720"/>
        <w:rPr>
          <w:sz w:val="26"/>
          <w:szCs w:val="26"/>
        </w:rPr>
      </w:pPr>
      <w:r w:rsidRPr="008353AC">
        <w:rPr>
          <w:rStyle w:val="Heading1Char"/>
          <w:b w:val="0"/>
          <w:vertAlign w:val="superscript"/>
        </w:rPr>
        <w:footnoteRef/>
      </w:r>
      <w:r>
        <w:rPr>
          <w:sz w:val="26"/>
          <w:szCs w:val="26"/>
        </w:rPr>
        <w:tab/>
      </w:r>
      <w:r w:rsidRPr="001373AF">
        <w:rPr>
          <w:sz w:val="26"/>
          <w:szCs w:val="26"/>
        </w:rPr>
        <w:t>Participants who shop for generation service will receive information based upon generation pricing information for the most recent month available.  At the end of month PECO will reconcile these participants</w:t>
      </w:r>
      <w:r>
        <w:rPr>
          <w:sz w:val="26"/>
          <w:szCs w:val="26"/>
        </w:rPr>
        <w:t>’</w:t>
      </w:r>
      <w:r w:rsidRPr="001373AF">
        <w:rPr>
          <w:sz w:val="26"/>
          <w:szCs w:val="26"/>
        </w:rPr>
        <w:t xml:space="preserve"> balance using actual pricing information from the alternative supplier.  Petition, Attachment 1 at ¶ 17.</w:t>
      </w:r>
    </w:p>
  </w:footnote>
  <w:footnote w:id="7">
    <w:p w14:paraId="7FFDEFDA" w14:textId="35A84093" w:rsidR="000E6CB4" w:rsidRPr="001C3670" w:rsidRDefault="000E6CB4" w:rsidP="00B7762B">
      <w:pPr>
        <w:keepNext/>
        <w:keepLines/>
        <w:widowControl/>
        <w:spacing w:after="120"/>
        <w:ind w:firstLine="720"/>
        <w:rPr>
          <w:sz w:val="26"/>
          <w:szCs w:val="26"/>
        </w:rPr>
      </w:pPr>
      <w:r w:rsidRPr="008353AC">
        <w:rPr>
          <w:rStyle w:val="Heading1Char"/>
          <w:b w:val="0"/>
          <w:vertAlign w:val="superscript"/>
        </w:rPr>
        <w:footnoteRef/>
      </w:r>
      <w:r>
        <w:rPr>
          <w:sz w:val="26"/>
          <w:szCs w:val="26"/>
        </w:rPr>
        <w:tab/>
      </w:r>
      <w:r w:rsidRPr="001C3670">
        <w:rPr>
          <w:sz w:val="26"/>
          <w:szCs w:val="26"/>
        </w:rPr>
        <w:t xml:space="preserve">The Plan originally </w:t>
      </w:r>
      <w:r>
        <w:rPr>
          <w:sz w:val="26"/>
          <w:szCs w:val="26"/>
        </w:rPr>
        <w:t xml:space="preserve">provided for </w:t>
      </w:r>
      <w:r w:rsidRPr="001C3670">
        <w:rPr>
          <w:sz w:val="26"/>
          <w:szCs w:val="26"/>
        </w:rPr>
        <w:t xml:space="preserve">participation by </w:t>
      </w:r>
      <w:r>
        <w:rPr>
          <w:sz w:val="26"/>
          <w:szCs w:val="26"/>
        </w:rPr>
        <w:t xml:space="preserve">a maximum of </w:t>
      </w:r>
      <w:r w:rsidRPr="001C3670">
        <w:rPr>
          <w:sz w:val="26"/>
          <w:szCs w:val="26"/>
        </w:rPr>
        <w:t>1,000 residential customers and applicants.  Petition at ¶¶ 5-6.  This number was revised upward in PECO</w:t>
      </w:r>
      <w:r>
        <w:rPr>
          <w:sz w:val="26"/>
          <w:szCs w:val="26"/>
        </w:rPr>
        <w:t>’</w:t>
      </w:r>
      <w:r w:rsidRPr="001C3670">
        <w:rPr>
          <w:sz w:val="26"/>
          <w:szCs w:val="26"/>
        </w:rPr>
        <w:t>s direct testimony to permit 2,000 residential customers and applicants to voluntarily participate in the pilot program.  PECO St.</w:t>
      </w:r>
      <w:r>
        <w:rPr>
          <w:sz w:val="26"/>
          <w:szCs w:val="26"/>
        </w:rPr>
        <w:t xml:space="preserve"> No.</w:t>
      </w:r>
      <w:r w:rsidRPr="001C3670">
        <w:rPr>
          <w:sz w:val="26"/>
          <w:szCs w:val="26"/>
        </w:rPr>
        <w:t xml:space="preserve"> 1 at 24.</w:t>
      </w:r>
    </w:p>
  </w:footnote>
  <w:footnote w:id="8">
    <w:p w14:paraId="631FDD39" w14:textId="4E27BC60" w:rsidR="000E6CB4" w:rsidRPr="00BF014E" w:rsidRDefault="000E6CB4" w:rsidP="00B7762B">
      <w:pPr>
        <w:keepNext/>
        <w:keepLines/>
        <w:widowControl/>
        <w:spacing w:after="120"/>
        <w:ind w:firstLine="720"/>
        <w:rPr>
          <w:sz w:val="26"/>
          <w:szCs w:val="26"/>
        </w:rPr>
      </w:pPr>
      <w:r w:rsidRPr="008353AC">
        <w:rPr>
          <w:rStyle w:val="Heading1Char"/>
          <w:b w:val="0"/>
          <w:vertAlign w:val="superscript"/>
        </w:rPr>
        <w:footnoteRef/>
      </w:r>
      <w:r>
        <w:rPr>
          <w:sz w:val="26"/>
          <w:szCs w:val="26"/>
        </w:rPr>
        <w:tab/>
      </w:r>
      <w:r w:rsidRPr="00BF014E">
        <w:rPr>
          <w:sz w:val="26"/>
          <w:szCs w:val="26"/>
        </w:rPr>
        <w:t>PECO St. No. 1 at 17-18.</w:t>
      </w:r>
    </w:p>
  </w:footnote>
  <w:footnote w:id="9">
    <w:p w14:paraId="0E023729" w14:textId="6572887D" w:rsidR="000E6CB4" w:rsidRPr="00872FEF" w:rsidRDefault="000E6CB4" w:rsidP="00B7762B">
      <w:pPr>
        <w:keepNext/>
        <w:keepLines/>
        <w:widowControl/>
        <w:spacing w:after="120"/>
        <w:ind w:firstLine="720"/>
        <w:rPr>
          <w:sz w:val="26"/>
          <w:szCs w:val="26"/>
        </w:rPr>
      </w:pPr>
      <w:r w:rsidRPr="008353AC">
        <w:rPr>
          <w:rStyle w:val="Heading1Char"/>
          <w:b w:val="0"/>
          <w:vertAlign w:val="superscript"/>
        </w:rPr>
        <w:footnoteRef/>
      </w:r>
      <w:r>
        <w:rPr>
          <w:sz w:val="26"/>
          <w:szCs w:val="26"/>
        </w:rPr>
        <w:tab/>
      </w:r>
      <w:r w:rsidRPr="00872FEF">
        <w:rPr>
          <w:sz w:val="26"/>
          <w:szCs w:val="26"/>
        </w:rPr>
        <w:t>Additionally, only individually-metered residential dwellings will be eligible to participate.  PECO St. No. 1 at 14-15.</w:t>
      </w:r>
    </w:p>
  </w:footnote>
  <w:footnote w:id="10">
    <w:p w14:paraId="2D5C247C" w14:textId="75EB068A" w:rsidR="000E6CB4" w:rsidRPr="002A0AF5" w:rsidRDefault="000E6CB4" w:rsidP="00B7762B">
      <w:pPr>
        <w:keepNext/>
        <w:keepLines/>
        <w:widowControl/>
        <w:spacing w:after="120"/>
        <w:ind w:firstLine="720"/>
        <w:rPr>
          <w:sz w:val="26"/>
          <w:szCs w:val="26"/>
        </w:rPr>
      </w:pPr>
      <w:r w:rsidRPr="008353AC">
        <w:rPr>
          <w:rStyle w:val="Heading1Char"/>
          <w:b w:val="0"/>
          <w:vertAlign w:val="superscript"/>
        </w:rPr>
        <w:footnoteRef/>
      </w:r>
      <w:r>
        <w:rPr>
          <w:sz w:val="26"/>
          <w:szCs w:val="26"/>
        </w:rPr>
        <w:tab/>
      </w:r>
      <w:r w:rsidRPr="002A0AF5">
        <w:rPr>
          <w:sz w:val="26"/>
          <w:szCs w:val="26"/>
        </w:rPr>
        <w:t>PECO St. No. 1 at 13.</w:t>
      </w:r>
    </w:p>
  </w:footnote>
  <w:footnote w:id="11">
    <w:p w14:paraId="3C593C2B" w14:textId="166F1BDF" w:rsidR="000E6CB4" w:rsidRPr="00656892" w:rsidRDefault="000E6CB4" w:rsidP="00B7762B">
      <w:pPr>
        <w:keepNext/>
        <w:keepLines/>
        <w:widowControl/>
        <w:spacing w:after="120"/>
        <w:ind w:firstLine="720"/>
        <w:rPr>
          <w:sz w:val="26"/>
          <w:szCs w:val="26"/>
        </w:rPr>
      </w:pPr>
      <w:r w:rsidRPr="008353AC">
        <w:rPr>
          <w:rStyle w:val="Heading1Char"/>
          <w:b w:val="0"/>
          <w:vertAlign w:val="superscript"/>
        </w:rPr>
        <w:footnoteRef/>
      </w:r>
      <w:r>
        <w:rPr>
          <w:sz w:val="26"/>
          <w:szCs w:val="26"/>
        </w:rPr>
        <w:tab/>
      </w:r>
      <w:r w:rsidRPr="00656892">
        <w:rPr>
          <w:sz w:val="26"/>
          <w:szCs w:val="26"/>
        </w:rPr>
        <w:t>PECO St. No. 1 at 7.</w:t>
      </w:r>
    </w:p>
  </w:footnote>
  <w:footnote w:id="12">
    <w:p w14:paraId="7FA254B7" w14:textId="3F8CF7FA" w:rsidR="000E6CB4" w:rsidRPr="00FB18A9" w:rsidRDefault="000E6CB4" w:rsidP="00B7762B">
      <w:pPr>
        <w:keepNext/>
        <w:keepLines/>
        <w:widowControl/>
        <w:spacing w:after="120"/>
        <w:ind w:firstLine="720"/>
        <w:rPr>
          <w:sz w:val="26"/>
          <w:szCs w:val="26"/>
        </w:rPr>
      </w:pPr>
      <w:r w:rsidRPr="008353AC">
        <w:rPr>
          <w:rStyle w:val="Heading1Char"/>
          <w:b w:val="0"/>
          <w:vertAlign w:val="superscript"/>
        </w:rPr>
        <w:footnoteRef/>
      </w:r>
      <w:r>
        <w:rPr>
          <w:sz w:val="26"/>
          <w:szCs w:val="26"/>
        </w:rPr>
        <w:tab/>
      </w:r>
      <w:r w:rsidRPr="00FB18A9">
        <w:rPr>
          <w:i/>
          <w:sz w:val="26"/>
          <w:szCs w:val="26"/>
        </w:rPr>
        <w:t>Id.</w:t>
      </w:r>
      <w:r w:rsidRPr="00FB18A9">
        <w:rPr>
          <w:sz w:val="26"/>
          <w:szCs w:val="26"/>
        </w:rPr>
        <w:t xml:space="preserve"> at 4.</w:t>
      </w:r>
    </w:p>
  </w:footnote>
  <w:footnote w:id="13">
    <w:p w14:paraId="6C27397C" w14:textId="6D5196F6" w:rsidR="000E6CB4" w:rsidRPr="0030016D" w:rsidRDefault="000E6CB4" w:rsidP="00B7762B">
      <w:pPr>
        <w:keepNext/>
        <w:keepLines/>
        <w:widowControl/>
        <w:spacing w:after="120"/>
        <w:ind w:firstLine="720"/>
        <w:rPr>
          <w:sz w:val="26"/>
          <w:szCs w:val="26"/>
        </w:rPr>
      </w:pPr>
      <w:r w:rsidRPr="008353AC">
        <w:rPr>
          <w:rStyle w:val="Heading1Char"/>
          <w:b w:val="0"/>
          <w:vertAlign w:val="superscript"/>
        </w:rPr>
        <w:footnoteRef/>
      </w:r>
      <w:r>
        <w:rPr>
          <w:sz w:val="26"/>
          <w:szCs w:val="26"/>
        </w:rPr>
        <w:tab/>
        <w:t xml:space="preserve">If a participant has a delinquent balance, </w:t>
      </w:r>
      <w:r w:rsidRPr="0030016D">
        <w:rPr>
          <w:sz w:val="26"/>
          <w:szCs w:val="26"/>
        </w:rPr>
        <w:t>25% of each prepayment will be applied toward reducing the participant</w:t>
      </w:r>
      <w:r>
        <w:rPr>
          <w:sz w:val="26"/>
          <w:szCs w:val="26"/>
        </w:rPr>
        <w:t>’</w:t>
      </w:r>
      <w:r w:rsidRPr="0030016D">
        <w:rPr>
          <w:sz w:val="26"/>
          <w:szCs w:val="26"/>
        </w:rPr>
        <w:t>s arrearage, and the remaining 75% will be applied toward the participant</w:t>
      </w:r>
      <w:r>
        <w:rPr>
          <w:sz w:val="26"/>
          <w:szCs w:val="26"/>
        </w:rPr>
        <w:t>’</w:t>
      </w:r>
      <w:r w:rsidRPr="0030016D">
        <w:rPr>
          <w:sz w:val="26"/>
          <w:szCs w:val="26"/>
        </w:rPr>
        <w:t>s future usage.  PECO St. No. 1 at 15-16.</w:t>
      </w:r>
    </w:p>
  </w:footnote>
  <w:footnote w:id="14">
    <w:p w14:paraId="5698014C" w14:textId="369535B6" w:rsidR="000E6CB4" w:rsidRDefault="000E6CB4" w:rsidP="00B7762B">
      <w:pPr>
        <w:keepNext/>
        <w:keepLines/>
        <w:widowControl/>
        <w:spacing w:after="120"/>
        <w:ind w:firstLine="720"/>
      </w:pPr>
      <w:r w:rsidRPr="008353AC">
        <w:rPr>
          <w:rStyle w:val="Heading1Char"/>
          <w:b w:val="0"/>
          <w:vertAlign w:val="superscript"/>
        </w:rPr>
        <w:footnoteRef/>
      </w:r>
      <w:r w:rsidRPr="00B62E85">
        <w:rPr>
          <w:sz w:val="26"/>
          <w:szCs w:val="26"/>
        </w:rPr>
        <w:tab/>
      </w:r>
      <w:r w:rsidRPr="00F817D2">
        <w:rPr>
          <w:sz w:val="26"/>
          <w:szCs w:val="26"/>
        </w:rPr>
        <w:t>CAUSE-PA Hearing Exhibit 2 at 3, PECO Response to I&amp;E I-9.</w:t>
      </w:r>
    </w:p>
  </w:footnote>
  <w:footnote w:id="15">
    <w:p w14:paraId="6406BD87" w14:textId="043D06C9" w:rsidR="000E6CB4" w:rsidRPr="00EA4E8F" w:rsidRDefault="000E6CB4" w:rsidP="00B7762B">
      <w:pPr>
        <w:keepNext/>
        <w:keepLines/>
        <w:widowControl/>
        <w:spacing w:after="120"/>
        <w:ind w:firstLine="720"/>
        <w:rPr>
          <w:sz w:val="26"/>
          <w:szCs w:val="26"/>
        </w:rPr>
      </w:pPr>
      <w:r w:rsidRPr="00EA4E8F">
        <w:rPr>
          <w:rStyle w:val="FootnoteReference"/>
          <w:sz w:val="26"/>
          <w:szCs w:val="26"/>
        </w:rPr>
        <w:footnoteRef/>
      </w:r>
      <w:r w:rsidRPr="00EA4E8F">
        <w:rPr>
          <w:sz w:val="26"/>
          <w:szCs w:val="26"/>
        </w:rPr>
        <w:tab/>
        <w:t>PECO proposes to accept prepayments through existing payment channels to load funds on participants</w:t>
      </w:r>
      <w:r>
        <w:rPr>
          <w:sz w:val="26"/>
          <w:szCs w:val="26"/>
        </w:rPr>
        <w:t>’</w:t>
      </w:r>
      <w:r w:rsidRPr="00EA4E8F">
        <w:rPr>
          <w:sz w:val="26"/>
          <w:szCs w:val="26"/>
        </w:rPr>
        <w:t xml:space="preserve"> accounts.  Petition, Attachment 1 at ¶ 7.  According to PECO, customer payments made to prepaid accounts will be deposited in PECO</w:t>
      </w:r>
      <w:r>
        <w:rPr>
          <w:sz w:val="26"/>
          <w:szCs w:val="26"/>
        </w:rPr>
        <w:t>’</w:t>
      </w:r>
      <w:r w:rsidRPr="00EA4E8F">
        <w:rPr>
          <w:sz w:val="26"/>
          <w:szCs w:val="26"/>
        </w:rPr>
        <w:t xml:space="preserve">s accounts and used to fund the operations of the Company.  Any interest earned on those deposits will be reflected as </w:t>
      </w:r>
      <w:r>
        <w:rPr>
          <w:sz w:val="26"/>
          <w:szCs w:val="26"/>
        </w:rPr>
        <w:t>“</w:t>
      </w:r>
      <w:r w:rsidRPr="00EA4E8F">
        <w:rPr>
          <w:sz w:val="26"/>
          <w:szCs w:val="26"/>
        </w:rPr>
        <w:t>other revenues</w:t>
      </w:r>
      <w:r>
        <w:rPr>
          <w:sz w:val="26"/>
          <w:szCs w:val="26"/>
        </w:rPr>
        <w:t>”</w:t>
      </w:r>
      <w:r w:rsidRPr="00EA4E8F">
        <w:rPr>
          <w:sz w:val="26"/>
          <w:szCs w:val="26"/>
        </w:rPr>
        <w:t xml:space="preserve"> and will be reflected in its future base rate proceedings.  PECO St. No. 3R at 14-15.</w:t>
      </w:r>
    </w:p>
  </w:footnote>
  <w:footnote w:id="16">
    <w:p w14:paraId="5100F889" w14:textId="246B95B0" w:rsidR="000E6CB4" w:rsidRPr="00B76CEC" w:rsidRDefault="000E6CB4" w:rsidP="00B7762B">
      <w:pPr>
        <w:keepNext/>
        <w:keepLines/>
        <w:widowControl/>
        <w:spacing w:after="120"/>
        <w:ind w:firstLine="720"/>
        <w:rPr>
          <w:sz w:val="26"/>
          <w:szCs w:val="26"/>
        </w:rPr>
      </w:pPr>
      <w:r w:rsidRPr="008353AC">
        <w:rPr>
          <w:rStyle w:val="Heading1Char"/>
          <w:b w:val="0"/>
          <w:vertAlign w:val="superscript"/>
        </w:rPr>
        <w:footnoteRef/>
      </w:r>
      <w:r w:rsidRPr="00B76CEC">
        <w:rPr>
          <w:sz w:val="26"/>
          <w:szCs w:val="26"/>
        </w:rPr>
        <w:tab/>
        <w:t>Participants may also choose to receive additional notifications; Petition, Attachment 1 at ¶ 11.</w:t>
      </w:r>
    </w:p>
  </w:footnote>
  <w:footnote w:id="17">
    <w:p w14:paraId="211D08DA" w14:textId="2CD6B635" w:rsidR="000E6CB4" w:rsidRPr="00200E73" w:rsidRDefault="000E6CB4" w:rsidP="00B7762B">
      <w:pPr>
        <w:keepNext/>
        <w:keepLines/>
        <w:widowControl/>
        <w:spacing w:after="120"/>
        <w:ind w:firstLine="720"/>
        <w:rPr>
          <w:sz w:val="26"/>
          <w:szCs w:val="26"/>
        </w:rPr>
      </w:pPr>
      <w:r w:rsidRPr="008353AC">
        <w:rPr>
          <w:rStyle w:val="Heading1Char"/>
          <w:b w:val="0"/>
          <w:vertAlign w:val="superscript"/>
        </w:rPr>
        <w:footnoteRef/>
      </w:r>
      <w:r>
        <w:rPr>
          <w:sz w:val="26"/>
          <w:szCs w:val="26"/>
        </w:rPr>
        <w:tab/>
      </w:r>
      <w:r w:rsidRPr="00200E73">
        <w:rPr>
          <w:sz w:val="26"/>
          <w:szCs w:val="26"/>
        </w:rPr>
        <w:t>As a condition of the Plan, participants must agree that failure to renew the credits by making a prepayment for additional service constitutes a request for discontinuance under 52 Pa. Code § 56.72(1), except during a medical emergency, and that discontinuance will occur when the additional usage on the emergency backup credits runs out.  PECO St. No. 1 at 6.</w:t>
      </w:r>
    </w:p>
  </w:footnote>
  <w:footnote w:id="18">
    <w:p w14:paraId="4ECC0920" w14:textId="24F153C4" w:rsidR="000E6CB4" w:rsidRPr="00596DE8" w:rsidRDefault="000E6CB4" w:rsidP="00B7762B">
      <w:pPr>
        <w:keepNext/>
        <w:keepLines/>
        <w:widowControl/>
        <w:spacing w:after="120"/>
        <w:ind w:firstLine="720"/>
        <w:rPr>
          <w:sz w:val="26"/>
          <w:szCs w:val="26"/>
        </w:rPr>
      </w:pPr>
      <w:r w:rsidRPr="008353AC">
        <w:rPr>
          <w:rStyle w:val="Heading1Char"/>
          <w:b w:val="0"/>
          <w:vertAlign w:val="superscript"/>
        </w:rPr>
        <w:footnoteRef/>
      </w:r>
      <w:r>
        <w:rPr>
          <w:sz w:val="26"/>
          <w:szCs w:val="26"/>
        </w:rPr>
        <w:tab/>
      </w:r>
      <w:r w:rsidRPr="00596DE8">
        <w:rPr>
          <w:sz w:val="26"/>
          <w:szCs w:val="26"/>
        </w:rPr>
        <w:t>The Plan does not require an applicant to make credit deposits.  PECO St. No.</w:t>
      </w:r>
      <w:r>
        <w:rPr>
          <w:sz w:val="26"/>
          <w:szCs w:val="26"/>
        </w:rPr>
        <w:t> </w:t>
      </w:r>
      <w:r w:rsidRPr="00596DE8">
        <w:rPr>
          <w:sz w:val="26"/>
          <w:szCs w:val="26"/>
        </w:rPr>
        <w:t>1 at 22.</w:t>
      </w:r>
    </w:p>
  </w:footnote>
  <w:footnote w:id="19">
    <w:p w14:paraId="7E518A92" w14:textId="621EF6C5" w:rsidR="000E6CB4" w:rsidRPr="000D1F3A" w:rsidRDefault="000E6CB4" w:rsidP="00B7762B">
      <w:pPr>
        <w:keepNext/>
        <w:keepLines/>
        <w:widowControl/>
        <w:spacing w:after="120"/>
        <w:ind w:firstLine="720"/>
        <w:rPr>
          <w:sz w:val="26"/>
          <w:szCs w:val="26"/>
        </w:rPr>
      </w:pPr>
      <w:r w:rsidRPr="003A6A2D">
        <w:rPr>
          <w:rStyle w:val="Heading1Char"/>
          <w:b w:val="0"/>
          <w:vertAlign w:val="superscript"/>
        </w:rPr>
        <w:footnoteRef/>
      </w:r>
      <w:r>
        <w:rPr>
          <w:sz w:val="26"/>
          <w:szCs w:val="26"/>
        </w:rPr>
        <w:tab/>
      </w:r>
      <w:r w:rsidRPr="000D1F3A">
        <w:rPr>
          <w:sz w:val="26"/>
          <w:szCs w:val="26"/>
        </w:rPr>
        <w:t>I&amp;E notes that PECO</w:t>
      </w:r>
      <w:r>
        <w:rPr>
          <w:sz w:val="26"/>
          <w:szCs w:val="26"/>
        </w:rPr>
        <w:t>’</w:t>
      </w:r>
      <w:r w:rsidRPr="000D1F3A">
        <w:rPr>
          <w:sz w:val="26"/>
          <w:szCs w:val="26"/>
        </w:rPr>
        <w:t xml:space="preserve">s Exceptions do not address the </w:t>
      </w:r>
      <w:r>
        <w:rPr>
          <w:sz w:val="26"/>
          <w:szCs w:val="26"/>
        </w:rPr>
        <w:t>following five</w:t>
      </w:r>
      <w:r w:rsidRPr="000D1F3A">
        <w:rPr>
          <w:sz w:val="26"/>
          <w:szCs w:val="26"/>
        </w:rPr>
        <w:t xml:space="preserve"> provisions of the Plan that the ALJ determined were contrary to the public interest: (1)</w:t>
      </w:r>
      <w:r>
        <w:rPr>
          <w:sz w:val="26"/>
          <w:szCs w:val="26"/>
        </w:rPr>
        <w:t> </w:t>
      </w:r>
      <w:r w:rsidRPr="000D1F3A">
        <w:rPr>
          <w:sz w:val="26"/>
          <w:szCs w:val="26"/>
        </w:rPr>
        <w:t>procedure</w:t>
      </w:r>
      <w:r>
        <w:rPr>
          <w:sz w:val="26"/>
          <w:szCs w:val="26"/>
        </w:rPr>
        <w:t xml:space="preserve"> of notification through solely electronic means</w:t>
      </w:r>
      <w:r w:rsidRPr="000D1F3A">
        <w:rPr>
          <w:sz w:val="26"/>
          <w:szCs w:val="26"/>
        </w:rPr>
        <w:t>; (2) increases in the disconnection rate; (3) omission of payment arrangement options; (4) failure to protect tenants dwelling with landlords; and (5) failure to protect participants under a protection from abuse order.</w:t>
      </w:r>
      <w:r>
        <w:rPr>
          <w:sz w:val="26"/>
          <w:szCs w:val="26"/>
        </w:rPr>
        <w:t xml:space="preserve">  PECO addressed the provision regarding inhibition of the competitive market in its third Exception.</w:t>
      </w:r>
    </w:p>
  </w:footnote>
  <w:footnote w:id="20">
    <w:p w14:paraId="193DFDC6" w14:textId="77777777" w:rsidR="000E6CB4" w:rsidRPr="00F540EE" w:rsidRDefault="000E6CB4" w:rsidP="00B7762B">
      <w:pPr>
        <w:keepNext/>
        <w:keepLines/>
        <w:widowControl/>
        <w:spacing w:after="120"/>
        <w:ind w:firstLine="720"/>
        <w:rPr>
          <w:sz w:val="26"/>
          <w:szCs w:val="26"/>
        </w:rPr>
      </w:pPr>
      <w:r w:rsidRPr="003A6A2D">
        <w:rPr>
          <w:rStyle w:val="Heading1Char"/>
          <w:b w:val="0"/>
          <w:vertAlign w:val="superscript"/>
        </w:rPr>
        <w:footnoteRef/>
      </w:r>
      <w:r>
        <w:rPr>
          <w:sz w:val="26"/>
          <w:szCs w:val="26"/>
        </w:rPr>
        <w:tab/>
      </w:r>
      <w:r w:rsidRPr="00F540EE">
        <w:rPr>
          <w:sz w:val="26"/>
          <w:szCs w:val="26"/>
        </w:rPr>
        <w:t>Rulemaking to Amend the Provisions of 52 Pa. Code, Chapter 56 to Comply with the Provisions of 66 Pa. C.S. Chapter 14</w:t>
      </w:r>
      <w:r>
        <w:rPr>
          <w:sz w:val="26"/>
          <w:szCs w:val="26"/>
        </w:rPr>
        <w:t xml:space="preserve">; General Review of Regulations, Summary of Comments and Discussion, </w:t>
      </w:r>
      <w:r w:rsidRPr="00F540EE">
        <w:rPr>
          <w:sz w:val="26"/>
          <w:szCs w:val="26"/>
        </w:rPr>
        <w:t>Revised Final Attachment One at 57</w:t>
      </w:r>
      <w:r>
        <w:rPr>
          <w:sz w:val="26"/>
          <w:szCs w:val="26"/>
        </w:rPr>
        <w:t xml:space="preserve">, </w:t>
      </w:r>
      <w:r w:rsidRPr="00F540EE">
        <w:rPr>
          <w:sz w:val="26"/>
          <w:szCs w:val="26"/>
        </w:rPr>
        <w:t>Docket No. L-00060182</w:t>
      </w:r>
      <w:r>
        <w:rPr>
          <w:sz w:val="26"/>
          <w:szCs w:val="26"/>
        </w:rPr>
        <w:t xml:space="preserve"> </w:t>
      </w:r>
      <w:r w:rsidRPr="00F540EE">
        <w:rPr>
          <w:sz w:val="26"/>
          <w:szCs w:val="26"/>
        </w:rPr>
        <w:t>(Order entered June 13, 2011).</w:t>
      </w:r>
    </w:p>
  </w:footnote>
  <w:footnote w:id="21">
    <w:p w14:paraId="3FDB7E00" w14:textId="0A923D49" w:rsidR="000E6CB4" w:rsidRPr="009620E0" w:rsidRDefault="000E6CB4" w:rsidP="00B7762B">
      <w:pPr>
        <w:keepNext/>
        <w:keepLines/>
        <w:widowControl/>
        <w:spacing w:after="120"/>
        <w:ind w:firstLine="720"/>
        <w:rPr>
          <w:sz w:val="26"/>
          <w:szCs w:val="26"/>
        </w:rPr>
      </w:pPr>
      <w:r w:rsidRPr="00B91FAA">
        <w:rPr>
          <w:rStyle w:val="Heading1Char"/>
          <w:b w:val="0"/>
          <w:vertAlign w:val="superscript"/>
        </w:rPr>
        <w:footnoteRef/>
      </w:r>
      <w:r>
        <w:rPr>
          <w:sz w:val="26"/>
          <w:szCs w:val="26"/>
        </w:rPr>
        <w:tab/>
      </w:r>
      <w:r w:rsidRPr="009620E0">
        <w:rPr>
          <w:sz w:val="26"/>
          <w:szCs w:val="26"/>
        </w:rPr>
        <w:t>66 Pa. C.S. 1406(b)</w:t>
      </w:r>
      <w:r>
        <w:rPr>
          <w:sz w:val="26"/>
          <w:szCs w:val="26"/>
        </w:rPr>
        <w:t>; 52 Pa. Code § 56.91.</w:t>
      </w:r>
    </w:p>
  </w:footnote>
  <w:footnote w:id="22">
    <w:p w14:paraId="68DAE387" w14:textId="3491BFF1" w:rsidR="000E6CB4" w:rsidRPr="00760980" w:rsidRDefault="000E6CB4" w:rsidP="00B7762B">
      <w:pPr>
        <w:keepNext/>
        <w:keepLines/>
        <w:widowControl/>
        <w:spacing w:after="120"/>
        <w:ind w:firstLine="720"/>
        <w:rPr>
          <w:sz w:val="26"/>
          <w:szCs w:val="26"/>
        </w:rPr>
      </w:pPr>
      <w:r w:rsidRPr="00B91FAA">
        <w:rPr>
          <w:rStyle w:val="Heading1Char"/>
          <w:b w:val="0"/>
          <w:vertAlign w:val="superscript"/>
        </w:rPr>
        <w:footnoteRef/>
      </w:r>
      <w:r w:rsidRPr="00760980">
        <w:rPr>
          <w:sz w:val="26"/>
          <w:szCs w:val="26"/>
        </w:rPr>
        <w:tab/>
        <w:t>66 Pa. C.S. § 2804(1).</w:t>
      </w:r>
    </w:p>
  </w:footnote>
  <w:footnote w:id="23">
    <w:p w14:paraId="19B91ADF" w14:textId="1A8C11C4" w:rsidR="000E6CB4" w:rsidRPr="00525C6A" w:rsidRDefault="000E6CB4" w:rsidP="00B7762B">
      <w:pPr>
        <w:keepNext/>
        <w:keepLines/>
        <w:widowControl/>
        <w:spacing w:after="120"/>
        <w:ind w:firstLine="720"/>
        <w:rPr>
          <w:sz w:val="26"/>
          <w:szCs w:val="26"/>
        </w:rPr>
      </w:pPr>
      <w:r w:rsidRPr="00DF1E7C">
        <w:rPr>
          <w:rStyle w:val="Heading1Char"/>
          <w:b w:val="0"/>
          <w:vertAlign w:val="superscript"/>
        </w:rPr>
        <w:footnoteRef/>
      </w:r>
      <w:r>
        <w:rPr>
          <w:sz w:val="26"/>
          <w:szCs w:val="26"/>
        </w:rPr>
        <w:tab/>
      </w:r>
      <w:r w:rsidRPr="00525C6A">
        <w:rPr>
          <w:sz w:val="26"/>
          <w:szCs w:val="26"/>
        </w:rPr>
        <w:t xml:space="preserve">Since 1978, the Pennsylvania General Assembly enacted the Discontinuance of Services to Leased Premises Act (July 1978) (66 Pa. C.S § 1521 </w:t>
      </w:r>
      <w:r w:rsidRPr="00525C6A">
        <w:rPr>
          <w:i/>
          <w:sz w:val="26"/>
          <w:szCs w:val="26"/>
        </w:rPr>
        <w:t>et seq</w:t>
      </w:r>
      <w:r w:rsidRPr="00525C6A">
        <w:rPr>
          <w:sz w:val="26"/>
          <w:szCs w:val="26"/>
        </w:rPr>
        <w:t xml:space="preserve">.), the Electric Generation Customer Choice and Competition Act (1996) (66 Pa. C.S § 2801 </w:t>
      </w:r>
      <w:r w:rsidRPr="00525C6A">
        <w:rPr>
          <w:i/>
          <w:sz w:val="26"/>
          <w:szCs w:val="26"/>
        </w:rPr>
        <w:t>et seq.</w:t>
      </w:r>
      <w:r w:rsidRPr="00525C6A">
        <w:rPr>
          <w:sz w:val="26"/>
          <w:szCs w:val="26"/>
        </w:rPr>
        <w:t xml:space="preserve">), and the Responsible Utility Customer Protection Act (2004, 2014), codified at Chapter 14 of the Public Utility Code (66 Pa. C.S. § 1401 </w:t>
      </w:r>
      <w:r w:rsidRPr="00525C6A">
        <w:rPr>
          <w:i/>
          <w:sz w:val="26"/>
          <w:szCs w:val="26"/>
        </w:rPr>
        <w:t>et seq</w:t>
      </w:r>
      <w:r w:rsidRPr="00525C6A">
        <w:rPr>
          <w:sz w:val="26"/>
          <w:szCs w:val="26"/>
        </w:rPr>
        <w:t>.).  CAUSE-PA/TURN et al. Exc. at 4.</w:t>
      </w:r>
    </w:p>
  </w:footnote>
  <w:footnote w:id="24">
    <w:p w14:paraId="5614908C" w14:textId="08AE1D0B" w:rsidR="000E6CB4" w:rsidRPr="0065111B" w:rsidRDefault="000E6CB4" w:rsidP="00B7762B">
      <w:pPr>
        <w:keepNext/>
        <w:keepLines/>
        <w:widowControl/>
        <w:spacing w:after="120"/>
        <w:ind w:firstLine="720"/>
        <w:rPr>
          <w:sz w:val="26"/>
          <w:szCs w:val="26"/>
        </w:rPr>
      </w:pPr>
      <w:r w:rsidRPr="00B91FAA">
        <w:rPr>
          <w:rStyle w:val="Heading1Char"/>
          <w:b w:val="0"/>
          <w:vertAlign w:val="superscript"/>
        </w:rPr>
        <w:footnoteRef/>
      </w:r>
      <w:r w:rsidRPr="0065111B">
        <w:rPr>
          <w:sz w:val="26"/>
          <w:szCs w:val="26"/>
        </w:rPr>
        <w:tab/>
        <w:t>CAUSE-PA also noted in its Main Brief that PECO</w:t>
      </w:r>
      <w:r>
        <w:rPr>
          <w:sz w:val="26"/>
          <w:szCs w:val="26"/>
        </w:rPr>
        <w:t>’</w:t>
      </w:r>
      <w:r w:rsidRPr="0065111B">
        <w:rPr>
          <w:sz w:val="26"/>
          <w:szCs w:val="26"/>
        </w:rPr>
        <w:t xml:space="preserve">s medical certification procedures </w:t>
      </w:r>
      <w:r>
        <w:rPr>
          <w:sz w:val="26"/>
          <w:szCs w:val="26"/>
        </w:rPr>
        <w:t>“</w:t>
      </w:r>
      <w:r w:rsidRPr="0065111B">
        <w:rPr>
          <w:sz w:val="26"/>
          <w:szCs w:val="26"/>
        </w:rPr>
        <w:t>already inappropriately – and in direct contravention with clear Commission guidance – limits the medical certificate protections to a total of 90 days (one initial certificate and two renewals) if a household does not pay all of their arrears during the pendency of the medical certificate protection.</w:t>
      </w:r>
      <w:r>
        <w:rPr>
          <w:sz w:val="26"/>
          <w:szCs w:val="26"/>
        </w:rPr>
        <w:t>”</w:t>
      </w:r>
      <w:r w:rsidRPr="0065111B">
        <w:rPr>
          <w:sz w:val="26"/>
          <w:szCs w:val="26"/>
        </w:rPr>
        <w:t xml:space="preserve">  CAUSE-PA M.B. at 23.</w:t>
      </w:r>
    </w:p>
  </w:footnote>
  <w:footnote w:id="25">
    <w:p w14:paraId="457D0D2B" w14:textId="77777777" w:rsidR="000E6CB4" w:rsidRPr="009E6B8F" w:rsidRDefault="000E6CB4" w:rsidP="00B7762B">
      <w:pPr>
        <w:keepNext/>
        <w:keepLines/>
        <w:widowControl/>
        <w:spacing w:after="120"/>
        <w:ind w:firstLine="720"/>
        <w:rPr>
          <w:sz w:val="26"/>
          <w:szCs w:val="26"/>
        </w:rPr>
      </w:pPr>
      <w:r w:rsidRPr="003A6A2D">
        <w:rPr>
          <w:rStyle w:val="Heading1Char"/>
          <w:b w:val="0"/>
          <w:vertAlign w:val="superscript"/>
        </w:rPr>
        <w:footnoteRef/>
      </w:r>
      <w:r>
        <w:rPr>
          <w:sz w:val="26"/>
          <w:szCs w:val="26"/>
        </w:rPr>
        <w:tab/>
      </w:r>
      <w:r w:rsidRPr="009E6B8F">
        <w:rPr>
          <w:sz w:val="26"/>
          <w:szCs w:val="26"/>
        </w:rPr>
        <w:t>PECO notes that customers will be informed of the medical protections and the process for exercising the protections upon enrollment in the prepay pilot.</w:t>
      </w:r>
      <w:r>
        <w:rPr>
          <w:sz w:val="26"/>
          <w:szCs w:val="26"/>
        </w:rPr>
        <w:t xml:space="preserve">  PECO Exc. at 5.</w:t>
      </w:r>
    </w:p>
  </w:footnote>
  <w:footnote w:id="26">
    <w:p w14:paraId="640DA8E6" w14:textId="2745CC06" w:rsidR="000E6CB4" w:rsidRPr="00EC432E" w:rsidRDefault="000E6CB4" w:rsidP="00B7762B">
      <w:pPr>
        <w:keepNext/>
        <w:keepLines/>
        <w:widowControl/>
        <w:spacing w:after="120"/>
        <w:ind w:firstLine="720"/>
        <w:rPr>
          <w:sz w:val="26"/>
          <w:szCs w:val="26"/>
        </w:rPr>
      </w:pPr>
      <w:r w:rsidRPr="003A6A2D">
        <w:rPr>
          <w:rStyle w:val="Heading1Char"/>
          <w:b w:val="0"/>
          <w:vertAlign w:val="superscript"/>
        </w:rPr>
        <w:footnoteRef/>
      </w:r>
      <w:r>
        <w:rPr>
          <w:sz w:val="26"/>
          <w:szCs w:val="26"/>
        </w:rPr>
        <w:tab/>
      </w:r>
      <w:r w:rsidRPr="00EC432E">
        <w:rPr>
          <w:sz w:val="26"/>
          <w:szCs w:val="26"/>
        </w:rPr>
        <w:t xml:space="preserve">The ALJ noted that </w:t>
      </w:r>
      <w:r>
        <w:rPr>
          <w:sz w:val="26"/>
          <w:szCs w:val="26"/>
        </w:rPr>
        <w:t>“</w:t>
      </w:r>
      <w:r w:rsidRPr="00EC432E">
        <w:rPr>
          <w:sz w:val="26"/>
          <w:szCs w:val="26"/>
        </w:rPr>
        <w:t>education prior to when it may be effective pales in comparison.</w:t>
      </w:r>
      <w:r>
        <w:rPr>
          <w:sz w:val="26"/>
          <w:szCs w:val="26"/>
        </w:rPr>
        <w:t>”  R.D. at 59.</w:t>
      </w:r>
    </w:p>
  </w:footnote>
  <w:footnote w:id="27">
    <w:p w14:paraId="7B1565AE" w14:textId="77777777" w:rsidR="000E6CB4" w:rsidRPr="00F7461C" w:rsidRDefault="000E6CB4" w:rsidP="00B7762B">
      <w:pPr>
        <w:keepNext/>
        <w:keepLines/>
        <w:widowControl/>
        <w:spacing w:after="120"/>
        <w:ind w:firstLine="720"/>
        <w:rPr>
          <w:sz w:val="26"/>
          <w:szCs w:val="26"/>
        </w:rPr>
      </w:pPr>
      <w:r w:rsidRPr="003A6A2D">
        <w:rPr>
          <w:rStyle w:val="Heading1Char"/>
          <w:b w:val="0"/>
          <w:vertAlign w:val="superscript"/>
        </w:rPr>
        <w:footnoteRef/>
      </w:r>
      <w:r>
        <w:rPr>
          <w:sz w:val="26"/>
          <w:szCs w:val="26"/>
        </w:rPr>
        <w:tab/>
      </w:r>
      <w:r w:rsidRPr="00F7461C">
        <w:rPr>
          <w:sz w:val="26"/>
          <w:szCs w:val="26"/>
        </w:rPr>
        <w:t>Under standard medical certificate and winter procedures, a customer facing the loss of service receives written notice of the medical and winter termination protections ten days before service is terminated.  66 Pa. C.S. §§</w:t>
      </w:r>
      <w:r>
        <w:rPr>
          <w:sz w:val="26"/>
          <w:szCs w:val="26"/>
        </w:rPr>
        <w:t> </w:t>
      </w:r>
      <w:r w:rsidRPr="00F7461C">
        <w:rPr>
          <w:sz w:val="26"/>
          <w:szCs w:val="26"/>
        </w:rPr>
        <w:t>1406(e)-(f); 52 Pa. Code §§</w:t>
      </w:r>
      <w:r>
        <w:rPr>
          <w:sz w:val="26"/>
          <w:szCs w:val="26"/>
        </w:rPr>
        <w:t> </w:t>
      </w:r>
      <w:r w:rsidRPr="00F7461C">
        <w:rPr>
          <w:sz w:val="26"/>
          <w:szCs w:val="26"/>
        </w:rPr>
        <w:t>56.91(b)(8), (10).</w:t>
      </w:r>
    </w:p>
  </w:footnote>
  <w:footnote w:id="28">
    <w:p w14:paraId="2B5F6F1A" w14:textId="77777777" w:rsidR="000E6CB4" w:rsidRPr="009E6B8F" w:rsidRDefault="000E6CB4" w:rsidP="00B7762B">
      <w:pPr>
        <w:keepNext/>
        <w:keepLines/>
        <w:widowControl/>
        <w:spacing w:after="120"/>
        <w:ind w:firstLine="720"/>
        <w:rPr>
          <w:sz w:val="26"/>
          <w:szCs w:val="26"/>
        </w:rPr>
      </w:pPr>
      <w:r w:rsidRPr="003A6A2D">
        <w:rPr>
          <w:rStyle w:val="Heading1Char"/>
          <w:b w:val="0"/>
          <w:vertAlign w:val="superscript"/>
        </w:rPr>
        <w:footnoteRef/>
      </w:r>
      <w:r>
        <w:rPr>
          <w:sz w:val="26"/>
          <w:szCs w:val="26"/>
        </w:rPr>
        <w:tab/>
      </w:r>
      <w:r w:rsidRPr="009E6B8F">
        <w:rPr>
          <w:sz w:val="26"/>
          <w:szCs w:val="26"/>
        </w:rPr>
        <w:t>PECO notes that customers will be informed of the medical protections and the process for exercising the protections upon enrollment in the prepay pilot.</w:t>
      </w:r>
      <w:r>
        <w:rPr>
          <w:sz w:val="26"/>
          <w:szCs w:val="26"/>
        </w:rPr>
        <w:t xml:space="preserve">  PECO Exc. at 5.</w:t>
      </w:r>
    </w:p>
  </w:footnote>
  <w:footnote w:id="29">
    <w:p w14:paraId="1472D7A8" w14:textId="77777777" w:rsidR="000E6CB4" w:rsidRPr="000E6CB4" w:rsidRDefault="000E6CB4" w:rsidP="00B7762B">
      <w:pPr>
        <w:keepNext/>
        <w:keepLines/>
        <w:widowControl/>
        <w:spacing w:after="120"/>
        <w:ind w:firstLine="720"/>
        <w:rPr>
          <w:sz w:val="26"/>
          <w:szCs w:val="26"/>
          <w:lang w:val="fr-FR"/>
        </w:rPr>
      </w:pPr>
      <w:r w:rsidRPr="003A6A2D">
        <w:rPr>
          <w:rStyle w:val="Heading1Char"/>
          <w:b w:val="0"/>
          <w:vertAlign w:val="superscript"/>
        </w:rPr>
        <w:footnoteRef/>
      </w:r>
      <w:r>
        <w:rPr>
          <w:sz w:val="26"/>
          <w:szCs w:val="26"/>
        </w:rPr>
        <w:tab/>
      </w:r>
      <w:r w:rsidRPr="00F7461C">
        <w:rPr>
          <w:sz w:val="26"/>
          <w:szCs w:val="26"/>
        </w:rPr>
        <w:t xml:space="preserve">Under standard medical certificate and winter procedures, a customer facing the loss of service receives written notice of the medical and winter termination protections ten days before service is terminated.  </w:t>
      </w:r>
      <w:r w:rsidRPr="000E6CB4">
        <w:rPr>
          <w:sz w:val="26"/>
          <w:szCs w:val="26"/>
          <w:lang w:val="fr-FR"/>
        </w:rPr>
        <w:t>66 Pa. C.S. §§ 1406(e)-(f); 52 Pa. Code §§ 56.91(b)(8), (10).</w:t>
      </w:r>
    </w:p>
  </w:footnote>
  <w:footnote w:id="30">
    <w:p w14:paraId="01E852D0" w14:textId="3BB0C5FE" w:rsidR="000E6CB4" w:rsidRPr="000E6CB4" w:rsidRDefault="000E6CB4" w:rsidP="00B7762B">
      <w:pPr>
        <w:keepNext/>
        <w:keepLines/>
        <w:widowControl/>
        <w:spacing w:after="120"/>
        <w:ind w:firstLine="720"/>
        <w:rPr>
          <w:sz w:val="26"/>
          <w:szCs w:val="26"/>
          <w:lang w:val="fr-FR"/>
        </w:rPr>
      </w:pPr>
      <w:r w:rsidRPr="00B91FAA">
        <w:rPr>
          <w:rStyle w:val="Heading1Char"/>
          <w:b w:val="0"/>
          <w:vertAlign w:val="superscript"/>
        </w:rPr>
        <w:footnoteRef/>
      </w:r>
      <w:r w:rsidRPr="000E6CB4">
        <w:rPr>
          <w:sz w:val="26"/>
          <w:szCs w:val="26"/>
          <w:lang w:val="fr-FR"/>
        </w:rPr>
        <w:tab/>
        <w:t>66 Pa. C.S. § 1405 and § 1407.</w:t>
      </w:r>
    </w:p>
  </w:footnote>
  <w:footnote w:id="31">
    <w:p w14:paraId="4501BBA9" w14:textId="67D7446F" w:rsidR="000E6CB4" w:rsidRPr="00D00135" w:rsidRDefault="000E6CB4" w:rsidP="00B7762B">
      <w:pPr>
        <w:keepNext/>
        <w:keepLines/>
        <w:widowControl/>
        <w:spacing w:after="120"/>
        <w:ind w:firstLine="720"/>
        <w:rPr>
          <w:sz w:val="26"/>
          <w:szCs w:val="26"/>
        </w:rPr>
      </w:pPr>
      <w:r w:rsidRPr="00B91FAA">
        <w:rPr>
          <w:rStyle w:val="Heading1Char"/>
          <w:b w:val="0"/>
          <w:vertAlign w:val="superscript"/>
        </w:rPr>
        <w:footnoteRef/>
      </w:r>
      <w:r>
        <w:rPr>
          <w:sz w:val="26"/>
          <w:szCs w:val="26"/>
        </w:rPr>
        <w:tab/>
      </w:r>
      <w:r w:rsidRPr="00D00135">
        <w:rPr>
          <w:sz w:val="26"/>
          <w:szCs w:val="26"/>
        </w:rPr>
        <w:t>Mathematical inequality symbols edited for correctness.</w:t>
      </w:r>
    </w:p>
  </w:footnote>
  <w:footnote w:id="32">
    <w:p w14:paraId="0DAFF6F9" w14:textId="00F40D44" w:rsidR="000E6CB4" w:rsidRPr="000C1C13" w:rsidRDefault="000E6CB4" w:rsidP="00B7762B">
      <w:pPr>
        <w:keepNext/>
        <w:keepLines/>
        <w:widowControl/>
        <w:spacing w:after="120"/>
        <w:ind w:firstLine="720"/>
        <w:rPr>
          <w:sz w:val="26"/>
          <w:szCs w:val="26"/>
        </w:rPr>
      </w:pPr>
      <w:r w:rsidRPr="00DF1E7C">
        <w:rPr>
          <w:rStyle w:val="Heading1Char"/>
          <w:b w:val="0"/>
          <w:vertAlign w:val="superscript"/>
        </w:rPr>
        <w:footnoteRef/>
      </w:r>
      <w:r>
        <w:rPr>
          <w:sz w:val="26"/>
          <w:szCs w:val="26"/>
        </w:rPr>
        <w:tab/>
      </w:r>
      <w:r w:rsidRPr="000C1C13">
        <w:rPr>
          <w:sz w:val="26"/>
          <w:szCs w:val="26"/>
        </w:rPr>
        <w:t xml:space="preserve">66 Pa. C.S. § 1303 states that </w:t>
      </w:r>
      <w:r>
        <w:rPr>
          <w:sz w:val="26"/>
          <w:szCs w:val="26"/>
        </w:rPr>
        <w:t>“</w:t>
      </w:r>
      <w:r w:rsidRPr="000C1C13">
        <w:rPr>
          <w:sz w:val="26"/>
          <w:szCs w:val="26"/>
        </w:rPr>
        <w:t>[a]ny public utility, having more than one rate applicable to service rendered to a patron, shall after notice of service conditions, compute bills under the rate most advantageous to the patron.</w:t>
      </w:r>
      <w:r>
        <w:rPr>
          <w:sz w:val="26"/>
          <w:szCs w:val="26"/>
        </w:rPr>
        <w:t>”</w:t>
      </w:r>
    </w:p>
  </w:footnote>
  <w:footnote w:id="33">
    <w:p w14:paraId="67063966" w14:textId="77777777" w:rsidR="000E6CB4" w:rsidRPr="004B41DA" w:rsidRDefault="000E6CB4" w:rsidP="00B7762B">
      <w:pPr>
        <w:keepNext/>
        <w:keepLines/>
        <w:widowControl/>
        <w:spacing w:after="120"/>
        <w:ind w:firstLine="720"/>
        <w:rPr>
          <w:sz w:val="26"/>
          <w:szCs w:val="26"/>
        </w:rPr>
      </w:pPr>
      <w:r w:rsidRPr="00B91FAA">
        <w:rPr>
          <w:rStyle w:val="Heading1Char"/>
          <w:b w:val="0"/>
          <w:vertAlign w:val="superscript"/>
        </w:rPr>
        <w:footnoteRef/>
      </w:r>
      <w:r w:rsidRPr="00B91FAA">
        <w:rPr>
          <w:b/>
          <w:sz w:val="26"/>
          <w:szCs w:val="26"/>
          <w:vertAlign w:val="superscript"/>
        </w:rPr>
        <w:t xml:space="preserve"> </w:t>
      </w:r>
      <w:r>
        <w:rPr>
          <w:sz w:val="26"/>
          <w:szCs w:val="26"/>
        </w:rPr>
        <w:tab/>
      </w:r>
      <w:r w:rsidRPr="004B41DA">
        <w:rPr>
          <w:sz w:val="26"/>
          <w:szCs w:val="26"/>
        </w:rPr>
        <w:t>66 Pa. C.S. § 1417.</w:t>
      </w:r>
    </w:p>
  </w:footnote>
  <w:footnote w:id="34">
    <w:p w14:paraId="24A75266" w14:textId="77777777" w:rsidR="000E6CB4" w:rsidRPr="0035324E" w:rsidRDefault="000E6CB4" w:rsidP="00B7762B">
      <w:pPr>
        <w:keepNext/>
        <w:keepLines/>
        <w:widowControl/>
        <w:spacing w:after="120"/>
        <w:ind w:firstLine="720"/>
        <w:rPr>
          <w:sz w:val="26"/>
          <w:szCs w:val="26"/>
        </w:rPr>
      </w:pPr>
      <w:r w:rsidRPr="0072731B">
        <w:rPr>
          <w:rStyle w:val="Heading1Char"/>
          <w:b w:val="0"/>
          <w:vertAlign w:val="superscript"/>
        </w:rPr>
        <w:footnoteRef/>
      </w:r>
      <w:r>
        <w:rPr>
          <w:sz w:val="26"/>
          <w:szCs w:val="26"/>
        </w:rPr>
        <w:tab/>
      </w:r>
      <w:r w:rsidRPr="0035324E">
        <w:rPr>
          <w:sz w:val="26"/>
          <w:szCs w:val="26"/>
        </w:rPr>
        <w:t>OCA M.B. at 32-34, 38-39; OCA R.B. at 3-4.</w:t>
      </w:r>
    </w:p>
  </w:footnote>
  <w:footnote w:id="35">
    <w:p w14:paraId="7A51BD7C" w14:textId="7E55AAF3" w:rsidR="000E6CB4" w:rsidRPr="000623B5" w:rsidRDefault="000E6CB4" w:rsidP="00B7762B">
      <w:pPr>
        <w:keepNext/>
        <w:keepLines/>
        <w:widowControl/>
        <w:spacing w:after="120"/>
        <w:ind w:firstLine="720"/>
        <w:rPr>
          <w:sz w:val="26"/>
          <w:szCs w:val="26"/>
        </w:rPr>
      </w:pPr>
      <w:r w:rsidRPr="00CD0DAD">
        <w:rPr>
          <w:rStyle w:val="Heading1Char"/>
          <w:b w:val="0"/>
          <w:vertAlign w:val="superscript"/>
        </w:rPr>
        <w:footnoteRef/>
      </w:r>
      <w:r>
        <w:rPr>
          <w:sz w:val="26"/>
          <w:szCs w:val="26"/>
        </w:rPr>
        <w:tab/>
      </w:r>
      <w:r w:rsidRPr="000623B5">
        <w:rPr>
          <w:sz w:val="26"/>
          <w:szCs w:val="26"/>
        </w:rPr>
        <w:t>This includes the fact that PECO requires EGSs wishing to utilize POR to utilize utility consolidated billing (UCB) for all EGS residential customers and EGSs are not able to disconnect service to a nonpaying customer.  RESA M.B. at 20-21.</w:t>
      </w:r>
    </w:p>
  </w:footnote>
  <w:footnote w:id="36">
    <w:p w14:paraId="7652FE1B" w14:textId="07A86384" w:rsidR="000E6CB4" w:rsidRPr="00EC2162" w:rsidRDefault="000E6CB4" w:rsidP="00B7762B">
      <w:pPr>
        <w:keepNext/>
        <w:keepLines/>
        <w:widowControl/>
        <w:spacing w:after="120"/>
        <w:ind w:firstLine="720"/>
        <w:rPr>
          <w:sz w:val="26"/>
          <w:szCs w:val="26"/>
        </w:rPr>
      </w:pPr>
      <w:r w:rsidRPr="00DF1E7C">
        <w:rPr>
          <w:rStyle w:val="Heading1Char"/>
          <w:b w:val="0"/>
          <w:vertAlign w:val="superscript"/>
        </w:rPr>
        <w:footnoteRef/>
      </w:r>
      <w:r>
        <w:rPr>
          <w:sz w:val="26"/>
          <w:szCs w:val="26"/>
        </w:rPr>
        <w:tab/>
      </w:r>
      <w:r w:rsidRPr="00EC2162">
        <w:rPr>
          <w:sz w:val="26"/>
          <w:szCs w:val="26"/>
        </w:rPr>
        <w:t>As RESA explained in its briefs, the barriers which stem from the current infrastructure in Pennsylvania include, the sole option of utility consolidated billing, the inability of EGSs to disconnect service to a nonpaying customer, and EGSs</w:t>
      </w:r>
      <w:r>
        <w:rPr>
          <w:sz w:val="26"/>
          <w:szCs w:val="26"/>
        </w:rPr>
        <w:t>’</w:t>
      </w:r>
      <w:r w:rsidRPr="00EC2162">
        <w:rPr>
          <w:sz w:val="26"/>
          <w:szCs w:val="26"/>
        </w:rPr>
        <w:t xml:space="preserve"> lack of ability to access real-time usage data.</w:t>
      </w:r>
      <w:r>
        <w:rPr>
          <w:sz w:val="26"/>
          <w:szCs w:val="26"/>
        </w:rPr>
        <w:t xml:space="preserve">  RESA M.B. at 17, 22; RESA R.B. at 3.</w:t>
      </w:r>
    </w:p>
  </w:footnote>
  <w:footnote w:id="37">
    <w:p w14:paraId="4D27B8A2" w14:textId="48E23A84" w:rsidR="000E6CB4" w:rsidRPr="00646BEE" w:rsidRDefault="000E6CB4" w:rsidP="00B7762B">
      <w:pPr>
        <w:pStyle w:val="FootnoteText"/>
        <w:keepNext/>
        <w:keepLines/>
        <w:widowControl/>
        <w:spacing w:after="120"/>
        <w:ind w:firstLine="720"/>
        <w:rPr>
          <w:sz w:val="26"/>
          <w:szCs w:val="26"/>
        </w:rPr>
      </w:pPr>
      <w:r w:rsidRPr="00646BEE">
        <w:rPr>
          <w:rStyle w:val="FootnoteReference"/>
          <w:sz w:val="26"/>
          <w:szCs w:val="26"/>
        </w:rPr>
        <w:footnoteRef/>
      </w:r>
      <w:r w:rsidRPr="00646BEE">
        <w:rPr>
          <w:sz w:val="26"/>
          <w:szCs w:val="26"/>
        </w:rPr>
        <w:tab/>
        <w:t xml:space="preserve">66 Pa. C.S. § 2801, </w:t>
      </w:r>
      <w:r w:rsidRPr="00292976">
        <w:rPr>
          <w:i/>
          <w:iCs/>
          <w:sz w:val="26"/>
          <w:szCs w:val="26"/>
        </w:rPr>
        <w:t>et seq.</w:t>
      </w:r>
    </w:p>
  </w:footnote>
  <w:footnote w:id="38">
    <w:p w14:paraId="194A81E5" w14:textId="77005415" w:rsidR="000E6CB4" w:rsidRPr="00893533" w:rsidRDefault="000E6CB4" w:rsidP="00B7762B">
      <w:pPr>
        <w:pStyle w:val="FootnoteText"/>
        <w:keepNext/>
        <w:keepLines/>
        <w:widowControl/>
        <w:spacing w:after="120"/>
        <w:ind w:firstLine="720"/>
        <w:rPr>
          <w:sz w:val="26"/>
          <w:szCs w:val="26"/>
        </w:rPr>
      </w:pPr>
      <w:r w:rsidRPr="00893533">
        <w:rPr>
          <w:rStyle w:val="FootnoteReference"/>
          <w:sz w:val="26"/>
          <w:szCs w:val="26"/>
        </w:rPr>
        <w:footnoteRef/>
      </w:r>
      <w:r w:rsidRPr="00893533">
        <w:rPr>
          <w:sz w:val="26"/>
          <w:szCs w:val="26"/>
        </w:rPr>
        <w:tab/>
        <w:t xml:space="preserve">Act 129 of 2008 (Act 129 or Act), </w:t>
      </w:r>
      <w:r w:rsidRPr="003B55E8">
        <w:rPr>
          <w:rFonts w:eastAsiaTheme="minorHAnsi"/>
          <w:color w:val="000000"/>
          <w:sz w:val="26"/>
          <w:szCs w:val="26"/>
        </w:rPr>
        <w:t>which was signed into law on October</w:t>
      </w:r>
      <w:r>
        <w:rPr>
          <w:rFonts w:eastAsiaTheme="minorHAnsi"/>
          <w:color w:val="000000"/>
          <w:sz w:val="26"/>
          <w:szCs w:val="26"/>
        </w:rPr>
        <w:t> </w:t>
      </w:r>
      <w:r w:rsidRPr="003B55E8">
        <w:rPr>
          <w:rFonts w:eastAsiaTheme="minorHAnsi"/>
          <w:color w:val="000000"/>
          <w:sz w:val="26"/>
          <w:szCs w:val="26"/>
        </w:rPr>
        <w:t>15, 2008, and became effective on November 14, 2008</w:t>
      </w:r>
      <w:r>
        <w:rPr>
          <w:rFonts w:eastAsiaTheme="minorHAnsi"/>
          <w:color w:val="000000"/>
          <w:sz w:val="26"/>
          <w:szCs w:val="26"/>
        </w:rPr>
        <w:t xml:space="preserve">, </w:t>
      </w:r>
      <w:r w:rsidRPr="00893533">
        <w:rPr>
          <w:sz w:val="26"/>
          <w:szCs w:val="26"/>
        </w:rPr>
        <w:t>amended Chapter 28 of the Code and</w:t>
      </w:r>
      <w:r>
        <w:rPr>
          <w:sz w:val="26"/>
          <w:szCs w:val="26"/>
        </w:rPr>
        <w:t>,</w:t>
      </w:r>
      <w:r w:rsidRPr="00893533">
        <w:rPr>
          <w:sz w:val="26"/>
          <w:szCs w:val="26"/>
        </w:rPr>
        <w:t xml:space="preserve"> </w:t>
      </w:r>
      <w:r w:rsidRPr="00893533">
        <w:rPr>
          <w:i/>
          <w:sz w:val="26"/>
          <w:szCs w:val="26"/>
        </w:rPr>
        <w:t>inter alia</w:t>
      </w:r>
      <w:r w:rsidRPr="00893533">
        <w:rPr>
          <w:sz w:val="26"/>
          <w:szCs w:val="26"/>
        </w:rPr>
        <w:t xml:space="preserve">, required </w:t>
      </w:r>
      <w:r w:rsidRPr="00893533">
        <w:rPr>
          <w:rFonts w:eastAsiaTheme="minorHAnsi"/>
          <w:color w:val="000000"/>
          <w:sz w:val="26"/>
          <w:szCs w:val="26"/>
        </w:rPr>
        <w:t xml:space="preserve">EDCs with more than 100,000 customers to file smart meter technology procurement and installation plans for Commission approval and to furnish </w:t>
      </w:r>
      <w:r w:rsidRPr="00893533">
        <w:rPr>
          <w:sz w:val="26"/>
          <w:szCs w:val="26"/>
        </w:rPr>
        <w:t>smart meter technology within its service territory in accordance with the provisions of</w:t>
      </w:r>
      <w:r w:rsidRPr="00893533">
        <w:rPr>
          <w:rFonts w:eastAsiaTheme="minorHAnsi"/>
          <w:color w:val="000000"/>
          <w:sz w:val="26"/>
          <w:szCs w:val="26"/>
        </w:rPr>
        <w:t xml:space="preserve"> the Act.  </w:t>
      </w:r>
      <w:r w:rsidRPr="00893533">
        <w:rPr>
          <w:sz w:val="26"/>
          <w:szCs w:val="26"/>
        </w:rPr>
        <w:t xml:space="preserve">The General Assembly found that it was “in the public interest” to implement the measures set forth in Act 129 and that the universal installation of smart meters would enhance the “health, safety and prosperity” of Pennsylvania’s citizens through the “availability of adequate, reliable, affordable, efficient and environmentally sustainable electric service at the least cost.”  </w:t>
      </w:r>
      <w:r w:rsidRPr="00893533">
        <w:rPr>
          <w:i/>
          <w:sz w:val="26"/>
          <w:szCs w:val="26"/>
        </w:rPr>
        <w:t>See</w:t>
      </w:r>
      <w:r w:rsidRPr="00893533">
        <w:rPr>
          <w:sz w:val="26"/>
          <w:szCs w:val="26"/>
        </w:rPr>
        <w:t xml:space="preserve"> H.B. 2200, 192d Gen. Assemb., Reg. Sess. (Pa. 2008))</w:t>
      </w:r>
      <w:r>
        <w:rPr>
          <w:sz w:val="26"/>
          <w:szCs w:val="26"/>
        </w:rPr>
        <w:t>.</w:t>
      </w:r>
    </w:p>
  </w:footnote>
  <w:footnote w:id="39">
    <w:p w14:paraId="59E47DF3" w14:textId="5285829B" w:rsidR="000E6CB4" w:rsidRPr="00BD6FE3" w:rsidRDefault="000E6CB4" w:rsidP="00B7762B">
      <w:pPr>
        <w:keepNext/>
        <w:keepLines/>
        <w:widowControl/>
        <w:spacing w:after="120"/>
        <w:ind w:firstLine="720"/>
        <w:rPr>
          <w:sz w:val="26"/>
          <w:szCs w:val="26"/>
        </w:rPr>
      </w:pPr>
      <w:r w:rsidRPr="00646BEE">
        <w:rPr>
          <w:rStyle w:val="FootnoteReference"/>
          <w:sz w:val="26"/>
          <w:szCs w:val="26"/>
        </w:rPr>
        <w:footnoteRef/>
      </w:r>
      <w:r w:rsidRPr="00646BEE">
        <w:rPr>
          <w:sz w:val="26"/>
          <w:szCs w:val="26"/>
        </w:rPr>
        <w:tab/>
        <w:t xml:space="preserve">In accordance with Act 129 of 2008, 66 Pa. C.S. § 2807(f), PECO sought and obtained the Commission’s approval to complete the installation of AMI meters for substantially all customers within its service territory by the end of 2014.  </w:t>
      </w:r>
      <w:r w:rsidRPr="00646BEE">
        <w:rPr>
          <w:i/>
          <w:sz w:val="26"/>
          <w:szCs w:val="26"/>
        </w:rPr>
        <w:t>See</w:t>
      </w:r>
      <w:r w:rsidRPr="00646BEE">
        <w:rPr>
          <w:sz w:val="26"/>
          <w:szCs w:val="26"/>
        </w:rPr>
        <w:t xml:space="preserve"> </w:t>
      </w:r>
      <w:r w:rsidRPr="00646BEE">
        <w:rPr>
          <w:i/>
          <w:sz w:val="26"/>
          <w:szCs w:val="26"/>
        </w:rPr>
        <w:t>Petition of PECO Energy Company for Approval of its Smart Meter Universal Deployment Plan</w:t>
      </w:r>
      <w:r w:rsidRPr="00646BEE">
        <w:rPr>
          <w:sz w:val="26"/>
          <w:szCs w:val="26"/>
        </w:rPr>
        <w:t xml:space="preserve">, Docket No. M-2009-2123944 (Order entered August 15, 2013)); </w:t>
      </w:r>
      <w:r w:rsidRPr="00646BEE">
        <w:rPr>
          <w:i/>
          <w:sz w:val="26"/>
          <w:szCs w:val="26"/>
        </w:rPr>
        <w:t>see also</w:t>
      </w:r>
      <w:r w:rsidRPr="00646BEE">
        <w:rPr>
          <w:sz w:val="26"/>
          <w:szCs w:val="26"/>
        </w:rPr>
        <w:t xml:space="preserve"> </w:t>
      </w:r>
      <w:r w:rsidRPr="00646BEE">
        <w:rPr>
          <w:i/>
          <w:sz w:val="26"/>
          <w:szCs w:val="26"/>
        </w:rPr>
        <w:t>Petition of PECO Energy Company for Approval of its Smart Meter Technology Procurement and Installation Plan</w:t>
      </w:r>
      <w:r w:rsidRPr="00646BEE">
        <w:rPr>
          <w:sz w:val="26"/>
          <w:szCs w:val="26"/>
        </w:rPr>
        <w:t>, Docket No. M-2009-2123944 (Order entered May 6, 2010).</w:t>
      </w:r>
    </w:p>
  </w:footnote>
  <w:footnote w:id="40">
    <w:p w14:paraId="33E80310" w14:textId="62A69B4B" w:rsidR="000E6CB4" w:rsidRDefault="000E6CB4" w:rsidP="00B7762B">
      <w:pPr>
        <w:keepNext/>
        <w:keepLines/>
        <w:widowControl/>
        <w:spacing w:after="120"/>
        <w:ind w:firstLine="720"/>
      </w:pPr>
      <w:r w:rsidRPr="001B1413">
        <w:rPr>
          <w:rStyle w:val="FootnoteReference"/>
          <w:sz w:val="26"/>
          <w:szCs w:val="26"/>
        </w:rPr>
        <w:footnoteRef/>
      </w:r>
      <w:r w:rsidRPr="001B1413">
        <w:rPr>
          <w:sz w:val="26"/>
          <w:szCs w:val="26"/>
        </w:rPr>
        <w:tab/>
      </w:r>
      <w:r w:rsidRPr="001B1413">
        <w:rPr>
          <w:rFonts w:eastAsia="Calibri"/>
          <w:sz w:val="26"/>
          <w:szCs w:val="26"/>
        </w:rPr>
        <w:t xml:space="preserve">Following the </w:t>
      </w:r>
      <w:r>
        <w:rPr>
          <w:rFonts w:eastAsia="Calibri"/>
          <w:sz w:val="26"/>
          <w:szCs w:val="26"/>
        </w:rPr>
        <w:t xml:space="preserve">Chapter 14 </w:t>
      </w:r>
      <w:r w:rsidRPr="001B1413">
        <w:rPr>
          <w:rFonts w:eastAsia="Calibri"/>
          <w:sz w:val="26"/>
          <w:szCs w:val="26"/>
        </w:rPr>
        <w:t>enactments in 2004 and 2014, we undertook a general review in 2011 and 2019 of our Chapter 56 Regulations and promulgated rulemakings to amend Chapter 56 and</w:t>
      </w:r>
      <w:r>
        <w:rPr>
          <w:rFonts w:eastAsia="Calibri"/>
          <w:sz w:val="26"/>
          <w:szCs w:val="26"/>
        </w:rPr>
        <w:t xml:space="preserve"> </w:t>
      </w:r>
      <w:r w:rsidRPr="001B1413">
        <w:rPr>
          <w:rFonts w:eastAsia="Calibri"/>
          <w:sz w:val="26"/>
          <w:szCs w:val="26"/>
        </w:rPr>
        <w:t xml:space="preserve">other regulations to </w:t>
      </w:r>
      <w:r>
        <w:rPr>
          <w:rFonts w:eastAsia="Calibri"/>
          <w:sz w:val="26"/>
          <w:szCs w:val="26"/>
        </w:rPr>
        <w:t>implement</w:t>
      </w:r>
      <w:r w:rsidRPr="001B1413">
        <w:rPr>
          <w:rFonts w:eastAsia="Calibri"/>
          <w:sz w:val="26"/>
          <w:szCs w:val="26"/>
        </w:rPr>
        <w:t xml:space="preserve"> and enforce Chapter 14.  </w:t>
      </w:r>
      <w:r w:rsidRPr="001B1413">
        <w:rPr>
          <w:rFonts w:eastAsia="Calibri"/>
          <w:i/>
          <w:sz w:val="26"/>
          <w:szCs w:val="26"/>
        </w:rPr>
        <w:t>See Rulemaking Re: Provisions of 52 Pa. Code, Chapter 56 to Comply with the Provisions of 66 Pa. C.S., Chapter 14</w:t>
      </w:r>
      <w:r w:rsidRPr="001B1413">
        <w:rPr>
          <w:rFonts w:eastAsia="Calibri"/>
          <w:sz w:val="26"/>
          <w:szCs w:val="26"/>
        </w:rPr>
        <w:t>, L-00060182 (Revised Final Rulemaking Order entered June 13, 2011) (</w:t>
      </w:r>
      <w:r w:rsidRPr="001B1413">
        <w:rPr>
          <w:rFonts w:eastAsia="Calibri"/>
          <w:i/>
          <w:sz w:val="26"/>
          <w:szCs w:val="26"/>
        </w:rPr>
        <w:t>2011 Revised Final Rulemaking Order</w:t>
      </w:r>
      <w:r w:rsidRPr="001B1413">
        <w:rPr>
          <w:rFonts w:eastAsia="Calibri"/>
          <w:sz w:val="26"/>
          <w:szCs w:val="26"/>
        </w:rPr>
        <w:t xml:space="preserve">); </w:t>
      </w:r>
      <w:r w:rsidRPr="001B1413">
        <w:rPr>
          <w:rFonts w:eastAsia="Calibri"/>
          <w:i/>
          <w:sz w:val="26"/>
          <w:szCs w:val="26"/>
        </w:rPr>
        <w:t>see also</w:t>
      </w:r>
      <w:r w:rsidRPr="001B1413">
        <w:rPr>
          <w:rFonts w:eastAsia="Calibri"/>
          <w:sz w:val="26"/>
          <w:szCs w:val="26"/>
        </w:rPr>
        <w:t xml:space="preserve"> </w:t>
      </w:r>
      <w:r w:rsidRPr="001B1413">
        <w:rPr>
          <w:i/>
          <w:sz w:val="26"/>
          <w:szCs w:val="26"/>
        </w:rPr>
        <w:t>Rulemaking to Amend the Provisions of 52 Pa. Code, Chapter 56 to Comply with the Amended Provisions of 66 Pa. C.S. Chapter 14</w:t>
      </w:r>
      <w:r w:rsidRPr="001B1413">
        <w:rPr>
          <w:sz w:val="26"/>
          <w:szCs w:val="26"/>
        </w:rPr>
        <w:t>, Docket No. L-2015-2508421 (Final Rulemaking Order entered February 28, 2019) (</w:t>
      </w:r>
      <w:r w:rsidRPr="001B1413">
        <w:rPr>
          <w:i/>
          <w:sz w:val="26"/>
          <w:szCs w:val="26"/>
        </w:rPr>
        <w:t>2019 Final Rulemaking Order</w:t>
      </w:r>
      <w:r w:rsidRPr="001B1413">
        <w:rPr>
          <w:sz w:val="26"/>
          <w:szCs w:val="26"/>
        </w:rPr>
        <w:t>).</w:t>
      </w:r>
      <w:r>
        <w:rPr>
          <w:sz w:val="26"/>
          <w:szCs w:val="26"/>
        </w:rPr>
        <w:t xml:space="preserve">  </w:t>
      </w:r>
      <w:r w:rsidRPr="00F454CD">
        <w:rPr>
          <w:sz w:val="26"/>
          <w:szCs w:val="26"/>
        </w:rPr>
        <w:t xml:space="preserve">In the </w:t>
      </w:r>
      <w:r w:rsidRPr="00F454CD">
        <w:rPr>
          <w:i/>
          <w:sz w:val="26"/>
          <w:szCs w:val="26"/>
        </w:rPr>
        <w:t>2011 Revised Final Rulemaking Order</w:t>
      </w:r>
      <w:r w:rsidRPr="00F454CD">
        <w:rPr>
          <w:sz w:val="26"/>
          <w:szCs w:val="26"/>
        </w:rPr>
        <w:t xml:space="preserve">, we specifically declined to make further substantive changes to the advance payment Regulation as suggested by one of the commenters in that proceeding, citing our lack of practical experience with implementing the Regulation because no utility had opted to utilize it. </w:t>
      </w:r>
      <w:r w:rsidRPr="00321A83">
        <w:rPr>
          <w:i/>
          <w:sz w:val="26"/>
          <w:szCs w:val="26"/>
        </w:rPr>
        <w:t xml:space="preserve"> See</w:t>
      </w:r>
      <w:r>
        <w:rPr>
          <w:sz w:val="26"/>
          <w:szCs w:val="26"/>
        </w:rPr>
        <w:t xml:space="preserve"> </w:t>
      </w:r>
      <w:r w:rsidRPr="001714B6">
        <w:rPr>
          <w:i/>
          <w:sz w:val="26"/>
          <w:szCs w:val="26"/>
        </w:rPr>
        <w:t>2011 Revised Final Rulemaking Order</w:t>
      </w:r>
      <w:r w:rsidRPr="001714B6">
        <w:rPr>
          <w:sz w:val="26"/>
          <w:szCs w:val="26"/>
        </w:rPr>
        <w:t xml:space="preserve">, </w:t>
      </w:r>
      <w:r w:rsidRPr="001714B6">
        <w:rPr>
          <w:i/>
          <w:sz w:val="26"/>
          <w:szCs w:val="26"/>
        </w:rPr>
        <w:t>Revised Final Attachment One</w:t>
      </w:r>
      <w:r>
        <w:rPr>
          <w:sz w:val="26"/>
          <w:szCs w:val="26"/>
        </w:rPr>
        <w:t>, slip op.</w:t>
      </w:r>
      <w:r w:rsidRPr="001714B6">
        <w:rPr>
          <w:i/>
          <w:sz w:val="26"/>
          <w:szCs w:val="26"/>
        </w:rPr>
        <w:t xml:space="preserve"> </w:t>
      </w:r>
      <w:r w:rsidRPr="001714B6">
        <w:rPr>
          <w:sz w:val="26"/>
          <w:szCs w:val="26"/>
        </w:rPr>
        <w:t>at 57</w:t>
      </w:r>
      <w:r>
        <w:rPr>
          <w:sz w:val="26"/>
          <w:szCs w:val="26"/>
        </w:rPr>
        <w:t xml:space="preserve">.  </w:t>
      </w:r>
      <w:r w:rsidRPr="00F454CD">
        <w:rPr>
          <w:sz w:val="26"/>
          <w:szCs w:val="26"/>
        </w:rPr>
        <w:t xml:space="preserve"> In the </w:t>
      </w:r>
      <w:r w:rsidRPr="00F454CD">
        <w:rPr>
          <w:i/>
          <w:sz w:val="26"/>
          <w:szCs w:val="26"/>
        </w:rPr>
        <w:t>2019 Final Rulemaking Order</w:t>
      </w:r>
      <w:r w:rsidRPr="00F454CD">
        <w:rPr>
          <w:sz w:val="26"/>
          <w:szCs w:val="26"/>
        </w:rPr>
        <w:t xml:space="preserve">, </w:t>
      </w:r>
      <w:r>
        <w:rPr>
          <w:sz w:val="26"/>
          <w:szCs w:val="26"/>
        </w:rPr>
        <w:t>in response to comments received on Section 56.17, w</w:t>
      </w:r>
      <w:r w:rsidRPr="00F454CD">
        <w:rPr>
          <w:sz w:val="26"/>
          <w:szCs w:val="26"/>
        </w:rPr>
        <w:t xml:space="preserve">e again cited our lack of practical experience with the advanced payments Regulation and specifically cited to this instant proceeding to defer making any changes to the Regulation at the time the Rulemaking was finalized.  </w:t>
      </w:r>
      <w:r w:rsidRPr="00321A83">
        <w:rPr>
          <w:i/>
          <w:sz w:val="26"/>
          <w:szCs w:val="26"/>
        </w:rPr>
        <w:t>See</w:t>
      </w:r>
      <w:r>
        <w:rPr>
          <w:sz w:val="26"/>
          <w:szCs w:val="26"/>
        </w:rPr>
        <w:t xml:space="preserve"> </w:t>
      </w:r>
      <w:r w:rsidRPr="001714B6">
        <w:rPr>
          <w:rFonts w:eastAsia="Calibri"/>
          <w:i/>
          <w:sz w:val="26"/>
          <w:szCs w:val="26"/>
        </w:rPr>
        <w:t>2019 Final Rulemaking Order</w:t>
      </w:r>
      <w:r w:rsidRPr="001714B6">
        <w:rPr>
          <w:rFonts w:eastAsia="Calibri"/>
          <w:sz w:val="26"/>
          <w:szCs w:val="26"/>
        </w:rPr>
        <w:t xml:space="preserve">, </w:t>
      </w:r>
      <w:r w:rsidRPr="001714B6">
        <w:rPr>
          <w:rFonts w:eastAsia="Calibri"/>
          <w:i/>
          <w:sz w:val="26"/>
          <w:szCs w:val="26"/>
        </w:rPr>
        <w:t>Attachment One</w:t>
      </w:r>
      <w:r>
        <w:rPr>
          <w:rFonts w:eastAsia="Calibri"/>
          <w:sz w:val="26"/>
          <w:szCs w:val="26"/>
        </w:rPr>
        <w:t>, slip op.</w:t>
      </w:r>
      <w:r w:rsidRPr="001714B6">
        <w:rPr>
          <w:rFonts w:eastAsia="Calibri"/>
          <w:i/>
          <w:sz w:val="26"/>
          <w:szCs w:val="26"/>
        </w:rPr>
        <w:t xml:space="preserve"> </w:t>
      </w:r>
      <w:r w:rsidRPr="001714B6">
        <w:rPr>
          <w:rFonts w:eastAsia="Calibri"/>
          <w:sz w:val="26"/>
          <w:szCs w:val="26"/>
        </w:rPr>
        <w:t>at 29.</w:t>
      </w:r>
    </w:p>
  </w:footnote>
  <w:footnote w:id="41">
    <w:p w14:paraId="41F0A5A7" w14:textId="2CA07B37" w:rsidR="000E6CB4" w:rsidRPr="002C2CF3" w:rsidRDefault="000E6CB4" w:rsidP="00B7762B">
      <w:pPr>
        <w:pStyle w:val="FootnoteText"/>
        <w:keepNext/>
        <w:keepLines/>
        <w:widowControl/>
        <w:spacing w:after="120"/>
        <w:ind w:firstLine="720"/>
        <w:rPr>
          <w:sz w:val="26"/>
          <w:szCs w:val="26"/>
        </w:rPr>
      </w:pPr>
      <w:r w:rsidRPr="002C2CF3">
        <w:rPr>
          <w:rStyle w:val="FootnoteReference"/>
          <w:sz w:val="26"/>
          <w:szCs w:val="26"/>
        </w:rPr>
        <w:footnoteRef/>
      </w:r>
      <w:r>
        <w:rPr>
          <w:sz w:val="26"/>
          <w:szCs w:val="26"/>
        </w:rPr>
        <w:tab/>
      </w:r>
      <w:r w:rsidRPr="002C2CF3">
        <w:rPr>
          <w:sz w:val="26"/>
          <w:szCs w:val="26"/>
        </w:rPr>
        <w:t>The written notice must comply with 66 Pa. C.S. § 406 and 52 Pa. Code §§</w:t>
      </w:r>
      <w:r>
        <w:rPr>
          <w:sz w:val="26"/>
          <w:szCs w:val="26"/>
        </w:rPr>
        <w:t> </w:t>
      </w:r>
      <w:r w:rsidRPr="002C2CF3">
        <w:rPr>
          <w:sz w:val="26"/>
          <w:szCs w:val="26"/>
        </w:rPr>
        <w:t>56.91, 56.331.</w:t>
      </w:r>
    </w:p>
  </w:footnote>
  <w:footnote w:id="42">
    <w:p w14:paraId="2163DFB8" w14:textId="08AB0745" w:rsidR="000E6CB4" w:rsidRPr="00683F79" w:rsidRDefault="000E6CB4" w:rsidP="00B7762B">
      <w:pPr>
        <w:pStyle w:val="FootnoteText"/>
        <w:keepNext/>
        <w:keepLines/>
        <w:widowControl/>
        <w:spacing w:after="120"/>
        <w:ind w:firstLine="720"/>
      </w:pPr>
      <w:r w:rsidRPr="002C2CF3">
        <w:rPr>
          <w:rStyle w:val="FootnoteReference"/>
          <w:sz w:val="26"/>
          <w:szCs w:val="26"/>
        </w:rPr>
        <w:footnoteRef/>
      </w:r>
      <w:r>
        <w:rPr>
          <w:sz w:val="26"/>
          <w:szCs w:val="26"/>
        </w:rPr>
        <w:tab/>
      </w:r>
      <w:r w:rsidRPr="002C2CF3">
        <w:rPr>
          <w:sz w:val="26"/>
          <w:szCs w:val="26"/>
        </w:rPr>
        <w:t>Section 56.97(b) of the Commission’s Regulations requires the utility to “exercise good faith and fair judgment in attempting to enter a reasonable payment arrangement or otherwise equitably resolve the matter.”  52 Pa. Code</w:t>
      </w:r>
      <w:r>
        <w:rPr>
          <w:sz w:val="26"/>
          <w:szCs w:val="26"/>
        </w:rPr>
        <w:t xml:space="preserve"> </w:t>
      </w:r>
      <w:r w:rsidRPr="002C2CF3">
        <w:rPr>
          <w:sz w:val="26"/>
          <w:szCs w:val="26"/>
        </w:rPr>
        <w:t>§ 56.37(b).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359C"/>
    <w:multiLevelType w:val="hybridMultilevel"/>
    <w:tmpl w:val="B7D4C014"/>
    <w:lvl w:ilvl="0" w:tplc="04090001">
      <w:start w:val="1"/>
      <w:numFmt w:val="bullet"/>
      <w:lvlText w:val=""/>
      <w:lvlJc w:val="left"/>
      <w:pPr>
        <w:ind w:left="1080" w:hanging="360"/>
      </w:pPr>
      <w:rPr>
        <w:rFonts w:ascii="Symbol" w:hAnsi="Symbol"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 w15:restartNumberingAfterBreak="0">
    <w:nsid w:val="0EBB4C93"/>
    <w:multiLevelType w:val="hybridMultilevel"/>
    <w:tmpl w:val="E4C286C8"/>
    <w:lvl w:ilvl="0" w:tplc="5E041A18">
      <w:start w:val="1"/>
      <w:numFmt w:val="decimal"/>
      <w:pStyle w:val="Heading3"/>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4F7B5B"/>
    <w:multiLevelType w:val="hybridMultilevel"/>
    <w:tmpl w:val="2C98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10CD3"/>
    <w:multiLevelType w:val="hybridMultilevel"/>
    <w:tmpl w:val="8F481E40"/>
    <w:lvl w:ilvl="0" w:tplc="34725744">
      <w:start w:val="2"/>
      <w:numFmt w:val="decimal"/>
      <w:lvlText w:val="%1."/>
      <w:lvlJc w:val="left"/>
      <w:pPr>
        <w:ind w:left="1800" w:hanging="360"/>
      </w:pPr>
      <w:rPr>
        <w:rFonts w:hint="default"/>
        <w:b w:val="0"/>
      </w:rPr>
    </w:lvl>
    <w:lvl w:ilvl="1" w:tplc="C14AAECC">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8F115B"/>
    <w:multiLevelType w:val="hybridMultilevel"/>
    <w:tmpl w:val="833288FC"/>
    <w:lvl w:ilvl="0" w:tplc="BFDE3476">
      <w:start w:val="1"/>
      <w:numFmt w:val="lowerLetter"/>
      <w:pStyle w:val="Heading4"/>
      <w:lvlText w:val="%1."/>
      <w:lvlJc w:val="left"/>
      <w:pPr>
        <w:ind w:left="180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CB66D47"/>
    <w:multiLevelType w:val="hybridMultilevel"/>
    <w:tmpl w:val="316094D2"/>
    <w:lvl w:ilvl="0" w:tplc="ACC48C90">
      <w:start w:val="1"/>
      <w:numFmt w:val="lowerRoman"/>
      <w:pStyle w:val="Heading5"/>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5AC3B56"/>
    <w:multiLevelType w:val="hybridMultilevel"/>
    <w:tmpl w:val="FCF03862"/>
    <w:lvl w:ilvl="0" w:tplc="CB0AC6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A46490E"/>
    <w:multiLevelType w:val="singleLevel"/>
    <w:tmpl w:val="04090019"/>
    <w:lvl w:ilvl="0">
      <w:start w:val="1"/>
      <w:numFmt w:val="lowerLetter"/>
      <w:lvlText w:val="%1."/>
      <w:lvlJc w:val="left"/>
      <w:pPr>
        <w:ind w:left="1800" w:hanging="360"/>
      </w:pPr>
      <w:rPr>
        <w:rFonts w:hint="default"/>
      </w:rPr>
    </w:lvl>
  </w:abstractNum>
  <w:abstractNum w:abstractNumId="8" w15:restartNumberingAfterBreak="0">
    <w:nsid w:val="43C944CD"/>
    <w:multiLevelType w:val="hybridMultilevel"/>
    <w:tmpl w:val="76646B1C"/>
    <w:lvl w:ilvl="0" w:tplc="91389924">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329E0"/>
    <w:multiLevelType w:val="hybridMultilevel"/>
    <w:tmpl w:val="47200E58"/>
    <w:lvl w:ilvl="0" w:tplc="6928C4DE">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0" w15:restartNumberingAfterBreak="0">
    <w:nsid w:val="69E7071D"/>
    <w:multiLevelType w:val="multilevel"/>
    <w:tmpl w:val="F634CC26"/>
    <w:styleLink w:val="Style1"/>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6B585A77"/>
    <w:multiLevelType w:val="hybridMultilevel"/>
    <w:tmpl w:val="68C47E1A"/>
    <w:lvl w:ilvl="0" w:tplc="1DE2CB28">
      <w:start w:val="1"/>
      <w:numFmt w:val="upperLetter"/>
      <w:pStyle w:val="Heading2"/>
      <w:lvlText w:val="%1."/>
      <w:lvlJc w:val="left"/>
      <w:pPr>
        <w:ind w:left="360" w:hanging="360"/>
      </w:pPr>
      <w:rPr>
        <w:rFonts w:hint="default"/>
      </w:rPr>
    </w:lvl>
    <w:lvl w:ilvl="1" w:tplc="31E443A0" w:tentative="1">
      <w:start w:val="1"/>
      <w:numFmt w:val="lowerLetter"/>
      <w:lvlText w:val="%2."/>
      <w:lvlJc w:val="left"/>
      <w:pPr>
        <w:ind w:left="1440" w:hanging="360"/>
      </w:pPr>
    </w:lvl>
    <w:lvl w:ilvl="2" w:tplc="E0D4D866" w:tentative="1">
      <w:start w:val="1"/>
      <w:numFmt w:val="lowerRoman"/>
      <w:lvlText w:val="%3."/>
      <w:lvlJc w:val="right"/>
      <w:pPr>
        <w:ind w:left="2160" w:hanging="180"/>
      </w:pPr>
    </w:lvl>
    <w:lvl w:ilvl="3" w:tplc="723A83AE" w:tentative="1">
      <w:start w:val="1"/>
      <w:numFmt w:val="decimal"/>
      <w:lvlText w:val="%4."/>
      <w:lvlJc w:val="left"/>
      <w:pPr>
        <w:ind w:left="2880" w:hanging="360"/>
      </w:pPr>
    </w:lvl>
    <w:lvl w:ilvl="4" w:tplc="23422168" w:tentative="1">
      <w:start w:val="1"/>
      <w:numFmt w:val="lowerLetter"/>
      <w:lvlText w:val="%5."/>
      <w:lvlJc w:val="left"/>
      <w:pPr>
        <w:ind w:left="3600" w:hanging="360"/>
      </w:pPr>
    </w:lvl>
    <w:lvl w:ilvl="5" w:tplc="0C28C3B2" w:tentative="1">
      <w:start w:val="1"/>
      <w:numFmt w:val="lowerRoman"/>
      <w:lvlText w:val="%6."/>
      <w:lvlJc w:val="right"/>
      <w:pPr>
        <w:ind w:left="4320" w:hanging="180"/>
      </w:pPr>
    </w:lvl>
    <w:lvl w:ilvl="6" w:tplc="F6A23244" w:tentative="1">
      <w:start w:val="1"/>
      <w:numFmt w:val="decimal"/>
      <w:lvlText w:val="%7."/>
      <w:lvlJc w:val="left"/>
      <w:pPr>
        <w:ind w:left="5040" w:hanging="360"/>
      </w:pPr>
    </w:lvl>
    <w:lvl w:ilvl="7" w:tplc="E0E69AA2" w:tentative="1">
      <w:start w:val="1"/>
      <w:numFmt w:val="lowerLetter"/>
      <w:lvlText w:val="%8."/>
      <w:lvlJc w:val="left"/>
      <w:pPr>
        <w:ind w:left="5760" w:hanging="360"/>
      </w:pPr>
    </w:lvl>
    <w:lvl w:ilvl="8" w:tplc="AB5C94EC" w:tentative="1">
      <w:start w:val="1"/>
      <w:numFmt w:val="lowerRoman"/>
      <w:lvlText w:val="%9."/>
      <w:lvlJc w:val="right"/>
      <w:pPr>
        <w:ind w:left="6480" w:hanging="180"/>
      </w:pPr>
    </w:lvl>
  </w:abstractNum>
  <w:abstractNum w:abstractNumId="12" w15:restartNumberingAfterBreak="0">
    <w:nsid w:val="72D81E19"/>
    <w:multiLevelType w:val="hybridMultilevel"/>
    <w:tmpl w:val="92986A58"/>
    <w:lvl w:ilvl="0" w:tplc="91389924">
      <w:start w:val="1"/>
      <w:numFmt w:val="upperRoman"/>
      <w:pStyle w:val="TOCHeading"/>
      <w:lvlText w:val="%1."/>
      <w:lvlJc w:val="left"/>
      <w:pPr>
        <w:ind w:left="1080" w:hanging="720"/>
      </w:pPr>
      <w:rPr>
        <w:rFonts w:hint="default"/>
      </w:rPr>
    </w:lvl>
    <w:lvl w:ilvl="1" w:tplc="D6C2723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4"/>
  </w:num>
  <w:num w:numId="4">
    <w:abstractNumId w:val="9"/>
  </w:num>
  <w:num w:numId="5">
    <w:abstractNumId w:val="6"/>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5"/>
  </w:num>
  <w:num w:numId="11">
    <w:abstractNumId w:val="1"/>
  </w:num>
  <w:num w:numId="12">
    <w:abstractNumId w:val="1"/>
    <w:lvlOverride w:ilvl="0">
      <w:startOverride w:val="1"/>
    </w:lvlOverride>
  </w:num>
  <w:num w:numId="13">
    <w:abstractNumId w:val="3"/>
  </w:num>
  <w:num w:numId="14">
    <w:abstractNumId w:val="4"/>
    <w:lvlOverride w:ilvl="0">
      <w:startOverride w:val="1"/>
    </w:lvlOverride>
  </w:num>
  <w:num w:numId="15">
    <w:abstractNumId w:val="4"/>
  </w:num>
  <w:num w:numId="16">
    <w:abstractNumId w:val="7"/>
  </w:num>
  <w:num w:numId="17">
    <w:abstractNumId w:val="10"/>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0"/>
  </w:num>
  <w:num w:numId="28">
    <w:abstractNumId w:val="8"/>
  </w:num>
  <w:num w:numId="29">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1BD"/>
    <w:rsid w:val="00000223"/>
    <w:rsid w:val="00000651"/>
    <w:rsid w:val="00000718"/>
    <w:rsid w:val="00000CE2"/>
    <w:rsid w:val="00000D47"/>
    <w:rsid w:val="00000EEF"/>
    <w:rsid w:val="00001277"/>
    <w:rsid w:val="00001486"/>
    <w:rsid w:val="0000153D"/>
    <w:rsid w:val="000017F2"/>
    <w:rsid w:val="00001FC8"/>
    <w:rsid w:val="000021CE"/>
    <w:rsid w:val="00002644"/>
    <w:rsid w:val="00002876"/>
    <w:rsid w:val="00002CB4"/>
    <w:rsid w:val="00002CF0"/>
    <w:rsid w:val="00002F13"/>
    <w:rsid w:val="00003444"/>
    <w:rsid w:val="00003A72"/>
    <w:rsid w:val="00003B32"/>
    <w:rsid w:val="00004305"/>
    <w:rsid w:val="0000451E"/>
    <w:rsid w:val="00004671"/>
    <w:rsid w:val="00004817"/>
    <w:rsid w:val="000048E0"/>
    <w:rsid w:val="00004D03"/>
    <w:rsid w:val="00005318"/>
    <w:rsid w:val="00005BE7"/>
    <w:rsid w:val="00005E78"/>
    <w:rsid w:val="00006060"/>
    <w:rsid w:val="00006579"/>
    <w:rsid w:val="000065FB"/>
    <w:rsid w:val="00006685"/>
    <w:rsid w:val="00006A65"/>
    <w:rsid w:val="00006F35"/>
    <w:rsid w:val="00006FEE"/>
    <w:rsid w:val="0000721A"/>
    <w:rsid w:val="000075A6"/>
    <w:rsid w:val="00007813"/>
    <w:rsid w:val="00007AF7"/>
    <w:rsid w:val="00007D7F"/>
    <w:rsid w:val="00007ECA"/>
    <w:rsid w:val="000103E4"/>
    <w:rsid w:val="000117EB"/>
    <w:rsid w:val="00011AB1"/>
    <w:rsid w:val="00011D98"/>
    <w:rsid w:val="0001221F"/>
    <w:rsid w:val="000122A4"/>
    <w:rsid w:val="000124ED"/>
    <w:rsid w:val="000126CD"/>
    <w:rsid w:val="00013358"/>
    <w:rsid w:val="00013812"/>
    <w:rsid w:val="00013F92"/>
    <w:rsid w:val="00014699"/>
    <w:rsid w:val="000147AA"/>
    <w:rsid w:val="00014E95"/>
    <w:rsid w:val="000150AC"/>
    <w:rsid w:val="00015314"/>
    <w:rsid w:val="000154E2"/>
    <w:rsid w:val="000157D7"/>
    <w:rsid w:val="0001606F"/>
    <w:rsid w:val="0001671E"/>
    <w:rsid w:val="000168E4"/>
    <w:rsid w:val="00016D57"/>
    <w:rsid w:val="00016FB2"/>
    <w:rsid w:val="000171BD"/>
    <w:rsid w:val="00017267"/>
    <w:rsid w:val="0001775C"/>
    <w:rsid w:val="00017852"/>
    <w:rsid w:val="00017F40"/>
    <w:rsid w:val="00017F8B"/>
    <w:rsid w:val="00020117"/>
    <w:rsid w:val="000204D4"/>
    <w:rsid w:val="000205EA"/>
    <w:rsid w:val="000206EB"/>
    <w:rsid w:val="00020817"/>
    <w:rsid w:val="00020F1B"/>
    <w:rsid w:val="00021130"/>
    <w:rsid w:val="000213A0"/>
    <w:rsid w:val="00021850"/>
    <w:rsid w:val="00021C09"/>
    <w:rsid w:val="00021E31"/>
    <w:rsid w:val="00021E46"/>
    <w:rsid w:val="00021F58"/>
    <w:rsid w:val="00021FAF"/>
    <w:rsid w:val="00022572"/>
    <w:rsid w:val="000225A9"/>
    <w:rsid w:val="00022B74"/>
    <w:rsid w:val="00022CE0"/>
    <w:rsid w:val="0002304F"/>
    <w:rsid w:val="0002315D"/>
    <w:rsid w:val="000231E3"/>
    <w:rsid w:val="0002332C"/>
    <w:rsid w:val="00023B72"/>
    <w:rsid w:val="00023CFE"/>
    <w:rsid w:val="0002417D"/>
    <w:rsid w:val="000242BD"/>
    <w:rsid w:val="0002448B"/>
    <w:rsid w:val="0002467F"/>
    <w:rsid w:val="00024F85"/>
    <w:rsid w:val="0002501D"/>
    <w:rsid w:val="0002523F"/>
    <w:rsid w:val="0002524C"/>
    <w:rsid w:val="0002556C"/>
    <w:rsid w:val="00025CEC"/>
    <w:rsid w:val="00025E34"/>
    <w:rsid w:val="00025F3F"/>
    <w:rsid w:val="00025FF6"/>
    <w:rsid w:val="0002606A"/>
    <w:rsid w:val="00026703"/>
    <w:rsid w:val="000267E5"/>
    <w:rsid w:val="00026CD2"/>
    <w:rsid w:val="00027AD9"/>
    <w:rsid w:val="00027EF2"/>
    <w:rsid w:val="0003055F"/>
    <w:rsid w:val="0003093F"/>
    <w:rsid w:val="00030A62"/>
    <w:rsid w:val="00030AFB"/>
    <w:rsid w:val="00030E06"/>
    <w:rsid w:val="00030F6D"/>
    <w:rsid w:val="00031433"/>
    <w:rsid w:val="0003180C"/>
    <w:rsid w:val="000322DA"/>
    <w:rsid w:val="00032635"/>
    <w:rsid w:val="00032863"/>
    <w:rsid w:val="00032EBD"/>
    <w:rsid w:val="0003325E"/>
    <w:rsid w:val="00033512"/>
    <w:rsid w:val="00033614"/>
    <w:rsid w:val="000338FE"/>
    <w:rsid w:val="0003393B"/>
    <w:rsid w:val="00033B4A"/>
    <w:rsid w:val="00033B7A"/>
    <w:rsid w:val="00033D2F"/>
    <w:rsid w:val="00033EFA"/>
    <w:rsid w:val="00033FBF"/>
    <w:rsid w:val="0003417F"/>
    <w:rsid w:val="000342E0"/>
    <w:rsid w:val="0003453C"/>
    <w:rsid w:val="00034A42"/>
    <w:rsid w:val="00034C4C"/>
    <w:rsid w:val="00034E13"/>
    <w:rsid w:val="00034EB0"/>
    <w:rsid w:val="00034FAE"/>
    <w:rsid w:val="00034FF1"/>
    <w:rsid w:val="000354D4"/>
    <w:rsid w:val="00035748"/>
    <w:rsid w:val="000359E1"/>
    <w:rsid w:val="00035A3B"/>
    <w:rsid w:val="00035C17"/>
    <w:rsid w:val="00035DB7"/>
    <w:rsid w:val="00036DBB"/>
    <w:rsid w:val="00036E5A"/>
    <w:rsid w:val="00036E85"/>
    <w:rsid w:val="00036EF1"/>
    <w:rsid w:val="000371E5"/>
    <w:rsid w:val="00037341"/>
    <w:rsid w:val="000374E7"/>
    <w:rsid w:val="00037641"/>
    <w:rsid w:val="00037BB4"/>
    <w:rsid w:val="00037FC0"/>
    <w:rsid w:val="0004008E"/>
    <w:rsid w:val="000407B1"/>
    <w:rsid w:val="00040913"/>
    <w:rsid w:val="00040A8E"/>
    <w:rsid w:val="00040AEA"/>
    <w:rsid w:val="00040E43"/>
    <w:rsid w:val="00040F7D"/>
    <w:rsid w:val="000411B5"/>
    <w:rsid w:val="00041898"/>
    <w:rsid w:val="00041967"/>
    <w:rsid w:val="00041C4C"/>
    <w:rsid w:val="000426D8"/>
    <w:rsid w:val="0004297F"/>
    <w:rsid w:val="00042A5F"/>
    <w:rsid w:val="00042A86"/>
    <w:rsid w:val="00042D84"/>
    <w:rsid w:val="000434C1"/>
    <w:rsid w:val="00043D65"/>
    <w:rsid w:val="000441C7"/>
    <w:rsid w:val="00044260"/>
    <w:rsid w:val="00044AA9"/>
    <w:rsid w:val="00044CDF"/>
    <w:rsid w:val="00044F62"/>
    <w:rsid w:val="00045306"/>
    <w:rsid w:val="00045800"/>
    <w:rsid w:val="000458B7"/>
    <w:rsid w:val="00045FE8"/>
    <w:rsid w:val="000469E6"/>
    <w:rsid w:val="00046D2C"/>
    <w:rsid w:val="00047023"/>
    <w:rsid w:val="00047084"/>
    <w:rsid w:val="000477D8"/>
    <w:rsid w:val="00047874"/>
    <w:rsid w:val="00047A50"/>
    <w:rsid w:val="00047F4A"/>
    <w:rsid w:val="000502EF"/>
    <w:rsid w:val="00050690"/>
    <w:rsid w:val="00050B9E"/>
    <w:rsid w:val="00050CA7"/>
    <w:rsid w:val="00051A5C"/>
    <w:rsid w:val="00051F1D"/>
    <w:rsid w:val="000523D1"/>
    <w:rsid w:val="00052638"/>
    <w:rsid w:val="00052B8F"/>
    <w:rsid w:val="00052F5B"/>
    <w:rsid w:val="00052FCD"/>
    <w:rsid w:val="000536BC"/>
    <w:rsid w:val="00053CA1"/>
    <w:rsid w:val="00053D76"/>
    <w:rsid w:val="00054612"/>
    <w:rsid w:val="00054A0E"/>
    <w:rsid w:val="00054BBF"/>
    <w:rsid w:val="000556C5"/>
    <w:rsid w:val="0005572E"/>
    <w:rsid w:val="00055788"/>
    <w:rsid w:val="00055993"/>
    <w:rsid w:val="00055BAD"/>
    <w:rsid w:val="00056286"/>
    <w:rsid w:val="00056ED4"/>
    <w:rsid w:val="0005720D"/>
    <w:rsid w:val="00057D06"/>
    <w:rsid w:val="00057EB5"/>
    <w:rsid w:val="00057F80"/>
    <w:rsid w:val="00060366"/>
    <w:rsid w:val="00060712"/>
    <w:rsid w:val="00060803"/>
    <w:rsid w:val="000609F5"/>
    <w:rsid w:val="00060ADE"/>
    <w:rsid w:val="00060B72"/>
    <w:rsid w:val="00061022"/>
    <w:rsid w:val="0006115C"/>
    <w:rsid w:val="000611FB"/>
    <w:rsid w:val="000612FD"/>
    <w:rsid w:val="000618CC"/>
    <w:rsid w:val="00061C8B"/>
    <w:rsid w:val="000620BD"/>
    <w:rsid w:val="000623B5"/>
    <w:rsid w:val="000623C6"/>
    <w:rsid w:val="000625CB"/>
    <w:rsid w:val="00062601"/>
    <w:rsid w:val="000629EB"/>
    <w:rsid w:val="0006342E"/>
    <w:rsid w:val="00063449"/>
    <w:rsid w:val="0006356A"/>
    <w:rsid w:val="0006394A"/>
    <w:rsid w:val="00063985"/>
    <w:rsid w:val="00064188"/>
    <w:rsid w:val="000642AA"/>
    <w:rsid w:val="00064973"/>
    <w:rsid w:val="000649EC"/>
    <w:rsid w:val="00064A1B"/>
    <w:rsid w:val="00064B1C"/>
    <w:rsid w:val="00064DEC"/>
    <w:rsid w:val="00064E81"/>
    <w:rsid w:val="00065291"/>
    <w:rsid w:val="00065708"/>
    <w:rsid w:val="00065AE2"/>
    <w:rsid w:val="00065EB4"/>
    <w:rsid w:val="00065F24"/>
    <w:rsid w:val="000660A2"/>
    <w:rsid w:val="0006634C"/>
    <w:rsid w:val="00066408"/>
    <w:rsid w:val="00066476"/>
    <w:rsid w:val="000669D9"/>
    <w:rsid w:val="000669FF"/>
    <w:rsid w:val="00066ADC"/>
    <w:rsid w:val="00066EE5"/>
    <w:rsid w:val="00066FFF"/>
    <w:rsid w:val="00067260"/>
    <w:rsid w:val="0006759F"/>
    <w:rsid w:val="0006766A"/>
    <w:rsid w:val="0006784C"/>
    <w:rsid w:val="00070469"/>
    <w:rsid w:val="00070D2F"/>
    <w:rsid w:val="00070EFA"/>
    <w:rsid w:val="000715E8"/>
    <w:rsid w:val="00071916"/>
    <w:rsid w:val="00071A6D"/>
    <w:rsid w:val="0007209F"/>
    <w:rsid w:val="00072808"/>
    <w:rsid w:val="00072A6F"/>
    <w:rsid w:val="00072AED"/>
    <w:rsid w:val="00072E31"/>
    <w:rsid w:val="00073CF0"/>
    <w:rsid w:val="00073CFA"/>
    <w:rsid w:val="0007401B"/>
    <w:rsid w:val="000744A7"/>
    <w:rsid w:val="0007521D"/>
    <w:rsid w:val="000753F6"/>
    <w:rsid w:val="00075A43"/>
    <w:rsid w:val="00075D7D"/>
    <w:rsid w:val="00075F10"/>
    <w:rsid w:val="00076434"/>
    <w:rsid w:val="00076514"/>
    <w:rsid w:val="00076CE7"/>
    <w:rsid w:val="00076D52"/>
    <w:rsid w:val="00076F35"/>
    <w:rsid w:val="000770DB"/>
    <w:rsid w:val="00077B2D"/>
    <w:rsid w:val="00077B6C"/>
    <w:rsid w:val="0008021B"/>
    <w:rsid w:val="00080230"/>
    <w:rsid w:val="000804B3"/>
    <w:rsid w:val="000804C5"/>
    <w:rsid w:val="00080A8B"/>
    <w:rsid w:val="00080AF2"/>
    <w:rsid w:val="00080C8A"/>
    <w:rsid w:val="00080F7F"/>
    <w:rsid w:val="00081416"/>
    <w:rsid w:val="00081AB6"/>
    <w:rsid w:val="000820DB"/>
    <w:rsid w:val="0008272C"/>
    <w:rsid w:val="00082A18"/>
    <w:rsid w:val="00082B23"/>
    <w:rsid w:val="00082B74"/>
    <w:rsid w:val="00082C5F"/>
    <w:rsid w:val="00082CBC"/>
    <w:rsid w:val="00082F69"/>
    <w:rsid w:val="00083098"/>
    <w:rsid w:val="00083125"/>
    <w:rsid w:val="000835AA"/>
    <w:rsid w:val="000839C2"/>
    <w:rsid w:val="00084573"/>
    <w:rsid w:val="000845E4"/>
    <w:rsid w:val="0008490E"/>
    <w:rsid w:val="00084919"/>
    <w:rsid w:val="00084AF9"/>
    <w:rsid w:val="00084C67"/>
    <w:rsid w:val="000852B8"/>
    <w:rsid w:val="000853E6"/>
    <w:rsid w:val="00085475"/>
    <w:rsid w:val="0008559E"/>
    <w:rsid w:val="00085972"/>
    <w:rsid w:val="000863DB"/>
    <w:rsid w:val="00086DE9"/>
    <w:rsid w:val="0008711E"/>
    <w:rsid w:val="00087299"/>
    <w:rsid w:val="0008785F"/>
    <w:rsid w:val="000878C9"/>
    <w:rsid w:val="00087A69"/>
    <w:rsid w:val="00090825"/>
    <w:rsid w:val="00090B69"/>
    <w:rsid w:val="00090BCD"/>
    <w:rsid w:val="000918D4"/>
    <w:rsid w:val="00091B0F"/>
    <w:rsid w:val="00091C59"/>
    <w:rsid w:val="000922E7"/>
    <w:rsid w:val="0009233F"/>
    <w:rsid w:val="00092435"/>
    <w:rsid w:val="0009261B"/>
    <w:rsid w:val="00092843"/>
    <w:rsid w:val="00093164"/>
    <w:rsid w:val="00093660"/>
    <w:rsid w:val="00093731"/>
    <w:rsid w:val="00093732"/>
    <w:rsid w:val="00093AFD"/>
    <w:rsid w:val="00093B5C"/>
    <w:rsid w:val="00094851"/>
    <w:rsid w:val="000948F8"/>
    <w:rsid w:val="00094907"/>
    <w:rsid w:val="00094C63"/>
    <w:rsid w:val="000958D8"/>
    <w:rsid w:val="00095AD5"/>
    <w:rsid w:val="00095DBE"/>
    <w:rsid w:val="00095F1B"/>
    <w:rsid w:val="00095F46"/>
    <w:rsid w:val="000960A4"/>
    <w:rsid w:val="0009612D"/>
    <w:rsid w:val="000966CA"/>
    <w:rsid w:val="00096944"/>
    <w:rsid w:val="00096CE2"/>
    <w:rsid w:val="00096F13"/>
    <w:rsid w:val="000973A2"/>
    <w:rsid w:val="0009744E"/>
    <w:rsid w:val="00097504"/>
    <w:rsid w:val="00097922"/>
    <w:rsid w:val="00097B8D"/>
    <w:rsid w:val="00097BDF"/>
    <w:rsid w:val="000A0104"/>
    <w:rsid w:val="000A013F"/>
    <w:rsid w:val="000A0142"/>
    <w:rsid w:val="000A06E0"/>
    <w:rsid w:val="000A0B03"/>
    <w:rsid w:val="000A0C23"/>
    <w:rsid w:val="000A0EE5"/>
    <w:rsid w:val="000A0F2D"/>
    <w:rsid w:val="000A1358"/>
    <w:rsid w:val="000A1A71"/>
    <w:rsid w:val="000A1E70"/>
    <w:rsid w:val="000A254A"/>
    <w:rsid w:val="000A2E5F"/>
    <w:rsid w:val="000A35C0"/>
    <w:rsid w:val="000A365D"/>
    <w:rsid w:val="000A3BE9"/>
    <w:rsid w:val="000A41EA"/>
    <w:rsid w:val="000A443E"/>
    <w:rsid w:val="000A484F"/>
    <w:rsid w:val="000A49EE"/>
    <w:rsid w:val="000A4EDB"/>
    <w:rsid w:val="000A4F51"/>
    <w:rsid w:val="000A517A"/>
    <w:rsid w:val="000A52B5"/>
    <w:rsid w:val="000A5361"/>
    <w:rsid w:val="000A55F8"/>
    <w:rsid w:val="000A5638"/>
    <w:rsid w:val="000A5913"/>
    <w:rsid w:val="000A61FA"/>
    <w:rsid w:val="000A6356"/>
    <w:rsid w:val="000A63C5"/>
    <w:rsid w:val="000A672E"/>
    <w:rsid w:val="000A69B1"/>
    <w:rsid w:val="000A6E70"/>
    <w:rsid w:val="000A76C2"/>
    <w:rsid w:val="000A78B4"/>
    <w:rsid w:val="000A78E8"/>
    <w:rsid w:val="000B04F4"/>
    <w:rsid w:val="000B0BFE"/>
    <w:rsid w:val="000B1416"/>
    <w:rsid w:val="000B216D"/>
    <w:rsid w:val="000B26FD"/>
    <w:rsid w:val="000B2755"/>
    <w:rsid w:val="000B2BDC"/>
    <w:rsid w:val="000B2E1C"/>
    <w:rsid w:val="000B2F28"/>
    <w:rsid w:val="000B353F"/>
    <w:rsid w:val="000B363C"/>
    <w:rsid w:val="000B3BB4"/>
    <w:rsid w:val="000B40D1"/>
    <w:rsid w:val="000B41CC"/>
    <w:rsid w:val="000B42F3"/>
    <w:rsid w:val="000B4780"/>
    <w:rsid w:val="000B4EAE"/>
    <w:rsid w:val="000B5039"/>
    <w:rsid w:val="000B5206"/>
    <w:rsid w:val="000B5238"/>
    <w:rsid w:val="000B57C0"/>
    <w:rsid w:val="000B607A"/>
    <w:rsid w:val="000B69A3"/>
    <w:rsid w:val="000B6B15"/>
    <w:rsid w:val="000B6F68"/>
    <w:rsid w:val="000B72CF"/>
    <w:rsid w:val="000B7363"/>
    <w:rsid w:val="000C00B5"/>
    <w:rsid w:val="000C00E1"/>
    <w:rsid w:val="000C0237"/>
    <w:rsid w:val="000C0280"/>
    <w:rsid w:val="000C073D"/>
    <w:rsid w:val="000C07BC"/>
    <w:rsid w:val="000C111F"/>
    <w:rsid w:val="000C1515"/>
    <w:rsid w:val="000C1760"/>
    <w:rsid w:val="000C1811"/>
    <w:rsid w:val="000C183B"/>
    <w:rsid w:val="000C1C13"/>
    <w:rsid w:val="000C1D1F"/>
    <w:rsid w:val="000C2975"/>
    <w:rsid w:val="000C2AE3"/>
    <w:rsid w:val="000C2E8E"/>
    <w:rsid w:val="000C31E4"/>
    <w:rsid w:val="000C3270"/>
    <w:rsid w:val="000C332D"/>
    <w:rsid w:val="000C3CA0"/>
    <w:rsid w:val="000C3D06"/>
    <w:rsid w:val="000C4058"/>
    <w:rsid w:val="000C4C97"/>
    <w:rsid w:val="000C55FB"/>
    <w:rsid w:val="000C5665"/>
    <w:rsid w:val="000C56E0"/>
    <w:rsid w:val="000C5927"/>
    <w:rsid w:val="000C5B6F"/>
    <w:rsid w:val="000C5F15"/>
    <w:rsid w:val="000C6430"/>
    <w:rsid w:val="000C655B"/>
    <w:rsid w:val="000C678E"/>
    <w:rsid w:val="000C67F5"/>
    <w:rsid w:val="000C69F0"/>
    <w:rsid w:val="000C709A"/>
    <w:rsid w:val="000C70AB"/>
    <w:rsid w:val="000C7255"/>
    <w:rsid w:val="000C75DB"/>
    <w:rsid w:val="000C76B5"/>
    <w:rsid w:val="000C786B"/>
    <w:rsid w:val="000C79A0"/>
    <w:rsid w:val="000C79CE"/>
    <w:rsid w:val="000C7AB6"/>
    <w:rsid w:val="000C7BBD"/>
    <w:rsid w:val="000D008C"/>
    <w:rsid w:val="000D02C7"/>
    <w:rsid w:val="000D0702"/>
    <w:rsid w:val="000D12E1"/>
    <w:rsid w:val="000D1481"/>
    <w:rsid w:val="000D1CA8"/>
    <w:rsid w:val="000D1F3A"/>
    <w:rsid w:val="000D1F8E"/>
    <w:rsid w:val="000D209A"/>
    <w:rsid w:val="000D2275"/>
    <w:rsid w:val="000D22B4"/>
    <w:rsid w:val="000D22EB"/>
    <w:rsid w:val="000D23AC"/>
    <w:rsid w:val="000D267E"/>
    <w:rsid w:val="000D29C8"/>
    <w:rsid w:val="000D2DF9"/>
    <w:rsid w:val="000D3069"/>
    <w:rsid w:val="000D36C8"/>
    <w:rsid w:val="000D36F2"/>
    <w:rsid w:val="000D3CAA"/>
    <w:rsid w:val="000D3DB0"/>
    <w:rsid w:val="000D3E1C"/>
    <w:rsid w:val="000D4090"/>
    <w:rsid w:val="000D42E2"/>
    <w:rsid w:val="000D4460"/>
    <w:rsid w:val="000D460C"/>
    <w:rsid w:val="000D47F4"/>
    <w:rsid w:val="000D48BE"/>
    <w:rsid w:val="000D4AF7"/>
    <w:rsid w:val="000D59B3"/>
    <w:rsid w:val="000D5ADC"/>
    <w:rsid w:val="000D5E7C"/>
    <w:rsid w:val="000D5FC3"/>
    <w:rsid w:val="000D60FD"/>
    <w:rsid w:val="000D6159"/>
    <w:rsid w:val="000D69CE"/>
    <w:rsid w:val="000D6E1E"/>
    <w:rsid w:val="000D72E0"/>
    <w:rsid w:val="000D7AB5"/>
    <w:rsid w:val="000D7CC6"/>
    <w:rsid w:val="000D7D00"/>
    <w:rsid w:val="000D7FDB"/>
    <w:rsid w:val="000E0271"/>
    <w:rsid w:val="000E02B6"/>
    <w:rsid w:val="000E03BE"/>
    <w:rsid w:val="000E071F"/>
    <w:rsid w:val="000E0B08"/>
    <w:rsid w:val="000E0C67"/>
    <w:rsid w:val="000E0C9C"/>
    <w:rsid w:val="000E0E0C"/>
    <w:rsid w:val="000E16B6"/>
    <w:rsid w:val="000E16F2"/>
    <w:rsid w:val="000E1DC9"/>
    <w:rsid w:val="000E215E"/>
    <w:rsid w:val="000E231D"/>
    <w:rsid w:val="000E3310"/>
    <w:rsid w:val="000E3591"/>
    <w:rsid w:val="000E35AE"/>
    <w:rsid w:val="000E4568"/>
    <w:rsid w:val="000E4596"/>
    <w:rsid w:val="000E45F6"/>
    <w:rsid w:val="000E4D5C"/>
    <w:rsid w:val="000E53B9"/>
    <w:rsid w:val="000E55B2"/>
    <w:rsid w:val="000E5991"/>
    <w:rsid w:val="000E5DC8"/>
    <w:rsid w:val="000E5EEA"/>
    <w:rsid w:val="000E60E7"/>
    <w:rsid w:val="000E64D8"/>
    <w:rsid w:val="000E66D7"/>
    <w:rsid w:val="000E6929"/>
    <w:rsid w:val="000E6955"/>
    <w:rsid w:val="000E6A73"/>
    <w:rsid w:val="000E6CB4"/>
    <w:rsid w:val="000E6DC6"/>
    <w:rsid w:val="000E72D4"/>
    <w:rsid w:val="000E7319"/>
    <w:rsid w:val="000E7415"/>
    <w:rsid w:val="000E74C5"/>
    <w:rsid w:val="000E7A90"/>
    <w:rsid w:val="000E7FEB"/>
    <w:rsid w:val="000F0786"/>
    <w:rsid w:val="000F0E39"/>
    <w:rsid w:val="000F174A"/>
    <w:rsid w:val="000F179E"/>
    <w:rsid w:val="000F1AAA"/>
    <w:rsid w:val="000F1B98"/>
    <w:rsid w:val="000F1C84"/>
    <w:rsid w:val="000F1D8D"/>
    <w:rsid w:val="000F1DC2"/>
    <w:rsid w:val="000F1F9D"/>
    <w:rsid w:val="000F2397"/>
    <w:rsid w:val="000F2501"/>
    <w:rsid w:val="000F27FE"/>
    <w:rsid w:val="000F2DE3"/>
    <w:rsid w:val="000F3B52"/>
    <w:rsid w:val="000F3DFE"/>
    <w:rsid w:val="000F3E12"/>
    <w:rsid w:val="000F3E8C"/>
    <w:rsid w:val="000F3FFE"/>
    <w:rsid w:val="000F4307"/>
    <w:rsid w:val="000F44EC"/>
    <w:rsid w:val="000F4C4B"/>
    <w:rsid w:val="000F51DB"/>
    <w:rsid w:val="000F548B"/>
    <w:rsid w:val="000F551B"/>
    <w:rsid w:val="000F5694"/>
    <w:rsid w:val="000F584F"/>
    <w:rsid w:val="000F5D47"/>
    <w:rsid w:val="000F5DCE"/>
    <w:rsid w:val="000F621C"/>
    <w:rsid w:val="000F6548"/>
    <w:rsid w:val="000F68FB"/>
    <w:rsid w:val="000F6E93"/>
    <w:rsid w:val="000F6ED4"/>
    <w:rsid w:val="000F712A"/>
    <w:rsid w:val="000F717E"/>
    <w:rsid w:val="000F717F"/>
    <w:rsid w:val="000F7515"/>
    <w:rsid w:val="000F758D"/>
    <w:rsid w:val="000F7E52"/>
    <w:rsid w:val="00100285"/>
    <w:rsid w:val="0010059D"/>
    <w:rsid w:val="00100639"/>
    <w:rsid w:val="001006A8"/>
    <w:rsid w:val="00100986"/>
    <w:rsid w:val="00100AC3"/>
    <w:rsid w:val="00100BF5"/>
    <w:rsid w:val="00100F06"/>
    <w:rsid w:val="0010134B"/>
    <w:rsid w:val="00101387"/>
    <w:rsid w:val="0010147F"/>
    <w:rsid w:val="0010158F"/>
    <w:rsid w:val="001017F6"/>
    <w:rsid w:val="00101AB8"/>
    <w:rsid w:val="00101F51"/>
    <w:rsid w:val="001022A1"/>
    <w:rsid w:val="001026CA"/>
    <w:rsid w:val="00102B12"/>
    <w:rsid w:val="00102E54"/>
    <w:rsid w:val="00102EF5"/>
    <w:rsid w:val="00102FEB"/>
    <w:rsid w:val="0010341F"/>
    <w:rsid w:val="001035AF"/>
    <w:rsid w:val="00103DC6"/>
    <w:rsid w:val="00104041"/>
    <w:rsid w:val="001040BB"/>
    <w:rsid w:val="0010425F"/>
    <w:rsid w:val="001043B3"/>
    <w:rsid w:val="001044B6"/>
    <w:rsid w:val="00104652"/>
    <w:rsid w:val="00104A0D"/>
    <w:rsid w:val="00104A57"/>
    <w:rsid w:val="00104D61"/>
    <w:rsid w:val="00104D9B"/>
    <w:rsid w:val="00104DE3"/>
    <w:rsid w:val="0010586E"/>
    <w:rsid w:val="00105B60"/>
    <w:rsid w:val="00105C8E"/>
    <w:rsid w:val="00105CC8"/>
    <w:rsid w:val="00106006"/>
    <w:rsid w:val="001060E5"/>
    <w:rsid w:val="001062CD"/>
    <w:rsid w:val="00106312"/>
    <w:rsid w:val="001067A1"/>
    <w:rsid w:val="00106C0E"/>
    <w:rsid w:val="00107388"/>
    <w:rsid w:val="001075CB"/>
    <w:rsid w:val="00107609"/>
    <w:rsid w:val="00107958"/>
    <w:rsid w:val="001079A5"/>
    <w:rsid w:val="00107A0C"/>
    <w:rsid w:val="00107EE2"/>
    <w:rsid w:val="0011015F"/>
    <w:rsid w:val="00110650"/>
    <w:rsid w:val="001106DA"/>
    <w:rsid w:val="00110A2C"/>
    <w:rsid w:val="00110F2F"/>
    <w:rsid w:val="0011122E"/>
    <w:rsid w:val="00111581"/>
    <w:rsid w:val="00112039"/>
    <w:rsid w:val="001129F3"/>
    <w:rsid w:val="00112E9E"/>
    <w:rsid w:val="00112F81"/>
    <w:rsid w:val="00112FDA"/>
    <w:rsid w:val="00113277"/>
    <w:rsid w:val="00113574"/>
    <w:rsid w:val="00113776"/>
    <w:rsid w:val="001138D3"/>
    <w:rsid w:val="00113F99"/>
    <w:rsid w:val="001142D7"/>
    <w:rsid w:val="00114656"/>
    <w:rsid w:val="00114DFB"/>
    <w:rsid w:val="00114E82"/>
    <w:rsid w:val="00114F64"/>
    <w:rsid w:val="00114FF4"/>
    <w:rsid w:val="0011535C"/>
    <w:rsid w:val="001158C1"/>
    <w:rsid w:val="00115DA8"/>
    <w:rsid w:val="00115F28"/>
    <w:rsid w:val="0011600F"/>
    <w:rsid w:val="00116656"/>
    <w:rsid w:val="0011690B"/>
    <w:rsid w:val="001169AE"/>
    <w:rsid w:val="00116A05"/>
    <w:rsid w:val="00116DC1"/>
    <w:rsid w:val="0011757D"/>
    <w:rsid w:val="001175E3"/>
    <w:rsid w:val="0011763D"/>
    <w:rsid w:val="001176EC"/>
    <w:rsid w:val="00117A05"/>
    <w:rsid w:val="00117CB2"/>
    <w:rsid w:val="00120025"/>
    <w:rsid w:val="0012026F"/>
    <w:rsid w:val="0012032E"/>
    <w:rsid w:val="001206C8"/>
    <w:rsid w:val="00120880"/>
    <w:rsid w:val="00120B39"/>
    <w:rsid w:val="00120B8F"/>
    <w:rsid w:val="00120CC2"/>
    <w:rsid w:val="00120D10"/>
    <w:rsid w:val="0012110E"/>
    <w:rsid w:val="0012131E"/>
    <w:rsid w:val="00121388"/>
    <w:rsid w:val="001218AB"/>
    <w:rsid w:val="00122222"/>
    <w:rsid w:val="00122CB2"/>
    <w:rsid w:val="00122EFA"/>
    <w:rsid w:val="0012361C"/>
    <w:rsid w:val="0012370F"/>
    <w:rsid w:val="001238E5"/>
    <w:rsid w:val="001239CD"/>
    <w:rsid w:val="00123A2E"/>
    <w:rsid w:val="00123FCE"/>
    <w:rsid w:val="00124071"/>
    <w:rsid w:val="00124120"/>
    <w:rsid w:val="00124360"/>
    <w:rsid w:val="00124683"/>
    <w:rsid w:val="00124787"/>
    <w:rsid w:val="00124DE1"/>
    <w:rsid w:val="00125174"/>
    <w:rsid w:val="001253FB"/>
    <w:rsid w:val="001255CB"/>
    <w:rsid w:val="0012575B"/>
    <w:rsid w:val="00125938"/>
    <w:rsid w:val="001259C6"/>
    <w:rsid w:val="00125AD6"/>
    <w:rsid w:val="00125D51"/>
    <w:rsid w:val="00125F0A"/>
    <w:rsid w:val="001266DB"/>
    <w:rsid w:val="001267D4"/>
    <w:rsid w:val="0012696F"/>
    <w:rsid w:val="00126D31"/>
    <w:rsid w:val="00126E93"/>
    <w:rsid w:val="00127062"/>
    <w:rsid w:val="00127080"/>
    <w:rsid w:val="00127766"/>
    <w:rsid w:val="001303B4"/>
    <w:rsid w:val="00130860"/>
    <w:rsid w:val="00130BA7"/>
    <w:rsid w:val="00130EA2"/>
    <w:rsid w:val="00130EA9"/>
    <w:rsid w:val="00131482"/>
    <w:rsid w:val="00131919"/>
    <w:rsid w:val="0013266A"/>
    <w:rsid w:val="0013269E"/>
    <w:rsid w:val="00132900"/>
    <w:rsid w:val="001331E2"/>
    <w:rsid w:val="001339A0"/>
    <w:rsid w:val="00134325"/>
    <w:rsid w:val="00134381"/>
    <w:rsid w:val="00134395"/>
    <w:rsid w:val="0013443B"/>
    <w:rsid w:val="00135157"/>
    <w:rsid w:val="00135480"/>
    <w:rsid w:val="00135670"/>
    <w:rsid w:val="001358B2"/>
    <w:rsid w:val="00135972"/>
    <w:rsid w:val="001360FC"/>
    <w:rsid w:val="001361F9"/>
    <w:rsid w:val="00136BE4"/>
    <w:rsid w:val="00136C22"/>
    <w:rsid w:val="00136CCF"/>
    <w:rsid w:val="00136F48"/>
    <w:rsid w:val="00136F53"/>
    <w:rsid w:val="001373AF"/>
    <w:rsid w:val="00137B55"/>
    <w:rsid w:val="001400A9"/>
    <w:rsid w:val="0014036B"/>
    <w:rsid w:val="00141232"/>
    <w:rsid w:val="001414CD"/>
    <w:rsid w:val="00142219"/>
    <w:rsid w:val="0014251E"/>
    <w:rsid w:val="001425F9"/>
    <w:rsid w:val="0014269B"/>
    <w:rsid w:val="00142991"/>
    <w:rsid w:val="00142BD8"/>
    <w:rsid w:val="00142C15"/>
    <w:rsid w:val="00142CF7"/>
    <w:rsid w:val="00142EAA"/>
    <w:rsid w:val="00142EF3"/>
    <w:rsid w:val="00143267"/>
    <w:rsid w:val="0014337C"/>
    <w:rsid w:val="001435CD"/>
    <w:rsid w:val="0014360F"/>
    <w:rsid w:val="00143757"/>
    <w:rsid w:val="00143EF5"/>
    <w:rsid w:val="00143F09"/>
    <w:rsid w:val="00144688"/>
    <w:rsid w:val="001447A0"/>
    <w:rsid w:val="0014497F"/>
    <w:rsid w:val="00144F43"/>
    <w:rsid w:val="00145197"/>
    <w:rsid w:val="00145890"/>
    <w:rsid w:val="00145D35"/>
    <w:rsid w:val="001460D9"/>
    <w:rsid w:val="001463A5"/>
    <w:rsid w:val="00146A01"/>
    <w:rsid w:val="00146A23"/>
    <w:rsid w:val="00146B06"/>
    <w:rsid w:val="00146DDD"/>
    <w:rsid w:val="00146E58"/>
    <w:rsid w:val="00146EB7"/>
    <w:rsid w:val="00146FB3"/>
    <w:rsid w:val="00147145"/>
    <w:rsid w:val="001472A2"/>
    <w:rsid w:val="00147305"/>
    <w:rsid w:val="00147407"/>
    <w:rsid w:val="001476D4"/>
    <w:rsid w:val="00150096"/>
    <w:rsid w:val="0015032B"/>
    <w:rsid w:val="00150446"/>
    <w:rsid w:val="00150583"/>
    <w:rsid w:val="001508E4"/>
    <w:rsid w:val="00150A15"/>
    <w:rsid w:val="00150BA1"/>
    <w:rsid w:val="00150D50"/>
    <w:rsid w:val="00150E30"/>
    <w:rsid w:val="0015155C"/>
    <w:rsid w:val="001515A8"/>
    <w:rsid w:val="00151614"/>
    <w:rsid w:val="001519B6"/>
    <w:rsid w:val="00151A01"/>
    <w:rsid w:val="00152532"/>
    <w:rsid w:val="00152599"/>
    <w:rsid w:val="001525E2"/>
    <w:rsid w:val="001526C2"/>
    <w:rsid w:val="001527A9"/>
    <w:rsid w:val="00152D02"/>
    <w:rsid w:val="00152DFB"/>
    <w:rsid w:val="0015380A"/>
    <w:rsid w:val="00153BAF"/>
    <w:rsid w:val="001542D1"/>
    <w:rsid w:val="0015449F"/>
    <w:rsid w:val="001544DD"/>
    <w:rsid w:val="00154C08"/>
    <w:rsid w:val="00154CB6"/>
    <w:rsid w:val="00154E2B"/>
    <w:rsid w:val="001550FD"/>
    <w:rsid w:val="001555DE"/>
    <w:rsid w:val="0015566F"/>
    <w:rsid w:val="0015570D"/>
    <w:rsid w:val="001559B2"/>
    <w:rsid w:val="001559C3"/>
    <w:rsid w:val="00155FCB"/>
    <w:rsid w:val="00156329"/>
    <w:rsid w:val="00156D14"/>
    <w:rsid w:val="00157346"/>
    <w:rsid w:val="00157622"/>
    <w:rsid w:val="0015765F"/>
    <w:rsid w:val="00157736"/>
    <w:rsid w:val="00157BCA"/>
    <w:rsid w:val="00157E65"/>
    <w:rsid w:val="00157F0B"/>
    <w:rsid w:val="00157F1C"/>
    <w:rsid w:val="00157FB2"/>
    <w:rsid w:val="00160152"/>
    <w:rsid w:val="00160F7E"/>
    <w:rsid w:val="00160FB6"/>
    <w:rsid w:val="00160FB9"/>
    <w:rsid w:val="001611EF"/>
    <w:rsid w:val="00161310"/>
    <w:rsid w:val="00161A51"/>
    <w:rsid w:val="00162782"/>
    <w:rsid w:val="001628FE"/>
    <w:rsid w:val="00162C00"/>
    <w:rsid w:val="00162EAE"/>
    <w:rsid w:val="00162F5B"/>
    <w:rsid w:val="00162F5C"/>
    <w:rsid w:val="00163091"/>
    <w:rsid w:val="001630C6"/>
    <w:rsid w:val="001630EB"/>
    <w:rsid w:val="0016314D"/>
    <w:rsid w:val="00163778"/>
    <w:rsid w:val="00163859"/>
    <w:rsid w:val="00163B25"/>
    <w:rsid w:val="00163D79"/>
    <w:rsid w:val="00163F9E"/>
    <w:rsid w:val="001641FF"/>
    <w:rsid w:val="00164520"/>
    <w:rsid w:val="00164D32"/>
    <w:rsid w:val="00164DA4"/>
    <w:rsid w:val="00164DBB"/>
    <w:rsid w:val="00166298"/>
    <w:rsid w:val="001663C8"/>
    <w:rsid w:val="0016653A"/>
    <w:rsid w:val="00166B35"/>
    <w:rsid w:val="00166EBA"/>
    <w:rsid w:val="00166ED2"/>
    <w:rsid w:val="001678D9"/>
    <w:rsid w:val="00167EFB"/>
    <w:rsid w:val="001705FC"/>
    <w:rsid w:val="001707D7"/>
    <w:rsid w:val="00170D25"/>
    <w:rsid w:val="00170FB3"/>
    <w:rsid w:val="00171199"/>
    <w:rsid w:val="001714B6"/>
    <w:rsid w:val="00171917"/>
    <w:rsid w:val="00171CF5"/>
    <w:rsid w:val="00172060"/>
    <w:rsid w:val="0017209B"/>
    <w:rsid w:val="00172188"/>
    <w:rsid w:val="00172549"/>
    <w:rsid w:val="001728FC"/>
    <w:rsid w:val="00172A96"/>
    <w:rsid w:val="00172AB2"/>
    <w:rsid w:val="00172E6F"/>
    <w:rsid w:val="00172F06"/>
    <w:rsid w:val="00173692"/>
    <w:rsid w:val="00173869"/>
    <w:rsid w:val="00174D3D"/>
    <w:rsid w:val="00174E3F"/>
    <w:rsid w:val="001751D7"/>
    <w:rsid w:val="0017541F"/>
    <w:rsid w:val="0017549F"/>
    <w:rsid w:val="001755D8"/>
    <w:rsid w:val="00175729"/>
    <w:rsid w:val="001764BF"/>
    <w:rsid w:val="0017682B"/>
    <w:rsid w:val="00176AF1"/>
    <w:rsid w:val="00176DB6"/>
    <w:rsid w:val="001770B0"/>
    <w:rsid w:val="00177A80"/>
    <w:rsid w:val="00177D98"/>
    <w:rsid w:val="00177F78"/>
    <w:rsid w:val="00177FFA"/>
    <w:rsid w:val="001803F4"/>
    <w:rsid w:val="00180601"/>
    <w:rsid w:val="00181222"/>
    <w:rsid w:val="001814C4"/>
    <w:rsid w:val="00181A64"/>
    <w:rsid w:val="00181BBA"/>
    <w:rsid w:val="001820D8"/>
    <w:rsid w:val="0018213C"/>
    <w:rsid w:val="00182478"/>
    <w:rsid w:val="00182607"/>
    <w:rsid w:val="0018274A"/>
    <w:rsid w:val="00182CCF"/>
    <w:rsid w:val="00183034"/>
    <w:rsid w:val="001831AC"/>
    <w:rsid w:val="001839F1"/>
    <w:rsid w:val="001841BC"/>
    <w:rsid w:val="0018427B"/>
    <w:rsid w:val="00184326"/>
    <w:rsid w:val="0018480F"/>
    <w:rsid w:val="00184D47"/>
    <w:rsid w:val="00184E3D"/>
    <w:rsid w:val="00184FCC"/>
    <w:rsid w:val="00185167"/>
    <w:rsid w:val="0018518D"/>
    <w:rsid w:val="001853D6"/>
    <w:rsid w:val="001855CA"/>
    <w:rsid w:val="00185739"/>
    <w:rsid w:val="001857B0"/>
    <w:rsid w:val="0018583E"/>
    <w:rsid w:val="00185AFF"/>
    <w:rsid w:val="00185B0D"/>
    <w:rsid w:val="00185F18"/>
    <w:rsid w:val="00185F46"/>
    <w:rsid w:val="001865F4"/>
    <w:rsid w:val="00186A97"/>
    <w:rsid w:val="00186BB7"/>
    <w:rsid w:val="00186D7E"/>
    <w:rsid w:val="00187303"/>
    <w:rsid w:val="00187633"/>
    <w:rsid w:val="00187831"/>
    <w:rsid w:val="00187930"/>
    <w:rsid w:val="0019020C"/>
    <w:rsid w:val="00190621"/>
    <w:rsid w:val="001906B1"/>
    <w:rsid w:val="00190992"/>
    <w:rsid w:val="00190A1D"/>
    <w:rsid w:val="0019103C"/>
    <w:rsid w:val="001911B3"/>
    <w:rsid w:val="00191412"/>
    <w:rsid w:val="001915AF"/>
    <w:rsid w:val="00191763"/>
    <w:rsid w:val="0019182E"/>
    <w:rsid w:val="00191A20"/>
    <w:rsid w:val="00192A45"/>
    <w:rsid w:val="00192DF3"/>
    <w:rsid w:val="00192FCD"/>
    <w:rsid w:val="00192FE3"/>
    <w:rsid w:val="00193070"/>
    <w:rsid w:val="001939BB"/>
    <w:rsid w:val="00194077"/>
    <w:rsid w:val="00194322"/>
    <w:rsid w:val="001944F6"/>
    <w:rsid w:val="00194940"/>
    <w:rsid w:val="00194B66"/>
    <w:rsid w:val="00194E02"/>
    <w:rsid w:val="0019530E"/>
    <w:rsid w:val="00195735"/>
    <w:rsid w:val="00195C58"/>
    <w:rsid w:val="00195DB7"/>
    <w:rsid w:val="00195F2A"/>
    <w:rsid w:val="00195F2E"/>
    <w:rsid w:val="00196A8E"/>
    <w:rsid w:val="00196E83"/>
    <w:rsid w:val="0019788F"/>
    <w:rsid w:val="00197A0E"/>
    <w:rsid w:val="00197A58"/>
    <w:rsid w:val="00197D27"/>
    <w:rsid w:val="001A004E"/>
    <w:rsid w:val="001A0B18"/>
    <w:rsid w:val="001A137B"/>
    <w:rsid w:val="001A1400"/>
    <w:rsid w:val="001A1671"/>
    <w:rsid w:val="001A16EC"/>
    <w:rsid w:val="001A1946"/>
    <w:rsid w:val="001A1BAC"/>
    <w:rsid w:val="001A1BF1"/>
    <w:rsid w:val="001A1D4A"/>
    <w:rsid w:val="001A1E43"/>
    <w:rsid w:val="001A1FCA"/>
    <w:rsid w:val="001A2355"/>
    <w:rsid w:val="001A236B"/>
    <w:rsid w:val="001A239E"/>
    <w:rsid w:val="001A24F6"/>
    <w:rsid w:val="001A2745"/>
    <w:rsid w:val="001A280F"/>
    <w:rsid w:val="001A2828"/>
    <w:rsid w:val="001A2B3D"/>
    <w:rsid w:val="001A2BE9"/>
    <w:rsid w:val="001A2D0F"/>
    <w:rsid w:val="001A3165"/>
    <w:rsid w:val="001A375F"/>
    <w:rsid w:val="001A4960"/>
    <w:rsid w:val="001A512B"/>
    <w:rsid w:val="001A597D"/>
    <w:rsid w:val="001A5A0E"/>
    <w:rsid w:val="001A60FA"/>
    <w:rsid w:val="001A732F"/>
    <w:rsid w:val="001A76C4"/>
    <w:rsid w:val="001A7A13"/>
    <w:rsid w:val="001A7EFE"/>
    <w:rsid w:val="001A7FEE"/>
    <w:rsid w:val="001B0145"/>
    <w:rsid w:val="001B0245"/>
    <w:rsid w:val="001B04C3"/>
    <w:rsid w:val="001B05EC"/>
    <w:rsid w:val="001B074A"/>
    <w:rsid w:val="001B0C7B"/>
    <w:rsid w:val="001B1151"/>
    <w:rsid w:val="001B1188"/>
    <w:rsid w:val="001B1350"/>
    <w:rsid w:val="001B1413"/>
    <w:rsid w:val="001B187D"/>
    <w:rsid w:val="001B18A7"/>
    <w:rsid w:val="001B1D75"/>
    <w:rsid w:val="001B1DB4"/>
    <w:rsid w:val="001B1E07"/>
    <w:rsid w:val="001B2603"/>
    <w:rsid w:val="001B26D8"/>
    <w:rsid w:val="001B27AA"/>
    <w:rsid w:val="001B2840"/>
    <w:rsid w:val="001B28B1"/>
    <w:rsid w:val="001B321E"/>
    <w:rsid w:val="001B35D7"/>
    <w:rsid w:val="001B4431"/>
    <w:rsid w:val="001B4A65"/>
    <w:rsid w:val="001B4B12"/>
    <w:rsid w:val="001B5865"/>
    <w:rsid w:val="001B59F0"/>
    <w:rsid w:val="001B5BBD"/>
    <w:rsid w:val="001B60D6"/>
    <w:rsid w:val="001B6382"/>
    <w:rsid w:val="001B6CB1"/>
    <w:rsid w:val="001B6CCD"/>
    <w:rsid w:val="001B6F26"/>
    <w:rsid w:val="001B7086"/>
    <w:rsid w:val="001B70B2"/>
    <w:rsid w:val="001B776B"/>
    <w:rsid w:val="001B7907"/>
    <w:rsid w:val="001B7B91"/>
    <w:rsid w:val="001C07EB"/>
    <w:rsid w:val="001C0809"/>
    <w:rsid w:val="001C0929"/>
    <w:rsid w:val="001C0A35"/>
    <w:rsid w:val="001C0C68"/>
    <w:rsid w:val="001C0E39"/>
    <w:rsid w:val="001C1183"/>
    <w:rsid w:val="001C182A"/>
    <w:rsid w:val="001C1F06"/>
    <w:rsid w:val="001C1F85"/>
    <w:rsid w:val="001C20FB"/>
    <w:rsid w:val="001C27BF"/>
    <w:rsid w:val="001C2AE1"/>
    <w:rsid w:val="001C2B92"/>
    <w:rsid w:val="001C2C80"/>
    <w:rsid w:val="001C34C8"/>
    <w:rsid w:val="001C3670"/>
    <w:rsid w:val="001C3940"/>
    <w:rsid w:val="001C3BAA"/>
    <w:rsid w:val="001C3D3F"/>
    <w:rsid w:val="001C4117"/>
    <w:rsid w:val="001C42C0"/>
    <w:rsid w:val="001C492F"/>
    <w:rsid w:val="001C4978"/>
    <w:rsid w:val="001C4B6C"/>
    <w:rsid w:val="001C4B92"/>
    <w:rsid w:val="001C4BF0"/>
    <w:rsid w:val="001C4DB9"/>
    <w:rsid w:val="001C5DEB"/>
    <w:rsid w:val="001C5ECF"/>
    <w:rsid w:val="001C5F74"/>
    <w:rsid w:val="001C61F9"/>
    <w:rsid w:val="001C67C5"/>
    <w:rsid w:val="001C71ED"/>
    <w:rsid w:val="001C7323"/>
    <w:rsid w:val="001C73CD"/>
    <w:rsid w:val="001C76AD"/>
    <w:rsid w:val="001C76F0"/>
    <w:rsid w:val="001C7779"/>
    <w:rsid w:val="001C79B9"/>
    <w:rsid w:val="001C79D0"/>
    <w:rsid w:val="001C7A82"/>
    <w:rsid w:val="001C7AAE"/>
    <w:rsid w:val="001C7EF8"/>
    <w:rsid w:val="001D05A7"/>
    <w:rsid w:val="001D05F3"/>
    <w:rsid w:val="001D07EE"/>
    <w:rsid w:val="001D0EA8"/>
    <w:rsid w:val="001D0ED2"/>
    <w:rsid w:val="001D11B9"/>
    <w:rsid w:val="001D1628"/>
    <w:rsid w:val="001D164F"/>
    <w:rsid w:val="001D1715"/>
    <w:rsid w:val="001D1D6B"/>
    <w:rsid w:val="001D1FFA"/>
    <w:rsid w:val="001D25F3"/>
    <w:rsid w:val="001D2848"/>
    <w:rsid w:val="001D2969"/>
    <w:rsid w:val="001D3751"/>
    <w:rsid w:val="001D376D"/>
    <w:rsid w:val="001D38E9"/>
    <w:rsid w:val="001D3EA4"/>
    <w:rsid w:val="001D3F23"/>
    <w:rsid w:val="001D4127"/>
    <w:rsid w:val="001D419E"/>
    <w:rsid w:val="001D4247"/>
    <w:rsid w:val="001D4719"/>
    <w:rsid w:val="001D4B11"/>
    <w:rsid w:val="001D537B"/>
    <w:rsid w:val="001D538E"/>
    <w:rsid w:val="001D55F9"/>
    <w:rsid w:val="001D5AB3"/>
    <w:rsid w:val="001D5E90"/>
    <w:rsid w:val="001D5EFC"/>
    <w:rsid w:val="001D6361"/>
    <w:rsid w:val="001D656E"/>
    <w:rsid w:val="001D6778"/>
    <w:rsid w:val="001D6941"/>
    <w:rsid w:val="001D69F4"/>
    <w:rsid w:val="001D6E04"/>
    <w:rsid w:val="001D705F"/>
    <w:rsid w:val="001E0B61"/>
    <w:rsid w:val="001E0CA0"/>
    <w:rsid w:val="001E1195"/>
    <w:rsid w:val="001E1276"/>
    <w:rsid w:val="001E1610"/>
    <w:rsid w:val="001E1FD6"/>
    <w:rsid w:val="001E2949"/>
    <w:rsid w:val="001E3BEB"/>
    <w:rsid w:val="001E3F37"/>
    <w:rsid w:val="001E3F7F"/>
    <w:rsid w:val="001E441E"/>
    <w:rsid w:val="001E570D"/>
    <w:rsid w:val="001E5807"/>
    <w:rsid w:val="001E60EE"/>
    <w:rsid w:val="001E6381"/>
    <w:rsid w:val="001E662B"/>
    <w:rsid w:val="001E6ACA"/>
    <w:rsid w:val="001E7091"/>
    <w:rsid w:val="001E751C"/>
    <w:rsid w:val="001E786F"/>
    <w:rsid w:val="001E7AB8"/>
    <w:rsid w:val="001E7CEE"/>
    <w:rsid w:val="001E7FD4"/>
    <w:rsid w:val="001F0025"/>
    <w:rsid w:val="001F014E"/>
    <w:rsid w:val="001F0223"/>
    <w:rsid w:val="001F0321"/>
    <w:rsid w:val="001F0509"/>
    <w:rsid w:val="001F144E"/>
    <w:rsid w:val="001F1D9D"/>
    <w:rsid w:val="001F2069"/>
    <w:rsid w:val="001F229D"/>
    <w:rsid w:val="001F2669"/>
    <w:rsid w:val="001F2686"/>
    <w:rsid w:val="001F26FE"/>
    <w:rsid w:val="001F285E"/>
    <w:rsid w:val="001F28C4"/>
    <w:rsid w:val="001F2916"/>
    <w:rsid w:val="001F2BC0"/>
    <w:rsid w:val="001F2CDC"/>
    <w:rsid w:val="001F2D64"/>
    <w:rsid w:val="001F3B02"/>
    <w:rsid w:val="001F3B32"/>
    <w:rsid w:val="001F4275"/>
    <w:rsid w:val="001F42E4"/>
    <w:rsid w:val="001F43EB"/>
    <w:rsid w:val="001F4473"/>
    <w:rsid w:val="001F4BCA"/>
    <w:rsid w:val="001F4CEE"/>
    <w:rsid w:val="001F4FA1"/>
    <w:rsid w:val="001F4FC9"/>
    <w:rsid w:val="001F50B2"/>
    <w:rsid w:val="001F55B4"/>
    <w:rsid w:val="001F5939"/>
    <w:rsid w:val="001F5ADE"/>
    <w:rsid w:val="001F62E7"/>
    <w:rsid w:val="001F67C2"/>
    <w:rsid w:val="001F6938"/>
    <w:rsid w:val="001F6A60"/>
    <w:rsid w:val="001F6FBD"/>
    <w:rsid w:val="001F70F9"/>
    <w:rsid w:val="001F7250"/>
    <w:rsid w:val="001F75FF"/>
    <w:rsid w:val="001F7730"/>
    <w:rsid w:val="001F7FB4"/>
    <w:rsid w:val="00200097"/>
    <w:rsid w:val="00200E73"/>
    <w:rsid w:val="00201CF6"/>
    <w:rsid w:val="002020B9"/>
    <w:rsid w:val="00202524"/>
    <w:rsid w:val="002027BD"/>
    <w:rsid w:val="00202A4F"/>
    <w:rsid w:val="00202A57"/>
    <w:rsid w:val="00202AA8"/>
    <w:rsid w:val="00202B57"/>
    <w:rsid w:val="00202B9D"/>
    <w:rsid w:val="00203025"/>
    <w:rsid w:val="002037C0"/>
    <w:rsid w:val="00203895"/>
    <w:rsid w:val="0020395A"/>
    <w:rsid w:val="002039BB"/>
    <w:rsid w:val="00203CFD"/>
    <w:rsid w:val="00203F94"/>
    <w:rsid w:val="00203FFC"/>
    <w:rsid w:val="0020442F"/>
    <w:rsid w:val="002048B2"/>
    <w:rsid w:val="00205800"/>
    <w:rsid w:val="0020580B"/>
    <w:rsid w:val="00205A0B"/>
    <w:rsid w:val="00205A42"/>
    <w:rsid w:val="00205AF4"/>
    <w:rsid w:val="00205CAF"/>
    <w:rsid w:val="0020605E"/>
    <w:rsid w:val="002061A4"/>
    <w:rsid w:val="002062F1"/>
    <w:rsid w:val="0020644D"/>
    <w:rsid w:val="00206592"/>
    <w:rsid w:val="00206642"/>
    <w:rsid w:val="0020688A"/>
    <w:rsid w:val="00206973"/>
    <w:rsid w:val="00206FA1"/>
    <w:rsid w:val="0020746E"/>
    <w:rsid w:val="00207882"/>
    <w:rsid w:val="00207DDC"/>
    <w:rsid w:val="00210103"/>
    <w:rsid w:val="002105C5"/>
    <w:rsid w:val="00210736"/>
    <w:rsid w:val="002108C7"/>
    <w:rsid w:val="00210C1B"/>
    <w:rsid w:val="00210E85"/>
    <w:rsid w:val="00210F81"/>
    <w:rsid w:val="00211622"/>
    <w:rsid w:val="00211CC7"/>
    <w:rsid w:val="00212080"/>
    <w:rsid w:val="00212364"/>
    <w:rsid w:val="00212413"/>
    <w:rsid w:val="00212ED0"/>
    <w:rsid w:val="0021341F"/>
    <w:rsid w:val="002137B2"/>
    <w:rsid w:val="002138A8"/>
    <w:rsid w:val="002143F8"/>
    <w:rsid w:val="00214B3E"/>
    <w:rsid w:val="00214DC8"/>
    <w:rsid w:val="00214E5F"/>
    <w:rsid w:val="002150F5"/>
    <w:rsid w:val="002156D1"/>
    <w:rsid w:val="00215C08"/>
    <w:rsid w:val="00215F30"/>
    <w:rsid w:val="0021638A"/>
    <w:rsid w:val="0021693E"/>
    <w:rsid w:val="00216A86"/>
    <w:rsid w:val="00216E7E"/>
    <w:rsid w:val="00216FC2"/>
    <w:rsid w:val="0021751E"/>
    <w:rsid w:val="00217581"/>
    <w:rsid w:val="002175F6"/>
    <w:rsid w:val="0021766F"/>
    <w:rsid w:val="00217A4E"/>
    <w:rsid w:val="00217E92"/>
    <w:rsid w:val="0022004A"/>
    <w:rsid w:val="002200D1"/>
    <w:rsid w:val="002201FE"/>
    <w:rsid w:val="002202F4"/>
    <w:rsid w:val="002203F2"/>
    <w:rsid w:val="00220E13"/>
    <w:rsid w:val="00221533"/>
    <w:rsid w:val="00221576"/>
    <w:rsid w:val="0022164D"/>
    <w:rsid w:val="00221B12"/>
    <w:rsid w:val="00221BF0"/>
    <w:rsid w:val="00221CD8"/>
    <w:rsid w:val="00221F05"/>
    <w:rsid w:val="00221F1A"/>
    <w:rsid w:val="0022202F"/>
    <w:rsid w:val="0022218F"/>
    <w:rsid w:val="002224E6"/>
    <w:rsid w:val="002225AB"/>
    <w:rsid w:val="00222F6B"/>
    <w:rsid w:val="00223854"/>
    <w:rsid w:val="00223BE6"/>
    <w:rsid w:val="00223CA5"/>
    <w:rsid w:val="00223CD5"/>
    <w:rsid w:val="00224500"/>
    <w:rsid w:val="002246AF"/>
    <w:rsid w:val="00224C19"/>
    <w:rsid w:val="00224E15"/>
    <w:rsid w:val="00225A8D"/>
    <w:rsid w:val="00225AE5"/>
    <w:rsid w:val="00225D7B"/>
    <w:rsid w:val="002260F4"/>
    <w:rsid w:val="002263A6"/>
    <w:rsid w:val="002263D2"/>
    <w:rsid w:val="002266E3"/>
    <w:rsid w:val="0022698E"/>
    <w:rsid w:val="00226DDF"/>
    <w:rsid w:val="00227354"/>
    <w:rsid w:val="002276B4"/>
    <w:rsid w:val="00227912"/>
    <w:rsid w:val="00227B50"/>
    <w:rsid w:val="00227CD2"/>
    <w:rsid w:val="00227FAB"/>
    <w:rsid w:val="00230210"/>
    <w:rsid w:val="002303B2"/>
    <w:rsid w:val="002305D8"/>
    <w:rsid w:val="002309E9"/>
    <w:rsid w:val="00230A11"/>
    <w:rsid w:val="002311C3"/>
    <w:rsid w:val="002311EE"/>
    <w:rsid w:val="002319A0"/>
    <w:rsid w:val="00231A19"/>
    <w:rsid w:val="00232103"/>
    <w:rsid w:val="002323FA"/>
    <w:rsid w:val="00232A1C"/>
    <w:rsid w:val="00232E6B"/>
    <w:rsid w:val="00233488"/>
    <w:rsid w:val="00233D6E"/>
    <w:rsid w:val="00233ED1"/>
    <w:rsid w:val="0023417F"/>
    <w:rsid w:val="002346B6"/>
    <w:rsid w:val="00234809"/>
    <w:rsid w:val="00234B16"/>
    <w:rsid w:val="002351A2"/>
    <w:rsid w:val="00235322"/>
    <w:rsid w:val="00235384"/>
    <w:rsid w:val="00235F21"/>
    <w:rsid w:val="00235F63"/>
    <w:rsid w:val="00236205"/>
    <w:rsid w:val="00236209"/>
    <w:rsid w:val="002366C0"/>
    <w:rsid w:val="002367AB"/>
    <w:rsid w:val="00236B20"/>
    <w:rsid w:val="00236BAC"/>
    <w:rsid w:val="00236E16"/>
    <w:rsid w:val="002370F5"/>
    <w:rsid w:val="00237B46"/>
    <w:rsid w:val="00237E48"/>
    <w:rsid w:val="0024007E"/>
    <w:rsid w:val="0024088A"/>
    <w:rsid w:val="00240ACA"/>
    <w:rsid w:val="00240D0E"/>
    <w:rsid w:val="00240D7B"/>
    <w:rsid w:val="00241299"/>
    <w:rsid w:val="00241FCF"/>
    <w:rsid w:val="00242308"/>
    <w:rsid w:val="00242387"/>
    <w:rsid w:val="002425AB"/>
    <w:rsid w:val="002425C8"/>
    <w:rsid w:val="00242AAC"/>
    <w:rsid w:val="00242B89"/>
    <w:rsid w:val="00242C42"/>
    <w:rsid w:val="00242CB0"/>
    <w:rsid w:val="00243162"/>
    <w:rsid w:val="002431A3"/>
    <w:rsid w:val="00243350"/>
    <w:rsid w:val="002434EB"/>
    <w:rsid w:val="002435A1"/>
    <w:rsid w:val="0024399A"/>
    <w:rsid w:val="00243FBA"/>
    <w:rsid w:val="00244106"/>
    <w:rsid w:val="00244543"/>
    <w:rsid w:val="002449C2"/>
    <w:rsid w:val="00244A8A"/>
    <w:rsid w:val="00244DB4"/>
    <w:rsid w:val="00244E1A"/>
    <w:rsid w:val="00244EBA"/>
    <w:rsid w:val="00245E13"/>
    <w:rsid w:val="00246005"/>
    <w:rsid w:val="00246C59"/>
    <w:rsid w:val="00246C9A"/>
    <w:rsid w:val="00246D9F"/>
    <w:rsid w:val="002471BD"/>
    <w:rsid w:val="0024733E"/>
    <w:rsid w:val="002474B9"/>
    <w:rsid w:val="00247A24"/>
    <w:rsid w:val="00247B4A"/>
    <w:rsid w:val="00247C0E"/>
    <w:rsid w:val="00247D97"/>
    <w:rsid w:val="00247E0B"/>
    <w:rsid w:val="00247F35"/>
    <w:rsid w:val="00250383"/>
    <w:rsid w:val="00250479"/>
    <w:rsid w:val="00250623"/>
    <w:rsid w:val="0025071A"/>
    <w:rsid w:val="0025083C"/>
    <w:rsid w:val="00250A8D"/>
    <w:rsid w:val="00250D53"/>
    <w:rsid w:val="00250DE2"/>
    <w:rsid w:val="00250FDE"/>
    <w:rsid w:val="00251355"/>
    <w:rsid w:val="0025166B"/>
    <w:rsid w:val="00251708"/>
    <w:rsid w:val="0025170A"/>
    <w:rsid w:val="0025190C"/>
    <w:rsid w:val="00251918"/>
    <w:rsid w:val="00251E40"/>
    <w:rsid w:val="00251E83"/>
    <w:rsid w:val="002522E2"/>
    <w:rsid w:val="0025232A"/>
    <w:rsid w:val="00252518"/>
    <w:rsid w:val="0025266F"/>
    <w:rsid w:val="00252B23"/>
    <w:rsid w:val="00252D75"/>
    <w:rsid w:val="00252D7F"/>
    <w:rsid w:val="00252FCA"/>
    <w:rsid w:val="00253137"/>
    <w:rsid w:val="002531BC"/>
    <w:rsid w:val="0025348B"/>
    <w:rsid w:val="00253BF7"/>
    <w:rsid w:val="00254995"/>
    <w:rsid w:val="00254B97"/>
    <w:rsid w:val="00254DA9"/>
    <w:rsid w:val="00254FE8"/>
    <w:rsid w:val="00255462"/>
    <w:rsid w:val="00255D39"/>
    <w:rsid w:val="002561EB"/>
    <w:rsid w:val="00256233"/>
    <w:rsid w:val="00256A8F"/>
    <w:rsid w:val="00256BA9"/>
    <w:rsid w:val="00256D56"/>
    <w:rsid w:val="002572AF"/>
    <w:rsid w:val="00257D32"/>
    <w:rsid w:val="00260044"/>
    <w:rsid w:val="00260613"/>
    <w:rsid w:val="00260957"/>
    <w:rsid w:val="00260C9A"/>
    <w:rsid w:val="00261032"/>
    <w:rsid w:val="00261E1D"/>
    <w:rsid w:val="002621B2"/>
    <w:rsid w:val="00262336"/>
    <w:rsid w:val="00262D9F"/>
    <w:rsid w:val="002630C4"/>
    <w:rsid w:val="002630E2"/>
    <w:rsid w:val="00263D24"/>
    <w:rsid w:val="002642E2"/>
    <w:rsid w:val="002643F9"/>
    <w:rsid w:val="00264646"/>
    <w:rsid w:val="00264960"/>
    <w:rsid w:val="00264DD3"/>
    <w:rsid w:val="00264E86"/>
    <w:rsid w:val="002654AD"/>
    <w:rsid w:val="002654F0"/>
    <w:rsid w:val="00265506"/>
    <w:rsid w:val="00265713"/>
    <w:rsid w:val="00265AE4"/>
    <w:rsid w:val="00265E0C"/>
    <w:rsid w:val="00266444"/>
    <w:rsid w:val="00266CB3"/>
    <w:rsid w:val="00266CB6"/>
    <w:rsid w:val="00266D46"/>
    <w:rsid w:val="00266DDD"/>
    <w:rsid w:val="00267188"/>
    <w:rsid w:val="002671A2"/>
    <w:rsid w:val="002673DF"/>
    <w:rsid w:val="002679C4"/>
    <w:rsid w:val="00267B63"/>
    <w:rsid w:val="00267F1F"/>
    <w:rsid w:val="002702FC"/>
    <w:rsid w:val="002704D3"/>
    <w:rsid w:val="002705C6"/>
    <w:rsid w:val="0027060B"/>
    <w:rsid w:val="00270683"/>
    <w:rsid w:val="00270BE6"/>
    <w:rsid w:val="00270DFB"/>
    <w:rsid w:val="002710B2"/>
    <w:rsid w:val="0027114C"/>
    <w:rsid w:val="0027148E"/>
    <w:rsid w:val="00271BBD"/>
    <w:rsid w:val="00271CF4"/>
    <w:rsid w:val="00271DD9"/>
    <w:rsid w:val="00271E76"/>
    <w:rsid w:val="00271FC3"/>
    <w:rsid w:val="00272085"/>
    <w:rsid w:val="0027232D"/>
    <w:rsid w:val="002723A1"/>
    <w:rsid w:val="002726A4"/>
    <w:rsid w:val="00272746"/>
    <w:rsid w:val="0027292C"/>
    <w:rsid w:val="00272D1F"/>
    <w:rsid w:val="00272E9D"/>
    <w:rsid w:val="00272EC8"/>
    <w:rsid w:val="00272F5D"/>
    <w:rsid w:val="002732E2"/>
    <w:rsid w:val="00273379"/>
    <w:rsid w:val="00273596"/>
    <w:rsid w:val="00273D80"/>
    <w:rsid w:val="00273E2D"/>
    <w:rsid w:val="00274137"/>
    <w:rsid w:val="002747C1"/>
    <w:rsid w:val="0027484C"/>
    <w:rsid w:val="00274BF9"/>
    <w:rsid w:val="00274D0F"/>
    <w:rsid w:val="00275037"/>
    <w:rsid w:val="0027513C"/>
    <w:rsid w:val="00275489"/>
    <w:rsid w:val="00275D60"/>
    <w:rsid w:val="002766CE"/>
    <w:rsid w:val="0027673C"/>
    <w:rsid w:val="00276A05"/>
    <w:rsid w:val="00277500"/>
    <w:rsid w:val="0027788B"/>
    <w:rsid w:val="00277B7B"/>
    <w:rsid w:val="00277BF4"/>
    <w:rsid w:val="00277D6D"/>
    <w:rsid w:val="00277ECA"/>
    <w:rsid w:val="0028030C"/>
    <w:rsid w:val="00280501"/>
    <w:rsid w:val="00280750"/>
    <w:rsid w:val="002807A6"/>
    <w:rsid w:val="00280A0D"/>
    <w:rsid w:val="00280A4A"/>
    <w:rsid w:val="00280AF1"/>
    <w:rsid w:val="00280B64"/>
    <w:rsid w:val="00281061"/>
    <w:rsid w:val="0028125E"/>
    <w:rsid w:val="00281290"/>
    <w:rsid w:val="0028183D"/>
    <w:rsid w:val="002818FA"/>
    <w:rsid w:val="00281A5F"/>
    <w:rsid w:val="00281B12"/>
    <w:rsid w:val="00282529"/>
    <w:rsid w:val="002825A7"/>
    <w:rsid w:val="00282F3A"/>
    <w:rsid w:val="00282FAA"/>
    <w:rsid w:val="00283266"/>
    <w:rsid w:val="00283539"/>
    <w:rsid w:val="002842A8"/>
    <w:rsid w:val="00284592"/>
    <w:rsid w:val="00284618"/>
    <w:rsid w:val="002847B0"/>
    <w:rsid w:val="00284AF9"/>
    <w:rsid w:val="00284E86"/>
    <w:rsid w:val="0028500A"/>
    <w:rsid w:val="00285051"/>
    <w:rsid w:val="00285073"/>
    <w:rsid w:val="00285437"/>
    <w:rsid w:val="002857E6"/>
    <w:rsid w:val="00285801"/>
    <w:rsid w:val="002859FB"/>
    <w:rsid w:val="00285A8E"/>
    <w:rsid w:val="00285AEC"/>
    <w:rsid w:val="00285C26"/>
    <w:rsid w:val="00285C71"/>
    <w:rsid w:val="0028602D"/>
    <w:rsid w:val="0028641A"/>
    <w:rsid w:val="002869E0"/>
    <w:rsid w:val="0028701F"/>
    <w:rsid w:val="002872B6"/>
    <w:rsid w:val="002873E6"/>
    <w:rsid w:val="00287681"/>
    <w:rsid w:val="002877BD"/>
    <w:rsid w:val="0028781E"/>
    <w:rsid w:val="00287BA9"/>
    <w:rsid w:val="00287EF7"/>
    <w:rsid w:val="00287F5B"/>
    <w:rsid w:val="002904D8"/>
    <w:rsid w:val="002911F0"/>
    <w:rsid w:val="00291448"/>
    <w:rsid w:val="00291F2F"/>
    <w:rsid w:val="00291F68"/>
    <w:rsid w:val="00292043"/>
    <w:rsid w:val="002920B0"/>
    <w:rsid w:val="002920D7"/>
    <w:rsid w:val="0029235E"/>
    <w:rsid w:val="00292647"/>
    <w:rsid w:val="00292927"/>
    <w:rsid w:val="00292976"/>
    <w:rsid w:val="00292CF7"/>
    <w:rsid w:val="00292F23"/>
    <w:rsid w:val="00293746"/>
    <w:rsid w:val="00294181"/>
    <w:rsid w:val="00294230"/>
    <w:rsid w:val="0029438E"/>
    <w:rsid w:val="002946AB"/>
    <w:rsid w:val="002946B2"/>
    <w:rsid w:val="00294BD5"/>
    <w:rsid w:val="0029633F"/>
    <w:rsid w:val="0029672A"/>
    <w:rsid w:val="002967A1"/>
    <w:rsid w:val="00296998"/>
    <w:rsid w:val="00296AF4"/>
    <w:rsid w:val="00297B94"/>
    <w:rsid w:val="00297C35"/>
    <w:rsid w:val="002A0493"/>
    <w:rsid w:val="002A060A"/>
    <w:rsid w:val="002A0783"/>
    <w:rsid w:val="002A0915"/>
    <w:rsid w:val="002A0AF5"/>
    <w:rsid w:val="002A0D22"/>
    <w:rsid w:val="002A0D42"/>
    <w:rsid w:val="002A1164"/>
    <w:rsid w:val="002A127E"/>
    <w:rsid w:val="002A211C"/>
    <w:rsid w:val="002A2748"/>
    <w:rsid w:val="002A2BEB"/>
    <w:rsid w:val="002A2C78"/>
    <w:rsid w:val="002A2F2C"/>
    <w:rsid w:val="002A327B"/>
    <w:rsid w:val="002A3A93"/>
    <w:rsid w:val="002A3FE4"/>
    <w:rsid w:val="002A417E"/>
    <w:rsid w:val="002A4450"/>
    <w:rsid w:val="002A46FA"/>
    <w:rsid w:val="002A49CD"/>
    <w:rsid w:val="002A4A1A"/>
    <w:rsid w:val="002A4A73"/>
    <w:rsid w:val="002A522A"/>
    <w:rsid w:val="002A5255"/>
    <w:rsid w:val="002A5E83"/>
    <w:rsid w:val="002A5EB0"/>
    <w:rsid w:val="002A60F1"/>
    <w:rsid w:val="002A61DE"/>
    <w:rsid w:val="002A635B"/>
    <w:rsid w:val="002A6444"/>
    <w:rsid w:val="002A658F"/>
    <w:rsid w:val="002A6750"/>
    <w:rsid w:val="002A6855"/>
    <w:rsid w:val="002A6DC5"/>
    <w:rsid w:val="002A71EC"/>
    <w:rsid w:val="002A7208"/>
    <w:rsid w:val="002A75D0"/>
    <w:rsid w:val="002A7BAF"/>
    <w:rsid w:val="002A7ED8"/>
    <w:rsid w:val="002B0110"/>
    <w:rsid w:val="002B0382"/>
    <w:rsid w:val="002B03E7"/>
    <w:rsid w:val="002B044E"/>
    <w:rsid w:val="002B0BDF"/>
    <w:rsid w:val="002B14A3"/>
    <w:rsid w:val="002B16AF"/>
    <w:rsid w:val="002B18F9"/>
    <w:rsid w:val="002B1919"/>
    <w:rsid w:val="002B1DAA"/>
    <w:rsid w:val="002B2296"/>
    <w:rsid w:val="002B26E1"/>
    <w:rsid w:val="002B27D9"/>
    <w:rsid w:val="002B283D"/>
    <w:rsid w:val="002B28A9"/>
    <w:rsid w:val="002B29F8"/>
    <w:rsid w:val="002B2B14"/>
    <w:rsid w:val="002B2C40"/>
    <w:rsid w:val="002B2F63"/>
    <w:rsid w:val="002B3040"/>
    <w:rsid w:val="002B30FD"/>
    <w:rsid w:val="002B333B"/>
    <w:rsid w:val="002B4244"/>
    <w:rsid w:val="002B4377"/>
    <w:rsid w:val="002B4407"/>
    <w:rsid w:val="002B552A"/>
    <w:rsid w:val="002B5B77"/>
    <w:rsid w:val="002B5B80"/>
    <w:rsid w:val="002B5D3D"/>
    <w:rsid w:val="002B5D8D"/>
    <w:rsid w:val="002B5DA9"/>
    <w:rsid w:val="002B60C5"/>
    <w:rsid w:val="002B6575"/>
    <w:rsid w:val="002B6583"/>
    <w:rsid w:val="002B6679"/>
    <w:rsid w:val="002B67B7"/>
    <w:rsid w:val="002B6B11"/>
    <w:rsid w:val="002B6B97"/>
    <w:rsid w:val="002B726A"/>
    <w:rsid w:val="002B748C"/>
    <w:rsid w:val="002B757C"/>
    <w:rsid w:val="002B7882"/>
    <w:rsid w:val="002B7CB9"/>
    <w:rsid w:val="002B7F05"/>
    <w:rsid w:val="002C03B7"/>
    <w:rsid w:val="002C0429"/>
    <w:rsid w:val="002C05EE"/>
    <w:rsid w:val="002C06B2"/>
    <w:rsid w:val="002C0767"/>
    <w:rsid w:val="002C081A"/>
    <w:rsid w:val="002C092D"/>
    <w:rsid w:val="002C0EE9"/>
    <w:rsid w:val="002C1334"/>
    <w:rsid w:val="002C166E"/>
    <w:rsid w:val="002C16BE"/>
    <w:rsid w:val="002C171A"/>
    <w:rsid w:val="002C19E4"/>
    <w:rsid w:val="002C1CCB"/>
    <w:rsid w:val="002C1D3D"/>
    <w:rsid w:val="002C208E"/>
    <w:rsid w:val="002C232D"/>
    <w:rsid w:val="002C24D8"/>
    <w:rsid w:val="002C257A"/>
    <w:rsid w:val="002C27FE"/>
    <w:rsid w:val="002C2838"/>
    <w:rsid w:val="002C2AFF"/>
    <w:rsid w:val="002C2CF3"/>
    <w:rsid w:val="002C3577"/>
    <w:rsid w:val="002C3676"/>
    <w:rsid w:val="002C3B39"/>
    <w:rsid w:val="002C3C03"/>
    <w:rsid w:val="002C3C10"/>
    <w:rsid w:val="002C3E84"/>
    <w:rsid w:val="002C44E1"/>
    <w:rsid w:val="002C490E"/>
    <w:rsid w:val="002C4A1B"/>
    <w:rsid w:val="002C4BD4"/>
    <w:rsid w:val="002C4E48"/>
    <w:rsid w:val="002C4F72"/>
    <w:rsid w:val="002C518B"/>
    <w:rsid w:val="002C5256"/>
    <w:rsid w:val="002C625B"/>
    <w:rsid w:val="002C666D"/>
    <w:rsid w:val="002C68DB"/>
    <w:rsid w:val="002C6CC4"/>
    <w:rsid w:val="002C6EF5"/>
    <w:rsid w:val="002C7166"/>
    <w:rsid w:val="002C7368"/>
    <w:rsid w:val="002C7542"/>
    <w:rsid w:val="002C78F6"/>
    <w:rsid w:val="002C79B8"/>
    <w:rsid w:val="002C79C3"/>
    <w:rsid w:val="002D09D1"/>
    <w:rsid w:val="002D0A56"/>
    <w:rsid w:val="002D0D12"/>
    <w:rsid w:val="002D106A"/>
    <w:rsid w:val="002D13C4"/>
    <w:rsid w:val="002D141E"/>
    <w:rsid w:val="002D1791"/>
    <w:rsid w:val="002D2191"/>
    <w:rsid w:val="002D2678"/>
    <w:rsid w:val="002D275E"/>
    <w:rsid w:val="002D2A1D"/>
    <w:rsid w:val="002D2C16"/>
    <w:rsid w:val="002D313F"/>
    <w:rsid w:val="002D339E"/>
    <w:rsid w:val="002D3C33"/>
    <w:rsid w:val="002D402C"/>
    <w:rsid w:val="002D41FE"/>
    <w:rsid w:val="002D422F"/>
    <w:rsid w:val="002D48DA"/>
    <w:rsid w:val="002D4C0F"/>
    <w:rsid w:val="002D4DA3"/>
    <w:rsid w:val="002D5320"/>
    <w:rsid w:val="002D5452"/>
    <w:rsid w:val="002D5AFD"/>
    <w:rsid w:val="002D5BEF"/>
    <w:rsid w:val="002D5BFD"/>
    <w:rsid w:val="002D5FF2"/>
    <w:rsid w:val="002D6357"/>
    <w:rsid w:val="002D6366"/>
    <w:rsid w:val="002D65B8"/>
    <w:rsid w:val="002D6683"/>
    <w:rsid w:val="002D6997"/>
    <w:rsid w:val="002D6AB7"/>
    <w:rsid w:val="002D73B3"/>
    <w:rsid w:val="002D743D"/>
    <w:rsid w:val="002D7514"/>
    <w:rsid w:val="002D7584"/>
    <w:rsid w:val="002D7A10"/>
    <w:rsid w:val="002E013D"/>
    <w:rsid w:val="002E01A0"/>
    <w:rsid w:val="002E039A"/>
    <w:rsid w:val="002E04F8"/>
    <w:rsid w:val="002E05CD"/>
    <w:rsid w:val="002E0697"/>
    <w:rsid w:val="002E07F1"/>
    <w:rsid w:val="002E0A68"/>
    <w:rsid w:val="002E0F5D"/>
    <w:rsid w:val="002E0FA9"/>
    <w:rsid w:val="002E1293"/>
    <w:rsid w:val="002E18E8"/>
    <w:rsid w:val="002E1B16"/>
    <w:rsid w:val="002E1BA8"/>
    <w:rsid w:val="002E212E"/>
    <w:rsid w:val="002E2CCD"/>
    <w:rsid w:val="002E2D97"/>
    <w:rsid w:val="002E2F08"/>
    <w:rsid w:val="002E2F2E"/>
    <w:rsid w:val="002E3000"/>
    <w:rsid w:val="002E3026"/>
    <w:rsid w:val="002E3731"/>
    <w:rsid w:val="002E3A8B"/>
    <w:rsid w:val="002E3C21"/>
    <w:rsid w:val="002E3F06"/>
    <w:rsid w:val="002E4786"/>
    <w:rsid w:val="002E4A4B"/>
    <w:rsid w:val="002E4B04"/>
    <w:rsid w:val="002E52B4"/>
    <w:rsid w:val="002E5839"/>
    <w:rsid w:val="002E5E87"/>
    <w:rsid w:val="002E5E96"/>
    <w:rsid w:val="002E5FC6"/>
    <w:rsid w:val="002E61D2"/>
    <w:rsid w:val="002E6295"/>
    <w:rsid w:val="002E6395"/>
    <w:rsid w:val="002E643A"/>
    <w:rsid w:val="002E64A9"/>
    <w:rsid w:val="002E6BCF"/>
    <w:rsid w:val="002E6FFA"/>
    <w:rsid w:val="002E7381"/>
    <w:rsid w:val="002E75F3"/>
    <w:rsid w:val="002E765B"/>
    <w:rsid w:val="002E7BAB"/>
    <w:rsid w:val="002E7F8F"/>
    <w:rsid w:val="002F0094"/>
    <w:rsid w:val="002F00A8"/>
    <w:rsid w:val="002F053D"/>
    <w:rsid w:val="002F0C69"/>
    <w:rsid w:val="002F112F"/>
    <w:rsid w:val="002F15C6"/>
    <w:rsid w:val="002F19F0"/>
    <w:rsid w:val="002F1A77"/>
    <w:rsid w:val="002F2342"/>
    <w:rsid w:val="002F24F7"/>
    <w:rsid w:val="002F251E"/>
    <w:rsid w:val="002F2559"/>
    <w:rsid w:val="002F25AE"/>
    <w:rsid w:val="002F2733"/>
    <w:rsid w:val="002F2BB0"/>
    <w:rsid w:val="002F2D9C"/>
    <w:rsid w:val="002F2F75"/>
    <w:rsid w:val="002F2F9E"/>
    <w:rsid w:val="002F3213"/>
    <w:rsid w:val="002F375F"/>
    <w:rsid w:val="002F37D3"/>
    <w:rsid w:val="002F3877"/>
    <w:rsid w:val="002F3F04"/>
    <w:rsid w:val="002F41BA"/>
    <w:rsid w:val="002F4398"/>
    <w:rsid w:val="002F49DD"/>
    <w:rsid w:val="002F4D3A"/>
    <w:rsid w:val="002F58FC"/>
    <w:rsid w:val="002F5A50"/>
    <w:rsid w:val="002F5B4A"/>
    <w:rsid w:val="002F5E86"/>
    <w:rsid w:val="002F662D"/>
    <w:rsid w:val="002F6BFA"/>
    <w:rsid w:val="002F6C34"/>
    <w:rsid w:val="002F6F81"/>
    <w:rsid w:val="002F7228"/>
    <w:rsid w:val="002F7249"/>
    <w:rsid w:val="002F750E"/>
    <w:rsid w:val="002F755A"/>
    <w:rsid w:val="002F759D"/>
    <w:rsid w:val="002F7B16"/>
    <w:rsid w:val="002F7DB7"/>
    <w:rsid w:val="00300137"/>
    <w:rsid w:val="0030016D"/>
    <w:rsid w:val="0030019C"/>
    <w:rsid w:val="0030077C"/>
    <w:rsid w:val="003008CC"/>
    <w:rsid w:val="00300920"/>
    <w:rsid w:val="00300AD2"/>
    <w:rsid w:val="00300BBF"/>
    <w:rsid w:val="00300C2E"/>
    <w:rsid w:val="00300FDA"/>
    <w:rsid w:val="003010FC"/>
    <w:rsid w:val="0030116C"/>
    <w:rsid w:val="003012B5"/>
    <w:rsid w:val="003018AA"/>
    <w:rsid w:val="00301CED"/>
    <w:rsid w:val="00302499"/>
    <w:rsid w:val="00303031"/>
    <w:rsid w:val="003030BC"/>
    <w:rsid w:val="003031CA"/>
    <w:rsid w:val="0030340B"/>
    <w:rsid w:val="00303885"/>
    <w:rsid w:val="00303B17"/>
    <w:rsid w:val="00303B99"/>
    <w:rsid w:val="00303C4C"/>
    <w:rsid w:val="00303D6C"/>
    <w:rsid w:val="00303E8C"/>
    <w:rsid w:val="00303F34"/>
    <w:rsid w:val="00304016"/>
    <w:rsid w:val="00304790"/>
    <w:rsid w:val="00304A04"/>
    <w:rsid w:val="00304C82"/>
    <w:rsid w:val="003056BC"/>
    <w:rsid w:val="00305DFB"/>
    <w:rsid w:val="00306145"/>
    <w:rsid w:val="00306313"/>
    <w:rsid w:val="003065CD"/>
    <w:rsid w:val="0030665C"/>
    <w:rsid w:val="0030682C"/>
    <w:rsid w:val="00306D1F"/>
    <w:rsid w:val="00306DBE"/>
    <w:rsid w:val="00306E83"/>
    <w:rsid w:val="00307009"/>
    <w:rsid w:val="0030714F"/>
    <w:rsid w:val="0030737B"/>
    <w:rsid w:val="003073E2"/>
    <w:rsid w:val="00307549"/>
    <w:rsid w:val="003079A1"/>
    <w:rsid w:val="00307A38"/>
    <w:rsid w:val="00307DDF"/>
    <w:rsid w:val="003108F7"/>
    <w:rsid w:val="00310F4C"/>
    <w:rsid w:val="003114C6"/>
    <w:rsid w:val="003115DF"/>
    <w:rsid w:val="00311AE6"/>
    <w:rsid w:val="00311F09"/>
    <w:rsid w:val="00311F54"/>
    <w:rsid w:val="00311F63"/>
    <w:rsid w:val="003120C9"/>
    <w:rsid w:val="003129EF"/>
    <w:rsid w:val="00312B14"/>
    <w:rsid w:val="003134B2"/>
    <w:rsid w:val="003135E2"/>
    <w:rsid w:val="00313706"/>
    <w:rsid w:val="00314680"/>
    <w:rsid w:val="00314A43"/>
    <w:rsid w:val="00315102"/>
    <w:rsid w:val="0031520C"/>
    <w:rsid w:val="00315694"/>
    <w:rsid w:val="00315A0E"/>
    <w:rsid w:val="00315A3D"/>
    <w:rsid w:val="00316486"/>
    <w:rsid w:val="00316699"/>
    <w:rsid w:val="00316963"/>
    <w:rsid w:val="003169F2"/>
    <w:rsid w:val="003170B2"/>
    <w:rsid w:val="003172C2"/>
    <w:rsid w:val="00317441"/>
    <w:rsid w:val="0031747D"/>
    <w:rsid w:val="0031788C"/>
    <w:rsid w:val="003178CA"/>
    <w:rsid w:val="00317F31"/>
    <w:rsid w:val="00320F00"/>
    <w:rsid w:val="00320FE4"/>
    <w:rsid w:val="00321083"/>
    <w:rsid w:val="003216D1"/>
    <w:rsid w:val="00321A2C"/>
    <w:rsid w:val="00321A83"/>
    <w:rsid w:val="00322040"/>
    <w:rsid w:val="00322AF6"/>
    <w:rsid w:val="00322FB2"/>
    <w:rsid w:val="00323338"/>
    <w:rsid w:val="0032372F"/>
    <w:rsid w:val="00323BAB"/>
    <w:rsid w:val="00323C9D"/>
    <w:rsid w:val="003240B8"/>
    <w:rsid w:val="003244CC"/>
    <w:rsid w:val="003245CB"/>
    <w:rsid w:val="00324681"/>
    <w:rsid w:val="0032490F"/>
    <w:rsid w:val="0032494C"/>
    <w:rsid w:val="00325422"/>
    <w:rsid w:val="00325F50"/>
    <w:rsid w:val="0032617D"/>
    <w:rsid w:val="003264B3"/>
    <w:rsid w:val="003268C2"/>
    <w:rsid w:val="00327276"/>
    <w:rsid w:val="0032727E"/>
    <w:rsid w:val="003274BA"/>
    <w:rsid w:val="00327815"/>
    <w:rsid w:val="00327B64"/>
    <w:rsid w:val="00327CF1"/>
    <w:rsid w:val="0033007E"/>
    <w:rsid w:val="00330980"/>
    <w:rsid w:val="00330C65"/>
    <w:rsid w:val="00331332"/>
    <w:rsid w:val="003316AB"/>
    <w:rsid w:val="0033170A"/>
    <w:rsid w:val="0033193D"/>
    <w:rsid w:val="00331957"/>
    <w:rsid w:val="00331D80"/>
    <w:rsid w:val="00331DEE"/>
    <w:rsid w:val="00331E31"/>
    <w:rsid w:val="00331EA4"/>
    <w:rsid w:val="00331EB6"/>
    <w:rsid w:val="003324FA"/>
    <w:rsid w:val="0033254C"/>
    <w:rsid w:val="00332A7F"/>
    <w:rsid w:val="00332B17"/>
    <w:rsid w:val="003330E5"/>
    <w:rsid w:val="00333110"/>
    <w:rsid w:val="003332D4"/>
    <w:rsid w:val="003337C4"/>
    <w:rsid w:val="00333A25"/>
    <w:rsid w:val="00333D71"/>
    <w:rsid w:val="00333FDA"/>
    <w:rsid w:val="003340DE"/>
    <w:rsid w:val="00334417"/>
    <w:rsid w:val="00334887"/>
    <w:rsid w:val="00334A75"/>
    <w:rsid w:val="00334DD6"/>
    <w:rsid w:val="00334EC2"/>
    <w:rsid w:val="00334F48"/>
    <w:rsid w:val="003351AF"/>
    <w:rsid w:val="003353B5"/>
    <w:rsid w:val="003355F8"/>
    <w:rsid w:val="00335804"/>
    <w:rsid w:val="0033584A"/>
    <w:rsid w:val="00335A8F"/>
    <w:rsid w:val="00335BE9"/>
    <w:rsid w:val="00335D17"/>
    <w:rsid w:val="00335F30"/>
    <w:rsid w:val="00335FFE"/>
    <w:rsid w:val="0033657E"/>
    <w:rsid w:val="0033732D"/>
    <w:rsid w:val="00337723"/>
    <w:rsid w:val="00337BA8"/>
    <w:rsid w:val="0034021D"/>
    <w:rsid w:val="00340C6D"/>
    <w:rsid w:val="00340D19"/>
    <w:rsid w:val="0034163A"/>
    <w:rsid w:val="0034168D"/>
    <w:rsid w:val="00341F2F"/>
    <w:rsid w:val="00342193"/>
    <w:rsid w:val="0034225E"/>
    <w:rsid w:val="00342380"/>
    <w:rsid w:val="003425CD"/>
    <w:rsid w:val="003428C3"/>
    <w:rsid w:val="00342956"/>
    <w:rsid w:val="00342C80"/>
    <w:rsid w:val="00342D6A"/>
    <w:rsid w:val="00343230"/>
    <w:rsid w:val="0034336D"/>
    <w:rsid w:val="00343461"/>
    <w:rsid w:val="003437A4"/>
    <w:rsid w:val="0034395C"/>
    <w:rsid w:val="00343B61"/>
    <w:rsid w:val="00343C6C"/>
    <w:rsid w:val="00343DC4"/>
    <w:rsid w:val="00343EC0"/>
    <w:rsid w:val="00344705"/>
    <w:rsid w:val="00344804"/>
    <w:rsid w:val="00344D49"/>
    <w:rsid w:val="00344E30"/>
    <w:rsid w:val="00345372"/>
    <w:rsid w:val="0034541A"/>
    <w:rsid w:val="00345479"/>
    <w:rsid w:val="00345518"/>
    <w:rsid w:val="003456C8"/>
    <w:rsid w:val="00345E29"/>
    <w:rsid w:val="00345F9E"/>
    <w:rsid w:val="00346162"/>
    <w:rsid w:val="0034659E"/>
    <w:rsid w:val="003468E7"/>
    <w:rsid w:val="00346C47"/>
    <w:rsid w:val="00346C74"/>
    <w:rsid w:val="003473C2"/>
    <w:rsid w:val="00347863"/>
    <w:rsid w:val="00347A1F"/>
    <w:rsid w:val="00347D8A"/>
    <w:rsid w:val="0035014D"/>
    <w:rsid w:val="003508D7"/>
    <w:rsid w:val="00350D0F"/>
    <w:rsid w:val="003510FF"/>
    <w:rsid w:val="003518C8"/>
    <w:rsid w:val="0035194C"/>
    <w:rsid w:val="00351A13"/>
    <w:rsid w:val="00351A51"/>
    <w:rsid w:val="00351E48"/>
    <w:rsid w:val="0035207C"/>
    <w:rsid w:val="00352106"/>
    <w:rsid w:val="00352155"/>
    <w:rsid w:val="00352BC7"/>
    <w:rsid w:val="00352CB9"/>
    <w:rsid w:val="0035324E"/>
    <w:rsid w:val="0035338B"/>
    <w:rsid w:val="003533B5"/>
    <w:rsid w:val="0035342E"/>
    <w:rsid w:val="00353CE3"/>
    <w:rsid w:val="00354187"/>
    <w:rsid w:val="003542D3"/>
    <w:rsid w:val="00354B2F"/>
    <w:rsid w:val="0035508D"/>
    <w:rsid w:val="0035559B"/>
    <w:rsid w:val="00356024"/>
    <w:rsid w:val="00356155"/>
    <w:rsid w:val="003561D9"/>
    <w:rsid w:val="00356313"/>
    <w:rsid w:val="003566BA"/>
    <w:rsid w:val="003567F6"/>
    <w:rsid w:val="003568D9"/>
    <w:rsid w:val="0035728C"/>
    <w:rsid w:val="00357856"/>
    <w:rsid w:val="00357ABA"/>
    <w:rsid w:val="0036035C"/>
    <w:rsid w:val="00360426"/>
    <w:rsid w:val="0036063F"/>
    <w:rsid w:val="00360AF9"/>
    <w:rsid w:val="00360B65"/>
    <w:rsid w:val="00360C62"/>
    <w:rsid w:val="00361146"/>
    <w:rsid w:val="0036139E"/>
    <w:rsid w:val="00361563"/>
    <w:rsid w:val="00361619"/>
    <w:rsid w:val="00361F8D"/>
    <w:rsid w:val="0036204E"/>
    <w:rsid w:val="003622CA"/>
    <w:rsid w:val="0036258C"/>
    <w:rsid w:val="003628E7"/>
    <w:rsid w:val="003629F0"/>
    <w:rsid w:val="00363030"/>
    <w:rsid w:val="0036347F"/>
    <w:rsid w:val="00363603"/>
    <w:rsid w:val="00363E9D"/>
    <w:rsid w:val="00363EC5"/>
    <w:rsid w:val="00363FF4"/>
    <w:rsid w:val="00364021"/>
    <w:rsid w:val="0036446E"/>
    <w:rsid w:val="00364563"/>
    <w:rsid w:val="0036462C"/>
    <w:rsid w:val="0036466E"/>
    <w:rsid w:val="00364A42"/>
    <w:rsid w:val="00364CC8"/>
    <w:rsid w:val="00364F51"/>
    <w:rsid w:val="00365313"/>
    <w:rsid w:val="00365369"/>
    <w:rsid w:val="003653A1"/>
    <w:rsid w:val="0036588C"/>
    <w:rsid w:val="00365E02"/>
    <w:rsid w:val="00366018"/>
    <w:rsid w:val="003664EF"/>
    <w:rsid w:val="00366549"/>
    <w:rsid w:val="00366736"/>
    <w:rsid w:val="00366747"/>
    <w:rsid w:val="003667FD"/>
    <w:rsid w:val="00366DA3"/>
    <w:rsid w:val="00366E0E"/>
    <w:rsid w:val="003674CA"/>
    <w:rsid w:val="0036754F"/>
    <w:rsid w:val="00367FFC"/>
    <w:rsid w:val="003702A2"/>
    <w:rsid w:val="0037077D"/>
    <w:rsid w:val="0037081A"/>
    <w:rsid w:val="00370A42"/>
    <w:rsid w:val="00370BCD"/>
    <w:rsid w:val="00370C11"/>
    <w:rsid w:val="003714D9"/>
    <w:rsid w:val="003715F6"/>
    <w:rsid w:val="00371732"/>
    <w:rsid w:val="00371750"/>
    <w:rsid w:val="00371A4B"/>
    <w:rsid w:val="00371E37"/>
    <w:rsid w:val="003722BF"/>
    <w:rsid w:val="00372643"/>
    <w:rsid w:val="00372A35"/>
    <w:rsid w:val="00372D90"/>
    <w:rsid w:val="003732C1"/>
    <w:rsid w:val="003733B9"/>
    <w:rsid w:val="0037352F"/>
    <w:rsid w:val="003736CA"/>
    <w:rsid w:val="00373753"/>
    <w:rsid w:val="00373B32"/>
    <w:rsid w:val="00374099"/>
    <w:rsid w:val="00374329"/>
    <w:rsid w:val="003743C4"/>
    <w:rsid w:val="00374C5B"/>
    <w:rsid w:val="00374F23"/>
    <w:rsid w:val="003751AA"/>
    <w:rsid w:val="0037525E"/>
    <w:rsid w:val="00375298"/>
    <w:rsid w:val="003752D2"/>
    <w:rsid w:val="00375383"/>
    <w:rsid w:val="0037558D"/>
    <w:rsid w:val="003755FB"/>
    <w:rsid w:val="0037577C"/>
    <w:rsid w:val="0037608C"/>
    <w:rsid w:val="003760AC"/>
    <w:rsid w:val="0037629A"/>
    <w:rsid w:val="003767B2"/>
    <w:rsid w:val="0037682D"/>
    <w:rsid w:val="00376D53"/>
    <w:rsid w:val="00376E0F"/>
    <w:rsid w:val="00376F22"/>
    <w:rsid w:val="00377263"/>
    <w:rsid w:val="003775B8"/>
    <w:rsid w:val="00377862"/>
    <w:rsid w:val="003778B6"/>
    <w:rsid w:val="00377DF7"/>
    <w:rsid w:val="003810DD"/>
    <w:rsid w:val="00381421"/>
    <w:rsid w:val="00381480"/>
    <w:rsid w:val="0038188D"/>
    <w:rsid w:val="00381FEF"/>
    <w:rsid w:val="0038218A"/>
    <w:rsid w:val="0038254A"/>
    <w:rsid w:val="0038284B"/>
    <w:rsid w:val="00382B40"/>
    <w:rsid w:val="00382F20"/>
    <w:rsid w:val="00382F95"/>
    <w:rsid w:val="003832D4"/>
    <w:rsid w:val="00383513"/>
    <w:rsid w:val="003841E8"/>
    <w:rsid w:val="00384AEA"/>
    <w:rsid w:val="00384F64"/>
    <w:rsid w:val="00385502"/>
    <w:rsid w:val="00385526"/>
    <w:rsid w:val="0038569C"/>
    <w:rsid w:val="003857E9"/>
    <w:rsid w:val="00385917"/>
    <w:rsid w:val="00385A5D"/>
    <w:rsid w:val="00385DCD"/>
    <w:rsid w:val="0038623A"/>
    <w:rsid w:val="00386253"/>
    <w:rsid w:val="003863E7"/>
    <w:rsid w:val="0038648E"/>
    <w:rsid w:val="003866CA"/>
    <w:rsid w:val="00386D03"/>
    <w:rsid w:val="00387589"/>
    <w:rsid w:val="003878C9"/>
    <w:rsid w:val="003904F7"/>
    <w:rsid w:val="0039085E"/>
    <w:rsid w:val="00390A00"/>
    <w:rsid w:val="00390A62"/>
    <w:rsid w:val="00390C6F"/>
    <w:rsid w:val="00390D0C"/>
    <w:rsid w:val="003915CB"/>
    <w:rsid w:val="00391A43"/>
    <w:rsid w:val="00391CAA"/>
    <w:rsid w:val="00392715"/>
    <w:rsid w:val="00392734"/>
    <w:rsid w:val="003927B4"/>
    <w:rsid w:val="0039281B"/>
    <w:rsid w:val="00392CA6"/>
    <w:rsid w:val="00393123"/>
    <w:rsid w:val="0039331D"/>
    <w:rsid w:val="003933D9"/>
    <w:rsid w:val="003937D5"/>
    <w:rsid w:val="003944E5"/>
    <w:rsid w:val="00394634"/>
    <w:rsid w:val="00394A04"/>
    <w:rsid w:val="00394FFE"/>
    <w:rsid w:val="003958EB"/>
    <w:rsid w:val="00395B3E"/>
    <w:rsid w:val="00396375"/>
    <w:rsid w:val="00396541"/>
    <w:rsid w:val="003968BE"/>
    <w:rsid w:val="00396928"/>
    <w:rsid w:val="00396A7E"/>
    <w:rsid w:val="00396D66"/>
    <w:rsid w:val="00396E47"/>
    <w:rsid w:val="00396EC9"/>
    <w:rsid w:val="00397467"/>
    <w:rsid w:val="00397918"/>
    <w:rsid w:val="00397ACA"/>
    <w:rsid w:val="00397C19"/>
    <w:rsid w:val="00397F3B"/>
    <w:rsid w:val="003A0125"/>
    <w:rsid w:val="003A0178"/>
    <w:rsid w:val="003A01C0"/>
    <w:rsid w:val="003A071C"/>
    <w:rsid w:val="003A0850"/>
    <w:rsid w:val="003A0A0B"/>
    <w:rsid w:val="003A0A71"/>
    <w:rsid w:val="003A0B42"/>
    <w:rsid w:val="003A0D28"/>
    <w:rsid w:val="003A0DF0"/>
    <w:rsid w:val="003A1460"/>
    <w:rsid w:val="003A15FF"/>
    <w:rsid w:val="003A1921"/>
    <w:rsid w:val="003A1A55"/>
    <w:rsid w:val="003A1D43"/>
    <w:rsid w:val="003A23C5"/>
    <w:rsid w:val="003A25FB"/>
    <w:rsid w:val="003A2604"/>
    <w:rsid w:val="003A286F"/>
    <w:rsid w:val="003A2C62"/>
    <w:rsid w:val="003A2CA9"/>
    <w:rsid w:val="003A2FC3"/>
    <w:rsid w:val="003A301D"/>
    <w:rsid w:val="003A31BD"/>
    <w:rsid w:val="003A363F"/>
    <w:rsid w:val="003A3B84"/>
    <w:rsid w:val="003A3D1C"/>
    <w:rsid w:val="003A3FFD"/>
    <w:rsid w:val="003A4773"/>
    <w:rsid w:val="003A4A0C"/>
    <w:rsid w:val="003A4E6C"/>
    <w:rsid w:val="003A4EE9"/>
    <w:rsid w:val="003A51E0"/>
    <w:rsid w:val="003A534F"/>
    <w:rsid w:val="003A5623"/>
    <w:rsid w:val="003A56AB"/>
    <w:rsid w:val="003A56D8"/>
    <w:rsid w:val="003A58E0"/>
    <w:rsid w:val="003A5AF1"/>
    <w:rsid w:val="003A60F4"/>
    <w:rsid w:val="003A635C"/>
    <w:rsid w:val="003A63E9"/>
    <w:rsid w:val="003A6A2D"/>
    <w:rsid w:val="003A6E02"/>
    <w:rsid w:val="003A6FF0"/>
    <w:rsid w:val="003A7B45"/>
    <w:rsid w:val="003A7E3A"/>
    <w:rsid w:val="003B011C"/>
    <w:rsid w:val="003B016A"/>
    <w:rsid w:val="003B0517"/>
    <w:rsid w:val="003B0611"/>
    <w:rsid w:val="003B0ADD"/>
    <w:rsid w:val="003B0D66"/>
    <w:rsid w:val="003B0D72"/>
    <w:rsid w:val="003B220B"/>
    <w:rsid w:val="003B23C7"/>
    <w:rsid w:val="003B27C6"/>
    <w:rsid w:val="003B2B48"/>
    <w:rsid w:val="003B2CB6"/>
    <w:rsid w:val="003B2DBB"/>
    <w:rsid w:val="003B304D"/>
    <w:rsid w:val="003B346D"/>
    <w:rsid w:val="003B3617"/>
    <w:rsid w:val="003B3844"/>
    <w:rsid w:val="003B39E7"/>
    <w:rsid w:val="003B3E6C"/>
    <w:rsid w:val="003B40DD"/>
    <w:rsid w:val="003B42D9"/>
    <w:rsid w:val="003B465B"/>
    <w:rsid w:val="003B50DA"/>
    <w:rsid w:val="003B54B5"/>
    <w:rsid w:val="003B5F4E"/>
    <w:rsid w:val="003B6017"/>
    <w:rsid w:val="003B66C0"/>
    <w:rsid w:val="003B6B46"/>
    <w:rsid w:val="003B6BE4"/>
    <w:rsid w:val="003B6C7B"/>
    <w:rsid w:val="003B6F7B"/>
    <w:rsid w:val="003B7029"/>
    <w:rsid w:val="003B7073"/>
    <w:rsid w:val="003C02BA"/>
    <w:rsid w:val="003C052F"/>
    <w:rsid w:val="003C06D8"/>
    <w:rsid w:val="003C09F7"/>
    <w:rsid w:val="003C0F84"/>
    <w:rsid w:val="003C13DA"/>
    <w:rsid w:val="003C23F3"/>
    <w:rsid w:val="003C28B1"/>
    <w:rsid w:val="003C28ED"/>
    <w:rsid w:val="003C2AC8"/>
    <w:rsid w:val="003C2B4A"/>
    <w:rsid w:val="003C2E13"/>
    <w:rsid w:val="003C2EB2"/>
    <w:rsid w:val="003C3140"/>
    <w:rsid w:val="003C31C9"/>
    <w:rsid w:val="003C327C"/>
    <w:rsid w:val="003C3A63"/>
    <w:rsid w:val="003C3E02"/>
    <w:rsid w:val="003C3FE8"/>
    <w:rsid w:val="003C41DA"/>
    <w:rsid w:val="003C453A"/>
    <w:rsid w:val="003C464B"/>
    <w:rsid w:val="003C4E62"/>
    <w:rsid w:val="003C56D4"/>
    <w:rsid w:val="003C5783"/>
    <w:rsid w:val="003C5C37"/>
    <w:rsid w:val="003C610B"/>
    <w:rsid w:val="003C6A69"/>
    <w:rsid w:val="003C6B13"/>
    <w:rsid w:val="003C734B"/>
    <w:rsid w:val="003C73F9"/>
    <w:rsid w:val="003C741F"/>
    <w:rsid w:val="003C768D"/>
    <w:rsid w:val="003C77B2"/>
    <w:rsid w:val="003C7EC4"/>
    <w:rsid w:val="003D06EA"/>
    <w:rsid w:val="003D07BC"/>
    <w:rsid w:val="003D1BF0"/>
    <w:rsid w:val="003D1C7F"/>
    <w:rsid w:val="003D1E07"/>
    <w:rsid w:val="003D1F70"/>
    <w:rsid w:val="003D2152"/>
    <w:rsid w:val="003D234E"/>
    <w:rsid w:val="003D2AC7"/>
    <w:rsid w:val="003D394E"/>
    <w:rsid w:val="003D3971"/>
    <w:rsid w:val="003D3AAA"/>
    <w:rsid w:val="003D3C97"/>
    <w:rsid w:val="003D3FAA"/>
    <w:rsid w:val="003D3FE9"/>
    <w:rsid w:val="003D4168"/>
    <w:rsid w:val="003D447C"/>
    <w:rsid w:val="003D45F6"/>
    <w:rsid w:val="003D4DB8"/>
    <w:rsid w:val="003D4DE1"/>
    <w:rsid w:val="003D4EFA"/>
    <w:rsid w:val="003D51DE"/>
    <w:rsid w:val="003D57BB"/>
    <w:rsid w:val="003D5967"/>
    <w:rsid w:val="003D5B76"/>
    <w:rsid w:val="003D5F07"/>
    <w:rsid w:val="003D5F21"/>
    <w:rsid w:val="003D6153"/>
    <w:rsid w:val="003D62DA"/>
    <w:rsid w:val="003D6463"/>
    <w:rsid w:val="003D69FE"/>
    <w:rsid w:val="003D6A11"/>
    <w:rsid w:val="003D6AAF"/>
    <w:rsid w:val="003D6AB5"/>
    <w:rsid w:val="003D6B9D"/>
    <w:rsid w:val="003D6CF4"/>
    <w:rsid w:val="003D70F4"/>
    <w:rsid w:val="003D72BE"/>
    <w:rsid w:val="003D75EF"/>
    <w:rsid w:val="003D79CB"/>
    <w:rsid w:val="003D7B09"/>
    <w:rsid w:val="003E0203"/>
    <w:rsid w:val="003E02E7"/>
    <w:rsid w:val="003E071C"/>
    <w:rsid w:val="003E0759"/>
    <w:rsid w:val="003E0BCA"/>
    <w:rsid w:val="003E0BCF"/>
    <w:rsid w:val="003E0FAE"/>
    <w:rsid w:val="003E121E"/>
    <w:rsid w:val="003E1902"/>
    <w:rsid w:val="003E1B8E"/>
    <w:rsid w:val="003E240B"/>
    <w:rsid w:val="003E25AA"/>
    <w:rsid w:val="003E2890"/>
    <w:rsid w:val="003E2B61"/>
    <w:rsid w:val="003E31F7"/>
    <w:rsid w:val="003E3908"/>
    <w:rsid w:val="003E3958"/>
    <w:rsid w:val="003E3988"/>
    <w:rsid w:val="003E3BDC"/>
    <w:rsid w:val="003E3E2C"/>
    <w:rsid w:val="003E3FF5"/>
    <w:rsid w:val="003E414C"/>
    <w:rsid w:val="003E44DD"/>
    <w:rsid w:val="003E4B34"/>
    <w:rsid w:val="003E4D95"/>
    <w:rsid w:val="003E5354"/>
    <w:rsid w:val="003E585A"/>
    <w:rsid w:val="003E58FC"/>
    <w:rsid w:val="003E5C36"/>
    <w:rsid w:val="003E5DA9"/>
    <w:rsid w:val="003E60BB"/>
    <w:rsid w:val="003E67A3"/>
    <w:rsid w:val="003E75D2"/>
    <w:rsid w:val="003E76F4"/>
    <w:rsid w:val="003E7CF3"/>
    <w:rsid w:val="003E7EB7"/>
    <w:rsid w:val="003F00F3"/>
    <w:rsid w:val="003F018C"/>
    <w:rsid w:val="003F068A"/>
    <w:rsid w:val="003F0721"/>
    <w:rsid w:val="003F0CA8"/>
    <w:rsid w:val="003F11F0"/>
    <w:rsid w:val="003F134B"/>
    <w:rsid w:val="003F17A7"/>
    <w:rsid w:val="003F19E1"/>
    <w:rsid w:val="003F1B91"/>
    <w:rsid w:val="003F1BE2"/>
    <w:rsid w:val="003F1C48"/>
    <w:rsid w:val="003F1F93"/>
    <w:rsid w:val="003F20A0"/>
    <w:rsid w:val="003F21C4"/>
    <w:rsid w:val="003F23E9"/>
    <w:rsid w:val="003F27DC"/>
    <w:rsid w:val="003F2A8B"/>
    <w:rsid w:val="003F2D68"/>
    <w:rsid w:val="003F2DF5"/>
    <w:rsid w:val="003F2EC1"/>
    <w:rsid w:val="003F33C1"/>
    <w:rsid w:val="003F3CF2"/>
    <w:rsid w:val="003F449A"/>
    <w:rsid w:val="003F45AC"/>
    <w:rsid w:val="003F4B73"/>
    <w:rsid w:val="003F4FAA"/>
    <w:rsid w:val="003F5033"/>
    <w:rsid w:val="003F51F4"/>
    <w:rsid w:val="003F52C6"/>
    <w:rsid w:val="003F54E5"/>
    <w:rsid w:val="003F558E"/>
    <w:rsid w:val="003F5673"/>
    <w:rsid w:val="003F5C0C"/>
    <w:rsid w:val="003F5DAE"/>
    <w:rsid w:val="003F5E9A"/>
    <w:rsid w:val="003F6692"/>
    <w:rsid w:val="003F683A"/>
    <w:rsid w:val="003F6A2E"/>
    <w:rsid w:val="003F6BE9"/>
    <w:rsid w:val="003F6C52"/>
    <w:rsid w:val="003F723C"/>
    <w:rsid w:val="003F7285"/>
    <w:rsid w:val="003F74E3"/>
    <w:rsid w:val="003F76B1"/>
    <w:rsid w:val="003F77B3"/>
    <w:rsid w:val="003F7969"/>
    <w:rsid w:val="003F7B70"/>
    <w:rsid w:val="004007FF"/>
    <w:rsid w:val="00400E63"/>
    <w:rsid w:val="00400F27"/>
    <w:rsid w:val="00400F8F"/>
    <w:rsid w:val="004010BD"/>
    <w:rsid w:val="0040126F"/>
    <w:rsid w:val="004012F8"/>
    <w:rsid w:val="0040151E"/>
    <w:rsid w:val="00401733"/>
    <w:rsid w:val="00401E92"/>
    <w:rsid w:val="004027A6"/>
    <w:rsid w:val="00402D9B"/>
    <w:rsid w:val="00402F37"/>
    <w:rsid w:val="00403056"/>
    <w:rsid w:val="00403501"/>
    <w:rsid w:val="0040377C"/>
    <w:rsid w:val="004037AD"/>
    <w:rsid w:val="00403D6E"/>
    <w:rsid w:val="00403F84"/>
    <w:rsid w:val="00404019"/>
    <w:rsid w:val="00404050"/>
    <w:rsid w:val="00404155"/>
    <w:rsid w:val="0040457F"/>
    <w:rsid w:val="00404859"/>
    <w:rsid w:val="00404998"/>
    <w:rsid w:val="00404A64"/>
    <w:rsid w:val="00404C7A"/>
    <w:rsid w:val="00405083"/>
    <w:rsid w:val="0040516D"/>
    <w:rsid w:val="00405AA2"/>
    <w:rsid w:val="00405E03"/>
    <w:rsid w:val="00406194"/>
    <w:rsid w:val="00406ACA"/>
    <w:rsid w:val="0040707C"/>
    <w:rsid w:val="004070B6"/>
    <w:rsid w:val="00407246"/>
    <w:rsid w:val="00407792"/>
    <w:rsid w:val="004077D8"/>
    <w:rsid w:val="00407AC0"/>
    <w:rsid w:val="00407BCC"/>
    <w:rsid w:val="00407EEF"/>
    <w:rsid w:val="00410553"/>
    <w:rsid w:val="00410E5A"/>
    <w:rsid w:val="00410FF2"/>
    <w:rsid w:val="00411024"/>
    <w:rsid w:val="00411814"/>
    <w:rsid w:val="004118D4"/>
    <w:rsid w:val="004121C0"/>
    <w:rsid w:val="00412BDA"/>
    <w:rsid w:val="00412CB4"/>
    <w:rsid w:val="00412CBA"/>
    <w:rsid w:val="00412E30"/>
    <w:rsid w:val="00413B67"/>
    <w:rsid w:val="00413BEB"/>
    <w:rsid w:val="00413E9D"/>
    <w:rsid w:val="00413FA9"/>
    <w:rsid w:val="004142FF"/>
    <w:rsid w:val="004143F7"/>
    <w:rsid w:val="00414752"/>
    <w:rsid w:val="00414907"/>
    <w:rsid w:val="004149FD"/>
    <w:rsid w:val="00414CCE"/>
    <w:rsid w:val="00414F42"/>
    <w:rsid w:val="00415341"/>
    <w:rsid w:val="004158F5"/>
    <w:rsid w:val="00415B78"/>
    <w:rsid w:val="00415E2B"/>
    <w:rsid w:val="00416041"/>
    <w:rsid w:val="0041614C"/>
    <w:rsid w:val="0041665C"/>
    <w:rsid w:val="004166BD"/>
    <w:rsid w:val="00416724"/>
    <w:rsid w:val="0041687A"/>
    <w:rsid w:val="004169A6"/>
    <w:rsid w:val="004170AF"/>
    <w:rsid w:val="00417228"/>
    <w:rsid w:val="004173B4"/>
    <w:rsid w:val="004176F9"/>
    <w:rsid w:val="00417DE8"/>
    <w:rsid w:val="00420114"/>
    <w:rsid w:val="0042057D"/>
    <w:rsid w:val="004206A4"/>
    <w:rsid w:val="00420EC4"/>
    <w:rsid w:val="00421583"/>
    <w:rsid w:val="004215AB"/>
    <w:rsid w:val="00421861"/>
    <w:rsid w:val="0042189B"/>
    <w:rsid w:val="00421DEA"/>
    <w:rsid w:val="00422175"/>
    <w:rsid w:val="004222F5"/>
    <w:rsid w:val="00422309"/>
    <w:rsid w:val="00422AA9"/>
    <w:rsid w:val="00422C55"/>
    <w:rsid w:val="00422F58"/>
    <w:rsid w:val="00423004"/>
    <w:rsid w:val="004232A6"/>
    <w:rsid w:val="00423830"/>
    <w:rsid w:val="00423E40"/>
    <w:rsid w:val="0042431A"/>
    <w:rsid w:val="004248CC"/>
    <w:rsid w:val="004249FA"/>
    <w:rsid w:val="00424B4A"/>
    <w:rsid w:val="00425224"/>
    <w:rsid w:val="00425457"/>
    <w:rsid w:val="0042551F"/>
    <w:rsid w:val="00425577"/>
    <w:rsid w:val="00425698"/>
    <w:rsid w:val="00425AB6"/>
    <w:rsid w:val="00425B5A"/>
    <w:rsid w:val="00425ED2"/>
    <w:rsid w:val="00425F86"/>
    <w:rsid w:val="004262B4"/>
    <w:rsid w:val="004263AE"/>
    <w:rsid w:val="0042694E"/>
    <w:rsid w:val="00426C84"/>
    <w:rsid w:val="004272E4"/>
    <w:rsid w:val="00427BEA"/>
    <w:rsid w:val="0043065C"/>
    <w:rsid w:val="00430A84"/>
    <w:rsid w:val="00430AB5"/>
    <w:rsid w:val="00430BC5"/>
    <w:rsid w:val="00430D8F"/>
    <w:rsid w:val="004310F4"/>
    <w:rsid w:val="00431111"/>
    <w:rsid w:val="00431A51"/>
    <w:rsid w:val="00431C4F"/>
    <w:rsid w:val="00431F67"/>
    <w:rsid w:val="004322E0"/>
    <w:rsid w:val="00432516"/>
    <w:rsid w:val="0043261D"/>
    <w:rsid w:val="00432623"/>
    <w:rsid w:val="004326E1"/>
    <w:rsid w:val="00432BB7"/>
    <w:rsid w:val="00432EE2"/>
    <w:rsid w:val="00432F2F"/>
    <w:rsid w:val="004331E9"/>
    <w:rsid w:val="00433274"/>
    <w:rsid w:val="0043390D"/>
    <w:rsid w:val="00433E8D"/>
    <w:rsid w:val="00433FAA"/>
    <w:rsid w:val="004342EE"/>
    <w:rsid w:val="00434437"/>
    <w:rsid w:val="004346C9"/>
    <w:rsid w:val="004347D4"/>
    <w:rsid w:val="00434A60"/>
    <w:rsid w:val="00434D53"/>
    <w:rsid w:val="00434E88"/>
    <w:rsid w:val="004353EF"/>
    <w:rsid w:val="0043541B"/>
    <w:rsid w:val="0043559E"/>
    <w:rsid w:val="0043592C"/>
    <w:rsid w:val="00435F1D"/>
    <w:rsid w:val="00436062"/>
    <w:rsid w:val="00436139"/>
    <w:rsid w:val="00436217"/>
    <w:rsid w:val="00436345"/>
    <w:rsid w:val="00436380"/>
    <w:rsid w:val="00436430"/>
    <w:rsid w:val="00436F2F"/>
    <w:rsid w:val="004374A5"/>
    <w:rsid w:val="00437967"/>
    <w:rsid w:val="00437F74"/>
    <w:rsid w:val="0044061D"/>
    <w:rsid w:val="00440626"/>
    <w:rsid w:val="00440B02"/>
    <w:rsid w:val="004411B9"/>
    <w:rsid w:val="00441207"/>
    <w:rsid w:val="00441462"/>
    <w:rsid w:val="00441E91"/>
    <w:rsid w:val="00441FEE"/>
    <w:rsid w:val="004422CA"/>
    <w:rsid w:val="0044232D"/>
    <w:rsid w:val="004423F1"/>
    <w:rsid w:val="004425DA"/>
    <w:rsid w:val="0044266F"/>
    <w:rsid w:val="00442D46"/>
    <w:rsid w:val="00442EFB"/>
    <w:rsid w:val="00442FAD"/>
    <w:rsid w:val="00443807"/>
    <w:rsid w:val="00443A1C"/>
    <w:rsid w:val="00443B32"/>
    <w:rsid w:val="00443F03"/>
    <w:rsid w:val="0044422A"/>
    <w:rsid w:val="004443E1"/>
    <w:rsid w:val="00444710"/>
    <w:rsid w:val="004449AC"/>
    <w:rsid w:val="00444CB0"/>
    <w:rsid w:val="0044506F"/>
    <w:rsid w:val="0044555D"/>
    <w:rsid w:val="00445D5A"/>
    <w:rsid w:val="00445D76"/>
    <w:rsid w:val="004462F7"/>
    <w:rsid w:val="0044636A"/>
    <w:rsid w:val="00447347"/>
    <w:rsid w:val="00447A90"/>
    <w:rsid w:val="00447AA2"/>
    <w:rsid w:val="00447DC4"/>
    <w:rsid w:val="00447F08"/>
    <w:rsid w:val="0045041B"/>
    <w:rsid w:val="004505EB"/>
    <w:rsid w:val="00450B63"/>
    <w:rsid w:val="00450B72"/>
    <w:rsid w:val="00451116"/>
    <w:rsid w:val="00451252"/>
    <w:rsid w:val="004512BA"/>
    <w:rsid w:val="004515CF"/>
    <w:rsid w:val="00451656"/>
    <w:rsid w:val="0045171E"/>
    <w:rsid w:val="00451AC5"/>
    <w:rsid w:val="00451C12"/>
    <w:rsid w:val="00451F99"/>
    <w:rsid w:val="0045201E"/>
    <w:rsid w:val="004522B0"/>
    <w:rsid w:val="00453809"/>
    <w:rsid w:val="00453C7E"/>
    <w:rsid w:val="00453CEB"/>
    <w:rsid w:val="004546D7"/>
    <w:rsid w:val="00454835"/>
    <w:rsid w:val="004548B6"/>
    <w:rsid w:val="00454C06"/>
    <w:rsid w:val="00454F06"/>
    <w:rsid w:val="00455067"/>
    <w:rsid w:val="004550AC"/>
    <w:rsid w:val="0045511A"/>
    <w:rsid w:val="0045554B"/>
    <w:rsid w:val="00455AAF"/>
    <w:rsid w:val="00455C2C"/>
    <w:rsid w:val="00455D50"/>
    <w:rsid w:val="0045650D"/>
    <w:rsid w:val="00456667"/>
    <w:rsid w:val="00456704"/>
    <w:rsid w:val="0045691C"/>
    <w:rsid w:val="00456B54"/>
    <w:rsid w:val="00456DCF"/>
    <w:rsid w:val="0045709D"/>
    <w:rsid w:val="0045714E"/>
    <w:rsid w:val="0045716C"/>
    <w:rsid w:val="00457271"/>
    <w:rsid w:val="00457A7F"/>
    <w:rsid w:val="00457D15"/>
    <w:rsid w:val="00457E6A"/>
    <w:rsid w:val="00457EFD"/>
    <w:rsid w:val="0046019D"/>
    <w:rsid w:val="00460250"/>
    <w:rsid w:val="00460CC2"/>
    <w:rsid w:val="00461099"/>
    <w:rsid w:val="00461C9F"/>
    <w:rsid w:val="00461F55"/>
    <w:rsid w:val="004623FA"/>
    <w:rsid w:val="00462431"/>
    <w:rsid w:val="004626FF"/>
    <w:rsid w:val="004628E7"/>
    <w:rsid w:val="00462DB6"/>
    <w:rsid w:val="00463932"/>
    <w:rsid w:val="00464536"/>
    <w:rsid w:val="00464790"/>
    <w:rsid w:val="00464FF2"/>
    <w:rsid w:val="0046514E"/>
    <w:rsid w:val="00465293"/>
    <w:rsid w:val="0046532C"/>
    <w:rsid w:val="0046623C"/>
    <w:rsid w:val="0046686A"/>
    <w:rsid w:val="00466A11"/>
    <w:rsid w:val="00466F96"/>
    <w:rsid w:val="004670EA"/>
    <w:rsid w:val="0046744A"/>
    <w:rsid w:val="00467739"/>
    <w:rsid w:val="004703BD"/>
    <w:rsid w:val="004705D8"/>
    <w:rsid w:val="0047075F"/>
    <w:rsid w:val="00470D0C"/>
    <w:rsid w:val="00470F3C"/>
    <w:rsid w:val="0047104F"/>
    <w:rsid w:val="00471632"/>
    <w:rsid w:val="00471840"/>
    <w:rsid w:val="00471900"/>
    <w:rsid w:val="00471D6B"/>
    <w:rsid w:val="00472BC5"/>
    <w:rsid w:val="00472E12"/>
    <w:rsid w:val="00472F10"/>
    <w:rsid w:val="00473B75"/>
    <w:rsid w:val="00473EAC"/>
    <w:rsid w:val="00474104"/>
    <w:rsid w:val="00474150"/>
    <w:rsid w:val="004748E9"/>
    <w:rsid w:val="00474D67"/>
    <w:rsid w:val="00474E22"/>
    <w:rsid w:val="00475022"/>
    <w:rsid w:val="004750E9"/>
    <w:rsid w:val="00475D86"/>
    <w:rsid w:val="00475E34"/>
    <w:rsid w:val="0047608F"/>
    <w:rsid w:val="004762EF"/>
    <w:rsid w:val="004763F3"/>
    <w:rsid w:val="004763FD"/>
    <w:rsid w:val="00476554"/>
    <w:rsid w:val="0047672A"/>
    <w:rsid w:val="004769F6"/>
    <w:rsid w:val="004770D4"/>
    <w:rsid w:val="0047739F"/>
    <w:rsid w:val="0047758F"/>
    <w:rsid w:val="004776EC"/>
    <w:rsid w:val="0047798B"/>
    <w:rsid w:val="00477EDE"/>
    <w:rsid w:val="0048061F"/>
    <w:rsid w:val="0048097F"/>
    <w:rsid w:val="00480A6B"/>
    <w:rsid w:val="004813D4"/>
    <w:rsid w:val="00481B4A"/>
    <w:rsid w:val="004821A1"/>
    <w:rsid w:val="004823A3"/>
    <w:rsid w:val="004823DE"/>
    <w:rsid w:val="004824CF"/>
    <w:rsid w:val="00482A39"/>
    <w:rsid w:val="00482B78"/>
    <w:rsid w:val="00482CE4"/>
    <w:rsid w:val="00482DB7"/>
    <w:rsid w:val="00482DF7"/>
    <w:rsid w:val="004830B7"/>
    <w:rsid w:val="0048337B"/>
    <w:rsid w:val="0048340E"/>
    <w:rsid w:val="0048342E"/>
    <w:rsid w:val="004836E7"/>
    <w:rsid w:val="0048493F"/>
    <w:rsid w:val="00484D63"/>
    <w:rsid w:val="00485023"/>
    <w:rsid w:val="00485132"/>
    <w:rsid w:val="00485241"/>
    <w:rsid w:val="0048613A"/>
    <w:rsid w:val="004864AC"/>
    <w:rsid w:val="004864B3"/>
    <w:rsid w:val="00486BF6"/>
    <w:rsid w:val="00487495"/>
    <w:rsid w:val="004875B9"/>
    <w:rsid w:val="004875D5"/>
    <w:rsid w:val="00487AD4"/>
    <w:rsid w:val="0049004B"/>
    <w:rsid w:val="00490054"/>
    <w:rsid w:val="00490093"/>
    <w:rsid w:val="00490A6A"/>
    <w:rsid w:val="00490FFE"/>
    <w:rsid w:val="004911CB"/>
    <w:rsid w:val="004912CE"/>
    <w:rsid w:val="0049166E"/>
    <w:rsid w:val="00491A3E"/>
    <w:rsid w:val="00491D91"/>
    <w:rsid w:val="004921F3"/>
    <w:rsid w:val="004922E1"/>
    <w:rsid w:val="00492754"/>
    <w:rsid w:val="00492C28"/>
    <w:rsid w:val="00492D3D"/>
    <w:rsid w:val="00492D8F"/>
    <w:rsid w:val="00492DCE"/>
    <w:rsid w:val="00493355"/>
    <w:rsid w:val="00493D27"/>
    <w:rsid w:val="004943A4"/>
    <w:rsid w:val="004944DB"/>
    <w:rsid w:val="0049489D"/>
    <w:rsid w:val="00494916"/>
    <w:rsid w:val="004951BC"/>
    <w:rsid w:val="00495421"/>
    <w:rsid w:val="0049580C"/>
    <w:rsid w:val="0049598A"/>
    <w:rsid w:val="00495AC6"/>
    <w:rsid w:val="00495B00"/>
    <w:rsid w:val="004960C3"/>
    <w:rsid w:val="004963EA"/>
    <w:rsid w:val="00496874"/>
    <w:rsid w:val="00496A58"/>
    <w:rsid w:val="00496BF5"/>
    <w:rsid w:val="00496CF9"/>
    <w:rsid w:val="00496E5A"/>
    <w:rsid w:val="00496F53"/>
    <w:rsid w:val="00497666"/>
    <w:rsid w:val="0049768F"/>
    <w:rsid w:val="00497D74"/>
    <w:rsid w:val="00497EFB"/>
    <w:rsid w:val="004A00AF"/>
    <w:rsid w:val="004A04E5"/>
    <w:rsid w:val="004A05E7"/>
    <w:rsid w:val="004A0768"/>
    <w:rsid w:val="004A0EA4"/>
    <w:rsid w:val="004A1495"/>
    <w:rsid w:val="004A14BC"/>
    <w:rsid w:val="004A15B2"/>
    <w:rsid w:val="004A167D"/>
    <w:rsid w:val="004A17BE"/>
    <w:rsid w:val="004A1C78"/>
    <w:rsid w:val="004A2089"/>
    <w:rsid w:val="004A2105"/>
    <w:rsid w:val="004A212F"/>
    <w:rsid w:val="004A2165"/>
    <w:rsid w:val="004A2B4F"/>
    <w:rsid w:val="004A313D"/>
    <w:rsid w:val="004A35F9"/>
    <w:rsid w:val="004A38A4"/>
    <w:rsid w:val="004A3E61"/>
    <w:rsid w:val="004A3F91"/>
    <w:rsid w:val="004A3FCE"/>
    <w:rsid w:val="004A46FA"/>
    <w:rsid w:val="004A48F6"/>
    <w:rsid w:val="004A4993"/>
    <w:rsid w:val="004A4C41"/>
    <w:rsid w:val="004A4DCA"/>
    <w:rsid w:val="004A4F54"/>
    <w:rsid w:val="004A4F83"/>
    <w:rsid w:val="004A5084"/>
    <w:rsid w:val="004A516E"/>
    <w:rsid w:val="004A5256"/>
    <w:rsid w:val="004A566E"/>
    <w:rsid w:val="004A5A7C"/>
    <w:rsid w:val="004A5F74"/>
    <w:rsid w:val="004A6063"/>
    <w:rsid w:val="004A6212"/>
    <w:rsid w:val="004A67D7"/>
    <w:rsid w:val="004A6C0A"/>
    <w:rsid w:val="004A7373"/>
    <w:rsid w:val="004A7BEF"/>
    <w:rsid w:val="004B0043"/>
    <w:rsid w:val="004B00D8"/>
    <w:rsid w:val="004B021D"/>
    <w:rsid w:val="004B04B7"/>
    <w:rsid w:val="004B0A56"/>
    <w:rsid w:val="004B0B54"/>
    <w:rsid w:val="004B0C65"/>
    <w:rsid w:val="004B1052"/>
    <w:rsid w:val="004B17B5"/>
    <w:rsid w:val="004B1F88"/>
    <w:rsid w:val="004B28F9"/>
    <w:rsid w:val="004B35AF"/>
    <w:rsid w:val="004B38CE"/>
    <w:rsid w:val="004B3B78"/>
    <w:rsid w:val="004B3E32"/>
    <w:rsid w:val="004B3F02"/>
    <w:rsid w:val="004B41DA"/>
    <w:rsid w:val="004B48A6"/>
    <w:rsid w:val="004B4C9D"/>
    <w:rsid w:val="004B5366"/>
    <w:rsid w:val="004B5A1F"/>
    <w:rsid w:val="004B5E41"/>
    <w:rsid w:val="004B5EE7"/>
    <w:rsid w:val="004B5F4A"/>
    <w:rsid w:val="004B604A"/>
    <w:rsid w:val="004B6A8C"/>
    <w:rsid w:val="004B6B14"/>
    <w:rsid w:val="004B7418"/>
    <w:rsid w:val="004B788C"/>
    <w:rsid w:val="004B7912"/>
    <w:rsid w:val="004B7C5F"/>
    <w:rsid w:val="004C07BB"/>
    <w:rsid w:val="004C08E7"/>
    <w:rsid w:val="004C0A34"/>
    <w:rsid w:val="004C0FC8"/>
    <w:rsid w:val="004C19E6"/>
    <w:rsid w:val="004C1A65"/>
    <w:rsid w:val="004C1CE8"/>
    <w:rsid w:val="004C2526"/>
    <w:rsid w:val="004C28ED"/>
    <w:rsid w:val="004C3390"/>
    <w:rsid w:val="004C3704"/>
    <w:rsid w:val="004C38A2"/>
    <w:rsid w:val="004C4425"/>
    <w:rsid w:val="004C44E9"/>
    <w:rsid w:val="004C4945"/>
    <w:rsid w:val="004C4E4F"/>
    <w:rsid w:val="004C5088"/>
    <w:rsid w:val="004C516F"/>
    <w:rsid w:val="004C5218"/>
    <w:rsid w:val="004C52A1"/>
    <w:rsid w:val="004C5995"/>
    <w:rsid w:val="004C613C"/>
    <w:rsid w:val="004C6198"/>
    <w:rsid w:val="004C650A"/>
    <w:rsid w:val="004C68A0"/>
    <w:rsid w:val="004C692A"/>
    <w:rsid w:val="004C717A"/>
    <w:rsid w:val="004C748A"/>
    <w:rsid w:val="004C7782"/>
    <w:rsid w:val="004C7842"/>
    <w:rsid w:val="004C7B23"/>
    <w:rsid w:val="004C7CFE"/>
    <w:rsid w:val="004C7E81"/>
    <w:rsid w:val="004D035C"/>
    <w:rsid w:val="004D0967"/>
    <w:rsid w:val="004D0EB9"/>
    <w:rsid w:val="004D1201"/>
    <w:rsid w:val="004D1313"/>
    <w:rsid w:val="004D1424"/>
    <w:rsid w:val="004D17EA"/>
    <w:rsid w:val="004D1D82"/>
    <w:rsid w:val="004D1D85"/>
    <w:rsid w:val="004D2451"/>
    <w:rsid w:val="004D2D46"/>
    <w:rsid w:val="004D2E4E"/>
    <w:rsid w:val="004D2E50"/>
    <w:rsid w:val="004D2ED7"/>
    <w:rsid w:val="004D3590"/>
    <w:rsid w:val="004D35BD"/>
    <w:rsid w:val="004D3A9D"/>
    <w:rsid w:val="004D3B63"/>
    <w:rsid w:val="004D4277"/>
    <w:rsid w:val="004D4717"/>
    <w:rsid w:val="004D4725"/>
    <w:rsid w:val="004D4C2B"/>
    <w:rsid w:val="004D4CB2"/>
    <w:rsid w:val="004D5190"/>
    <w:rsid w:val="004D5394"/>
    <w:rsid w:val="004D5837"/>
    <w:rsid w:val="004D5981"/>
    <w:rsid w:val="004D5EDC"/>
    <w:rsid w:val="004D60F8"/>
    <w:rsid w:val="004D6153"/>
    <w:rsid w:val="004D6732"/>
    <w:rsid w:val="004D6AC4"/>
    <w:rsid w:val="004D7316"/>
    <w:rsid w:val="004D73E1"/>
    <w:rsid w:val="004D76E1"/>
    <w:rsid w:val="004D7771"/>
    <w:rsid w:val="004D7B2D"/>
    <w:rsid w:val="004E0238"/>
    <w:rsid w:val="004E02AB"/>
    <w:rsid w:val="004E08AB"/>
    <w:rsid w:val="004E09E9"/>
    <w:rsid w:val="004E0C01"/>
    <w:rsid w:val="004E0CBF"/>
    <w:rsid w:val="004E1A40"/>
    <w:rsid w:val="004E20B2"/>
    <w:rsid w:val="004E2226"/>
    <w:rsid w:val="004E2328"/>
    <w:rsid w:val="004E248A"/>
    <w:rsid w:val="004E2497"/>
    <w:rsid w:val="004E258E"/>
    <w:rsid w:val="004E27AF"/>
    <w:rsid w:val="004E2883"/>
    <w:rsid w:val="004E2F87"/>
    <w:rsid w:val="004E3B63"/>
    <w:rsid w:val="004E3C56"/>
    <w:rsid w:val="004E3F98"/>
    <w:rsid w:val="004E42DA"/>
    <w:rsid w:val="004E4328"/>
    <w:rsid w:val="004E4662"/>
    <w:rsid w:val="004E47EC"/>
    <w:rsid w:val="004E4B84"/>
    <w:rsid w:val="004E5105"/>
    <w:rsid w:val="004E514F"/>
    <w:rsid w:val="004E5441"/>
    <w:rsid w:val="004E6182"/>
    <w:rsid w:val="004E6636"/>
    <w:rsid w:val="004E69AC"/>
    <w:rsid w:val="004E6D0A"/>
    <w:rsid w:val="004E6D2A"/>
    <w:rsid w:val="004E6E06"/>
    <w:rsid w:val="004E6EF3"/>
    <w:rsid w:val="004E7038"/>
    <w:rsid w:val="004E737F"/>
    <w:rsid w:val="004E73FD"/>
    <w:rsid w:val="004E7486"/>
    <w:rsid w:val="004E7782"/>
    <w:rsid w:val="004E7944"/>
    <w:rsid w:val="004E7CAD"/>
    <w:rsid w:val="004E7D5B"/>
    <w:rsid w:val="004F01A3"/>
    <w:rsid w:val="004F03DE"/>
    <w:rsid w:val="004F0CAF"/>
    <w:rsid w:val="004F0F16"/>
    <w:rsid w:val="004F1674"/>
    <w:rsid w:val="004F1769"/>
    <w:rsid w:val="004F1E81"/>
    <w:rsid w:val="004F22DA"/>
    <w:rsid w:val="004F234C"/>
    <w:rsid w:val="004F2512"/>
    <w:rsid w:val="004F2521"/>
    <w:rsid w:val="004F29CB"/>
    <w:rsid w:val="004F2AF9"/>
    <w:rsid w:val="004F2B86"/>
    <w:rsid w:val="004F2C30"/>
    <w:rsid w:val="004F2C6A"/>
    <w:rsid w:val="004F2D4C"/>
    <w:rsid w:val="004F315C"/>
    <w:rsid w:val="004F31FA"/>
    <w:rsid w:val="004F32A0"/>
    <w:rsid w:val="004F32B4"/>
    <w:rsid w:val="004F3A0F"/>
    <w:rsid w:val="004F3F92"/>
    <w:rsid w:val="004F40C9"/>
    <w:rsid w:val="004F420D"/>
    <w:rsid w:val="004F438C"/>
    <w:rsid w:val="004F442A"/>
    <w:rsid w:val="004F4640"/>
    <w:rsid w:val="004F4847"/>
    <w:rsid w:val="004F4C2A"/>
    <w:rsid w:val="004F5715"/>
    <w:rsid w:val="004F58F8"/>
    <w:rsid w:val="004F593E"/>
    <w:rsid w:val="004F5B90"/>
    <w:rsid w:val="004F5E09"/>
    <w:rsid w:val="004F5E7A"/>
    <w:rsid w:val="004F61F4"/>
    <w:rsid w:val="004F6B1C"/>
    <w:rsid w:val="004F71BA"/>
    <w:rsid w:val="004F760D"/>
    <w:rsid w:val="0050002D"/>
    <w:rsid w:val="00500141"/>
    <w:rsid w:val="00500C5A"/>
    <w:rsid w:val="00500D9B"/>
    <w:rsid w:val="00500E33"/>
    <w:rsid w:val="005010E2"/>
    <w:rsid w:val="005012B3"/>
    <w:rsid w:val="00501311"/>
    <w:rsid w:val="00501ECF"/>
    <w:rsid w:val="005020F4"/>
    <w:rsid w:val="00502165"/>
    <w:rsid w:val="00502432"/>
    <w:rsid w:val="005026B3"/>
    <w:rsid w:val="00502FAE"/>
    <w:rsid w:val="005031DD"/>
    <w:rsid w:val="00503B58"/>
    <w:rsid w:val="00503FCD"/>
    <w:rsid w:val="005047C6"/>
    <w:rsid w:val="00504834"/>
    <w:rsid w:val="00504B4E"/>
    <w:rsid w:val="00504C62"/>
    <w:rsid w:val="00504C7A"/>
    <w:rsid w:val="00504FEF"/>
    <w:rsid w:val="0050520C"/>
    <w:rsid w:val="00505489"/>
    <w:rsid w:val="005056D2"/>
    <w:rsid w:val="00505AEE"/>
    <w:rsid w:val="00505C62"/>
    <w:rsid w:val="00505E50"/>
    <w:rsid w:val="005060D7"/>
    <w:rsid w:val="0050632E"/>
    <w:rsid w:val="0050671F"/>
    <w:rsid w:val="005068B2"/>
    <w:rsid w:val="00506A1B"/>
    <w:rsid w:val="00506CD3"/>
    <w:rsid w:val="00506D07"/>
    <w:rsid w:val="005072F1"/>
    <w:rsid w:val="00507355"/>
    <w:rsid w:val="00507512"/>
    <w:rsid w:val="0050752D"/>
    <w:rsid w:val="005100EE"/>
    <w:rsid w:val="00510C98"/>
    <w:rsid w:val="00510D77"/>
    <w:rsid w:val="00510F48"/>
    <w:rsid w:val="00510F99"/>
    <w:rsid w:val="00511272"/>
    <w:rsid w:val="005112D9"/>
    <w:rsid w:val="0051132E"/>
    <w:rsid w:val="00511EF3"/>
    <w:rsid w:val="00512411"/>
    <w:rsid w:val="00512540"/>
    <w:rsid w:val="0051266A"/>
    <w:rsid w:val="005128C4"/>
    <w:rsid w:val="00512A86"/>
    <w:rsid w:val="00512B89"/>
    <w:rsid w:val="00512F20"/>
    <w:rsid w:val="005131A5"/>
    <w:rsid w:val="00513441"/>
    <w:rsid w:val="00513574"/>
    <w:rsid w:val="00513598"/>
    <w:rsid w:val="0051380C"/>
    <w:rsid w:val="005138FD"/>
    <w:rsid w:val="00513C62"/>
    <w:rsid w:val="00513C84"/>
    <w:rsid w:val="00514507"/>
    <w:rsid w:val="00514597"/>
    <w:rsid w:val="005148C2"/>
    <w:rsid w:val="005149B7"/>
    <w:rsid w:val="005153F5"/>
    <w:rsid w:val="00515496"/>
    <w:rsid w:val="00515886"/>
    <w:rsid w:val="00515D75"/>
    <w:rsid w:val="00516438"/>
    <w:rsid w:val="005165BD"/>
    <w:rsid w:val="0051664D"/>
    <w:rsid w:val="0051670B"/>
    <w:rsid w:val="0051699C"/>
    <w:rsid w:val="00516F9D"/>
    <w:rsid w:val="005170BA"/>
    <w:rsid w:val="005176C9"/>
    <w:rsid w:val="005178F9"/>
    <w:rsid w:val="00517B08"/>
    <w:rsid w:val="00520140"/>
    <w:rsid w:val="00520711"/>
    <w:rsid w:val="00520DD2"/>
    <w:rsid w:val="00520E08"/>
    <w:rsid w:val="00521002"/>
    <w:rsid w:val="005210A2"/>
    <w:rsid w:val="00521350"/>
    <w:rsid w:val="005213F7"/>
    <w:rsid w:val="005214EA"/>
    <w:rsid w:val="00522186"/>
    <w:rsid w:val="005221FE"/>
    <w:rsid w:val="00522CFD"/>
    <w:rsid w:val="00522FA5"/>
    <w:rsid w:val="00523065"/>
    <w:rsid w:val="005240B8"/>
    <w:rsid w:val="0052466F"/>
    <w:rsid w:val="0052515C"/>
    <w:rsid w:val="005251E1"/>
    <w:rsid w:val="00525830"/>
    <w:rsid w:val="00525849"/>
    <w:rsid w:val="00525C6A"/>
    <w:rsid w:val="00525C6E"/>
    <w:rsid w:val="00525DDA"/>
    <w:rsid w:val="00526208"/>
    <w:rsid w:val="00526381"/>
    <w:rsid w:val="0052640D"/>
    <w:rsid w:val="005268BA"/>
    <w:rsid w:val="005269E6"/>
    <w:rsid w:val="00526B8F"/>
    <w:rsid w:val="00526E71"/>
    <w:rsid w:val="00527040"/>
    <w:rsid w:val="00527844"/>
    <w:rsid w:val="0052789B"/>
    <w:rsid w:val="0053015C"/>
    <w:rsid w:val="00530379"/>
    <w:rsid w:val="00530A68"/>
    <w:rsid w:val="00530AF6"/>
    <w:rsid w:val="00530B8E"/>
    <w:rsid w:val="00530BFA"/>
    <w:rsid w:val="00530EE7"/>
    <w:rsid w:val="0053112A"/>
    <w:rsid w:val="00531355"/>
    <w:rsid w:val="0053149A"/>
    <w:rsid w:val="00531E27"/>
    <w:rsid w:val="0053205C"/>
    <w:rsid w:val="00532168"/>
    <w:rsid w:val="00532271"/>
    <w:rsid w:val="0053247C"/>
    <w:rsid w:val="005328FB"/>
    <w:rsid w:val="00533168"/>
    <w:rsid w:val="0053364E"/>
    <w:rsid w:val="00533B6E"/>
    <w:rsid w:val="0053400C"/>
    <w:rsid w:val="005346A9"/>
    <w:rsid w:val="0053471B"/>
    <w:rsid w:val="00534A7E"/>
    <w:rsid w:val="00534ABA"/>
    <w:rsid w:val="00534D85"/>
    <w:rsid w:val="005351B9"/>
    <w:rsid w:val="005355D3"/>
    <w:rsid w:val="00535C84"/>
    <w:rsid w:val="00536011"/>
    <w:rsid w:val="00536144"/>
    <w:rsid w:val="00536600"/>
    <w:rsid w:val="0053705B"/>
    <w:rsid w:val="005370F1"/>
    <w:rsid w:val="00537A31"/>
    <w:rsid w:val="00537F7B"/>
    <w:rsid w:val="00537F9D"/>
    <w:rsid w:val="00540404"/>
    <w:rsid w:val="0054081E"/>
    <w:rsid w:val="00540B0F"/>
    <w:rsid w:val="00540D66"/>
    <w:rsid w:val="00540D7B"/>
    <w:rsid w:val="00540DAC"/>
    <w:rsid w:val="00541BA5"/>
    <w:rsid w:val="00542BD6"/>
    <w:rsid w:val="00542ED1"/>
    <w:rsid w:val="005430C4"/>
    <w:rsid w:val="00543C89"/>
    <w:rsid w:val="00543CF1"/>
    <w:rsid w:val="00543E5B"/>
    <w:rsid w:val="0054498C"/>
    <w:rsid w:val="00544EA3"/>
    <w:rsid w:val="005451A6"/>
    <w:rsid w:val="0054558C"/>
    <w:rsid w:val="00545770"/>
    <w:rsid w:val="00545802"/>
    <w:rsid w:val="00545954"/>
    <w:rsid w:val="00545D23"/>
    <w:rsid w:val="00545FBA"/>
    <w:rsid w:val="005461BC"/>
    <w:rsid w:val="005466D1"/>
    <w:rsid w:val="00546BB9"/>
    <w:rsid w:val="00546C59"/>
    <w:rsid w:val="00546D1F"/>
    <w:rsid w:val="00546F26"/>
    <w:rsid w:val="00546F58"/>
    <w:rsid w:val="00547376"/>
    <w:rsid w:val="00547606"/>
    <w:rsid w:val="0054794B"/>
    <w:rsid w:val="00547A90"/>
    <w:rsid w:val="00547EA4"/>
    <w:rsid w:val="00550072"/>
    <w:rsid w:val="005500C7"/>
    <w:rsid w:val="005501C9"/>
    <w:rsid w:val="0055042D"/>
    <w:rsid w:val="00550B55"/>
    <w:rsid w:val="00550B79"/>
    <w:rsid w:val="00550C7F"/>
    <w:rsid w:val="00550E15"/>
    <w:rsid w:val="00550FD5"/>
    <w:rsid w:val="00551446"/>
    <w:rsid w:val="00551506"/>
    <w:rsid w:val="0055150B"/>
    <w:rsid w:val="005516CC"/>
    <w:rsid w:val="0055182B"/>
    <w:rsid w:val="0055193B"/>
    <w:rsid w:val="005519A7"/>
    <w:rsid w:val="00551F4A"/>
    <w:rsid w:val="0055205F"/>
    <w:rsid w:val="005522C3"/>
    <w:rsid w:val="00552672"/>
    <w:rsid w:val="0055272C"/>
    <w:rsid w:val="0055315B"/>
    <w:rsid w:val="005532F9"/>
    <w:rsid w:val="00553AA9"/>
    <w:rsid w:val="00553CBB"/>
    <w:rsid w:val="005541DF"/>
    <w:rsid w:val="005543B4"/>
    <w:rsid w:val="0055440B"/>
    <w:rsid w:val="005548B6"/>
    <w:rsid w:val="00554CCF"/>
    <w:rsid w:val="00555595"/>
    <w:rsid w:val="005556EC"/>
    <w:rsid w:val="00555F40"/>
    <w:rsid w:val="00555FCE"/>
    <w:rsid w:val="0055632E"/>
    <w:rsid w:val="0055680E"/>
    <w:rsid w:val="00556998"/>
    <w:rsid w:val="00556A77"/>
    <w:rsid w:val="0055708D"/>
    <w:rsid w:val="005572BA"/>
    <w:rsid w:val="00557A3A"/>
    <w:rsid w:val="00557A7D"/>
    <w:rsid w:val="00557BD7"/>
    <w:rsid w:val="00557C37"/>
    <w:rsid w:val="00557CFC"/>
    <w:rsid w:val="00557E1D"/>
    <w:rsid w:val="005603CE"/>
    <w:rsid w:val="0056052E"/>
    <w:rsid w:val="005606C3"/>
    <w:rsid w:val="005609A2"/>
    <w:rsid w:val="00560A54"/>
    <w:rsid w:val="00560BD7"/>
    <w:rsid w:val="00561AE8"/>
    <w:rsid w:val="00561B54"/>
    <w:rsid w:val="00561CA6"/>
    <w:rsid w:val="00562087"/>
    <w:rsid w:val="005623BF"/>
    <w:rsid w:val="005624BD"/>
    <w:rsid w:val="0056256C"/>
    <w:rsid w:val="00562E45"/>
    <w:rsid w:val="00562F20"/>
    <w:rsid w:val="00562F8A"/>
    <w:rsid w:val="00563103"/>
    <w:rsid w:val="005634C0"/>
    <w:rsid w:val="00563649"/>
    <w:rsid w:val="00563A02"/>
    <w:rsid w:val="00563F27"/>
    <w:rsid w:val="005642F3"/>
    <w:rsid w:val="00564300"/>
    <w:rsid w:val="00564565"/>
    <w:rsid w:val="0056462F"/>
    <w:rsid w:val="0056477C"/>
    <w:rsid w:val="005647BE"/>
    <w:rsid w:val="00564810"/>
    <w:rsid w:val="00564A12"/>
    <w:rsid w:val="00564B5D"/>
    <w:rsid w:val="00565EE0"/>
    <w:rsid w:val="00565FD3"/>
    <w:rsid w:val="00566299"/>
    <w:rsid w:val="0056648A"/>
    <w:rsid w:val="005666DC"/>
    <w:rsid w:val="00566BF6"/>
    <w:rsid w:val="00566EE4"/>
    <w:rsid w:val="00567053"/>
    <w:rsid w:val="005673AF"/>
    <w:rsid w:val="00567533"/>
    <w:rsid w:val="00567695"/>
    <w:rsid w:val="00567811"/>
    <w:rsid w:val="00570849"/>
    <w:rsid w:val="005709FF"/>
    <w:rsid w:val="0057127D"/>
    <w:rsid w:val="00571B4B"/>
    <w:rsid w:val="005722B0"/>
    <w:rsid w:val="005722F6"/>
    <w:rsid w:val="005725B2"/>
    <w:rsid w:val="005725F6"/>
    <w:rsid w:val="005727F7"/>
    <w:rsid w:val="00573A76"/>
    <w:rsid w:val="005742B6"/>
    <w:rsid w:val="00574453"/>
    <w:rsid w:val="005746E9"/>
    <w:rsid w:val="005749CC"/>
    <w:rsid w:val="00574BC0"/>
    <w:rsid w:val="00574DB8"/>
    <w:rsid w:val="00574F21"/>
    <w:rsid w:val="00575000"/>
    <w:rsid w:val="0057567D"/>
    <w:rsid w:val="005778AA"/>
    <w:rsid w:val="0058000C"/>
    <w:rsid w:val="005802AF"/>
    <w:rsid w:val="00580308"/>
    <w:rsid w:val="00580DFA"/>
    <w:rsid w:val="00580E74"/>
    <w:rsid w:val="00580FC6"/>
    <w:rsid w:val="00581015"/>
    <w:rsid w:val="00581124"/>
    <w:rsid w:val="005823F1"/>
    <w:rsid w:val="0058255B"/>
    <w:rsid w:val="00582976"/>
    <w:rsid w:val="005829DD"/>
    <w:rsid w:val="005830DB"/>
    <w:rsid w:val="0058385C"/>
    <w:rsid w:val="00583C85"/>
    <w:rsid w:val="00583FBE"/>
    <w:rsid w:val="005841F0"/>
    <w:rsid w:val="00584B46"/>
    <w:rsid w:val="00584CF8"/>
    <w:rsid w:val="00584E2D"/>
    <w:rsid w:val="005854FF"/>
    <w:rsid w:val="005855AE"/>
    <w:rsid w:val="005856D6"/>
    <w:rsid w:val="005856FE"/>
    <w:rsid w:val="00585763"/>
    <w:rsid w:val="005867DF"/>
    <w:rsid w:val="00586817"/>
    <w:rsid w:val="00586A4E"/>
    <w:rsid w:val="00586B40"/>
    <w:rsid w:val="00586D92"/>
    <w:rsid w:val="00586EB2"/>
    <w:rsid w:val="00586FB7"/>
    <w:rsid w:val="00586FD5"/>
    <w:rsid w:val="0058715E"/>
    <w:rsid w:val="00587244"/>
    <w:rsid w:val="00587260"/>
    <w:rsid w:val="0058728E"/>
    <w:rsid w:val="00587507"/>
    <w:rsid w:val="00587FE0"/>
    <w:rsid w:val="00590043"/>
    <w:rsid w:val="005900C9"/>
    <w:rsid w:val="005900D8"/>
    <w:rsid w:val="00590184"/>
    <w:rsid w:val="00590453"/>
    <w:rsid w:val="005904F0"/>
    <w:rsid w:val="00590F74"/>
    <w:rsid w:val="00590FF6"/>
    <w:rsid w:val="00591226"/>
    <w:rsid w:val="00591475"/>
    <w:rsid w:val="00591F3C"/>
    <w:rsid w:val="00592686"/>
    <w:rsid w:val="005927B8"/>
    <w:rsid w:val="00592B10"/>
    <w:rsid w:val="00593042"/>
    <w:rsid w:val="0059325A"/>
    <w:rsid w:val="00593755"/>
    <w:rsid w:val="00593EDF"/>
    <w:rsid w:val="00594294"/>
    <w:rsid w:val="00594479"/>
    <w:rsid w:val="00594625"/>
    <w:rsid w:val="00594B94"/>
    <w:rsid w:val="0059500F"/>
    <w:rsid w:val="0059517C"/>
    <w:rsid w:val="00595745"/>
    <w:rsid w:val="00595B16"/>
    <w:rsid w:val="00595CDA"/>
    <w:rsid w:val="00595D46"/>
    <w:rsid w:val="005964E0"/>
    <w:rsid w:val="00596931"/>
    <w:rsid w:val="00596A0B"/>
    <w:rsid w:val="00596AAA"/>
    <w:rsid w:val="00596D7F"/>
    <w:rsid w:val="00596DE8"/>
    <w:rsid w:val="00596E05"/>
    <w:rsid w:val="00596F85"/>
    <w:rsid w:val="0059706E"/>
    <w:rsid w:val="005970FA"/>
    <w:rsid w:val="005A0117"/>
    <w:rsid w:val="005A0176"/>
    <w:rsid w:val="005A088E"/>
    <w:rsid w:val="005A1097"/>
    <w:rsid w:val="005A11EE"/>
    <w:rsid w:val="005A1349"/>
    <w:rsid w:val="005A139C"/>
    <w:rsid w:val="005A14FD"/>
    <w:rsid w:val="005A174F"/>
    <w:rsid w:val="005A18EC"/>
    <w:rsid w:val="005A1C76"/>
    <w:rsid w:val="005A1F89"/>
    <w:rsid w:val="005A2298"/>
    <w:rsid w:val="005A28C1"/>
    <w:rsid w:val="005A293C"/>
    <w:rsid w:val="005A2950"/>
    <w:rsid w:val="005A2CFA"/>
    <w:rsid w:val="005A3309"/>
    <w:rsid w:val="005A3AEF"/>
    <w:rsid w:val="005A426F"/>
    <w:rsid w:val="005A42EA"/>
    <w:rsid w:val="005A4583"/>
    <w:rsid w:val="005A469F"/>
    <w:rsid w:val="005A5587"/>
    <w:rsid w:val="005A57F0"/>
    <w:rsid w:val="005A5955"/>
    <w:rsid w:val="005A5B41"/>
    <w:rsid w:val="005A5EC9"/>
    <w:rsid w:val="005A6033"/>
    <w:rsid w:val="005A6A38"/>
    <w:rsid w:val="005A7001"/>
    <w:rsid w:val="005A70F7"/>
    <w:rsid w:val="005A72DB"/>
    <w:rsid w:val="005A72FC"/>
    <w:rsid w:val="005A7537"/>
    <w:rsid w:val="005A7937"/>
    <w:rsid w:val="005A7B85"/>
    <w:rsid w:val="005B0115"/>
    <w:rsid w:val="005B0388"/>
    <w:rsid w:val="005B066D"/>
    <w:rsid w:val="005B09D5"/>
    <w:rsid w:val="005B0A50"/>
    <w:rsid w:val="005B0C34"/>
    <w:rsid w:val="005B0C71"/>
    <w:rsid w:val="005B0D19"/>
    <w:rsid w:val="005B109A"/>
    <w:rsid w:val="005B127B"/>
    <w:rsid w:val="005B1497"/>
    <w:rsid w:val="005B197F"/>
    <w:rsid w:val="005B26BD"/>
    <w:rsid w:val="005B274B"/>
    <w:rsid w:val="005B28C5"/>
    <w:rsid w:val="005B2B60"/>
    <w:rsid w:val="005B2DB6"/>
    <w:rsid w:val="005B33B7"/>
    <w:rsid w:val="005B367F"/>
    <w:rsid w:val="005B36EF"/>
    <w:rsid w:val="005B41E2"/>
    <w:rsid w:val="005B4219"/>
    <w:rsid w:val="005B439C"/>
    <w:rsid w:val="005B44C5"/>
    <w:rsid w:val="005B4891"/>
    <w:rsid w:val="005B536B"/>
    <w:rsid w:val="005B53AF"/>
    <w:rsid w:val="005B55F4"/>
    <w:rsid w:val="005B59E7"/>
    <w:rsid w:val="005B5D1F"/>
    <w:rsid w:val="005B667E"/>
    <w:rsid w:val="005B6E15"/>
    <w:rsid w:val="005B6F2E"/>
    <w:rsid w:val="005B7567"/>
    <w:rsid w:val="005B75D1"/>
    <w:rsid w:val="005C04BB"/>
    <w:rsid w:val="005C04FC"/>
    <w:rsid w:val="005C0532"/>
    <w:rsid w:val="005C0948"/>
    <w:rsid w:val="005C0A3A"/>
    <w:rsid w:val="005C1618"/>
    <w:rsid w:val="005C1BBA"/>
    <w:rsid w:val="005C1C3E"/>
    <w:rsid w:val="005C1FB0"/>
    <w:rsid w:val="005C2913"/>
    <w:rsid w:val="005C2993"/>
    <w:rsid w:val="005C2E4A"/>
    <w:rsid w:val="005C2FD5"/>
    <w:rsid w:val="005C30ED"/>
    <w:rsid w:val="005C31EB"/>
    <w:rsid w:val="005C399D"/>
    <w:rsid w:val="005C3CA7"/>
    <w:rsid w:val="005C3CD7"/>
    <w:rsid w:val="005C3F5A"/>
    <w:rsid w:val="005C43DB"/>
    <w:rsid w:val="005C470F"/>
    <w:rsid w:val="005C4EFD"/>
    <w:rsid w:val="005C50A8"/>
    <w:rsid w:val="005C525C"/>
    <w:rsid w:val="005C5378"/>
    <w:rsid w:val="005C5388"/>
    <w:rsid w:val="005C6431"/>
    <w:rsid w:val="005C64D0"/>
    <w:rsid w:val="005C6703"/>
    <w:rsid w:val="005C67DE"/>
    <w:rsid w:val="005C6AF6"/>
    <w:rsid w:val="005C72F0"/>
    <w:rsid w:val="005C7976"/>
    <w:rsid w:val="005D052F"/>
    <w:rsid w:val="005D08B5"/>
    <w:rsid w:val="005D1063"/>
    <w:rsid w:val="005D15C0"/>
    <w:rsid w:val="005D161F"/>
    <w:rsid w:val="005D172E"/>
    <w:rsid w:val="005D1ACD"/>
    <w:rsid w:val="005D22DB"/>
    <w:rsid w:val="005D2621"/>
    <w:rsid w:val="005D26A0"/>
    <w:rsid w:val="005D2979"/>
    <w:rsid w:val="005D2AB9"/>
    <w:rsid w:val="005D2B56"/>
    <w:rsid w:val="005D2DCB"/>
    <w:rsid w:val="005D2E4F"/>
    <w:rsid w:val="005D3097"/>
    <w:rsid w:val="005D30B3"/>
    <w:rsid w:val="005D34E2"/>
    <w:rsid w:val="005D38D3"/>
    <w:rsid w:val="005D3B15"/>
    <w:rsid w:val="005D4933"/>
    <w:rsid w:val="005D496E"/>
    <w:rsid w:val="005D4B0B"/>
    <w:rsid w:val="005D4CDC"/>
    <w:rsid w:val="005D4E1E"/>
    <w:rsid w:val="005D5032"/>
    <w:rsid w:val="005D56DA"/>
    <w:rsid w:val="005D5A08"/>
    <w:rsid w:val="005D5B25"/>
    <w:rsid w:val="005D5E97"/>
    <w:rsid w:val="005D5EDC"/>
    <w:rsid w:val="005D5F48"/>
    <w:rsid w:val="005D6011"/>
    <w:rsid w:val="005D6170"/>
    <w:rsid w:val="005D61A3"/>
    <w:rsid w:val="005D666D"/>
    <w:rsid w:val="005D766F"/>
    <w:rsid w:val="005D76F2"/>
    <w:rsid w:val="005D7C20"/>
    <w:rsid w:val="005E016E"/>
    <w:rsid w:val="005E03EA"/>
    <w:rsid w:val="005E04E9"/>
    <w:rsid w:val="005E0C1B"/>
    <w:rsid w:val="005E0DCB"/>
    <w:rsid w:val="005E17B4"/>
    <w:rsid w:val="005E19AF"/>
    <w:rsid w:val="005E208C"/>
    <w:rsid w:val="005E20C5"/>
    <w:rsid w:val="005E2582"/>
    <w:rsid w:val="005E28DB"/>
    <w:rsid w:val="005E2EDE"/>
    <w:rsid w:val="005E35A9"/>
    <w:rsid w:val="005E4628"/>
    <w:rsid w:val="005E47FB"/>
    <w:rsid w:val="005E49A6"/>
    <w:rsid w:val="005E4A95"/>
    <w:rsid w:val="005E4E4E"/>
    <w:rsid w:val="005E5108"/>
    <w:rsid w:val="005E5195"/>
    <w:rsid w:val="005E5345"/>
    <w:rsid w:val="005E5618"/>
    <w:rsid w:val="005E590A"/>
    <w:rsid w:val="005E5E87"/>
    <w:rsid w:val="005E656A"/>
    <w:rsid w:val="005E6960"/>
    <w:rsid w:val="005E6D97"/>
    <w:rsid w:val="005E6DE3"/>
    <w:rsid w:val="005E6E51"/>
    <w:rsid w:val="005E6FFA"/>
    <w:rsid w:val="005E75AB"/>
    <w:rsid w:val="005E7610"/>
    <w:rsid w:val="005E78F3"/>
    <w:rsid w:val="005E7BA9"/>
    <w:rsid w:val="005E7D93"/>
    <w:rsid w:val="005E7EB8"/>
    <w:rsid w:val="005F00E5"/>
    <w:rsid w:val="005F011E"/>
    <w:rsid w:val="005F03AB"/>
    <w:rsid w:val="005F04B3"/>
    <w:rsid w:val="005F0801"/>
    <w:rsid w:val="005F0BE0"/>
    <w:rsid w:val="005F0D8E"/>
    <w:rsid w:val="005F0F51"/>
    <w:rsid w:val="005F110E"/>
    <w:rsid w:val="005F1408"/>
    <w:rsid w:val="005F149B"/>
    <w:rsid w:val="005F1577"/>
    <w:rsid w:val="005F17F4"/>
    <w:rsid w:val="005F184F"/>
    <w:rsid w:val="005F18D6"/>
    <w:rsid w:val="005F1FA5"/>
    <w:rsid w:val="005F221C"/>
    <w:rsid w:val="005F24FE"/>
    <w:rsid w:val="005F2BA8"/>
    <w:rsid w:val="005F3582"/>
    <w:rsid w:val="005F3611"/>
    <w:rsid w:val="005F3750"/>
    <w:rsid w:val="005F3A6D"/>
    <w:rsid w:val="005F3B61"/>
    <w:rsid w:val="005F3C19"/>
    <w:rsid w:val="005F3FFE"/>
    <w:rsid w:val="005F40BA"/>
    <w:rsid w:val="005F4434"/>
    <w:rsid w:val="005F4471"/>
    <w:rsid w:val="005F4891"/>
    <w:rsid w:val="005F4B1A"/>
    <w:rsid w:val="005F4E4C"/>
    <w:rsid w:val="005F501A"/>
    <w:rsid w:val="005F50D0"/>
    <w:rsid w:val="005F50DF"/>
    <w:rsid w:val="005F5318"/>
    <w:rsid w:val="005F5324"/>
    <w:rsid w:val="005F555C"/>
    <w:rsid w:val="005F5E76"/>
    <w:rsid w:val="005F603A"/>
    <w:rsid w:val="005F62B2"/>
    <w:rsid w:val="005F69DD"/>
    <w:rsid w:val="005F6B80"/>
    <w:rsid w:val="005F77AB"/>
    <w:rsid w:val="005F7877"/>
    <w:rsid w:val="005F7C99"/>
    <w:rsid w:val="005F7E1A"/>
    <w:rsid w:val="005F7EB1"/>
    <w:rsid w:val="0060027B"/>
    <w:rsid w:val="006003FF"/>
    <w:rsid w:val="0060083B"/>
    <w:rsid w:val="00600D34"/>
    <w:rsid w:val="00601089"/>
    <w:rsid w:val="00601171"/>
    <w:rsid w:val="00601651"/>
    <w:rsid w:val="0060168A"/>
    <w:rsid w:val="00601925"/>
    <w:rsid w:val="00601B28"/>
    <w:rsid w:val="00601DC7"/>
    <w:rsid w:val="00602064"/>
    <w:rsid w:val="00602784"/>
    <w:rsid w:val="00602A5E"/>
    <w:rsid w:val="00602B21"/>
    <w:rsid w:val="00602C1D"/>
    <w:rsid w:val="00603024"/>
    <w:rsid w:val="00603156"/>
    <w:rsid w:val="0060327A"/>
    <w:rsid w:val="00603342"/>
    <w:rsid w:val="006036DE"/>
    <w:rsid w:val="006037BB"/>
    <w:rsid w:val="0060408F"/>
    <w:rsid w:val="00604211"/>
    <w:rsid w:val="006042D8"/>
    <w:rsid w:val="0060448B"/>
    <w:rsid w:val="006045C1"/>
    <w:rsid w:val="00604A02"/>
    <w:rsid w:val="00604C81"/>
    <w:rsid w:val="0060553C"/>
    <w:rsid w:val="00605996"/>
    <w:rsid w:val="006059DF"/>
    <w:rsid w:val="00605F3F"/>
    <w:rsid w:val="00606047"/>
    <w:rsid w:val="00606176"/>
    <w:rsid w:val="006061D6"/>
    <w:rsid w:val="006062B4"/>
    <w:rsid w:val="00606C88"/>
    <w:rsid w:val="00606DD4"/>
    <w:rsid w:val="00606F87"/>
    <w:rsid w:val="00607011"/>
    <w:rsid w:val="0060703F"/>
    <w:rsid w:val="0060731E"/>
    <w:rsid w:val="00607374"/>
    <w:rsid w:val="00607495"/>
    <w:rsid w:val="006075A4"/>
    <w:rsid w:val="00607F85"/>
    <w:rsid w:val="00607FE1"/>
    <w:rsid w:val="00610057"/>
    <w:rsid w:val="006102C2"/>
    <w:rsid w:val="006104B0"/>
    <w:rsid w:val="0061079B"/>
    <w:rsid w:val="006108D0"/>
    <w:rsid w:val="00610A08"/>
    <w:rsid w:val="00610A57"/>
    <w:rsid w:val="00610BD9"/>
    <w:rsid w:val="00611041"/>
    <w:rsid w:val="0061117F"/>
    <w:rsid w:val="00611196"/>
    <w:rsid w:val="006113E0"/>
    <w:rsid w:val="006116E3"/>
    <w:rsid w:val="00611AFF"/>
    <w:rsid w:val="00612146"/>
    <w:rsid w:val="006123B5"/>
    <w:rsid w:val="006123DE"/>
    <w:rsid w:val="006124A3"/>
    <w:rsid w:val="00612D6B"/>
    <w:rsid w:val="00612DAB"/>
    <w:rsid w:val="00612DE6"/>
    <w:rsid w:val="00612FC6"/>
    <w:rsid w:val="006130C0"/>
    <w:rsid w:val="006137C2"/>
    <w:rsid w:val="00613888"/>
    <w:rsid w:val="00613A81"/>
    <w:rsid w:val="00613C76"/>
    <w:rsid w:val="006140C8"/>
    <w:rsid w:val="0061454D"/>
    <w:rsid w:val="00614826"/>
    <w:rsid w:val="00614BBB"/>
    <w:rsid w:val="00614C2C"/>
    <w:rsid w:val="00614E10"/>
    <w:rsid w:val="006150C0"/>
    <w:rsid w:val="00615EF4"/>
    <w:rsid w:val="00616785"/>
    <w:rsid w:val="006168E5"/>
    <w:rsid w:val="00616BD0"/>
    <w:rsid w:val="00616FF1"/>
    <w:rsid w:val="00617B95"/>
    <w:rsid w:val="00617FF5"/>
    <w:rsid w:val="006205D1"/>
    <w:rsid w:val="00620718"/>
    <w:rsid w:val="00620A8B"/>
    <w:rsid w:val="00620B4E"/>
    <w:rsid w:val="00620B76"/>
    <w:rsid w:val="00621402"/>
    <w:rsid w:val="00622512"/>
    <w:rsid w:val="006226C1"/>
    <w:rsid w:val="00622A43"/>
    <w:rsid w:val="00622D35"/>
    <w:rsid w:val="0062309D"/>
    <w:rsid w:val="0062318C"/>
    <w:rsid w:val="00623493"/>
    <w:rsid w:val="006237A2"/>
    <w:rsid w:val="0062386C"/>
    <w:rsid w:val="00623967"/>
    <w:rsid w:val="00623F8A"/>
    <w:rsid w:val="0062402E"/>
    <w:rsid w:val="00624125"/>
    <w:rsid w:val="0062427C"/>
    <w:rsid w:val="00624400"/>
    <w:rsid w:val="006244CA"/>
    <w:rsid w:val="006245D0"/>
    <w:rsid w:val="00624648"/>
    <w:rsid w:val="00624DCA"/>
    <w:rsid w:val="00624E51"/>
    <w:rsid w:val="0062534C"/>
    <w:rsid w:val="006258CF"/>
    <w:rsid w:val="00625A05"/>
    <w:rsid w:val="00625ACD"/>
    <w:rsid w:val="00625B0D"/>
    <w:rsid w:val="00625EA0"/>
    <w:rsid w:val="00626162"/>
    <w:rsid w:val="006278EF"/>
    <w:rsid w:val="00627A9E"/>
    <w:rsid w:val="00627C4D"/>
    <w:rsid w:val="00627FFE"/>
    <w:rsid w:val="00630460"/>
    <w:rsid w:val="00630852"/>
    <w:rsid w:val="0063091B"/>
    <w:rsid w:val="006313A2"/>
    <w:rsid w:val="00631512"/>
    <w:rsid w:val="00631D5D"/>
    <w:rsid w:val="00631FEE"/>
    <w:rsid w:val="00632895"/>
    <w:rsid w:val="00632937"/>
    <w:rsid w:val="00632B2A"/>
    <w:rsid w:val="00633925"/>
    <w:rsid w:val="00633A95"/>
    <w:rsid w:val="00633C3C"/>
    <w:rsid w:val="00633C57"/>
    <w:rsid w:val="00633F30"/>
    <w:rsid w:val="006342F0"/>
    <w:rsid w:val="00634719"/>
    <w:rsid w:val="006348F3"/>
    <w:rsid w:val="00635027"/>
    <w:rsid w:val="006353D2"/>
    <w:rsid w:val="00635923"/>
    <w:rsid w:val="00635B87"/>
    <w:rsid w:val="00635E49"/>
    <w:rsid w:val="0063624E"/>
    <w:rsid w:val="006362C6"/>
    <w:rsid w:val="006367B8"/>
    <w:rsid w:val="00636B09"/>
    <w:rsid w:val="00637236"/>
    <w:rsid w:val="0063759E"/>
    <w:rsid w:val="00637A81"/>
    <w:rsid w:val="006400F3"/>
    <w:rsid w:val="00640554"/>
    <w:rsid w:val="006406BF"/>
    <w:rsid w:val="0064094A"/>
    <w:rsid w:val="00640B51"/>
    <w:rsid w:val="00640C34"/>
    <w:rsid w:val="00640E84"/>
    <w:rsid w:val="0064106B"/>
    <w:rsid w:val="0064134E"/>
    <w:rsid w:val="006419A1"/>
    <w:rsid w:val="00641A92"/>
    <w:rsid w:val="00641D6C"/>
    <w:rsid w:val="00641DB9"/>
    <w:rsid w:val="00642493"/>
    <w:rsid w:val="00642494"/>
    <w:rsid w:val="006425AC"/>
    <w:rsid w:val="00642985"/>
    <w:rsid w:val="00642B56"/>
    <w:rsid w:val="00642C76"/>
    <w:rsid w:val="00643078"/>
    <w:rsid w:val="006433AA"/>
    <w:rsid w:val="006434B6"/>
    <w:rsid w:val="006434CE"/>
    <w:rsid w:val="0064353C"/>
    <w:rsid w:val="00643641"/>
    <w:rsid w:val="006436F6"/>
    <w:rsid w:val="00643850"/>
    <w:rsid w:val="006438C4"/>
    <w:rsid w:val="00643A9E"/>
    <w:rsid w:val="00643BC4"/>
    <w:rsid w:val="00643FB4"/>
    <w:rsid w:val="00644466"/>
    <w:rsid w:val="0064558B"/>
    <w:rsid w:val="00645748"/>
    <w:rsid w:val="0064586F"/>
    <w:rsid w:val="00645E82"/>
    <w:rsid w:val="006461A7"/>
    <w:rsid w:val="00646BEE"/>
    <w:rsid w:val="00646EF4"/>
    <w:rsid w:val="00647E2D"/>
    <w:rsid w:val="0065017D"/>
    <w:rsid w:val="006503DC"/>
    <w:rsid w:val="006503E8"/>
    <w:rsid w:val="006503EA"/>
    <w:rsid w:val="0065040E"/>
    <w:rsid w:val="00650570"/>
    <w:rsid w:val="006505A1"/>
    <w:rsid w:val="006505CD"/>
    <w:rsid w:val="006507A6"/>
    <w:rsid w:val="00650B31"/>
    <w:rsid w:val="0065111B"/>
    <w:rsid w:val="0065114F"/>
    <w:rsid w:val="006514BA"/>
    <w:rsid w:val="006516D6"/>
    <w:rsid w:val="00651A4F"/>
    <w:rsid w:val="00651B2E"/>
    <w:rsid w:val="00651F63"/>
    <w:rsid w:val="00652018"/>
    <w:rsid w:val="00652143"/>
    <w:rsid w:val="00652291"/>
    <w:rsid w:val="006525C1"/>
    <w:rsid w:val="006526BE"/>
    <w:rsid w:val="00652747"/>
    <w:rsid w:val="00653059"/>
    <w:rsid w:val="00653260"/>
    <w:rsid w:val="00653422"/>
    <w:rsid w:val="00653A6C"/>
    <w:rsid w:val="00653D2E"/>
    <w:rsid w:val="00653ED7"/>
    <w:rsid w:val="00654590"/>
    <w:rsid w:val="00654A4A"/>
    <w:rsid w:val="0065509F"/>
    <w:rsid w:val="0065545A"/>
    <w:rsid w:val="006556E5"/>
    <w:rsid w:val="0065585B"/>
    <w:rsid w:val="00655B12"/>
    <w:rsid w:val="00655C4C"/>
    <w:rsid w:val="006560FD"/>
    <w:rsid w:val="0065658A"/>
    <w:rsid w:val="00656892"/>
    <w:rsid w:val="00656DA1"/>
    <w:rsid w:val="0065717A"/>
    <w:rsid w:val="006571E4"/>
    <w:rsid w:val="0065760C"/>
    <w:rsid w:val="0065765D"/>
    <w:rsid w:val="00657BC0"/>
    <w:rsid w:val="0066037C"/>
    <w:rsid w:val="0066085B"/>
    <w:rsid w:val="00660B01"/>
    <w:rsid w:val="00660F57"/>
    <w:rsid w:val="006610EC"/>
    <w:rsid w:val="00661123"/>
    <w:rsid w:val="00661153"/>
    <w:rsid w:val="006617CD"/>
    <w:rsid w:val="00661FCE"/>
    <w:rsid w:val="00662006"/>
    <w:rsid w:val="00662210"/>
    <w:rsid w:val="00662269"/>
    <w:rsid w:val="0066243C"/>
    <w:rsid w:val="006625D0"/>
    <w:rsid w:val="006627B9"/>
    <w:rsid w:val="00662850"/>
    <w:rsid w:val="00662A6B"/>
    <w:rsid w:val="00662D80"/>
    <w:rsid w:val="00662F7A"/>
    <w:rsid w:val="00663111"/>
    <w:rsid w:val="006631F8"/>
    <w:rsid w:val="00663A5B"/>
    <w:rsid w:val="00664867"/>
    <w:rsid w:val="006648C8"/>
    <w:rsid w:val="00664A6C"/>
    <w:rsid w:val="00664DAC"/>
    <w:rsid w:val="00664EC0"/>
    <w:rsid w:val="00665171"/>
    <w:rsid w:val="00665464"/>
    <w:rsid w:val="00665BB9"/>
    <w:rsid w:val="00665CDA"/>
    <w:rsid w:val="00665F85"/>
    <w:rsid w:val="00666184"/>
    <w:rsid w:val="006661CF"/>
    <w:rsid w:val="0066627C"/>
    <w:rsid w:val="006668F8"/>
    <w:rsid w:val="006669AB"/>
    <w:rsid w:val="0066700A"/>
    <w:rsid w:val="00667A22"/>
    <w:rsid w:val="00667B12"/>
    <w:rsid w:val="00667B32"/>
    <w:rsid w:val="00667B44"/>
    <w:rsid w:val="00667EE2"/>
    <w:rsid w:val="0067003E"/>
    <w:rsid w:val="006700E6"/>
    <w:rsid w:val="006704F9"/>
    <w:rsid w:val="006708B0"/>
    <w:rsid w:val="00670BFD"/>
    <w:rsid w:val="00670D49"/>
    <w:rsid w:val="00670DC6"/>
    <w:rsid w:val="00670ED6"/>
    <w:rsid w:val="006715C4"/>
    <w:rsid w:val="006718E4"/>
    <w:rsid w:val="00671969"/>
    <w:rsid w:val="00671ADF"/>
    <w:rsid w:val="00671E4C"/>
    <w:rsid w:val="006721D4"/>
    <w:rsid w:val="0067299B"/>
    <w:rsid w:val="00672A6E"/>
    <w:rsid w:val="00673235"/>
    <w:rsid w:val="00673461"/>
    <w:rsid w:val="00674237"/>
    <w:rsid w:val="00674295"/>
    <w:rsid w:val="006743AB"/>
    <w:rsid w:val="006748A8"/>
    <w:rsid w:val="00674B4A"/>
    <w:rsid w:val="00674BB7"/>
    <w:rsid w:val="00674D90"/>
    <w:rsid w:val="00674DBA"/>
    <w:rsid w:val="00674FFD"/>
    <w:rsid w:val="00675059"/>
    <w:rsid w:val="006752CE"/>
    <w:rsid w:val="00675823"/>
    <w:rsid w:val="00675A21"/>
    <w:rsid w:val="00675FE4"/>
    <w:rsid w:val="00676234"/>
    <w:rsid w:val="0067625D"/>
    <w:rsid w:val="00676410"/>
    <w:rsid w:val="00676D25"/>
    <w:rsid w:val="006770DB"/>
    <w:rsid w:val="0067725C"/>
    <w:rsid w:val="006772B6"/>
    <w:rsid w:val="00677350"/>
    <w:rsid w:val="006774CC"/>
    <w:rsid w:val="006775AB"/>
    <w:rsid w:val="0068071B"/>
    <w:rsid w:val="00680905"/>
    <w:rsid w:val="00680979"/>
    <w:rsid w:val="006809DB"/>
    <w:rsid w:val="0068114E"/>
    <w:rsid w:val="0068139E"/>
    <w:rsid w:val="006818A8"/>
    <w:rsid w:val="00681927"/>
    <w:rsid w:val="00681A51"/>
    <w:rsid w:val="0068211F"/>
    <w:rsid w:val="00682141"/>
    <w:rsid w:val="00682424"/>
    <w:rsid w:val="00682469"/>
    <w:rsid w:val="00682733"/>
    <w:rsid w:val="006831BC"/>
    <w:rsid w:val="0068337B"/>
    <w:rsid w:val="00683490"/>
    <w:rsid w:val="006834CB"/>
    <w:rsid w:val="0068355B"/>
    <w:rsid w:val="0068376D"/>
    <w:rsid w:val="006837CF"/>
    <w:rsid w:val="00683C84"/>
    <w:rsid w:val="00683D97"/>
    <w:rsid w:val="00683F6B"/>
    <w:rsid w:val="00684460"/>
    <w:rsid w:val="00684784"/>
    <w:rsid w:val="00684BD7"/>
    <w:rsid w:val="00684C3A"/>
    <w:rsid w:val="00684F61"/>
    <w:rsid w:val="00684FCA"/>
    <w:rsid w:val="0068524B"/>
    <w:rsid w:val="0068569F"/>
    <w:rsid w:val="0068582B"/>
    <w:rsid w:val="00685E4A"/>
    <w:rsid w:val="00686844"/>
    <w:rsid w:val="00686965"/>
    <w:rsid w:val="00686A56"/>
    <w:rsid w:val="00686AA1"/>
    <w:rsid w:val="00686B5C"/>
    <w:rsid w:val="00686C31"/>
    <w:rsid w:val="00686F01"/>
    <w:rsid w:val="0068744F"/>
    <w:rsid w:val="006877BC"/>
    <w:rsid w:val="00687BC0"/>
    <w:rsid w:val="00687CDA"/>
    <w:rsid w:val="00687EDE"/>
    <w:rsid w:val="00690276"/>
    <w:rsid w:val="0069030B"/>
    <w:rsid w:val="0069030C"/>
    <w:rsid w:val="00690677"/>
    <w:rsid w:val="00690B8A"/>
    <w:rsid w:val="00690BBA"/>
    <w:rsid w:val="006915C8"/>
    <w:rsid w:val="00691680"/>
    <w:rsid w:val="00691BBF"/>
    <w:rsid w:val="00691D47"/>
    <w:rsid w:val="0069227B"/>
    <w:rsid w:val="00692373"/>
    <w:rsid w:val="0069268A"/>
    <w:rsid w:val="00692850"/>
    <w:rsid w:val="00692DC9"/>
    <w:rsid w:val="00692F2E"/>
    <w:rsid w:val="00693271"/>
    <w:rsid w:val="0069347D"/>
    <w:rsid w:val="006934FD"/>
    <w:rsid w:val="00693B5B"/>
    <w:rsid w:val="00693D0C"/>
    <w:rsid w:val="00693E5A"/>
    <w:rsid w:val="00694182"/>
    <w:rsid w:val="0069418C"/>
    <w:rsid w:val="00694746"/>
    <w:rsid w:val="00694A7A"/>
    <w:rsid w:val="00694FE9"/>
    <w:rsid w:val="00695271"/>
    <w:rsid w:val="0069544D"/>
    <w:rsid w:val="006955CF"/>
    <w:rsid w:val="00695D55"/>
    <w:rsid w:val="00696997"/>
    <w:rsid w:val="00697656"/>
    <w:rsid w:val="006977EC"/>
    <w:rsid w:val="00697826"/>
    <w:rsid w:val="00697B6F"/>
    <w:rsid w:val="006A0162"/>
    <w:rsid w:val="006A02D6"/>
    <w:rsid w:val="006A05B1"/>
    <w:rsid w:val="006A09BB"/>
    <w:rsid w:val="006A0A1A"/>
    <w:rsid w:val="006A0C59"/>
    <w:rsid w:val="006A0DB1"/>
    <w:rsid w:val="006A1AE9"/>
    <w:rsid w:val="006A1AFD"/>
    <w:rsid w:val="006A1C4E"/>
    <w:rsid w:val="006A1E82"/>
    <w:rsid w:val="006A1FE8"/>
    <w:rsid w:val="006A221C"/>
    <w:rsid w:val="006A22B6"/>
    <w:rsid w:val="006A242D"/>
    <w:rsid w:val="006A2854"/>
    <w:rsid w:val="006A2EBA"/>
    <w:rsid w:val="006A335B"/>
    <w:rsid w:val="006A3AE6"/>
    <w:rsid w:val="006A4295"/>
    <w:rsid w:val="006A42C3"/>
    <w:rsid w:val="006A473A"/>
    <w:rsid w:val="006A489A"/>
    <w:rsid w:val="006A4C25"/>
    <w:rsid w:val="006A4EB7"/>
    <w:rsid w:val="006A4F51"/>
    <w:rsid w:val="006A561E"/>
    <w:rsid w:val="006A5898"/>
    <w:rsid w:val="006A5DC7"/>
    <w:rsid w:val="006A5E30"/>
    <w:rsid w:val="006A60ED"/>
    <w:rsid w:val="006A6375"/>
    <w:rsid w:val="006A651F"/>
    <w:rsid w:val="006A6560"/>
    <w:rsid w:val="006A65A5"/>
    <w:rsid w:val="006A65F0"/>
    <w:rsid w:val="006A6D0E"/>
    <w:rsid w:val="006A6DCF"/>
    <w:rsid w:val="006A6DD8"/>
    <w:rsid w:val="006A6EED"/>
    <w:rsid w:val="006A6EEF"/>
    <w:rsid w:val="006A7001"/>
    <w:rsid w:val="006A71CE"/>
    <w:rsid w:val="006A7284"/>
    <w:rsid w:val="006A758C"/>
    <w:rsid w:val="006A7805"/>
    <w:rsid w:val="006A7BB0"/>
    <w:rsid w:val="006A7E7D"/>
    <w:rsid w:val="006A7E95"/>
    <w:rsid w:val="006B0053"/>
    <w:rsid w:val="006B03FD"/>
    <w:rsid w:val="006B0682"/>
    <w:rsid w:val="006B08C7"/>
    <w:rsid w:val="006B08D1"/>
    <w:rsid w:val="006B1019"/>
    <w:rsid w:val="006B18AD"/>
    <w:rsid w:val="006B191A"/>
    <w:rsid w:val="006B1D18"/>
    <w:rsid w:val="006B1FDB"/>
    <w:rsid w:val="006B2281"/>
    <w:rsid w:val="006B2608"/>
    <w:rsid w:val="006B2718"/>
    <w:rsid w:val="006B29D1"/>
    <w:rsid w:val="006B30EF"/>
    <w:rsid w:val="006B3119"/>
    <w:rsid w:val="006B3126"/>
    <w:rsid w:val="006B3C1A"/>
    <w:rsid w:val="006B3D79"/>
    <w:rsid w:val="006B41FB"/>
    <w:rsid w:val="006B443D"/>
    <w:rsid w:val="006B447D"/>
    <w:rsid w:val="006B4493"/>
    <w:rsid w:val="006B460F"/>
    <w:rsid w:val="006B52F4"/>
    <w:rsid w:val="006B56DF"/>
    <w:rsid w:val="006B5C98"/>
    <w:rsid w:val="006B6297"/>
    <w:rsid w:val="006B6AA5"/>
    <w:rsid w:val="006B6C95"/>
    <w:rsid w:val="006B6DA9"/>
    <w:rsid w:val="006B7995"/>
    <w:rsid w:val="006B79AA"/>
    <w:rsid w:val="006B7D99"/>
    <w:rsid w:val="006C00C0"/>
    <w:rsid w:val="006C03A9"/>
    <w:rsid w:val="006C0782"/>
    <w:rsid w:val="006C07A9"/>
    <w:rsid w:val="006C08AB"/>
    <w:rsid w:val="006C0AB1"/>
    <w:rsid w:val="006C0C49"/>
    <w:rsid w:val="006C0D0F"/>
    <w:rsid w:val="006C0F46"/>
    <w:rsid w:val="006C1938"/>
    <w:rsid w:val="006C1D3C"/>
    <w:rsid w:val="006C1EEC"/>
    <w:rsid w:val="006C221D"/>
    <w:rsid w:val="006C2855"/>
    <w:rsid w:val="006C306B"/>
    <w:rsid w:val="006C319D"/>
    <w:rsid w:val="006C352C"/>
    <w:rsid w:val="006C3732"/>
    <w:rsid w:val="006C3843"/>
    <w:rsid w:val="006C38AA"/>
    <w:rsid w:val="006C3A33"/>
    <w:rsid w:val="006C3FEA"/>
    <w:rsid w:val="006C49EF"/>
    <w:rsid w:val="006C49F0"/>
    <w:rsid w:val="006C4BC7"/>
    <w:rsid w:val="006C4D9B"/>
    <w:rsid w:val="006C4FEE"/>
    <w:rsid w:val="006C50C8"/>
    <w:rsid w:val="006C5A01"/>
    <w:rsid w:val="006C5E38"/>
    <w:rsid w:val="006C63EF"/>
    <w:rsid w:val="006C65E9"/>
    <w:rsid w:val="006C6666"/>
    <w:rsid w:val="006C6862"/>
    <w:rsid w:val="006C69E7"/>
    <w:rsid w:val="006C6B8E"/>
    <w:rsid w:val="006C7FE2"/>
    <w:rsid w:val="006D053A"/>
    <w:rsid w:val="006D09AC"/>
    <w:rsid w:val="006D09FD"/>
    <w:rsid w:val="006D10AE"/>
    <w:rsid w:val="006D1414"/>
    <w:rsid w:val="006D159B"/>
    <w:rsid w:val="006D1BBB"/>
    <w:rsid w:val="006D1D6B"/>
    <w:rsid w:val="006D1E54"/>
    <w:rsid w:val="006D21CA"/>
    <w:rsid w:val="006D24DC"/>
    <w:rsid w:val="006D25C3"/>
    <w:rsid w:val="006D25E8"/>
    <w:rsid w:val="006D2765"/>
    <w:rsid w:val="006D29F2"/>
    <w:rsid w:val="006D2A2D"/>
    <w:rsid w:val="006D3674"/>
    <w:rsid w:val="006D399A"/>
    <w:rsid w:val="006D3BBB"/>
    <w:rsid w:val="006D3E2C"/>
    <w:rsid w:val="006D4290"/>
    <w:rsid w:val="006D4ACC"/>
    <w:rsid w:val="006D4B12"/>
    <w:rsid w:val="006D4B4A"/>
    <w:rsid w:val="006D4BE9"/>
    <w:rsid w:val="006D4CD6"/>
    <w:rsid w:val="006D4D2B"/>
    <w:rsid w:val="006D4D5B"/>
    <w:rsid w:val="006D4DDF"/>
    <w:rsid w:val="006D5276"/>
    <w:rsid w:val="006D54B0"/>
    <w:rsid w:val="006D5A49"/>
    <w:rsid w:val="006D5BF4"/>
    <w:rsid w:val="006D5E20"/>
    <w:rsid w:val="006D6046"/>
    <w:rsid w:val="006D69D6"/>
    <w:rsid w:val="006D6F85"/>
    <w:rsid w:val="006D71F9"/>
    <w:rsid w:val="006D756E"/>
    <w:rsid w:val="006D7620"/>
    <w:rsid w:val="006D76F8"/>
    <w:rsid w:val="006D7CA2"/>
    <w:rsid w:val="006D7D3D"/>
    <w:rsid w:val="006D7FAC"/>
    <w:rsid w:val="006E0219"/>
    <w:rsid w:val="006E025F"/>
    <w:rsid w:val="006E065B"/>
    <w:rsid w:val="006E09D3"/>
    <w:rsid w:val="006E09F2"/>
    <w:rsid w:val="006E0A23"/>
    <w:rsid w:val="006E1692"/>
    <w:rsid w:val="006E1828"/>
    <w:rsid w:val="006E1E6C"/>
    <w:rsid w:val="006E20CB"/>
    <w:rsid w:val="006E221B"/>
    <w:rsid w:val="006E24BB"/>
    <w:rsid w:val="006E2785"/>
    <w:rsid w:val="006E2F02"/>
    <w:rsid w:val="006E334A"/>
    <w:rsid w:val="006E351D"/>
    <w:rsid w:val="006E3966"/>
    <w:rsid w:val="006E39CB"/>
    <w:rsid w:val="006E39D2"/>
    <w:rsid w:val="006E39DC"/>
    <w:rsid w:val="006E42CE"/>
    <w:rsid w:val="006E44EF"/>
    <w:rsid w:val="006E4581"/>
    <w:rsid w:val="006E4B37"/>
    <w:rsid w:val="006E4DA0"/>
    <w:rsid w:val="006E533A"/>
    <w:rsid w:val="006E5505"/>
    <w:rsid w:val="006E5639"/>
    <w:rsid w:val="006E5657"/>
    <w:rsid w:val="006E56CB"/>
    <w:rsid w:val="006E576A"/>
    <w:rsid w:val="006E59A4"/>
    <w:rsid w:val="006E5B6E"/>
    <w:rsid w:val="006E6052"/>
    <w:rsid w:val="006E6067"/>
    <w:rsid w:val="006E6323"/>
    <w:rsid w:val="006E637A"/>
    <w:rsid w:val="006E69BD"/>
    <w:rsid w:val="006E6BBE"/>
    <w:rsid w:val="006E6C74"/>
    <w:rsid w:val="006E71BB"/>
    <w:rsid w:val="006E71DC"/>
    <w:rsid w:val="006E764A"/>
    <w:rsid w:val="006E7AB5"/>
    <w:rsid w:val="006E7EC1"/>
    <w:rsid w:val="006E7F37"/>
    <w:rsid w:val="006F016E"/>
    <w:rsid w:val="006F0665"/>
    <w:rsid w:val="006F0815"/>
    <w:rsid w:val="006F0968"/>
    <w:rsid w:val="006F0D0A"/>
    <w:rsid w:val="006F0EF7"/>
    <w:rsid w:val="006F136D"/>
    <w:rsid w:val="006F1754"/>
    <w:rsid w:val="006F1774"/>
    <w:rsid w:val="006F1F84"/>
    <w:rsid w:val="006F1FB6"/>
    <w:rsid w:val="006F226D"/>
    <w:rsid w:val="006F240A"/>
    <w:rsid w:val="006F27EF"/>
    <w:rsid w:val="006F2A5B"/>
    <w:rsid w:val="006F2D27"/>
    <w:rsid w:val="006F2FB3"/>
    <w:rsid w:val="006F3369"/>
    <w:rsid w:val="006F36F3"/>
    <w:rsid w:val="006F3B4E"/>
    <w:rsid w:val="006F3CE3"/>
    <w:rsid w:val="006F3D02"/>
    <w:rsid w:val="006F3D23"/>
    <w:rsid w:val="006F3DA1"/>
    <w:rsid w:val="006F4D3C"/>
    <w:rsid w:val="006F4E35"/>
    <w:rsid w:val="006F4EE3"/>
    <w:rsid w:val="006F531B"/>
    <w:rsid w:val="006F5647"/>
    <w:rsid w:val="006F56B6"/>
    <w:rsid w:val="006F5AE6"/>
    <w:rsid w:val="006F5C09"/>
    <w:rsid w:val="006F5E33"/>
    <w:rsid w:val="006F5F18"/>
    <w:rsid w:val="006F620A"/>
    <w:rsid w:val="006F62BC"/>
    <w:rsid w:val="006F670F"/>
    <w:rsid w:val="006F690A"/>
    <w:rsid w:val="006F6E50"/>
    <w:rsid w:val="006F70BD"/>
    <w:rsid w:val="0070023A"/>
    <w:rsid w:val="007008AF"/>
    <w:rsid w:val="007009EF"/>
    <w:rsid w:val="00700AE1"/>
    <w:rsid w:val="00700E96"/>
    <w:rsid w:val="00700EE1"/>
    <w:rsid w:val="00700F6E"/>
    <w:rsid w:val="00701311"/>
    <w:rsid w:val="007023B5"/>
    <w:rsid w:val="00702493"/>
    <w:rsid w:val="00702576"/>
    <w:rsid w:val="00702C7E"/>
    <w:rsid w:val="00702F1B"/>
    <w:rsid w:val="007034D1"/>
    <w:rsid w:val="00703AB1"/>
    <w:rsid w:val="00703D6E"/>
    <w:rsid w:val="00703F40"/>
    <w:rsid w:val="00704310"/>
    <w:rsid w:val="007051D8"/>
    <w:rsid w:val="00705B01"/>
    <w:rsid w:val="0070678D"/>
    <w:rsid w:val="00706A77"/>
    <w:rsid w:val="007078A9"/>
    <w:rsid w:val="00707BA7"/>
    <w:rsid w:val="00707D00"/>
    <w:rsid w:val="0071035D"/>
    <w:rsid w:val="007105FE"/>
    <w:rsid w:val="0071069E"/>
    <w:rsid w:val="007106CA"/>
    <w:rsid w:val="007109A0"/>
    <w:rsid w:val="00710D88"/>
    <w:rsid w:val="00710E3F"/>
    <w:rsid w:val="00710F0F"/>
    <w:rsid w:val="00710F92"/>
    <w:rsid w:val="00711060"/>
    <w:rsid w:val="00711295"/>
    <w:rsid w:val="007115E8"/>
    <w:rsid w:val="00711670"/>
    <w:rsid w:val="00711DFA"/>
    <w:rsid w:val="00711F58"/>
    <w:rsid w:val="00712119"/>
    <w:rsid w:val="007122F9"/>
    <w:rsid w:val="0071296A"/>
    <w:rsid w:val="00712AF7"/>
    <w:rsid w:val="00713074"/>
    <w:rsid w:val="00713170"/>
    <w:rsid w:val="00713210"/>
    <w:rsid w:val="00713344"/>
    <w:rsid w:val="007135AE"/>
    <w:rsid w:val="00713664"/>
    <w:rsid w:val="0071382F"/>
    <w:rsid w:val="00714652"/>
    <w:rsid w:val="00714A8A"/>
    <w:rsid w:val="00714B44"/>
    <w:rsid w:val="00714F3B"/>
    <w:rsid w:val="007157E0"/>
    <w:rsid w:val="00715816"/>
    <w:rsid w:val="007165C5"/>
    <w:rsid w:val="00716687"/>
    <w:rsid w:val="007166F7"/>
    <w:rsid w:val="00716AEF"/>
    <w:rsid w:val="00716B51"/>
    <w:rsid w:val="00717076"/>
    <w:rsid w:val="00717296"/>
    <w:rsid w:val="007172CB"/>
    <w:rsid w:val="00717638"/>
    <w:rsid w:val="007176B9"/>
    <w:rsid w:val="00717746"/>
    <w:rsid w:val="00717CA8"/>
    <w:rsid w:val="00717FE7"/>
    <w:rsid w:val="0072026C"/>
    <w:rsid w:val="00720335"/>
    <w:rsid w:val="0072052A"/>
    <w:rsid w:val="007207B8"/>
    <w:rsid w:val="007208B9"/>
    <w:rsid w:val="00720CF6"/>
    <w:rsid w:val="00720F5B"/>
    <w:rsid w:val="00720F5C"/>
    <w:rsid w:val="007214FE"/>
    <w:rsid w:val="0072163E"/>
    <w:rsid w:val="007216CC"/>
    <w:rsid w:val="00721A20"/>
    <w:rsid w:val="00721BE3"/>
    <w:rsid w:val="00721D30"/>
    <w:rsid w:val="00721FDF"/>
    <w:rsid w:val="007220C6"/>
    <w:rsid w:val="007226D2"/>
    <w:rsid w:val="007228E7"/>
    <w:rsid w:val="0072295E"/>
    <w:rsid w:val="00722B15"/>
    <w:rsid w:val="00723F3A"/>
    <w:rsid w:val="00724162"/>
    <w:rsid w:val="00724A27"/>
    <w:rsid w:val="00724F65"/>
    <w:rsid w:val="0072513A"/>
    <w:rsid w:val="00725216"/>
    <w:rsid w:val="00725370"/>
    <w:rsid w:val="007253B2"/>
    <w:rsid w:val="007253FF"/>
    <w:rsid w:val="0072668D"/>
    <w:rsid w:val="007269D9"/>
    <w:rsid w:val="00726B79"/>
    <w:rsid w:val="00727038"/>
    <w:rsid w:val="0072731B"/>
    <w:rsid w:val="00727328"/>
    <w:rsid w:val="00727370"/>
    <w:rsid w:val="00727551"/>
    <w:rsid w:val="0073050D"/>
    <w:rsid w:val="007306A2"/>
    <w:rsid w:val="007319AD"/>
    <w:rsid w:val="007320A9"/>
    <w:rsid w:val="007326A9"/>
    <w:rsid w:val="0073277B"/>
    <w:rsid w:val="00732A29"/>
    <w:rsid w:val="00732E51"/>
    <w:rsid w:val="00733820"/>
    <w:rsid w:val="00733957"/>
    <w:rsid w:val="007339F8"/>
    <w:rsid w:val="00733AA7"/>
    <w:rsid w:val="00733B7C"/>
    <w:rsid w:val="007342C5"/>
    <w:rsid w:val="0073435D"/>
    <w:rsid w:val="00734536"/>
    <w:rsid w:val="007345B7"/>
    <w:rsid w:val="007347D0"/>
    <w:rsid w:val="00734A6F"/>
    <w:rsid w:val="00734BAD"/>
    <w:rsid w:val="0073508A"/>
    <w:rsid w:val="00735329"/>
    <w:rsid w:val="007356CE"/>
    <w:rsid w:val="00735D9E"/>
    <w:rsid w:val="00735DD9"/>
    <w:rsid w:val="00736707"/>
    <w:rsid w:val="0073748D"/>
    <w:rsid w:val="007374D3"/>
    <w:rsid w:val="0073758A"/>
    <w:rsid w:val="007375A5"/>
    <w:rsid w:val="007377CB"/>
    <w:rsid w:val="00737B8B"/>
    <w:rsid w:val="00737FFD"/>
    <w:rsid w:val="00740561"/>
    <w:rsid w:val="007406A4"/>
    <w:rsid w:val="00740F87"/>
    <w:rsid w:val="0074109C"/>
    <w:rsid w:val="0074109D"/>
    <w:rsid w:val="0074157C"/>
    <w:rsid w:val="0074216D"/>
    <w:rsid w:val="0074218E"/>
    <w:rsid w:val="00742335"/>
    <w:rsid w:val="00742445"/>
    <w:rsid w:val="007424F2"/>
    <w:rsid w:val="00742842"/>
    <w:rsid w:val="007428F6"/>
    <w:rsid w:val="0074312B"/>
    <w:rsid w:val="0074319F"/>
    <w:rsid w:val="007431EB"/>
    <w:rsid w:val="00743634"/>
    <w:rsid w:val="00743714"/>
    <w:rsid w:val="00743A41"/>
    <w:rsid w:val="007444CB"/>
    <w:rsid w:val="0074492D"/>
    <w:rsid w:val="00744A41"/>
    <w:rsid w:val="00744AD2"/>
    <w:rsid w:val="00744D33"/>
    <w:rsid w:val="00744FD2"/>
    <w:rsid w:val="0074571B"/>
    <w:rsid w:val="00745A2F"/>
    <w:rsid w:val="00745B0F"/>
    <w:rsid w:val="00745E38"/>
    <w:rsid w:val="00745E99"/>
    <w:rsid w:val="0074620D"/>
    <w:rsid w:val="00746342"/>
    <w:rsid w:val="00746F9A"/>
    <w:rsid w:val="00747171"/>
    <w:rsid w:val="00747215"/>
    <w:rsid w:val="00750270"/>
    <w:rsid w:val="00750740"/>
    <w:rsid w:val="00750B5A"/>
    <w:rsid w:val="00750C11"/>
    <w:rsid w:val="00750E70"/>
    <w:rsid w:val="0075132B"/>
    <w:rsid w:val="007513EC"/>
    <w:rsid w:val="00751808"/>
    <w:rsid w:val="00751B3E"/>
    <w:rsid w:val="00752315"/>
    <w:rsid w:val="007526AB"/>
    <w:rsid w:val="00752B68"/>
    <w:rsid w:val="00753107"/>
    <w:rsid w:val="0075323B"/>
    <w:rsid w:val="00753255"/>
    <w:rsid w:val="00753376"/>
    <w:rsid w:val="007537AD"/>
    <w:rsid w:val="00753909"/>
    <w:rsid w:val="00753FB9"/>
    <w:rsid w:val="007543B0"/>
    <w:rsid w:val="007547DC"/>
    <w:rsid w:val="007548E3"/>
    <w:rsid w:val="00754A5A"/>
    <w:rsid w:val="007559AE"/>
    <w:rsid w:val="007561BC"/>
    <w:rsid w:val="007564F6"/>
    <w:rsid w:val="007565BF"/>
    <w:rsid w:val="007568A9"/>
    <w:rsid w:val="00756CB9"/>
    <w:rsid w:val="00756CCE"/>
    <w:rsid w:val="00756DEC"/>
    <w:rsid w:val="00757722"/>
    <w:rsid w:val="00757C7D"/>
    <w:rsid w:val="00760323"/>
    <w:rsid w:val="00760980"/>
    <w:rsid w:val="00760B73"/>
    <w:rsid w:val="00761514"/>
    <w:rsid w:val="00761DB7"/>
    <w:rsid w:val="00761FBC"/>
    <w:rsid w:val="00761FE1"/>
    <w:rsid w:val="00762290"/>
    <w:rsid w:val="0076267A"/>
    <w:rsid w:val="007629F0"/>
    <w:rsid w:val="00762EBF"/>
    <w:rsid w:val="00763318"/>
    <w:rsid w:val="007637E3"/>
    <w:rsid w:val="00763C22"/>
    <w:rsid w:val="00763CE7"/>
    <w:rsid w:val="00763D0E"/>
    <w:rsid w:val="00763EE5"/>
    <w:rsid w:val="00763EFC"/>
    <w:rsid w:val="00764176"/>
    <w:rsid w:val="007643DE"/>
    <w:rsid w:val="00764923"/>
    <w:rsid w:val="00764F16"/>
    <w:rsid w:val="00765115"/>
    <w:rsid w:val="007659E2"/>
    <w:rsid w:val="00765AE4"/>
    <w:rsid w:val="00765CAA"/>
    <w:rsid w:val="0076673D"/>
    <w:rsid w:val="007669EA"/>
    <w:rsid w:val="00766A7F"/>
    <w:rsid w:val="00766DB2"/>
    <w:rsid w:val="007673C3"/>
    <w:rsid w:val="00767696"/>
    <w:rsid w:val="00767793"/>
    <w:rsid w:val="00770127"/>
    <w:rsid w:val="007701DE"/>
    <w:rsid w:val="00770533"/>
    <w:rsid w:val="00770AA7"/>
    <w:rsid w:val="00770ABA"/>
    <w:rsid w:val="00770DE1"/>
    <w:rsid w:val="00771830"/>
    <w:rsid w:val="00771EC1"/>
    <w:rsid w:val="00772177"/>
    <w:rsid w:val="00772532"/>
    <w:rsid w:val="0077265F"/>
    <w:rsid w:val="00772D13"/>
    <w:rsid w:val="0077328B"/>
    <w:rsid w:val="007732C9"/>
    <w:rsid w:val="0077334D"/>
    <w:rsid w:val="007735C3"/>
    <w:rsid w:val="00773D20"/>
    <w:rsid w:val="0077510D"/>
    <w:rsid w:val="0077576E"/>
    <w:rsid w:val="00775C65"/>
    <w:rsid w:val="00775FA9"/>
    <w:rsid w:val="0077639A"/>
    <w:rsid w:val="00776742"/>
    <w:rsid w:val="00776C7C"/>
    <w:rsid w:val="00776D55"/>
    <w:rsid w:val="0077749B"/>
    <w:rsid w:val="00777BEE"/>
    <w:rsid w:val="00777D9E"/>
    <w:rsid w:val="007800AF"/>
    <w:rsid w:val="00780360"/>
    <w:rsid w:val="00780B83"/>
    <w:rsid w:val="00780DB1"/>
    <w:rsid w:val="0078100C"/>
    <w:rsid w:val="0078157F"/>
    <w:rsid w:val="00781779"/>
    <w:rsid w:val="0078185E"/>
    <w:rsid w:val="0078186E"/>
    <w:rsid w:val="00781887"/>
    <w:rsid w:val="007818BA"/>
    <w:rsid w:val="007819B3"/>
    <w:rsid w:val="00781E54"/>
    <w:rsid w:val="00781E9C"/>
    <w:rsid w:val="0078236C"/>
    <w:rsid w:val="007825D2"/>
    <w:rsid w:val="00782799"/>
    <w:rsid w:val="007827EA"/>
    <w:rsid w:val="0078291C"/>
    <w:rsid w:val="00782B07"/>
    <w:rsid w:val="00782D12"/>
    <w:rsid w:val="00782D44"/>
    <w:rsid w:val="007834FA"/>
    <w:rsid w:val="00783754"/>
    <w:rsid w:val="007837B0"/>
    <w:rsid w:val="00783827"/>
    <w:rsid w:val="00783BF7"/>
    <w:rsid w:val="0078438D"/>
    <w:rsid w:val="007846C0"/>
    <w:rsid w:val="007847CB"/>
    <w:rsid w:val="00784B94"/>
    <w:rsid w:val="00785208"/>
    <w:rsid w:val="007858FD"/>
    <w:rsid w:val="00785F7E"/>
    <w:rsid w:val="007863CB"/>
    <w:rsid w:val="007865E5"/>
    <w:rsid w:val="00786777"/>
    <w:rsid w:val="00786F48"/>
    <w:rsid w:val="0078725D"/>
    <w:rsid w:val="0078772C"/>
    <w:rsid w:val="00787866"/>
    <w:rsid w:val="007878E4"/>
    <w:rsid w:val="00787953"/>
    <w:rsid w:val="007879E4"/>
    <w:rsid w:val="007903D8"/>
    <w:rsid w:val="0079082B"/>
    <w:rsid w:val="0079090E"/>
    <w:rsid w:val="00790984"/>
    <w:rsid w:val="00791054"/>
    <w:rsid w:val="007911B8"/>
    <w:rsid w:val="00791CDC"/>
    <w:rsid w:val="00792076"/>
    <w:rsid w:val="00792289"/>
    <w:rsid w:val="0079228D"/>
    <w:rsid w:val="00792628"/>
    <w:rsid w:val="0079267C"/>
    <w:rsid w:val="00792E51"/>
    <w:rsid w:val="007932B7"/>
    <w:rsid w:val="0079345F"/>
    <w:rsid w:val="00793499"/>
    <w:rsid w:val="00793613"/>
    <w:rsid w:val="007937F1"/>
    <w:rsid w:val="00793951"/>
    <w:rsid w:val="00793B65"/>
    <w:rsid w:val="00793CC0"/>
    <w:rsid w:val="007940AC"/>
    <w:rsid w:val="00794177"/>
    <w:rsid w:val="0079435B"/>
    <w:rsid w:val="00794BB6"/>
    <w:rsid w:val="00794BFF"/>
    <w:rsid w:val="007955F3"/>
    <w:rsid w:val="007958A4"/>
    <w:rsid w:val="007958ED"/>
    <w:rsid w:val="007960DD"/>
    <w:rsid w:val="007962EB"/>
    <w:rsid w:val="007962EC"/>
    <w:rsid w:val="007963BD"/>
    <w:rsid w:val="0079650D"/>
    <w:rsid w:val="007966E6"/>
    <w:rsid w:val="00796983"/>
    <w:rsid w:val="00796C24"/>
    <w:rsid w:val="0079723B"/>
    <w:rsid w:val="00797A64"/>
    <w:rsid w:val="00797C31"/>
    <w:rsid w:val="007A0361"/>
    <w:rsid w:val="007A0505"/>
    <w:rsid w:val="007A0A90"/>
    <w:rsid w:val="007A1190"/>
    <w:rsid w:val="007A1924"/>
    <w:rsid w:val="007A2081"/>
    <w:rsid w:val="007A3268"/>
    <w:rsid w:val="007A384D"/>
    <w:rsid w:val="007A3BC8"/>
    <w:rsid w:val="007A3C45"/>
    <w:rsid w:val="007A3DCA"/>
    <w:rsid w:val="007A4155"/>
    <w:rsid w:val="007A42F3"/>
    <w:rsid w:val="007A4783"/>
    <w:rsid w:val="007A5191"/>
    <w:rsid w:val="007A647F"/>
    <w:rsid w:val="007A64D4"/>
    <w:rsid w:val="007A64E0"/>
    <w:rsid w:val="007A6A15"/>
    <w:rsid w:val="007A6BDA"/>
    <w:rsid w:val="007A6CBB"/>
    <w:rsid w:val="007A6ED6"/>
    <w:rsid w:val="007A756D"/>
    <w:rsid w:val="007A791A"/>
    <w:rsid w:val="007A7AEE"/>
    <w:rsid w:val="007A7EAB"/>
    <w:rsid w:val="007A7F33"/>
    <w:rsid w:val="007B03A0"/>
    <w:rsid w:val="007B0500"/>
    <w:rsid w:val="007B0BE5"/>
    <w:rsid w:val="007B0C0C"/>
    <w:rsid w:val="007B111B"/>
    <w:rsid w:val="007B1441"/>
    <w:rsid w:val="007B16DB"/>
    <w:rsid w:val="007B17FD"/>
    <w:rsid w:val="007B18FF"/>
    <w:rsid w:val="007B1B4D"/>
    <w:rsid w:val="007B1EE6"/>
    <w:rsid w:val="007B1FD5"/>
    <w:rsid w:val="007B23D0"/>
    <w:rsid w:val="007B25E8"/>
    <w:rsid w:val="007B25FE"/>
    <w:rsid w:val="007B2620"/>
    <w:rsid w:val="007B27E0"/>
    <w:rsid w:val="007B2E18"/>
    <w:rsid w:val="007B330D"/>
    <w:rsid w:val="007B374F"/>
    <w:rsid w:val="007B376C"/>
    <w:rsid w:val="007B3AE8"/>
    <w:rsid w:val="007B3B59"/>
    <w:rsid w:val="007B3C66"/>
    <w:rsid w:val="007B4414"/>
    <w:rsid w:val="007B4418"/>
    <w:rsid w:val="007B4EA6"/>
    <w:rsid w:val="007B4FE9"/>
    <w:rsid w:val="007B5168"/>
    <w:rsid w:val="007B5195"/>
    <w:rsid w:val="007B5DAC"/>
    <w:rsid w:val="007B5F62"/>
    <w:rsid w:val="007B60E6"/>
    <w:rsid w:val="007B621D"/>
    <w:rsid w:val="007B625E"/>
    <w:rsid w:val="007B640C"/>
    <w:rsid w:val="007B654F"/>
    <w:rsid w:val="007B66B3"/>
    <w:rsid w:val="007B7077"/>
    <w:rsid w:val="007B718D"/>
    <w:rsid w:val="007B73FD"/>
    <w:rsid w:val="007B74EA"/>
    <w:rsid w:val="007B7F53"/>
    <w:rsid w:val="007C0B7C"/>
    <w:rsid w:val="007C0C22"/>
    <w:rsid w:val="007C0FD5"/>
    <w:rsid w:val="007C1042"/>
    <w:rsid w:val="007C14B6"/>
    <w:rsid w:val="007C17D3"/>
    <w:rsid w:val="007C1B30"/>
    <w:rsid w:val="007C1B73"/>
    <w:rsid w:val="007C1CF9"/>
    <w:rsid w:val="007C1EE8"/>
    <w:rsid w:val="007C1EFC"/>
    <w:rsid w:val="007C20B1"/>
    <w:rsid w:val="007C28B4"/>
    <w:rsid w:val="007C2DB5"/>
    <w:rsid w:val="007C2E2A"/>
    <w:rsid w:val="007C2E2C"/>
    <w:rsid w:val="007C3003"/>
    <w:rsid w:val="007C3244"/>
    <w:rsid w:val="007C336E"/>
    <w:rsid w:val="007C37C1"/>
    <w:rsid w:val="007C385F"/>
    <w:rsid w:val="007C3F53"/>
    <w:rsid w:val="007C43A6"/>
    <w:rsid w:val="007C46E9"/>
    <w:rsid w:val="007C4863"/>
    <w:rsid w:val="007C4924"/>
    <w:rsid w:val="007C4DB0"/>
    <w:rsid w:val="007C4DB8"/>
    <w:rsid w:val="007C4E8C"/>
    <w:rsid w:val="007C4EB0"/>
    <w:rsid w:val="007C5058"/>
    <w:rsid w:val="007C511F"/>
    <w:rsid w:val="007C5201"/>
    <w:rsid w:val="007C5308"/>
    <w:rsid w:val="007C574E"/>
    <w:rsid w:val="007C5923"/>
    <w:rsid w:val="007C59AB"/>
    <w:rsid w:val="007C59C5"/>
    <w:rsid w:val="007C5A10"/>
    <w:rsid w:val="007C5F20"/>
    <w:rsid w:val="007C64E9"/>
    <w:rsid w:val="007C6568"/>
    <w:rsid w:val="007C65DE"/>
    <w:rsid w:val="007C6B60"/>
    <w:rsid w:val="007C6F4A"/>
    <w:rsid w:val="007C6F85"/>
    <w:rsid w:val="007C703D"/>
    <w:rsid w:val="007C71DC"/>
    <w:rsid w:val="007C727F"/>
    <w:rsid w:val="007C768A"/>
    <w:rsid w:val="007C7B99"/>
    <w:rsid w:val="007C7C17"/>
    <w:rsid w:val="007D06E9"/>
    <w:rsid w:val="007D097C"/>
    <w:rsid w:val="007D0CF8"/>
    <w:rsid w:val="007D0F9A"/>
    <w:rsid w:val="007D16CC"/>
    <w:rsid w:val="007D2368"/>
    <w:rsid w:val="007D23B3"/>
    <w:rsid w:val="007D2517"/>
    <w:rsid w:val="007D2E1E"/>
    <w:rsid w:val="007D30AA"/>
    <w:rsid w:val="007D357D"/>
    <w:rsid w:val="007D3AA0"/>
    <w:rsid w:val="007D3B71"/>
    <w:rsid w:val="007D3FE2"/>
    <w:rsid w:val="007D4359"/>
    <w:rsid w:val="007D4E75"/>
    <w:rsid w:val="007D4EC2"/>
    <w:rsid w:val="007D5064"/>
    <w:rsid w:val="007D564D"/>
    <w:rsid w:val="007D5690"/>
    <w:rsid w:val="007D57B7"/>
    <w:rsid w:val="007D5820"/>
    <w:rsid w:val="007D5930"/>
    <w:rsid w:val="007D5A6E"/>
    <w:rsid w:val="007D5CB6"/>
    <w:rsid w:val="007D5DAC"/>
    <w:rsid w:val="007D5DEE"/>
    <w:rsid w:val="007D5F2B"/>
    <w:rsid w:val="007D61D6"/>
    <w:rsid w:val="007D67EA"/>
    <w:rsid w:val="007D69FA"/>
    <w:rsid w:val="007D6BA9"/>
    <w:rsid w:val="007D75E9"/>
    <w:rsid w:val="007D76DB"/>
    <w:rsid w:val="007D77D7"/>
    <w:rsid w:val="007D7CC9"/>
    <w:rsid w:val="007E0536"/>
    <w:rsid w:val="007E07E3"/>
    <w:rsid w:val="007E0A33"/>
    <w:rsid w:val="007E103F"/>
    <w:rsid w:val="007E11D8"/>
    <w:rsid w:val="007E1600"/>
    <w:rsid w:val="007E1B38"/>
    <w:rsid w:val="007E1B4E"/>
    <w:rsid w:val="007E1E93"/>
    <w:rsid w:val="007E1FBF"/>
    <w:rsid w:val="007E2817"/>
    <w:rsid w:val="007E2B6F"/>
    <w:rsid w:val="007E2F09"/>
    <w:rsid w:val="007E3419"/>
    <w:rsid w:val="007E38C7"/>
    <w:rsid w:val="007E3A75"/>
    <w:rsid w:val="007E3F3E"/>
    <w:rsid w:val="007E4641"/>
    <w:rsid w:val="007E4778"/>
    <w:rsid w:val="007E48CC"/>
    <w:rsid w:val="007E5504"/>
    <w:rsid w:val="007E58E2"/>
    <w:rsid w:val="007E5A20"/>
    <w:rsid w:val="007E5D6C"/>
    <w:rsid w:val="007E5D72"/>
    <w:rsid w:val="007E60D8"/>
    <w:rsid w:val="007E6838"/>
    <w:rsid w:val="007E696B"/>
    <w:rsid w:val="007E6F58"/>
    <w:rsid w:val="007E73F1"/>
    <w:rsid w:val="007E7B1E"/>
    <w:rsid w:val="007E7FA7"/>
    <w:rsid w:val="007F00F2"/>
    <w:rsid w:val="007F02B9"/>
    <w:rsid w:val="007F078E"/>
    <w:rsid w:val="007F07A1"/>
    <w:rsid w:val="007F0C0E"/>
    <w:rsid w:val="007F0C81"/>
    <w:rsid w:val="007F0CE1"/>
    <w:rsid w:val="007F1199"/>
    <w:rsid w:val="007F1263"/>
    <w:rsid w:val="007F1868"/>
    <w:rsid w:val="007F1ABA"/>
    <w:rsid w:val="007F1C7F"/>
    <w:rsid w:val="007F1EA1"/>
    <w:rsid w:val="007F23DB"/>
    <w:rsid w:val="007F267B"/>
    <w:rsid w:val="007F282F"/>
    <w:rsid w:val="007F28B0"/>
    <w:rsid w:val="007F2A03"/>
    <w:rsid w:val="007F2D3A"/>
    <w:rsid w:val="007F2D65"/>
    <w:rsid w:val="007F2D83"/>
    <w:rsid w:val="007F3517"/>
    <w:rsid w:val="007F3616"/>
    <w:rsid w:val="007F39EA"/>
    <w:rsid w:val="007F3CBE"/>
    <w:rsid w:val="007F3D42"/>
    <w:rsid w:val="007F4055"/>
    <w:rsid w:val="007F4847"/>
    <w:rsid w:val="007F4CD9"/>
    <w:rsid w:val="007F4D92"/>
    <w:rsid w:val="007F4ED7"/>
    <w:rsid w:val="007F5371"/>
    <w:rsid w:val="007F59AB"/>
    <w:rsid w:val="007F5B90"/>
    <w:rsid w:val="007F5C09"/>
    <w:rsid w:val="007F60F8"/>
    <w:rsid w:val="007F699F"/>
    <w:rsid w:val="007F6A50"/>
    <w:rsid w:val="007F6DE8"/>
    <w:rsid w:val="007F720B"/>
    <w:rsid w:val="007F77B2"/>
    <w:rsid w:val="007F7883"/>
    <w:rsid w:val="007F7D0C"/>
    <w:rsid w:val="008003A7"/>
    <w:rsid w:val="00800499"/>
    <w:rsid w:val="00800FE2"/>
    <w:rsid w:val="008014ED"/>
    <w:rsid w:val="00801717"/>
    <w:rsid w:val="00801985"/>
    <w:rsid w:val="00801FDD"/>
    <w:rsid w:val="0080201A"/>
    <w:rsid w:val="008022C9"/>
    <w:rsid w:val="00802570"/>
    <w:rsid w:val="008027E2"/>
    <w:rsid w:val="008029DB"/>
    <w:rsid w:val="00802A83"/>
    <w:rsid w:val="00802CA3"/>
    <w:rsid w:val="00803992"/>
    <w:rsid w:val="00803FF9"/>
    <w:rsid w:val="008041B6"/>
    <w:rsid w:val="008041F5"/>
    <w:rsid w:val="00805346"/>
    <w:rsid w:val="008055E7"/>
    <w:rsid w:val="008055F3"/>
    <w:rsid w:val="00805808"/>
    <w:rsid w:val="00805C75"/>
    <w:rsid w:val="008063D8"/>
    <w:rsid w:val="008066CF"/>
    <w:rsid w:val="00806FFB"/>
    <w:rsid w:val="0080713F"/>
    <w:rsid w:val="008071C3"/>
    <w:rsid w:val="008072D7"/>
    <w:rsid w:val="00807647"/>
    <w:rsid w:val="00807E23"/>
    <w:rsid w:val="00807EAB"/>
    <w:rsid w:val="00810603"/>
    <w:rsid w:val="00810B24"/>
    <w:rsid w:val="00810D15"/>
    <w:rsid w:val="00810F1B"/>
    <w:rsid w:val="00811145"/>
    <w:rsid w:val="00811263"/>
    <w:rsid w:val="008112E2"/>
    <w:rsid w:val="00811742"/>
    <w:rsid w:val="0081226D"/>
    <w:rsid w:val="008123AF"/>
    <w:rsid w:val="008126B4"/>
    <w:rsid w:val="00812B83"/>
    <w:rsid w:val="00812C2D"/>
    <w:rsid w:val="00812D19"/>
    <w:rsid w:val="00813487"/>
    <w:rsid w:val="00813813"/>
    <w:rsid w:val="00813C03"/>
    <w:rsid w:val="00813FBF"/>
    <w:rsid w:val="008141D2"/>
    <w:rsid w:val="00814283"/>
    <w:rsid w:val="00814383"/>
    <w:rsid w:val="008143C1"/>
    <w:rsid w:val="00814503"/>
    <w:rsid w:val="008149E8"/>
    <w:rsid w:val="00814A09"/>
    <w:rsid w:val="00814E85"/>
    <w:rsid w:val="00814F25"/>
    <w:rsid w:val="00815289"/>
    <w:rsid w:val="0081569A"/>
    <w:rsid w:val="008156F6"/>
    <w:rsid w:val="00815C19"/>
    <w:rsid w:val="00816005"/>
    <w:rsid w:val="0081647F"/>
    <w:rsid w:val="0081667D"/>
    <w:rsid w:val="00816C67"/>
    <w:rsid w:val="00817399"/>
    <w:rsid w:val="0081778A"/>
    <w:rsid w:val="00817C6C"/>
    <w:rsid w:val="00820209"/>
    <w:rsid w:val="008203C4"/>
    <w:rsid w:val="00820434"/>
    <w:rsid w:val="008206FC"/>
    <w:rsid w:val="00820AA8"/>
    <w:rsid w:val="00820B67"/>
    <w:rsid w:val="00820C71"/>
    <w:rsid w:val="00820DB0"/>
    <w:rsid w:val="00820F35"/>
    <w:rsid w:val="00820FEC"/>
    <w:rsid w:val="00821131"/>
    <w:rsid w:val="008214D8"/>
    <w:rsid w:val="00821A03"/>
    <w:rsid w:val="00821AE8"/>
    <w:rsid w:val="00821D5B"/>
    <w:rsid w:val="00821EEB"/>
    <w:rsid w:val="008229CF"/>
    <w:rsid w:val="00822DFA"/>
    <w:rsid w:val="00822FF3"/>
    <w:rsid w:val="00823046"/>
    <w:rsid w:val="008231CF"/>
    <w:rsid w:val="008231EA"/>
    <w:rsid w:val="00823443"/>
    <w:rsid w:val="008237CD"/>
    <w:rsid w:val="0082393D"/>
    <w:rsid w:val="00823DE0"/>
    <w:rsid w:val="008245C4"/>
    <w:rsid w:val="00824BFC"/>
    <w:rsid w:val="00824FAC"/>
    <w:rsid w:val="00825FA0"/>
    <w:rsid w:val="00826501"/>
    <w:rsid w:val="00826550"/>
    <w:rsid w:val="0082666F"/>
    <w:rsid w:val="00826B2B"/>
    <w:rsid w:val="00826CA6"/>
    <w:rsid w:val="00827A85"/>
    <w:rsid w:val="00827EEB"/>
    <w:rsid w:val="0083039E"/>
    <w:rsid w:val="00830475"/>
    <w:rsid w:val="008306D0"/>
    <w:rsid w:val="00830821"/>
    <w:rsid w:val="00830940"/>
    <w:rsid w:val="00830BC4"/>
    <w:rsid w:val="00830D92"/>
    <w:rsid w:val="008314F2"/>
    <w:rsid w:val="00831DF7"/>
    <w:rsid w:val="00831ED5"/>
    <w:rsid w:val="00832177"/>
    <w:rsid w:val="0083324D"/>
    <w:rsid w:val="00833AA0"/>
    <w:rsid w:val="00833AFA"/>
    <w:rsid w:val="00833D2D"/>
    <w:rsid w:val="00834160"/>
    <w:rsid w:val="00834929"/>
    <w:rsid w:val="00835138"/>
    <w:rsid w:val="008353AC"/>
    <w:rsid w:val="008353D9"/>
    <w:rsid w:val="00835595"/>
    <w:rsid w:val="0083585E"/>
    <w:rsid w:val="008359E1"/>
    <w:rsid w:val="0083606C"/>
    <w:rsid w:val="0083636A"/>
    <w:rsid w:val="008363FF"/>
    <w:rsid w:val="0083688D"/>
    <w:rsid w:val="00837A8F"/>
    <w:rsid w:val="00837CE5"/>
    <w:rsid w:val="008401FA"/>
    <w:rsid w:val="00840783"/>
    <w:rsid w:val="00840FF9"/>
    <w:rsid w:val="0084143B"/>
    <w:rsid w:val="008414EB"/>
    <w:rsid w:val="0084158F"/>
    <w:rsid w:val="00841733"/>
    <w:rsid w:val="008419DF"/>
    <w:rsid w:val="00841CE4"/>
    <w:rsid w:val="0084239F"/>
    <w:rsid w:val="00842484"/>
    <w:rsid w:val="0084272C"/>
    <w:rsid w:val="008433D2"/>
    <w:rsid w:val="00843447"/>
    <w:rsid w:val="008435BA"/>
    <w:rsid w:val="0084397A"/>
    <w:rsid w:val="00843C0B"/>
    <w:rsid w:val="008440F5"/>
    <w:rsid w:val="00844354"/>
    <w:rsid w:val="00844434"/>
    <w:rsid w:val="0084487B"/>
    <w:rsid w:val="00844B46"/>
    <w:rsid w:val="00844BD4"/>
    <w:rsid w:val="00844CB4"/>
    <w:rsid w:val="00844D38"/>
    <w:rsid w:val="00844D85"/>
    <w:rsid w:val="00844DA6"/>
    <w:rsid w:val="00844F34"/>
    <w:rsid w:val="00845282"/>
    <w:rsid w:val="0084563E"/>
    <w:rsid w:val="0084591F"/>
    <w:rsid w:val="00845B92"/>
    <w:rsid w:val="008460B0"/>
    <w:rsid w:val="00846164"/>
    <w:rsid w:val="0084616B"/>
    <w:rsid w:val="008463E2"/>
    <w:rsid w:val="0084660B"/>
    <w:rsid w:val="008466C5"/>
    <w:rsid w:val="00846C55"/>
    <w:rsid w:val="00846F70"/>
    <w:rsid w:val="0084735F"/>
    <w:rsid w:val="008473CB"/>
    <w:rsid w:val="0084777B"/>
    <w:rsid w:val="00847A58"/>
    <w:rsid w:val="00847E8C"/>
    <w:rsid w:val="00847F30"/>
    <w:rsid w:val="00847F98"/>
    <w:rsid w:val="0085046A"/>
    <w:rsid w:val="00850993"/>
    <w:rsid w:val="008509D5"/>
    <w:rsid w:val="00850D37"/>
    <w:rsid w:val="00850E71"/>
    <w:rsid w:val="008513E1"/>
    <w:rsid w:val="0085146E"/>
    <w:rsid w:val="00851657"/>
    <w:rsid w:val="00851805"/>
    <w:rsid w:val="00851B6E"/>
    <w:rsid w:val="00851E2D"/>
    <w:rsid w:val="00851EA6"/>
    <w:rsid w:val="00851F2A"/>
    <w:rsid w:val="0085201F"/>
    <w:rsid w:val="008522D1"/>
    <w:rsid w:val="0085246F"/>
    <w:rsid w:val="008524BE"/>
    <w:rsid w:val="00852505"/>
    <w:rsid w:val="00853008"/>
    <w:rsid w:val="0085306F"/>
    <w:rsid w:val="008530E9"/>
    <w:rsid w:val="008531A4"/>
    <w:rsid w:val="00853243"/>
    <w:rsid w:val="008538FA"/>
    <w:rsid w:val="00853BC2"/>
    <w:rsid w:val="00853C7E"/>
    <w:rsid w:val="00854278"/>
    <w:rsid w:val="008549E5"/>
    <w:rsid w:val="00854E88"/>
    <w:rsid w:val="00854F07"/>
    <w:rsid w:val="00854F54"/>
    <w:rsid w:val="00855B24"/>
    <w:rsid w:val="00855BD0"/>
    <w:rsid w:val="00855F7B"/>
    <w:rsid w:val="00856038"/>
    <w:rsid w:val="00856063"/>
    <w:rsid w:val="00856333"/>
    <w:rsid w:val="00856652"/>
    <w:rsid w:val="008566B2"/>
    <w:rsid w:val="00856AB1"/>
    <w:rsid w:val="00856B97"/>
    <w:rsid w:val="00856CA2"/>
    <w:rsid w:val="00856D1A"/>
    <w:rsid w:val="00857172"/>
    <w:rsid w:val="008573C9"/>
    <w:rsid w:val="00857532"/>
    <w:rsid w:val="00857585"/>
    <w:rsid w:val="0085782D"/>
    <w:rsid w:val="008578FB"/>
    <w:rsid w:val="00857C5E"/>
    <w:rsid w:val="00857CE4"/>
    <w:rsid w:val="00860DE4"/>
    <w:rsid w:val="008613A2"/>
    <w:rsid w:val="0086147D"/>
    <w:rsid w:val="008616F2"/>
    <w:rsid w:val="008619F0"/>
    <w:rsid w:val="008622D4"/>
    <w:rsid w:val="0086236A"/>
    <w:rsid w:val="00862A93"/>
    <w:rsid w:val="00862B94"/>
    <w:rsid w:val="00862DC3"/>
    <w:rsid w:val="00863175"/>
    <w:rsid w:val="0086341D"/>
    <w:rsid w:val="00863F3B"/>
    <w:rsid w:val="00864277"/>
    <w:rsid w:val="008645EF"/>
    <w:rsid w:val="008649E3"/>
    <w:rsid w:val="00864A80"/>
    <w:rsid w:val="00864AE4"/>
    <w:rsid w:val="0086526D"/>
    <w:rsid w:val="0086569A"/>
    <w:rsid w:val="00865A85"/>
    <w:rsid w:val="0086635E"/>
    <w:rsid w:val="00866A01"/>
    <w:rsid w:val="00866FE1"/>
    <w:rsid w:val="008671C0"/>
    <w:rsid w:val="008671F9"/>
    <w:rsid w:val="00867A36"/>
    <w:rsid w:val="00867A8E"/>
    <w:rsid w:val="00867C26"/>
    <w:rsid w:val="00867C3F"/>
    <w:rsid w:val="00870002"/>
    <w:rsid w:val="008700CE"/>
    <w:rsid w:val="00870222"/>
    <w:rsid w:val="00870246"/>
    <w:rsid w:val="008702A8"/>
    <w:rsid w:val="0087035A"/>
    <w:rsid w:val="00870A04"/>
    <w:rsid w:val="00870FD4"/>
    <w:rsid w:val="008714A5"/>
    <w:rsid w:val="008719F9"/>
    <w:rsid w:val="00871C1E"/>
    <w:rsid w:val="00871D15"/>
    <w:rsid w:val="00871D17"/>
    <w:rsid w:val="00871E05"/>
    <w:rsid w:val="00872058"/>
    <w:rsid w:val="00872172"/>
    <w:rsid w:val="00872345"/>
    <w:rsid w:val="00872817"/>
    <w:rsid w:val="00872842"/>
    <w:rsid w:val="00872B3E"/>
    <w:rsid w:val="00872C75"/>
    <w:rsid w:val="00872FEF"/>
    <w:rsid w:val="008733B5"/>
    <w:rsid w:val="00873456"/>
    <w:rsid w:val="0087347D"/>
    <w:rsid w:val="00873706"/>
    <w:rsid w:val="00873CA1"/>
    <w:rsid w:val="008740B3"/>
    <w:rsid w:val="0087524E"/>
    <w:rsid w:val="0087556D"/>
    <w:rsid w:val="008756F2"/>
    <w:rsid w:val="0087584C"/>
    <w:rsid w:val="00875CDC"/>
    <w:rsid w:val="00875DDF"/>
    <w:rsid w:val="00876025"/>
    <w:rsid w:val="00876FFC"/>
    <w:rsid w:val="00877372"/>
    <w:rsid w:val="00877660"/>
    <w:rsid w:val="0087773A"/>
    <w:rsid w:val="00877B0B"/>
    <w:rsid w:val="00880121"/>
    <w:rsid w:val="0088185C"/>
    <w:rsid w:val="0088192E"/>
    <w:rsid w:val="0088208B"/>
    <w:rsid w:val="0088214A"/>
    <w:rsid w:val="008821BD"/>
    <w:rsid w:val="0088253A"/>
    <w:rsid w:val="008825AB"/>
    <w:rsid w:val="008825CD"/>
    <w:rsid w:val="00882CF6"/>
    <w:rsid w:val="00882DAD"/>
    <w:rsid w:val="00882E12"/>
    <w:rsid w:val="0088313D"/>
    <w:rsid w:val="008834A2"/>
    <w:rsid w:val="0088390A"/>
    <w:rsid w:val="00883E7E"/>
    <w:rsid w:val="00883F74"/>
    <w:rsid w:val="008843B9"/>
    <w:rsid w:val="008843F5"/>
    <w:rsid w:val="00884848"/>
    <w:rsid w:val="00884CE3"/>
    <w:rsid w:val="00884E5B"/>
    <w:rsid w:val="00884F32"/>
    <w:rsid w:val="00885263"/>
    <w:rsid w:val="008859A8"/>
    <w:rsid w:val="0088625F"/>
    <w:rsid w:val="00886878"/>
    <w:rsid w:val="008868A8"/>
    <w:rsid w:val="008869B1"/>
    <w:rsid w:val="00886A8E"/>
    <w:rsid w:val="00886C15"/>
    <w:rsid w:val="00886EAF"/>
    <w:rsid w:val="008873A0"/>
    <w:rsid w:val="00887901"/>
    <w:rsid w:val="008902F2"/>
    <w:rsid w:val="00890BEB"/>
    <w:rsid w:val="00890D93"/>
    <w:rsid w:val="0089103C"/>
    <w:rsid w:val="008916FE"/>
    <w:rsid w:val="00891D35"/>
    <w:rsid w:val="00892311"/>
    <w:rsid w:val="0089266A"/>
    <w:rsid w:val="00892C4B"/>
    <w:rsid w:val="00892C7F"/>
    <w:rsid w:val="00892D0E"/>
    <w:rsid w:val="00892D63"/>
    <w:rsid w:val="00892DA5"/>
    <w:rsid w:val="00892DEE"/>
    <w:rsid w:val="00892ECB"/>
    <w:rsid w:val="00892FA4"/>
    <w:rsid w:val="00893069"/>
    <w:rsid w:val="0089341F"/>
    <w:rsid w:val="00893453"/>
    <w:rsid w:val="00893533"/>
    <w:rsid w:val="00893665"/>
    <w:rsid w:val="00893760"/>
    <w:rsid w:val="00893AAE"/>
    <w:rsid w:val="00893FE2"/>
    <w:rsid w:val="00894009"/>
    <w:rsid w:val="00894822"/>
    <w:rsid w:val="008949B1"/>
    <w:rsid w:val="00894B16"/>
    <w:rsid w:val="00894C56"/>
    <w:rsid w:val="00894D94"/>
    <w:rsid w:val="00895396"/>
    <w:rsid w:val="008954DE"/>
    <w:rsid w:val="00896995"/>
    <w:rsid w:val="00896DA2"/>
    <w:rsid w:val="00896E2B"/>
    <w:rsid w:val="00896F55"/>
    <w:rsid w:val="0089713E"/>
    <w:rsid w:val="008971A4"/>
    <w:rsid w:val="008972AA"/>
    <w:rsid w:val="008972FB"/>
    <w:rsid w:val="00897A34"/>
    <w:rsid w:val="008A014D"/>
    <w:rsid w:val="008A0621"/>
    <w:rsid w:val="008A07D1"/>
    <w:rsid w:val="008A08DA"/>
    <w:rsid w:val="008A0900"/>
    <w:rsid w:val="008A0CF0"/>
    <w:rsid w:val="008A10F3"/>
    <w:rsid w:val="008A1A2F"/>
    <w:rsid w:val="008A1A95"/>
    <w:rsid w:val="008A20B6"/>
    <w:rsid w:val="008A2270"/>
    <w:rsid w:val="008A2300"/>
    <w:rsid w:val="008A2626"/>
    <w:rsid w:val="008A27CD"/>
    <w:rsid w:val="008A28FA"/>
    <w:rsid w:val="008A2E81"/>
    <w:rsid w:val="008A3049"/>
    <w:rsid w:val="008A306A"/>
    <w:rsid w:val="008A306E"/>
    <w:rsid w:val="008A362E"/>
    <w:rsid w:val="008A376F"/>
    <w:rsid w:val="008A3961"/>
    <w:rsid w:val="008A3E72"/>
    <w:rsid w:val="008A3F15"/>
    <w:rsid w:val="008A4171"/>
    <w:rsid w:val="008A42E9"/>
    <w:rsid w:val="008A46D6"/>
    <w:rsid w:val="008A4887"/>
    <w:rsid w:val="008A4A49"/>
    <w:rsid w:val="008A4D60"/>
    <w:rsid w:val="008A53EE"/>
    <w:rsid w:val="008A5A16"/>
    <w:rsid w:val="008A5AA9"/>
    <w:rsid w:val="008A5C0F"/>
    <w:rsid w:val="008A6152"/>
    <w:rsid w:val="008A6703"/>
    <w:rsid w:val="008A67B2"/>
    <w:rsid w:val="008A6CF5"/>
    <w:rsid w:val="008A6D83"/>
    <w:rsid w:val="008A6FE4"/>
    <w:rsid w:val="008A714C"/>
    <w:rsid w:val="008A7373"/>
    <w:rsid w:val="008A7696"/>
    <w:rsid w:val="008A7AA1"/>
    <w:rsid w:val="008B00BA"/>
    <w:rsid w:val="008B012A"/>
    <w:rsid w:val="008B0716"/>
    <w:rsid w:val="008B1036"/>
    <w:rsid w:val="008B103F"/>
    <w:rsid w:val="008B10E4"/>
    <w:rsid w:val="008B1596"/>
    <w:rsid w:val="008B16F0"/>
    <w:rsid w:val="008B241F"/>
    <w:rsid w:val="008B31A6"/>
    <w:rsid w:val="008B3ACF"/>
    <w:rsid w:val="008B4062"/>
    <w:rsid w:val="008B444C"/>
    <w:rsid w:val="008B481E"/>
    <w:rsid w:val="008B4FCA"/>
    <w:rsid w:val="008B506A"/>
    <w:rsid w:val="008B518F"/>
    <w:rsid w:val="008B56D7"/>
    <w:rsid w:val="008B5977"/>
    <w:rsid w:val="008B6206"/>
    <w:rsid w:val="008B6218"/>
    <w:rsid w:val="008B6287"/>
    <w:rsid w:val="008B63EC"/>
    <w:rsid w:val="008B6E2F"/>
    <w:rsid w:val="008B73E7"/>
    <w:rsid w:val="008B7724"/>
    <w:rsid w:val="008B7A43"/>
    <w:rsid w:val="008B7A80"/>
    <w:rsid w:val="008B7A9F"/>
    <w:rsid w:val="008C03FD"/>
    <w:rsid w:val="008C06A5"/>
    <w:rsid w:val="008C0807"/>
    <w:rsid w:val="008C09C4"/>
    <w:rsid w:val="008C0B10"/>
    <w:rsid w:val="008C0B7B"/>
    <w:rsid w:val="008C0CBA"/>
    <w:rsid w:val="008C0D83"/>
    <w:rsid w:val="008C1112"/>
    <w:rsid w:val="008C12C1"/>
    <w:rsid w:val="008C144D"/>
    <w:rsid w:val="008C1492"/>
    <w:rsid w:val="008C1598"/>
    <w:rsid w:val="008C165B"/>
    <w:rsid w:val="008C1C76"/>
    <w:rsid w:val="008C1F44"/>
    <w:rsid w:val="008C20D9"/>
    <w:rsid w:val="008C219C"/>
    <w:rsid w:val="008C22F1"/>
    <w:rsid w:val="008C2446"/>
    <w:rsid w:val="008C247A"/>
    <w:rsid w:val="008C256E"/>
    <w:rsid w:val="008C2593"/>
    <w:rsid w:val="008C2875"/>
    <w:rsid w:val="008C2916"/>
    <w:rsid w:val="008C2FCC"/>
    <w:rsid w:val="008C340A"/>
    <w:rsid w:val="008C3A4A"/>
    <w:rsid w:val="008C3AAF"/>
    <w:rsid w:val="008C4014"/>
    <w:rsid w:val="008C4392"/>
    <w:rsid w:val="008C4496"/>
    <w:rsid w:val="008C4530"/>
    <w:rsid w:val="008C46A9"/>
    <w:rsid w:val="008C476A"/>
    <w:rsid w:val="008C4857"/>
    <w:rsid w:val="008C4C6E"/>
    <w:rsid w:val="008C4FD1"/>
    <w:rsid w:val="008C507B"/>
    <w:rsid w:val="008C5C68"/>
    <w:rsid w:val="008C5CDB"/>
    <w:rsid w:val="008C5E49"/>
    <w:rsid w:val="008C5F0F"/>
    <w:rsid w:val="008C646F"/>
    <w:rsid w:val="008C65B6"/>
    <w:rsid w:val="008C6B6E"/>
    <w:rsid w:val="008C6C1C"/>
    <w:rsid w:val="008C6DA3"/>
    <w:rsid w:val="008C73E8"/>
    <w:rsid w:val="008C75DE"/>
    <w:rsid w:val="008C77F2"/>
    <w:rsid w:val="008C7813"/>
    <w:rsid w:val="008C784D"/>
    <w:rsid w:val="008D016B"/>
    <w:rsid w:val="008D0258"/>
    <w:rsid w:val="008D0286"/>
    <w:rsid w:val="008D08DC"/>
    <w:rsid w:val="008D0EE3"/>
    <w:rsid w:val="008D12D7"/>
    <w:rsid w:val="008D19BA"/>
    <w:rsid w:val="008D1AB1"/>
    <w:rsid w:val="008D1D6A"/>
    <w:rsid w:val="008D2AC2"/>
    <w:rsid w:val="008D308D"/>
    <w:rsid w:val="008D3C8E"/>
    <w:rsid w:val="008D3D47"/>
    <w:rsid w:val="008D41DE"/>
    <w:rsid w:val="008D41F1"/>
    <w:rsid w:val="008D429B"/>
    <w:rsid w:val="008D4349"/>
    <w:rsid w:val="008D4374"/>
    <w:rsid w:val="008D45B1"/>
    <w:rsid w:val="008D4616"/>
    <w:rsid w:val="008D4689"/>
    <w:rsid w:val="008D48FF"/>
    <w:rsid w:val="008D4D22"/>
    <w:rsid w:val="008D50EA"/>
    <w:rsid w:val="008D53A4"/>
    <w:rsid w:val="008D5A28"/>
    <w:rsid w:val="008D6133"/>
    <w:rsid w:val="008D61A7"/>
    <w:rsid w:val="008D61F2"/>
    <w:rsid w:val="008D64F1"/>
    <w:rsid w:val="008D6812"/>
    <w:rsid w:val="008D6B62"/>
    <w:rsid w:val="008D76CA"/>
    <w:rsid w:val="008D790C"/>
    <w:rsid w:val="008D7AC2"/>
    <w:rsid w:val="008E0007"/>
    <w:rsid w:val="008E0179"/>
    <w:rsid w:val="008E0374"/>
    <w:rsid w:val="008E120B"/>
    <w:rsid w:val="008E1301"/>
    <w:rsid w:val="008E130E"/>
    <w:rsid w:val="008E1426"/>
    <w:rsid w:val="008E145C"/>
    <w:rsid w:val="008E16B0"/>
    <w:rsid w:val="008E181F"/>
    <w:rsid w:val="008E1AA7"/>
    <w:rsid w:val="008E1D5A"/>
    <w:rsid w:val="008E2D53"/>
    <w:rsid w:val="008E3134"/>
    <w:rsid w:val="008E3928"/>
    <w:rsid w:val="008E3D1C"/>
    <w:rsid w:val="008E3DF9"/>
    <w:rsid w:val="008E3E4B"/>
    <w:rsid w:val="008E43A6"/>
    <w:rsid w:val="008E45E7"/>
    <w:rsid w:val="008E4710"/>
    <w:rsid w:val="008E4923"/>
    <w:rsid w:val="008E4EF9"/>
    <w:rsid w:val="008E557B"/>
    <w:rsid w:val="008E5A0C"/>
    <w:rsid w:val="008E5C7E"/>
    <w:rsid w:val="008E6286"/>
    <w:rsid w:val="008E62F5"/>
    <w:rsid w:val="008E632E"/>
    <w:rsid w:val="008E692A"/>
    <w:rsid w:val="008E693F"/>
    <w:rsid w:val="008E6DFC"/>
    <w:rsid w:val="008E6F6F"/>
    <w:rsid w:val="008E71F0"/>
    <w:rsid w:val="008E71FD"/>
    <w:rsid w:val="008E720C"/>
    <w:rsid w:val="008E74E7"/>
    <w:rsid w:val="008E7710"/>
    <w:rsid w:val="008E7885"/>
    <w:rsid w:val="008E7A26"/>
    <w:rsid w:val="008F0040"/>
    <w:rsid w:val="008F082F"/>
    <w:rsid w:val="008F0A1E"/>
    <w:rsid w:val="008F0FD3"/>
    <w:rsid w:val="008F104E"/>
    <w:rsid w:val="008F13D6"/>
    <w:rsid w:val="008F1BF3"/>
    <w:rsid w:val="008F1E9C"/>
    <w:rsid w:val="008F26CA"/>
    <w:rsid w:val="008F2795"/>
    <w:rsid w:val="008F2DE7"/>
    <w:rsid w:val="008F2F6F"/>
    <w:rsid w:val="008F3320"/>
    <w:rsid w:val="008F356B"/>
    <w:rsid w:val="008F35D0"/>
    <w:rsid w:val="008F3AB7"/>
    <w:rsid w:val="008F3D19"/>
    <w:rsid w:val="008F3D6C"/>
    <w:rsid w:val="008F4846"/>
    <w:rsid w:val="008F485A"/>
    <w:rsid w:val="008F4E06"/>
    <w:rsid w:val="008F55CC"/>
    <w:rsid w:val="008F5768"/>
    <w:rsid w:val="008F58B6"/>
    <w:rsid w:val="008F5A97"/>
    <w:rsid w:val="008F660E"/>
    <w:rsid w:val="008F66B8"/>
    <w:rsid w:val="008F6760"/>
    <w:rsid w:val="008F6791"/>
    <w:rsid w:val="008F6978"/>
    <w:rsid w:val="008F6980"/>
    <w:rsid w:val="008F6C8C"/>
    <w:rsid w:val="008F71F8"/>
    <w:rsid w:val="008F7702"/>
    <w:rsid w:val="008F7D12"/>
    <w:rsid w:val="008F7DB1"/>
    <w:rsid w:val="0090028B"/>
    <w:rsid w:val="009002E7"/>
    <w:rsid w:val="009003D0"/>
    <w:rsid w:val="009003E8"/>
    <w:rsid w:val="00900461"/>
    <w:rsid w:val="00900D4D"/>
    <w:rsid w:val="009010DF"/>
    <w:rsid w:val="00901176"/>
    <w:rsid w:val="009012FC"/>
    <w:rsid w:val="0090131A"/>
    <w:rsid w:val="009015DD"/>
    <w:rsid w:val="00901B17"/>
    <w:rsid w:val="00901D76"/>
    <w:rsid w:val="00902AD0"/>
    <w:rsid w:val="00902C94"/>
    <w:rsid w:val="00902D59"/>
    <w:rsid w:val="00902DB1"/>
    <w:rsid w:val="009030EF"/>
    <w:rsid w:val="00903236"/>
    <w:rsid w:val="009032BC"/>
    <w:rsid w:val="00903483"/>
    <w:rsid w:val="0090380F"/>
    <w:rsid w:val="00903C3D"/>
    <w:rsid w:val="00903F34"/>
    <w:rsid w:val="00904255"/>
    <w:rsid w:val="009042F9"/>
    <w:rsid w:val="00904623"/>
    <w:rsid w:val="009046F5"/>
    <w:rsid w:val="00905449"/>
    <w:rsid w:val="009055C4"/>
    <w:rsid w:val="0090568A"/>
    <w:rsid w:val="009056DA"/>
    <w:rsid w:val="009059F9"/>
    <w:rsid w:val="00905C0A"/>
    <w:rsid w:val="00905DE8"/>
    <w:rsid w:val="00906028"/>
    <w:rsid w:val="009063D4"/>
    <w:rsid w:val="00906B32"/>
    <w:rsid w:val="00906D6E"/>
    <w:rsid w:val="00906DFF"/>
    <w:rsid w:val="00906F6E"/>
    <w:rsid w:val="00907110"/>
    <w:rsid w:val="00907827"/>
    <w:rsid w:val="0091062C"/>
    <w:rsid w:val="00911342"/>
    <w:rsid w:val="009113FD"/>
    <w:rsid w:val="00911D3A"/>
    <w:rsid w:val="00911D86"/>
    <w:rsid w:val="009122F8"/>
    <w:rsid w:val="009124CB"/>
    <w:rsid w:val="00912568"/>
    <w:rsid w:val="00912915"/>
    <w:rsid w:val="00912CAE"/>
    <w:rsid w:val="00912F1A"/>
    <w:rsid w:val="009132BB"/>
    <w:rsid w:val="00913407"/>
    <w:rsid w:val="00913870"/>
    <w:rsid w:val="00913A0B"/>
    <w:rsid w:val="0091416C"/>
    <w:rsid w:val="009142F6"/>
    <w:rsid w:val="0091490C"/>
    <w:rsid w:val="00914F48"/>
    <w:rsid w:val="009151EE"/>
    <w:rsid w:val="009152CF"/>
    <w:rsid w:val="009154B5"/>
    <w:rsid w:val="00915520"/>
    <w:rsid w:val="009155DC"/>
    <w:rsid w:val="009155F7"/>
    <w:rsid w:val="00915970"/>
    <w:rsid w:val="00915EA2"/>
    <w:rsid w:val="00915F3D"/>
    <w:rsid w:val="00917281"/>
    <w:rsid w:val="009172FC"/>
    <w:rsid w:val="0091784D"/>
    <w:rsid w:val="009178DF"/>
    <w:rsid w:val="00917AA0"/>
    <w:rsid w:val="00917BCC"/>
    <w:rsid w:val="00917D00"/>
    <w:rsid w:val="0092005D"/>
    <w:rsid w:val="0092017C"/>
    <w:rsid w:val="009201BD"/>
    <w:rsid w:val="0092075A"/>
    <w:rsid w:val="00920AE6"/>
    <w:rsid w:val="00920B43"/>
    <w:rsid w:val="00920B55"/>
    <w:rsid w:val="00920FD9"/>
    <w:rsid w:val="00921131"/>
    <w:rsid w:val="009213FB"/>
    <w:rsid w:val="00921C4F"/>
    <w:rsid w:val="00922615"/>
    <w:rsid w:val="00922B82"/>
    <w:rsid w:val="00922D8A"/>
    <w:rsid w:val="00922FDC"/>
    <w:rsid w:val="0092363C"/>
    <w:rsid w:val="009238F7"/>
    <w:rsid w:val="00923B71"/>
    <w:rsid w:val="00923C63"/>
    <w:rsid w:val="00923E1F"/>
    <w:rsid w:val="00924605"/>
    <w:rsid w:val="009247F5"/>
    <w:rsid w:val="00924966"/>
    <w:rsid w:val="00924F81"/>
    <w:rsid w:val="0092505E"/>
    <w:rsid w:val="00925717"/>
    <w:rsid w:val="00925875"/>
    <w:rsid w:val="009258B0"/>
    <w:rsid w:val="00925DB5"/>
    <w:rsid w:val="00926221"/>
    <w:rsid w:val="0092631C"/>
    <w:rsid w:val="009263C1"/>
    <w:rsid w:val="00926AB2"/>
    <w:rsid w:val="00926C6A"/>
    <w:rsid w:val="00926DD4"/>
    <w:rsid w:val="00927428"/>
    <w:rsid w:val="00927471"/>
    <w:rsid w:val="00927593"/>
    <w:rsid w:val="00927A95"/>
    <w:rsid w:val="00927C17"/>
    <w:rsid w:val="00927C43"/>
    <w:rsid w:val="00927C5C"/>
    <w:rsid w:val="00927CA6"/>
    <w:rsid w:val="00927CEF"/>
    <w:rsid w:val="00930BBC"/>
    <w:rsid w:val="00931648"/>
    <w:rsid w:val="0093167A"/>
    <w:rsid w:val="00931854"/>
    <w:rsid w:val="00931CE0"/>
    <w:rsid w:val="00931DE2"/>
    <w:rsid w:val="009321F4"/>
    <w:rsid w:val="0093226B"/>
    <w:rsid w:val="009324E2"/>
    <w:rsid w:val="0093262B"/>
    <w:rsid w:val="00932B80"/>
    <w:rsid w:val="00932CFD"/>
    <w:rsid w:val="00932EC8"/>
    <w:rsid w:val="0093337C"/>
    <w:rsid w:val="00933589"/>
    <w:rsid w:val="00933748"/>
    <w:rsid w:val="0093394F"/>
    <w:rsid w:val="00933FF6"/>
    <w:rsid w:val="0093409F"/>
    <w:rsid w:val="009343E5"/>
    <w:rsid w:val="0093452C"/>
    <w:rsid w:val="009348FE"/>
    <w:rsid w:val="00934A24"/>
    <w:rsid w:val="00934AA9"/>
    <w:rsid w:val="00935085"/>
    <w:rsid w:val="0093523F"/>
    <w:rsid w:val="009356BA"/>
    <w:rsid w:val="00935723"/>
    <w:rsid w:val="009357DD"/>
    <w:rsid w:val="00935864"/>
    <w:rsid w:val="00935B31"/>
    <w:rsid w:val="009365BD"/>
    <w:rsid w:val="00936715"/>
    <w:rsid w:val="00936D0E"/>
    <w:rsid w:val="00937264"/>
    <w:rsid w:val="009373D3"/>
    <w:rsid w:val="009376F6"/>
    <w:rsid w:val="00937A55"/>
    <w:rsid w:val="00940237"/>
    <w:rsid w:val="0094075F"/>
    <w:rsid w:val="009407FE"/>
    <w:rsid w:val="009408C8"/>
    <w:rsid w:val="00940D71"/>
    <w:rsid w:val="009410B7"/>
    <w:rsid w:val="009413D6"/>
    <w:rsid w:val="00941710"/>
    <w:rsid w:val="00941A2E"/>
    <w:rsid w:val="00941DB9"/>
    <w:rsid w:val="00941E3E"/>
    <w:rsid w:val="00942066"/>
    <w:rsid w:val="00942436"/>
    <w:rsid w:val="00942944"/>
    <w:rsid w:val="00942F78"/>
    <w:rsid w:val="009430D6"/>
    <w:rsid w:val="00943263"/>
    <w:rsid w:val="00943358"/>
    <w:rsid w:val="0094344C"/>
    <w:rsid w:val="00943D7E"/>
    <w:rsid w:val="00944217"/>
    <w:rsid w:val="00944336"/>
    <w:rsid w:val="009447D1"/>
    <w:rsid w:val="00945163"/>
    <w:rsid w:val="00945827"/>
    <w:rsid w:val="00945B1A"/>
    <w:rsid w:val="00945F98"/>
    <w:rsid w:val="00946A2C"/>
    <w:rsid w:val="00946F1E"/>
    <w:rsid w:val="00947716"/>
    <w:rsid w:val="009478F2"/>
    <w:rsid w:val="009479D1"/>
    <w:rsid w:val="00947BFD"/>
    <w:rsid w:val="00947D7E"/>
    <w:rsid w:val="00950019"/>
    <w:rsid w:val="009507C1"/>
    <w:rsid w:val="00950B3A"/>
    <w:rsid w:val="00950F35"/>
    <w:rsid w:val="0095154F"/>
    <w:rsid w:val="00951563"/>
    <w:rsid w:val="00951CD9"/>
    <w:rsid w:val="00951FA4"/>
    <w:rsid w:val="0095215A"/>
    <w:rsid w:val="009522EE"/>
    <w:rsid w:val="00952623"/>
    <w:rsid w:val="00952AC8"/>
    <w:rsid w:val="00952B49"/>
    <w:rsid w:val="00952B8A"/>
    <w:rsid w:val="00952CA0"/>
    <w:rsid w:val="00952FFB"/>
    <w:rsid w:val="009531EB"/>
    <w:rsid w:val="009535DE"/>
    <w:rsid w:val="0095361B"/>
    <w:rsid w:val="00953A5A"/>
    <w:rsid w:val="00953D70"/>
    <w:rsid w:val="00953DD0"/>
    <w:rsid w:val="00954726"/>
    <w:rsid w:val="00954740"/>
    <w:rsid w:val="009548F4"/>
    <w:rsid w:val="00954A61"/>
    <w:rsid w:val="00954DDD"/>
    <w:rsid w:val="00954FE0"/>
    <w:rsid w:val="009559BC"/>
    <w:rsid w:val="00955B2E"/>
    <w:rsid w:val="00955DD9"/>
    <w:rsid w:val="00956110"/>
    <w:rsid w:val="009566DA"/>
    <w:rsid w:val="00956CCF"/>
    <w:rsid w:val="00956F14"/>
    <w:rsid w:val="0095738D"/>
    <w:rsid w:val="00957520"/>
    <w:rsid w:val="00957603"/>
    <w:rsid w:val="009576F3"/>
    <w:rsid w:val="009577E3"/>
    <w:rsid w:val="009579A2"/>
    <w:rsid w:val="00957A1D"/>
    <w:rsid w:val="00957BC0"/>
    <w:rsid w:val="009600F7"/>
    <w:rsid w:val="00960369"/>
    <w:rsid w:val="0096068A"/>
    <w:rsid w:val="009607A2"/>
    <w:rsid w:val="009608A6"/>
    <w:rsid w:val="00960FE4"/>
    <w:rsid w:val="009610A9"/>
    <w:rsid w:val="00961671"/>
    <w:rsid w:val="009616A7"/>
    <w:rsid w:val="0096176B"/>
    <w:rsid w:val="00961AC1"/>
    <w:rsid w:val="00961D9D"/>
    <w:rsid w:val="009620E0"/>
    <w:rsid w:val="009624CA"/>
    <w:rsid w:val="009626B1"/>
    <w:rsid w:val="0096276A"/>
    <w:rsid w:val="00962BC9"/>
    <w:rsid w:val="00962CD1"/>
    <w:rsid w:val="00963172"/>
    <w:rsid w:val="00963F8F"/>
    <w:rsid w:val="00964013"/>
    <w:rsid w:val="00964071"/>
    <w:rsid w:val="00964263"/>
    <w:rsid w:val="00964329"/>
    <w:rsid w:val="0096487B"/>
    <w:rsid w:val="00964A07"/>
    <w:rsid w:val="00964F58"/>
    <w:rsid w:val="00965462"/>
    <w:rsid w:val="00965885"/>
    <w:rsid w:val="00965CD1"/>
    <w:rsid w:val="0096675E"/>
    <w:rsid w:val="00966934"/>
    <w:rsid w:val="00966C39"/>
    <w:rsid w:val="00967310"/>
    <w:rsid w:val="00967447"/>
    <w:rsid w:val="009675E8"/>
    <w:rsid w:val="0097029C"/>
    <w:rsid w:val="00970460"/>
    <w:rsid w:val="009705CC"/>
    <w:rsid w:val="009705F4"/>
    <w:rsid w:val="009706CE"/>
    <w:rsid w:val="00970874"/>
    <w:rsid w:val="00970B08"/>
    <w:rsid w:val="009711FF"/>
    <w:rsid w:val="0097168A"/>
    <w:rsid w:val="00971B48"/>
    <w:rsid w:val="00971BFC"/>
    <w:rsid w:val="00971D7C"/>
    <w:rsid w:val="00971F38"/>
    <w:rsid w:val="0097202C"/>
    <w:rsid w:val="00972494"/>
    <w:rsid w:val="00972583"/>
    <w:rsid w:val="00972963"/>
    <w:rsid w:val="00972B90"/>
    <w:rsid w:val="00972C5F"/>
    <w:rsid w:val="00972ECE"/>
    <w:rsid w:val="0097326D"/>
    <w:rsid w:val="009734B3"/>
    <w:rsid w:val="00973500"/>
    <w:rsid w:val="009736B3"/>
    <w:rsid w:val="009736FE"/>
    <w:rsid w:val="00973AC4"/>
    <w:rsid w:val="00973E29"/>
    <w:rsid w:val="00974576"/>
    <w:rsid w:val="0097488A"/>
    <w:rsid w:val="0097503B"/>
    <w:rsid w:val="00975753"/>
    <w:rsid w:val="009757D1"/>
    <w:rsid w:val="00975968"/>
    <w:rsid w:val="00975EB9"/>
    <w:rsid w:val="00976A76"/>
    <w:rsid w:val="00976A80"/>
    <w:rsid w:val="00976AB7"/>
    <w:rsid w:val="00976ABE"/>
    <w:rsid w:val="00976BD9"/>
    <w:rsid w:val="00977212"/>
    <w:rsid w:val="00977386"/>
    <w:rsid w:val="009775B3"/>
    <w:rsid w:val="009777B0"/>
    <w:rsid w:val="00980381"/>
    <w:rsid w:val="00980754"/>
    <w:rsid w:val="009808FC"/>
    <w:rsid w:val="00980D7C"/>
    <w:rsid w:val="00980F74"/>
    <w:rsid w:val="00980FAC"/>
    <w:rsid w:val="00981035"/>
    <w:rsid w:val="0098133A"/>
    <w:rsid w:val="00981443"/>
    <w:rsid w:val="00981535"/>
    <w:rsid w:val="00981622"/>
    <w:rsid w:val="009825C8"/>
    <w:rsid w:val="00982B12"/>
    <w:rsid w:val="009832B9"/>
    <w:rsid w:val="009832E0"/>
    <w:rsid w:val="00983531"/>
    <w:rsid w:val="009839AA"/>
    <w:rsid w:val="00983A38"/>
    <w:rsid w:val="0098409F"/>
    <w:rsid w:val="009840AE"/>
    <w:rsid w:val="0098437C"/>
    <w:rsid w:val="00984616"/>
    <w:rsid w:val="00984743"/>
    <w:rsid w:val="0098483D"/>
    <w:rsid w:val="00984A55"/>
    <w:rsid w:val="00984BF1"/>
    <w:rsid w:val="009850A0"/>
    <w:rsid w:val="0098527B"/>
    <w:rsid w:val="00985473"/>
    <w:rsid w:val="00985537"/>
    <w:rsid w:val="00985C01"/>
    <w:rsid w:val="00985FBC"/>
    <w:rsid w:val="00986130"/>
    <w:rsid w:val="00986438"/>
    <w:rsid w:val="0098658B"/>
    <w:rsid w:val="00986885"/>
    <w:rsid w:val="00986A9F"/>
    <w:rsid w:val="00986B6C"/>
    <w:rsid w:val="00987663"/>
    <w:rsid w:val="00987730"/>
    <w:rsid w:val="00987A81"/>
    <w:rsid w:val="00987C5E"/>
    <w:rsid w:val="00987CB5"/>
    <w:rsid w:val="009903BA"/>
    <w:rsid w:val="009903D4"/>
    <w:rsid w:val="0099082F"/>
    <w:rsid w:val="00990ADD"/>
    <w:rsid w:val="009911B1"/>
    <w:rsid w:val="00991698"/>
    <w:rsid w:val="009917DA"/>
    <w:rsid w:val="009917E7"/>
    <w:rsid w:val="0099196F"/>
    <w:rsid w:val="00991AE2"/>
    <w:rsid w:val="00991C17"/>
    <w:rsid w:val="00991C34"/>
    <w:rsid w:val="00991E73"/>
    <w:rsid w:val="00991EC6"/>
    <w:rsid w:val="00991F66"/>
    <w:rsid w:val="00992309"/>
    <w:rsid w:val="0099274D"/>
    <w:rsid w:val="00992D1E"/>
    <w:rsid w:val="00992D66"/>
    <w:rsid w:val="00993405"/>
    <w:rsid w:val="009934CE"/>
    <w:rsid w:val="0099370D"/>
    <w:rsid w:val="00993E88"/>
    <w:rsid w:val="009940CA"/>
    <w:rsid w:val="0099423E"/>
    <w:rsid w:val="0099456C"/>
    <w:rsid w:val="009946A1"/>
    <w:rsid w:val="009947D7"/>
    <w:rsid w:val="00994819"/>
    <w:rsid w:val="00994A54"/>
    <w:rsid w:val="00994C7B"/>
    <w:rsid w:val="00994D1A"/>
    <w:rsid w:val="00994E5B"/>
    <w:rsid w:val="00994F14"/>
    <w:rsid w:val="0099509C"/>
    <w:rsid w:val="00995D8E"/>
    <w:rsid w:val="009965D6"/>
    <w:rsid w:val="009967D0"/>
    <w:rsid w:val="009969E4"/>
    <w:rsid w:val="009969FD"/>
    <w:rsid w:val="009972DB"/>
    <w:rsid w:val="0099743F"/>
    <w:rsid w:val="00997BD8"/>
    <w:rsid w:val="00997EB2"/>
    <w:rsid w:val="009A036C"/>
    <w:rsid w:val="009A054C"/>
    <w:rsid w:val="009A06F5"/>
    <w:rsid w:val="009A0788"/>
    <w:rsid w:val="009A0E92"/>
    <w:rsid w:val="009A0EF5"/>
    <w:rsid w:val="009A0FA3"/>
    <w:rsid w:val="009A0FF3"/>
    <w:rsid w:val="009A12D9"/>
    <w:rsid w:val="009A1417"/>
    <w:rsid w:val="009A17EC"/>
    <w:rsid w:val="009A1A4A"/>
    <w:rsid w:val="009A231F"/>
    <w:rsid w:val="009A236A"/>
    <w:rsid w:val="009A25D3"/>
    <w:rsid w:val="009A2B89"/>
    <w:rsid w:val="009A3345"/>
    <w:rsid w:val="009A3D83"/>
    <w:rsid w:val="009A3F02"/>
    <w:rsid w:val="009A4A9D"/>
    <w:rsid w:val="009A4B99"/>
    <w:rsid w:val="009A506C"/>
    <w:rsid w:val="009A555A"/>
    <w:rsid w:val="009A5827"/>
    <w:rsid w:val="009A5D4D"/>
    <w:rsid w:val="009A5E8D"/>
    <w:rsid w:val="009A63AE"/>
    <w:rsid w:val="009A667A"/>
    <w:rsid w:val="009A6DB2"/>
    <w:rsid w:val="009A710F"/>
    <w:rsid w:val="009A7347"/>
    <w:rsid w:val="009A759F"/>
    <w:rsid w:val="009A7743"/>
    <w:rsid w:val="009A79A9"/>
    <w:rsid w:val="009A79BB"/>
    <w:rsid w:val="009A7B17"/>
    <w:rsid w:val="009A7C0F"/>
    <w:rsid w:val="009A7FD0"/>
    <w:rsid w:val="009B01D4"/>
    <w:rsid w:val="009B03DF"/>
    <w:rsid w:val="009B0675"/>
    <w:rsid w:val="009B069F"/>
    <w:rsid w:val="009B183F"/>
    <w:rsid w:val="009B1B2E"/>
    <w:rsid w:val="009B1E3A"/>
    <w:rsid w:val="009B1EAB"/>
    <w:rsid w:val="009B208B"/>
    <w:rsid w:val="009B2232"/>
    <w:rsid w:val="009B2307"/>
    <w:rsid w:val="009B2505"/>
    <w:rsid w:val="009B2A43"/>
    <w:rsid w:val="009B2B7E"/>
    <w:rsid w:val="009B2D84"/>
    <w:rsid w:val="009B32CD"/>
    <w:rsid w:val="009B3BD3"/>
    <w:rsid w:val="009B3E2E"/>
    <w:rsid w:val="009B3FBB"/>
    <w:rsid w:val="009B4B4A"/>
    <w:rsid w:val="009B4D62"/>
    <w:rsid w:val="009B5608"/>
    <w:rsid w:val="009B5BAE"/>
    <w:rsid w:val="009B636F"/>
    <w:rsid w:val="009B63FB"/>
    <w:rsid w:val="009B6609"/>
    <w:rsid w:val="009B6AF0"/>
    <w:rsid w:val="009B6B7E"/>
    <w:rsid w:val="009B6CE4"/>
    <w:rsid w:val="009B75F8"/>
    <w:rsid w:val="009B79E3"/>
    <w:rsid w:val="009B7BFB"/>
    <w:rsid w:val="009B7EE8"/>
    <w:rsid w:val="009C0579"/>
    <w:rsid w:val="009C09F3"/>
    <w:rsid w:val="009C0CD2"/>
    <w:rsid w:val="009C0E43"/>
    <w:rsid w:val="009C10E9"/>
    <w:rsid w:val="009C128C"/>
    <w:rsid w:val="009C1604"/>
    <w:rsid w:val="009C1893"/>
    <w:rsid w:val="009C1E96"/>
    <w:rsid w:val="009C20A8"/>
    <w:rsid w:val="009C24C9"/>
    <w:rsid w:val="009C256E"/>
    <w:rsid w:val="009C292D"/>
    <w:rsid w:val="009C2E0C"/>
    <w:rsid w:val="009C3726"/>
    <w:rsid w:val="009C3903"/>
    <w:rsid w:val="009C3A6F"/>
    <w:rsid w:val="009C4094"/>
    <w:rsid w:val="009C4770"/>
    <w:rsid w:val="009C4DE6"/>
    <w:rsid w:val="009C4F80"/>
    <w:rsid w:val="009C50F1"/>
    <w:rsid w:val="009C5398"/>
    <w:rsid w:val="009C55DE"/>
    <w:rsid w:val="009C5A51"/>
    <w:rsid w:val="009C5F0C"/>
    <w:rsid w:val="009C67C0"/>
    <w:rsid w:val="009C6C4B"/>
    <w:rsid w:val="009C704E"/>
    <w:rsid w:val="009C788D"/>
    <w:rsid w:val="009C79DD"/>
    <w:rsid w:val="009C7CD5"/>
    <w:rsid w:val="009C7D32"/>
    <w:rsid w:val="009D0A5B"/>
    <w:rsid w:val="009D0B9E"/>
    <w:rsid w:val="009D0BD7"/>
    <w:rsid w:val="009D0C18"/>
    <w:rsid w:val="009D1035"/>
    <w:rsid w:val="009D1059"/>
    <w:rsid w:val="009D138E"/>
    <w:rsid w:val="009D13D0"/>
    <w:rsid w:val="009D14BE"/>
    <w:rsid w:val="009D19C5"/>
    <w:rsid w:val="009D1B09"/>
    <w:rsid w:val="009D1B4C"/>
    <w:rsid w:val="009D1E06"/>
    <w:rsid w:val="009D2068"/>
    <w:rsid w:val="009D2836"/>
    <w:rsid w:val="009D2C82"/>
    <w:rsid w:val="009D2DD7"/>
    <w:rsid w:val="009D363D"/>
    <w:rsid w:val="009D38C0"/>
    <w:rsid w:val="009D41CC"/>
    <w:rsid w:val="009D4379"/>
    <w:rsid w:val="009D4CFC"/>
    <w:rsid w:val="009D4D46"/>
    <w:rsid w:val="009D4DD8"/>
    <w:rsid w:val="009D54FD"/>
    <w:rsid w:val="009D55C6"/>
    <w:rsid w:val="009D575B"/>
    <w:rsid w:val="009D5788"/>
    <w:rsid w:val="009D57EE"/>
    <w:rsid w:val="009D5A47"/>
    <w:rsid w:val="009D6113"/>
    <w:rsid w:val="009D6193"/>
    <w:rsid w:val="009D61BD"/>
    <w:rsid w:val="009D6544"/>
    <w:rsid w:val="009D670C"/>
    <w:rsid w:val="009D6BC5"/>
    <w:rsid w:val="009D6D5D"/>
    <w:rsid w:val="009D6DA4"/>
    <w:rsid w:val="009D7158"/>
    <w:rsid w:val="009D7470"/>
    <w:rsid w:val="009D74D1"/>
    <w:rsid w:val="009D76C3"/>
    <w:rsid w:val="009D7861"/>
    <w:rsid w:val="009D7D33"/>
    <w:rsid w:val="009E01FC"/>
    <w:rsid w:val="009E0317"/>
    <w:rsid w:val="009E0419"/>
    <w:rsid w:val="009E0475"/>
    <w:rsid w:val="009E0C8D"/>
    <w:rsid w:val="009E1999"/>
    <w:rsid w:val="009E1D0D"/>
    <w:rsid w:val="009E1E79"/>
    <w:rsid w:val="009E1E81"/>
    <w:rsid w:val="009E208B"/>
    <w:rsid w:val="009E237C"/>
    <w:rsid w:val="009E24E7"/>
    <w:rsid w:val="009E258B"/>
    <w:rsid w:val="009E2B76"/>
    <w:rsid w:val="009E2F1C"/>
    <w:rsid w:val="009E305C"/>
    <w:rsid w:val="009E31AC"/>
    <w:rsid w:val="009E324D"/>
    <w:rsid w:val="009E345B"/>
    <w:rsid w:val="009E393E"/>
    <w:rsid w:val="009E39E2"/>
    <w:rsid w:val="009E3BFE"/>
    <w:rsid w:val="009E4478"/>
    <w:rsid w:val="009E459A"/>
    <w:rsid w:val="009E46BF"/>
    <w:rsid w:val="009E4A3A"/>
    <w:rsid w:val="009E4DD4"/>
    <w:rsid w:val="009E4E3F"/>
    <w:rsid w:val="009E551A"/>
    <w:rsid w:val="009E5B49"/>
    <w:rsid w:val="009E600C"/>
    <w:rsid w:val="009E6224"/>
    <w:rsid w:val="009E64B8"/>
    <w:rsid w:val="009E6795"/>
    <w:rsid w:val="009E698B"/>
    <w:rsid w:val="009E69E8"/>
    <w:rsid w:val="009E6B8F"/>
    <w:rsid w:val="009E6D4A"/>
    <w:rsid w:val="009E7B0A"/>
    <w:rsid w:val="009E7B36"/>
    <w:rsid w:val="009E7BB3"/>
    <w:rsid w:val="009E7C2F"/>
    <w:rsid w:val="009E7CC2"/>
    <w:rsid w:val="009F0017"/>
    <w:rsid w:val="009F004F"/>
    <w:rsid w:val="009F044B"/>
    <w:rsid w:val="009F05EF"/>
    <w:rsid w:val="009F06AA"/>
    <w:rsid w:val="009F0BB6"/>
    <w:rsid w:val="009F0BED"/>
    <w:rsid w:val="009F0F0A"/>
    <w:rsid w:val="009F0F77"/>
    <w:rsid w:val="009F0FBE"/>
    <w:rsid w:val="009F1067"/>
    <w:rsid w:val="009F1070"/>
    <w:rsid w:val="009F1547"/>
    <w:rsid w:val="009F169E"/>
    <w:rsid w:val="009F1A08"/>
    <w:rsid w:val="009F1A1B"/>
    <w:rsid w:val="009F1B6F"/>
    <w:rsid w:val="009F1CB5"/>
    <w:rsid w:val="009F1CBF"/>
    <w:rsid w:val="009F1E07"/>
    <w:rsid w:val="009F2542"/>
    <w:rsid w:val="009F29E6"/>
    <w:rsid w:val="009F2BAF"/>
    <w:rsid w:val="009F2D6C"/>
    <w:rsid w:val="009F3350"/>
    <w:rsid w:val="009F3475"/>
    <w:rsid w:val="009F3836"/>
    <w:rsid w:val="009F3B7D"/>
    <w:rsid w:val="009F443F"/>
    <w:rsid w:val="009F47E8"/>
    <w:rsid w:val="009F4806"/>
    <w:rsid w:val="009F4ABA"/>
    <w:rsid w:val="009F4E40"/>
    <w:rsid w:val="009F4E65"/>
    <w:rsid w:val="009F50F4"/>
    <w:rsid w:val="009F5415"/>
    <w:rsid w:val="009F55FF"/>
    <w:rsid w:val="009F561B"/>
    <w:rsid w:val="009F5E3B"/>
    <w:rsid w:val="009F5E5C"/>
    <w:rsid w:val="009F6082"/>
    <w:rsid w:val="009F636C"/>
    <w:rsid w:val="009F6C4B"/>
    <w:rsid w:val="009F6FEF"/>
    <w:rsid w:val="009F71BE"/>
    <w:rsid w:val="009F7257"/>
    <w:rsid w:val="009F745D"/>
    <w:rsid w:val="009F76E3"/>
    <w:rsid w:val="009F7706"/>
    <w:rsid w:val="009F77D2"/>
    <w:rsid w:val="009F7AA4"/>
    <w:rsid w:val="009F7AD1"/>
    <w:rsid w:val="00A00317"/>
    <w:rsid w:val="00A006A0"/>
    <w:rsid w:val="00A00819"/>
    <w:rsid w:val="00A008C2"/>
    <w:rsid w:val="00A00963"/>
    <w:rsid w:val="00A01159"/>
    <w:rsid w:val="00A0167D"/>
    <w:rsid w:val="00A01705"/>
    <w:rsid w:val="00A01913"/>
    <w:rsid w:val="00A01D0B"/>
    <w:rsid w:val="00A02078"/>
    <w:rsid w:val="00A026B9"/>
    <w:rsid w:val="00A02A9B"/>
    <w:rsid w:val="00A02AF9"/>
    <w:rsid w:val="00A02BBE"/>
    <w:rsid w:val="00A02D14"/>
    <w:rsid w:val="00A0306C"/>
    <w:rsid w:val="00A03456"/>
    <w:rsid w:val="00A03B22"/>
    <w:rsid w:val="00A03C7A"/>
    <w:rsid w:val="00A042AB"/>
    <w:rsid w:val="00A04C5B"/>
    <w:rsid w:val="00A04C9C"/>
    <w:rsid w:val="00A04CA0"/>
    <w:rsid w:val="00A0530B"/>
    <w:rsid w:val="00A053F6"/>
    <w:rsid w:val="00A05473"/>
    <w:rsid w:val="00A05782"/>
    <w:rsid w:val="00A057DA"/>
    <w:rsid w:val="00A057FA"/>
    <w:rsid w:val="00A0598C"/>
    <w:rsid w:val="00A05C7D"/>
    <w:rsid w:val="00A063D6"/>
    <w:rsid w:val="00A066AE"/>
    <w:rsid w:val="00A06BEF"/>
    <w:rsid w:val="00A07080"/>
    <w:rsid w:val="00A07268"/>
    <w:rsid w:val="00A10DD9"/>
    <w:rsid w:val="00A1117F"/>
    <w:rsid w:val="00A11ACF"/>
    <w:rsid w:val="00A11D21"/>
    <w:rsid w:val="00A12565"/>
    <w:rsid w:val="00A12758"/>
    <w:rsid w:val="00A127EB"/>
    <w:rsid w:val="00A12C6B"/>
    <w:rsid w:val="00A12E41"/>
    <w:rsid w:val="00A12FE6"/>
    <w:rsid w:val="00A13151"/>
    <w:rsid w:val="00A13376"/>
    <w:rsid w:val="00A1345C"/>
    <w:rsid w:val="00A13525"/>
    <w:rsid w:val="00A139A8"/>
    <w:rsid w:val="00A13E8A"/>
    <w:rsid w:val="00A1407B"/>
    <w:rsid w:val="00A14117"/>
    <w:rsid w:val="00A145F3"/>
    <w:rsid w:val="00A14757"/>
    <w:rsid w:val="00A14828"/>
    <w:rsid w:val="00A149A2"/>
    <w:rsid w:val="00A149FA"/>
    <w:rsid w:val="00A14B47"/>
    <w:rsid w:val="00A14B49"/>
    <w:rsid w:val="00A14B50"/>
    <w:rsid w:val="00A14D19"/>
    <w:rsid w:val="00A14E09"/>
    <w:rsid w:val="00A15050"/>
    <w:rsid w:val="00A1507B"/>
    <w:rsid w:val="00A153A1"/>
    <w:rsid w:val="00A15719"/>
    <w:rsid w:val="00A158AE"/>
    <w:rsid w:val="00A15D4A"/>
    <w:rsid w:val="00A15E46"/>
    <w:rsid w:val="00A15FB8"/>
    <w:rsid w:val="00A16587"/>
    <w:rsid w:val="00A166F7"/>
    <w:rsid w:val="00A16E41"/>
    <w:rsid w:val="00A17630"/>
    <w:rsid w:val="00A17B39"/>
    <w:rsid w:val="00A17DF0"/>
    <w:rsid w:val="00A2058C"/>
    <w:rsid w:val="00A2082A"/>
    <w:rsid w:val="00A20AF9"/>
    <w:rsid w:val="00A20C1A"/>
    <w:rsid w:val="00A20D01"/>
    <w:rsid w:val="00A20F78"/>
    <w:rsid w:val="00A211CE"/>
    <w:rsid w:val="00A21383"/>
    <w:rsid w:val="00A2156E"/>
    <w:rsid w:val="00A218F1"/>
    <w:rsid w:val="00A21BA4"/>
    <w:rsid w:val="00A21D1D"/>
    <w:rsid w:val="00A22250"/>
    <w:rsid w:val="00A22380"/>
    <w:rsid w:val="00A2263C"/>
    <w:rsid w:val="00A228E6"/>
    <w:rsid w:val="00A2337D"/>
    <w:rsid w:val="00A2417A"/>
    <w:rsid w:val="00A2436A"/>
    <w:rsid w:val="00A24394"/>
    <w:rsid w:val="00A243D5"/>
    <w:rsid w:val="00A2448F"/>
    <w:rsid w:val="00A24F2A"/>
    <w:rsid w:val="00A258FB"/>
    <w:rsid w:val="00A25AB1"/>
    <w:rsid w:val="00A25BCD"/>
    <w:rsid w:val="00A25E3A"/>
    <w:rsid w:val="00A26060"/>
    <w:rsid w:val="00A2615F"/>
    <w:rsid w:val="00A26560"/>
    <w:rsid w:val="00A269C9"/>
    <w:rsid w:val="00A27070"/>
    <w:rsid w:val="00A27271"/>
    <w:rsid w:val="00A273E8"/>
    <w:rsid w:val="00A2784E"/>
    <w:rsid w:val="00A27CED"/>
    <w:rsid w:val="00A27DEE"/>
    <w:rsid w:val="00A307B2"/>
    <w:rsid w:val="00A30C52"/>
    <w:rsid w:val="00A30F2B"/>
    <w:rsid w:val="00A311E9"/>
    <w:rsid w:val="00A31563"/>
    <w:rsid w:val="00A315A8"/>
    <w:rsid w:val="00A31932"/>
    <w:rsid w:val="00A31B93"/>
    <w:rsid w:val="00A31F82"/>
    <w:rsid w:val="00A3202D"/>
    <w:rsid w:val="00A321B1"/>
    <w:rsid w:val="00A32217"/>
    <w:rsid w:val="00A32862"/>
    <w:rsid w:val="00A32EB7"/>
    <w:rsid w:val="00A3376E"/>
    <w:rsid w:val="00A33BD6"/>
    <w:rsid w:val="00A33C3A"/>
    <w:rsid w:val="00A341CC"/>
    <w:rsid w:val="00A34802"/>
    <w:rsid w:val="00A34C4D"/>
    <w:rsid w:val="00A34E06"/>
    <w:rsid w:val="00A34FCA"/>
    <w:rsid w:val="00A34FFC"/>
    <w:rsid w:val="00A356F2"/>
    <w:rsid w:val="00A35910"/>
    <w:rsid w:val="00A35ADD"/>
    <w:rsid w:val="00A35B9D"/>
    <w:rsid w:val="00A35C46"/>
    <w:rsid w:val="00A35D32"/>
    <w:rsid w:val="00A36167"/>
    <w:rsid w:val="00A3656A"/>
    <w:rsid w:val="00A36749"/>
    <w:rsid w:val="00A36824"/>
    <w:rsid w:val="00A36BD6"/>
    <w:rsid w:val="00A36F9C"/>
    <w:rsid w:val="00A373F7"/>
    <w:rsid w:val="00A375EF"/>
    <w:rsid w:val="00A37603"/>
    <w:rsid w:val="00A37711"/>
    <w:rsid w:val="00A377CD"/>
    <w:rsid w:val="00A37896"/>
    <w:rsid w:val="00A37F6A"/>
    <w:rsid w:val="00A405E0"/>
    <w:rsid w:val="00A40643"/>
    <w:rsid w:val="00A407C8"/>
    <w:rsid w:val="00A40981"/>
    <w:rsid w:val="00A41757"/>
    <w:rsid w:val="00A41B14"/>
    <w:rsid w:val="00A423C4"/>
    <w:rsid w:val="00A4290F"/>
    <w:rsid w:val="00A4294B"/>
    <w:rsid w:val="00A42EA9"/>
    <w:rsid w:val="00A43195"/>
    <w:rsid w:val="00A4342E"/>
    <w:rsid w:val="00A440E1"/>
    <w:rsid w:val="00A444BE"/>
    <w:rsid w:val="00A444FC"/>
    <w:rsid w:val="00A44C0A"/>
    <w:rsid w:val="00A4509B"/>
    <w:rsid w:val="00A457C2"/>
    <w:rsid w:val="00A45BB3"/>
    <w:rsid w:val="00A461CF"/>
    <w:rsid w:val="00A46CD5"/>
    <w:rsid w:val="00A46D7F"/>
    <w:rsid w:val="00A470A0"/>
    <w:rsid w:val="00A47356"/>
    <w:rsid w:val="00A475C5"/>
    <w:rsid w:val="00A47B68"/>
    <w:rsid w:val="00A50878"/>
    <w:rsid w:val="00A51415"/>
    <w:rsid w:val="00A51423"/>
    <w:rsid w:val="00A51751"/>
    <w:rsid w:val="00A517B6"/>
    <w:rsid w:val="00A517F5"/>
    <w:rsid w:val="00A519B0"/>
    <w:rsid w:val="00A51C65"/>
    <w:rsid w:val="00A51D23"/>
    <w:rsid w:val="00A5221B"/>
    <w:rsid w:val="00A525A0"/>
    <w:rsid w:val="00A526BD"/>
    <w:rsid w:val="00A528C2"/>
    <w:rsid w:val="00A52B18"/>
    <w:rsid w:val="00A5302E"/>
    <w:rsid w:val="00A53929"/>
    <w:rsid w:val="00A53930"/>
    <w:rsid w:val="00A53A5D"/>
    <w:rsid w:val="00A53B8A"/>
    <w:rsid w:val="00A53BEB"/>
    <w:rsid w:val="00A5433A"/>
    <w:rsid w:val="00A54677"/>
    <w:rsid w:val="00A54AFD"/>
    <w:rsid w:val="00A54E69"/>
    <w:rsid w:val="00A54FE7"/>
    <w:rsid w:val="00A55307"/>
    <w:rsid w:val="00A556A3"/>
    <w:rsid w:val="00A55857"/>
    <w:rsid w:val="00A5656E"/>
    <w:rsid w:val="00A567BB"/>
    <w:rsid w:val="00A56BFE"/>
    <w:rsid w:val="00A56F2F"/>
    <w:rsid w:val="00A5722E"/>
    <w:rsid w:val="00A575A8"/>
    <w:rsid w:val="00A576D3"/>
    <w:rsid w:val="00A57763"/>
    <w:rsid w:val="00A603C7"/>
    <w:rsid w:val="00A6091E"/>
    <w:rsid w:val="00A60B35"/>
    <w:rsid w:val="00A60C98"/>
    <w:rsid w:val="00A60FC9"/>
    <w:rsid w:val="00A61080"/>
    <w:rsid w:val="00A6154E"/>
    <w:rsid w:val="00A61652"/>
    <w:rsid w:val="00A61833"/>
    <w:rsid w:val="00A61861"/>
    <w:rsid w:val="00A61A32"/>
    <w:rsid w:val="00A61B06"/>
    <w:rsid w:val="00A61C8F"/>
    <w:rsid w:val="00A61F1A"/>
    <w:rsid w:val="00A61FF9"/>
    <w:rsid w:val="00A62113"/>
    <w:rsid w:val="00A62736"/>
    <w:rsid w:val="00A62A01"/>
    <w:rsid w:val="00A62B40"/>
    <w:rsid w:val="00A62BD7"/>
    <w:rsid w:val="00A62D1C"/>
    <w:rsid w:val="00A630BE"/>
    <w:rsid w:val="00A63230"/>
    <w:rsid w:val="00A63379"/>
    <w:rsid w:val="00A633EB"/>
    <w:rsid w:val="00A63774"/>
    <w:rsid w:val="00A63836"/>
    <w:rsid w:val="00A6386A"/>
    <w:rsid w:val="00A64055"/>
    <w:rsid w:val="00A64872"/>
    <w:rsid w:val="00A64AD7"/>
    <w:rsid w:val="00A64B73"/>
    <w:rsid w:val="00A65529"/>
    <w:rsid w:val="00A65900"/>
    <w:rsid w:val="00A65A32"/>
    <w:rsid w:val="00A65B15"/>
    <w:rsid w:val="00A65EE2"/>
    <w:rsid w:val="00A662F5"/>
    <w:rsid w:val="00A66321"/>
    <w:rsid w:val="00A6649C"/>
    <w:rsid w:val="00A66711"/>
    <w:rsid w:val="00A66796"/>
    <w:rsid w:val="00A6685D"/>
    <w:rsid w:val="00A66DC8"/>
    <w:rsid w:val="00A66DCF"/>
    <w:rsid w:val="00A66E40"/>
    <w:rsid w:val="00A67357"/>
    <w:rsid w:val="00A674DE"/>
    <w:rsid w:val="00A6759C"/>
    <w:rsid w:val="00A6760C"/>
    <w:rsid w:val="00A67639"/>
    <w:rsid w:val="00A678D7"/>
    <w:rsid w:val="00A67923"/>
    <w:rsid w:val="00A70033"/>
    <w:rsid w:val="00A7015E"/>
    <w:rsid w:val="00A702ED"/>
    <w:rsid w:val="00A70932"/>
    <w:rsid w:val="00A711A4"/>
    <w:rsid w:val="00A71345"/>
    <w:rsid w:val="00A713ED"/>
    <w:rsid w:val="00A7148E"/>
    <w:rsid w:val="00A714B8"/>
    <w:rsid w:val="00A71906"/>
    <w:rsid w:val="00A71AD2"/>
    <w:rsid w:val="00A71DD9"/>
    <w:rsid w:val="00A721A7"/>
    <w:rsid w:val="00A72227"/>
    <w:rsid w:val="00A723E0"/>
    <w:rsid w:val="00A72619"/>
    <w:rsid w:val="00A72A84"/>
    <w:rsid w:val="00A72B1F"/>
    <w:rsid w:val="00A72C4F"/>
    <w:rsid w:val="00A72C65"/>
    <w:rsid w:val="00A72CE7"/>
    <w:rsid w:val="00A73505"/>
    <w:rsid w:val="00A738C1"/>
    <w:rsid w:val="00A73A3B"/>
    <w:rsid w:val="00A73B02"/>
    <w:rsid w:val="00A73DA8"/>
    <w:rsid w:val="00A74256"/>
    <w:rsid w:val="00A74338"/>
    <w:rsid w:val="00A7465E"/>
    <w:rsid w:val="00A74751"/>
    <w:rsid w:val="00A74901"/>
    <w:rsid w:val="00A75031"/>
    <w:rsid w:val="00A75580"/>
    <w:rsid w:val="00A75733"/>
    <w:rsid w:val="00A76308"/>
    <w:rsid w:val="00A768B4"/>
    <w:rsid w:val="00A76DE3"/>
    <w:rsid w:val="00A76EA6"/>
    <w:rsid w:val="00A776C7"/>
    <w:rsid w:val="00A77717"/>
    <w:rsid w:val="00A7781A"/>
    <w:rsid w:val="00A77AC1"/>
    <w:rsid w:val="00A77C08"/>
    <w:rsid w:val="00A77C7E"/>
    <w:rsid w:val="00A77E35"/>
    <w:rsid w:val="00A802DF"/>
    <w:rsid w:val="00A80ACB"/>
    <w:rsid w:val="00A80C46"/>
    <w:rsid w:val="00A812C4"/>
    <w:rsid w:val="00A81384"/>
    <w:rsid w:val="00A813FB"/>
    <w:rsid w:val="00A8142A"/>
    <w:rsid w:val="00A81492"/>
    <w:rsid w:val="00A81527"/>
    <w:rsid w:val="00A815B9"/>
    <w:rsid w:val="00A81A2E"/>
    <w:rsid w:val="00A82058"/>
    <w:rsid w:val="00A82735"/>
    <w:rsid w:val="00A82BFD"/>
    <w:rsid w:val="00A82D90"/>
    <w:rsid w:val="00A82DE6"/>
    <w:rsid w:val="00A831CA"/>
    <w:rsid w:val="00A831FF"/>
    <w:rsid w:val="00A834CA"/>
    <w:rsid w:val="00A8365D"/>
    <w:rsid w:val="00A83689"/>
    <w:rsid w:val="00A83BCA"/>
    <w:rsid w:val="00A841DD"/>
    <w:rsid w:val="00A84AE7"/>
    <w:rsid w:val="00A84B52"/>
    <w:rsid w:val="00A84CD5"/>
    <w:rsid w:val="00A84DAF"/>
    <w:rsid w:val="00A84E8D"/>
    <w:rsid w:val="00A851E6"/>
    <w:rsid w:val="00A85988"/>
    <w:rsid w:val="00A85993"/>
    <w:rsid w:val="00A85E5C"/>
    <w:rsid w:val="00A86249"/>
    <w:rsid w:val="00A86576"/>
    <w:rsid w:val="00A8668D"/>
    <w:rsid w:val="00A8669C"/>
    <w:rsid w:val="00A8672E"/>
    <w:rsid w:val="00A869B0"/>
    <w:rsid w:val="00A869B8"/>
    <w:rsid w:val="00A86C13"/>
    <w:rsid w:val="00A86D18"/>
    <w:rsid w:val="00A86FA6"/>
    <w:rsid w:val="00A8734C"/>
    <w:rsid w:val="00A876D7"/>
    <w:rsid w:val="00A87AC5"/>
    <w:rsid w:val="00A87F8F"/>
    <w:rsid w:val="00A90420"/>
    <w:rsid w:val="00A9044B"/>
    <w:rsid w:val="00A91051"/>
    <w:rsid w:val="00A910CB"/>
    <w:rsid w:val="00A918A6"/>
    <w:rsid w:val="00A91BF0"/>
    <w:rsid w:val="00A91DC1"/>
    <w:rsid w:val="00A9203B"/>
    <w:rsid w:val="00A9289F"/>
    <w:rsid w:val="00A92908"/>
    <w:rsid w:val="00A929F4"/>
    <w:rsid w:val="00A929FD"/>
    <w:rsid w:val="00A92C1D"/>
    <w:rsid w:val="00A92DCC"/>
    <w:rsid w:val="00A93307"/>
    <w:rsid w:val="00A93633"/>
    <w:rsid w:val="00A939ED"/>
    <w:rsid w:val="00A943CC"/>
    <w:rsid w:val="00A9443C"/>
    <w:rsid w:val="00A946D2"/>
    <w:rsid w:val="00A950DD"/>
    <w:rsid w:val="00A9546A"/>
    <w:rsid w:val="00A95565"/>
    <w:rsid w:val="00A95B11"/>
    <w:rsid w:val="00A961D7"/>
    <w:rsid w:val="00A963A5"/>
    <w:rsid w:val="00A96475"/>
    <w:rsid w:val="00A9696D"/>
    <w:rsid w:val="00A96A31"/>
    <w:rsid w:val="00A96A33"/>
    <w:rsid w:val="00A9704D"/>
    <w:rsid w:val="00A97082"/>
    <w:rsid w:val="00A97301"/>
    <w:rsid w:val="00A975CC"/>
    <w:rsid w:val="00A9774D"/>
    <w:rsid w:val="00A97A90"/>
    <w:rsid w:val="00A97BEE"/>
    <w:rsid w:val="00AA0175"/>
    <w:rsid w:val="00AA03A9"/>
    <w:rsid w:val="00AA04E7"/>
    <w:rsid w:val="00AA0965"/>
    <w:rsid w:val="00AA0A36"/>
    <w:rsid w:val="00AA0B33"/>
    <w:rsid w:val="00AA0C77"/>
    <w:rsid w:val="00AA12DA"/>
    <w:rsid w:val="00AA13C3"/>
    <w:rsid w:val="00AA13F1"/>
    <w:rsid w:val="00AA146B"/>
    <w:rsid w:val="00AA1824"/>
    <w:rsid w:val="00AA1CDC"/>
    <w:rsid w:val="00AA1D13"/>
    <w:rsid w:val="00AA1D27"/>
    <w:rsid w:val="00AA1E28"/>
    <w:rsid w:val="00AA204C"/>
    <w:rsid w:val="00AA2D57"/>
    <w:rsid w:val="00AA2E65"/>
    <w:rsid w:val="00AA2F65"/>
    <w:rsid w:val="00AA3000"/>
    <w:rsid w:val="00AA32A9"/>
    <w:rsid w:val="00AA3941"/>
    <w:rsid w:val="00AA3C70"/>
    <w:rsid w:val="00AA40F7"/>
    <w:rsid w:val="00AA4262"/>
    <w:rsid w:val="00AA433E"/>
    <w:rsid w:val="00AA43EB"/>
    <w:rsid w:val="00AA4482"/>
    <w:rsid w:val="00AA464A"/>
    <w:rsid w:val="00AA538E"/>
    <w:rsid w:val="00AA56D0"/>
    <w:rsid w:val="00AA588E"/>
    <w:rsid w:val="00AA5E4E"/>
    <w:rsid w:val="00AA5FDB"/>
    <w:rsid w:val="00AA610F"/>
    <w:rsid w:val="00AA6223"/>
    <w:rsid w:val="00AA6418"/>
    <w:rsid w:val="00AA652B"/>
    <w:rsid w:val="00AA66D1"/>
    <w:rsid w:val="00AA6D94"/>
    <w:rsid w:val="00AB008E"/>
    <w:rsid w:val="00AB01BE"/>
    <w:rsid w:val="00AB056E"/>
    <w:rsid w:val="00AB0665"/>
    <w:rsid w:val="00AB09DB"/>
    <w:rsid w:val="00AB0C9F"/>
    <w:rsid w:val="00AB0F63"/>
    <w:rsid w:val="00AB0F65"/>
    <w:rsid w:val="00AB1104"/>
    <w:rsid w:val="00AB143A"/>
    <w:rsid w:val="00AB155C"/>
    <w:rsid w:val="00AB1693"/>
    <w:rsid w:val="00AB20F2"/>
    <w:rsid w:val="00AB2940"/>
    <w:rsid w:val="00AB2C71"/>
    <w:rsid w:val="00AB2C82"/>
    <w:rsid w:val="00AB315C"/>
    <w:rsid w:val="00AB34F6"/>
    <w:rsid w:val="00AB3798"/>
    <w:rsid w:val="00AB3830"/>
    <w:rsid w:val="00AB38B1"/>
    <w:rsid w:val="00AB3971"/>
    <w:rsid w:val="00AB3ACC"/>
    <w:rsid w:val="00AB3E3E"/>
    <w:rsid w:val="00AB433D"/>
    <w:rsid w:val="00AB45CA"/>
    <w:rsid w:val="00AB4745"/>
    <w:rsid w:val="00AB47A8"/>
    <w:rsid w:val="00AB4ABF"/>
    <w:rsid w:val="00AB54D2"/>
    <w:rsid w:val="00AB55EB"/>
    <w:rsid w:val="00AB5BCE"/>
    <w:rsid w:val="00AB5C7A"/>
    <w:rsid w:val="00AB5E42"/>
    <w:rsid w:val="00AB6064"/>
    <w:rsid w:val="00AB61C0"/>
    <w:rsid w:val="00AB62B4"/>
    <w:rsid w:val="00AB632A"/>
    <w:rsid w:val="00AB6470"/>
    <w:rsid w:val="00AB67DC"/>
    <w:rsid w:val="00AB67E1"/>
    <w:rsid w:val="00AB68F9"/>
    <w:rsid w:val="00AB6997"/>
    <w:rsid w:val="00AB6BFA"/>
    <w:rsid w:val="00AB707F"/>
    <w:rsid w:val="00AB717A"/>
    <w:rsid w:val="00AB71C6"/>
    <w:rsid w:val="00AB784B"/>
    <w:rsid w:val="00AB7C18"/>
    <w:rsid w:val="00AB7E96"/>
    <w:rsid w:val="00AC003B"/>
    <w:rsid w:val="00AC003C"/>
    <w:rsid w:val="00AC0103"/>
    <w:rsid w:val="00AC098B"/>
    <w:rsid w:val="00AC0A0A"/>
    <w:rsid w:val="00AC0A14"/>
    <w:rsid w:val="00AC0A8E"/>
    <w:rsid w:val="00AC0F1E"/>
    <w:rsid w:val="00AC0F37"/>
    <w:rsid w:val="00AC1043"/>
    <w:rsid w:val="00AC11A7"/>
    <w:rsid w:val="00AC13E7"/>
    <w:rsid w:val="00AC1404"/>
    <w:rsid w:val="00AC14BD"/>
    <w:rsid w:val="00AC15F9"/>
    <w:rsid w:val="00AC19FF"/>
    <w:rsid w:val="00AC277B"/>
    <w:rsid w:val="00AC286C"/>
    <w:rsid w:val="00AC2CDF"/>
    <w:rsid w:val="00AC2E8D"/>
    <w:rsid w:val="00AC316F"/>
    <w:rsid w:val="00AC31EA"/>
    <w:rsid w:val="00AC32B7"/>
    <w:rsid w:val="00AC32FB"/>
    <w:rsid w:val="00AC38BD"/>
    <w:rsid w:val="00AC3BA9"/>
    <w:rsid w:val="00AC3C71"/>
    <w:rsid w:val="00AC41B1"/>
    <w:rsid w:val="00AC4881"/>
    <w:rsid w:val="00AC4A71"/>
    <w:rsid w:val="00AC4A91"/>
    <w:rsid w:val="00AC52F0"/>
    <w:rsid w:val="00AC54A8"/>
    <w:rsid w:val="00AC55D7"/>
    <w:rsid w:val="00AC5BF4"/>
    <w:rsid w:val="00AC5E67"/>
    <w:rsid w:val="00AC5F91"/>
    <w:rsid w:val="00AC68B3"/>
    <w:rsid w:val="00AC6E82"/>
    <w:rsid w:val="00AC7363"/>
    <w:rsid w:val="00AC73DC"/>
    <w:rsid w:val="00AC78EA"/>
    <w:rsid w:val="00AC7B1B"/>
    <w:rsid w:val="00AC7F3A"/>
    <w:rsid w:val="00AD0223"/>
    <w:rsid w:val="00AD039F"/>
    <w:rsid w:val="00AD0464"/>
    <w:rsid w:val="00AD0559"/>
    <w:rsid w:val="00AD077D"/>
    <w:rsid w:val="00AD09FD"/>
    <w:rsid w:val="00AD0D20"/>
    <w:rsid w:val="00AD0F88"/>
    <w:rsid w:val="00AD10DF"/>
    <w:rsid w:val="00AD1113"/>
    <w:rsid w:val="00AD11A5"/>
    <w:rsid w:val="00AD1916"/>
    <w:rsid w:val="00AD1EC4"/>
    <w:rsid w:val="00AD24F3"/>
    <w:rsid w:val="00AD2996"/>
    <w:rsid w:val="00AD2DDF"/>
    <w:rsid w:val="00AD3018"/>
    <w:rsid w:val="00AD352B"/>
    <w:rsid w:val="00AD37E0"/>
    <w:rsid w:val="00AD3847"/>
    <w:rsid w:val="00AD38A0"/>
    <w:rsid w:val="00AD3902"/>
    <w:rsid w:val="00AD3BC5"/>
    <w:rsid w:val="00AD3C07"/>
    <w:rsid w:val="00AD3E47"/>
    <w:rsid w:val="00AD3E5D"/>
    <w:rsid w:val="00AD3F61"/>
    <w:rsid w:val="00AD4716"/>
    <w:rsid w:val="00AD49D1"/>
    <w:rsid w:val="00AD4ABA"/>
    <w:rsid w:val="00AD4D95"/>
    <w:rsid w:val="00AD4FEE"/>
    <w:rsid w:val="00AD505D"/>
    <w:rsid w:val="00AD523F"/>
    <w:rsid w:val="00AD5255"/>
    <w:rsid w:val="00AD5264"/>
    <w:rsid w:val="00AD57F8"/>
    <w:rsid w:val="00AD58A0"/>
    <w:rsid w:val="00AD5F26"/>
    <w:rsid w:val="00AD6010"/>
    <w:rsid w:val="00AD6132"/>
    <w:rsid w:val="00AD6258"/>
    <w:rsid w:val="00AD641B"/>
    <w:rsid w:val="00AD67CB"/>
    <w:rsid w:val="00AD6D22"/>
    <w:rsid w:val="00AD6DFC"/>
    <w:rsid w:val="00AD770A"/>
    <w:rsid w:val="00AD7746"/>
    <w:rsid w:val="00AD77F9"/>
    <w:rsid w:val="00AD7B35"/>
    <w:rsid w:val="00AE0075"/>
    <w:rsid w:val="00AE03CC"/>
    <w:rsid w:val="00AE0551"/>
    <w:rsid w:val="00AE05DC"/>
    <w:rsid w:val="00AE05F8"/>
    <w:rsid w:val="00AE1264"/>
    <w:rsid w:val="00AE19B8"/>
    <w:rsid w:val="00AE218D"/>
    <w:rsid w:val="00AE2212"/>
    <w:rsid w:val="00AE319E"/>
    <w:rsid w:val="00AE339E"/>
    <w:rsid w:val="00AE33FF"/>
    <w:rsid w:val="00AE36F9"/>
    <w:rsid w:val="00AE3881"/>
    <w:rsid w:val="00AE38D4"/>
    <w:rsid w:val="00AE3C2B"/>
    <w:rsid w:val="00AE4854"/>
    <w:rsid w:val="00AE499D"/>
    <w:rsid w:val="00AE4AE2"/>
    <w:rsid w:val="00AE4B14"/>
    <w:rsid w:val="00AE4E99"/>
    <w:rsid w:val="00AE4FF8"/>
    <w:rsid w:val="00AE5753"/>
    <w:rsid w:val="00AE5DEF"/>
    <w:rsid w:val="00AE5E94"/>
    <w:rsid w:val="00AE63F9"/>
    <w:rsid w:val="00AE64D5"/>
    <w:rsid w:val="00AE6794"/>
    <w:rsid w:val="00AE6856"/>
    <w:rsid w:val="00AE6D12"/>
    <w:rsid w:val="00AE6FCC"/>
    <w:rsid w:val="00AE7238"/>
    <w:rsid w:val="00AF026B"/>
    <w:rsid w:val="00AF05DB"/>
    <w:rsid w:val="00AF06D5"/>
    <w:rsid w:val="00AF09DD"/>
    <w:rsid w:val="00AF0A33"/>
    <w:rsid w:val="00AF0CD7"/>
    <w:rsid w:val="00AF15B0"/>
    <w:rsid w:val="00AF246B"/>
    <w:rsid w:val="00AF2B88"/>
    <w:rsid w:val="00AF2E5C"/>
    <w:rsid w:val="00AF3C3E"/>
    <w:rsid w:val="00AF3F10"/>
    <w:rsid w:val="00AF4042"/>
    <w:rsid w:val="00AF40DE"/>
    <w:rsid w:val="00AF4817"/>
    <w:rsid w:val="00AF4830"/>
    <w:rsid w:val="00AF4BEE"/>
    <w:rsid w:val="00AF4C0C"/>
    <w:rsid w:val="00AF4E49"/>
    <w:rsid w:val="00AF4E6A"/>
    <w:rsid w:val="00AF56BE"/>
    <w:rsid w:val="00AF5B27"/>
    <w:rsid w:val="00AF5B2F"/>
    <w:rsid w:val="00AF6067"/>
    <w:rsid w:val="00AF61F1"/>
    <w:rsid w:val="00AF6557"/>
    <w:rsid w:val="00AF6637"/>
    <w:rsid w:val="00AF666D"/>
    <w:rsid w:val="00AF6F96"/>
    <w:rsid w:val="00AF7288"/>
    <w:rsid w:val="00AF7C35"/>
    <w:rsid w:val="00AF7DB4"/>
    <w:rsid w:val="00B00827"/>
    <w:rsid w:val="00B009CC"/>
    <w:rsid w:val="00B00B92"/>
    <w:rsid w:val="00B00E0D"/>
    <w:rsid w:val="00B01192"/>
    <w:rsid w:val="00B016BB"/>
    <w:rsid w:val="00B01A94"/>
    <w:rsid w:val="00B01CEC"/>
    <w:rsid w:val="00B024CA"/>
    <w:rsid w:val="00B024F0"/>
    <w:rsid w:val="00B025E5"/>
    <w:rsid w:val="00B02655"/>
    <w:rsid w:val="00B028BC"/>
    <w:rsid w:val="00B029C9"/>
    <w:rsid w:val="00B02A2D"/>
    <w:rsid w:val="00B02B99"/>
    <w:rsid w:val="00B02CF8"/>
    <w:rsid w:val="00B02E72"/>
    <w:rsid w:val="00B032FE"/>
    <w:rsid w:val="00B0339B"/>
    <w:rsid w:val="00B03B65"/>
    <w:rsid w:val="00B04B53"/>
    <w:rsid w:val="00B04FA5"/>
    <w:rsid w:val="00B05094"/>
    <w:rsid w:val="00B05102"/>
    <w:rsid w:val="00B05227"/>
    <w:rsid w:val="00B05261"/>
    <w:rsid w:val="00B054DE"/>
    <w:rsid w:val="00B058C6"/>
    <w:rsid w:val="00B05DCB"/>
    <w:rsid w:val="00B06007"/>
    <w:rsid w:val="00B06130"/>
    <w:rsid w:val="00B061C4"/>
    <w:rsid w:val="00B0640A"/>
    <w:rsid w:val="00B06744"/>
    <w:rsid w:val="00B06B4C"/>
    <w:rsid w:val="00B06CDC"/>
    <w:rsid w:val="00B06F57"/>
    <w:rsid w:val="00B0706B"/>
    <w:rsid w:val="00B071DF"/>
    <w:rsid w:val="00B07504"/>
    <w:rsid w:val="00B079F9"/>
    <w:rsid w:val="00B07BBB"/>
    <w:rsid w:val="00B10263"/>
    <w:rsid w:val="00B102DD"/>
    <w:rsid w:val="00B10376"/>
    <w:rsid w:val="00B105D3"/>
    <w:rsid w:val="00B109EA"/>
    <w:rsid w:val="00B10B3C"/>
    <w:rsid w:val="00B10D36"/>
    <w:rsid w:val="00B10FA7"/>
    <w:rsid w:val="00B11484"/>
    <w:rsid w:val="00B11485"/>
    <w:rsid w:val="00B11A26"/>
    <w:rsid w:val="00B11A41"/>
    <w:rsid w:val="00B11C26"/>
    <w:rsid w:val="00B11DEE"/>
    <w:rsid w:val="00B12661"/>
    <w:rsid w:val="00B1269A"/>
    <w:rsid w:val="00B1276F"/>
    <w:rsid w:val="00B12D23"/>
    <w:rsid w:val="00B131B1"/>
    <w:rsid w:val="00B1335F"/>
    <w:rsid w:val="00B1348E"/>
    <w:rsid w:val="00B13544"/>
    <w:rsid w:val="00B13750"/>
    <w:rsid w:val="00B137C3"/>
    <w:rsid w:val="00B142AA"/>
    <w:rsid w:val="00B14A9B"/>
    <w:rsid w:val="00B14BD1"/>
    <w:rsid w:val="00B14BDB"/>
    <w:rsid w:val="00B14E4B"/>
    <w:rsid w:val="00B1527F"/>
    <w:rsid w:val="00B15618"/>
    <w:rsid w:val="00B15884"/>
    <w:rsid w:val="00B15CD4"/>
    <w:rsid w:val="00B15DCD"/>
    <w:rsid w:val="00B15DE2"/>
    <w:rsid w:val="00B165A0"/>
    <w:rsid w:val="00B16A34"/>
    <w:rsid w:val="00B16CCC"/>
    <w:rsid w:val="00B170AC"/>
    <w:rsid w:val="00B17121"/>
    <w:rsid w:val="00B1715F"/>
    <w:rsid w:val="00B17635"/>
    <w:rsid w:val="00B179BA"/>
    <w:rsid w:val="00B17ADD"/>
    <w:rsid w:val="00B17F59"/>
    <w:rsid w:val="00B2042B"/>
    <w:rsid w:val="00B2079A"/>
    <w:rsid w:val="00B2083E"/>
    <w:rsid w:val="00B20C58"/>
    <w:rsid w:val="00B20DF8"/>
    <w:rsid w:val="00B213F2"/>
    <w:rsid w:val="00B2153C"/>
    <w:rsid w:val="00B217D6"/>
    <w:rsid w:val="00B21CB5"/>
    <w:rsid w:val="00B21E58"/>
    <w:rsid w:val="00B236E2"/>
    <w:rsid w:val="00B23933"/>
    <w:rsid w:val="00B23C49"/>
    <w:rsid w:val="00B24469"/>
    <w:rsid w:val="00B244BD"/>
    <w:rsid w:val="00B24787"/>
    <w:rsid w:val="00B2489D"/>
    <w:rsid w:val="00B24FAF"/>
    <w:rsid w:val="00B24FB0"/>
    <w:rsid w:val="00B25453"/>
    <w:rsid w:val="00B2572F"/>
    <w:rsid w:val="00B257DA"/>
    <w:rsid w:val="00B25C5E"/>
    <w:rsid w:val="00B25E56"/>
    <w:rsid w:val="00B25ED6"/>
    <w:rsid w:val="00B26968"/>
    <w:rsid w:val="00B26E48"/>
    <w:rsid w:val="00B273E5"/>
    <w:rsid w:val="00B274F7"/>
    <w:rsid w:val="00B27DA7"/>
    <w:rsid w:val="00B27E1D"/>
    <w:rsid w:val="00B3057E"/>
    <w:rsid w:val="00B30730"/>
    <w:rsid w:val="00B30C0B"/>
    <w:rsid w:val="00B314AF"/>
    <w:rsid w:val="00B31B9C"/>
    <w:rsid w:val="00B31CD6"/>
    <w:rsid w:val="00B3202A"/>
    <w:rsid w:val="00B3239B"/>
    <w:rsid w:val="00B3253A"/>
    <w:rsid w:val="00B33618"/>
    <w:rsid w:val="00B33653"/>
    <w:rsid w:val="00B33AA8"/>
    <w:rsid w:val="00B33C57"/>
    <w:rsid w:val="00B34205"/>
    <w:rsid w:val="00B343CA"/>
    <w:rsid w:val="00B344DA"/>
    <w:rsid w:val="00B34753"/>
    <w:rsid w:val="00B347C2"/>
    <w:rsid w:val="00B348EF"/>
    <w:rsid w:val="00B34A10"/>
    <w:rsid w:val="00B34D58"/>
    <w:rsid w:val="00B34D6C"/>
    <w:rsid w:val="00B34DCA"/>
    <w:rsid w:val="00B35559"/>
    <w:rsid w:val="00B3559C"/>
    <w:rsid w:val="00B35B3B"/>
    <w:rsid w:val="00B35BC9"/>
    <w:rsid w:val="00B35D7E"/>
    <w:rsid w:val="00B363F2"/>
    <w:rsid w:val="00B36678"/>
    <w:rsid w:val="00B368A6"/>
    <w:rsid w:val="00B36A96"/>
    <w:rsid w:val="00B36B03"/>
    <w:rsid w:val="00B36BF8"/>
    <w:rsid w:val="00B36C5D"/>
    <w:rsid w:val="00B36C7D"/>
    <w:rsid w:val="00B36F7F"/>
    <w:rsid w:val="00B3725B"/>
    <w:rsid w:val="00B37432"/>
    <w:rsid w:val="00B37824"/>
    <w:rsid w:val="00B401A2"/>
    <w:rsid w:val="00B40417"/>
    <w:rsid w:val="00B4041C"/>
    <w:rsid w:val="00B4068F"/>
    <w:rsid w:val="00B40E80"/>
    <w:rsid w:val="00B40E9F"/>
    <w:rsid w:val="00B4118A"/>
    <w:rsid w:val="00B4145D"/>
    <w:rsid w:val="00B41516"/>
    <w:rsid w:val="00B416C6"/>
    <w:rsid w:val="00B419CA"/>
    <w:rsid w:val="00B425BC"/>
    <w:rsid w:val="00B42C50"/>
    <w:rsid w:val="00B42E5C"/>
    <w:rsid w:val="00B4346F"/>
    <w:rsid w:val="00B43485"/>
    <w:rsid w:val="00B43C84"/>
    <w:rsid w:val="00B44061"/>
    <w:rsid w:val="00B44620"/>
    <w:rsid w:val="00B44658"/>
    <w:rsid w:val="00B44FDB"/>
    <w:rsid w:val="00B45080"/>
    <w:rsid w:val="00B45711"/>
    <w:rsid w:val="00B458C5"/>
    <w:rsid w:val="00B46103"/>
    <w:rsid w:val="00B46516"/>
    <w:rsid w:val="00B466DA"/>
    <w:rsid w:val="00B46905"/>
    <w:rsid w:val="00B4696B"/>
    <w:rsid w:val="00B46A92"/>
    <w:rsid w:val="00B46D69"/>
    <w:rsid w:val="00B47113"/>
    <w:rsid w:val="00B47CC6"/>
    <w:rsid w:val="00B47F3F"/>
    <w:rsid w:val="00B505B6"/>
    <w:rsid w:val="00B50C5C"/>
    <w:rsid w:val="00B50C79"/>
    <w:rsid w:val="00B51514"/>
    <w:rsid w:val="00B515F8"/>
    <w:rsid w:val="00B5179A"/>
    <w:rsid w:val="00B51D6F"/>
    <w:rsid w:val="00B5200E"/>
    <w:rsid w:val="00B526F6"/>
    <w:rsid w:val="00B52E34"/>
    <w:rsid w:val="00B530B3"/>
    <w:rsid w:val="00B5333A"/>
    <w:rsid w:val="00B537FD"/>
    <w:rsid w:val="00B5384F"/>
    <w:rsid w:val="00B53C37"/>
    <w:rsid w:val="00B53CCF"/>
    <w:rsid w:val="00B54421"/>
    <w:rsid w:val="00B549FB"/>
    <w:rsid w:val="00B552E3"/>
    <w:rsid w:val="00B5544F"/>
    <w:rsid w:val="00B55553"/>
    <w:rsid w:val="00B55787"/>
    <w:rsid w:val="00B55C9A"/>
    <w:rsid w:val="00B55CFB"/>
    <w:rsid w:val="00B55E5D"/>
    <w:rsid w:val="00B564E7"/>
    <w:rsid w:val="00B56826"/>
    <w:rsid w:val="00B56DB3"/>
    <w:rsid w:val="00B56E71"/>
    <w:rsid w:val="00B56FF7"/>
    <w:rsid w:val="00B5766E"/>
    <w:rsid w:val="00B577A8"/>
    <w:rsid w:val="00B577BB"/>
    <w:rsid w:val="00B577EA"/>
    <w:rsid w:val="00B577FF"/>
    <w:rsid w:val="00B57D58"/>
    <w:rsid w:val="00B57FF7"/>
    <w:rsid w:val="00B606DC"/>
    <w:rsid w:val="00B6099B"/>
    <w:rsid w:val="00B60A36"/>
    <w:rsid w:val="00B60A8B"/>
    <w:rsid w:val="00B60B74"/>
    <w:rsid w:val="00B60CE7"/>
    <w:rsid w:val="00B61155"/>
    <w:rsid w:val="00B61C3C"/>
    <w:rsid w:val="00B6285D"/>
    <w:rsid w:val="00B6293C"/>
    <w:rsid w:val="00B62AC2"/>
    <w:rsid w:val="00B62E85"/>
    <w:rsid w:val="00B63371"/>
    <w:rsid w:val="00B63385"/>
    <w:rsid w:val="00B63B1D"/>
    <w:rsid w:val="00B63EB9"/>
    <w:rsid w:val="00B64407"/>
    <w:rsid w:val="00B64FD1"/>
    <w:rsid w:val="00B6514E"/>
    <w:rsid w:val="00B65169"/>
    <w:rsid w:val="00B6527E"/>
    <w:rsid w:val="00B65409"/>
    <w:rsid w:val="00B654EB"/>
    <w:rsid w:val="00B65540"/>
    <w:rsid w:val="00B65711"/>
    <w:rsid w:val="00B658D9"/>
    <w:rsid w:val="00B65BE2"/>
    <w:rsid w:val="00B65F18"/>
    <w:rsid w:val="00B66735"/>
    <w:rsid w:val="00B667B0"/>
    <w:rsid w:val="00B66867"/>
    <w:rsid w:val="00B66994"/>
    <w:rsid w:val="00B66EF5"/>
    <w:rsid w:val="00B6715A"/>
    <w:rsid w:val="00B67761"/>
    <w:rsid w:val="00B6785D"/>
    <w:rsid w:val="00B67A14"/>
    <w:rsid w:val="00B67BFA"/>
    <w:rsid w:val="00B67D62"/>
    <w:rsid w:val="00B67DEE"/>
    <w:rsid w:val="00B703F6"/>
    <w:rsid w:val="00B704AA"/>
    <w:rsid w:val="00B70754"/>
    <w:rsid w:val="00B70757"/>
    <w:rsid w:val="00B7079D"/>
    <w:rsid w:val="00B707FE"/>
    <w:rsid w:val="00B70DEE"/>
    <w:rsid w:val="00B70E7F"/>
    <w:rsid w:val="00B70EAE"/>
    <w:rsid w:val="00B70FCE"/>
    <w:rsid w:val="00B710D8"/>
    <w:rsid w:val="00B71A1E"/>
    <w:rsid w:val="00B71AFB"/>
    <w:rsid w:val="00B71F3A"/>
    <w:rsid w:val="00B720D0"/>
    <w:rsid w:val="00B727ED"/>
    <w:rsid w:val="00B7292C"/>
    <w:rsid w:val="00B72C8B"/>
    <w:rsid w:val="00B73669"/>
    <w:rsid w:val="00B73C97"/>
    <w:rsid w:val="00B74A56"/>
    <w:rsid w:val="00B74E0B"/>
    <w:rsid w:val="00B75144"/>
    <w:rsid w:val="00B758F7"/>
    <w:rsid w:val="00B76129"/>
    <w:rsid w:val="00B761DB"/>
    <w:rsid w:val="00B76340"/>
    <w:rsid w:val="00B763BC"/>
    <w:rsid w:val="00B764B3"/>
    <w:rsid w:val="00B769D7"/>
    <w:rsid w:val="00B76A88"/>
    <w:rsid w:val="00B76B19"/>
    <w:rsid w:val="00B76CEC"/>
    <w:rsid w:val="00B7762B"/>
    <w:rsid w:val="00B809ED"/>
    <w:rsid w:val="00B80C43"/>
    <w:rsid w:val="00B80DF0"/>
    <w:rsid w:val="00B80EA7"/>
    <w:rsid w:val="00B81141"/>
    <w:rsid w:val="00B815B2"/>
    <w:rsid w:val="00B81F24"/>
    <w:rsid w:val="00B821F8"/>
    <w:rsid w:val="00B82278"/>
    <w:rsid w:val="00B8264D"/>
    <w:rsid w:val="00B828F0"/>
    <w:rsid w:val="00B82BF2"/>
    <w:rsid w:val="00B82C53"/>
    <w:rsid w:val="00B82CCB"/>
    <w:rsid w:val="00B835A5"/>
    <w:rsid w:val="00B836F5"/>
    <w:rsid w:val="00B83811"/>
    <w:rsid w:val="00B83855"/>
    <w:rsid w:val="00B83D2D"/>
    <w:rsid w:val="00B84CF8"/>
    <w:rsid w:val="00B85056"/>
    <w:rsid w:val="00B85515"/>
    <w:rsid w:val="00B85B4E"/>
    <w:rsid w:val="00B86126"/>
    <w:rsid w:val="00B865DB"/>
    <w:rsid w:val="00B867F4"/>
    <w:rsid w:val="00B868E2"/>
    <w:rsid w:val="00B8744D"/>
    <w:rsid w:val="00B874AE"/>
    <w:rsid w:val="00B87B6D"/>
    <w:rsid w:val="00B87E7C"/>
    <w:rsid w:val="00B87F76"/>
    <w:rsid w:val="00B900D5"/>
    <w:rsid w:val="00B9041C"/>
    <w:rsid w:val="00B908A3"/>
    <w:rsid w:val="00B90B39"/>
    <w:rsid w:val="00B90DEF"/>
    <w:rsid w:val="00B90DF3"/>
    <w:rsid w:val="00B91149"/>
    <w:rsid w:val="00B911FB"/>
    <w:rsid w:val="00B912FB"/>
    <w:rsid w:val="00B9144F"/>
    <w:rsid w:val="00B91478"/>
    <w:rsid w:val="00B91AEF"/>
    <w:rsid w:val="00B91FAA"/>
    <w:rsid w:val="00B92127"/>
    <w:rsid w:val="00B930C8"/>
    <w:rsid w:val="00B931F1"/>
    <w:rsid w:val="00B93812"/>
    <w:rsid w:val="00B93ED2"/>
    <w:rsid w:val="00B93FF5"/>
    <w:rsid w:val="00B94206"/>
    <w:rsid w:val="00B94552"/>
    <w:rsid w:val="00B94624"/>
    <w:rsid w:val="00B94786"/>
    <w:rsid w:val="00B95029"/>
    <w:rsid w:val="00B95189"/>
    <w:rsid w:val="00B9551C"/>
    <w:rsid w:val="00B957A5"/>
    <w:rsid w:val="00B95A7E"/>
    <w:rsid w:val="00B9607E"/>
    <w:rsid w:val="00B9695E"/>
    <w:rsid w:val="00B970A6"/>
    <w:rsid w:val="00B970C7"/>
    <w:rsid w:val="00B9773F"/>
    <w:rsid w:val="00B97DBF"/>
    <w:rsid w:val="00B97DE2"/>
    <w:rsid w:val="00BA02E1"/>
    <w:rsid w:val="00BA0777"/>
    <w:rsid w:val="00BA088B"/>
    <w:rsid w:val="00BA0D64"/>
    <w:rsid w:val="00BA10EF"/>
    <w:rsid w:val="00BA1F69"/>
    <w:rsid w:val="00BA202C"/>
    <w:rsid w:val="00BA208A"/>
    <w:rsid w:val="00BA20B1"/>
    <w:rsid w:val="00BA258B"/>
    <w:rsid w:val="00BA2B9C"/>
    <w:rsid w:val="00BA3351"/>
    <w:rsid w:val="00BA3362"/>
    <w:rsid w:val="00BA3915"/>
    <w:rsid w:val="00BA44ED"/>
    <w:rsid w:val="00BA45B1"/>
    <w:rsid w:val="00BA4B72"/>
    <w:rsid w:val="00BA4CE8"/>
    <w:rsid w:val="00BA4ED8"/>
    <w:rsid w:val="00BA5228"/>
    <w:rsid w:val="00BA53A1"/>
    <w:rsid w:val="00BA5B53"/>
    <w:rsid w:val="00BA5F6E"/>
    <w:rsid w:val="00BA6349"/>
    <w:rsid w:val="00BA63B1"/>
    <w:rsid w:val="00BA641D"/>
    <w:rsid w:val="00BA6505"/>
    <w:rsid w:val="00BA66BA"/>
    <w:rsid w:val="00BA68A6"/>
    <w:rsid w:val="00BA6D05"/>
    <w:rsid w:val="00BA7136"/>
    <w:rsid w:val="00BA7527"/>
    <w:rsid w:val="00BA7631"/>
    <w:rsid w:val="00BA7715"/>
    <w:rsid w:val="00BA774F"/>
    <w:rsid w:val="00BA78B6"/>
    <w:rsid w:val="00BA79B5"/>
    <w:rsid w:val="00BA7DE9"/>
    <w:rsid w:val="00BB016A"/>
    <w:rsid w:val="00BB03B2"/>
    <w:rsid w:val="00BB0499"/>
    <w:rsid w:val="00BB05CE"/>
    <w:rsid w:val="00BB0840"/>
    <w:rsid w:val="00BB112D"/>
    <w:rsid w:val="00BB1828"/>
    <w:rsid w:val="00BB18AD"/>
    <w:rsid w:val="00BB20BA"/>
    <w:rsid w:val="00BB2193"/>
    <w:rsid w:val="00BB24DF"/>
    <w:rsid w:val="00BB26AD"/>
    <w:rsid w:val="00BB2930"/>
    <w:rsid w:val="00BB2A40"/>
    <w:rsid w:val="00BB2EC7"/>
    <w:rsid w:val="00BB2F2C"/>
    <w:rsid w:val="00BB3A07"/>
    <w:rsid w:val="00BB3D25"/>
    <w:rsid w:val="00BB3F38"/>
    <w:rsid w:val="00BB41AC"/>
    <w:rsid w:val="00BB447D"/>
    <w:rsid w:val="00BB4692"/>
    <w:rsid w:val="00BB482C"/>
    <w:rsid w:val="00BB488D"/>
    <w:rsid w:val="00BB4C05"/>
    <w:rsid w:val="00BB4EF1"/>
    <w:rsid w:val="00BB4F61"/>
    <w:rsid w:val="00BB5320"/>
    <w:rsid w:val="00BB53CD"/>
    <w:rsid w:val="00BB53F9"/>
    <w:rsid w:val="00BB5743"/>
    <w:rsid w:val="00BB5E6F"/>
    <w:rsid w:val="00BB5E96"/>
    <w:rsid w:val="00BB6A07"/>
    <w:rsid w:val="00BB6D2B"/>
    <w:rsid w:val="00BB6D5C"/>
    <w:rsid w:val="00BB716E"/>
    <w:rsid w:val="00BB7613"/>
    <w:rsid w:val="00BB79BD"/>
    <w:rsid w:val="00BB7B73"/>
    <w:rsid w:val="00BC0EA7"/>
    <w:rsid w:val="00BC10E6"/>
    <w:rsid w:val="00BC1220"/>
    <w:rsid w:val="00BC1250"/>
    <w:rsid w:val="00BC189D"/>
    <w:rsid w:val="00BC18A5"/>
    <w:rsid w:val="00BC20B3"/>
    <w:rsid w:val="00BC2EA2"/>
    <w:rsid w:val="00BC3211"/>
    <w:rsid w:val="00BC3516"/>
    <w:rsid w:val="00BC364C"/>
    <w:rsid w:val="00BC491B"/>
    <w:rsid w:val="00BC55A3"/>
    <w:rsid w:val="00BC57D6"/>
    <w:rsid w:val="00BC59B3"/>
    <w:rsid w:val="00BC6065"/>
    <w:rsid w:val="00BC631B"/>
    <w:rsid w:val="00BC63C3"/>
    <w:rsid w:val="00BC666B"/>
    <w:rsid w:val="00BC68EC"/>
    <w:rsid w:val="00BC6918"/>
    <w:rsid w:val="00BC6DC2"/>
    <w:rsid w:val="00BC7208"/>
    <w:rsid w:val="00BC7548"/>
    <w:rsid w:val="00BC77FF"/>
    <w:rsid w:val="00BC7951"/>
    <w:rsid w:val="00BD0423"/>
    <w:rsid w:val="00BD0A76"/>
    <w:rsid w:val="00BD0B48"/>
    <w:rsid w:val="00BD0C97"/>
    <w:rsid w:val="00BD0CA7"/>
    <w:rsid w:val="00BD1052"/>
    <w:rsid w:val="00BD1425"/>
    <w:rsid w:val="00BD15FD"/>
    <w:rsid w:val="00BD1643"/>
    <w:rsid w:val="00BD1DF0"/>
    <w:rsid w:val="00BD1E24"/>
    <w:rsid w:val="00BD2290"/>
    <w:rsid w:val="00BD250F"/>
    <w:rsid w:val="00BD267B"/>
    <w:rsid w:val="00BD271D"/>
    <w:rsid w:val="00BD2761"/>
    <w:rsid w:val="00BD2A0A"/>
    <w:rsid w:val="00BD2DEA"/>
    <w:rsid w:val="00BD3609"/>
    <w:rsid w:val="00BD3653"/>
    <w:rsid w:val="00BD3DA7"/>
    <w:rsid w:val="00BD3EE6"/>
    <w:rsid w:val="00BD41FD"/>
    <w:rsid w:val="00BD462E"/>
    <w:rsid w:val="00BD463D"/>
    <w:rsid w:val="00BD4A83"/>
    <w:rsid w:val="00BD4CE7"/>
    <w:rsid w:val="00BD4F85"/>
    <w:rsid w:val="00BD5006"/>
    <w:rsid w:val="00BD520B"/>
    <w:rsid w:val="00BD55E2"/>
    <w:rsid w:val="00BD57F5"/>
    <w:rsid w:val="00BD59BD"/>
    <w:rsid w:val="00BD59C1"/>
    <w:rsid w:val="00BD5BEA"/>
    <w:rsid w:val="00BD5D0F"/>
    <w:rsid w:val="00BD674C"/>
    <w:rsid w:val="00BD6B5C"/>
    <w:rsid w:val="00BD6D8F"/>
    <w:rsid w:val="00BD6DDF"/>
    <w:rsid w:val="00BD6FE3"/>
    <w:rsid w:val="00BD7025"/>
    <w:rsid w:val="00BD7176"/>
    <w:rsid w:val="00BD75BA"/>
    <w:rsid w:val="00BD761A"/>
    <w:rsid w:val="00BD7724"/>
    <w:rsid w:val="00BD77C6"/>
    <w:rsid w:val="00BD7863"/>
    <w:rsid w:val="00BD786D"/>
    <w:rsid w:val="00BD7A45"/>
    <w:rsid w:val="00BD7A71"/>
    <w:rsid w:val="00BD7C68"/>
    <w:rsid w:val="00BD7EDB"/>
    <w:rsid w:val="00BE034B"/>
    <w:rsid w:val="00BE061D"/>
    <w:rsid w:val="00BE08AA"/>
    <w:rsid w:val="00BE0CC9"/>
    <w:rsid w:val="00BE0EAD"/>
    <w:rsid w:val="00BE1166"/>
    <w:rsid w:val="00BE15B2"/>
    <w:rsid w:val="00BE1B82"/>
    <w:rsid w:val="00BE1CBC"/>
    <w:rsid w:val="00BE1F49"/>
    <w:rsid w:val="00BE27F9"/>
    <w:rsid w:val="00BE289D"/>
    <w:rsid w:val="00BE291C"/>
    <w:rsid w:val="00BE29DC"/>
    <w:rsid w:val="00BE300E"/>
    <w:rsid w:val="00BE358D"/>
    <w:rsid w:val="00BE3A6B"/>
    <w:rsid w:val="00BE3D89"/>
    <w:rsid w:val="00BE4254"/>
    <w:rsid w:val="00BE43B2"/>
    <w:rsid w:val="00BE4D24"/>
    <w:rsid w:val="00BE4F69"/>
    <w:rsid w:val="00BE50DB"/>
    <w:rsid w:val="00BE5132"/>
    <w:rsid w:val="00BE5158"/>
    <w:rsid w:val="00BE5393"/>
    <w:rsid w:val="00BE5725"/>
    <w:rsid w:val="00BE5C7D"/>
    <w:rsid w:val="00BE62E9"/>
    <w:rsid w:val="00BE6BD1"/>
    <w:rsid w:val="00BE70D7"/>
    <w:rsid w:val="00BE78C5"/>
    <w:rsid w:val="00BF014E"/>
    <w:rsid w:val="00BF0357"/>
    <w:rsid w:val="00BF1393"/>
    <w:rsid w:val="00BF1481"/>
    <w:rsid w:val="00BF1731"/>
    <w:rsid w:val="00BF1CFD"/>
    <w:rsid w:val="00BF1EA0"/>
    <w:rsid w:val="00BF1FCC"/>
    <w:rsid w:val="00BF2170"/>
    <w:rsid w:val="00BF254B"/>
    <w:rsid w:val="00BF383F"/>
    <w:rsid w:val="00BF393C"/>
    <w:rsid w:val="00BF3A71"/>
    <w:rsid w:val="00BF417E"/>
    <w:rsid w:val="00BF4341"/>
    <w:rsid w:val="00BF486D"/>
    <w:rsid w:val="00BF4A4D"/>
    <w:rsid w:val="00BF4B12"/>
    <w:rsid w:val="00BF4F6D"/>
    <w:rsid w:val="00BF4FC1"/>
    <w:rsid w:val="00BF5E3B"/>
    <w:rsid w:val="00BF60E7"/>
    <w:rsid w:val="00BF61DC"/>
    <w:rsid w:val="00BF6503"/>
    <w:rsid w:val="00BF65EA"/>
    <w:rsid w:val="00BF6724"/>
    <w:rsid w:val="00BF697A"/>
    <w:rsid w:val="00BF6ADB"/>
    <w:rsid w:val="00BF6D5A"/>
    <w:rsid w:val="00BF6E2E"/>
    <w:rsid w:val="00BF78A0"/>
    <w:rsid w:val="00BF7BC4"/>
    <w:rsid w:val="00BF7CB5"/>
    <w:rsid w:val="00C01687"/>
    <w:rsid w:val="00C01D84"/>
    <w:rsid w:val="00C01EB9"/>
    <w:rsid w:val="00C02627"/>
    <w:rsid w:val="00C029FB"/>
    <w:rsid w:val="00C02DA5"/>
    <w:rsid w:val="00C02F96"/>
    <w:rsid w:val="00C0303B"/>
    <w:rsid w:val="00C030C4"/>
    <w:rsid w:val="00C03776"/>
    <w:rsid w:val="00C03CB3"/>
    <w:rsid w:val="00C03E66"/>
    <w:rsid w:val="00C04138"/>
    <w:rsid w:val="00C04320"/>
    <w:rsid w:val="00C04462"/>
    <w:rsid w:val="00C046A1"/>
    <w:rsid w:val="00C04845"/>
    <w:rsid w:val="00C04B9F"/>
    <w:rsid w:val="00C051EF"/>
    <w:rsid w:val="00C0523C"/>
    <w:rsid w:val="00C0596D"/>
    <w:rsid w:val="00C06229"/>
    <w:rsid w:val="00C07129"/>
    <w:rsid w:val="00C074D9"/>
    <w:rsid w:val="00C0753E"/>
    <w:rsid w:val="00C077B4"/>
    <w:rsid w:val="00C078B4"/>
    <w:rsid w:val="00C07B11"/>
    <w:rsid w:val="00C07C10"/>
    <w:rsid w:val="00C1007B"/>
    <w:rsid w:val="00C10287"/>
    <w:rsid w:val="00C10A80"/>
    <w:rsid w:val="00C10A86"/>
    <w:rsid w:val="00C10D8F"/>
    <w:rsid w:val="00C10F1C"/>
    <w:rsid w:val="00C11013"/>
    <w:rsid w:val="00C11779"/>
    <w:rsid w:val="00C11C8D"/>
    <w:rsid w:val="00C12078"/>
    <w:rsid w:val="00C120E9"/>
    <w:rsid w:val="00C12199"/>
    <w:rsid w:val="00C125FA"/>
    <w:rsid w:val="00C12BED"/>
    <w:rsid w:val="00C12C3F"/>
    <w:rsid w:val="00C13585"/>
    <w:rsid w:val="00C13821"/>
    <w:rsid w:val="00C13A14"/>
    <w:rsid w:val="00C13BBA"/>
    <w:rsid w:val="00C13D48"/>
    <w:rsid w:val="00C13E76"/>
    <w:rsid w:val="00C14051"/>
    <w:rsid w:val="00C144A1"/>
    <w:rsid w:val="00C14808"/>
    <w:rsid w:val="00C14908"/>
    <w:rsid w:val="00C14DC6"/>
    <w:rsid w:val="00C15070"/>
    <w:rsid w:val="00C15667"/>
    <w:rsid w:val="00C159C2"/>
    <w:rsid w:val="00C15C49"/>
    <w:rsid w:val="00C15CEE"/>
    <w:rsid w:val="00C15E1B"/>
    <w:rsid w:val="00C15F73"/>
    <w:rsid w:val="00C16889"/>
    <w:rsid w:val="00C2037B"/>
    <w:rsid w:val="00C2069C"/>
    <w:rsid w:val="00C209BD"/>
    <w:rsid w:val="00C20A4C"/>
    <w:rsid w:val="00C20CB3"/>
    <w:rsid w:val="00C20FC2"/>
    <w:rsid w:val="00C217CB"/>
    <w:rsid w:val="00C2181D"/>
    <w:rsid w:val="00C21A19"/>
    <w:rsid w:val="00C21F30"/>
    <w:rsid w:val="00C2205A"/>
    <w:rsid w:val="00C22935"/>
    <w:rsid w:val="00C22B0B"/>
    <w:rsid w:val="00C22D8E"/>
    <w:rsid w:val="00C22FF7"/>
    <w:rsid w:val="00C2390B"/>
    <w:rsid w:val="00C23C7A"/>
    <w:rsid w:val="00C23DC9"/>
    <w:rsid w:val="00C23EDF"/>
    <w:rsid w:val="00C243A1"/>
    <w:rsid w:val="00C2442B"/>
    <w:rsid w:val="00C24D6C"/>
    <w:rsid w:val="00C25009"/>
    <w:rsid w:val="00C25670"/>
    <w:rsid w:val="00C25773"/>
    <w:rsid w:val="00C25B31"/>
    <w:rsid w:val="00C25F93"/>
    <w:rsid w:val="00C26503"/>
    <w:rsid w:val="00C26760"/>
    <w:rsid w:val="00C268CA"/>
    <w:rsid w:val="00C26945"/>
    <w:rsid w:val="00C26B34"/>
    <w:rsid w:val="00C26C9C"/>
    <w:rsid w:val="00C26CB5"/>
    <w:rsid w:val="00C26E5B"/>
    <w:rsid w:val="00C27064"/>
    <w:rsid w:val="00C271D0"/>
    <w:rsid w:val="00C272AE"/>
    <w:rsid w:val="00C27A10"/>
    <w:rsid w:val="00C27A2F"/>
    <w:rsid w:val="00C27AC0"/>
    <w:rsid w:val="00C27BD2"/>
    <w:rsid w:val="00C27C3B"/>
    <w:rsid w:val="00C27CA6"/>
    <w:rsid w:val="00C27DBA"/>
    <w:rsid w:val="00C27F75"/>
    <w:rsid w:val="00C27F76"/>
    <w:rsid w:val="00C27F82"/>
    <w:rsid w:val="00C27F83"/>
    <w:rsid w:val="00C30193"/>
    <w:rsid w:val="00C3030D"/>
    <w:rsid w:val="00C3055E"/>
    <w:rsid w:val="00C30655"/>
    <w:rsid w:val="00C307E8"/>
    <w:rsid w:val="00C30D8B"/>
    <w:rsid w:val="00C30DA4"/>
    <w:rsid w:val="00C30F20"/>
    <w:rsid w:val="00C3110C"/>
    <w:rsid w:val="00C313CB"/>
    <w:rsid w:val="00C31B4F"/>
    <w:rsid w:val="00C31B5D"/>
    <w:rsid w:val="00C31D28"/>
    <w:rsid w:val="00C31FDE"/>
    <w:rsid w:val="00C320A7"/>
    <w:rsid w:val="00C320EE"/>
    <w:rsid w:val="00C33221"/>
    <w:rsid w:val="00C3329F"/>
    <w:rsid w:val="00C334EC"/>
    <w:rsid w:val="00C33A14"/>
    <w:rsid w:val="00C33B79"/>
    <w:rsid w:val="00C33D7F"/>
    <w:rsid w:val="00C33E25"/>
    <w:rsid w:val="00C341E4"/>
    <w:rsid w:val="00C34334"/>
    <w:rsid w:val="00C346FA"/>
    <w:rsid w:val="00C34BA3"/>
    <w:rsid w:val="00C34E70"/>
    <w:rsid w:val="00C35470"/>
    <w:rsid w:val="00C356BE"/>
    <w:rsid w:val="00C35F65"/>
    <w:rsid w:val="00C36087"/>
    <w:rsid w:val="00C36513"/>
    <w:rsid w:val="00C365BE"/>
    <w:rsid w:val="00C36D63"/>
    <w:rsid w:val="00C36E65"/>
    <w:rsid w:val="00C3788C"/>
    <w:rsid w:val="00C400FB"/>
    <w:rsid w:val="00C40CF2"/>
    <w:rsid w:val="00C410BE"/>
    <w:rsid w:val="00C4111A"/>
    <w:rsid w:val="00C41124"/>
    <w:rsid w:val="00C41688"/>
    <w:rsid w:val="00C41954"/>
    <w:rsid w:val="00C41A87"/>
    <w:rsid w:val="00C41EFE"/>
    <w:rsid w:val="00C427AF"/>
    <w:rsid w:val="00C427CE"/>
    <w:rsid w:val="00C4289D"/>
    <w:rsid w:val="00C428AB"/>
    <w:rsid w:val="00C4337B"/>
    <w:rsid w:val="00C43536"/>
    <w:rsid w:val="00C43A44"/>
    <w:rsid w:val="00C43B98"/>
    <w:rsid w:val="00C44046"/>
    <w:rsid w:val="00C44719"/>
    <w:rsid w:val="00C44A9B"/>
    <w:rsid w:val="00C44BF7"/>
    <w:rsid w:val="00C44D76"/>
    <w:rsid w:val="00C44D95"/>
    <w:rsid w:val="00C4505B"/>
    <w:rsid w:val="00C455A8"/>
    <w:rsid w:val="00C455B8"/>
    <w:rsid w:val="00C4589D"/>
    <w:rsid w:val="00C45D83"/>
    <w:rsid w:val="00C461D2"/>
    <w:rsid w:val="00C46874"/>
    <w:rsid w:val="00C4690E"/>
    <w:rsid w:val="00C46EDD"/>
    <w:rsid w:val="00C471ED"/>
    <w:rsid w:val="00C47438"/>
    <w:rsid w:val="00C476B8"/>
    <w:rsid w:val="00C4779C"/>
    <w:rsid w:val="00C47A2D"/>
    <w:rsid w:val="00C47B4D"/>
    <w:rsid w:val="00C47D00"/>
    <w:rsid w:val="00C47D5C"/>
    <w:rsid w:val="00C47F1D"/>
    <w:rsid w:val="00C47F43"/>
    <w:rsid w:val="00C50108"/>
    <w:rsid w:val="00C50915"/>
    <w:rsid w:val="00C50E40"/>
    <w:rsid w:val="00C5120C"/>
    <w:rsid w:val="00C514BD"/>
    <w:rsid w:val="00C51610"/>
    <w:rsid w:val="00C51BC8"/>
    <w:rsid w:val="00C51BFF"/>
    <w:rsid w:val="00C51E37"/>
    <w:rsid w:val="00C51F6A"/>
    <w:rsid w:val="00C52096"/>
    <w:rsid w:val="00C5211B"/>
    <w:rsid w:val="00C5248F"/>
    <w:rsid w:val="00C529DD"/>
    <w:rsid w:val="00C52DCD"/>
    <w:rsid w:val="00C530DB"/>
    <w:rsid w:val="00C53422"/>
    <w:rsid w:val="00C537C4"/>
    <w:rsid w:val="00C53A69"/>
    <w:rsid w:val="00C53EA6"/>
    <w:rsid w:val="00C54650"/>
    <w:rsid w:val="00C54757"/>
    <w:rsid w:val="00C54D1E"/>
    <w:rsid w:val="00C54DFD"/>
    <w:rsid w:val="00C557D1"/>
    <w:rsid w:val="00C55AC6"/>
    <w:rsid w:val="00C55B40"/>
    <w:rsid w:val="00C55CF3"/>
    <w:rsid w:val="00C560BC"/>
    <w:rsid w:val="00C56224"/>
    <w:rsid w:val="00C563B7"/>
    <w:rsid w:val="00C5692C"/>
    <w:rsid w:val="00C56FB5"/>
    <w:rsid w:val="00C57857"/>
    <w:rsid w:val="00C57AB0"/>
    <w:rsid w:val="00C57C7F"/>
    <w:rsid w:val="00C57D74"/>
    <w:rsid w:val="00C60128"/>
    <w:rsid w:val="00C602E1"/>
    <w:rsid w:val="00C60ED4"/>
    <w:rsid w:val="00C61244"/>
    <w:rsid w:val="00C613A4"/>
    <w:rsid w:val="00C61FDC"/>
    <w:rsid w:val="00C6247C"/>
    <w:rsid w:val="00C62593"/>
    <w:rsid w:val="00C62597"/>
    <w:rsid w:val="00C628FD"/>
    <w:rsid w:val="00C62919"/>
    <w:rsid w:val="00C63309"/>
    <w:rsid w:val="00C63D5A"/>
    <w:rsid w:val="00C63F77"/>
    <w:rsid w:val="00C64110"/>
    <w:rsid w:val="00C64200"/>
    <w:rsid w:val="00C643C2"/>
    <w:rsid w:val="00C64A17"/>
    <w:rsid w:val="00C64A5A"/>
    <w:rsid w:val="00C64C2E"/>
    <w:rsid w:val="00C64F8B"/>
    <w:rsid w:val="00C6519C"/>
    <w:rsid w:val="00C6572C"/>
    <w:rsid w:val="00C659E3"/>
    <w:rsid w:val="00C65BB5"/>
    <w:rsid w:val="00C66DAE"/>
    <w:rsid w:val="00C66F88"/>
    <w:rsid w:val="00C6700A"/>
    <w:rsid w:val="00C6706B"/>
    <w:rsid w:val="00C672C6"/>
    <w:rsid w:val="00C674CB"/>
    <w:rsid w:val="00C6799A"/>
    <w:rsid w:val="00C67AC4"/>
    <w:rsid w:val="00C67CA4"/>
    <w:rsid w:val="00C703DE"/>
    <w:rsid w:val="00C70409"/>
    <w:rsid w:val="00C70632"/>
    <w:rsid w:val="00C708F7"/>
    <w:rsid w:val="00C70CFF"/>
    <w:rsid w:val="00C71531"/>
    <w:rsid w:val="00C715A7"/>
    <w:rsid w:val="00C7179B"/>
    <w:rsid w:val="00C7191A"/>
    <w:rsid w:val="00C71954"/>
    <w:rsid w:val="00C71A6A"/>
    <w:rsid w:val="00C71E7E"/>
    <w:rsid w:val="00C71F2A"/>
    <w:rsid w:val="00C72274"/>
    <w:rsid w:val="00C724D8"/>
    <w:rsid w:val="00C729A0"/>
    <w:rsid w:val="00C72A86"/>
    <w:rsid w:val="00C72DC2"/>
    <w:rsid w:val="00C73C90"/>
    <w:rsid w:val="00C74092"/>
    <w:rsid w:val="00C7417D"/>
    <w:rsid w:val="00C74286"/>
    <w:rsid w:val="00C74608"/>
    <w:rsid w:val="00C748BE"/>
    <w:rsid w:val="00C74A1C"/>
    <w:rsid w:val="00C74C7F"/>
    <w:rsid w:val="00C75141"/>
    <w:rsid w:val="00C7528A"/>
    <w:rsid w:val="00C755BF"/>
    <w:rsid w:val="00C75655"/>
    <w:rsid w:val="00C75C2F"/>
    <w:rsid w:val="00C75D4E"/>
    <w:rsid w:val="00C76026"/>
    <w:rsid w:val="00C761FB"/>
    <w:rsid w:val="00C7640F"/>
    <w:rsid w:val="00C76496"/>
    <w:rsid w:val="00C7672B"/>
    <w:rsid w:val="00C7691A"/>
    <w:rsid w:val="00C76AF3"/>
    <w:rsid w:val="00C76BE0"/>
    <w:rsid w:val="00C76E2D"/>
    <w:rsid w:val="00C76E2F"/>
    <w:rsid w:val="00C771F5"/>
    <w:rsid w:val="00C77501"/>
    <w:rsid w:val="00C776E2"/>
    <w:rsid w:val="00C77A1F"/>
    <w:rsid w:val="00C8021F"/>
    <w:rsid w:val="00C80C5B"/>
    <w:rsid w:val="00C80CA5"/>
    <w:rsid w:val="00C819B7"/>
    <w:rsid w:val="00C819CE"/>
    <w:rsid w:val="00C81B25"/>
    <w:rsid w:val="00C81C5B"/>
    <w:rsid w:val="00C81DE1"/>
    <w:rsid w:val="00C82414"/>
    <w:rsid w:val="00C8255A"/>
    <w:rsid w:val="00C82562"/>
    <w:rsid w:val="00C8277C"/>
    <w:rsid w:val="00C82819"/>
    <w:rsid w:val="00C82D00"/>
    <w:rsid w:val="00C82FAF"/>
    <w:rsid w:val="00C83083"/>
    <w:rsid w:val="00C830DF"/>
    <w:rsid w:val="00C832AB"/>
    <w:rsid w:val="00C836C3"/>
    <w:rsid w:val="00C837C3"/>
    <w:rsid w:val="00C83EF4"/>
    <w:rsid w:val="00C84497"/>
    <w:rsid w:val="00C846BC"/>
    <w:rsid w:val="00C84768"/>
    <w:rsid w:val="00C854A6"/>
    <w:rsid w:val="00C85562"/>
    <w:rsid w:val="00C85651"/>
    <w:rsid w:val="00C85F17"/>
    <w:rsid w:val="00C85F76"/>
    <w:rsid w:val="00C868F6"/>
    <w:rsid w:val="00C86953"/>
    <w:rsid w:val="00C869F3"/>
    <w:rsid w:val="00C86A40"/>
    <w:rsid w:val="00C86ACE"/>
    <w:rsid w:val="00C86B7A"/>
    <w:rsid w:val="00C86EBF"/>
    <w:rsid w:val="00C87F6C"/>
    <w:rsid w:val="00C9039E"/>
    <w:rsid w:val="00C90BCA"/>
    <w:rsid w:val="00C90D91"/>
    <w:rsid w:val="00C9137C"/>
    <w:rsid w:val="00C914E0"/>
    <w:rsid w:val="00C9154D"/>
    <w:rsid w:val="00C91644"/>
    <w:rsid w:val="00C916E9"/>
    <w:rsid w:val="00C917B7"/>
    <w:rsid w:val="00C91F44"/>
    <w:rsid w:val="00C91FE4"/>
    <w:rsid w:val="00C921EE"/>
    <w:rsid w:val="00C926EC"/>
    <w:rsid w:val="00C92A17"/>
    <w:rsid w:val="00C92C23"/>
    <w:rsid w:val="00C930D3"/>
    <w:rsid w:val="00C93187"/>
    <w:rsid w:val="00C931B9"/>
    <w:rsid w:val="00C93556"/>
    <w:rsid w:val="00C935B7"/>
    <w:rsid w:val="00C9368B"/>
    <w:rsid w:val="00C93703"/>
    <w:rsid w:val="00C9382E"/>
    <w:rsid w:val="00C93B23"/>
    <w:rsid w:val="00C93F15"/>
    <w:rsid w:val="00C9506A"/>
    <w:rsid w:val="00C95590"/>
    <w:rsid w:val="00C95698"/>
    <w:rsid w:val="00C95BBB"/>
    <w:rsid w:val="00C9663B"/>
    <w:rsid w:val="00C968C0"/>
    <w:rsid w:val="00C96D64"/>
    <w:rsid w:val="00C9712A"/>
    <w:rsid w:val="00C973E1"/>
    <w:rsid w:val="00C97F72"/>
    <w:rsid w:val="00CA00D4"/>
    <w:rsid w:val="00CA1356"/>
    <w:rsid w:val="00CA157E"/>
    <w:rsid w:val="00CA20A6"/>
    <w:rsid w:val="00CA2144"/>
    <w:rsid w:val="00CA267F"/>
    <w:rsid w:val="00CA269E"/>
    <w:rsid w:val="00CA2807"/>
    <w:rsid w:val="00CA2953"/>
    <w:rsid w:val="00CA2A39"/>
    <w:rsid w:val="00CA2A52"/>
    <w:rsid w:val="00CA2D50"/>
    <w:rsid w:val="00CA2E99"/>
    <w:rsid w:val="00CA3290"/>
    <w:rsid w:val="00CA348A"/>
    <w:rsid w:val="00CA34D2"/>
    <w:rsid w:val="00CA35C7"/>
    <w:rsid w:val="00CA3669"/>
    <w:rsid w:val="00CA382D"/>
    <w:rsid w:val="00CA435B"/>
    <w:rsid w:val="00CA435D"/>
    <w:rsid w:val="00CA43A5"/>
    <w:rsid w:val="00CA44FF"/>
    <w:rsid w:val="00CA478D"/>
    <w:rsid w:val="00CA4B46"/>
    <w:rsid w:val="00CA4CA4"/>
    <w:rsid w:val="00CA4EFA"/>
    <w:rsid w:val="00CA515E"/>
    <w:rsid w:val="00CA5591"/>
    <w:rsid w:val="00CA5AB3"/>
    <w:rsid w:val="00CA5CC9"/>
    <w:rsid w:val="00CA5F25"/>
    <w:rsid w:val="00CA5FDE"/>
    <w:rsid w:val="00CA6235"/>
    <w:rsid w:val="00CA64B6"/>
    <w:rsid w:val="00CA6A0F"/>
    <w:rsid w:val="00CA6BD2"/>
    <w:rsid w:val="00CA6DB1"/>
    <w:rsid w:val="00CA7063"/>
    <w:rsid w:val="00CA7240"/>
    <w:rsid w:val="00CA7C0B"/>
    <w:rsid w:val="00CA7FE7"/>
    <w:rsid w:val="00CB056B"/>
    <w:rsid w:val="00CB0C94"/>
    <w:rsid w:val="00CB1041"/>
    <w:rsid w:val="00CB14EB"/>
    <w:rsid w:val="00CB15D2"/>
    <w:rsid w:val="00CB170A"/>
    <w:rsid w:val="00CB18EB"/>
    <w:rsid w:val="00CB18FC"/>
    <w:rsid w:val="00CB1DCF"/>
    <w:rsid w:val="00CB2039"/>
    <w:rsid w:val="00CB217B"/>
    <w:rsid w:val="00CB244C"/>
    <w:rsid w:val="00CB27E5"/>
    <w:rsid w:val="00CB28AA"/>
    <w:rsid w:val="00CB2D0E"/>
    <w:rsid w:val="00CB2DD4"/>
    <w:rsid w:val="00CB2EB9"/>
    <w:rsid w:val="00CB38F5"/>
    <w:rsid w:val="00CB4410"/>
    <w:rsid w:val="00CB45B6"/>
    <w:rsid w:val="00CB4616"/>
    <w:rsid w:val="00CB4F30"/>
    <w:rsid w:val="00CB529C"/>
    <w:rsid w:val="00CB56AB"/>
    <w:rsid w:val="00CB57F8"/>
    <w:rsid w:val="00CB5B6D"/>
    <w:rsid w:val="00CB5C32"/>
    <w:rsid w:val="00CB5C5E"/>
    <w:rsid w:val="00CB5F88"/>
    <w:rsid w:val="00CB62AF"/>
    <w:rsid w:val="00CB65BF"/>
    <w:rsid w:val="00CB678B"/>
    <w:rsid w:val="00CB6B9A"/>
    <w:rsid w:val="00CB6C39"/>
    <w:rsid w:val="00CB6DC5"/>
    <w:rsid w:val="00CB6DDB"/>
    <w:rsid w:val="00CB6E2B"/>
    <w:rsid w:val="00CB6FF7"/>
    <w:rsid w:val="00CB70C2"/>
    <w:rsid w:val="00CB7302"/>
    <w:rsid w:val="00CB7371"/>
    <w:rsid w:val="00CB776F"/>
    <w:rsid w:val="00CB792D"/>
    <w:rsid w:val="00CB79B1"/>
    <w:rsid w:val="00CB7B64"/>
    <w:rsid w:val="00CB7DAB"/>
    <w:rsid w:val="00CC01C0"/>
    <w:rsid w:val="00CC05C7"/>
    <w:rsid w:val="00CC079A"/>
    <w:rsid w:val="00CC0825"/>
    <w:rsid w:val="00CC086F"/>
    <w:rsid w:val="00CC096B"/>
    <w:rsid w:val="00CC0BB1"/>
    <w:rsid w:val="00CC0C4B"/>
    <w:rsid w:val="00CC0CC3"/>
    <w:rsid w:val="00CC13CF"/>
    <w:rsid w:val="00CC1725"/>
    <w:rsid w:val="00CC193E"/>
    <w:rsid w:val="00CC1D86"/>
    <w:rsid w:val="00CC1E9F"/>
    <w:rsid w:val="00CC21F5"/>
    <w:rsid w:val="00CC2484"/>
    <w:rsid w:val="00CC27CA"/>
    <w:rsid w:val="00CC28CE"/>
    <w:rsid w:val="00CC2FB0"/>
    <w:rsid w:val="00CC36A5"/>
    <w:rsid w:val="00CC3806"/>
    <w:rsid w:val="00CC396E"/>
    <w:rsid w:val="00CC3AB6"/>
    <w:rsid w:val="00CC3F5D"/>
    <w:rsid w:val="00CC41AE"/>
    <w:rsid w:val="00CC4551"/>
    <w:rsid w:val="00CC45EC"/>
    <w:rsid w:val="00CC46A4"/>
    <w:rsid w:val="00CC561C"/>
    <w:rsid w:val="00CC5684"/>
    <w:rsid w:val="00CC5896"/>
    <w:rsid w:val="00CC5ADD"/>
    <w:rsid w:val="00CC5AFC"/>
    <w:rsid w:val="00CC5C86"/>
    <w:rsid w:val="00CC6417"/>
    <w:rsid w:val="00CC6453"/>
    <w:rsid w:val="00CC6459"/>
    <w:rsid w:val="00CC661C"/>
    <w:rsid w:val="00CC6F89"/>
    <w:rsid w:val="00CC7829"/>
    <w:rsid w:val="00CC7842"/>
    <w:rsid w:val="00CC7F6E"/>
    <w:rsid w:val="00CD0072"/>
    <w:rsid w:val="00CD045F"/>
    <w:rsid w:val="00CD0C56"/>
    <w:rsid w:val="00CD0DAD"/>
    <w:rsid w:val="00CD12FE"/>
    <w:rsid w:val="00CD1574"/>
    <w:rsid w:val="00CD163A"/>
    <w:rsid w:val="00CD17C6"/>
    <w:rsid w:val="00CD1D31"/>
    <w:rsid w:val="00CD1EAB"/>
    <w:rsid w:val="00CD2B54"/>
    <w:rsid w:val="00CD2D39"/>
    <w:rsid w:val="00CD2E13"/>
    <w:rsid w:val="00CD3113"/>
    <w:rsid w:val="00CD3927"/>
    <w:rsid w:val="00CD3A9D"/>
    <w:rsid w:val="00CD4037"/>
    <w:rsid w:val="00CD4158"/>
    <w:rsid w:val="00CD498E"/>
    <w:rsid w:val="00CD4A61"/>
    <w:rsid w:val="00CD50AF"/>
    <w:rsid w:val="00CD51E5"/>
    <w:rsid w:val="00CD538E"/>
    <w:rsid w:val="00CD5988"/>
    <w:rsid w:val="00CD5A0D"/>
    <w:rsid w:val="00CD613A"/>
    <w:rsid w:val="00CD613D"/>
    <w:rsid w:val="00CD6379"/>
    <w:rsid w:val="00CD699B"/>
    <w:rsid w:val="00CD6A2B"/>
    <w:rsid w:val="00CD6C9C"/>
    <w:rsid w:val="00CD7032"/>
    <w:rsid w:val="00CD7887"/>
    <w:rsid w:val="00CD7ECC"/>
    <w:rsid w:val="00CD7F9A"/>
    <w:rsid w:val="00CE00B9"/>
    <w:rsid w:val="00CE02FA"/>
    <w:rsid w:val="00CE042C"/>
    <w:rsid w:val="00CE0483"/>
    <w:rsid w:val="00CE0C35"/>
    <w:rsid w:val="00CE10F2"/>
    <w:rsid w:val="00CE1E05"/>
    <w:rsid w:val="00CE2078"/>
    <w:rsid w:val="00CE20F3"/>
    <w:rsid w:val="00CE241A"/>
    <w:rsid w:val="00CE2472"/>
    <w:rsid w:val="00CE2514"/>
    <w:rsid w:val="00CE2717"/>
    <w:rsid w:val="00CE3603"/>
    <w:rsid w:val="00CE3810"/>
    <w:rsid w:val="00CE38A0"/>
    <w:rsid w:val="00CE3A1B"/>
    <w:rsid w:val="00CE3B64"/>
    <w:rsid w:val="00CE44B9"/>
    <w:rsid w:val="00CE49D1"/>
    <w:rsid w:val="00CE4F4D"/>
    <w:rsid w:val="00CE52B4"/>
    <w:rsid w:val="00CE59BB"/>
    <w:rsid w:val="00CE5A38"/>
    <w:rsid w:val="00CE5A42"/>
    <w:rsid w:val="00CE5DCD"/>
    <w:rsid w:val="00CE6875"/>
    <w:rsid w:val="00CE693F"/>
    <w:rsid w:val="00CE6A22"/>
    <w:rsid w:val="00CE6CBC"/>
    <w:rsid w:val="00CE6E0B"/>
    <w:rsid w:val="00CE6E5A"/>
    <w:rsid w:val="00CE6FE8"/>
    <w:rsid w:val="00CE701C"/>
    <w:rsid w:val="00CE7262"/>
    <w:rsid w:val="00CE72A0"/>
    <w:rsid w:val="00CE7599"/>
    <w:rsid w:val="00CE7AC7"/>
    <w:rsid w:val="00CE7B2A"/>
    <w:rsid w:val="00CF04EC"/>
    <w:rsid w:val="00CF06C9"/>
    <w:rsid w:val="00CF0A6F"/>
    <w:rsid w:val="00CF0E44"/>
    <w:rsid w:val="00CF0F99"/>
    <w:rsid w:val="00CF1528"/>
    <w:rsid w:val="00CF15E0"/>
    <w:rsid w:val="00CF17FD"/>
    <w:rsid w:val="00CF1AA5"/>
    <w:rsid w:val="00CF2095"/>
    <w:rsid w:val="00CF2597"/>
    <w:rsid w:val="00CF28BA"/>
    <w:rsid w:val="00CF2A9C"/>
    <w:rsid w:val="00CF2C3A"/>
    <w:rsid w:val="00CF3046"/>
    <w:rsid w:val="00CF3497"/>
    <w:rsid w:val="00CF362E"/>
    <w:rsid w:val="00CF3FC0"/>
    <w:rsid w:val="00CF414A"/>
    <w:rsid w:val="00CF4552"/>
    <w:rsid w:val="00CF47E1"/>
    <w:rsid w:val="00CF4FF0"/>
    <w:rsid w:val="00CF535D"/>
    <w:rsid w:val="00CF57B0"/>
    <w:rsid w:val="00CF5B47"/>
    <w:rsid w:val="00CF5D3A"/>
    <w:rsid w:val="00CF607B"/>
    <w:rsid w:val="00CF6368"/>
    <w:rsid w:val="00CF66AA"/>
    <w:rsid w:val="00CF6869"/>
    <w:rsid w:val="00CF6AF0"/>
    <w:rsid w:val="00CF6D28"/>
    <w:rsid w:val="00CF784B"/>
    <w:rsid w:val="00CF7887"/>
    <w:rsid w:val="00CF797A"/>
    <w:rsid w:val="00CF7D2A"/>
    <w:rsid w:val="00CF7FB2"/>
    <w:rsid w:val="00D00135"/>
    <w:rsid w:val="00D00B76"/>
    <w:rsid w:val="00D00C6D"/>
    <w:rsid w:val="00D00D65"/>
    <w:rsid w:val="00D0111A"/>
    <w:rsid w:val="00D013CF"/>
    <w:rsid w:val="00D01A44"/>
    <w:rsid w:val="00D01FBC"/>
    <w:rsid w:val="00D020B8"/>
    <w:rsid w:val="00D032BC"/>
    <w:rsid w:val="00D0356A"/>
    <w:rsid w:val="00D04FDD"/>
    <w:rsid w:val="00D05215"/>
    <w:rsid w:val="00D053AB"/>
    <w:rsid w:val="00D05C4E"/>
    <w:rsid w:val="00D064DD"/>
    <w:rsid w:val="00D0675D"/>
    <w:rsid w:val="00D06D92"/>
    <w:rsid w:val="00D076EF"/>
    <w:rsid w:val="00D07C2B"/>
    <w:rsid w:val="00D07E12"/>
    <w:rsid w:val="00D1017C"/>
    <w:rsid w:val="00D104F9"/>
    <w:rsid w:val="00D1076B"/>
    <w:rsid w:val="00D10A33"/>
    <w:rsid w:val="00D10ADC"/>
    <w:rsid w:val="00D10CC6"/>
    <w:rsid w:val="00D10D62"/>
    <w:rsid w:val="00D10EEF"/>
    <w:rsid w:val="00D10F99"/>
    <w:rsid w:val="00D11050"/>
    <w:rsid w:val="00D11216"/>
    <w:rsid w:val="00D11ECE"/>
    <w:rsid w:val="00D123E9"/>
    <w:rsid w:val="00D1270A"/>
    <w:rsid w:val="00D12A6E"/>
    <w:rsid w:val="00D12BE7"/>
    <w:rsid w:val="00D12DD6"/>
    <w:rsid w:val="00D1385B"/>
    <w:rsid w:val="00D139E7"/>
    <w:rsid w:val="00D13A13"/>
    <w:rsid w:val="00D14323"/>
    <w:rsid w:val="00D1457A"/>
    <w:rsid w:val="00D14763"/>
    <w:rsid w:val="00D14E10"/>
    <w:rsid w:val="00D15088"/>
    <w:rsid w:val="00D152AB"/>
    <w:rsid w:val="00D1581D"/>
    <w:rsid w:val="00D15A20"/>
    <w:rsid w:val="00D15B6D"/>
    <w:rsid w:val="00D15C8A"/>
    <w:rsid w:val="00D15CB4"/>
    <w:rsid w:val="00D15D9F"/>
    <w:rsid w:val="00D16008"/>
    <w:rsid w:val="00D16148"/>
    <w:rsid w:val="00D1625C"/>
    <w:rsid w:val="00D166D4"/>
    <w:rsid w:val="00D16AC3"/>
    <w:rsid w:val="00D1715F"/>
    <w:rsid w:val="00D173DA"/>
    <w:rsid w:val="00D176DA"/>
    <w:rsid w:val="00D17857"/>
    <w:rsid w:val="00D17CA3"/>
    <w:rsid w:val="00D20522"/>
    <w:rsid w:val="00D207DC"/>
    <w:rsid w:val="00D2099C"/>
    <w:rsid w:val="00D20D57"/>
    <w:rsid w:val="00D21856"/>
    <w:rsid w:val="00D220E5"/>
    <w:rsid w:val="00D22631"/>
    <w:rsid w:val="00D226C6"/>
    <w:rsid w:val="00D22944"/>
    <w:rsid w:val="00D22C8B"/>
    <w:rsid w:val="00D232E0"/>
    <w:rsid w:val="00D2360E"/>
    <w:rsid w:val="00D244B9"/>
    <w:rsid w:val="00D24991"/>
    <w:rsid w:val="00D24B8F"/>
    <w:rsid w:val="00D24DA1"/>
    <w:rsid w:val="00D25093"/>
    <w:rsid w:val="00D2555A"/>
    <w:rsid w:val="00D25B17"/>
    <w:rsid w:val="00D26542"/>
    <w:rsid w:val="00D2656C"/>
    <w:rsid w:val="00D2714A"/>
    <w:rsid w:val="00D27F29"/>
    <w:rsid w:val="00D30254"/>
    <w:rsid w:val="00D3039D"/>
    <w:rsid w:val="00D30EA2"/>
    <w:rsid w:val="00D30ED2"/>
    <w:rsid w:val="00D31641"/>
    <w:rsid w:val="00D31877"/>
    <w:rsid w:val="00D31A89"/>
    <w:rsid w:val="00D31EAE"/>
    <w:rsid w:val="00D3204A"/>
    <w:rsid w:val="00D32572"/>
    <w:rsid w:val="00D3273B"/>
    <w:rsid w:val="00D328EE"/>
    <w:rsid w:val="00D32931"/>
    <w:rsid w:val="00D32A20"/>
    <w:rsid w:val="00D335CB"/>
    <w:rsid w:val="00D335D0"/>
    <w:rsid w:val="00D335E7"/>
    <w:rsid w:val="00D33768"/>
    <w:rsid w:val="00D337BC"/>
    <w:rsid w:val="00D338CA"/>
    <w:rsid w:val="00D33AF7"/>
    <w:rsid w:val="00D33B0F"/>
    <w:rsid w:val="00D33C5C"/>
    <w:rsid w:val="00D33C9D"/>
    <w:rsid w:val="00D33D87"/>
    <w:rsid w:val="00D3420B"/>
    <w:rsid w:val="00D34244"/>
    <w:rsid w:val="00D3433C"/>
    <w:rsid w:val="00D34943"/>
    <w:rsid w:val="00D3496B"/>
    <w:rsid w:val="00D34C7A"/>
    <w:rsid w:val="00D34D1B"/>
    <w:rsid w:val="00D34F4A"/>
    <w:rsid w:val="00D35077"/>
    <w:rsid w:val="00D350C2"/>
    <w:rsid w:val="00D353B7"/>
    <w:rsid w:val="00D35A6E"/>
    <w:rsid w:val="00D3618E"/>
    <w:rsid w:val="00D3631D"/>
    <w:rsid w:val="00D36ACA"/>
    <w:rsid w:val="00D36B48"/>
    <w:rsid w:val="00D36F5E"/>
    <w:rsid w:val="00D3717A"/>
    <w:rsid w:val="00D37193"/>
    <w:rsid w:val="00D374CE"/>
    <w:rsid w:val="00D377AE"/>
    <w:rsid w:val="00D37B0B"/>
    <w:rsid w:val="00D37B2F"/>
    <w:rsid w:val="00D37F83"/>
    <w:rsid w:val="00D4004C"/>
    <w:rsid w:val="00D4007F"/>
    <w:rsid w:val="00D40612"/>
    <w:rsid w:val="00D408A8"/>
    <w:rsid w:val="00D40B57"/>
    <w:rsid w:val="00D40ECC"/>
    <w:rsid w:val="00D40FA8"/>
    <w:rsid w:val="00D4100D"/>
    <w:rsid w:val="00D41281"/>
    <w:rsid w:val="00D41458"/>
    <w:rsid w:val="00D414B3"/>
    <w:rsid w:val="00D415D6"/>
    <w:rsid w:val="00D41844"/>
    <w:rsid w:val="00D418FE"/>
    <w:rsid w:val="00D419CD"/>
    <w:rsid w:val="00D41A2E"/>
    <w:rsid w:val="00D41A37"/>
    <w:rsid w:val="00D41A48"/>
    <w:rsid w:val="00D41A93"/>
    <w:rsid w:val="00D41A9C"/>
    <w:rsid w:val="00D41F54"/>
    <w:rsid w:val="00D4230A"/>
    <w:rsid w:val="00D43244"/>
    <w:rsid w:val="00D43570"/>
    <w:rsid w:val="00D438BF"/>
    <w:rsid w:val="00D43C3C"/>
    <w:rsid w:val="00D43DC1"/>
    <w:rsid w:val="00D4404F"/>
    <w:rsid w:val="00D443AD"/>
    <w:rsid w:val="00D44433"/>
    <w:rsid w:val="00D44A7C"/>
    <w:rsid w:val="00D44C5B"/>
    <w:rsid w:val="00D451D2"/>
    <w:rsid w:val="00D45204"/>
    <w:rsid w:val="00D45937"/>
    <w:rsid w:val="00D45B05"/>
    <w:rsid w:val="00D45BCD"/>
    <w:rsid w:val="00D45DD3"/>
    <w:rsid w:val="00D46366"/>
    <w:rsid w:val="00D4647A"/>
    <w:rsid w:val="00D4691C"/>
    <w:rsid w:val="00D46DAE"/>
    <w:rsid w:val="00D46FF7"/>
    <w:rsid w:val="00D47456"/>
    <w:rsid w:val="00D47717"/>
    <w:rsid w:val="00D479CD"/>
    <w:rsid w:val="00D47FE0"/>
    <w:rsid w:val="00D5028B"/>
    <w:rsid w:val="00D5033F"/>
    <w:rsid w:val="00D504D7"/>
    <w:rsid w:val="00D50599"/>
    <w:rsid w:val="00D50955"/>
    <w:rsid w:val="00D51187"/>
    <w:rsid w:val="00D51304"/>
    <w:rsid w:val="00D51346"/>
    <w:rsid w:val="00D51478"/>
    <w:rsid w:val="00D517AA"/>
    <w:rsid w:val="00D517C5"/>
    <w:rsid w:val="00D51C8F"/>
    <w:rsid w:val="00D51CB6"/>
    <w:rsid w:val="00D51DF3"/>
    <w:rsid w:val="00D51F47"/>
    <w:rsid w:val="00D51FFE"/>
    <w:rsid w:val="00D5204B"/>
    <w:rsid w:val="00D52206"/>
    <w:rsid w:val="00D52244"/>
    <w:rsid w:val="00D525BB"/>
    <w:rsid w:val="00D527DA"/>
    <w:rsid w:val="00D528B0"/>
    <w:rsid w:val="00D52D14"/>
    <w:rsid w:val="00D52E05"/>
    <w:rsid w:val="00D53460"/>
    <w:rsid w:val="00D53545"/>
    <w:rsid w:val="00D53776"/>
    <w:rsid w:val="00D53900"/>
    <w:rsid w:val="00D53D59"/>
    <w:rsid w:val="00D53E77"/>
    <w:rsid w:val="00D53E99"/>
    <w:rsid w:val="00D53EB7"/>
    <w:rsid w:val="00D54256"/>
    <w:rsid w:val="00D54479"/>
    <w:rsid w:val="00D54529"/>
    <w:rsid w:val="00D5491A"/>
    <w:rsid w:val="00D54C10"/>
    <w:rsid w:val="00D55191"/>
    <w:rsid w:val="00D5548F"/>
    <w:rsid w:val="00D5567A"/>
    <w:rsid w:val="00D5593C"/>
    <w:rsid w:val="00D55AB9"/>
    <w:rsid w:val="00D55ACD"/>
    <w:rsid w:val="00D55B74"/>
    <w:rsid w:val="00D55CD0"/>
    <w:rsid w:val="00D56013"/>
    <w:rsid w:val="00D5697D"/>
    <w:rsid w:val="00D56D07"/>
    <w:rsid w:val="00D5705E"/>
    <w:rsid w:val="00D57106"/>
    <w:rsid w:val="00D57275"/>
    <w:rsid w:val="00D57302"/>
    <w:rsid w:val="00D57544"/>
    <w:rsid w:val="00D57973"/>
    <w:rsid w:val="00D60213"/>
    <w:rsid w:val="00D603C1"/>
    <w:rsid w:val="00D605B8"/>
    <w:rsid w:val="00D60704"/>
    <w:rsid w:val="00D60710"/>
    <w:rsid w:val="00D60758"/>
    <w:rsid w:val="00D60C12"/>
    <w:rsid w:val="00D60CE2"/>
    <w:rsid w:val="00D61285"/>
    <w:rsid w:val="00D612EC"/>
    <w:rsid w:val="00D6153E"/>
    <w:rsid w:val="00D616B4"/>
    <w:rsid w:val="00D61B65"/>
    <w:rsid w:val="00D61B6A"/>
    <w:rsid w:val="00D6219E"/>
    <w:rsid w:val="00D623C4"/>
    <w:rsid w:val="00D62932"/>
    <w:rsid w:val="00D62CE8"/>
    <w:rsid w:val="00D6334E"/>
    <w:rsid w:val="00D63452"/>
    <w:rsid w:val="00D6373F"/>
    <w:rsid w:val="00D63964"/>
    <w:rsid w:val="00D63C1E"/>
    <w:rsid w:val="00D63C73"/>
    <w:rsid w:val="00D63E72"/>
    <w:rsid w:val="00D64417"/>
    <w:rsid w:val="00D64521"/>
    <w:rsid w:val="00D6454F"/>
    <w:rsid w:val="00D64863"/>
    <w:rsid w:val="00D659A8"/>
    <w:rsid w:val="00D65EB9"/>
    <w:rsid w:val="00D661BD"/>
    <w:rsid w:val="00D669D3"/>
    <w:rsid w:val="00D67908"/>
    <w:rsid w:val="00D67A13"/>
    <w:rsid w:val="00D67A77"/>
    <w:rsid w:val="00D67A7E"/>
    <w:rsid w:val="00D67BDB"/>
    <w:rsid w:val="00D67E77"/>
    <w:rsid w:val="00D67F40"/>
    <w:rsid w:val="00D70090"/>
    <w:rsid w:val="00D7040F"/>
    <w:rsid w:val="00D70501"/>
    <w:rsid w:val="00D705B2"/>
    <w:rsid w:val="00D7065C"/>
    <w:rsid w:val="00D70AEB"/>
    <w:rsid w:val="00D716B1"/>
    <w:rsid w:val="00D71943"/>
    <w:rsid w:val="00D722BD"/>
    <w:rsid w:val="00D722DF"/>
    <w:rsid w:val="00D72A2E"/>
    <w:rsid w:val="00D72F01"/>
    <w:rsid w:val="00D73123"/>
    <w:rsid w:val="00D7314B"/>
    <w:rsid w:val="00D733C2"/>
    <w:rsid w:val="00D733D6"/>
    <w:rsid w:val="00D73479"/>
    <w:rsid w:val="00D735E8"/>
    <w:rsid w:val="00D73A11"/>
    <w:rsid w:val="00D73BAE"/>
    <w:rsid w:val="00D73BDC"/>
    <w:rsid w:val="00D741FF"/>
    <w:rsid w:val="00D753E3"/>
    <w:rsid w:val="00D756AA"/>
    <w:rsid w:val="00D7587C"/>
    <w:rsid w:val="00D75B71"/>
    <w:rsid w:val="00D769B9"/>
    <w:rsid w:val="00D76C5D"/>
    <w:rsid w:val="00D77530"/>
    <w:rsid w:val="00D77699"/>
    <w:rsid w:val="00D7780F"/>
    <w:rsid w:val="00D77ACD"/>
    <w:rsid w:val="00D80577"/>
    <w:rsid w:val="00D80587"/>
    <w:rsid w:val="00D80635"/>
    <w:rsid w:val="00D80795"/>
    <w:rsid w:val="00D80A83"/>
    <w:rsid w:val="00D80B49"/>
    <w:rsid w:val="00D80CC0"/>
    <w:rsid w:val="00D81827"/>
    <w:rsid w:val="00D81A84"/>
    <w:rsid w:val="00D81C1D"/>
    <w:rsid w:val="00D81FE3"/>
    <w:rsid w:val="00D82659"/>
    <w:rsid w:val="00D82B3C"/>
    <w:rsid w:val="00D82B81"/>
    <w:rsid w:val="00D82E05"/>
    <w:rsid w:val="00D82E85"/>
    <w:rsid w:val="00D82E97"/>
    <w:rsid w:val="00D83043"/>
    <w:rsid w:val="00D83704"/>
    <w:rsid w:val="00D83C0C"/>
    <w:rsid w:val="00D84397"/>
    <w:rsid w:val="00D84675"/>
    <w:rsid w:val="00D84966"/>
    <w:rsid w:val="00D84AC3"/>
    <w:rsid w:val="00D84D58"/>
    <w:rsid w:val="00D84E3A"/>
    <w:rsid w:val="00D850F9"/>
    <w:rsid w:val="00D8526A"/>
    <w:rsid w:val="00D8527F"/>
    <w:rsid w:val="00D857AA"/>
    <w:rsid w:val="00D85B30"/>
    <w:rsid w:val="00D85B51"/>
    <w:rsid w:val="00D8617A"/>
    <w:rsid w:val="00D86252"/>
    <w:rsid w:val="00D865E6"/>
    <w:rsid w:val="00D866F8"/>
    <w:rsid w:val="00D86B05"/>
    <w:rsid w:val="00D86EF5"/>
    <w:rsid w:val="00D86FE2"/>
    <w:rsid w:val="00D8720D"/>
    <w:rsid w:val="00D87928"/>
    <w:rsid w:val="00D87BB2"/>
    <w:rsid w:val="00D87CC5"/>
    <w:rsid w:val="00D87DA9"/>
    <w:rsid w:val="00D90265"/>
    <w:rsid w:val="00D903E3"/>
    <w:rsid w:val="00D9058C"/>
    <w:rsid w:val="00D910BE"/>
    <w:rsid w:val="00D9147A"/>
    <w:rsid w:val="00D917F3"/>
    <w:rsid w:val="00D91A48"/>
    <w:rsid w:val="00D91DF6"/>
    <w:rsid w:val="00D925D2"/>
    <w:rsid w:val="00D92CA4"/>
    <w:rsid w:val="00D92E61"/>
    <w:rsid w:val="00D935BB"/>
    <w:rsid w:val="00D936DB"/>
    <w:rsid w:val="00D93C6B"/>
    <w:rsid w:val="00D93D91"/>
    <w:rsid w:val="00D94136"/>
    <w:rsid w:val="00D9480E"/>
    <w:rsid w:val="00D94854"/>
    <w:rsid w:val="00D95091"/>
    <w:rsid w:val="00D954DF"/>
    <w:rsid w:val="00D955CA"/>
    <w:rsid w:val="00D95AF0"/>
    <w:rsid w:val="00D95CB0"/>
    <w:rsid w:val="00D966F5"/>
    <w:rsid w:val="00D9681B"/>
    <w:rsid w:val="00D96854"/>
    <w:rsid w:val="00D96D38"/>
    <w:rsid w:val="00D96E1A"/>
    <w:rsid w:val="00D973B2"/>
    <w:rsid w:val="00D97770"/>
    <w:rsid w:val="00D9779A"/>
    <w:rsid w:val="00D97968"/>
    <w:rsid w:val="00D97AA4"/>
    <w:rsid w:val="00D97B23"/>
    <w:rsid w:val="00D97BAA"/>
    <w:rsid w:val="00D97C1A"/>
    <w:rsid w:val="00DA0017"/>
    <w:rsid w:val="00DA01B6"/>
    <w:rsid w:val="00DA0435"/>
    <w:rsid w:val="00DA06A2"/>
    <w:rsid w:val="00DA0837"/>
    <w:rsid w:val="00DA0A4D"/>
    <w:rsid w:val="00DA0AA0"/>
    <w:rsid w:val="00DA0EF6"/>
    <w:rsid w:val="00DA13EF"/>
    <w:rsid w:val="00DA149D"/>
    <w:rsid w:val="00DA1872"/>
    <w:rsid w:val="00DA1902"/>
    <w:rsid w:val="00DA1AE9"/>
    <w:rsid w:val="00DA1B08"/>
    <w:rsid w:val="00DA24EB"/>
    <w:rsid w:val="00DA2E7B"/>
    <w:rsid w:val="00DA316E"/>
    <w:rsid w:val="00DA3358"/>
    <w:rsid w:val="00DA3621"/>
    <w:rsid w:val="00DA3AF3"/>
    <w:rsid w:val="00DA3B68"/>
    <w:rsid w:val="00DA3D72"/>
    <w:rsid w:val="00DA468D"/>
    <w:rsid w:val="00DA495A"/>
    <w:rsid w:val="00DA4C31"/>
    <w:rsid w:val="00DA544F"/>
    <w:rsid w:val="00DA5455"/>
    <w:rsid w:val="00DA56D5"/>
    <w:rsid w:val="00DA57F0"/>
    <w:rsid w:val="00DA5C2B"/>
    <w:rsid w:val="00DA5DCC"/>
    <w:rsid w:val="00DA604F"/>
    <w:rsid w:val="00DA65CD"/>
    <w:rsid w:val="00DA6C17"/>
    <w:rsid w:val="00DA6F07"/>
    <w:rsid w:val="00DA75AE"/>
    <w:rsid w:val="00DA79B6"/>
    <w:rsid w:val="00DA7A20"/>
    <w:rsid w:val="00DA7B17"/>
    <w:rsid w:val="00DB045B"/>
    <w:rsid w:val="00DB0632"/>
    <w:rsid w:val="00DB0B1C"/>
    <w:rsid w:val="00DB0CF6"/>
    <w:rsid w:val="00DB1369"/>
    <w:rsid w:val="00DB154A"/>
    <w:rsid w:val="00DB1563"/>
    <w:rsid w:val="00DB165A"/>
    <w:rsid w:val="00DB169E"/>
    <w:rsid w:val="00DB18A0"/>
    <w:rsid w:val="00DB1A5E"/>
    <w:rsid w:val="00DB1B04"/>
    <w:rsid w:val="00DB2173"/>
    <w:rsid w:val="00DB2AC0"/>
    <w:rsid w:val="00DB2E03"/>
    <w:rsid w:val="00DB2F67"/>
    <w:rsid w:val="00DB2FB0"/>
    <w:rsid w:val="00DB3661"/>
    <w:rsid w:val="00DB39A0"/>
    <w:rsid w:val="00DB3B2A"/>
    <w:rsid w:val="00DB3C8F"/>
    <w:rsid w:val="00DB3E83"/>
    <w:rsid w:val="00DB422A"/>
    <w:rsid w:val="00DB4237"/>
    <w:rsid w:val="00DB438A"/>
    <w:rsid w:val="00DB4568"/>
    <w:rsid w:val="00DB4754"/>
    <w:rsid w:val="00DB4897"/>
    <w:rsid w:val="00DB4A93"/>
    <w:rsid w:val="00DB4C27"/>
    <w:rsid w:val="00DB4C6A"/>
    <w:rsid w:val="00DB4F28"/>
    <w:rsid w:val="00DB5271"/>
    <w:rsid w:val="00DB5373"/>
    <w:rsid w:val="00DB57E5"/>
    <w:rsid w:val="00DB5EFB"/>
    <w:rsid w:val="00DB6758"/>
    <w:rsid w:val="00DB6E33"/>
    <w:rsid w:val="00DB6EF1"/>
    <w:rsid w:val="00DB6F95"/>
    <w:rsid w:val="00DB7560"/>
    <w:rsid w:val="00DB7732"/>
    <w:rsid w:val="00DB77D3"/>
    <w:rsid w:val="00DC013E"/>
    <w:rsid w:val="00DC05E9"/>
    <w:rsid w:val="00DC0798"/>
    <w:rsid w:val="00DC0EC7"/>
    <w:rsid w:val="00DC0FB0"/>
    <w:rsid w:val="00DC100A"/>
    <w:rsid w:val="00DC1055"/>
    <w:rsid w:val="00DC13A2"/>
    <w:rsid w:val="00DC1448"/>
    <w:rsid w:val="00DC15C1"/>
    <w:rsid w:val="00DC16F4"/>
    <w:rsid w:val="00DC1766"/>
    <w:rsid w:val="00DC188E"/>
    <w:rsid w:val="00DC19BB"/>
    <w:rsid w:val="00DC1D50"/>
    <w:rsid w:val="00DC1E49"/>
    <w:rsid w:val="00DC1E51"/>
    <w:rsid w:val="00DC20F3"/>
    <w:rsid w:val="00DC2172"/>
    <w:rsid w:val="00DC220E"/>
    <w:rsid w:val="00DC230F"/>
    <w:rsid w:val="00DC24FF"/>
    <w:rsid w:val="00DC2916"/>
    <w:rsid w:val="00DC2AE4"/>
    <w:rsid w:val="00DC39C0"/>
    <w:rsid w:val="00DC3A34"/>
    <w:rsid w:val="00DC3A8D"/>
    <w:rsid w:val="00DC45C9"/>
    <w:rsid w:val="00DC4834"/>
    <w:rsid w:val="00DC4D3A"/>
    <w:rsid w:val="00DC4F32"/>
    <w:rsid w:val="00DC5EA5"/>
    <w:rsid w:val="00DC6404"/>
    <w:rsid w:val="00DC6540"/>
    <w:rsid w:val="00DC6B92"/>
    <w:rsid w:val="00DC71CB"/>
    <w:rsid w:val="00DC72B1"/>
    <w:rsid w:val="00DC77C7"/>
    <w:rsid w:val="00DC7B30"/>
    <w:rsid w:val="00DC7B44"/>
    <w:rsid w:val="00DD0248"/>
    <w:rsid w:val="00DD07D0"/>
    <w:rsid w:val="00DD09C9"/>
    <w:rsid w:val="00DD0F88"/>
    <w:rsid w:val="00DD113B"/>
    <w:rsid w:val="00DD1715"/>
    <w:rsid w:val="00DD1AEF"/>
    <w:rsid w:val="00DD1B7A"/>
    <w:rsid w:val="00DD1BC0"/>
    <w:rsid w:val="00DD2186"/>
    <w:rsid w:val="00DD24BD"/>
    <w:rsid w:val="00DD256C"/>
    <w:rsid w:val="00DD2711"/>
    <w:rsid w:val="00DD276B"/>
    <w:rsid w:val="00DD2902"/>
    <w:rsid w:val="00DD2CC2"/>
    <w:rsid w:val="00DD2F4B"/>
    <w:rsid w:val="00DD323D"/>
    <w:rsid w:val="00DD332A"/>
    <w:rsid w:val="00DD3A83"/>
    <w:rsid w:val="00DD3CDD"/>
    <w:rsid w:val="00DD3D8D"/>
    <w:rsid w:val="00DD3E80"/>
    <w:rsid w:val="00DD3F27"/>
    <w:rsid w:val="00DD4237"/>
    <w:rsid w:val="00DD4463"/>
    <w:rsid w:val="00DD4818"/>
    <w:rsid w:val="00DD5343"/>
    <w:rsid w:val="00DD57B3"/>
    <w:rsid w:val="00DD5848"/>
    <w:rsid w:val="00DD5D3F"/>
    <w:rsid w:val="00DD5D6F"/>
    <w:rsid w:val="00DD613D"/>
    <w:rsid w:val="00DD64C5"/>
    <w:rsid w:val="00DD6732"/>
    <w:rsid w:val="00DD6F5E"/>
    <w:rsid w:val="00DD701A"/>
    <w:rsid w:val="00DD7ABC"/>
    <w:rsid w:val="00DD7CE8"/>
    <w:rsid w:val="00DD7FDF"/>
    <w:rsid w:val="00DE02DC"/>
    <w:rsid w:val="00DE0776"/>
    <w:rsid w:val="00DE07D9"/>
    <w:rsid w:val="00DE07F7"/>
    <w:rsid w:val="00DE0A68"/>
    <w:rsid w:val="00DE0B09"/>
    <w:rsid w:val="00DE1071"/>
    <w:rsid w:val="00DE119B"/>
    <w:rsid w:val="00DE12A4"/>
    <w:rsid w:val="00DE1703"/>
    <w:rsid w:val="00DE2154"/>
    <w:rsid w:val="00DE22D4"/>
    <w:rsid w:val="00DE25AC"/>
    <w:rsid w:val="00DE28B4"/>
    <w:rsid w:val="00DE2D20"/>
    <w:rsid w:val="00DE3132"/>
    <w:rsid w:val="00DE3277"/>
    <w:rsid w:val="00DE33D2"/>
    <w:rsid w:val="00DE34A8"/>
    <w:rsid w:val="00DE3616"/>
    <w:rsid w:val="00DE49C9"/>
    <w:rsid w:val="00DE52EC"/>
    <w:rsid w:val="00DE531D"/>
    <w:rsid w:val="00DE59CD"/>
    <w:rsid w:val="00DE5A0C"/>
    <w:rsid w:val="00DE5C58"/>
    <w:rsid w:val="00DE647C"/>
    <w:rsid w:val="00DE6744"/>
    <w:rsid w:val="00DE70B7"/>
    <w:rsid w:val="00DE741D"/>
    <w:rsid w:val="00DE7ABF"/>
    <w:rsid w:val="00DE7FAE"/>
    <w:rsid w:val="00DF01D7"/>
    <w:rsid w:val="00DF035A"/>
    <w:rsid w:val="00DF03CC"/>
    <w:rsid w:val="00DF07F4"/>
    <w:rsid w:val="00DF0806"/>
    <w:rsid w:val="00DF0ACC"/>
    <w:rsid w:val="00DF0B38"/>
    <w:rsid w:val="00DF0D17"/>
    <w:rsid w:val="00DF0EE3"/>
    <w:rsid w:val="00DF0F0F"/>
    <w:rsid w:val="00DF102A"/>
    <w:rsid w:val="00DF147E"/>
    <w:rsid w:val="00DF15E3"/>
    <w:rsid w:val="00DF1B5A"/>
    <w:rsid w:val="00DF1E7C"/>
    <w:rsid w:val="00DF212C"/>
    <w:rsid w:val="00DF231F"/>
    <w:rsid w:val="00DF23B6"/>
    <w:rsid w:val="00DF252C"/>
    <w:rsid w:val="00DF26C7"/>
    <w:rsid w:val="00DF2791"/>
    <w:rsid w:val="00DF2A76"/>
    <w:rsid w:val="00DF2B56"/>
    <w:rsid w:val="00DF30B3"/>
    <w:rsid w:val="00DF3514"/>
    <w:rsid w:val="00DF359B"/>
    <w:rsid w:val="00DF3878"/>
    <w:rsid w:val="00DF3AFD"/>
    <w:rsid w:val="00DF405B"/>
    <w:rsid w:val="00DF4E98"/>
    <w:rsid w:val="00DF5355"/>
    <w:rsid w:val="00DF53A8"/>
    <w:rsid w:val="00DF568D"/>
    <w:rsid w:val="00DF5CA2"/>
    <w:rsid w:val="00DF649D"/>
    <w:rsid w:val="00DF67D2"/>
    <w:rsid w:val="00DF6CAC"/>
    <w:rsid w:val="00DF7217"/>
    <w:rsid w:val="00DF7317"/>
    <w:rsid w:val="00DF7469"/>
    <w:rsid w:val="00DF7AA0"/>
    <w:rsid w:val="00DF7E78"/>
    <w:rsid w:val="00E0055D"/>
    <w:rsid w:val="00E008B9"/>
    <w:rsid w:val="00E008DE"/>
    <w:rsid w:val="00E00C1D"/>
    <w:rsid w:val="00E00CCB"/>
    <w:rsid w:val="00E00EC5"/>
    <w:rsid w:val="00E0145C"/>
    <w:rsid w:val="00E0147F"/>
    <w:rsid w:val="00E01653"/>
    <w:rsid w:val="00E016AB"/>
    <w:rsid w:val="00E01C96"/>
    <w:rsid w:val="00E01C97"/>
    <w:rsid w:val="00E0227D"/>
    <w:rsid w:val="00E02940"/>
    <w:rsid w:val="00E0315C"/>
    <w:rsid w:val="00E03206"/>
    <w:rsid w:val="00E0368B"/>
    <w:rsid w:val="00E03E2C"/>
    <w:rsid w:val="00E03EB3"/>
    <w:rsid w:val="00E0427E"/>
    <w:rsid w:val="00E042C7"/>
    <w:rsid w:val="00E04421"/>
    <w:rsid w:val="00E04679"/>
    <w:rsid w:val="00E04C73"/>
    <w:rsid w:val="00E055E3"/>
    <w:rsid w:val="00E05C66"/>
    <w:rsid w:val="00E06010"/>
    <w:rsid w:val="00E0607D"/>
    <w:rsid w:val="00E0651F"/>
    <w:rsid w:val="00E06B1B"/>
    <w:rsid w:val="00E06BB6"/>
    <w:rsid w:val="00E06CF3"/>
    <w:rsid w:val="00E073AC"/>
    <w:rsid w:val="00E0761E"/>
    <w:rsid w:val="00E0781A"/>
    <w:rsid w:val="00E07EA2"/>
    <w:rsid w:val="00E10368"/>
    <w:rsid w:val="00E10B66"/>
    <w:rsid w:val="00E10B7B"/>
    <w:rsid w:val="00E10D09"/>
    <w:rsid w:val="00E11058"/>
    <w:rsid w:val="00E11475"/>
    <w:rsid w:val="00E116C5"/>
    <w:rsid w:val="00E1171B"/>
    <w:rsid w:val="00E119E3"/>
    <w:rsid w:val="00E11B88"/>
    <w:rsid w:val="00E11F32"/>
    <w:rsid w:val="00E11F40"/>
    <w:rsid w:val="00E12185"/>
    <w:rsid w:val="00E12A46"/>
    <w:rsid w:val="00E13165"/>
    <w:rsid w:val="00E134E0"/>
    <w:rsid w:val="00E135E4"/>
    <w:rsid w:val="00E13699"/>
    <w:rsid w:val="00E1383C"/>
    <w:rsid w:val="00E13CDB"/>
    <w:rsid w:val="00E13E04"/>
    <w:rsid w:val="00E13EDE"/>
    <w:rsid w:val="00E142B9"/>
    <w:rsid w:val="00E146D2"/>
    <w:rsid w:val="00E14881"/>
    <w:rsid w:val="00E1494A"/>
    <w:rsid w:val="00E149C5"/>
    <w:rsid w:val="00E14C69"/>
    <w:rsid w:val="00E1508D"/>
    <w:rsid w:val="00E150ED"/>
    <w:rsid w:val="00E15614"/>
    <w:rsid w:val="00E15890"/>
    <w:rsid w:val="00E15BCD"/>
    <w:rsid w:val="00E16142"/>
    <w:rsid w:val="00E16228"/>
    <w:rsid w:val="00E167D3"/>
    <w:rsid w:val="00E16D52"/>
    <w:rsid w:val="00E1745B"/>
    <w:rsid w:val="00E175A7"/>
    <w:rsid w:val="00E179AC"/>
    <w:rsid w:val="00E17B68"/>
    <w:rsid w:val="00E20168"/>
    <w:rsid w:val="00E203FA"/>
    <w:rsid w:val="00E20695"/>
    <w:rsid w:val="00E20740"/>
    <w:rsid w:val="00E207A3"/>
    <w:rsid w:val="00E20E92"/>
    <w:rsid w:val="00E21106"/>
    <w:rsid w:val="00E21A9B"/>
    <w:rsid w:val="00E21C0F"/>
    <w:rsid w:val="00E21CE2"/>
    <w:rsid w:val="00E21FA5"/>
    <w:rsid w:val="00E22788"/>
    <w:rsid w:val="00E228BA"/>
    <w:rsid w:val="00E22A6A"/>
    <w:rsid w:val="00E22AB1"/>
    <w:rsid w:val="00E22C01"/>
    <w:rsid w:val="00E2338E"/>
    <w:rsid w:val="00E23B80"/>
    <w:rsid w:val="00E2421C"/>
    <w:rsid w:val="00E2448F"/>
    <w:rsid w:val="00E245DA"/>
    <w:rsid w:val="00E24645"/>
    <w:rsid w:val="00E246D6"/>
    <w:rsid w:val="00E24817"/>
    <w:rsid w:val="00E24A2B"/>
    <w:rsid w:val="00E24D0D"/>
    <w:rsid w:val="00E24DF7"/>
    <w:rsid w:val="00E255C3"/>
    <w:rsid w:val="00E257FA"/>
    <w:rsid w:val="00E25831"/>
    <w:rsid w:val="00E25E39"/>
    <w:rsid w:val="00E25F4D"/>
    <w:rsid w:val="00E26265"/>
    <w:rsid w:val="00E2627F"/>
    <w:rsid w:val="00E268FE"/>
    <w:rsid w:val="00E26B1F"/>
    <w:rsid w:val="00E26BB0"/>
    <w:rsid w:val="00E26C50"/>
    <w:rsid w:val="00E27177"/>
    <w:rsid w:val="00E27440"/>
    <w:rsid w:val="00E274B5"/>
    <w:rsid w:val="00E27DF6"/>
    <w:rsid w:val="00E3023D"/>
    <w:rsid w:val="00E3066D"/>
    <w:rsid w:val="00E31056"/>
    <w:rsid w:val="00E3157F"/>
    <w:rsid w:val="00E31A74"/>
    <w:rsid w:val="00E31B92"/>
    <w:rsid w:val="00E31BCB"/>
    <w:rsid w:val="00E31C2D"/>
    <w:rsid w:val="00E3222E"/>
    <w:rsid w:val="00E325AF"/>
    <w:rsid w:val="00E3286C"/>
    <w:rsid w:val="00E32963"/>
    <w:rsid w:val="00E32B26"/>
    <w:rsid w:val="00E32D9B"/>
    <w:rsid w:val="00E32DF1"/>
    <w:rsid w:val="00E32E7D"/>
    <w:rsid w:val="00E336E7"/>
    <w:rsid w:val="00E337BC"/>
    <w:rsid w:val="00E33B9C"/>
    <w:rsid w:val="00E34160"/>
    <w:rsid w:val="00E34922"/>
    <w:rsid w:val="00E34D7C"/>
    <w:rsid w:val="00E34E11"/>
    <w:rsid w:val="00E350CD"/>
    <w:rsid w:val="00E355FA"/>
    <w:rsid w:val="00E36469"/>
    <w:rsid w:val="00E36B2E"/>
    <w:rsid w:val="00E36BAD"/>
    <w:rsid w:val="00E36DD1"/>
    <w:rsid w:val="00E36DFD"/>
    <w:rsid w:val="00E36F8E"/>
    <w:rsid w:val="00E36FC6"/>
    <w:rsid w:val="00E37211"/>
    <w:rsid w:val="00E372A9"/>
    <w:rsid w:val="00E3737B"/>
    <w:rsid w:val="00E376F7"/>
    <w:rsid w:val="00E37A16"/>
    <w:rsid w:val="00E4001B"/>
    <w:rsid w:val="00E40039"/>
    <w:rsid w:val="00E40685"/>
    <w:rsid w:val="00E412A0"/>
    <w:rsid w:val="00E416D7"/>
    <w:rsid w:val="00E41737"/>
    <w:rsid w:val="00E41FAF"/>
    <w:rsid w:val="00E42001"/>
    <w:rsid w:val="00E4230B"/>
    <w:rsid w:val="00E42940"/>
    <w:rsid w:val="00E42CAC"/>
    <w:rsid w:val="00E42D7F"/>
    <w:rsid w:val="00E43094"/>
    <w:rsid w:val="00E435A7"/>
    <w:rsid w:val="00E43711"/>
    <w:rsid w:val="00E437FA"/>
    <w:rsid w:val="00E4392B"/>
    <w:rsid w:val="00E43E14"/>
    <w:rsid w:val="00E44118"/>
    <w:rsid w:val="00E45240"/>
    <w:rsid w:val="00E453D0"/>
    <w:rsid w:val="00E456B6"/>
    <w:rsid w:val="00E45711"/>
    <w:rsid w:val="00E45A4C"/>
    <w:rsid w:val="00E45F95"/>
    <w:rsid w:val="00E461C0"/>
    <w:rsid w:val="00E46634"/>
    <w:rsid w:val="00E4690E"/>
    <w:rsid w:val="00E46916"/>
    <w:rsid w:val="00E46B7C"/>
    <w:rsid w:val="00E46B9D"/>
    <w:rsid w:val="00E46C8C"/>
    <w:rsid w:val="00E46E9E"/>
    <w:rsid w:val="00E47262"/>
    <w:rsid w:val="00E477D3"/>
    <w:rsid w:val="00E47A86"/>
    <w:rsid w:val="00E47C72"/>
    <w:rsid w:val="00E500A8"/>
    <w:rsid w:val="00E50274"/>
    <w:rsid w:val="00E506CB"/>
    <w:rsid w:val="00E507F3"/>
    <w:rsid w:val="00E508E7"/>
    <w:rsid w:val="00E50B9E"/>
    <w:rsid w:val="00E50E3D"/>
    <w:rsid w:val="00E50F64"/>
    <w:rsid w:val="00E51E10"/>
    <w:rsid w:val="00E51FDE"/>
    <w:rsid w:val="00E525BC"/>
    <w:rsid w:val="00E52A16"/>
    <w:rsid w:val="00E52C1B"/>
    <w:rsid w:val="00E52D5F"/>
    <w:rsid w:val="00E52F2C"/>
    <w:rsid w:val="00E52F30"/>
    <w:rsid w:val="00E52F46"/>
    <w:rsid w:val="00E5333A"/>
    <w:rsid w:val="00E534B2"/>
    <w:rsid w:val="00E535E3"/>
    <w:rsid w:val="00E53650"/>
    <w:rsid w:val="00E53CBB"/>
    <w:rsid w:val="00E54173"/>
    <w:rsid w:val="00E54378"/>
    <w:rsid w:val="00E54730"/>
    <w:rsid w:val="00E552DC"/>
    <w:rsid w:val="00E55CD2"/>
    <w:rsid w:val="00E5659E"/>
    <w:rsid w:val="00E565C1"/>
    <w:rsid w:val="00E56B66"/>
    <w:rsid w:val="00E56EDF"/>
    <w:rsid w:val="00E57676"/>
    <w:rsid w:val="00E57807"/>
    <w:rsid w:val="00E5794C"/>
    <w:rsid w:val="00E579AF"/>
    <w:rsid w:val="00E57B5A"/>
    <w:rsid w:val="00E57CF3"/>
    <w:rsid w:val="00E602FD"/>
    <w:rsid w:val="00E6046D"/>
    <w:rsid w:val="00E604BA"/>
    <w:rsid w:val="00E60545"/>
    <w:rsid w:val="00E60BEA"/>
    <w:rsid w:val="00E61554"/>
    <w:rsid w:val="00E622CC"/>
    <w:rsid w:val="00E62523"/>
    <w:rsid w:val="00E631EB"/>
    <w:rsid w:val="00E6356F"/>
    <w:rsid w:val="00E63D14"/>
    <w:rsid w:val="00E64205"/>
    <w:rsid w:val="00E64377"/>
    <w:rsid w:val="00E64563"/>
    <w:rsid w:val="00E6468A"/>
    <w:rsid w:val="00E64C81"/>
    <w:rsid w:val="00E64EB2"/>
    <w:rsid w:val="00E65035"/>
    <w:rsid w:val="00E6506F"/>
    <w:rsid w:val="00E65A5A"/>
    <w:rsid w:val="00E661B0"/>
    <w:rsid w:val="00E6643C"/>
    <w:rsid w:val="00E665AC"/>
    <w:rsid w:val="00E6690E"/>
    <w:rsid w:val="00E66A0A"/>
    <w:rsid w:val="00E67018"/>
    <w:rsid w:val="00E6752A"/>
    <w:rsid w:val="00E67B06"/>
    <w:rsid w:val="00E67C7F"/>
    <w:rsid w:val="00E67FF0"/>
    <w:rsid w:val="00E7032C"/>
    <w:rsid w:val="00E704C2"/>
    <w:rsid w:val="00E704FE"/>
    <w:rsid w:val="00E705B7"/>
    <w:rsid w:val="00E7086E"/>
    <w:rsid w:val="00E70A6F"/>
    <w:rsid w:val="00E70B13"/>
    <w:rsid w:val="00E70ECC"/>
    <w:rsid w:val="00E71109"/>
    <w:rsid w:val="00E7156C"/>
    <w:rsid w:val="00E7180E"/>
    <w:rsid w:val="00E71839"/>
    <w:rsid w:val="00E719CE"/>
    <w:rsid w:val="00E71A89"/>
    <w:rsid w:val="00E71AD9"/>
    <w:rsid w:val="00E71C09"/>
    <w:rsid w:val="00E71C36"/>
    <w:rsid w:val="00E71C3C"/>
    <w:rsid w:val="00E71C98"/>
    <w:rsid w:val="00E71DE5"/>
    <w:rsid w:val="00E71FC7"/>
    <w:rsid w:val="00E7208C"/>
    <w:rsid w:val="00E724E0"/>
    <w:rsid w:val="00E729D9"/>
    <w:rsid w:val="00E73122"/>
    <w:rsid w:val="00E73745"/>
    <w:rsid w:val="00E73B25"/>
    <w:rsid w:val="00E73B49"/>
    <w:rsid w:val="00E73EAD"/>
    <w:rsid w:val="00E744A6"/>
    <w:rsid w:val="00E74B9E"/>
    <w:rsid w:val="00E74CFD"/>
    <w:rsid w:val="00E754BA"/>
    <w:rsid w:val="00E757CF"/>
    <w:rsid w:val="00E75974"/>
    <w:rsid w:val="00E7694D"/>
    <w:rsid w:val="00E76BD2"/>
    <w:rsid w:val="00E770B5"/>
    <w:rsid w:val="00E77100"/>
    <w:rsid w:val="00E77197"/>
    <w:rsid w:val="00E771D0"/>
    <w:rsid w:val="00E77596"/>
    <w:rsid w:val="00E77A3E"/>
    <w:rsid w:val="00E77ABB"/>
    <w:rsid w:val="00E77BDC"/>
    <w:rsid w:val="00E77CA4"/>
    <w:rsid w:val="00E80176"/>
    <w:rsid w:val="00E805D1"/>
    <w:rsid w:val="00E80927"/>
    <w:rsid w:val="00E80AFC"/>
    <w:rsid w:val="00E8125A"/>
    <w:rsid w:val="00E81514"/>
    <w:rsid w:val="00E815BB"/>
    <w:rsid w:val="00E816B6"/>
    <w:rsid w:val="00E819FC"/>
    <w:rsid w:val="00E81AE1"/>
    <w:rsid w:val="00E81B1A"/>
    <w:rsid w:val="00E82B43"/>
    <w:rsid w:val="00E82B77"/>
    <w:rsid w:val="00E82B8C"/>
    <w:rsid w:val="00E82FD8"/>
    <w:rsid w:val="00E833E5"/>
    <w:rsid w:val="00E83EE0"/>
    <w:rsid w:val="00E83F5D"/>
    <w:rsid w:val="00E83FD1"/>
    <w:rsid w:val="00E8459C"/>
    <w:rsid w:val="00E84620"/>
    <w:rsid w:val="00E8462B"/>
    <w:rsid w:val="00E84AC6"/>
    <w:rsid w:val="00E84BD4"/>
    <w:rsid w:val="00E84F5C"/>
    <w:rsid w:val="00E84FB3"/>
    <w:rsid w:val="00E85342"/>
    <w:rsid w:val="00E856FD"/>
    <w:rsid w:val="00E85A66"/>
    <w:rsid w:val="00E85F4A"/>
    <w:rsid w:val="00E8624A"/>
    <w:rsid w:val="00E86727"/>
    <w:rsid w:val="00E86A04"/>
    <w:rsid w:val="00E86A3E"/>
    <w:rsid w:val="00E86D40"/>
    <w:rsid w:val="00E86E52"/>
    <w:rsid w:val="00E86F68"/>
    <w:rsid w:val="00E87037"/>
    <w:rsid w:val="00E870BC"/>
    <w:rsid w:val="00E870F1"/>
    <w:rsid w:val="00E877F4"/>
    <w:rsid w:val="00E90092"/>
    <w:rsid w:val="00E9045C"/>
    <w:rsid w:val="00E9066B"/>
    <w:rsid w:val="00E9069A"/>
    <w:rsid w:val="00E90BAB"/>
    <w:rsid w:val="00E90ED5"/>
    <w:rsid w:val="00E921B5"/>
    <w:rsid w:val="00E924B4"/>
    <w:rsid w:val="00E92854"/>
    <w:rsid w:val="00E92BD2"/>
    <w:rsid w:val="00E932F4"/>
    <w:rsid w:val="00E93851"/>
    <w:rsid w:val="00E93C69"/>
    <w:rsid w:val="00E940E0"/>
    <w:rsid w:val="00E94373"/>
    <w:rsid w:val="00E945C3"/>
    <w:rsid w:val="00E94AED"/>
    <w:rsid w:val="00E94CAF"/>
    <w:rsid w:val="00E9599F"/>
    <w:rsid w:val="00E95E22"/>
    <w:rsid w:val="00E96A24"/>
    <w:rsid w:val="00E96AD0"/>
    <w:rsid w:val="00E96D70"/>
    <w:rsid w:val="00E9767C"/>
    <w:rsid w:val="00E97783"/>
    <w:rsid w:val="00E97B1D"/>
    <w:rsid w:val="00E97F43"/>
    <w:rsid w:val="00EA00E9"/>
    <w:rsid w:val="00EA08FB"/>
    <w:rsid w:val="00EA0F03"/>
    <w:rsid w:val="00EA1A9B"/>
    <w:rsid w:val="00EA1D5F"/>
    <w:rsid w:val="00EA1EF9"/>
    <w:rsid w:val="00EA201A"/>
    <w:rsid w:val="00EA22F0"/>
    <w:rsid w:val="00EA2642"/>
    <w:rsid w:val="00EA266A"/>
    <w:rsid w:val="00EA2CA0"/>
    <w:rsid w:val="00EA2F09"/>
    <w:rsid w:val="00EA3031"/>
    <w:rsid w:val="00EA31C2"/>
    <w:rsid w:val="00EA36A0"/>
    <w:rsid w:val="00EA3743"/>
    <w:rsid w:val="00EA38EC"/>
    <w:rsid w:val="00EA3B65"/>
    <w:rsid w:val="00EA499C"/>
    <w:rsid w:val="00EA49A4"/>
    <w:rsid w:val="00EA49B0"/>
    <w:rsid w:val="00EA4A6F"/>
    <w:rsid w:val="00EA4E8F"/>
    <w:rsid w:val="00EA5760"/>
    <w:rsid w:val="00EA5B41"/>
    <w:rsid w:val="00EA5C13"/>
    <w:rsid w:val="00EA5D50"/>
    <w:rsid w:val="00EA600A"/>
    <w:rsid w:val="00EA60B4"/>
    <w:rsid w:val="00EA6312"/>
    <w:rsid w:val="00EA638B"/>
    <w:rsid w:val="00EA693A"/>
    <w:rsid w:val="00EA6BDE"/>
    <w:rsid w:val="00EA6E44"/>
    <w:rsid w:val="00EA7237"/>
    <w:rsid w:val="00EA786F"/>
    <w:rsid w:val="00EB055B"/>
    <w:rsid w:val="00EB06DA"/>
    <w:rsid w:val="00EB070A"/>
    <w:rsid w:val="00EB0DC2"/>
    <w:rsid w:val="00EB0F83"/>
    <w:rsid w:val="00EB0F9A"/>
    <w:rsid w:val="00EB112A"/>
    <w:rsid w:val="00EB19B9"/>
    <w:rsid w:val="00EB1B82"/>
    <w:rsid w:val="00EB1C86"/>
    <w:rsid w:val="00EB2A5A"/>
    <w:rsid w:val="00EB2B91"/>
    <w:rsid w:val="00EB2FE6"/>
    <w:rsid w:val="00EB3330"/>
    <w:rsid w:val="00EB37CB"/>
    <w:rsid w:val="00EB3902"/>
    <w:rsid w:val="00EB4040"/>
    <w:rsid w:val="00EB452C"/>
    <w:rsid w:val="00EB4605"/>
    <w:rsid w:val="00EB468E"/>
    <w:rsid w:val="00EB46AF"/>
    <w:rsid w:val="00EB47AB"/>
    <w:rsid w:val="00EB47FD"/>
    <w:rsid w:val="00EB4EDE"/>
    <w:rsid w:val="00EB51BA"/>
    <w:rsid w:val="00EB5698"/>
    <w:rsid w:val="00EB57D6"/>
    <w:rsid w:val="00EB5873"/>
    <w:rsid w:val="00EB5A9F"/>
    <w:rsid w:val="00EB5DD1"/>
    <w:rsid w:val="00EB5E0E"/>
    <w:rsid w:val="00EB5F34"/>
    <w:rsid w:val="00EB6050"/>
    <w:rsid w:val="00EB6570"/>
    <w:rsid w:val="00EB67F6"/>
    <w:rsid w:val="00EB707B"/>
    <w:rsid w:val="00EB73D7"/>
    <w:rsid w:val="00EB788A"/>
    <w:rsid w:val="00EB7999"/>
    <w:rsid w:val="00EB7AFB"/>
    <w:rsid w:val="00EB7FD3"/>
    <w:rsid w:val="00EC0A68"/>
    <w:rsid w:val="00EC0C4A"/>
    <w:rsid w:val="00EC1212"/>
    <w:rsid w:val="00EC13D6"/>
    <w:rsid w:val="00EC1675"/>
    <w:rsid w:val="00EC18EA"/>
    <w:rsid w:val="00EC1D3D"/>
    <w:rsid w:val="00EC1DF2"/>
    <w:rsid w:val="00EC2085"/>
    <w:rsid w:val="00EC2162"/>
    <w:rsid w:val="00EC2624"/>
    <w:rsid w:val="00EC2CBA"/>
    <w:rsid w:val="00EC313F"/>
    <w:rsid w:val="00EC3151"/>
    <w:rsid w:val="00EC31F1"/>
    <w:rsid w:val="00EC3331"/>
    <w:rsid w:val="00EC3750"/>
    <w:rsid w:val="00EC3F5A"/>
    <w:rsid w:val="00EC4139"/>
    <w:rsid w:val="00EC432E"/>
    <w:rsid w:val="00EC45E0"/>
    <w:rsid w:val="00EC48E1"/>
    <w:rsid w:val="00EC49CE"/>
    <w:rsid w:val="00EC4A6B"/>
    <w:rsid w:val="00EC4D83"/>
    <w:rsid w:val="00EC518F"/>
    <w:rsid w:val="00EC52CC"/>
    <w:rsid w:val="00EC537B"/>
    <w:rsid w:val="00EC56FC"/>
    <w:rsid w:val="00EC5965"/>
    <w:rsid w:val="00EC5ABB"/>
    <w:rsid w:val="00EC5B5B"/>
    <w:rsid w:val="00EC5BEA"/>
    <w:rsid w:val="00EC5E2A"/>
    <w:rsid w:val="00EC624C"/>
    <w:rsid w:val="00EC6370"/>
    <w:rsid w:val="00EC677E"/>
    <w:rsid w:val="00EC6933"/>
    <w:rsid w:val="00EC6E37"/>
    <w:rsid w:val="00EC6F31"/>
    <w:rsid w:val="00EC7071"/>
    <w:rsid w:val="00EC769B"/>
    <w:rsid w:val="00EC78D3"/>
    <w:rsid w:val="00EC7B7E"/>
    <w:rsid w:val="00EC7E67"/>
    <w:rsid w:val="00ED03E8"/>
    <w:rsid w:val="00ED0585"/>
    <w:rsid w:val="00ED05BA"/>
    <w:rsid w:val="00ED0903"/>
    <w:rsid w:val="00ED0CCD"/>
    <w:rsid w:val="00ED10AF"/>
    <w:rsid w:val="00ED1181"/>
    <w:rsid w:val="00ED1435"/>
    <w:rsid w:val="00ED1706"/>
    <w:rsid w:val="00ED1708"/>
    <w:rsid w:val="00ED1AD3"/>
    <w:rsid w:val="00ED1D98"/>
    <w:rsid w:val="00ED1F5D"/>
    <w:rsid w:val="00ED2457"/>
    <w:rsid w:val="00ED2511"/>
    <w:rsid w:val="00ED3143"/>
    <w:rsid w:val="00ED389B"/>
    <w:rsid w:val="00ED3C95"/>
    <w:rsid w:val="00ED3E97"/>
    <w:rsid w:val="00ED3F10"/>
    <w:rsid w:val="00ED496E"/>
    <w:rsid w:val="00ED4CE6"/>
    <w:rsid w:val="00ED5206"/>
    <w:rsid w:val="00ED5536"/>
    <w:rsid w:val="00ED56CF"/>
    <w:rsid w:val="00ED5A48"/>
    <w:rsid w:val="00ED5B5C"/>
    <w:rsid w:val="00ED5DC1"/>
    <w:rsid w:val="00ED6787"/>
    <w:rsid w:val="00ED6958"/>
    <w:rsid w:val="00ED6B5A"/>
    <w:rsid w:val="00ED6C2B"/>
    <w:rsid w:val="00ED70BD"/>
    <w:rsid w:val="00ED757F"/>
    <w:rsid w:val="00ED769A"/>
    <w:rsid w:val="00ED7934"/>
    <w:rsid w:val="00ED7A88"/>
    <w:rsid w:val="00ED7D28"/>
    <w:rsid w:val="00EE0B3E"/>
    <w:rsid w:val="00EE0BAA"/>
    <w:rsid w:val="00EE11AB"/>
    <w:rsid w:val="00EE1FD6"/>
    <w:rsid w:val="00EE2572"/>
    <w:rsid w:val="00EE2811"/>
    <w:rsid w:val="00EE2D65"/>
    <w:rsid w:val="00EE3332"/>
    <w:rsid w:val="00EE3403"/>
    <w:rsid w:val="00EE3556"/>
    <w:rsid w:val="00EE37BB"/>
    <w:rsid w:val="00EE37C3"/>
    <w:rsid w:val="00EE433C"/>
    <w:rsid w:val="00EE4784"/>
    <w:rsid w:val="00EE499B"/>
    <w:rsid w:val="00EE4DC2"/>
    <w:rsid w:val="00EE4FEA"/>
    <w:rsid w:val="00EE5100"/>
    <w:rsid w:val="00EE5259"/>
    <w:rsid w:val="00EE5E03"/>
    <w:rsid w:val="00EE60E0"/>
    <w:rsid w:val="00EE612E"/>
    <w:rsid w:val="00EE64CC"/>
    <w:rsid w:val="00EE64EA"/>
    <w:rsid w:val="00EE6B20"/>
    <w:rsid w:val="00EE7558"/>
    <w:rsid w:val="00EE7C48"/>
    <w:rsid w:val="00EE7D69"/>
    <w:rsid w:val="00EF0098"/>
    <w:rsid w:val="00EF0282"/>
    <w:rsid w:val="00EF0EBC"/>
    <w:rsid w:val="00EF0F35"/>
    <w:rsid w:val="00EF1BEB"/>
    <w:rsid w:val="00EF259B"/>
    <w:rsid w:val="00EF2D2F"/>
    <w:rsid w:val="00EF334D"/>
    <w:rsid w:val="00EF3F1B"/>
    <w:rsid w:val="00EF4058"/>
    <w:rsid w:val="00EF4099"/>
    <w:rsid w:val="00EF40E0"/>
    <w:rsid w:val="00EF45F3"/>
    <w:rsid w:val="00EF4802"/>
    <w:rsid w:val="00EF4919"/>
    <w:rsid w:val="00EF542B"/>
    <w:rsid w:val="00EF54F5"/>
    <w:rsid w:val="00EF5634"/>
    <w:rsid w:val="00EF5E57"/>
    <w:rsid w:val="00EF5E81"/>
    <w:rsid w:val="00EF6012"/>
    <w:rsid w:val="00EF60A1"/>
    <w:rsid w:val="00EF618A"/>
    <w:rsid w:val="00EF6BDC"/>
    <w:rsid w:val="00EF6CCE"/>
    <w:rsid w:val="00EF7451"/>
    <w:rsid w:val="00EF7866"/>
    <w:rsid w:val="00EF7988"/>
    <w:rsid w:val="00F00129"/>
    <w:rsid w:val="00F0065E"/>
    <w:rsid w:val="00F00756"/>
    <w:rsid w:val="00F00757"/>
    <w:rsid w:val="00F008F3"/>
    <w:rsid w:val="00F017EF"/>
    <w:rsid w:val="00F0184E"/>
    <w:rsid w:val="00F0190F"/>
    <w:rsid w:val="00F0197A"/>
    <w:rsid w:val="00F01A8C"/>
    <w:rsid w:val="00F01B39"/>
    <w:rsid w:val="00F01C4C"/>
    <w:rsid w:val="00F02069"/>
    <w:rsid w:val="00F02786"/>
    <w:rsid w:val="00F0300B"/>
    <w:rsid w:val="00F03A5B"/>
    <w:rsid w:val="00F04004"/>
    <w:rsid w:val="00F041E3"/>
    <w:rsid w:val="00F042BC"/>
    <w:rsid w:val="00F0434F"/>
    <w:rsid w:val="00F047C3"/>
    <w:rsid w:val="00F04911"/>
    <w:rsid w:val="00F0501F"/>
    <w:rsid w:val="00F0515B"/>
    <w:rsid w:val="00F0548B"/>
    <w:rsid w:val="00F05D0A"/>
    <w:rsid w:val="00F05F44"/>
    <w:rsid w:val="00F0625B"/>
    <w:rsid w:val="00F063E9"/>
    <w:rsid w:val="00F0670F"/>
    <w:rsid w:val="00F06894"/>
    <w:rsid w:val="00F0692E"/>
    <w:rsid w:val="00F06A14"/>
    <w:rsid w:val="00F06DB1"/>
    <w:rsid w:val="00F06DCE"/>
    <w:rsid w:val="00F06E8B"/>
    <w:rsid w:val="00F06ED2"/>
    <w:rsid w:val="00F07B6E"/>
    <w:rsid w:val="00F07BE9"/>
    <w:rsid w:val="00F07D9C"/>
    <w:rsid w:val="00F07FA6"/>
    <w:rsid w:val="00F07FF2"/>
    <w:rsid w:val="00F10335"/>
    <w:rsid w:val="00F1050A"/>
    <w:rsid w:val="00F107A7"/>
    <w:rsid w:val="00F10DA2"/>
    <w:rsid w:val="00F1148B"/>
    <w:rsid w:val="00F11BB3"/>
    <w:rsid w:val="00F125E4"/>
    <w:rsid w:val="00F12DA2"/>
    <w:rsid w:val="00F12DFC"/>
    <w:rsid w:val="00F13036"/>
    <w:rsid w:val="00F130D3"/>
    <w:rsid w:val="00F1321A"/>
    <w:rsid w:val="00F1340F"/>
    <w:rsid w:val="00F135B6"/>
    <w:rsid w:val="00F13821"/>
    <w:rsid w:val="00F138C2"/>
    <w:rsid w:val="00F13B29"/>
    <w:rsid w:val="00F13EBC"/>
    <w:rsid w:val="00F141A4"/>
    <w:rsid w:val="00F143B4"/>
    <w:rsid w:val="00F143D8"/>
    <w:rsid w:val="00F15A96"/>
    <w:rsid w:val="00F15E45"/>
    <w:rsid w:val="00F16434"/>
    <w:rsid w:val="00F168F6"/>
    <w:rsid w:val="00F171B6"/>
    <w:rsid w:val="00F1768E"/>
    <w:rsid w:val="00F201E3"/>
    <w:rsid w:val="00F20226"/>
    <w:rsid w:val="00F2026F"/>
    <w:rsid w:val="00F2029D"/>
    <w:rsid w:val="00F2045B"/>
    <w:rsid w:val="00F206C3"/>
    <w:rsid w:val="00F208BF"/>
    <w:rsid w:val="00F21040"/>
    <w:rsid w:val="00F21044"/>
    <w:rsid w:val="00F21269"/>
    <w:rsid w:val="00F2127D"/>
    <w:rsid w:val="00F215DE"/>
    <w:rsid w:val="00F2184C"/>
    <w:rsid w:val="00F21C3E"/>
    <w:rsid w:val="00F21D1A"/>
    <w:rsid w:val="00F22017"/>
    <w:rsid w:val="00F22865"/>
    <w:rsid w:val="00F234C8"/>
    <w:rsid w:val="00F23537"/>
    <w:rsid w:val="00F23D2E"/>
    <w:rsid w:val="00F2409E"/>
    <w:rsid w:val="00F241E0"/>
    <w:rsid w:val="00F243D9"/>
    <w:rsid w:val="00F2453C"/>
    <w:rsid w:val="00F24605"/>
    <w:rsid w:val="00F24A24"/>
    <w:rsid w:val="00F24AE3"/>
    <w:rsid w:val="00F24B2C"/>
    <w:rsid w:val="00F24D75"/>
    <w:rsid w:val="00F25267"/>
    <w:rsid w:val="00F255E7"/>
    <w:rsid w:val="00F25854"/>
    <w:rsid w:val="00F25CD9"/>
    <w:rsid w:val="00F261E3"/>
    <w:rsid w:val="00F2629F"/>
    <w:rsid w:val="00F263E1"/>
    <w:rsid w:val="00F26ED4"/>
    <w:rsid w:val="00F26F16"/>
    <w:rsid w:val="00F272D0"/>
    <w:rsid w:val="00F27507"/>
    <w:rsid w:val="00F27574"/>
    <w:rsid w:val="00F30382"/>
    <w:rsid w:val="00F306D5"/>
    <w:rsid w:val="00F30EA8"/>
    <w:rsid w:val="00F30EB3"/>
    <w:rsid w:val="00F30F36"/>
    <w:rsid w:val="00F310F2"/>
    <w:rsid w:val="00F31292"/>
    <w:rsid w:val="00F313BB"/>
    <w:rsid w:val="00F315FB"/>
    <w:rsid w:val="00F31764"/>
    <w:rsid w:val="00F3221A"/>
    <w:rsid w:val="00F32AD1"/>
    <w:rsid w:val="00F32DE1"/>
    <w:rsid w:val="00F32E80"/>
    <w:rsid w:val="00F33777"/>
    <w:rsid w:val="00F33897"/>
    <w:rsid w:val="00F33D57"/>
    <w:rsid w:val="00F33E16"/>
    <w:rsid w:val="00F34273"/>
    <w:rsid w:val="00F34B2F"/>
    <w:rsid w:val="00F34DE5"/>
    <w:rsid w:val="00F34F33"/>
    <w:rsid w:val="00F35DC9"/>
    <w:rsid w:val="00F35E03"/>
    <w:rsid w:val="00F35E42"/>
    <w:rsid w:val="00F363F8"/>
    <w:rsid w:val="00F366D8"/>
    <w:rsid w:val="00F369B6"/>
    <w:rsid w:val="00F36D1F"/>
    <w:rsid w:val="00F3727A"/>
    <w:rsid w:val="00F3733E"/>
    <w:rsid w:val="00F3769E"/>
    <w:rsid w:val="00F37897"/>
    <w:rsid w:val="00F37910"/>
    <w:rsid w:val="00F379DF"/>
    <w:rsid w:val="00F379EA"/>
    <w:rsid w:val="00F40017"/>
    <w:rsid w:val="00F400BF"/>
    <w:rsid w:val="00F40370"/>
    <w:rsid w:val="00F4040D"/>
    <w:rsid w:val="00F4053E"/>
    <w:rsid w:val="00F4062C"/>
    <w:rsid w:val="00F40ADD"/>
    <w:rsid w:val="00F40F06"/>
    <w:rsid w:val="00F40F3C"/>
    <w:rsid w:val="00F40FC3"/>
    <w:rsid w:val="00F41172"/>
    <w:rsid w:val="00F4136E"/>
    <w:rsid w:val="00F41929"/>
    <w:rsid w:val="00F41A2A"/>
    <w:rsid w:val="00F41CE6"/>
    <w:rsid w:val="00F4232F"/>
    <w:rsid w:val="00F423A9"/>
    <w:rsid w:val="00F4262C"/>
    <w:rsid w:val="00F42669"/>
    <w:rsid w:val="00F42C0E"/>
    <w:rsid w:val="00F42D65"/>
    <w:rsid w:val="00F42EE5"/>
    <w:rsid w:val="00F4374F"/>
    <w:rsid w:val="00F439E0"/>
    <w:rsid w:val="00F44764"/>
    <w:rsid w:val="00F4479D"/>
    <w:rsid w:val="00F44A42"/>
    <w:rsid w:val="00F44B8E"/>
    <w:rsid w:val="00F451CA"/>
    <w:rsid w:val="00F453DA"/>
    <w:rsid w:val="00F454CD"/>
    <w:rsid w:val="00F456F9"/>
    <w:rsid w:val="00F45BBC"/>
    <w:rsid w:val="00F45BD4"/>
    <w:rsid w:val="00F46A6E"/>
    <w:rsid w:val="00F46AE4"/>
    <w:rsid w:val="00F47128"/>
    <w:rsid w:val="00F4720B"/>
    <w:rsid w:val="00F4749B"/>
    <w:rsid w:val="00F47C47"/>
    <w:rsid w:val="00F50598"/>
    <w:rsid w:val="00F50808"/>
    <w:rsid w:val="00F50870"/>
    <w:rsid w:val="00F50B4B"/>
    <w:rsid w:val="00F510E6"/>
    <w:rsid w:val="00F511A1"/>
    <w:rsid w:val="00F5140F"/>
    <w:rsid w:val="00F514FB"/>
    <w:rsid w:val="00F5219A"/>
    <w:rsid w:val="00F52B73"/>
    <w:rsid w:val="00F52B7B"/>
    <w:rsid w:val="00F5345E"/>
    <w:rsid w:val="00F53C92"/>
    <w:rsid w:val="00F53DBF"/>
    <w:rsid w:val="00F540EE"/>
    <w:rsid w:val="00F54832"/>
    <w:rsid w:val="00F555DF"/>
    <w:rsid w:val="00F5608D"/>
    <w:rsid w:val="00F5670C"/>
    <w:rsid w:val="00F56942"/>
    <w:rsid w:val="00F56B1B"/>
    <w:rsid w:val="00F56C0C"/>
    <w:rsid w:val="00F56CE9"/>
    <w:rsid w:val="00F56D53"/>
    <w:rsid w:val="00F56F70"/>
    <w:rsid w:val="00F56FB1"/>
    <w:rsid w:val="00F57765"/>
    <w:rsid w:val="00F57AA9"/>
    <w:rsid w:val="00F57D5B"/>
    <w:rsid w:val="00F60636"/>
    <w:rsid w:val="00F60F4E"/>
    <w:rsid w:val="00F61151"/>
    <w:rsid w:val="00F614BE"/>
    <w:rsid w:val="00F619D1"/>
    <w:rsid w:val="00F620A2"/>
    <w:rsid w:val="00F628E9"/>
    <w:rsid w:val="00F62E6E"/>
    <w:rsid w:val="00F62FCB"/>
    <w:rsid w:val="00F62FF9"/>
    <w:rsid w:val="00F63464"/>
    <w:rsid w:val="00F63723"/>
    <w:rsid w:val="00F63779"/>
    <w:rsid w:val="00F639B1"/>
    <w:rsid w:val="00F63E5F"/>
    <w:rsid w:val="00F64223"/>
    <w:rsid w:val="00F643F7"/>
    <w:rsid w:val="00F64ACC"/>
    <w:rsid w:val="00F64CFA"/>
    <w:rsid w:val="00F64E44"/>
    <w:rsid w:val="00F64ECE"/>
    <w:rsid w:val="00F65200"/>
    <w:rsid w:val="00F652DC"/>
    <w:rsid w:val="00F655A1"/>
    <w:rsid w:val="00F655D9"/>
    <w:rsid w:val="00F655EB"/>
    <w:rsid w:val="00F65713"/>
    <w:rsid w:val="00F65A5C"/>
    <w:rsid w:val="00F65C69"/>
    <w:rsid w:val="00F66DD9"/>
    <w:rsid w:val="00F670C2"/>
    <w:rsid w:val="00F670E4"/>
    <w:rsid w:val="00F6719C"/>
    <w:rsid w:val="00F67501"/>
    <w:rsid w:val="00F67B6E"/>
    <w:rsid w:val="00F67DAF"/>
    <w:rsid w:val="00F703E2"/>
    <w:rsid w:val="00F7087A"/>
    <w:rsid w:val="00F70B07"/>
    <w:rsid w:val="00F70BBD"/>
    <w:rsid w:val="00F70E03"/>
    <w:rsid w:val="00F71376"/>
    <w:rsid w:val="00F71561"/>
    <w:rsid w:val="00F71721"/>
    <w:rsid w:val="00F7174B"/>
    <w:rsid w:val="00F71BB8"/>
    <w:rsid w:val="00F71D1A"/>
    <w:rsid w:val="00F71D42"/>
    <w:rsid w:val="00F71E44"/>
    <w:rsid w:val="00F721B0"/>
    <w:rsid w:val="00F7260D"/>
    <w:rsid w:val="00F72644"/>
    <w:rsid w:val="00F72953"/>
    <w:rsid w:val="00F72A85"/>
    <w:rsid w:val="00F72B0D"/>
    <w:rsid w:val="00F72B1A"/>
    <w:rsid w:val="00F72CE9"/>
    <w:rsid w:val="00F73459"/>
    <w:rsid w:val="00F734DE"/>
    <w:rsid w:val="00F73B5B"/>
    <w:rsid w:val="00F73BBF"/>
    <w:rsid w:val="00F73EC8"/>
    <w:rsid w:val="00F7461C"/>
    <w:rsid w:val="00F749AF"/>
    <w:rsid w:val="00F74D3B"/>
    <w:rsid w:val="00F75686"/>
    <w:rsid w:val="00F75EB9"/>
    <w:rsid w:val="00F7650E"/>
    <w:rsid w:val="00F76A4E"/>
    <w:rsid w:val="00F76B42"/>
    <w:rsid w:val="00F76E6E"/>
    <w:rsid w:val="00F77765"/>
    <w:rsid w:val="00F77907"/>
    <w:rsid w:val="00F77EC3"/>
    <w:rsid w:val="00F8049C"/>
    <w:rsid w:val="00F80806"/>
    <w:rsid w:val="00F81629"/>
    <w:rsid w:val="00F816B4"/>
    <w:rsid w:val="00F817D2"/>
    <w:rsid w:val="00F819B0"/>
    <w:rsid w:val="00F81D98"/>
    <w:rsid w:val="00F81FF1"/>
    <w:rsid w:val="00F8227E"/>
    <w:rsid w:val="00F823C6"/>
    <w:rsid w:val="00F826B4"/>
    <w:rsid w:val="00F828C3"/>
    <w:rsid w:val="00F82A62"/>
    <w:rsid w:val="00F82D53"/>
    <w:rsid w:val="00F82EB4"/>
    <w:rsid w:val="00F8359B"/>
    <w:rsid w:val="00F842C0"/>
    <w:rsid w:val="00F84E26"/>
    <w:rsid w:val="00F84E2D"/>
    <w:rsid w:val="00F84FB1"/>
    <w:rsid w:val="00F85141"/>
    <w:rsid w:val="00F85160"/>
    <w:rsid w:val="00F853B8"/>
    <w:rsid w:val="00F85496"/>
    <w:rsid w:val="00F85BB3"/>
    <w:rsid w:val="00F85C56"/>
    <w:rsid w:val="00F85E98"/>
    <w:rsid w:val="00F85F8E"/>
    <w:rsid w:val="00F868DC"/>
    <w:rsid w:val="00F86A35"/>
    <w:rsid w:val="00F86BC4"/>
    <w:rsid w:val="00F86F36"/>
    <w:rsid w:val="00F87AF3"/>
    <w:rsid w:val="00F901BF"/>
    <w:rsid w:val="00F909B7"/>
    <w:rsid w:val="00F90F30"/>
    <w:rsid w:val="00F91036"/>
    <w:rsid w:val="00F9122E"/>
    <w:rsid w:val="00F91762"/>
    <w:rsid w:val="00F91943"/>
    <w:rsid w:val="00F91A6E"/>
    <w:rsid w:val="00F91B59"/>
    <w:rsid w:val="00F91BA5"/>
    <w:rsid w:val="00F91EDE"/>
    <w:rsid w:val="00F920C4"/>
    <w:rsid w:val="00F92161"/>
    <w:rsid w:val="00F9242E"/>
    <w:rsid w:val="00F92562"/>
    <w:rsid w:val="00F92924"/>
    <w:rsid w:val="00F92A6F"/>
    <w:rsid w:val="00F93086"/>
    <w:rsid w:val="00F930B8"/>
    <w:rsid w:val="00F93675"/>
    <w:rsid w:val="00F9388B"/>
    <w:rsid w:val="00F93A21"/>
    <w:rsid w:val="00F94032"/>
    <w:rsid w:val="00F945ED"/>
    <w:rsid w:val="00F94824"/>
    <w:rsid w:val="00F94C4E"/>
    <w:rsid w:val="00F94D42"/>
    <w:rsid w:val="00F94FA2"/>
    <w:rsid w:val="00F951A5"/>
    <w:rsid w:val="00F9596E"/>
    <w:rsid w:val="00F95989"/>
    <w:rsid w:val="00F96477"/>
    <w:rsid w:val="00F965EB"/>
    <w:rsid w:val="00F96798"/>
    <w:rsid w:val="00F96907"/>
    <w:rsid w:val="00F96919"/>
    <w:rsid w:val="00F97A96"/>
    <w:rsid w:val="00FA02DF"/>
    <w:rsid w:val="00FA05EB"/>
    <w:rsid w:val="00FA0A7C"/>
    <w:rsid w:val="00FA10F4"/>
    <w:rsid w:val="00FA18D9"/>
    <w:rsid w:val="00FA19EB"/>
    <w:rsid w:val="00FA1BDA"/>
    <w:rsid w:val="00FA2F63"/>
    <w:rsid w:val="00FA320A"/>
    <w:rsid w:val="00FA3331"/>
    <w:rsid w:val="00FA3500"/>
    <w:rsid w:val="00FA3D15"/>
    <w:rsid w:val="00FA3EC6"/>
    <w:rsid w:val="00FA3F05"/>
    <w:rsid w:val="00FA40C3"/>
    <w:rsid w:val="00FA46C9"/>
    <w:rsid w:val="00FA49B5"/>
    <w:rsid w:val="00FA4A6B"/>
    <w:rsid w:val="00FA4DC3"/>
    <w:rsid w:val="00FA511A"/>
    <w:rsid w:val="00FA53BD"/>
    <w:rsid w:val="00FA54F3"/>
    <w:rsid w:val="00FA561E"/>
    <w:rsid w:val="00FA56B2"/>
    <w:rsid w:val="00FA57AA"/>
    <w:rsid w:val="00FA5833"/>
    <w:rsid w:val="00FA590B"/>
    <w:rsid w:val="00FA5A85"/>
    <w:rsid w:val="00FA5B48"/>
    <w:rsid w:val="00FA5C88"/>
    <w:rsid w:val="00FA6372"/>
    <w:rsid w:val="00FA6845"/>
    <w:rsid w:val="00FA6C8A"/>
    <w:rsid w:val="00FA7188"/>
    <w:rsid w:val="00FA74E6"/>
    <w:rsid w:val="00FA7554"/>
    <w:rsid w:val="00FA76A6"/>
    <w:rsid w:val="00FA7C8B"/>
    <w:rsid w:val="00FA7D1A"/>
    <w:rsid w:val="00FB0249"/>
    <w:rsid w:val="00FB0836"/>
    <w:rsid w:val="00FB0A97"/>
    <w:rsid w:val="00FB0AB9"/>
    <w:rsid w:val="00FB1096"/>
    <w:rsid w:val="00FB1257"/>
    <w:rsid w:val="00FB130D"/>
    <w:rsid w:val="00FB14BD"/>
    <w:rsid w:val="00FB1718"/>
    <w:rsid w:val="00FB18A9"/>
    <w:rsid w:val="00FB1D6A"/>
    <w:rsid w:val="00FB2004"/>
    <w:rsid w:val="00FB21FA"/>
    <w:rsid w:val="00FB2BEC"/>
    <w:rsid w:val="00FB2D58"/>
    <w:rsid w:val="00FB2E08"/>
    <w:rsid w:val="00FB2EFB"/>
    <w:rsid w:val="00FB32EA"/>
    <w:rsid w:val="00FB3362"/>
    <w:rsid w:val="00FB35BA"/>
    <w:rsid w:val="00FB3CE5"/>
    <w:rsid w:val="00FB3E16"/>
    <w:rsid w:val="00FB3ED8"/>
    <w:rsid w:val="00FB407C"/>
    <w:rsid w:val="00FB42F7"/>
    <w:rsid w:val="00FB4E94"/>
    <w:rsid w:val="00FB5337"/>
    <w:rsid w:val="00FB5502"/>
    <w:rsid w:val="00FB575C"/>
    <w:rsid w:val="00FB5971"/>
    <w:rsid w:val="00FB5D88"/>
    <w:rsid w:val="00FB5F1D"/>
    <w:rsid w:val="00FB61D7"/>
    <w:rsid w:val="00FB6235"/>
    <w:rsid w:val="00FB6425"/>
    <w:rsid w:val="00FB6433"/>
    <w:rsid w:val="00FB6485"/>
    <w:rsid w:val="00FB7560"/>
    <w:rsid w:val="00FB77D5"/>
    <w:rsid w:val="00FB789B"/>
    <w:rsid w:val="00FB791F"/>
    <w:rsid w:val="00FB793A"/>
    <w:rsid w:val="00FC01F3"/>
    <w:rsid w:val="00FC0662"/>
    <w:rsid w:val="00FC08E1"/>
    <w:rsid w:val="00FC0B12"/>
    <w:rsid w:val="00FC0E31"/>
    <w:rsid w:val="00FC12B4"/>
    <w:rsid w:val="00FC12E3"/>
    <w:rsid w:val="00FC139C"/>
    <w:rsid w:val="00FC18A2"/>
    <w:rsid w:val="00FC1BBE"/>
    <w:rsid w:val="00FC1EDA"/>
    <w:rsid w:val="00FC265F"/>
    <w:rsid w:val="00FC2ACD"/>
    <w:rsid w:val="00FC2DFD"/>
    <w:rsid w:val="00FC2E91"/>
    <w:rsid w:val="00FC32C9"/>
    <w:rsid w:val="00FC32F4"/>
    <w:rsid w:val="00FC34B4"/>
    <w:rsid w:val="00FC429F"/>
    <w:rsid w:val="00FC42A6"/>
    <w:rsid w:val="00FC487E"/>
    <w:rsid w:val="00FC529E"/>
    <w:rsid w:val="00FC53A6"/>
    <w:rsid w:val="00FC5521"/>
    <w:rsid w:val="00FC56A2"/>
    <w:rsid w:val="00FC5915"/>
    <w:rsid w:val="00FC5D6D"/>
    <w:rsid w:val="00FC5EED"/>
    <w:rsid w:val="00FC60E1"/>
    <w:rsid w:val="00FC61BC"/>
    <w:rsid w:val="00FC6209"/>
    <w:rsid w:val="00FC6402"/>
    <w:rsid w:val="00FC641E"/>
    <w:rsid w:val="00FC6A0D"/>
    <w:rsid w:val="00FC6C0F"/>
    <w:rsid w:val="00FC6D3C"/>
    <w:rsid w:val="00FC73EA"/>
    <w:rsid w:val="00FC7931"/>
    <w:rsid w:val="00FC7A07"/>
    <w:rsid w:val="00FC7AB2"/>
    <w:rsid w:val="00FC7BDE"/>
    <w:rsid w:val="00FD0544"/>
    <w:rsid w:val="00FD07DD"/>
    <w:rsid w:val="00FD0B0F"/>
    <w:rsid w:val="00FD1ABB"/>
    <w:rsid w:val="00FD2233"/>
    <w:rsid w:val="00FD2786"/>
    <w:rsid w:val="00FD28E1"/>
    <w:rsid w:val="00FD28EA"/>
    <w:rsid w:val="00FD2BAB"/>
    <w:rsid w:val="00FD2C14"/>
    <w:rsid w:val="00FD30CA"/>
    <w:rsid w:val="00FD344D"/>
    <w:rsid w:val="00FD391A"/>
    <w:rsid w:val="00FD3D4F"/>
    <w:rsid w:val="00FD42A0"/>
    <w:rsid w:val="00FD43A0"/>
    <w:rsid w:val="00FD466B"/>
    <w:rsid w:val="00FD469D"/>
    <w:rsid w:val="00FD4F74"/>
    <w:rsid w:val="00FD5066"/>
    <w:rsid w:val="00FD55AE"/>
    <w:rsid w:val="00FD57AC"/>
    <w:rsid w:val="00FD600F"/>
    <w:rsid w:val="00FD6657"/>
    <w:rsid w:val="00FD7083"/>
    <w:rsid w:val="00FD7187"/>
    <w:rsid w:val="00FD72D8"/>
    <w:rsid w:val="00FD76B9"/>
    <w:rsid w:val="00FE00A3"/>
    <w:rsid w:val="00FE015F"/>
    <w:rsid w:val="00FE0276"/>
    <w:rsid w:val="00FE033E"/>
    <w:rsid w:val="00FE10E4"/>
    <w:rsid w:val="00FE1190"/>
    <w:rsid w:val="00FE16ED"/>
    <w:rsid w:val="00FE2EDE"/>
    <w:rsid w:val="00FE339F"/>
    <w:rsid w:val="00FE3522"/>
    <w:rsid w:val="00FE3546"/>
    <w:rsid w:val="00FE3B5F"/>
    <w:rsid w:val="00FE3D81"/>
    <w:rsid w:val="00FE3E01"/>
    <w:rsid w:val="00FE4043"/>
    <w:rsid w:val="00FE4CC5"/>
    <w:rsid w:val="00FE4D61"/>
    <w:rsid w:val="00FE4FB6"/>
    <w:rsid w:val="00FE5873"/>
    <w:rsid w:val="00FE59C2"/>
    <w:rsid w:val="00FE61B0"/>
    <w:rsid w:val="00FE645A"/>
    <w:rsid w:val="00FE6527"/>
    <w:rsid w:val="00FE6693"/>
    <w:rsid w:val="00FE6824"/>
    <w:rsid w:val="00FE68C6"/>
    <w:rsid w:val="00FE6ADE"/>
    <w:rsid w:val="00FE6DB7"/>
    <w:rsid w:val="00FE6FB1"/>
    <w:rsid w:val="00FE733C"/>
    <w:rsid w:val="00FE77DD"/>
    <w:rsid w:val="00FE7C2E"/>
    <w:rsid w:val="00FE7F90"/>
    <w:rsid w:val="00FF02BC"/>
    <w:rsid w:val="00FF0330"/>
    <w:rsid w:val="00FF0584"/>
    <w:rsid w:val="00FF0CD1"/>
    <w:rsid w:val="00FF1167"/>
    <w:rsid w:val="00FF11E9"/>
    <w:rsid w:val="00FF166A"/>
    <w:rsid w:val="00FF1A54"/>
    <w:rsid w:val="00FF1AC7"/>
    <w:rsid w:val="00FF1B61"/>
    <w:rsid w:val="00FF1EC0"/>
    <w:rsid w:val="00FF1FC4"/>
    <w:rsid w:val="00FF238F"/>
    <w:rsid w:val="00FF253D"/>
    <w:rsid w:val="00FF2F20"/>
    <w:rsid w:val="00FF302A"/>
    <w:rsid w:val="00FF3E1F"/>
    <w:rsid w:val="00FF40EF"/>
    <w:rsid w:val="00FF49A4"/>
    <w:rsid w:val="00FF5F8B"/>
    <w:rsid w:val="00FF6396"/>
    <w:rsid w:val="00FF659E"/>
    <w:rsid w:val="00FF6B17"/>
    <w:rsid w:val="00FF6B55"/>
    <w:rsid w:val="00FF75F6"/>
    <w:rsid w:val="00FF7D34"/>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0BEBB"/>
  <w15:docId w15:val="{4470452F-0641-4888-8022-60B68D56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F05"/>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ListParagraph"/>
    <w:next w:val="Normal"/>
    <w:link w:val="Heading1Char"/>
    <w:qFormat/>
    <w:rsid w:val="003B6B46"/>
    <w:pPr>
      <w:widowControl/>
      <w:numPr>
        <w:numId w:val="28"/>
      </w:numPr>
      <w:spacing w:line="360" w:lineRule="auto"/>
      <w:jc w:val="center"/>
      <w:outlineLvl w:val="0"/>
    </w:pPr>
    <w:rPr>
      <w:b/>
      <w:sz w:val="26"/>
      <w:szCs w:val="26"/>
    </w:rPr>
  </w:style>
  <w:style w:type="paragraph" w:styleId="Heading2">
    <w:name w:val="heading 2"/>
    <w:basedOn w:val="Normal"/>
    <w:next w:val="Normal"/>
    <w:link w:val="Heading2Char"/>
    <w:uiPriority w:val="9"/>
    <w:unhideWhenUsed/>
    <w:qFormat/>
    <w:rsid w:val="00363E9D"/>
    <w:pPr>
      <w:keepNext/>
      <w:keepLines/>
      <w:widowControl/>
      <w:numPr>
        <w:numId w:val="2"/>
      </w:numPr>
      <w:spacing w:line="360" w:lineRule="auto"/>
      <w:outlineLvl w:val="1"/>
    </w:pPr>
    <w:rPr>
      <w:rFonts w:eastAsiaTheme="majorEastAsia"/>
      <w:b/>
      <w:sz w:val="26"/>
      <w:szCs w:val="26"/>
    </w:rPr>
  </w:style>
  <w:style w:type="paragraph" w:styleId="Heading3">
    <w:name w:val="heading 3"/>
    <w:basedOn w:val="ListParagraph"/>
    <w:next w:val="Normal"/>
    <w:link w:val="Heading3Char"/>
    <w:uiPriority w:val="9"/>
    <w:unhideWhenUsed/>
    <w:qFormat/>
    <w:rsid w:val="000F7E52"/>
    <w:pPr>
      <w:numPr>
        <w:numId w:val="11"/>
      </w:numPr>
      <w:spacing w:line="360" w:lineRule="auto"/>
      <w:ind w:left="1440"/>
      <w:outlineLvl w:val="2"/>
    </w:pPr>
    <w:rPr>
      <w:b/>
      <w:sz w:val="26"/>
      <w:szCs w:val="26"/>
    </w:rPr>
  </w:style>
  <w:style w:type="paragraph" w:styleId="Heading4">
    <w:name w:val="heading 4"/>
    <w:basedOn w:val="ListParagraph"/>
    <w:next w:val="Normal"/>
    <w:link w:val="Heading4Char"/>
    <w:uiPriority w:val="9"/>
    <w:unhideWhenUsed/>
    <w:qFormat/>
    <w:rsid w:val="000F7E52"/>
    <w:pPr>
      <w:numPr>
        <w:numId w:val="15"/>
      </w:numPr>
      <w:spacing w:line="360" w:lineRule="auto"/>
      <w:outlineLvl w:val="3"/>
    </w:pPr>
    <w:rPr>
      <w:b/>
      <w:sz w:val="26"/>
      <w:szCs w:val="26"/>
    </w:rPr>
  </w:style>
  <w:style w:type="paragraph" w:styleId="Heading5">
    <w:name w:val="heading 5"/>
    <w:basedOn w:val="ListParagraph"/>
    <w:next w:val="Normal"/>
    <w:link w:val="Heading5Char"/>
    <w:uiPriority w:val="9"/>
    <w:unhideWhenUsed/>
    <w:qFormat/>
    <w:rsid w:val="002B7F05"/>
    <w:pPr>
      <w:numPr>
        <w:numId w:val="10"/>
      </w:numPr>
      <w:spacing w:line="360" w:lineRule="auto"/>
      <w:outlineLvl w:val="4"/>
    </w:pPr>
    <w:rPr>
      <w:b/>
      <w:sz w:val="26"/>
      <w:szCs w:val="26"/>
    </w:rPr>
  </w:style>
  <w:style w:type="paragraph" w:styleId="Heading6">
    <w:name w:val="heading 6"/>
    <w:basedOn w:val="ListParagraph"/>
    <w:next w:val="Normal"/>
    <w:link w:val="Heading6Char"/>
    <w:uiPriority w:val="9"/>
    <w:unhideWhenUsed/>
    <w:qFormat/>
    <w:rsid w:val="00390A00"/>
    <w:pPr>
      <w:keepNext/>
      <w:keepLines/>
      <w:widowControl/>
      <w:spacing w:line="360" w:lineRule="auto"/>
      <w:ind w:left="3600" w:hanging="720"/>
      <w:outlineLvl w:val="5"/>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918"/>
    <w:pPr>
      <w:ind w:left="720"/>
      <w:contextualSpacing/>
    </w:pPr>
  </w:style>
  <w:style w:type="character" w:customStyle="1" w:styleId="Heading1Char">
    <w:name w:val="Heading 1 Char"/>
    <w:basedOn w:val="DefaultParagraphFont"/>
    <w:link w:val="Heading1"/>
    <w:rsid w:val="003B6B46"/>
    <w:rPr>
      <w:rFonts w:ascii="Times New Roman" w:eastAsia="Times New Roman" w:hAnsi="Times New Roman" w:cs="Times New Roman"/>
      <w:b/>
      <w:sz w:val="26"/>
      <w:szCs w:val="26"/>
    </w:rPr>
  </w:style>
  <w:style w:type="character" w:customStyle="1" w:styleId="Heading2Char">
    <w:name w:val="Heading 2 Char"/>
    <w:basedOn w:val="DefaultParagraphFont"/>
    <w:link w:val="Heading2"/>
    <w:uiPriority w:val="9"/>
    <w:rsid w:val="00363E9D"/>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0F7E52"/>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0F7E52"/>
    <w:rPr>
      <w:rFonts w:ascii="Times New Roman" w:eastAsia="Times New Roman" w:hAnsi="Times New Roman" w:cs="Times New Roman"/>
      <w:b/>
      <w:sz w:val="26"/>
      <w:szCs w:val="26"/>
    </w:rPr>
  </w:style>
  <w:style w:type="character" w:customStyle="1" w:styleId="Heading5Char">
    <w:name w:val="Heading 5 Char"/>
    <w:basedOn w:val="DefaultParagraphFont"/>
    <w:link w:val="Heading5"/>
    <w:uiPriority w:val="9"/>
    <w:rsid w:val="002B7F05"/>
    <w:rPr>
      <w:rFonts w:ascii="Times New Roman" w:eastAsia="Times New Roman" w:hAnsi="Times New Roman" w:cs="Times New Roman"/>
      <w:b/>
      <w:sz w:val="26"/>
      <w:szCs w:val="26"/>
    </w:rPr>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lockText">
    <w:name w:val="Block Text"/>
    <w:basedOn w:val="Normal"/>
    <w:rsid w:val="00AF4817"/>
    <w:pPr>
      <w:tabs>
        <w:tab w:val="left" w:pos="-720"/>
      </w:tabs>
      <w:spacing w:line="360" w:lineRule="auto"/>
      <w:ind w:left="1440" w:right="2160"/>
    </w:pPr>
    <w:rPr>
      <w:sz w:val="26"/>
    </w:rPr>
  </w:style>
  <w:style w:type="character" w:styleId="Strong">
    <w:name w:val="Strong"/>
    <w:basedOn w:val="DefaultParagraphFont"/>
    <w:uiPriority w:val="22"/>
    <w:qFormat/>
    <w:rsid w:val="003F2A8B"/>
    <w:rPr>
      <w:b/>
      <w:bCs/>
    </w:rPr>
  </w:style>
  <w:style w:type="paragraph" w:customStyle="1" w:styleId="Default">
    <w:name w:val="Default"/>
    <w:rsid w:val="00970B08"/>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7561BC"/>
    <w:pPr>
      <w:keepLines/>
      <w:numPr>
        <w:numId w:val="1"/>
      </w:numPr>
      <w:spacing w:before="240" w:line="259" w:lineRule="auto"/>
      <w:ind w:left="72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F7D2A"/>
    <w:pPr>
      <w:spacing w:after="100"/>
    </w:pPr>
    <w:rPr>
      <w:sz w:val="26"/>
    </w:rPr>
  </w:style>
  <w:style w:type="paragraph" w:styleId="TOC2">
    <w:name w:val="toc 2"/>
    <w:basedOn w:val="Normal"/>
    <w:next w:val="Normal"/>
    <w:autoRedefine/>
    <w:uiPriority w:val="39"/>
    <w:unhideWhenUsed/>
    <w:rsid w:val="00C159C2"/>
    <w:pPr>
      <w:spacing w:after="100"/>
      <w:ind w:left="200"/>
    </w:pPr>
    <w:rPr>
      <w:sz w:val="26"/>
    </w:rPr>
  </w:style>
  <w:style w:type="paragraph" w:styleId="TOC3">
    <w:name w:val="toc 3"/>
    <w:basedOn w:val="Normal"/>
    <w:next w:val="Normal"/>
    <w:autoRedefine/>
    <w:uiPriority w:val="39"/>
    <w:unhideWhenUsed/>
    <w:rsid w:val="00C159C2"/>
    <w:pPr>
      <w:spacing w:after="100"/>
      <w:ind w:left="400"/>
    </w:pPr>
    <w:rPr>
      <w:sz w:val="26"/>
    </w:rPr>
  </w:style>
  <w:style w:type="paragraph" w:styleId="TOC4">
    <w:name w:val="toc 4"/>
    <w:basedOn w:val="Normal"/>
    <w:next w:val="Normal"/>
    <w:autoRedefine/>
    <w:uiPriority w:val="39"/>
    <w:unhideWhenUsed/>
    <w:rsid w:val="0055632E"/>
    <w:pPr>
      <w:tabs>
        <w:tab w:val="left" w:pos="1100"/>
        <w:tab w:val="right" w:leader="dot" w:pos="9350"/>
      </w:tabs>
      <w:spacing w:after="100"/>
      <w:ind w:left="1100"/>
    </w:pPr>
    <w:rPr>
      <w:sz w:val="24"/>
    </w:rPr>
  </w:style>
  <w:style w:type="paragraph" w:styleId="TOC5">
    <w:name w:val="toc 5"/>
    <w:basedOn w:val="Normal"/>
    <w:next w:val="Normal"/>
    <w:autoRedefine/>
    <w:uiPriority w:val="39"/>
    <w:unhideWhenUsed/>
    <w:rsid w:val="007911B8"/>
    <w:pPr>
      <w:spacing w:after="100"/>
      <w:ind w:left="800"/>
    </w:pPr>
  </w:style>
  <w:style w:type="character" w:customStyle="1" w:styleId="UnresolvedMention1">
    <w:name w:val="Unresolved Mention1"/>
    <w:basedOn w:val="DefaultParagraphFont"/>
    <w:uiPriority w:val="99"/>
    <w:semiHidden/>
    <w:unhideWhenUsed/>
    <w:rsid w:val="006C1938"/>
    <w:rPr>
      <w:color w:val="605E5C"/>
      <w:shd w:val="clear" w:color="auto" w:fill="E1DFDD"/>
    </w:rPr>
  </w:style>
  <w:style w:type="character" w:styleId="FollowedHyperlink">
    <w:name w:val="FollowedHyperlink"/>
    <w:basedOn w:val="DefaultParagraphFont"/>
    <w:uiPriority w:val="99"/>
    <w:semiHidden/>
    <w:unhideWhenUsed/>
    <w:rsid w:val="00967447"/>
    <w:rPr>
      <w:color w:val="800080" w:themeColor="followedHyperlink"/>
      <w:u w:val="single"/>
    </w:rPr>
  </w:style>
  <w:style w:type="paragraph" w:styleId="TOC6">
    <w:name w:val="toc 6"/>
    <w:basedOn w:val="Normal"/>
    <w:next w:val="Normal"/>
    <w:autoRedefine/>
    <w:uiPriority w:val="39"/>
    <w:unhideWhenUsed/>
    <w:rsid w:val="00AC5E67"/>
    <w:pPr>
      <w:widowControl/>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C5E67"/>
    <w:pPr>
      <w:widowControl/>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C5E67"/>
    <w:pPr>
      <w:widowControl/>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C5E67"/>
    <w:pPr>
      <w:widowControl/>
      <w:spacing w:after="100" w:line="259" w:lineRule="auto"/>
      <w:ind w:left="1760"/>
    </w:pPr>
    <w:rPr>
      <w:rFonts w:asciiTheme="minorHAnsi" w:eastAsiaTheme="minorEastAsia" w:hAnsiTheme="minorHAnsi" w:cstheme="minorBidi"/>
      <w:sz w:val="22"/>
      <w:szCs w:val="22"/>
    </w:rPr>
  </w:style>
  <w:style w:type="numbering" w:customStyle="1" w:styleId="Style1">
    <w:name w:val="Style1"/>
    <w:uiPriority w:val="99"/>
    <w:rsid w:val="004E3F98"/>
    <w:pPr>
      <w:numPr>
        <w:numId w:val="17"/>
      </w:numPr>
    </w:pPr>
  </w:style>
  <w:style w:type="character" w:customStyle="1" w:styleId="Heading6Char">
    <w:name w:val="Heading 6 Char"/>
    <w:basedOn w:val="DefaultParagraphFont"/>
    <w:link w:val="Heading6"/>
    <w:uiPriority w:val="9"/>
    <w:rsid w:val="00390A00"/>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748948">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031687002">
      <w:bodyDiv w:val="1"/>
      <w:marLeft w:val="0"/>
      <w:marRight w:val="0"/>
      <w:marTop w:val="0"/>
      <w:marBottom w:val="0"/>
      <w:divBdr>
        <w:top w:val="none" w:sz="0" w:space="0" w:color="auto"/>
        <w:left w:val="none" w:sz="0" w:space="0" w:color="auto"/>
        <w:bottom w:val="none" w:sz="0" w:space="0" w:color="auto"/>
        <w:right w:val="none" w:sz="0" w:space="0" w:color="auto"/>
      </w:divBdr>
      <w:divsChild>
        <w:div w:id="1993292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156363">
      <w:bodyDiv w:val="1"/>
      <w:marLeft w:val="0"/>
      <w:marRight w:val="0"/>
      <w:marTop w:val="0"/>
      <w:marBottom w:val="0"/>
      <w:divBdr>
        <w:top w:val="none" w:sz="0" w:space="0" w:color="auto"/>
        <w:left w:val="none" w:sz="0" w:space="0" w:color="auto"/>
        <w:bottom w:val="none" w:sz="0" w:space="0" w:color="auto"/>
        <w:right w:val="none" w:sz="0" w:space="0" w:color="auto"/>
      </w:divBdr>
    </w:div>
    <w:div w:id="1107584268">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893881066">
      <w:bodyDiv w:val="1"/>
      <w:marLeft w:val="0"/>
      <w:marRight w:val="0"/>
      <w:marTop w:val="0"/>
      <w:marBottom w:val="0"/>
      <w:divBdr>
        <w:top w:val="none" w:sz="0" w:space="0" w:color="auto"/>
        <w:left w:val="none" w:sz="0" w:space="0" w:color="auto"/>
        <w:bottom w:val="none" w:sz="0" w:space="0" w:color="auto"/>
        <w:right w:val="none" w:sz="0" w:space="0" w:color="auto"/>
      </w:divBdr>
    </w:div>
    <w:div w:id="208649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D019A-BE21-4838-930F-ED46D3C3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95</Pages>
  <Words>24642</Words>
  <Characters>140462</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eberzonsky</dc:creator>
  <cp:lastModifiedBy>Reside, Melissa</cp:lastModifiedBy>
  <cp:revision>8</cp:revision>
  <cp:lastPrinted>2019-06-13T11:47:00Z</cp:lastPrinted>
  <dcterms:created xsi:type="dcterms:W3CDTF">2019-06-17T16:36:00Z</dcterms:created>
  <dcterms:modified xsi:type="dcterms:W3CDTF">2019-06-18T12:04:00Z</dcterms:modified>
</cp:coreProperties>
</file>