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F77A" w14:textId="77777777" w:rsidR="00450D89" w:rsidRDefault="00450D89" w:rsidP="00450D89">
      <w:pPr>
        <w:tabs>
          <w:tab w:val="left" w:pos="5400"/>
          <w:tab w:val="right" w:pos="8640"/>
        </w:tabs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Before the</w:t>
      </w:r>
    </w:p>
    <w:p w14:paraId="2F15FA02" w14:textId="77777777" w:rsidR="00450D89" w:rsidRDefault="00450D89" w:rsidP="00450D89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PENNSYLVANIA PUBLIC UTILITY COMMISSION</w:t>
      </w:r>
    </w:p>
    <w:p w14:paraId="7924EDC6" w14:textId="77777777" w:rsidR="00450D89" w:rsidRDefault="00450D89" w:rsidP="00450D89">
      <w:pPr>
        <w:jc w:val="center"/>
        <w:rPr>
          <w:rFonts w:eastAsia="Calibri"/>
          <w:b/>
          <w:sz w:val="24"/>
          <w:szCs w:val="24"/>
        </w:rPr>
      </w:pPr>
    </w:p>
    <w:p w14:paraId="18C2B6F9" w14:textId="77777777" w:rsidR="00450D89" w:rsidRDefault="00450D89" w:rsidP="00450D89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00F2339F" w14:textId="77777777" w:rsidR="00450D89" w:rsidRDefault="00450D89" w:rsidP="00450D89">
      <w:pPr>
        <w:jc w:val="center"/>
        <w:rPr>
          <w:rFonts w:eastAsia="Calibri"/>
          <w:b/>
          <w:sz w:val="24"/>
          <w:szCs w:val="24"/>
          <w:u w:val="single"/>
        </w:rPr>
      </w:pPr>
    </w:p>
    <w:p w14:paraId="66B300F9" w14:textId="77777777" w:rsidR="00450D89" w:rsidRDefault="00450D89" w:rsidP="00450D8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Lynn Force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  <w:r>
        <w:rPr>
          <w:rFonts w:eastAsia="Calibri"/>
          <w:sz w:val="24"/>
          <w:szCs w:val="24"/>
        </w:rPr>
        <w:tab/>
      </w:r>
    </w:p>
    <w:p w14:paraId="7C3942B8" w14:textId="77777777" w:rsidR="00450D89" w:rsidRDefault="00450D89" w:rsidP="00450D8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3BC19896" w14:textId="77777777" w:rsidR="00450D89" w:rsidRDefault="00450D89" w:rsidP="00450D8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v.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C-2017-2634987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0D078332" w14:textId="77777777" w:rsidR="00450D89" w:rsidRDefault="00450D89" w:rsidP="00450D8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West Penn Power Company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:</w:t>
      </w:r>
    </w:p>
    <w:p w14:paraId="7440BA53" w14:textId="7830C519" w:rsidR="00450D89" w:rsidRDefault="00450D89" w:rsidP="00450D8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 w14:paraId="51705005" w14:textId="77777777" w:rsidR="00450D89" w:rsidRDefault="00450D89" w:rsidP="00450D89">
      <w:pPr>
        <w:jc w:val="center"/>
        <w:rPr>
          <w:rFonts w:eastAsia="Calibri"/>
          <w:b/>
          <w:bCs/>
          <w:sz w:val="24"/>
          <w:szCs w:val="24"/>
        </w:rPr>
      </w:pPr>
    </w:p>
    <w:p w14:paraId="5CBAB2DF" w14:textId="77777777" w:rsidR="00450D89" w:rsidRDefault="00450D89" w:rsidP="00450D89">
      <w:pPr>
        <w:jc w:val="center"/>
        <w:rPr>
          <w:rFonts w:eastAsia="Calibri"/>
          <w:b/>
          <w:bCs/>
          <w:sz w:val="24"/>
          <w:szCs w:val="24"/>
        </w:rPr>
      </w:pPr>
    </w:p>
    <w:p w14:paraId="4BD1AA55" w14:textId="77777777" w:rsidR="00450D89" w:rsidRDefault="00450D89" w:rsidP="00450D89">
      <w:pPr>
        <w:jc w:val="center"/>
        <w:rPr>
          <w:rFonts w:eastAsia="Calibri"/>
          <w:b/>
          <w:bCs/>
          <w:sz w:val="24"/>
          <w:szCs w:val="24"/>
        </w:rPr>
      </w:pPr>
      <w:r w:rsidRPr="00B67CE5">
        <w:rPr>
          <w:rFonts w:eastAsia="Calibri"/>
          <w:b/>
          <w:bCs/>
          <w:sz w:val="24"/>
          <w:szCs w:val="24"/>
        </w:rPr>
        <w:t>INTERIM ORDER</w:t>
      </w:r>
    </w:p>
    <w:p w14:paraId="458054D3" w14:textId="77777777" w:rsidR="00450D89" w:rsidRPr="004B7AB3" w:rsidRDefault="00450D89" w:rsidP="00450D89">
      <w:pPr>
        <w:jc w:val="center"/>
        <w:rPr>
          <w:rFonts w:eastAsia="Calibri"/>
          <w:b/>
          <w:bCs/>
          <w:sz w:val="24"/>
          <w:szCs w:val="24"/>
          <w:u w:val="single"/>
        </w:rPr>
      </w:pPr>
      <w:r w:rsidRPr="004B7AB3">
        <w:rPr>
          <w:rFonts w:eastAsia="Calibri"/>
          <w:b/>
          <w:bCs/>
          <w:sz w:val="24"/>
          <w:szCs w:val="24"/>
          <w:u w:val="single"/>
        </w:rPr>
        <w:t>CLOSING THE HEARING RECORD</w:t>
      </w:r>
    </w:p>
    <w:p w14:paraId="0DCC573F" w14:textId="77777777" w:rsidR="00450D89" w:rsidRDefault="00450D89" w:rsidP="00450D89">
      <w:pPr>
        <w:spacing w:line="480" w:lineRule="auto"/>
        <w:jc w:val="both"/>
        <w:rPr>
          <w:sz w:val="24"/>
        </w:rPr>
      </w:pPr>
    </w:p>
    <w:p w14:paraId="623336AF" w14:textId="77777777" w:rsidR="001B64F6" w:rsidRDefault="00450D89" w:rsidP="001B64F6">
      <w:pPr>
        <w:spacing w:line="360" w:lineRule="auto"/>
        <w:ind w:firstLine="1440"/>
        <w:jc w:val="both"/>
        <w:rPr>
          <w:sz w:val="24"/>
        </w:rPr>
      </w:pPr>
      <w:r w:rsidRPr="000079EB">
        <w:rPr>
          <w:sz w:val="24"/>
        </w:rPr>
        <w:t xml:space="preserve">On November 20, 2017, </w:t>
      </w:r>
      <w:r>
        <w:rPr>
          <w:rFonts w:eastAsia="Calibri"/>
          <w:sz w:val="24"/>
          <w:szCs w:val="24"/>
        </w:rPr>
        <w:t>Lynn Force</w:t>
      </w:r>
      <w:r w:rsidRPr="000079EB">
        <w:rPr>
          <w:sz w:val="24"/>
        </w:rPr>
        <w:t xml:space="preserve"> </w:t>
      </w:r>
      <w:r>
        <w:rPr>
          <w:sz w:val="24"/>
        </w:rPr>
        <w:t>(</w:t>
      </w:r>
      <w:r w:rsidRPr="000079EB">
        <w:rPr>
          <w:sz w:val="24"/>
        </w:rPr>
        <w:t>Complainant</w:t>
      </w:r>
      <w:r>
        <w:rPr>
          <w:sz w:val="24"/>
        </w:rPr>
        <w:t>)</w:t>
      </w:r>
      <w:r w:rsidRPr="000079EB">
        <w:rPr>
          <w:sz w:val="24"/>
        </w:rPr>
        <w:t xml:space="preserve"> filed a Formal Complaint with the Pennsylvania Public Utility Commission (Commission) regarding </w:t>
      </w:r>
      <w:r>
        <w:rPr>
          <w:sz w:val="24"/>
        </w:rPr>
        <w:t xml:space="preserve">electric service provided to </w:t>
      </w:r>
      <w:r w:rsidRPr="000079EB">
        <w:rPr>
          <w:sz w:val="24"/>
        </w:rPr>
        <w:t>1387 University Drive, State College, Pennsylvania 16801 (Service Location</w:t>
      </w:r>
      <w:r>
        <w:rPr>
          <w:sz w:val="24"/>
        </w:rPr>
        <w:t xml:space="preserve"> or Service Address</w:t>
      </w:r>
      <w:r w:rsidRPr="000079EB">
        <w:rPr>
          <w:sz w:val="24"/>
        </w:rPr>
        <w:t>)</w:t>
      </w:r>
      <w:r>
        <w:rPr>
          <w:sz w:val="24"/>
        </w:rPr>
        <w:t xml:space="preserve">.  </w:t>
      </w:r>
      <w:r w:rsidRPr="00E60781">
        <w:rPr>
          <w:sz w:val="24"/>
        </w:rPr>
        <w:t xml:space="preserve">On December 12, 2017, </w:t>
      </w:r>
      <w:r>
        <w:rPr>
          <w:rFonts w:eastAsia="Calibri"/>
          <w:sz w:val="24"/>
          <w:szCs w:val="24"/>
        </w:rPr>
        <w:t>West Penn Power Company</w:t>
      </w:r>
      <w:r w:rsidRPr="00E60781">
        <w:rPr>
          <w:sz w:val="24"/>
        </w:rPr>
        <w:t xml:space="preserve"> </w:t>
      </w:r>
      <w:r>
        <w:rPr>
          <w:sz w:val="24"/>
        </w:rPr>
        <w:t>(Respondent or</w:t>
      </w:r>
      <w:r w:rsidRPr="00E60781">
        <w:rPr>
          <w:sz w:val="24"/>
        </w:rPr>
        <w:t xml:space="preserve"> Company</w:t>
      </w:r>
      <w:r>
        <w:rPr>
          <w:sz w:val="24"/>
        </w:rPr>
        <w:t>)</w:t>
      </w:r>
      <w:r w:rsidRPr="00E60781">
        <w:rPr>
          <w:sz w:val="24"/>
        </w:rPr>
        <w:t xml:space="preserve"> filed its Answer and New Matter denying the material allegations.  On the same day, the Company also filed Preliminary Objections to the Formal Complaint.</w:t>
      </w:r>
      <w:r>
        <w:rPr>
          <w:sz w:val="24"/>
        </w:rPr>
        <w:t xml:space="preserve">  </w:t>
      </w:r>
      <w:r w:rsidRPr="00E60781">
        <w:rPr>
          <w:sz w:val="24"/>
        </w:rPr>
        <w:t xml:space="preserve">On </w:t>
      </w:r>
    </w:p>
    <w:p w14:paraId="733BB5EB" w14:textId="490F1205" w:rsidR="00450D89" w:rsidRPr="00E60781" w:rsidRDefault="00450D89" w:rsidP="001B64F6">
      <w:pPr>
        <w:spacing w:line="360" w:lineRule="auto"/>
        <w:jc w:val="both"/>
        <w:rPr>
          <w:sz w:val="24"/>
        </w:rPr>
      </w:pPr>
      <w:r w:rsidRPr="00E60781">
        <w:rPr>
          <w:sz w:val="24"/>
        </w:rPr>
        <w:t>December 23, 2017, the Complainant filed a response to the Preliminary Objections as well as a reply to the Company’s Answer and New Matter.</w:t>
      </w:r>
    </w:p>
    <w:p w14:paraId="54BEF4C0" w14:textId="77777777" w:rsidR="00450D89" w:rsidRDefault="00450D89" w:rsidP="00450D89">
      <w:pPr>
        <w:spacing w:line="480" w:lineRule="auto"/>
        <w:jc w:val="both"/>
        <w:rPr>
          <w:sz w:val="24"/>
        </w:rPr>
      </w:pPr>
    </w:p>
    <w:p w14:paraId="3CC057AC" w14:textId="7C02B2BA" w:rsidR="00450D89" w:rsidRPr="00E60781" w:rsidRDefault="00450D89" w:rsidP="001B64F6">
      <w:pPr>
        <w:spacing w:line="360" w:lineRule="auto"/>
        <w:ind w:firstLine="1440"/>
        <w:jc w:val="both"/>
        <w:rPr>
          <w:sz w:val="24"/>
        </w:rPr>
      </w:pPr>
      <w:r w:rsidRPr="000079EB">
        <w:rPr>
          <w:sz w:val="24"/>
        </w:rPr>
        <w:t xml:space="preserve">On August 8, 2018, </w:t>
      </w:r>
      <w:r>
        <w:rPr>
          <w:sz w:val="24"/>
        </w:rPr>
        <w:t xml:space="preserve">the undersigned </w:t>
      </w:r>
      <w:r w:rsidR="001B64F6">
        <w:rPr>
          <w:sz w:val="24"/>
        </w:rPr>
        <w:t>P</w:t>
      </w:r>
      <w:r>
        <w:rPr>
          <w:sz w:val="24"/>
        </w:rPr>
        <w:t xml:space="preserve">residing </w:t>
      </w:r>
      <w:r w:rsidR="001B64F6">
        <w:rPr>
          <w:sz w:val="24"/>
        </w:rPr>
        <w:t>O</w:t>
      </w:r>
      <w:r>
        <w:rPr>
          <w:sz w:val="24"/>
        </w:rPr>
        <w:t xml:space="preserve">fficer </w:t>
      </w:r>
      <w:r w:rsidRPr="000079EB">
        <w:rPr>
          <w:sz w:val="24"/>
        </w:rPr>
        <w:t>issued an Order, which denied the Company’s Preliminary Objections</w:t>
      </w:r>
      <w:r>
        <w:rPr>
          <w:sz w:val="24"/>
        </w:rPr>
        <w:t xml:space="preserve">.  </w:t>
      </w:r>
      <w:r w:rsidRPr="00E60781">
        <w:rPr>
          <w:sz w:val="24"/>
        </w:rPr>
        <w:t>On August 9, 2018, an Interim Order</w:t>
      </w:r>
      <w:r>
        <w:rPr>
          <w:sz w:val="24"/>
        </w:rPr>
        <w:t xml:space="preserve"> was entered sche</w:t>
      </w:r>
      <w:r w:rsidRPr="00E60781">
        <w:rPr>
          <w:sz w:val="24"/>
        </w:rPr>
        <w:t>duling a prehearing conference for August 24, 2018.</w:t>
      </w:r>
    </w:p>
    <w:p w14:paraId="39F026DE" w14:textId="77777777" w:rsidR="00450D89" w:rsidRDefault="00450D89" w:rsidP="00450D89">
      <w:pPr>
        <w:spacing w:line="480" w:lineRule="auto"/>
        <w:jc w:val="both"/>
        <w:rPr>
          <w:sz w:val="24"/>
        </w:rPr>
      </w:pPr>
    </w:p>
    <w:p w14:paraId="4D0FF421" w14:textId="404B439A" w:rsidR="00450D89" w:rsidRPr="000079EB" w:rsidRDefault="00450D89" w:rsidP="001B64F6">
      <w:pPr>
        <w:spacing w:line="360" w:lineRule="auto"/>
        <w:ind w:firstLine="1440"/>
        <w:jc w:val="both"/>
        <w:rPr>
          <w:sz w:val="24"/>
        </w:rPr>
      </w:pPr>
      <w:r w:rsidRPr="000079EB">
        <w:rPr>
          <w:sz w:val="24"/>
        </w:rPr>
        <w:t xml:space="preserve">On August 20, 2018, </w:t>
      </w:r>
      <w:r>
        <w:rPr>
          <w:sz w:val="24"/>
        </w:rPr>
        <w:t>Respondent</w:t>
      </w:r>
      <w:r w:rsidRPr="000079EB">
        <w:rPr>
          <w:sz w:val="24"/>
        </w:rPr>
        <w:t xml:space="preserve"> </w:t>
      </w:r>
      <w:r>
        <w:rPr>
          <w:sz w:val="24"/>
        </w:rPr>
        <w:t xml:space="preserve">filed a </w:t>
      </w:r>
      <w:r w:rsidR="001B64F6">
        <w:rPr>
          <w:sz w:val="24"/>
        </w:rPr>
        <w:t>C</w:t>
      </w:r>
      <w:r>
        <w:rPr>
          <w:sz w:val="24"/>
        </w:rPr>
        <w:t xml:space="preserve">ertificate of </w:t>
      </w:r>
      <w:r w:rsidR="001B64F6">
        <w:rPr>
          <w:sz w:val="24"/>
        </w:rPr>
        <w:t>S</w:t>
      </w:r>
      <w:r>
        <w:rPr>
          <w:sz w:val="24"/>
        </w:rPr>
        <w:t>ervice indicating that Respondent served</w:t>
      </w:r>
      <w:r w:rsidRPr="000079EB">
        <w:rPr>
          <w:sz w:val="24"/>
        </w:rPr>
        <w:t xml:space="preserve"> </w:t>
      </w:r>
      <w:r w:rsidR="001B64F6">
        <w:rPr>
          <w:sz w:val="24"/>
        </w:rPr>
        <w:t>I</w:t>
      </w:r>
      <w:r w:rsidRPr="000079EB">
        <w:rPr>
          <w:sz w:val="24"/>
        </w:rPr>
        <w:t xml:space="preserve">nterrogatories and </w:t>
      </w:r>
      <w:r w:rsidR="001B64F6">
        <w:rPr>
          <w:sz w:val="24"/>
        </w:rPr>
        <w:t>D</w:t>
      </w:r>
      <w:r w:rsidRPr="000079EB">
        <w:rPr>
          <w:sz w:val="24"/>
        </w:rPr>
        <w:t xml:space="preserve">ocument </w:t>
      </w:r>
      <w:r w:rsidR="001B64F6">
        <w:rPr>
          <w:sz w:val="24"/>
        </w:rPr>
        <w:t>R</w:t>
      </w:r>
      <w:r w:rsidRPr="000079EB">
        <w:rPr>
          <w:sz w:val="24"/>
        </w:rPr>
        <w:t>equests (Company’s Discovery Requests)</w:t>
      </w:r>
      <w:r>
        <w:rPr>
          <w:sz w:val="24"/>
        </w:rPr>
        <w:t xml:space="preserve"> upon Complainant.  </w:t>
      </w:r>
      <w:r w:rsidRPr="000079EB">
        <w:rPr>
          <w:sz w:val="24"/>
        </w:rPr>
        <w:t xml:space="preserve">  </w:t>
      </w:r>
    </w:p>
    <w:p w14:paraId="78157BE3" w14:textId="77777777" w:rsidR="00450D89" w:rsidRDefault="00450D89" w:rsidP="00450D89">
      <w:pPr>
        <w:spacing w:line="480" w:lineRule="auto"/>
        <w:jc w:val="both"/>
        <w:rPr>
          <w:sz w:val="24"/>
        </w:rPr>
      </w:pPr>
    </w:p>
    <w:p w14:paraId="7BCA93F0" w14:textId="77777777" w:rsidR="001B64F6" w:rsidRDefault="00450D89" w:rsidP="001B64F6">
      <w:pPr>
        <w:spacing w:line="360" w:lineRule="auto"/>
        <w:ind w:firstLine="1440"/>
        <w:jc w:val="both"/>
        <w:rPr>
          <w:sz w:val="24"/>
        </w:rPr>
      </w:pPr>
      <w:r w:rsidRPr="000079EB">
        <w:rPr>
          <w:sz w:val="24"/>
        </w:rPr>
        <w:t xml:space="preserve">On August 24, 2018, </w:t>
      </w:r>
      <w:r>
        <w:rPr>
          <w:sz w:val="24"/>
        </w:rPr>
        <w:t xml:space="preserve">the undersigned </w:t>
      </w:r>
      <w:r w:rsidR="001B64F6">
        <w:rPr>
          <w:sz w:val="24"/>
        </w:rPr>
        <w:t>P</w:t>
      </w:r>
      <w:r>
        <w:rPr>
          <w:sz w:val="24"/>
        </w:rPr>
        <w:t xml:space="preserve">residing </w:t>
      </w:r>
      <w:r w:rsidR="001B64F6">
        <w:rPr>
          <w:sz w:val="24"/>
        </w:rPr>
        <w:t>O</w:t>
      </w:r>
      <w:r>
        <w:rPr>
          <w:sz w:val="24"/>
        </w:rPr>
        <w:t xml:space="preserve">fficer </w:t>
      </w:r>
      <w:r w:rsidRPr="000079EB">
        <w:rPr>
          <w:sz w:val="24"/>
        </w:rPr>
        <w:t xml:space="preserve">convened the prehearing conference with the </w:t>
      </w:r>
      <w:r w:rsidR="001B64F6">
        <w:rPr>
          <w:sz w:val="24"/>
        </w:rPr>
        <w:t>P</w:t>
      </w:r>
      <w:r w:rsidRPr="000079EB">
        <w:rPr>
          <w:sz w:val="24"/>
        </w:rPr>
        <w:t xml:space="preserve">arties wherein a settlement was reached between the </w:t>
      </w:r>
      <w:r w:rsidR="001B64F6">
        <w:rPr>
          <w:sz w:val="24"/>
        </w:rPr>
        <w:t>P</w:t>
      </w:r>
      <w:r w:rsidRPr="000079EB">
        <w:rPr>
          <w:sz w:val="24"/>
        </w:rPr>
        <w:t>arties.</w:t>
      </w:r>
      <w:r>
        <w:rPr>
          <w:sz w:val="24"/>
        </w:rPr>
        <w:t xml:space="preserve">  </w:t>
      </w:r>
    </w:p>
    <w:p w14:paraId="6B3EB4DD" w14:textId="7638CAD7" w:rsidR="00450D89" w:rsidRPr="007115BC" w:rsidRDefault="00450D89" w:rsidP="001B64F6">
      <w:pPr>
        <w:spacing w:line="360" w:lineRule="auto"/>
        <w:jc w:val="both"/>
        <w:rPr>
          <w:rFonts w:eastAsia="Calibri"/>
          <w:sz w:val="24"/>
        </w:rPr>
      </w:pPr>
      <w:r w:rsidRPr="00E60781">
        <w:rPr>
          <w:sz w:val="24"/>
        </w:rPr>
        <w:lastRenderedPageBreak/>
        <w:t>On August 27, 2018, the Company filed a Certificate of Satisfaction.</w:t>
      </w:r>
      <w:r>
        <w:rPr>
          <w:sz w:val="24"/>
        </w:rPr>
        <w:t xml:space="preserve">  </w:t>
      </w:r>
      <w:r w:rsidRPr="00E60781">
        <w:rPr>
          <w:sz w:val="24"/>
        </w:rPr>
        <w:t>On September 1, 2018, the Complainant filed an objection to the Certificate of Satisfaction.</w:t>
      </w:r>
    </w:p>
    <w:p w14:paraId="5FAD76CC" w14:textId="77777777" w:rsidR="00450D89" w:rsidRDefault="00450D89" w:rsidP="00450D89">
      <w:pPr>
        <w:spacing w:line="480" w:lineRule="auto"/>
        <w:jc w:val="both"/>
        <w:rPr>
          <w:rFonts w:eastAsia="Calibri"/>
          <w:sz w:val="24"/>
        </w:rPr>
      </w:pPr>
    </w:p>
    <w:p w14:paraId="1CB35B56" w14:textId="77777777" w:rsidR="00450D89" w:rsidRPr="00194389" w:rsidRDefault="00450D89" w:rsidP="001B64F6">
      <w:pPr>
        <w:spacing w:line="360" w:lineRule="auto"/>
        <w:ind w:firstLine="1440"/>
        <w:jc w:val="both"/>
        <w:rPr>
          <w:rFonts w:eastAsia="Calibri"/>
          <w:sz w:val="24"/>
        </w:rPr>
      </w:pPr>
      <w:r w:rsidRPr="00194389">
        <w:rPr>
          <w:rFonts w:eastAsia="Calibri"/>
          <w:sz w:val="24"/>
        </w:rPr>
        <w:t xml:space="preserve">On January 7, 2019, an </w:t>
      </w:r>
      <w:r w:rsidRPr="00194389">
        <w:rPr>
          <w:rFonts w:eastAsia="Calibri"/>
          <w:sz w:val="24"/>
          <w:szCs w:val="24"/>
        </w:rPr>
        <w:t xml:space="preserve">Interim Order Establishing Initial Litigation Schedule was issued which set forth the schedule for discovery, the identification of witnesses, and filing of motions in this proceeding.  </w:t>
      </w:r>
    </w:p>
    <w:p w14:paraId="27C3A2F3" w14:textId="77777777" w:rsidR="00450D89" w:rsidRDefault="00450D89" w:rsidP="00450D89">
      <w:pPr>
        <w:spacing w:line="480" w:lineRule="auto"/>
        <w:jc w:val="both"/>
        <w:rPr>
          <w:rFonts w:eastAsia="Calibri"/>
          <w:sz w:val="24"/>
        </w:rPr>
      </w:pPr>
    </w:p>
    <w:p w14:paraId="174EFA4E" w14:textId="77777777" w:rsidR="00450D89" w:rsidRPr="0007338D" w:rsidRDefault="00450D89" w:rsidP="001B64F6">
      <w:pPr>
        <w:spacing w:line="360" w:lineRule="auto"/>
        <w:ind w:firstLine="144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On or about </w:t>
      </w:r>
      <w:r w:rsidRPr="00194389">
        <w:rPr>
          <w:rFonts w:eastAsia="Calibri"/>
          <w:sz w:val="24"/>
        </w:rPr>
        <w:t xml:space="preserve">March 18, 2019, the Complainant </w:t>
      </w:r>
      <w:r>
        <w:rPr>
          <w:rFonts w:eastAsia="Calibri"/>
          <w:sz w:val="24"/>
        </w:rPr>
        <w:t xml:space="preserve">served her </w:t>
      </w:r>
      <w:r w:rsidRPr="00194389">
        <w:rPr>
          <w:rFonts w:eastAsia="Calibri"/>
          <w:sz w:val="24"/>
        </w:rPr>
        <w:t xml:space="preserve">Set I Discovery Requests </w:t>
      </w:r>
      <w:r>
        <w:rPr>
          <w:rFonts w:eastAsia="Calibri"/>
          <w:sz w:val="24"/>
        </w:rPr>
        <w:t xml:space="preserve">upon </w:t>
      </w:r>
      <w:r w:rsidRPr="00194389">
        <w:rPr>
          <w:rFonts w:eastAsia="Calibri"/>
          <w:sz w:val="24"/>
        </w:rPr>
        <w:t>the Company.</w:t>
      </w:r>
      <w:r>
        <w:rPr>
          <w:rFonts w:eastAsia="Calibri"/>
          <w:sz w:val="24"/>
        </w:rPr>
        <w:t xml:space="preserve">  </w:t>
      </w:r>
    </w:p>
    <w:p w14:paraId="4BE53463" w14:textId="77777777" w:rsidR="00450D89" w:rsidRDefault="00450D89" w:rsidP="00450D89">
      <w:pPr>
        <w:spacing w:line="480" w:lineRule="auto"/>
        <w:jc w:val="both"/>
        <w:rPr>
          <w:rFonts w:eastAsia="Calibri"/>
          <w:sz w:val="24"/>
        </w:rPr>
      </w:pPr>
    </w:p>
    <w:p w14:paraId="3317A0B1" w14:textId="54AFC271" w:rsidR="00450D89" w:rsidRPr="0007338D" w:rsidRDefault="00450D89" w:rsidP="001B64F6">
      <w:pPr>
        <w:spacing w:line="360" w:lineRule="auto"/>
        <w:ind w:firstLine="144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On or about April 10, 2019, </w:t>
      </w:r>
      <w:r>
        <w:rPr>
          <w:sz w:val="24"/>
          <w:szCs w:val="24"/>
        </w:rPr>
        <w:t xml:space="preserve">the Company filed a </w:t>
      </w:r>
      <w:r w:rsidR="001B64F6">
        <w:rPr>
          <w:sz w:val="24"/>
          <w:szCs w:val="24"/>
        </w:rPr>
        <w:t>C</w:t>
      </w:r>
      <w:r>
        <w:rPr>
          <w:sz w:val="24"/>
          <w:szCs w:val="24"/>
        </w:rPr>
        <w:t xml:space="preserve">ertificate of </w:t>
      </w:r>
      <w:r w:rsidR="001B64F6">
        <w:rPr>
          <w:sz w:val="24"/>
          <w:szCs w:val="24"/>
        </w:rPr>
        <w:t>S</w:t>
      </w:r>
      <w:r>
        <w:rPr>
          <w:sz w:val="24"/>
          <w:szCs w:val="24"/>
        </w:rPr>
        <w:t>ervice evidencing service of its responses to the Set I Discovery Requests not subject to objections.</w:t>
      </w:r>
    </w:p>
    <w:p w14:paraId="2C7C8144" w14:textId="77777777" w:rsidR="00450D89" w:rsidRDefault="00450D89" w:rsidP="00450D89">
      <w:pPr>
        <w:spacing w:line="480" w:lineRule="auto"/>
        <w:jc w:val="both"/>
        <w:rPr>
          <w:rFonts w:eastAsia="Calibri"/>
          <w:sz w:val="24"/>
        </w:rPr>
      </w:pPr>
    </w:p>
    <w:p w14:paraId="3F77D4CF" w14:textId="21EA4C4A" w:rsidR="00450D89" w:rsidRPr="005B2682" w:rsidRDefault="00450D89" w:rsidP="001B64F6">
      <w:pPr>
        <w:spacing w:line="360" w:lineRule="auto"/>
        <w:ind w:firstLine="1440"/>
        <w:jc w:val="both"/>
        <w:rPr>
          <w:rFonts w:eastAsia="Calibri"/>
          <w:sz w:val="24"/>
        </w:rPr>
      </w:pPr>
      <w:r w:rsidRPr="005B2682">
        <w:rPr>
          <w:rFonts w:eastAsia="Calibri"/>
          <w:sz w:val="24"/>
        </w:rPr>
        <w:t xml:space="preserve">On </w:t>
      </w:r>
      <w:r>
        <w:rPr>
          <w:rFonts w:eastAsia="Calibri"/>
          <w:sz w:val="24"/>
        </w:rPr>
        <w:t xml:space="preserve">or about </w:t>
      </w:r>
      <w:r w:rsidRPr="005B2682">
        <w:rPr>
          <w:rFonts w:eastAsia="Calibri"/>
          <w:sz w:val="24"/>
        </w:rPr>
        <w:t>May 6, 2019</w:t>
      </w:r>
      <w:r>
        <w:rPr>
          <w:rFonts w:eastAsia="Calibri"/>
          <w:sz w:val="24"/>
        </w:rPr>
        <w:t xml:space="preserve">, </w:t>
      </w:r>
      <w:r w:rsidRPr="005B2682">
        <w:rPr>
          <w:rFonts w:eastAsia="Calibri"/>
          <w:sz w:val="24"/>
        </w:rPr>
        <w:t>Complainant</w:t>
      </w:r>
      <w:r>
        <w:rPr>
          <w:rFonts w:eastAsia="Calibri"/>
          <w:sz w:val="24"/>
        </w:rPr>
        <w:t xml:space="preserve"> filed a Motion to Compel </w:t>
      </w:r>
      <w:r w:rsidR="001B64F6">
        <w:rPr>
          <w:rFonts w:eastAsia="Calibri"/>
          <w:sz w:val="24"/>
        </w:rPr>
        <w:t>D</w:t>
      </w:r>
      <w:r>
        <w:rPr>
          <w:rFonts w:eastAsia="Calibri"/>
          <w:sz w:val="24"/>
        </w:rPr>
        <w:t xml:space="preserve">iscovery </w:t>
      </w:r>
      <w:r w:rsidR="001B64F6">
        <w:rPr>
          <w:rFonts w:eastAsia="Calibri"/>
          <w:sz w:val="24"/>
        </w:rPr>
        <w:t>R</w:t>
      </w:r>
      <w:r>
        <w:rPr>
          <w:rFonts w:eastAsia="Calibri"/>
          <w:sz w:val="24"/>
        </w:rPr>
        <w:t>esponses.</w:t>
      </w:r>
      <w:r w:rsidR="004B7AB3">
        <w:rPr>
          <w:rFonts w:eastAsia="Calibri"/>
          <w:sz w:val="24"/>
        </w:rPr>
        <w:t xml:space="preserve">  </w:t>
      </w:r>
      <w:r w:rsidRPr="005B2682">
        <w:rPr>
          <w:rFonts w:eastAsia="Calibri"/>
          <w:sz w:val="24"/>
        </w:rPr>
        <w:t>Specifically, the Complainant request</w:t>
      </w:r>
      <w:r>
        <w:rPr>
          <w:rFonts w:eastAsia="Calibri"/>
          <w:sz w:val="24"/>
        </w:rPr>
        <w:t>ed</w:t>
      </w:r>
      <w:r w:rsidRPr="005B2682">
        <w:rPr>
          <w:rFonts w:eastAsia="Calibri"/>
          <w:sz w:val="24"/>
        </w:rPr>
        <w:t xml:space="preserve"> that the Company answer </w:t>
      </w:r>
      <w:r w:rsidRPr="005B2682">
        <w:rPr>
          <w:sz w:val="24"/>
          <w:szCs w:val="24"/>
        </w:rPr>
        <w:t>Interrogatory Numbers 1 through 5 of Set I Discovery Requests</w:t>
      </w:r>
      <w:r>
        <w:rPr>
          <w:sz w:val="24"/>
          <w:szCs w:val="24"/>
        </w:rPr>
        <w:t xml:space="preserve"> and objected to </w:t>
      </w:r>
      <w:r w:rsidRPr="005B2682">
        <w:rPr>
          <w:sz w:val="24"/>
          <w:szCs w:val="24"/>
        </w:rPr>
        <w:t>the Company’s responses to Set I Discovery Requests Interrogatory Numbers No. 7 and 8.</w:t>
      </w:r>
    </w:p>
    <w:p w14:paraId="732BF17F" w14:textId="77777777" w:rsidR="00450D89" w:rsidRDefault="00450D89" w:rsidP="00450D89">
      <w:pPr>
        <w:spacing w:line="480" w:lineRule="auto"/>
        <w:jc w:val="both"/>
        <w:rPr>
          <w:rFonts w:eastAsia="Calibri"/>
          <w:sz w:val="24"/>
        </w:rPr>
      </w:pPr>
    </w:p>
    <w:p w14:paraId="77DC8F57" w14:textId="71C6AD3E" w:rsidR="00450D89" w:rsidRDefault="00450D89" w:rsidP="004B7AB3">
      <w:pPr>
        <w:spacing w:line="360" w:lineRule="auto"/>
        <w:ind w:firstLine="144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On or about May 14, 2019, Respondent filed its Response to the Motion to Compel.  The Motion to Compel was denied by </w:t>
      </w:r>
      <w:r w:rsidR="004B7AB3">
        <w:rPr>
          <w:rFonts w:eastAsia="Calibri"/>
          <w:sz w:val="24"/>
        </w:rPr>
        <w:t>I</w:t>
      </w:r>
      <w:r>
        <w:rPr>
          <w:rFonts w:eastAsia="Calibri"/>
          <w:sz w:val="24"/>
        </w:rPr>
        <w:t>nterim Order entered on June 17, 2019.</w:t>
      </w:r>
    </w:p>
    <w:p w14:paraId="637406B2" w14:textId="77777777" w:rsidR="00450D89" w:rsidRDefault="00450D89" w:rsidP="00450D89">
      <w:pPr>
        <w:spacing w:line="480" w:lineRule="auto"/>
        <w:ind w:firstLine="720"/>
        <w:jc w:val="both"/>
        <w:rPr>
          <w:rFonts w:eastAsia="Calibri"/>
          <w:sz w:val="24"/>
        </w:rPr>
      </w:pPr>
    </w:p>
    <w:p w14:paraId="7531D1DF" w14:textId="3E858ABC" w:rsidR="00450D89" w:rsidRDefault="00450D89" w:rsidP="004B7AB3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rFonts w:eastAsia="Calibri"/>
          <w:sz w:val="24"/>
        </w:rPr>
        <w:t xml:space="preserve">On June 6, 2019, the undersigned </w:t>
      </w:r>
      <w:r w:rsidR="004B7AB3">
        <w:rPr>
          <w:rFonts w:eastAsia="Calibri"/>
          <w:sz w:val="24"/>
        </w:rPr>
        <w:t>P</w:t>
      </w:r>
      <w:r>
        <w:rPr>
          <w:rFonts w:eastAsia="Calibri"/>
          <w:sz w:val="24"/>
        </w:rPr>
        <w:t xml:space="preserve">residing </w:t>
      </w:r>
      <w:r w:rsidR="004B7AB3">
        <w:rPr>
          <w:rFonts w:eastAsia="Calibri"/>
          <w:sz w:val="24"/>
        </w:rPr>
        <w:t>O</w:t>
      </w:r>
      <w:r>
        <w:rPr>
          <w:rFonts w:eastAsia="Calibri"/>
          <w:sz w:val="24"/>
        </w:rPr>
        <w:t xml:space="preserve">fficer received a two-page letter along with a </w:t>
      </w:r>
      <w:r w:rsidR="004B7AB3">
        <w:rPr>
          <w:rFonts w:eastAsia="Calibri"/>
          <w:sz w:val="24"/>
        </w:rPr>
        <w:t>C</w:t>
      </w:r>
      <w:r>
        <w:rPr>
          <w:rFonts w:eastAsia="Calibri"/>
          <w:sz w:val="24"/>
        </w:rPr>
        <w:t xml:space="preserve">ertificate of </w:t>
      </w:r>
      <w:r w:rsidR="004B7AB3">
        <w:rPr>
          <w:rFonts w:eastAsia="Calibri"/>
          <w:sz w:val="24"/>
        </w:rPr>
        <w:t>S</w:t>
      </w:r>
      <w:r>
        <w:rPr>
          <w:rFonts w:eastAsia="Calibri"/>
          <w:sz w:val="24"/>
        </w:rPr>
        <w:t xml:space="preserve">ervice </w:t>
      </w:r>
      <w:r w:rsidR="003A0CB1">
        <w:rPr>
          <w:rFonts w:eastAsia="Calibri"/>
          <w:sz w:val="24"/>
        </w:rPr>
        <w:t>indicating that Complainant would like to withdraw her Complaint as she is no longer residing at the Service Location.  Respondent did not object to the request.</w:t>
      </w:r>
      <w:r>
        <w:rPr>
          <w:rFonts w:eastAsia="Calibri"/>
          <w:sz w:val="24"/>
        </w:rPr>
        <w:t xml:space="preserve"> </w:t>
      </w:r>
    </w:p>
    <w:p w14:paraId="134D57D8" w14:textId="77777777" w:rsidR="00DC28A6" w:rsidRDefault="00AA1AEA"/>
    <w:p w14:paraId="192FA874" w14:textId="4AF4FAE9" w:rsidR="003A0CB1" w:rsidRPr="003A0CB1" w:rsidRDefault="003A0CB1" w:rsidP="004B7AB3">
      <w:pPr>
        <w:spacing w:line="360" w:lineRule="auto"/>
        <w:ind w:firstLine="1440"/>
        <w:rPr>
          <w:sz w:val="24"/>
          <w:szCs w:val="24"/>
        </w:rPr>
      </w:pPr>
      <w:r w:rsidRPr="003A0CB1">
        <w:rPr>
          <w:sz w:val="24"/>
          <w:szCs w:val="24"/>
        </w:rPr>
        <w:t>Under the circumstances, th</w:t>
      </w:r>
      <w:r>
        <w:rPr>
          <w:sz w:val="24"/>
          <w:szCs w:val="24"/>
        </w:rPr>
        <w:t xml:space="preserve">is matter </w:t>
      </w:r>
      <w:r w:rsidRPr="003A0CB1">
        <w:rPr>
          <w:sz w:val="24"/>
          <w:szCs w:val="24"/>
        </w:rPr>
        <w:t xml:space="preserve">is ripe for decision and the evidentiary record in this proceeding will be closed.  </w:t>
      </w:r>
    </w:p>
    <w:p w14:paraId="545E1958" w14:textId="334AA65F" w:rsidR="003A0CB1" w:rsidRDefault="003A0CB1" w:rsidP="003A0CB1"/>
    <w:p w14:paraId="51DD494D" w14:textId="77777777" w:rsidR="004B7AB3" w:rsidRDefault="004B7AB3" w:rsidP="003A0CB1"/>
    <w:p w14:paraId="38FF2F71" w14:textId="2F997703" w:rsidR="003A0CB1" w:rsidRPr="004375AA" w:rsidRDefault="003A0CB1" w:rsidP="003A0CB1">
      <w:pPr>
        <w:suppressAutoHyphens/>
        <w:ind w:firstLine="1440"/>
        <w:rPr>
          <w:sz w:val="24"/>
          <w:szCs w:val="24"/>
        </w:rPr>
      </w:pPr>
      <w:r w:rsidRPr="004375AA">
        <w:rPr>
          <w:sz w:val="24"/>
          <w:szCs w:val="24"/>
        </w:rPr>
        <w:lastRenderedPageBreak/>
        <w:t>THEREFORE,</w:t>
      </w:r>
    </w:p>
    <w:p w14:paraId="30CBE029" w14:textId="77777777" w:rsidR="003A0CB1" w:rsidRPr="004375AA" w:rsidRDefault="003A0CB1" w:rsidP="003A0CB1">
      <w:pPr>
        <w:spacing w:line="360" w:lineRule="auto"/>
        <w:ind w:left="720" w:firstLine="720"/>
        <w:rPr>
          <w:sz w:val="24"/>
          <w:szCs w:val="24"/>
        </w:rPr>
      </w:pPr>
    </w:p>
    <w:p w14:paraId="18636422" w14:textId="77777777" w:rsidR="003A0CB1" w:rsidRPr="004375AA" w:rsidRDefault="003A0CB1" w:rsidP="003A0CB1">
      <w:pPr>
        <w:spacing w:line="360" w:lineRule="auto"/>
        <w:ind w:left="720" w:firstLine="720"/>
        <w:rPr>
          <w:sz w:val="24"/>
          <w:szCs w:val="24"/>
        </w:rPr>
      </w:pPr>
      <w:r w:rsidRPr="004375AA">
        <w:rPr>
          <w:sz w:val="24"/>
          <w:szCs w:val="24"/>
        </w:rPr>
        <w:t>IT IS ORDERED:</w:t>
      </w:r>
    </w:p>
    <w:p w14:paraId="38051AA8" w14:textId="77777777" w:rsidR="003A0CB1" w:rsidRPr="004375AA" w:rsidRDefault="003A0CB1" w:rsidP="003A0CB1">
      <w:pPr>
        <w:spacing w:line="360" w:lineRule="auto"/>
        <w:rPr>
          <w:sz w:val="24"/>
          <w:szCs w:val="24"/>
        </w:rPr>
      </w:pPr>
    </w:p>
    <w:p w14:paraId="36DC829D" w14:textId="253CC403" w:rsidR="003A0CB1" w:rsidRPr="004375AA" w:rsidRDefault="003A0CB1" w:rsidP="004B7AB3">
      <w:pPr>
        <w:numPr>
          <w:ilvl w:val="0"/>
          <w:numId w:val="2"/>
        </w:numPr>
        <w:spacing w:line="360" w:lineRule="auto"/>
        <w:ind w:left="0" w:firstLine="1440"/>
        <w:textAlignment w:val="baseline"/>
        <w:rPr>
          <w:sz w:val="24"/>
          <w:szCs w:val="24"/>
        </w:rPr>
      </w:pPr>
      <w:r w:rsidRPr="004375AA">
        <w:rPr>
          <w:sz w:val="24"/>
          <w:szCs w:val="24"/>
        </w:rPr>
        <w:t xml:space="preserve">That the record in the above-captioned matter filed at </w:t>
      </w:r>
      <w:r>
        <w:rPr>
          <w:sz w:val="24"/>
          <w:szCs w:val="24"/>
        </w:rPr>
        <w:t xml:space="preserve">C-2017-2634987 </w:t>
      </w:r>
      <w:r w:rsidRPr="004375AA">
        <w:rPr>
          <w:sz w:val="24"/>
          <w:szCs w:val="24"/>
        </w:rPr>
        <w:t>is closed.</w:t>
      </w:r>
    </w:p>
    <w:p w14:paraId="448B83DF" w14:textId="77777777" w:rsidR="003A0CB1" w:rsidRPr="004375AA" w:rsidRDefault="003A0CB1" w:rsidP="003A0CB1">
      <w:pPr>
        <w:ind w:left="1440"/>
        <w:contextualSpacing/>
        <w:rPr>
          <w:sz w:val="24"/>
          <w:szCs w:val="24"/>
        </w:rPr>
      </w:pPr>
    </w:p>
    <w:p w14:paraId="374EDCC0" w14:textId="77777777" w:rsidR="003A0CB1" w:rsidRPr="004375AA" w:rsidRDefault="003A0CB1" w:rsidP="004B7AB3">
      <w:pPr>
        <w:numPr>
          <w:ilvl w:val="0"/>
          <w:numId w:val="2"/>
        </w:numPr>
        <w:tabs>
          <w:tab w:val="left" w:pos="1440"/>
        </w:tabs>
        <w:spacing w:line="360" w:lineRule="auto"/>
        <w:ind w:left="0" w:firstLine="1440"/>
        <w:rPr>
          <w:sz w:val="24"/>
          <w:szCs w:val="24"/>
        </w:rPr>
      </w:pPr>
      <w:r w:rsidRPr="004375AA">
        <w:rPr>
          <w:sz w:val="24"/>
          <w:szCs w:val="24"/>
        </w:rPr>
        <w:t>That a</w:t>
      </w:r>
      <w:r>
        <w:rPr>
          <w:sz w:val="24"/>
          <w:szCs w:val="24"/>
        </w:rPr>
        <w:t xml:space="preserve"> decision will be issued on the request to withdraw the Complaint filed by Complainant.  </w:t>
      </w:r>
    </w:p>
    <w:p w14:paraId="67778A50" w14:textId="77777777" w:rsidR="003A0CB1" w:rsidRPr="004375AA" w:rsidRDefault="003A0CB1" w:rsidP="003A0CB1">
      <w:pPr>
        <w:ind w:left="1440"/>
        <w:contextualSpacing/>
        <w:rPr>
          <w:sz w:val="24"/>
          <w:szCs w:val="24"/>
        </w:rPr>
      </w:pPr>
    </w:p>
    <w:p w14:paraId="700213B9" w14:textId="77777777" w:rsidR="003A0CB1" w:rsidRPr="004375AA" w:rsidRDefault="003A0CB1" w:rsidP="003A0CB1">
      <w:pPr>
        <w:ind w:left="1800"/>
        <w:contextualSpacing/>
        <w:rPr>
          <w:sz w:val="24"/>
          <w:szCs w:val="24"/>
        </w:rPr>
      </w:pPr>
    </w:p>
    <w:p w14:paraId="1ABB994B" w14:textId="77777777" w:rsidR="003A0CB1" w:rsidRPr="004375AA" w:rsidRDefault="003A0CB1" w:rsidP="003A0CB1">
      <w:pPr>
        <w:ind w:left="1800"/>
        <w:contextualSpacing/>
        <w:rPr>
          <w:sz w:val="24"/>
          <w:szCs w:val="24"/>
        </w:rPr>
      </w:pPr>
    </w:p>
    <w:p w14:paraId="09AD5886" w14:textId="312EA32E" w:rsidR="004B7AB3" w:rsidRPr="004B7AB3" w:rsidRDefault="004B7AB3" w:rsidP="004B7AB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B7AB3"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>June 1</w:t>
      </w:r>
      <w:r w:rsidR="00F87DC0">
        <w:rPr>
          <w:sz w:val="24"/>
          <w:szCs w:val="24"/>
          <w:u w:val="single"/>
        </w:rPr>
        <w:t>8</w:t>
      </w:r>
      <w:bookmarkStart w:id="0" w:name="_GoBack"/>
      <w:bookmarkEnd w:id="0"/>
      <w:r w:rsidRPr="004B7AB3">
        <w:rPr>
          <w:sz w:val="24"/>
          <w:szCs w:val="24"/>
          <w:u w:val="single"/>
        </w:rPr>
        <w:t>, 2019</w:t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7AB3">
        <w:rPr>
          <w:sz w:val="24"/>
          <w:szCs w:val="24"/>
          <w:u w:val="single"/>
        </w:rPr>
        <w:tab/>
      </w:r>
      <w:r w:rsidRPr="004B7AB3">
        <w:rPr>
          <w:sz w:val="24"/>
          <w:szCs w:val="24"/>
          <w:u w:val="single"/>
        </w:rPr>
        <w:tab/>
        <w:t>/s/</w:t>
      </w:r>
      <w:r w:rsidRPr="004B7AB3">
        <w:rPr>
          <w:sz w:val="24"/>
          <w:szCs w:val="24"/>
          <w:u w:val="single"/>
        </w:rPr>
        <w:tab/>
      </w:r>
      <w:r w:rsidRPr="004B7AB3">
        <w:rPr>
          <w:sz w:val="24"/>
          <w:szCs w:val="24"/>
          <w:u w:val="single"/>
        </w:rPr>
        <w:tab/>
      </w:r>
      <w:r w:rsidRPr="004B7AB3">
        <w:rPr>
          <w:sz w:val="24"/>
          <w:szCs w:val="24"/>
          <w:u w:val="single"/>
        </w:rPr>
        <w:tab/>
      </w:r>
    </w:p>
    <w:p w14:paraId="5A29AF85" w14:textId="77777777" w:rsidR="004B7AB3" w:rsidRPr="004B7AB3" w:rsidRDefault="004B7AB3" w:rsidP="004B7AB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  <w:t>Jeffrey A. Watson</w:t>
      </w:r>
    </w:p>
    <w:p w14:paraId="0C3F6CEB" w14:textId="77777777" w:rsidR="004B7AB3" w:rsidRPr="004B7AB3" w:rsidRDefault="004B7AB3" w:rsidP="004B7AB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</w:r>
      <w:r w:rsidRPr="004B7AB3">
        <w:rPr>
          <w:sz w:val="24"/>
          <w:szCs w:val="24"/>
        </w:rPr>
        <w:tab/>
        <w:t>Administrative Law Judge</w:t>
      </w:r>
    </w:p>
    <w:p w14:paraId="14FC975E" w14:textId="77777777" w:rsidR="003A0CB1" w:rsidRDefault="003A0CB1" w:rsidP="003A0CB1">
      <w:r>
        <w:t xml:space="preserve"> </w:t>
      </w:r>
    </w:p>
    <w:p w14:paraId="0259B41F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5F68AC65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25090F97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2DE3F388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0E1A3E1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4048C131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E7205DB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121342E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D23C482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427DD92A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4E22AA28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418FC0D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471F7DF2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E90FFF6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28F3C5BD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302EAC47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A5E6A3D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D701EC1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6C1B02C0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7884B0D6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2B88148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1778747C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2E37128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338CCC2F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558A376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35822EF4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44091433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6846911" w14:textId="77777777" w:rsidR="004B7AB3" w:rsidRDefault="004B7AB3" w:rsidP="004B7AB3">
      <w:pPr>
        <w:rPr>
          <w:rFonts w:ascii="Microsoft Sans Serif"/>
          <w:b/>
          <w:sz w:val="24"/>
          <w:u w:val="single"/>
        </w:rPr>
      </w:pPr>
    </w:p>
    <w:p w14:paraId="0561EE86" w14:textId="2B58BE2C" w:rsidR="004B7AB3" w:rsidRPr="003F4E0D" w:rsidRDefault="004B7AB3" w:rsidP="004B7AB3">
      <w:pPr>
        <w:rPr>
          <w:b/>
          <w:i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C-2017-2634987 - LYNN FORCE v. WEST PENN POWER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LYNN FORCE</w:t>
      </w:r>
      <w:r>
        <w:rPr>
          <w:rFonts w:ascii="Microsoft Sans Serif"/>
          <w:sz w:val="24"/>
        </w:rPr>
        <w:cr/>
        <w:t>1387 UNIVERSITY DRIVE</w:t>
      </w:r>
      <w:r>
        <w:rPr>
          <w:rFonts w:ascii="Microsoft Sans Serif"/>
          <w:sz w:val="24"/>
        </w:rPr>
        <w:cr/>
        <w:t>STATE COLLEGE PA  16801</w:t>
      </w:r>
      <w:r>
        <w:rPr>
          <w:rFonts w:ascii="Microsoft Sans Serif"/>
          <w:sz w:val="24"/>
        </w:rPr>
        <w:cr/>
      </w:r>
      <w:r w:rsidRPr="003F4E0D">
        <w:rPr>
          <w:rFonts w:ascii="Microsoft Sans Serif"/>
          <w:b/>
          <w:sz w:val="24"/>
        </w:rPr>
        <w:t>814</w:t>
      </w:r>
      <w:r>
        <w:rPr>
          <w:rFonts w:ascii="Microsoft Sans Serif"/>
          <w:b/>
          <w:sz w:val="24"/>
        </w:rPr>
        <w:t>.</w:t>
      </w:r>
      <w:r w:rsidRPr="003F4E0D">
        <w:rPr>
          <w:rFonts w:ascii="Microsoft Sans Serif"/>
          <w:b/>
          <w:sz w:val="24"/>
        </w:rPr>
        <w:t>237</w:t>
      </w:r>
      <w:r>
        <w:rPr>
          <w:rFonts w:ascii="Microsoft Sans Serif"/>
          <w:b/>
          <w:sz w:val="24"/>
        </w:rPr>
        <w:t>.</w:t>
      </w:r>
      <w:r w:rsidRPr="003F4E0D">
        <w:rPr>
          <w:rFonts w:ascii="Microsoft Sans Serif"/>
          <w:b/>
          <w:sz w:val="24"/>
        </w:rPr>
        <w:t>0578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LAUREN M LEPKOSKI ESQUIRE</w:t>
      </w:r>
      <w:r>
        <w:rPr>
          <w:rFonts w:ascii="Microsoft Sans Serif"/>
          <w:sz w:val="24"/>
        </w:rPr>
        <w:cr/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3F4E0D">
        <w:rPr>
          <w:rFonts w:ascii="Microsoft Sans Serif"/>
          <w:b/>
          <w:sz w:val="24"/>
        </w:rPr>
        <w:t>610.921.6203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E-SERVICE</w:t>
      </w:r>
    </w:p>
    <w:p w14:paraId="3947BE1A" w14:textId="77777777" w:rsidR="003A0CB1" w:rsidRDefault="003A0CB1"/>
    <w:sectPr w:rsidR="003A0CB1" w:rsidSect="007C61D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4B443" w14:textId="77777777" w:rsidR="00AA1AEA" w:rsidRDefault="00AA1AEA">
      <w:r>
        <w:separator/>
      </w:r>
    </w:p>
  </w:endnote>
  <w:endnote w:type="continuationSeparator" w:id="0">
    <w:p w14:paraId="343AEFF9" w14:textId="77777777" w:rsidR="00AA1AEA" w:rsidRDefault="00A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387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C46D1" w14:textId="1EA238E3" w:rsidR="007C61DF" w:rsidRDefault="007C61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7FFAF" w14:textId="77777777" w:rsidR="00F409E6" w:rsidRPr="000B3EE5" w:rsidRDefault="00AA1AEA" w:rsidP="00F409E6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ED1D5" w14:textId="77777777" w:rsidR="00AA1AEA" w:rsidRDefault="00AA1AEA">
      <w:r>
        <w:separator/>
      </w:r>
    </w:p>
  </w:footnote>
  <w:footnote w:type="continuationSeparator" w:id="0">
    <w:p w14:paraId="0B736192" w14:textId="77777777" w:rsidR="00AA1AEA" w:rsidRDefault="00AA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2167"/>
    <w:multiLevelType w:val="hybridMultilevel"/>
    <w:tmpl w:val="3D5C3E72"/>
    <w:lvl w:ilvl="0" w:tplc="1E34168C">
      <w:start w:val="1"/>
      <w:numFmt w:val="decimal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0D89"/>
    <w:rsid w:val="000335B3"/>
    <w:rsid w:val="000D7CF6"/>
    <w:rsid w:val="001B64F6"/>
    <w:rsid w:val="003A0CB1"/>
    <w:rsid w:val="00450D89"/>
    <w:rsid w:val="004B7AB3"/>
    <w:rsid w:val="007B5C79"/>
    <w:rsid w:val="007C61DF"/>
    <w:rsid w:val="009B01C3"/>
    <w:rsid w:val="00AA1AEA"/>
    <w:rsid w:val="00BC4FBE"/>
    <w:rsid w:val="00F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C8FD"/>
  <w15:chartTrackingRefBased/>
  <w15:docId w15:val="{47A5770C-4208-458C-85E4-16A5D07D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0D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D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50D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6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1D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dcterms:created xsi:type="dcterms:W3CDTF">2019-06-17T19:18:00Z</dcterms:created>
  <dcterms:modified xsi:type="dcterms:W3CDTF">2019-06-18T12:39:00Z</dcterms:modified>
</cp:coreProperties>
</file>