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75FA3AE" w14:textId="77777777">
        <w:trPr>
          <w:trHeight w:val="990"/>
        </w:trPr>
        <w:tc>
          <w:tcPr>
            <w:tcW w:w="1363" w:type="dxa"/>
          </w:tcPr>
          <w:p w14:paraId="29187919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9C5F3BC" wp14:editId="0A242221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AEA8A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2D4EE1A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BF03F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408984A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C73323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D01A0E7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28699E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0CC1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143ED0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5E8D84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0BDA7C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6DA8B6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9227AEE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68DBB47" w14:textId="77777777" w:rsidR="002C19A6" w:rsidRDefault="002C19A6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P-2014-2404341</w:t>
            </w:r>
          </w:p>
          <w:p w14:paraId="3AD2E31D" w14:textId="12F89C38" w:rsidR="00153FD8" w:rsidRPr="006266EC" w:rsidRDefault="00E90B33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</w:t>
            </w:r>
            <w:r w:rsidR="00822EAD" w:rsidRPr="00822EAD">
              <w:rPr>
                <w:rFonts w:ascii="Arial" w:hAnsi="Arial"/>
                <w:sz w:val="14"/>
                <w:szCs w:val="14"/>
              </w:rPr>
              <w:t>-201</w:t>
            </w:r>
            <w:r>
              <w:rPr>
                <w:rFonts w:ascii="Arial" w:hAnsi="Arial"/>
                <w:sz w:val="14"/>
                <w:szCs w:val="14"/>
              </w:rPr>
              <w:t>6</w:t>
            </w:r>
            <w:r w:rsidR="00822EAD" w:rsidRPr="00822EAD">
              <w:rPr>
                <w:rFonts w:ascii="Arial" w:hAnsi="Arial"/>
                <w:sz w:val="14"/>
                <w:szCs w:val="14"/>
              </w:rPr>
              <w:t>-</w:t>
            </w:r>
            <w:r>
              <w:rPr>
                <w:rFonts w:ascii="Arial" w:hAnsi="Arial"/>
                <w:sz w:val="14"/>
                <w:szCs w:val="14"/>
              </w:rPr>
              <w:t>2</w:t>
            </w:r>
            <w:r w:rsidR="00CE77E6">
              <w:rPr>
                <w:rFonts w:ascii="Arial" w:hAnsi="Arial"/>
                <w:sz w:val="14"/>
                <w:szCs w:val="14"/>
              </w:rPr>
              <w:t>526085</w:t>
            </w:r>
          </w:p>
        </w:tc>
      </w:tr>
    </w:tbl>
    <w:p w14:paraId="5DE2F85D" w14:textId="77777777" w:rsidR="00996522" w:rsidRDefault="00996522" w:rsidP="00897393">
      <w:pPr>
        <w:jc w:val="center"/>
        <w:rPr>
          <w:sz w:val="24"/>
        </w:rPr>
      </w:pPr>
    </w:p>
    <w:p w14:paraId="3B172360" w14:textId="7EBB946C" w:rsidR="00C74A51" w:rsidRDefault="00C74A51" w:rsidP="00897393">
      <w:pPr>
        <w:jc w:val="center"/>
        <w:rPr>
          <w:sz w:val="24"/>
        </w:rPr>
        <w:sectPr w:rsidR="00C74A51" w:rsidSect="00511ABF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01B4F990" w14:textId="5CE6D6E0" w:rsidR="003A072B" w:rsidRDefault="0033614E" w:rsidP="00113F9A">
      <w:pPr>
        <w:jc w:val="center"/>
        <w:rPr>
          <w:sz w:val="26"/>
          <w:szCs w:val="26"/>
        </w:rPr>
      </w:pPr>
      <w:r>
        <w:rPr>
          <w:sz w:val="26"/>
          <w:szCs w:val="26"/>
        </w:rPr>
        <w:t>June 26, 2019</w:t>
      </w:r>
    </w:p>
    <w:p w14:paraId="46D34608" w14:textId="77777777" w:rsidR="009926A4" w:rsidRPr="0008045A" w:rsidRDefault="009926A4" w:rsidP="00E528E4">
      <w:pPr>
        <w:rPr>
          <w:sz w:val="26"/>
          <w:szCs w:val="26"/>
        </w:rPr>
      </w:pPr>
    </w:p>
    <w:p w14:paraId="427CBC42" w14:textId="34811E6B" w:rsidR="004762B3" w:rsidRDefault="00E528E4" w:rsidP="00E90B33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E90B33">
        <w:rPr>
          <w:b/>
          <w:i/>
          <w:sz w:val="26"/>
          <w:szCs w:val="26"/>
        </w:rPr>
        <w:t>Investigation Instituted Per Section 529 Into Whether the Commission</w:t>
      </w:r>
    </w:p>
    <w:p w14:paraId="5878B47A" w14:textId="2FE467EA" w:rsidR="00E90B33" w:rsidRPr="00E90B33" w:rsidRDefault="00E90B33" w:rsidP="00E90B33">
      <w:pPr>
        <w:ind w:left="720" w:hanging="720"/>
        <w:rPr>
          <w:b/>
          <w:i/>
          <w:iCs/>
          <w:sz w:val="26"/>
          <w:szCs w:val="26"/>
        </w:rPr>
      </w:pPr>
      <w:r>
        <w:rPr>
          <w:b/>
          <w:sz w:val="26"/>
          <w:szCs w:val="26"/>
        </w:rPr>
        <w:tab/>
      </w:r>
      <w:r w:rsidRPr="00E90B33">
        <w:rPr>
          <w:b/>
          <w:i/>
          <w:iCs/>
          <w:sz w:val="26"/>
          <w:szCs w:val="26"/>
        </w:rPr>
        <w:t>Shall Order a Capable Public Utility to Acquire Delaware Sewer Company</w:t>
      </w:r>
    </w:p>
    <w:p w14:paraId="1351D216" w14:textId="7C9861AB" w:rsidR="004762B3" w:rsidRPr="00555335" w:rsidRDefault="006C33BC" w:rsidP="003A6C49">
      <w:pPr>
        <w:ind w:left="720" w:hanging="720"/>
        <w:rPr>
          <w:b/>
          <w:iCs/>
          <w:sz w:val="26"/>
          <w:szCs w:val="26"/>
        </w:rPr>
      </w:pPr>
      <w:r w:rsidRPr="008C2FAF">
        <w:rPr>
          <w:b/>
          <w:i/>
          <w:sz w:val="26"/>
          <w:szCs w:val="26"/>
        </w:rPr>
        <w:tab/>
      </w:r>
      <w:r w:rsidRPr="00555335">
        <w:rPr>
          <w:b/>
          <w:iCs/>
          <w:sz w:val="26"/>
          <w:szCs w:val="26"/>
        </w:rPr>
        <w:t>Docket No</w:t>
      </w:r>
      <w:r w:rsidR="0092352B">
        <w:rPr>
          <w:b/>
          <w:iCs/>
          <w:sz w:val="26"/>
          <w:szCs w:val="26"/>
        </w:rPr>
        <w:t>s</w:t>
      </w:r>
      <w:r w:rsidRPr="00555335">
        <w:rPr>
          <w:b/>
          <w:iCs/>
          <w:sz w:val="26"/>
          <w:szCs w:val="26"/>
        </w:rPr>
        <w:t xml:space="preserve">. </w:t>
      </w:r>
      <w:r w:rsidR="004762B3">
        <w:rPr>
          <w:b/>
          <w:iCs/>
          <w:sz w:val="26"/>
          <w:szCs w:val="26"/>
        </w:rPr>
        <w:t>P-2014-2404341</w:t>
      </w:r>
      <w:r w:rsidR="0092352B">
        <w:rPr>
          <w:b/>
          <w:iCs/>
          <w:sz w:val="26"/>
          <w:szCs w:val="26"/>
        </w:rPr>
        <w:t xml:space="preserve"> &amp;</w:t>
      </w:r>
      <w:r w:rsidR="004762B3">
        <w:rPr>
          <w:b/>
          <w:iCs/>
          <w:sz w:val="26"/>
          <w:szCs w:val="26"/>
        </w:rPr>
        <w:t xml:space="preserve"> I-2016-2526085</w:t>
      </w:r>
    </w:p>
    <w:p w14:paraId="436D3F6A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5109B305" w14:textId="22AE476D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7C25B987" w14:textId="0630C1A2" w:rsidR="006B6701" w:rsidRDefault="006B6701" w:rsidP="006B6701">
      <w:pPr>
        <w:ind w:firstLine="1440"/>
        <w:rPr>
          <w:sz w:val="26"/>
          <w:szCs w:val="26"/>
        </w:rPr>
      </w:pPr>
    </w:p>
    <w:p w14:paraId="60B94486" w14:textId="58EA4E0B" w:rsidR="004D5DAD" w:rsidRDefault="008579E8" w:rsidP="008579E8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February 6, 2014, </w:t>
      </w:r>
      <w:r w:rsidR="009521D7">
        <w:rPr>
          <w:sz w:val="26"/>
          <w:szCs w:val="26"/>
        </w:rPr>
        <w:t xml:space="preserve">at Docket No. P-2014-2404341, </w:t>
      </w:r>
      <w:r>
        <w:rPr>
          <w:sz w:val="26"/>
          <w:szCs w:val="26"/>
        </w:rPr>
        <w:t>Delaware Sewer Company</w:t>
      </w:r>
      <w:r w:rsidR="009521D7">
        <w:rPr>
          <w:sz w:val="26"/>
          <w:szCs w:val="26"/>
        </w:rPr>
        <w:t xml:space="preserve"> </w:t>
      </w:r>
      <w:r>
        <w:rPr>
          <w:sz w:val="26"/>
          <w:szCs w:val="26"/>
        </w:rPr>
        <w:t>filed a Petition For the Opening of An Investigation Into Whether the Public Utility Commisison Should Order a Capable Public Utility to Acquire the Company Pursuant to 66 Pa. C.S. § 529.</w:t>
      </w:r>
      <w:r w:rsidR="00294C2E">
        <w:rPr>
          <w:sz w:val="26"/>
          <w:szCs w:val="26"/>
        </w:rPr>
        <w:t xml:space="preserve">  </w:t>
      </w:r>
      <w:r w:rsidR="00A6197E">
        <w:rPr>
          <w:sz w:val="26"/>
          <w:szCs w:val="26"/>
        </w:rPr>
        <w:t xml:space="preserve">An evidentiary hearing was held on </w:t>
      </w:r>
      <w:r w:rsidR="00294C2E">
        <w:rPr>
          <w:sz w:val="26"/>
          <w:szCs w:val="26"/>
        </w:rPr>
        <w:t>May 8, 2015</w:t>
      </w:r>
      <w:r w:rsidR="007C203F">
        <w:rPr>
          <w:sz w:val="26"/>
          <w:szCs w:val="26"/>
        </w:rPr>
        <w:t>, and o</w:t>
      </w:r>
      <w:r w:rsidR="00A6197E">
        <w:rPr>
          <w:sz w:val="26"/>
          <w:szCs w:val="26"/>
        </w:rPr>
        <w:t>n July 1</w:t>
      </w:r>
      <w:r w:rsidR="007E1DE5">
        <w:rPr>
          <w:sz w:val="26"/>
          <w:szCs w:val="26"/>
        </w:rPr>
        <w:t>0</w:t>
      </w:r>
      <w:r w:rsidR="00A6197E">
        <w:rPr>
          <w:sz w:val="26"/>
          <w:szCs w:val="26"/>
        </w:rPr>
        <w:t xml:space="preserve">, 2015, we served the Recommended Decision of Administrative Law Judge </w:t>
      </w:r>
      <w:r w:rsidR="007C203F">
        <w:rPr>
          <w:sz w:val="26"/>
          <w:szCs w:val="26"/>
        </w:rPr>
        <w:t xml:space="preserve">(ALJ) </w:t>
      </w:r>
      <w:r w:rsidR="007E1DE5">
        <w:rPr>
          <w:sz w:val="26"/>
          <w:szCs w:val="26"/>
        </w:rPr>
        <w:t>Ember</w:t>
      </w:r>
      <w:r w:rsidR="00DD350B">
        <w:rPr>
          <w:sz w:val="26"/>
          <w:szCs w:val="26"/>
        </w:rPr>
        <w:t> </w:t>
      </w:r>
      <w:r w:rsidR="007E1DE5">
        <w:rPr>
          <w:sz w:val="26"/>
          <w:szCs w:val="26"/>
        </w:rPr>
        <w:t>S.</w:t>
      </w:r>
      <w:r w:rsidR="00DD350B">
        <w:rPr>
          <w:sz w:val="26"/>
          <w:szCs w:val="26"/>
        </w:rPr>
        <w:t> </w:t>
      </w:r>
      <w:r w:rsidR="00A6197E">
        <w:rPr>
          <w:sz w:val="26"/>
          <w:szCs w:val="26"/>
        </w:rPr>
        <w:t xml:space="preserve">Jandebeur </w:t>
      </w:r>
      <w:r w:rsidR="007C203F">
        <w:rPr>
          <w:sz w:val="26"/>
          <w:szCs w:val="26"/>
        </w:rPr>
        <w:t xml:space="preserve">in which she </w:t>
      </w:r>
      <w:r w:rsidR="00294C2E">
        <w:rPr>
          <w:sz w:val="26"/>
          <w:szCs w:val="26"/>
        </w:rPr>
        <w:t>recommend</w:t>
      </w:r>
      <w:r w:rsidR="00F442D0">
        <w:rPr>
          <w:sz w:val="26"/>
          <w:szCs w:val="26"/>
        </w:rPr>
        <w:t>ed</w:t>
      </w:r>
      <w:r w:rsidR="00294C2E">
        <w:rPr>
          <w:sz w:val="26"/>
          <w:szCs w:val="26"/>
        </w:rPr>
        <w:t xml:space="preserve"> opening an investigation pursuant to Section 529</w:t>
      </w:r>
      <w:r w:rsidR="003C6062">
        <w:rPr>
          <w:sz w:val="26"/>
          <w:szCs w:val="26"/>
        </w:rPr>
        <w:t>.</w:t>
      </w:r>
      <w:r w:rsidR="00F0469C">
        <w:rPr>
          <w:sz w:val="26"/>
          <w:szCs w:val="26"/>
        </w:rPr>
        <w:t xml:space="preserve"> </w:t>
      </w:r>
      <w:r w:rsidR="001C7AB3">
        <w:rPr>
          <w:sz w:val="26"/>
          <w:szCs w:val="26"/>
        </w:rPr>
        <w:t xml:space="preserve"> </w:t>
      </w:r>
      <w:r w:rsidR="007E1DE5">
        <w:rPr>
          <w:sz w:val="26"/>
          <w:szCs w:val="26"/>
        </w:rPr>
        <w:t xml:space="preserve">Exceptions to the Recommended Decision and Replies to Exceptions were </w:t>
      </w:r>
      <w:r w:rsidR="00F0469C">
        <w:rPr>
          <w:sz w:val="26"/>
          <w:szCs w:val="26"/>
        </w:rPr>
        <w:t xml:space="preserve">filed </w:t>
      </w:r>
      <w:r w:rsidR="007E1DE5">
        <w:rPr>
          <w:sz w:val="26"/>
          <w:szCs w:val="26"/>
        </w:rPr>
        <w:t>by various parties.</w:t>
      </w:r>
      <w:r w:rsidR="00F0469C">
        <w:rPr>
          <w:sz w:val="26"/>
          <w:szCs w:val="26"/>
        </w:rPr>
        <w:t xml:space="preserve">  By Opinion and Order entered January 28, 2016</w:t>
      </w:r>
      <w:r w:rsidR="004D5DAD">
        <w:rPr>
          <w:sz w:val="26"/>
          <w:szCs w:val="26"/>
        </w:rPr>
        <w:t xml:space="preserve"> (</w:t>
      </w:r>
      <w:r w:rsidR="004D5DAD" w:rsidRPr="004D5DAD">
        <w:rPr>
          <w:i/>
          <w:iCs/>
          <w:sz w:val="26"/>
          <w:szCs w:val="26"/>
        </w:rPr>
        <w:t>January 2016 Order</w:t>
      </w:r>
      <w:r w:rsidR="004D5DAD">
        <w:rPr>
          <w:sz w:val="26"/>
          <w:szCs w:val="26"/>
        </w:rPr>
        <w:t>)</w:t>
      </w:r>
      <w:r w:rsidR="00F0469C">
        <w:rPr>
          <w:sz w:val="26"/>
          <w:szCs w:val="26"/>
        </w:rPr>
        <w:t xml:space="preserve">, we </w:t>
      </w:r>
      <w:r w:rsidR="007C203F">
        <w:rPr>
          <w:sz w:val="26"/>
          <w:szCs w:val="26"/>
        </w:rPr>
        <w:t xml:space="preserve">denied the Exceptions and </w:t>
      </w:r>
      <w:r w:rsidR="00F0469C">
        <w:rPr>
          <w:sz w:val="26"/>
          <w:szCs w:val="26"/>
        </w:rPr>
        <w:t xml:space="preserve">adopted the </w:t>
      </w:r>
      <w:r w:rsidR="007C203F">
        <w:rPr>
          <w:sz w:val="26"/>
          <w:szCs w:val="26"/>
        </w:rPr>
        <w:t>ALJ’s Recommended</w:t>
      </w:r>
      <w:r w:rsidR="00F0469C">
        <w:rPr>
          <w:sz w:val="26"/>
          <w:szCs w:val="26"/>
        </w:rPr>
        <w:t xml:space="preserve"> Decision</w:t>
      </w:r>
      <w:r w:rsidR="007C203F">
        <w:rPr>
          <w:sz w:val="26"/>
          <w:szCs w:val="26"/>
        </w:rPr>
        <w:t>.</w:t>
      </w:r>
    </w:p>
    <w:p w14:paraId="5176D30F" w14:textId="77777777" w:rsidR="004D5DAD" w:rsidRDefault="004D5DAD" w:rsidP="008579E8">
      <w:pPr>
        <w:ind w:firstLine="1440"/>
        <w:rPr>
          <w:sz w:val="26"/>
          <w:szCs w:val="26"/>
        </w:rPr>
      </w:pPr>
    </w:p>
    <w:p w14:paraId="28270919" w14:textId="7670C36E" w:rsidR="002850F1" w:rsidRDefault="00BD461D" w:rsidP="005A00C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June 30, 2017, </w:t>
      </w:r>
      <w:r w:rsidR="00A573D1">
        <w:rPr>
          <w:sz w:val="26"/>
          <w:szCs w:val="26"/>
        </w:rPr>
        <w:t xml:space="preserve">PAWC </w:t>
      </w:r>
      <w:r w:rsidR="00196695">
        <w:rPr>
          <w:sz w:val="26"/>
          <w:szCs w:val="26"/>
        </w:rPr>
        <w:t>filed a Petition to Amend</w:t>
      </w:r>
      <w:r w:rsidR="00A573D1">
        <w:rPr>
          <w:sz w:val="26"/>
          <w:szCs w:val="26"/>
        </w:rPr>
        <w:t xml:space="preserve"> our</w:t>
      </w:r>
      <w:r w:rsidR="00196695">
        <w:rPr>
          <w:sz w:val="26"/>
          <w:szCs w:val="26"/>
        </w:rPr>
        <w:t xml:space="preserve"> January 28, 2016 Order </w:t>
      </w:r>
      <w:r w:rsidR="00196695" w:rsidRPr="00196695">
        <w:rPr>
          <w:sz w:val="26"/>
          <w:szCs w:val="26"/>
        </w:rPr>
        <w:t>(Petition)</w:t>
      </w:r>
      <w:r w:rsidR="00196695">
        <w:rPr>
          <w:sz w:val="26"/>
          <w:szCs w:val="26"/>
        </w:rPr>
        <w:t xml:space="preserve"> in the above captioned proceeding.</w:t>
      </w:r>
      <w:r w:rsidR="002C19A6">
        <w:rPr>
          <w:sz w:val="26"/>
          <w:szCs w:val="26"/>
        </w:rPr>
        <w:t xml:space="preserve"> </w:t>
      </w:r>
      <w:r w:rsidR="00196695">
        <w:rPr>
          <w:sz w:val="26"/>
          <w:szCs w:val="26"/>
        </w:rPr>
        <w:t xml:space="preserve"> </w:t>
      </w:r>
      <w:r w:rsidR="009046F7">
        <w:rPr>
          <w:sz w:val="26"/>
          <w:szCs w:val="26"/>
        </w:rPr>
        <w:t xml:space="preserve">In the Petition, PAWC averred that </w:t>
      </w:r>
      <w:r w:rsidR="004D5DAD">
        <w:rPr>
          <w:sz w:val="26"/>
          <w:szCs w:val="26"/>
        </w:rPr>
        <w:t>the Recommended Decision a</w:t>
      </w:r>
      <w:r w:rsidR="00A573D1">
        <w:rPr>
          <w:sz w:val="26"/>
          <w:szCs w:val="26"/>
        </w:rPr>
        <w:t>n</w:t>
      </w:r>
      <w:r w:rsidR="004D5DAD">
        <w:rPr>
          <w:sz w:val="26"/>
          <w:szCs w:val="26"/>
        </w:rPr>
        <w:t>d</w:t>
      </w:r>
      <w:r w:rsidR="00A573D1">
        <w:rPr>
          <w:sz w:val="26"/>
          <w:szCs w:val="26"/>
        </w:rPr>
        <w:t xml:space="preserve"> </w:t>
      </w:r>
      <w:r w:rsidR="00196695">
        <w:rPr>
          <w:sz w:val="26"/>
          <w:szCs w:val="26"/>
        </w:rPr>
        <w:t xml:space="preserve">the Commission’s </w:t>
      </w:r>
      <w:r w:rsidR="004D5DAD" w:rsidRPr="004D5DAD">
        <w:rPr>
          <w:i/>
          <w:iCs/>
          <w:sz w:val="26"/>
          <w:szCs w:val="26"/>
        </w:rPr>
        <w:t>January 2016 O</w:t>
      </w:r>
      <w:r w:rsidR="00A573D1" w:rsidRPr="004D5DAD">
        <w:rPr>
          <w:i/>
          <w:iCs/>
          <w:sz w:val="26"/>
          <w:szCs w:val="26"/>
        </w:rPr>
        <w:t>rder</w:t>
      </w:r>
      <w:r w:rsidR="009046F7">
        <w:rPr>
          <w:sz w:val="26"/>
          <w:szCs w:val="26"/>
        </w:rPr>
        <w:t xml:space="preserve"> was </w:t>
      </w:r>
      <w:r w:rsidR="008D7ACB">
        <w:rPr>
          <w:sz w:val="26"/>
          <w:szCs w:val="26"/>
        </w:rPr>
        <w:t xml:space="preserve">too limited and suggested </w:t>
      </w:r>
      <w:r w:rsidR="00781E77">
        <w:rPr>
          <w:sz w:val="26"/>
          <w:szCs w:val="26"/>
        </w:rPr>
        <w:t xml:space="preserve">that </w:t>
      </w:r>
      <w:r w:rsidR="008D7ACB">
        <w:rPr>
          <w:sz w:val="26"/>
          <w:szCs w:val="26"/>
        </w:rPr>
        <w:t xml:space="preserve">the scope of the investigation be </w:t>
      </w:r>
      <w:r w:rsidR="00781E77">
        <w:rPr>
          <w:sz w:val="26"/>
          <w:szCs w:val="26"/>
        </w:rPr>
        <w:t xml:space="preserve">expanded and </w:t>
      </w:r>
      <w:r w:rsidR="008D7ACB">
        <w:rPr>
          <w:sz w:val="26"/>
          <w:szCs w:val="26"/>
        </w:rPr>
        <w:t>clarified to include</w:t>
      </w:r>
      <w:r w:rsidR="00781E77">
        <w:rPr>
          <w:sz w:val="26"/>
          <w:szCs w:val="26"/>
        </w:rPr>
        <w:t xml:space="preserve"> </w:t>
      </w:r>
      <w:r w:rsidR="00DE1C27">
        <w:rPr>
          <w:sz w:val="26"/>
          <w:szCs w:val="26"/>
        </w:rPr>
        <w:t xml:space="preserve">additional matters.  Answers to PAWC’s Petition were filed by </w:t>
      </w:r>
      <w:r w:rsidR="003F2664">
        <w:rPr>
          <w:sz w:val="26"/>
          <w:szCs w:val="26"/>
        </w:rPr>
        <w:t xml:space="preserve">DSC </w:t>
      </w:r>
      <w:r w:rsidR="00DE1C27">
        <w:rPr>
          <w:sz w:val="26"/>
          <w:szCs w:val="26"/>
        </w:rPr>
        <w:t xml:space="preserve">and </w:t>
      </w:r>
      <w:r w:rsidR="003F2664">
        <w:rPr>
          <w:sz w:val="26"/>
          <w:szCs w:val="26"/>
        </w:rPr>
        <w:t>the OCA</w:t>
      </w:r>
      <w:r w:rsidR="005A00C4">
        <w:rPr>
          <w:sz w:val="26"/>
          <w:szCs w:val="26"/>
        </w:rPr>
        <w:t>.</w:t>
      </w:r>
    </w:p>
    <w:p w14:paraId="405D7393" w14:textId="77777777" w:rsidR="005A00C4" w:rsidRDefault="005A00C4" w:rsidP="005A00C4">
      <w:pPr>
        <w:ind w:firstLine="1440"/>
        <w:rPr>
          <w:sz w:val="26"/>
          <w:szCs w:val="26"/>
        </w:rPr>
      </w:pPr>
    </w:p>
    <w:p w14:paraId="07D780A3" w14:textId="6F18CD94" w:rsidR="002626AE" w:rsidRDefault="002850F1" w:rsidP="004B6285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5A00C4">
        <w:rPr>
          <w:sz w:val="26"/>
          <w:szCs w:val="26"/>
        </w:rPr>
        <w:t>The Commission instituted an investigation</w:t>
      </w:r>
      <w:r w:rsidR="003C6062">
        <w:rPr>
          <w:sz w:val="26"/>
          <w:szCs w:val="26"/>
        </w:rPr>
        <w:t xml:space="preserve"> at Docket No. </w:t>
      </w:r>
      <w:r w:rsidR="003C6062" w:rsidRPr="003C6062">
        <w:rPr>
          <w:sz w:val="26"/>
          <w:szCs w:val="26"/>
        </w:rPr>
        <w:t>I-2016-2526085</w:t>
      </w:r>
      <w:r w:rsidR="003C6062">
        <w:rPr>
          <w:sz w:val="26"/>
          <w:szCs w:val="26"/>
        </w:rPr>
        <w:t xml:space="preserve">, </w:t>
      </w:r>
      <w:r w:rsidR="000B09EB">
        <w:rPr>
          <w:sz w:val="26"/>
          <w:szCs w:val="26"/>
        </w:rPr>
        <w:t>and assigned it to the Office of Administrative Law Judge</w:t>
      </w:r>
      <w:r w:rsidR="001E0F00">
        <w:rPr>
          <w:sz w:val="26"/>
          <w:szCs w:val="26"/>
        </w:rPr>
        <w:t xml:space="preserve"> for </w:t>
      </w:r>
      <w:r w:rsidR="00EB36BC">
        <w:rPr>
          <w:sz w:val="26"/>
          <w:szCs w:val="26"/>
        </w:rPr>
        <w:t>appropriate action</w:t>
      </w:r>
      <w:r w:rsidR="006F02F5">
        <w:rPr>
          <w:sz w:val="26"/>
          <w:szCs w:val="26"/>
        </w:rPr>
        <w:t xml:space="preserve"> and the matter was</w:t>
      </w:r>
      <w:r w:rsidR="00EB36BC">
        <w:rPr>
          <w:sz w:val="26"/>
          <w:szCs w:val="26"/>
        </w:rPr>
        <w:t xml:space="preserve"> assigned to ALJ Steven Ha</w:t>
      </w:r>
      <w:r w:rsidR="00914BE1">
        <w:rPr>
          <w:sz w:val="26"/>
          <w:szCs w:val="26"/>
        </w:rPr>
        <w:t>a</w:t>
      </w:r>
      <w:r w:rsidR="00EB36BC">
        <w:rPr>
          <w:sz w:val="26"/>
          <w:szCs w:val="26"/>
        </w:rPr>
        <w:t>s</w:t>
      </w:r>
      <w:r w:rsidR="00DD350B">
        <w:rPr>
          <w:sz w:val="26"/>
          <w:szCs w:val="26"/>
        </w:rPr>
        <w:t xml:space="preserve"> as the presiding judge over the investigation</w:t>
      </w:r>
      <w:r w:rsidR="006F02F5">
        <w:rPr>
          <w:sz w:val="26"/>
          <w:szCs w:val="26"/>
        </w:rPr>
        <w:t>.  P</w:t>
      </w:r>
      <w:r w:rsidR="00AE5822">
        <w:rPr>
          <w:sz w:val="26"/>
          <w:szCs w:val="26"/>
        </w:rPr>
        <w:t>etitions to intervene were filed, a prehearing conference was held</w:t>
      </w:r>
      <w:r w:rsidR="00351ACF">
        <w:rPr>
          <w:sz w:val="26"/>
          <w:szCs w:val="26"/>
        </w:rPr>
        <w:t>,</w:t>
      </w:r>
      <w:r w:rsidR="00AE5822">
        <w:rPr>
          <w:sz w:val="26"/>
          <w:szCs w:val="26"/>
        </w:rPr>
        <w:t xml:space="preserve"> and testimony was submitted. </w:t>
      </w:r>
      <w:r w:rsidR="00607DB5">
        <w:rPr>
          <w:sz w:val="26"/>
          <w:szCs w:val="26"/>
        </w:rPr>
        <w:t xml:space="preserve"> </w:t>
      </w:r>
      <w:r w:rsidR="00DD350B">
        <w:rPr>
          <w:sz w:val="26"/>
          <w:szCs w:val="26"/>
        </w:rPr>
        <w:t xml:space="preserve">On February 14, 2018, and June 13, 2018, </w:t>
      </w:r>
      <w:r w:rsidR="009C3C33">
        <w:rPr>
          <w:sz w:val="26"/>
          <w:szCs w:val="26"/>
        </w:rPr>
        <w:t>ALJ Ha</w:t>
      </w:r>
      <w:r w:rsidR="00914BE1">
        <w:rPr>
          <w:sz w:val="26"/>
          <w:szCs w:val="26"/>
        </w:rPr>
        <w:t>a</w:t>
      </w:r>
      <w:r w:rsidR="009C3C33">
        <w:rPr>
          <w:sz w:val="26"/>
          <w:szCs w:val="26"/>
        </w:rPr>
        <w:t xml:space="preserve">s issued </w:t>
      </w:r>
      <w:r w:rsidR="001A0345">
        <w:rPr>
          <w:sz w:val="26"/>
          <w:szCs w:val="26"/>
        </w:rPr>
        <w:t xml:space="preserve">Orders granting stays of the litigation schedule </w:t>
      </w:r>
      <w:r w:rsidR="009C3C33">
        <w:rPr>
          <w:sz w:val="26"/>
          <w:szCs w:val="26"/>
        </w:rPr>
        <w:t>because t</w:t>
      </w:r>
      <w:r w:rsidR="002626AE">
        <w:rPr>
          <w:sz w:val="26"/>
          <w:szCs w:val="26"/>
        </w:rPr>
        <w:t>he parties requested a</w:t>
      </w:r>
      <w:r w:rsidR="009C3C33">
        <w:rPr>
          <w:sz w:val="26"/>
          <w:szCs w:val="26"/>
        </w:rPr>
        <w:t xml:space="preserve">dditional time to </w:t>
      </w:r>
      <w:r w:rsidR="002626AE">
        <w:rPr>
          <w:sz w:val="26"/>
          <w:szCs w:val="26"/>
        </w:rPr>
        <w:t>pursue negotiations to resolve all of the issues in this proceeding.  On October 12, 2018, the parties to the proceeding filed a Joint Petition for Approval of Settlement of All Issues</w:t>
      </w:r>
      <w:r w:rsidR="005E4183">
        <w:rPr>
          <w:sz w:val="26"/>
          <w:szCs w:val="26"/>
        </w:rPr>
        <w:t xml:space="preserve"> (Joint Settlement)</w:t>
      </w:r>
      <w:r w:rsidR="002626AE">
        <w:rPr>
          <w:sz w:val="26"/>
          <w:szCs w:val="26"/>
        </w:rPr>
        <w:t>, along with a Joint Stipulation for Admission of Evidence and statements in Support of the settlement.</w:t>
      </w:r>
    </w:p>
    <w:p w14:paraId="3B739F58" w14:textId="77777777" w:rsidR="002626AE" w:rsidRDefault="002626AE" w:rsidP="004B6285">
      <w:pPr>
        <w:ind w:firstLine="720"/>
        <w:rPr>
          <w:sz w:val="26"/>
          <w:szCs w:val="26"/>
        </w:rPr>
      </w:pPr>
    </w:p>
    <w:p w14:paraId="75EAE976" w14:textId="1C34EA99" w:rsidR="0092352B" w:rsidRDefault="004D1D1F" w:rsidP="002626AE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March 20, 2019, </w:t>
      </w:r>
      <w:r w:rsidR="00414522">
        <w:rPr>
          <w:sz w:val="26"/>
          <w:szCs w:val="26"/>
        </w:rPr>
        <w:t xml:space="preserve">the Commission issued </w:t>
      </w:r>
      <w:r w:rsidR="004D02F9">
        <w:rPr>
          <w:sz w:val="26"/>
          <w:szCs w:val="26"/>
        </w:rPr>
        <w:t xml:space="preserve">ALJ Haas’ Recommended Decision in which he </w:t>
      </w:r>
      <w:r w:rsidR="002626AE">
        <w:rPr>
          <w:sz w:val="26"/>
          <w:szCs w:val="26"/>
        </w:rPr>
        <w:t>recommend</w:t>
      </w:r>
      <w:r w:rsidR="0038129C">
        <w:rPr>
          <w:sz w:val="26"/>
          <w:szCs w:val="26"/>
        </w:rPr>
        <w:t>ed</w:t>
      </w:r>
      <w:r w:rsidR="002626AE">
        <w:rPr>
          <w:sz w:val="26"/>
          <w:szCs w:val="26"/>
        </w:rPr>
        <w:t xml:space="preserve"> </w:t>
      </w:r>
      <w:r w:rsidR="00DB3CAB">
        <w:rPr>
          <w:sz w:val="26"/>
          <w:szCs w:val="26"/>
        </w:rPr>
        <w:t xml:space="preserve">that the </w:t>
      </w:r>
      <w:r w:rsidR="005E4183">
        <w:rPr>
          <w:sz w:val="26"/>
          <w:szCs w:val="26"/>
        </w:rPr>
        <w:t>Joint Settlement</w:t>
      </w:r>
      <w:r w:rsidR="00DB3CAB">
        <w:rPr>
          <w:sz w:val="26"/>
          <w:szCs w:val="26"/>
        </w:rPr>
        <w:t xml:space="preserve"> be approved</w:t>
      </w:r>
      <w:r w:rsidR="005E4183">
        <w:rPr>
          <w:sz w:val="26"/>
          <w:szCs w:val="26"/>
        </w:rPr>
        <w:t>,</w:t>
      </w:r>
      <w:r w:rsidR="002626AE">
        <w:rPr>
          <w:sz w:val="26"/>
          <w:szCs w:val="26"/>
        </w:rPr>
        <w:t xml:space="preserve"> without modification</w:t>
      </w:r>
      <w:r w:rsidR="004D02F9">
        <w:rPr>
          <w:sz w:val="26"/>
          <w:szCs w:val="26"/>
        </w:rPr>
        <w:t>.</w:t>
      </w:r>
      <w:r w:rsidR="0038129C">
        <w:rPr>
          <w:sz w:val="26"/>
          <w:szCs w:val="26"/>
        </w:rPr>
        <w:t xml:space="preserve"> </w:t>
      </w:r>
      <w:r w:rsidR="00DB52B7">
        <w:rPr>
          <w:sz w:val="26"/>
          <w:szCs w:val="26"/>
        </w:rPr>
        <w:t xml:space="preserve"> By </w:t>
      </w:r>
      <w:r w:rsidR="003E1ED2">
        <w:rPr>
          <w:sz w:val="26"/>
          <w:szCs w:val="26"/>
        </w:rPr>
        <w:t xml:space="preserve">Tentative </w:t>
      </w:r>
      <w:r w:rsidR="00DB52B7">
        <w:rPr>
          <w:sz w:val="26"/>
          <w:szCs w:val="26"/>
        </w:rPr>
        <w:t xml:space="preserve">Opinion and Order entered </w:t>
      </w:r>
      <w:r w:rsidR="00F75169">
        <w:rPr>
          <w:sz w:val="26"/>
          <w:szCs w:val="26"/>
        </w:rPr>
        <w:t>April 2</w:t>
      </w:r>
      <w:r w:rsidR="00DB52B7">
        <w:rPr>
          <w:sz w:val="26"/>
          <w:szCs w:val="26"/>
        </w:rPr>
        <w:t xml:space="preserve">9, </w:t>
      </w:r>
      <w:r w:rsidR="00F75169">
        <w:rPr>
          <w:sz w:val="26"/>
          <w:szCs w:val="26"/>
        </w:rPr>
        <w:t>2019</w:t>
      </w:r>
      <w:r w:rsidR="00DB52B7">
        <w:rPr>
          <w:sz w:val="26"/>
          <w:szCs w:val="26"/>
        </w:rPr>
        <w:t xml:space="preserve">, </w:t>
      </w:r>
      <w:r w:rsidR="002F36AE">
        <w:rPr>
          <w:sz w:val="26"/>
          <w:szCs w:val="26"/>
        </w:rPr>
        <w:t>we</w:t>
      </w:r>
      <w:r w:rsidR="00C061AF">
        <w:rPr>
          <w:sz w:val="26"/>
          <w:szCs w:val="26"/>
        </w:rPr>
        <w:t xml:space="preserve"> approved the </w:t>
      </w:r>
      <w:r w:rsidR="005E4183">
        <w:rPr>
          <w:sz w:val="26"/>
          <w:szCs w:val="26"/>
        </w:rPr>
        <w:t xml:space="preserve">Joint Settlement, with </w:t>
      </w:r>
      <w:r w:rsidR="00F651AF">
        <w:rPr>
          <w:sz w:val="26"/>
          <w:szCs w:val="26"/>
        </w:rPr>
        <w:t xml:space="preserve">certain </w:t>
      </w:r>
      <w:r w:rsidR="005E4183">
        <w:rPr>
          <w:sz w:val="26"/>
          <w:szCs w:val="26"/>
        </w:rPr>
        <w:t>modification</w:t>
      </w:r>
      <w:r w:rsidR="003E1ED2">
        <w:rPr>
          <w:sz w:val="26"/>
          <w:szCs w:val="26"/>
        </w:rPr>
        <w:t>s</w:t>
      </w:r>
      <w:r w:rsidR="00414522">
        <w:rPr>
          <w:sz w:val="26"/>
          <w:szCs w:val="26"/>
        </w:rPr>
        <w:t>,</w:t>
      </w:r>
      <w:r w:rsidR="00575B3B">
        <w:rPr>
          <w:sz w:val="26"/>
          <w:szCs w:val="26"/>
        </w:rPr>
        <w:t xml:space="preserve"> </w:t>
      </w:r>
      <w:r w:rsidR="00DB3CAB">
        <w:rPr>
          <w:sz w:val="26"/>
          <w:szCs w:val="26"/>
        </w:rPr>
        <w:t xml:space="preserve">in </w:t>
      </w:r>
      <w:r w:rsidR="00575B3B">
        <w:rPr>
          <w:sz w:val="26"/>
          <w:szCs w:val="26"/>
        </w:rPr>
        <w:t>support</w:t>
      </w:r>
      <w:r w:rsidR="00DB3CAB">
        <w:rPr>
          <w:sz w:val="26"/>
          <w:szCs w:val="26"/>
        </w:rPr>
        <w:t xml:space="preserve"> of</w:t>
      </w:r>
      <w:r w:rsidR="00575B3B">
        <w:rPr>
          <w:sz w:val="26"/>
          <w:szCs w:val="26"/>
        </w:rPr>
        <w:t xml:space="preserve"> the acquisition of D</w:t>
      </w:r>
      <w:r w:rsidR="002C19A6">
        <w:rPr>
          <w:sz w:val="26"/>
          <w:szCs w:val="26"/>
        </w:rPr>
        <w:t>S</w:t>
      </w:r>
      <w:r w:rsidR="00575B3B">
        <w:rPr>
          <w:sz w:val="26"/>
          <w:szCs w:val="26"/>
        </w:rPr>
        <w:t>C by PAWC</w:t>
      </w:r>
      <w:r w:rsidR="00351ACF">
        <w:rPr>
          <w:sz w:val="26"/>
          <w:szCs w:val="26"/>
        </w:rPr>
        <w:t xml:space="preserve">.  The Tentative Opinion and Order </w:t>
      </w:r>
      <w:r w:rsidR="003E3579">
        <w:rPr>
          <w:sz w:val="26"/>
          <w:szCs w:val="26"/>
        </w:rPr>
        <w:t xml:space="preserve">requested </w:t>
      </w:r>
      <w:r w:rsidR="001A15F2">
        <w:rPr>
          <w:sz w:val="26"/>
          <w:szCs w:val="26"/>
        </w:rPr>
        <w:t xml:space="preserve">active and interested parties to file </w:t>
      </w:r>
    </w:p>
    <w:p w14:paraId="59CDF484" w14:textId="77777777" w:rsidR="0092352B" w:rsidRDefault="0092352B" w:rsidP="002626AE">
      <w:pPr>
        <w:ind w:firstLine="1440"/>
        <w:rPr>
          <w:sz w:val="26"/>
          <w:szCs w:val="26"/>
        </w:rPr>
      </w:pPr>
    </w:p>
    <w:p w14:paraId="693D347E" w14:textId="77777777" w:rsidR="0092352B" w:rsidRDefault="0092352B" w:rsidP="002626AE">
      <w:pPr>
        <w:ind w:firstLine="1440"/>
        <w:rPr>
          <w:sz w:val="26"/>
          <w:szCs w:val="26"/>
        </w:rPr>
      </w:pPr>
    </w:p>
    <w:p w14:paraId="4DD57709" w14:textId="77777777" w:rsidR="0092352B" w:rsidRDefault="0092352B" w:rsidP="002626AE">
      <w:pPr>
        <w:ind w:firstLine="1440"/>
        <w:rPr>
          <w:sz w:val="26"/>
          <w:szCs w:val="26"/>
        </w:rPr>
      </w:pPr>
    </w:p>
    <w:p w14:paraId="08F63D36" w14:textId="77777777" w:rsidR="0092352B" w:rsidRDefault="0092352B" w:rsidP="002626AE">
      <w:pPr>
        <w:ind w:firstLine="1440"/>
        <w:rPr>
          <w:sz w:val="26"/>
          <w:szCs w:val="26"/>
        </w:rPr>
      </w:pPr>
    </w:p>
    <w:p w14:paraId="737A7647" w14:textId="39E93266" w:rsidR="002850F1" w:rsidRDefault="001A15F2" w:rsidP="0092352B">
      <w:pPr>
        <w:rPr>
          <w:sz w:val="26"/>
          <w:szCs w:val="26"/>
        </w:rPr>
      </w:pPr>
      <w:r>
        <w:rPr>
          <w:sz w:val="26"/>
          <w:szCs w:val="26"/>
        </w:rPr>
        <w:t>comments to the</w:t>
      </w:r>
      <w:r w:rsidR="00414522">
        <w:rPr>
          <w:sz w:val="26"/>
          <w:szCs w:val="26"/>
        </w:rPr>
        <w:t xml:space="preserve"> Joint </w:t>
      </w:r>
      <w:r w:rsidR="003E3579">
        <w:rPr>
          <w:sz w:val="26"/>
          <w:szCs w:val="26"/>
        </w:rPr>
        <w:t>S</w:t>
      </w:r>
      <w:r>
        <w:rPr>
          <w:sz w:val="26"/>
          <w:szCs w:val="26"/>
        </w:rPr>
        <w:t>ettlement</w:t>
      </w:r>
      <w:r w:rsidR="00414522">
        <w:rPr>
          <w:sz w:val="26"/>
          <w:szCs w:val="26"/>
        </w:rPr>
        <w:t>, as modified</w:t>
      </w:r>
      <w:r w:rsidR="007619CE">
        <w:rPr>
          <w:sz w:val="26"/>
          <w:szCs w:val="26"/>
        </w:rPr>
        <w:t>.</w:t>
      </w:r>
      <w:r w:rsidR="00B7797C">
        <w:rPr>
          <w:sz w:val="26"/>
          <w:szCs w:val="26"/>
        </w:rPr>
        <w:t xml:space="preserve"> </w:t>
      </w:r>
      <w:r w:rsidR="002C19A6">
        <w:rPr>
          <w:sz w:val="26"/>
          <w:szCs w:val="26"/>
        </w:rPr>
        <w:t xml:space="preserve"> </w:t>
      </w:r>
      <w:r w:rsidR="003E1ED2">
        <w:rPr>
          <w:sz w:val="26"/>
          <w:szCs w:val="26"/>
        </w:rPr>
        <w:t xml:space="preserve">Upon our </w:t>
      </w:r>
      <w:r w:rsidR="00263AFD">
        <w:rPr>
          <w:sz w:val="26"/>
          <w:szCs w:val="26"/>
        </w:rPr>
        <w:t>review</w:t>
      </w:r>
      <w:r w:rsidR="003E1ED2">
        <w:rPr>
          <w:sz w:val="26"/>
          <w:szCs w:val="26"/>
        </w:rPr>
        <w:t xml:space="preserve"> of the </w:t>
      </w:r>
      <w:r w:rsidR="00A573D1">
        <w:rPr>
          <w:sz w:val="26"/>
          <w:szCs w:val="26"/>
        </w:rPr>
        <w:t xml:space="preserve">comments, </w:t>
      </w:r>
      <w:r w:rsidR="002F36AE">
        <w:rPr>
          <w:sz w:val="26"/>
          <w:szCs w:val="26"/>
        </w:rPr>
        <w:t xml:space="preserve">and </w:t>
      </w:r>
      <w:r w:rsidR="00DB3CAB">
        <w:rPr>
          <w:sz w:val="26"/>
          <w:szCs w:val="26"/>
        </w:rPr>
        <w:t xml:space="preserve">in </w:t>
      </w:r>
      <w:r w:rsidR="002F36AE">
        <w:rPr>
          <w:sz w:val="26"/>
          <w:szCs w:val="26"/>
        </w:rPr>
        <w:t xml:space="preserve">finding </w:t>
      </w:r>
      <w:r w:rsidR="00DB3CAB">
        <w:rPr>
          <w:sz w:val="26"/>
          <w:szCs w:val="26"/>
        </w:rPr>
        <w:t xml:space="preserve">that </w:t>
      </w:r>
      <w:r w:rsidR="002F36AE">
        <w:rPr>
          <w:sz w:val="26"/>
          <w:szCs w:val="26"/>
        </w:rPr>
        <w:t>no adverse comments were filed, we permitted the Tentative Opinion and Order t</w:t>
      </w:r>
      <w:r w:rsidR="00DB3CAB">
        <w:rPr>
          <w:sz w:val="26"/>
          <w:szCs w:val="26"/>
        </w:rPr>
        <w:t>o</w:t>
      </w:r>
      <w:r w:rsidR="002F36AE">
        <w:rPr>
          <w:sz w:val="26"/>
          <w:szCs w:val="26"/>
        </w:rPr>
        <w:t xml:space="preserve"> become final.</w:t>
      </w:r>
      <w:r w:rsidR="00F00E68">
        <w:rPr>
          <w:sz w:val="26"/>
          <w:szCs w:val="26"/>
        </w:rPr>
        <w:t xml:space="preserve"> </w:t>
      </w:r>
      <w:r w:rsidR="00481EEA">
        <w:rPr>
          <w:sz w:val="26"/>
          <w:szCs w:val="26"/>
        </w:rPr>
        <w:t xml:space="preserve"> </w:t>
      </w:r>
      <w:r w:rsidR="00F00E68">
        <w:rPr>
          <w:sz w:val="26"/>
          <w:szCs w:val="26"/>
        </w:rPr>
        <w:t xml:space="preserve">Consequently, </w:t>
      </w:r>
      <w:r w:rsidR="00DB3CAB">
        <w:rPr>
          <w:sz w:val="26"/>
          <w:szCs w:val="26"/>
        </w:rPr>
        <w:t xml:space="preserve">by Final Opinion and Order entered on June 13, 2019, </w:t>
      </w:r>
      <w:r w:rsidR="007E79DB">
        <w:rPr>
          <w:sz w:val="26"/>
          <w:szCs w:val="26"/>
        </w:rPr>
        <w:t>w</w:t>
      </w:r>
      <w:r w:rsidR="00575B3B">
        <w:rPr>
          <w:sz w:val="26"/>
          <w:szCs w:val="26"/>
        </w:rPr>
        <w:t>e approved</w:t>
      </w:r>
      <w:r w:rsidR="005D4AB8">
        <w:rPr>
          <w:sz w:val="26"/>
          <w:szCs w:val="26"/>
        </w:rPr>
        <w:t xml:space="preserve">, </w:t>
      </w:r>
      <w:r w:rsidR="005D4AB8" w:rsidRPr="005D4AB8">
        <w:rPr>
          <w:i/>
          <w:iCs/>
          <w:sz w:val="26"/>
          <w:szCs w:val="26"/>
        </w:rPr>
        <w:t>inter alia</w:t>
      </w:r>
      <w:r w:rsidR="005D4AB8">
        <w:rPr>
          <w:sz w:val="26"/>
          <w:szCs w:val="26"/>
        </w:rPr>
        <w:t xml:space="preserve">, </w:t>
      </w:r>
      <w:r w:rsidR="00575B3B">
        <w:rPr>
          <w:sz w:val="26"/>
          <w:szCs w:val="26"/>
        </w:rPr>
        <w:t xml:space="preserve">the acquisition of DWC by </w:t>
      </w:r>
      <w:r w:rsidR="00050906">
        <w:rPr>
          <w:sz w:val="26"/>
          <w:szCs w:val="26"/>
        </w:rPr>
        <w:t>PAWC</w:t>
      </w:r>
      <w:r w:rsidR="005D4AB8">
        <w:rPr>
          <w:sz w:val="26"/>
          <w:szCs w:val="26"/>
        </w:rPr>
        <w:t>.</w:t>
      </w:r>
    </w:p>
    <w:p w14:paraId="41A48C22" w14:textId="41EBC24F" w:rsidR="007E79DB" w:rsidRDefault="007E79DB" w:rsidP="004B6285">
      <w:pPr>
        <w:ind w:firstLine="720"/>
        <w:rPr>
          <w:sz w:val="26"/>
          <w:szCs w:val="26"/>
        </w:rPr>
      </w:pPr>
    </w:p>
    <w:p w14:paraId="128C1110" w14:textId="3DAB71C0" w:rsidR="007E79DB" w:rsidRDefault="007E79DB" w:rsidP="004B6285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  <w:t>In light of the fact that</w:t>
      </w:r>
      <w:r w:rsidR="00481EEA">
        <w:rPr>
          <w:sz w:val="26"/>
          <w:szCs w:val="26"/>
        </w:rPr>
        <w:t xml:space="preserve"> we </w:t>
      </w:r>
      <w:r>
        <w:rPr>
          <w:sz w:val="26"/>
          <w:szCs w:val="26"/>
        </w:rPr>
        <w:t xml:space="preserve">approved the </w:t>
      </w:r>
      <w:r w:rsidR="00050906">
        <w:rPr>
          <w:sz w:val="26"/>
          <w:szCs w:val="26"/>
        </w:rPr>
        <w:t>modified Joint S</w:t>
      </w:r>
      <w:r>
        <w:rPr>
          <w:sz w:val="26"/>
          <w:szCs w:val="26"/>
        </w:rPr>
        <w:t>ettlement and subsequent acquisition of DWC by PAWC</w:t>
      </w:r>
      <w:r w:rsidR="00481EEA">
        <w:rPr>
          <w:sz w:val="26"/>
          <w:szCs w:val="26"/>
        </w:rPr>
        <w:t xml:space="preserve"> in </w:t>
      </w:r>
      <w:r w:rsidR="00050906">
        <w:rPr>
          <w:sz w:val="26"/>
          <w:szCs w:val="26"/>
        </w:rPr>
        <w:t xml:space="preserve">our </w:t>
      </w:r>
      <w:r w:rsidR="00481EEA">
        <w:rPr>
          <w:sz w:val="26"/>
          <w:szCs w:val="26"/>
        </w:rPr>
        <w:t xml:space="preserve">June 13, 2019 Final </w:t>
      </w:r>
      <w:r w:rsidR="00050906">
        <w:rPr>
          <w:sz w:val="26"/>
          <w:szCs w:val="26"/>
        </w:rPr>
        <w:t xml:space="preserve">Opinion and </w:t>
      </w:r>
      <w:r w:rsidR="00481EEA">
        <w:rPr>
          <w:sz w:val="26"/>
          <w:szCs w:val="26"/>
        </w:rPr>
        <w:t>Order</w:t>
      </w:r>
      <w:r>
        <w:rPr>
          <w:sz w:val="26"/>
          <w:szCs w:val="26"/>
        </w:rPr>
        <w:t xml:space="preserve">, we deem the June 30, 2017 Petition </w:t>
      </w:r>
      <w:r w:rsidR="00481EEA">
        <w:rPr>
          <w:sz w:val="26"/>
          <w:szCs w:val="26"/>
        </w:rPr>
        <w:t>to Amend the January 28, 2016</w:t>
      </w:r>
      <w:r w:rsidR="0092352B">
        <w:rPr>
          <w:sz w:val="26"/>
          <w:szCs w:val="26"/>
        </w:rPr>
        <w:t xml:space="preserve"> Order</w:t>
      </w:r>
      <w:r w:rsidR="00481EEA">
        <w:rPr>
          <w:sz w:val="26"/>
          <w:szCs w:val="26"/>
        </w:rPr>
        <w:t xml:space="preserve"> </w:t>
      </w:r>
      <w:r>
        <w:rPr>
          <w:sz w:val="26"/>
          <w:szCs w:val="26"/>
        </w:rPr>
        <w:t>as moot.</w:t>
      </w:r>
      <w:r w:rsidR="005D4A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Therefore, please be advised that th</w:t>
      </w:r>
      <w:r w:rsidR="00481EEA">
        <w:rPr>
          <w:sz w:val="26"/>
          <w:szCs w:val="26"/>
        </w:rPr>
        <w:t>e</w:t>
      </w:r>
      <w:r>
        <w:rPr>
          <w:sz w:val="26"/>
          <w:szCs w:val="26"/>
        </w:rPr>
        <w:t xml:space="preserve"> proceeding</w:t>
      </w:r>
      <w:r w:rsidR="00481EEA">
        <w:rPr>
          <w:sz w:val="26"/>
          <w:szCs w:val="26"/>
        </w:rPr>
        <w:t xml:space="preserve"> at Docket P-2014-2404341</w:t>
      </w:r>
      <w:r>
        <w:rPr>
          <w:sz w:val="26"/>
          <w:szCs w:val="26"/>
        </w:rPr>
        <w:t xml:space="preserve"> is</w:t>
      </w:r>
      <w:r w:rsidR="0092352B">
        <w:rPr>
          <w:sz w:val="26"/>
          <w:szCs w:val="26"/>
        </w:rPr>
        <w:t>,</w:t>
      </w:r>
      <w:r>
        <w:rPr>
          <w:sz w:val="26"/>
          <w:szCs w:val="26"/>
        </w:rPr>
        <w:t xml:space="preserve"> hereby</w:t>
      </w:r>
      <w:r w:rsidR="0092352B">
        <w:rPr>
          <w:sz w:val="26"/>
          <w:szCs w:val="26"/>
        </w:rPr>
        <w:t>,</w:t>
      </w:r>
      <w:r>
        <w:rPr>
          <w:sz w:val="26"/>
          <w:szCs w:val="26"/>
        </w:rPr>
        <w:t xml:space="preserve"> marked closed.</w:t>
      </w:r>
    </w:p>
    <w:p w14:paraId="53A32707" w14:textId="77777777" w:rsidR="00F00E68" w:rsidRDefault="00F00E68" w:rsidP="0092352B">
      <w:pPr>
        <w:ind w:firstLine="1440"/>
        <w:rPr>
          <w:sz w:val="26"/>
          <w:szCs w:val="26"/>
        </w:rPr>
      </w:pPr>
    </w:p>
    <w:p w14:paraId="5EFF07BA" w14:textId="7C974E48" w:rsidR="00055F43" w:rsidRDefault="00DF2C6D" w:rsidP="00FE7D60">
      <w:pPr>
        <w:keepNext/>
        <w:keepLines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</w:t>
      </w:r>
      <w:r w:rsidR="00AB34BE">
        <w:rPr>
          <w:sz w:val="26"/>
          <w:szCs w:val="26"/>
        </w:rPr>
        <w:t>Ms.</w:t>
      </w:r>
      <w:r w:rsidR="007C76C5">
        <w:rPr>
          <w:sz w:val="26"/>
          <w:szCs w:val="26"/>
        </w:rPr>
        <w:t xml:space="preserve"> </w:t>
      </w:r>
      <w:r w:rsidR="00F20777">
        <w:rPr>
          <w:sz w:val="26"/>
          <w:szCs w:val="26"/>
        </w:rPr>
        <w:t xml:space="preserve">Kimberly </w:t>
      </w:r>
      <w:r w:rsidR="007C76C5">
        <w:rPr>
          <w:sz w:val="26"/>
          <w:szCs w:val="26"/>
        </w:rPr>
        <w:t xml:space="preserve">Hafner with </w:t>
      </w:r>
      <w:r>
        <w:rPr>
          <w:sz w:val="26"/>
          <w:szCs w:val="26"/>
        </w:rPr>
        <w:t>the Office of Special Assistants</w:t>
      </w:r>
      <w:r w:rsidR="001F2603">
        <w:rPr>
          <w:sz w:val="26"/>
          <w:szCs w:val="26"/>
        </w:rPr>
        <w:t xml:space="preserve"> at 717-787-1827</w:t>
      </w:r>
      <w:r w:rsidR="00AB34BE">
        <w:rPr>
          <w:sz w:val="26"/>
          <w:szCs w:val="26"/>
        </w:rPr>
        <w:t>.</w:t>
      </w:r>
    </w:p>
    <w:p w14:paraId="2278922F" w14:textId="351D0F96" w:rsidR="00F06B16" w:rsidRDefault="00F06B16" w:rsidP="00555335">
      <w:pPr>
        <w:keepNext/>
        <w:keepLines/>
        <w:ind w:left="1440" w:hanging="1440"/>
        <w:rPr>
          <w:sz w:val="26"/>
          <w:szCs w:val="26"/>
        </w:rPr>
      </w:pPr>
    </w:p>
    <w:p w14:paraId="068CCB53" w14:textId="50A2ACEC" w:rsidR="003A072B" w:rsidRPr="0008045A" w:rsidRDefault="003A072B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Very truly yours,</w:t>
      </w:r>
    </w:p>
    <w:p w14:paraId="6260F61C" w14:textId="0E7E2F6E" w:rsidR="003A072B" w:rsidRDefault="0033614E" w:rsidP="00FE7D60">
      <w:pPr>
        <w:keepNext/>
        <w:keepLines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A7DC9C3" wp14:editId="40BEEE39">
            <wp:simplePos x="0" y="0"/>
            <wp:positionH relativeFrom="column">
              <wp:posOffset>3343275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FEE7043" w14:textId="1DA2ED81" w:rsidR="00905349" w:rsidRPr="0008045A" w:rsidRDefault="0033614E" w:rsidP="0033614E">
      <w:pPr>
        <w:keepNext/>
        <w:keepLines/>
        <w:tabs>
          <w:tab w:val="left" w:pos="66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5D9E5DB" w14:textId="6252745E" w:rsidR="003A072B" w:rsidRDefault="003A072B" w:rsidP="00FE7D60">
      <w:pPr>
        <w:keepNext/>
        <w:keepLines/>
        <w:rPr>
          <w:sz w:val="26"/>
          <w:szCs w:val="26"/>
        </w:rPr>
      </w:pPr>
    </w:p>
    <w:p w14:paraId="104716EA" w14:textId="77777777" w:rsidR="00E32A50" w:rsidRPr="0008045A" w:rsidRDefault="00E32A50" w:rsidP="00FE7D60">
      <w:pPr>
        <w:keepNext/>
        <w:keepLines/>
        <w:rPr>
          <w:sz w:val="26"/>
          <w:szCs w:val="26"/>
        </w:rPr>
      </w:pPr>
    </w:p>
    <w:p w14:paraId="2353E577" w14:textId="77777777" w:rsidR="003A072B" w:rsidRPr="0008045A" w:rsidRDefault="00EB6F1D" w:rsidP="0092352B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496D714" w14:textId="77777777" w:rsidR="005B5AA7" w:rsidRPr="0008045A" w:rsidRDefault="00F06B16" w:rsidP="0092352B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8C54F" w14:textId="77777777" w:rsidR="004B7AB7" w:rsidRDefault="004B7AB7">
      <w:r>
        <w:separator/>
      </w:r>
    </w:p>
  </w:endnote>
  <w:endnote w:type="continuationSeparator" w:id="0">
    <w:p w14:paraId="2C12E2B3" w14:textId="77777777" w:rsidR="004B7AB7" w:rsidRDefault="004B7AB7">
      <w:r>
        <w:continuationSeparator/>
      </w:r>
    </w:p>
  </w:endnote>
  <w:endnote w:type="continuationNotice" w:id="1">
    <w:p w14:paraId="02B687E4" w14:textId="77777777" w:rsidR="004B7AB7" w:rsidRDefault="004B7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025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C31F5" w14:textId="513599D8" w:rsidR="00511ABF" w:rsidRDefault="00511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260D" w14:textId="77777777" w:rsidR="004B7AB7" w:rsidRDefault="004B7AB7">
      <w:r>
        <w:separator/>
      </w:r>
    </w:p>
  </w:footnote>
  <w:footnote w:type="continuationSeparator" w:id="0">
    <w:p w14:paraId="5D4A20EC" w14:textId="77777777" w:rsidR="004B7AB7" w:rsidRDefault="004B7AB7">
      <w:r>
        <w:continuationSeparator/>
      </w:r>
    </w:p>
  </w:footnote>
  <w:footnote w:type="continuationNotice" w:id="1">
    <w:p w14:paraId="7FF6CDCA" w14:textId="77777777" w:rsidR="004B7AB7" w:rsidRDefault="004B7A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956F0"/>
    <w:multiLevelType w:val="hybridMultilevel"/>
    <w:tmpl w:val="C91262AE"/>
    <w:lvl w:ilvl="0" w:tplc="2334FA3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4F1B56"/>
    <w:multiLevelType w:val="hybridMultilevel"/>
    <w:tmpl w:val="31A4C782"/>
    <w:lvl w:ilvl="0" w:tplc="41B075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D76DDE"/>
    <w:multiLevelType w:val="hybridMultilevel"/>
    <w:tmpl w:val="B36A9A6A"/>
    <w:lvl w:ilvl="0" w:tplc="E7DEBB02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2D1"/>
    <w:rsid w:val="00004D77"/>
    <w:rsid w:val="00011C01"/>
    <w:rsid w:val="00016185"/>
    <w:rsid w:val="00016793"/>
    <w:rsid w:val="00027481"/>
    <w:rsid w:val="00037063"/>
    <w:rsid w:val="00050906"/>
    <w:rsid w:val="00054239"/>
    <w:rsid w:val="00055F43"/>
    <w:rsid w:val="00071153"/>
    <w:rsid w:val="0008029B"/>
    <w:rsid w:val="0008045A"/>
    <w:rsid w:val="000878F5"/>
    <w:rsid w:val="000928B1"/>
    <w:rsid w:val="00096029"/>
    <w:rsid w:val="000A5ADF"/>
    <w:rsid w:val="000A637F"/>
    <w:rsid w:val="000A659E"/>
    <w:rsid w:val="000B09EB"/>
    <w:rsid w:val="000B3E1D"/>
    <w:rsid w:val="000C11B2"/>
    <w:rsid w:val="000D020B"/>
    <w:rsid w:val="000D26F3"/>
    <w:rsid w:val="000D6753"/>
    <w:rsid w:val="000E19C2"/>
    <w:rsid w:val="000E32E1"/>
    <w:rsid w:val="000E3737"/>
    <w:rsid w:val="000E6E2E"/>
    <w:rsid w:val="000F03BA"/>
    <w:rsid w:val="00105E0E"/>
    <w:rsid w:val="00113F9A"/>
    <w:rsid w:val="001142D0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3FD8"/>
    <w:rsid w:val="00157590"/>
    <w:rsid w:val="001737A8"/>
    <w:rsid w:val="0018285B"/>
    <w:rsid w:val="00191C5A"/>
    <w:rsid w:val="00195952"/>
    <w:rsid w:val="00196695"/>
    <w:rsid w:val="001A0345"/>
    <w:rsid w:val="001A15F2"/>
    <w:rsid w:val="001A2080"/>
    <w:rsid w:val="001A3FDC"/>
    <w:rsid w:val="001B31DC"/>
    <w:rsid w:val="001B531E"/>
    <w:rsid w:val="001C1E78"/>
    <w:rsid w:val="001C7AB3"/>
    <w:rsid w:val="001E0F00"/>
    <w:rsid w:val="001E3201"/>
    <w:rsid w:val="001E5747"/>
    <w:rsid w:val="001F0752"/>
    <w:rsid w:val="001F2603"/>
    <w:rsid w:val="00201518"/>
    <w:rsid w:val="00217778"/>
    <w:rsid w:val="0021794B"/>
    <w:rsid w:val="002229C3"/>
    <w:rsid w:val="002462B6"/>
    <w:rsid w:val="00247D39"/>
    <w:rsid w:val="00251196"/>
    <w:rsid w:val="00253E27"/>
    <w:rsid w:val="00254FFA"/>
    <w:rsid w:val="00255F00"/>
    <w:rsid w:val="002626AE"/>
    <w:rsid w:val="00263AFD"/>
    <w:rsid w:val="00264944"/>
    <w:rsid w:val="0026602D"/>
    <w:rsid w:val="00280CC0"/>
    <w:rsid w:val="002850F1"/>
    <w:rsid w:val="00287550"/>
    <w:rsid w:val="002937BF"/>
    <w:rsid w:val="0029471C"/>
    <w:rsid w:val="00294C2E"/>
    <w:rsid w:val="00295B24"/>
    <w:rsid w:val="002B0A6A"/>
    <w:rsid w:val="002C19A6"/>
    <w:rsid w:val="002D695B"/>
    <w:rsid w:val="002E28AA"/>
    <w:rsid w:val="002F36AE"/>
    <w:rsid w:val="002F4262"/>
    <w:rsid w:val="003267D4"/>
    <w:rsid w:val="003339C5"/>
    <w:rsid w:val="0033614E"/>
    <w:rsid w:val="0033738E"/>
    <w:rsid w:val="0034399B"/>
    <w:rsid w:val="00343B72"/>
    <w:rsid w:val="00351ACF"/>
    <w:rsid w:val="00355F13"/>
    <w:rsid w:val="00366530"/>
    <w:rsid w:val="003677ED"/>
    <w:rsid w:val="003757F9"/>
    <w:rsid w:val="0038129C"/>
    <w:rsid w:val="003845AC"/>
    <w:rsid w:val="0039048B"/>
    <w:rsid w:val="00390D01"/>
    <w:rsid w:val="00391858"/>
    <w:rsid w:val="00392F08"/>
    <w:rsid w:val="00395B7C"/>
    <w:rsid w:val="003A072B"/>
    <w:rsid w:val="003A3D25"/>
    <w:rsid w:val="003A498E"/>
    <w:rsid w:val="003A50C3"/>
    <w:rsid w:val="003A6C49"/>
    <w:rsid w:val="003B12B3"/>
    <w:rsid w:val="003B7871"/>
    <w:rsid w:val="003C6062"/>
    <w:rsid w:val="003D2057"/>
    <w:rsid w:val="003E1ED2"/>
    <w:rsid w:val="003E3579"/>
    <w:rsid w:val="003E3BF1"/>
    <w:rsid w:val="003E7E17"/>
    <w:rsid w:val="003F2664"/>
    <w:rsid w:val="00411822"/>
    <w:rsid w:val="004131E7"/>
    <w:rsid w:val="00414522"/>
    <w:rsid w:val="00430047"/>
    <w:rsid w:val="00430574"/>
    <w:rsid w:val="00433CF4"/>
    <w:rsid w:val="004446DC"/>
    <w:rsid w:val="004527EA"/>
    <w:rsid w:val="0046248B"/>
    <w:rsid w:val="00466663"/>
    <w:rsid w:val="00472BB2"/>
    <w:rsid w:val="004762B3"/>
    <w:rsid w:val="00481EEA"/>
    <w:rsid w:val="004954D1"/>
    <w:rsid w:val="004A061C"/>
    <w:rsid w:val="004A0F9B"/>
    <w:rsid w:val="004A44BC"/>
    <w:rsid w:val="004B6285"/>
    <w:rsid w:val="004B7AB7"/>
    <w:rsid w:val="004D02F9"/>
    <w:rsid w:val="004D1180"/>
    <w:rsid w:val="004D1D1F"/>
    <w:rsid w:val="004D5DAD"/>
    <w:rsid w:val="004D6575"/>
    <w:rsid w:val="004E1206"/>
    <w:rsid w:val="004E7F64"/>
    <w:rsid w:val="004F4D5F"/>
    <w:rsid w:val="00501CC5"/>
    <w:rsid w:val="00507864"/>
    <w:rsid w:val="00507EE1"/>
    <w:rsid w:val="00511ABF"/>
    <w:rsid w:val="00514B10"/>
    <w:rsid w:val="005336D6"/>
    <w:rsid w:val="0053394E"/>
    <w:rsid w:val="00545234"/>
    <w:rsid w:val="00546357"/>
    <w:rsid w:val="00547B7C"/>
    <w:rsid w:val="00555335"/>
    <w:rsid w:val="00561236"/>
    <w:rsid w:val="005718E1"/>
    <w:rsid w:val="00575B3B"/>
    <w:rsid w:val="005A00C4"/>
    <w:rsid w:val="005A0FBB"/>
    <w:rsid w:val="005A11FD"/>
    <w:rsid w:val="005A37A2"/>
    <w:rsid w:val="005A382E"/>
    <w:rsid w:val="005B5AA7"/>
    <w:rsid w:val="005B7F53"/>
    <w:rsid w:val="005B7FD2"/>
    <w:rsid w:val="005D4AB8"/>
    <w:rsid w:val="005E25C5"/>
    <w:rsid w:val="005E4183"/>
    <w:rsid w:val="0060010C"/>
    <w:rsid w:val="00601B8D"/>
    <w:rsid w:val="00602BA0"/>
    <w:rsid w:val="00607DB5"/>
    <w:rsid w:val="00611279"/>
    <w:rsid w:val="0061459D"/>
    <w:rsid w:val="0061794E"/>
    <w:rsid w:val="0062183E"/>
    <w:rsid w:val="006266EC"/>
    <w:rsid w:val="0062751C"/>
    <w:rsid w:val="006344A7"/>
    <w:rsid w:val="00636D03"/>
    <w:rsid w:val="006430DB"/>
    <w:rsid w:val="006465FA"/>
    <w:rsid w:val="006617F0"/>
    <w:rsid w:val="006641CE"/>
    <w:rsid w:val="006755C0"/>
    <w:rsid w:val="00675C8E"/>
    <w:rsid w:val="006766D6"/>
    <w:rsid w:val="00681E36"/>
    <w:rsid w:val="00683D7A"/>
    <w:rsid w:val="006A1B5E"/>
    <w:rsid w:val="006B0DE7"/>
    <w:rsid w:val="006B6701"/>
    <w:rsid w:val="006B713D"/>
    <w:rsid w:val="006C33BC"/>
    <w:rsid w:val="006C41B5"/>
    <w:rsid w:val="006C5F3C"/>
    <w:rsid w:val="006D0288"/>
    <w:rsid w:val="006D2C48"/>
    <w:rsid w:val="006D3665"/>
    <w:rsid w:val="006E0781"/>
    <w:rsid w:val="006F02F5"/>
    <w:rsid w:val="006F6031"/>
    <w:rsid w:val="007049E8"/>
    <w:rsid w:val="00706FBE"/>
    <w:rsid w:val="00707B15"/>
    <w:rsid w:val="0071398D"/>
    <w:rsid w:val="00726821"/>
    <w:rsid w:val="0074135B"/>
    <w:rsid w:val="00746DED"/>
    <w:rsid w:val="0076116B"/>
    <w:rsid w:val="007619CE"/>
    <w:rsid w:val="00762E1D"/>
    <w:rsid w:val="00765291"/>
    <w:rsid w:val="00771E83"/>
    <w:rsid w:val="007726C0"/>
    <w:rsid w:val="00775628"/>
    <w:rsid w:val="00781E77"/>
    <w:rsid w:val="00785BF5"/>
    <w:rsid w:val="00792E10"/>
    <w:rsid w:val="00796D7F"/>
    <w:rsid w:val="007972BC"/>
    <w:rsid w:val="007A17BA"/>
    <w:rsid w:val="007A5117"/>
    <w:rsid w:val="007C203F"/>
    <w:rsid w:val="007C6DD4"/>
    <w:rsid w:val="007C76C5"/>
    <w:rsid w:val="007D0B2A"/>
    <w:rsid w:val="007D1483"/>
    <w:rsid w:val="007D663A"/>
    <w:rsid w:val="007E1DE5"/>
    <w:rsid w:val="007E79DB"/>
    <w:rsid w:val="007F61B2"/>
    <w:rsid w:val="00807300"/>
    <w:rsid w:val="0081203D"/>
    <w:rsid w:val="0082172C"/>
    <w:rsid w:val="00822EAD"/>
    <w:rsid w:val="00827532"/>
    <w:rsid w:val="00841F64"/>
    <w:rsid w:val="00843139"/>
    <w:rsid w:val="00844CF2"/>
    <w:rsid w:val="00850F1D"/>
    <w:rsid w:val="008579E8"/>
    <w:rsid w:val="00885E81"/>
    <w:rsid w:val="00887C03"/>
    <w:rsid w:val="0089411B"/>
    <w:rsid w:val="00895AF3"/>
    <w:rsid w:val="00897393"/>
    <w:rsid w:val="008A33DB"/>
    <w:rsid w:val="008A5EE3"/>
    <w:rsid w:val="008B7B06"/>
    <w:rsid w:val="008C2FAF"/>
    <w:rsid w:val="008C645A"/>
    <w:rsid w:val="008D060A"/>
    <w:rsid w:val="008D13AA"/>
    <w:rsid w:val="008D17D5"/>
    <w:rsid w:val="008D4BD7"/>
    <w:rsid w:val="008D7ACB"/>
    <w:rsid w:val="008E2BC0"/>
    <w:rsid w:val="008E440B"/>
    <w:rsid w:val="009046F7"/>
    <w:rsid w:val="00905349"/>
    <w:rsid w:val="00905B9F"/>
    <w:rsid w:val="00914BE1"/>
    <w:rsid w:val="00914D71"/>
    <w:rsid w:val="0092352B"/>
    <w:rsid w:val="00923806"/>
    <w:rsid w:val="0092706C"/>
    <w:rsid w:val="009520ED"/>
    <w:rsid w:val="009521D7"/>
    <w:rsid w:val="00983A4D"/>
    <w:rsid w:val="009926A4"/>
    <w:rsid w:val="00995867"/>
    <w:rsid w:val="00996522"/>
    <w:rsid w:val="009A090F"/>
    <w:rsid w:val="009A66F3"/>
    <w:rsid w:val="009C1ED4"/>
    <w:rsid w:val="009C3C33"/>
    <w:rsid w:val="009F3FC1"/>
    <w:rsid w:val="009F5F66"/>
    <w:rsid w:val="009F723A"/>
    <w:rsid w:val="00A16BD8"/>
    <w:rsid w:val="00A2061F"/>
    <w:rsid w:val="00A2236A"/>
    <w:rsid w:val="00A23ED7"/>
    <w:rsid w:val="00A27815"/>
    <w:rsid w:val="00A35BEB"/>
    <w:rsid w:val="00A45B53"/>
    <w:rsid w:val="00A4617F"/>
    <w:rsid w:val="00A52C46"/>
    <w:rsid w:val="00A573D1"/>
    <w:rsid w:val="00A6197E"/>
    <w:rsid w:val="00A66CAF"/>
    <w:rsid w:val="00AA618A"/>
    <w:rsid w:val="00AB34BE"/>
    <w:rsid w:val="00AB4A21"/>
    <w:rsid w:val="00AC15FD"/>
    <w:rsid w:val="00AD24C2"/>
    <w:rsid w:val="00AD6536"/>
    <w:rsid w:val="00AE5822"/>
    <w:rsid w:val="00AE6F0B"/>
    <w:rsid w:val="00B13E5D"/>
    <w:rsid w:val="00B22E7C"/>
    <w:rsid w:val="00B3131B"/>
    <w:rsid w:val="00B468E1"/>
    <w:rsid w:val="00B54C9E"/>
    <w:rsid w:val="00B566F4"/>
    <w:rsid w:val="00B739DA"/>
    <w:rsid w:val="00B7797C"/>
    <w:rsid w:val="00B95FEF"/>
    <w:rsid w:val="00BC01DD"/>
    <w:rsid w:val="00BC2FB9"/>
    <w:rsid w:val="00BC3334"/>
    <w:rsid w:val="00BD1065"/>
    <w:rsid w:val="00BD461D"/>
    <w:rsid w:val="00BE5119"/>
    <w:rsid w:val="00BE6BB3"/>
    <w:rsid w:val="00BF2A85"/>
    <w:rsid w:val="00BF2F0E"/>
    <w:rsid w:val="00BF65F7"/>
    <w:rsid w:val="00C013A1"/>
    <w:rsid w:val="00C061AF"/>
    <w:rsid w:val="00C23DA7"/>
    <w:rsid w:val="00C3346E"/>
    <w:rsid w:val="00C350FD"/>
    <w:rsid w:val="00C402A0"/>
    <w:rsid w:val="00C452DE"/>
    <w:rsid w:val="00C47BD8"/>
    <w:rsid w:val="00C74A51"/>
    <w:rsid w:val="00C77253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E77E6"/>
    <w:rsid w:val="00CF73EC"/>
    <w:rsid w:val="00D00C60"/>
    <w:rsid w:val="00D0738E"/>
    <w:rsid w:val="00D12C93"/>
    <w:rsid w:val="00D158D4"/>
    <w:rsid w:val="00D17649"/>
    <w:rsid w:val="00D26C3C"/>
    <w:rsid w:val="00D3099A"/>
    <w:rsid w:val="00D331A4"/>
    <w:rsid w:val="00D62DCF"/>
    <w:rsid w:val="00D6566B"/>
    <w:rsid w:val="00DB2119"/>
    <w:rsid w:val="00DB3CAB"/>
    <w:rsid w:val="00DB52B7"/>
    <w:rsid w:val="00DB6D5A"/>
    <w:rsid w:val="00DD350B"/>
    <w:rsid w:val="00DD44F1"/>
    <w:rsid w:val="00DE1C27"/>
    <w:rsid w:val="00DE4157"/>
    <w:rsid w:val="00DF0C3D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2A50"/>
    <w:rsid w:val="00E34698"/>
    <w:rsid w:val="00E435E6"/>
    <w:rsid w:val="00E44881"/>
    <w:rsid w:val="00E528E4"/>
    <w:rsid w:val="00E57330"/>
    <w:rsid w:val="00E61A32"/>
    <w:rsid w:val="00E63F99"/>
    <w:rsid w:val="00E70913"/>
    <w:rsid w:val="00E71FCA"/>
    <w:rsid w:val="00E74592"/>
    <w:rsid w:val="00E830FB"/>
    <w:rsid w:val="00E84CE6"/>
    <w:rsid w:val="00E87F23"/>
    <w:rsid w:val="00E90B33"/>
    <w:rsid w:val="00E90D5D"/>
    <w:rsid w:val="00E928F1"/>
    <w:rsid w:val="00E94D86"/>
    <w:rsid w:val="00EB13E4"/>
    <w:rsid w:val="00EB36BC"/>
    <w:rsid w:val="00EB6F1D"/>
    <w:rsid w:val="00EC7F84"/>
    <w:rsid w:val="00ED4C3B"/>
    <w:rsid w:val="00ED53DE"/>
    <w:rsid w:val="00EE189B"/>
    <w:rsid w:val="00EE18A6"/>
    <w:rsid w:val="00EE7625"/>
    <w:rsid w:val="00EE7EB6"/>
    <w:rsid w:val="00EF3FBF"/>
    <w:rsid w:val="00EF417A"/>
    <w:rsid w:val="00EF7F10"/>
    <w:rsid w:val="00F00E68"/>
    <w:rsid w:val="00F0469C"/>
    <w:rsid w:val="00F04CF8"/>
    <w:rsid w:val="00F06B16"/>
    <w:rsid w:val="00F10506"/>
    <w:rsid w:val="00F1734F"/>
    <w:rsid w:val="00F20777"/>
    <w:rsid w:val="00F3664C"/>
    <w:rsid w:val="00F36C65"/>
    <w:rsid w:val="00F42C1D"/>
    <w:rsid w:val="00F43974"/>
    <w:rsid w:val="00F442D0"/>
    <w:rsid w:val="00F50FDD"/>
    <w:rsid w:val="00F62396"/>
    <w:rsid w:val="00F649C8"/>
    <w:rsid w:val="00F651AF"/>
    <w:rsid w:val="00F65AE7"/>
    <w:rsid w:val="00F7094C"/>
    <w:rsid w:val="00F75169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C0D39"/>
    <w:rsid w:val="00FC3004"/>
    <w:rsid w:val="00FD52BB"/>
    <w:rsid w:val="00FE0954"/>
    <w:rsid w:val="00FE7D60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69154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312B7-947A-43AC-B7AF-E05B0104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3622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Sheffer, Ryan</cp:lastModifiedBy>
  <cp:revision>4</cp:revision>
  <cp:lastPrinted>2019-06-26T16:59:00Z</cp:lastPrinted>
  <dcterms:created xsi:type="dcterms:W3CDTF">2019-06-26T17:43:00Z</dcterms:created>
  <dcterms:modified xsi:type="dcterms:W3CDTF">2019-06-26T17:58:00Z</dcterms:modified>
</cp:coreProperties>
</file>