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18FA" w14:textId="77777777" w:rsidR="00F33F01" w:rsidRPr="00D451AD" w:rsidRDefault="00F33F01" w:rsidP="00F33F01">
      <w:pPr>
        <w:spacing w:after="0" w:line="240" w:lineRule="auto"/>
        <w:jc w:val="center"/>
        <w:rPr>
          <w:b/>
        </w:rPr>
      </w:pPr>
      <w:bookmarkStart w:id="0" w:name="_Hlk6482673"/>
      <w:r w:rsidRPr="00D451AD">
        <w:rPr>
          <w:b/>
        </w:rPr>
        <w:t>BEFORE</w:t>
      </w:r>
    </w:p>
    <w:p w14:paraId="65B5FE04" w14:textId="77777777" w:rsidR="00F33F01" w:rsidRDefault="00F33F01" w:rsidP="00F33F01">
      <w:pPr>
        <w:spacing w:after="0" w:line="240" w:lineRule="auto"/>
        <w:jc w:val="center"/>
        <w:rPr>
          <w:b/>
        </w:rPr>
      </w:pPr>
      <w:r w:rsidRPr="00D451AD">
        <w:rPr>
          <w:b/>
        </w:rPr>
        <w:t>THE PENNSYLVANIA PUBLIC UTILITY COMMISSION</w:t>
      </w:r>
    </w:p>
    <w:p w14:paraId="11DEDF6F" w14:textId="77777777" w:rsidR="00F33F01" w:rsidRDefault="00F33F01" w:rsidP="00F33F01">
      <w:pPr>
        <w:spacing w:after="0" w:line="240" w:lineRule="auto"/>
        <w:jc w:val="center"/>
        <w:rPr>
          <w:b/>
        </w:rPr>
      </w:pPr>
    </w:p>
    <w:p w14:paraId="2E2E6218" w14:textId="77777777" w:rsidR="00F33F01" w:rsidRPr="00D451AD" w:rsidRDefault="00F33F01" w:rsidP="00F33F01">
      <w:pPr>
        <w:spacing w:after="0" w:line="240" w:lineRule="auto"/>
        <w:jc w:val="center"/>
        <w:rPr>
          <w:b/>
        </w:rPr>
      </w:pPr>
    </w:p>
    <w:p w14:paraId="4475F21C" w14:textId="77777777" w:rsidR="00F33F01" w:rsidRDefault="00F33F01" w:rsidP="00F33F01">
      <w:pPr>
        <w:spacing w:after="0" w:line="240" w:lineRule="auto"/>
        <w:jc w:val="center"/>
      </w:pPr>
    </w:p>
    <w:p w14:paraId="7BD5E945"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filed </w:t>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A-2019-3008589</w:t>
      </w:r>
    </w:p>
    <w:p w14:paraId="5862F8BF"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Pursuant to 52 Pa. Code Chapter 57,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67ED9AD0"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Subchapter G, for Approval of the Siting and</w:t>
      </w:r>
      <w:r w:rsidRPr="00D451AD">
        <w:rPr>
          <w:rFonts w:eastAsia="Times New Roman" w:cs="Times New Roman"/>
          <w:szCs w:val="24"/>
        </w:rPr>
        <w:tab/>
        <w:t xml:space="preserve">: </w:t>
      </w:r>
    </w:p>
    <w:p w14:paraId="21591F31"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Construction of the 138 kV Transmission </w:t>
      </w:r>
      <w:r w:rsidRPr="00D451AD">
        <w:rPr>
          <w:rFonts w:eastAsia="Times New Roman" w:cs="Times New Roman"/>
          <w:szCs w:val="24"/>
        </w:rPr>
        <w:tab/>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730E576A"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Lines Associated with the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83C7BB1" w14:textId="77777777" w:rsidR="00F33F01" w:rsidRPr="00D451AD" w:rsidRDefault="00F33F01" w:rsidP="00F33F01">
      <w:pPr>
        <w:tabs>
          <w:tab w:val="left" w:pos="0"/>
        </w:tabs>
        <w:spacing w:after="0" w:line="240" w:lineRule="auto"/>
        <w:jc w:val="both"/>
        <w:rPr>
          <w:rFonts w:eastAsia="Times New Roman" w:cs="Times New Roman"/>
          <w:szCs w:val="24"/>
        </w:rPr>
      </w:pPr>
      <w:proofErr w:type="spellStart"/>
      <w:r w:rsidRPr="00D451AD">
        <w:rPr>
          <w:rFonts w:eastAsia="Times New Roman" w:cs="Times New Roman"/>
          <w:szCs w:val="24"/>
        </w:rPr>
        <w:t>Brunot</w:t>
      </w:r>
      <w:proofErr w:type="spellEnd"/>
      <w:r w:rsidRPr="00D451AD">
        <w:rPr>
          <w:rFonts w:eastAsia="Times New Roman" w:cs="Times New Roman"/>
          <w:szCs w:val="24"/>
        </w:rPr>
        <w:t xml:space="preserve"> Island - Crescent Project in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361E449"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the City of Pittsburgh, McKees Rocks Borough,</w:t>
      </w:r>
      <w:r w:rsidRPr="00D451AD">
        <w:rPr>
          <w:rFonts w:eastAsia="Times New Roman" w:cs="Times New Roman"/>
          <w:szCs w:val="24"/>
        </w:rPr>
        <w:tab/>
        <w:t xml:space="preserve">: </w:t>
      </w:r>
    </w:p>
    <w:p w14:paraId="2D7F73BA"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Kennedy Township, Robinson Township, </w:t>
      </w:r>
      <w:r w:rsidRPr="00D451AD">
        <w:rPr>
          <w:rFonts w:eastAsia="Times New Roman" w:cs="Times New Roman"/>
          <w:szCs w:val="24"/>
        </w:rPr>
        <w:tab/>
      </w:r>
      <w:r w:rsidRPr="00D451AD">
        <w:rPr>
          <w:rFonts w:eastAsia="Times New Roman" w:cs="Times New Roman"/>
          <w:szCs w:val="24"/>
        </w:rPr>
        <w:tab/>
        <w:t>:</w:t>
      </w:r>
    </w:p>
    <w:p w14:paraId="0D876AAF"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Moon Township, and Crescent Township, </w:t>
      </w:r>
      <w:r w:rsidRPr="00D451AD">
        <w:rPr>
          <w:rFonts w:eastAsia="Times New Roman" w:cs="Times New Roman"/>
          <w:szCs w:val="24"/>
        </w:rPr>
        <w:tab/>
      </w:r>
      <w:r w:rsidRPr="00D451AD">
        <w:rPr>
          <w:rFonts w:eastAsia="Times New Roman" w:cs="Times New Roman"/>
          <w:szCs w:val="24"/>
        </w:rPr>
        <w:tab/>
        <w:t>:</w:t>
      </w:r>
    </w:p>
    <w:p w14:paraId="1F147353"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Allegheny County, Pennsylvania.</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6E98F005" w14:textId="77777777" w:rsidR="00F33F01" w:rsidRPr="00D451AD" w:rsidRDefault="00F33F01" w:rsidP="00F33F01">
      <w:pPr>
        <w:tabs>
          <w:tab w:val="left" w:pos="0"/>
        </w:tabs>
        <w:spacing w:after="0" w:line="240" w:lineRule="auto"/>
        <w:jc w:val="both"/>
        <w:rPr>
          <w:rFonts w:eastAsia="Times New Roman" w:cs="Times New Roman"/>
          <w:szCs w:val="24"/>
        </w:rPr>
      </w:pPr>
    </w:p>
    <w:p w14:paraId="7C3CEAD8"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w:t>
      </w:r>
      <w:r w:rsidRPr="00D451AD">
        <w:rPr>
          <w:rFonts w:eastAsia="Times New Roman" w:cs="Times New Roman"/>
          <w:szCs w:val="24"/>
        </w:rPr>
        <w:tab/>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A-2019-3008652</w:t>
      </w:r>
    </w:p>
    <w:p w14:paraId="480A6A90"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under 15 Pa.C.S. § 1511(c) for a Finding and </w:t>
      </w:r>
      <w:r w:rsidRPr="00D451AD">
        <w:rPr>
          <w:rFonts w:eastAsia="Times New Roman" w:cs="Times New Roman"/>
          <w:szCs w:val="24"/>
        </w:rPr>
        <w:tab/>
        <w:t>:</w:t>
      </w:r>
    </w:p>
    <w:p w14:paraId="52A6E729"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Determination That the Service to be Furnished </w:t>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67FEE95B"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by the Applicant through Its Proposed Exercise</w:t>
      </w:r>
      <w:r w:rsidRPr="00D451AD">
        <w:rPr>
          <w:rFonts w:eastAsia="Times New Roman" w:cs="Times New Roman"/>
          <w:szCs w:val="24"/>
        </w:rPr>
        <w:tab/>
        <w:t xml:space="preserve">: </w:t>
      </w:r>
    </w:p>
    <w:p w14:paraId="394B439E"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of the Power of Eminent Domain to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76DCC08"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Acquire a Certain Portion of the Lands of </w:t>
      </w:r>
      <w:r w:rsidRPr="00D451AD">
        <w:rPr>
          <w:rFonts w:eastAsia="Times New Roman" w:cs="Times New Roman"/>
          <w:szCs w:val="24"/>
        </w:rPr>
        <w:tab/>
      </w:r>
      <w:r w:rsidRPr="00D451AD">
        <w:rPr>
          <w:rFonts w:eastAsia="Times New Roman" w:cs="Times New Roman"/>
          <w:szCs w:val="24"/>
        </w:rPr>
        <w:tab/>
        <w:t>:</w:t>
      </w:r>
    </w:p>
    <w:p w14:paraId="6A391B42"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George N. Schaefer of Moon Township, </w:t>
      </w:r>
      <w:r w:rsidRPr="00D451AD">
        <w:rPr>
          <w:rFonts w:eastAsia="Times New Roman" w:cs="Times New Roman"/>
          <w:szCs w:val="24"/>
        </w:rPr>
        <w:tab/>
      </w:r>
      <w:r w:rsidRPr="00D451AD">
        <w:rPr>
          <w:rFonts w:eastAsia="Times New Roman" w:cs="Times New Roman"/>
          <w:szCs w:val="24"/>
        </w:rPr>
        <w:tab/>
        <w:t>:</w:t>
      </w:r>
    </w:p>
    <w:p w14:paraId="2BD79057"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Allegheny County, Pennsylvania for the </w:t>
      </w:r>
      <w:r w:rsidRPr="00D451AD">
        <w:rPr>
          <w:rFonts w:eastAsia="Times New Roman" w:cs="Times New Roman"/>
          <w:szCs w:val="24"/>
        </w:rPr>
        <w:tab/>
      </w:r>
      <w:r w:rsidRPr="00D451AD">
        <w:rPr>
          <w:rFonts w:eastAsia="Times New Roman" w:cs="Times New Roman"/>
          <w:szCs w:val="24"/>
        </w:rPr>
        <w:tab/>
        <w:t>:</w:t>
      </w:r>
    </w:p>
    <w:p w14:paraId="07C91986"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Siting and Construction of Transmission Lines </w:t>
      </w:r>
      <w:r w:rsidRPr="00D451AD">
        <w:rPr>
          <w:rFonts w:eastAsia="Times New Roman" w:cs="Times New Roman"/>
          <w:szCs w:val="24"/>
        </w:rPr>
        <w:tab/>
        <w:t>:</w:t>
      </w:r>
    </w:p>
    <w:p w14:paraId="48E4DAD5"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Associated with the Proposed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EABFD37" w14:textId="77777777" w:rsidR="00F33F01" w:rsidRPr="00D451AD" w:rsidRDefault="00F33F01" w:rsidP="00F33F01">
      <w:pPr>
        <w:tabs>
          <w:tab w:val="left" w:pos="0"/>
        </w:tabs>
        <w:spacing w:after="0" w:line="240" w:lineRule="auto"/>
        <w:jc w:val="both"/>
        <w:rPr>
          <w:rFonts w:eastAsia="Times New Roman" w:cs="Times New Roman"/>
          <w:szCs w:val="24"/>
        </w:rPr>
      </w:pPr>
      <w:proofErr w:type="spellStart"/>
      <w:r w:rsidRPr="00D451AD">
        <w:rPr>
          <w:rFonts w:eastAsia="Times New Roman" w:cs="Times New Roman"/>
          <w:szCs w:val="24"/>
        </w:rPr>
        <w:t>Brunot</w:t>
      </w:r>
      <w:proofErr w:type="spellEnd"/>
      <w:r w:rsidRPr="00D451AD">
        <w:rPr>
          <w:rFonts w:eastAsia="Times New Roman" w:cs="Times New Roman"/>
          <w:szCs w:val="24"/>
        </w:rPr>
        <w:t xml:space="preserve"> Island - Crescent Project Is Necessary </w:t>
      </w:r>
      <w:r w:rsidRPr="00D451AD">
        <w:rPr>
          <w:rFonts w:eastAsia="Times New Roman" w:cs="Times New Roman"/>
          <w:szCs w:val="24"/>
        </w:rPr>
        <w:tab/>
        <w:t>:</w:t>
      </w:r>
    </w:p>
    <w:p w14:paraId="771DE6AB"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or Proper for the Service, Accommodation, </w:t>
      </w:r>
      <w:r w:rsidRPr="00D451AD">
        <w:rPr>
          <w:rFonts w:eastAsia="Times New Roman" w:cs="Times New Roman"/>
          <w:szCs w:val="24"/>
        </w:rPr>
        <w:tab/>
      </w:r>
      <w:r w:rsidRPr="00D451AD">
        <w:rPr>
          <w:rFonts w:eastAsia="Times New Roman" w:cs="Times New Roman"/>
          <w:szCs w:val="24"/>
        </w:rPr>
        <w:tab/>
        <w:t>:</w:t>
      </w:r>
    </w:p>
    <w:p w14:paraId="51271718" w14:textId="77777777" w:rsidR="00F33F01"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Convenience, or Safety of the Public.</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63ADDFFD" w14:textId="77777777" w:rsidR="00F33F01" w:rsidRDefault="00F33F01" w:rsidP="00F33F01">
      <w:pPr>
        <w:tabs>
          <w:tab w:val="left" w:pos="0"/>
        </w:tabs>
        <w:spacing w:after="0" w:line="240" w:lineRule="auto"/>
        <w:jc w:val="both"/>
        <w:rPr>
          <w:rFonts w:eastAsia="Times New Roman" w:cs="Times New Roman"/>
          <w:szCs w:val="24"/>
        </w:rPr>
      </w:pPr>
    </w:p>
    <w:bookmarkEnd w:id="0"/>
    <w:p w14:paraId="2076D8CF" w14:textId="77777777" w:rsidR="00F33F01" w:rsidRPr="00D451AD" w:rsidRDefault="00F33F01" w:rsidP="00F33F01">
      <w:pPr>
        <w:tabs>
          <w:tab w:val="left" w:pos="0"/>
        </w:tabs>
        <w:spacing w:after="0" w:line="240" w:lineRule="auto"/>
        <w:jc w:val="both"/>
        <w:rPr>
          <w:rFonts w:eastAsia="Times New Roman" w:cs="Times New Roman"/>
          <w:szCs w:val="24"/>
        </w:rPr>
      </w:pPr>
    </w:p>
    <w:p w14:paraId="0A684642" w14:textId="77777777" w:rsidR="00F33F01" w:rsidRPr="00D451AD" w:rsidRDefault="00F33F01" w:rsidP="00F33F01">
      <w:pPr>
        <w:tabs>
          <w:tab w:val="left" w:pos="0"/>
        </w:tabs>
        <w:spacing w:after="0" w:line="240" w:lineRule="auto"/>
        <w:jc w:val="both"/>
        <w:rPr>
          <w:rFonts w:eastAsia="Times New Roman" w:cs="Times New Roman"/>
          <w:szCs w:val="24"/>
        </w:rPr>
      </w:pPr>
    </w:p>
    <w:p w14:paraId="2EDC9E38" w14:textId="41F791AE" w:rsidR="00F33F01" w:rsidRPr="0065041A" w:rsidRDefault="0065041A" w:rsidP="00F33F01">
      <w:pPr>
        <w:spacing w:after="0" w:line="240" w:lineRule="auto"/>
        <w:jc w:val="center"/>
        <w:rPr>
          <w:b/>
          <w:u w:val="single"/>
        </w:rPr>
      </w:pPr>
      <w:r w:rsidRPr="0065041A">
        <w:rPr>
          <w:b/>
          <w:u w:val="single"/>
        </w:rPr>
        <w:t>PREHEARING ORDER</w:t>
      </w:r>
    </w:p>
    <w:p w14:paraId="60AE9160" w14:textId="77777777" w:rsidR="00F33F01" w:rsidRPr="00D451AD" w:rsidRDefault="00F33F01" w:rsidP="00F33F01">
      <w:pPr>
        <w:spacing w:after="0"/>
        <w:jc w:val="center"/>
        <w:rPr>
          <w:b/>
          <w:u w:val="single"/>
        </w:rPr>
      </w:pPr>
    </w:p>
    <w:p w14:paraId="240BF135" w14:textId="3637084C" w:rsidR="00F33F01" w:rsidRDefault="00F33F01" w:rsidP="00F33F01">
      <w:pPr>
        <w:spacing w:after="0"/>
      </w:pPr>
      <w:r>
        <w:tab/>
      </w:r>
      <w:r>
        <w:tab/>
        <w:t xml:space="preserve">On  March 15, 2019, Duquesne Light Company filed an application for approval to site and construct 138 kV transmission lines associated with the </w:t>
      </w:r>
      <w:proofErr w:type="spellStart"/>
      <w:r>
        <w:t>Brunot</w:t>
      </w:r>
      <w:proofErr w:type="spellEnd"/>
      <w:r>
        <w:t xml:space="preserve"> Island-Crescent Project in the City of Pittsburgh, McKees Rocks Borough, Kennedy Township, Robinson Township, Moon Township and Crescent Township, Allegheny County.  (Docket </w:t>
      </w:r>
      <w:r w:rsidR="00686116">
        <w:t xml:space="preserve">No. </w:t>
      </w:r>
      <w:r>
        <w:t xml:space="preserve">A-2019-3008589).  Duquesne Light also filed an application for eminent domain to acquire a certain portion of the lands of George N. Schaefer of Moon Township, Allegheny County, in connection with the transmission line project.  (Docket </w:t>
      </w:r>
      <w:r w:rsidR="00686116">
        <w:t xml:space="preserve">No. </w:t>
      </w:r>
      <w:r>
        <w:t xml:space="preserve">A-2019-3008652).   </w:t>
      </w:r>
    </w:p>
    <w:p w14:paraId="58A41886" w14:textId="5F91EAA6" w:rsidR="00F33F01" w:rsidRDefault="00F33F01" w:rsidP="00F33F01">
      <w:pPr>
        <w:spacing w:after="0"/>
      </w:pPr>
      <w:r>
        <w:lastRenderedPageBreak/>
        <w:tab/>
      </w:r>
      <w:r>
        <w:tab/>
        <w:t>A prehearing conference was scheduled by notice dated March 28, 2019.  Notice of the applications and prehearing conference was published in the Pennsylvania Bulletin on April 6, 2019, which provided a deadline for the filing of petitions to intervene and protests of May 29, 2019.</w:t>
      </w:r>
      <w:r w:rsidR="004318AF">
        <w:t xml:space="preserve">  </w:t>
      </w:r>
      <w:r>
        <w:t xml:space="preserve">On April 29, 2019, a prehearing conference order was served on all of the entities who were directly served with the applications in accordance with the Commissions regulations.  </w:t>
      </w:r>
    </w:p>
    <w:p w14:paraId="2A4DBEF2" w14:textId="77777777" w:rsidR="00F33F01" w:rsidRDefault="00F33F01" w:rsidP="00F33F01">
      <w:pPr>
        <w:spacing w:after="0"/>
      </w:pPr>
    </w:p>
    <w:p w14:paraId="3BCA74AC" w14:textId="58AB8045" w:rsidR="00DE0298" w:rsidRDefault="00F33F01" w:rsidP="00F33F01">
      <w:pPr>
        <w:spacing w:after="0"/>
      </w:pPr>
      <w:r>
        <w:tab/>
      </w:r>
      <w:r>
        <w:tab/>
        <w:t xml:space="preserve">The prehearing conference convened on June 6, 2019, as scheduled.  At that time no </w:t>
      </w:r>
      <w:r w:rsidR="004F2703">
        <w:t>one</w:t>
      </w:r>
      <w:r>
        <w:t xml:space="preserve"> had filed a protest or petition to intervene.  However, several affected landowners appeared</w:t>
      </w:r>
      <w:r w:rsidR="004318AF">
        <w:t xml:space="preserve">.  </w:t>
      </w:r>
      <w:r w:rsidR="00DE0298">
        <w:t xml:space="preserve">Following a discussion with the participants, </w:t>
      </w:r>
      <w:r w:rsidR="004318AF">
        <w:t>an extension was granted for the filing of protests to the applications and a further prehearing conference was scheduled for July 2, 2019.</w:t>
      </w:r>
    </w:p>
    <w:p w14:paraId="04E5CD5F" w14:textId="77CC3312" w:rsidR="00873EF4" w:rsidRDefault="00873EF4" w:rsidP="00F33F01">
      <w:pPr>
        <w:spacing w:after="0"/>
      </w:pPr>
    </w:p>
    <w:p w14:paraId="6FD02A61" w14:textId="2B4C15F3" w:rsidR="00873EF4" w:rsidRDefault="00873EF4" w:rsidP="00F33F01">
      <w:pPr>
        <w:spacing w:after="0"/>
      </w:pPr>
      <w:r>
        <w:tab/>
      </w:r>
      <w:r>
        <w:tab/>
        <w:t xml:space="preserve">Protests were filed by Victoria Adams, John P. and Jennifer Crowe, Richard Gable, </w:t>
      </w:r>
      <w:proofErr w:type="spellStart"/>
      <w:r>
        <w:t>Folezia</w:t>
      </w:r>
      <w:proofErr w:type="spellEnd"/>
      <w:r>
        <w:t xml:space="preserve"> </w:t>
      </w:r>
      <w:proofErr w:type="spellStart"/>
      <w:r>
        <w:t>Marinkovic</w:t>
      </w:r>
      <w:proofErr w:type="spellEnd"/>
      <w:r>
        <w:t xml:space="preserve">, Zachariah Nave, Joseph G. and Suzanne </w:t>
      </w:r>
      <w:proofErr w:type="spellStart"/>
      <w:r>
        <w:t>R</w:t>
      </w:r>
      <w:r w:rsidR="00AC0542">
        <w:t>a</w:t>
      </w:r>
      <w:r>
        <w:t>bosky</w:t>
      </w:r>
      <w:proofErr w:type="spellEnd"/>
      <w:r>
        <w:t>, Aaron and Rebecca Siegel, Cynthia and Patrick Wilson, and Dennis J. and Jeanne Zona.</w:t>
      </w:r>
    </w:p>
    <w:p w14:paraId="6230818D" w14:textId="79E6DF8D" w:rsidR="00873EF4" w:rsidRDefault="00873EF4" w:rsidP="00F33F01">
      <w:pPr>
        <w:spacing w:after="0"/>
      </w:pPr>
    </w:p>
    <w:p w14:paraId="291B228E" w14:textId="5B34D38A" w:rsidR="00873EF4" w:rsidRDefault="00873EF4" w:rsidP="00F33F01">
      <w:pPr>
        <w:spacing w:after="0"/>
      </w:pPr>
      <w:r>
        <w:tab/>
      </w:r>
      <w:r>
        <w:tab/>
        <w:t>The July 2, 2019 prehearing conference convened as scheduled.  Garret P. Lent and Emily M. Farah, Esquires, appeared on behalf of Duquesne Light.</w:t>
      </w:r>
      <w:r w:rsidR="00AC0542">
        <w:t xml:space="preserve">  Protestants </w:t>
      </w:r>
      <w:proofErr w:type="spellStart"/>
      <w:r w:rsidR="00AC0542">
        <w:t>Rabosky</w:t>
      </w:r>
      <w:proofErr w:type="spellEnd"/>
      <w:r w:rsidR="00AC0542">
        <w:t xml:space="preserve">, Nave, Zona, </w:t>
      </w:r>
      <w:proofErr w:type="spellStart"/>
      <w:r w:rsidR="00AC0542">
        <w:t>Marinkovic</w:t>
      </w:r>
      <w:proofErr w:type="spellEnd"/>
      <w:r w:rsidR="00AC0542">
        <w:t>, Adams and Gable also appeared and represented themselves.  Following a discussion with the parties, a litigation schedule was established as set forth below.</w:t>
      </w:r>
    </w:p>
    <w:p w14:paraId="60EABD47" w14:textId="0A34160D" w:rsidR="00DE0298" w:rsidRDefault="00DE0298" w:rsidP="00F33F01">
      <w:pPr>
        <w:spacing w:after="0"/>
      </w:pPr>
    </w:p>
    <w:p w14:paraId="286C41FC" w14:textId="1DBB14D3" w:rsidR="00DE0298" w:rsidRDefault="00653442" w:rsidP="00F33F01">
      <w:pPr>
        <w:spacing w:after="0"/>
      </w:pPr>
      <w:r>
        <w:tab/>
      </w:r>
      <w:r w:rsidR="00B94F34">
        <w:tab/>
      </w:r>
      <w:r w:rsidR="00DE0298">
        <w:t>THEREFORE</w:t>
      </w:r>
      <w:r w:rsidR="0040038D">
        <w:t>,</w:t>
      </w:r>
    </w:p>
    <w:p w14:paraId="5C2C1751" w14:textId="77777777" w:rsidR="00DE0298" w:rsidRDefault="00DE0298" w:rsidP="00F33F01">
      <w:pPr>
        <w:spacing w:after="0"/>
      </w:pPr>
    </w:p>
    <w:p w14:paraId="2287762A" w14:textId="2D1AB12E" w:rsidR="00DE0298" w:rsidRDefault="00653442" w:rsidP="00F33F01">
      <w:pPr>
        <w:spacing w:after="0"/>
      </w:pPr>
      <w:r>
        <w:tab/>
      </w:r>
      <w:r w:rsidR="00B94F34">
        <w:tab/>
      </w:r>
      <w:r w:rsidR="00DE0298">
        <w:t>IT IS ORDERED:</w:t>
      </w:r>
    </w:p>
    <w:p w14:paraId="41CCE6C6" w14:textId="77777777" w:rsidR="00DE0298" w:rsidRDefault="00DE0298" w:rsidP="00F33F01">
      <w:pPr>
        <w:spacing w:after="0"/>
      </w:pPr>
    </w:p>
    <w:p w14:paraId="6CBE18A3" w14:textId="7C7B591B" w:rsidR="00DE0298" w:rsidRDefault="00DE0298" w:rsidP="00F33F01">
      <w:pPr>
        <w:spacing w:after="0"/>
        <w:rPr>
          <w:rFonts w:eastAsia="Times New Roman" w:cs="Times New Roman"/>
          <w:szCs w:val="20"/>
        </w:rPr>
      </w:pPr>
      <w:r>
        <w:tab/>
      </w:r>
      <w:r>
        <w:tab/>
        <w:t>1.</w:t>
      </w:r>
      <w:r>
        <w:tab/>
        <w:t>That</w:t>
      </w:r>
      <w:r w:rsidR="00AC0542">
        <w:t xml:space="preserve"> the protests filed </w:t>
      </w:r>
      <w:r w:rsidR="0031045F">
        <w:t>on</w:t>
      </w:r>
      <w:r w:rsidR="00AC0542">
        <w:t xml:space="preserve"> formal complaint forms with the Commission’s Secretary’s Bureau and served upon counsel for Duquesne Light </w:t>
      </w:r>
      <w:r w:rsidR="00600087">
        <w:t xml:space="preserve">by Victoria Adams, John P. and Jennifer Crowe, Richard Gable, </w:t>
      </w:r>
      <w:proofErr w:type="spellStart"/>
      <w:r w:rsidR="00600087">
        <w:t>Folezia</w:t>
      </w:r>
      <w:proofErr w:type="spellEnd"/>
      <w:r w:rsidR="00600087">
        <w:t xml:space="preserve"> </w:t>
      </w:r>
      <w:proofErr w:type="spellStart"/>
      <w:r w:rsidR="00600087">
        <w:t>Marinkovic</w:t>
      </w:r>
      <w:proofErr w:type="spellEnd"/>
      <w:r w:rsidR="00600087">
        <w:t xml:space="preserve">, Zachariah Nave, Joseph G. and Suzanne </w:t>
      </w:r>
      <w:proofErr w:type="spellStart"/>
      <w:r w:rsidR="00600087">
        <w:t>Rabosky</w:t>
      </w:r>
      <w:proofErr w:type="spellEnd"/>
      <w:r w:rsidR="00600087">
        <w:t xml:space="preserve">, Aaron and Rebecca Siegel, Cynthia and Patrick Wilson, and Dennis J. and Jeanne Zona </w:t>
      </w:r>
      <w:r w:rsidR="00AC0542">
        <w:t>shall be treated as protests in accordance with 52 Pa.Code §§ 5.51-5.52.</w:t>
      </w:r>
      <w:r w:rsidRPr="00A84E02">
        <w:rPr>
          <w:rFonts w:eastAsia="Times New Roman" w:cs="Times New Roman"/>
          <w:szCs w:val="20"/>
        </w:rPr>
        <w:t xml:space="preserve"> </w:t>
      </w:r>
    </w:p>
    <w:p w14:paraId="53C415D5" w14:textId="77777777" w:rsidR="00DE0298" w:rsidRDefault="00DE0298" w:rsidP="00F33F01">
      <w:pPr>
        <w:spacing w:after="0"/>
        <w:rPr>
          <w:rFonts w:eastAsia="Times New Roman" w:cs="Times New Roman"/>
          <w:szCs w:val="20"/>
        </w:rPr>
      </w:pPr>
    </w:p>
    <w:p w14:paraId="5AD30990" w14:textId="73827406" w:rsidR="00B94F34" w:rsidRDefault="00DE0298" w:rsidP="00F33F01">
      <w:pPr>
        <w:spacing w:after="0"/>
        <w:rPr>
          <w:szCs w:val="24"/>
        </w:rPr>
      </w:pPr>
      <w:r>
        <w:rPr>
          <w:rFonts w:eastAsia="Times New Roman" w:cs="Times New Roman"/>
          <w:szCs w:val="20"/>
        </w:rPr>
        <w:lastRenderedPageBreak/>
        <w:tab/>
      </w:r>
      <w:r>
        <w:rPr>
          <w:rFonts w:eastAsia="Times New Roman" w:cs="Times New Roman"/>
          <w:szCs w:val="20"/>
        </w:rPr>
        <w:tab/>
      </w:r>
      <w:bookmarkStart w:id="1" w:name="_GoBack"/>
      <w:bookmarkEnd w:id="1"/>
      <w:r>
        <w:rPr>
          <w:rFonts w:eastAsia="Times New Roman" w:cs="Times New Roman"/>
          <w:szCs w:val="20"/>
        </w:rPr>
        <w:t>2.</w:t>
      </w:r>
      <w:r>
        <w:rPr>
          <w:rFonts w:eastAsia="Times New Roman" w:cs="Times New Roman"/>
          <w:szCs w:val="20"/>
        </w:rPr>
        <w:tab/>
      </w:r>
      <w:r w:rsidR="00501C79">
        <w:rPr>
          <w:rFonts w:eastAsia="Times New Roman" w:cs="Times New Roman"/>
          <w:szCs w:val="20"/>
        </w:rPr>
        <w:t xml:space="preserve">That on or before </w:t>
      </w:r>
      <w:r w:rsidR="00501C79" w:rsidRPr="00501C79">
        <w:rPr>
          <w:rFonts w:eastAsia="Times New Roman" w:cs="Times New Roman"/>
          <w:b/>
          <w:bCs/>
          <w:szCs w:val="20"/>
          <w:u w:val="single"/>
        </w:rPr>
        <w:t>August 27, 2019</w:t>
      </w:r>
      <w:r w:rsidR="00501C79">
        <w:rPr>
          <w:rFonts w:eastAsia="Times New Roman" w:cs="Times New Roman"/>
          <w:szCs w:val="20"/>
        </w:rPr>
        <w:t xml:space="preserve">, </w:t>
      </w:r>
      <w:r w:rsidR="00501C79">
        <w:rPr>
          <w:szCs w:val="24"/>
        </w:rPr>
        <w:t>the protestants shall file</w:t>
      </w:r>
      <w:r w:rsidR="00631463">
        <w:rPr>
          <w:szCs w:val="24"/>
        </w:rPr>
        <w:t xml:space="preserve"> and serve</w:t>
      </w:r>
      <w:r w:rsidR="00501C79">
        <w:rPr>
          <w:szCs w:val="24"/>
        </w:rPr>
        <w:t xml:space="preserve"> a list of any expert witnesses they intend to call in support of their claims.  The expert identification shall include the name and contact information of the</w:t>
      </w:r>
      <w:r w:rsidR="00E31D84">
        <w:rPr>
          <w:szCs w:val="24"/>
        </w:rPr>
        <w:t xml:space="preserve"> proposed</w:t>
      </w:r>
      <w:r w:rsidR="00501C79">
        <w:rPr>
          <w:szCs w:val="24"/>
        </w:rPr>
        <w:t xml:space="preserve"> expert witness and general description of the subject matter of the testimony.</w:t>
      </w:r>
    </w:p>
    <w:p w14:paraId="2B5F7172" w14:textId="078FEC13" w:rsidR="00501C79" w:rsidRDefault="00501C79" w:rsidP="00F33F01">
      <w:pPr>
        <w:spacing w:after="0"/>
        <w:rPr>
          <w:szCs w:val="24"/>
        </w:rPr>
      </w:pPr>
    </w:p>
    <w:p w14:paraId="37603738" w14:textId="377863D7" w:rsidR="00501C79" w:rsidRDefault="00501C79" w:rsidP="00F33F01">
      <w:pPr>
        <w:spacing w:after="0"/>
        <w:rPr>
          <w:b/>
          <w:bCs/>
          <w:szCs w:val="24"/>
        </w:rPr>
      </w:pPr>
      <w:r>
        <w:rPr>
          <w:szCs w:val="24"/>
        </w:rPr>
        <w:tab/>
      </w:r>
      <w:r>
        <w:rPr>
          <w:szCs w:val="24"/>
        </w:rPr>
        <w:tab/>
        <w:t>3.</w:t>
      </w:r>
      <w:r>
        <w:rPr>
          <w:szCs w:val="24"/>
        </w:rPr>
        <w:tab/>
        <w:t xml:space="preserve">That on or before </w:t>
      </w:r>
      <w:r w:rsidRPr="00501C79">
        <w:rPr>
          <w:b/>
          <w:bCs/>
          <w:szCs w:val="24"/>
          <w:u w:val="single"/>
        </w:rPr>
        <w:t>September 10, 2019</w:t>
      </w:r>
      <w:r w:rsidRPr="00260998">
        <w:rPr>
          <w:b/>
          <w:bCs/>
          <w:szCs w:val="24"/>
        </w:rPr>
        <w:t xml:space="preserve">, </w:t>
      </w:r>
      <w:r w:rsidR="00260998" w:rsidRPr="00260998">
        <w:rPr>
          <w:b/>
          <w:bCs/>
          <w:szCs w:val="24"/>
        </w:rPr>
        <w:t xml:space="preserve"> </w:t>
      </w:r>
      <w:r w:rsidRPr="00260998">
        <w:rPr>
          <w:szCs w:val="24"/>
        </w:rPr>
        <w:t>t</w:t>
      </w:r>
      <w:r>
        <w:rPr>
          <w:szCs w:val="24"/>
        </w:rPr>
        <w:t xml:space="preserve">he protestants shall serve written Direct Testimony or </w:t>
      </w:r>
      <w:r w:rsidR="002755B9">
        <w:rPr>
          <w:szCs w:val="24"/>
        </w:rPr>
        <w:t xml:space="preserve">an </w:t>
      </w:r>
      <w:r>
        <w:rPr>
          <w:szCs w:val="24"/>
        </w:rPr>
        <w:t xml:space="preserve">expert report for each expert identified.  This testimony shall be served on opposing counsel and the presiding administrative law judge, but need not be filed with the Secretary’s Bureau until it is admitted into evidence.  </w:t>
      </w:r>
      <w:r w:rsidRPr="00501C79">
        <w:rPr>
          <w:b/>
          <w:bCs/>
          <w:szCs w:val="24"/>
        </w:rPr>
        <w:t>Failure to serve written testimony or an expert report will preclude the expert from testifying a</w:t>
      </w:r>
      <w:r w:rsidR="002755B9">
        <w:rPr>
          <w:b/>
          <w:bCs/>
          <w:szCs w:val="24"/>
        </w:rPr>
        <w:t>t</w:t>
      </w:r>
      <w:r w:rsidRPr="00501C79">
        <w:rPr>
          <w:b/>
          <w:bCs/>
          <w:szCs w:val="24"/>
        </w:rPr>
        <w:t xml:space="preserve"> the technical evidentiary hearing.</w:t>
      </w:r>
    </w:p>
    <w:p w14:paraId="64A5B6AC" w14:textId="445DD9BF" w:rsidR="00501C79" w:rsidRDefault="00501C79" w:rsidP="00F33F01">
      <w:pPr>
        <w:spacing w:after="0"/>
        <w:rPr>
          <w:b/>
          <w:bCs/>
          <w:szCs w:val="24"/>
        </w:rPr>
      </w:pPr>
    </w:p>
    <w:p w14:paraId="5F77587D" w14:textId="7562ACB7" w:rsidR="00501C79" w:rsidRDefault="00501C79" w:rsidP="00F33F01">
      <w:pPr>
        <w:spacing w:after="0"/>
        <w:rPr>
          <w:szCs w:val="24"/>
        </w:rPr>
      </w:pPr>
      <w:r>
        <w:rPr>
          <w:b/>
          <w:bCs/>
          <w:szCs w:val="24"/>
        </w:rPr>
        <w:tab/>
      </w:r>
      <w:r>
        <w:rPr>
          <w:b/>
          <w:bCs/>
          <w:szCs w:val="24"/>
        </w:rPr>
        <w:tab/>
      </w:r>
      <w:r w:rsidR="002755B9">
        <w:rPr>
          <w:szCs w:val="24"/>
        </w:rPr>
        <w:t>4</w:t>
      </w:r>
      <w:r w:rsidRPr="00501C79">
        <w:rPr>
          <w:szCs w:val="24"/>
        </w:rPr>
        <w:t>.</w:t>
      </w:r>
      <w:r>
        <w:rPr>
          <w:szCs w:val="24"/>
        </w:rPr>
        <w:t xml:space="preserve">  </w:t>
      </w:r>
      <w:r>
        <w:rPr>
          <w:szCs w:val="24"/>
        </w:rPr>
        <w:tab/>
        <w:t xml:space="preserve">That hearings shall be scheduled for  </w:t>
      </w:r>
      <w:r w:rsidRPr="00582FAF">
        <w:rPr>
          <w:b/>
          <w:bCs/>
          <w:szCs w:val="24"/>
          <w:u w:val="single"/>
        </w:rPr>
        <w:t>September 10, 2019 at 10:00 a.m.</w:t>
      </w:r>
      <w:r>
        <w:rPr>
          <w:szCs w:val="24"/>
        </w:rPr>
        <w:t xml:space="preserve"> for the purpose of receiving the oral testimony of any Protestant who wish</w:t>
      </w:r>
      <w:r w:rsidR="002755B9">
        <w:rPr>
          <w:szCs w:val="24"/>
        </w:rPr>
        <w:t>es</w:t>
      </w:r>
      <w:r>
        <w:rPr>
          <w:szCs w:val="24"/>
        </w:rPr>
        <w:t xml:space="preserve"> to testify.  If necessary, an additional day of hearing shall be scheduled for </w:t>
      </w:r>
      <w:r w:rsidRPr="00582FAF">
        <w:rPr>
          <w:b/>
          <w:bCs/>
          <w:szCs w:val="24"/>
          <w:u w:val="single"/>
        </w:rPr>
        <w:t>September 11, 2019 at 11:00 a.m</w:t>
      </w:r>
      <w:r>
        <w:rPr>
          <w:szCs w:val="24"/>
        </w:rPr>
        <w:t>. These hearings shall convene in the Commission’s hearing room in Pittsburgh.  No expert testimony will be heard on these days.</w:t>
      </w:r>
    </w:p>
    <w:p w14:paraId="02D5CC0B" w14:textId="5F0173E6" w:rsidR="00501C79" w:rsidRDefault="00501C79" w:rsidP="00F33F01">
      <w:pPr>
        <w:spacing w:after="0"/>
        <w:rPr>
          <w:szCs w:val="24"/>
        </w:rPr>
      </w:pPr>
    </w:p>
    <w:p w14:paraId="55C81759" w14:textId="58A9B9EA" w:rsidR="00501C79" w:rsidRDefault="00501C79" w:rsidP="00F33F01">
      <w:pPr>
        <w:spacing w:after="0"/>
        <w:rPr>
          <w:szCs w:val="24"/>
        </w:rPr>
      </w:pPr>
      <w:r>
        <w:rPr>
          <w:szCs w:val="24"/>
        </w:rPr>
        <w:tab/>
      </w:r>
      <w:r>
        <w:rPr>
          <w:szCs w:val="24"/>
        </w:rPr>
        <w:tab/>
      </w:r>
      <w:r w:rsidR="002755B9">
        <w:rPr>
          <w:szCs w:val="24"/>
        </w:rPr>
        <w:t>5</w:t>
      </w:r>
      <w:r>
        <w:rPr>
          <w:szCs w:val="24"/>
        </w:rPr>
        <w:t>.</w:t>
      </w:r>
      <w:r>
        <w:rPr>
          <w:szCs w:val="24"/>
        </w:rPr>
        <w:tab/>
        <w:t xml:space="preserve">That on or before </w:t>
      </w:r>
      <w:r w:rsidRPr="00501C79">
        <w:rPr>
          <w:b/>
          <w:bCs/>
          <w:szCs w:val="24"/>
          <w:u w:val="single"/>
        </w:rPr>
        <w:t>October 10, 2019</w:t>
      </w:r>
      <w:r>
        <w:rPr>
          <w:szCs w:val="24"/>
        </w:rPr>
        <w:t>, Duquesne Light shall serve written rebuttal testimony.</w:t>
      </w:r>
    </w:p>
    <w:p w14:paraId="4C400FAD" w14:textId="50A63EA2" w:rsidR="00501C79" w:rsidRDefault="00501C79" w:rsidP="00F33F01">
      <w:pPr>
        <w:spacing w:after="0"/>
        <w:rPr>
          <w:szCs w:val="24"/>
        </w:rPr>
      </w:pPr>
    </w:p>
    <w:p w14:paraId="14BD9E14" w14:textId="0B95A915" w:rsidR="00501C79" w:rsidRPr="00501C79" w:rsidRDefault="00501C79" w:rsidP="00F33F01">
      <w:pPr>
        <w:spacing w:after="0"/>
        <w:rPr>
          <w:rFonts w:eastAsia="Times New Roman" w:cs="Times New Roman"/>
          <w:szCs w:val="20"/>
        </w:rPr>
      </w:pPr>
      <w:r>
        <w:rPr>
          <w:szCs w:val="24"/>
        </w:rPr>
        <w:tab/>
      </w:r>
      <w:r>
        <w:rPr>
          <w:szCs w:val="24"/>
        </w:rPr>
        <w:tab/>
      </w:r>
      <w:r w:rsidR="002755B9">
        <w:rPr>
          <w:szCs w:val="24"/>
        </w:rPr>
        <w:t>6</w:t>
      </w:r>
      <w:r>
        <w:rPr>
          <w:szCs w:val="24"/>
        </w:rPr>
        <w:t>.</w:t>
      </w:r>
      <w:r>
        <w:rPr>
          <w:szCs w:val="24"/>
        </w:rPr>
        <w:tab/>
        <w:t xml:space="preserve">That technical evidentiary hearings shall be scheduled on </w:t>
      </w:r>
      <w:r w:rsidRPr="00501C79">
        <w:rPr>
          <w:b/>
          <w:bCs/>
          <w:szCs w:val="24"/>
          <w:u w:val="single"/>
        </w:rPr>
        <w:t>October 29 and October 30, 2019, at 10:00 a.m</w:t>
      </w:r>
      <w:r>
        <w:rPr>
          <w:szCs w:val="24"/>
        </w:rPr>
        <w:t>. in Pittsburgh.</w:t>
      </w:r>
    </w:p>
    <w:p w14:paraId="0AA1A95D" w14:textId="77777777" w:rsidR="00AC0542" w:rsidRDefault="00AC0542" w:rsidP="00F33F01">
      <w:pPr>
        <w:spacing w:after="0"/>
      </w:pPr>
    </w:p>
    <w:p w14:paraId="67642F77" w14:textId="794C4395" w:rsidR="006045C5" w:rsidRPr="00AD3607" w:rsidRDefault="006045C5" w:rsidP="006045C5">
      <w:pPr>
        <w:spacing w:after="240"/>
        <w:rPr>
          <w:szCs w:val="24"/>
          <w:highlight w:val="yellow"/>
        </w:rPr>
      </w:pPr>
      <w:r>
        <w:rPr>
          <w:szCs w:val="24"/>
        </w:rPr>
        <w:tab/>
      </w:r>
      <w:r>
        <w:rPr>
          <w:szCs w:val="24"/>
        </w:rPr>
        <w:tab/>
      </w:r>
      <w:r w:rsidR="002755B9">
        <w:rPr>
          <w:szCs w:val="24"/>
        </w:rPr>
        <w:t>7</w:t>
      </w:r>
      <w:r w:rsidR="00501C79">
        <w:rPr>
          <w:szCs w:val="24"/>
        </w:rPr>
        <w:t>.</w:t>
      </w:r>
      <w:r w:rsidR="00501C79">
        <w:rPr>
          <w:szCs w:val="24"/>
        </w:rPr>
        <w:tab/>
      </w:r>
      <w:r w:rsidRPr="003E75A7">
        <w:rPr>
          <w:szCs w:val="24"/>
        </w:rPr>
        <w:t>The parties are reminded of the Commission’s requirements for the preparation and filing of written testimony.  52 Pa.Code §§ 5.412</w:t>
      </w:r>
      <w:r>
        <w:rPr>
          <w:szCs w:val="24"/>
        </w:rPr>
        <w:t xml:space="preserve"> and 5.412a</w:t>
      </w:r>
      <w:r w:rsidRPr="003E75A7">
        <w:rPr>
          <w:szCs w:val="24"/>
        </w:rPr>
        <w:t xml:space="preserve">.  Written testimony must be accompanied by all exhibits to which it relates.  Technical terms and concepts are to be clearly defined and explained in the testimonies and briefs.  </w:t>
      </w:r>
      <w:r w:rsidRPr="003E75A7">
        <w:rPr>
          <w:b/>
          <w:szCs w:val="24"/>
        </w:rPr>
        <w:t>No written testimony will be admitted into evidence unless accompanied by a verification o</w:t>
      </w:r>
      <w:r>
        <w:rPr>
          <w:b/>
          <w:szCs w:val="24"/>
        </w:rPr>
        <w:t>r</w:t>
      </w:r>
      <w:r w:rsidRPr="003E75A7">
        <w:rPr>
          <w:b/>
          <w:szCs w:val="24"/>
        </w:rPr>
        <w:t xml:space="preserve"> affidavit of the witness</w:t>
      </w:r>
      <w:r w:rsidRPr="003E75A7">
        <w:rPr>
          <w:szCs w:val="24"/>
        </w:rPr>
        <w:t xml:space="preserve">. </w:t>
      </w:r>
    </w:p>
    <w:p w14:paraId="097DC3F2" w14:textId="38F42D39" w:rsidR="006045C5" w:rsidRDefault="002755B9" w:rsidP="006045C5">
      <w:pPr>
        <w:spacing w:after="240"/>
        <w:ind w:firstLine="1440"/>
        <w:rPr>
          <w:szCs w:val="24"/>
        </w:rPr>
      </w:pPr>
      <w:r>
        <w:rPr>
          <w:szCs w:val="24"/>
        </w:rPr>
        <w:t>8</w:t>
      </w:r>
      <w:r w:rsidR="00501C79">
        <w:rPr>
          <w:szCs w:val="24"/>
        </w:rPr>
        <w:t>.</w:t>
      </w:r>
      <w:r w:rsidR="00501C79">
        <w:rPr>
          <w:szCs w:val="24"/>
        </w:rPr>
        <w:tab/>
      </w:r>
      <w:r w:rsidR="006045C5" w:rsidRPr="00CF5E0E">
        <w:rPr>
          <w:szCs w:val="24"/>
        </w:rPr>
        <w:t xml:space="preserve">Parties serving prepared testimony in proceedings pending before the Commission pursuant to 52 Pa.Code § 5.412(f) shall be required, within thirty (30) days after the final hearing in an adjudicatory proceeding to either </w:t>
      </w:r>
      <w:proofErr w:type="spellStart"/>
      <w:r w:rsidR="006045C5" w:rsidRPr="00CF5E0E">
        <w:rPr>
          <w:szCs w:val="24"/>
        </w:rPr>
        <w:t>eFile</w:t>
      </w:r>
      <w:proofErr w:type="spellEnd"/>
      <w:r w:rsidR="006045C5" w:rsidRPr="00CF5E0E">
        <w:rPr>
          <w:szCs w:val="24"/>
        </w:rPr>
        <w:t xml:space="preserve"> with or provide to the Secretary’s </w:t>
      </w:r>
      <w:r w:rsidR="006045C5" w:rsidRPr="00CF5E0E">
        <w:rPr>
          <w:szCs w:val="24"/>
        </w:rPr>
        <w:lastRenderedPageBreak/>
        <w:t>Bureau a Compact Disc (CD) containing all testimony furnished to the court reporter during the proceeding, consistent 52 Pa.Code § 5.412a.</w:t>
      </w:r>
      <w:r w:rsidR="006045C5">
        <w:rPr>
          <w:szCs w:val="24"/>
        </w:rPr>
        <w:t xml:space="preserve">  </w:t>
      </w:r>
    </w:p>
    <w:p w14:paraId="38D2DAFB" w14:textId="304D62E9" w:rsidR="006045C5" w:rsidRDefault="002755B9" w:rsidP="006045C5">
      <w:pPr>
        <w:ind w:firstLine="1440"/>
        <w:rPr>
          <w:szCs w:val="24"/>
        </w:rPr>
      </w:pPr>
      <w:r>
        <w:rPr>
          <w:szCs w:val="24"/>
        </w:rPr>
        <w:t>9</w:t>
      </w:r>
      <w:r w:rsidR="00501C79">
        <w:rPr>
          <w:szCs w:val="24"/>
        </w:rPr>
        <w:t>.</w:t>
      </w:r>
      <w:r w:rsidR="00501C79">
        <w:rPr>
          <w:szCs w:val="24"/>
        </w:rPr>
        <w:tab/>
      </w:r>
      <w:r w:rsidR="006045C5" w:rsidRPr="00C055EF">
        <w:rPr>
          <w:szCs w:val="24"/>
        </w:rPr>
        <w:t xml:space="preserve">The above-stated dates are </w:t>
      </w:r>
      <w:r w:rsidR="006045C5" w:rsidRPr="00C055EF">
        <w:rPr>
          <w:szCs w:val="24"/>
          <w:u w:val="single"/>
        </w:rPr>
        <w:t>in-hand</w:t>
      </w:r>
      <w:r w:rsidR="006045C5" w:rsidRPr="00C055EF">
        <w:rPr>
          <w:szCs w:val="24"/>
        </w:rPr>
        <w:t xml:space="preserve"> dates for service on the parties and the </w:t>
      </w:r>
      <w:r w:rsidR="006045C5">
        <w:rPr>
          <w:szCs w:val="24"/>
        </w:rPr>
        <w:t>Presiding</w:t>
      </w:r>
      <w:r w:rsidR="006045C5" w:rsidRPr="00C055EF">
        <w:rPr>
          <w:szCs w:val="24"/>
        </w:rPr>
        <w:t xml:space="preserve"> Administrative Law Judge</w:t>
      </w:r>
      <w:r w:rsidR="006045C5">
        <w:rPr>
          <w:szCs w:val="24"/>
        </w:rPr>
        <w:t xml:space="preserve"> (</w:t>
      </w:r>
      <w:r w:rsidR="006045C5" w:rsidRPr="00C055EF">
        <w:rPr>
          <w:szCs w:val="24"/>
        </w:rPr>
        <w:t xml:space="preserve">ALJ).  </w:t>
      </w:r>
      <w:r w:rsidR="00501C79">
        <w:rPr>
          <w:szCs w:val="24"/>
        </w:rPr>
        <w:t>The</w:t>
      </w:r>
      <w:r w:rsidR="006045C5" w:rsidRPr="00C055EF">
        <w:rPr>
          <w:szCs w:val="24"/>
        </w:rPr>
        <w:t xml:space="preserve"> </w:t>
      </w:r>
      <w:r w:rsidR="006045C5">
        <w:rPr>
          <w:szCs w:val="24"/>
        </w:rPr>
        <w:t>Presiding</w:t>
      </w:r>
      <w:r w:rsidR="006045C5" w:rsidRPr="00C055EF">
        <w:rPr>
          <w:szCs w:val="24"/>
        </w:rPr>
        <w:t xml:space="preserve"> ALJ agree</w:t>
      </w:r>
      <w:r w:rsidR="006045C5">
        <w:rPr>
          <w:szCs w:val="24"/>
        </w:rPr>
        <w:t>s</w:t>
      </w:r>
      <w:r w:rsidR="006045C5" w:rsidRPr="00C055EF">
        <w:rPr>
          <w:szCs w:val="24"/>
        </w:rPr>
        <w:t xml:space="preserve"> to accept email transmission of such material, so long as th</w:t>
      </w:r>
      <w:r w:rsidR="006045C5">
        <w:rPr>
          <w:szCs w:val="24"/>
        </w:rPr>
        <w:t>e subject email is received by 4:30</w:t>
      </w:r>
      <w:r w:rsidR="006045C5" w:rsidRPr="00C055EF">
        <w:rPr>
          <w:szCs w:val="24"/>
        </w:rPr>
        <w:t xml:space="preserve"> p.m. on the date due and provided the email is followed the next business day by sending a hard copy of the same material via first-class mail postage prepaid to the parties</w:t>
      </w:r>
      <w:r w:rsidR="006045C5">
        <w:rPr>
          <w:szCs w:val="24"/>
        </w:rPr>
        <w:t xml:space="preserve">. </w:t>
      </w:r>
      <w:r w:rsidR="006045C5" w:rsidRPr="00C055EF">
        <w:rPr>
          <w:szCs w:val="24"/>
        </w:rPr>
        <w:t xml:space="preserve"> </w:t>
      </w:r>
      <w:r w:rsidR="006045C5" w:rsidRPr="00B67360">
        <w:rPr>
          <w:szCs w:val="24"/>
        </w:rPr>
        <w:t>The email address of the Presiding ALJ</w:t>
      </w:r>
      <w:r w:rsidR="006045C5">
        <w:rPr>
          <w:szCs w:val="24"/>
        </w:rPr>
        <w:t xml:space="preserve"> is </w:t>
      </w:r>
      <w:hyperlink r:id="rId8" w:history="1">
        <w:r w:rsidR="006045C5" w:rsidRPr="00AD3607">
          <w:rPr>
            <w:rStyle w:val="Hyperlink"/>
            <w:szCs w:val="24"/>
          </w:rPr>
          <w:t>malong@pa.gov</w:t>
        </w:r>
      </w:hyperlink>
      <w:r w:rsidR="006045C5">
        <w:rPr>
          <w:szCs w:val="24"/>
        </w:rPr>
        <w:t>.</w:t>
      </w:r>
      <w:r w:rsidR="006045C5" w:rsidRPr="00C055EF">
        <w:rPr>
          <w:szCs w:val="24"/>
        </w:rPr>
        <w:t xml:space="preserve">  The </w:t>
      </w:r>
      <w:r w:rsidR="006045C5">
        <w:rPr>
          <w:szCs w:val="24"/>
        </w:rPr>
        <w:t>Presiding</w:t>
      </w:r>
      <w:r w:rsidR="006045C5" w:rsidRPr="00C055EF">
        <w:rPr>
          <w:szCs w:val="24"/>
        </w:rPr>
        <w:t xml:space="preserve"> ALJ will not accept facsimile transmissions greater than ten pages in length without prior authorization.  If in doubt, please call (412</w:t>
      </w:r>
      <w:r w:rsidR="006045C5">
        <w:rPr>
          <w:szCs w:val="24"/>
        </w:rPr>
        <w:t>) 565-3550</w:t>
      </w:r>
      <w:r w:rsidR="006045C5" w:rsidRPr="00C055EF">
        <w:rPr>
          <w:szCs w:val="24"/>
        </w:rPr>
        <w:t>.</w:t>
      </w:r>
    </w:p>
    <w:p w14:paraId="57F2B68F" w14:textId="142A4B3A" w:rsidR="006045C5" w:rsidRDefault="006045C5" w:rsidP="002755B9">
      <w:pPr>
        <w:spacing w:after="0"/>
      </w:pPr>
      <w:r>
        <w:tab/>
      </w:r>
      <w:r>
        <w:tab/>
      </w:r>
      <w:r w:rsidR="002755B9">
        <w:t>10</w:t>
      </w:r>
      <w:r>
        <w:t xml:space="preserve">. </w:t>
      </w:r>
      <w:r>
        <w:tab/>
      </w:r>
      <w:r w:rsidRPr="00C055EF">
        <w:t>The parties shall engage in informal discovery whenever and wherever possible in an attempt to resolve any disco</w:t>
      </w:r>
      <w:r>
        <w:t>very disputes amicably.  52 Pa.</w:t>
      </w:r>
      <w:r w:rsidRPr="00C055EF">
        <w:t>Code §</w:t>
      </w:r>
      <w:r>
        <w:t xml:space="preserve"> </w:t>
      </w:r>
      <w:r w:rsidRPr="00C055EF">
        <w:t>5.322.  If this process fails, the parties have recourse to the Commission’s procedures for formal discove</w:t>
      </w:r>
      <w:r>
        <w:t>ry, as herein modified.  52 Pa.</w:t>
      </w:r>
      <w:r w:rsidRPr="00C055EF">
        <w:t>Code §§</w:t>
      </w:r>
      <w:r>
        <w:t xml:space="preserve"> </w:t>
      </w:r>
      <w:r w:rsidRPr="00C055EF">
        <w:t xml:space="preserve">5.321, </w:t>
      </w:r>
      <w:r w:rsidRPr="00C055EF">
        <w:rPr>
          <w:i/>
        </w:rPr>
        <w:t>et</w:t>
      </w:r>
      <w:r w:rsidRPr="00C055EF">
        <w:t xml:space="preserve"> </w:t>
      </w:r>
      <w:r w:rsidRPr="00C055EF">
        <w:rPr>
          <w:i/>
        </w:rPr>
        <w:t>seq</w:t>
      </w:r>
      <w:r w:rsidRPr="00C055EF">
        <w:t xml:space="preserve">.  The parties must not send the Presiding ALJ discovery material or cover letters, unless attached to a motion to compel.  </w:t>
      </w:r>
      <w:r w:rsidRPr="0016667B">
        <w:rPr>
          <w:b/>
        </w:rPr>
        <w:t>All motions to compel must contain a certification of counsel of the informal discovery undertaken and their efforts to resolve their discovery disputes informally.</w:t>
      </w:r>
      <w:r w:rsidRPr="00C055EF">
        <w:t xml:space="preserve">  If a motion to compel fails to contain such certification, the Presiding ALJ will contact the parties and direct them to pursue informal discovery.</w:t>
      </w:r>
    </w:p>
    <w:p w14:paraId="7A55012F" w14:textId="251623B8" w:rsidR="00B94F34" w:rsidRDefault="00B94F34" w:rsidP="002755B9">
      <w:pPr>
        <w:spacing w:after="0"/>
      </w:pPr>
    </w:p>
    <w:p w14:paraId="5D6512E6" w14:textId="77777777" w:rsidR="002755B9" w:rsidRDefault="002755B9" w:rsidP="002755B9">
      <w:pPr>
        <w:spacing w:after="0"/>
      </w:pPr>
    </w:p>
    <w:p w14:paraId="2A1B6415" w14:textId="2D7A05F4" w:rsidR="00B94F34" w:rsidRPr="00B94F34" w:rsidRDefault="00B94F34" w:rsidP="00B94F34">
      <w:pPr>
        <w:spacing w:after="0" w:line="240" w:lineRule="auto"/>
        <w:rPr>
          <w:rFonts w:eastAsia="Times New Roman" w:cs="Times New Roman"/>
          <w:szCs w:val="24"/>
        </w:rPr>
      </w:pPr>
      <w:bookmarkStart w:id="2" w:name="_Hlk505862083"/>
      <w:r w:rsidRPr="00B94F34">
        <w:rPr>
          <w:rFonts w:eastAsia="Times New Roman" w:cs="Times New Roman"/>
          <w:szCs w:val="24"/>
        </w:rPr>
        <w:t xml:space="preserve">Date:  </w:t>
      </w:r>
      <w:r>
        <w:rPr>
          <w:rFonts w:eastAsia="Times New Roman" w:cs="Times New Roman"/>
          <w:szCs w:val="24"/>
          <w:u w:val="single"/>
        </w:rPr>
        <w:t>Ju</w:t>
      </w:r>
      <w:r w:rsidR="00266CBF">
        <w:rPr>
          <w:rFonts w:eastAsia="Times New Roman" w:cs="Times New Roman"/>
          <w:szCs w:val="24"/>
          <w:u w:val="single"/>
        </w:rPr>
        <w:t>ly</w:t>
      </w:r>
      <w:r w:rsidR="002755B9">
        <w:rPr>
          <w:rFonts w:eastAsia="Times New Roman" w:cs="Times New Roman"/>
          <w:szCs w:val="24"/>
          <w:u w:val="single"/>
        </w:rPr>
        <w:t xml:space="preserve"> 8</w:t>
      </w:r>
      <w:r>
        <w:rPr>
          <w:rFonts w:eastAsia="Times New Roman" w:cs="Times New Roman"/>
          <w:szCs w:val="24"/>
          <w:u w:val="single"/>
        </w:rPr>
        <w:t>, 2019</w:t>
      </w:r>
      <w:r>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u w:val="single"/>
        </w:rPr>
        <w:tab/>
      </w:r>
      <w:r w:rsidRPr="00B94F34">
        <w:rPr>
          <w:rFonts w:eastAsia="Times New Roman" w:cs="Times New Roman"/>
          <w:szCs w:val="24"/>
          <w:u w:val="single"/>
        </w:rPr>
        <w:tab/>
        <w:t>/s/</w:t>
      </w:r>
      <w:r w:rsidRPr="00B94F34">
        <w:rPr>
          <w:rFonts w:eastAsia="Times New Roman" w:cs="Times New Roman"/>
          <w:szCs w:val="24"/>
          <w:u w:val="single"/>
        </w:rPr>
        <w:tab/>
      </w:r>
      <w:r w:rsidRPr="00B94F34">
        <w:rPr>
          <w:rFonts w:eastAsia="Times New Roman" w:cs="Times New Roman"/>
          <w:szCs w:val="24"/>
          <w:u w:val="single"/>
        </w:rPr>
        <w:tab/>
      </w:r>
      <w:r w:rsidRPr="00B94F34">
        <w:rPr>
          <w:rFonts w:eastAsia="Times New Roman" w:cs="Times New Roman"/>
          <w:szCs w:val="24"/>
          <w:u w:val="single"/>
        </w:rPr>
        <w:tab/>
      </w:r>
      <w:r w:rsidRPr="00B94F34">
        <w:rPr>
          <w:rFonts w:eastAsia="Times New Roman" w:cs="Times New Roman"/>
          <w:szCs w:val="24"/>
          <w:u w:val="single"/>
        </w:rPr>
        <w:tab/>
      </w:r>
    </w:p>
    <w:p w14:paraId="77DB44C7" w14:textId="77777777" w:rsidR="00B94F34" w:rsidRPr="00B94F34" w:rsidRDefault="00B94F34" w:rsidP="00B94F34">
      <w:pPr>
        <w:spacing w:after="0" w:line="240" w:lineRule="auto"/>
        <w:rPr>
          <w:rFonts w:eastAsia="Times New Roman" w:cs="Times New Roman"/>
          <w:szCs w:val="24"/>
        </w:rPr>
      </w:pP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t>Mary D. Long</w:t>
      </w:r>
    </w:p>
    <w:p w14:paraId="62591F61" w14:textId="2AFDBEC7" w:rsidR="00B94F34" w:rsidRPr="00B94F34" w:rsidRDefault="00B94F34" w:rsidP="00587FEF">
      <w:pPr>
        <w:spacing w:after="0" w:line="240" w:lineRule="auto"/>
        <w:rPr>
          <w:rFonts w:ascii="Microsoft Sans Serif" w:eastAsia="Times New Roman" w:hAnsi="Microsoft Sans Serif" w:cs="Microsoft Sans Serif"/>
          <w:b/>
          <w:bCs/>
          <w:szCs w:val="24"/>
        </w:rPr>
      </w:pP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t>Administrative Law Judge</w:t>
      </w:r>
      <w:bookmarkEnd w:id="2"/>
    </w:p>
    <w:p w14:paraId="1198DFD8" w14:textId="77777777" w:rsidR="00F72898" w:rsidRDefault="00F72898" w:rsidP="00F33F01">
      <w:pPr>
        <w:spacing w:after="0"/>
        <w:sectPr w:rsidR="00F72898" w:rsidSect="00587FEF">
          <w:footerReference w:type="even" r:id="rId9"/>
          <w:footerReference w:type="default" r:id="rId10"/>
          <w:pgSz w:w="12240" w:h="15840"/>
          <w:pgMar w:top="1440" w:right="1440" w:bottom="1440" w:left="1440" w:header="720" w:footer="720" w:gutter="0"/>
          <w:cols w:space="720"/>
          <w:titlePg/>
          <w:docGrid w:linePitch="360"/>
        </w:sectPr>
      </w:pPr>
    </w:p>
    <w:p w14:paraId="30D01EE9" w14:textId="77777777" w:rsidR="00F72898" w:rsidRPr="00F72898" w:rsidRDefault="00F72898" w:rsidP="00F72898">
      <w:pPr>
        <w:spacing w:after="0" w:line="240" w:lineRule="auto"/>
        <w:rPr>
          <w:rFonts w:ascii="Microsoft Sans Serif" w:eastAsia="Calibri" w:hAnsi="Microsoft Sans Serif" w:cs="Microsoft Sans Serif"/>
          <w:szCs w:val="24"/>
        </w:rPr>
      </w:pPr>
      <w:r w:rsidRPr="00F72898">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3B3EA863" w14:textId="77777777" w:rsidR="00F72898" w:rsidRPr="00F72898" w:rsidRDefault="00F72898" w:rsidP="00F72898">
      <w:pPr>
        <w:spacing w:after="0" w:line="240" w:lineRule="auto"/>
        <w:rPr>
          <w:rFonts w:ascii="Microsoft Sans Serif" w:eastAsia="Calibri" w:hAnsi="Microsoft Sans Serif" w:cs="Microsoft Sans Serif"/>
          <w:szCs w:val="24"/>
        </w:rPr>
      </w:pPr>
    </w:p>
    <w:p w14:paraId="6DCEAC56" w14:textId="77777777" w:rsidR="00F72898" w:rsidRPr="00F72898" w:rsidRDefault="00F72898" w:rsidP="00F72898">
      <w:pPr>
        <w:spacing w:after="0" w:line="240" w:lineRule="auto"/>
        <w:rPr>
          <w:rFonts w:ascii="Microsoft Sans Serif" w:eastAsia="Calibri" w:hAnsi="Microsoft Sans Serif" w:cs="Microsoft Sans Serif"/>
          <w:szCs w:val="24"/>
        </w:rPr>
      </w:pPr>
      <w:r w:rsidRPr="00F72898">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2CB65F4C" w14:textId="77777777" w:rsidR="00F72898" w:rsidRPr="00F72898" w:rsidRDefault="00F72898" w:rsidP="00F72898">
      <w:pPr>
        <w:spacing w:after="0" w:line="240" w:lineRule="auto"/>
        <w:rPr>
          <w:rFonts w:ascii="Microsoft Sans Serif" w:eastAsia="Calibri" w:hAnsi="Microsoft Sans Serif" w:cs="Microsoft Sans Serif"/>
          <w:szCs w:val="24"/>
        </w:rPr>
      </w:pPr>
    </w:p>
    <w:p w14:paraId="6B72AA6B" w14:textId="77777777" w:rsidR="00F72898" w:rsidRPr="00F72898" w:rsidRDefault="00F72898" w:rsidP="00F72898">
      <w:pPr>
        <w:spacing w:after="0" w:line="240" w:lineRule="auto"/>
        <w:rPr>
          <w:rFonts w:ascii="Microsoft Sans Serif" w:eastAsia="Calibri" w:hAnsi="Microsoft Sans Serif" w:cs="Microsoft Sans Serif"/>
          <w:i/>
          <w:szCs w:val="24"/>
        </w:rPr>
      </w:pPr>
      <w:r w:rsidRPr="00F72898">
        <w:rPr>
          <w:rFonts w:ascii="Microsoft Sans Serif" w:eastAsia="Calibri" w:hAnsi="Microsoft Sans Serif" w:cs="Microsoft Sans Serif"/>
          <w:i/>
          <w:szCs w:val="24"/>
        </w:rPr>
        <w:t>Revised 7/3/19</w:t>
      </w:r>
    </w:p>
    <w:p w14:paraId="2900B379" w14:textId="77777777" w:rsidR="00F72898" w:rsidRPr="00F72898" w:rsidRDefault="00F72898" w:rsidP="00F72898">
      <w:pPr>
        <w:spacing w:after="0" w:line="240" w:lineRule="auto"/>
        <w:rPr>
          <w:rFonts w:ascii="Microsoft Sans Serif" w:eastAsia="Calibri" w:hAnsi="Microsoft Sans Serif" w:cs="Microsoft Sans Serif"/>
          <w:szCs w:val="24"/>
        </w:rPr>
      </w:pPr>
    </w:p>
    <w:p w14:paraId="1AF1F250" w14:textId="77777777" w:rsidR="00F72898" w:rsidRPr="00F72898" w:rsidRDefault="00F72898" w:rsidP="00F72898">
      <w:pPr>
        <w:spacing w:after="0" w:line="240" w:lineRule="auto"/>
        <w:rPr>
          <w:rFonts w:ascii="Microsoft Sans Serif" w:eastAsia="Calibri" w:hAnsi="Microsoft Sans Serif" w:cs="Microsoft Sans Serif"/>
          <w:szCs w:val="24"/>
        </w:rPr>
        <w:sectPr w:rsidR="00F72898" w:rsidRPr="00F72898" w:rsidSect="002C56DD">
          <w:footerReference w:type="default" r:id="rId11"/>
          <w:pgSz w:w="12240" w:h="15840"/>
          <w:pgMar w:top="720" w:right="720" w:bottom="720" w:left="720" w:header="720" w:footer="720" w:gutter="0"/>
          <w:cols w:space="720"/>
          <w:docGrid w:linePitch="360"/>
        </w:sectPr>
      </w:pPr>
    </w:p>
    <w:p w14:paraId="4EE9BA3B" w14:textId="77777777" w:rsidR="00F72898" w:rsidRPr="00F72898" w:rsidRDefault="00F72898" w:rsidP="00F72898">
      <w:pPr>
        <w:spacing w:after="0" w:line="240" w:lineRule="auto"/>
        <w:contextualSpacing/>
        <w:rPr>
          <w:rFonts w:ascii="Microsoft Sans Serif" w:eastAsia="Times New Roman" w:cs="Times New Roman"/>
          <w:szCs w:val="20"/>
        </w:rPr>
      </w:pPr>
      <w:r w:rsidRPr="00F72898">
        <w:rPr>
          <w:rFonts w:ascii="Microsoft Sans Serif" w:eastAsia="Times New Roman" w:cs="Times New Roman"/>
          <w:szCs w:val="20"/>
        </w:rPr>
        <w:t>ANTHONY D KANAGY ESQUIRE</w:t>
      </w:r>
      <w:r w:rsidRPr="00F72898">
        <w:rPr>
          <w:rFonts w:ascii="Microsoft Sans Serif" w:eastAsia="Times New Roman" w:cs="Times New Roman"/>
          <w:szCs w:val="20"/>
        </w:rPr>
        <w:cr/>
        <w:t>GARRETT P LENT ESQUIRE</w:t>
      </w:r>
    </w:p>
    <w:p w14:paraId="779A5B19" w14:textId="77777777" w:rsidR="00F72898" w:rsidRPr="00F72898" w:rsidRDefault="00F72898" w:rsidP="00F72898">
      <w:pPr>
        <w:spacing w:after="0" w:line="240" w:lineRule="auto"/>
        <w:contextualSpacing/>
        <w:rPr>
          <w:rFonts w:ascii="Microsoft Sans Serif" w:eastAsia="Times New Roman" w:cs="Times New Roman"/>
          <w:szCs w:val="20"/>
        </w:rPr>
      </w:pPr>
      <w:r w:rsidRPr="00F72898">
        <w:rPr>
          <w:rFonts w:ascii="Microsoft Sans Serif" w:eastAsia="Times New Roman" w:hAnsi="Calibri" w:cs="Times New Roman"/>
        </w:rPr>
        <w:t>POST &amp; SCHELL PC</w:t>
      </w:r>
    </w:p>
    <w:p w14:paraId="77A5BCF9" w14:textId="77777777" w:rsidR="00F72898" w:rsidRPr="00F72898" w:rsidRDefault="00F72898" w:rsidP="00F72898">
      <w:pPr>
        <w:spacing w:after="0" w:line="240" w:lineRule="auto"/>
        <w:contextualSpacing/>
        <w:rPr>
          <w:rFonts w:ascii="Microsoft Sans Serif" w:eastAsia="Times New Roman" w:cs="Times New Roman"/>
          <w:b/>
          <w:szCs w:val="20"/>
        </w:rPr>
      </w:pPr>
      <w:r w:rsidRPr="00F72898">
        <w:rPr>
          <w:rFonts w:ascii="Microsoft Sans Serif" w:eastAsia="Times New Roman" w:cs="Times New Roman"/>
          <w:szCs w:val="20"/>
        </w:rPr>
        <w:t>17 NORTH SECOND STREET</w:t>
      </w:r>
      <w:r w:rsidRPr="00F72898">
        <w:rPr>
          <w:rFonts w:ascii="Microsoft Sans Serif" w:eastAsia="Times New Roman" w:cs="Times New Roman"/>
          <w:szCs w:val="20"/>
        </w:rPr>
        <w:cr/>
        <w:t>12TH FLOOR</w:t>
      </w:r>
      <w:r w:rsidRPr="00F72898">
        <w:rPr>
          <w:rFonts w:ascii="Microsoft Sans Serif" w:eastAsia="Times New Roman" w:cs="Times New Roman"/>
          <w:szCs w:val="20"/>
        </w:rPr>
        <w:cr/>
        <w:t>HARRISBURG PA  17101-1601</w:t>
      </w:r>
      <w:r w:rsidRPr="00F72898">
        <w:rPr>
          <w:rFonts w:ascii="Microsoft Sans Serif" w:eastAsia="Times New Roman" w:cs="Times New Roman"/>
          <w:szCs w:val="20"/>
        </w:rPr>
        <w:cr/>
      </w:r>
      <w:r w:rsidRPr="00F72898">
        <w:rPr>
          <w:rFonts w:ascii="Microsoft Sans Serif" w:eastAsia="Times New Roman" w:cs="Times New Roman"/>
          <w:b/>
          <w:szCs w:val="20"/>
        </w:rPr>
        <w:t>717.612.6034</w:t>
      </w:r>
    </w:p>
    <w:p w14:paraId="2C4F9611" w14:textId="77777777" w:rsidR="00F72898" w:rsidRPr="00F72898" w:rsidRDefault="00F72898" w:rsidP="00F72898">
      <w:pPr>
        <w:spacing w:after="0" w:line="240" w:lineRule="auto"/>
        <w:contextualSpacing/>
        <w:rPr>
          <w:rFonts w:ascii="Microsoft Sans Serif" w:eastAsia="Times New Roman" w:cs="Times New Roman"/>
          <w:b/>
          <w:bCs/>
          <w:i/>
          <w:szCs w:val="20"/>
          <w:u w:val="single"/>
        </w:rPr>
      </w:pPr>
      <w:r w:rsidRPr="00F72898">
        <w:rPr>
          <w:rFonts w:ascii="Microsoft Sans Serif" w:eastAsia="Times New Roman" w:cs="Times New Roman"/>
          <w:b/>
          <w:bCs/>
          <w:i/>
          <w:szCs w:val="20"/>
          <w:u w:val="single"/>
        </w:rPr>
        <w:t>ACCEPTS E-SERVICE</w:t>
      </w:r>
    </w:p>
    <w:p w14:paraId="043CDC87" w14:textId="77777777" w:rsidR="00F72898" w:rsidRPr="00F72898" w:rsidRDefault="00F72898" w:rsidP="00F72898">
      <w:pPr>
        <w:spacing w:after="0" w:line="240" w:lineRule="auto"/>
        <w:rPr>
          <w:rFonts w:ascii="Microsoft Sans Serif" w:eastAsia="Times New Roman" w:cs="Times New Roman"/>
          <w:i/>
          <w:szCs w:val="20"/>
        </w:rPr>
      </w:pPr>
      <w:r w:rsidRPr="00F72898">
        <w:rPr>
          <w:rFonts w:ascii="Microsoft Sans Serif" w:eastAsia="Times New Roman" w:cs="Times New Roman"/>
          <w:i/>
          <w:szCs w:val="20"/>
        </w:rPr>
        <w:t>Representing Duquesne Light Company</w:t>
      </w:r>
      <w:r w:rsidRPr="00F72898">
        <w:rPr>
          <w:rFonts w:ascii="Microsoft Sans Serif" w:eastAsia="Times New Roman" w:cs="Times New Roman"/>
          <w:i/>
          <w:szCs w:val="20"/>
        </w:rPr>
        <w:cr/>
      </w:r>
    </w:p>
    <w:p w14:paraId="2DE4CC0F" w14:textId="77777777" w:rsidR="00F72898" w:rsidRPr="00F72898" w:rsidRDefault="00F72898" w:rsidP="00F72898">
      <w:pPr>
        <w:spacing w:after="0" w:line="240" w:lineRule="auto"/>
        <w:rPr>
          <w:rFonts w:ascii="Microsoft Sans Serif" w:eastAsia="Calibri" w:hAnsi="Microsoft Sans Serif" w:cs="Microsoft Sans Serif"/>
        </w:rPr>
      </w:pPr>
      <w:r w:rsidRPr="00F72898">
        <w:rPr>
          <w:rFonts w:ascii="Microsoft Sans Serif" w:eastAsia="Calibri" w:hAnsi="Microsoft Sans Serif" w:cs="Microsoft Sans Serif"/>
        </w:rPr>
        <w:t>EMILY FARAH ESQUIRE</w:t>
      </w:r>
    </w:p>
    <w:p w14:paraId="3D752AF3" w14:textId="77777777" w:rsidR="00F72898" w:rsidRPr="00F72898" w:rsidRDefault="00F72898" w:rsidP="00F72898">
      <w:pPr>
        <w:spacing w:after="0" w:line="240" w:lineRule="auto"/>
        <w:rPr>
          <w:rFonts w:ascii="Microsoft Sans Serif" w:eastAsia="Calibri" w:hAnsi="Microsoft Sans Serif" w:cs="Microsoft Sans Serif"/>
        </w:rPr>
      </w:pPr>
      <w:r w:rsidRPr="00F72898">
        <w:rPr>
          <w:rFonts w:ascii="Microsoft Sans Serif" w:eastAsia="Calibri" w:hAnsi="Microsoft Sans Serif" w:cs="Microsoft Sans Serif"/>
        </w:rPr>
        <w:t>TISHEKIA WILLIAMS ESQUIRE</w:t>
      </w:r>
    </w:p>
    <w:p w14:paraId="52FD7B67" w14:textId="77777777" w:rsidR="00F72898" w:rsidRPr="00F72898" w:rsidRDefault="00F72898" w:rsidP="00F72898">
      <w:pPr>
        <w:spacing w:after="0" w:line="240" w:lineRule="auto"/>
        <w:rPr>
          <w:rFonts w:ascii="Microsoft Sans Serif" w:eastAsia="Calibri" w:hAnsi="Microsoft Sans Serif" w:cs="Microsoft Sans Serif"/>
        </w:rPr>
      </w:pPr>
      <w:r w:rsidRPr="00F72898">
        <w:rPr>
          <w:rFonts w:ascii="Microsoft Sans Serif" w:eastAsia="Calibri" w:hAnsi="Microsoft Sans Serif" w:cs="Microsoft Sans Serif"/>
        </w:rPr>
        <w:t>DUQUESNE LIGHT COMPANY</w:t>
      </w:r>
    </w:p>
    <w:p w14:paraId="6173F110" w14:textId="77777777" w:rsidR="00F72898" w:rsidRPr="00F72898" w:rsidRDefault="00F72898" w:rsidP="00F72898">
      <w:pPr>
        <w:spacing w:after="0" w:line="240" w:lineRule="auto"/>
        <w:rPr>
          <w:rFonts w:ascii="Microsoft Sans Serif" w:eastAsia="Calibri" w:hAnsi="Microsoft Sans Serif" w:cs="Microsoft Sans Serif"/>
        </w:rPr>
      </w:pPr>
      <w:r w:rsidRPr="00F72898">
        <w:rPr>
          <w:rFonts w:ascii="Microsoft Sans Serif" w:eastAsia="Calibri" w:hAnsi="Microsoft Sans Serif" w:cs="Microsoft Sans Serif"/>
        </w:rPr>
        <w:t>411 SEVENTH AVE 15</w:t>
      </w:r>
      <w:r w:rsidRPr="00F72898">
        <w:rPr>
          <w:rFonts w:ascii="Microsoft Sans Serif" w:eastAsia="Calibri" w:hAnsi="Microsoft Sans Serif" w:cs="Microsoft Sans Serif"/>
          <w:vertAlign w:val="superscript"/>
        </w:rPr>
        <w:t>TH</w:t>
      </w:r>
      <w:r w:rsidRPr="00F72898">
        <w:rPr>
          <w:rFonts w:ascii="Microsoft Sans Serif" w:eastAsia="Calibri" w:hAnsi="Microsoft Sans Serif" w:cs="Microsoft Sans Serif"/>
        </w:rPr>
        <w:t xml:space="preserve"> FL</w:t>
      </w:r>
    </w:p>
    <w:p w14:paraId="37F3DA11" w14:textId="77777777" w:rsidR="00F72898" w:rsidRPr="00F72898" w:rsidRDefault="00F72898" w:rsidP="00F72898">
      <w:pPr>
        <w:spacing w:after="0" w:line="240" w:lineRule="auto"/>
        <w:rPr>
          <w:rFonts w:ascii="Microsoft Sans Serif" w:eastAsia="Calibri" w:hAnsi="Microsoft Sans Serif" w:cs="Microsoft Sans Serif"/>
        </w:rPr>
      </w:pPr>
      <w:r w:rsidRPr="00F72898">
        <w:rPr>
          <w:rFonts w:ascii="Microsoft Sans Serif" w:eastAsia="Calibri" w:hAnsi="Microsoft Sans Serif" w:cs="Microsoft Sans Serif"/>
        </w:rPr>
        <w:t>PITTSBURGH PA 15219</w:t>
      </w:r>
    </w:p>
    <w:p w14:paraId="21017D31" w14:textId="77777777" w:rsidR="00F72898" w:rsidRPr="00F72898" w:rsidRDefault="00F72898" w:rsidP="00F72898">
      <w:pPr>
        <w:spacing w:after="0" w:line="240" w:lineRule="auto"/>
        <w:rPr>
          <w:rFonts w:ascii="Microsoft Sans Serif" w:eastAsia="Calibri" w:hAnsi="Microsoft Sans Serif" w:cs="Microsoft Sans Serif"/>
          <w:b/>
        </w:rPr>
      </w:pPr>
      <w:r w:rsidRPr="00F72898">
        <w:rPr>
          <w:rFonts w:ascii="Microsoft Sans Serif" w:eastAsia="Calibri" w:hAnsi="Microsoft Sans Serif" w:cs="Microsoft Sans Serif"/>
          <w:b/>
        </w:rPr>
        <w:t>412.393.1541</w:t>
      </w:r>
    </w:p>
    <w:p w14:paraId="512C916C" w14:textId="77777777" w:rsidR="00F72898" w:rsidRPr="00F72898" w:rsidRDefault="00F72898" w:rsidP="00F72898">
      <w:pPr>
        <w:spacing w:after="0" w:line="240" w:lineRule="auto"/>
        <w:rPr>
          <w:rFonts w:ascii="Microsoft Sans Serif" w:eastAsia="Calibri" w:hAnsi="Microsoft Sans Serif" w:cs="Microsoft Sans Serif"/>
          <w:b/>
          <w:i/>
          <w:szCs w:val="20"/>
          <w:u w:val="single"/>
        </w:rPr>
      </w:pPr>
      <w:r w:rsidRPr="00F72898">
        <w:rPr>
          <w:rFonts w:ascii="Microsoft Sans Serif" w:eastAsia="Calibri" w:hAnsi="Microsoft Sans Serif" w:cs="Microsoft Sans Serif"/>
          <w:b/>
          <w:i/>
          <w:szCs w:val="20"/>
          <w:u w:val="single"/>
        </w:rPr>
        <w:t>ACCEPTS E-SERVICE</w:t>
      </w:r>
    </w:p>
    <w:p w14:paraId="35D3C728" w14:textId="77777777" w:rsidR="00F72898" w:rsidRPr="00F72898" w:rsidRDefault="00F72898" w:rsidP="00F72898">
      <w:pPr>
        <w:spacing w:after="0" w:line="240" w:lineRule="auto"/>
        <w:rPr>
          <w:rFonts w:ascii="Microsoft Sans Serif" w:eastAsia="Times New Roman" w:hAnsi="Microsoft Sans Serif" w:cs="Microsoft Sans Serif"/>
          <w:szCs w:val="24"/>
        </w:rPr>
      </w:pPr>
    </w:p>
    <w:p w14:paraId="188C2B17"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MICHAEL SYME ESQUIRE</w:t>
      </w:r>
      <w:r w:rsidRPr="00F72898">
        <w:rPr>
          <w:rFonts w:ascii="Microsoft Sans Serif" w:eastAsia="Times New Roman" w:hAnsi="Microsoft Sans Serif" w:cs="Microsoft Sans Serif"/>
          <w:szCs w:val="24"/>
        </w:rPr>
        <w:br/>
        <w:t>FOX ROTHSCHILD LLP</w:t>
      </w:r>
      <w:r w:rsidRPr="00F72898">
        <w:rPr>
          <w:rFonts w:ascii="Microsoft Sans Serif" w:eastAsia="Times New Roman" w:hAnsi="Microsoft Sans Serif" w:cs="Microsoft Sans Serif"/>
          <w:szCs w:val="24"/>
        </w:rPr>
        <w:br/>
        <w:t>500 GRANT STREET</w:t>
      </w:r>
      <w:r w:rsidRPr="00F72898">
        <w:rPr>
          <w:rFonts w:ascii="Microsoft Sans Serif" w:eastAsia="Times New Roman" w:hAnsi="Microsoft Sans Serif" w:cs="Microsoft Sans Serif"/>
          <w:szCs w:val="24"/>
        </w:rPr>
        <w:br/>
        <w:t>SUITE 2500</w:t>
      </w:r>
      <w:r w:rsidRPr="00F72898">
        <w:rPr>
          <w:rFonts w:ascii="Microsoft Sans Serif" w:eastAsia="Times New Roman" w:hAnsi="Microsoft Sans Serif" w:cs="Microsoft Sans Serif"/>
          <w:szCs w:val="24"/>
        </w:rPr>
        <w:br/>
        <w:t>PITTSBURGH PA 15219</w:t>
      </w:r>
    </w:p>
    <w:p w14:paraId="545DD7DD" w14:textId="77777777" w:rsidR="00F72898" w:rsidRPr="00F72898" w:rsidRDefault="00F72898" w:rsidP="00F72898">
      <w:pPr>
        <w:spacing w:after="0" w:line="240" w:lineRule="auto"/>
        <w:rPr>
          <w:rFonts w:ascii="Microsoft Sans Serif" w:eastAsia="Times New Roman" w:hAnsi="Microsoft Sans Serif" w:cs="Microsoft Sans Serif"/>
          <w:i/>
          <w:iCs/>
          <w:szCs w:val="24"/>
        </w:rPr>
      </w:pPr>
      <w:r w:rsidRPr="00F72898">
        <w:rPr>
          <w:rFonts w:ascii="Microsoft Sans Serif" w:eastAsia="Times New Roman" w:hAnsi="Microsoft Sans Serif" w:cs="Microsoft Sans Serif"/>
          <w:i/>
          <w:iCs/>
          <w:szCs w:val="24"/>
        </w:rPr>
        <w:t>Representing Estate of George N. Schaefer</w:t>
      </w:r>
    </w:p>
    <w:p w14:paraId="2F2F1034" w14:textId="77777777" w:rsidR="00F72898" w:rsidRPr="00F72898" w:rsidRDefault="00F72898" w:rsidP="00F72898">
      <w:pPr>
        <w:spacing w:after="0" w:line="240" w:lineRule="auto"/>
        <w:rPr>
          <w:rFonts w:ascii="Microsoft Sans Serif" w:eastAsia="Times New Roman" w:hAnsi="Microsoft Sans Serif" w:cs="Microsoft Sans Serif"/>
          <w:szCs w:val="24"/>
        </w:rPr>
      </w:pPr>
    </w:p>
    <w:p w14:paraId="3B8D6957"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JOHN P CROWE</w:t>
      </w:r>
      <w:r w:rsidRPr="00F72898">
        <w:rPr>
          <w:rFonts w:ascii="Microsoft Sans Serif" w:eastAsia="Times New Roman" w:hAnsi="Microsoft Sans Serif" w:cs="Microsoft Sans Serif"/>
          <w:szCs w:val="24"/>
        </w:rPr>
        <w:br/>
        <w:t xml:space="preserve">JENNIFER A CROWE </w:t>
      </w:r>
    </w:p>
    <w:p w14:paraId="3B0F0F43"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 xml:space="preserve">1123 JUANITA DR </w:t>
      </w:r>
    </w:p>
    <w:p w14:paraId="4BC96351"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CORAOPOLIS PA 15108</w:t>
      </w:r>
    </w:p>
    <w:p w14:paraId="07F3FC70" w14:textId="77777777" w:rsidR="00F72898" w:rsidRPr="00F72898" w:rsidRDefault="00F72898" w:rsidP="00F72898">
      <w:pPr>
        <w:spacing w:after="0" w:line="240" w:lineRule="auto"/>
        <w:rPr>
          <w:rFonts w:ascii="Microsoft Sans Serif" w:eastAsia="Times New Roman" w:hAnsi="Microsoft Sans Serif" w:cs="Microsoft Sans Serif"/>
          <w:b/>
          <w:bCs/>
          <w:szCs w:val="24"/>
        </w:rPr>
      </w:pPr>
      <w:r w:rsidRPr="00F72898">
        <w:rPr>
          <w:rFonts w:ascii="Microsoft Sans Serif" w:eastAsia="Times New Roman" w:hAnsi="Microsoft Sans Serif" w:cs="Microsoft Sans Serif"/>
          <w:b/>
          <w:bCs/>
          <w:szCs w:val="24"/>
        </w:rPr>
        <w:t>724.513.0193</w:t>
      </w:r>
    </w:p>
    <w:p w14:paraId="3627F848" w14:textId="77777777" w:rsidR="00F72898" w:rsidRPr="00F72898" w:rsidRDefault="00F72898" w:rsidP="00F72898">
      <w:pPr>
        <w:spacing w:after="0" w:line="240" w:lineRule="auto"/>
        <w:rPr>
          <w:rFonts w:ascii="Microsoft Sans Serif" w:eastAsia="Times New Roman" w:hAnsi="Microsoft Sans Serif" w:cs="Microsoft Sans Serif"/>
          <w:szCs w:val="24"/>
        </w:rPr>
      </w:pPr>
    </w:p>
    <w:p w14:paraId="366CA059"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VICTORIA ADAMS</w:t>
      </w:r>
    </w:p>
    <w:p w14:paraId="00504709"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306 KONTER RD</w:t>
      </w:r>
    </w:p>
    <w:p w14:paraId="22C1C970"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CORAOPOLIS PA 15108</w:t>
      </w:r>
    </w:p>
    <w:p w14:paraId="7F5984C2" w14:textId="77777777" w:rsidR="00F72898" w:rsidRPr="00F72898" w:rsidRDefault="00F72898" w:rsidP="00F72898">
      <w:pPr>
        <w:spacing w:after="0" w:line="240" w:lineRule="auto"/>
        <w:rPr>
          <w:rFonts w:ascii="Microsoft Sans Serif" w:eastAsia="Times New Roman" w:hAnsi="Microsoft Sans Serif" w:cs="Microsoft Sans Serif"/>
          <w:b/>
          <w:bCs/>
          <w:szCs w:val="24"/>
        </w:rPr>
      </w:pPr>
      <w:r w:rsidRPr="00F72898">
        <w:rPr>
          <w:rFonts w:ascii="Microsoft Sans Serif" w:eastAsia="Times New Roman" w:hAnsi="Microsoft Sans Serif" w:cs="Microsoft Sans Serif"/>
          <w:b/>
          <w:bCs/>
          <w:szCs w:val="24"/>
        </w:rPr>
        <w:t>724.513.0193</w:t>
      </w:r>
    </w:p>
    <w:p w14:paraId="2847021C" w14:textId="77777777" w:rsidR="00F72898" w:rsidRPr="00F72898" w:rsidRDefault="00F72898" w:rsidP="00F72898">
      <w:pPr>
        <w:spacing w:after="0" w:line="240" w:lineRule="auto"/>
        <w:rPr>
          <w:rFonts w:ascii="Microsoft Sans Serif" w:eastAsia="Times New Roman" w:hAnsi="Microsoft Sans Serif" w:cs="Microsoft Sans Serif"/>
          <w:b/>
          <w:bCs/>
          <w:szCs w:val="24"/>
        </w:rPr>
      </w:pPr>
      <w:r w:rsidRPr="00F72898">
        <w:rPr>
          <w:rFonts w:ascii="Microsoft Sans Serif" w:eastAsia="Times New Roman" w:hAnsi="Microsoft Sans Serif" w:cs="Microsoft Sans Serif"/>
          <w:szCs w:val="24"/>
        </w:rPr>
        <w:t>DENNIS J ZONA</w:t>
      </w:r>
      <w:r w:rsidRPr="00F72898">
        <w:rPr>
          <w:rFonts w:ascii="Microsoft Sans Serif" w:eastAsia="Times New Roman" w:hAnsi="Microsoft Sans Serif" w:cs="Microsoft Sans Serif"/>
          <w:szCs w:val="24"/>
        </w:rPr>
        <w:br/>
        <w:t xml:space="preserve">JEANNE M ZONA </w:t>
      </w:r>
    </w:p>
    <w:p w14:paraId="4728BAEC"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 xml:space="preserve">108 WYNVIEW DR </w:t>
      </w:r>
    </w:p>
    <w:p w14:paraId="0097C5E8"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CORAOPOLIS PA 15108</w:t>
      </w:r>
    </w:p>
    <w:p w14:paraId="59900469" w14:textId="77777777" w:rsidR="00F72898" w:rsidRPr="00F72898" w:rsidRDefault="00F72898" w:rsidP="00F72898">
      <w:pPr>
        <w:spacing w:after="0" w:line="240" w:lineRule="auto"/>
        <w:rPr>
          <w:rFonts w:ascii="Microsoft Sans Serif" w:eastAsia="Times New Roman" w:hAnsi="Microsoft Sans Serif" w:cs="Microsoft Sans Serif"/>
          <w:b/>
          <w:bCs/>
          <w:szCs w:val="24"/>
        </w:rPr>
      </w:pPr>
      <w:r w:rsidRPr="00F72898">
        <w:rPr>
          <w:rFonts w:ascii="Microsoft Sans Serif" w:eastAsia="Times New Roman" w:hAnsi="Microsoft Sans Serif" w:cs="Microsoft Sans Serif"/>
          <w:b/>
          <w:bCs/>
          <w:szCs w:val="24"/>
        </w:rPr>
        <w:t>412.508.1989</w:t>
      </w:r>
    </w:p>
    <w:p w14:paraId="050613A8" w14:textId="77777777" w:rsidR="00F72898" w:rsidRPr="00F72898" w:rsidRDefault="00F72898" w:rsidP="00F72898">
      <w:pPr>
        <w:spacing w:after="0" w:line="240" w:lineRule="auto"/>
        <w:rPr>
          <w:rFonts w:ascii="Microsoft Sans Serif" w:eastAsia="Times New Roman" w:hAnsi="Microsoft Sans Serif" w:cs="Microsoft Sans Serif"/>
          <w:szCs w:val="24"/>
        </w:rPr>
      </w:pPr>
    </w:p>
    <w:p w14:paraId="552CB500" w14:textId="77777777" w:rsidR="00F72898" w:rsidRPr="00F72898" w:rsidRDefault="00F72898" w:rsidP="00F72898">
      <w:pPr>
        <w:spacing w:after="0" w:line="240" w:lineRule="auto"/>
        <w:rPr>
          <w:rFonts w:ascii="Microsoft Sans Serif" w:eastAsia="Times New Roman" w:hAnsi="Microsoft Sans Serif" w:cs="Microsoft Sans Serif"/>
          <w:szCs w:val="24"/>
        </w:rPr>
      </w:pPr>
      <w:proofErr w:type="gramStart"/>
      <w:r w:rsidRPr="00F72898">
        <w:rPr>
          <w:rFonts w:ascii="Microsoft Sans Serif" w:eastAsia="Times New Roman" w:hAnsi="Microsoft Sans Serif" w:cs="Microsoft Sans Serif"/>
          <w:szCs w:val="24"/>
        </w:rPr>
        <w:t>RICHARD</w:t>
      </w:r>
      <w:proofErr w:type="gramEnd"/>
      <w:r w:rsidRPr="00F72898">
        <w:rPr>
          <w:rFonts w:ascii="Microsoft Sans Serif" w:eastAsia="Times New Roman" w:hAnsi="Microsoft Sans Serif" w:cs="Microsoft Sans Serif"/>
          <w:szCs w:val="24"/>
        </w:rPr>
        <w:t xml:space="preserve"> I GABLE </w:t>
      </w:r>
    </w:p>
    <w:p w14:paraId="2F2897D8"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 xml:space="preserve">126 FLAUGHERTY RUN RD </w:t>
      </w:r>
    </w:p>
    <w:p w14:paraId="435600F3"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CORAOPOLIS PA 15108</w:t>
      </w:r>
    </w:p>
    <w:p w14:paraId="556F4F0E"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b/>
          <w:bCs/>
          <w:szCs w:val="24"/>
        </w:rPr>
        <w:t>724.513.0193</w:t>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szCs w:val="24"/>
        </w:rPr>
        <w:t>JOE RABOSKY</w:t>
      </w:r>
      <w:r w:rsidRPr="00F72898">
        <w:rPr>
          <w:rFonts w:ascii="Microsoft Sans Serif" w:eastAsia="Times New Roman" w:hAnsi="Microsoft Sans Serif" w:cs="Microsoft Sans Serif"/>
          <w:szCs w:val="24"/>
        </w:rPr>
        <w:br/>
        <w:t>104 WYNVIEW DR</w:t>
      </w:r>
      <w:r w:rsidRPr="00F72898">
        <w:rPr>
          <w:rFonts w:ascii="Microsoft Sans Serif" w:eastAsia="Times New Roman" w:hAnsi="Microsoft Sans Serif" w:cs="Microsoft Sans Serif"/>
          <w:szCs w:val="24"/>
        </w:rPr>
        <w:br/>
        <w:t>CORAPOLIS PA 15108</w:t>
      </w:r>
      <w:r w:rsidRPr="00F72898">
        <w:rPr>
          <w:rFonts w:ascii="Microsoft Sans Serif" w:eastAsia="Times New Roman" w:hAnsi="Microsoft Sans Serif" w:cs="Microsoft Sans Serif"/>
          <w:szCs w:val="24"/>
        </w:rPr>
        <w:br/>
      </w:r>
      <w:r w:rsidRPr="00F72898">
        <w:rPr>
          <w:rFonts w:ascii="Microsoft Sans Serif" w:eastAsia="Times New Roman" w:hAnsi="Microsoft Sans Serif" w:cs="Microsoft Sans Serif"/>
          <w:b/>
          <w:bCs/>
          <w:szCs w:val="24"/>
        </w:rPr>
        <w:t>412.262.2162</w:t>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szCs w:val="24"/>
        </w:rPr>
        <w:t>ZACHARIAH NAVE</w:t>
      </w:r>
      <w:r w:rsidRPr="00F72898">
        <w:rPr>
          <w:rFonts w:ascii="Microsoft Sans Serif" w:eastAsia="Times New Roman" w:hAnsi="Microsoft Sans Serif" w:cs="Microsoft Sans Serif"/>
          <w:szCs w:val="24"/>
        </w:rPr>
        <w:br/>
        <w:t>7 MCGOVERN BLVD</w:t>
      </w:r>
    </w:p>
    <w:p w14:paraId="2A38B1B1"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CRESCENT PA 15046</w:t>
      </w:r>
      <w:r w:rsidRPr="00F72898">
        <w:rPr>
          <w:rFonts w:ascii="Microsoft Sans Serif" w:eastAsia="Times New Roman" w:hAnsi="Microsoft Sans Serif" w:cs="Microsoft Sans Serif"/>
          <w:szCs w:val="24"/>
        </w:rPr>
        <w:br/>
      </w:r>
      <w:r w:rsidRPr="00F72898">
        <w:rPr>
          <w:rFonts w:ascii="Microsoft Sans Serif" w:eastAsia="Times New Roman" w:hAnsi="Microsoft Sans Serif" w:cs="Microsoft Sans Serif"/>
          <w:b/>
          <w:bCs/>
          <w:szCs w:val="24"/>
        </w:rPr>
        <w:t>814.227.9665</w:t>
      </w:r>
    </w:p>
    <w:p w14:paraId="5C059277" w14:textId="77777777" w:rsidR="00F72898" w:rsidRPr="00F72898" w:rsidRDefault="00F72898" w:rsidP="00F72898">
      <w:pPr>
        <w:spacing w:after="0" w:line="240" w:lineRule="auto"/>
        <w:rPr>
          <w:rFonts w:ascii="Microsoft Sans Serif" w:eastAsia="Times New Roman" w:hAnsi="Microsoft Sans Serif" w:cs="Microsoft Sans Serif"/>
          <w:szCs w:val="24"/>
        </w:rPr>
      </w:pPr>
    </w:p>
    <w:p w14:paraId="5CD0BDCA" w14:textId="77777777" w:rsidR="00F72898" w:rsidRPr="00F72898" w:rsidRDefault="00F72898" w:rsidP="00F72898">
      <w:pPr>
        <w:spacing w:after="0" w:line="240" w:lineRule="auto"/>
        <w:rPr>
          <w:rFonts w:ascii="Microsoft Sans Serif" w:eastAsia="Times New Roman" w:hAnsi="Microsoft Sans Serif" w:cs="Microsoft Sans Serif"/>
          <w:szCs w:val="24"/>
        </w:rPr>
      </w:pPr>
      <w:r w:rsidRPr="00F72898">
        <w:rPr>
          <w:rFonts w:ascii="Microsoft Sans Serif" w:eastAsia="Times New Roman" w:hAnsi="Microsoft Sans Serif" w:cs="Microsoft Sans Serif"/>
          <w:szCs w:val="24"/>
        </w:rPr>
        <w:t>FOLEZIA MARINKOVIC</w:t>
      </w:r>
      <w:r w:rsidRPr="00F72898">
        <w:rPr>
          <w:rFonts w:ascii="Microsoft Sans Serif" w:eastAsia="Times New Roman" w:hAnsi="Microsoft Sans Serif" w:cs="Microsoft Sans Serif"/>
          <w:szCs w:val="24"/>
        </w:rPr>
        <w:br/>
        <w:t>205 PURDY RD</w:t>
      </w:r>
      <w:r w:rsidRPr="00F72898">
        <w:rPr>
          <w:rFonts w:ascii="Microsoft Sans Serif" w:eastAsia="Times New Roman" w:hAnsi="Microsoft Sans Serif" w:cs="Microsoft Sans Serif"/>
          <w:szCs w:val="24"/>
        </w:rPr>
        <w:br/>
        <w:t>CRESCENT PA 15046</w:t>
      </w:r>
      <w:r w:rsidRPr="00F72898">
        <w:rPr>
          <w:rFonts w:ascii="Microsoft Sans Serif" w:eastAsia="Times New Roman" w:hAnsi="Microsoft Sans Serif" w:cs="Microsoft Sans Serif"/>
          <w:szCs w:val="24"/>
        </w:rPr>
        <w:br/>
      </w:r>
      <w:r w:rsidRPr="00F72898">
        <w:rPr>
          <w:rFonts w:ascii="Microsoft Sans Serif" w:eastAsia="Times New Roman" w:hAnsi="Microsoft Sans Serif" w:cs="Microsoft Sans Serif"/>
          <w:b/>
          <w:bCs/>
          <w:szCs w:val="24"/>
        </w:rPr>
        <w:t>724.457.9120</w:t>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szCs w:val="24"/>
        </w:rPr>
        <w:t>AARON SIEGEL</w:t>
      </w:r>
      <w:r w:rsidRPr="00F72898">
        <w:rPr>
          <w:rFonts w:ascii="Microsoft Sans Serif" w:eastAsia="Times New Roman" w:hAnsi="Microsoft Sans Serif" w:cs="Microsoft Sans Serif"/>
          <w:szCs w:val="24"/>
        </w:rPr>
        <w:br/>
        <w:t>110 WYNVIEW DR</w:t>
      </w:r>
      <w:r w:rsidRPr="00F72898">
        <w:rPr>
          <w:rFonts w:ascii="Microsoft Sans Serif" w:eastAsia="Times New Roman" w:hAnsi="Microsoft Sans Serif" w:cs="Microsoft Sans Serif"/>
          <w:szCs w:val="24"/>
        </w:rPr>
        <w:br/>
        <w:t>CORAOPOLIS PA 15108</w:t>
      </w:r>
      <w:r w:rsidRPr="00F72898">
        <w:rPr>
          <w:rFonts w:ascii="Microsoft Sans Serif" w:eastAsia="Times New Roman" w:hAnsi="Microsoft Sans Serif" w:cs="Microsoft Sans Serif"/>
          <w:szCs w:val="24"/>
        </w:rPr>
        <w:br/>
      </w:r>
      <w:r w:rsidRPr="00F72898">
        <w:rPr>
          <w:rFonts w:ascii="Microsoft Sans Serif" w:eastAsia="Times New Roman" w:hAnsi="Microsoft Sans Serif" w:cs="Microsoft Sans Serif"/>
          <w:b/>
          <w:bCs/>
          <w:szCs w:val="24"/>
        </w:rPr>
        <w:t>412.779.1578</w:t>
      </w:r>
      <w:r w:rsidRPr="00F72898">
        <w:rPr>
          <w:rFonts w:ascii="Microsoft Sans Serif" w:eastAsia="Times New Roman" w:hAnsi="Microsoft Sans Serif" w:cs="Microsoft Sans Serif"/>
          <w:b/>
          <w:bCs/>
          <w:szCs w:val="24"/>
        </w:rPr>
        <w:br/>
      </w:r>
      <w:r w:rsidRPr="00F72898">
        <w:rPr>
          <w:rFonts w:ascii="Microsoft Sans Serif" w:eastAsia="Times New Roman" w:hAnsi="Microsoft Sans Serif" w:cs="Microsoft Sans Serif"/>
          <w:b/>
          <w:bCs/>
          <w:i/>
          <w:iCs/>
          <w:szCs w:val="24"/>
          <w:u w:val="single"/>
        </w:rPr>
        <w:t>ACCEPTS E-SERVICE</w:t>
      </w:r>
      <w:r w:rsidRPr="00F72898">
        <w:rPr>
          <w:rFonts w:ascii="Microsoft Sans Serif" w:eastAsia="Times New Roman" w:hAnsi="Microsoft Sans Serif" w:cs="Microsoft Sans Serif"/>
          <w:b/>
          <w:bCs/>
          <w:i/>
          <w:iCs/>
          <w:szCs w:val="24"/>
          <w:u w:val="single"/>
        </w:rPr>
        <w:br/>
      </w:r>
      <w:r w:rsidRPr="00F72898">
        <w:rPr>
          <w:rFonts w:ascii="Microsoft Sans Serif" w:eastAsia="Times New Roman" w:hAnsi="Microsoft Sans Serif" w:cs="Microsoft Sans Serif"/>
          <w:b/>
          <w:bCs/>
          <w:i/>
          <w:iCs/>
          <w:szCs w:val="24"/>
          <w:u w:val="single"/>
        </w:rPr>
        <w:lastRenderedPageBreak/>
        <w:br/>
      </w:r>
      <w:r w:rsidRPr="00F72898">
        <w:rPr>
          <w:rFonts w:ascii="Microsoft Sans Serif" w:eastAsia="Times New Roman" w:hAnsi="Microsoft Sans Serif" w:cs="Microsoft Sans Serif"/>
          <w:b/>
          <w:bCs/>
          <w:i/>
          <w:iCs/>
          <w:szCs w:val="24"/>
          <w:u w:val="single"/>
        </w:rPr>
        <w:br/>
      </w:r>
      <w:r w:rsidRPr="00F72898">
        <w:rPr>
          <w:rFonts w:ascii="Microsoft Sans Serif" w:eastAsia="Times New Roman" w:hAnsi="Microsoft Sans Serif" w:cs="Microsoft Sans Serif"/>
          <w:b/>
          <w:bCs/>
          <w:i/>
          <w:iCs/>
          <w:szCs w:val="24"/>
          <w:u w:val="single"/>
        </w:rPr>
        <w:br/>
      </w:r>
      <w:r w:rsidRPr="00F72898">
        <w:rPr>
          <w:rFonts w:ascii="Microsoft Sans Serif" w:eastAsia="Times New Roman" w:hAnsi="Microsoft Sans Serif" w:cs="Microsoft Sans Serif"/>
          <w:b/>
          <w:bCs/>
          <w:i/>
          <w:iCs/>
          <w:szCs w:val="24"/>
          <w:u w:val="single"/>
        </w:rPr>
        <w:br/>
      </w:r>
      <w:r w:rsidRPr="00F72898">
        <w:rPr>
          <w:rFonts w:ascii="Microsoft Sans Serif" w:eastAsia="Times New Roman" w:hAnsi="Microsoft Sans Serif" w:cs="Microsoft Sans Serif"/>
          <w:szCs w:val="24"/>
        </w:rPr>
        <w:t>CYNTHIA WILSON</w:t>
      </w:r>
      <w:r w:rsidRPr="00F72898">
        <w:rPr>
          <w:rFonts w:ascii="Microsoft Sans Serif" w:eastAsia="Times New Roman" w:hAnsi="Microsoft Sans Serif" w:cs="Microsoft Sans Serif"/>
          <w:szCs w:val="24"/>
        </w:rPr>
        <w:br/>
        <w:t>PATRICK WILSON</w:t>
      </w:r>
      <w:r w:rsidRPr="00F72898">
        <w:rPr>
          <w:rFonts w:ascii="Microsoft Sans Serif" w:eastAsia="Times New Roman" w:hAnsi="Microsoft Sans Serif" w:cs="Microsoft Sans Serif"/>
          <w:szCs w:val="24"/>
        </w:rPr>
        <w:br/>
        <w:t>9 MCGOVERN BLVD</w:t>
      </w:r>
      <w:r w:rsidRPr="00F72898">
        <w:rPr>
          <w:rFonts w:ascii="Microsoft Sans Serif" w:eastAsia="Times New Roman" w:hAnsi="Microsoft Sans Serif" w:cs="Microsoft Sans Serif"/>
          <w:szCs w:val="24"/>
        </w:rPr>
        <w:br/>
        <w:t>CRESCENT PA 15046</w:t>
      </w:r>
      <w:r w:rsidRPr="00F72898">
        <w:rPr>
          <w:rFonts w:ascii="Microsoft Sans Serif" w:eastAsia="Times New Roman" w:hAnsi="Microsoft Sans Serif" w:cs="Microsoft Sans Serif"/>
          <w:szCs w:val="24"/>
        </w:rPr>
        <w:br/>
      </w:r>
      <w:r w:rsidRPr="00F72898">
        <w:rPr>
          <w:rFonts w:ascii="Microsoft Sans Serif" w:eastAsia="Times New Roman" w:hAnsi="Microsoft Sans Serif" w:cs="Microsoft Sans Serif"/>
          <w:b/>
          <w:bCs/>
          <w:szCs w:val="24"/>
        </w:rPr>
        <w:t>412.977.5342</w:t>
      </w:r>
    </w:p>
    <w:p w14:paraId="24866685" w14:textId="58D57FE8" w:rsidR="00DE0298" w:rsidRDefault="00DE0298" w:rsidP="00F33F01">
      <w:pPr>
        <w:spacing w:after="0"/>
      </w:pPr>
    </w:p>
    <w:sectPr w:rsidR="00DE0298" w:rsidSect="00B63183">
      <w:footerReference w:type="even" r:id="rId12"/>
      <w:footerReference w:type="default" r:id="rId13"/>
      <w:footerReference w:type="first" r:id="rId1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FB3E4" w14:textId="77777777" w:rsidR="00C53CD9" w:rsidRDefault="00C53CD9" w:rsidP="0040038D">
      <w:pPr>
        <w:spacing w:after="0" w:line="240" w:lineRule="auto"/>
      </w:pPr>
      <w:r>
        <w:separator/>
      </w:r>
    </w:p>
  </w:endnote>
  <w:endnote w:type="continuationSeparator" w:id="0">
    <w:p w14:paraId="47572A45" w14:textId="77777777" w:rsidR="00C53CD9" w:rsidRDefault="00C53CD9" w:rsidP="0040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A568" w14:textId="77777777" w:rsidR="00564AFF" w:rsidRDefault="00C8277B"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7401A" w14:textId="77777777" w:rsidR="00564AFF" w:rsidRDefault="00C53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958800"/>
      <w:docPartObj>
        <w:docPartGallery w:val="Page Numbers (Bottom of Page)"/>
        <w:docPartUnique/>
      </w:docPartObj>
    </w:sdtPr>
    <w:sdtEndPr>
      <w:rPr>
        <w:noProof/>
      </w:rPr>
    </w:sdtEndPr>
    <w:sdtContent>
      <w:p w14:paraId="15D4BD28" w14:textId="71EB7E52" w:rsidR="002755B9" w:rsidRDefault="002755B9">
        <w:pPr>
          <w:pStyle w:val="Footer"/>
          <w:jc w:val="center"/>
        </w:pPr>
        <w:r w:rsidRPr="002755B9">
          <w:rPr>
            <w:sz w:val="20"/>
            <w:szCs w:val="18"/>
          </w:rPr>
          <w:fldChar w:fldCharType="begin"/>
        </w:r>
        <w:r w:rsidRPr="002755B9">
          <w:rPr>
            <w:sz w:val="20"/>
            <w:szCs w:val="18"/>
          </w:rPr>
          <w:instrText xml:space="preserve"> PAGE   \* MERGEFORMAT </w:instrText>
        </w:r>
        <w:r w:rsidRPr="002755B9">
          <w:rPr>
            <w:sz w:val="20"/>
            <w:szCs w:val="18"/>
          </w:rPr>
          <w:fldChar w:fldCharType="separate"/>
        </w:r>
        <w:r w:rsidRPr="002755B9">
          <w:rPr>
            <w:noProof/>
            <w:sz w:val="20"/>
            <w:szCs w:val="18"/>
          </w:rPr>
          <w:t>2</w:t>
        </w:r>
        <w:r w:rsidRPr="002755B9">
          <w:rPr>
            <w:noProof/>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8FEB" w14:textId="755F2555" w:rsidR="00F72898" w:rsidRDefault="00F7289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D110" w14:textId="77777777" w:rsidR="00564AFF" w:rsidRDefault="00E21EBB"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A351E" w14:textId="77777777" w:rsidR="00564AFF" w:rsidRDefault="00C53C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A4A3" w14:textId="77777777" w:rsidR="00564AFF" w:rsidRDefault="00C53CD9" w:rsidP="002C56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04BD" w14:textId="77777777" w:rsidR="00564AFF" w:rsidRDefault="00C5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AA98" w14:textId="77777777" w:rsidR="00C53CD9" w:rsidRDefault="00C53CD9" w:rsidP="0040038D">
      <w:pPr>
        <w:spacing w:after="0" w:line="240" w:lineRule="auto"/>
      </w:pPr>
      <w:r>
        <w:separator/>
      </w:r>
    </w:p>
  </w:footnote>
  <w:footnote w:type="continuationSeparator" w:id="0">
    <w:p w14:paraId="6C15FA8E" w14:textId="77777777" w:rsidR="00C53CD9" w:rsidRDefault="00C53CD9" w:rsidP="0040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01"/>
    <w:rsid w:val="00004C37"/>
    <w:rsid w:val="000066B3"/>
    <w:rsid w:val="000668DF"/>
    <w:rsid w:val="00066D87"/>
    <w:rsid w:val="000E3EDE"/>
    <w:rsid w:val="00107E82"/>
    <w:rsid w:val="00145922"/>
    <w:rsid w:val="001A21B6"/>
    <w:rsid w:val="001B1CBA"/>
    <w:rsid w:val="001D2AF7"/>
    <w:rsid w:val="00207743"/>
    <w:rsid w:val="00213167"/>
    <w:rsid w:val="002512F9"/>
    <w:rsid w:val="00260998"/>
    <w:rsid w:val="00266CBF"/>
    <w:rsid w:val="002755B9"/>
    <w:rsid w:val="002B1BA2"/>
    <w:rsid w:val="0031045F"/>
    <w:rsid w:val="003116F0"/>
    <w:rsid w:val="003145FA"/>
    <w:rsid w:val="00367A41"/>
    <w:rsid w:val="00393C92"/>
    <w:rsid w:val="003A3E09"/>
    <w:rsid w:val="003E1D6C"/>
    <w:rsid w:val="0040038D"/>
    <w:rsid w:val="00417566"/>
    <w:rsid w:val="004318AF"/>
    <w:rsid w:val="00457481"/>
    <w:rsid w:val="004D523C"/>
    <w:rsid w:val="004F2703"/>
    <w:rsid w:val="00501C79"/>
    <w:rsid w:val="00582FAF"/>
    <w:rsid w:val="00587FEF"/>
    <w:rsid w:val="005A1C17"/>
    <w:rsid w:val="005A2ABA"/>
    <w:rsid w:val="005D180A"/>
    <w:rsid w:val="005E7B69"/>
    <w:rsid w:val="00600087"/>
    <w:rsid w:val="006045C5"/>
    <w:rsid w:val="0061775F"/>
    <w:rsid w:val="00631463"/>
    <w:rsid w:val="0065041A"/>
    <w:rsid w:val="00653442"/>
    <w:rsid w:val="00686116"/>
    <w:rsid w:val="00696C0D"/>
    <w:rsid w:val="006C6A0D"/>
    <w:rsid w:val="006F0329"/>
    <w:rsid w:val="00700807"/>
    <w:rsid w:val="00712E58"/>
    <w:rsid w:val="007407AC"/>
    <w:rsid w:val="00741FA5"/>
    <w:rsid w:val="00755D72"/>
    <w:rsid w:val="0079158C"/>
    <w:rsid w:val="00792796"/>
    <w:rsid w:val="00796B64"/>
    <w:rsid w:val="007E6779"/>
    <w:rsid w:val="00820B4C"/>
    <w:rsid w:val="0083239D"/>
    <w:rsid w:val="008529D2"/>
    <w:rsid w:val="00873EF4"/>
    <w:rsid w:val="0088105E"/>
    <w:rsid w:val="008B441D"/>
    <w:rsid w:val="00903F16"/>
    <w:rsid w:val="00917DCA"/>
    <w:rsid w:val="009238DD"/>
    <w:rsid w:val="009A64AD"/>
    <w:rsid w:val="00A47096"/>
    <w:rsid w:val="00AA2EC5"/>
    <w:rsid w:val="00AB4C73"/>
    <w:rsid w:val="00AC0542"/>
    <w:rsid w:val="00AE6F47"/>
    <w:rsid w:val="00B91E47"/>
    <w:rsid w:val="00B928B5"/>
    <w:rsid w:val="00B94F34"/>
    <w:rsid w:val="00BC6B21"/>
    <w:rsid w:val="00BD78D6"/>
    <w:rsid w:val="00C33E93"/>
    <w:rsid w:val="00C53CD9"/>
    <w:rsid w:val="00C8277B"/>
    <w:rsid w:val="00C87E57"/>
    <w:rsid w:val="00CF6143"/>
    <w:rsid w:val="00D37403"/>
    <w:rsid w:val="00DD5C37"/>
    <w:rsid w:val="00DE0298"/>
    <w:rsid w:val="00DF35D9"/>
    <w:rsid w:val="00E21EBB"/>
    <w:rsid w:val="00E31D84"/>
    <w:rsid w:val="00E4239A"/>
    <w:rsid w:val="00EB027A"/>
    <w:rsid w:val="00EC1CBA"/>
    <w:rsid w:val="00EE7801"/>
    <w:rsid w:val="00F11A19"/>
    <w:rsid w:val="00F16554"/>
    <w:rsid w:val="00F33F01"/>
    <w:rsid w:val="00F544E1"/>
    <w:rsid w:val="00F72898"/>
    <w:rsid w:val="00FA080F"/>
    <w:rsid w:val="00FD5C10"/>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4CD"/>
  <w15:chartTrackingRefBased/>
  <w15:docId w15:val="{746C53D0-B4F0-4103-B81F-5788041D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C5"/>
    <w:pPr>
      <w:spacing w:after="200"/>
    </w:pPr>
    <w:rPr>
      <w:rFonts w:cstheme="minorBidi"/>
      <w:szCs w:val="22"/>
    </w:rPr>
  </w:style>
  <w:style w:type="paragraph" w:styleId="Heading2">
    <w:name w:val="heading 2"/>
    <w:basedOn w:val="Normal"/>
    <w:next w:val="Normal"/>
    <w:link w:val="Heading2Char"/>
    <w:qFormat/>
    <w:rsid w:val="00AC0542"/>
    <w:pPr>
      <w:keepNext/>
      <w:spacing w:after="0"/>
      <w:jc w:val="both"/>
      <w:outlineLvl w:val="1"/>
    </w:pPr>
    <w:rPr>
      <w:rFonts w:eastAsia="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2B1BA2"/>
    <w:pPr>
      <w:spacing w:after="0" w:line="240" w:lineRule="auto"/>
      <w:jc w:val="both"/>
    </w:pPr>
    <w:rPr>
      <w:rFonts w:eastAsia="Times New Roman"/>
      <w:sz w:val="20"/>
    </w:rPr>
  </w:style>
  <w:style w:type="character" w:customStyle="1" w:styleId="FootnoteTextChar">
    <w:name w:val="Footnote Text Char"/>
    <w:basedOn w:val="DefaultParagraphFont"/>
    <w:link w:val="FootnoteText"/>
    <w:semiHidden/>
    <w:rsid w:val="002B1BA2"/>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basedOn w:val="DefaultParagraphFont"/>
    <w:uiPriority w:val="99"/>
    <w:unhideWhenUsed/>
    <w:rsid w:val="00DE0298"/>
    <w:rPr>
      <w:color w:val="0000FF" w:themeColor="hyperlink"/>
      <w:u w:val="single"/>
    </w:rPr>
  </w:style>
  <w:style w:type="character" w:styleId="FootnoteReference">
    <w:name w:val="footnote reference"/>
    <w:basedOn w:val="DefaultParagraphFont"/>
    <w:uiPriority w:val="99"/>
    <w:semiHidden/>
    <w:unhideWhenUsed/>
    <w:rsid w:val="0040038D"/>
    <w:rPr>
      <w:vertAlign w:val="superscript"/>
    </w:rPr>
  </w:style>
  <w:style w:type="paragraph" w:styleId="Header">
    <w:name w:val="header"/>
    <w:basedOn w:val="Normal"/>
    <w:link w:val="HeaderChar"/>
    <w:uiPriority w:val="99"/>
    <w:unhideWhenUsed/>
    <w:rsid w:val="00B94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34"/>
    <w:rPr>
      <w:rFonts w:cstheme="minorBidi"/>
      <w:szCs w:val="22"/>
    </w:rPr>
  </w:style>
  <w:style w:type="paragraph" w:styleId="Footer">
    <w:name w:val="footer"/>
    <w:basedOn w:val="Normal"/>
    <w:link w:val="FooterChar"/>
    <w:uiPriority w:val="99"/>
    <w:unhideWhenUsed/>
    <w:rsid w:val="00B94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34"/>
    <w:rPr>
      <w:rFonts w:cstheme="minorBidi"/>
      <w:szCs w:val="22"/>
    </w:rPr>
  </w:style>
  <w:style w:type="character" w:styleId="PageNumber">
    <w:name w:val="page number"/>
    <w:basedOn w:val="DefaultParagraphFont"/>
    <w:uiPriority w:val="99"/>
    <w:semiHidden/>
    <w:unhideWhenUsed/>
    <w:rsid w:val="00B94F34"/>
  </w:style>
  <w:style w:type="paragraph" w:styleId="BalloonText">
    <w:name w:val="Balloon Text"/>
    <w:basedOn w:val="Normal"/>
    <w:link w:val="BalloonTextChar"/>
    <w:uiPriority w:val="99"/>
    <w:semiHidden/>
    <w:unhideWhenUsed/>
    <w:rsid w:val="00457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81"/>
    <w:rPr>
      <w:rFonts w:ascii="Segoe UI" w:hAnsi="Segoe UI" w:cs="Segoe UI"/>
      <w:sz w:val="18"/>
      <w:szCs w:val="18"/>
    </w:rPr>
  </w:style>
  <w:style w:type="character" w:customStyle="1" w:styleId="Heading2Char">
    <w:name w:val="Heading 2 Char"/>
    <w:basedOn w:val="DefaultParagraphFont"/>
    <w:link w:val="Heading2"/>
    <w:rsid w:val="00AC0542"/>
    <w:rPr>
      <w:rFonts w:eastAsia="Times New Roman"/>
      <w:b/>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8730-5751-469C-B5E6-1CEBF6F42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Rowlett, Jeannette</cp:lastModifiedBy>
  <cp:revision>2</cp:revision>
  <cp:lastPrinted>2019-07-08T12:45:00Z</cp:lastPrinted>
  <dcterms:created xsi:type="dcterms:W3CDTF">2019-07-08T14:33:00Z</dcterms:created>
  <dcterms:modified xsi:type="dcterms:W3CDTF">2019-07-08T14:33:00Z</dcterms:modified>
</cp:coreProperties>
</file>