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87344" w14:textId="77777777" w:rsidR="00FE7D0A" w:rsidRPr="00EC6B2B" w:rsidRDefault="00FE7D0A" w:rsidP="00EC6B2B">
      <w:pPr>
        <w:pStyle w:val="Title"/>
      </w:pPr>
      <w:r w:rsidRPr="00EC6B2B">
        <w:t>PENNSYLVANIA</w:t>
      </w:r>
    </w:p>
    <w:p w14:paraId="244AF057" w14:textId="77777777" w:rsidR="00FE7D0A" w:rsidRPr="00EC6B2B" w:rsidRDefault="00FE7D0A" w:rsidP="00EC6B2B">
      <w:pPr>
        <w:tabs>
          <w:tab w:val="center" w:pos="4680"/>
        </w:tabs>
        <w:suppressAutoHyphens/>
        <w:spacing w:after="0" w:line="240" w:lineRule="auto"/>
        <w:contextualSpacing/>
        <w:jc w:val="center"/>
        <w:rPr>
          <w:rFonts w:ascii="Times New Roman" w:eastAsia="Times New Roman" w:hAnsi="Times New Roman" w:cs="Times New Roman"/>
          <w:b/>
          <w:sz w:val="26"/>
          <w:szCs w:val="26"/>
        </w:rPr>
      </w:pPr>
      <w:r w:rsidRPr="00EC6B2B">
        <w:rPr>
          <w:rFonts w:ascii="Times New Roman" w:eastAsia="Times New Roman" w:hAnsi="Times New Roman" w:cs="Times New Roman"/>
          <w:b/>
          <w:sz w:val="26"/>
          <w:szCs w:val="26"/>
        </w:rPr>
        <w:t>PUBLIC UTILITY COMMISSION</w:t>
      </w:r>
    </w:p>
    <w:p w14:paraId="69F2FE03" w14:textId="77777777" w:rsidR="00FE7D0A" w:rsidRPr="00EC6B2B" w:rsidRDefault="00FE7D0A" w:rsidP="00EC6B2B">
      <w:pPr>
        <w:tabs>
          <w:tab w:val="center" w:pos="4680"/>
        </w:tabs>
        <w:suppressAutoHyphens/>
        <w:spacing w:after="0" w:line="240" w:lineRule="auto"/>
        <w:contextualSpacing/>
        <w:jc w:val="center"/>
        <w:rPr>
          <w:rFonts w:ascii="Times New Roman" w:eastAsia="Times New Roman" w:hAnsi="Times New Roman" w:cs="Times New Roman"/>
          <w:b/>
          <w:sz w:val="26"/>
          <w:szCs w:val="26"/>
        </w:rPr>
      </w:pPr>
      <w:r w:rsidRPr="00EC6B2B">
        <w:rPr>
          <w:rFonts w:ascii="Times New Roman" w:eastAsia="Times New Roman" w:hAnsi="Times New Roman" w:cs="Times New Roman"/>
          <w:b/>
          <w:sz w:val="26"/>
          <w:szCs w:val="26"/>
        </w:rPr>
        <w:t>Harrisburg, PA  17105-3265</w:t>
      </w:r>
    </w:p>
    <w:p w14:paraId="2A07B313" w14:textId="77777777" w:rsidR="00FE7D0A" w:rsidRPr="00EC6B2B" w:rsidRDefault="00FE7D0A" w:rsidP="00EC6B2B">
      <w:pPr>
        <w:tabs>
          <w:tab w:val="left" w:pos="-720"/>
        </w:tabs>
        <w:suppressAutoHyphens/>
        <w:spacing w:after="0" w:line="240" w:lineRule="auto"/>
        <w:contextualSpacing/>
        <w:rPr>
          <w:rFonts w:ascii="Times New Roman" w:eastAsia="Times New Roman" w:hAnsi="Times New Roman" w:cs="Times New Roman"/>
          <w:b/>
          <w:sz w:val="26"/>
          <w:szCs w:val="26"/>
        </w:rPr>
      </w:pPr>
    </w:p>
    <w:p w14:paraId="046DAEA8" w14:textId="77777777" w:rsidR="00BE42F7" w:rsidRPr="00EC6B2B" w:rsidRDefault="00BE42F7" w:rsidP="005C03C5">
      <w:pPr>
        <w:tabs>
          <w:tab w:val="right" w:pos="9360"/>
        </w:tabs>
        <w:suppressAutoHyphens/>
        <w:spacing w:after="0" w:line="240" w:lineRule="auto"/>
        <w:contextualSpacing/>
        <w:rPr>
          <w:rFonts w:ascii="Times New Roman" w:eastAsia="Times New Roman" w:hAnsi="Times New Roman" w:cs="Times New Roman"/>
          <w:sz w:val="26"/>
          <w:szCs w:val="26"/>
        </w:rPr>
      </w:pPr>
    </w:p>
    <w:p w14:paraId="7ED212D5" w14:textId="05488F3F" w:rsidR="003323DA" w:rsidRPr="00EC6B2B" w:rsidRDefault="00FE7D0A" w:rsidP="00EC6B2B">
      <w:pPr>
        <w:tabs>
          <w:tab w:val="right" w:pos="9360"/>
        </w:tabs>
        <w:suppressAutoHyphens/>
        <w:spacing w:after="0" w:line="240" w:lineRule="auto"/>
        <w:contextualSpacing/>
        <w:jc w:val="right"/>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 xml:space="preserve">Public Meeting held </w:t>
      </w:r>
      <w:r w:rsidR="00CF35FF" w:rsidRPr="00EC6B2B">
        <w:rPr>
          <w:rFonts w:ascii="Times New Roman" w:eastAsia="Times New Roman" w:hAnsi="Times New Roman" w:cs="Times New Roman"/>
          <w:sz w:val="26"/>
          <w:szCs w:val="26"/>
        </w:rPr>
        <w:t>Ju</w:t>
      </w:r>
      <w:r w:rsidR="00634F2B" w:rsidRPr="00EC6B2B">
        <w:rPr>
          <w:rFonts w:ascii="Times New Roman" w:eastAsia="Times New Roman" w:hAnsi="Times New Roman" w:cs="Times New Roman"/>
          <w:sz w:val="26"/>
          <w:szCs w:val="26"/>
        </w:rPr>
        <w:t xml:space="preserve">ly 11, </w:t>
      </w:r>
      <w:r w:rsidR="00BE42F7" w:rsidRPr="00EC6B2B">
        <w:rPr>
          <w:rFonts w:ascii="Times New Roman" w:eastAsia="Times New Roman" w:hAnsi="Times New Roman" w:cs="Times New Roman"/>
          <w:sz w:val="26"/>
          <w:szCs w:val="26"/>
        </w:rPr>
        <w:t>2019</w:t>
      </w:r>
    </w:p>
    <w:p w14:paraId="5C29713C" w14:textId="3B1A0868" w:rsidR="00BE42F7" w:rsidRDefault="00BE42F7" w:rsidP="005C03C5">
      <w:pPr>
        <w:tabs>
          <w:tab w:val="right" w:pos="9360"/>
        </w:tabs>
        <w:suppressAutoHyphens/>
        <w:spacing w:after="0" w:line="240" w:lineRule="auto"/>
        <w:contextualSpacing/>
        <w:rPr>
          <w:rFonts w:ascii="Times New Roman" w:eastAsia="Times New Roman" w:hAnsi="Times New Roman" w:cs="Times New Roman"/>
          <w:sz w:val="26"/>
          <w:szCs w:val="26"/>
        </w:rPr>
      </w:pPr>
    </w:p>
    <w:p w14:paraId="70C157EB" w14:textId="77777777" w:rsidR="005C03C5" w:rsidRPr="00EC6B2B" w:rsidRDefault="005C03C5" w:rsidP="005C03C5">
      <w:pPr>
        <w:tabs>
          <w:tab w:val="right" w:pos="9360"/>
        </w:tabs>
        <w:suppressAutoHyphens/>
        <w:spacing w:after="0" w:line="240" w:lineRule="auto"/>
        <w:contextualSpacing/>
        <w:rPr>
          <w:rFonts w:ascii="Times New Roman" w:eastAsia="Times New Roman" w:hAnsi="Times New Roman" w:cs="Times New Roman"/>
          <w:sz w:val="26"/>
          <w:szCs w:val="26"/>
        </w:rPr>
      </w:pPr>
    </w:p>
    <w:p w14:paraId="3CE9EE61" w14:textId="77777777" w:rsidR="00BE42F7" w:rsidRPr="00EC6B2B" w:rsidRDefault="00BE42F7" w:rsidP="005C03C5">
      <w:pPr>
        <w:tabs>
          <w:tab w:val="right" w:pos="9360"/>
        </w:tabs>
        <w:suppressAutoHyphens/>
        <w:spacing w:after="0" w:line="240" w:lineRule="auto"/>
        <w:contextualSpacing/>
        <w:rPr>
          <w:rFonts w:ascii="Times New Roman" w:eastAsia="Times New Roman" w:hAnsi="Times New Roman" w:cs="Times New Roman"/>
          <w:sz w:val="26"/>
          <w:szCs w:val="26"/>
        </w:rPr>
      </w:pPr>
    </w:p>
    <w:p w14:paraId="756AC212" w14:textId="77777777" w:rsidR="00FE7D0A" w:rsidRPr="00EC6B2B" w:rsidRDefault="00FE7D0A" w:rsidP="00EC6B2B">
      <w:pPr>
        <w:tabs>
          <w:tab w:val="left" w:pos="-720"/>
        </w:tabs>
        <w:suppressAutoHyphens/>
        <w:spacing w:after="0" w:line="240" w:lineRule="auto"/>
        <w:contextualSpacing/>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Commissioners Present:</w:t>
      </w:r>
    </w:p>
    <w:p w14:paraId="1BA42DA5" w14:textId="77777777" w:rsidR="00FE7D0A" w:rsidRPr="00EC6B2B" w:rsidRDefault="00FE7D0A" w:rsidP="00EC6B2B">
      <w:pPr>
        <w:tabs>
          <w:tab w:val="left" w:pos="-720"/>
        </w:tabs>
        <w:suppressAutoHyphens/>
        <w:spacing w:after="0" w:line="240" w:lineRule="auto"/>
        <w:contextualSpacing/>
        <w:rPr>
          <w:rFonts w:ascii="Times New Roman" w:eastAsia="Times New Roman" w:hAnsi="Times New Roman" w:cs="Times New Roman"/>
          <w:sz w:val="26"/>
          <w:szCs w:val="26"/>
        </w:rPr>
      </w:pPr>
    </w:p>
    <w:p w14:paraId="0477C539" w14:textId="164C1B54" w:rsidR="00B016BE" w:rsidRPr="00EC6B2B" w:rsidRDefault="005114C3" w:rsidP="00EC6B2B">
      <w:pPr>
        <w:tabs>
          <w:tab w:val="left" w:pos="-720"/>
        </w:tabs>
        <w:spacing w:after="0" w:line="240" w:lineRule="auto"/>
        <w:ind w:left="720"/>
        <w:contextualSpacing/>
        <w:rPr>
          <w:rFonts w:ascii="Times New Roman" w:hAnsi="Times New Roman" w:cs="Times New Roman"/>
          <w:sz w:val="26"/>
          <w:szCs w:val="26"/>
        </w:rPr>
      </w:pPr>
      <w:r w:rsidRPr="00EC6B2B">
        <w:rPr>
          <w:rFonts w:ascii="Times New Roman" w:hAnsi="Times New Roman"/>
          <w:sz w:val="26"/>
          <w:szCs w:val="26"/>
        </w:rPr>
        <w:t>Gladys Brown Dutrieuille, Chairman</w:t>
      </w:r>
    </w:p>
    <w:p w14:paraId="01D5CA9E" w14:textId="77777777" w:rsidR="00B016BE" w:rsidRPr="00EC6B2B" w:rsidRDefault="00B016BE" w:rsidP="00EC6B2B">
      <w:pPr>
        <w:tabs>
          <w:tab w:val="left" w:pos="-720"/>
        </w:tabs>
        <w:spacing w:after="0" w:line="240" w:lineRule="auto"/>
        <w:ind w:left="720"/>
        <w:contextualSpacing/>
        <w:rPr>
          <w:rFonts w:ascii="Times New Roman" w:hAnsi="Times New Roman" w:cs="Times New Roman"/>
          <w:sz w:val="26"/>
          <w:szCs w:val="26"/>
        </w:rPr>
      </w:pPr>
      <w:r w:rsidRPr="00EC6B2B">
        <w:rPr>
          <w:rFonts w:ascii="Times New Roman" w:hAnsi="Times New Roman" w:cs="Times New Roman"/>
          <w:sz w:val="26"/>
          <w:szCs w:val="26"/>
        </w:rPr>
        <w:t>David W. Sweet, Vice Chairman</w:t>
      </w:r>
    </w:p>
    <w:p w14:paraId="01CAB7A4" w14:textId="77777777" w:rsidR="00B016BE" w:rsidRPr="00EC6B2B" w:rsidRDefault="00B016BE" w:rsidP="00EC6B2B">
      <w:pPr>
        <w:tabs>
          <w:tab w:val="left" w:pos="-720"/>
        </w:tabs>
        <w:spacing w:after="0" w:line="240" w:lineRule="auto"/>
        <w:ind w:left="720"/>
        <w:contextualSpacing/>
        <w:rPr>
          <w:rFonts w:ascii="Times New Roman" w:hAnsi="Times New Roman" w:cs="Times New Roman"/>
          <w:sz w:val="26"/>
          <w:szCs w:val="26"/>
        </w:rPr>
      </w:pPr>
      <w:r w:rsidRPr="00EC6B2B">
        <w:rPr>
          <w:rFonts w:ascii="Times New Roman" w:hAnsi="Times New Roman" w:cs="Times New Roman"/>
          <w:sz w:val="26"/>
          <w:szCs w:val="26"/>
        </w:rPr>
        <w:t>Norman J. Kennard</w:t>
      </w:r>
    </w:p>
    <w:p w14:paraId="58F3B072" w14:textId="109AD95F" w:rsidR="00B016BE" w:rsidRPr="00EC6B2B" w:rsidRDefault="00B016BE" w:rsidP="00EC6B2B">
      <w:pPr>
        <w:tabs>
          <w:tab w:val="left" w:pos="-720"/>
        </w:tabs>
        <w:spacing w:after="0" w:line="240" w:lineRule="auto"/>
        <w:ind w:left="720"/>
        <w:contextualSpacing/>
        <w:rPr>
          <w:rFonts w:ascii="Times New Roman" w:hAnsi="Times New Roman" w:cs="Times New Roman"/>
          <w:sz w:val="26"/>
          <w:szCs w:val="26"/>
        </w:rPr>
      </w:pPr>
      <w:r w:rsidRPr="00EC6B2B">
        <w:rPr>
          <w:rFonts w:ascii="Times New Roman" w:hAnsi="Times New Roman" w:cs="Times New Roman"/>
          <w:sz w:val="26"/>
          <w:szCs w:val="26"/>
        </w:rPr>
        <w:t>Andrew G. Place</w:t>
      </w:r>
    </w:p>
    <w:p w14:paraId="17C4FA27" w14:textId="5A59BBDC" w:rsidR="00B016BE" w:rsidRPr="00EC6B2B" w:rsidRDefault="00B016BE" w:rsidP="00EC6B2B">
      <w:pPr>
        <w:tabs>
          <w:tab w:val="left" w:pos="-720"/>
        </w:tabs>
        <w:spacing w:after="0" w:line="240" w:lineRule="auto"/>
        <w:ind w:left="720"/>
        <w:contextualSpacing/>
        <w:rPr>
          <w:rFonts w:ascii="Times New Roman" w:hAnsi="Times New Roman" w:cs="Times New Roman"/>
          <w:sz w:val="26"/>
          <w:szCs w:val="26"/>
        </w:rPr>
      </w:pPr>
      <w:r w:rsidRPr="00EC6B2B">
        <w:rPr>
          <w:rFonts w:ascii="Times New Roman" w:hAnsi="Times New Roman" w:cs="Times New Roman"/>
          <w:sz w:val="26"/>
          <w:szCs w:val="26"/>
        </w:rPr>
        <w:t>John F. Coleman, Jr.</w:t>
      </w:r>
    </w:p>
    <w:p w14:paraId="7ABD55D9" w14:textId="77777777" w:rsidR="00FE7D0A" w:rsidRPr="00EC6B2B" w:rsidRDefault="00FE7D0A" w:rsidP="00EC6B2B">
      <w:pPr>
        <w:tabs>
          <w:tab w:val="left" w:pos="-720"/>
        </w:tabs>
        <w:suppressAutoHyphens/>
        <w:spacing w:after="0" w:line="240" w:lineRule="auto"/>
        <w:contextualSpacing/>
        <w:rPr>
          <w:rFonts w:ascii="Times New Roman" w:eastAsia="Times New Roman" w:hAnsi="Times New Roman" w:cs="Times New Roman"/>
          <w:sz w:val="26"/>
          <w:szCs w:val="26"/>
        </w:rPr>
      </w:pPr>
    </w:p>
    <w:p w14:paraId="4F0D636D" w14:textId="77777777" w:rsidR="005C03C5" w:rsidRPr="00EC6B2B" w:rsidRDefault="005C03C5" w:rsidP="00EC6B2B">
      <w:pPr>
        <w:tabs>
          <w:tab w:val="left" w:pos="-720"/>
        </w:tabs>
        <w:suppressAutoHyphens/>
        <w:spacing w:after="0" w:line="240" w:lineRule="auto"/>
        <w:contextualSpacing/>
        <w:rPr>
          <w:rFonts w:ascii="Times New Roman" w:eastAsia="Times New Roman" w:hAnsi="Times New Roman" w:cs="Times New Roman"/>
          <w:sz w:val="26"/>
          <w:szCs w:val="26"/>
        </w:rPr>
      </w:pPr>
    </w:p>
    <w:p w14:paraId="4D25DFF2" w14:textId="77777777" w:rsidR="003323DA" w:rsidRPr="00EC6B2B" w:rsidRDefault="003323DA" w:rsidP="00EC6B2B">
      <w:pPr>
        <w:tabs>
          <w:tab w:val="left" w:pos="-720"/>
        </w:tabs>
        <w:suppressAutoHyphens/>
        <w:spacing w:after="0" w:line="240" w:lineRule="auto"/>
        <w:contextualSpacing/>
        <w:rPr>
          <w:rFonts w:ascii="Times New Roman" w:eastAsia="Times New Roman" w:hAnsi="Times New Roman" w:cs="Times New Roman"/>
          <w:sz w:val="26"/>
          <w:szCs w:val="26"/>
        </w:rPr>
      </w:pPr>
    </w:p>
    <w:p w14:paraId="410D227A" w14:textId="7EF1E055" w:rsidR="00CF35FF" w:rsidRPr="00EC6B2B" w:rsidRDefault="00CF35FF" w:rsidP="00EC6B2B">
      <w:pPr>
        <w:spacing w:after="0" w:line="240" w:lineRule="auto"/>
        <w:contextualSpacing/>
        <w:rPr>
          <w:rFonts w:ascii="Times New Roman" w:eastAsia="Times New Roman" w:hAnsi="Times New Roman" w:cs="Times New Roman"/>
          <w:sz w:val="26"/>
          <w:szCs w:val="26"/>
        </w:rPr>
      </w:pPr>
      <w:bookmarkStart w:id="0" w:name="_Hlk4595117"/>
      <w:r w:rsidRPr="00EC6B2B">
        <w:rPr>
          <w:rFonts w:ascii="Times New Roman" w:eastAsia="Times New Roman" w:hAnsi="Times New Roman" w:cs="Times New Roman"/>
          <w:sz w:val="26"/>
          <w:szCs w:val="26"/>
        </w:rPr>
        <w:t>D</w:t>
      </w:r>
      <w:r w:rsidR="00C9440F" w:rsidRPr="00EC6B2B">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 Anne Wilson</w:t>
      </w:r>
      <w:r w:rsidR="00EC6B2B" w:rsidRPr="00EC6B2B">
        <w:rPr>
          <w:rFonts w:ascii="Times New Roman" w:eastAsia="Times New Roman" w:hAnsi="Times New Roman" w:cs="Times New Roman"/>
          <w:sz w:val="26"/>
          <w:szCs w:val="26"/>
        </w:rPr>
        <w:tab/>
      </w:r>
      <w:r w:rsidR="00EC6B2B" w:rsidRPr="00EC6B2B">
        <w:rPr>
          <w:rFonts w:ascii="Times New Roman" w:eastAsia="Times New Roman" w:hAnsi="Times New Roman" w:cs="Times New Roman"/>
          <w:sz w:val="26"/>
          <w:szCs w:val="26"/>
        </w:rPr>
        <w:tab/>
      </w:r>
      <w:r w:rsidR="00EC6B2B" w:rsidRPr="00EC6B2B">
        <w:rPr>
          <w:rFonts w:ascii="Times New Roman" w:eastAsia="Times New Roman" w:hAnsi="Times New Roman" w:cs="Times New Roman"/>
          <w:sz w:val="26"/>
          <w:szCs w:val="26"/>
        </w:rPr>
        <w:tab/>
      </w:r>
      <w:r w:rsidR="00EC6B2B" w:rsidRPr="00EC6B2B">
        <w:rPr>
          <w:rFonts w:ascii="Times New Roman" w:eastAsia="Times New Roman" w:hAnsi="Times New Roman" w:cs="Times New Roman"/>
          <w:sz w:val="26"/>
          <w:szCs w:val="26"/>
        </w:rPr>
        <w:tab/>
      </w:r>
      <w:r w:rsidR="00EC6B2B" w:rsidRPr="00EC6B2B">
        <w:rPr>
          <w:rFonts w:ascii="Times New Roman" w:eastAsia="Times New Roman" w:hAnsi="Times New Roman" w:cs="Times New Roman"/>
          <w:sz w:val="26"/>
          <w:szCs w:val="26"/>
        </w:rPr>
        <w:tab/>
      </w:r>
      <w:r w:rsidR="00EC6B2B" w:rsidRPr="00EC6B2B">
        <w:rPr>
          <w:rFonts w:ascii="Times New Roman" w:eastAsia="Times New Roman" w:hAnsi="Times New Roman" w:cs="Times New Roman"/>
          <w:sz w:val="26"/>
          <w:szCs w:val="26"/>
        </w:rPr>
        <w:tab/>
      </w:r>
      <w:r w:rsidR="00EC6B2B" w:rsidRPr="00EC6B2B">
        <w:rPr>
          <w:rFonts w:ascii="Times New Roman" w:eastAsia="Times New Roman" w:hAnsi="Times New Roman" w:cs="Times New Roman"/>
          <w:sz w:val="26"/>
          <w:szCs w:val="26"/>
        </w:rPr>
        <w:tab/>
      </w:r>
      <w:r w:rsidR="00EC6B2B" w:rsidRPr="00EC6B2B">
        <w:rPr>
          <w:rFonts w:ascii="Times New Roman" w:eastAsia="Times New Roman" w:hAnsi="Times New Roman" w:cs="Times New Roman"/>
          <w:sz w:val="26"/>
          <w:szCs w:val="26"/>
        </w:rPr>
        <w:tab/>
        <w:t xml:space="preserve">     F-2017-2633420</w:t>
      </w:r>
    </w:p>
    <w:p w14:paraId="37A444E5" w14:textId="4BE8EC15" w:rsidR="00FE7D0A" w:rsidRPr="00EC6B2B" w:rsidRDefault="00FE7D0A" w:rsidP="00EC6B2B">
      <w:pPr>
        <w:spacing w:after="0" w:line="240" w:lineRule="auto"/>
        <w:contextualSpacing/>
        <w:rPr>
          <w:rFonts w:ascii="Times New Roman" w:eastAsia="Times New Roman" w:hAnsi="Times New Roman" w:cs="Times New Roman"/>
          <w:sz w:val="26"/>
          <w:szCs w:val="26"/>
        </w:rPr>
      </w:pPr>
    </w:p>
    <w:p w14:paraId="33F3DC09" w14:textId="3F88C183" w:rsidR="00B016BE" w:rsidRPr="00EC6B2B" w:rsidRDefault="00352371" w:rsidP="00EC6B2B">
      <w:pPr>
        <w:spacing w:after="0" w:line="240" w:lineRule="auto"/>
        <w:contextualSpacing/>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ab/>
        <w:t>v.</w:t>
      </w:r>
    </w:p>
    <w:p w14:paraId="2D4D0CC1" w14:textId="77777777" w:rsidR="00483FC3" w:rsidRPr="00EC6B2B" w:rsidRDefault="00483FC3" w:rsidP="00EC6B2B">
      <w:pPr>
        <w:spacing w:after="0" w:line="240" w:lineRule="auto"/>
        <w:contextualSpacing/>
        <w:rPr>
          <w:rFonts w:ascii="Times New Roman" w:eastAsia="Times New Roman" w:hAnsi="Times New Roman" w:cs="Times New Roman"/>
          <w:sz w:val="26"/>
          <w:szCs w:val="26"/>
        </w:rPr>
      </w:pPr>
    </w:p>
    <w:p w14:paraId="7FEF0686" w14:textId="00E638FD" w:rsidR="00352371" w:rsidRPr="00EC6B2B" w:rsidRDefault="00CF35FF" w:rsidP="00EC6B2B">
      <w:pPr>
        <w:spacing w:after="0" w:line="240" w:lineRule="auto"/>
        <w:contextualSpacing/>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PECO Energy Company</w:t>
      </w:r>
    </w:p>
    <w:p w14:paraId="0FDA4EA6" w14:textId="77777777" w:rsidR="00B016BE" w:rsidRPr="00EC6B2B" w:rsidRDefault="00B016BE" w:rsidP="00EC6B2B">
      <w:pPr>
        <w:spacing w:after="0" w:line="240" w:lineRule="auto"/>
        <w:contextualSpacing/>
        <w:rPr>
          <w:rFonts w:ascii="Times New Roman" w:eastAsia="Times New Roman" w:hAnsi="Times New Roman" w:cs="Times New Roman"/>
          <w:sz w:val="26"/>
          <w:szCs w:val="26"/>
        </w:rPr>
      </w:pPr>
    </w:p>
    <w:bookmarkEnd w:id="0"/>
    <w:p w14:paraId="4507F578" w14:textId="4FAC2A42" w:rsidR="00B016BE" w:rsidRDefault="00B016BE" w:rsidP="00EC6B2B">
      <w:pPr>
        <w:spacing w:after="0" w:line="240" w:lineRule="auto"/>
        <w:contextualSpacing/>
        <w:rPr>
          <w:rFonts w:ascii="Times New Roman" w:eastAsia="Times New Roman" w:hAnsi="Times New Roman" w:cs="Times New Roman"/>
          <w:sz w:val="26"/>
          <w:szCs w:val="26"/>
        </w:rPr>
      </w:pPr>
    </w:p>
    <w:p w14:paraId="1ADE01C4" w14:textId="77777777" w:rsidR="005C03C5" w:rsidRPr="00EC6B2B" w:rsidRDefault="005C03C5" w:rsidP="00EC6B2B">
      <w:pPr>
        <w:spacing w:after="0" w:line="240" w:lineRule="auto"/>
        <w:contextualSpacing/>
        <w:rPr>
          <w:rFonts w:ascii="Times New Roman" w:eastAsia="Times New Roman" w:hAnsi="Times New Roman" w:cs="Times New Roman"/>
          <w:sz w:val="26"/>
          <w:szCs w:val="26"/>
        </w:rPr>
      </w:pPr>
    </w:p>
    <w:p w14:paraId="5D60DB27" w14:textId="77777777" w:rsidR="00FE7D0A" w:rsidRPr="00EC6B2B" w:rsidRDefault="00B016BE" w:rsidP="00EC6B2B">
      <w:pPr>
        <w:spacing w:after="0" w:line="240" w:lineRule="auto"/>
        <w:contextualSpacing/>
        <w:jc w:val="center"/>
        <w:rPr>
          <w:rFonts w:ascii="Times New Roman" w:eastAsia="Times New Roman" w:hAnsi="Times New Roman" w:cs="Times New Roman"/>
          <w:b/>
          <w:sz w:val="26"/>
          <w:szCs w:val="26"/>
        </w:rPr>
      </w:pPr>
      <w:r w:rsidRPr="00EC6B2B">
        <w:rPr>
          <w:rFonts w:ascii="Times New Roman" w:eastAsia="Times New Roman" w:hAnsi="Times New Roman" w:cs="Times New Roman"/>
          <w:b/>
          <w:sz w:val="26"/>
          <w:szCs w:val="26"/>
        </w:rPr>
        <w:t>O</w:t>
      </w:r>
      <w:r w:rsidR="00FE7D0A" w:rsidRPr="00EC6B2B">
        <w:rPr>
          <w:rFonts w:ascii="Times New Roman" w:eastAsia="Times New Roman" w:hAnsi="Times New Roman" w:cs="Times New Roman"/>
          <w:b/>
          <w:sz w:val="26"/>
          <w:szCs w:val="26"/>
        </w:rPr>
        <w:t>PINION AND ORDER</w:t>
      </w:r>
    </w:p>
    <w:p w14:paraId="67C449D9" w14:textId="77777777" w:rsidR="00FE7D0A" w:rsidRPr="00EC6B2B" w:rsidRDefault="00FE7D0A" w:rsidP="00EC6B2B">
      <w:pPr>
        <w:spacing w:after="0" w:line="240" w:lineRule="auto"/>
        <w:contextualSpacing/>
        <w:rPr>
          <w:rFonts w:ascii="Times New Roman" w:eastAsia="Times New Roman" w:hAnsi="Times New Roman" w:cs="Times New Roman"/>
          <w:sz w:val="26"/>
          <w:szCs w:val="26"/>
        </w:rPr>
      </w:pPr>
    </w:p>
    <w:p w14:paraId="7051EC23" w14:textId="43EA01B6" w:rsidR="00B016BE" w:rsidRDefault="00B016BE" w:rsidP="00EC6B2B">
      <w:pPr>
        <w:spacing w:after="0" w:line="240" w:lineRule="auto"/>
        <w:contextualSpacing/>
        <w:rPr>
          <w:rFonts w:ascii="Times New Roman" w:eastAsia="Times New Roman" w:hAnsi="Times New Roman" w:cs="Times New Roman"/>
          <w:sz w:val="26"/>
          <w:szCs w:val="26"/>
        </w:rPr>
      </w:pPr>
    </w:p>
    <w:p w14:paraId="035087E6" w14:textId="437A41CB" w:rsidR="007B4F44" w:rsidRDefault="007B4F44" w:rsidP="00EC6B2B">
      <w:pPr>
        <w:spacing w:after="0" w:line="240" w:lineRule="auto"/>
        <w:contextualSpacing/>
        <w:rPr>
          <w:rFonts w:ascii="Times New Roman" w:eastAsia="Times New Roman" w:hAnsi="Times New Roman" w:cs="Times New Roman"/>
          <w:sz w:val="26"/>
          <w:szCs w:val="26"/>
        </w:rPr>
      </w:pPr>
    </w:p>
    <w:p w14:paraId="443AEE47" w14:textId="77777777" w:rsidR="007B4F44" w:rsidRPr="00EC6B2B" w:rsidRDefault="007B4F44" w:rsidP="00EC6B2B">
      <w:pPr>
        <w:spacing w:after="0" w:line="240" w:lineRule="auto"/>
        <w:contextualSpacing/>
        <w:rPr>
          <w:rFonts w:ascii="Times New Roman" w:eastAsia="Times New Roman" w:hAnsi="Times New Roman" w:cs="Times New Roman"/>
          <w:sz w:val="26"/>
          <w:szCs w:val="26"/>
        </w:rPr>
      </w:pPr>
    </w:p>
    <w:p w14:paraId="11DCE08C" w14:textId="77777777" w:rsidR="00FE7D0A" w:rsidRPr="00EC6B2B" w:rsidRDefault="00FE7D0A" w:rsidP="00EC6B2B">
      <w:pPr>
        <w:tabs>
          <w:tab w:val="left" w:pos="-720"/>
        </w:tabs>
        <w:suppressAutoHyphens/>
        <w:spacing w:after="120" w:line="240" w:lineRule="auto"/>
        <w:contextualSpacing/>
        <w:rPr>
          <w:rFonts w:ascii="Times New Roman" w:eastAsia="Times New Roman" w:hAnsi="Times New Roman" w:cs="Times New Roman"/>
          <w:sz w:val="26"/>
          <w:szCs w:val="26"/>
        </w:rPr>
      </w:pPr>
      <w:r w:rsidRPr="00EC6B2B">
        <w:rPr>
          <w:rFonts w:ascii="Times New Roman" w:eastAsia="Times New Roman" w:hAnsi="Times New Roman" w:cs="Times New Roman"/>
          <w:b/>
          <w:sz w:val="26"/>
          <w:szCs w:val="26"/>
        </w:rPr>
        <w:t>BY THE COMMISSION:</w:t>
      </w:r>
    </w:p>
    <w:p w14:paraId="619F08A4" w14:textId="77777777" w:rsidR="00FE7D0A" w:rsidRPr="00EC6B2B" w:rsidRDefault="00FE7D0A" w:rsidP="00EC6B2B">
      <w:pPr>
        <w:tabs>
          <w:tab w:val="left" w:pos="-720"/>
        </w:tabs>
        <w:suppressAutoHyphens/>
        <w:spacing w:after="0" w:line="360" w:lineRule="auto"/>
        <w:contextualSpacing/>
        <w:rPr>
          <w:rFonts w:ascii="Times New Roman" w:eastAsia="Times New Roman" w:hAnsi="Times New Roman" w:cs="Times New Roman"/>
          <w:sz w:val="26"/>
          <w:szCs w:val="26"/>
        </w:rPr>
      </w:pPr>
    </w:p>
    <w:p w14:paraId="13E85A47" w14:textId="1DEA8A34" w:rsidR="00CF35FF" w:rsidRPr="00EC6B2B" w:rsidRDefault="00FE7D0A" w:rsidP="00EC6B2B">
      <w:pPr>
        <w:tabs>
          <w:tab w:val="left" w:pos="-720"/>
        </w:tabs>
        <w:suppressAutoHyphens/>
        <w:spacing w:after="0" w:line="360" w:lineRule="auto"/>
        <w:ind w:firstLine="1440"/>
        <w:contextualSpacing/>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 xml:space="preserve">Before the Pennsylvania Public Utility Commission (Commission) for consideration and disposition </w:t>
      </w:r>
      <w:r w:rsidR="00CF35FF" w:rsidRPr="00EC6B2B">
        <w:rPr>
          <w:rFonts w:ascii="Times New Roman" w:eastAsia="Times New Roman" w:hAnsi="Times New Roman" w:cs="Times New Roman"/>
          <w:sz w:val="26"/>
          <w:szCs w:val="26"/>
        </w:rPr>
        <w:t>are the Exceptions</w:t>
      </w:r>
      <w:r w:rsidR="006928C3">
        <w:rPr>
          <w:rFonts w:ascii="Times New Roman" w:eastAsia="Times New Roman" w:hAnsi="Times New Roman" w:cs="Times New Roman"/>
          <w:sz w:val="26"/>
          <w:szCs w:val="26"/>
        </w:rPr>
        <w:t>,</w:t>
      </w:r>
      <w:r w:rsidR="00CF35FF" w:rsidRPr="00EC6B2B">
        <w:rPr>
          <w:rFonts w:ascii="Times New Roman" w:eastAsia="Times New Roman" w:hAnsi="Times New Roman" w:cs="Times New Roman"/>
          <w:sz w:val="26"/>
          <w:szCs w:val="26"/>
        </w:rPr>
        <w:t xml:space="preserve"> </w:t>
      </w:r>
      <w:r w:rsidR="008B55CB" w:rsidRPr="00EC6B2B">
        <w:rPr>
          <w:rFonts w:ascii="Times New Roman" w:eastAsia="Times New Roman" w:hAnsi="Times New Roman" w:cs="Times New Roman"/>
          <w:sz w:val="26"/>
          <w:szCs w:val="26"/>
        </w:rPr>
        <w:t>f</w:t>
      </w:r>
      <w:r w:rsidRPr="00EC6B2B">
        <w:rPr>
          <w:rFonts w:ascii="Times New Roman" w:eastAsia="Times New Roman" w:hAnsi="Times New Roman" w:cs="Times New Roman"/>
          <w:sz w:val="26"/>
          <w:szCs w:val="26"/>
        </w:rPr>
        <w:t xml:space="preserve">iled by </w:t>
      </w:r>
      <w:r w:rsidR="00CF35FF" w:rsidRPr="00EC6B2B">
        <w:rPr>
          <w:rFonts w:ascii="Times New Roman" w:eastAsia="Times New Roman" w:hAnsi="Times New Roman" w:cs="Times New Roman"/>
          <w:sz w:val="26"/>
          <w:szCs w:val="26"/>
        </w:rPr>
        <w:t>D</w:t>
      </w:r>
      <w:r w:rsidR="00C9440F" w:rsidRPr="00EC6B2B">
        <w:rPr>
          <w:rFonts w:ascii="Times New Roman" w:eastAsia="Times New Roman" w:hAnsi="Times New Roman" w:cs="Times New Roman"/>
          <w:sz w:val="26"/>
          <w:szCs w:val="26"/>
        </w:rPr>
        <w:t>.</w:t>
      </w:r>
      <w:r w:rsidR="00CF35FF" w:rsidRPr="00EC6B2B">
        <w:rPr>
          <w:rFonts w:ascii="Times New Roman" w:eastAsia="Times New Roman" w:hAnsi="Times New Roman" w:cs="Times New Roman"/>
          <w:sz w:val="26"/>
          <w:szCs w:val="26"/>
        </w:rPr>
        <w:t xml:space="preserve"> Anne Wilson (Complainant</w:t>
      </w:r>
      <w:r w:rsidR="00996BAF">
        <w:rPr>
          <w:rFonts w:ascii="Times New Roman" w:eastAsia="Times New Roman" w:hAnsi="Times New Roman" w:cs="Times New Roman"/>
          <w:sz w:val="26"/>
          <w:szCs w:val="26"/>
        </w:rPr>
        <w:t>)</w:t>
      </w:r>
      <w:r w:rsidR="00CF35FF" w:rsidRPr="00EC6B2B">
        <w:rPr>
          <w:rFonts w:ascii="Times New Roman" w:eastAsia="Times New Roman" w:hAnsi="Times New Roman" w:cs="Times New Roman"/>
          <w:sz w:val="26"/>
          <w:szCs w:val="26"/>
        </w:rPr>
        <w:t xml:space="preserve"> </w:t>
      </w:r>
      <w:r w:rsidR="007315D9" w:rsidRPr="00EC6B2B">
        <w:rPr>
          <w:rFonts w:ascii="Times New Roman" w:eastAsia="Times New Roman" w:hAnsi="Times New Roman" w:cs="Times New Roman"/>
          <w:sz w:val="26"/>
          <w:szCs w:val="26"/>
        </w:rPr>
        <w:t>on November 8, 2018</w:t>
      </w:r>
      <w:r w:rsidR="00C9440F" w:rsidRPr="00EC6B2B">
        <w:rPr>
          <w:rFonts w:ascii="Times New Roman" w:eastAsia="Times New Roman" w:hAnsi="Times New Roman" w:cs="Times New Roman"/>
          <w:sz w:val="26"/>
          <w:szCs w:val="26"/>
        </w:rPr>
        <w:t>,</w:t>
      </w:r>
      <w:r w:rsidR="0070615D">
        <w:rPr>
          <w:rFonts w:ascii="Times New Roman" w:eastAsia="Times New Roman" w:hAnsi="Times New Roman" w:cs="Times New Roman"/>
          <w:sz w:val="26"/>
          <w:szCs w:val="26"/>
        </w:rPr>
        <w:t xml:space="preserve"> to the </w:t>
      </w:r>
      <w:r w:rsidR="0070615D" w:rsidRPr="00EC6B2B">
        <w:rPr>
          <w:rFonts w:ascii="Times New Roman" w:eastAsia="Times New Roman" w:hAnsi="Times New Roman" w:cs="Times New Roman"/>
          <w:sz w:val="26"/>
          <w:szCs w:val="26"/>
        </w:rPr>
        <w:t xml:space="preserve">Initial Decision (I.D.) of Administrative Law Judge (ALJ) </w:t>
      </w:r>
      <w:r w:rsidR="0070615D" w:rsidRPr="00EC6B2B">
        <w:rPr>
          <w:rFonts w:ascii="Times New Roman" w:eastAsia="Times New Roman" w:hAnsi="Times New Roman" w:cs="Times New Roman"/>
          <w:sz w:val="26"/>
          <w:szCs w:val="26"/>
        </w:rPr>
        <w:lastRenderedPageBreak/>
        <w:t xml:space="preserve">Erando Vero, </w:t>
      </w:r>
      <w:r w:rsidR="0070615D">
        <w:rPr>
          <w:rFonts w:ascii="Times New Roman" w:eastAsia="Times New Roman" w:hAnsi="Times New Roman" w:cs="Times New Roman"/>
          <w:sz w:val="26"/>
          <w:szCs w:val="26"/>
        </w:rPr>
        <w:t>issued</w:t>
      </w:r>
      <w:r w:rsidR="0070615D" w:rsidRPr="00EC6B2B">
        <w:rPr>
          <w:rFonts w:ascii="Times New Roman" w:eastAsia="Times New Roman" w:hAnsi="Times New Roman" w:cs="Times New Roman"/>
          <w:sz w:val="26"/>
          <w:szCs w:val="26"/>
        </w:rPr>
        <w:t xml:space="preserve"> on October 12, 2018</w:t>
      </w:r>
      <w:r w:rsidR="0070615D">
        <w:rPr>
          <w:rFonts w:ascii="Times New Roman" w:eastAsia="Times New Roman" w:hAnsi="Times New Roman" w:cs="Times New Roman"/>
          <w:sz w:val="26"/>
          <w:szCs w:val="26"/>
        </w:rPr>
        <w:t>.</w:t>
      </w:r>
      <w:r w:rsidR="00A55ED5" w:rsidRPr="00EC6B2B">
        <w:rPr>
          <w:rStyle w:val="FootnoteReference"/>
          <w:rFonts w:ascii="Times New Roman" w:eastAsia="Times New Roman" w:hAnsi="Times New Roman" w:cs="Times New Roman"/>
          <w:sz w:val="26"/>
          <w:szCs w:val="26"/>
        </w:rPr>
        <w:footnoteReference w:id="1"/>
      </w:r>
      <w:r w:rsidR="00A55ED5" w:rsidRPr="00A55ED5">
        <w:rPr>
          <w:rFonts w:ascii="Times New Roman" w:eastAsia="Times New Roman" w:hAnsi="Times New Roman" w:cs="Times New Roman"/>
          <w:sz w:val="26"/>
          <w:szCs w:val="26"/>
          <w:vertAlign w:val="superscript"/>
        </w:rPr>
        <w:t>,</w:t>
      </w:r>
      <w:r w:rsidR="00A55ED5" w:rsidRPr="00A55ED5">
        <w:rPr>
          <w:rStyle w:val="FootnoteReference"/>
          <w:rFonts w:ascii="Times New Roman" w:eastAsia="Times New Roman" w:hAnsi="Times New Roman" w:cs="Times New Roman"/>
          <w:sz w:val="26"/>
          <w:szCs w:val="26"/>
        </w:rPr>
        <w:t xml:space="preserve"> </w:t>
      </w:r>
      <w:r w:rsidR="00A55ED5" w:rsidRPr="00EC6B2B">
        <w:rPr>
          <w:rStyle w:val="FootnoteReference"/>
          <w:rFonts w:ascii="Times New Roman" w:eastAsia="Times New Roman" w:hAnsi="Times New Roman" w:cs="Times New Roman"/>
          <w:sz w:val="26"/>
          <w:szCs w:val="26"/>
        </w:rPr>
        <w:footnoteReference w:id="2"/>
      </w:r>
      <w:r w:rsidR="0070615D">
        <w:rPr>
          <w:rFonts w:ascii="Times New Roman" w:eastAsia="Times New Roman" w:hAnsi="Times New Roman" w:cs="Times New Roman"/>
          <w:sz w:val="26"/>
          <w:szCs w:val="26"/>
        </w:rPr>
        <w:t xml:space="preserve">  Replies to Exceptions were filed by </w:t>
      </w:r>
      <w:r w:rsidR="0070615D" w:rsidRPr="00EC6B2B">
        <w:rPr>
          <w:rFonts w:ascii="Times New Roman" w:eastAsia="Times New Roman" w:hAnsi="Times New Roman" w:cs="Times New Roman"/>
          <w:sz w:val="26"/>
          <w:szCs w:val="26"/>
        </w:rPr>
        <w:t>PECO Energy Company (PECO) on November 21, 2018</w:t>
      </w:r>
      <w:r w:rsidR="0070615D">
        <w:rPr>
          <w:rFonts w:ascii="Times New Roman" w:eastAsia="Times New Roman" w:hAnsi="Times New Roman" w:cs="Times New Roman"/>
          <w:sz w:val="26"/>
          <w:szCs w:val="26"/>
        </w:rPr>
        <w:t xml:space="preserve">.  </w:t>
      </w:r>
      <w:r w:rsidR="0007386A">
        <w:rPr>
          <w:rFonts w:ascii="Times New Roman" w:eastAsia="Times New Roman" w:hAnsi="Times New Roman" w:cs="Times New Roman"/>
          <w:sz w:val="26"/>
          <w:szCs w:val="26"/>
        </w:rPr>
        <w:t>In the I</w:t>
      </w:r>
      <w:r w:rsidR="006D562E">
        <w:rPr>
          <w:rFonts w:ascii="Times New Roman" w:eastAsia="Times New Roman" w:hAnsi="Times New Roman" w:cs="Times New Roman"/>
          <w:sz w:val="26"/>
          <w:szCs w:val="26"/>
        </w:rPr>
        <w:t>nitial Decision</w:t>
      </w:r>
      <w:r w:rsidR="0007386A">
        <w:rPr>
          <w:rFonts w:ascii="Times New Roman" w:eastAsia="Times New Roman" w:hAnsi="Times New Roman" w:cs="Times New Roman"/>
          <w:sz w:val="26"/>
          <w:szCs w:val="26"/>
        </w:rPr>
        <w:t xml:space="preserve">, ALJ Vero </w:t>
      </w:r>
      <w:r w:rsidR="0070615D" w:rsidRPr="00EC6B2B">
        <w:rPr>
          <w:rFonts w:ascii="Times New Roman" w:eastAsia="Times New Roman" w:hAnsi="Times New Roman" w:cs="Times New Roman"/>
          <w:sz w:val="26"/>
          <w:szCs w:val="26"/>
        </w:rPr>
        <w:t>found that PECO accurately billed for the Complainant</w:t>
      </w:r>
      <w:r w:rsidR="0070615D">
        <w:rPr>
          <w:rFonts w:ascii="Times New Roman" w:eastAsia="Times New Roman" w:hAnsi="Times New Roman" w:cs="Times New Roman"/>
          <w:sz w:val="26"/>
          <w:szCs w:val="26"/>
        </w:rPr>
        <w:t>’</w:t>
      </w:r>
      <w:r w:rsidR="0070615D" w:rsidRPr="00EC6B2B">
        <w:rPr>
          <w:rFonts w:ascii="Times New Roman" w:eastAsia="Times New Roman" w:hAnsi="Times New Roman" w:cs="Times New Roman"/>
          <w:sz w:val="26"/>
          <w:szCs w:val="26"/>
        </w:rPr>
        <w:t>s electric usage, and dismissed the Formal Complaint.</w:t>
      </w:r>
      <w:r w:rsidR="0007386A">
        <w:rPr>
          <w:rFonts w:ascii="Times New Roman" w:eastAsia="Times New Roman" w:hAnsi="Times New Roman" w:cs="Times New Roman"/>
          <w:sz w:val="26"/>
          <w:szCs w:val="26"/>
        </w:rPr>
        <w:t xml:space="preserve">  The </w:t>
      </w:r>
      <w:r w:rsidR="004D7E1A" w:rsidRPr="00EC6B2B">
        <w:rPr>
          <w:rFonts w:ascii="Times New Roman" w:eastAsia="Times New Roman" w:hAnsi="Times New Roman" w:cs="Times New Roman"/>
          <w:sz w:val="26"/>
          <w:szCs w:val="26"/>
        </w:rPr>
        <w:t>C</w:t>
      </w:r>
      <w:r w:rsidR="00CF35FF" w:rsidRPr="00EC6B2B">
        <w:rPr>
          <w:rFonts w:ascii="Times New Roman" w:eastAsia="Times New Roman" w:hAnsi="Times New Roman" w:cs="Times New Roman"/>
          <w:sz w:val="26"/>
          <w:szCs w:val="26"/>
        </w:rPr>
        <w:t>omplainant assert</w:t>
      </w:r>
      <w:r w:rsidR="004D7E1A" w:rsidRPr="00EC6B2B">
        <w:rPr>
          <w:rFonts w:ascii="Times New Roman" w:eastAsia="Times New Roman" w:hAnsi="Times New Roman" w:cs="Times New Roman"/>
          <w:sz w:val="26"/>
          <w:szCs w:val="26"/>
        </w:rPr>
        <w:t>s</w:t>
      </w:r>
      <w:r w:rsidR="00CF35FF" w:rsidRPr="00EC6B2B">
        <w:rPr>
          <w:rFonts w:ascii="Times New Roman" w:eastAsia="Times New Roman" w:hAnsi="Times New Roman" w:cs="Times New Roman"/>
          <w:sz w:val="26"/>
          <w:szCs w:val="26"/>
        </w:rPr>
        <w:t xml:space="preserve"> that </w:t>
      </w:r>
      <w:r w:rsidR="004D7E1A" w:rsidRPr="00EC6B2B">
        <w:rPr>
          <w:rFonts w:ascii="Times New Roman" w:eastAsia="Times New Roman" w:hAnsi="Times New Roman" w:cs="Times New Roman"/>
          <w:sz w:val="26"/>
          <w:szCs w:val="26"/>
        </w:rPr>
        <w:t>contrary to the ALJ</w:t>
      </w:r>
      <w:r w:rsidR="006C149E">
        <w:rPr>
          <w:rFonts w:ascii="Times New Roman" w:eastAsia="Times New Roman" w:hAnsi="Times New Roman" w:cs="Times New Roman"/>
          <w:sz w:val="26"/>
          <w:szCs w:val="26"/>
        </w:rPr>
        <w:t>’</w:t>
      </w:r>
      <w:r w:rsidR="004D7E1A" w:rsidRPr="00EC6B2B">
        <w:rPr>
          <w:rFonts w:ascii="Times New Roman" w:eastAsia="Times New Roman" w:hAnsi="Times New Roman" w:cs="Times New Roman"/>
          <w:sz w:val="26"/>
          <w:szCs w:val="26"/>
        </w:rPr>
        <w:t xml:space="preserve">s finding, </w:t>
      </w:r>
      <w:r w:rsidR="0007386A">
        <w:rPr>
          <w:rFonts w:ascii="Times New Roman" w:eastAsia="Times New Roman" w:hAnsi="Times New Roman" w:cs="Times New Roman"/>
          <w:sz w:val="26"/>
          <w:szCs w:val="26"/>
        </w:rPr>
        <w:t xml:space="preserve">she </w:t>
      </w:r>
      <w:r w:rsidR="004D7E1A" w:rsidRPr="00EC6B2B">
        <w:rPr>
          <w:rFonts w:ascii="Times New Roman" w:eastAsia="Times New Roman" w:hAnsi="Times New Roman" w:cs="Times New Roman"/>
          <w:sz w:val="26"/>
          <w:szCs w:val="26"/>
        </w:rPr>
        <w:t>f</w:t>
      </w:r>
      <w:r w:rsidR="00CF35FF" w:rsidRPr="00EC6B2B">
        <w:rPr>
          <w:rFonts w:ascii="Times New Roman" w:eastAsia="Times New Roman" w:hAnsi="Times New Roman" w:cs="Times New Roman"/>
          <w:sz w:val="26"/>
          <w:szCs w:val="26"/>
        </w:rPr>
        <w:t>ile</w:t>
      </w:r>
      <w:r w:rsidR="004D7E1A" w:rsidRPr="00EC6B2B">
        <w:rPr>
          <w:rFonts w:ascii="Times New Roman" w:eastAsia="Times New Roman" w:hAnsi="Times New Roman" w:cs="Times New Roman"/>
          <w:sz w:val="26"/>
          <w:szCs w:val="26"/>
        </w:rPr>
        <w:t>d</w:t>
      </w:r>
      <w:r w:rsidR="00CF35FF" w:rsidRPr="00EC6B2B">
        <w:rPr>
          <w:rFonts w:ascii="Times New Roman" w:eastAsia="Times New Roman" w:hAnsi="Times New Roman" w:cs="Times New Roman"/>
          <w:sz w:val="26"/>
          <w:szCs w:val="26"/>
        </w:rPr>
        <w:t xml:space="preserve"> timely exhibits</w:t>
      </w:r>
      <w:r w:rsidR="0007386A">
        <w:rPr>
          <w:rFonts w:ascii="Times New Roman" w:eastAsia="Times New Roman" w:hAnsi="Times New Roman" w:cs="Times New Roman"/>
          <w:sz w:val="26"/>
          <w:szCs w:val="26"/>
        </w:rPr>
        <w:t>,</w:t>
      </w:r>
      <w:r w:rsidR="00CF35FF" w:rsidRPr="00EC6B2B">
        <w:rPr>
          <w:rFonts w:ascii="Times New Roman" w:eastAsia="Times New Roman" w:hAnsi="Times New Roman" w:cs="Times New Roman"/>
          <w:sz w:val="26"/>
          <w:szCs w:val="26"/>
        </w:rPr>
        <w:t xml:space="preserve"> and </w:t>
      </w:r>
      <w:r w:rsidR="004D7E1A" w:rsidRPr="00EC6B2B">
        <w:rPr>
          <w:rFonts w:ascii="Times New Roman" w:eastAsia="Times New Roman" w:hAnsi="Times New Roman" w:cs="Times New Roman"/>
          <w:sz w:val="26"/>
          <w:szCs w:val="26"/>
        </w:rPr>
        <w:t>only $</w:t>
      </w:r>
      <w:r w:rsidR="00CF35FF" w:rsidRPr="00EC6B2B">
        <w:rPr>
          <w:rFonts w:ascii="Times New Roman" w:eastAsia="Times New Roman" w:hAnsi="Times New Roman" w:cs="Times New Roman"/>
          <w:sz w:val="26"/>
          <w:szCs w:val="26"/>
        </w:rPr>
        <w:t xml:space="preserve">934.25 of the total $2,179.66 credit </w:t>
      </w:r>
      <w:r w:rsidR="00F90765">
        <w:rPr>
          <w:rFonts w:ascii="Times New Roman" w:eastAsia="Times New Roman" w:hAnsi="Times New Roman" w:cs="Times New Roman"/>
          <w:sz w:val="26"/>
          <w:szCs w:val="26"/>
        </w:rPr>
        <w:t xml:space="preserve">that was </w:t>
      </w:r>
      <w:r w:rsidR="00CF35FF" w:rsidRPr="00EC6B2B">
        <w:rPr>
          <w:rFonts w:ascii="Times New Roman" w:eastAsia="Times New Roman" w:hAnsi="Times New Roman" w:cs="Times New Roman"/>
          <w:sz w:val="26"/>
          <w:szCs w:val="26"/>
        </w:rPr>
        <w:t xml:space="preserve">owed </w:t>
      </w:r>
      <w:r w:rsidR="00F90765">
        <w:rPr>
          <w:rFonts w:ascii="Times New Roman" w:eastAsia="Times New Roman" w:hAnsi="Times New Roman" w:cs="Times New Roman"/>
          <w:sz w:val="26"/>
          <w:szCs w:val="26"/>
        </w:rPr>
        <w:t>to her was</w:t>
      </w:r>
      <w:r w:rsidR="00CF35FF" w:rsidRPr="00EC6B2B">
        <w:rPr>
          <w:rFonts w:ascii="Times New Roman" w:eastAsia="Times New Roman" w:hAnsi="Times New Roman" w:cs="Times New Roman"/>
          <w:sz w:val="26"/>
          <w:szCs w:val="26"/>
        </w:rPr>
        <w:t xml:space="preserve"> </w:t>
      </w:r>
      <w:r w:rsidR="00EE28D2" w:rsidRPr="00EC6B2B">
        <w:rPr>
          <w:rFonts w:ascii="Times New Roman" w:eastAsia="Times New Roman" w:hAnsi="Times New Roman" w:cs="Times New Roman"/>
          <w:sz w:val="26"/>
          <w:szCs w:val="26"/>
        </w:rPr>
        <w:t xml:space="preserve">applied to </w:t>
      </w:r>
      <w:r w:rsidR="00F90765">
        <w:rPr>
          <w:rFonts w:ascii="Times New Roman" w:eastAsia="Times New Roman" w:hAnsi="Times New Roman" w:cs="Times New Roman"/>
          <w:sz w:val="26"/>
          <w:szCs w:val="26"/>
        </w:rPr>
        <w:t xml:space="preserve">her </w:t>
      </w:r>
      <w:r w:rsidR="00EE28D2" w:rsidRPr="00EC6B2B">
        <w:rPr>
          <w:rFonts w:ascii="Times New Roman" w:eastAsia="Times New Roman" w:hAnsi="Times New Roman" w:cs="Times New Roman"/>
          <w:sz w:val="26"/>
          <w:szCs w:val="26"/>
        </w:rPr>
        <w:t xml:space="preserve">account </w:t>
      </w:r>
      <w:r w:rsidR="00CF35FF" w:rsidRPr="00EC6B2B">
        <w:rPr>
          <w:rFonts w:ascii="Times New Roman" w:eastAsia="Times New Roman" w:hAnsi="Times New Roman" w:cs="Times New Roman"/>
          <w:sz w:val="26"/>
          <w:szCs w:val="26"/>
        </w:rPr>
        <w:t>by PECO.</w:t>
      </w:r>
    </w:p>
    <w:p w14:paraId="5CA91974" w14:textId="77777777" w:rsidR="00EB1BC8" w:rsidRPr="00EC6B2B" w:rsidRDefault="00EB1BC8" w:rsidP="00EC6B2B">
      <w:pPr>
        <w:tabs>
          <w:tab w:val="left" w:pos="-720"/>
        </w:tabs>
        <w:suppressAutoHyphens/>
        <w:spacing w:after="0" w:line="360" w:lineRule="auto"/>
        <w:ind w:firstLine="1440"/>
        <w:contextualSpacing/>
        <w:rPr>
          <w:rFonts w:ascii="Times New Roman" w:eastAsia="Times New Roman" w:hAnsi="Times New Roman" w:cs="Times New Roman"/>
          <w:sz w:val="26"/>
          <w:szCs w:val="26"/>
        </w:rPr>
      </w:pPr>
    </w:p>
    <w:p w14:paraId="2D1B54BF" w14:textId="459D6DDE" w:rsidR="00FE7D0A" w:rsidRPr="00EC6B2B" w:rsidRDefault="00FE7D0A" w:rsidP="00EC6B2B">
      <w:pPr>
        <w:tabs>
          <w:tab w:val="left" w:pos="-720"/>
        </w:tabs>
        <w:suppressAutoHyphens/>
        <w:spacing w:after="0" w:line="360" w:lineRule="auto"/>
        <w:ind w:firstLine="1440"/>
        <w:contextualSpacing/>
        <w:rPr>
          <w:rFonts w:ascii="Times New Roman" w:eastAsia="Times New Roman" w:hAnsi="Times New Roman" w:cs="Times New Roman"/>
          <w:b/>
          <w:sz w:val="26"/>
          <w:szCs w:val="26"/>
        </w:rPr>
      </w:pPr>
      <w:r w:rsidRPr="00EC6B2B">
        <w:rPr>
          <w:rFonts w:ascii="Times New Roman" w:eastAsia="Times New Roman" w:hAnsi="Times New Roman" w:cs="Times New Roman"/>
          <w:sz w:val="26"/>
          <w:szCs w:val="26"/>
        </w:rPr>
        <w:t xml:space="preserve">For the reasons </w:t>
      </w:r>
      <w:r w:rsidR="00EB1BC8" w:rsidRPr="00EC6B2B">
        <w:rPr>
          <w:rFonts w:ascii="Times New Roman" w:eastAsia="Times New Roman" w:hAnsi="Times New Roman" w:cs="Times New Roman"/>
          <w:sz w:val="26"/>
          <w:szCs w:val="26"/>
        </w:rPr>
        <w:t xml:space="preserve">discussed more fully </w:t>
      </w:r>
      <w:r w:rsidRPr="00EC6B2B">
        <w:rPr>
          <w:rFonts w:ascii="Times New Roman" w:eastAsia="Times New Roman" w:hAnsi="Times New Roman" w:cs="Times New Roman"/>
          <w:sz w:val="26"/>
          <w:szCs w:val="26"/>
        </w:rPr>
        <w:t xml:space="preserve">below, we </w:t>
      </w:r>
      <w:r w:rsidR="00BA09D9" w:rsidRPr="00EC6B2B">
        <w:rPr>
          <w:rFonts w:ascii="Times New Roman" w:eastAsia="Times New Roman" w:hAnsi="Times New Roman" w:cs="Times New Roman"/>
          <w:sz w:val="26"/>
          <w:szCs w:val="26"/>
        </w:rPr>
        <w:t xml:space="preserve">shall </w:t>
      </w:r>
      <w:r w:rsidR="00CF35FF" w:rsidRPr="00EC6B2B">
        <w:rPr>
          <w:rFonts w:ascii="Times New Roman" w:eastAsia="Times New Roman" w:hAnsi="Times New Roman" w:cs="Times New Roman"/>
          <w:sz w:val="26"/>
          <w:szCs w:val="26"/>
        </w:rPr>
        <w:t>deny the Complainant</w:t>
      </w:r>
      <w:r w:rsidR="006C149E">
        <w:rPr>
          <w:rFonts w:ascii="Times New Roman" w:eastAsia="Times New Roman" w:hAnsi="Times New Roman" w:cs="Times New Roman"/>
          <w:sz w:val="26"/>
          <w:szCs w:val="26"/>
        </w:rPr>
        <w:t>’</w:t>
      </w:r>
      <w:r w:rsidR="00CF35FF" w:rsidRPr="00EC6B2B">
        <w:rPr>
          <w:rFonts w:ascii="Times New Roman" w:eastAsia="Times New Roman" w:hAnsi="Times New Roman" w:cs="Times New Roman"/>
          <w:sz w:val="26"/>
          <w:szCs w:val="26"/>
        </w:rPr>
        <w:t xml:space="preserve">s Exceptions and affirm the </w:t>
      </w:r>
      <w:r w:rsidR="004D7E1A" w:rsidRPr="00EC6B2B">
        <w:rPr>
          <w:rFonts w:ascii="Times New Roman" w:eastAsia="Times New Roman" w:hAnsi="Times New Roman" w:cs="Times New Roman"/>
          <w:sz w:val="26"/>
          <w:szCs w:val="26"/>
        </w:rPr>
        <w:t>ALJ</w:t>
      </w:r>
      <w:r w:rsidR="006C149E">
        <w:rPr>
          <w:rFonts w:ascii="Times New Roman" w:eastAsia="Times New Roman" w:hAnsi="Times New Roman" w:cs="Times New Roman"/>
          <w:sz w:val="26"/>
          <w:szCs w:val="26"/>
        </w:rPr>
        <w:t>’</w:t>
      </w:r>
      <w:r w:rsidR="004D7E1A" w:rsidRPr="00EC6B2B">
        <w:rPr>
          <w:rFonts w:ascii="Times New Roman" w:eastAsia="Times New Roman" w:hAnsi="Times New Roman" w:cs="Times New Roman"/>
          <w:sz w:val="26"/>
          <w:szCs w:val="26"/>
        </w:rPr>
        <w:t>s Initial Decision</w:t>
      </w:r>
      <w:r w:rsidR="003A01D2" w:rsidRPr="00EC6B2B">
        <w:rPr>
          <w:rFonts w:ascii="Times New Roman" w:eastAsia="Times New Roman" w:hAnsi="Times New Roman" w:cs="Times New Roman"/>
          <w:sz w:val="26"/>
          <w:szCs w:val="26"/>
        </w:rPr>
        <w:t xml:space="preserve">, </w:t>
      </w:r>
      <w:r w:rsidR="007D783D" w:rsidRPr="00EC6B2B">
        <w:rPr>
          <w:rFonts w:ascii="Times New Roman" w:eastAsia="Times New Roman" w:hAnsi="Times New Roman" w:cs="Times New Roman"/>
          <w:sz w:val="26"/>
          <w:szCs w:val="26"/>
        </w:rPr>
        <w:t>consistent with this Opinion and Order.</w:t>
      </w:r>
    </w:p>
    <w:p w14:paraId="0C8EDCB6" w14:textId="77777777" w:rsidR="00FE7D0A" w:rsidRPr="00EC6B2B" w:rsidRDefault="00FE7D0A" w:rsidP="00EC6B2B">
      <w:pPr>
        <w:spacing w:after="0" w:line="360" w:lineRule="auto"/>
        <w:ind w:firstLine="1440"/>
        <w:contextualSpacing/>
        <w:rPr>
          <w:rFonts w:ascii="Times New Roman" w:eastAsia="Times New Roman" w:hAnsi="Times New Roman" w:cs="Times New Roman"/>
          <w:sz w:val="26"/>
          <w:szCs w:val="26"/>
        </w:rPr>
      </w:pPr>
    </w:p>
    <w:p w14:paraId="5FB5E3DE" w14:textId="77777777" w:rsidR="00FE7D0A" w:rsidRPr="00EC6B2B" w:rsidRDefault="00FE7D0A" w:rsidP="00EC6B2B">
      <w:pPr>
        <w:keepNext/>
        <w:keepLines/>
        <w:tabs>
          <w:tab w:val="left" w:pos="-720"/>
        </w:tabs>
        <w:suppressAutoHyphens/>
        <w:spacing w:after="0" w:line="360" w:lineRule="auto"/>
        <w:contextualSpacing/>
        <w:jc w:val="center"/>
        <w:rPr>
          <w:rFonts w:ascii="Times New Roman" w:eastAsia="Times New Roman" w:hAnsi="Times New Roman" w:cs="Times New Roman"/>
          <w:b/>
          <w:sz w:val="26"/>
          <w:szCs w:val="26"/>
        </w:rPr>
      </w:pPr>
      <w:r w:rsidRPr="00EC6B2B">
        <w:rPr>
          <w:rFonts w:ascii="Times New Roman" w:eastAsia="Times New Roman" w:hAnsi="Times New Roman" w:cs="Times New Roman"/>
          <w:b/>
          <w:sz w:val="26"/>
          <w:szCs w:val="26"/>
        </w:rPr>
        <w:t>I.</w:t>
      </w:r>
      <w:r w:rsidRPr="00EC6B2B">
        <w:rPr>
          <w:rFonts w:ascii="Times New Roman" w:eastAsia="Times New Roman" w:hAnsi="Times New Roman" w:cs="Times New Roman"/>
          <w:b/>
          <w:sz w:val="26"/>
          <w:szCs w:val="26"/>
        </w:rPr>
        <w:tab/>
        <w:t>History of the Proceeding</w:t>
      </w:r>
    </w:p>
    <w:p w14:paraId="5FF3ACDD" w14:textId="77777777" w:rsidR="00FE7D0A" w:rsidRPr="00EC6B2B" w:rsidRDefault="00FE7D0A" w:rsidP="00EC6B2B">
      <w:pPr>
        <w:keepNext/>
        <w:keepLines/>
        <w:tabs>
          <w:tab w:val="left" w:pos="-720"/>
        </w:tabs>
        <w:suppressAutoHyphens/>
        <w:spacing w:after="0" w:line="360" w:lineRule="auto"/>
        <w:contextualSpacing/>
        <w:rPr>
          <w:rFonts w:ascii="Times New Roman" w:eastAsia="Times New Roman" w:hAnsi="Times New Roman" w:cs="Times New Roman"/>
          <w:sz w:val="26"/>
          <w:szCs w:val="26"/>
        </w:rPr>
      </w:pPr>
    </w:p>
    <w:p w14:paraId="31316F9F" w14:textId="39C14C93" w:rsidR="00C90AC8" w:rsidRPr="00EC6B2B" w:rsidRDefault="00C90AC8" w:rsidP="00EC6B2B">
      <w:pPr>
        <w:spacing w:after="0" w:line="360" w:lineRule="auto"/>
        <w:ind w:firstLine="1440"/>
        <w:rPr>
          <w:rFonts w:ascii="Times New Roman" w:hAnsi="Times New Roman" w:cs="Times New Roman"/>
          <w:sz w:val="26"/>
          <w:szCs w:val="26"/>
        </w:rPr>
      </w:pPr>
      <w:r w:rsidRPr="00EC6B2B">
        <w:rPr>
          <w:rFonts w:ascii="Times New Roman" w:hAnsi="Times New Roman" w:cs="Times New Roman"/>
          <w:sz w:val="26"/>
          <w:szCs w:val="26"/>
        </w:rPr>
        <w:t xml:space="preserve">On November 9, 2017, Ms. Wilson filed a </w:t>
      </w:r>
      <w:r w:rsidR="00EE28D2" w:rsidRPr="00EC6B2B">
        <w:rPr>
          <w:rFonts w:ascii="Times New Roman" w:hAnsi="Times New Roman" w:cs="Times New Roman"/>
          <w:sz w:val="26"/>
          <w:szCs w:val="26"/>
        </w:rPr>
        <w:t>F</w:t>
      </w:r>
      <w:r w:rsidRPr="00EC6B2B">
        <w:rPr>
          <w:rFonts w:ascii="Times New Roman" w:hAnsi="Times New Roman" w:cs="Times New Roman"/>
          <w:sz w:val="26"/>
          <w:szCs w:val="26"/>
        </w:rPr>
        <w:t>ormal Complaint</w:t>
      </w:r>
      <w:r w:rsidR="00EE28D2" w:rsidRPr="00EC6B2B">
        <w:rPr>
          <w:rFonts w:ascii="Times New Roman" w:hAnsi="Times New Roman" w:cs="Times New Roman"/>
          <w:sz w:val="26"/>
          <w:szCs w:val="26"/>
        </w:rPr>
        <w:t xml:space="preserve"> (Complaint) </w:t>
      </w:r>
      <w:r w:rsidRPr="00EC6B2B">
        <w:rPr>
          <w:rFonts w:ascii="Times New Roman" w:hAnsi="Times New Roman" w:cs="Times New Roman"/>
          <w:sz w:val="26"/>
          <w:szCs w:val="26"/>
        </w:rPr>
        <w:t xml:space="preserve">against PECO, alleging incorrect and abnormally high charges on her </w:t>
      </w:r>
      <w:r w:rsidR="00F90765">
        <w:rPr>
          <w:rFonts w:ascii="Times New Roman" w:hAnsi="Times New Roman" w:cs="Times New Roman"/>
          <w:sz w:val="26"/>
          <w:szCs w:val="26"/>
        </w:rPr>
        <w:t xml:space="preserve">electric </w:t>
      </w:r>
      <w:r w:rsidRPr="00EC6B2B">
        <w:rPr>
          <w:rFonts w:ascii="Times New Roman" w:hAnsi="Times New Roman" w:cs="Times New Roman"/>
          <w:sz w:val="26"/>
          <w:szCs w:val="26"/>
        </w:rPr>
        <w:t>bill from PECO</w:t>
      </w:r>
      <w:r w:rsidR="00EE28D2" w:rsidRPr="00EC6B2B">
        <w:rPr>
          <w:rFonts w:ascii="Times New Roman" w:hAnsi="Times New Roman" w:cs="Times New Roman"/>
          <w:sz w:val="26"/>
          <w:szCs w:val="26"/>
        </w:rPr>
        <w:t xml:space="preserve">. </w:t>
      </w:r>
      <w:r w:rsidRPr="00EC6B2B">
        <w:rPr>
          <w:rFonts w:ascii="Times New Roman" w:hAnsi="Times New Roman" w:cs="Times New Roman"/>
          <w:sz w:val="26"/>
          <w:szCs w:val="26"/>
        </w:rPr>
        <w:t xml:space="preserve"> </w:t>
      </w:r>
      <w:r w:rsidR="00EE28D2" w:rsidRPr="00EC6B2B">
        <w:rPr>
          <w:rFonts w:ascii="Times New Roman" w:hAnsi="Times New Roman" w:cs="Times New Roman"/>
          <w:sz w:val="26"/>
          <w:szCs w:val="26"/>
        </w:rPr>
        <w:t xml:space="preserve">The Complaint </w:t>
      </w:r>
      <w:r w:rsidRPr="00EC6B2B">
        <w:rPr>
          <w:rFonts w:ascii="Times New Roman" w:hAnsi="Times New Roman" w:cs="Times New Roman"/>
          <w:sz w:val="26"/>
          <w:szCs w:val="26"/>
        </w:rPr>
        <w:t xml:space="preserve">was a timely appeal of the informal decision issued by the </w:t>
      </w:r>
      <w:r w:rsidRPr="00EC6B2B">
        <w:rPr>
          <w:rFonts w:ascii="Times New Roman" w:eastAsia="Times New Roman" w:hAnsi="Times New Roman" w:cs="Times New Roman"/>
          <w:sz w:val="26"/>
          <w:szCs w:val="26"/>
        </w:rPr>
        <w:t>Commission</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s Bureau of Consume</w:t>
      </w:r>
      <w:r w:rsidRPr="00EC6B2B">
        <w:rPr>
          <w:rFonts w:ascii="Times New Roman" w:hAnsi="Times New Roman" w:cs="Times New Roman"/>
          <w:sz w:val="26"/>
          <w:szCs w:val="26"/>
        </w:rPr>
        <w:t>r Services (BCS) at BCS Case # 3538109.  As relief, the Complainant requested that her PECO bills be reviewed and corrected to reflect the accurate amount of electricity used.</w:t>
      </w:r>
    </w:p>
    <w:p w14:paraId="5093E1F4" w14:textId="3E96AD19" w:rsidR="00C90AC8" w:rsidRPr="00EC6B2B" w:rsidRDefault="00C90AC8" w:rsidP="00EC6B2B">
      <w:pPr>
        <w:spacing w:after="0" w:line="360" w:lineRule="auto"/>
        <w:ind w:firstLine="1440"/>
        <w:rPr>
          <w:rFonts w:ascii="Times New Roman" w:hAnsi="Times New Roman" w:cs="Times New Roman"/>
          <w:sz w:val="26"/>
          <w:szCs w:val="26"/>
        </w:rPr>
      </w:pPr>
    </w:p>
    <w:p w14:paraId="2EAEAC82" w14:textId="6B693238" w:rsidR="00C90AC8" w:rsidRPr="00EC6B2B" w:rsidRDefault="00C90AC8" w:rsidP="008B0F94">
      <w:pPr>
        <w:spacing w:after="0" w:line="360" w:lineRule="auto"/>
        <w:ind w:firstLine="1440"/>
        <w:rPr>
          <w:rFonts w:ascii="Times New Roman" w:hAnsi="Times New Roman" w:cs="Times New Roman"/>
          <w:sz w:val="26"/>
          <w:szCs w:val="26"/>
        </w:rPr>
      </w:pPr>
      <w:r w:rsidRPr="00EC6B2B">
        <w:rPr>
          <w:rFonts w:ascii="Times New Roman" w:hAnsi="Times New Roman" w:cs="Times New Roman"/>
          <w:sz w:val="26"/>
          <w:szCs w:val="26"/>
        </w:rPr>
        <w:t xml:space="preserve">On November </w:t>
      </w:r>
      <w:r w:rsidR="00EE28D2" w:rsidRPr="00EC6B2B">
        <w:rPr>
          <w:rFonts w:ascii="Times New Roman" w:hAnsi="Times New Roman" w:cs="Times New Roman"/>
          <w:sz w:val="26"/>
          <w:szCs w:val="26"/>
        </w:rPr>
        <w:t>29</w:t>
      </w:r>
      <w:r w:rsidRPr="00EC6B2B">
        <w:rPr>
          <w:rFonts w:ascii="Times New Roman" w:hAnsi="Times New Roman" w:cs="Times New Roman"/>
          <w:sz w:val="26"/>
          <w:szCs w:val="26"/>
        </w:rPr>
        <w:t xml:space="preserve">, 2017, </w:t>
      </w:r>
      <w:r w:rsidR="00C40705">
        <w:rPr>
          <w:rFonts w:ascii="Times New Roman" w:hAnsi="Times New Roman" w:cs="Times New Roman"/>
          <w:sz w:val="26"/>
          <w:szCs w:val="26"/>
        </w:rPr>
        <w:t>PECO</w:t>
      </w:r>
      <w:r w:rsidRPr="00EC6B2B">
        <w:rPr>
          <w:rFonts w:ascii="Times New Roman" w:hAnsi="Times New Roman" w:cs="Times New Roman"/>
          <w:sz w:val="26"/>
          <w:szCs w:val="26"/>
        </w:rPr>
        <w:t xml:space="preserve"> filed an Answer denying the material allegations of the Complaint.</w:t>
      </w:r>
    </w:p>
    <w:p w14:paraId="7E1CB6FD" w14:textId="12AEF52F" w:rsidR="00C90AC8" w:rsidRPr="00EC6B2B" w:rsidRDefault="00C90AC8" w:rsidP="00EC6B2B">
      <w:pPr>
        <w:spacing w:after="0" w:line="360" w:lineRule="auto"/>
        <w:ind w:firstLine="1440"/>
        <w:rPr>
          <w:rFonts w:ascii="Times New Roman" w:hAnsi="Times New Roman" w:cs="Times New Roman"/>
          <w:sz w:val="26"/>
          <w:szCs w:val="26"/>
        </w:rPr>
      </w:pPr>
    </w:p>
    <w:p w14:paraId="2EA4F7DB" w14:textId="274B9A14" w:rsidR="00C90AC8" w:rsidRPr="00EC6B2B" w:rsidRDefault="00C90AC8" w:rsidP="00EC6B2B">
      <w:pPr>
        <w:spacing w:after="0" w:line="360" w:lineRule="auto"/>
        <w:ind w:firstLine="1440"/>
        <w:rPr>
          <w:rFonts w:ascii="Times New Roman" w:hAnsi="Times New Roman" w:cs="Times New Roman"/>
          <w:sz w:val="26"/>
          <w:szCs w:val="26"/>
        </w:rPr>
      </w:pPr>
      <w:r w:rsidRPr="00EC6B2B">
        <w:rPr>
          <w:rFonts w:ascii="Times New Roman" w:hAnsi="Times New Roman" w:cs="Times New Roman"/>
          <w:sz w:val="26"/>
          <w:szCs w:val="26"/>
        </w:rPr>
        <w:t xml:space="preserve">A Hearing Notice dated January 18, 2018, notified the parties that an initial </w:t>
      </w:r>
      <w:r w:rsidR="00EE28D2" w:rsidRPr="00EC6B2B">
        <w:rPr>
          <w:rFonts w:ascii="Times New Roman" w:hAnsi="Times New Roman" w:cs="Times New Roman"/>
          <w:sz w:val="26"/>
          <w:szCs w:val="26"/>
        </w:rPr>
        <w:t xml:space="preserve">in-person </w:t>
      </w:r>
      <w:r w:rsidRPr="00EC6B2B">
        <w:rPr>
          <w:rFonts w:ascii="Times New Roman" w:hAnsi="Times New Roman" w:cs="Times New Roman"/>
          <w:sz w:val="26"/>
          <w:szCs w:val="26"/>
        </w:rPr>
        <w:t>hearing was scheduled in this matter for Monday, March 26, 2018, at 10:00</w:t>
      </w:r>
      <w:r w:rsidR="00044246">
        <w:rPr>
          <w:rFonts w:ascii="Times New Roman" w:hAnsi="Times New Roman" w:cs="Times New Roman"/>
          <w:sz w:val="26"/>
          <w:szCs w:val="26"/>
        </w:rPr>
        <w:t> </w:t>
      </w:r>
      <w:r w:rsidRPr="00EC6B2B">
        <w:rPr>
          <w:rFonts w:ascii="Times New Roman" w:hAnsi="Times New Roman" w:cs="Times New Roman"/>
          <w:sz w:val="26"/>
          <w:szCs w:val="26"/>
        </w:rPr>
        <w:t>a.m.</w:t>
      </w:r>
    </w:p>
    <w:p w14:paraId="09C54E6D" w14:textId="77777777" w:rsidR="00C90AC8" w:rsidRPr="00EC6B2B" w:rsidRDefault="00C90AC8" w:rsidP="00EC6B2B">
      <w:pPr>
        <w:spacing w:after="0" w:line="360" w:lineRule="auto"/>
        <w:ind w:firstLine="1440"/>
        <w:rPr>
          <w:rFonts w:ascii="Times New Roman" w:hAnsi="Times New Roman" w:cs="Times New Roman"/>
          <w:sz w:val="26"/>
          <w:szCs w:val="26"/>
        </w:rPr>
      </w:pPr>
      <w:r w:rsidRPr="00EC6B2B">
        <w:rPr>
          <w:rFonts w:ascii="Times New Roman" w:hAnsi="Times New Roman" w:cs="Times New Roman"/>
          <w:sz w:val="26"/>
          <w:szCs w:val="26"/>
        </w:rPr>
        <w:t xml:space="preserve"> </w:t>
      </w:r>
    </w:p>
    <w:p w14:paraId="4A80E3F2" w14:textId="70D35344" w:rsidR="00C90AC8" w:rsidRPr="00EC6B2B" w:rsidRDefault="00EE28D2" w:rsidP="00EC6B2B">
      <w:pPr>
        <w:spacing w:after="0" w:line="360" w:lineRule="auto"/>
        <w:ind w:firstLine="1440"/>
        <w:rPr>
          <w:rFonts w:ascii="Times New Roman" w:hAnsi="Times New Roman" w:cs="Times New Roman"/>
          <w:sz w:val="26"/>
          <w:szCs w:val="26"/>
        </w:rPr>
      </w:pPr>
      <w:r w:rsidRPr="00EC6B2B">
        <w:rPr>
          <w:rFonts w:ascii="Times New Roman" w:hAnsi="Times New Roman" w:cs="Times New Roman"/>
          <w:sz w:val="26"/>
          <w:szCs w:val="26"/>
        </w:rPr>
        <w:t>On March 9, 2018, the ALJ issued a</w:t>
      </w:r>
      <w:r w:rsidR="00C90AC8" w:rsidRPr="00EC6B2B">
        <w:rPr>
          <w:rFonts w:ascii="Times New Roman" w:hAnsi="Times New Roman" w:cs="Times New Roman"/>
          <w:sz w:val="26"/>
          <w:szCs w:val="26"/>
        </w:rPr>
        <w:t xml:space="preserve"> Prehearing Order, advising the parties of the date and time of the scheduled hearing, informing them of the procedures applicable to the proceeding, and directing the submission of documents prior to the hearing.</w:t>
      </w:r>
    </w:p>
    <w:p w14:paraId="4DB5AAC8" w14:textId="77777777" w:rsidR="00C90AC8" w:rsidRPr="00EC6B2B" w:rsidRDefault="00C90AC8" w:rsidP="00EC6B2B">
      <w:pPr>
        <w:spacing w:after="0" w:line="360" w:lineRule="auto"/>
        <w:ind w:firstLine="1440"/>
        <w:rPr>
          <w:rFonts w:ascii="Times New Roman" w:hAnsi="Times New Roman" w:cs="Times New Roman"/>
          <w:sz w:val="26"/>
          <w:szCs w:val="26"/>
        </w:rPr>
      </w:pPr>
      <w:r w:rsidRPr="00EC6B2B">
        <w:rPr>
          <w:rFonts w:ascii="Times New Roman" w:hAnsi="Times New Roman" w:cs="Times New Roman"/>
          <w:sz w:val="26"/>
          <w:szCs w:val="26"/>
        </w:rPr>
        <w:t xml:space="preserve"> </w:t>
      </w:r>
    </w:p>
    <w:p w14:paraId="69533E2C" w14:textId="60314958" w:rsidR="00C90AC8" w:rsidRPr="00EC6B2B" w:rsidRDefault="00C90AC8" w:rsidP="00EC6B2B">
      <w:pPr>
        <w:spacing w:after="0" w:line="360" w:lineRule="auto"/>
        <w:ind w:firstLine="1440"/>
        <w:rPr>
          <w:rFonts w:ascii="Times New Roman" w:hAnsi="Times New Roman" w:cs="Times New Roman"/>
          <w:sz w:val="26"/>
          <w:szCs w:val="26"/>
        </w:rPr>
      </w:pPr>
      <w:r w:rsidRPr="00EC6B2B">
        <w:rPr>
          <w:rFonts w:ascii="Times New Roman" w:hAnsi="Times New Roman" w:cs="Times New Roman"/>
          <w:sz w:val="26"/>
          <w:szCs w:val="26"/>
        </w:rPr>
        <w:t>On March 26, 2018, the initial hearing</w:t>
      </w:r>
      <w:r w:rsidR="00EE28D2" w:rsidRPr="00EC6B2B">
        <w:rPr>
          <w:rStyle w:val="FootnoteReference"/>
          <w:rFonts w:ascii="Times New Roman" w:hAnsi="Times New Roman" w:cs="Times New Roman"/>
          <w:sz w:val="26"/>
          <w:szCs w:val="26"/>
        </w:rPr>
        <w:footnoteReference w:id="3"/>
      </w:r>
      <w:r w:rsidRPr="00EC6B2B">
        <w:rPr>
          <w:rFonts w:ascii="Times New Roman" w:hAnsi="Times New Roman" w:cs="Times New Roman"/>
          <w:sz w:val="26"/>
          <w:szCs w:val="26"/>
        </w:rPr>
        <w:t xml:space="preserve"> convened as scheduled.  </w:t>
      </w:r>
      <w:r w:rsidR="00202C58">
        <w:rPr>
          <w:rFonts w:ascii="Times New Roman" w:hAnsi="Times New Roman" w:cs="Times New Roman"/>
          <w:sz w:val="26"/>
          <w:szCs w:val="26"/>
        </w:rPr>
        <w:t>The Complainant</w:t>
      </w:r>
      <w:r w:rsidR="00EE28D2" w:rsidRPr="00EC6B2B">
        <w:rPr>
          <w:rFonts w:ascii="Times New Roman" w:hAnsi="Times New Roman" w:cs="Times New Roman"/>
          <w:sz w:val="26"/>
          <w:szCs w:val="26"/>
        </w:rPr>
        <w:t xml:space="preserve"> </w:t>
      </w:r>
      <w:r w:rsidR="00051196" w:rsidRPr="00EC6B2B">
        <w:rPr>
          <w:rFonts w:ascii="Times New Roman" w:hAnsi="Times New Roman" w:cs="Times New Roman"/>
          <w:sz w:val="26"/>
          <w:szCs w:val="26"/>
        </w:rPr>
        <w:t>a</w:t>
      </w:r>
      <w:r w:rsidRPr="00EC6B2B">
        <w:rPr>
          <w:rFonts w:ascii="Times New Roman" w:hAnsi="Times New Roman" w:cs="Times New Roman"/>
          <w:sz w:val="26"/>
          <w:szCs w:val="26"/>
        </w:rPr>
        <w:t xml:space="preserve">ppeared </w:t>
      </w:r>
      <w:r w:rsidRPr="00EC6B2B">
        <w:rPr>
          <w:rFonts w:ascii="Times New Roman" w:eastAsia="Times New Roman" w:hAnsi="Times New Roman" w:cs="Times New Roman"/>
          <w:i/>
          <w:sz w:val="26"/>
          <w:szCs w:val="26"/>
        </w:rPr>
        <w:t>pro se</w:t>
      </w:r>
      <w:r w:rsidRPr="00EC6B2B">
        <w:rPr>
          <w:rFonts w:ascii="Times New Roman" w:hAnsi="Times New Roman" w:cs="Times New Roman"/>
          <w:sz w:val="26"/>
          <w:szCs w:val="26"/>
        </w:rPr>
        <w:t xml:space="preserve">.  Shawane Lee, Esquire, appeared on behalf of </w:t>
      </w:r>
      <w:r w:rsidR="00C40705">
        <w:rPr>
          <w:rFonts w:ascii="Times New Roman" w:hAnsi="Times New Roman" w:cs="Times New Roman"/>
          <w:sz w:val="26"/>
          <w:szCs w:val="26"/>
        </w:rPr>
        <w:t>PECO</w:t>
      </w:r>
      <w:r w:rsidRPr="00EC6B2B">
        <w:rPr>
          <w:rFonts w:ascii="Times New Roman" w:hAnsi="Times New Roman" w:cs="Times New Roman"/>
          <w:sz w:val="26"/>
          <w:szCs w:val="26"/>
        </w:rPr>
        <w:t xml:space="preserve">.  The settlement judge process was utilized and upon conclusion of the negotiations, </w:t>
      </w:r>
      <w:r w:rsidR="00FC44D4" w:rsidRPr="00EC6B2B">
        <w:rPr>
          <w:rFonts w:ascii="Times New Roman" w:hAnsi="Times New Roman" w:cs="Times New Roman"/>
          <w:sz w:val="26"/>
          <w:szCs w:val="26"/>
        </w:rPr>
        <w:t>the ALJ</w:t>
      </w:r>
      <w:r w:rsidRPr="00EC6B2B">
        <w:rPr>
          <w:rFonts w:ascii="Times New Roman" w:hAnsi="Times New Roman" w:cs="Times New Roman"/>
          <w:sz w:val="26"/>
          <w:szCs w:val="26"/>
        </w:rPr>
        <w:t xml:space="preserve"> instructed PECO to </w:t>
      </w:r>
      <w:r w:rsidRPr="00EC6B2B">
        <w:rPr>
          <w:rFonts w:ascii="Times New Roman" w:eastAsia="Times New Roman" w:hAnsi="Times New Roman" w:cs="Times New Roman"/>
          <w:sz w:val="26"/>
          <w:szCs w:val="26"/>
        </w:rPr>
        <w:t xml:space="preserve">submit </w:t>
      </w:r>
      <w:r w:rsidR="00202C58">
        <w:rPr>
          <w:rFonts w:ascii="Times New Roman" w:eastAsia="Times New Roman" w:hAnsi="Times New Roman" w:cs="Times New Roman"/>
          <w:sz w:val="26"/>
          <w:szCs w:val="26"/>
        </w:rPr>
        <w:t>the Complainant</w:t>
      </w:r>
      <w:r w:rsidR="006C149E">
        <w:rPr>
          <w:rFonts w:ascii="Times New Roman" w:eastAsia="Times New Roman" w:hAnsi="Times New Roman" w:cs="Times New Roman"/>
          <w:sz w:val="26"/>
          <w:szCs w:val="26"/>
        </w:rPr>
        <w:t>’</w:t>
      </w:r>
      <w:r w:rsidR="00202C58">
        <w:rPr>
          <w:rFonts w:ascii="Times New Roman" w:eastAsia="Times New Roman" w:hAnsi="Times New Roman" w:cs="Times New Roman"/>
          <w:sz w:val="26"/>
          <w:szCs w:val="26"/>
        </w:rPr>
        <w:t>s</w:t>
      </w:r>
      <w:r w:rsidRPr="00EC6B2B">
        <w:rPr>
          <w:rFonts w:ascii="Times New Roman" w:eastAsia="Times New Roman" w:hAnsi="Times New Roman" w:cs="Times New Roman"/>
          <w:sz w:val="26"/>
          <w:szCs w:val="26"/>
        </w:rPr>
        <w:t xml:space="preserve"> account history from 2014 to the present in order to better understand </w:t>
      </w:r>
      <w:r w:rsidR="00202C58">
        <w:rPr>
          <w:rFonts w:ascii="Times New Roman" w:eastAsia="Times New Roman" w:hAnsi="Times New Roman" w:cs="Times New Roman"/>
          <w:sz w:val="26"/>
          <w:szCs w:val="26"/>
        </w:rPr>
        <w:t>the Complainant</w:t>
      </w:r>
      <w:r w:rsidR="006C149E">
        <w:rPr>
          <w:rFonts w:ascii="Times New Roman" w:eastAsia="Times New Roman" w:hAnsi="Times New Roman" w:cs="Times New Roman"/>
          <w:sz w:val="26"/>
          <w:szCs w:val="26"/>
        </w:rPr>
        <w:t>’</w:t>
      </w:r>
      <w:r w:rsidR="00202C58">
        <w:rPr>
          <w:rFonts w:ascii="Times New Roman" w:eastAsia="Times New Roman" w:hAnsi="Times New Roman" w:cs="Times New Roman"/>
          <w:sz w:val="26"/>
          <w:szCs w:val="26"/>
        </w:rPr>
        <w:t>s</w:t>
      </w:r>
      <w:r w:rsidRPr="00EC6B2B">
        <w:rPr>
          <w:rFonts w:ascii="Times New Roman" w:eastAsia="Times New Roman" w:hAnsi="Times New Roman" w:cs="Times New Roman"/>
          <w:sz w:val="26"/>
          <w:szCs w:val="26"/>
        </w:rPr>
        <w:t xml:space="preserve"> usage history with </w:t>
      </w:r>
      <w:r w:rsidR="00C40705">
        <w:rPr>
          <w:rFonts w:ascii="Times New Roman" w:eastAsia="Times New Roman" w:hAnsi="Times New Roman" w:cs="Times New Roman"/>
          <w:sz w:val="26"/>
          <w:szCs w:val="26"/>
        </w:rPr>
        <w:t>PECO</w:t>
      </w:r>
      <w:r w:rsidRPr="00EC6B2B">
        <w:rPr>
          <w:rFonts w:ascii="Times New Roman" w:eastAsia="Times New Roman" w:hAnsi="Times New Roman" w:cs="Times New Roman"/>
          <w:sz w:val="26"/>
          <w:szCs w:val="26"/>
        </w:rPr>
        <w:t xml:space="preserve">.  </w:t>
      </w:r>
      <w:r w:rsidR="00FE6F8C" w:rsidRPr="00EC6B2B">
        <w:rPr>
          <w:rFonts w:ascii="Times New Roman" w:eastAsia="Times New Roman" w:hAnsi="Times New Roman" w:cs="Times New Roman"/>
          <w:sz w:val="26"/>
          <w:szCs w:val="26"/>
        </w:rPr>
        <w:t xml:space="preserve">I.D. at 2, </w:t>
      </w:r>
      <w:r w:rsidRPr="00EC6B2B">
        <w:rPr>
          <w:rFonts w:ascii="Times New Roman" w:eastAsia="Times New Roman" w:hAnsi="Times New Roman" w:cs="Times New Roman"/>
          <w:sz w:val="26"/>
          <w:szCs w:val="26"/>
        </w:rPr>
        <w:t>Tr. 4</w:t>
      </w:r>
      <w:r w:rsidRPr="00EC6B2B">
        <w:rPr>
          <w:rFonts w:ascii="Times New Roman" w:hAnsi="Times New Roman" w:cs="Times New Roman"/>
          <w:sz w:val="26"/>
          <w:szCs w:val="26"/>
        </w:rPr>
        <w:t>-5.  No evidence was received on the record</w:t>
      </w:r>
      <w:r w:rsidR="00091560">
        <w:rPr>
          <w:rFonts w:ascii="Times New Roman" w:hAnsi="Times New Roman" w:cs="Times New Roman"/>
          <w:sz w:val="26"/>
          <w:szCs w:val="26"/>
        </w:rPr>
        <w:t xml:space="preserve"> so the </w:t>
      </w:r>
      <w:r w:rsidR="00EE28D2" w:rsidRPr="00EC6B2B">
        <w:rPr>
          <w:rFonts w:ascii="Times New Roman" w:hAnsi="Times New Roman" w:cs="Times New Roman"/>
          <w:sz w:val="26"/>
          <w:szCs w:val="26"/>
        </w:rPr>
        <w:t>ALJ decided to have a further hearing</w:t>
      </w:r>
      <w:r w:rsidR="00091560">
        <w:rPr>
          <w:rFonts w:ascii="Times New Roman" w:hAnsi="Times New Roman" w:cs="Times New Roman"/>
          <w:sz w:val="26"/>
          <w:szCs w:val="26"/>
        </w:rPr>
        <w:t>.</w:t>
      </w:r>
    </w:p>
    <w:p w14:paraId="39850C81" w14:textId="77777777" w:rsidR="00C90AC8" w:rsidRPr="00EC6B2B" w:rsidRDefault="00C90AC8" w:rsidP="00EC6B2B">
      <w:pPr>
        <w:spacing w:after="0" w:line="360" w:lineRule="auto"/>
        <w:ind w:firstLine="1440"/>
        <w:rPr>
          <w:rFonts w:ascii="Times New Roman" w:hAnsi="Times New Roman" w:cs="Times New Roman"/>
          <w:sz w:val="26"/>
          <w:szCs w:val="26"/>
        </w:rPr>
      </w:pPr>
      <w:r w:rsidRPr="00EC6B2B">
        <w:rPr>
          <w:rFonts w:ascii="Times New Roman" w:hAnsi="Times New Roman" w:cs="Times New Roman"/>
          <w:sz w:val="26"/>
          <w:szCs w:val="26"/>
        </w:rPr>
        <w:t xml:space="preserve"> </w:t>
      </w:r>
    </w:p>
    <w:p w14:paraId="1389125E" w14:textId="7F7FAFE9" w:rsidR="00C90AC8" w:rsidRPr="00EC6B2B" w:rsidRDefault="00C90AC8" w:rsidP="00EC6B2B">
      <w:pPr>
        <w:spacing w:after="0" w:line="360" w:lineRule="auto"/>
        <w:ind w:firstLine="1440"/>
        <w:rPr>
          <w:rFonts w:ascii="Times New Roman" w:hAnsi="Times New Roman" w:cs="Times New Roman"/>
          <w:sz w:val="26"/>
          <w:szCs w:val="26"/>
        </w:rPr>
      </w:pPr>
      <w:r w:rsidRPr="00EC6B2B">
        <w:rPr>
          <w:rFonts w:ascii="Times New Roman" w:hAnsi="Times New Roman" w:cs="Times New Roman"/>
          <w:sz w:val="26"/>
          <w:szCs w:val="26"/>
        </w:rPr>
        <w:t>A Hearing Notice dated April 5, 2018, notified the parties that a further in-person hearing was scheduled in this matter for Monday, June 4, 2018.</w:t>
      </w:r>
    </w:p>
    <w:p w14:paraId="0C9262B0" w14:textId="77777777" w:rsidR="00C90AC8" w:rsidRPr="00EC6B2B" w:rsidRDefault="00C90AC8" w:rsidP="00EC6B2B">
      <w:pPr>
        <w:spacing w:after="0" w:line="360" w:lineRule="auto"/>
        <w:ind w:firstLine="1440"/>
        <w:rPr>
          <w:rFonts w:ascii="Times New Roman" w:hAnsi="Times New Roman" w:cs="Times New Roman"/>
          <w:sz w:val="26"/>
          <w:szCs w:val="26"/>
        </w:rPr>
      </w:pPr>
      <w:r w:rsidRPr="00EC6B2B">
        <w:rPr>
          <w:rFonts w:ascii="Times New Roman" w:hAnsi="Times New Roman" w:cs="Times New Roman"/>
          <w:sz w:val="26"/>
          <w:szCs w:val="26"/>
        </w:rPr>
        <w:t xml:space="preserve"> </w:t>
      </w:r>
    </w:p>
    <w:p w14:paraId="3BB90D7E" w14:textId="448804C1" w:rsidR="00C90AC8" w:rsidRPr="00EC6B2B" w:rsidRDefault="00C90AC8" w:rsidP="00EC6B2B">
      <w:pPr>
        <w:spacing w:after="0" w:line="360" w:lineRule="auto"/>
        <w:ind w:firstLine="1440"/>
        <w:rPr>
          <w:rFonts w:ascii="Times New Roman" w:hAnsi="Times New Roman" w:cs="Times New Roman"/>
          <w:sz w:val="26"/>
          <w:szCs w:val="26"/>
        </w:rPr>
      </w:pPr>
      <w:r w:rsidRPr="00EC6B2B">
        <w:rPr>
          <w:rFonts w:ascii="Times New Roman" w:hAnsi="Times New Roman" w:cs="Times New Roman"/>
          <w:sz w:val="26"/>
          <w:szCs w:val="26"/>
        </w:rPr>
        <w:t xml:space="preserve">On April 19, 2018, </w:t>
      </w:r>
      <w:r w:rsidR="00202C58">
        <w:rPr>
          <w:rFonts w:ascii="Times New Roman" w:hAnsi="Times New Roman" w:cs="Times New Roman"/>
          <w:sz w:val="26"/>
          <w:szCs w:val="26"/>
        </w:rPr>
        <w:t>the Complainant</w:t>
      </w:r>
      <w:r w:rsidR="00FE6F8C" w:rsidRPr="00EC6B2B">
        <w:rPr>
          <w:rFonts w:ascii="Times New Roman" w:eastAsia="Times New Roman" w:hAnsi="Times New Roman" w:cs="Times New Roman"/>
          <w:sz w:val="26"/>
          <w:szCs w:val="26"/>
        </w:rPr>
        <w:t xml:space="preserve"> filed a </w:t>
      </w:r>
      <w:r w:rsidRPr="00EC6B2B">
        <w:rPr>
          <w:rFonts w:ascii="Times New Roman" w:eastAsia="Times New Roman" w:hAnsi="Times New Roman" w:cs="Times New Roman"/>
          <w:sz w:val="26"/>
          <w:szCs w:val="26"/>
        </w:rPr>
        <w:t>written request that the Jun</w:t>
      </w:r>
      <w:r w:rsidRPr="00EC6B2B">
        <w:rPr>
          <w:rFonts w:ascii="Times New Roman" w:hAnsi="Times New Roman" w:cs="Times New Roman"/>
          <w:sz w:val="26"/>
          <w:szCs w:val="26"/>
        </w:rPr>
        <w:t>e 4, 2018 further in-person hearing be changed to a telephonic hearing</w:t>
      </w:r>
      <w:r w:rsidR="00FE6F8C" w:rsidRPr="00EC6B2B">
        <w:rPr>
          <w:rFonts w:ascii="Times New Roman" w:hAnsi="Times New Roman" w:cs="Times New Roman"/>
          <w:sz w:val="26"/>
          <w:szCs w:val="26"/>
        </w:rPr>
        <w:t xml:space="preserve">, and </w:t>
      </w:r>
      <w:r w:rsidRPr="00EC6B2B">
        <w:rPr>
          <w:rFonts w:ascii="Times New Roman" w:eastAsia="Times New Roman" w:hAnsi="Times New Roman" w:cs="Times New Roman"/>
          <w:sz w:val="26"/>
          <w:szCs w:val="26"/>
        </w:rPr>
        <w:t xml:space="preserve">that a different </w:t>
      </w:r>
      <w:r w:rsidRPr="00EC6B2B">
        <w:rPr>
          <w:rFonts w:ascii="Times New Roman" w:hAnsi="Times New Roman" w:cs="Times New Roman"/>
          <w:sz w:val="26"/>
          <w:szCs w:val="26"/>
        </w:rPr>
        <w:t>Administrative Law Judge be assigned to preside over her Complaint.</w:t>
      </w:r>
    </w:p>
    <w:p w14:paraId="45476853" w14:textId="67E713F2" w:rsidR="00C90AC8" w:rsidRPr="00EC6B2B" w:rsidRDefault="00C90AC8" w:rsidP="00EC6B2B">
      <w:pPr>
        <w:spacing w:after="0" w:line="360" w:lineRule="auto"/>
        <w:ind w:firstLine="1440"/>
        <w:rPr>
          <w:rFonts w:ascii="Times New Roman" w:hAnsi="Times New Roman" w:cs="Times New Roman"/>
          <w:sz w:val="26"/>
          <w:szCs w:val="26"/>
        </w:rPr>
      </w:pPr>
    </w:p>
    <w:p w14:paraId="4AABB55C" w14:textId="4A709E06" w:rsidR="00C90AC8" w:rsidRPr="00EC6B2B" w:rsidRDefault="00C90AC8" w:rsidP="00EC6B2B">
      <w:pPr>
        <w:spacing w:after="0" w:line="360" w:lineRule="auto"/>
        <w:ind w:firstLine="1440"/>
        <w:rPr>
          <w:rFonts w:ascii="Times New Roman" w:hAnsi="Times New Roman" w:cs="Times New Roman"/>
          <w:sz w:val="26"/>
          <w:szCs w:val="26"/>
        </w:rPr>
      </w:pPr>
      <w:r w:rsidRPr="00EC6B2B">
        <w:rPr>
          <w:rFonts w:ascii="Times New Roman" w:hAnsi="Times New Roman" w:cs="Times New Roman"/>
          <w:sz w:val="26"/>
          <w:szCs w:val="26"/>
        </w:rPr>
        <w:t xml:space="preserve">On May 9, 2018, </w:t>
      </w:r>
      <w:r w:rsidR="00FC44D4" w:rsidRPr="00EC6B2B">
        <w:rPr>
          <w:rFonts w:ascii="Times New Roman" w:hAnsi="Times New Roman" w:cs="Times New Roman"/>
          <w:sz w:val="26"/>
          <w:szCs w:val="26"/>
        </w:rPr>
        <w:t xml:space="preserve">the ALJ </w:t>
      </w:r>
      <w:r w:rsidRPr="00EC6B2B">
        <w:rPr>
          <w:rFonts w:ascii="Times New Roman" w:hAnsi="Times New Roman" w:cs="Times New Roman"/>
          <w:sz w:val="26"/>
          <w:szCs w:val="26"/>
        </w:rPr>
        <w:t>issued an Order</w:t>
      </w:r>
      <w:r w:rsidR="00FE6F8C" w:rsidRPr="00EC6B2B">
        <w:rPr>
          <w:rFonts w:ascii="Times New Roman" w:hAnsi="Times New Roman" w:cs="Times New Roman"/>
          <w:sz w:val="26"/>
          <w:szCs w:val="26"/>
        </w:rPr>
        <w:t xml:space="preserve"> denying </w:t>
      </w:r>
      <w:r w:rsidR="00202C58">
        <w:rPr>
          <w:rFonts w:ascii="Times New Roman" w:hAnsi="Times New Roman" w:cs="Times New Roman"/>
          <w:sz w:val="26"/>
          <w:szCs w:val="26"/>
        </w:rPr>
        <w:t>the Complainant</w:t>
      </w:r>
      <w:r w:rsidR="006C149E">
        <w:rPr>
          <w:rFonts w:ascii="Times New Roman" w:hAnsi="Times New Roman" w:cs="Times New Roman"/>
          <w:sz w:val="26"/>
          <w:szCs w:val="26"/>
        </w:rPr>
        <w:t>’</w:t>
      </w:r>
      <w:r w:rsidR="00202C58">
        <w:rPr>
          <w:rFonts w:ascii="Times New Roman" w:hAnsi="Times New Roman" w:cs="Times New Roman"/>
          <w:sz w:val="26"/>
          <w:szCs w:val="26"/>
        </w:rPr>
        <w:t>s</w:t>
      </w:r>
      <w:r w:rsidRPr="00EC6B2B">
        <w:rPr>
          <w:rFonts w:ascii="Times New Roman" w:eastAsia="Times New Roman" w:hAnsi="Times New Roman" w:cs="Times New Roman"/>
          <w:sz w:val="26"/>
          <w:szCs w:val="26"/>
        </w:rPr>
        <w:t xml:space="preserve"> </w:t>
      </w:r>
      <w:r w:rsidRPr="00EC6B2B">
        <w:rPr>
          <w:rFonts w:ascii="Times New Roman" w:hAnsi="Times New Roman" w:cs="Times New Roman"/>
          <w:sz w:val="26"/>
          <w:szCs w:val="26"/>
        </w:rPr>
        <w:t xml:space="preserve">Motion for Disqualification of the Presiding Officer and granted </w:t>
      </w:r>
      <w:r w:rsidR="00202C58">
        <w:rPr>
          <w:rFonts w:ascii="Times New Roman" w:hAnsi="Times New Roman" w:cs="Times New Roman"/>
          <w:sz w:val="26"/>
          <w:szCs w:val="26"/>
        </w:rPr>
        <w:t>the Complainant</w:t>
      </w:r>
      <w:r w:rsidR="006C149E">
        <w:rPr>
          <w:rFonts w:ascii="Times New Roman" w:hAnsi="Times New Roman" w:cs="Times New Roman"/>
          <w:sz w:val="26"/>
          <w:szCs w:val="26"/>
        </w:rPr>
        <w:t>’</w:t>
      </w:r>
      <w:r w:rsidR="00202C58">
        <w:rPr>
          <w:rFonts w:ascii="Times New Roman" w:hAnsi="Times New Roman" w:cs="Times New Roman"/>
          <w:sz w:val="26"/>
          <w:szCs w:val="26"/>
        </w:rPr>
        <w:t>s</w:t>
      </w:r>
      <w:r w:rsidRPr="00EC6B2B">
        <w:rPr>
          <w:rFonts w:ascii="Times New Roman" w:eastAsia="Times New Roman" w:hAnsi="Times New Roman" w:cs="Times New Roman"/>
          <w:sz w:val="26"/>
          <w:szCs w:val="26"/>
        </w:rPr>
        <w:t xml:space="preserve"> request that the further </w:t>
      </w:r>
      <w:r w:rsidRPr="00EC6B2B">
        <w:rPr>
          <w:rFonts w:ascii="Times New Roman" w:hAnsi="Times New Roman" w:cs="Times New Roman"/>
          <w:sz w:val="26"/>
          <w:szCs w:val="26"/>
        </w:rPr>
        <w:t>hearing in this matter be conducted telephonically.</w:t>
      </w:r>
    </w:p>
    <w:p w14:paraId="385959B2" w14:textId="14CEC6E4" w:rsidR="00C90AC8" w:rsidRPr="00EC6B2B" w:rsidRDefault="00C90AC8" w:rsidP="00EC6B2B">
      <w:pPr>
        <w:spacing w:after="0" w:line="360" w:lineRule="auto"/>
        <w:ind w:firstLine="1440"/>
        <w:rPr>
          <w:rFonts w:ascii="Times New Roman" w:hAnsi="Times New Roman" w:cs="Times New Roman"/>
          <w:sz w:val="26"/>
          <w:szCs w:val="26"/>
        </w:rPr>
      </w:pPr>
    </w:p>
    <w:p w14:paraId="733E69E5" w14:textId="412ED4CE" w:rsidR="00C90AC8" w:rsidRPr="00EC6B2B" w:rsidRDefault="00C90AC8" w:rsidP="00EC6B2B">
      <w:pPr>
        <w:spacing w:after="0" w:line="360" w:lineRule="auto"/>
        <w:ind w:firstLine="1440"/>
        <w:rPr>
          <w:rFonts w:ascii="Times New Roman" w:hAnsi="Times New Roman" w:cs="Times New Roman"/>
          <w:sz w:val="26"/>
          <w:szCs w:val="26"/>
        </w:rPr>
      </w:pPr>
      <w:r w:rsidRPr="00EC6B2B">
        <w:rPr>
          <w:rFonts w:ascii="Times New Roman" w:hAnsi="Times New Roman" w:cs="Times New Roman"/>
          <w:sz w:val="26"/>
          <w:szCs w:val="26"/>
        </w:rPr>
        <w:t>On May 31, 2018, the Commission issued a Corrected Hearing Notice informing the parties that the further hearing in this matter would be conducted telephonically.</w:t>
      </w:r>
    </w:p>
    <w:p w14:paraId="3C715C52" w14:textId="77777777" w:rsidR="00C90AC8" w:rsidRPr="00EC6B2B" w:rsidRDefault="00C90AC8" w:rsidP="00EC6B2B">
      <w:pPr>
        <w:spacing w:after="0" w:line="360" w:lineRule="auto"/>
        <w:ind w:firstLine="1440"/>
        <w:rPr>
          <w:rFonts w:ascii="Times New Roman" w:hAnsi="Times New Roman" w:cs="Times New Roman"/>
          <w:sz w:val="26"/>
          <w:szCs w:val="26"/>
        </w:rPr>
      </w:pPr>
      <w:r w:rsidRPr="00EC6B2B">
        <w:rPr>
          <w:rFonts w:ascii="Times New Roman" w:hAnsi="Times New Roman" w:cs="Times New Roman"/>
          <w:sz w:val="26"/>
          <w:szCs w:val="26"/>
        </w:rPr>
        <w:t xml:space="preserve"> </w:t>
      </w:r>
    </w:p>
    <w:p w14:paraId="75F90117" w14:textId="34110CC5" w:rsidR="00C90AC8" w:rsidRPr="00EC6B2B" w:rsidRDefault="00C90AC8" w:rsidP="00EC6B2B">
      <w:pPr>
        <w:spacing w:after="0" w:line="360" w:lineRule="auto"/>
        <w:ind w:firstLine="1440"/>
        <w:rPr>
          <w:rFonts w:ascii="Times New Roman" w:hAnsi="Times New Roman" w:cs="Times New Roman"/>
          <w:sz w:val="26"/>
          <w:szCs w:val="26"/>
        </w:rPr>
      </w:pPr>
      <w:r w:rsidRPr="00EC6B2B">
        <w:rPr>
          <w:rFonts w:ascii="Times New Roman" w:hAnsi="Times New Roman" w:cs="Times New Roman"/>
          <w:sz w:val="26"/>
          <w:szCs w:val="26"/>
        </w:rPr>
        <w:t>A second Prehearing Order was issued on May 22, 2018, advising the parties of the date and time of the scheduled hearing, and informing them of the procedures applicable to the telephonic proceeding.</w:t>
      </w:r>
    </w:p>
    <w:p w14:paraId="6CABD6E6" w14:textId="77777777" w:rsidR="00C90AC8" w:rsidRPr="00EC6B2B" w:rsidRDefault="00C90AC8" w:rsidP="00EC6B2B">
      <w:pPr>
        <w:spacing w:after="0" w:line="360" w:lineRule="auto"/>
        <w:ind w:firstLine="1440"/>
        <w:rPr>
          <w:rFonts w:ascii="Times New Roman" w:hAnsi="Times New Roman" w:cs="Times New Roman"/>
          <w:sz w:val="26"/>
          <w:szCs w:val="26"/>
        </w:rPr>
      </w:pPr>
      <w:r w:rsidRPr="00EC6B2B">
        <w:rPr>
          <w:rFonts w:ascii="Times New Roman" w:hAnsi="Times New Roman" w:cs="Times New Roman"/>
          <w:sz w:val="26"/>
          <w:szCs w:val="26"/>
        </w:rPr>
        <w:t xml:space="preserve"> </w:t>
      </w:r>
    </w:p>
    <w:p w14:paraId="5E9F8061" w14:textId="70EF32E2" w:rsidR="00C90AC8" w:rsidRPr="00EC6B2B" w:rsidRDefault="00C90AC8" w:rsidP="00EC6B2B">
      <w:pPr>
        <w:spacing w:after="0" w:line="360" w:lineRule="auto"/>
        <w:ind w:firstLine="1440"/>
        <w:rPr>
          <w:rFonts w:ascii="Times New Roman" w:hAnsi="Times New Roman" w:cs="Times New Roman"/>
          <w:sz w:val="26"/>
          <w:szCs w:val="26"/>
        </w:rPr>
      </w:pPr>
      <w:r w:rsidRPr="00EC6B2B">
        <w:rPr>
          <w:rFonts w:ascii="Times New Roman" w:hAnsi="Times New Roman" w:cs="Times New Roman"/>
          <w:sz w:val="26"/>
          <w:szCs w:val="26"/>
        </w:rPr>
        <w:t xml:space="preserve">The initial hearing convened as scheduled on June 4, 2018.  The Complainant appeared </w:t>
      </w:r>
      <w:r w:rsidRPr="00EC6B2B">
        <w:rPr>
          <w:rFonts w:ascii="Times New Roman" w:eastAsia="Times New Roman" w:hAnsi="Times New Roman" w:cs="Times New Roman"/>
          <w:i/>
          <w:sz w:val="26"/>
          <w:szCs w:val="26"/>
        </w:rPr>
        <w:t>pro se</w:t>
      </w:r>
      <w:r w:rsidRPr="00EC6B2B">
        <w:rPr>
          <w:rFonts w:ascii="Times New Roman" w:hAnsi="Times New Roman" w:cs="Times New Roman"/>
          <w:sz w:val="26"/>
          <w:szCs w:val="26"/>
        </w:rPr>
        <w:t xml:space="preserve"> and testified in support of the Complaint.  Shawane Lee, Esq., represented </w:t>
      </w:r>
      <w:r w:rsidR="00C40705">
        <w:rPr>
          <w:rFonts w:ascii="Times New Roman" w:hAnsi="Times New Roman" w:cs="Times New Roman"/>
          <w:sz w:val="26"/>
          <w:szCs w:val="26"/>
        </w:rPr>
        <w:t>PECO</w:t>
      </w:r>
      <w:r w:rsidRPr="00EC6B2B">
        <w:rPr>
          <w:rFonts w:ascii="Times New Roman" w:hAnsi="Times New Roman" w:cs="Times New Roman"/>
          <w:sz w:val="26"/>
          <w:szCs w:val="26"/>
        </w:rPr>
        <w:t xml:space="preserve">, and presented the testimony of Dana McCollum, who is a regulatory assessor for PECO, and Thomas Lerro, who is a high bill foreman with PECO.  </w:t>
      </w:r>
      <w:r w:rsidR="00996BAF">
        <w:rPr>
          <w:rFonts w:ascii="Times New Roman" w:hAnsi="Times New Roman" w:cs="Times New Roman"/>
          <w:sz w:val="26"/>
          <w:szCs w:val="26"/>
        </w:rPr>
        <w:t>PECO</w:t>
      </w:r>
      <w:r w:rsidRPr="00EC6B2B">
        <w:rPr>
          <w:rFonts w:ascii="Times New Roman" w:hAnsi="Times New Roman" w:cs="Times New Roman"/>
          <w:sz w:val="26"/>
          <w:szCs w:val="26"/>
        </w:rPr>
        <w:t xml:space="preserve"> sponsored nine exhibits, which included the same exhibits as the packet of documents distributed by PECO in March of 2018 with the addition of the updated account history for </w:t>
      </w:r>
      <w:r w:rsidR="00202C58">
        <w:rPr>
          <w:rFonts w:ascii="Times New Roman" w:hAnsi="Times New Roman" w:cs="Times New Roman"/>
          <w:sz w:val="26"/>
          <w:szCs w:val="26"/>
        </w:rPr>
        <w:t>the Complainant</w:t>
      </w:r>
      <w:r w:rsidRPr="00EC6B2B">
        <w:rPr>
          <w:rFonts w:ascii="Times New Roman" w:hAnsi="Times New Roman" w:cs="Times New Roman"/>
          <w:sz w:val="26"/>
          <w:szCs w:val="26"/>
        </w:rPr>
        <w:t xml:space="preserve"> (PECO Exhibit </w:t>
      </w:r>
      <w:r w:rsidRPr="00EC6B2B">
        <w:rPr>
          <w:rFonts w:ascii="Times New Roman" w:eastAsia="Times New Roman" w:hAnsi="Times New Roman" w:cs="Times New Roman"/>
          <w:sz w:val="26"/>
          <w:szCs w:val="26"/>
        </w:rPr>
        <w:t>1) and PECO Exhibit 9 which is a copy of the Commission</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s final Opinion and Order </w:t>
      </w:r>
      <w:r w:rsidRPr="00EC6B2B">
        <w:rPr>
          <w:rFonts w:ascii="Times New Roman" w:hAnsi="Times New Roman" w:cs="Times New Roman"/>
          <w:sz w:val="26"/>
          <w:szCs w:val="26"/>
        </w:rPr>
        <w:t xml:space="preserve">entered February 28, 2013, in the matter of </w:t>
      </w:r>
      <w:r w:rsidRPr="00EC6B2B">
        <w:rPr>
          <w:rFonts w:ascii="Times New Roman" w:eastAsia="Times New Roman" w:hAnsi="Times New Roman" w:cs="Times New Roman"/>
          <w:i/>
          <w:sz w:val="26"/>
          <w:szCs w:val="26"/>
        </w:rPr>
        <w:t>D. Anne Wilson v. PECO Energy Company</w:t>
      </w:r>
      <w:r w:rsidRPr="00EC6B2B">
        <w:rPr>
          <w:rFonts w:ascii="Times New Roman" w:hAnsi="Times New Roman" w:cs="Times New Roman"/>
          <w:sz w:val="26"/>
          <w:szCs w:val="26"/>
        </w:rPr>
        <w:t xml:space="preserve"> at Docket No. F-2011-2272410.</w:t>
      </w:r>
    </w:p>
    <w:p w14:paraId="280CFF07" w14:textId="77777777" w:rsidR="00C90AC8" w:rsidRPr="00EC6B2B" w:rsidRDefault="00C90AC8" w:rsidP="00EC6B2B">
      <w:pPr>
        <w:spacing w:after="0" w:line="360" w:lineRule="auto"/>
        <w:ind w:firstLine="1440"/>
        <w:rPr>
          <w:rFonts w:ascii="Times New Roman" w:hAnsi="Times New Roman" w:cs="Times New Roman"/>
          <w:sz w:val="26"/>
          <w:szCs w:val="26"/>
        </w:rPr>
      </w:pPr>
      <w:r w:rsidRPr="00EC6B2B">
        <w:rPr>
          <w:rFonts w:ascii="Times New Roman" w:hAnsi="Times New Roman" w:cs="Times New Roman"/>
          <w:sz w:val="26"/>
          <w:szCs w:val="26"/>
        </w:rPr>
        <w:t xml:space="preserve"> </w:t>
      </w:r>
    </w:p>
    <w:p w14:paraId="50A45A9F" w14:textId="41DB82E0" w:rsidR="00C90AC8" w:rsidRPr="00EC6B2B" w:rsidRDefault="00C90AC8" w:rsidP="00EC6B2B">
      <w:pPr>
        <w:spacing w:after="0" w:line="360" w:lineRule="auto"/>
        <w:ind w:firstLine="1440"/>
        <w:rPr>
          <w:rFonts w:ascii="Times New Roman" w:hAnsi="Times New Roman" w:cs="Times New Roman"/>
          <w:sz w:val="26"/>
          <w:szCs w:val="26"/>
        </w:rPr>
      </w:pPr>
      <w:r w:rsidRPr="00EC6B2B">
        <w:rPr>
          <w:rFonts w:ascii="Times New Roman" w:hAnsi="Times New Roman" w:cs="Times New Roman"/>
          <w:sz w:val="26"/>
          <w:szCs w:val="26"/>
        </w:rPr>
        <w:t xml:space="preserve">On June 18, 2018, </w:t>
      </w:r>
      <w:r w:rsidR="00202C58">
        <w:rPr>
          <w:rFonts w:ascii="Times New Roman" w:hAnsi="Times New Roman" w:cs="Times New Roman"/>
          <w:sz w:val="26"/>
          <w:szCs w:val="26"/>
        </w:rPr>
        <w:t>the Complainant</w:t>
      </w:r>
      <w:r w:rsidRPr="00EC6B2B">
        <w:rPr>
          <w:rFonts w:ascii="Times New Roman" w:hAnsi="Times New Roman" w:cs="Times New Roman"/>
          <w:sz w:val="26"/>
          <w:szCs w:val="26"/>
        </w:rPr>
        <w:t xml:space="preserve"> submitted four late-filed Exhibits (Complainant Exhibits A-D) as well as written objections to the admission of PECO Exhibit 1 into the record in this matter.</w:t>
      </w:r>
    </w:p>
    <w:p w14:paraId="53DEF944" w14:textId="77777777" w:rsidR="00FE6F8C" w:rsidRPr="00EC6B2B" w:rsidRDefault="00FE6F8C" w:rsidP="00EC6B2B">
      <w:pPr>
        <w:spacing w:after="0" w:line="360" w:lineRule="auto"/>
        <w:ind w:firstLine="1440"/>
        <w:rPr>
          <w:rFonts w:ascii="Times New Roman" w:hAnsi="Times New Roman" w:cs="Times New Roman"/>
          <w:sz w:val="26"/>
          <w:szCs w:val="26"/>
        </w:rPr>
      </w:pPr>
    </w:p>
    <w:p w14:paraId="4C356EE3" w14:textId="73183ED5" w:rsidR="00C90AC8" w:rsidRPr="00EC6B2B" w:rsidRDefault="00C90AC8" w:rsidP="00EC6B2B">
      <w:pPr>
        <w:spacing w:after="0" w:line="360" w:lineRule="auto"/>
        <w:ind w:firstLine="1440"/>
        <w:rPr>
          <w:rFonts w:ascii="Times New Roman" w:hAnsi="Times New Roman" w:cs="Times New Roman"/>
          <w:sz w:val="26"/>
          <w:szCs w:val="26"/>
        </w:rPr>
      </w:pPr>
      <w:bookmarkStart w:id="1" w:name="_Hlk10475344"/>
      <w:r w:rsidRPr="00EC6B2B">
        <w:rPr>
          <w:rFonts w:ascii="Times New Roman" w:hAnsi="Times New Roman" w:cs="Times New Roman"/>
          <w:sz w:val="26"/>
          <w:szCs w:val="26"/>
        </w:rPr>
        <w:t xml:space="preserve">By Order dated September 24, 2018, </w:t>
      </w:r>
      <w:bookmarkEnd w:id="1"/>
      <w:r w:rsidR="00FC44D4" w:rsidRPr="00EC6B2B">
        <w:rPr>
          <w:rFonts w:ascii="Times New Roman" w:hAnsi="Times New Roman" w:cs="Times New Roman"/>
          <w:sz w:val="26"/>
          <w:szCs w:val="26"/>
        </w:rPr>
        <w:t>the ALJ</w:t>
      </w:r>
      <w:r w:rsidRPr="00EC6B2B">
        <w:rPr>
          <w:rFonts w:ascii="Times New Roman" w:hAnsi="Times New Roman" w:cs="Times New Roman"/>
          <w:sz w:val="26"/>
          <w:szCs w:val="26"/>
        </w:rPr>
        <w:t xml:space="preserve"> </w:t>
      </w:r>
      <w:r w:rsidRPr="00EC6B2B">
        <w:rPr>
          <w:rFonts w:ascii="Times New Roman" w:eastAsia="Times New Roman" w:hAnsi="Times New Roman" w:cs="Times New Roman"/>
          <w:sz w:val="26"/>
          <w:szCs w:val="26"/>
        </w:rPr>
        <w:t xml:space="preserve">overruled </w:t>
      </w:r>
      <w:r w:rsidR="00202C58">
        <w:rPr>
          <w:rFonts w:ascii="Times New Roman" w:eastAsia="Times New Roman" w:hAnsi="Times New Roman" w:cs="Times New Roman"/>
          <w:sz w:val="26"/>
          <w:szCs w:val="26"/>
        </w:rPr>
        <w:t>the Complainant</w:t>
      </w:r>
      <w:r w:rsidR="006C149E">
        <w:rPr>
          <w:rFonts w:ascii="Times New Roman" w:eastAsia="Times New Roman" w:hAnsi="Times New Roman" w:cs="Times New Roman"/>
          <w:sz w:val="26"/>
          <w:szCs w:val="26"/>
        </w:rPr>
        <w:t>’</w:t>
      </w:r>
      <w:r w:rsidR="00202C58">
        <w:rPr>
          <w:rFonts w:ascii="Times New Roman" w:eastAsia="Times New Roman" w:hAnsi="Times New Roman" w:cs="Times New Roman"/>
          <w:sz w:val="26"/>
          <w:szCs w:val="26"/>
        </w:rPr>
        <w:t xml:space="preserve">s </w:t>
      </w:r>
      <w:r w:rsidRPr="00EC6B2B">
        <w:rPr>
          <w:rFonts w:ascii="Times New Roman" w:eastAsia="Times New Roman" w:hAnsi="Times New Roman" w:cs="Times New Roman"/>
          <w:sz w:val="26"/>
          <w:szCs w:val="26"/>
        </w:rPr>
        <w:t xml:space="preserve">objections </w:t>
      </w:r>
      <w:r w:rsidRPr="00EC6B2B">
        <w:rPr>
          <w:rFonts w:ascii="Times New Roman" w:hAnsi="Times New Roman" w:cs="Times New Roman"/>
          <w:sz w:val="26"/>
          <w:szCs w:val="26"/>
        </w:rPr>
        <w:t>to PECO Exhibit 1</w:t>
      </w:r>
      <w:r w:rsidR="00EE28D2" w:rsidRPr="00EC6B2B">
        <w:rPr>
          <w:rFonts w:ascii="Times New Roman" w:hAnsi="Times New Roman" w:cs="Times New Roman"/>
          <w:sz w:val="26"/>
          <w:szCs w:val="26"/>
        </w:rPr>
        <w:t>; admitted PECO</w:t>
      </w:r>
      <w:r w:rsidR="006C149E">
        <w:rPr>
          <w:rFonts w:ascii="Times New Roman" w:hAnsi="Times New Roman" w:cs="Times New Roman"/>
          <w:sz w:val="26"/>
          <w:szCs w:val="26"/>
        </w:rPr>
        <w:t>’</w:t>
      </w:r>
      <w:r w:rsidR="00EE28D2" w:rsidRPr="00EC6B2B">
        <w:rPr>
          <w:rFonts w:ascii="Times New Roman" w:hAnsi="Times New Roman" w:cs="Times New Roman"/>
          <w:sz w:val="26"/>
          <w:szCs w:val="26"/>
        </w:rPr>
        <w:t xml:space="preserve">s Exhibits 1-9 into the record; </w:t>
      </w:r>
      <w:r w:rsidRPr="00EC6B2B">
        <w:rPr>
          <w:rFonts w:ascii="Times New Roman" w:hAnsi="Times New Roman" w:cs="Times New Roman"/>
          <w:sz w:val="26"/>
          <w:szCs w:val="26"/>
        </w:rPr>
        <w:t xml:space="preserve">and </w:t>
      </w:r>
      <w:r w:rsidRPr="00EC6B2B">
        <w:rPr>
          <w:rFonts w:ascii="Times New Roman" w:hAnsi="Times New Roman" w:cs="Times New Roman"/>
          <w:sz w:val="26"/>
          <w:szCs w:val="26"/>
        </w:rPr>
        <w:lastRenderedPageBreak/>
        <w:t>admitted what were marked for identification as Complainant Exhibits C and D into the record in this matter</w:t>
      </w:r>
      <w:r w:rsidR="00FE6F8C" w:rsidRPr="00EC6B2B">
        <w:rPr>
          <w:rFonts w:ascii="Times New Roman" w:hAnsi="Times New Roman" w:cs="Times New Roman"/>
          <w:sz w:val="26"/>
          <w:szCs w:val="26"/>
        </w:rPr>
        <w:t xml:space="preserve"> and closed the evidentiary record</w:t>
      </w:r>
      <w:r w:rsidRPr="00EC6B2B">
        <w:rPr>
          <w:rFonts w:ascii="Times New Roman" w:hAnsi="Times New Roman" w:cs="Times New Roman"/>
          <w:sz w:val="26"/>
          <w:szCs w:val="26"/>
        </w:rPr>
        <w:t xml:space="preserve">.  </w:t>
      </w:r>
      <w:r w:rsidR="00382787">
        <w:rPr>
          <w:rFonts w:ascii="Times New Roman" w:hAnsi="Times New Roman" w:cs="Times New Roman"/>
          <w:sz w:val="26"/>
          <w:szCs w:val="26"/>
        </w:rPr>
        <w:t xml:space="preserve">The ALJ did not admit </w:t>
      </w:r>
      <w:r w:rsidRPr="00EC6B2B">
        <w:rPr>
          <w:rFonts w:ascii="Times New Roman" w:hAnsi="Times New Roman" w:cs="Times New Roman"/>
          <w:sz w:val="26"/>
          <w:szCs w:val="26"/>
        </w:rPr>
        <w:t>Exhibits A and B into the record as they were found to raise issues beyond the scope of the formal Complaint or the evidentiary hearings.</w:t>
      </w:r>
    </w:p>
    <w:p w14:paraId="2AB725D3" w14:textId="000A79EC" w:rsidR="007315D9" w:rsidRPr="00EC6B2B" w:rsidRDefault="007315D9" w:rsidP="00EC6B2B">
      <w:pPr>
        <w:spacing w:after="0" w:line="360" w:lineRule="auto"/>
        <w:ind w:firstLine="1440"/>
        <w:rPr>
          <w:rFonts w:ascii="Times New Roman" w:hAnsi="Times New Roman" w:cs="Times New Roman"/>
          <w:sz w:val="26"/>
          <w:szCs w:val="26"/>
        </w:rPr>
      </w:pPr>
    </w:p>
    <w:p w14:paraId="2803DE47" w14:textId="0F27F1E2" w:rsidR="002D4859" w:rsidRPr="00EC6B2B" w:rsidRDefault="002D4859" w:rsidP="00EC6B2B">
      <w:pPr>
        <w:spacing w:after="0" w:line="360" w:lineRule="auto"/>
        <w:ind w:firstLine="1440"/>
        <w:rPr>
          <w:rFonts w:ascii="Times New Roman" w:hAnsi="Times New Roman" w:cs="Times New Roman"/>
          <w:sz w:val="26"/>
          <w:szCs w:val="26"/>
        </w:rPr>
      </w:pPr>
      <w:r w:rsidRPr="00EC6B2B">
        <w:rPr>
          <w:rFonts w:ascii="Times New Roman" w:hAnsi="Times New Roman" w:cs="Times New Roman"/>
          <w:sz w:val="26"/>
          <w:szCs w:val="26"/>
        </w:rPr>
        <w:t xml:space="preserve">On September 25, 2018, the </w:t>
      </w:r>
      <w:r w:rsidR="00573FF6">
        <w:rPr>
          <w:rFonts w:ascii="Times New Roman" w:hAnsi="Times New Roman" w:cs="Times New Roman"/>
          <w:sz w:val="26"/>
          <w:szCs w:val="26"/>
        </w:rPr>
        <w:t xml:space="preserve">Commission issued the </w:t>
      </w:r>
      <w:r w:rsidRPr="00EC6B2B">
        <w:rPr>
          <w:rFonts w:ascii="Times New Roman" w:hAnsi="Times New Roman" w:cs="Times New Roman"/>
          <w:sz w:val="26"/>
          <w:szCs w:val="26"/>
        </w:rPr>
        <w:t>ALJ</w:t>
      </w:r>
      <w:r w:rsidR="00573FF6">
        <w:rPr>
          <w:rFonts w:ascii="Times New Roman" w:hAnsi="Times New Roman" w:cs="Times New Roman"/>
          <w:sz w:val="26"/>
          <w:szCs w:val="26"/>
        </w:rPr>
        <w:t>’s</w:t>
      </w:r>
      <w:r w:rsidRPr="00EC6B2B">
        <w:rPr>
          <w:rFonts w:ascii="Times New Roman" w:hAnsi="Times New Roman" w:cs="Times New Roman"/>
          <w:sz w:val="26"/>
          <w:szCs w:val="26"/>
        </w:rPr>
        <w:t xml:space="preserve"> Initial Decision in which </w:t>
      </w:r>
      <w:r w:rsidR="00573FF6">
        <w:rPr>
          <w:rFonts w:ascii="Times New Roman" w:hAnsi="Times New Roman" w:cs="Times New Roman"/>
          <w:sz w:val="26"/>
          <w:szCs w:val="26"/>
        </w:rPr>
        <w:t xml:space="preserve">the ALJ </w:t>
      </w:r>
      <w:r w:rsidRPr="00EC6B2B">
        <w:rPr>
          <w:rFonts w:ascii="Times New Roman" w:hAnsi="Times New Roman" w:cs="Times New Roman"/>
          <w:sz w:val="26"/>
          <w:szCs w:val="26"/>
        </w:rPr>
        <w:t xml:space="preserve">dismissed the </w:t>
      </w:r>
      <w:r w:rsidR="00573FF6">
        <w:rPr>
          <w:rFonts w:ascii="Times New Roman" w:hAnsi="Times New Roman" w:cs="Times New Roman"/>
          <w:sz w:val="26"/>
          <w:szCs w:val="26"/>
        </w:rPr>
        <w:t>C</w:t>
      </w:r>
      <w:r w:rsidRPr="00EC6B2B">
        <w:rPr>
          <w:rFonts w:ascii="Times New Roman" w:hAnsi="Times New Roman" w:cs="Times New Roman"/>
          <w:sz w:val="26"/>
          <w:szCs w:val="26"/>
        </w:rPr>
        <w:t>omplaint in its entirety on the grounds that the Complainant failed to sustain her burden of proof.</w:t>
      </w:r>
    </w:p>
    <w:p w14:paraId="2CF4022A" w14:textId="77777777" w:rsidR="002D4859" w:rsidRPr="00EC6B2B" w:rsidRDefault="002D4859" w:rsidP="00EC6B2B">
      <w:pPr>
        <w:spacing w:after="0" w:line="360" w:lineRule="auto"/>
        <w:ind w:firstLine="1440"/>
        <w:rPr>
          <w:rFonts w:ascii="Times New Roman" w:hAnsi="Times New Roman" w:cs="Times New Roman"/>
          <w:sz w:val="26"/>
          <w:szCs w:val="26"/>
        </w:rPr>
      </w:pPr>
    </w:p>
    <w:p w14:paraId="615412D4" w14:textId="79436BCD" w:rsidR="00E80D35" w:rsidRPr="00EC6B2B" w:rsidRDefault="007315D9" w:rsidP="00EC6B2B">
      <w:pPr>
        <w:spacing w:after="0" w:line="360" w:lineRule="auto"/>
        <w:ind w:firstLine="1440"/>
        <w:rPr>
          <w:rFonts w:ascii="Times New Roman" w:hAnsi="Times New Roman" w:cs="Times New Roman"/>
          <w:sz w:val="26"/>
          <w:szCs w:val="26"/>
        </w:rPr>
      </w:pPr>
      <w:r w:rsidRPr="00EC6B2B">
        <w:rPr>
          <w:rFonts w:ascii="Times New Roman" w:hAnsi="Times New Roman" w:cs="Times New Roman"/>
          <w:sz w:val="26"/>
          <w:szCs w:val="26"/>
        </w:rPr>
        <w:t xml:space="preserve">On October 30, 2018, Complainant filed a </w:t>
      </w:r>
      <w:r w:rsidR="00FF7619" w:rsidRPr="00EC6B2B">
        <w:rPr>
          <w:rFonts w:ascii="Times New Roman" w:hAnsi="Times New Roman" w:cs="Times New Roman"/>
          <w:sz w:val="26"/>
          <w:szCs w:val="26"/>
        </w:rPr>
        <w:t>L</w:t>
      </w:r>
      <w:r w:rsidRPr="00EC6B2B">
        <w:rPr>
          <w:rFonts w:ascii="Times New Roman" w:hAnsi="Times New Roman" w:cs="Times New Roman"/>
          <w:sz w:val="26"/>
          <w:szCs w:val="26"/>
        </w:rPr>
        <w:t xml:space="preserve">etter/Petition for Extension of Time to file Exceptions, which was granted by Secretarial Letter dated November 9, 2018, </w:t>
      </w:r>
      <w:r w:rsidR="00573FF6">
        <w:rPr>
          <w:rFonts w:ascii="Times New Roman" w:hAnsi="Times New Roman" w:cs="Times New Roman"/>
          <w:sz w:val="26"/>
          <w:szCs w:val="26"/>
        </w:rPr>
        <w:t xml:space="preserve">that </w:t>
      </w:r>
      <w:r w:rsidRPr="00EC6B2B">
        <w:rPr>
          <w:rFonts w:ascii="Times New Roman" w:hAnsi="Times New Roman" w:cs="Times New Roman"/>
          <w:sz w:val="26"/>
          <w:szCs w:val="26"/>
        </w:rPr>
        <w:t>extend</w:t>
      </w:r>
      <w:r w:rsidR="00573FF6">
        <w:rPr>
          <w:rFonts w:ascii="Times New Roman" w:hAnsi="Times New Roman" w:cs="Times New Roman"/>
          <w:sz w:val="26"/>
          <w:szCs w:val="26"/>
        </w:rPr>
        <w:t>ed</w:t>
      </w:r>
      <w:r w:rsidRPr="00EC6B2B">
        <w:rPr>
          <w:rFonts w:ascii="Times New Roman" w:hAnsi="Times New Roman" w:cs="Times New Roman"/>
          <w:sz w:val="26"/>
          <w:szCs w:val="26"/>
        </w:rPr>
        <w:t xml:space="preserve"> the </w:t>
      </w:r>
      <w:r w:rsidR="00501ACB">
        <w:rPr>
          <w:rFonts w:ascii="Times New Roman" w:hAnsi="Times New Roman" w:cs="Times New Roman"/>
          <w:sz w:val="26"/>
          <w:szCs w:val="26"/>
        </w:rPr>
        <w:t xml:space="preserve">deadlines </w:t>
      </w:r>
      <w:r w:rsidRPr="00EC6B2B">
        <w:rPr>
          <w:rFonts w:ascii="Times New Roman" w:hAnsi="Times New Roman" w:cs="Times New Roman"/>
          <w:sz w:val="26"/>
          <w:szCs w:val="26"/>
        </w:rPr>
        <w:t xml:space="preserve">for filing Exceptions </w:t>
      </w:r>
      <w:r w:rsidR="00501ACB">
        <w:rPr>
          <w:rFonts w:ascii="Times New Roman" w:hAnsi="Times New Roman" w:cs="Times New Roman"/>
          <w:sz w:val="26"/>
          <w:szCs w:val="26"/>
        </w:rPr>
        <w:t xml:space="preserve">and Replies to Exceptions until </w:t>
      </w:r>
      <w:r w:rsidRPr="00EC6B2B">
        <w:rPr>
          <w:rFonts w:ascii="Times New Roman" w:hAnsi="Times New Roman" w:cs="Times New Roman"/>
          <w:sz w:val="26"/>
          <w:szCs w:val="26"/>
        </w:rPr>
        <w:t xml:space="preserve">November 21, 2018, and </w:t>
      </w:r>
      <w:r w:rsidR="00E80D35" w:rsidRPr="00EC6B2B">
        <w:rPr>
          <w:rFonts w:ascii="Times New Roman" w:hAnsi="Times New Roman" w:cs="Times New Roman"/>
          <w:sz w:val="26"/>
          <w:szCs w:val="26"/>
        </w:rPr>
        <w:t>December 3, 2018</w:t>
      </w:r>
      <w:r w:rsidR="00501ACB">
        <w:rPr>
          <w:rFonts w:ascii="Times New Roman" w:hAnsi="Times New Roman" w:cs="Times New Roman"/>
          <w:sz w:val="26"/>
          <w:szCs w:val="26"/>
        </w:rPr>
        <w:t>, respectively</w:t>
      </w:r>
      <w:r w:rsidR="00E80D35" w:rsidRPr="00EC6B2B">
        <w:rPr>
          <w:rFonts w:ascii="Times New Roman" w:hAnsi="Times New Roman" w:cs="Times New Roman"/>
          <w:sz w:val="26"/>
          <w:szCs w:val="26"/>
        </w:rPr>
        <w:t>.</w:t>
      </w:r>
    </w:p>
    <w:p w14:paraId="05879B33" w14:textId="77777777" w:rsidR="00E80D35" w:rsidRPr="00EC6B2B" w:rsidRDefault="00E80D35" w:rsidP="00EC6B2B">
      <w:pPr>
        <w:spacing w:after="0" w:line="360" w:lineRule="auto"/>
        <w:ind w:firstLine="1440"/>
        <w:rPr>
          <w:rFonts w:ascii="Times New Roman" w:hAnsi="Times New Roman" w:cs="Times New Roman"/>
          <w:sz w:val="26"/>
          <w:szCs w:val="26"/>
        </w:rPr>
      </w:pPr>
    </w:p>
    <w:p w14:paraId="49990976" w14:textId="72E07A50" w:rsidR="00E80D35" w:rsidRPr="00EC6B2B" w:rsidRDefault="006D562E" w:rsidP="00EC6B2B">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On November 7, 2018, the Complainant filed Exceptions to the Initial Decision</w:t>
      </w:r>
      <w:r w:rsidR="00DF13B8">
        <w:rPr>
          <w:rFonts w:ascii="Times New Roman" w:hAnsi="Times New Roman" w:cs="Times New Roman"/>
          <w:sz w:val="26"/>
          <w:szCs w:val="26"/>
        </w:rPr>
        <w:t xml:space="preserve"> and on November 8, 2018, the Complainant filed updated Exceptions</w:t>
      </w:r>
      <w:r>
        <w:rPr>
          <w:rFonts w:ascii="Times New Roman" w:hAnsi="Times New Roman" w:cs="Times New Roman"/>
          <w:sz w:val="26"/>
          <w:szCs w:val="26"/>
        </w:rPr>
        <w:t xml:space="preserve">.  </w:t>
      </w:r>
      <w:r w:rsidR="00E80D35" w:rsidRPr="00EC6B2B">
        <w:rPr>
          <w:rFonts w:ascii="Times New Roman" w:hAnsi="Times New Roman" w:cs="Times New Roman"/>
          <w:sz w:val="26"/>
          <w:szCs w:val="26"/>
        </w:rPr>
        <w:t xml:space="preserve">By Secretarial Letter </w:t>
      </w:r>
      <w:r w:rsidR="00501ACB">
        <w:rPr>
          <w:rFonts w:ascii="Times New Roman" w:hAnsi="Times New Roman" w:cs="Times New Roman"/>
          <w:sz w:val="26"/>
          <w:szCs w:val="26"/>
        </w:rPr>
        <w:t>dated</w:t>
      </w:r>
      <w:r w:rsidR="00E80D35" w:rsidRPr="00EC6B2B">
        <w:rPr>
          <w:rFonts w:ascii="Times New Roman" w:hAnsi="Times New Roman" w:cs="Times New Roman"/>
          <w:sz w:val="26"/>
          <w:szCs w:val="26"/>
        </w:rPr>
        <w:t xml:space="preserve"> November 14, 2018, all parties of record were served with the Complainant</w:t>
      </w:r>
      <w:r w:rsidR="006C149E">
        <w:rPr>
          <w:rFonts w:ascii="Times New Roman" w:hAnsi="Times New Roman" w:cs="Times New Roman"/>
          <w:sz w:val="26"/>
          <w:szCs w:val="26"/>
        </w:rPr>
        <w:t>’</w:t>
      </w:r>
      <w:r w:rsidR="00E80D35" w:rsidRPr="00EC6B2B">
        <w:rPr>
          <w:rFonts w:ascii="Times New Roman" w:hAnsi="Times New Roman" w:cs="Times New Roman"/>
          <w:sz w:val="26"/>
          <w:szCs w:val="26"/>
        </w:rPr>
        <w:t xml:space="preserve">s </w:t>
      </w:r>
      <w:r w:rsidR="006C149E">
        <w:rPr>
          <w:rFonts w:ascii="Times New Roman" w:hAnsi="Times New Roman" w:cs="Times New Roman"/>
          <w:sz w:val="26"/>
          <w:szCs w:val="26"/>
        </w:rPr>
        <w:t>“</w:t>
      </w:r>
      <w:r w:rsidR="00E80D35" w:rsidRPr="00EC6B2B">
        <w:rPr>
          <w:rFonts w:ascii="Times New Roman" w:hAnsi="Times New Roman" w:cs="Times New Roman"/>
          <w:sz w:val="26"/>
          <w:szCs w:val="26"/>
        </w:rPr>
        <w:t>updated Exceptions</w:t>
      </w:r>
      <w:r w:rsidR="00B96C90">
        <w:rPr>
          <w:rFonts w:ascii="Times New Roman" w:hAnsi="Times New Roman" w:cs="Times New Roman"/>
          <w:sz w:val="26"/>
          <w:szCs w:val="26"/>
        </w:rPr>
        <w:t>.</w:t>
      </w:r>
      <w:r w:rsidR="006C149E">
        <w:rPr>
          <w:rFonts w:ascii="Times New Roman" w:hAnsi="Times New Roman" w:cs="Times New Roman"/>
          <w:sz w:val="26"/>
          <w:szCs w:val="26"/>
        </w:rPr>
        <w:t>”</w:t>
      </w:r>
      <w:r w:rsidR="00E80D35" w:rsidRPr="00EC6B2B">
        <w:rPr>
          <w:rFonts w:ascii="Times New Roman" w:hAnsi="Times New Roman" w:cs="Times New Roman"/>
          <w:sz w:val="26"/>
          <w:szCs w:val="26"/>
        </w:rPr>
        <w:t xml:space="preserve"> </w:t>
      </w:r>
      <w:r w:rsidR="00B96C90">
        <w:rPr>
          <w:rFonts w:ascii="Times New Roman" w:hAnsi="Times New Roman" w:cs="Times New Roman"/>
          <w:sz w:val="26"/>
          <w:szCs w:val="26"/>
        </w:rPr>
        <w:t xml:space="preserve"> </w:t>
      </w:r>
    </w:p>
    <w:p w14:paraId="79564942" w14:textId="77777777" w:rsidR="00E80D35" w:rsidRPr="00EC6B2B" w:rsidRDefault="00E80D35" w:rsidP="00EC6B2B">
      <w:pPr>
        <w:spacing w:after="0" w:line="360" w:lineRule="auto"/>
        <w:ind w:firstLine="1440"/>
        <w:rPr>
          <w:rFonts w:ascii="Times New Roman" w:hAnsi="Times New Roman" w:cs="Times New Roman"/>
          <w:sz w:val="26"/>
          <w:szCs w:val="26"/>
        </w:rPr>
      </w:pPr>
    </w:p>
    <w:p w14:paraId="6F625660" w14:textId="3E19BA5A" w:rsidR="007315D9" w:rsidRPr="00EC6B2B" w:rsidRDefault="00E80D35" w:rsidP="00EC6B2B">
      <w:pPr>
        <w:spacing w:after="0" w:line="360" w:lineRule="auto"/>
        <w:ind w:firstLine="1440"/>
        <w:rPr>
          <w:rFonts w:ascii="Times New Roman" w:hAnsi="Times New Roman" w:cs="Times New Roman"/>
          <w:sz w:val="26"/>
          <w:szCs w:val="26"/>
        </w:rPr>
      </w:pPr>
      <w:r w:rsidRPr="00EC6B2B">
        <w:rPr>
          <w:rFonts w:ascii="Times New Roman" w:hAnsi="Times New Roman" w:cs="Times New Roman"/>
          <w:sz w:val="26"/>
          <w:szCs w:val="26"/>
        </w:rPr>
        <w:t>On November 21, 2018, PECO filed Reply Exceptions.</w:t>
      </w:r>
      <w:r w:rsidR="00B96C90">
        <w:rPr>
          <w:rFonts w:ascii="Times New Roman" w:hAnsi="Times New Roman" w:cs="Times New Roman"/>
          <w:sz w:val="26"/>
          <w:szCs w:val="26"/>
        </w:rPr>
        <w:t xml:space="preserve">  The matter is now ripe for our disposition.</w:t>
      </w:r>
    </w:p>
    <w:p w14:paraId="38EBCE3C" w14:textId="77777777" w:rsidR="00C90AC8" w:rsidRPr="00EC6B2B" w:rsidRDefault="00C90AC8" w:rsidP="00EC6B2B">
      <w:pPr>
        <w:spacing w:after="0" w:line="360" w:lineRule="auto"/>
        <w:ind w:firstLine="1440"/>
        <w:rPr>
          <w:rFonts w:ascii="Times New Roman" w:hAnsi="Times New Roman" w:cs="Times New Roman"/>
          <w:sz w:val="26"/>
          <w:szCs w:val="26"/>
        </w:rPr>
      </w:pPr>
      <w:r w:rsidRPr="00EC6B2B">
        <w:rPr>
          <w:rFonts w:ascii="Times New Roman" w:hAnsi="Times New Roman" w:cs="Times New Roman"/>
          <w:sz w:val="26"/>
          <w:szCs w:val="26"/>
        </w:rPr>
        <w:t xml:space="preserve"> </w:t>
      </w:r>
    </w:p>
    <w:p w14:paraId="7605EB19" w14:textId="7CB490ED" w:rsidR="00FE7D0A" w:rsidRPr="00EC6B2B" w:rsidRDefault="00FE7D0A" w:rsidP="00EC6B2B">
      <w:pPr>
        <w:pStyle w:val="ListParagraph"/>
        <w:keepNext/>
        <w:keepLines/>
        <w:numPr>
          <w:ilvl w:val="0"/>
          <w:numId w:val="4"/>
        </w:numPr>
        <w:tabs>
          <w:tab w:val="left" w:pos="-720"/>
        </w:tabs>
        <w:suppressAutoHyphens/>
        <w:spacing w:after="0" w:line="360" w:lineRule="auto"/>
        <w:ind w:left="720"/>
        <w:rPr>
          <w:rFonts w:ascii="Times New Roman" w:eastAsia="Times New Roman" w:hAnsi="Times New Roman" w:cs="Times New Roman"/>
          <w:b/>
          <w:sz w:val="26"/>
          <w:szCs w:val="26"/>
        </w:rPr>
      </w:pPr>
      <w:r w:rsidRPr="00EC6B2B">
        <w:rPr>
          <w:rFonts w:ascii="Times New Roman" w:eastAsia="Times New Roman" w:hAnsi="Times New Roman" w:cs="Times New Roman"/>
          <w:b/>
          <w:sz w:val="26"/>
          <w:szCs w:val="26"/>
        </w:rPr>
        <w:t>Legal Standard</w:t>
      </w:r>
      <w:r w:rsidR="00706F46" w:rsidRPr="00EC6B2B">
        <w:rPr>
          <w:rFonts w:ascii="Times New Roman" w:eastAsia="Times New Roman" w:hAnsi="Times New Roman" w:cs="Times New Roman"/>
          <w:b/>
          <w:sz w:val="26"/>
          <w:szCs w:val="26"/>
        </w:rPr>
        <w:t>s</w:t>
      </w:r>
    </w:p>
    <w:p w14:paraId="437BBAA8" w14:textId="647CC92D" w:rsidR="00BC3B10" w:rsidRPr="00EC6B2B" w:rsidRDefault="00BC3B10" w:rsidP="00EC6B2B">
      <w:pPr>
        <w:pStyle w:val="ListParagraph"/>
        <w:keepNext/>
        <w:keepLines/>
        <w:tabs>
          <w:tab w:val="left" w:pos="-720"/>
        </w:tabs>
        <w:suppressAutoHyphens/>
        <w:spacing w:after="0" w:line="360" w:lineRule="auto"/>
        <w:ind w:left="1080"/>
        <w:rPr>
          <w:rFonts w:ascii="Times New Roman" w:eastAsia="Times New Roman" w:hAnsi="Times New Roman" w:cs="Times New Roman"/>
          <w:b/>
          <w:sz w:val="26"/>
          <w:szCs w:val="26"/>
        </w:rPr>
      </w:pPr>
    </w:p>
    <w:p w14:paraId="57210C1C" w14:textId="5056ECB4" w:rsidR="00BC3B10" w:rsidRPr="00EC6B2B" w:rsidRDefault="00BC3B10" w:rsidP="00EC6B2B">
      <w:pPr>
        <w:tabs>
          <w:tab w:val="left" w:pos="-720"/>
        </w:tabs>
        <w:suppressAutoHyphens/>
        <w:spacing w:after="0" w:line="360" w:lineRule="auto"/>
        <w:ind w:firstLine="1440"/>
        <w:rPr>
          <w:rFonts w:ascii="Times New Roman" w:eastAsia="Times New Roman" w:hAnsi="Times New Roman" w:cs="Times New Roman"/>
          <w:sz w:val="26"/>
          <w:szCs w:val="20"/>
        </w:rPr>
      </w:pPr>
      <w:r w:rsidRPr="00EC6B2B">
        <w:rPr>
          <w:rFonts w:ascii="Times New Roman" w:eastAsia="Times New Roman" w:hAnsi="Times New Roman" w:cs="Times New Roman"/>
          <w:sz w:val="26"/>
          <w:szCs w:val="20"/>
        </w:rPr>
        <w:t xml:space="preserve">It is well settled that any issue, which we do not specifically address herein, has been duly considered and will be denied without further discussion. It is well settled that we are not required to consider expressly or at length each contention or argument raised by the parties.  </w:t>
      </w:r>
      <w:r w:rsidRPr="00EC6B2B">
        <w:rPr>
          <w:rFonts w:ascii="Times New Roman" w:eastAsia="Times New Roman" w:hAnsi="Times New Roman" w:cs="Times New Roman"/>
          <w:i/>
          <w:sz w:val="26"/>
          <w:szCs w:val="20"/>
        </w:rPr>
        <w:t>Consolidated Rail Corp. v. Pa. PUC</w:t>
      </w:r>
      <w:r w:rsidRPr="00EC6B2B">
        <w:rPr>
          <w:rFonts w:ascii="Times New Roman" w:eastAsia="Times New Roman" w:hAnsi="Times New Roman" w:cs="Times New Roman"/>
          <w:sz w:val="26"/>
          <w:szCs w:val="20"/>
        </w:rPr>
        <w:t xml:space="preserve">, 625 A.2d 741 (Pa. Cmwlth. </w:t>
      </w:r>
      <w:r w:rsidRPr="00EC6B2B">
        <w:rPr>
          <w:rFonts w:ascii="Times New Roman" w:eastAsia="Times New Roman" w:hAnsi="Times New Roman" w:cs="Times New Roman"/>
          <w:sz w:val="26"/>
          <w:szCs w:val="20"/>
        </w:rPr>
        <w:lastRenderedPageBreak/>
        <w:t xml:space="preserve">1993); also </w:t>
      </w:r>
      <w:r w:rsidRPr="00EC6B2B">
        <w:rPr>
          <w:rFonts w:ascii="Times New Roman" w:eastAsia="Times New Roman" w:hAnsi="Times New Roman" w:cs="Times New Roman"/>
          <w:i/>
          <w:sz w:val="26"/>
          <w:szCs w:val="20"/>
        </w:rPr>
        <w:t>see, generally, University of Pennsylvania v. Pa. PUC</w:t>
      </w:r>
      <w:r w:rsidRPr="00EC6B2B">
        <w:rPr>
          <w:rFonts w:ascii="Times New Roman" w:eastAsia="Times New Roman" w:hAnsi="Times New Roman" w:cs="Times New Roman"/>
          <w:sz w:val="26"/>
          <w:szCs w:val="20"/>
        </w:rPr>
        <w:t>, 485 A.2d 1217 (Pa. Cmwlth. 1984).</w:t>
      </w:r>
    </w:p>
    <w:p w14:paraId="31C3A110" w14:textId="77777777" w:rsidR="00E80D35" w:rsidRPr="00EC6B2B" w:rsidRDefault="00E80D35" w:rsidP="00EC6B2B">
      <w:pPr>
        <w:tabs>
          <w:tab w:val="left" w:pos="-720"/>
        </w:tabs>
        <w:suppressAutoHyphens/>
        <w:spacing w:after="0" w:line="360" w:lineRule="auto"/>
        <w:ind w:firstLine="1440"/>
        <w:rPr>
          <w:rFonts w:ascii="Times New Roman" w:eastAsia="Times New Roman" w:hAnsi="Times New Roman" w:cs="Times New Roman"/>
          <w:sz w:val="26"/>
          <w:szCs w:val="20"/>
        </w:rPr>
      </w:pPr>
    </w:p>
    <w:p w14:paraId="5EAB77AB" w14:textId="182FC430" w:rsidR="006853CE" w:rsidRPr="00EC6B2B" w:rsidRDefault="006853CE" w:rsidP="00EC6B2B">
      <w:pPr>
        <w:spacing w:after="0" w:line="360" w:lineRule="auto"/>
        <w:ind w:firstLine="1440"/>
        <w:rPr>
          <w:rFonts w:ascii="Times New Roman" w:hAnsi="Times New Roman" w:cs="Times New Roman"/>
          <w:sz w:val="26"/>
          <w:szCs w:val="26"/>
        </w:rPr>
      </w:pPr>
      <w:r w:rsidRPr="00EC6B2B">
        <w:rPr>
          <w:rFonts w:ascii="Times New Roman" w:hAnsi="Times New Roman" w:cs="Times New Roman"/>
          <w:sz w:val="26"/>
          <w:szCs w:val="26"/>
        </w:rPr>
        <w:t xml:space="preserve">As the proponent of a rule or order, the Complainant in this proceeding bears the burden of proof pursuant to Section 332(a) of the Public Utility Code (Code), 66 Pa.C.S.A. § 332(a).  To satisfy this burden, the Complainant must demonstrate that </w:t>
      </w:r>
      <w:r w:rsidR="00C40705">
        <w:rPr>
          <w:rFonts w:ascii="Times New Roman" w:hAnsi="Times New Roman" w:cs="Times New Roman"/>
          <w:sz w:val="26"/>
          <w:szCs w:val="26"/>
        </w:rPr>
        <w:t>PECO</w:t>
      </w:r>
      <w:r w:rsidRPr="00EC6B2B">
        <w:rPr>
          <w:rFonts w:ascii="Times New Roman" w:hAnsi="Times New Roman" w:cs="Times New Roman"/>
          <w:sz w:val="26"/>
          <w:szCs w:val="26"/>
        </w:rPr>
        <w:t xml:space="preserve"> was responsible for the problems alleged in the Complaint through a violation of the Code or a regulation or order of the Commission.  This must be shown by a preponderance of the evidence.  </w:t>
      </w:r>
      <w:r w:rsidRPr="00EC6B2B">
        <w:rPr>
          <w:rFonts w:ascii="Times New Roman" w:eastAsia="Times New Roman" w:hAnsi="Times New Roman" w:cs="Times New Roman"/>
          <w:i/>
          <w:sz w:val="26"/>
          <w:szCs w:val="26"/>
        </w:rPr>
        <w:t>Patterson v. Bell Telephone Company of Pennsylvania</w:t>
      </w:r>
      <w:r w:rsidRPr="00EC6B2B">
        <w:rPr>
          <w:rFonts w:ascii="Times New Roman" w:hAnsi="Times New Roman" w:cs="Times New Roman"/>
          <w:sz w:val="26"/>
          <w:szCs w:val="26"/>
        </w:rPr>
        <w:t xml:space="preserve">, 72 Pa. PUC 196 (1990).  Preponderance of the evidence means that the party with the burden of proof has presented evidence that is more convincing than that presented by the other party.  </w:t>
      </w:r>
      <w:r w:rsidRPr="00EC6B2B">
        <w:rPr>
          <w:rFonts w:ascii="Times New Roman" w:eastAsia="Times New Roman" w:hAnsi="Times New Roman" w:cs="Times New Roman"/>
          <w:i/>
          <w:sz w:val="26"/>
          <w:szCs w:val="26"/>
        </w:rPr>
        <w:t>Samuel J. Lansberry, Inc. v. Pa. Pub. Util. Comm</w:t>
      </w:r>
      <w:r w:rsidR="006C149E">
        <w:rPr>
          <w:rFonts w:ascii="Times New Roman" w:eastAsia="Times New Roman" w:hAnsi="Times New Roman" w:cs="Times New Roman"/>
          <w:i/>
          <w:sz w:val="26"/>
          <w:szCs w:val="26"/>
        </w:rPr>
        <w:t>’</w:t>
      </w:r>
      <w:r w:rsidRPr="00EC6B2B">
        <w:rPr>
          <w:rFonts w:ascii="Times New Roman" w:eastAsia="Times New Roman" w:hAnsi="Times New Roman" w:cs="Times New Roman"/>
          <w:i/>
          <w:sz w:val="26"/>
          <w:szCs w:val="26"/>
        </w:rPr>
        <w:t>n,</w:t>
      </w:r>
      <w:r w:rsidRPr="00EC6B2B">
        <w:rPr>
          <w:rFonts w:ascii="Times New Roman" w:hAnsi="Times New Roman" w:cs="Times New Roman"/>
          <w:sz w:val="26"/>
          <w:szCs w:val="26"/>
        </w:rPr>
        <w:t xml:space="preserve"> 578 A.2d 600 (Pa.Cmwlth. 1990) </w:t>
      </w:r>
      <w:r w:rsidRPr="00EC6B2B">
        <w:rPr>
          <w:rFonts w:ascii="Times New Roman" w:eastAsia="Times New Roman" w:hAnsi="Times New Roman" w:cs="Times New Roman"/>
          <w:i/>
          <w:sz w:val="26"/>
          <w:szCs w:val="26"/>
        </w:rPr>
        <w:t>alloc. den.</w:t>
      </w:r>
      <w:r w:rsidRPr="00EC6B2B">
        <w:rPr>
          <w:rFonts w:ascii="Times New Roman" w:hAnsi="Times New Roman" w:cs="Times New Roman"/>
          <w:sz w:val="26"/>
          <w:szCs w:val="26"/>
        </w:rPr>
        <w:t xml:space="preserve">, 529 Pa. 654, 602 A.2d 863 (1992).  In </w:t>
      </w:r>
      <w:r w:rsidRPr="00EC6B2B">
        <w:rPr>
          <w:rFonts w:ascii="Times New Roman" w:eastAsia="Times New Roman" w:hAnsi="Times New Roman" w:cs="Times New Roman"/>
          <w:sz w:val="26"/>
          <w:szCs w:val="26"/>
        </w:rPr>
        <w:t>addition, the Commission</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s decision must be supported by </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substantial evidence,</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 which </w:t>
      </w:r>
      <w:r w:rsidRPr="00EC6B2B">
        <w:rPr>
          <w:rFonts w:ascii="Times New Roman" w:hAnsi="Times New Roman" w:cs="Times New Roman"/>
          <w:sz w:val="26"/>
          <w:szCs w:val="26"/>
        </w:rPr>
        <w:t xml:space="preserve">consists of evidence that a reasonable mind might accept as adequate to support a conclusion.  A </w:t>
      </w:r>
      <w:r w:rsidRPr="00EC6B2B">
        <w:rPr>
          <w:rFonts w:ascii="Times New Roman" w:eastAsia="Times New Roman" w:hAnsi="Times New Roman" w:cs="Times New Roman"/>
          <w:sz w:val="26"/>
          <w:szCs w:val="26"/>
        </w:rPr>
        <w:t xml:space="preserve">mere </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trace of evidence or a suspicion of the existence of a fact</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 is insufficient.  </w:t>
      </w:r>
      <w:r w:rsidRPr="00EC6B2B">
        <w:rPr>
          <w:rFonts w:ascii="Times New Roman" w:eastAsia="Times New Roman" w:hAnsi="Times New Roman" w:cs="Times New Roman"/>
          <w:i/>
          <w:sz w:val="26"/>
          <w:szCs w:val="26"/>
        </w:rPr>
        <w:t>Norfolk and Western Railway Co. v. Pa. Pub. Util. Comm</w:t>
      </w:r>
      <w:r w:rsidR="006C149E">
        <w:rPr>
          <w:rFonts w:ascii="Times New Roman" w:eastAsia="Times New Roman" w:hAnsi="Times New Roman" w:cs="Times New Roman"/>
          <w:i/>
          <w:sz w:val="26"/>
          <w:szCs w:val="26"/>
        </w:rPr>
        <w:t>’</w:t>
      </w:r>
      <w:r w:rsidRPr="00EC6B2B">
        <w:rPr>
          <w:rFonts w:ascii="Times New Roman" w:eastAsia="Times New Roman" w:hAnsi="Times New Roman" w:cs="Times New Roman"/>
          <w:i/>
          <w:sz w:val="26"/>
          <w:szCs w:val="26"/>
        </w:rPr>
        <w:t>n</w:t>
      </w:r>
      <w:r w:rsidRPr="00EC6B2B">
        <w:rPr>
          <w:rFonts w:ascii="Times New Roman" w:hAnsi="Times New Roman" w:cs="Times New Roman"/>
          <w:sz w:val="26"/>
          <w:szCs w:val="26"/>
        </w:rPr>
        <w:t>, 489 Pa. 109, 413 A.2d 1037 (1980).</w:t>
      </w:r>
    </w:p>
    <w:p w14:paraId="731AD613" w14:textId="1F1BA498" w:rsidR="006853CE" w:rsidRPr="00EC6B2B" w:rsidRDefault="006853CE" w:rsidP="00EC6B2B">
      <w:pPr>
        <w:spacing w:after="0" w:line="360" w:lineRule="auto"/>
        <w:ind w:firstLine="1440"/>
        <w:rPr>
          <w:rFonts w:ascii="Times New Roman" w:hAnsi="Times New Roman" w:cs="Times New Roman"/>
          <w:sz w:val="26"/>
          <w:szCs w:val="26"/>
        </w:rPr>
      </w:pPr>
    </w:p>
    <w:p w14:paraId="679399E0" w14:textId="77777777" w:rsidR="006853CE" w:rsidRPr="00EC6B2B" w:rsidRDefault="006853CE" w:rsidP="00EC6B2B">
      <w:pPr>
        <w:spacing w:after="0" w:line="360" w:lineRule="auto"/>
        <w:ind w:firstLine="1440"/>
        <w:rPr>
          <w:rFonts w:ascii="Times New Roman" w:hAnsi="Times New Roman" w:cs="Times New Roman"/>
          <w:sz w:val="26"/>
          <w:szCs w:val="26"/>
        </w:rPr>
      </w:pPr>
      <w:r w:rsidRPr="00EC6B2B">
        <w:rPr>
          <w:rFonts w:ascii="Times New Roman" w:hAnsi="Times New Roman" w:cs="Times New Roman"/>
          <w:sz w:val="26"/>
          <w:szCs w:val="26"/>
        </w:rPr>
        <w:t xml:space="preserve">Upon the presentation by the Complainant of evidence sufficient to initially </w:t>
      </w:r>
    </w:p>
    <w:p w14:paraId="248313B3" w14:textId="23E7999D" w:rsidR="006853CE" w:rsidRPr="00EC6B2B" w:rsidRDefault="006853CE" w:rsidP="00EC6B2B">
      <w:pPr>
        <w:spacing w:after="0" w:line="360" w:lineRule="auto"/>
        <w:rPr>
          <w:rFonts w:ascii="Times New Roman" w:hAnsi="Times New Roman" w:cs="Times New Roman"/>
          <w:sz w:val="26"/>
          <w:szCs w:val="26"/>
        </w:rPr>
      </w:pPr>
      <w:r w:rsidRPr="00EC6B2B">
        <w:rPr>
          <w:rFonts w:ascii="Times New Roman" w:hAnsi="Times New Roman" w:cs="Times New Roman"/>
          <w:sz w:val="26"/>
          <w:szCs w:val="26"/>
        </w:rPr>
        <w:t xml:space="preserve">satisfy the burden of proof, the burden of going forward with the evidence to rebut the evidence of the Complainant shifts to </w:t>
      </w:r>
      <w:r w:rsidR="00C40705">
        <w:rPr>
          <w:rFonts w:ascii="Times New Roman" w:hAnsi="Times New Roman" w:cs="Times New Roman"/>
          <w:sz w:val="26"/>
          <w:szCs w:val="26"/>
        </w:rPr>
        <w:t>PECO</w:t>
      </w:r>
      <w:r w:rsidRPr="00EC6B2B">
        <w:rPr>
          <w:rFonts w:ascii="Times New Roman" w:hAnsi="Times New Roman" w:cs="Times New Roman"/>
          <w:sz w:val="26"/>
          <w:szCs w:val="26"/>
        </w:rPr>
        <w:t xml:space="preserve">.  If the evidence presented by the Respondent is of co-equal weight, the Complainant has not satisfied her burden of proof.  The Complainant would be required to provide additional evidence to rebut the evidence of the Respondent.  </w:t>
      </w:r>
      <w:r w:rsidRPr="00EC6B2B">
        <w:rPr>
          <w:rFonts w:ascii="Times New Roman" w:eastAsia="Times New Roman" w:hAnsi="Times New Roman" w:cs="Times New Roman"/>
          <w:i/>
          <w:sz w:val="26"/>
          <w:szCs w:val="26"/>
        </w:rPr>
        <w:t>Burleson v. Pa. Pub. Util. Comm</w:t>
      </w:r>
      <w:r w:rsidR="006C149E">
        <w:rPr>
          <w:rFonts w:ascii="Times New Roman" w:eastAsia="Times New Roman" w:hAnsi="Times New Roman" w:cs="Times New Roman"/>
          <w:i/>
          <w:sz w:val="26"/>
          <w:szCs w:val="26"/>
        </w:rPr>
        <w:t>’</w:t>
      </w:r>
      <w:r w:rsidRPr="00EC6B2B">
        <w:rPr>
          <w:rFonts w:ascii="Times New Roman" w:eastAsia="Times New Roman" w:hAnsi="Times New Roman" w:cs="Times New Roman"/>
          <w:i/>
          <w:sz w:val="26"/>
          <w:szCs w:val="26"/>
        </w:rPr>
        <w:t>n</w:t>
      </w:r>
      <w:r w:rsidRPr="00EC6B2B">
        <w:rPr>
          <w:rFonts w:ascii="Times New Roman" w:hAnsi="Times New Roman" w:cs="Times New Roman"/>
          <w:sz w:val="26"/>
          <w:szCs w:val="26"/>
        </w:rPr>
        <w:t xml:space="preserve">, 443 A.2d 1373 (Pa.Cmwlth. 1982), </w:t>
      </w:r>
      <w:r w:rsidRPr="00EC6B2B">
        <w:rPr>
          <w:rFonts w:ascii="Times New Roman" w:eastAsia="Times New Roman" w:hAnsi="Times New Roman" w:cs="Times New Roman"/>
          <w:i/>
          <w:sz w:val="26"/>
          <w:szCs w:val="26"/>
        </w:rPr>
        <w:t>aff</w:t>
      </w:r>
      <w:r w:rsidR="006C149E">
        <w:rPr>
          <w:rFonts w:ascii="Times New Roman" w:eastAsia="Times New Roman" w:hAnsi="Times New Roman" w:cs="Times New Roman"/>
          <w:i/>
          <w:sz w:val="26"/>
          <w:szCs w:val="26"/>
        </w:rPr>
        <w:t>’</w:t>
      </w:r>
      <w:r w:rsidRPr="00EC6B2B">
        <w:rPr>
          <w:rFonts w:ascii="Times New Roman" w:eastAsia="Times New Roman" w:hAnsi="Times New Roman" w:cs="Times New Roman"/>
          <w:i/>
          <w:sz w:val="26"/>
          <w:szCs w:val="26"/>
        </w:rPr>
        <w:t>d</w:t>
      </w:r>
      <w:r w:rsidRPr="00EC6B2B">
        <w:rPr>
          <w:rFonts w:ascii="Times New Roman" w:hAnsi="Times New Roman" w:cs="Times New Roman"/>
          <w:sz w:val="26"/>
          <w:szCs w:val="26"/>
        </w:rPr>
        <w:t>, 501 Pa. 433, 461 A.2d 1234 (1983).</w:t>
      </w:r>
    </w:p>
    <w:p w14:paraId="53976E07" w14:textId="517B6758" w:rsidR="006853CE" w:rsidRPr="00EC6B2B" w:rsidRDefault="006853CE" w:rsidP="00EC6B2B">
      <w:pPr>
        <w:spacing w:after="0" w:line="360" w:lineRule="auto"/>
        <w:ind w:firstLine="1440"/>
        <w:rPr>
          <w:rFonts w:ascii="Times New Roman" w:hAnsi="Times New Roman" w:cs="Times New Roman"/>
          <w:sz w:val="26"/>
          <w:szCs w:val="26"/>
        </w:rPr>
      </w:pPr>
    </w:p>
    <w:p w14:paraId="7FBDA964" w14:textId="2ED3A22E" w:rsidR="006853CE" w:rsidRPr="00EC6B2B" w:rsidRDefault="006853CE" w:rsidP="00EC6B2B">
      <w:pPr>
        <w:spacing w:after="0" w:line="360" w:lineRule="auto"/>
        <w:ind w:firstLine="1440"/>
        <w:rPr>
          <w:rFonts w:ascii="Times New Roman" w:hAnsi="Times New Roman" w:cs="Times New Roman"/>
          <w:sz w:val="26"/>
          <w:szCs w:val="26"/>
        </w:rPr>
      </w:pPr>
      <w:r w:rsidRPr="00EC6B2B">
        <w:rPr>
          <w:rFonts w:ascii="Times New Roman" w:hAnsi="Times New Roman" w:cs="Times New Roman"/>
          <w:sz w:val="26"/>
          <w:szCs w:val="26"/>
        </w:rPr>
        <w:t xml:space="preserve">While the burden of persuasion may shift back and forth during a proceeding, the burden of proof never shifts.  The burden of proof always remains on the </w:t>
      </w:r>
      <w:r w:rsidRPr="00EC6B2B">
        <w:rPr>
          <w:rFonts w:ascii="Times New Roman" w:hAnsi="Times New Roman" w:cs="Times New Roman"/>
          <w:sz w:val="26"/>
          <w:szCs w:val="26"/>
        </w:rPr>
        <w:lastRenderedPageBreak/>
        <w:t xml:space="preserve">party seeking affirmative relief from the Commission.  </w:t>
      </w:r>
      <w:r w:rsidRPr="00EC6B2B">
        <w:rPr>
          <w:rFonts w:ascii="Times New Roman" w:eastAsia="Times New Roman" w:hAnsi="Times New Roman" w:cs="Times New Roman"/>
          <w:i/>
          <w:sz w:val="26"/>
          <w:szCs w:val="26"/>
        </w:rPr>
        <w:t>Milkie v. Pa. Pub. Util. Comm</w:t>
      </w:r>
      <w:r w:rsidR="006C149E">
        <w:rPr>
          <w:rFonts w:ascii="Times New Roman" w:eastAsia="Times New Roman" w:hAnsi="Times New Roman" w:cs="Times New Roman"/>
          <w:i/>
          <w:sz w:val="26"/>
          <w:szCs w:val="26"/>
        </w:rPr>
        <w:t>’</w:t>
      </w:r>
      <w:r w:rsidRPr="00EC6B2B">
        <w:rPr>
          <w:rFonts w:ascii="Times New Roman" w:eastAsia="Times New Roman" w:hAnsi="Times New Roman" w:cs="Times New Roman"/>
          <w:i/>
          <w:sz w:val="26"/>
          <w:szCs w:val="26"/>
        </w:rPr>
        <w:t>n</w:t>
      </w:r>
      <w:r w:rsidRPr="00EC6B2B">
        <w:rPr>
          <w:rFonts w:ascii="Times New Roman" w:hAnsi="Times New Roman" w:cs="Times New Roman"/>
          <w:sz w:val="26"/>
          <w:szCs w:val="26"/>
        </w:rPr>
        <w:t>, 768 A.2d 1217 (Pa.Cmwlth. 2001).</w:t>
      </w:r>
    </w:p>
    <w:p w14:paraId="2A18588A" w14:textId="77777777" w:rsidR="006853CE" w:rsidRPr="00EC6B2B" w:rsidRDefault="006853CE" w:rsidP="00EC6B2B">
      <w:pPr>
        <w:spacing w:after="0" w:line="360" w:lineRule="auto"/>
        <w:ind w:firstLine="1440"/>
        <w:rPr>
          <w:rFonts w:ascii="Times New Roman" w:hAnsi="Times New Roman" w:cs="Times New Roman"/>
          <w:sz w:val="26"/>
          <w:szCs w:val="26"/>
        </w:rPr>
      </w:pPr>
      <w:r w:rsidRPr="00EC6B2B">
        <w:rPr>
          <w:rFonts w:ascii="Times New Roman" w:hAnsi="Times New Roman" w:cs="Times New Roman"/>
          <w:sz w:val="26"/>
          <w:szCs w:val="26"/>
        </w:rPr>
        <w:t xml:space="preserve"> </w:t>
      </w:r>
    </w:p>
    <w:p w14:paraId="12A420AA" w14:textId="3349302E" w:rsidR="00807EE5" w:rsidRPr="00EC6B2B" w:rsidRDefault="006853CE" w:rsidP="00EC6B2B">
      <w:pPr>
        <w:spacing w:after="0" w:line="360" w:lineRule="auto"/>
        <w:ind w:firstLine="1440"/>
        <w:rPr>
          <w:rFonts w:ascii="Times New Roman" w:hAnsi="Times New Roman" w:cs="Times New Roman"/>
          <w:sz w:val="26"/>
          <w:szCs w:val="26"/>
        </w:rPr>
      </w:pPr>
      <w:r w:rsidRPr="00EC6B2B">
        <w:rPr>
          <w:rFonts w:ascii="Times New Roman" w:hAnsi="Times New Roman" w:cs="Times New Roman"/>
          <w:sz w:val="26"/>
          <w:szCs w:val="26"/>
        </w:rPr>
        <w:t xml:space="preserve">In </w:t>
      </w:r>
      <w:r w:rsidRPr="00EC6B2B">
        <w:rPr>
          <w:rFonts w:ascii="Times New Roman" w:eastAsia="Times New Roman" w:hAnsi="Times New Roman" w:cs="Times New Roman"/>
          <w:i/>
          <w:sz w:val="26"/>
          <w:szCs w:val="26"/>
        </w:rPr>
        <w:t>Waldron v. Philadelphia Electric Company, (Waldron)</w:t>
      </w:r>
      <w:r w:rsidRPr="00EC6B2B">
        <w:rPr>
          <w:rFonts w:ascii="Times New Roman" w:hAnsi="Times New Roman" w:cs="Times New Roman"/>
          <w:sz w:val="26"/>
          <w:szCs w:val="26"/>
        </w:rPr>
        <w:t xml:space="preserve">, 54 Pa. PUC 98 (1980), </w:t>
      </w:r>
      <w:r w:rsidRPr="00EC6B2B">
        <w:rPr>
          <w:rFonts w:ascii="Times New Roman" w:eastAsia="Times New Roman" w:hAnsi="Times New Roman" w:cs="Times New Roman"/>
          <w:sz w:val="26"/>
          <w:szCs w:val="26"/>
        </w:rPr>
        <w:t>the Commission adopted the Michigan Public Service Commission</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s (PSC</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s) policy annunciated </w:t>
      </w:r>
      <w:r w:rsidRPr="00EC6B2B">
        <w:rPr>
          <w:rFonts w:ascii="Times New Roman" w:hAnsi="Times New Roman" w:cs="Times New Roman"/>
          <w:sz w:val="26"/>
          <w:szCs w:val="26"/>
        </w:rPr>
        <w:t xml:space="preserve">in </w:t>
      </w:r>
      <w:r w:rsidRPr="00EC6B2B">
        <w:rPr>
          <w:rFonts w:ascii="Times New Roman" w:eastAsia="Times New Roman" w:hAnsi="Times New Roman" w:cs="Times New Roman"/>
          <w:i/>
          <w:sz w:val="26"/>
          <w:szCs w:val="26"/>
        </w:rPr>
        <w:t>Hallifax v. O &amp; A Electric Co-Op</w:t>
      </w:r>
      <w:r w:rsidRPr="00EC6B2B">
        <w:rPr>
          <w:rFonts w:ascii="Times New Roman" w:hAnsi="Times New Roman" w:cs="Times New Roman"/>
          <w:sz w:val="26"/>
          <w:szCs w:val="26"/>
        </w:rPr>
        <w:t xml:space="preserve">, Case No. U-5825 (May 1979), which stated that, while the accuracy of the meter is an important factor in resolving billing disputes, it is not the sole criterion.  The Michigan PSC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  </w:t>
      </w:r>
      <w:r w:rsidRPr="00EC6B2B">
        <w:rPr>
          <w:rFonts w:ascii="Times New Roman" w:eastAsia="Times New Roman" w:hAnsi="Times New Roman" w:cs="Times New Roman"/>
          <w:i/>
          <w:sz w:val="26"/>
          <w:szCs w:val="26"/>
        </w:rPr>
        <w:t>Waldron</w:t>
      </w:r>
      <w:r w:rsidRPr="00EC6B2B">
        <w:rPr>
          <w:rFonts w:ascii="Times New Roman" w:hAnsi="Times New Roman" w:cs="Times New Roman"/>
          <w:sz w:val="26"/>
          <w:szCs w:val="26"/>
        </w:rPr>
        <w:t xml:space="preserve"> at 100. </w:t>
      </w:r>
      <w:r w:rsidR="00FB33BA" w:rsidRPr="00EC6B2B">
        <w:rPr>
          <w:rFonts w:ascii="Times New Roman" w:hAnsi="Times New Roman" w:cs="Times New Roman"/>
          <w:sz w:val="26"/>
          <w:szCs w:val="26"/>
        </w:rPr>
        <w:t xml:space="preserve">See, </w:t>
      </w:r>
      <w:r w:rsidR="00FB33BA" w:rsidRPr="00EC6B2B">
        <w:rPr>
          <w:rFonts w:ascii="Times New Roman" w:eastAsia="Times New Roman" w:hAnsi="Times New Roman" w:cs="Times New Roman"/>
          <w:i/>
          <w:sz w:val="26"/>
          <w:szCs w:val="26"/>
        </w:rPr>
        <w:t>Charisse Bennett v. Peoples Natural Gas Co.</w:t>
      </w:r>
      <w:r w:rsidR="00FB33BA" w:rsidRPr="00EC6B2B">
        <w:rPr>
          <w:rFonts w:ascii="Times New Roman" w:hAnsi="Times New Roman" w:cs="Times New Roman"/>
          <w:sz w:val="26"/>
          <w:szCs w:val="26"/>
        </w:rPr>
        <w:t xml:space="preserve">, Docket No. C-2009-2122979 (Order entered October 13, 2010); </w:t>
      </w:r>
      <w:r w:rsidR="00FB33BA" w:rsidRPr="00EC6B2B">
        <w:rPr>
          <w:rFonts w:ascii="Times New Roman" w:eastAsia="Times New Roman" w:hAnsi="Times New Roman" w:cs="Times New Roman"/>
          <w:i/>
          <w:sz w:val="26"/>
          <w:szCs w:val="26"/>
        </w:rPr>
        <w:t>Thomas v. PECO Energy Company</w:t>
      </w:r>
      <w:r w:rsidR="00FB33BA" w:rsidRPr="00EC6B2B">
        <w:rPr>
          <w:rFonts w:ascii="Times New Roman" w:hAnsi="Times New Roman" w:cs="Times New Roman"/>
          <w:sz w:val="26"/>
          <w:szCs w:val="26"/>
        </w:rPr>
        <w:t>, Docket No. C-2010-2187197 (Order entered November 15, 2011).</w:t>
      </w:r>
    </w:p>
    <w:p w14:paraId="5458435A" w14:textId="77777777" w:rsidR="00807EE5" w:rsidRPr="000660E4" w:rsidRDefault="00807EE5" w:rsidP="00EC6B2B">
      <w:pPr>
        <w:spacing w:after="0" w:line="360" w:lineRule="auto"/>
        <w:ind w:firstLine="1440"/>
        <w:rPr>
          <w:rFonts w:ascii="Times New Roman" w:eastAsia="Times New Roman" w:hAnsi="Times New Roman" w:cs="Times New Roman"/>
          <w:sz w:val="26"/>
          <w:szCs w:val="26"/>
        </w:rPr>
      </w:pPr>
    </w:p>
    <w:p w14:paraId="3DABC9BD" w14:textId="7B4C15B2" w:rsidR="00807EE5" w:rsidRPr="00EC6B2B" w:rsidRDefault="00807EE5" w:rsidP="00EC6B2B">
      <w:pPr>
        <w:pStyle w:val="ListParagraph"/>
        <w:numPr>
          <w:ilvl w:val="0"/>
          <w:numId w:val="4"/>
        </w:numPr>
        <w:spacing w:after="0" w:line="360" w:lineRule="auto"/>
        <w:ind w:left="720"/>
        <w:rPr>
          <w:rFonts w:ascii="Times New Roman" w:eastAsia="Times New Roman" w:hAnsi="Times New Roman" w:cs="Times New Roman"/>
          <w:b/>
          <w:sz w:val="26"/>
          <w:szCs w:val="26"/>
        </w:rPr>
      </w:pPr>
      <w:r w:rsidRPr="00EC6B2B">
        <w:rPr>
          <w:rFonts w:ascii="Times New Roman" w:eastAsia="Times New Roman" w:hAnsi="Times New Roman" w:cs="Times New Roman"/>
          <w:b/>
          <w:sz w:val="26"/>
          <w:szCs w:val="26"/>
        </w:rPr>
        <w:t>T</w:t>
      </w:r>
      <w:r w:rsidR="00FB33BA" w:rsidRPr="00EC6B2B">
        <w:rPr>
          <w:rFonts w:ascii="Times New Roman" w:eastAsia="Times New Roman" w:hAnsi="Times New Roman" w:cs="Times New Roman"/>
          <w:b/>
          <w:sz w:val="26"/>
          <w:szCs w:val="26"/>
        </w:rPr>
        <w:t>he ALJ</w:t>
      </w:r>
      <w:r w:rsidR="006C149E">
        <w:rPr>
          <w:rFonts w:ascii="Times New Roman" w:eastAsia="Times New Roman" w:hAnsi="Times New Roman" w:cs="Times New Roman"/>
          <w:b/>
          <w:sz w:val="26"/>
          <w:szCs w:val="26"/>
        </w:rPr>
        <w:t>’</w:t>
      </w:r>
      <w:r w:rsidR="00FB33BA" w:rsidRPr="00EC6B2B">
        <w:rPr>
          <w:rFonts w:ascii="Times New Roman" w:eastAsia="Times New Roman" w:hAnsi="Times New Roman" w:cs="Times New Roman"/>
          <w:b/>
          <w:sz w:val="26"/>
          <w:szCs w:val="26"/>
        </w:rPr>
        <w:t>s Initial Decision</w:t>
      </w:r>
    </w:p>
    <w:p w14:paraId="31C8E877" w14:textId="77777777" w:rsidR="00807EE5" w:rsidRPr="00EC6B2B" w:rsidRDefault="00807EE5" w:rsidP="000660E4">
      <w:pPr>
        <w:spacing w:after="0" w:line="360" w:lineRule="auto"/>
        <w:ind w:firstLine="1440"/>
        <w:rPr>
          <w:rFonts w:ascii="Times New Roman" w:eastAsia="Times New Roman" w:hAnsi="Times New Roman" w:cs="Times New Roman"/>
          <w:sz w:val="26"/>
          <w:szCs w:val="26"/>
        </w:rPr>
      </w:pPr>
    </w:p>
    <w:p w14:paraId="29C9B9AA" w14:textId="30A7FAD7" w:rsidR="00FB33BA" w:rsidRPr="00EC6B2B" w:rsidRDefault="00FB33BA" w:rsidP="00EC6B2B">
      <w:pPr>
        <w:spacing w:after="0" w:line="360" w:lineRule="auto"/>
        <w:ind w:firstLine="1440"/>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 xml:space="preserve">The ALJ made </w:t>
      </w:r>
      <w:r w:rsidR="000E4C78">
        <w:rPr>
          <w:rFonts w:ascii="Times New Roman" w:eastAsia="Times New Roman" w:hAnsi="Times New Roman" w:cs="Times New Roman"/>
          <w:sz w:val="26"/>
          <w:szCs w:val="26"/>
        </w:rPr>
        <w:t xml:space="preserve">twenty-seven </w:t>
      </w:r>
      <w:r w:rsidRPr="00EC6B2B">
        <w:rPr>
          <w:rFonts w:ascii="Times New Roman" w:eastAsia="Times New Roman" w:hAnsi="Times New Roman" w:cs="Times New Roman"/>
          <w:sz w:val="26"/>
          <w:szCs w:val="26"/>
        </w:rPr>
        <w:t xml:space="preserve">findings of fact and </w:t>
      </w:r>
      <w:r w:rsidR="001E29ED">
        <w:rPr>
          <w:rFonts w:ascii="Times New Roman" w:eastAsia="Times New Roman" w:hAnsi="Times New Roman" w:cs="Times New Roman"/>
          <w:sz w:val="26"/>
          <w:szCs w:val="26"/>
        </w:rPr>
        <w:t xml:space="preserve">reached </w:t>
      </w:r>
      <w:r w:rsidR="000E4C78">
        <w:rPr>
          <w:rFonts w:ascii="Times New Roman" w:eastAsia="Times New Roman" w:hAnsi="Times New Roman" w:cs="Times New Roman"/>
          <w:sz w:val="26"/>
          <w:szCs w:val="26"/>
        </w:rPr>
        <w:t>four</w:t>
      </w:r>
      <w:r w:rsidRPr="00EC6B2B">
        <w:rPr>
          <w:rFonts w:ascii="Times New Roman" w:eastAsia="Times New Roman" w:hAnsi="Times New Roman" w:cs="Times New Roman"/>
          <w:sz w:val="26"/>
          <w:szCs w:val="26"/>
        </w:rPr>
        <w:t xml:space="preserve"> conclusions of law which are incorporated herein by reference, unless expressly overruled. </w:t>
      </w:r>
      <w:r w:rsidR="00CC72AA" w:rsidRPr="00EC6B2B">
        <w:rPr>
          <w:rFonts w:ascii="Times New Roman" w:eastAsia="Times New Roman" w:hAnsi="Times New Roman" w:cs="Times New Roman"/>
          <w:sz w:val="26"/>
          <w:szCs w:val="26"/>
        </w:rPr>
        <w:t xml:space="preserve"> </w:t>
      </w:r>
      <w:r w:rsidRPr="00EC6B2B">
        <w:rPr>
          <w:rFonts w:ascii="Times New Roman" w:eastAsia="Times New Roman" w:hAnsi="Times New Roman" w:cs="Times New Roman"/>
          <w:sz w:val="26"/>
          <w:szCs w:val="26"/>
        </w:rPr>
        <w:t>I.D. at</w:t>
      </w:r>
      <w:r w:rsidR="000660E4">
        <w:rPr>
          <w:rFonts w:ascii="Times New Roman" w:eastAsia="Times New Roman" w:hAnsi="Times New Roman" w:cs="Times New Roman"/>
          <w:sz w:val="26"/>
          <w:szCs w:val="26"/>
        </w:rPr>
        <w:t> </w:t>
      </w:r>
      <w:r w:rsidRPr="00EC6B2B">
        <w:rPr>
          <w:rFonts w:ascii="Times New Roman" w:eastAsia="Times New Roman" w:hAnsi="Times New Roman" w:cs="Times New Roman"/>
          <w:sz w:val="26"/>
          <w:szCs w:val="26"/>
        </w:rPr>
        <w:t>4</w:t>
      </w:r>
      <w:r w:rsidR="000660E4">
        <w:rPr>
          <w:rFonts w:ascii="Times New Roman" w:eastAsia="Times New Roman" w:hAnsi="Times New Roman" w:cs="Times New Roman"/>
          <w:sz w:val="26"/>
          <w:szCs w:val="26"/>
        </w:rPr>
        <w:noBreakHyphen/>
      </w:r>
      <w:r w:rsidRPr="00EC6B2B">
        <w:rPr>
          <w:rFonts w:ascii="Times New Roman" w:eastAsia="Times New Roman" w:hAnsi="Times New Roman" w:cs="Times New Roman"/>
          <w:sz w:val="26"/>
          <w:szCs w:val="26"/>
        </w:rPr>
        <w:t>9</w:t>
      </w:r>
      <w:r w:rsidR="000660E4">
        <w:rPr>
          <w:rFonts w:ascii="Times New Roman" w:eastAsia="Times New Roman" w:hAnsi="Times New Roman" w:cs="Times New Roman"/>
          <w:sz w:val="26"/>
          <w:szCs w:val="26"/>
        </w:rPr>
        <w:t>,</w:t>
      </w:r>
      <w:r w:rsidR="000E4C78">
        <w:rPr>
          <w:rFonts w:ascii="Times New Roman" w:eastAsia="Times New Roman" w:hAnsi="Times New Roman" w:cs="Times New Roman"/>
          <w:sz w:val="26"/>
          <w:szCs w:val="26"/>
        </w:rPr>
        <w:t> </w:t>
      </w:r>
      <w:r w:rsidRPr="00EC6B2B">
        <w:rPr>
          <w:rFonts w:ascii="Times New Roman" w:eastAsia="Times New Roman" w:hAnsi="Times New Roman" w:cs="Times New Roman"/>
          <w:sz w:val="26"/>
          <w:szCs w:val="26"/>
        </w:rPr>
        <w:t>17.</w:t>
      </w:r>
    </w:p>
    <w:p w14:paraId="296A4B33" w14:textId="77777777" w:rsidR="00CC72AA" w:rsidRPr="00EC6B2B" w:rsidRDefault="00CC72AA" w:rsidP="00EC6B2B">
      <w:pPr>
        <w:spacing w:after="0" w:line="360" w:lineRule="auto"/>
        <w:ind w:firstLine="1440"/>
        <w:rPr>
          <w:rFonts w:ascii="Times New Roman" w:eastAsia="Times New Roman" w:hAnsi="Times New Roman" w:cs="Times New Roman"/>
          <w:sz w:val="26"/>
          <w:szCs w:val="26"/>
        </w:rPr>
      </w:pPr>
    </w:p>
    <w:p w14:paraId="4E838AD6" w14:textId="2BB1746D" w:rsidR="009B1DF6" w:rsidRPr="00EC6B2B" w:rsidRDefault="00FB33BA" w:rsidP="00EC6B2B">
      <w:pPr>
        <w:pStyle w:val="ListParagraph"/>
        <w:autoSpaceDE w:val="0"/>
        <w:autoSpaceDN w:val="0"/>
        <w:adjustRightInd w:val="0"/>
        <w:spacing w:after="0" w:line="360" w:lineRule="auto"/>
        <w:ind w:left="0" w:firstLine="1296"/>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 xml:space="preserve">The ALJ examined the </w:t>
      </w:r>
      <w:r w:rsidR="009C31C7">
        <w:rPr>
          <w:rFonts w:ascii="Times New Roman" w:eastAsia="Times New Roman" w:hAnsi="Times New Roman" w:cs="Times New Roman"/>
          <w:sz w:val="26"/>
          <w:szCs w:val="26"/>
        </w:rPr>
        <w:t>Complainant</w:t>
      </w:r>
      <w:r w:rsidR="006C149E">
        <w:rPr>
          <w:rFonts w:ascii="Times New Roman" w:eastAsia="Times New Roman" w:hAnsi="Times New Roman" w:cs="Times New Roman"/>
          <w:sz w:val="26"/>
          <w:szCs w:val="26"/>
        </w:rPr>
        <w:t>’</w:t>
      </w:r>
      <w:r w:rsidR="009C31C7">
        <w:rPr>
          <w:rFonts w:ascii="Times New Roman" w:eastAsia="Times New Roman" w:hAnsi="Times New Roman" w:cs="Times New Roman"/>
          <w:sz w:val="26"/>
          <w:szCs w:val="26"/>
        </w:rPr>
        <w:t xml:space="preserve">s </w:t>
      </w:r>
      <w:r w:rsidR="009B1DF6" w:rsidRPr="00EC6B2B">
        <w:rPr>
          <w:rFonts w:ascii="Times New Roman" w:eastAsia="Times New Roman" w:hAnsi="Times New Roman" w:cs="Times New Roman"/>
          <w:sz w:val="26"/>
          <w:szCs w:val="26"/>
        </w:rPr>
        <w:t xml:space="preserve">billing dispute </w:t>
      </w:r>
      <w:r w:rsidRPr="00EC6B2B">
        <w:rPr>
          <w:rFonts w:ascii="Times New Roman" w:eastAsia="Times New Roman" w:hAnsi="Times New Roman" w:cs="Times New Roman"/>
          <w:sz w:val="26"/>
          <w:szCs w:val="26"/>
        </w:rPr>
        <w:t>wh</w:t>
      </w:r>
      <w:r w:rsidR="009B1DF6" w:rsidRPr="00EC6B2B">
        <w:rPr>
          <w:rFonts w:ascii="Times New Roman" w:eastAsia="Times New Roman" w:hAnsi="Times New Roman" w:cs="Times New Roman"/>
          <w:sz w:val="26"/>
          <w:szCs w:val="26"/>
        </w:rPr>
        <w:t>ich asserted that</w:t>
      </w:r>
      <w:r w:rsidRPr="00EC6B2B">
        <w:rPr>
          <w:rFonts w:ascii="Times New Roman" w:eastAsia="Times New Roman" w:hAnsi="Times New Roman" w:cs="Times New Roman"/>
          <w:sz w:val="26"/>
          <w:szCs w:val="26"/>
        </w:rPr>
        <w:t xml:space="preserve"> PECO</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s billing of the Complainant for electricity usage during the period from December 2016 to May 201</w:t>
      </w:r>
      <w:r w:rsidR="00FF7619" w:rsidRPr="00EC6B2B">
        <w:rPr>
          <w:rFonts w:ascii="Times New Roman" w:eastAsia="Times New Roman" w:hAnsi="Times New Roman" w:cs="Times New Roman"/>
          <w:sz w:val="26"/>
          <w:szCs w:val="26"/>
        </w:rPr>
        <w:t>7</w:t>
      </w:r>
      <w:r w:rsidR="00F02670">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 and </w:t>
      </w:r>
      <w:r w:rsidR="009B1DF6" w:rsidRPr="00EC6B2B">
        <w:rPr>
          <w:rFonts w:ascii="Times New Roman" w:eastAsia="Times New Roman" w:hAnsi="Times New Roman" w:cs="Times New Roman"/>
          <w:sz w:val="26"/>
          <w:szCs w:val="26"/>
        </w:rPr>
        <w:t>from December 2017 to June 4, 2018</w:t>
      </w:r>
      <w:r w:rsidR="00F02670">
        <w:rPr>
          <w:rFonts w:ascii="Times New Roman" w:eastAsia="Times New Roman" w:hAnsi="Times New Roman" w:cs="Times New Roman"/>
          <w:sz w:val="26"/>
          <w:szCs w:val="26"/>
        </w:rPr>
        <w:t>,</w:t>
      </w:r>
      <w:r w:rsidR="009B1DF6" w:rsidRPr="00EC6B2B">
        <w:rPr>
          <w:rFonts w:ascii="Times New Roman" w:eastAsia="Times New Roman" w:hAnsi="Times New Roman" w:cs="Times New Roman"/>
          <w:sz w:val="26"/>
          <w:szCs w:val="26"/>
        </w:rPr>
        <w:t xml:space="preserve"> was incorrect </w:t>
      </w:r>
      <w:r w:rsidR="009C31C7">
        <w:rPr>
          <w:rFonts w:ascii="Times New Roman" w:eastAsia="Times New Roman" w:hAnsi="Times New Roman" w:cs="Times New Roman"/>
          <w:sz w:val="26"/>
          <w:szCs w:val="26"/>
        </w:rPr>
        <w:t xml:space="preserve">and </w:t>
      </w:r>
      <w:r w:rsidR="009B1DF6" w:rsidRPr="00EC6B2B">
        <w:rPr>
          <w:rFonts w:ascii="Times New Roman" w:eastAsia="Times New Roman" w:hAnsi="Times New Roman" w:cs="Times New Roman"/>
          <w:sz w:val="26"/>
          <w:szCs w:val="26"/>
        </w:rPr>
        <w:t>abnormally high.</w:t>
      </w:r>
      <w:r w:rsidR="00FF7619" w:rsidRPr="00EC6B2B">
        <w:rPr>
          <w:rStyle w:val="FootnoteReference"/>
          <w:rFonts w:ascii="Times New Roman" w:eastAsia="Times New Roman" w:hAnsi="Times New Roman" w:cs="Times New Roman"/>
          <w:sz w:val="26"/>
          <w:szCs w:val="26"/>
        </w:rPr>
        <w:footnoteReference w:id="4"/>
      </w:r>
      <w:r w:rsidR="009B1DF6" w:rsidRPr="00EC6B2B">
        <w:rPr>
          <w:rFonts w:ascii="Times New Roman" w:eastAsia="Times New Roman" w:hAnsi="Times New Roman" w:cs="Times New Roman"/>
          <w:sz w:val="26"/>
          <w:szCs w:val="26"/>
        </w:rPr>
        <w:t xml:space="preserve"> </w:t>
      </w:r>
      <w:r w:rsidR="00FF7619" w:rsidRPr="00EC6B2B">
        <w:rPr>
          <w:rFonts w:ascii="Times New Roman" w:eastAsia="Times New Roman" w:hAnsi="Times New Roman" w:cs="Times New Roman"/>
          <w:sz w:val="26"/>
          <w:szCs w:val="26"/>
        </w:rPr>
        <w:t xml:space="preserve"> </w:t>
      </w:r>
      <w:r w:rsidR="009B1DF6" w:rsidRPr="00EC6B2B">
        <w:rPr>
          <w:rFonts w:ascii="Times New Roman" w:eastAsia="Times New Roman" w:hAnsi="Times New Roman" w:cs="Times New Roman"/>
          <w:sz w:val="26"/>
          <w:szCs w:val="26"/>
        </w:rPr>
        <w:t>I.D. at 12.  In reviewing the accuracy of the Complainant</w:t>
      </w:r>
      <w:r w:rsidR="006C149E">
        <w:rPr>
          <w:rFonts w:ascii="Times New Roman" w:eastAsia="Times New Roman" w:hAnsi="Times New Roman" w:cs="Times New Roman"/>
          <w:sz w:val="26"/>
          <w:szCs w:val="26"/>
        </w:rPr>
        <w:t>’</w:t>
      </w:r>
      <w:r w:rsidR="009B1DF6" w:rsidRPr="00EC6B2B">
        <w:rPr>
          <w:rFonts w:ascii="Times New Roman" w:eastAsia="Times New Roman" w:hAnsi="Times New Roman" w:cs="Times New Roman"/>
          <w:sz w:val="26"/>
          <w:szCs w:val="26"/>
        </w:rPr>
        <w:t xml:space="preserve">s electric </w:t>
      </w:r>
      <w:r w:rsidR="009B1DF6" w:rsidRPr="00EC6B2B">
        <w:rPr>
          <w:rFonts w:ascii="Times New Roman" w:eastAsia="Times New Roman" w:hAnsi="Times New Roman" w:cs="Times New Roman"/>
          <w:sz w:val="26"/>
          <w:szCs w:val="26"/>
        </w:rPr>
        <w:lastRenderedPageBreak/>
        <w:t>bill, the ALJ considered the evidence presented by the Complainant and the rebuttal evidence proffered by PECO</w:t>
      </w:r>
      <w:r w:rsidR="000660E4">
        <w:rPr>
          <w:rFonts w:ascii="Times New Roman" w:eastAsia="Times New Roman" w:hAnsi="Times New Roman" w:cs="Times New Roman"/>
          <w:sz w:val="26"/>
          <w:szCs w:val="26"/>
        </w:rPr>
        <w:t>.</w:t>
      </w:r>
    </w:p>
    <w:p w14:paraId="7390AB4C" w14:textId="10087507" w:rsidR="009B1DF6" w:rsidRPr="00EC6B2B" w:rsidRDefault="009B1DF6" w:rsidP="00EC6B2B">
      <w:pPr>
        <w:pStyle w:val="ListParagraph"/>
        <w:autoSpaceDE w:val="0"/>
        <w:autoSpaceDN w:val="0"/>
        <w:adjustRightInd w:val="0"/>
        <w:spacing w:after="0" w:line="360" w:lineRule="auto"/>
        <w:ind w:left="0" w:firstLine="1296"/>
        <w:rPr>
          <w:rFonts w:ascii="Times New Roman" w:eastAsia="Times New Roman" w:hAnsi="Times New Roman" w:cs="Times New Roman"/>
          <w:sz w:val="26"/>
          <w:szCs w:val="26"/>
        </w:rPr>
      </w:pPr>
    </w:p>
    <w:p w14:paraId="4052817B" w14:textId="418B0065" w:rsidR="009B1DF6" w:rsidRPr="00EC6B2B" w:rsidRDefault="009B1DF6" w:rsidP="00EC6B2B">
      <w:pPr>
        <w:pStyle w:val="ListParagraph"/>
        <w:autoSpaceDE w:val="0"/>
        <w:autoSpaceDN w:val="0"/>
        <w:adjustRightInd w:val="0"/>
        <w:spacing w:after="0" w:line="360" w:lineRule="auto"/>
        <w:ind w:left="0" w:firstLine="1296"/>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Specifically, the ALJ considered the Complainant</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s testimony that she </w:t>
      </w:r>
      <w:r w:rsidR="004A40D8">
        <w:rPr>
          <w:rFonts w:ascii="Times New Roman" w:eastAsia="Times New Roman" w:hAnsi="Times New Roman" w:cs="Times New Roman"/>
          <w:sz w:val="26"/>
          <w:szCs w:val="26"/>
        </w:rPr>
        <w:t xml:space="preserve">had </w:t>
      </w:r>
      <w:r w:rsidRPr="00EC6B2B">
        <w:rPr>
          <w:rFonts w:ascii="Times New Roman" w:eastAsia="Times New Roman" w:hAnsi="Times New Roman" w:cs="Times New Roman"/>
          <w:sz w:val="26"/>
          <w:szCs w:val="26"/>
        </w:rPr>
        <w:t xml:space="preserve">resided alone at the service residence for the past </w:t>
      </w:r>
      <w:r w:rsidR="000657B7">
        <w:rPr>
          <w:rFonts w:ascii="Times New Roman" w:eastAsia="Times New Roman" w:hAnsi="Times New Roman" w:cs="Times New Roman"/>
          <w:sz w:val="26"/>
          <w:szCs w:val="26"/>
        </w:rPr>
        <w:t>twenty</w:t>
      </w:r>
      <w:r w:rsidRPr="00EC6B2B">
        <w:rPr>
          <w:rFonts w:ascii="Times New Roman" w:eastAsia="Times New Roman" w:hAnsi="Times New Roman" w:cs="Times New Roman"/>
          <w:sz w:val="26"/>
          <w:szCs w:val="26"/>
        </w:rPr>
        <w:t xml:space="preserve"> years and ha</w:t>
      </w:r>
      <w:r w:rsidR="004A40D8">
        <w:rPr>
          <w:rFonts w:ascii="Times New Roman" w:eastAsia="Times New Roman" w:hAnsi="Times New Roman" w:cs="Times New Roman"/>
          <w:sz w:val="26"/>
          <w:szCs w:val="26"/>
        </w:rPr>
        <w:t>d</w:t>
      </w:r>
      <w:r w:rsidRPr="00EC6B2B">
        <w:rPr>
          <w:rFonts w:ascii="Times New Roman" w:eastAsia="Times New Roman" w:hAnsi="Times New Roman" w:cs="Times New Roman"/>
          <w:sz w:val="26"/>
          <w:szCs w:val="26"/>
        </w:rPr>
        <w:t xml:space="preserve"> been a customer of PECO for the entire period. </w:t>
      </w:r>
      <w:r w:rsidR="000657B7">
        <w:rPr>
          <w:rFonts w:ascii="Times New Roman" w:eastAsia="Times New Roman" w:hAnsi="Times New Roman" w:cs="Times New Roman"/>
          <w:sz w:val="26"/>
          <w:szCs w:val="26"/>
        </w:rPr>
        <w:t xml:space="preserve"> The </w:t>
      </w:r>
      <w:r w:rsidRPr="00EC6B2B">
        <w:rPr>
          <w:rFonts w:ascii="Times New Roman" w:eastAsia="Times New Roman" w:hAnsi="Times New Roman" w:cs="Times New Roman"/>
          <w:sz w:val="26"/>
          <w:szCs w:val="26"/>
        </w:rPr>
        <w:t xml:space="preserve">Complainant testified she has few electrical appliances and uses them sparingly.  I.D. at 12.  The Complainant further testified that she heats her home with an oil furnace and a portable space heater. </w:t>
      </w:r>
      <w:r w:rsidR="000657B7">
        <w:rPr>
          <w:rFonts w:ascii="Times New Roman" w:eastAsia="Times New Roman" w:hAnsi="Times New Roman" w:cs="Times New Roman"/>
          <w:sz w:val="26"/>
          <w:szCs w:val="26"/>
        </w:rPr>
        <w:t xml:space="preserve"> </w:t>
      </w:r>
      <w:r w:rsidRPr="00EC6B2B">
        <w:rPr>
          <w:rFonts w:ascii="Times New Roman" w:eastAsia="Times New Roman" w:hAnsi="Times New Roman" w:cs="Times New Roman"/>
          <w:i/>
          <w:sz w:val="26"/>
          <w:szCs w:val="26"/>
        </w:rPr>
        <w:t>Id</w:t>
      </w:r>
      <w:r w:rsidRPr="00EC6B2B">
        <w:rPr>
          <w:rFonts w:ascii="Times New Roman" w:eastAsia="Times New Roman" w:hAnsi="Times New Roman" w:cs="Times New Roman"/>
          <w:sz w:val="26"/>
          <w:szCs w:val="26"/>
        </w:rPr>
        <w:t>.</w:t>
      </w:r>
    </w:p>
    <w:p w14:paraId="0D1AD970" w14:textId="5A14634B" w:rsidR="000330B6" w:rsidRPr="00EC6B2B" w:rsidRDefault="000330B6" w:rsidP="000657B7">
      <w:pPr>
        <w:pStyle w:val="ListParagraph"/>
        <w:autoSpaceDE w:val="0"/>
        <w:autoSpaceDN w:val="0"/>
        <w:adjustRightInd w:val="0"/>
        <w:spacing w:after="0" w:line="360" w:lineRule="auto"/>
        <w:ind w:left="0" w:firstLine="1296"/>
        <w:rPr>
          <w:rFonts w:ascii="Times New Roman" w:eastAsia="Times New Roman" w:hAnsi="Times New Roman" w:cs="Times New Roman"/>
          <w:sz w:val="26"/>
          <w:szCs w:val="26"/>
        </w:rPr>
      </w:pPr>
    </w:p>
    <w:p w14:paraId="7265EFF1" w14:textId="52B3308F" w:rsidR="000330B6" w:rsidRPr="00EC6B2B" w:rsidRDefault="000330B6" w:rsidP="00EC6B2B">
      <w:pPr>
        <w:spacing w:after="0" w:line="360" w:lineRule="auto"/>
        <w:ind w:left="-14" w:firstLine="1440"/>
        <w:rPr>
          <w:rFonts w:ascii="Times New Roman" w:hAnsi="Times New Roman" w:cs="Times New Roman"/>
          <w:sz w:val="26"/>
          <w:szCs w:val="26"/>
        </w:rPr>
      </w:pPr>
      <w:r w:rsidRPr="00EC6B2B">
        <w:rPr>
          <w:rFonts w:ascii="Times New Roman" w:eastAsia="Times New Roman" w:hAnsi="Times New Roman" w:cs="Times New Roman"/>
          <w:sz w:val="26"/>
          <w:szCs w:val="26"/>
        </w:rPr>
        <w:t>In response to the Complainant</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s allegations of an incorrect, high utility bill, PECO presented the testimony of two witnesses: </w:t>
      </w:r>
      <w:r w:rsidR="00E216FF">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1) Dana </w:t>
      </w:r>
      <w:r w:rsidRPr="00EC6B2B">
        <w:rPr>
          <w:rFonts w:ascii="Times New Roman" w:hAnsi="Times New Roman" w:cs="Times New Roman"/>
          <w:sz w:val="26"/>
          <w:szCs w:val="26"/>
        </w:rPr>
        <w:t xml:space="preserve">McCollum, Regulatory Assessor for PECO, and; </w:t>
      </w:r>
      <w:r w:rsidR="00E216FF">
        <w:rPr>
          <w:rFonts w:ascii="Times New Roman" w:hAnsi="Times New Roman" w:cs="Times New Roman"/>
          <w:sz w:val="26"/>
          <w:szCs w:val="26"/>
        </w:rPr>
        <w:t>(</w:t>
      </w:r>
      <w:r w:rsidRPr="00EC6B2B">
        <w:rPr>
          <w:rFonts w:ascii="Times New Roman" w:hAnsi="Times New Roman" w:cs="Times New Roman"/>
          <w:sz w:val="26"/>
          <w:szCs w:val="26"/>
        </w:rPr>
        <w:t>2) Thomas Lerro, High Bill Foreman with PECO.  Ms</w:t>
      </w:r>
      <w:r w:rsidRPr="00EC6B2B">
        <w:rPr>
          <w:rFonts w:ascii="Times New Roman" w:eastAsia="Times New Roman" w:hAnsi="Times New Roman" w:cs="Times New Roman"/>
          <w:sz w:val="26"/>
          <w:szCs w:val="26"/>
        </w:rPr>
        <w:t>.</w:t>
      </w:r>
      <w:r w:rsidR="00E216FF">
        <w:rPr>
          <w:rFonts w:ascii="Times New Roman" w:eastAsia="Times New Roman" w:hAnsi="Times New Roman" w:cs="Times New Roman"/>
          <w:sz w:val="26"/>
          <w:szCs w:val="26"/>
        </w:rPr>
        <w:t> </w:t>
      </w:r>
      <w:r w:rsidRPr="00EC6B2B">
        <w:rPr>
          <w:rFonts w:ascii="Times New Roman" w:eastAsia="Times New Roman" w:hAnsi="Times New Roman" w:cs="Times New Roman"/>
          <w:sz w:val="26"/>
          <w:szCs w:val="26"/>
        </w:rPr>
        <w:t xml:space="preserve">McCollum testified </w:t>
      </w:r>
      <w:r w:rsidR="00807EE5" w:rsidRPr="00EC6B2B">
        <w:rPr>
          <w:rFonts w:ascii="Times New Roman" w:eastAsia="Times New Roman" w:hAnsi="Times New Roman" w:cs="Times New Roman"/>
          <w:sz w:val="26"/>
          <w:szCs w:val="26"/>
        </w:rPr>
        <w:t xml:space="preserve">regarding </w:t>
      </w:r>
      <w:r w:rsidR="00202C58">
        <w:rPr>
          <w:rFonts w:ascii="Times New Roman" w:eastAsia="Times New Roman" w:hAnsi="Times New Roman" w:cs="Times New Roman"/>
          <w:sz w:val="26"/>
          <w:szCs w:val="26"/>
        </w:rPr>
        <w:t>the Complainant</w:t>
      </w:r>
      <w:r w:rsidR="006C149E">
        <w:rPr>
          <w:rFonts w:ascii="Times New Roman" w:eastAsia="Times New Roman" w:hAnsi="Times New Roman" w:cs="Times New Roman"/>
          <w:sz w:val="26"/>
          <w:szCs w:val="26"/>
        </w:rPr>
        <w:t>’</w:t>
      </w:r>
      <w:r w:rsidR="00202C58">
        <w:rPr>
          <w:rFonts w:ascii="Times New Roman" w:eastAsia="Times New Roman" w:hAnsi="Times New Roman" w:cs="Times New Roman"/>
          <w:sz w:val="26"/>
          <w:szCs w:val="26"/>
        </w:rPr>
        <w:t>s</w:t>
      </w:r>
      <w:r w:rsidRPr="00EC6B2B">
        <w:rPr>
          <w:rFonts w:ascii="Times New Roman" w:eastAsia="Times New Roman" w:hAnsi="Times New Roman" w:cs="Times New Roman"/>
          <w:sz w:val="26"/>
          <w:szCs w:val="26"/>
        </w:rPr>
        <w:t xml:space="preserve"> usage and billing </w:t>
      </w:r>
      <w:r w:rsidRPr="00EC6B2B">
        <w:rPr>
          <w:rFonts w:ascii="Times New Roman" w:hAnsi="Times New Roman" w:cs="Times New Roman"/>
          <w:sz w:val="26"/>
          <w:szCs w:val="26"/>
        </w:rPr>
        <w:t>history.  Mr.</w:t>
      </w:r>
      <w:r w:rsidR="00E216FF">
        <w:rPr>
          <w:rFonts w:ascii="Times New Roman" w:hAnsi="Times New Roman" w:cs="Times New Roman"/>
          <w:sz w:val="26"/>
          <w:szCs w:val="26"/>
        </w:rPr>
        <w:t> </w:t>
      </w:r>
      <w:r w:rsidRPr="00EC6B2B">
        <w:rPr>
          <w:rFonts w:ascii="Times New Roman" w:hAnsi="Times New Roman" w:cs="Times New Roman"/>
          <w:sz w:val="26"/>
          <w:szCs w:val="26"/>
        </w:rPr>
        <w:t xml:space="preserve">Lerro testified </w:t>
      </w:r>
      <w:r w:rsidR="00FF7619" w:rsidRPr="00EC6B2B">
        <w:rPr>
          <w:rFonts w:ascii="Times New Roman" w:hAnsi="Times New Roman" w:cs="Times New Roman"/>
          <w:sz w:val="26"/>
          <w:szCs w:val="26"/>
        </w:rPr>
        <w:t>concerning</w:t>
      </w:r>
      <w:r w:rsidRPr="00EC6B2B">
        <w:rPr>
          <w:rFonts w:ascii="Times New Roman" w:hAnsi="Times New Roman" w:cs="Times New Roman"/>
          <w:sz w:val="26"/>
          <w:szCs w:val="26"/>
        </w:rPr>
        <w:t xml:space="preserve"> the three high bill field investigations conducted by PECO in response to the Complainant</w:t>
      </w:r>
      <w:r w:rsidR="006C149E">
        <w:rPr>
          <w:rFonts w:ascii="Times New Roman" w:hAnsi="Times New Roman" w:cs="Times New Roman"/>
          <w:sz w:val="26"/>
          <w:szCs w:val="26"/>
        </w:rPr>
        <w:t>’</w:t>
      </w:r>
      <w:r w:rsidRPr="00EC6B2B">
        <w:rPr>
          <w:rFonts w:ascii="Times New Roman" w:hAnsi="Times New Roman" w:cs="Times New Roman"/>
          <w:sz w:val="26"/>
          <w:szCs w:val="26"/>
        </w:rPr>
        <w:t>s inquiries regarding the high bill. I.D. at 12-17.</w:t>
      </w:r>
    </w:p>
    <w:p w14:paraId="7998FD63" w14:textId="77777777" w:rsidR="008A0B70" w:rsidRPr="00EC6B2B" w:rsidRDefault="008A0B70" w:rsidP="00EC6B2B">
      <w:pPr>
        <w:spacing w:after="0" w:line="360" w:lineRule="auto"/>
        <w:ind w:left="-14" w:firstLine="1440"/>
        <w:rPr>
          <w:rFonts w:ascii="Times New Roman" w:hAnsi="Times New Roman" w:cs="Times New Roman"/>
          <w:sz w:val="26"/>
          <w:szCs w:val="26"/>
        </w:rPr>
      </w:pPr>
    </w:p>
    <w:p w14:paraId="2F7E4F1B" w14:textId="2FE9160A" w:rsidR="009B1DF6" w:rsidRPr="00EC6B2B" w:rsidRDefault="000330B6" w:rsidP="00EC6B2B">
      <w:pPr>
        <w:spacing w:after="0" w:line="360" w:lineRule="auto"/>
        <w:ind w:left="-14" w:firstLine="1440"/>
        <w:rPr>
          <w:rFonts w:ascii="Times New Roman" w:hAnsi="Times New Roman" w:cs="Times New Roman"/>
          <w:sz w:val="26"/>
          <w:szCs w:val="26"/>
        </w:rPr>
      </w:pPr>
      <w:r w:rsidRPr="00EC6B2B">
        <w:rPr>
          <w:rFonts w:ascii="Times New Roman" w:hAnsi="Times New Roman" w:cs="Times New Roman"/>
          <w:sz w:val="26"/>
          <w:szCs w:val="26"/>
        </w:rPr>
        <w:t xml:space="preserve">Ms. McCollum testified that the Service Address is served by two electricity meters, the main meter (Meter # 122080843) and an off-peak meter serving the water heater (Meter # 122080841).  I.D. at 12. Tr. 46-48, PECO Exhibit 1.  She further testified that </w:t>
      </w:r>
      <w:r w:rsidRPr="00EC6B2B">
        <w:rPr>
          <w:rFonts w:ascii="Times New Roman" w:eastAsia="Times New Roman" w:hAnsi="Times New Roman" w:cs="Times New Roman"/>
          <w:sz w:val="26"/>
          <w:szCs w:val="26"/>
        </w:rPr>
        <w:t>Complainant</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s historic electricity consumption through the years reveals a seasonal pattern of increased usage </w:t>
      </w:r>
      <w:r w:rsidRPr="00EC6B2B">
        <w:rPr>
          <w:rFonts w:ascii="Times New Roman" w:hAnsi="Times New Roman" w:cs="Times New Roman"/>
          <w:sz w:val="26"/>
          <w:szCs w:val="26"/>
        </w:rPr>
        <w:t xml:space="preserve">in the colder months and decreased usage in the warmer months.  </w:t>
      </w:r>
      <w:r w:rsidRPr="00EC6B2B">
        <w:rPr>
          <w:rFonts w:ascii="Times New Roman" w:hAnsi="Times New Roman" w:cs="Times New Roman"/>
          <w:i/>
          <w:sz w:val="26"/>
          <w:szCs w:val="26"/>
        </w:rPr>
        <w:t>Id</w:t>
      </w:r>
      <w:r w:rsidRPr="00EC6B2B">
        <w:rPr>
          <w:rFonts w:ascii="Times New Roman" w:hAnsi="Times New Roman" w:cs="Times New Roman"/>
          <w:sz w:val="26"/>
          <w:szCs w:val="26"/>
        </w:rPr>
        <w:t>. Tr. 45, 54.  Ms. McCollum presented a comparison of</w:t>
      </w:r>
      <w:r w:rsidRPr="00EC6B2B">
        <w:rPr>
          <w:rFonts w:ascii="Times New Roman" w:eastAsia="Times New Roman" w:hAnsi="Times New Roman" w:cs="Times New Roman"/>
          <w:sz w:val="26"/>
          <w:szCs w:val="26"/>
        </w:rPr>
        <w:t xml:space="preserve"> </w:t>
      </w:r>
      <w:r w:rsidR="00202C58">
        <w:rPr>
          <w:rFonts w:ascii="Times New Roman" w:eastAsia="Times New Roman" w:hAnsi="Times New Roman" w:cs="Times New Roman"/>
          <w:sz w:val="26"/>
          <w:szCs w:val="26"/>
        </w:rPr>
        <w:t>the Complainant</w:t>
      </w:r>
      <w:r w:rsidR="006C149E">
        <w:rPr>
          <w:rFonts w:ascii="Times New Roman" w:eastAsia="Times New Roman" w:hAnsi="Times New Roman" w:cs="Times New Roman"/>
          <w:sz w:val="26"/>
          <w:szCs w:val="26"/>
        </w:rPr>
        <w:t>’</w:t>
      </w:r>
      <w:r w:rsidR="00202C58">
        <w:rPr>
          <w:rFonts w:ascii="Times New Roman" w:eastAsia="Times New Roman" w:hAnsi="Times New Roman" w:cs="Times New Roman"/>
          <w:sz w:val="26"/>
          <w:szCs w:val="26"/>
        </w:rPr>
        <w:t>s</w:t>
      </w:r>
      <w:r w:rsidRPr="00EC6B2B">
        <w:rPr>
          <w:rFonts w:ascii="Times New Roman" w:eastAsia="Times New Roman" w:hAnsi="Times New Roman" w:cs="Times New Roman"/>
          <w:sz w:val="26"/>
          <w:szCs w:val="26"/>
        </w:rPr>
        <w:t xml:space="preserve"> electricity usage for the years 2014</w:t>
      </w:r>
      <w:r w:rsidRPr="00EC6B2B">
        <w:rPr>
          <w:rFonts w:ascii="Times New Roman" w:hAnsi="Times New Roman" w:cs="Times New Roman"/>
          <w:sz w:val="26"/>
          <w:szCs w:val="26"/>
        </w:rPr>
        <w:t>-2017 using the bills issued in December of those years</w:t>
      </w:r>
      <w:r w:rsidR="0054074E" w:rsidRPr="00EC6B2B">
        <w:rPr>
          <w:rFonts w:ascii="Times New Roman" w:hAnsi="Times New Roman" w:cs="Times New Roman"/>
          <w:sz w:val="26"/>
          <w:szCs w:val="26"/>
        </w:rPr>
        <w:t xml:space="preserve">, which indicates that </w:t>
      </w:r>
      <w:r w:rsidR="00202C58">
        <w:rPr>
          <w:rFonts w:ascii="Times New Roman" w:hAnsi="Times New Roman" w:cs="Times New Roman"/>
          <w:sz w:val="26"/>
          <w:szCs w:val="26"/>
        </w:rPr>
        <w:t>the Complainant</w:t>
      </w:r>
      <w:r w:rsidR="006C149E">
        <w:rPr>
          <w:rFonts w:ascii="Times New Roman" w:hAnsi="Times New Roman" w:cs="Times New Roman"/>
          <w:sz w:val="26"/>
          <w:szCs w:val="26"/>
        </w:rPr>
        <w:t>’</w:t>
      </w:r>
      <w:r w:rsidR="00202C58">
        <w:rPr>
          <w:rFonts w:ascii="Times New Roman" w:hAnsi="Times New Roman" w:cs="Times New Roman"/>
          <w:sz w:val="26"/>
          <w:szCs w:val="26"/>
        </w:rPr>
        <w:t xml:space="preserve">s </w:t>
      </w:r>
      <w:r w:rsidR="0054074E" w:rsidRPr="00EC6B2B">
        <w:rPr>
          <w:rFonts w:ascii="Times New Roman" w:hAnsi="Times New Roman" w:cs="Times New Roman"/>
          <w:sz w:val="26"/>
          <w:szCs w:val="26"/>
        </w:rPr>
        <w:t>electric usage has increased in successive years from 2014-2017</w:t>
      </w:r>
      <w:r w:rsidRPr="00EC6B2B">
        <w:rPr>
          <w:rFonts w:ascii="Times New Roman" w:hAnsi="Times New Roman" w:cs="Times New Roman"/>
          <w:sz w:val="26"/>
          <w:szCs w:val="26"/>
        </w:rPr>
        <w:t xml:space="preserve">.  </w:t>
      </w:r>
      <w:r w:rsidR="0054074E" w:rsidRPr="00EC6B2B">
        <w:rPr>
          <w:rFonts w:ascii="Times New Roman" w:hAnsi="Times New Roman" w:cs="Times New Roman"/>
          <w:i/>
          <w:sz w:val="26"/>
          <w:szCs w:val="26"/>
        </w:rPr>
        <w:t>Id</w:t>
      </w:r>
      <w:r w:rsidR="0054074E" w:rsidRPr="00EC6B2B">
        <w:rPr>
          <w:rFonts w:ascii="Times New Roman" w:hAnsi="Times New Roman" w:cs="Times New Roman"/>
          <w:sz w:val="26"/>
          <w:szCs w:val="26"/>
        </w:rPr>
        <w:t xml:space="preserve">. </w:t>
      </w:r>
      <w:r w:rsidRPr="00EC6B2B">
        <w:rPr>
          <w:rFonts w:ascii="Times New Roman" w:hAnsi="Times New Roman" w:cs="Times New Roman"/>
          <w:sz w:val="26"/>
          <w:szCs w:val="26"/>
        </w:rPr>
        <w:t>Tr. 45-49.</w:t>
      </w:r>
    </w:p>
    <w:p w14:paraId="67E707AE" w14:textId="251E835E" w:rsidR="0054074E" w:rsidRPr="00EC6B2B" w:rsidRDefault="0054074E" w:rsidP="00EC6B2B">
      <w:pPr>
        <w:spacing w:after="0" w:line="360" w:lineRule="auto"/>
        <w:ind w:left="-14" w:firstLine="1440"/>
        <w:rPr>
          <w:rFonts w:ascii="Times New Roman" w:hAnsi="Times New Roman" w:cs="Times New Roman"/>
          <w:sz w:val="26"/>
          <w:szCs w:val="26"/>
        </w:rPr>
      </w:pPr>
    </w:p>
    <w:p w14:paraId="3EE11553" w14:textId="2E050C0B" w:rsidR="0054074E" w:rsidRPr="00EC6B2B" w:rsidRDefault="0054074E" w:rsidP="00EC6B2B">
      <w:pPr>
        <w:spacing w:after="0" w:line="360" w:lineRule="auto"/>
        <w:ind w:left="-14" w:firstLine="1440"/>
        <w:rPr>
          <w:rFonts w:ascii="Times New Roman" w:hAnsi="Times New Roman" w:cs="Times New Roman"/>
          <w:sz w:val="26"/>
          <w:szCs w:val="26"/>
        </w:rPr>
      </w:pPr>
      <w:r w:rsidRPr="00EC6B2B">
        <w:rPr>
          <w:rFonts w:ascii="Times New Roman" w:hAnsi="Times New Roman" w:cs="Times New Roman"/>
          <w:sz w:val="26"/>
          <w:szCs w:val="26"/>
        </w:rPr>
        <w:t>Ms. McCollum further testified that in response to the Complainant</w:t>
      </w:r>
      <w:r w:rsidR="006C149E">
        <w:rPr>
          <w:rFonts w:ascii="Times New Roman" w:hAnsi="Times New Roman" w:cs="Times New Roman"/>
          <w:sz w:val="26"/>
          <w:szCs w:val="26"/>
        </w:rPr>
        <w:t>’</w:t>
      </w:r>
      <w:r w:rsidRPr="00EC6B2B">
        <w:rPr>
          <w:rFonts w:ascii="Times New Roman" w:hAnsi="Times New Roman" w:cs="Times New Roman"/>
          <w:sz w:val="26"/>
          <w:szCs w:val="26"/>
        </w:rPr>
        <w:t xml:space="preserve">s high bill inquiries with PECO, </w:t>
      </w:r>
      <w:r w:rsidR="00017B48" w:rsidRPr="00EC6B2B">
        <w:rPr>
          <w:rFonts w:ascii="Times New Roman" w:hAnsi="Times New Roman" w:cs="Times New Roman"/>
          <w:sz w:val="26"/>
          <w:szCs w:val="26"/>
        </w:rPr>
        <w:t>to determine whether there were any errors in billing</w:t>
      </w:r>
      <w:r w:rsidR="00017B48">
        <w:rPr>
          <w:rFonts w:ascii="Times New Roman" w:hAnsi="Times New Roman" w:cs="Times New Roman"/>
          <w:sz w:val="26"/>
          <w:szCs w:val="26"/>
        </w:rPr>
        <w:t>,</w:t>
      </w:r>
      <w:r w:rsidR="00017B48" w:rsidRPr="00EC6B2B">
        <w:rPr>
          <w:rFonts w:ascii="Times New Roman" w:hAnsi="Times New Roman" w:cs="Times New Roman"/>
          <w:sz w:val="26"/>
          <w:szCs w:val="26"/>
        </w:rPr>
        <w:t xml:space="preserve"> </w:t>
      </w:r>
      <w:r w:rsidR="00017B48">
        <w:rPr>
          <w:rFonts w:ascii="Times New Roman" w:hAnsi="Times New Roman" w:cs="Times New Roman"/>
          <w:sz w:val="26"/>
          <w:szCs w:val="26"/>
        </w:rPr>
        <w:t>PECO</w:t>
      </w:r>
      <w:r w:rsidRPr="00EC6B2B">
        <w:rPr>
          <w:rFonts w:ascii="Times New Roman" w:hAnsi="Times New Roman" w:cs="Times New Roman"/>
          <w:sz w:val="26"/>
          <w:szCs w:val="26"/>
        </w:rPr>
        <w:t xml:space="preserve"> conducted three high bill field investigations to assess the accuracy of the meters in usage </w:t>
      </w:r>
      <w:r w:rsidRPr="00EC6B2B">
        <w:rPr>
          <w:rFonts w:ascii="Times New Roman" w:hAnsi="Times New Roman" w:cs="Times New Roman"/>
          <w:sz w:val="26"/>
          <w:szCs w:val="26"/>
        </w:rPr>
        <w:lastRenderedPageBreak/>
        <w:t>and the estimated amount of energy usage for billing period in question.  The first high bill field investigation was conducted March 31, 2017.  A PECO technician visited the service address on that date and confirmed the accuracy of the meter readings.  I.D. at 13.</w:t>
      </w:r>
    </w:p>
    <w:p w14:paraId="4DA2AB99" w14:textId="77777777" w:rsidR="00FF7619" w:rsidRPr="00EC6B2B" w:rsidRDefault="00FF7619" w:rsidP="00EC6B2B">
      <w:pPr>
        <w:spacing w:after="0" w:line="360" w:lineRule="auto"/>
        <w:ind w:left="-14" w:firstLine="1440"/>
        <w:rPr>
          <w:rFonts w:ascii="Times New Roman" w:hAnsi="Times New Roman" w:cs="Times New Roman"/>
          <w:sz w:val="26"/>
          <w:szCs w:val="26"/>
        </w:rPr>
      </w:pPr>
    </w:p>
    <w:p w14:paraId="4DCE2967" w14:textId="439365F1" w:rsidR="0071199D" w:rsidRPr="00EC6B2B" w:rsidRDefault="0054074E" w:rsidP="00EC6B2B">
      <w:pPr>
        <w:spacing w:after="0" w:line="360" w:lineRule="auto"/>
        <w:ind w:left="-14" w:firstLine="1440"/>
        <w:rPr>
          <w:rFonts w:ascii="Times New Roman" w:hAnsi="Times New Roman" w:cs="Times New Roman"/>
          <w:sz w:val="26"/>
          <w:szCs w:val="26"/>
        </w:rPr>
      </w:pPr>
      <w:r w:rsidRPr="00EC6B2B">
        <w:rPr>
          <w:rFonts w:ascii="Times New Roman" w:hAnsi="Times New Roman" w:cs="Times New Roman"/>
          <w:sz w:val="26"/>
          <w:szCs w:val="26"/>
        </w:rPr>
        <w:t xml:space="preserve">Mr. Lerro, </w:t>
      </w:r>
      <w:r w:rsidR="00FF7619" w:rsidRPr="00EC6B2B">
        <w:rPr>
          <w:rFonts w:ascii="Times New Roman" w:hAnsi="Times New Roman" w:cs="Times New Roman"/>
          <w:sz w:val="26"/>
          <w:szCs w:val="26"/>
        </w:rPr>
        <w:t>the h</w:t>
      </w:r>
      <w:r w:rsidRPr="00EC6B2B">
        <w:rPr>
          <w:rFonts w:ascii="Times New Roman" w:hAnsi="Times New Roman" w:cs="Times New Roman"/>
          <w:sz w:val="26"/>
          <w:szCs w:val="26"/>
        </w:rPr>
        <w:t xml:space="preserve">igh </w:t>
      </w:r>
      <w:r w:rsidR="00FF7619" w:rsidRPr="00EC6B2B">
        <w:rPr>
          <w:rFonts w:ascii="Times New Roman" w:hAnsi="Times New Roman" w:cs="Times New Roman"/>
          <w:sz w:val="26"/>
          <w:szCs w:val="26"/>
        </w:rPr>
        <w:t>b</w:t>
      </w:r>
      <w:r w:rsidRPr="00EC6B2B">
        <w:rPr>
          <w:rFonts w:ascii="Times New Roman" w:hAnsi="Times New Roman" w:cs="Times New Roman"/>
          <w:sz w:val="26"/>
          <w:szCs w:val="26"/>
        </w:rPr>
        <w:t>ill For</w:t>
      </w:r>
      <w:r w:rsidR="00FF7619" w:rsidRPr="00EC6B2B">
        <w:rPr>
          <w:rFonts w:ascii="Times New Roman" w:hAnsi="Times New Roman" w:cs="Times New Roman"/>
          <w:sz w:val="26"/>
          <w:szCs w:val="26"/>
        </w:rPr>
        <w:t>e</w:t>
      </w:r>
      <w:r w:rsidRPr="00EC6B2B">
        <w:rPr>
          <w:rFonts w:ascii="Times New Roman" w:hAnsi="Times New Roman" w:cs="Times New Roman"/>
          <w:sz w:val="26"/>
          <w:szCs w:val="26"/>
        </w:rPr>
        <w:t>man for PECO, testified regarding the two additional high bill field investigations conducted by PECO on May 10, 2017</w:t>
      </w:r>
      <w:r w:rsidR="00017B48">
        <w:rPr>
          <w:rFonts w:ascii="Times New Roman" w:hAnsi="Times New Roman" w:cs="Times New Roman"/>
          <w:sz w:val="26"/>
          <w:szCs w:val="26"/>
        </w:rPr>
        <w:t>,</w:t>
      </w:r>
      <w:r w:rsidRPr="00EC6B2B">
        <w:rPr>
          <w:rFonts w:ascii="Times New Roman" w:hAnsi="Times New Roman" w:cs="Times New Roman"/>
          <w:sz w:val="26"/>
          <w:szCs w:val="26"/>
        </w:rPr>
        <w:t xml:space="preserve"> and on January 9, 2018</w:t>
      </w:r>
      <w:r w:rsidR="00FF7619" w:rsidRPr="00EC6B2B">
        <w:rPr>
          <w:rFonts w:ascii="Times New Roman" w:hAnsi="Times New Roman" w:cs="Times New Roman"/>
          <w:sz w:val="26"/>
          <w:szCs w:val="26"/>
        </w:rPr>
        <w:t>, respectively.</w:t>
      </w:r>
      <w:r w:rsidRPr="00EC6B2B">
        <w:rPr>
          <w:rFonts w:ascii="Times New Roman" w:hAnsi="Times New Roman" w:cs="Times New Roman"/>
          <w:sz w:val="26"/>
          <w:szCs w:val="26"/>
        </w:rPr>
        <w:t xml:space="preserve">  During both </w:t>
      </w:r>
      <w:r w:rsidR="00017B48">
        <w:rPr>
          <w:rFonts w:ascii="Times New Roman" w:hAnsi="Times New Roman" w:cs="Times New Roman"/>
          <w:sz w:val="26"/>
          <w:szCs w:val="26"/>
        </w:rPr>
        <w:t xml:space="preserve">of those </w:t>
      </w:r>
      <w:r w:rsidRPr="00EC6B2B">
        <w:rPr>
          <w:rFonts w:ascii="Times New Roman" w:hAnsi="Times New Roman" w:cs="Times New Roman"/>
          <w:sz w:val="26"/>
          <w:szCs w:val="26"/>
        </w:rPr>
        <w:t>investigations</w:t>
      </w:r>
      <w:r w:rsidR="00017B48">
        <w:rPr>
          <w:rFonts w:ascii="Times New Roman" w:hAnsi="Times New Roman" w:cs="Times New Roman"/>
          <w:sz w:val="26"/>
          <w:szCs w:val="26"/>
        </w:rPr>
        <w:t>,</w:t>
      </w:r>
      <w:r w:rsidRPr="00EC6B2B">
        <w:rPr>
          <w:rFonts w:ascii="Times New Roman" w:hAnsi="Times New Roman" w:cs="Times New Roman"/>
          <w:sz w:val="26"/>
          <w:szCs w:val="26"/>
        </w:rPr>
        <w:t xml:space="preserve"> it was determined that the meter readings were accurate and that no foreign load </w:t>
      </w:r>
      <w:r w:rsidR="00FF7619" w:rsidRPr="00EC6B2B">
        <w:rPr>
          <w:rFonts w:ascii="Times New Roman" w:hAnsi="Times New Roman" w:cs="Times New Roman"/>
          <w:sz w:val="26"/>
          <w:szCs w:val="26"/>
        </w:rPr>
        <w:t xml:space="preserve">existed at </w:t>
      </w:r>
      <w:r w:rsidRPr="00EC6B2B">
        <w:rPr>
          <w:rFonts w:ascii="Times New Roman" w:hAnsi="Times New Roman" w:cs="Times New Roman"/>
          <w:sz w:val="26"/>
          <w:szCs w:val="26"/>
        </w:rPr>
        <w:t xml:space="preserve">the service address.  </w:t>
      </w:r>
      <w:r w:rsidR="0071199D" w:rsidRPr="00EC6B2B">
        <w:rPr>
          <w:rFonts w:ascii="Times New Roman" w:hAnsi="Times New Roman" w:cs="Times New Roman"/>
          <w:sz w:val="26"/>
          <w:szCs w:val="26"/>
        </w:rPr>
        <w:t>I.D. at 13.  Mr. Lerro further testified that the January 9, 2018 field investigation concluded that the estimated electrical usage</w:t>
      </w:r>
      <w:r w:rsidR="004A464D" w:rsidRPr="00EC6B2B">
        <w:rPr>
          <w:rFonts w:ascii="Times New Roman" w:hAnsi="Times New Roman" w:cs="Times New Roman"/>
          <w:sz w:val="26"/>
          <w:szCs w:val="26"/>
        </w:rPr>
        <w:t>,</w:t>
      </w:r>
      <w:r w:rsidR="0071199D" w:rsidRPr="00EC6B2B">
        <w:rPr>
          <w:rFonts w:ascii="Times New Roman" w:hAnsi="Times New Roman" w:cs="Times New Roman"/>
          <w:sz w:val="26"/>
          <w:szCs w:val="26"/>
        </w:rPr>
        <w:t xml:space="preserve"> </w:t>
      </w:r>
      <w:r w:rsidR="004A464D" w:rsidRPr="00EC6B2B">
        <w:rPr>
          <w:rFonts w:ascii="Times New Roman" w:hAnsi="Times New Roman" w:cs="Times New Roman"/>
          <w:sz w:val="26"/>
          <w:szCs w:val="26"/>
        </w:rPr>
        <w:t xml:space="preserve">based upon the number and type of electrical appliances, </w:t>
      </w:r>
      <w:r w:rsidR="0071199D" w:rsidRPr="00EC6B2B">
        <w:rPr>
          <w:rFonts w:ascii="Times New Roman" w:hAnsi="Times New Roman" w:cs="Times New Roman"/>
          <w:sz w:val="26"/>
          <w:szCs w:val="26"/>
        </w:rPr>
        <w:t>fell within the average range of historical usage at the service address.</w:t>
      </w:r>
    </w:p>
    <w:p w14:paraId="6AE6A8F0" w14:textId="77777777" w:rsidR="0071199D" w:rsidRPr="00EC6B2B" w:rsidRDefault="0071199D" w:rsidP="00EC6B2B">
      <w:pPr>
        <w:spacing w:after="0" w:line="360" w:lineRule="auto"/>
        <w:ind w:left="-14" w:firstLine="1440"/>
        <w:rPr>
          <w:rFonts w:ascii="Times New Roman" w:hAnsi="Times New Roman" w:cs="Times New Roman"/>
          <w:sz w:val="26"/>
          <w:szCs w:val="26"/>
        </w:rPr>
      </w:pPr>
    </w:p>
    <w:p w14:paraId="0C7B52E8" w14:textId="04BC542E" w:rsidR="0071199D" w:rsidRPr="00EC6B2B" w:rsidRDefault="0071199D" w:rsidP="00EC6B2B">
      <w:pPr>
        <w:spacing w:after="0" w:line="360" w:lineRule="auto"/>
        <w:ind w:firstLine="1440"/>
        <w:rPr>
          <w:rFonts w:ascii="Times New Roman" w:hAnsi="Times New Roman" w:cs="Times New Roman"/>
          <w:sz w:val="26"/>
          <w:szCs w:val="26"/>
        </w:rPr>
      </w:pPr>
      <w:r w:rsidRPr="00EC6B2B">
        <w:rPr>
          <w:rFonts w:ascii="Times New Roman" w:eastAsia="Times New Roman" w:hAnsi="Times New Roman" w:cs="Times New Roman"/>
          <w:sz w:val="26"/>
          <w:szCs w:val="26"/>
        </w:rPr>
        <w:t>The ALJ expressly relied upon the comparison of usage</w:t>
      </w:r>
      <w:r w:rsidR="00652A82">
        <w:rPr>
          <w:rFonts w:ascii="Times New Roman" w:eastAsia="Times New Roman" w:hAnsi="Times New Roman" w:cs="Times New Roman"/>
          <w:sz w:val="26"/>
          <w:szCs w:val="26"/>
        </w:rPr>
        <w:t xml:space="preserve">, </w:t>
      </w:r>
      <w:r w:rsidR="00652A82" w:rsidRPr="00EC6B2B">
        <w:rPr>
          <w:rFonts w:ascii="Times New Roman" w:eastAsia="Times New Roman" w:hAnsi="Times New Roman" w:cs="Times New Roman"/>
          <w:sz w:val="26"/>
          <w:szCs w:val="26"/>
        </w:rPr>
        <w:t>submitted by PECO,</w:t>
      </w:r>
      <w:r w:rsidRPr="00EC6B2B">
        <w:rPr>
          <w:rFonts w:ascii="Times New Roman" w:eastAsia="Times New Roman" w:hAnsi="Times New Roman" w:cs="Times New Roman"/>
          <w:sz w:val="26"/>
          <w:szCs w:val="26"/>
        </w:rPr>
        <w:t xml:space="preserve"> </w:t>
      </w:r>
      <w:r w:rsidR="00C12817" w:rsidRPr="00EC6B2B">
        <w:rPr>
          <w:rFonts w:ascii="Times New Roman" w:eastAsia="Times New Roman" w:hAnsi="Times New Roman" w:cs="Times New Roman"/>
          <w:sz w:val="26"/>
          <w:szCs w:val="26"/>
        </w:rPr>
        <w:t xml:space="preserve">of </w:t>
      </w:r>
      <w:r w:rsidR="00550712">
        <w:rPr>
          <w:rFonts w:ascii="Times New Roman" w:eastAsia="Times New Roman" w:hAnsi="Times New Roman" w:cs="Times New Roman"/>
          <w:sz w:val="26"/>
          <w:szCs w:val="26"/>
        </w:rPr>
        <w:t xml:space="preserve">the </w:t>
      </w:r>
      <w:r w:rsidR="00C12817" w:rsidRPr="00EC6B2B">
        <w:rPr>
          <w:rFonts w:ascii="Times New Roman" w:eastAsia="Times New Roman" w:hAnsi="Times New Roman" w:cs="Times New Roman"/>
          <w:sz w:val="26"/>
          <w:szCs w:val="26"/>
        </w:rPr>
        <w:t>Complainant</w:t>
      </w:r>
      <w:r w:rsidR="006C149E">
        <w:rPr>
          <w:rFonts w:ascii="Times New Roman" w:eastAsia="Times New Roman" w:hAnsi="Times New Roman" w:cs="Times New Roman"/>
          <w:sz w:val="26"/>
          <w:szCs w:val="26"/>
        </w:rPr>
        <w:t>’</w:t>
      </w:r>
      <w:r w:rsidR="00C12817" w:rsidRPr="00EC6B2B">
        <w:rPr>
          <w:rFonts w:ascii="Times New Roman" w:eastAsia="Times New Roman" w:hAnsi="Times New Roman" w:cs="Times New Roman"/>
          <w:sz w:val="26"/>
          <w:szCs w:val="26"/>
        </w:rPr>
        <w:t xml:space="preserve">s </w:t>
      </w:r>
      <w:r w:rsidR="00C12817" w:rsidRPr="00EC6B2B">
        <w:rPr>
          <w:rFonts w:ascii="Times New Roman" w:hAnsi="Times New Roman" w:cs="Times New Roman"/>
          <w:sz w:val="26"/>
          <w:szCs w:val="26"/>
        </w:rPr>
        <w:t xml:space="preserve">electricity bills during the period in question (from December 2016 to May 2017, and those from December 2017 to June 4, 2018) as compared to her electricity usage during the periods </w:t>
      </w:r>
      <w:r w:rsidR="00652A82">
        <w:rPr>
          <w:rFonts w:ascii="Times New Roman" w:hAnsi="Times New Roman" w:cs="Times New Roman"/>
          <w:sz w:val="26"/>
          <w:szCs w:val="26"/>
        </w:rPr>
        <w:t xml:space="preserve">from </w:t>
      </w:r>
      <w:r w:rsidR="00C12817" w:rsidRPr="00EC6B2B">
        <w:rPr>
          <w:rFonts w:ascii="Times New Roman" w:hAnsi="Times New Roman" w:cs="Times New Roman"/>
          <w:sz w:val="26"/>
          <w:szCs w:val="26"/>
        </w:rPr>
        <w:t xml:space="preserve">December 2014 to May 2015, and </w:t>
      </w:r>
      <w:r w:rsidR="00652A82">
        <w:rPr>
          <w:rFonts w:ascii="Times New Roman" w:hAnsi="Times New Roman" w:cs="Times New Roman"/>
          <w:sz w:val="26"/>
          <w:szCs w:val="26"/>
        </w:rPr>
        <w:t xml:space="preserve">from </w:t>
      </w:r>
      <w:r w:rsidR="00C12817" w:rsidRPr="00EC6B2B">
        <w:rPr>
          <w:rFonts w:ascii="Times New Roman" w:hAnsi="Times New Roman" w:cs="Times New Roman"/>
          <w:sz w:val="26"/>
          <w:szCs w:val="26"/>
        </w:rPr>
        <w:t>December 2015 to May 2016.  The comparison reflects that the Complainant</w:t>
      </w:r>
      <w:r w:rsidR="006C149E">
        <w:rPr>
          <w:rFonts w:ascii="Times New Roman" w:hAnsi="Times New Roman" w:cs="Times New Roman"/>
          <w:sz w:val="26"/>
          <w:szCs w:val="26"/>
        </w:rPr>
        <w:t>’</w:t>
      </w:r>
      <w:r w:rsidR="00C12817" w:rsidRPr="00EC6B2B">
        <w:rPr>
          <w:rFonts w:ascii="Times New Roman" w:hAnsi="Times New Roman" w:cs="Times New Roman"/>
          <w:sz w:val="26"/>
          <w:szCs w:val="26"/>
        </w:rPr>
        <w:t xml:space="preserve">s usage slightly increased from the past years, and a higher </w:t>
      </w:r>
      <w:r w:rsidR="006A6D6E">
        <w:rPr>
          <w:rFonts w:ascii="Times New Roman" w:hAnsi="Times New Roman" w:cs="Times New Roman"/>
          <w:sz w:val="26"/>
          <w:szCs w:val="26"/>
        </w:rPr>
        <w:t>rate</w:t>
      </w:r>
      <w:r w:rsidR="00C12817" w:rsidRPr="00EC6B2B">
        <w:rPr>
          <w:rFonts w:ascii="Times New Roman" w:hAnsi="Times New Roman" w:cs="Times New Roman"/>
          <w:sz w:val="26"/>
          <w:szCs w:val="26"/>
        </w:rPr>
        <w:t xml:space="preserve"> per kWh was applied in 2017-18 due to the PECO rate increase</w:t>
      </w:r>
      <w:r w:rsidR="006A6D6E">
        <w:rPr>
          <w:rFonts w:ascii="Times New Roman" w:hAnsi="Times New Roman" w:cs="Times New Roman"/>
          <w:sz w:val="26"/>
          <w:szCs w:val="26"/>
        </w:rPr>
        <w:t xml:space="preserve"> that became effective during the periods in question</w:t>
      </w:r>
      <w:r w:rsidR="00C12817" w:rsidRPr="00EC6B2B">
        <w:rPr>
          <w:rFonts w:ascii="Times New Roman" w:hAnsi="Times New Roman" w:cs="Times New Roman"/>
          <w:sz w:val="26"/>
          <w:szCs w:val="26"/>
        </w:rPr>
        <w:t xml:space="preserve">.  Therefore, the ALJ concluded that PECO had correctly billed for electricity usage at the service address.  Based upon the evidence presented by PECO regarding the testing and accuracy of the meter readings and the estimated electric usage at the service address falling within the same range of historic usage at the address, the ALJ concluded that the Complainant </w:t>
      </w:r>
      <w:r w:rsidR="00652A82">
        <w:rPr>
          <w:rFonts w:ascii="Times New Roman" w:hAnsi="Times New Roman" w:cs="Times New Roman"/>
          <w:sz w:val="26"/>
          <w:szCs w:val="26"/>
        </w:rPr>
        <w:t>f</w:t>
      </w:r>
      <w:r w:rsidR="00C12817" w:rsidRPr="00EC6B2B">
        <w:rPr>
          <w:rFonts w:ascii="Times New Roman" w:hAnsi="Times New Roman" w:cs="Times New Roman"/>
          <w:sz w:val="26"/>
          <w:szCs w:val="26"/>
        </w:rPr>
        <w:t xml:space="preserve">ailed to establish that her bills for the </w:t>
      </w:r>
      <w:r w:rsidR="007D0B2C">
        <w:rPr>
          <w:rFonts w:ascii="Times New Roman" w:hAnsi="Times New Roman" w:cs="Times New Roman"/>
          <w:sz w:val="26"/>
          <w:szCs w:val="26"/>
        </w:rPr>
        <w:t xml:space="preserve">periods from </w:t>
      </w:r>
      <w:r w:rsidR="00C12817" w:rsidRPr="00EC6B2B">
        <w:rPr>
          <w:rFonts w:ascii="Times New Roman" w:eastAsia="Times New Roman" w:hAnsi="Times New Roman" w:cs="Times New Roman"/>
          <w:sz w:val="26"/>
          <w:szCs w:val="26"/>
        </w:rPr>
        <w:t>December 2016 to May 2019</w:t>
      </w:r>
      <w:r w:rsidR="007D0B2C">
        <w:rPr>
          <w:rFonts w:ascii="Times New Roman" w:eastAsia="Times New Roman" w:hAnsi="Times New Roman" w:cs="Times New Roman"/>
          <w:sz w:val="26"/>
          <w:szCs w:val="26"/>
        </w:rPr>
        <w:t>,</w:t>
      </w:r>
      <w:r w:rsidR="00C12817" w:rsidRPr="00EC6B2B">
        <w:rPr>
          <w:rFonts w:ascii="Times New Roman" w:eastAsia="Times New Roman" w:hAnsi="Times New Roman" w:cs="Times New Roman"/>
          <w:sz w:val="26"/>
          <w:szCs w:val="26"/>
        </w:rPr>
        <w:t xml:space="preserve"> and </w:t>
      </w:r>
      <w:r w:rsidR="007D0B2C">
        <w:rPr>
          <w:rFonts w:ascii="Times New Roman" w:eastAsia="Times New Roman" w:hAnsi="Times New Roman" w:cs="Times New Roman"/>
          <w:sz w:val="26"/>
          <w:szCs w:val="26"/>
        </w:rPr>
        <w:t xml:space="preserve">from </w:t>
      </w:r>
      <w:r w:rsidR="00C12817" w:rsidRPr="00EC6B2B">
        <w:rPr>
          <w:rFonts w:ascii="Times New Roman" w:eastAsia="Times New Roman" w:hAnsi="Times New Roman" w:cs="Times New Roman"/>
          <w:sz w:val="26"/>
          <w:szCs w:val="26"/>
        </w:rPr>
        <w:t>December 2017 to June</w:t>
      </w:r>
      <w:r w:rsidR="007D0B2C">
        <w:rPr>
          <w:rFonts w:ascii="Times New Roman" w:eastAsia="Times New Roman" w:hAnsi="Times New Roman" w:cs="Times New Roman"/>
          <w:sz w:val="26"/>
          <w:szCs w:val="26"/>
        </w:rPr>
        <w:t> </w:t>
      </w:r>
      <w:r w:rsidR="00C12817" w:rsidRPr="00EC6B2B">
        <w:rPr>
          <w:rFonts w:ascii="Times New Roman" w:eastAsia="Times New Roman" w:hAnsi="Times New Roman" w:cs="Times New Roman"/>
          <w:sz w:val="26"/>
          <w:szCs w:val="26"/>
        </w:rPr>
        <w:t>4, 2018</w:t>
      </w:r>
      <w:r w:rsidR="007D0B2C">
        <w:rPr>
          <w:rFonts w:ascii="Times New Roman" w:eastAsia="Times New Roman" w:hAnsi="Times New Roman" w:cs="Times New Roman"/>
          <w:sz w:val="26"/>
          <w:szCs w:val="26"/>
        </w:rPr>
        <w:t>,</w:t>
      </w:r>
      <w:r w:rsidR="002C56C5">
        <w:rPr>
          <w:rFonts w:ascii="Times New Roman" w:eastAsia="Times New Roman" w:hAnsi="Times New Roman" w:cs="Times New Roman"/>
          <w:sz w:val="26"/>
          <w:szCs w:val="26"/>
        </w:rPr>
        <w:t xml:space="preserve"> </w:t>
      </w:r>
      <w:r w:rsidR="00C12817" w:rsidRPr="00EC6B2B">
        <w:rPr>
          <w:rFonts w:ascii="Times New Roman" w:eastAsia="Times New Roman" w:hAnsi="Times New Roman" w:cs="Times New Roman"/>
          <w:sz w:val="26"/>
          <w:szCs w:val="26"/>
        </w:rPr>
        <w:t>were incorrect.</w:t>
      </w:r>
    </w:p>
    <w:p w14:paraId="1EA268DE" w14:textId="783118FE" w:rsidR="0054074E" w:rsidRPr="00EC6B2B" w:rsidRDefault="0054074E" w:rsidP="00EC6B2B">
      <w:pPr>
        <w:spacing w:after="0" w:line="360" w:lineRule="auto"/>
        <w:ind w:left="-14" w:firstLine="1440"/>
        <w:rPr>
          <w:rFonts w:ascii="Times New Roman" w:hAnsi="Times New Roman" w:cs="Times New Roman"/>
          <w:sz w:val="26"/>
          <w:szCs w:val="26"/>
        </w:rPr>
      </w:pPr>
    </w:p>
    <w:p w14:paraId="07D52CAC" w14:textId="77777777" w:rsidR="00E80D35" w:rsidRPr="00EC6B2B" w:rsidRDefault="00E80D35" w:rsidP="002C56C5">
      <w:pPr>
        <w:pStyle w:val="NoSpacing"/>
        <w:keepNext/>
        <w:keepLines/>
        <w:numPr>
          <w:ilvl w:val="0"/>
          <w:numId w:val="4"/>
        </w:numPr>
        <w:spacing w:line="360" w:lineRule="auto"/>
        <w:ind w:left="720"/>
        <w:rPr>
          <w:rFonts w:ascii="Times New Roman" w:eastAsia="Times New Roman" w:hAnsi="Times New Roman" w:cs="Times New Roman"/>
          <w:b/>
          <w:sz w:val="26"/>
          <w:szCs w:val="26"/>
        </w:rPr>
      </w:pPr>
      <w:r w:rsidRPr="00EC6B2B">
        <w:rPr>
          <w:rFonts w:ascii="Times New Roman" w:eastAsia="Times New Roman" w:hAnsi="Times New Roman" w:cs="Times New Roman"/>
          <w:b/>
          <w:sz w:val="26"/>
          <w:szCs w:val="26"/>
        </w:rPr>
        <w:lastRenderedPageBreak/>
        <w:t>Exceptions and Replies</w:t>
      </w:r>
    </w:p>
    <w:p w14:paraId="0DB19F05" w14:textId="77777777" w:rsidR="00671C16" w:rsidRPr="00EC6B2B" w:rsidRDefault="00671C16" w:rsidP="002C56C5">
      <w:pPr>
        <w:pStyle w:val="ListParagraph"/>
        <w:keepNext/>
        <w:keepLines/>
        <w:autoSpaceDE w:val="0"/>
        <w:autoSpaceDN w:val="0"/>
        <w:adjustRightInd w:val="0"/>
        <w:spacing w:after="0" w:line="360" w:lineRule="auto"/>
        <w:ind w:left="1080"/>
        <w:rPr>
          <w:rFonts w:ascii="Times New Roman" w:eastAsia="Times New Roman" w:hAnsi="Times New Roman" w:cs="Times New Roman"/>
          <w:b/>
          <w:sz w:val="26"/>
          <w:szCs w:val="26"/>
        </w:rPr>
      </w:pPr>
    </w:p>
    <w:p w14:paraId="40B8C616" w14:textId="6C9A33CB" w:rsidR="00671C16" w:rsidRPr="00EC6B2B" w:rsidRDefault="006C149E" w:rsidP="00EC6B2B">
      <w:pPr>
        <w:pStyle w:val="ListParagraph"/>
        <w:keepNext/>
        <w:keepLines/>
        <w:numPr>
          <w:ilvl w:val="0"/>
          <w:numId w:val="7"/>
        </w:numPr>
        <w:autoSpaceDE w:val="0"/>
        <w:autoSpaceDN w:val="0"/>
        <w:adjustRightInd w:val="0"/>
        <w:spacing w:after="0" w:line="360" w:lineRule="auto"/>
        <w:ind w:hanging="720"/>
        <w:contextualSpacing w:v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The Complainant’s </w:t>
      </w:r>
      <w:r w:rsidR="00FC44D4" w:rsidRPr="00EC6B2B">
        <w:rPr>
          <w:rFonts w:ascii="Times New Roman" w:eastAsia="Times New Roman" w:hAnsi="Times New Roman" w:cs="Times New Roman"/>
          <w:b/>
          <w:sz w:val="26"/>
          <w:szCs w:val="26"/>
        </w:rPr>
        <w:t>Exceptions</w:t>
      </w:r>
    </w:p>
    <w:p w14:paraId="4216D7C4" w14:textId="01605BD7" w:rsidR="00FE6F8C" w:rsidRPr="00EC6B2B" w:rsidRDefault="00FE6F8C" w:rsidP="00EC6B2B">
      <w:pPr>
        <w:pStyle w:val="ListParagraph"/>
        <w:keepNext/>
        <w:keepLines/>
        <w:autoSpaceDE w:val="0"/>
        <w:autoSpaceDN w:val="0"/>
        <w:adjustRightInd w:val="0"/>
        <w:spacing w:after="0" w:line="360" w:lineRule="auto"/>
        <w:ind w:left="1440"/>
        <w:contextualSpacing w:val="0"/>
        <w:rPr>
          <w:rFonts w:ascii="Times New Roman" w:eastAsia="Times New Roman" w:hAnsi="Times New Roman" w:cs="Times New Roman"/>
          <w:b/>
          <w:sz w:val="26"/>
          <w:szCs w:val="26"/>
        </w:rPr>
      </w:pPr>
    </w:p>
    <w:p w14:paraId="7C9D24A6" w14:textId="764FC260" w:rsidR="00FE6F8C" w:rsidRDefault="00C90075" w:rsidP="0024548D">
      <w:pPr>
        <w:pStyle w:val="ListParagraph"/>
        <w:autoSpaceDE w:val="0"/>
        <w:autoSpaceDN w:val="0"/>
        <w:adjustRightInd w:val="0"/>
        <w:spacing w:after="0" w:line="360" w:lineRule="auto"/>
        <w:ind w:left="0"/>
        <w:contextualSpacing w:val="0"/>
        <w:rPr>
          <w:rFonts w:ascii="Times New Roman" w:eastAsia="Times New Roman" w:hAnsi="Times New Roman" w:cs="Times New Roman"/>
          <w:sz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24548D">
        <w:rPr>
          <w:rFonts w:ascii="Times New Roman" w:eastAsia="Times New Roman" w:hAnsi="Times New Roman" w:cs="Times New Roman"/>
          <w:sz w:val="26"/>
          <w:szCs w:val="26"/>
        </w:rPr>
        <w:t>In her first Exception, t</w:t>
      </w:r>
      <w:r w:rsidR="0024548D">
        <w:rPr>
          <w:rFonts w:ascii="Times New Roman" w:eastAsia="Times New Roman" w:hAnsi="Times New Roman" w:cs="Times New Roman"/>
          <w:sz w:val="26"/>
        </w:rPr>
        <w:t xml:space="preserve">he </w:t>
      </w:r>
      <w:r w:rsidR="00C21F54" w:rsidRPr="00EC6B2B">
        <w:rPr>
          <w:rFonts w:ascii="Times New Roman" w:eastAsia="Times New Roman" w:hAnsi="Times New Roman" w:cs="Times New Roman"/>
          <w:sz w:val="26"/>
        </w:rPr>
        <w:t>Complainant challenges the ALJ</w:t>
      </w:r>
      <w:r w:rsidR="006C149E">
        <w:rPr>
          <w:rFonts w:ascii="Times New Roman" w:eastAsia="Times New Roman" w:hAnsi="Times New Roman" w:cs="Times New Roman"/>
          <w:sz w:val="26"/>
        </w:rPr>
        <w:t>’</w:t>
      </w:r>
      <w:r w:rsidR="00C21F54" w:rsidRPr="00EC6B2B">
        <w:rPr>
          <w:rFonts w:ascii="Times New Roman" w:eastAsia="Times New Roman" w:hAnsi="Times New Roman" w:cs="Times New Roman"/>
          <w:sz w:val="26"/>
        </w:rPr>
        <w:t xml:space="preserve">s exclusion of </w:t>
      </w:r>
      <w:r w:rsidR="0024548D">
        <w:rPr>
          <w:rFonts w:ascii="Times New Roman" w:eastAsia="Times New Roman" w:hAnsi="Times New Roman" w:cs="Times New Roman"/>
          <w:sz w:val="26"/>
        </w:rPr>
        <w:t xml:space="preserve">her </w:t>
      </w:r>
      <w:r w:rsidR="00C21F54" w:rsidRPr="00EC6B2B">
        <w:rPr>
          <w:rFonts w:ascii="Times New Roman" w:eastAsia="Times New Roman" w:hAnsi="Times New Roman" w:cs="Times New Roman"/>
          <w:sz w:val="26"/>
        </w:rPr>
        <w:t xml:space="preserve">late-filed </w:t>
      </w:r>
      <w:r w:rsidR="0019631E" w:rsidRPr="00EC6B2B">
        <w:rPr>
          <w:rFonts w:ascii="Times New Roman" w:eastAsia="Times New Roman" w:hAnsi="Times New Roman" w:cs="Times New Roman"/>
          <w:sz w:val="26"/>
        </w:rPr>
        <w:t>E</w:t>
      </w:r>
      <w:r w:rsidR="00C21F54" w:rsidRPr="00EC6B2B">
        <w:rPr>
          <w:rFonts w:ascii="Times New Roman" w:eastAsia="Times New Roman" w:hAnsi="Times New Roman" w:cs="Times New Roman"/>
          <w:sz w:val="26"/>
        </w:rPr>
        <w:t>xhibits</w:t>
      </w:r>
      <w:r w:rsidR="0019631E" w:rsidRPr="00EC6B2B">
        <w:rPr>
          <w:rFonts w:ascii="Times New Roman" w:eastAsia="Times New Roman" w:hAnsi="Times New Roman" w:cs="Times New Roman"/>
          <w:sz w:val="26"/>
        </w:rPr>
        <w:t xml:space="preserve"> </w:t>
      </w:r>
      <w:r w:rsidR="006C149E">
        <w:rPr>
          <w:rFonts w:ascii="Times New Roman" w:eastAsia="Times New Roman" w:hAnsi="Times New Roman" w:cs="Times New Roman"/>
          <w:sz w:val="26"/>
        </w:rPr>
        <w:t>“</w:t>
      </w:r>
      <w:r w:rsidR="0019631E" w:rsidRPr="00EC6B2B">
        <w:rPr>
          <w:rFonts w:ascii="Times New Roman" w:eastAsia="Times New Roman" w:hAnsi="Times New Roman" w:cs="Times New Roman"/>
          <w:sz w:val="26"/>
        </w:rPr>
        <w:t>A</w:t>
      </w:r>
      <w:r w:rsidR="006C149E">
        <w:rPr>
          <w:rFonts w:ascii="Times New Roman" w:eastAsia="Times New Roman" w:hAnsi="Times New Roman" w:cs="Times New Roman"/>
          <w:sz w:val="26"/>
        </w:rPr>
        <w:t>”</w:t>
      </w:r>
      <w:r w:rsidR="0019631E" w:rsidRPr="00EC6B2B">
        <w:rPr>
          <w:rFonts w:ascii="Times New Roman" w:eastAsia="Times New Roman" w:hAnsi="Times New Roman" w:cs="Times New Roman"/>
          <w:sz w:val="26"/>
        </w:rPr>
        <w:t xml:space="preserve"> and </w:t>
      </w:r>
      <w:r w:rsidR="006C149E">
        <w:rPr>
          <w:rFonts w:ascii="Times New Roman" w:eastAsia="Times New Roman" w:hAnsi="Times New Roman" w:cs="Times New Roman"/>
          <w:sz w:val="26"/>
        </w:rPr>
        <w:t>“</w:t>
      </w:r>
      <w:r w:rsidR="0019631E" w:rsidRPr="00EC6B2B">
        <w:rPr>
          <w:rFonts w:ascii="Times New Roman" w:eastAsia="Times New Roman" w:hAnsi="Times New Roman" w:cs="Times New Roman"/>
          <w:sz w:val="26"/>
        </w:rPr>
        <w:t>B</w:t>
      </w:r>
      <w:r w:rsidR="006C149E">
        <w:rPr>
          <w:rFonts w:ascii="Times New Roman" w:eastAsia="Times New Roman" w:hAnsi="Times New Roman" w:cs="Times New Roman"/>
          <w:sz w:val="26"/>
        </w:rPr>
        <w:t>”</w:t>
      </w:r>
      <w:r w:rsidR="0019631E" w:rsidRPr="00EC6B2B">
        <w:rPr>
          <w:rFonts w:ascii="Times New Roman" w:eastAsia="Times New Roman" w:hAnsi="Times New Roman" w:cs="Times New Roman"/>
          <w:sz w:val="26"/>
        </w:rPr>
        <w:t xml:space="preserve"> from the record</w:t>
      </w:r>
      <w:r w:rsidR="009F7D14">
        <w:rPr>
          <w:rFonts w:ascii="Times New Roman" w:eastAsia="Times New Roman" w:hAnsi="Times New Roman" w:cs="Times New Roman"/>
          <w:sz w:val="26"/>
        </w:rPr>
        <w:t>.  The Complainan</w:t>
      </w:r>
      <w:r w:rsidR="00E513DE">
        <w:rPr>
          <w:rFonts w:ascii="Times New Roman" w:eastAsia="Times New Roman" w:hAnsi="Times New Roman" w:cs="Times New Roman"/>
          <w:sz w:val="26"/>
        </w:rPr>
        <w:t>t</w:t>
      </w:r>
      <w:r w:rsidR="009F7D14">
        <w:rPr>
          <w:rFonts w:ascii="Times New Roman" w:eastAsia="Times New Roman" w:hAnsi="Times New Roman" w:cs="Times New Roman"/>
          <w:sz w:val="26"/>
        </w:rPr>
        <w:t xml:space="preserve"> avers that she complied with the ALJ’s request to file her late-filed documents by the due date of June 19, 2018.</w:t>
      </w:r>
      <w:r w:rsidR="00C21F54" w:rsidRPr="00EC6B2B">
        <w:rPr>
          <w:rFonts w:ascii="Times New Roman" w:eastAsia="Times New Roman" w:hAnsi="Times New Roman" w:cs="Times New Roman"/>
          <w:sz w:val="26"/>
        </w:rPr>
        <w:t xml:space="preserve"> </w:t>
      </w:r>
      <w:r w:rsidR="00E6272E">
        <w:rPr>
          <w:rFonts w:ascii="Times New Roman" w:eastAsia="Times New Roman" w:hAnsi="Times New Roman" w:cs="Times New Roman"/>
          <w:sz w:val="26"/>
        </w:rPr>
        <w:t xml:space="preserve"> </w:t>
      </w:r>
      <w:r w:rsidR="00E513DE">
        <w:rPr>
          <w:rFonts w:ascii="Times New Roman" w:eastAsia="Times New Roman" w:hAnsi="Times New Roman" w:cs="Times New Roman"/>
          <w:sz w:val="26"/>
        </w:rPr>
        <w:t xml:space="preserve">The Complainant states that she filed the documents on June 18, 2019, the day before the deadline, </w:t>
      </w:r>
      <w:r w:rsidR="00FD1C4A">
        <w:rPr>
          <w:rFonts w:ascii="Times New Roman" w:eastAsia="Times New Roman" w:hAnsi="Times New Roman" w:cs="Times New Roman"/>
          <w:sz w:val="26"/>
        </w:rPr>
        <w:t xml:space="preserve">and that for this reason, the filed documents should be accepted and entered as evidence of proof for her case.  </w:t>
      </w:r>
      <w:r w:rsidR="00C21F54" w:rsidRPr="00EC6B2B">
        <w:rPr>
          <w:rFonts w:ascii="Times New Roman" w:eastAsia="Times New Roman" w:hAnsi="Times New Roman" w:cs="Times New Roman"/>
          <w:sz w:val="26"/>
        </w:rPr>
        <w:t>Exc. at</w:t>
      </w:r>
      <w:r w:rsidR="004B602C">
        <w:rPr>
          <w:rFonts w:ascii="Times New Roman" w:eastAsia="Times New Roman" w:hAnsi="Times New Roman" w:cs="Times New Roman"/>
          <w:sz w:val="26"/>
        </w:rPr>
        <w:t> </w:t>
      </w:r>
      <w:r w:rsidR="00C21F54" w:rsidRPr="00EC6B2B">
        <w:rPr>
          <w:rFonts w:ascii="Times New Roman" w:eastAsia="Times New Roman" w:hAnsi="Times New Roman" w:cs="Times New Roman"/>
          <w:sz w:val="26"/>
        </w:rPr>
        <w:t>1.</w:t>
      </w:r>
    </w:p>
    <w:p w14:paraId="1AE8E200" w14:textId="77777777" w:rsidR="004B602C" w:rsidRPr="00EC6B2B" w:rsidRDefault="004B602C" w:rsidP="00EB611B">
      <w:pPr>
        <w:spacing w:after="0" w:line="360" w:lineRule="auto"/>
        <w:rPr>
          <w:rFonts w:ascii="Times New Roman" w:eastAsia="Times New Roman" w:hAnsi="Times New Roman" w:cs="Times New Roman"/>
          <w:sz w:val="26"/>
        </w:rPr>
      </w:pPr>
    </w:p>
    <w:p w14:paraId="3393EE97" w14:textId="5BB61866" w:rsidR="00FE6F8C" w:rsidRDefault="00C90075" w:rsidP="00ED0F4B">
      <w:pPr>
        <w:spacing w:after="0" w:line="360" w:lineRule="auto"/>
        <w:rPr>
          <w:rFonts w:ascii="Times New Roman" w:eastAsia="Times New Roman" w:hAnsi="Times New Roman" w:cs="Times New Roman"/>
          <w:sz w:val="26"/>
        </w:rPr>
      </w:pPr>
      <w:r>
        <w:rPr>
          <w:rFonts w:ascii="Times New Roman" w:eastAsia="Times New Roman" w:hAnsi="Times New Roman" w:cs="Times New Roman"/>
          <w:sz w:val="26"/>
        </w:rPr>
        <w:tab/>
      </w:r>
      <w:r>
        <w:rPr>
          <w:rFonts w:ascii="Times New Roman" w:eastAsia="Times New Roman" w:hAnsi="Times New Roman" w:cs="Times New Roman"/>
          <w:sz w:val="26"/>
        </w:rPr>
        <w:tab/>
        <w:t xml:space="preserve">In her second </w:t>
      </w:r>
      <w:r w:rsidR="00807EE5" w:rsidRPr="00EC6B2B">
        <w:rPr>
          <w:rFonts w:ascii="Times New Roman" w:eastAsia="Times New Roman" w:hAnsi="Times New Roman" w:cs="Times New Roman"/>
          <w:sz w:val="26"/>
        </w:rPr>
        <w:t>Exception</w:t>
      </w:r>
      <w:r>
        <w:rPr>
          <w:rFonts w:ascii="Times New Roman" w:eastAsia="Times New Roman" w:hAnsi="Times New Roman" w:cs="Times New Roman"/>
          <w:sz w:val="26"/>
        </w:rPr>
        <w:t>, t</w:t>
      </w:r>
      <w:r w:rsidR="0024548D">
        <w:rPr>
          <w:rFonts w:ascii="Times New Roman" w:eastAsia="Times New Roman" w:hAnsi="Times New Roman" w:cs="Times New Roman"/>
          <w:sz w:val="26"/>
        </w:rPr>
        <w:t>he C</w:t>
      </w:r>
      <w:r w:rsidR="00C21F54" w:rsidRPr="00EC6B2B">
        <w:rPr>
          <w:rFonts w:ascii="Times New Roman" w:eastAsia="Times New Roman" w:hAnsi="Times New Roman" w:cs="Times New Roman"/>
          <w:sz w:val="26"/>
        </w:rPr>
        <w:t xml:space="preserve">omplainant alleges that certain credit amounts remain due from PECO </w:t>
      </w:r>
      <w:r w:rsidR="00D4133C">
        <w:rPr>
          <w:rFonts w:ascii="Times New Roman" w:eastAsia="Times New Roman" w:hAnsi="Times New Roman" w:cs="Times New Roman"/>
          <w:sz w:val="26"/>
        </w:rPr>
        <w:t xml:space="preserve">that should be </w:t>
      </w:r>
      <w:r w:rsidR="00C21F54" w:rsidRPr="00EC6B2B">
        <w:rPr>
          <w:rFonts w:ascii="Times New Roman" w:eastAsia="Times New Roman" w:hAnsi="Times New Roman" w:cs="Times New Roman"/>
          <w:sz w:val="26"/>
        </w:rPr>
        <w:t xml:space="preserve">credited to </w:t>
      </w:r>
      <w:r w:rsidR="00D4133C">
        <w:rPr>
          <w:rFonts w:ascii="Times New Roman" w:eastAsia="Times New Roman" w:hAnsi="Times New Roman" w:cs="Times New Roman"/>
          <w:sz w:val="26"/>
        </w:rPr>
        <w:t>her</w:t>
      </w:r>
      <w:r w:rsidR="00C21F54" w:rsidRPr="00EC6B2B">
        <w:rPr>
          <w:rFonts w:ascii="Times New Roman" w:eastAsia="Times New Roman" w:hAnsi="Times New Roman" w:cs="Times New Roman"/>
          <w:sz w:val="26"/>
        </w:rPr>
        <w:t xml:space="preserve"> account. </w:t>
      </w:r>
      <w:r>
        <w:rPr>
          <w:rFonts w:ascii="Times New Roman" w:eastAsia="Times New Roman" w:hAnsi="Times New Roman" w:cs="Times New Roman"/>
          <w:sz w:val="26"/>
        </w:rPr>
        <w:t xml:space="preserve"> </w:t>
      </w:r>
      <w:r w:rsidR="00C21F54" w:rsidRPr="00EC6B2B">
        <w:rPr>
          <w:rFonts w:ascii="Times New Roman" w:eastAsia="Times New Roman" w:hAnsi="Times New Roman" w:cs="Times New Roman"/>
          <w:sz w:val="26"/>
        </w:rPr>
        <w:t xml:space="preserve">Specifically, </w:t>
      </w:r>
      <w:r>
        <w:rPr>
          <w:rFonts w:ascii="Times New Roman" w:eastAsia="Times New Roman" w:hAnsi="Times New Roman" w:cs="Times New Roman"/>
          <w:sz w:val="26"/>
        </w:rPr>
        <w:t xml:space="preserve">the </w:t>
      </w:r>
      <w:r w:rsidR="00C21F54" w:rsidRPr="00EC6B2B">
        <w:rPr>
          <w:rFonts w:ascii="Times New Roman" w:eastAsia="Times New Roman" w:hAnsi="Times New Roman" w:cs="Times New Roman"/>
          <w:sz w:val="26"/>
        </w:rPr>
        <w:t xml:space="preserve">Complainant </w:t>
      </w:r>
      <w:r w:rsidR="001A1E88">
        <w:rPr>
          <w:rFonts w:ascii="Times New Roman" w:eastAsia="Times New Roman" w:hAnsi="Times New Roman" w:cs="Times New Roman"/>
          <w:sz w:val="26"/>
        </w:rPr>
        <w:t xml:space="preserve">contends </w:t>
      </w:r>
      <w:r w:rsidR="00D4133C">
        <w:rPr>
          <w:rFonts w:ascii="Times New Roman" w:eastAsia="Times New Roman" w:hAnsi="Times New Roman" w:cs="Times New Roman"/>
          <w:sz w:val="26"/>
        </w:rPr>
        <w:t xml:space="preserve">that she </w:t>
      </w:r>
      <w:r w:rsidR="00FE6F8C" w:rsidRPr="00EC6B2B">
        <w:rPr>
          <w:rFonts w:ascii="Times New Roman" w:eastAsia="Times New Roman" w:hAnsi="Times New Roman" w:cs="Times New Roman"/>
          <w:sz w:val="26"/>
        </w:rPr>
        <w:t xml:space="preserve">received a </w:t>
      </w:r>
      <w:r w:rsidR="00B83D5C">
        <w:rPr>
          <w:rFonts w:ascii="Times New Roman" w:eastAsia="Times New Roman" w:hAnsi="Times New Roman" w:cs="Times New Roman"/>
          <w:sz w:val="26"/>
        </w:rPr>
        <w:t>‘</w:t>
      </w:r>
      <w:r w:rsidR="00FE6F8C" w:rsidRPr="00EC6B2B">
        <w:rPr>
          <w:rFonts w:ascii="Times New Roman" w:eastAsia="Times New Roman" w:hAnsi="Times New Roman" w:cs="Times New Roman"/>
          <w:sz w:val="26"/>
        </w:rPr>
        <w:t>Remaining Excessive Credit</w:t>
      </w:r>
      <w:r w:rsidR="00B83D5C">
        <w:rPr>
          <w:rFonts w:ascii="Times New Roman" w:eastAsia="Times New Roman" w:hAnsi="Times New Roman" w:cs="Times New Roman"/>
          <w:sz w:val="26"/>
        </w:rPr>
        <w:t>’</w:t>
      </w:r>
      <w:r w:rsidR="00FE6F8C" w:rsidRPr="00EC6B2B">
        <w:rPr>
          <w:rFonts w:ascii="Times New Roman" w:eastAsia="Times New Roman" w:hAnsi="Times New Roman" w:cs="Times New Roman"/>
          <w:sz w:val="26"/>
        </w:rPr>
        <w:t xml:space="preserve"> amount </w:t>
      </w:r>
      <w:r w:rsidR="001A1E88">
        <w:rPr>
          <w:rFonts w:ascii="Times New Roman" w:eastAsia="Times New Roman" w:hAnsi="Times New Roman" w:cs="Times New Roman"/>
          <w:sz w:val="26"/>
        </w:rPr>
        <w:t xml:space="preserve">that was </w:t>
      </w:r>
      <w:r w:rsidR="00FE6F8C" w:rsidRPr="00EC6B2B">
        <w:rPr>
          <w:rFonts w:ascii="Times New Roman" w:eastAsia="Times New Roman" w:hAnsi="Times New Roman" w:cs="Times New Roman"/>
          <w:sz w:val="26"/>
        </w:rPr>
        <w:t xml:space="preserve">issued to </w:t>
      </w:r>
      <w:r w:rsidR="00D4133C">
        <w:rPr>
          <w:rFonts w:ascii="Times New Roman" w:eastAsia="Times New Roman" w:hAnsi="Times New Roman" w:cs="Times New Roman"/>
          <w:sz w:val="26"/>
        </w:rPr>
        <w:t>her</w:t>
      </w:r>
      <w:r w:rsidR="00FE6F8C" w:rsidRPr="00EC6B2B">
        <w:rPr>
          <w:rFonts w:ascii="Times New Roman" w:eastAsia="Times New Roman" w:hAnsi="Times New Roman" w:cs="Times New Roman"/>
          <w:sz w:val="26"/>
        </w:rPr>
        <w:t xml:space="preserve"> PECO account in October 2015</w:t>
      </w:r>
      <w:r w:rsidR="00B83D5C">
        <w:rPr>
          <w:rFonts w:ascii="Times New Roman" w:eastAsia="Times New Roman" w:hAnsi="Times New Roman" w:cs="Times New Roman"/>
          <w:sz w:val="26"/>
        </w:rPr>
        <w:t xml:space="preserve"> in the amount of $2,179.66</w:t>
      </w:r>
      <w:r w:rsidR="00FE6F8C" w:rsidRPr="00EC6B2B">
        <w:rPr>
          <w:rFonts w:ascii="Times New Roman" w:eastAsia="Times New Roman" w:hAnsi="Times New Roman" w:cs="Times New Roman"/>
          <w:sz w:val="26"/>
        </w:rPr>
        <w:t xml:space="preserve">. </w:t>
      </w:r>
      <w:r w:rsidR="00D4133C">
        <w:rPr>
          <w:rFonts w:ascii="Times New Roman" w:eastAsia="Times New Roman" w:hAnsi="Times New Roman" w:cs="Times New Roman"/>
          <w:sz w:val="26"/>
        </w:rPr>
        <w:t xml:space="preserve"> She claims, however, </w:t>
      </w:r>
      <w:r w:rsidR="00D434E7">
        <w:rPr>
          <w:rFonts w:ascii="Times New Roman" w:eastAsia="Times New Roman" w:hAnsi="Times New Roman" w:cs="Times New Roman"/>
          <w:sz w:val="26"/>
        </w:rPr>
        <w:t xml:space="preserve">that PECO applied only </w:t>
      </w:r>
      <w:r w:rsidR="00FE6F8C" w:rsidRPr="00EC6B2B">
        <w:rPr>
          <w:rFonts w:ascii="Times New Roman" w:eastAsia="Times New Roman" w:hAnsi="Times New Roman" w:cs="Times New Roman"/>
          <w:sz w:val="26"/>
        </w:rPr>
        <w:t xml:space="preserve">$934.25 </w:t>
      </w:r>
      <w:r w:rsidR="001A1E88">
        <w:rPr>
          <w:rFonts w:ascii="Times New Roman" w:eastAsia="Times New Roman" w:hAnsi="Times New Roman" w:cs="Times New Roman"/>
          <w:sz w:val="26"/>
        </w:rPr>
        <w:t xml:space="preserve">of that amount </w:t>
      </w:r>
      <w:r w:rsidR="00FE6F8C" w:rsidRPr="00EC6B2B">
        <w:rPr>
          <w:rFonts w:ascii="Times New Roman" w:eastAsia="Times New Roman" w:hAnsi="Times New Roman" w:cs="Times New Roman"/>
          <w:sz w:val="26"/>
        </w:rPr>
        <w:t xml:space="preserve">to </w:t>
      </w:r>
      <w:r w:rsidR="00D434E7">
        <w:rPr>
          <w:rFonts w:ascii="Times New Roman" w:eastAsia="Times New Roman" w:hAnsi="Times New Roman" w:cs="Times New Roman"/>
          <w:sz w:val="26"/>
        </w:rPr>
        <w:t xml:space="preserve">her </w:t>
      </w:r>
      <w:r w:rsidR="00FE6F8C" w:rsidRPr="00EC6B2B">
        <w:rPr>
          <w:rFonts w:ascii="Times New Roman" w:eastAsia="Times New Roman" w:hAnsi="Times New Roman" w:cs="Times New Roman"/>
          <w:sz w:val="26"/>
        </w:rPr>
        <w:t>account</w:t>
      </w:r>
      <w:r w:rsidR="00D434E7">
        <w:rPr>
          <w:rFonts w:ascii="Times New Roman" w:eastAsia="Times New Roman" w:hAnsi="Times New Roman" w:cs="Times New Roman"/>
          <w:sz w:val="26"/>
        </w:rPr>
        <w:t xml:space="preserve"> through monthly credits</w:t>
      </w:r>
      <w:r w:rsidR="00FE6F8C" w:rsidRPr="00EC6B2B">
        <w:rPr>
          <w:rFonts w:ascii="Times New Roman" w:eastAsia="Times New Roman" w:hAnsi="Times New Roman" w:cs="Times New Roman"/>
          <w:sz w:val="26"/>
        </w:rPr>
        <w:t>.</w:t>
      </w:r>
      <w:r w:rsidR="00C21F54" w:rsidRPr="00EC6B2B">
        <w:rPr>
          <w:rFonts w:ascii="Times New Roman" w:eastAsia="Times New Roman" w:hAnsi="Times New Roman" w:cs="Times New Roman"/>
          <w:sz w:val="26"/>
        </w:rPr>
        <w:t xml:space="preserve">  </w:t>
      </w:r>
      <w:r w:rsidR="00D434E7">
        <w:rPr>
          <w:rFonts w:ascii="Times New Roman" w:eastAsia="Times New Roman" w:hAnsi="Times New Roman" w:cs="Times New Roman"/>
          <w:sz w:val="26"/>
        </w:rPr>
        <w:t xml:space="preserve">The Complainant submits that </w:t>
      </w:r>
      <w:r w:rsidR="001A1E88">
        <w:rPr>
          <w:rFonts w:ascii="Times New Roman" w:eastAsia="Times New Roman" w:hAnsi="Times New Roman" w:cs="Times New Roman"/>
          <w:sz w:val="26"/>
        </w:rPr>
        <w:t>a monthly</w:t>
      </w:r>
      <w:r w:rsidR="00C21F54" w:rsidRPr="00EC6B2B">
        <w:rPr>
          <w:rFonts w:ascii="Times New Roman" w:eastAsia="Times New Roman" w:hAnsi="Times New Roman" w:cs="Times New Roman"/>
          <w:sz w:val="26"/>
        </w:rPr>
        <w:t xml:space="preserve"> credit was applied and lasted from October 2015 until May 2016</w:t>
      </w:r>
      <w:r w:rsidR="001A1E88">
        <w:rPr>
          <w:rFonts w:ascii="Times New Roman" w:eastAsia="Times New Roman" w:hAnsi="Times New Roman" w:cs="Times New Roman"/>
          <w:sz w:val="26"/>
        </w:rPr>
        <w:t>, l</w:t>
      </w:r>
      <w:r w:rsidR="00C21F54" w:rsidRPr="00EC6B2B">
        <w:rPr>
          <w:rFonts w:ascii="Times New Roman" w:eastAsia="Times New Roman" w:hAnsi="Times New Roman" w:cs="Times New Roman"/>
          <w:sz w:val="26"/>
        </w:rPr>
        <w:t xml:space="preserve">eaving an unused portion and uncredited amount of </w:t>
      </w:r>
      <w:r w:rsidR="00C21F54" w:rsidRPr="001A1E88">
        <w:rPr>
          <w:rFonts w:ascii="Times New Roman" w:eastAsia="Times New Roman" w:hAnsi="Times New Roman" w:cs="Times New Roman"/>
          <w:sz w:val="26"/>
        </w:rPr>
        <w:t>$1,255.71</w:t>
      </w:r>
      <w:r w:rsidR="00C21F54" w:rsidRPr="00EC6B2B">
        <w:rPr>
          <w:rFonts w:ascii="Times New Roman" w:eastAsia="Times New Roman" w:hAnsi="Times New Roman" w:cs="Times New Roman"/>
          <w:sz w:val="26"/>
        </w:rPr>
        <w:t xml:space="preserve"> </w:t>
      </w:r>
      <w:r w:rsidR="001A1E88">
        <w:rPr>
          <w:rFonts w:ascii="Times New Roman" w:eastAsia="Times New Roman" w:hAnsi="Times New Roman" w:cs="Times New Roman"/>
          <w:sz w:val="26"/>
        </w:rPr>
        <w:t>w</w:t>
      </w:r>
      <w:r w:rsidR="00C21F54" w:rsidRPr="00EC6B2B">
        <w:rPr>
          <w:rFonts w:ascii="Times New Roman" w:eastAsia="Times New Roman" w:hAnsi="Times New Roman" w:cs="Times New Roman"/>
          <w:sz w:val="26"/>
        </w:rPr>
        <w:t xml:space="preserve">hich </w:t>
      </w:r>
      <w:r w:rsidR="001A1E88">
        <w:rPr>
          <w:rFonts w:ascii="Times New Roman" w:eastAsia="Times New Roman" w:hAnsi="Times New Roman" w:cs="Times New Roman"/>
          <w:sz w:val="26"/>
        </w:rPr>
        <w:t xml:space="preserve">she asserts never </w:t>
      </w:r>
      <w:r w:rsidR="00C21F54" w:rsidRPr="00EC6B2B">
        <w:rPr>
          <w:rFonts w:ascii="Times New Roman" w:eastAsia="Times New Roman" w:hAnsi="Times New Roman" w:cs="Times New Roman"/>
          <w:sz w:val="26"/>
        </w:rPr>
        <w:t xml:space="preserve">was applied to </w:t>
      </w:r>
      <w:r w:rsidR="001A1E88">
        <w:rPr>
          <w:rFonts w:ascii="Times New Roman" w:eastAsia="Times New Roman" w:hAnsi="Times New Roman" w:cs="Times New Roman"/>
          <w:sz w:val="26"/>
        </w:rPr>
        <w:t xml:space="preserve">her </w:t>
      </w:r>
      <w:r w:rsidR="00C21F54" w:rsidRPr="00EC6B2B">
        <w:rPr>
          <w:rFonts w:ascii="Times New Roman" w:eastAsia="Times New Roman" w:hAnsi="Times New Roman" w:cs="Times New Roman"/>
          <w:sz w:val="26"/>
        </w:rPr>
        <w:t>account.</w:t>
      </w:r>
      <w:r w:rsidR="006C149E">
        <w:rPr>
          <w:rFonts w:ascii="Times New Roman" w:eastAsia="Times New Roman" w:hAnsi="Times New Roman" w:cs="Times New Roman"/>
          <w:sz w:val="26"/>
        </w:rPr>
        <w:t>”</w:t>
      </w:r>
      <w:r w:rsidR="00ED0F4B">
        <w:rPr>
          <w:rFonts w:ascii="Times New Roman" w:eastAsia="Times New Roman" w:hAnsi="Times New Roman" w:cs="Times New Roman"/>
          <w:sz w:val="26"/>
        </w:rPr>
        <w:t xml:space="preserve"> </w:t>
      </w:r>
      <w:r w:rsidR="008A0B70" w:rsidRPr="00EC6B2B">
        <w:rPr>
          <w:rFonts w:ascii="Times New Roman" w:eastAsia="Times New Roman" w:hAnsi="Times New Roman" w:cs="Times New Roman"/>
          <w:sz w:val="26"/>
        </w:rPr>
        <w:t xml:space="preserve"> Exc. at 2.</w:t>
      </w:r>
      <w:r w:rsidR="00073258">
        <w:rPr>
          <w:rFonts w:ascii="Times New Roman" w:eastAsia="Times New Roman" w:hAnsi="Times New Roman" w:cs="Times New Roman"/>
          <w:sz w:val="26"/>
        </w:rPr>
        <w:t xml:space="preserve">  The Complainant attached a chart </w:t>
      </w:r>
      <w:r w:rsidR="00D32933">
        <w:rPr>
          <w:rFonts w:ascii="Times New Roman" w:eastAsia="Times New Roman" w:hAnsi="Times New Roman" w:cs="Times New Roman"/>
          <w:sz w:val="26"/>
        </w:rPr>
        <w:t xml:space="preserve">(Exceptions Exhibit 1) </w:t>
      </w:r>
      <w:r w:rsidR="00073258">
        <w:rPr>
          <w:rFonts w:ascii="Times New Roman" w:eastAsia="Times New Roman" w:hAnsi="Times New Roman" w:cs="Times New Roman"/>
          <w:sz w:val="26"/>
        </w:rPr>
        <w:t xml:space="preserve">showing </w:t>
      </w:r>
      <w:r w:rsidR="00A973A0">
        <w:rPr>
          <w:rFonts w:ascii="Times New Roman" w:eastAsia="Times New Roman" w:hAnsi="Times New Roman" w:cs="Times New Roman"/>
          <w:sz w:val="26"/>
        </w:rPr>
        <w:t>her calculation of the amount of the alleged remaining credit</w:t>
      </w:r>
      <w:r w:rsidR="000A5ED1">
        <w:rPr>
          <w:rFonts w:ascii="Times New Roman" w:eastAsia="Times New Roman" w:hAnsi="Times New Roman" w:cs="Times New Roman"/>
          <w:sz w:val="26"/>
        </w:rPr>
        <w:t xml:space="preserve"> as well as </w:t>
      </w:r>
      <w:r w:rsidR="00E07EA3">
        <w:rPr>
          <w:rFonts w:ascii="Times New Roman" w:eastAsia="Times New Roman" w:hAnsi="Times New Roman" w:cs="Times New Roman"/>
          <w:sz w:val="26"/>
        </w:rPr>
        <w:t xml:space="preserve">copies of PECO’s billing statements </w:t>
      </w:r>
      <w:r w:rsidR="00BE374C">
        <w:rPr>
          <w:rFonts w:ascii="Times New Roman" w:eastAsia="Times New Roman" w:hAnsi="Times New Roman" w:cs="Times New Roman"/>
          <w:sz w:val="26"/>
        </w:rPr>
        <w:t xml:space="preserve">from October 2015 to May 2016 </w:t>
      </w:r>
      <w:r w:rsidR="00E07EA3">
        <w:rPr>
          <w:rFonts w:ascii="Times New Roman" w:eastAsia="Times New Roman" w:hAnsi="Times New Roman" w:cs="Times New Roman"/>
          <w:sz w:val="26"/>
        </w:rPr>
        <w:t xml:space="preserve">(Exceptions Exhibit 2) which </w:t>
      </w:r>
      <w:r w:rsidR="000A5ED1">
        <w:rPr>
          <w:rFonts w:ascii="Times New Roman" w:eastAsia="Times New Roman" w:hAnsi="Times New Roman" w:cs="Times New Roman"/>
          <w:sz w:val="26"/>
        </w:rPr>
        <w:t xml:space="preserve">she claims supports her </w:t>
      </w:r>
      <w:r w:rsidR="00BE374C">
        <w:rPr>
          <w:rFonts w:ascii="Times New Roman" w:eastAsia="Times New Roman" w:hAnsi="Times New Roman" w:cs="Times New Roman"/>
          <w:sz w:val="26"/>
        </w:rPr>
        <w:t xml:space="preserve">position regarding the </w:t>
      </w:r>
      <w:r w:rsidR="0038631D">
        <w:rPr>
          <w:rFonts w:ascii="Times New Roman" w:eastAsia="Times New Roman" w:hAnsi="Times New Roman" w:cs="Times New Roman"/>
          <w:sz w:val="26"/>
        </w:rPr>
        <w:t xml:space="preserve">amount of the </w:t>
      </w:r>
      <w:r w:rsidR="00BE374C">
        <w:rPr>
          <w:rFonts w:ascii="Times New Roman" w:eastAsia="Times New Roman" w:hAnsi="Times New Roman" w:cs="Times New Roman"/>
          <w:sz w:val="26"/>
        </w:rPr>
        <w:t xml:space="preserve">credits </w:t>
      </w:r>
      <w:r w:rsidR="0038631D">
        <w:rPr>
          <w:rFonts w:ascii="Times New Roman" w:eastAsia="Times New Roman" w:hAnsi="Times New Roman" w:cs="Times New Roman"/>
          <w:sz w:val="26"/>
        </w:rPr>
        <w:t xml:space="preserve">that have been issued and the </w:t>
      </w:r>
      <w:r w:rsidR="00770C0E">
        <w:rPr>
          <w:rFonts w:ascii="Times New Roman" w:eastAsia="Times New Roman" w:hAnsi="Times New Roman" w:cs="Times New Roman"/>
          <w:sz w:val="26"/>
        </w:rPr>
        <w:t xml:space="preserve">remaining credit of $1,255.71 </w:t>
      </w:r>
      <w:r w:rsidR="0038631D">
        <w:rPr>
          <w:rFonts w:ascii="Times New Roman" w:eastAsia="Times New Roman" w:hAnsi="Times New Roman" w:cs="Times New Roman"/>
          <w:sz w:val="26"/>
        </w:rPr>
        <w:t>that  she want to have appl</w:t>
      </w:r>
      <w:r w:rsidR="00770C0E">
        <w:rPr>
          <w:rFonts w:ascii="Times New Roman" w:eastAsia="Times New Roman" w:hAnsi="Times New Roman" w:cs="Times New Roman"/>
          <w:sz w:val="26"/>
        </w:rPr>
        <w:t>ied to her account.</w:t>
      </w:r>
    </w:p>
    <w:p w14:paraId="3CDF200D" w14:textId="56DD691D" w:rsidR="00770C0E" w:rsidRDefault="00770C0E" w:rsidP="00ED0F4B">
      <w:pPr>
        <w:spacing w:after="0" w:line="360" w:lineRule="auto"/>
        <w:rPr>
          <w:rFonts w:ascii="Times New Roman" w:eastAsia="Times New Roman" w:hAnsi="Times New Roman" w:cs="Times New Roman"/>
          <w:sz w:val="26"/>
        </w:rPr>
      </w:pPr>
    </w:p>
    <w:p w14:paraId="071667F0" w14:textId="2EECD572" w:rsidR="00770C0E" w:rsidRDefault="00770C0E" w:rsidP="00ED0F4B">
      <w:pPr>
        <w:spacing w:after="0" w:line="360" w:lineRule="auto"/>
        <w:rPr>
          <w:rFonts w:ascii="Times New Roman" w:eastAsia="Times New Roman" w:hAnsi="Times New Roman" w:cs="Times New Roman"/>
          <w:sz w:val="26"/>
        </w:rPr>
      </w:pPr>
      <w:r>
        <w:rPr>
          <w:rFonts w:ascii="Times New Roman" w:eastAsia="Times New Roman" w:hAnsi="Times New Roman" w:cs="Times New Roman"/>
          <w:sz w:val="26"/>
        </w:rPr>
        <w:tab/>
      </w:r>
      <w:r>
        <w:rPr>
          <w:rFonts w:ascii="Times New Roman" w:eastAsia="Times New Roman" w:hAnsi="Times New Roman" w:cs="Times New Roman"/>
          <w:sz w:val="26"/>
        </w:rPr>
        <w:tab/>
        <w:t xml:space="preserve">Finally, the Complainant </w:t>
      </w:r>
      <w:r w:rsidR="0038631D">
        <w:rPr>
          <w:rFonts w:ascii="Times New Roman" w:eastAsia="Times New Roman" w:hAnsi="Times New Roman" w:cs="Times New Roman"/>
          <w:sz w:val="26"/>
        </w:rPr>
        <w:t xml:space="preserve">requests that she be permitted to enter </w:t>
      </w:r>
      <w:r w:rsidR="00617BBF">
        <w:rPr>
          <w:rFonts w:ascii="Times New Roman" w:eastAsia="Times New Roman" w:hAnsi="Times New Roman" w:cs="Times New Roman"/>
          <w:sz w:val="26"/>
        </w:rPr>
        <w:t>a</w:t>
      </w:r>
      <w:r w:rsidR="00640101">
        <w:rPr>
          <w:rFonts w:ascii="Times New Roman" w:eastAsia="Times New Roman" w:hAnsi="Times New Roman" w:cs="Times New Roman"/>
          <w:sz w:val="26"/>
        </w:rPr>
        <w:t xml:space="preserve"> </w:t>
      </w:r>
      <w:r w:rsidR="00617BBF">
        <w:rPr>
          <w:rFonts w:ascii="Times New Roman" w:eastAsia="Times New Roman" w:hAnsi="Times New Roman" w:cs="Times New Roman"/>
          <w:sz w:val="26"/>
        </w:rPr>
        <w:t>n</w:t>
      </w:r>
      <w:r w:rsidR="00640101">
        <w:rPr>
          <w:rFonts w:ascii="Times New Roman" w:eastAsia="Times New Roman" w:hAnsi="Times New Roman" w:cs="Times New Roman"/>
          <w:sz w:val="26"/>
        </w:rPr>
        <w:t xml:space="preserve">ew exhibit, </w:t>
      </w:r>
      <w:r w:rsidR="003411BF">
        <w:rPr>
          <w:rFonts w:ascii="Times New Roman" w:eastAsia="Times New Roman" w:hAnsi="Times New Roman" w:cs="Times New Roman"/>
          <w:sz w:val="26"/>
        </w:rPr>
        <w:t xml:space="preserve">Exceptions </w:t>
      </w:r>
      <w:r w:rsidR="0038631D">
        <w:rPr>
          <w:rFonts w:ascii="Times New Roman" w:eastAsia="Times New Roman" w:hAnsi="Times New Roman" w:cs="Times New Roman"/>
          <w:sz w:val="26"/>
        </w:rPr>
        <w:t>Exhibit</w:t>
      </w:r>
      <w:r w:rsidR="00617BBF">
        <w:rPr>
          <w:rFonts w:ascii="Times New Roman" w:eastAsia="Times New Roman" w:hAnsi="Times New Roman" w:cs="Times New Roman"/>
          <w:sz w:val="26"/>
        </w:rPr>
        <w:t> </w:t>
      </w:r>
      <w:r w:rsidR="0038631D">
        <w:rPr>
          <w:rFonts w:ascii="Times New Roman" w:eastAsia="Times New Roman" w:hAnsi="Times New Roman" w:cs="Times New Roman"/>
          <w:sz w:val="26"/>
        </w:rPr>
        <w:t>3</w:t>
      </w:r>
      <w:r w:rsidR="00640101">
        <w:rPr>
          <w:rFonts w:ascii="Times New Roman" w:eastAsia="Times New Roman" w:hAnsi="Times New Roman" w:cs="Times New Roman"/>
          <w:sz w:val="26"/>
        </w:rPr>
        <w:t xml:space="preserve">, </w:t>
      </w:r>
      <w:r w:rsidR="003411BF">
        <w:rPr>
          <w:rFonts w:ascii="Times New Roman" w:eastAsia="Times New Roman" w:hAnsi="Times New Roman" w:cs="Times New Roman"/>
          <w:sz w:val="26"/>
        </w:rPr>
        <w:t xml:space="preserve">to </w:t>
      </w:r>
      <w:r w:rsidR="002F5594">
        <w:rPr>
          <w:rFonts w:ascii="Times New Roman" w:eastAsia="Times New Roman" w:hAnsi="Times New Roman" w:cs="Times New Roman"/>
          <w:sz w:val="26"/>
        </w:rPr>
        <w:t>support her position that she could not have used the amount of electric for which she was billed.</w:t>
      </w:r>
      <w:r w:rsidR="00617BBF">
        <w:rPr>
          <w:rFonts w:ascii="Times New Roman" w:eastAsia="Times New Roman" w:hAnsi="Times New Roman" w:cs="Times New Roman"/>
          <w:sz w:val="26"/>
        </w:rPr>
        <w:t xml:space="preserve"> </w:t>
      </w:r>
      <w:r w:rsidR="002F5594">
        <w:rPr>
          <w:rFonts w:ascii="Times New Roman" w:eastAsia="Times New Roman" w:hAnsi="Times New Roman" w:cs="Times New Roman"/>
          <w:sz w:val="26"/>
        </w:rPr>
        <w:t xml:space="preserve"> </w:t>
      </w:r>
      <w:r w:rsidR="009C792F">
        <w:rPr>
          <w:rFonts w:ascii="Times New Roman" w:eastAsia="Times New Roman" w:hAnsi="Times New Roman" w:cs="Times New Roman"/>
          <w:sz w:val="26"/>
        </w:rPr>
        <w:t xml:space="preserve">She also attached Exhibit 4, which is a </w:t>
      </w:r>
      <w:r w:rsidR="009C792F">
        <w:rPr>
          <w:rFonts w:ascii="Times New Roman" w:eastAsia="Times New Roman" w:hAnsi="Times New Roman" w:cs="Times New Roman"/>
          <w:sz w:val="26"/>
        </w:rPr>
        <w:lastRenderedPageBreak/>
        <w:t>comparison chart of PECO’s rates and month</w:t>
      </w:r>
      <w:r w:rsidR="003411BF">
        <w:rPr>
          <w:rFonts w:ascii="Times New Roman" w:eastAsia="Times New Roman" w:hAnsi="Times New Roman" w:cs="Times New Roman"/>
          <w:sz w:val="26"/>
        </w:rPr>
        <w:t>l</w:t>
      </w:r>
      <w:r w:rsidR="009C792F">
        <w:rPr>
          <w:rFonts w:ascii="Times New Roman" w:eastAsia="Times New Roman" w:hAnsi="Times New Roman" w:cs="Times New Roman"/>
          <w:sz w:val="26"/>
        </w:rPr>
        <w:t xml:space="preserve">y billing statements from </w:t>
      </w:r>
      <w:r w:rsidR="003411BF">
        <w:rPr>
          <w:rFonts w:ascii="Times New Roman" w:eastAsia="Times New Roman" w:hAnsi="Times New Roman" w:cs="Times New Roman"/>
          <w:sz w:val="26"/>
        </w:rPr>
        <w:t>2015 to 2018 that she attached to support Exceptions Exhibit 3.</w:t>
      </w:r>
    </w:p>
    <w:p w14:paraId="41EA1562" w14:textId="77777777" w:rsidR="004B602C" w:rsidRDefault="004B602C" w:rsidP="00ED0F4B">
      <w:pPr>
        <w:spacing w:after="0" w:line="360" w:lineRule="auto"/>
        <w:ind w:left="1440" w:right="1440"/>
        <w:rPr>
          <w:rFonts w:ascii="Times New Roman" w:eastAsia="Times New Roman" w:hAnsi="Times New Roman" w:cs="Times New Roman"/>
          <w:sz w:val="26"/>
        </w:rPr>
      </w:pPr>
    </w:p>
    <w:p w14:paraId="2D6F842F" w14:textId="0622757F" w:rsidR="00671C16" w:rsidRPr="00EC6B2B" w:rsidRDefault="00FC44D4" w:rsidP="00ED0F4B">
      <w:pPr>
        <w:pStyle w:val="ListParagraph"/>
        <w:keepNext/>
        <w:keepLines/>
        <w:numPr>
          <w:ilvl w:val="0"/>
          <w:numId w:val="7"/>
        </w:numPr>
        <w:autoSpaceDE w:val="0"/>
        <w:autoSpaceDN w:val="0"/>
        <w:adjustRightInd w:val="0"/>
        <w:spacing w:after="0" w:line="360" w:lineRule="auto"/>
        <w:ind w:hanging="720"/>
        <w:rPr>
          <w:rFonts w:ascii="Times New Roman" w:eastAsia="Times New Roman" w:hAnsi="Times New Roman" w:cs="Times New Roman"/>
          <w:b/>
          <w:sz w:val="26"/>
          <w:szCs w:val="26"/>
        </w:rPr>
      </w:pPr>
      <w:r w:rsidRPr="00EC6B2B">
        <w:rPr>
          <w:rFonts w:ascii="Times New Roman" w:eastAsia="Times New Roman" w:hAnsi="Times New Roman" w:cs="Times New Roman"/>
          <w:b/>
          <w:sz w:val="26"/>
          <w:szCs w:val="26"/>
        </w:rPr>
        <w:t>Reply Exceptions of PECO</w:t>
      </w:r>
    </w:p>
    <w:p w14:paraId="730240BB" w14:textId="387A3D98" w:rsidR="008A0B70" w:rsidRPr="00EC6B2B" w:rsidRDefault="008A0B70" w:rsidP="00ED0F4B">
      <w:pPr>
        <w:pStyle w:val="ListParagraph"/>
        <w:keepNext/>
        <w:keepLines/>
        <w:autoSpaceDE w:val="0"/>
        <w:autoSpaceDN w:val="0"/>
        <w:adjustRightInd w:val="0"/>
        <w:spacing w:after="0" w:line="360" w:lineRule="auto"/>
        <w:ind w:left="1440"/>
        <w:rPr>
          <w:rFonts w:ascii="Times New Roman" w:eastAsia="Times New Roman" w:hAnsi="Times New Roman" w:cs="Times New Roman"/>
          <w:b/>
          <w:sz w:val="26"/>
          <w:szCs w:val="26"/>
        </w:rPr>
      </w:pPr>
    </w:p>
    <w:p w14:paraId="002DC6F5" w14:textId="7DF5EF3E" w:rsidR="008E1323" w:rsidRPr="00EC6B2B" w:rsidRDefault="0027030C" w:rsidP="00EC6B2B">
      <w:pPr>
        <w:spacing w:after="0" w:line="360" w:lineRule="auto"/>
        <w:ind w:right="58" w:firstLine="1440"/>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 xml:space="preserve">In its Reply to </w:t>
      </w:r>
      <w:r>
        <w:rPr>
          <w:rFonts w:ascii="Times New Roman" w:eastAsia="Times New Roman" w:hAnsi="Times New Roman" w:cs="Times New Roman"/>
          <w:sz w:val="26"/>
          <w:szCs w:val="26"/>
        </w:rPr>
        <w:t xml:space="preserve">the Complainant’s first </w:t>
      </w:r>
      <w:r w:rsidRPr="00EC6B2B">
        <w:rPr>
          <w:rFonts w:ascii="Times New Roman" w:eastAsia="Times New Roman" w:hAnsi="Times New Roman" w:cs="Times New Roman"/>
          <w:sz w:val="26"/>
          <w:szCs w:val="26"/>
        </w:rPr>
        <w:t>Exception,</w:t>
      </w:r>
      <w:r>
        <w:rPr>
          <w:rFonts w:ascii="Times New Roman" w:eastAsia="Times New Roman" w:hAnsi="Times New Roman" w:cs="Times New Roman"/>
          <w:sz w:val="26"/>
          <w:szCs w:val="26"/>
        </w:rPr>
        <w:t xml:space="preserve"> </w:t>
      </w:r>
      <w:r w:rsidR="00BE1394" w:rsidRPr="00EC6B2B">
        <w:rPr>
          <w:rFonts w:ascii="Times New Roman" w:eastAsia="Times New Roman" w:hAnsi="Times New Roman" w:cs="Times New Roman"/>
          <w:sz w:val="26"/>
          <w:szCs w:val="26"/>
        </w:rPr>
        <w:t>PECO notes that</w:t>
      </w:r>
      <w:r w:rsidR="00BE1394">
        <w:rPr>
          <w:rFonts w:ascii="Times New Roman" w:eastAsia="Times New Roman" w:hAnsi="Times New Roman" w:cs="Times New Roman"/>
          <w:sz w:val="26"/>
          <w:szCs w:val="26"/>
        </w:rPr>
        <w:t xml:space="preserve"> </w:t>
      </w:r>
      <w:r w:rsidR="00BE1394" w:rsidRPr="00EC6B2B">
        <w:rPr>
          <w:rFonts w:ascii="Times New Roman" w:eastAsia="Times New Roman" w:hAnsi="Times New Roman" w:cs="Times New Roman"/>
          <w:sz w:val="26"/>
          <w:szCs w:val="26"/>
        </w:rPr>
        <w:t>the record reflects that the ALJ permitted the Complainant to offer late-filed exhibits</w:t>
      </w:r>
      <w:r w:rsidR="00BE1394">
        <w:rPr>
          <w:rFonts w:ascii="Times New Roman" w:eastAsia="Times New Roman" w:hAnsi="Times New Roman" w:cs="Times New Roman"/>
          <w:sz w:val="26"/>
          <w:szCs w:val="26"/>
        </w:rPr>
        <w:t xml:space="preserve"> that support her case.</w:t>
      </w:r>
      <w:r w:rsidR="00BE1394">
        <w:rPr>
          <w:rStyle w:val="FootnoteReference"/>
          <w:rFonts w:ascii="Times New Roman" w:eastAsia="Times New Roman" w:hAnsi="Times New Roman" w:cs="Times New Roman"/>
          <w:sz w:val="26"/>
          <w:szCs w:val="26"/>
        </w:rPr>
        <w:footnoteReference w:id="5"/>
      </w:r>
      <w:r w:rsidR="00BE1394" w:rsidRPr="00EC6B2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1827A4" w:rsidRPr="00EC6B2B">
        <w:rPr>
          <w:rFonts w:ascii="Times New Roman" w:eastAsia="Times New Roman" w:hAnsi="Times New Roman" w:cs="Times New Roman"/>
          <w:sz w:val="26"/>
          <w:szCs w:val="26"/>
        </w:rPr>
        <w:t xml:space="preserve">PECO </w:t>
      </w:r>
      <w:r w:rsidR="001827A4">
        <w:rPr>
          <w:rFonts w:ascii="Times New Roman" w:eastAsia="Times New Roman" w:hAnsi="Times New Roman" w:cs="Times New Roman"/>
          <w:sz w:val="26"/>
          <w:szCs w:val="26"/>
        </w:rPr>
        <w:t xml:space="preserve">submits </w:t>
      </w:r>
      <w:r w:rsidR="001827A4" w:rsidRPr="00EC6B2B">
        <w:rPr>
          <w:rFonts w:ascii="Times New Roman" w:eastAsia="Times New Roman" w:hAnsi="Times New Roman" w:cs="Times New Roman"/>
          <w:sz w:val="26"/>
          <w:szCs w:val="26"/>
        </w:rPr>
        <w:t xml:space="preserve">that on June 18, 2018, </w:t>
      </w:r>
      <w:r w:rsidR="001827A4">
        <w:rPr>
          <w:rFonts w:ascii="Times New Roman" w:eastAsia="Times New Roman" w:hAnsi="Times New Roman" w:cs="Times New Roman"/>
          <w:sz w:val="26"/>
          <w:szCs w:val="26"/>
        </w:rPr>
        <w:t>it</w:t>
      </w:r>
      <w:r w:rsidR="001827A4" w:rsidRPr="00EC6B2B">
        <w:rPr>
          <w:rFonts w:ascii="Times New Roman" w:eastAsia="Times New Roman" w:hAnsi="Times New Roman" w:cs="Times New Roman"/>
          <w:sz w:val="26"/>
          <w:szCs w:val="26"/>
        </w:rPr>
        <w:t xml:space="preserve"> received a copy of the Complainant</w:t>
      </w:r>
      <w:r w:rsidR="001827A4">
        <w:rPr>
          <w:rFonts w:ascii="Times New Roman" w:eastAsia="Times New Roman" w:hAnsi="Times New Roman" w:cs="Times New Roman"/>
          <w:sz w:val="26"/>
          <w:szCs w:val="26"/>
        </w:rPr>
        <w:t>’</w:t>
      </w:r>
      <w:r w:rsidR="001827A4" w:rsidRPr="00EC6B2B">
        <w:rPr>
          <w:rFonts w:ascii="Times New Roman" w:eastAsia="Times New Roman" w:hAnsi="Times New Roman" w:cs="Times New Roman"/>
          <w:sz w:val="26"/>
          <w:szCs w:val="26"/>
        </w:rPr>
        <w:t xml:space="preserve">s late-filed Exhibits marked </w:t>
      </w:r>
      <w:r w:rsidR="001827A4">
        <w:rPr>
          <w:rFonts w:ascii="Times New Roman" w:eastAsia="Times New Roman" w:hAnsi="Times New Roman" w:cs="Times New Roman"/>
          <w:sz w:val="26"/>
          <w:szCs w:val="26"/>
        </w:rPr>
        <w:t>“</w:t>
      </w:r>
      <w:r w:rsidR="001827A4" w:rsidRPr="00EC6B2B">
        <w:rPr>
          <w:rFonts w:ascii="Times New Roman" w:eastAsia="Times New Roman" w:hAnsi="Times New Roman" w:cs="Times New Roman"/>
          <w:sz w:val="26"/>
          <w:szCs w:val="26"/>
        </w:rPr>
        <w:t>A through C</w:t>
      </w:r>
      <w:r w:rsidR="001827A4">
        <w:rPr>
          <w:rFonts w:ascii="Times New Roman" w:eastAsia="Times New Roman" w:hAnsi="Times New Roman" w:cs="Times New Roman"/>
          <w:sz w:val="26"/>
          <w:szCs w:val="26"/>
        </w:rPr>
        <w:t xml:space="preserve">.” </w:t>
      </w:r>
      <w:r w:rsidR="001827A4" w:rsidRPr="00EC6B2B">
        <w:rPr>
          <w:rFonts w:ascii="Times New Roman" w:eastAsia="Times New Roman" w:hAnsi="Times New Roman" w:cs="Times New Roman"/>
          <w:sz w:val="26"/>
          <w:szCs w:val="26"/>
        </w:rPr>
        <w:t xml:space="preserve"> R. Exc. at 2.</w:t>
      </w:r>
      <w:r w:rsidR="001827A4">
        <w:rPr>
          <w:rStyle w:val="FootnoteReference"/>
          <w:rFonts w:ascii="Times New Roman" w:eastAsia="Times New Roman" w:hAnsi="Times New Roman" w:cs="Times New Roman"/>
          <w:sz w:val="26"/>
          <w:szCs w:val="26"/>
        </w:rPr>
        <w:footnoteReference w:id="6"/>
      </w:r>
      <w:r w:rsidR="001827A4">
        <w:rPr>
          <w:rFonts w:ascii="Times New Roman" w:eastAsia="Times New Roman" w:hAnsi="Times New Roman" w:cs="Times New Roman"/>
          <w:sz w:val="26"/>
          <w:szCs w:val="26"/>
        </w:rPr>
        <w:t xml:space="preserve">  </w:t>
      </w:r>
      <w:r w:rsidR="008A0B70" w:rsidRPr="00EC6B2B">
        <w:rPr>
          <w:rFonts w:ascii="Times New Roman" w:eastAsia="Times New Roman" w:hAnsi="Times New Roman" w:cs="Times New Roman"/>
          <w:sz w:val="26"/>
          <w:szCs w:val="26"/>
        </w:rPr>
        <w:t>PECO asserts that the Complainant alleges that she timely submitted late</w:t>
      </w:r>
      <w:r w:rsidR="008E1323" w:rsidRPr="00EC6B2B">
        <w:rPr>
          <w:rFonts w:ascii="Times New Roman" w:eastAsia="Times New Roman" w:hAnsi="Times New Roman" w:cs="Times New Roman"/>
          <w:sz w:val="26"/>
          <w:szCs w:val="26"/>
        </w:rPr>
        <w:t>-</w:t>
      </w:r>
      <w:r w:rsidR="008A0B70" w:rsidRPr="00EC6B2B">
        <w:rPr>
          <w:rFonts w:ascii="Times New Roman" w:eastAsia="Times New Roman" w:hAnsi="Times New Roman" w:cs="Times New Roman"/>
          <w:sz w:val="26"/>
          <w:szCs w:val="26"/>
        </w:rPr>
        <w:t>filed exhibits that support her case</w:t>
      </w:r>
      <w:r w:rsidR="00756897">
        <w:rPr>
          <w:rFonts w:ascii="Times New Roman" w:eastAsia="Times New Roman" w:hAnsi="Times New Roman" w:cs="Times New Roman"/>
          <w:sz w:val="26"/>
          <w:szCs w:val="26"/>
        </w:rPr>
        <w:t xml:space="preserve">.  Nevertheless, the </w:t>
      </w:r>
      <w:r w:rsidR="008E1323" w:rsidRPr="00EC6B2B">
        <w:rPr>
          <w:rFonts w:ascii="Times New Roman" w:eastAsia="Times New Roman" w:hAnsi="Times New Roman" w:cs="Times New Roman"/>
          <w:sz w:val="26"/>
          <w:szCs w:val="26"/>
        </w:rPr>
        <w:t xml:space="preserve">ALJ expressly </w:t>
      </w:r>
      <w:r w:rsidR="004A464D" w:rsidRPr="00EC6B2B">
        <w:rPr>
          <w:rFonts w:ascii="Times New Roman" w:eastAsia="Times New Roman" w:hAnsi="Times New Roman" w:cs="Times New Roman"/>
          <w:sz w:val="26"/>
          <w:szCs w:val="26"/>
        </w:rPr>
        <w:t xml:space="preserve">admitted </w:t>
      </w:r>
      <w:r w:rsidR="00A77F5E">
        <w:rPr>
          <w:rFonts w:ascii="Times New Roman" w:eastAsia="Times New Roman" w:hAnsi="Times New Roman" w:cs="Times New Roman"/>
          <w:sz w:val="26"/>
          <w:szCs w:val="26"/>
        </w:rPr>
        <w:t xml:space="preserve">the </w:t>
      </w:r>
      <w:r w:rsidR="008E1323" w:rsidRPr="00EC6B2B">
        <w:rPr>
          <w:rFonts w:ascii="Times New Roman" w:eastAsia="Times New Roman" w:hAnsi="Times New Roman" w:cs="Times New Roman"/>
          <w:sz w:val="26"/>
          <w:szCs w:val="26"/>
        </w:rPr>
        <w:t>Complainant</w:t>
      </w:r>
      <w:r w:rsidR="006C149E">
        <w:rPr>
          <w:rFonts w:ascii="Times New Roman" w:eastAsia="Times New Roman" w:hAnsi="Times New Roman" w:cs="Times New Roman"/>
          <w:sz w:val="26"/>
          <w:szCs w:val="26"/>
        </w:rPr>
        <w:t>’</w:t>
      </w:r>
      <w:r w:rsidR="008E1323" w:rsidRPr="00EC6B2B">
        <w:rPr>
          <w:rFonts w:ascii="Times New Roman" w:eastAsia="Times New Roman" w:hAnsi="Times New Roman" w:cs="Times New Roman"/>
          <w:sz w:val="26"/>
          <w:szCs w:val="26"/>
        </w:rPr>
        <w:t xml:space="preserve">s late-filed </w:t>
      </w:r>
      <w:r w:rsidR="004A464D" w:rsidRPr="00EC6B2B">
        <w:rPr>
          <w:rFonts w:ascii="Times New Roman" w:eastAsia="Times New Roman" w:hAnsi="Times New Roman" w:cs="Times New Roman"/>
          <w:sz w:val="26"/>
          <w:szCs w:val="26"/>
        </w:rPr>
        <w:t>E</w:t>
      </w:r>
      <w:r w:rsidR="008E1323" w:rsidRPr="00EC6B2B">
        <w:rPr>
          <w:rFonts w:ascii="Times New Roman" w:eastAsia="Times New Roman" w:hAnsi="Times New Roman" w:cs="Times New Roman"/>
          <w:sz w:val="26"/>
          <w:szCs w:val="26"/>
        </w:rPr>
        <w:t>xhibits C and</w:t>
      </w:r>
      <w:r w:rsidR="00302A1D">
        <w:rPr>
          <w:rFonts w:ascii="Times New Roman" w:eastAsia="Times New Roman" w:hAnsi="Times New Roman" w:cs="Times New Roman"/>
          <w:sz w:val="26"/>
          <w:szCs w:val="26"/>
        </w:rPr>
        <w:t> </w:t>
      </w:r>
      <w:r w:rsidR="008E1323" w:rsidRPr="00EC6B2B">
        <w:rPr>
          <w:rFonts w:ascii="Times New Roman" w:eastAsia="Times New Roman" w:hAnsi="Times New Roman" w:cs="Times New Roman"/>
          <w:sz w:val="26"/>
          <w:szCs w:val="26"/>
        </w:rPr>
        <w:t>D</w:t>
      </w:r>
      <w:r w:rsidR="004D0A10">
        <w:rPr>
          <w:rFonts w:ascii="Times New Roman" w:eastAsia="Times New Roman" w:hAnsi="Times New Roman" w:cs="Times New Roman"/>
          <w:sz w:val="26"/>
          <w:szCs w:val="26"/>
        </w:rPr>
        <w:t xml:space="preserve">, but did not </w:t>
      </w:r>
      <w:r w:rsidR="00F40AF5">
        <w:rPr>
          <w:rFonts w:ascii="Times New Roman" w:eastAsia="Times New Roman" w:hAnsi="Times New Roman" w:cs="Times New Roman"/>
          <w:sz w:val="26"/>
          <w:szCs w:val="26"/>
        </w:rPr>
        <w:t xml:space="preserve">permit the </w:t>
      </w:r>
      <w:r w:rsidR="008E1323" w:rsidRPr="00EC6B2B">
        <w:rPr>
          <w:rFonts w:ascii="Times New Roman" w:eastAsia="Times New Roman" w:hAnsi="Times New Roman" w:cs="Times New Roman"/>
          <w:sz w:val="26"/>
          <w:szCs w:val="26"/>
        </w:rPr>
        <w:t>Complainant</w:t>
      </w:r>
      <w:r w:rsidR="006C149E">
        <w:rPr>
          <w:rFonts w:ascii="Times New Roman" w:eastAsia="Times New Roman" w:hAnsi="Times New Roman" w:cs="Times New Roman"/>
          <w:sz w:val="26"/>
          <w:szCs w:val="26"/>
        </w:rPr>
        <w:t>’</w:t>
      </w:r>
      <w:r w:rsidR="008E1323" w:rsidRPr="00EC6B2B">
        <w:rPr>
          <w:rFonts w:ascii="Times New Roman" w:eastAsia="Times New Roman" w:hAnsi="Times New Roman" w:cs="Times New Roman"/>
          <w:sz w:val="26"/>
          <w:szCs w:val="26"/>
        </w:rPr>
        <w:t xml:space="preserve">s late-filed </w:t>
      </w:r>
      <w:r w:rsidR="004D0A10">
        <w:rPr>
          <w:rFonts w:ascii="Times New Roman" w:eastAsia="Times New Roman" w:hAnsi="Times New Roman" w:cs="Times New Roman"/>
          <w:sz w:val="26"/>
          <w:szCs w:val="26"/>
        </w:rPr>
        <w:t>E</w:t>
      </w:r>
      <w:r w:rsidR="008E1323" w:rsidRPr="00EC6B2B">
        <w:rPr>
          <w:rFonts w:ascii="Times New Roman" w:eastAsia="Times New Roman" w:hAnsi="Times New Roman" w:cs="Times New Roman"/>
          <w:sz w:val="26"/>
          <w:szCs w:val="26"/>
        </w:rPr>
        <w:t xml:space="preserve">xhibits A and B </w:t>
      </w:r>
      <w:r w:rsidR="00F40AF5">
        <w:rPr>
          <w:rFonts w:ascii="Times New Roman" w:eastAsia="Times New Roman" w:hAnsi="Times New Roman" w:cs="Times New Roman"/>
          <w:sz w:val="26"/>
          <w:szCs w:val="26"/>
        </w:rPr>
        <w:t>to be</w:t>
      </w:r>
      <w:r w:rsidR="008E1323" w:rsidRPr="00EC6B2B">
        <w:rPr>
          <w:rFonts w:ascii="Times New Roman" w:hAnsi="Times New Roman" w:cs="Times New Roman"/>
          <w:sz w:val="26"/>
          <w:szCs w:val="26"/>
        </w:rPr>
        <w:t xml:space="preserve"> admitted into the record </w:t>
      </w:r>
      <w:r w:rsidR="00A77F5E">
        <w:rPr>
          <w:rFonts w:ascii="Times New Roman" w:hAnsi="Times New Roman" w:cs="Times New Roman"/>
          <w:sz w:val="26"/>
          <w:szCs w:val="26"/>
        </w:rPr>
        <w:t xml:space="preserve">because the ALJ found that they </w:t>
      </w:r>
      <w:r w:rsidR="008E1323" w:rsidRPr="00EC6B2B">
        <w:rPr>
          <w:rFonts w:ascii="Times New Roman" w:hAnsi="Times New Roman" w:cs="Times New Roman"/>
          <w:sz w:val="26"/>
          <w:szCs w:val="26"/>
        </w:rPr>
        <w:t>raise</w:t>
      </w:r>
      <w:r w:rsidR="00A77F5E">
        <w:rPr>
          <w:rFonts w:ascii="Times New Roman" w:hAnsi="Times New Roman" w:cs="Times New Roman"/>
          <w:sz w:val="26"/>
          <w:szCs w:val="26"/>
        </w:rPr>
        <w:t>d</w:t>
      </w:r>
      <w:r w:rsidR="008E1323" w:rsidRPr="00EC6B2B">
        <w:rPr>
          <w:rFonts w:ascii="Times New Roman" w:hAnsi="Times New Roman" w:cs="Times New Roman"/>
          <w:sz w:val="26"/>
          <w:szCs w:val="26"/>
        </w:rPr>
        <w:t xml:space="preserve"> issues beyond the scope of the Complaint or the evidentiary hearings.</w:t>
      </w:r>
    </w:p>
    <w:p w14:paraId="5B4B1100" w14:textId="77777777" w:rsidR="0019631E" w:rsidRPr="00EC6B2B" w:rsidRDefault="0019631E" w:rsidP="00EC6B2B">
      <w:pPr>
        <w:spacing w:after="3" w:line="371" w:lineRule="auto"/>
        <w:ind w:left="23" w:right="82" w:firstLine="715"/>
        <w:jc w:val="both"/>
        <w:rPr>
          <w:rFonts w:ascii="Times New Roman" w:eastAsia="Times New Roman" w:hAnsi="Times New Roman" w:cs="Times New Roman"/>
          <w:sz w:val="26"/>
          <w:szCs w:val="26"/>
        </w:rPr>
      </w:pPr>
    </w:p>
    <w:p w14:paraId="1F427B98" w14:textId="1B786B53" w:rsidR="0019631E" w:rsidRPr="00EC6B2B" w:rsidRDefault="0019631E" w:rsidP="00EC6B2B">
      <w:pPr>
        <w:spacing w:after="3" w:line="372" w:lineRule="auto"/>
        <w:ind w:left="29" w:right="86" w:firstLine="1440"/>
        <w:jc w:val="both"/>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 xml:space="preserve">PECO asserts that </w:t>
      </w:r>
      <w:r w:rsidR="002B267B">
        <w:rPr>
          <w:rFonts w:ascii="Times New Roman" w:eastAsia="Times New Roman" w:hAnsi="Times New Roman" w:cs="Times New Roman"/>
          <w:sz w:val="26"/>
          <w:szCs w:val="26"/>
        </w:rPr>
        <w:t xml:space="preserve">the </w:t>
      </w:r>
      <w:r w:rsidRPr="00EC6B2B">
        <w:rPr>
          <w:rFonts w:ascii="Times New Roman" w:eastAsia="Times New Roman" w:hAnsi="Times New Roman" w:cs="Times New Roman"/>
          <w:sz w:val="26"/>
          <w:szCs w:val="26"/>
        </w:rPr>
        <w:t>Complainant</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s late-filed Exhibit </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A</w:t>
      </w:r>
      <w:r w:rsidR="002B267B">
        <w:rPr>
          <w:rFonts w:ascii="Times New Roman" w:eastAsia="Times New Roman" w:hAnsi="Times New Roman" w:cs="Times New Roman"/>
          <w:sz w:val="26"/>
          <w:szCs w:val="26"/>
        </w:rPr>
        <w:t>,</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 which was not admitted into the record, contained billing statements</w:t>
      </w:r>
      <w:r w:rsidR="00E3233F">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 dated October 20, 2015 through June 7, 2016</w:t>
      </w:r>
      <w:r w:rsidR="00E3233F">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 which were included in PECO</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s Exhibit </w:t>
      </w:r>
      <w:r w:rsidR="00E3233F">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l</w:t>
      </w:r>
      <w:r w:rsidR="00E3233F">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 Account Activity Statement. PECO</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s witnesses testified to the billing during that period. </w:t>
      </w:r>
      <w:r w:rsidR="004A464D" w:rsidRPr="00EC6B2B">
        <w:rPr>
          <w:rFonts w:ascii="Times New Roman" w:eastAsia="Times New Roman" w:hAnsi="Times New Roman" w:cs="Times New Roman"/>
          <w:sz w:val="26"/>
          <w:szCs w:val="26"/>
        </w:rPr>
        <w:t xml:space="preserve"> </w:t>
      </w:r>
      <w:r w:rsidRPr="00EC6B2B">
        <w:rPr>
          <w:rFonts w:ascii="Times New Roman" w:eastAsia="Times New Roman" w:hAnsi="Times New Roman" w:cs="Times New Roman"/>
          <w:sz w:val="26"/>
          <w:szCs w:val="26"/>
        </w:rPr>
        <w:t xml:space="preserve">Accordingly, PECO </w:t>
      </w:r>
      <w:r w:rsidR="00E3233F">
        <w:rPr>
          <w:rFonts w:ascii="Times New Roman" w:eastAsia="Times New Roman" w:hAnsi="Times New Roman" w:cs="Times New Roman"/>
          <w:sz w:val="26"/>
          <w:szCs w:val="26"/>
        </w:rPr>
        <w:t xml:space="preserve">submits that </w:t>
      </w:r>
      <w:r w:rsidRPr="00EC6B2B">
        <w:rPr>
          <w:rFonts w:ascii="Times New Roman" w:eastAsia="Times New Roman" w:hAnsi="Times New Roman" w:cs="Times New Roman"/>
          <w:sz w:val="26"/>
          <w:szCs w:val="26"/>
        </w:rPr>
        <w:t>the Complainant</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s late-filed Exhibit </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A</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 was considered and included during the hearing.</w:t>
      </w:r>
      <w:r w:rsidR="00380C2B">
        <w:rPr>
          <w:rFonts w:ascii="Times New Roman" w:eastAsia="Times New Roman" w:hAnsi="Times New Roman" w:cs="Times New Roman"/>
          <w:sz w:val="26"/>
          <w:szCs w:val="26"/>
        </w:rPr>
        <w:t xml:space="preserve">  R. Exc. at 2.</w:t>
      </w:r>
    </w:p>
    <w:p w14:paraId="1FF4A5AB" w14:textId="77777777" w:rsidR="0019631E" w:rsidRPr="00EC6B2B" w:rsidRDefault="0019631E" w:rsidP="00EC6B2B">
      <w:pPr>
        <w:spacing w:after="3" w:line="371" w:lineRule="auto"/>
        <w:ind w:left="23" w:right="82" w:firstLine="715"/>
        <w:jc w:val="both"/>
        <w:rPr>
          <w:rFonts w:ascii="Times New Roman" w:eastAsia="Times New Roman" w:hAnsi="Times New Roman" w:cs="Times New Roman"/>
          <w:sz w:val="26"/>
          <w:szCs w:val="26"/>
        </w:rPr>
      </w:pPr>
    </w:p>
    <w:p w14:paraId="4E47D730" w14:textId="56CC9BD2" w:rsidR="0019631E" w:rsidRDefault="0019631E" w:rsidP="00EC6B2B">
      <w:pPr>
        <w:spacing w:after="3" w:line="372" w:lineRule="auto"/>
        <w:ind w:left="29" w:right="86" w:firstLine="1440"/>
        <w:jc w:val="both"/>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lastRenderedPageBreak/>
        <w:t>Next</w:t>
      </w:r>
      <w:r w:rsidR="004A464D" w:rsidRPr="00EC6B2B">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 PECO asserts that </w:t>
      </w:r>
      <w:r w:rsidR="0006450B">
        <w:rPr>
          <w:rFonts w:ascii="Times New Roman" w:eastAsia="Times New Roman" w:hAnsi="Times New Roman" w:cs="Times New Roman"/>
          <w:sz w:val="26"/>
          <w:szCs w:val="26"/>
        </w:rPr>
        <w:t xml:space="preserve">the </w:t>
      </w:r>
      <w:r w:rsidRPr="00EC6B2B">
        <w:rPr>
          <w:rFonts w:ascii="Times New Roman" w:eastAsia="Times New Roman" w:hAnsi="Times New Roman" w:cs="Times New Roman"/>
          <w:sz w:val="26"/>
          <w:szCs w:val="26"/>
        </w:rPr>
        <w:t>Complainant</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s Exhibit </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B,</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 which was not admitted into the record, raises an </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Excessive Credit Balance</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 argument that was never alleged in the Complainant</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s formal complaint or raised at the hearing.</w:t>
      </w:r>
      <w:r w:rsidR="004A464D" w:rsidRPr="00EC6B2B">
        <w:rPr>
          <w:rFonts w:ascii="Times New Roman" w:eastAsia="Times New Roman" w:hAnsi="Times New Roman" w:cs="Times New Roman"/>
          <w:sz w:val="26"/>
          <w:szCs w:val="26"/>
        </w:rPr>
        <w:t xml:space="preserve"> </w:t>
      </w:r>
      <w:r w:rsidRPr="00EC6B2B">
        <w:rPr>
          <w:rFonts w:ascii="Times New Roman" w:eastAsia="Times New Roman" w:hAnsi="Times New Roman" w:cs="Times New Roman"/>
          <w:sz w:val="26"/>
          <w:szCs w:val="26"/>
        </w:rPr>
        <w:t xml:space="preserve"> PECO maintains that the handwritten notes in Complainant</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s late-filed Exhibit </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B</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 are beyond the scope of her complaint and not relevant to the high</w:t>
      </w:r>
      <w:r w:rsidR="0006450B">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bill issues she raised in her </w:t>
      </w:r>
      <w:r w:rsidR="00380C2B">
        <w:rPr>
          <w:rFonts w:ascii="Times New Roman" w:eastAsia="Times New Roman" w:hAnsi="Times New Roman" w:cs="Times New Roman"/>
          <w:sz w:val="26"/>
          <w:szCs w:val="26"/>
        </w:rPr>
        <w:t>C</w:t>
      </w:r>
      <w:r w:rsidRPr="00EC6B2B">
        <w:rPr>
          <w:rFonts w:ascii="Times New Roman" w:eastAsia="Times New Roman" w:hAnsi="Times New Roman" w:cs="Times New Roman"/>
          <w:sz w:val="26"/>
          <w:szCs w:val="26"/>
        </w:rPr>
        <w:t>omplaint and at the hearing.</w:t>
      </w:r>
      <w:r w:rsidR="00380C2B">
        <w:rPr>
          <w:rFonts w:ascii="Times New Roman" w:eastAsia="Times New Roman" w:hAnsi="Times New Roman" w:cs="Times New Roman"/>
          <w:sz w:val="26"/>
          <w:szCs w:val="26"/>
        </w:rPr>
        <w:t xml:space="preserve">  R. Exc. at 1-2.</w:t>
      </w:r>
    </w:p>
    <w:p w14:paraId="0282B1C4" w14:textId="6AEA63F3" w:rsidR="00350ECF" w:rsidRDefault="00350ECF" w:rsidP="00EC6B2B">
      <w:pPr>
        <w:spacing w:after="3" w:line="372" w:lineRule="auto"/>
        <w:ind w:left="29" w:right="86" w:firstLine="1440"/>
        <w:jc w:val="both"/>
        <w:rPr>
          <w:rFonts w:ascii="Times New Roman" w:eastAsia="Times New Roman" w:hAnsi="Times New Roman" w:cs="Times New Roman"/>
          <w:sz w:val="26"/>
          <w:szCs w:val="26"/>
        </w:rPr>
      </w:pPr>
    </w:p>
    <w:p w14:paraId="3D094084" w14:textId="15953134" w:rsidR="00350ECF" w:rsidRPr="00EC6B2B" w:rsidRDefault="00350ECF" w:rsidP="00EC6B2B">
      <w:pPr>
        <w:spacing w:after="3" w:line="372" w:lineRule="auto"/>
        <w:ind w:left="29" w:right="86" w:firstLine="14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PECO also contends that the PECO bill inserts in late-filed Exhibit “C” that show the rate</w:t>
      </w:r>
      <w:r w:rsidR="00CA0D45">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w:t>
      </w:r>
      <w:r w:rsidR="00CA0D45">
        <w:rPr>
          <w:rFonts w:ascii="Times New Roman" w:eastAsia="Times New Roman" w:hAnsi="Times New Roman" w:cs="Times New Roman"/>
          <w:sz w:val="26"/>
          <w:szCs w:val="26"/>
        </w:rPr>
        <w:t xml:space="preserve">PECO charged to the Complainant are not relevant to the Complaint because the Complainant never raised a dispute with her rate either in the Complaint or </w:t>
      </w:r>
      <w:r w:rsidR="00B35037">
        <w:rPr>
          <w:rFonts w:ascii="Times New Roman" w:eastAsia="Times New Roman" w:hAnsi="Times New Roman" w:cs="Times New Roman"/>
          <w:sz w:val="26"/>
          <w:szCs w:val="26"/>
        </w:rPr>
        <w:t>at the hearing.  For all of the above reasons, PECO requests that the Commission deny the Complainant’s Exceptions that dispute the admission of her late-filed Exhibits.  R. Exc. at 3.</w:t>
      </w:r>
    </w:p>
    <w:p w14:paraId="55A29243" w14:textId="77777777" w:rsidR="0019631E" w:rsidRPr="00EC6B2B" w:rsidRDefault="0019631E" w:rsidP="00EC6B2B">
      <w:pPr>
        <w:spacing w:after="0" w:line="478" w:lineRule="auto"/>
        <w:ind w:left="4" w:right="58" w:firstLine="720"/>
        <w:rPr>
          <w:rFonts w:ascii="Times New Roman" w:eastAsia="Times New Roman" w:hAnsi="Times New Roman" w:cs="Times New Roman"/>
          <w:sz w:val="26"/>
          <w:szCs w:val="26"/>
        </w:rPr>
      </w:pPr>
    </w:p>
    <w:p w14:paraId="22F33A56" w14:textId="33C2C72F" w:rsidR="008A0B70" w:rsidRPr="00EF77D0" w:rsidRDefault="0019631E" w:rsidP="00EC6B2B">
      <w:pPr>
        <w:spacing w:after="0" w:line="360" w:lineRule="auto"/>
        <w:ind w:right="58" w:firstLine="1440"/>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 xml:space="preserve">In response to </w:t>
      </w:r>
      <w:r w:rsidR="001547E8">
        <w:rPr>
          <w:rFonts w:ascii="Times New Roman" w:eastAsia="Times New Roman" w:hAnsi="Times New Roman" w:cs="Times New Roman"/>
          <w:sz w:val="26"/>
          <w:szCs w:val="26"/>
        </w:rPr>
        <w:t xml:space="preserve">the Complainant’s second </w:t>
      </w:r>
      <w:r w:rsidRPr="00EC6B2B">
        <w:rPr>
          <w:rFonts w:ascii="Times New Roman" w:eastAsia="Times New Roman" w:hAnsi="Times New Roman" w:cs="Times New Roman"/>
          <w:sz w:val="26"/>
          <w:szCs w:val="26"/>
        </w:rPr>
        <w:t xml:space="preserve">Exception, </w:t>
      </w:r>
      <w:r w:rsidR="008A0B70" w:rsidRPr="00EC6B2B">
        <w:rPr>
          <w:noProof/>
          <w:sz w:val="26"/>
          <w:szCs w:val="26"/>
        </w:rPr>
        <w:drawing>
          <wp:anchor distT="0" distB="0" distL="114300" distR="114300" simplePos="0" relativeHeight="251659264" behindDoc="0" locked="0" layoutInCell="1" allowOverlap="0" wp14:anchorId="787DEF14" wp14:editId="1249C2D0">
            <wp:simplePos x="0" y="0"/>
            <wp:positionH relativeFrom="page">
              <wp:posOffset>3788664</wp:posOffset>
            </wp:positionH>
            <wp:positionV relativeFrom="page">
              <wp:posOffset>9476056</wp:posOffset>
            </wp:positionV>
            <wp:extent cx="3048" cy="6097"/>
            <wp:effectExtent l="0" t="0" r="0" b="0"/>
            <wp:wrapTopAndBottom/>
            <wp:docPr id="6648" name="Picture 6648"/>
            <wp:cNvGraphicFramePr/>
            <a:graphic xmlns:a="http://schemas.openxmlformats.org/drawingml/2006/main">
              <a:graphicData uri="http://schemas.openxmlformats.org/drawingml/2006/picture">
                <pic:pic xmlns:pic="http://schemas.openxmlformats.org/drawingml/2006/picture">
                  <pic:nvPicPr>
                    <pic:cNvPr id="6648" name="Picture 6648"/>
                    <pic:cNvPicPr/>
                  </pic:nvPicPr>
                  <pic:blipFill>
                    <a:blip r:embed="rId8"/>
                    <a:stretch>
                      <a:fillRect/>
                    </a:stretch>
                  </pic:blipFill>
                  <pic:spPr>
                    <a:xfrm>
                      <a:off x="0" y="0"/>
                      <a:ext cx="3048" cy="6097"/>
                    </a:xfrm>
                    <a:prstGeom prst="rect">
                      <a:avLst/>
                    </a:prstGeom>
                  </pic:spPr>
                </pic:pic>
              </a:graphicData>
            </a:graphic>
          </wp:anchor>
        </w:drawing>
      </w:r>
      <w:r w:rsidRPr="00EC6B2B">
        <w:rPr>
          <w:rFonts w:ascii="Times New Roman" w:eastAsia="Times New Roman" w:hAnsi="Times New Roman" w:cs="Times New Roman"/>
          <w:sz w:val="26"/>
          <w:szCs w:val="26"/>
        </w:rPr>
        <w:t xml:space="preserve">PECO asserts </w:t>
      </w:r>
      <w:r w:rsidR="001547E8">
        <w:rPr>
          <w:rFonts w:ascii="Times New Roman" w:eastAsia="Times New Roman" w:hAnsi="Times New Roman" w:cs="Times New Roman"/>
          <w:sz w:val="26"/>
          <w:szCs w:val="26"/>
        </w:rPr>
        <w:t xml:space="preserve">that </w:t>
      </w:r>
      <w:r w:rsidR="000E323D" w:rsidRPr="00EC6B2B">
        <w:rPr>
          <w:rFonts w:ascii="Times New Roman" w:eastAsia="Times New Roman" w:hAnsi="Times New Roman" w:cs="Times New Roman"/>
          <w:sz w:val="26"/>
          <w:szCs w:val="26"/>
        </w:rPr>
        <w:t>t</w:t>
      </w:r>
      <w:r w:rsidR="008A0B70" w:rsidRPr="00EC6B2B">
        <w:rPr>
          <w:rFonts w:ascii="Times New Roman" w:eastAsia="Times New Roman" w:hAnsi="Times New Roman" w:cs="Times New Roman"/>
          <w:sz w:val="26"/>
          <w:szCs w:val="26"/>
        </w:rPr>
        <w:t>he Complainant</w:t>
      </w:r>
      <w:r w:rsidR="006C149E">
        <w:rPr>
          <w:rFonts w:ascii="Times New Roman" w:eastAsia="Times New Roman" w:hAnsi="Times New Roman" w:cs="Times New Roman"/>
          <w:sz w:val="26"/>
          <w:szCs w:val="26"/>
        </w:rPr>
        <w:t>’</w:t>
      </w:r>
      <w:r w:rsidR="000E323D" w:rsidRPr="00EC6B2B">
        <w:rPr>
          <w:rFonts w:ascii="Times New Roman" w:eastAsia="Times New Roman" w:hAnsi="Times New Roman" w:cs="Times New Roman"/>
          <w:sz w:val="26"/>
          <w:szCs w:val="26"/>
        </w:rPr>
        <w:t xml:space="preserve">s </w:t>
      </w:r>
      <w:r w:rsidR="008A0B70" w:rsidRPr="00EC6B2B">
        <w:rPr>
          <w:rFonts w:ascii="Times New Roman" w:eastAsia="Times New Roman" w:hAnsi="Times New Roman" w:cs="Times New Roman"/>
          <w:sz w:val="26"/>
          <w:szCs w:val="26"/>
        </w:rPr>
        <w:t>alleg</w:t>
      </w:r>
      <w:r w:rsidR="000E323D" w:rsidRPr="00EC6B2B">
        <w:rPr>
          <w:rFonts w:ascii="Times New Roman" w:eastAsia="Times New Roman" w:hAnsi="Times New Roman" w:cs="Times New Roman"/>
          <w:sz w:val="26"/>
          <w:szCs w:val="26"/>
        </w:rPr>
        <w:t xml:space="preserve">ation </w:t>
      </w:r>
      <w:r w:rsidR="008A0B70" w:rsidRPr="00EC6B2B">
        <w:rPr>
          <w:rFonts w:ascii="Times New Roman" w:eastAsia="Times New Roman" w:hAnsi="Times New Roman" w:cs="Times New Roman"/>
          <w:sz w:val="26"/>
          <w:szCs w:val="26"/>
        </w:rPr>
        <w:t>that PECO incorrectly applied an excessive credit</w:t>
      </w:r>
      <w:r w:rsidR="000E323D" w:rsidRPr="00EC6B2B">
        <w:rPr>
          <w:rFonts w:ascii="Times New Roman" w:eastAsia="Times New Roman" w:hAnsi="Times New Roman" w:cs="Times New Roman"/>
          <w:sz w:val="26"/>
          <w:szCs w:val="26"/>
        </w:rPr>
        <w:t xml:space="preserve"> is raised for the first time on Exception.</w:t>
      </w:r>
      <w:r w:rsidR="00397DA1" w:rsidRPr="00EC6B2B">
        <w:rPr>
          <w:rFonts w:ascii="Times New Roman" w:eastAsia="Times New Roman" w:hAnsi="Times New Roman" w:cs="Times New Roman"/>
          <w:sz w:val="26"/>
          <w:szCs w:val="26"/>
        </w:rPr>
        <w:t xml:space="preserve"> </w:t>
      </w:r>
      <w:r w:rsidR="001547E8">
        <w:rPr>
          <w:rFonts w:ascii="Times New Roman" w:eastAsia="Times New Roman" w:hAnsi="Times New Roman" w:cs="Times New Roman"/>
          <w:sz w:val="26"/>
          <w:szCs w:val="26"/>
        </w:rPr>
        <w:t xml:space="preserve"> </w:t>
      </w:r>
      <w:r w:rsidR="00397DA1" w:rsidRPr="00EC6B2B">
        <w:rPr>
          <w:rFonts w:ascii="Times New Roman" w:eastAsia="Times New Roman" w:hAnsi="Times New Roman" w:cs="Times New Roman"/>
          <w:sz w:val="26"/>
          <w:szCs w:val="26"/>
        </w:rPr>
        <w:t>R. Exc. at 3.</w:t>
      </w:r>
      <w:r w:rsidR="000E323D" w:rsidRPr="00EC6B2B">
        <w:rPr>
          <w:rFonts w:ascii="Times New Roman" w:eastAsia="Times New Roman" w:hAnsi="Times New Roman" w:cs="Times New Roman"/>
          <w:sz w:val="26"/>
          <w:szCs w:val="26"/>
        </w:rPr>
        <w:t xml:space="preserve">  PECO </w:t>
      </w:r>
      <w:r w:rsidR="001547E8">
        <w:rPr>
          <w:rFonts w:ascii="Times New Roman" w:eastAsia="Times New Roman" w:hAnsi="Times New Roman" w:cs="Times New Roman"/>
          <w:sz w:val="26"/>
          <w:szCs w:val="26"/>
        </w:rPr>
        <w:t>argues that</w:t>
      </w:r>
      <w:r w:rsidR="000E323D" w:rsidRPr="00EC6B2B">
        <w:rPr>
          <w:rFonts w:ascii="Times New Roman" w:eastAsia="Times New Roman" w:hAnsi="Times New Roman" w:cs="Times New Roman"/>
          <w:sz w:val="26"/>
          <w:szCs w:val="26"/>
        </w:rPr>
        <w:t xml:space="preserve"> th</w:t>
      </w:r>
      <w:r w:rsidR="00217BB8">
        <w:rPr>
          <w:rFonts w:ascii="Times New Roman" w:eastAsia="Times New Roman" w:hAnsi="Times New Roman" w:cs="Times New Roman"/>
          <w:sz w:val="26"/>
          <w:szCs w:val="26"/>
        </w:rPr>
        <w:t>e</w:t>
      </w:r>
      <w:r w:rsidR="000E323D" w:rsidRPr="00EC6B2B">
        <w:rPr>
          <w:rFonts w:ascii="Times New Roman" w:eastAsia="Times New Roman" w:hAnsi="Times New Roman" w:cs="Times New Roman"/>
          <w:sz w:val="26"/>
          <w:szCs w:val="26"/>
        </w:rPr>
        <w:t xml:space="preserve"> Complainant </w:t>
      </w:r>
      <w:r w:rsidR="008A0B70" w:rsidRPr="00EC6B2B">
        <w:rPr>
          <w:rFonts w:ascii="Times New Roman" w:eastAsia="Times New Roman" w:hAnsi="Times New Roman" w:cs="Times New Roman"/>
          <w:sz w:val="26"/>
          <w:szCs w:val="26"/>
        </w:rPr>
        <w:t>d</w:t>
      </w:r>
      <w:r w:rsidR="000E323D" w:rsidRPr="00EC6B2B">
        <w:rPr>
          <w:rFonts w:ascii="Times New Roman" w:eastAsia="Times New Roman" w:hAnsi="Times New Roman" w:cs="Times New Roman"/>
          <w:sz w:val="26"/>
          <w:szCs w:val="26"/>
        </w:rPr>
        <w:t>id</w:t>
      </w:r>
      <w:r w:rsidR="008A0B70" w:rsidRPr="00EC6B2B">
        <w:rPr>
          <w:rFonts w:ascii="Times New Roman" w:eastAsia="Times New Roman" w:hAnsi="Times New Roman" w:cs="Times New Roman"/>
          <w:sz w:val="26"/>
          <w:szCs w:val="26"/>
        </w:rPr>
        <w:t xml:space="preserve"> not plead th</w:t>
      </w:r>
      <w:r w:rsidR="000E323D" w:rsidRPr="00EC6B2B">
        <w:rPr>
          <w:rFonts w:ascii="Times New Roman" w:eastAsia="Times New Roman" w:hAnsi="Times New Roman" w:cs="Times New Roman"/>
          <w:sz w:val="26"/>
          <w:szCs w:val="26"/>
        </w:rPr>
        <w:t>e</w:t>
      </w:r>
      <w:r w:rsidR="008A0B70" w:rsidRPr="00EC6B2B">
        <w:rPr>
          <w:rFonts w:ascii="Times New Roman" w:eastAsia="Times New Roman" w:hAnsi="Times New Roman" w:cs="Times New Roman"/>
          <w:sz w:val="26"/>
          <w:szCs w:val="26"/>
        </w:rPr>
        <w:t xml:space="preserve"> issue in her </w:t>
      </w:r>
      <w:r w:rsidR="000E323D" w:rsidRPr="00EC6B2B">
        <w:rPr>
          <w:rFonts w:ascii="Times New Roman" w:eastAsia="Times New Roman" w:hAnsi="Times New Roman" w:cs="Times New Roman"/>
          <w:sz w:val="26"/>
          <w:szCs w:val="26"/>
        </w:rPr>
        <w:t>C</w:t>
      </w:r>
      <w:r w:rsidR="008A0B70" w:rsidRPr="00EC6B2B">
        <w:rPr>
          <w:rFonts w:ascii="Times New Roman" w:eastAsia="Times New Roman" w:hAnsi="Times New Roman" w:cs="Times New Roman"/>
          <w:sz w:val="26"/>
          <w:szCs w:val="26"/>
        </w:rPr>
        <w:t xml:space="preserve">omplaint and there is nothing in the record </w:t>
      </w:r>
      <w:r w:rsidR="000E323D" w:rsidRPr="00EC6B2B">
        <w:rPr>
          <w:rFonts w:ascii="Times New Roman" w:eastAsia="Times New Roman" w:hAnsi="Times New Roman" w:cs="Times New Roman"/>
          <w:sz w:val="26"/>
          <w:szCs w:val="26"/>
        </w:rPr>
        <w:t>testimony, findings of facts</w:t>
      </w:r>
      <w:r w:rsidR="001547E8">
        <w:rPr>
          <w:rFonts w:ascii="Times New Roman" w:eastAsia="Times New Roman" w:hAnsi="Times New Roman" w:cs="Times New Roman"/>
          <w:sz w:val="26"/>
          <w:szCs w:val="26"/>
        </w:rPr>
        <w:t>,</w:t>
      </w:r>
      <w:r w:rsidR="000E323D" w:rsidRPr="00EC6B2B">
        <w:rPr>
          <w:rFonts w:ascii="Times New Roman" w:eastAsia="Times New Roman" w:hAnsi="Times New Roman" w:cs="Times New Roman"/>
          <w:sz w:val="26"/>
          <w:szCs w:val="26"/>
        </w:rPr>
        <w:t xml:space="preserve"> </w:t>
      </w:r>
      <w:r w:rsidR="008A0B70" w:rsidRPr="00EC6B2B">
        <w:rPr>
          <w:rFonts w:ascii="Times New Roman" w:eastAsia="Times New Roman" w:hAnsi="Times New Roman" w:cs="Times New Roman"/>
          <w:sz w:val="26"/>
          <w:szCs w:val="26"/>
        </w:rPr>
        <w:t>or in A</w:t>
      </w:r>
      <w:r w:rsidR="000E323D" w:rsidRPr="00EC6B2B">
        <w:rPr>
          <w:rFonts w:ascii="Times New Roman" w:eastAsia="Times New Roman" w:hAnsi="Times New Roman" w:cs="Times New Roman"/>
          <w:sz w:val="26"/>
          <w:szCs w:val="26"/>
        </w:rPr>
        <w:t>LJ</w:t>
      </w:r>
      <w:r w:rsidR="008A0B70" w:rsidRPr="00EC6B2B">
        <w:rPr>
          <w:rFonts w:ascii="Times New Roman" w:eastAsia="Times New Roman" w:hAnsi="Times New Roman" w:cs="Times New Roman"/>
          <w:sz w:val="26"/>
          <w:szCs w:val="26"/>
        </w:rPr>
        <w:t xml:space="preserve"> Vero</w:t>
      </w:r>
      <w:r w:rsidR="006C149E">
        <w:rPr>
          <w:rFonts w:ascii="Times New Roman" w:eastAsia="Times New Roman" w:hAnsi="Times New Roman" w:cs="Times New Roman"/>
          <w:sz w:val="26"/>
          <w:szCs w:val="26"/>
        </w:rPr>
        <w:t>’</w:t>
      </w:r>
      <w:r w:rsidR="008A0B70" w:rsidRPr="00EC6B2B">
        <w:rPr>
          <w:rFonts w:ascii="Times New Roman" w:eastAsia="Times New Roman" w:hAnsi="Times New Roman" w:cs="Times New Roman"/>
          <w:sz w:val="26"/>
          <w:szCs w:val="26"/>
        </w:rPr>
        <w:t>s Initial Decision that addresses it.</w:t>
      </w:r>
      <w:r w:rsidR="000E323D" w:rsidRPr="00EC6B2B">
        <w:rPr>
          <w:rFonts w:ascii="Times New Roman" w:eastAsia="Times New Roman" w:hAnsi="Times New Roman" w:cs="Times New Roman"/>
          <w:sz w:val="26"/>
          <w:szCs w:val="26"/>
        </w:rPr>
        <w:t xml:space="preserve">  PEC</w:t>
      </w:r>
      <w:r w:rsidR="004A464D" w:rsidRPr="00EC6B2B">
        <w:rPr>
          <w:rFonts w:ascii="Times New Roman" w:eastAsia="Times New Roman" w:hAnsi="Times New Roman" w:cs="Times New Roman"/>
          <w:sz w:val="26"/>
          <w:szCs w:val="26"/>
        </w:rPr>
        <w:t>O</w:t>
      </w:r>
      <w:r w:rsidR="000E323D" w:rsidRPr="00EC6B2B">
        <w:rPr>
          <w:rFonts w:ascii="Times New Roman" w:eastAsia="Times New Roman" w:hAnsi="Times New Roman" w:cs="Times New Roman"/>
          <w:sz w:val="26"/>
          <w:szCs w:val="26"/>
        </w:rPr>
        <w:t xml:space="preserve"> maintains that </w:t>
      </w:r>
      <w:r w:rsidR="008A0B70" w:rsidRPr="00EC6B2B">
        <w:rPr>
          <w:rFonts w:ascii="Times New Roman" w:eastAsia="Times New Roman" w:hAnsi="Times New Roman" w:cs="Times New Roman"/>
          <w:sz w:val="26"/>
          <w:szCs w:val="26"/>
        </w:rPr>
        <w:t>the Complainant cannot now raise additional issues that she did not plead in the formal complaint or discuss at the hearing</w:t>
      </w:r>
      <w:r w:rsidR="000E323D" w:rsidRPr="00EC6B2B">
        <w:rPr>
          <w:rFonts w:ascii="Times New Roman" w:eastAsia="Times New Roman" w:hAnsi="Times New Roman" w:cs="Times New Roman"/>
          <w:sz w:val="26"/>
          <w:szCs w:val="26"/>
        </w:rPr>
        <w:t xml:space="preserve">, citing, </w:t>
      </w:r>
      <w:r w:rsidR="008A0B70" w:rsidRPr="00EC6B2B">
        <w:rPr>
          <w:rFonts w:ascii="Times New Roman" w:eastAsia="Times New Roman" w:hAnsi="Times New Roman" w:cs="Times New Roman"/>
          <w:i/>
          <w:sz w:val="26"/>
          <w:szCs w:val="26"/>
          <w:u w:color="000000"/>
        </w:rPr>
        <w:t>Justin L. Herp v. Respond Power, LLC</w:t>
      </w:r>
      <w:r w:rsidR="008A0B70" w:rsidRPr="00EC6B2B">
        <w:rPr>
          <w:rFonts w:ascii="Times New Roman" w:eastAsia="Times New Roman" w:hAnsi="Times New Roman" w:cs="Times New Roman"/>
          <w:sz w:val="26"/>
          <w:szCs w:val="26"/>
        </w:rPr>
        <w:t>, C</w:t>
      </w:r>
      <w:r w:rsidR="00EF77D0">
        <w:rPr>
          <w:rFonts w:ascii="Times New Roman" w:eastAsia="Times New Roman" w:hAnsi="Times New Roman" w:cs="Times New Roman"/>
          <w:sz w:val="26"/>
          <w:szCs w:val="26"/>
        </w:rPr>
        <w:noBreakHyphen/>
      </w:r>
      <w:r w:rsidR="008A0B70" w:rsidRPr="00EC6B2B">
        <w:rPr>
          <w:rFonts w:ascii="Times New Roman" w:eastAsia="Times New Roman" w:hAnsi="Times New Roman" w:cs="Times New Roman"/>
          <w:sz w:val="26"/>
          <w:szCs w:val="26"/>
        </w:rPr>
        <w:t>2014-2413756 (Opinion and</w:t>
      </w:r>
      <w:r w:rsidR="00397DA1" w:rsidRPr="00EC6B2B">
        <w:rPr>
          <w:sz w:val="26"/>
          <w:szCs w:val="26"/>
        </w:rPr>
        <w:t xml:space="preserve"> </w:t>
      </w:r>
      <w:r w:rsidR="008A0B70" w:rsidRPr="00EC6B2B">
        <w:rPr>
          <w:rFonts w:ascii="Times New Roman" w:eastAsia="Times New Roman" w:hAnsi="Times New Roman" w:cs="Times New Roman"/>
          <w:sz w:val="26"/>
          <w:szCs w:val="26"/>
        </w:rPr>
        <w:t>Order entered January 28, 2016)</w:t>
      </w:r>
      <w:r w:rsidR="00EF77D0">
        <w:rPr>
          <w:rFonts w:ascii="Times New Roman" w:eastAsia="Times New Roman" w:hAnsi="Times New Roman" w:cs="Times New Roman"/>
          <w:sz w:val="26"/>
          <w:szCs w:val="26"/>
        </w:rPr>
        <w:t xml:space="preserve"> (</w:t>
      </w:r>
      <w:r w:rsidR="00260F98">
        <w:rPr>
          <w:rFonts w:ascii="Times New Roman" w:eastAsia="Times New Roman" w:hAnsi="Times New Roman" w:cs="Times New Roman"/>
          <w:i/>
          <w:iCs/>
          <w:sz w:val="26"/>
          <w:szCs w:val="26"/>
        </w:rPr>
        <w:t xml:space="preserve">Herp v. </w:t>
      </w:r>
      <w:r w:rsidR="00EF77D0">
        <w:rPr>
          <w:rFonts w:ascii="Times New Roman" w:eastAsia="Times New Roman" w:hAnsi="Times New Roman" w:cs="Times New Roman"/>
          <w:i/>
          <w:iCs/>
          <w:sz w:val="26"/>
          <w:szCs w:val="26"/>
        </w:rPr>
        <w:t>Respond Power</w:t>
      </w:r>
      <w:r w:rsidR="00EF77D0" w:rsidRPr="00EF77D0">
        <w:rPr>
          <w:rFonts w:ascii="Times New Roman" w:eastAsia="Times New Roman" w:hAnsi="Times New Roman" w:cs="Times New Roman"/>
          <w:sz w:val="26"/>
          <w:szCs w:val="26"/>
        </w:rPr>
        <w:t>)</w:t>
      </w:r>
      <w:r w:rsidR="000E323D" w:rsidRPr="00EC6B2B">
        <w:rPr>
          <w:rFonts w:ascii="Times New Roman" w:eastAsia="Times New Roman" w:hAnsi="Times New Roman" w:cs="Times New Roman"/>
          <w:sz w:val="26"/>
          <w:szCs w:val="26"/>
        </w:rPr>
        <w:t>.</w:t>
      </w:r>
      <w:r w:rsidR="004A464D" w:rsidRPr="00EC6B2B">
        <w:rPr>
          <w:rFonts w:ascii="Times New Roman" w:eastAsia="Times New Roman" w:hAnsi="Times New Roman" w:cs="Times New Roman"/>
          <w:sz w:val="26"/>
          <w:szCs w:val="26"/>
        </w:rPr>
        <w:t xml:space="preserve"> </w:t>
      </w:r>
      <w:r w:rsidR="000E323D" w:rsidRPr="00EC6B2B">
        <w:rPr>
          <w:rFonts w:ascii="Times New Roman" w:eastAsia="Times New Roman" w:hAnsi="Times New Roman" w:cs="Times New Roman"/>
          <w:sz w:val="26"/>
          <w:szCs w:val="26"/>
        </w:rPr>
        <w:t xml:space="preserve"> PECO argues that under </w:t>
      </w:r>
      <w:r w:rsidR="000E323D" w:rsidRPr="00EC6B2B">
        <w:rPr>
          <w:rFonts w:ascii="Times New Roman" w:eastAsia="Times New Roman" w:hAnsi="Times New Roman" w:cs="Times New Roman"/>
          <w:i/>
          <w:sz w:val="26"/>
          <w:szCs w:val="26"/>
        </w:rPr>
        <w:t>Respond Power</w:t>
      </w:r>
      <w:r w:rsidR="000E323D" w:rsidRPr="00EC6B2B">
        <w:rPr>
          <w:rFonts w:ascii="Times New Roman" w:eastAsia="Times New Roman" w:hAnsi="Times New Roman" w:cs="Times New Roman"/>
          <w:sz w:val="26"/>
          <w:szCs w:val="26"/>
        </w:rPr>
        <w:t xml:space="preserve">, </w:t>
      </w:r>
      <w:r w:rsidR="008A0B70" w:rsidRPr="00EC6B2B">
        <w:rPr>
          <w:rFonts w:ascii="Times New Roman" w:eastAsia="Times New Roman" w:hAnsi="Times New Roman" w:cs="Times New Roman"/>
          <w:sz w:val="26"/>
          <w:szCs w:val="26"/>
        </w:rPr>
        <w:t xml:space="preserve">the Commission </w:t>
      </w:r>
      <w:r w:rsidR="000E323D" w:rsidRPr="00EC6B2B">
        <w:rPr>
          <w:rFonts w:ascii="Times New Roman" w:eastAsia="Times New Roman" w:hAnsi="Times New Roman" w:cs="Times New Roman"/>
          <w:sz w:val="26"/>
          <w:szCs w:val="26"/>
        </w:rPr>
        <w:t xml:space="preserve">rejected the attempt by a party to raise an issue for the first time on exception as a violation of </w:t>
      </w:r>
      <w:r w:rsidR="008A0B70" w:rsidRPr="00EC6B2B">
        <w:rPr>
          <w:rFonts w:ascii="Times New Roman" w:eastAsia="Times New Roman" w:hAnsi="Times New Roman" w:cs="Times New Roman"/>
          <w:sz w:val="26"/>
          <w:szCs w:val="26"/>
        </w:rPr>
        <w:t>due process as follows:</w:t>
      </w:r>
    </w:p>
    <w:p w14:paraId="7671976D" w14:textId="77777777" w:rsidR="000E323D" w:rsidRPr="00EF77D0" w:rsidRDefault="000E323D" w:rsidP="00EC6B2B">
      <w:pPr>
        <w:spacing w:after="0" w:line="360" w:lineRule="auto"/>
        <w:ind w:left="29" w:right="86"/>
        <w:jc w:val="both"/>
        <w:rPr>
          <w:rFonts w:ascii="Times New Roman" w:eastAsia="Times New Roman" w:hAnsi="Times New Roman" w:cs="Times New Roman"/>
          <w:sz w:val="26"/>
          <w:szCs w:val="26"/>
        </w:rPr>
      </w:pPr>
    </w:p>
    <w:p w14:paraId="7A2EB486" w14:textId="7E9806D3" w:rsidR="008A0B70" w:rsidRPr="00EC6B2B" w:rsidRDefault="008A0B70" w:rsidP="00EF77D0">
      <w:pPr>
        <w:spacing w:after="0" w:line="240" w:lineRule="auto"/>
        <w:ind w:left="1426" w:right="1411"/>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 xml:space="preserve">It is improper for a party to raise an issue for the first time in Exceptions. </w:t>
      </w:r>
      <w:r w:rsidR="005C03C5">
        <w:rPr>
          <w:rFonts w:ascii="Times New Roman" w:eastAsia="Times New Roman" w:hAnsi="Times New Roman" w:cs="Times New Roman"/>
          <w:sz w:val="26"/>
          <w:szCs w:val="26"/>
        </w:rPr>
        <w:t xml:space="preserve"> </w:t>
      </w:r>
      <w:r w:rsidRPr="00EC6B2B">
        <w:rPr>
          <w:rFonts w:ascii="Times New Roman" w:eastAsia="Times New Roman" w:hAnsi="Times New Roman" w:cs="Times New Roman"/>
          <w:sz w:val="26"/>
          <w:szCs w:val="26"/>
        </w:rPr>
        <w:t xml:space="preserve">Pursuant to 52 Pa. Code 5.533(c), statements of reasons supporting exceptions must incorporate by reference </w:t>
      </w:r>
      <w:r w:rsidRPr="00EC6B2B">
        <w:rPr>
          <w:rFonts w:ascii="Times New Roman" w:eastAsia="Times New Roman" w:hAnsi="Times New Roman" w:cs="Times New Roman"/>
          <w:sz w:val="26"/>
          <w:szCs w:val="26"/>
        </w:rPr>
        <w:lastRenderedPageBreak/>
        <w:t>and citation relevant portions of the record and passages in previously filed briefs. .</w:t>
      </w:r>
      <w:r w:rsidR="00932215">
        <w:rPr>
          <w:rFonts w:ascii="Times New Roman" w:eastAsia="Times New Roman" w:hAnsi="Times New Roman" w:cs="Times New Roman"/>
          <w:sz w:val="26"/>
          <w:szCs w:val="26"/>
        </w:rPr>
        <w:t xml:space="preserve"> </w:t>
      </w:r>
      <w:r w:rsidRPr="00EC6B2B">
        <w:rPr>
          <w:rFonts w:ascii="Times New Roman" w:eastAsia="Times New Roman" w:hAnsi="Times New Roman" w:cs="Times New Roman"/>
          <w:sz w:val="26"/>
          <w:szCs w:val="26"/>
        </w:rPr>
        <w:t>.</w:t>
      </w:r>
      <w:r w:rsidR="00932215">
        <w:rPr>
          <w:rFonts w:ascii="Times New Roman" w:eastAsia="Times New Roman" w:hAnsi="Times New Roman" w:cs="Times New Roman"/>
          <w:sz w:val="26"/>
          <w:szCs w:val="26"/>
        </w:rPr>
        <w:t xml:space="preserve"> </w:t>
      </w:r>
      <w:r w:rsidRPr="00EC6B2B">
        <w:rPr>
          <w:rFonts w:ascii="Times New Roman" w:eastAsia="Times New Roman" w:hAnsi="Times New Roman" w:cs="Times New Roman"/>
          <w:sz w:val="26"/>
          <w:szCs w:val="26"/>
        </w:rPr>
        <w:t xml:space="preserve">. We have previously held that </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new arguments may not be raised at the exception stage of a proceeding, as it deprives parties of the opportunity to respond.</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 </w:t>
      </w:r>
      <w:r w:rsidR="00932215">
        <w:rPr>
          <w:rFonts w:ascii="Times New Roman" w:eastAsia="Times New Roman" w:hAnsi="Times New Roman" w:cs="Times New Roman"/>
          <w:sz w:val="26"/>
          <w:szCs w:val="26"/>
        </w:rPr>
        <w:t xml:space="preserve"> </w:t>
      </w:r>
      <w:r w:rsidRPr="00EC6B2B">
        <w:rPr>
          <w:rFonts w:ascii="Times New Roman" w:eastAsia="Times New Roman" w:hAnsi="Times New Roman" w:cs="Times New Roman"/>
          <w:sz w:val="26"/>
          <w:szCs w:val="26"/>
        </w:rPr>
        <w:t>Wilson v. Columbia Gas of Pennsylvania, Inc., 2013 WL 6835138 (Pa.P.U.</w:t>
      </w:r>
      <w:r w:rsidR="004A464D" w:rsidRPr="00EC6B2B">
        <w:rPr>
          <w:rFonts w:ascii="Times New Roman" w:eastAsia="Times New Roman" w:hAnsi="Times New Roman" w:cs="Times New Roman"/>
          <w:sz w:val="26"/>
          <w:szCs w:val="26"/>
        </w:rPr>
        <w:t>C</w:t>
      </w:r>
      <w:r w:rsidRPr="00EC6B2B">
        <w:rPr>
          <w:rFonts w:ascii="Times New Roman" w:eastAsia="Times New Roman" w:hAnsi="Times New Roman" w:cs="Times New Roman"/>
          <w:sz w:val="26"/>
          <w:szCs w:val="26"/>
        </w:rPr>
        <w:t>.) at *5, citing</w:t>
      </w:r>
      <w:r w:rsidR="004A464D" w:rsidRPr="00EC6B2B">
        <w:rPr>
          <w:rFonts w:ascii="Times New Roman" w:eastAsia="Times New Roman" w:hAnsi="Times New Roman" w:cs="Times New Roman"/>
          <w:sz w:val="26"/>
          <w:szCs w:val="26"/>
        </w:rPr>
        <w:t xml:space="preserve"> </w:t>
      </w:r>
      <w:r w:rsidRPr="00EC6B2B">
        <w:rPr>
          <w:rFonts w:ascii="Times New Roman" w:eastAsia="Times New Roman" w:hAnsi="Times New Roman" w:cs="Times New Roman"/>
          <w:i/>
          <w:iCs/>
          <w:sz w:val="26"/>
          <w:szCs w:val="26"/>
        </w:rPr>
        <w:t>Application of PPL Electric Utilities Corporation</w:t>
      </w:r>
      <w:r w:rsidRPr="00EC6B2B">
        <w:rPr>
          <w:rFonts w:ascii="Times New Roman" w:eastAsia="Times New Roman" w:hAnsi="Times New Roman" w:cs="Times New Roman"/>
          <w:sz w:val="26"/>
          <w:szCs w:val="26"/>
        </w:rPr>
        <w:t>, Docket No. A-2011-2267349 (Order entered July 16, 2013).</w:t>
      </w:r>
      <w:r w:rsidR="004A464D" w:rsidRPr="00EC6B2B">
        <w:rPr>
          <w:rFonts w:ascii="Times New Roman" w:eastAsia="Times New Roman" w:hAnsi="Times New Roman" w:cs="Times New Roman"/>
          <w:sz w:val="26"/>
          <w:szCs w:val="26"/>
        </w:rPr>
        <w:t xml:space="preserve"> </w:t>
      </w:r>
      <w:r w:rsidRPr="00EC6B2B">
        <w:rPr>
          <w:rFonts w:ascii="Times New Roman" w:eastAsia="Times New Roman" w:hAnsi="Times New Roman" w:cs="Times New Roman"/>
          <w:sz w:val="26"/>
          <w:szCs w:val="26"/>
        </w:rPr>
        <w:t xml:space="preserve"> </w:t>
      </w:r>
      <w:r w:rsidRPr="00EC6B2B">
        <w:rPr>
          <w:rFonts w:ascii="Times New Roman" w:eastAsia="Times New Roman" w:hAnsi="Times New Roman" w:cs="Times New Roman"/>
          <w:i/>
          <w:iCs/>
          <w:sz w:val="26"/>
          <w:szCs w:val="26"/>
        </w:rPr>
        <w:t>See also Payne v. Philadelphia Gas Works</w:t>
      </w:r>
      <w:r w:rsidRPr="00EC6B2B">
        <w:rPr>
          <w:rFonts w:ascii="Times New Roman" w:eastAsia="Times New Roman" w:hAnsi="Times New Roman" w:cs="Times New Roman"/>
          <w:sz w:val="26"/>
          <w:szCs w:val="26"/>
        </w:rPr>
        <w:t xml:space="preserve">, Docket No. </w:t>
      </w:r>
      <w:r w:rsidR="004A464D" w:rsidRPr="00EC6B2B">
        <w:rPr>
          <w:rFonts w:ascii="Times New Roman" w:eastAsia="Times New Roman" w:hAnsi="Times New Roman" w:cs="Times New Roman"/>
          <w:sz w:val="26"/>
          <w:szCs w:val="26"/>
        </w:rPr>
        <w:t>C</w:t>
      </w:r>
      <w:r w:rsidRPr="00EC6B2B">
        <w:rPr>
          <w:rFonts w:ascii="Times New Roman" w:eastAsia="Times New Roman" w:hAnsi="Times New Roman" w:cs="Times New Roman"/>
          <w:sz w:val="26"/>
          <w:szCs w:val="26"/>
        </w:rPr>
        <w:t>-2011-2247124 (Order entered February 6, 2012) (An issue not raised in a complaint is improperly raised in exceptions, and even if it had been, would not have changed the disposition.).</w:t>
      </w:r>
    </w:p>
    <w:p w14:paraId="7BCEB567" w14:textId="54C0A35F" w:rsidR="00875B53" w:rsidRPr="00EF77D0" w:rsidRDefault="00875B53" w:rsidP="00EF77D0">
      <w:pPr>
        <w:spacing w:after="0" w:line="240" w:lineRule="auto"/>
        <w:ind w:left="1426" w:right="1411"/>
        <w:rPr>
          <w:rFonts w:ascii="Times New Roman" w:eastAsia="Times New Roman" w:hAnsi="Times New Roman" w:cs="Times New Roman"/>
          <w:sz w:val="26"/>
          <w:szCs w:val="26"/>
        </w:rPr>
      </w:pPr>
    </w:p>
    <w:p w14:paraId="7D48493A" w14:textId="77777777" w:rsidR="004A464D" w:rsidRPr="00EF77D0" w:rsidRDefault="004A464D" w:rsidP="00EF77D0">
      <w:pPr>
        <w:spacing w:after="0" w:line="240" w:lineRule="auto"/>
        <w:ind w:left="1426" w:right="1411"/>
        <w:rPr>
          <w:rFonts w:ascii="Times New Roman" w:eastAsia="Times New Roman" w:hAnsi="Times New Roman" w:cs="Times New Roman"/>
          <w:sz w:val="26"/>
          <w:szCs w:val="26"/>
        </w:rPr>
      </w:pPr>
    </w:p>
    <w:p w14:paraId="15ABBCFD" w14:textId="6484D87E" w:rsidR="008A0B70" w:rsidRPr="00EC6B2B" w:rsidRDefault="00397DA1" w:rsidP="00EF77D0">
      <w:pPr>
        <w:spacing w:after="0" w:line="360" w:lineRule="auto"/>
        <w:ind w:left="29" w:right="86"/>
        <w:jc w:val="both"/>
        <w:rPr>
          <w:sz w:val="26"/>
          <w:szCs w:val="26"/>
        </w:rPr>
      </w:pPr>
      <w:r w:rsidRPr="00EC6B2B">
        <w:rPr>
          <w:rFonts w:ascii="Times New Roman" w:eastAsia="Times New Roman" w:hAnsi="Times New Roman" w:cs="Times New Roman"/>
          <w:sz w:val="26"/>
          <w:szCs w:val="26"/>
        </w:rPr>
        <w:t xml:space="preserve">R, Exc. </w:t>
      </w:r>
      <w:r w:rsidR="004A464D" w:rsidRPr="00EC6B2B">
        <w:rPr>
          <w:rFonts w:ascii="Times New Roman" w:eastAsia="Times New Roman" w:hAnsi="Times New Roman" w:cs="Times New Roman"/>
          <w:sz w:val="26"/>
          <w:szCs w:val="26"/>
        </w:rPr>
        <w:t xml:space="preserve">at </w:t>
      </w:r>
      <w:r w:rsidRPr="00EC6B2B">
        <w:rPr>
          <w:rFonts w:ascii="Times New Roman" w:eastAsia="Times New Roman" w:hAnsi="Times New Roman" w:cs="Times New Roman"/>
          <w:sz w:val="26"/>
          <w:szCs w:val="26"/>
        </w:rPr>
        <w:t xml:space="preserve">3-4.  </w:t>
      </w:r>
      <w:r w:rsidR="008A0B70" w:rsidRPr="00EC6B2B">
        <w:rPr>
          <w:rFonts w:ascii="Times New Roman" w:eastAsia="Times New Roman" w:hAnsi="Times New Roman" w:cs="Times New Roman"/>
          <w:sz w:val="26"/>
          <w:szCs w:val="26"/>
        </w:rPr>
        <w:t xml:space="preserve">Based on the fact the Complainant has raised the </w:t>
      </w:r>
      <w:r w:rsidR="00875B53" w:rsidRPr="00EC6B2B">
        <w:rPr>
          <w:rFonts w:ascii="Times New Roman" w:eastAsia="Times New Roman" w:hAnsi="Times New Roman" w:cs="Times New Roman"/>
          <w:sz w:val="26"/>
          <w:szCs w:val="26"/>
        </w:rPr>
        <w:t xml:space="preserve">claim for billing credit </w:t>
      </w:r>
      <w:r w:rsidR="008A0B70" w:rsidRPr="00EC6B2B">
        <w:rPr>
          <w:rFonts w:ascii="Times New Roman" w:eastAsia="Times New Roman" w:hAnsi="Times New Roman" w:cs="Times New Roman"/>
          <w:sz w:val="26"/>
          <w:szCs w:val="26"/>
        </w:rPr>
        <w:t>for the first time in her Exceptions,</w:t>
      </w:r>
      <w:r w:rsidR="000E323D" w:rsidRPr="00EC6B2B">
        <w:rPr>
          <w:rFonts w:ascii="Times New Roman" w:eastAsia="Times New Roman" w:hAnsi="Times New Roman" w:cs="Times New Roman"/>
          <w:sz w:val="26"/>
          <w:szCs w:val="26"/>
        </w:rPr>
        <w:t xml:space="preserve"> PECO asserts the issue is </w:t>
      </w:r>
      <w:r w:rsidR="008A0B70" w:rsidRPr="00EC6B2B">
        <w:rPr>
          <w:rFonts w:ascii="Times New Roman" w:eastAsia="Times New Roman" w:hAnsi="Times New Roman" w:cs="Times New Roman"/>
          <w:sz w:val="26"/>
          <w:szCs w:val="26"/>
        </w:rPr>
        <w:t>waived.</w:t>
      </w:r>
      <w:r w:rsidRPr="00EC6B2B">
        <w:rPr>
          <w:rFonts w:ascii="Times New Roman" w:eastAsia="Times New Roman" w:hAnsi="Times New Roman" w:cs="Times New Roman"/>
          <w:sz w:val="26"/>
          <w:szCs w:val="26"/>
        </w:rPr>
        <w:t xml:space="preserve"> </w:t>
      </w:r>
      <w:r w:rsidR="00932215">
        <w:rPr>
          <w:rFonts w:ascii="Times New Roman" w:eastAsia="Times New Roman" w:hAnsi="Times New Roman" w:cs="Times New Roman"/>
          <w:sz w:val="26"/>
          <w:szCs w:val="26"/>
        </w:rPr>
        <w:t xml:space="preserve"> </w:t>
      </w:r>
      <w:r w:rsidRPr="00EC6B2B">
        <w:rPr>
          <w:rFonts w:ascii="Times New Roman" w:eastAsia="Times New Roman" w:hAnsi="Times New Roman" w:cs="Times New Roman"/>
          <w:i/>
          <w:sz w:val="26"/>
          <w:szCs w:val="26"/>
        </w:rPr>
        <w:t>Id</w:t>
      </w:r>
      <w:r w:rsidRPr="00EC6B2B">
        <w:rPr>
          <w:rFonts w:ascii="Times New Roman" w:eastAsia="Times New Roman" w:hAnsi="Times New Roman" w:cs="Times New Roman"/>
          <w:sz w:val="26"/>
          <w:szCs w:val="26"/>
        </w:rPr>
        <w:t xml:space="preserve">.  </w:t>
      </w:r>
      <w:r w:rsidR="008A0B70" w:rsidRPr="00EC6B2B">
        <w:rPr>
          <w:rFonts w:ascii="Times New Roman" w:eastAsia="Times New Roman" w:hAnsi="Times New Roman" w:cs="Times New Roman"/>
          <w:sz w:val="26"/>
          <w:szCs w:val="26"/>
        </w:rPr>
        <w:t xml:space="preserve">Accordingly, </w:t>
      </w:r>
      <w:r w:rsidR="000E323D" w:rsidRPr="00EC6B2B">
        <w:rPr>
          <w:rFonts w:ascii="Times New Roman" w:eastAsia="Times New Roman" w:hAnsi="Times New Roman" w:cs="Times New Roman"/>
          <w:sz w:val="26"/>
          <w:szCs w:val="26"/>
        </w:rPr>
        <w:t xml:space="preserve">PECO </w:t>
      </w:r>
      <w:r w:rsidR="00932215">
        <w:rPr>
          <w:rFonts w:ascii="Times New Roman" w:eastAsia="Times New Roman" w:hAnsi="Times New Roman" w:cs="Times New Roman"/>
          <w:sz w:val="26"/>
          <w:szCs w:val="26"/>
        </w:rPr>
        <w:t xml:space="preserve">requests that </w:t>
      </w:r>
      <w:r w:rsidR="000E323D" w:rsidRPr="00EC6B2B">
        <w:rPr>
          <w:rFonts w:ascii="Times New Roman" w:eastAsia="Times New Roman" w:hAnsi="Times New Roman" w:cs="Times New Roman"/>
          <w:sz w:val="26"/>
          <w:szCs w:val="26"/>
        </w:rPr>
        <w:t xml:space="preserve">the </w:t>
      </w:r>
      <w:r w:rsidR="008A0B70" w:rsidRPr="00EC6B2B">
        <w:rPr>
          <w:rFonts w:ascii="Times New Roman" w:eastAsia="Times New Roman" w:hAnsi="Times New Roman" w:cs="Times New Roman"/>
          <w:sz w:val="26"/>
          <w:szCs w:val="26"/>
        </w:rPr>
        <w:t>Complainant</w:t>
      </w:r>
      <w:r w:rsidR="006C149E">
        <w:rPr>
          <w:rFonts w:ascii="Times New Roman" w:eastAsia="Times New Roman" w:hAnsi="Times New Roman" w:cs="Times New Roman"/>
          <w:sz w:val="26"/>
          <w:szCs w:val="26"/>
        </w:rPr>
        <w:t>’</w:t>
      </w:r>
      <w:r w:rsidR="008A0B70" w:rsidRPr="00EC6B2B">
        <w:rPr>
          <w:rFonts w:ascii="Times New Roman" w:eastAsia="Times New Roman" w:hAnsi="Times New Roman" w:cs="Times New Roman"/>
          <w:sz w:val="26"/>
          <w:szCs w:val="26"/>
        </w:rPr>
        <w:t>s</w:t>
      </w:r>
      <w:r w:rsidR="000E323D" w:rsidRPr="00EC6B2B">
        <w:rPr>
          <w:sz w:val="26"/>
          <w:szCs w:val="26"/>
        </w:rPr>
        <w:t xml:space="preserve"> </w:t>
      </w:r>
      <w:r w:rsidR="008A0B70" w:rsidRPr="00EC6B2B">
        <w:rPr>
          <w:rFonts w:ascii="Times New Roman" w:eastAsia="Times New Roman" w:hAnsi="Times New Roman" w:cs="Times New Roman"/>
          <w:sz w:val="26"/>
          <w:szCs w:val="26"/>
        </w:rPr>
        <w:t xml:space="preserve">Exception </w:t>
      </w:r>
      <w:r w:rsidR="000E323D" w:rsidRPr="00EC6B2B">
        <w:rPr>
          <w:rFonts w:ascii="Times New Roman" w:eastAsia="Times New Roman" w:hAnsi="Times New Roman" w:cs="Times New Roman"/>
          <w:sz w:val="26"/>
          <w:szCs w:val="26"/>
        </w:rPr>
        <w:t xml:space="preserve">regarding </w:t>
      </w:r>
      <w:r w:rsidR="004A464D" w:rsidRPr="00EC6B2B">
        <w:rPr>
          <w:rFonts w:ascii="Times New Roman" w:eastAsia="Times New Roman" w:hAnsi="Times New Roman" w:cs="Times New Roman"/>
          <w:sz w:val="26"/>
          <w:szCs w:val="26"/>
        </w:rPr>
        <w:t xml:space="preserve">a </w:t>
      </w:r>
      <w:r w:rsidR="000E323D" w:rsidRPr="00EC6B2B">
        <w:rPr>
          <w:rFonts w:ascii="Times New Roman" w:eastAsia="Times New Roman" w:hAnsi="Times New Roman" w:cs="Times New Roman"/>
          <w:sz w:val="26"/>
          <w:szCs w:val="26"/>
        </w:rPr>
        <w:t xml:space="preserve">claimed credit </w:t>
      </w:r>
      <w:r w:rsidR="00932215">
        <w:rPr>
          <w:rFonts w:ascii="Times New Roman" w:eastAsia="Times New Roman" w:hAnsi="Times New Roman" w:cs="Times New Roman"/>
          <w:sz w:val="26"/>
          <w:szCs w:val="26"/>
        </w:rPr>
        <w:t>b</w:t>
      </w:r>
      <w:r w:rsidR="008A0B70" w:rsidRPr="00EC6B2B">
        <w:rPr>
          <w:rFonts w:ascii="Times New Roman" w:eastAsia="Times New Roman" w:hAnsi="Times New Roman" w:cs="Times New Roman"/>
          <w:sz w:val="26"/>
          <w:szCs w:val="26"/>
        </w:rPr>
        <w:t>e denied.</w:t>
      </w:r>
    </w:p>
    <w:p w14:paraId="6FD1A3B3" w14:textId="77777777" w:rsidR="00FC44D4" w:rsidRPr="00EC6B2B" w:rsidRDefault="00FC44D4" w:rsidP="000660E4">
      <w:pPr>
        <w:spacing w:after="0" w:line="360" w:lineRule="auto"/>
        <w:ind w:firstLine="720"/>
        <w:rPr>
          <w:rFonts w:ascii="Times New Roman" w:hAnsi="Times New Roman" w:cs="Times New Roman"/>
          <w:b/>
          <w:sz w:val="26"/>
          <w:szCs w:val="26"/>
        </w:rPr>
      </w:pPr>
    </w:p>
    <w:p w14:paraId="4920D4DF" w14:textId="3DAFC033" w:rsidR="00197954" w:rsidRPr="00EC6B2B" w:rsidRDefault="00197954" w:rsidP="00EC6B2B">
      <w:pPr>
        <w:pStyle w:val="Heading1"/>
        <w:numPr>
          <w:ilvl w:val="0"/>
          <w:numId w:val="4"/>
        </w:numPr>
        <w:ind w:left="720"/>
        <w:jc w:val="left"/>
      </w:pPr>
      <w:r w:rsidRPr="00EC6B2B">
        <w:t>D</w:t>
      </w:r>
      <w:r w:rsidR="00932215">
        <w:t>isposition</w:t>
      </w:r>
    </w:p>
    <w:p w14:paraId="3E92137F" w14:textId="0502B3B3" w:rsidR="00145633" w:rsidRPr="00EC6B2B" w:rsidRDefault="00145633" w:rsidP="000660E4">
      <w:pPr>
        <w:keepNext/>
        <w:keepLines/>
        <w:spacing w:after="0" w:line="360" w:lineRule="auto"/>
        <w:ind w:firstLine="720"/>
        <w:rPr>
          <w:rFonts w:ascii="Times New Roman" w:hAnsi="Times New Roman" w:cs="Times New Roman"/>
          <w:b/>
          <w:sz w:val="26"/>
          <w:szCs w:val="26"/>
        </w:rPr>
      </w:pPr>
    </w:p>
    <w:p w14:paraId="57F4363D" w14:textId="34D353E8" w:rsidR="00975B1E" w:rsidRPr="00EC6B2B" w:rsidRDefault="00145633" w:rsidP="00EC6B2B">
      <w:pPr>
        <w:spacing w:after="0" w:line="360" w:lineRule="auto"/>
        <w:ind w:firstLine="1440"/>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 xml:space="preserve">In the present case, </w:t>
      </w:r>
      <w:r w:rsidR="00975B1E" w:rsidRPr="00EC6B2B">
        <w:rPr>
          <w:rFonts w:ascii="Times New Roman" w:eastAsia="Times New Roman" w:hAnsi="Times New Roman" w:cs="Times New Roman"/>
          <w:sz w:val="26"/>
          <w:szCs w:val="26"/>
        </w:rPr>
        <w:t>the Complainant challenges the ALJ</w:t>
      </w:r>
      <w:r w:rsidR="006C149E">
        <w:rPr>
          <w:rFonts w:ascii="Times New Roman" w:eastAsia="Times New Roman" w:hAnsi="Times New Roman" w:cs="Times New Roman"/>
          <w:sz w:val="26"/>
          <w:szCs w:val="26"/>
        </w:rPr>
        <w:t>’</w:t>
      </w:r>
      <w:r w:rsidR="00975B1E" w:rsidRPr="00EC6B2B">
        <w:rPr>
          <w:rFonts w:ascii="Times New Roman" w:eastAsia="Times New Roman" w:hAnsi="Times New Roman" w:cs="Times New Roman"/>
          <w:sz w:val="26"/>
          <w:szCs w:val="26"/>
        </w:rPr>
        <w:t xml:space="preserve">s exclusion of </w:t>
      </w:r>
      <w:r w:rsidR="00E22273">
        <w:rPr>
          <w:rFonts w:ascii="Times New Roman" w:eastAsia="Times New Roman" w:hAnsi="Times New Roman" w:cs="Times New Roman"/>
          <w:sz w:val="26"/>
          <w:szCs w:val="26"/>
        </w:rPr>
        <w:t xml:space="preserve">the </w:t>
      </w:r>
      <w:r w:rsidR="00975B1E" w:rsidRPr="00EC6B2B">
        <w:rPr>
          <w:rFonts w:ascii="Times New Roman" w:eastAsia="Times New Roman" w:hAnsi="Times New Roman" w:cs="Times New Roman"/>
          <w:sz w:val="26"/>
          <w:szCs w:val="26"/>
        </w:rPr>
        <w:t>Complainant</w:t>
      </w:r>
      <w:r w:rsidR="006C149E">
        <w:rPr>
          <w:rFonts w:ascii="Times New Roman" w:eastAsia="Times New Roman" w:hAnsi="Times New Roman" w:cs="Times New Roman"/>
          <w:sz w:val="26"/>
          <w:szCs w:val="26"/>
        </w:rPr>
        <w:t>’</w:t>
      </w:r>
      <w:r w:rsidR="00975B1E" w:rsidRPr="00EC6B2B">
        <w:rPr>
          <w:rFonts w:ascii="Times New Roman" w:eastAsia="Times New Roman" w:hAnsi="Times New Roman" w:cs="Times New Roman"/>
          <w:sz w:val="26"/>
          <w:szCs w:val="26"/>
        </w:rPr>
        <w:t xml:space="preserve">s late-filed Exhibits </w:t>
      </w:r>
      <w:r w:rsidR="006C149E">
        <w:rPr>
          <w:rFonts w:ascii="Times New Roman" w:eastAsia="Times New Roman" w:hAnsi="Times New Roman" w:cs="Times New Roman"/>
          <w:sz w:val="26"/>
          <w:szCs w:val="26"/>
        </w:rPr>
        <w:t>“</w:t>
      </w:r>
      <w:r w:rsidR="00975B1E" w:rsidRPr="00EC6B2B">
        <w:rPr>
          <w:rFonts w:ascii="Times New Roman" w:eastAsia="Times New Roman" w:hAnsi="Times New Roman" w:cs="Times New Roman"/>
          <w:sz w:val="26"/>
          <w:szCs w:val="26"/>
        </w:rPr>
        <w:t>A</w:t>
      </w:r>
      <w:r w:rsidR="006C149E">
        <w:rPr>
          <w:rFonts w:ascii="Times New Roman" w:eastAsia="Times New Roman" w:hAnsi="Times New Roman" w:cs="Times New Roman"/>
          <w:sz w:val="26"/>
          <w:szCs w:val="26"/>
        </w:rPr>
        <w:t>”</w:t>
      </w:r>
      <w:r w:rsidR="00975B1E" w:rsidRPr="00EC6B2B">
        <w:rPr>
          <w:rFonts w:ascii="Times New Roman" w:eastAsia="Times New Roman" w:hAnsi="Times New Roman" w:cs="Times New Roman"/>
          <w:sz w:val="26"/>
          <w:szCs w:val="26"/>
        </w:rPr>
        <w:t xml:space="preserve"> and </w:t>
      </w:r>
      <w:r w:rsidR="006C149E">
        <w:rPr>
          <w:rFonts w:ascii="Times New Roman" w:eastAsia="Times New Roman" w:hAnsi="Times New Roman" w:cs="Times New Roman"/>
          <w:sz w:val="26"/>
          <w:szCs w:val="26"/>
        </w:rPr>
        <w:t>“</w:t>
      </w:r>
      <w:r w:rsidR="00975B1E" w:rsidRPr="00EC6B2B">
        <w:rPr>
          <w:rFonts w:ascii="Times New Roman" w:eastAsia="Times New Roman" w:hAnsi="Times New Roman" w:cs="Times New Roman"/>
          <w:sz w:val="26"/>
          <w:szCs w:val="26"/>
        </w:rPr>
        <w:t>B</w:t>
      </w:r>
      <w:r w:rsidR="006C149E">
        <w:rPr>
          <w:rFonts w:ascii="Times New Roman" w:eastAsia="Times New Roman" w:hAnsi="Times New Roman" w:cs="Times New Roman"/>
          <w:sz w:val="26"/>
          <w:szCs w:val="26"/>
        </w:rPr>
        <w:t>”</w:t>
      </w:r>
      <w:r w:rsidR="00975B1E" w:rsidRPr="00EC6B2B">
        <w:rPr>
          <w:rFonts w:ascii="Times New Roman" w:eastAsia="Times New Roman" w:hAnsi="Times New Roman" w:cs="Times New Roman"/>
          <w:sz w:val="26"/>
          <w:szCs w:val="26"/>
        </w:rPr>
        <w:t xml:space="preserve"> from the record, and further raises a claim for a billing credit for the first time on Exception.  Because we find that the Exhibits, which contain the new allegation of a claim for billing credit, were properly excluded from the record for</w:t>
      </w:r>
      <w:r w:rsidR="00975B1E" w:rsidRPr="00EC6B2B">
        <w:rPr>
          <w:rFonts w:ascii="Times New Roman" w:hAnsi="Times New Roman" w:cs="Times New Roman"/>
          <w:sz w:val="26"/>
          <w:szCs w:val="26"/>
        </w:rPr>
        <w:t xml:space="preserve"> raising issues beyond the scope of the Complaint or the evidentiary hearings</w:t>
      </w:r>
      <w:r w:rsidR="00975B1E" w:rsidRPr="00EC6B2B">
        <w:rPr>
          <w:rFonts w:ascii="Times New Roman" w:eastAsia="Times New Roman" w:hAnsi="Times New Roman" w:cs="Times New Roman"/>
          <w:sz w:val="26"/>
          <w:szCs w:val="26"/>
        </w:rPr>
        <w:t xml:space="preserve">, we likewise find that </w:t>
      </w:r>
      <w:r w:rsidR="00E22273">
        <w:rPr>
          <w:rFonts w:ascii="Times New Roman" w:eastAsia="Times New Roman" w:hAnsi="Times New Roman" w:cs="Times New Roman"/>
          <w:sz w:val="26"/>
          <w:szCs w:val="26"/>
        </w:rPr>
        <w:t xml:space="preserve">the </w:t>
      </w:r>
      <w:r w:rsidR="00975B1E" w:rsidRPr="00EC6B2B">
        <w:rPr>
          <w:rFonts w:ascii="Times New Roman" w:eastAsia="Times New Roman" w:hAnsi="Times New Roman" w:cs="Times New Roman"/>
          <w:sz w:val="26"/>
          <w:szCs w:val="26"/>
        </w:rPr>
        <w:t>Complainant</w:t>
      </w:r>
      <w:r w:rsidR="006C149E">
        <w:rPr>
          <w:rFonts w:ascii="Times New Roman" w:eastAsia="Times New Roman" w:hAnsi="Times New Roman" w:cs="Times New Roman"/>
          <w:sz w:val="26"/>
          <w:szCs w:val="26"/>
        </w:rPr>
        <w:t>’</w:t>
      </w:r>
      <w:r w:rsidR="00975B1E" w:rsidRPr="00EC6B2B">
        <w:rPr>
          <w:rFonts w:ascii="Times New Roman" w:eastAsia="Times New Roman" w:hAnsi="Times New Roman" w:cs="Times New Roman"/>
          <w:sz w:val="26"/>
          <w:szCs w:val="26"/>
        </w:rPr>
        <w:t>s attempt to raise the issue of the claim for credit on Exception is barred as an attempt to raise a new argument at the Exception stage of the proceeding.</w:t>
      </w:r>
    </w:p>
    <w:p w14:paraId="5C8544B6" w14:textId="77777777" w:rsidR="00975B1E" w:rsidRPr="00EC6B2B" w:rsidRDefault="00975B1E" w:rsidP="00EC6B2B">
      <w:pPr>
        <w:spacing w:after="0" w:line="360" w:lineRule="auto"/>
        <w:ind w:firstLine="1440"/>
        <w:rPr>
          <w:rFonts w:ascii="Times New Roman" w:eastAsia="Times New Roman" w:hAnsi="Times New Roman" w:cs="Times New Roman"/>
          <w:sz w:val="26"/>
          <w:szCs w:val="26"/>
        </w:rPr>
      </w:pPr>
    </w:p>
    <w:p w14:paraId="15CB018A" w14:textId="6A46A795" w:rsidR="00875B53" w:rsidRPr="00EC6B2B" w:rsidRDefault="00975B1E" w:rsidP="00EC6B2B">
      <w:pPr>
        <w:spacing w:after="0" w:line="360" w:lineRule="auto"/>
        <w:ind w:right="58" w:firstLine="1440"/>
        <w:rPr>
          <w:sz w:val="26"/>
          <w:szCs w:val="26"/>
        </w:rPr>
      </w:pPr>
      <w:r w:rsidRPr="00EC6B2B">
        <w:rPr>
          <w:rFonts w:ascii="Times New Roman" w:eastAsia="Times New Roman" w:hAnsi="Times New Roman" w:cs="Times New Roman"/>
          <w:sz w:val="26"/>
          <w:szCs w:val="26"/>
        </w:rPr>
        <w:t xml:space="preserve">We find that the ALJ properly excluded </w:t>
      </w:r>
      <w:r w:rsidR="00EA3ACB">
        <w:rPr>
          <w:rFonts w:ascii="Times New Roman" w:eastAsia="Times New Roman" w:hAnsi="Times New Roman" w:cs="Times New Roman"/>
          <w:sz w:val="26"/>
          <w:szCs w:val="26"/>
        </w:rPr>
        <w:t xml:space="preserve">the </w:t>
      </w:r>
      <w:r w:rsidRPr="00EC6B2B">
        <w:rPr>
          <w:rFonts w:ascii="Times New Roman" w:eastAsia="Times New Roman" w:hAnsi="Times New Roman" w:cs="Times New Roman"/>
          <w:sz w:val="26"/>
          <w:szCs w:val="26"/>
        </w:rPr>
        <w:t>Complainant</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s late-filed Exhibits </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A</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 and </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C</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 which attempted to assert a claim for </w:t>
      </w:r>
      <w:r w:rsidR="00EA3ACB">
        <w:rPr>
          <w:rFonts w:ascii="Times New Roman" w:eastAsia="Times New Roman" w:hAnsi="Times New Roman" w:cs="Times New Roman"/>
          <w:sz w:val="26"/>
          <w:szCs w:val="26"/>
        </w:rPr>
        <w:t xml:space="preserve">a </w:t>
      </w:r>
      <w:r w:rsidRPr="00EC6B2B">
        <w:rPr>
          <w:rFonts w:ascii="Times New Roman" w:eastAsia="Times New Roman" w:hAnsi="Times New Roman" w:cs="Times New Roman"/>
          <w:sz w:val="26"/>
          <w:szCs w:val="26"/>
        </w:rPr>
        <w:t xml:space="preserve">billing credit, </w:t>
      </w:r>
      <w:r w:rsidR="002D2A5C">
        <w:rPr>
          <w:rFonts w:ascii="Times New Roman" w:eastAsia="Times New Roman" w:hAnsi="Times New Roman" w:cs="Times New Roman"/>
          <w:sz w:val="26"/>
          <w:szCs w:val="26"/>
        </w:rPr>
        <w:t xml:space="preserve">because this issue </w:t>
      </w:r>
      <w:r w:rsidRPr="00EC6B2B">
        <w:rPr>
          <w:rFonts w:ascii="Times New Roman" w:eastAsia="Times New Roman" w:hAnsi="Times New Roman" w:cs="Times New Roman"/>
          <w:sz w:val="26"/>
          <w:szCs w:val="26"/>
        </w:rPr>
        <w:t>was not raised in the Formal Complaint or at the hearings held in this proceeding.  Further, we agree with PECO</w:t>
      </w:r>
      <w:r w:rsidR="002D2A5C">
        <w:rPr>
          <w:rFonts w:ascii="Times New Roman" w:eastAsia="Times New Roman" w:hAnsi="Times New Roman" w:cs="Times New Roman"/>
          <w:sz w:val="26"/>
          <w:szCs w:val="26"/>
        </w:rPr>
        <w:t xml:space="preserve"> </w:t>
      </w:r>
      <w:r w:rsidRPr="00EC6B2B">
        <w:rPr>
          <w:rFonts w:ascii="Times New Roman" w:eastAsia="Times New Roman" w:hAnsi="Times New Roman" w:cs="Times New Roman"/>
          <w:sz w:val="26"/>
          <w:szCs w:val="26"/>
        </w:rPr>
        <w:t>that</w:t>
      </w:r>
      <w:r w:rsidR="00260F98">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 xml:space="preserve"> </w:t>
      </w:r>
      <w:r w:rsidR="00260F98">
        <w:rPr>
          <w:rFonts w:ascii="Times New Roman" w:eastAsia="Times New Roman" w:hAnsi="Times New Roman" w:cs="Times New Roman"/>
          <w:sz w:val="26"/>
          <w:szCs w:val="26"/>
        </w:rPr>
        <w:t xml:space="preserve">consistent with </w:t>
      </w:r>
      <w:r w:rsidR="00260F98">
        <w:rPr>
          <w:rFonts w:ascii="Times New Roman" w:eastAsia="Times New Roman" w:hAnsi="Times New Roman" w:cs="Times New Roman"/>
          <w:i/>
          <w:iCs/>
          <w:sz w:val="26"/>
          <w:szCs w:val="26"/>
        </w:rPr>
        <w:t>Herp v. Respond Power</w:t>
      </w:r>
      <w:r w:rsidR="00260F98">
        <w:rPr>
          <w:rFonts w:ascii="Times New Roman" w:eastAsia="Times New Roman" w:hAnsi="Times New Roman" w:cs="Times New Roman"/>
          <w:sz w:val="26"/>
          <w:szCs w:val="26"/>
        </w:rPr>
        <w:t>,</w:t>
      </w:r>
      <w:r w:rsidR="00260F98" w:rsidRPr="00EC6B2B">
        <w:rPr>
          <w:rFonts w:ascii="Times New Roman" w:eastAsia="Times New Roman" w:hAnsi="Times New Roman" w:cs="Times New Roman"/>
          <w:sz w:val="26"/>
          <w:szCs w:val="26"/>
        </w:rPr>
        <w:t xml:space="preserve"> </w:t>
      </w:r>
      <w:r w:rsidRPr="00EC6B2B">
        <w:rPr>
          <w:rFonts w:ascii="Times New Roman" w:eastAsia="Times New Roman" w:hAnsi="Times New Roman" w:cs="Times New Roman"/>
          <w:sz w:val="26"/>
          <w:szCs w:val="26"/>
        </w:rPr>
        <w:t xml:space="preserve">the </w:t>
      </w:r>
      <w:r w:rsidRPr="00EC6B2B">
        <w:rPr>
          <w:rFonts w:ascii="Times New Roman" w:eastAsia="Times New Roman" w:hAnsi="Times New Roman" w:cs="Times New Roman"/>
          <w:sz w:val="26"/>
          <w:szCs w:val="26"/>
        </w:rPr>
        <w:lastRenderedPageBreak/>
        <w:t xml:space="preserve">Complainant is prohibited from raising </w:t>
      </w:r>
      <w:r w:rsidR="00875B53" w:rsidRPr="00EC6B2B">
        <w:rPr>
          <w:rFonts w:ascii="Times New Roman" w:eastAsia="Times New Roman" w:hAnsi="Times New Roman" w:cs="Times New Roman"/>
          <w:sz w:val="26"/>
          <w:szCs w:val="26"/>
        </w:rPr>
        <w:t xml:space="preserve">the new </w:t>
      </w:r>
      <w:r w:rsidRPr="00EC6B2B">
        <w:rPr>
          <w:rFonts w:ascii="Times New Roman" w:eastAsia="Times New Roman" w:hAnsi="Times New Roman" w:cs="Times New Roman"/>
          <w:sz w:val="26"/>
          <w:szCs w:val="26"/>
        </w:rPr>
        <w:t xml:space="preserve">argument </w:t>
      </w:r>
      <w:r w:rsidR="00875B53" w:rsidRPr="00EC6B2B">
        <w:rPr>
          <w:rFonts w:ascii="Times New Roman" w:eastAsia="Times New Roman" w:hAnsi="Times New Roman" w:cs="Times New Roman"/>
          <w:sz w:val="26"/>
          <w:szCs w:val="26"/>
        </w:rPr>
        <w:t xml:space="preserve">claiming a billing credit </w:t>
      </w:r>
      <w:r w:rsidRPr="00EC6B2B">
        <w:rPr>
          <w:rFonts w:ascii="Times New Roman" w:eastAsia="Times New Roman" w:hAnsi="Times New Roman" w:cs="Times New Roman"/>
          <w:sz w:val="26"/>
          <w:szCs w:val="26"/>
        </w:rPr>
        <w:t>for the first time in an Exception to the ALJ</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s Initial Decision</w:t>
      </w:r>
      <w:r w:rsidR="00875B53" w:rsidRPr="00EC6B2B">
        <w:rPr>
          <w:rFonts w:ascii="Times New Roman" w:eastAsia="Times New Roman" w:hAnsi="Times New Roman" w:cs="Times New Roman"/>
          <w:sz w:val="26"/>
          <w:szCs w:val="26"/>
        </w:rPr>
        <w:t>.</w:t>
      </w:r>
    </w:p>
    <w:p w14:paraId="294EEFDE" w14:textId="77777777" w:rsidR="00875B53" w:rsidRPr="00EC6B2B" w:rsidRDefault="00875B53" w:rsidP="00EC6B2B">
      <w:pPr>
        <w:spacing w:after="0" w:line="360" w:lineRule="auto"/>
        <w:ind w:firstLine="1440"/>
        <w:rPr>
          <w:rFonts w:ascii="Times New Roman" w:eastAsia="Times New Roman" w:hAnsi="Times New Roman" w:cs="Times New Roman"/>
          <w:sz w:val="26"/>
          <w:szCs w:val="26"/>
        </w:rPr>
      </w:pPr>
    </w:p>
    <w:p w14:paraId="071F27B0" w14:textId="63260732" w:rsidR="00856AB7" w:rsidRPr="00EC6B2B" w:rsidRDefault="00875B53" w:rsidP="00EC6B2B">
      <w:pPr>
        <w:spacing w:after="0" w:line="360" w:lineRule="auto"/>
        <w:ind w:firstLine="1440"/>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 xml:space="preserve">Further, </w:t>
      </w:r>
      <w:r w:rsidR="00856AB7" w:rsidRPr="00EC6B2B">
        <w:rPr>
          <w:rFonts w:ascii="Times New Roman" w:eastAsia="Times New Roman" w:hAnsi="Times New Roman" w:cs="Times New Roman"/>
          <w:sz w:val="26"/>
          <w:szCs w:val="26"/>
        </w:rPr>
        <w:t>the record evidence demonstrates that PECO investigated and addressed the Complainant</w:t>
      </w:r>
      <w:r w:rsidR="006C149E">
        <w:rPr>
          <w:rFonts w:ascii="Times New Roman" w:eastAsia="Times New Roman" w:hAnsi="Times New Roman" w:cs="Times New Roman"/>
          <w:sz w:val="26"/>
          <w:szCs w:val="26"/>
        </w:rPr>
        <w:t>’</w:t>
      </w:r>
      <w:r w:rsidR="00856AB7" w:rsidRPr="00EC6B2B">
        <w:rPr>
          <w:rFonts w:ascii="Times New Roman" w:eastAsia="Times New Roman" w:hAnsi="Times New Roman" w:cs="Times New Roman"/>
          <w:sz w:val="26"/>
          <w:szCs w:val="26"/>
        </w:rPr>
        <w:t>s high bill and meter concerns during the three field investigations</w:t>
      </w:r>
      <w:r w:rsidRPr="00EC6B2B">
        <w:rPr>
          <w:rFonts w:ascii="Times New Roman" w:eastAsia="Times New Roman" w:hAnsi="Times New Roman" w:cs="Times New Roman"/>
          <w:sz w:val="26"/>
          <w:szCs w:val="26"/>
        </w:rPr>
        <w:t xml:space="preserve"> </w:t>
      </w:r>
      <w:r w:rsidR="00AF51EC">
        <w:rPr>
          <w:rFonts w:ascii="Times New Roman" w:eastAsia="Times New Roman" w:hAnsi="Times New Roman" w:cs="Times New Roman"/>
          <w:sz w:val="26"/>
          <w:szCs w:val="26"/>
        </w:rPr>
        <w:t xml:space="preserve">it </w:t>
      </w:r>
      <w:r w:rsidRPr="00EC6B2B">
        <w:rPr>
          <w:rFonts w:ascii="Times New Roman" w:eastAsia="Times New Roman" w:hAnsi="Times New Roman" w:cs="Times New Roman"/>
          <w:sz w:val="26"/>
          <w:szCs w:val="26"/>
        </w:rPr>
        <w:t>conducted</w:t>
      </w:r>
      <w:r w:rsidR="00AF51EC">
        <w:rPr>
          <w:rFonts w:ascii="Times New Roman" w:eastAsia="Times New Roman" w:hAnsi="Times New Roman" w:cs="Times New Roman"/>
          <w:sz w:val="26"/>
          <w:szCs w:val="26"/>
        </w:rPr>
        <w:t xml:space="preserve">. </w:t>
      </w:r>
      <w:r w:rsidR="00397DA1" w:rsidRPr="00EC6B2B">
        <w:rPr>
          <w:rFonts w:ascii="Times New Roman" w:eastAsia="Times New Roman" w:hAnsi="Times New Roman" w:cs="Times New Roman"/>
          <w:sz w:val="26"/>
          <w:szCs w:val="26"/>
        </w:rPr>
        <w:t xml:space="preserve"> I.D. at 12-14.</w:t>
      </w:r>
      <w:r w:rsidR="00856AB7" w:rsidRPr="00EC6B2B">
        <w:rPr>
          <w:rFonts w:ascii="Times New Roman" w:eastAsia="Times New Roman" w:hAnsi="Times New Roman" w:cs="Times New Roman"/>
          <w:sz w:val="26"/>
          <w:szCs w:val="26"/>
        </w:rPr>
        <w:t xml:space="preserve">  At the field visits</w:t>
      </w:r>
      <w:r w:rsidR="00AF51EC">
        <w:rPr>
          <w:rFonts w:ascii="Times New Roman" w:eastAsia="Times New Roman" w:hAnsi="Times New Roman" w:cs="Times New Roman"/>
          <w:sz w:val="26"/>
          <w:szCs w:val="26"/>
        </w:rPr>
        <w:t>,</w:t>
      </w:r>
      <w:r w:rsidR="00856AB7" w:rsidRPr="00EC6B2B">
        <w:rPr>
          <w:rFonts w:ascii="Times New Roman" w:eastAsia="Times New Roman" w:hAnsi="Times New Roman" w:cs="Times New Roman"/>
          <w:sz w:val="26"/>
          <w:szCs w:val="26"/>
        </w:rPr>
        <w:t xml:space="preserve"> PECO</w:t>
      </w:r>
      <w:r w:rsidR="006C149E">
        <w:rPr>
          <w:rFonts w:ascii="Times New Roman" w:eastAsia="Times New Roman" w:hAnsi="Times New Roman" w:cs="Times New Roman"/>
          <w:sz w:val="26"/>
          <w:szCs w:val="26"/>
        </w:rPr>
        <w:t>’</w:t>
      </w:r>
      <w:r w:rsidR="00856AB7" w:rsidRPr="00EC6B2B">
        <w:rPr>
          <w:rFonts w:ascii="Times New Roman" w:eastAsia="Times New Roman" w:hAnsi="Times New Roman" w:cs="Times New Roman"/>
          <w:sz w:val="26"/>
          <w:szCs w:val="26"/>
        </w:rPr>
        <w:t xml:space="preserve">s technicians confirmed </w:t>
      </w:r>
      <w:r w:rsidRPr="00EC6B2B">
        <w:rPr>
          <w:rFonts w:ascii="Times New Roman" w:eastAsia="Times New Roman" w:hAnsi="Times New Roman" w:cs="Times New Roman"/>
          <w:sz w:val="26"/>
          <w:szCs w:val="26"/>
        </w:rPr>
        <w:t xml:space="preserve">that </w:t>
      </w:r>
      <w:r w:rsidR="00856AB7" w:rsidRPr="00EC6B2B">
        <w:rPr>
          <w:rFonts w:ascii="Times New Roman" w:eastAsia="Times New Roman" w:hAnsi="Times New Roman" w:cs="Times New Roman"/>
          <w:sz w:val="26"/>
          <w:szCs w:val="26"/>
        </w:rPr>
        <w:t xml:space="preserve">the meters were functioning properly and </w:t>
      </w:r>
      <w:r w:rsidRPr="00EC6B2B">
        <w:rPr>
          <w:rFonts w:ascii="Times New Roman" w:eastAsia="Times New Roman" w:hAnsi="Times New Roman" w:cs="Times New Roman"/>
          <w:sz w:val="26"/>
          <w:szCs w:val="26"/>
        </w:rPr>
        <w:t xml:space="preserve">that </w:t>
      </w:r>
      <w:r w:rsidR="00856AB7" w:rsidRPr="00EC6B2B">
        <w:rPr>
          <w:rFonts w:ascii="Times New Roman" w:eastAsia="Times New Roman" w:hAnsi="Times New Roman" w:cs="Times New Roman"/>
          <w:sz w:val="26"/>
          <w:szCs w:val="26"/>
        </w:rPr>
        <w:t xml:space="preserve">no </w:t>
      </w:r>
      <w:r w:rsidR="00516B88" w:rsidRPr="00EC6B2B">
        <w:rPr>
          <w:rFonts w:ascii="Times New Roman" w:eastAsia="Times New Roman" w:hAnsi="Times New Roman" w:cs="Times New Roman"/>
          <w:sz w:val="26"/>
          <w:szCs w:val="26"/>
        </w:rPr>
        <w:t xml:space="preserve">unauthorized </w:t>
      </w:r>
      <w:r w:rsidR="00856AB7" w:rsidRPr="00EC6B2B">
        <w:rPr>
          <w:rFonts w:ascii="Times New Roman" w:eastAsia="Times New Roman" w:hAnsi="Times New Roman" w:cs="Times New Roman"/>
          <w:sz w:val="26"/>
          <w:szCs w:val="26"/>
        </w:rPr>
        <w:t xml:space="preserve">foreign load was drawing from </w:t>
      </w:r>
      <w:r w:rsidR="00516B88" w:rsidRPr="00EC6B2B">
        <w:rPr>
          <w:rFonts w:ascii="Times New Roman" w:eastAsia="Times New Roman" w:hAnsi="Times New Roman" w:cs="Times New Roman"/>
          <w:sz w:val="26"/>
          <w:szCs w:val="26"/>
        </w:rPr>
        <w:t xml:space="preserve">service address.  </w:t>
      </w:r>
      <w:r w:rsidRPr="00EC6B2B">
        <w:rPr>
          <w:rFonts w:ascii="Times New Roman" w:eastAsia="Times New Roman" w:hAnsi="Times New Roman" w:cs="Times New Roman"/>
          <w:sz w:val="26"/>
          <w:szCs w:val="26"/>
        </w:rPr>
        <w:t>T</w:t>
      </w:r>
      <w:r w:rsidR="00516B88" w:rsidRPr="00EC6B2B">
        <w:rPr>
          <w:rFonts w:ascii="Times New Roman" w:eastAsia="Times New Roman" w:hAnsi="Times New Roman" w:cs="Times New Roman"/>
          <w:sz w:val="26"/>
          <w:szCs w:val="26"/>
        </w:rPr>
        <w:t>he testimony of PECO</w:t>
      </w:r>
      <w:r w:rsidR="006C149E">
        <w:rPr>
          <w:rFonts w:ascii="Times New Roman" w:eastAsia="Times New Roman" w:hAnsi="Times New Roman" w:cs="Times New Roman"/>
          <w:sz w:val="26"/>
          <w:szCs w:val="26"/>
        </w:rPr>
        <w:t>’</w:t>
      </w:r>
      <w:r w:rsidR="00516B88" w:rsidRPr="00EC6B2B">
        <w:rPr>
          <w:rFonts w:ascii="Times New Roman" w:eastAsia="Times New Roman" w:hAnsi="Times New Roman" w:cs="Times New Roman"/>
          <w:sz w:val="26"/>
          <w:szCs w:val="26"/>
        </w:rPr>
        <w:t xml:space="preserve">s Regulatory Assessor established that electric usage at the service address is consistent with the historic range, and any increase </w:t>
      </w:r>
      <w:r w:rsidRPr="00EC6B2B">
        <w:rPr>
          <w:rFonts w:ascii="Times New Roman" w:eastAsia="Times New Roman" w:hAnsi="Times New Roman" w:cs="Times New Roman"/>
          <w:sz w:val="26"/>
          <w:szCs w:val="26"/>
        </w:rPr>
        <w:t xml:space="preserve">in billing </w:t>
      </w:r>
      <w:r w:rsidR="00516B88" w:rsidRPr="00EC6B2B">
        <w:rPr>
          <w:rFonts w:ascii="Times New Roman" w:eastAsia="Times New Roman" w:hAnsi="Times New Roman" w:cs="Times New Roman"/>
          <w:sz w:val="26"/>
          <w:szCs w:val="26"/>
        </w:rPr>
        <w:t>was consistent with PECO</w:t>
      </w:r>
      <w:r w:rsidR="006C149E">
        <w:rPr>
          <w:rFonts w:ascii="Times New Roman" w:eastAsia="Times New Roman" w:hAnsi="Times New Roman" w:cs="Times New Roman"/>
          <w:sz w:val="26"/>
          <w:szCs w:val="26"/>
        </w:rPr>
        <w:t>’</w:t>
      </w:r>
      <w:r w:rsidR="00516B88" w:rsidRPr="00EC6B2B">
        <w:rPr>
          <w:rFonts w:ascii="Times New Roman" w:eastAsia="Times New Roman" w:hAnsi="Times New Roman" w:cs="Times New Roman"/>
          <w:sz w:val="26"/>
          <w:szCs w:val="26"/>
        </w:rPr>
        <w:t>s authorized increase in rates.  Based on the evidence of record, the</w:t>
      </w:r>
      <w:r w:rsidR="00856AB7" w:rsidRPr="00EC6B2B">
        <w:rPr>
          <w:rFonts w:ascii="Times New Roman" w:eastAsia="Times New Roman" w:hAnsi="Times New Roman" w:cs="Times New Roman"/>
          <w:sz w:val="26"/>
          <w:szCs w:val="26"/>
        </w:rPr>
        <w:t xml:space="preserve">re is nothing </w:t>
      </w:r>
      <w:r w:rsidR="00AF51EC">
        <w:rPr>
          <w:rFonts w:ascii="Times New Roman" w:eastAsia="Times New Roman" w:hAnsi="Times New Roman" w:cs="Times New Roman"/>
          <w:sz w:val="26"/>
          <w:szCs w:val="26"/>
        </w:rPr>
        <w:t xml:space="preserve">in this proceeding </w:t>
      </w:r>
      <w:r w:rsidR="00856AB7" w:rsidRPr="00EC6B2B">
        <w:rPr>
          <w:rFonts w:ascii="Times New Roman" w:eastAsia="Times New Roman" w:hAnsi="Times New Roman" w:cs="Times New Roman"/>
          <w:sz w:val="26"/>
          <w:szCs w:val="26"/>
        </w:rPr>
        <w:t xml:space="preserve">to indicate that </w:t>
      </w:r>
      <w:r w:rsidR="00516B88" w:rsidRPr="00EC6B2B">
        <w:rPr>
          <w:rFonts w:ascii="Times New Roman" w:eastAsia="Times New Roman" w:hAnsi="Times New Roman" w:cs="Times New Roman"/>
          <w:sz w:val="26"/>
          <w:szCs w:val="26"/>
        </w:rPr>
        <w:t xml:space="preserve">PECO billed </w:t>
      </w:r>
      <w:r w:rsidR="00856AB7" w:rsidRPr="00EC6B2B">
        <w:rPr>
          <w:rFonts w:ascii="Times New Roman" w:eastAsia="Times New Roman" w:hAnsi="Times New Roman" w:cs="Times New Roman"/>
          <w:sz w:val="26"/>
          <w:szCs w:val="26"/>
        </w:rPr>
        <w:t>the Complainant incorrectly.</w:t>
      </w:r>
      <w:r w:rsidR="00397DA1" w:rsidRPr="00EC6B2B">
        <w:rPr>
          <w:rFonts w:ascii="Times New Roman" w:eastAsia="Times New Roman" w:hAnsi="Times New Roman" w:cs="Times New Roman"/>
          <w:sz w:val="26"/>
          <w:szCs w:val="26"/>
        </w:rPr>
        <w:t xml:space="preserve"> </w:t>
      </w:r>
      <w:r w:rsidR="00C03784" w:rsidRPr="00EC6B2B">
        <w:rPr>
          <w:rFonts w:ascii="Times New Roman" w:eastAsia="Times New Roman" w:hAnsi="Times New Roman" w:cs="Times New Roman"/>
          <w:sz w:val="26"/>
          <w:szCs w:val="26"/>
        </w:rPr>
        <w:t xml:space="preserve"> </w:t>
      </w:r>
      <w:r w:rsidR="00397DA1" w:rsidRPr="00EC6B2B">
        <w:rPr>
          <w:rFonts w:ascii="Times New Roman" w:eastAsia="Times New Roman" w:hAnsi="Times New Roman" w:cs="Times New Roman"/>
          <w:i/>
          <w:sz w:val="26"/>
          <w:szCs w:val="26"/>
        </w:rPr>
        <w:t>Id.</w:t>
      </w:r>
    </w:p>
    <w:p w14:paraId="60FF5106" w14:textId="3DD44F09" w:rsidR="00875B53" w:rsidRPr="00EC6B2B" w:rsidRDefault="00875B53" w:rsidP="00EC6B2B">
      <w:pPr>
        <w:spacing w:after="0" w:line="360" w:lineRule="auto"/>
        <w:ind w:firstLine="1440"/>
        <w:rPr>
          <w:rFonts w:ascii="Times New Roman" w:eastAsia="Times New Roman" w:hAnsi="Times New Roman" w:cs="Times New Roman"/>
          <w:sz w:val="26"/>
          <w:szCs w:val="26"/>
        </w:rPr>
      </w:pPr>
    </w:p>
    <w:p w14:paraId="56FFB521" w14:textId="76461DA0" w:rsidR="00397DA1" w:rsidRPr="00EC6B2B" w:rsidRDefault="00397DA1" w:rsidP="00EC6B2B">
      <w:pPr>
        <w:spacing w:after="0" w:line="360" w:lineRule="auto"/>
        <w:ind w:firstLine="1440"/>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W</w:t>
      </w:r>
      <w:r w:rsidR="00875B53" w:rsidRPr="00EC6B2B">
        <w:rPr>
          <w:rFonts w:ascii="Times New Roman" w:eastAsia="Times New Roman" w:hAnsi="Times New Roman" w:cs="Times New Roman"/>
          <w:sz w:val="26"/>
          <w:szCs w:val="26"/>
        </w:rPr>
        <w:t xml:space="preserve">e </w:t>
      </w:r>
      <w:r w:rsidRPr="00EC6B2B">
        <w:rPr>
          <w:rFonts w:ascii="Times New Roman" w:eastAsia="Times New Roman" w:hAnsi="Times New Roman" w:cs="Times New Roman"/>
          <w:sz w:val="26"/>
          <w:szCs w:val="26"/>
        </w:rPr>
        <w:t xml:space="preserve">find </w:t>
      </w:r>
      <w:r w:rsidR="00875B53" w:rsidRPr="00EC6B2B">
        <w:rPr>
          <w:rFonts w:ascii="Times New Roman" w:eastAsia="Times New Roman" w:hAnsi="Times New Roman" w:cs="Times New Roman"/>
          <w:sz w:val="26"/>
          <w:szCs w:val="26"/>
        </w:rPr>
        <w:t xml:space="preserve">that </w:t>
      </w:r>
      <w:r w:rsidRPr="00EC6B2B">
        <w:rPr>
          <w:rFonts w:ascii="Times New Roman" w:eastAsia="Times New Roman" w:hAnsi="Times New Roman" w:cs="Times New Roman"/>
          <w:sz w:val="26"/>
          <w:szCs w:val="26"/>
        </w:rPr>
        <w:t>th</w:t>
      </w:r>
      <w:r w:rsidR="00C03784" w:rsidRPr="00EC6B2B">
        <w:rPr>
          <w:rFonts w:ascii="Times New Roman" w:eastAsia="Times New Roman" w:hAnsi="Times New Roman" w:cs="Times New Roman"/>
          <w:sz w:val="26"/>
          <w:szCs w:val="26"/>
        </w:rPr>
        <w:t>e</w:t>
      </w:r>
      <w:r w:rsidR="00875B53" w:rsidRPr="00EC6B2B">
        <w:rPr>
          <w:rFonts w:ascii="Times New Roman" w:eastAsia="Times New Roman" w:hAnsi="Times New Roman" w:cs="Times New Roman"/>
          <w:sz w:val="26"/>
          <w:szCs w:val="26"/>
        </w:rPr>
        <w:t xml:space="preserve"> ALJ properly weighed the evidence presented to conclude that the Complainant failed to carry the burden of proof on the complaint, and therefore, dismissal of the Formal Complaint was appropriate</w:t>
      </w:r>
      <w:r w:rsidRPr="00EC6B2B">
        <w:rPr>
          <w:rFonts w:ascii="Times New Roman" w:eastAsia="Times New Roman" w:hAnsi="Times New Roman" w:cs="Times New Roman"/>
          <w:sz w:val="26"/>
          <w:szCs w:val="26"/>
        </w:rPr>
        <w:t>, consistent with</w:t>
      </w:r>
      <w:r w:rsidRPr="00EC6B2B">
        <w:rPr>
          <w:rFonts w:ascii="Times New Roman" w:eastAsia="Times New Roman" w:hAnsi="Times New Roman" w:cs="Times New Roman"/>
          <w:i/>
          <w:sz w:val="26"/>
          <w:szCs w:val="26"/>
        </w:rPr>
        <w:t xml:space="preserve"> Waldron v. Philadelphia Electric Company, </w:t>
      </w:r>
      <w:r w:rsidRPr="00EC6B2B">
        <w:rPr>
          <w:rFonts w:ascii="Times New Roman" w:hAnsi="Times New Roman" w:cs="Times New Roman"/>
          <w:sz w:val="26"/>
          <w:szCs w:val="26"/>
        </w:rPr>
        <w:t xml:space="preserve">54 Pa. PUC 98 (1980).  </w:t>
      </w:r>
      <w:r w:rsidRPr="00EC6B2B">
        <w:rPr>
          <w:rFonts w:ascii="Times New Roman" w:eastAsia="Times New Roman" w:hAnsi="Times New Roman" w:cs="Times New Roman"/>
          <w:sz w:val="26"/>
          <w:szCs w:val="26"/>
        </w:rPr>
        <w:t xml:space="preserve">Accordingly, we </w:t>
      </w:r>
      <w:r w:rsidR="00AF51EC">
        <w:rPr>
          <w:rFonts w:ascii="Times New Roman" w:eastAsia="Times New Roman" w:hAnsi="Times New Roman" w:cs="Times New Roman"/>
          <w:sz w:val="26"/>
          <w:szCs w:val="26"/>
        </w:rPr>
        <w:t xml:space="preserve">shall affirm </w:t>
      </w:r>
      <w:r w:rsidRPr="00EC6B2B">
        <w:rPr>
          <w:rFonts w:ascii="Times New Roman" w:eastAsia="Times New Roman" w:hAnsi="Times New Roman" w:cs="Times New Roman"/>
          <w:sz w:val="26"/>
          <w:szCs w:val="26"/>
        </w:rPr>
        <w:t>ALJ Vero</w:t>
      </w:r>
      <w:r w:rsidR="006C149E">
        <w:rPr>
          <w:rFonts w:ascii="Times New Roman" w:eastAsia="Times New Roman" w:hAnsi="Times New Roman" w:cs="Times New Roman"/>
          <w:sz w:val="26"/>
          <w:szCs w:val="26"/>
        </w:rPr>
        <w:t>’</w:t>
      </w:r>
      <w:r w:rsidRPr="00EC6B2B">
        <w:rPr>
          <w:rFonts w:ascii="Times New Roman" w:eastAsia="Times New Roman" w:hAnsi="Times New Roman" w:cs="Times New Roman"/>
          <w:sz w:val="26"/>
          <w:szCs w:val="26"/>
        </w:rPr>
        <w:t>s decision</w:t>
      </w:r>
      <w:r w:rsidR="00464EC7">
        <w:rPr>
          <w:rFonts w:ascii="Times New Roman" w:eastAsia="Times New Roman" w:hAnsi="Times New Roman" w:cs="Times New Roman"/>
          <w:sz w:val="26"/>
          <w:szCs w:val="26"/>
        </w:rPr>
        <w:t xml:space="preserve"> that </w:t>
      </w:r>
      <w:r w:rsidRPr="00EC6B2B">
        <w:rPr>
          <w:rFonts w:ascii="Times New Roman" w:eastAsia="Times New Roman" w:hAnsi="Times New Roman" w:cs="Times New Roman"/>
          <w:sz w:val="26"/>
          <w:szCs w:val="26"/>
        </w:rPr>
        <w:t>dismiss</w:t>
      </w:r>
      <w:r w:rsidR="00464EC7">
        <w:rPr>
          <w:rFonts w:ascii="Times New Roman" w:eastAsia="Times New Roman" w:hAnsi="Times New Roman" w:cs="Times New Roman"/>
          <w:sz w:val="26"/>
          <w:szCs w:val="26"/>
        </w:rPr>
        <w:t>es</w:t>
      </w:r>
      <w:r w:rsidRPr="00EC6B2B">
        <w:rPr>
          <w:rFonts w:ascii="Times New Roman" w:eastAsia="Times New Roman" w:hAnsi="Times New Roman" w:cs="Times New Roman"/>
          <w:sz w:val="26"/>
          <w:szCs w:val="26"/>
        </w:rPr>
        <w:t xml:space="preserve"> the Complain</w:t>
      </w:r>
      <w:r w:rsidR="00464EC7">
        <w:rPr>
          <w:rFonts w:ascii="Times New Roman" w:eastAsia="Times New Roman" w:hAnsi="Times New Roman" w:cs="Times New Roman"/>
          <w:sz w:val="26"/>
          <w:szCs w:val="26"/>
        </w:rPr>
        <w:t>t.</w:t>
      </w:r>
    </w:p>
    <w:p w14:paraId="14E8EFC7" w14:textId="52CA432A" w:rsidR="00875B53" w:rsidRPr="00EC6B2B" w:rsidRDefault="00875B53" w:rsidP="00EC6B2B">
      <w:pPr>
        <w:spacing w:after="0" w:line="360" w:lineRule="auto"/>
        <w:ind w:firstLine="1440"/>
        <w:rPr>
          <w:rFonts w:ascii="Times New Roman" w:hAnsi="Times New Roman" w:cs="Times New Roman"/>
          <w:sz w:val="26"/>
          <w:szCs w:val="26"/>
        </w:rPr>
      </w:pPr>
    </w:p>
    <w:p w14:paraId="4FF399C5" w14:textId="35E95642" w:rsidR="00FE7D0A" w:rsidRPr="00EC6B2B" w:rsidRDefault="0091584A" w:rsidP="00EC6B2B">
      <w:pPr>
        <w:keepNext/>
        <w:keepLines/>
        <w:tabs>
          <w:tab w:val="left" w:pos="-720"/>
        </w:tabs>
        <w:suppressAutoHyphens/>
        <w:spacing w:after="0" w:line="360" w:lineRule="auto"/>
        <w:ind w:hanging="720"/>
        <w:jc w:val="center"/>
        <w:rPr>
          <w:rFonts w:ascii="Times New Roman" w:eastAsia="Times New Roman" w:hAnsi="Times New Roman" w:cs="Times New Roman"/>
          <w:b/>
          <w:sz w:val="26"/>
          <w:szCs w:val="26"/>
        </w:rPr>
      </w:pPr>
      <w:r w:rsidRPr="00EC6B2B">
        <w:rPr>
          <w:rFonts w:ascii="Times New Roman" w:eastAsia="Times New Roman" w:hAnsi="Times New Roman" w:cs="Times New Roman"/>
          <w:b/>
          <w:sz w:val="26"/>
          <w:szCs w:val="26"/>
        </w:rPr>
        <w:t>III.</w:t>
      </w:r>
      <w:r w:rsidRPr="00EC6B2B">
        <w:rPr>
          <w:rFonts w:ascii="Times New Roman" w:eastAsia="Times New Roman" w:hAnsi="Times New Roman" w:cs="Times New Roman"/>
          <w:b/>
          <w:sz w:val="26"/>
          <w:szCs w:val="26"/>
        </w:rPr>
        <w:tab/>
      </w:r>
      <w:r w:rsidR="00FE7D0A" w:rsidRPr="00EC6B2B">
        <w:rPr>
          <w:rFonts w:ascii="Times New Roman" w:eastAsia="Times New Roman" w:hAnsi="Times New Roman" w:cs="Times New Roman"/>
          <w:b/>
          <w:sz w:val="26"/>
          <w:szCs w:val="26"/>
        </w:rPr>
        <w:t>Conclusion</w:t>
      </w:r>
    </w:p>
    <w:p w14:paraId="5B8BD13B" w14:textId="77777777" w:rsidR="00AA6D4E" w:rsidRPr="00EC6B2B" w:rsidRDefault="00AA6D4E" w:rsidP="00EC6B2B">
      <w:pPr>
        <w:keepNext/>
        <w:keepLines/>
        <w:tabs>
          <w:tab w:val="left" w:pos="-720"/>
        </w:tabs>
        <w:suppressAutoHyphens/>
        <w:spacing w:after="0" w:line="360" w:lineRule="auto"/>
        <w:ind w:hanging="720"/>
        <w:rPr>
          <w:rFonts w:ascii="Times New Roman" w:eastAsia="Times New Roman" w:hAnsi="Times New Roman" w:cs="Times New Roman"/>
          <w:b/>
          <w:sz w:val="26"/>
          <w:szCs w:val="26"/>
        </w:rPr>
      </w:pPr>
    </w:p>
    <w:p w14:paraId="07D05719" w14:textId="5C457A4E" w:rsidR="00FE7D0A" w:rsidRPr="00EC6B2B" w:rsidRDefault="00464EC7" w:rsidP="00464EC7">
      <w:pPr>
        <w:spacing w:after="0" w:line="360" w:lineRule="auto"/>
        <w:ind w:left="29" w:right="86" w:firstLine="720"/>
        <w:rPr>
          <w:sz w:val="26"/>
          <w:szCs w:val="26"/>
        </w:rPr>
      </w:pPr>
      <w:r>
        <w:rPr>
          <w:rFonts w:ascii="Times New Roman" w:eastAsia="Times New Roman" w:hAnsi="Times New Roman" w:cs="Times New Roman"/>
          <w:sz w:val="26"/>
          <w:szCs w:val="26"/>
        </w:rPr>
        <w:tab/>
      </w:r>
      <w:r w:rsidR="009A3F21" w:rsidRPr="00EC6B2B">
        <w:rPr>
          <w:rFonts w:ascii="Times New Roman" w:eastAsia="Times New Roman" w:hAnsi="Times New Roman" w:cs="Times New Roman"/>
          <w:sz w:val="26"/>
          <w:szCs w:val="26"/>
        </w:rPr>
        <w:t xml:space="preserve">Based upon our consideration of the allegations of </w:t>
      </w:r>
      <w:r w:rsidR="00FC44D4" w:rsidRPr="00EC6B2B">
        <w:rPr>
          <w:rFonts w:ascii="Times New Roman" w:eastAsia="Times New Roman" w:hAnsi="Times New Roman" w:cs="Times New Roman"/>
          <w:sz w:val="26"/>
          <w:szCs w:val="26"/>
        </w:rPr>
        <w:t>the</w:t>
      </w:r>
      <w:r w:rsidR="00217863" w:rsidRPr="00EC6B2B">
        <w:rPr>
          <w:rFonts w:ascii="Times New Roman" w:eastAsia="Times New Roman" w:hAnsi="Times New Roman" w:cs="Times New Roman"/>
          <w:sz w:val="26"/>
          <w:szCs w:val="26"/>
        </w:rPr>
        <w:t xml:space="preserve"> </w:t>
      </w:r>
      <w:r w:rsidR="009A3F21" w:rsidRPr="00EC6B2B">
        <w:rPr>
          <w:rFonts w:ascii="Times New Roman" w:eastAsia="Times New Roman" w:hAnsi="Times New Roman" w:cs="Times New Roman"/>
          <w:sz w:val="26"/>
          <w:szCs w:val="26"/>
        </w:rPr>
        <w:t xml:space="preserve">Formal Complaint and </w:t>
      </w:r>
      <w:r w:rsidR="00FC44D4" w:rsidRPr="00EC6B2B">
        <w:rPr>
          <w:rFonts w:ascii="Times New Roman" w:eastAsia="Times New Roman" w:hAnsi="Times New Roman" w:cs="Times New Roman"/>
          <w:sz w:val="26"/>
          <w:szCs w:val="26"/>
        </w:rPr>
        <w:t>PECO</w:t>
      </w:r>
      <w:r w:rsidR="006C149E">
        <w:rPr>
          <w:rFonts w:ascii="Times New Roman" w:eastAsia="Times New Roman" w:hAnsi="Times New Roman" w:cs="Times New Roman"/>
          <w:sz w:val="26"/>
          <w:szCs w:val="26"/>
        </w:rPr>
        <w:t>’</w:t>
      </w:r>
      <w:r w:rsidR="00FC44D4" w:rsidRPr="00EC6B2B">
        <w:rPr>
          <w:rFonts w:ascii="Times New Roman" w:eastAsia="Times New Roman" w:hAnsi="Times New Roman" w:cs="Times New Roman"/>
          <w:sz w:val="26"/>
          <w:szCs w:val="26"/>
        </w:rPr>
        <w:t>s Answer thereto, the Complainant</w:t>
      </w:r>
      <w:r w:rsidR="006C149E">
        <w:rPr>
          <w:rFonts w:ascii="Times New Roman" w:eastAsia="Times New Roman" w:hAnsi="Times New Roman" w:cs="Times New Roman"/>
          <w:sz w:val="26"/>
          <w:szCs w:val="26"/>
        </w:rPr>
        <w:t>’</w:t>
      </w:r>
      <w:r w:rsidR="00FC44D4" w:rsidRPr="00EC6B2B">
        <w:rPr>
          <w:rFonts w:ascii="Times New Roman" w:eastAsia="Times New Roman" w:hAnsi="Times New Roman" w:cs="Times New Roman"/>
          <w:sz w:val="26"/>
          <w:szCs w:val="26"/>
        </w:rPr>
        <w:t>s Exceptions and PECO</w:t>
      </w:r>
      <w:r w:rsidR="006C149E">
        <w:rPr>
          <w:rFonts w:ascii="Times New Roman" w:eastAsia="Times New Roman" w:hAnsi="Times New Roman" w:cs="Times New Roman"/>
          <w:sz w:val="26"/>
          <w:szCs w:val="26"/>
        </w:rPr>
        <w:t>’</w:t>
      </w:r>
      <w:r w:rsidR="00FC44D4" w:rsidRPr="00EC6B2B">
        <w:rPr>
          <w:rFonts w:ascii="Times New Roman" w:eastAsia="Times New Roman" w:hAnsi="Times New Roman" w:cs="Times New Roman"/>
          <w:sz w:val="26"/>
          <w:szCs w:val="26"/>
        </w:rPr>
        <w:t xml:space="preserve">s Reply Exceptions, </w:t>
      </w:r>
      <w:r w:rsidR="00516B88" w:rsidRPr="00EC6B2B">
        <w:rPr>
          <w:rFonts w:ascii="Times New Roman" w:eastAsia="Times New Roman" w:hAnsi="Times New Roman" w:cs="Times New Roman"/>
          <w:sz w:val="26"/>
          <w:szCs w:val="26"/>
        </w:rPr>
        <w:t>for the reasons set forth above, we shall deny the Complainant</w:t>
      </w:r>
      <w:r w:rsidR="006C149E">
        <w:rPr>
          <w:rFonts w:ascii="Times New Roman" w:eastAsia="Times New Roman" w:hAnsi="Times New Roman" w:cs="Times New Roman"/>
          <w:sz w:val="26"/>
          <w:szCs w:val="26"/>
        </w:rPr>
        <w:t>’</w:t>
      </w:r>
      <w:r w:rsidR="00516B88" w:rsidRPr="00EC6B2B">
        <w:rPr>
          <w:rFonts w:ascii="Times New Roman" w:eastAsia="Times New Roman" w:hAnsi="Times New Roman" w:cs="Times New Roman"/>
          <w:sz w:val="26"/>
          <w:szCs w:val="26"/>
        </w:rPr>
        <w:t xml:space="preserve">s Exceptions and affirm </w:t>
      </w:r>
      <w:r>
        <w:rPr>
          <w:rFonts w:ascii="Times New Roman" w:eastAsia="Times New Roman" w:hAnsi="Times New Roman" w:cs="Times New Roman"/>
          <w:sz w:val="26"/>
          <w:szCs w:val="26"/>
        </w:rPr>
        <w:t xml:space="preserve">the </w:t>
      </w:r>
      <w:r w:rsidR="00516B88" w:rsidRPr="00EC6B2B">
        <w:rPr>
          <w:rFonts w:ascii="Times New Roman" w:eastAsia="Times New Roman" w:hAnsi="Times New Roman" w:cs="Times New Roman"/>
          <w:sz w:val="26"/>
          <w:szCs w:val="26"/>
        </w:rPr>
        <w:t xml:space="preserve">Initial Decision </w:t>
      </w:r>
      <w:r>
        <w:rPr>
          <w:rFonts w:ascii="Times New Roman" w:eastAsia="Times New Roman" w:hAnsi="Times New Roman" w:cs="Times New Roman"/>
          <w:sz w:val="26"/>
          <w:szCs w:val="26"/>
        </w:rPr>
        <w:t xml:space="preserve">that dismisses the </w:t>
      </w:r>
      <w:r w:rsidR="00516B88" w:rsidRPr="00EC6B2B">
        <w:rPr>
          <w:rFonts w:ascii="Times New Roman" w:eastAsia="Times New Roman" w:hAnsi="Times New Roman" w:cs="Times New Roman"/>
          <w:sz w:val="26"/>
          <w:szCs w:val="26"/>
        </w:rPr>
        <w:t>Complaint</w:t>
      </w:r>
      <w:r w:rsidR="00FE7D0A" w:rsidRPr="00EC6B2B">
        <w:rPr>
          <w:rFonts w:ascii="Times New Roman" w:eastAsia="Times New Roman" w:hAnsi="Times New Roman" w:cs="Times New Roman"/>
          <w:sz w:val="26"/>
          <w:szCs w:val="26"/>
        </w:rPr>
        <w:t xml:space="preserve">; </w:t>
      </w:r>
      <w:r w:rsidR="00FE7D0A" w:rsidRPr="00EC6B2B">
        <w:rPr>
          <w:rFonts w:ascii="Times New Roman" w:eastAsia="Times New Roman" w:hAnsi="Times New Roman" w:cs="Times New Roman"/>
          <w:b/>
          <w:sz w:val="26"/>
          <w:szCs w:val="26"/>
        </w:rPr>
        <w:t>THEREFORE,</w:t>
      </w:r>
    </w:p>
    <w:p w14:paraId="5EAA005E" w14:textId="77777777" w:rsidR="00FE7D0A" w:rsidRPr="00EC6B2B" w:rsidRDefault="00FE7D0A" w:rsidP="00EC6B2B">
      <w:pPr>
        <w:tabs>
          <w:tab w:val="left" w:pos="-720"/>
        </w:tabs>
        <w:suppressAutoHyphens/>
        <w:spacing w:after="0" w:line="360" w:lineRule="auto"/>
        <w:contextualSpacing/>
        <w:rPr>
          <w:rFonts w:ascii="Times New Roman" w:eastAsia="Times New Roman" w:hAnsi="Times New Roman" w:cs="Times New Roman"/>
          <w:sz w:val="26"/>
          <w:szCs w:val="26"/>
        </w:rPr>
      </w:pPr>
    </w:p>
    <w:p w14:paraId="3ADD0F62" w14:textId="77777777" w:rsidR="00FE7D0A" w:rsidRPr="00EC6B2B" w:rsidRDefault="00FE7D0A" w:rsidP="00EC6B2B">
      <w:pPr>
        <w:keepNext/>
        <w:tabs>
          <w:tab w:val="left" w:pos="-720"/>
        </w:tabs>
        <w:suppressAutoHyphens/>
        <w:spacing w:after="0" w:line="360" w:lineRule="auto"/>
        <w:ind w:firstLine="1440"/>
        <w:contextualSpacing/>
        <w:rPr>
          <w:rFonts w:ascii="Times New Roman" w:eastAsia="Times New Roman" w:hAnsi="Times New Roman" w:cs="Times New Roman"/>
          <w:b/>
          <w:sz w:val="26"/>
          <w:szCs w:val="26"/>
        </w:rPr>
      </w:pPr>
      <w:r w:rsidRPr="00EC6B2B">
        <w:rPr>
          <w:rFonts w:ascii="Times New Roman" w:eastAsia="Times New Roman" w:hAnsi="Times New Roman" w:cs="Times New Roman"/>
          <w:b/>
          <w:sz w:val="26"/>
          <w:szCs w:val="26"/>
        </w:rPr>
        <w:lastRenderedPageBreak/>
        <w:t>IT IS ORDERED:</w:t>
      </w:r>
    </w:p>
    <w:p w14:paraId="4DA3F865" w14:textId="77777777" w:rsidR="00FE7D0A" w:rsidRPr="00EC6B2B" w:rsidRDefault="00FE7D0A" w:rsidP="00EC6B2B">
      <w:pPr>
        <w:keepNext/>
        <w:tabs>
          <w:tab w:val="left" w:pos="-720"/>
        </w:tabs>
        <w:suppressAutoHyphens/>
        <w:spacing w:after="0" w:line="360" w:lineRule="auto"/>
        <w:contextualSpacing/>
        <w:rPr>
          <w:rFonts w:ascii="Times New Roman" w:eastAsia="Times New Roman" w:hAnsi="Times New Roman" w:cs="Times New Roman"/>
          <w:b/>
          <w:sz w:val="26"/>
          <w:szCs w:val="26"/>
        </w:rPr>
      </w:pPr>
    </w:p>
    <w:p w14:paraId="5456BAD8" w14:textId="7E0508D6" w:rsidR="00CB1780" w:rsidRPr="00EC6B2B" w:rsidRDefault="00BA09D9" w:rsidP="00EC6B2B">
      <w:pPr>
        <w:pStyle w:val="ListParagraph"/>
        <w:numPr>
          <w:ilvl w:val="0"/>
          <w:numId w:val="8"/>
        </w:numPr>
        <w:tabs>
          <w:tab w:val="left" w:pos="-720"/>
        </w:tabs>
        <w:suppressAutoHyphens/>
        <w:spacing w:after="0" w:line="360" w:lineRule="auto"/>
        <w:ind w:left="0" w:firstLine="1440"/>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 xml:space="preserve">That the </w:t>
      </w:r>
      <w:r w:rsidR="00FC44D4" w:rsidRPr="00EC6B2B">
        <w:rPr>
          <w:rFonts w:ascii="Times New Roman" w:eastAsia="Times New Roman" w:hAnsi="Times New Roman" w:cs="Times New Roman"/>
          <w:sz w:val="26"/>
          <w:szCs w:val="26"/>
        </w:rPr>
        <w:t xml:space="preserve">Exceptions filed </w:t>
      </w:r>
      <w:r w:rsidR="00572930" w:rsidRPr="00EC6B2B">
        <w:rPr>
          <w:rFonts w:ascii="Times New Roman" w:eastAsia="Times New Roman" w:hAnsi="Times New Roman" w:cs="Times New Roman"/>
          <w:sz w:val="26"/>
          <w:szCs w:val="26"/>
        </w:rPr>
        <w:t>November 8, 2018, by D.  Anne Wilson,</w:t>
      </w:r>
      <w:r w:rsidR="00572930">
        <w:rPr>
          <w:rFonts w:ascii="Times New Roman" w:eastAsia="Times New Roman" w:hAnsi="Times New Roman" w:cs="Times New Roman"/>
          <w:sz w:val="26"/>
          <w:szCs w:val="26"/>
        </w:rPr>
        <w:t xml:space="preserve"> </w:t>
      </w:r>
      <w:r w:rsidR="00CB1780" w:rsidRPr="00EC6B2B">
        <w:rPr>
          <w:rFonts w:ascii="Times New Roman" w:eastAsia="Times New Roman" w:hAnsi="Times New Roman" w:cs="Times New Roman"/>
          <w:sz w:val="26"/>
          <w:szCs w:val="26"/>
        </w:rPr>
        <w:t xml:space="preserve">at </w:t>
      </w:r>
      <w:r w:rsidR="001C529D">
        <w:rPr>
          <w:rFonts w:ascii="Times New Roman" w:eastAsia="Times New Roman" w:hAnsi="Times New Roman" w:cs="Times New Roman"/>
          <w:sz w:val="26"/>
          <w:szCs w:val="26"/>
        </w:rPr>
        <w:t xml:space="preserve">Docket No. </w:t>
      </w:r>
      <w:r w:rsidR="001C529D" w:rsidRPr="001C529D">
        <w:rPr>
          <w:rFonts w:ascii="Times New Roman" w:eastAsia="Times New Roman" w:hAnsi="Times New Roman" w:cs="Times New Roman"/>
          <w:sz w:val="26"/>
          <w:szCs w:val="26"/>
        </w:rPr>
        <w:t>F-2017-2633420</w:t>
      </w:r>
      <w:r w:rsidR="00572930">
        <w:rPr>
          <w:rFonts w:ascii="Times New Roman" w:eastAsia="Times New Roman" w:hAnsi="Times New Roman" w:cs="Times New Roman"/>
          <w:sz w:val="26"/>
          <w:szCs w:val="26"/>
        </w:rPr>
        <w:t xml:space="preserve">, </w:t>
      </w:r>
      <w:r w:rsidR="00CB1780" w:rsidRPr="00EC6B2B">
        <w:rPr>
          <w:rFonts w:ascii="Times New Roman" w:eastAsia="Times New Roman" w:hAnsi="Times New Roman" w:cs="Times New Roman"/>
          <w:sz w:val="26"/>
          <w:szCs w:val="26"/>
        </w:rPr>
        <w:t xml:space="preserve">are </w:t>
      </w:r>
      <w:r w:rsidR="00572930">
        <w:rPr>
          <w:rFonts w:ascii="Times New Roman" w:eastAsia="Times New Roman" w:hAnsi="Times New Roman" w:cs="Times New Roman"/>
          <w:sz w:val="26"/>
          <w:szCs w:val="26"/>
        </w:rPr>
        <w:t xml:space="preserve">hereby </w:t>
      </w:r>
      <w:r w:rsidR="00CB1780" w:rsidRPr="00EC6B2B">
        <w:rPr>
          <w:rFonts w:ascii="Times New Roman" w:eastAsia="Times New Roman" w:hAnsi="Times New Roman" w:cs="Times New Roman"/>
          <w:sz w:val="26"/>
          <w:szCs w:val="26"/>
        </w:rPr>
        <w:t>denied.</w:t>
      </w:r>
    </w:p>
    <w:p w14:paraId="48D84D62" w14:textId="160EE43D" w:rsidR="00CB1780" w:rsidRPr="00EC6B2B" w:rsidRDefault="00CB1780" w:rsidP="00EC6B2B">
      <w:pPr>
        <w:pStyle w:val="ListParagraph"/>
        <w:tabs>
          <w:tab w:val="left" w:pos="-720"/>
        </w:tabs>
        <w:suppressAutoHyphens/>
        <w:spacing w:after="0" w:line="360" w:lineRule="auto"/>
        <w:ind w:left="2160"/>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 xml:space="preserve"> </w:t>
      </w:r>
    </w:p>
    <w:p w14:paraId="1217A085" w14:textId="7AACA0A6" w:rsidR="005311DE" w:rsidRPr="00EC6B2B" w:rsidRDefault="00FE7D0A" w:rsidP="00EC6B2B">
      <w:pPr>
        <w:spacing w:after="0" w:line="360" w:lineRule="auto"/>
        <w:ind w:firstLine="1440"/>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2.</w:t>
      </w:r>
      <w:r w:rsidRPr="00EC6B2B">
        <w:rPr>
          <w:rFonts w:ascii="Times New Roman" w:eastAsia="Times New Roman" w:hAnsi="Times New Roman" w:cs="Times New Roman"/>
          <w:sz w:val="26"/>
          <w:szCs w:val="26"/>
        </w:rPr>
        <w:tab/>
      </w:r>
      <w:r w:rsidR="005311DE" w:rsidRPr="00EC6B2B">
        <w:rPr>
          <w:rFonts w:ascii="Times New Roman" w:eastAsia="Times New Roman" w:hAnsi="Times New Roman" w:cs="Times New Roman"/>
          <w:sz w:val="26"/>
          <w:szCs w:val="26"/>
        </w:rPr>
        <w:t xml:space="preserve">That the </w:t>
      </w:r>
      <w:r w:rsidR="00CB1780" w:rsidRPr="00EC6B2B">
        <w:rPr>
          <w:rFonts w:ascii="Times New Roman" w:eastAsia="Times New Roman" w:hAnsi="Times New Roman" w:cs="Times New Roman"/>
          <w:sz w:val="26"/>
          <w:szCs w:val="26"/>
        </w:rPr>
        <w:t xml:space="preserve">Initial Decision of Administrative Law Judge Eranda Vero, </w:t>
      </w:r>
      <w:r w:rsidR="00BC447E">
        <w:rPr>
          <w:rFonts w:ascii="Times New Roman" w:eastAsia="Times New Roman" w:hAnsi="Times New Roman" w:cs="Times New Roman"/>
          <w:sz w:val="26"/>
          <w:szCs w:val="26"/>
        </w:rPr>
        <w:t xml:space="preserve">issued </w:t>
      </w:r>
      <w:r w:rsidR="00CB1780" w:rsidRPr="00EC6B2B">
        <w:rPr>
          <w:rFonts w:ascii="Times New Roman" w:eastAsia="Times New Roman" w:hAnsi="Times New Roman" w:cs="Times New Roman"/>
          <w:sz w:val="26"/>
          <w:szCs w:val="26"/>
        </w:rPr>
        <w:t xml:space="preserve">on </w:t>
      </w:r>
      <w:r w:rsidR="000E323D" w:rsidRPr="00EC6B2B">
        <w:rPr>
          <w:rFonts w:ascii="Times New Roman" w:eastAsia="Times New Roman" w:hAnsi="Times New Roman" w:cs="Times New Roman"/>
          <w:sz w:val="26"/>
          <w:szCs w:val="26"/>
        </w:rPr>
        <w:t>October 12, 2018,</w:t>
      </w:r>
      <w:r w:rsidR="00CB1780" w:rsidRPr="00EC6B2B">
        <w:rPr>
          <w:rFonts w:ascii="Times New Roman" w:eastAsia="Times New Roman" w:hAnsi="Times New Roman" w:cs="Times New Roman"/>
          <w:sz w:val="26"/>
          <w:szCs w:val="26"/>
        </w:rPr>
        <w:t xml:space="preserve"> </w:t>
      </w:r>
      <w:r w:rsidR="001C529D" w:rsidRPr="00EC6B2B">
        <w:rPr>
          <w:rFonts w:ascii="Times New Roman" w:eastAsia="Times New Roman" w:hAnsi="Times New Roman" w:cs="Times New Roman"/>
          <w:sz w:val="26"/>
          <w:szCs w:val="26"/>
        </w:rPr>
        <w:t xml:space="preserve">at </w:t>
      </w:r>
      <w:r w:rsidR="001C529D">
        <w:rPr>
          <w:rFonts w:ascii="Times New Roman" w:eastAsia="Times New Roman" w:hAnsi="Times New Roman" w:cs="Times New Roman"/>
          <w:sz w:val="26"/>
          <w:szCs w:val="26"/>
        </w:rPr>
        <w:t xml:space="preserve">Docket No. </w:t>
      </w:r>
      <w:r w:rsidR="001C529D" w:rsidRPr="001C529D">
        <w:rPr>
          <w:rFonts w:ascii="Times New Roman" w:eastAsia="Times New Roman" w:hAnsi="Times New Roman" w:cs="Times New Roman"/>
          <w:sz w:val="26"/>
          <w:szCs w:val="26"/>
        </w:rPr>
        <w:t>F-2017-2633420</w:t>
      </w:r>
      <w:r w:rsidR="00CB1780" w:rsidRPr="00EC6B2B">
        <w:rPr>
          <w:rFonts w:ascii="Times New Roman" w:eastAsia="Times New Roman" w:hAnsi="Times New Roman" w:cs="Times New Roman"/>
          <w:sz w:val="26"/>
          <w:szCs w:val="26"/>
        </w:rPr>
        <w:t>, which dismissed the Formal Complaint of D</w:t>
      </w:r>
      <w:r w:rsidR="00C03784" w:rsidRPr="00EC6B2B">
        <w:rPr>
          <w:rFonts w:ascii="Times New Roman" w:eastAsia="Times New Roman" w:hAnsi="Times New Roman" w:cs="Times New Roman"/>
          <w:sz w:val="26"/>
          <w:szCs w:val="26"/>
        </w:rPr>
        <w:t>.</w:t>
      </w:r>
      <w:r w:rsidR="00572930">
        <w:rPr>
          <w:rFonts w:ascii="Times New Roman" w:eastAsia="Times New Roman" w:hAnsi="Times New Roman" w:cs="Times New Roman"/>
          <w:sz w:val="26"/>
          <w:szCs w:val="26"/>
        </w:rPr>
        <w:t> </w:t>
      </w:r>
      <w:r w:rsidR="00CB1780" w:rsidRPr="00EC6B2B">
        <w:rPr>
          <w:rFonts w:ascii="Times New Roman" w:eastAsia="Times New Roman" w:hAnsi="Times New Roman" w:cs="Times New Roman"/>
          <w:sz w:val="26"/>
          <w:szCs w:val="26"/>
        </w:rPr>
        <w:t>Anne Wilson, is affirmed.</w:t>
      </w:r>
    </w:p>
    <w:p w14:paraId="22A386DC" w14:textId="124CB2AA" w:rsidR="00FE7D0A" w:rsidRPr="00EC6B2B" w:rsidRDefault="005311DE" w:rsidP="00EC6B2B">
      <w:pPr>
        <w:tabs>
          <w:tab w:val="left" w:pos="-720"/>
        </w:tabs>
        <w:suppressAutoHyphens/>
        <w:spacing w:after="0" w:line="360" w:lineRule="auto"/>
        <w:ind w:firstLine="1440"/>
        <w:contextualSpacing/>
        <w:rPr>
          <w:rFonts w:ascii="Times New Roman" w:eastAsia="Times New Roman" w:hAnsi="Times New Roman" w:cs="Times New Roman"/>
          <w:spacing w:val="-3"/>
          <w:sz w:val="26"/>
          <w:szCs w:val="26"/>
        </w:rPr>
      </w:pPr>
      <w:r w:rsidRPr="00EC6B2B">
        <w:rPr>
          <w:rFonts w:ascii="Times New Roman" w:eastAsia="Times New Roman" w:hAnsi="Times New Roman" w:cs="Times New Roman"/>
          <w:sz w:val="26"/>
          <w:szCs w:val="26"/>
        </w:rPr>
        <w:t xml:space="preserve"> </w:t>
      </w:r>
    </w:p>
    <w:p w14:paraId="20A5A0F1" w14:textId="6C951316" w:rsidR="00B9697B" w:rsidRPr="00EC6B2B" w:rsidRDefault="000269B3" w:rsidP="00EC6B2B">
      <w:pPr>
        <w:tabs>
          <w:tab w:val="left" w:pos="-720"/>
        </w:tabs>
        <w:suppressAutoHyphens/>
        <w:spacing w:after="0" w:line="360" w:lineRule="auto"/>
        <w:ind w:firstLine="1440"/>
        <w:contextualSpacing/>
        <w:rPr>
          <w:rFonts w:ascii="Times New Roman" w:eastAsia="Times New Roman" w:hAnsi="Times New Roman" w:cs="Times New Roman"/>
          <w:sz w:val="26"/>
          <w:szCs w:val="26"/>
        </w:rPr>
      </w:pPr>
      <w:r w:rsidRPr="00EC6B2B">
        <w:rPr>
          <w:rFonts w:ascii="Times New Roman" w:eastAsia="Times New Roman" w:hAnsi="Times New Roman"/>
          <w:sz w:val="26"/>
        </w:rPr>
        <w:t>3</w:t>
      </w:r>
      <w:r w:rsidRPr="00EC6B2B">
        <w:rPr>
          <w:rFonts w:ascii="Times New Roman" w:eastAsia="Times New Roman" w:hAnsi="Times New Roman"/>
          <w:spacing w:val="-2"/>
          <w:sz w:val="26"/>
        </w:rPr>
        <w:t>.</w:t>
      </w:r>
      <w:r w:rsidR="005311DE" w:rsidRPr="00EC6B2B">
        <w:rPr>
          <w:rFonts w:ascii="Times New Roman" w:eastAsia="Times New Roman" w:hAnsi="Times New Roman"/>
          <w:spacing w:val="-2"/>
          <w:sz w:val="26"/>
        </w:rPr>
        <w:tab/>
        <w:t>That th</w:t>
      </w:r>
      <w:r w:rsidR="00CB1780" w:rsidRPr="00EC6B2B">
        <w:rPr>
          <w:rFonts w:ascii="Times New Roman" w:eastAsia="Times New Roman" w:hAnsi="Times New Roman"/>
          <w:spacing w:val="-2"/>
          <w:sz w:val="26"/>
        </w:rPr>
        <w:t>is docket be marked closed.</w:t>
      </w:r>
    </w:p>
    <w:p w14:paraId="19F8FB8E" w14:textId="77777777" w:rsidR="00017DD7" w:rsidRPr="00EC6B2B" w:rsidRDefault="00017DD7" w:rsidP="00EC6B2B">
      <w:pPr>
        <w:keepNext/>
        <w:keepLines/>
        <w:spacing w:after="0" w:line="360" w:lineRule="auto"/>
        <w:contextualSpacing/>
        <w:rPr>
          <w:rFonts w:ascii="Times New Roman" w:eastAsia="Times New Roman" w:hAnsi="Times New Roman" w:cs="Times New Roman"/>
          <w:sz w:val="26"/>
          <w:szCs w:val="26"/>
        </w:rPr>
      </w:pPr>
    </w:p>
    <w:p w14:paraId="7FD72483" w14:textId="45A5B17F" w:rsidR="00FE7D0A" w:rsidRPr="00EC6B2B" w:rsidRDefault="00FC7D29" w:rsidP="00EC6B2B">
      <w:pPr>
        <w:keepNext/>
        <w:keepLines/>
        <w:tabs>
          <w:tab w:val="left" w:pos="-720"/>
        </w:tabs>
        <w:suppressAutoHyphens/>
        <w:spacing w:after="0" w:line="240" w:lineRule="auto"/>
        <w:contextualSpacing/>
        <w:rPr>
          <w:rFonts w:ascii="Times New Roman" w:eastAsia="Times New Roman" w:hAnsi="Times New Roman" w:cs="Times New Roman"/>
          <w:b/>
          <w:sz w:val="26"/>
          <w:szCs w:val="26"/>
        </w:rPr>
      </w:pPr>
      <w:bookmarkStart w:id="2" w:name="_GoBack"/>
      <w:r w:rsidRPr="009F01BA">
        <w:rPr>
          <w:b/>
          <w:noProof/>
          <w:sz w:val="20"/>
          <w:szCs w:val="20"/>
        </w:rPr>
        <w:drawing>
          <wp:anchor distT="0" distB="0" distL="114300" distR="114300" simplePos="0" relativeHeight="251661312" behindDoc="1" locked="0" layoutInCell="1" allowOverlap="1" wp14:anchorId="3F5A562E" wp14:editId="1197D8B6">
            <wp:simplePos x="0" y="0"/>
            <wp:positionH relativeFrom="column">
              <wp:posOffset>2457450</wp:posOffset>
            </wp:positionH>
            <wp:positionV relativeFrom="paragraph">
              <wp:posOffset>189865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FE7D0A" w:rsidRPr="00EC6B2B">
        <w:rPr>
          <w:rFonts w:ascii="Times New Roman" w:eastAsia="Times New Roman" w:hAnsi="Times New Roman" w:cs="Times New Roman"/>
          <w:b/>
          <w:sz w:val="26"/>
          <w:szCs w:val="26"/>
        </w:rPr>
        <w:tab/>
      </w:r>
      <w:r w:rsidR="00FE7D0A" w:rsidRPr="00EC6B2B">
        <w:rPr>
          <w:rFonts w:ascii="Times New Roman" w:eastAsia="Times New Roman" w:hAnsi="Times New Roman" w:cs="Times New Roman"/>
          <w:b/>
          <w:sz w:val="26"/>
          <w:szCs w:val="26"/>
        </w:rPr>
        <w:tab/>
      </w:r>
      <w:r w:rsidR="00FE7D0A" w:rsidRPr="00EC6B2B">
        <w:rPr>
          <w:rFonts w:ascii="Times New Roman" w:eastAsia="Times New Roman" w:hAnsi="Times New Roman" w:cs="Times New Roman"/>
          <w:b/>
          <w:sz w:val="26"/>
          <w:szCs w:val="26"/>
        </w:rPr>
        <w:tab/>
      </w:r>
      <w:r w:rsidR="00FE7D0A" w:rsidRPr="00EC6B2B">
        <w:rPr>
          <w:rFonts w:ascii="Times New Roman" w:eastAsia="Times New Roman" w:hAnsi="Times New Roman" w:cs="Times New Roman"/>
          <w:b/>
          <w:sz w:val="26"/>
          <w:szCs w:val="26"/>
        </w:rPr>
        <w:tab/>
      </w:r>
      <w:r w:rsidR="00FE7D0A" w:rsidRPr="00EC6B2B">
        <w:rPr>
          <w:rFonts w:ascii="Times New Roman" w:eastAsia="Times New Roman" w:hAnsi="Times New Roman" w:cs="Times New Roman"/>
          <w:b/>
          <w:sz w:val="26"/>
          <w:szCs w:val="26"/>
        </w:rPr>
        <w:tab/>
      </w:r>
      <w:r w:rsidR="00FE7D0A" w:rsidRPr="00EC6B2B">
        <w:rPr>
          <w:rFonts w:ascii="Times New Roman" w:eastAsia="Times New Roman" w:hAnsi="Times New Roman" w:cs="Times New Roman"/>
          <w:b/>
          <w:sz w:val="26"/>
          <w:szCs w:val="26"/>
        </w:rPr>
        <w:tab/>
        <w:t>BY THE COMMISSION,</w:t>
      </w:r>
    </w:p>
    <w:p w14:paraId="7BA0C30D" w14:textId="15AA69B3" w:rsidR="00FE7D0A" w:rsidRPr="00EC6B2B" w:rsidRDefault="00FE7D0A" w:rsidP="00FC7D29">
      <w:pPr>
        <w:keepNext/>
        <w:keepLines/>
        <w:tabs>
          <w:tab w:val="left" w:pos="-720"/>
        </w:tabs>
        <w:suppressAutoHyphens/>
        <w:spacing w:after="0" w:line="240" w:lineRule="auto"/>
        <w:contextualSpacing/>
        <w:jc w:val="center"/>
        <w:rPr>
          <w:rFonts w:ascii="Times New Roman" w:eastAsia="Times New Roman" w:hAnsi="Times New Roman" w:cs="Times New Roman"/>
          <w:sz w:val="26"/>
          <w:szCs w:val="26"/>
        </w:rPr>
      </w:pPr>
    </w:p>
    <w:p w14:paraId="6167C787" w14:textId="4F52ACC5" w:rsidR="00FE7D0A" w:rsidRPr="00EC6B2B" w:rsidRDefault="00FE7D0A" w:rsidP="00EC6B2B">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31BAEA9E" w14:textId="77777777" w:rsidR="00E24474" w:rsidRPr="00EC6B2B" w:rsidRDefault="00E24474" w:rsidP="00EC6B2B">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655E5EFB" w14:textId="77777777" w:rsidR="00FE7D0A" w:rsidRPr="00EC6B2B" w:rsidRDefault="00FE7D0A" w:rsidP="00EC6B2B">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706EB453" w14:textId="1B15FF1D" w:rsidR="00FE7D0A" w:rsidRPr="00EC6B2B" w:rsidRDefault="00FE7D0A" w:rsidP="00EC6B2B">
      <w:pPr>
        <w:keepNext/>
        <w:keepLines/>
        <w:tabs>
          <w:tab w:val="left" w:pos="-720"/>
        </w:tabs>
        <w:suppressAutoHyphens/>
        <w:spacing w:after="0" w:line="240" w:lineRule="auto"/>
        <w:contextualSpacing/>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ab/>
      </w:r>
      <w:r w:rsidRPr="00EC6B2B">
        <w:rPr>
          <w:rFonts w:ascii="Times New Roman" w:eastAsia="Times New Roman" w:hAnsi="Times New Roman" w:cs="Times New Roman"/>
          <w:sz w:val="26"/>
          <w:szCs w:val="26"/>
        </w:rPr>
        <w:tab/>
      </w:r>
      <w:r w:rsidRPr="00EC6B2B">
        <w:rPr>
          <w:rFonts w:ascii="Times New Roman" w:eastAsia="Times New Roman" w:hAnsi="Times New Roman" w:cs="Times New Roman"/>
          <w:sz w:val="26"/>
          <w:szCs w:val="26"/>
        </w:rPr>
        <w:tab/>
      </w:r>
      <w:r w:rsidRPr="00EC6B2B">
        <w:rPr>
          <w:rFonts w:ascii="Times New Roman" w:eastAsia="Times New Roman" w:hAnsi="Times New Roman" w:cs="Times New Roman"/>
          <w:sz w:val="26"/>
          <w:szCs w:val="26"/>
        </w:rPr>
        <w:tab/>
      </w:r>
      <w:r w:rsidRPr="00EC6B2B">
        <w:rPr>
          <w:rFonts w:ascii="Times New Roman" w:eastAsia="Times New Roman" w:hAnsi="Times New Roman" w:cs="Times New Roman"/>
          <w:sz w:val="26"/>
          <w:szCs w:val="26"/>
        </w:rPr>
        <w:tab/>
      </w:r>
      <w:r w:rsidRPr="00EC6B2B">
        <w:rPr>
          <w:rFonts w:ascii="Times New Roman" w:eastAsia="Times New Roman" w:hAnsi="Times New Roman" w:cs="Times New Roman"/>
          <w:sz w:val="26"/>
          <w:szCs w:val="26"/>
        </w:rPr>
        <w:tab/>
        <w:t>Rosemary Chiavetta</w:t>
      </w:r>
    </w:p>
    <w:p w14:paraId="6208B8A1" w14:textId="35E8B754" w:rsidR="00FE7D0A" w:rsidRPr="00EC6B2B" w:rsidRDefault="00FE7D0A" w:rsidP="00EC6B2B">
      <w:pPr>
        <w:keepNext/>
        <w:keepLines/>
        <w:tabs>
          <w:tab w:val="left" w:pos="-720"/>
        </w:tabs>
        <w:suppressAutoHyphens/>
        <w:spacing w:after="0" w:line="240" w:lineRule="auto"/>
        <w:contextualSpacing/>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ab/>
      </w:r>
      <w:r w:rsidRPr="00EC6B2B">
        <w:rPr>
          <w:rFonts w:ascii="Times New Roman" w:eastAsia="Times New Roman" w:hAnsi="Times New Roman" w:cs="Times New Roman"/>
          <w:sz w:val="26"/>
          <w:szCs w:val="26"/>
        </w:rPr>
        <w:tab/>
      </w:r>
      <w:r w:rsidRPr="00EC6B2B">
        <w:rPr>
          <w:rFonts w:ascii="Times New Roman" w:eastAsia="Times New Roman" w:hAnsi="Times New Roman" w:cs="Times New Roman"/>
          <w:sz w:val="26"/>
          <w:szCs w:val="26"/>
        </w:rPr>
        <w:tab/>
      </w:r>
      <w:r w:rsidRPr="00EC6B2B">
        <w:rPr>
          <w:rFonts w:ascii="Times New Roman" w:eastAsia="Times New Roman" w:hAnsi="Times New Roman" w:cs="Times New Roman"/>
          <w:sz w:val="26"/>
          <w:szCs w:val="26"/>
        </w:rPr>
        <w:tab/>
      </w:r>
      <w:r w:rsidRPr="00EC6B2B">
        <w:rPr>
          <w:rFonts w:ascii="Times New Roman" w:eastAsia="Times New Roman" w:hAnsi="Times New Roman" w:cs="Times New Roman"/>
          <w:sz w:val="26"/>
          <w:szCs w:val="26"/>
        </w:rPr>
        <w:tab/>
      </w:r>
      <w:r w:rsidRPr="00EC6B2B">
        <w:rPr>
          <w:rFonts w:ascii="Times New Roman" w:eastAsia="Times New Roman" w:hAnsi="Times New Roman" w:cs="Times New Roman"/>
          <w:sz w:val="26"/>
          <w:szCs w:val="26"/>
        </w:rPr>
        <w:tab/>
        <w:t>Secretary</w:t>
      </w:r>
    </w:p>
    <w:p w14:paraId="039FE8A9" w14:textId="77777777" w:rsidR="00FE7D0A" w:rsidRPr="00EC6B2B" w:rsidRDefault="00FE7D0A" w:rsidP="00EC6B2B">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28AD4BA6" w14:textId="77777777" w:rsidR="00FE7D0A" w:rsidRPr="00EC6B2B" w:rsidRDefault="00FE7D0A" w:rsidP="00EC6B2B">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1B3BF83F" w14:textId="77777777" w:rsidR="00FE7D0A" w:rsidRPr="00EC6B2B" w:rsidRDefault="00FE7D0A" w:rsidP="00EC6B2B">
      <w:pPr>
        <w:keepNext/>
        <w:keepLines/>
        <w:tabs>
          <w:tab w:val="left" w:pos="-720"/>
        </w:tabs>
        <w:suppressAutoHyphens/>
        <w:spacing w:after="0" w:line="240" w:lineRule="auto"/>
        <w:contextualSpacing/>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(SEAL)</w:t>
      </w:r>
    </w:p>
    <w:p w14:paraId="66AF53AA" w14:textId="77777777" w:rsidR="00FE7D0A" w:rsidRPr="00EC6B2B" w:rsidRDefault="00FE7D0A" w:rsidP="00EC6B2B">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6F29853C" w14:textId="2617610E" w:rsidR="00FE7D0A" w:rsidRPr="00EC6B2B" w:rsidRDefault="00FE7D0A" w:rsidP="00EC6B2B">
      <w:pPr>
        <w:keepNext/>
        <w:keepLines/>
        <w:tabs>
          <w:tab w:val="left" w:pos="-720"/>
        </w:tabs>
        <w:suppressAutoHyphens/>
        <w:spacing w:after="0" w:line="240" w:lineRule="auto"/>
        <w:contextualSpacing/>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 xml:space="preserve">ORDER ADOPTED:  </w:t>
      </w:r>
      <w:r w:rsidR="00CF35FF" w:rsidRPr="00EC6B2B">
        <w:rPr>
          <w:rFonts w:ascii="Times New Roman" w:eastAsia="Times New Roman" w:hAnsi="Times New Roman" w:cs="Times New Roman"/>
          <w:sz w:val="26"/>
          <w:szCs w:val="26"/>
        </w:rPr>
        <w:t>Ju</w:t>
      </w:r>
      <w:r w:rsidR="00634F2B" w:rsidRPr="00EC6B2B">
        <w:rPr>
          <w:rFonts w:ascii="Times New Roman" w:eastAsia="Times New Roman" w:hAnsi="Times New Roman" w:cs="Times New Roman"/>
          <w:sz w:val="26"/>
          <w:szCs w:val="26"/>
        </w:rPr>
        <w:t>ly 11</w:t>
      </w:r>
      <w:r w:rsidR="00E93CAE" w:rsidRPr="00EC6B2B">
        <w:rPr>
          <w:rFonts w:ascii="Times New Roman" w:eastAsia="Times New Roman" w:hAnsi="Times New Roman" w:cs="Times New Roman"/>
          <w:sz w:val="26"/>
          <w:szCs w:val="26"/>
        </w:rPr>
        <w:t>,</w:t>
      </w:r>
      <w:r w:rsidR="0034252E" w:rsidRPr="00EC6B2B">
        <w:rPr>
          <w:rFonts w:ascii="Times New Roman" w:eastAsia="Times New Roman" w:hAnsi="Times New Roman" w:cs="Times New Roman"/>
          <w:sz w:val="26"/>
          <w:szCs w:val="26"/>
        </w:rPr>
        <w:t xml:space="preserve"> 2019</w:t>
      </w:r>
    </w:p>
    <w:p w14:paraId="26E93EE4" w14:textId="77777777" w:rsidR="00FE7D0A" w:rsidRPr="00EC6B2B" w:rsidRDefault="00FE7D0A" w:rsidP="00EC6B2B">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5D1E807A" w14:textId="3766E58A" w:rsidR="008B7762" w:rsidRPr="00EC6B2B" w:rsidRDefault="00FE7D0A" w:rsidP="00EC6B2B">
      <w:pPr>
        <w:keepNext/>
        <w:keepLines/>
        <w:tabs>
          <w:tab w:val="left" w:pos="-720"/>
        </w:tabs>
        <w:suppressAutoHyphens/>
        <w:spacing w:after="0" w:line="240" w:lineRule="auto"/>
        <w:contextualSpacing/>
        <w:rPr>
          <w:rFonts w:ascii="Times New Roman" w:hAnsi="Times New Roman" w:cs="Times New Roman"/>
          <w:sz w:val="26"/>
          <w:szCs w:val="26"/>
        </w:rPr>
      </w:pPr>
      <w:r w:rsidRPr="00EC6B2B">
        <w:rPr>
          <w:rFonts w:ascii="Times New Roman" w:eastAsia="Times New Roman" w:hAnsi="Times New Roman" w:cs="Times New Roman"/>
          <w:sz w:val="26"/>
          <w:szCs w:val="26"/>
        </w:rPr>
        <w:t xml:space="preserve">ORDER ENTERED:  </w:t>
      </w:r>
      <w:r w:rsidR="00FC7D29">
        <w:rPr>
          <w:rFonts w:ascii="Times New Roman" w:eastAsia="Times New Roman" w:hAnsi="Times New Roman" w:cs="Times New Roman"/>
          <w:sz w:val="26"/>
          <w:szCs w:val="26"/>
        </w:rPr>
        <w:t>July 11, 2019</w:t>
      </w:r>
    </w:p>
    <w:sectPr w:rsidR="008B7762" w:rsidRPr="00EC6B2B" w:rsidSect="008B7762">
      <w:footerReference w:type="default" r:id="rId10"/>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3FCE3" w14:textId="77777777" w:rsidR="000858EF" w:rsidRDefault="000858EF" w:rsidP="00FE7D0A">
      <w:pPr>
        <w:spacing w:after="0" w:line="240" w:lineRule="auto"/>
      </w:pPr>
      <w:r>
        <w:separator/>
      </w:r>
    </w:p>
  </w:endnote>
  <w:endnote w:type="continuationSeparator" w:id="0">
    <w:p w14:paraId="0E4DA085" w14:textId="77777777" w:rsidR="000858EF" w:rsidRDefault="000858EF" w:rsidP="00FE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5355615"/>
      <w:docPartObj>
        <w:docPartGallery w:val="Page Numbers (Bottom of Page)"/>
        <w:docPartUnique/>
      </w:docPartObj>
    </w:sdtPr>
    <w:sdtEndPr>
      <w:rPr>
        <w:rFonts w:ascii="Times New Roman" w:hAnsi="Times New Roman" w:cs="Times New Roman"/>
        <w:noProof/>
        <w:sz w:val="26"/>
        <w:szCs w:val="26"/>
      </w:rPr>
    </w:sdtEndPr>
    <w:sdtContent>
      <w:p w14:paraId="1688630E" w14:textId="6316848A" w:rsidR="008A0B70" w:rsidRPr="00974B26" w:rsidRDefault="008A0B70">
        <w:pPr>
          <w:pStyle w:val="Footer"/>
          <w:jc w:val="center"/>
          <w:rPr>
            <w:rFonts w:ascii="Times New Roman" w:hAnsi="Times New Roman" w:cs="Times New Roman"/>
            <w:sz w:val="26"/>
            <w:szCs w:val="26"/>
          </w:rPr>
        </w:pPr>
        <w:r w:rsidRPr="00974B26">
          <w:rPr>
            <w:rFonts w:ascii="Times New Roman" w:hAnsi="Times New Roman" w:cs="Times New Roman"/>
            <w:sz w:val="26"/>
            <w:szCs w:val="26"/>
          </w:rPr>
          <w:fldChar w:fldCharType="begin"/>
        </w:r>
        <w:r w:rsidRPr="00974B26">
          <w:rPr>
            <w:rFonts w:ascii="Times New Roman" w:hAnsi="Times New Roman" w:cs="Times New Roman"/>
            <w:sz w:val="26"/>
            <w:szCs w:val="26"/>
          </w:rPr>
          <w:instrText xml:space="preserve"> PAGE   \* MERGEFORMAT </w:instrText>
        </w:r>
        <w:r w:rsidRPr="00974B26">
          <w:rPr>
            <w:rFonts w:ascii="Times New Roman" w:hAnsi="Times New Roman" w:cs="Times New Roman"/>
            <w:sz w:val="26"/>
            <w:szCs w:val="26"/>
          </w:rPr>
          <w:fldChar w:fldCharType="separate"/>
        </w:r>
        <w:r w:rsidRPr="00974B26">
          <w:rPr>
            <w:rFonts w:ascii="Times New Roman" w:hAnsi="Times New Roman" w:cs="Times New Roman"/>
            <w:noProof/>
            <w:sz w:val="26"/>
            <w:szCs w:val="26"/>
          </w:rPr>
          <w:t>2</w:t>
        </w:r>
        <w:r w:rsidRPr="00974B26">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8E6CF" w14:textId="77777777" w:rsidR="000858EF" w:rsidRDefault="000858EF" w:rsidP="00FE7D0A">
      <w:pPr>
        <w:spacing w:after="0" w:line="240" w:lineRule="auto"/>
      </w:pPr>
      <w:r>
        <w:separator/>
      </w:r>
    </w:p>
  </w:footnote>
  <w:footnote w:type="continuationSeparator" w:id="0">
    <w:p w14:paraId="3183477A" w14:textId="77777777" w:rsidR="000858EF" w:rsidRDefault="000858EF" w:rsidP="00FE7D0A">
      <w:pPr>
        <w:spacing w:after="0" w:line="240" w:lineRule="auto"/>
      </w:pPr>
      <w:r>
        <w:continuationSeparator/>
      </w:r>
    </w:p>
  </w:footnote>
  <w:footnote w:id="1">
    <w:p w14:paraId="42D5111E" w14:textId="65D8A976" w:rsidR="00A55ED5" w:rsidRPr="007A4587" w:rsidRDefault="00A55ED5" w:rsidP="00A55ED5">
      <w:pPr>
        <w:pStyle w:val="FootnoteText"/>
        <w:keepNext/>
        <w:keepLines/>
        <w:spacing w:after="120"/>
        <w:ind w:firstLine="720"/>
        <w:rPr>
          <w:rFonts w:ascii="Times New Roman" w:hAnsi="Times New Roman" w:cs="Times New Roman"/>
          <w:sz w:val="26"/>
          <w:szCs w:val="26"/>
        </w:rPr>
      </w:pPr>
      <w:r w:rsidRPr="007A4587">
        <w:rPr>
          <w:rStyle w:val="FootnoteReference"/>
          <w:rFonts w:ascii="Times New Roman" w:hAnsi="Times New Roman" w:cs="Times New Roman"/>
          <w:sz w:val="26"/>
          <w:szCs w:val="26"/>
        </w:rPr>
        <w:footnoteRef/>
      </w:r>
      <w:r w:rsidRPr="007A4587">
        <w:rPr>
          <w:rFonts w:ascii="Times New Roman" w:hAnsi="Times New Roman" w:cs="Times New Roman"/>
          <w:sz w:val="26"/>
          <w:szCs w:val="26"/>
        </w:rPr>
        <w:tab/>
      </w:r>
      <w:r>
        <w:rPr>
          <w:rFonts w:ascii="Times New Roman" w:hAnsi="Times New Roman" w:cs="Times New Roman"/>
          <w:sz w:val="26"/>
          <w:szCs w:val="26"/>
        </w:rPr>
        <w:t>The Complainant</w:t>
      </w:r>
      <w:r w:rsidRPr="007A4587">
        <w:rPr>
          <w:rFonts w:ascii="Times New Roman" w:hAnsi="Times New Roman" w:cs="Times New Roman"/>
          <w:sz w:val="26"/>
          <w:szCs w:val="26"/>
        </w:rPr>
        <w:t xml:space="preserve"> filed Exceptions on November 7, 2018.  On November 8, 2018, </w:t>
      </w:r>
      <w:r>
        <w:rPr>
          <w:rFonts w:ascii="Times New Roman" w:hAnsi="Times New Roman" w:cs="Times New Roman"/>
          <w:sz w:val="26"/>
          <w:szCs w:val="26"/>
        </w:rPr>
        <w:t>the Complainant</w:t>
      </w:r>
      <w:r w:rsidRPr="007A4587">
        <w:rPr>
          <w:rFonts w:ascii="Times New Roman" w:hAnsi="Times New Roman" w:cs="Times New Roman"/>
          <w:sz w:val="26"/>
          <w:szCs w:val="26"/>
        </w:rPr>
        <w:t xml:space="preserve"> filed “Updated” Exceptions.  Exceptions were due by November</w:t>
      </w:r>
      <w:r>
        <w:rPr>
          <w:rFonts w:ascii="Times New Roman" w:hAnsi="Times New Roman" w:cs="Times New Roman"/>
          <w:sz w:val="26"/>
          <w:szCs w:val="26"/>
        </w:rPr>
        <w:t> </w:t>
      </w:r>
      <w:r w:rsidRPr="007A4587">
        <w:rPr>
          <w:rFonts w:ascii="Times New Roman" w:hAnsi="Times New Roman" w:cs="Times New Roman"/>
          <w:sz w:val="26"/>
          <w:szCs w:val="26"/>
        </w:rPr>
        <w:t xml:space="preserve">1, 2018.  However, on October 30, 2018, </w:t>
      </w:r>
      <w:r>
        <w:rPr>
          <w:rFonts w:ascii="Times New Roman" w:hAnsi="Times New Roman" w:cs="Times New Roman"/>
          <w:sz w:val="26"/>
          <w:szCs w:val="26"/>
        </w:rPr>
        <w:t xml:space="preserve">the </w:t>
      </w:r>
      <w:r w:rsidRPr="007A4587">
        <w:rPr>
          <w:rFonts w:ascii="Times New Roman" w:hAnsi="Times New Roman" w:cs="Times New Roman"/>
          <w:sz w:val="26"/>
          <w:szCs w:val="26"/>
        </w:rPr>
        <w:t xml:space="preserve">Complainant filed a request for </w:t>
      </w:r>
      <w:r>
        <w:rPr>
          <w:rFonts w:ascii="Times New Roman" w:hAnsi="Times New Roman" w:cs="Times New Roman"/>
          <w:sz w:val="26"/>
          <w:szCs w:val="26"/>
        </w:rPr>
        <w:t xml:space="preserve">an </w:t>
      </w:r>
      <w:r w:rsidRPr="007A4587">
        <w:rPr>
          <w:rFonts w:ascii="Times New Roman" w:hAnsi="Times New Roman" w:cs="Times New Roman"/>
          <w:sz w:val="26"/>
          <w:szCs w:val="26"/>
        </w:rPr>
        <w:t xml:space="preserve">extension of time to file Exceptions.  By Secretarial Letter dated November 9, 2018, the </w:t>
      </w:r>
      <w:r>
        <w:rPr>
          <w:rFonts w:ascii="Times New Roman" w:hAnsi="Times New Roman" w:cs="Times New Roman"/>
          <w:sz w:val="26"/>
          <w:szCs w:val="26"/>
        </w:rPr>
        <w:t xml:space="preserve">Commission granted the Complainant’s </w:t>
      </w:r>
      <w:r w:rsidRPr="007A4587">
        <w:rPr>
          <w:rFonts w:ascii="Times New Roman" w:hAnsi="Times New Roman" w:cs="Times New Roman"/>
          <w:sz w:val="26"/>
          <w:szCs w:val="26"/>
        </w:rPr>
        <w:t xml:space="preserve">request </w:t>
      </w:r>
      <w:r>
        <w:rPr>
          <w:rFonts w:ascii="Times New Roman" w:hAnsi="Times New Roman" w:cs="Times New Roman"/>
          <w:sz w:val="26"/>
          <w:szCs w:val="26"/>
        </w:rPr>
        <w:t xml:space="preserve">for an extension of time to file Exception until </w:t>
      </w:r>
      <w:r w:rsidRPr="007A4587">
        <w:rPr>
          <w:rFonts w:ascii="Times New Roman" w:hAnsi="Times New Roman" w:cs="Times New Roman"/>
          <w:sz w:val="26"/>
          <w:szCs w:val="26"/>
        </w:rPr>
        <w:t>November 21, 2018</w:t>
      </w:r>
      <w:r>
        <w:rPr>
          <w:rFonts w:ascii="Times New Roman" w:hAnsi="Times New Roman" w:cs="Times New Roman"/>
          <w:sz w:val="26"/>
          <w:szCs w:val="26"/>
        </w:rPr>
        <w:t xml:space="preserve">.  Accordingly, the due date to file </w:t>
      </w:r>
      <w:r w:rsidRPr="007A4587">
        <w:rPr>
          <w:rFonts w:ascii="Times New Roman" w:hAnsi="Times New Roman" w:cs="Times New Roman"/>
          <w:sz w:val="26"/>
          <w:szCs w:val="26"/>
        </w:rPr>
        <w:t>Reply Exceptions w</w:t>
      </w:r>
      <w:r>
        <w:rPr>
          <w:rFonts w:ascii="Times New Roman" w:hAnsi="Times New Roman" w:cs="Times New Roman"/>
          <w:sz w:val="26"/>
          <w:szCs w:val="26"/>
        </w:rPr>
        <w:t xml:space="preserve">as extended to </w:t>
      </w:r>
      <w:r w:rsidRPr="007A4587">
        <w:rPr>
          <w:rFonts w:ascii="Times New Roman" w:hAnsi="Times New Roman" w:cs="Times New Roman"/>
          <w:sz w:val="26"/>
          <w:szCs w:val="26"/>
        </w:rPr>
        <w:t>December 1, 2018.</w:t>
      </w:r>
    </w:p>
  </w:footnote>
  <w:footnote w:id="2">
    <w:p w14:paraId="43C9559E" w14:textId="34A2D52B" w:rsidR="00A55ED5" w:rsidRPr="007A4587" w:rsidRDefault="00A55ED5" w:rsidP="00A55ED5">
      <w:pPr>
        <w:pStyle w:val="FootnoteText"/>
        <w:spacing w:after="120"/>
        <w:ind w:firstLine="720"/>
        <w:rPr>
          <w:rFonts w:ascii="Times New Roman" w:hAnsi="Times New Roman" w:cs="Times New Roman"/>
          <w:sz w:val="26"/>
          <w:szCs w:val="26"/>
        </w:rPr>
      </w:pPr>
      <w:r w:rsidRPr="007A4587">
        <w:rPr>
          <w:rStyle w:val="FootnoteReference"/>
          <w:rFonts w:ascii="Times New Roman" w:hAnsi="Times New Roman" w:cs="Times New Roman"/>
          <w:sz w:val="26"/>
          <w:szCs w:val="26"/>
        </w:rPr>
        <w:footnoteRef/>
      </w:r>
      <w:r w:rsidRPr="007A4587">
        <w:rPr>
          <w:rFonts w:ascii="Times New Roman" w:hAnsi="Times New Roman" w:cs="Times New Roman"/>
          <w:sz w:val="26"/>
          <w:szCs w:val="26"/>
        </w:rPr>
        <w:tab/>
      </w:r>
      <w:r w:rsidR="007B4F44" w:rsidRPr="007A4587">
        <w:rPr>
          <w:rFonts w:ascii="Times New Roman" w:eastAsia="Times New Roman" w:hAnsi="Times New Roman" w:cs="Times New Roman"/>
          <w:sz w:val="26"/>
          <w:szCs w:val="26"/>
        </w:rPr>
        <w:t>The Complainant</w:t>
      </w:r>
      <w:r w:rsidR="007B4F44">
        <w:rPr>
          <w:rFonts w:ascii="Times New Roman" w:eastAsia="Times New Roman" w:hAnsi="Times New Roman" w:cs="Times New Roman"/>
          <w:sz w:val="26"/>
          <w:szCs w:val="26"/>
        </w:rPr>
        <w:t>’</w:t>
      </w:r>
      <w:r w:rsidR="007B4F44" w:rsidRPr="007A4587">
        <w:rPr>
          <w:rFonts w:ascii="Times New Roman" w:eastAsia="Times New Roman" w:hAnsi="Times New Roman" w:cs="Times New Roman"/>
          <w:sz w:val="26"/>
          <w:szCs w:val="26"/>
        </w:rPr>
        <w:t xml:space="preserve">s Exceptions do not strictly comply with our Regulations, which require that “[e]ach exception must be numbered and identify the finding of fact or conclusion of law to which exception is taken and cite relevant pages of the decision.”  52 Pa. Code § 5.533(b).  Nevertheless, we will consider the Exceptions in order to secure a just, speedy and inexpensive determination in this proceeding, particularly as the Complainant is appearing pro se.  </w:t>
      </w:r>
      <w:r w:rsidR="007B4F44" w:rsidRPr="007A4587">
        <w:rPr>
          <w:rFonts w:ascii="Times New Roman" w:eastAsia="Times New Roman" w:hAnsi="Times New Roman" w:cs="Times New Roman"/>
          <w:i/>
          <w:iCs/>
          <w:sz w:val="26"/>
          <w:szCs w:val="26"/>
        </w:rPr>
        <w:t>See</w:t>
      </w:r>
      <w:r w:rsidR="007B4F44" w:rsidRPr="007A4587">
        <w:rPr>
          <w:rFonts w:ascii="Times New Roman" w:eastAsia="Times New Roman" w:hAnsi="Times New Roman" w:cs="Times New Roman"/>
          <w:sz w:val="26"/>
          <w:szCs w:val="26"/>
        </w:rPr>
        <w:t xml:space="preserve"> 52 Pa. Code § 1.2(a) and (d).</w:t>
      </w:r>
    </w:p>
  </w:footnote>
  <w:footnote w:id="3">
    <w:p w14:paraId="632B26C6" w14:textId="1A62C530" w:rsidR="00EE28D2" w:rsidRPr="007A4587" w:rsidRDefault="00EE28D2" w:rsidP="007A4587">
      <w:pPr>
        <w:pStyle w:val="FootnoteText"/>
        <w:spacing w:after="120"/>
        <w:ind w:firstLine="720"/>
        <w:rPr>
          <w:rFonts w:ascii="Times New Roman" w:hAnsi="Times New Roman" w:cs="Times New Roman"/>
          <w:sz w:val="26"/>
          <w:szCs w:val="26"/>
        </w:rPr>
      </w:pPr>
      <w:r w:rsidRPr="007A4587">
        <w:rPr>
          <w:rStyle w:val="FootnoteReference"/>
          <w:rFonts w:ascii="Times New Roman" w:hAnsi="Times New Roman" w:cs="Times New Roman"/>
          <w:sz w:val="26"/>
          <w:szCs w:val="26"/>
        </w:rPr>
        <w:footnoteRef/>
      </w:r>
      <w:r w:rsidRPr="007A4587">
        <w:rPr>
          <w:rFonts w:ascii="Times New Roman" w:hAnsi="Times New Roman" w:cs="Times New Roman"/>
          <w:sz w:val="26"/>
          <w:szCs w:val="26"/>
        </w:rPr>
        <w:tab/>
        <w:t>The initial hearing was originally scheduled as an in-person hearing</w:t>
      </w:r>
      <w:r w:rsidR="00044246">
        <w:rPr>
          <w:rFonts w:ascii="Times New Roman" w:hAnsi="Times New Roman" w:cs="Times New Roman"/>
          <w:sz w:val="26"/>
          <w:szCs w:val="26"/>
        </w:rPr>
        <w:t>;</w:t>
      </w:r>
      <w:r w:rsidRPr="007A4587">
        <w:rPr>
          <w:rFonts w:ascii="Times New Roman" w:hAnsi="Times New Roman" w:cs="Times New Roman"/>
          <w:sz w:val="26"/>
          <w:szCs w:val="26"/>
        </w:rPr>
        <w:t xml:space="preserve"> however, it was changed to a telephonic hearing at the Complainant</w:t>
      </w:r>
      <w:r w:rsidR="006C149E">
        <w:rPr>
          <w:rFonts w:ascii="Times New Roman" w:hAnsi="Times New Roman" w:cs="Times New Roman"/>
          <w:sz w:val="26"/>
          <w:szCs w:val="26"/>
        </w:rPr>
        <w:t>’</w:t>
      </w:r>
      <w:r w:rsidRPr="007A4587">
        <w:rPr>
          <w:rFonts w:ascii="Times New Roman" w:hAnsi="Times New Roman" w:cs="Times New Roman"/>
          <w:sz w:val="26"/>
          <w:szCs w:val="26"/>
        </w:rPr>
        <w:t>s request.</w:t>
      </w:r>
    </w:p>
  </w:footnote>
  <w:footnote w:id="4">
    <w:p w14:paraId="60068116" w14:textId="68D9607A" w:rsidR="00FF7619" w:rsidRPr="007A4587" w:rsidRDefault="00FF7619" w:rsidP="007A4587">
      <w:pPr>
        <w:pStyle w:val="FootnoteText"/>
        <w:spacing w:after="120"/>
        <w:ind w:firstLine="720"/>
        <w:rPr>
          <w:rFonts w:ascii="Times New Roman" w:hAnsi="Times New Roman" w:cs="Times New Roman"/>
          <w:sz w:val="26"/>
          <w:szCs w:val="26"/>
        </w:rPr>
      </w:pPr>
      <w:r w:rsidRPr="007A4587">
        <w:rPr>
          <w:rStyle w:val="FootnoteReference"/>
          <w:rFonts w:ascii="Times New Roman" w:hAnsi="Times New Roman" w:cs="Times New Roman"/>
          <w:sz w:val="26"/>
          <w:szCs w:val="26"/>
        </w:rPr>
        <w:footnoteRef/>
      </w:r>
      <w:r w:rsidRPr="007A4587">
        <w:rPr>
          <w:rFonts w:ascii="Times New Roman" w:hAnsi="Times New Roman" w:cs="Times New Roman"/>
          <w:sz w:val="26"/>
          <w:szCs w:val="26"/>
        </w:rPr>
        <w:tab/>
      </w:r>
      <w:r w:rsidR="00C75796" w:rsidRPr="007A4587">
        <w:rPr>
          <w:rFonts w:ascii="Times New Roman" w:hAnsi="Times New Roman" w:cs="Times New Roman"/>
          <w:sz w:val="26"/>
          <w:szCs w:val="26"/>
        </w:rPr>
        <w:t xml:space="preserve">The Complainant clarified the disputed time period(s) dates at the hearing. </w:t>
      </w:r>
      <w:r w:rsidR="00012394">
        <w:rPr>
          <w:rFonts w:ascii="Times New Roman" w:hAnsi="Times New Roman" w:cs="Times New Roman"/>
          <w:sz w:val="26"/>
          <w:szCs w:val="26"/>
        </w:rPr>
        <w:t>Although</w:t>
      </w:r>
      <w:r w:rsidR="00C75796">
        <w:rPr>
          <w:rFonts w:ascii="Times New Roman" w:hAnsi="Times New Roman" w:cs="Times New Roman"/>
          <w:sz w:val="26"/>
          <w:szCs w:val="26"/>
        </w:rPr>
        <w:t xml:space="preserve"> </w:t>
      </w:r>
      <w:r w:rsidR="00C75796" w:rsidRPr="007A4587">
        <w:rPr>
          <w:rFonts w:ascii="Times New Roman" w:hAnsi="Times New Roman" w:cs="Times New Roman"/>
          <w:sz w:val="26"/>
          <w:szCs w:val="26"/>
        </w:rPr>
        <w:t>she disputed the charges from November 2016 through April 2017</w:t>
      </w:r>
      <w:r w:rsidR="00012394">
        <w:rPr>
          <w:rFonts w:ascii="Times New Roman" w:hAnsi="Times New Roman" w:cs="Times New Roman"/>
          <w:sz w:val="26"/>
          <w:szCs w:val="26"/>
        </w:rPr>
        <w:t xml:space="preserve"> in her Complaint, </w:t>
      </w:r>
      <w:r w:rsidR="00C75796" w:rsidRPr="007A4587">
        <w:rPr>
          <w:rFonts w:ascii="Times New Roman" w:hAnsi="Times New Roman" w:cs="Times New Roman"/>
          <w:sz w:val="26"/>
          <w:szCs w:val="26"/>
        </w:rPr>
        <w:t xml:space="preserve">she stated </w:t>
      </w:r>
      <w:r w:rsidR="00012394">
        <w:rPr>
          <w:rFonts w:ascii="Times New Roman" w:hAnsi="Times New Roman" w:cs="Times New Roman"/>
          <w:sz w:val="26"/>
          <w:szCs w:val="26"/>
        </w:rPr>
        <w:t xml:space="preserve">at the hearing </w:t>
      </w:r>
      <w:r w:rsidR="000657B7">
        <w:rPr>
          <w:rFonts w:ascii="Times New Roman" w:hAnsi="Times New Roman" w:cs="Times New Roman"/>
          <w:sz w:val="26"/>
          <w:szCs w:val="26"/>
        </w:rPr>
        <w:t xml:space="preserve">that </w:t>
      </w:r>
      <w:r w:rsidR="00C75796" w:rsidRPr="007A4587">
        <w:rPr>
          <w:rFonts w:ascii="Times New Roman" w:hAnsi="Times New Roman" w:cs="Times New Roman"/>
          <w:sz w:val="26"/>
          <w:szCs w:val="26"/>
        </w:rPr>
        <w:t>the dates she disputed were the time periods</w:t>
      </w:r>
      <w:r w:rsidR="000657B7">
        <w:rPr>
          <w:rFonts w:ascii="Times New Roman" w:hAnsi="Times New Roman" w:cs="Times New Roman"/>
          <w:sz w:val="26"/>
          <w:szCs w:val="26"/>
        </w:rPr>
        <w:t xml:space="preserve"> </w:t>
      </w:r>
      <w:r w:rsidR="004A40D8">
        <w:rPr>
          <w:rFonts w:ascii="Times New Roman" w:hAnsi="Times New Roman" w:cs="Times New Roman"/>
          <w:sz w:val="26"/>
          <w:szCs w:val="26"/>
        </w:rPr>
        <w:t xml:space="preserve">from </w:t>
      </w:r>
      <w:r w:rsidR="000657B7" w:rsidRPr="00EC6B2B">
        <w:rPr>
          <w:rFonts w:ascii="Times New Roman" w:eastAsia="Times New Roman" w:hAnsi="Times New Roman" w:cs="Times New Roman"/>
          <w:sz w:val="26"/>
          <w:szCs w:val="26"/>
        </w:rPr>
        <w:t>December 2016 to May 2017</w:t>
      </w:r>
      <w:r w:rsidR="004A40D8">
        <w:rPr>
          <w:rFonts w:ascii="Times New Roman" w:eastAsia="Times New Roman" w:hAnsi="Times New Roman" w:cs="Times New Roman"/>
          <w:sz w:val="26"/>
          <w:szCs w:val="26"/>
        </w:rPr>
        <w:t>,</w:t>
      </w:r>
      <w:r w:rsidR="000657B7" w:rsidRPr="00EC6B2B">
        <w:rPr>
          <w:rFonts w:ascii="Times New Roman" w:eastAsia="Times New Roman" w:hAnsi="Times New Roman" w:cs="Times New Roman"/>
          <w:sz w:val="26"/>
          <w:szCs w:val="26"/>
        </w:rPr>
        <w:t xml:space="preserve"> and from December 2017 to June 4, 2018</w:t>
      </w:r>
      <w:r w:rsidR="00C75796" w:rsidRPr="007A4587">
        <w:rPr>
          <w:rFonts w:ascii="Times New Roman" w:hAnsi="Times New Roman" w:cs="Times New Roman"/>
          <w:sz w:val="26"/>
          <w:szCs w:val="26"/>
        </w:rPr>
        <w:t>.</w:t>
      </w:r>
    </w:p>
  </w:footnote>
  <w:footnote w:id="5">
    <w:p w14:paraId="5EA01478" w14:textId="77777777" w:rsidR="00BE1394" w:rsidRPr="00235C54" w:rsidRDefault="00BE1394" w:rsidP="00BE1394">
      <w:pPr>
        <w:pStyle w:val="FootnoteText"/>
        <w:rPr>
          <w:rFonts w:ascii="Times New Roman" w:hAnsi="Times New Roman" w:cs="Times New Roman"/>
          <w:sz w:val="26"/>
          <w:szCs w:val="26"/>
        </w:rPr>
      </w:pPr>
      <w:r w:rsidRPr="00235C54">
        <w:rPr>
          <w:rFonts w:ascii="Times New Roman" w:hAnsi="Times New Roman" w:cs="Times New Roman"/>
          <w:sz w:val="26"/>
          <w:szCs w:val="26"/>
        </w:rPr>
        <w:tab/>
      </w:r>
      <w:r w:rsidRPr="00235C54">
        <w:rPr>
          <w:rStyle w:val="FootnoteReference"/>
          <w:rFonts w:ascii="Times New Roman" w:hAnsi="Times New Roman" w:cs="Times New Roman"/>
          <w:sz w:val="26"/>
          <w:szCs w:val="26"/>
        </w:rPr>
        <w:footnoteRef/>
      </w:r>
      <w:r w:rsidRPr="00235C54">
        <w:rPr>
          <w:rFonts w:ascii="Times New Roman" w:hAnsi="Times New Roman" w:cs="Times New Roman"/>
          <w:sz w:val="26"/>
          <w:szCs w:val="26"/>
        </w:rPr>
        <w:tab/>
      </w:r>
      <w:r w:rsidRPr="00235C54">
        <w:rPr>
          <w:rFonts w:ascii="Times New Roman" w:hAnsi="Times New Roman" w:cs="Times New Roman"/>
          <w:i/>
          <w:iCs/>
          <w:sz w:val="26"/>
          <w:szCs w:val="26"/>
        </w:rPr>
        <w:t>See</w:t>
      </w:r>
      <w:r w:rsidRPr="00235C54">
        <w:rPr>
          <w:rFonts w:ascii="Times New Roman" w:hAnsi="Times New Roman" w:cs="Times New Roman"/>
          <w:sz w:val="26"/>
          <w:szCs w:val="26"/>
        </w:rPr>
        <w:t xml:space="preserve">, </w:t>
      </w:r>
      <w:r w:rsidRPr="00235C54">
        <w:rPr>
          <w:rFonts w:ascii="Times New Roman" w:eastAsia="Times New Roman" w:hAnsi="Times New Roman" w:cs="Times New Roman"/>
          <w:sz w:val="26"/>
          <w:szCs w:val="26"/>
        </w:rPr>
        <w:t>Order Admitting Exhibits in the Record dated September 24, 2018.</w:t>
      </w:r>
    </w:p>
  </w:footnote>
  <w:footnote w:id="6">
    <w:p w14:paraId="4C0B4FC8" w14:textId="77777777" w:rsidR="001827A4" w:rsidRPr="00235C54" w:rsidRDefault="001827A4" w:rsidP="001827A4">
      <w:pPr>
        <w:pStyle w:val="FootnoteText"/>
        <w:spacing w:after="120"/>
        <w:rPr>
          <w:rFonts w:ascii="Times New Roman" w:hAnsi="Times New Roman" w:cs="Times New Roman"/>
          <w:sz w:val="26"/>
          <w:szCs w:val="26"/>
        </w:rPr>
      </w:pPr>
      <w:r w:rsidRPr="00235C54">
        <w:rPr>
          <w:rFonts w:ascii="Times New Roman" w:hAnsi="Times New Roman" w:cs="Times New Roman"/>
          <w:sz w:val="26"/>
          <w:szCs w:val="26"/>
        </w:rPr>
        <w:tab/>
      </w:r>
      <w:r w:rsidRPr="00235C54">
        <w:rPr>
          <w:rStyle w:val="FootnoteReference"/>
          <w:rFonts w:ascii="Times New Roman" w:hAnsi="Times New Roman" w:cs="Times New Roman"/>
          <w:sz w:val="26"/>
          <w:szCs w:val="26"/>
        </w:rPr>
        <w:footnoteRef/>
      </w:r>
      <w:r w:rsidRPr="00235C54">
        <w:rPr>
          <w:rFonts w:ascii="Times New Roman" w:hAnsi="Times New Roman" w:cs="Times New Roman"/>
          <w:sz w:val="26"/>
          <w:szCs w:val="26"/>
        </w:rPr>
        <w:tab/>
        <w:t xml:space="preserve">Those late-filed Exhibits are as follows: </w:t>
      </w:r>
      <w:r w:rsidRPr="00235C54">
        <w:rPr>
          <w:rFonts w:ascii="Times New Roman" w:eastAsia="Times New Roman" w:hAnsi="Times New Roman" w:cs="Times New Roman"/>
          <w:sz w:val="26"/>
          <w:szCs w:val="26"/>
        </w:rPr>
        <w:t>Exhibit “A” included PECO billing statements, dated October 20, 2015 through June 7, 2016.  Exhibit “B” included hand-written notes calculating what the Complainant alleges is “PECO’s Excessive Credit Balance.”  Exhibit “C” includes PECO bill inserts of Electric Rate Changes beginning January l, 2017, March l, 2017, April l, 2017, and December l,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35A98"/>
    <w:multiLevelType w:val="hybridMultilevel"/>
    <w:tmpl w:val="DAFA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C0273"/>
    <w:multiLevelType w:val="multilevel"/>
    <w:tmpl w:val="66C88EAA"/>
    <w:lvl w:ilvl="0">
      <w:start w:val="1"/>
      <w:numFmt w:val="upperLetter"/>
      <w:lvlText w:val="%1."/>
      <w:lvlJc w:val="left"/>
      <w:pPr>
        <w:tabs>
          <w:tab w:val="left" w:pos="720"/>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CA293E"/>
    <w:multiLevelType w:val="hybridMultilevel"/>
    <w:tmpl w:val="EECCAF94"/>
    <w:lvl w:ilvl="0" w:tplc="619AB0C8">
      <w:start w:val="1"/>
      <w:numFmt w:val="decimal"/>
      <w:lvlText w:val="%1."/>
      <w:lvlJc w:val="left"/>
      <w:pPr>
        <w:ind w:left="1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F46082">
      <w:start w:val="1"/>
      <w:numFmt w:val="lowerLetter"/>
      <w:lvlText w:val="%2"/>
      <w:lvlJc w:val="left"/>
      <w:pPr>
        <w:ind w:left="1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1E6318">
      <w:start w:val="1"/>
      <w:numFmt w:val="lowerRoman"/>
      <w:lvlText w:val="%3"/>
      <w:lvlJc w:val="left"/>
      <w:pPr>
        <w:ind w:left="2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2EF6C6">
      <w:start w:val="1"/>
      <w:numFmt w:val="decimal"/>
      <w:lvlText w:val="%4"/>
      <w:lvlJc w:val="left"/>
      <w:pPr>
        <w:ind w:left="3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F236FE">
      <w:start w:val="1"/>
      <w:numFmt w:val="lowerLetter"/>
      <w:lvlText w:val="%5"/>
      <w:lvlJc w:val="left"/>
      <w:pPr>
        <w:ind w:left="4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FC5A9A">
      <w:start w:val="1"/>
      <w:numFmt w:val="lowerRoman"/>
      <w:lvlText w:val="%6"/>
      <w:lvlJc w:val="left"/>
      <w:pPr>
        <w:ind w:left="4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E60A56">
      <w:start w:val="1"/>
      <w:numFmt w:val="decimal"/>
      <w:lvlText w:val="%7"/>
      <w:lvlJc w:val="left"/>
      <w:pPr>
        <w:ind w:left="5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E6F3DE">
      <w:start w:val="1"/>
      <w:numFmt w:val="lowerLetter"/>
      <w:lvlText w:val="%8"/>
      <w:lvlJc w:val="left"/>
      <w:pPr>
        <w:ind w:left="6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241DC8">
      <w:start w:val="1"/>
      <w:numFmt w:val="lowerRoman"/>
      <w:lvlText w:val="%9"/>
      <w:lvlJc w:val="left"/>
      <w:pPr>
        <w:ind w:left="6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53271A8"/>
    <w:multiLevelType w:val="hybridMultilevel"/>
    <w:tmpl w:val="2F427D50"/>
    <w:lvl w:ilvl="0" w:tplc="E90640C6">
      <w:start w:val="20"/>
      <w:numFmt w:val="decimal"/>
      <w:lvlText w:val="%1."/>
      <w:lvlJc w:val="left"/>
      <w:pPr>
        <w:ind w:left="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B458A0">
      <w:start w:val="1"/>
      <w:numFmt w:val="lowerLetter"/>
      <w:lvlText w:val="%2"/>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CEC3E8">
      <w:start w:val="1"/>
      <w:numFmt w:val="lowerRoman"/>
      <w:lvlText w:val="%3"/>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70B57A">
      <w:start w:val="1"/>
      <w:numFmt w:val="decimal"/>
      <w:lvlText w:val="%4"/>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98BC7C">
      <w:start w:val="1"/>
      <w:numFmt w:val="lowerLetter"/>
      <w:lvlText w:val="%5"/>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02C720">
      <w:start w:val="1"/>
      <w:numFmt w:val="lowerRoman"/>
      <w:lvlText w:val="%6"/>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8A4FC">
      <w:start w:val="1"/>
      <w:numFmt w:val="decimal"/>
      <w:lvlText w:val="%7"/>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089A40">
      <w:start w:val="1"/>
      <w:numFmt w:val="lowerLetter"/>
      <w:lvlText w:val="%8"/>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A2F642">
      <w:start w:val="1"/>
      <w:numFmt w:val="lowerRoman"/>
      <w:lvlText w:val="%9"/>
      <w:lvlJc w:val="left"/>
      <w:pPr>
        <w:ind w:left="6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2854B5"/>
    <w:multiLevelType w:val="hybridMultilevel"/>
    <w:tmpl w:val="A06A9FEC"/>
    <w:lvl w:ilvl="0" w:tplc="FA147DE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B2EBD"/>
    <w:multiLevelType w:val="hybridMultilevel"/>
    <w:tmpl w:val="6B56451E"/>
    <w:lvl w:ilvl="0" w:tplc="EB3A96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7E26E0">
      <w:start w:val="1"/>
      <w:numFmt w:val="lowerLetter"/>
      <w:lvlText w:val="%2"/>
      <w:lvlJc w:val="left"/>
      <w:pPr>
        <w:ind w:left="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5C6666">
      <w:start w:val="18"/>
      <w:numFmt w:val="decimal"/>
      <w:lvlRestart w:val="0"/>
      <w:lvlText w:val="%3."/>
      <w:lvlJc w:val="left"/>
      <w:pPr>
        <w:ind w:left="1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AC182E">
      <w:start w:val="1"/>
      <w:numFmt w:val="decimal"/>
      <w:lvlText w:val="%4"/>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CCCB58">
      <w:start w:val="1"/>
      <w:numFmt w:val="lowerLetter"/>
      <w:lvlText w:val="%5"/>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1EAA06">
      <w:start w:val="1"/>
      <w:numFmt w:val="lowerRoman"/>
      <w:lvlText w:val="%6"/>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7C0AC6">
      <w:start w:val="1"/>
      <w:numFmt w:val="decimal"/>
      <w:lvlText w:val="%7"/>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C07818">
      <w:start w:val="1"/>
      <w:numFmt w:val="lowerLetter"/>
      <w:lvlText w:val="%8"/>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12CF96">
      <w:start w:val="1"/>
      <w:numFmt w:val="lowerRoman"/>
      <w:lvlText w:val="%9"/>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0F22298"/>
    <w:multiLevelType w:val="hybridMultilevel"/>
    <w:tmpl w:val="BFBC44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F976567"/>
    <w:multiLevelType w:val="hybridMultilevel"/>
    <w:tmpl w:val="AAE45BA6"/>
    <w:lvl w:ilvl="0" w:tplc="28329506">
      <w:start w:val="1"/>
      <w:numFmt w:val="decimal"/>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6B2B0EB9"/>
    <w:multiLevelType w:val="hybridMultilevel"/>
    <w:tmpl w:val="D298977A"/>
    <w:lvl w:ilvl="0" w:tplc="605C22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
  </w:num>
  <w:num w:numId="3">
    <w:abstractNumId w:val="0"/>
  </w:num>
  <w:num w:numId="4">
    <w:abstractNumId w:val="4"/>
  </w:num>
  <w:num w:numId="5">
    <w:abstractNumId w:val="5"/>
  </w:num>
  <w:num w:numId="6">
    <w:abstractNumId w:val="3"/>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D0A"/>
    <w:rsid w:val="00001332"/>
    <w:rsid w:val="00002EC1"/>
    <w:rsid w:val="00006C79"/>
    <w:rsid w:val="000072BA"/>
    <w:rsid w:val="00012394"/>
    <w:rsid w:val="0001313A"/>
    <w:rsid w:val="000139ED"/>
    <w:rsid w:val="0001418A"/>
    <w:rsid w:val="00015F70"/>
    <w:rsid w:val="00016836"/>
    <w:rsid w:val="00017B48"/>
    <w:rsid w:val="00017DD7"/>
    <w:rsid w:val="00020760"/>
    <w:rsid w:val="00023E52"/>
    <w:rsid w:val="000260ED"/>
    <w:rsid w:val="000269B3"/>
    <w:rsid w:val="00026E51"/>
    <w:rsid w:val="00027536"/>
    <w:rsid w:val="00030C60"/>
    <w:rsid w:val="00032421"/>
    <w:rsid w:val="000330B6"/>
    <w:rsid w:val="0003564B"/>
    <w:rsid w:val="000358D3"/>
    <w:rsid w:val="0004258B"/>
    <w:rsid w:val="00044246"/>
    <w:rsid w:val="000501D2"/>
    <w:rsid w:val="00050664"/>
    <w:rsid w:val="000510E4"/>
    <w:rsid w:val="00051196"/>
    <w:rsid w:val="00051354"/>
    <w:rsid w:val="000521DA"/>
    <w:rsid w:val="00054526"/>
    <w:rsid w:val="0006426C"/>
    <w:rsid w:val="0006450B"/>
    <w:rsid w:val="00064C7F"/>
    <w:rsid w:val="000657B7"/>
    <w:rsid w:val="000660E4"/>
    <w:rsid w:val="00066FFD"/>
    <w:rsid w:val="000718BE"/>
    <w:rsid w:val="00071F44"/>
    <w:rsid w:val="00073258"/>
    <w:rsid w:val="0007386A"/>
    <w:rsid w:val="000743FB"/>
    <w:rsid w:val="000763FB"/>
    <w:rsid w:val="00082658"/>
    <w:rsid w:val="0008341A"/>
    <w:rsid w:val="000858EF"/>
    <w:rsid w:val="0009027D"/>
    <w:rsid w:val="00091081"/>
    <w:rsid w:val="00091240"/>
    <w:rsid w:val="00091560"/>
    <w:rsid w:val="00091CDA"/>
    <w:rsid w:val="0009495E"/>
    <w:rsid w:val="0009532F"/>
    <w:rsid w:val="000A5003"/>
    <w:rsid w:val="000A5ED1"/>
    <w:rsid w:val="000B01C0"/>
    <w:rsid w:val="000B0639"/>
    <w:rsid w:val="000B09D1"/>
    <w:rsid w:val="000B3ACF"/>
    <w:rsid w:val="000B43B8"/>
    <w:rsid w:val="000B79F4"/>
    <w:rsid w:val="000C0F95"/>
    <w:rsid w:val="000C261D"/>
    <w:rsid w:val="000C2F4E"/>
    <w:rsid w:val="000C4ED6"/>
    <w:rsid w:val="000C5E6F"/>
    <w:rsid w:val="000C61C1"/>
    <w:rsid w:val="000C63FB"/>
    <w:rsid w:val="000D08BB"/>
    <w:rsid w:val="000D3DB5"/>
    <w:rsid w:val="000D50CF"/>
    <w:rsid w:val="000D69B9"/>
    <w:rsid w:val="000D7961"/>
    <w:rsid w:val="000E1B7C"/>
    <w:rsid w:val="000E323D"/>
    <w:rsid w:val="000E3B48"/>
    <w:rsid w:val="000E41FF"/>
    <w:rsid w:val="000E4C78"/>
    <w:rsid w:val="000E5C8B"/>
    <w:rsid w:val="000F1BA3"/>
    <w:rsid w:val="000F221E"/>
    <w:rsid w:val="000F30E9"/>
    <w:rsid w:val="000F4773"/>
    <w:rsid w:val="000F5003"/>
    <w:rsid w:val="000F6EF4"/>
    <w:rsid w:val="000F7AC9"/>
    <w:rsid w:val="001018D9"/>
    <w:rsid w:val="001023FD"/>
    <w:rsid w:val="00105850"/>
    <w:rsid w:val="001064B3"/>
    <w:rsid w:val="00106FBF"/>
    <w:rsid w:val="0010719B"/>
    <w:rsid w:val="00107505"/>
    <w:rsid w:val="00107800"/>
    <w:rsid w:val="001101F6"/>
    <w:rsid w:val="00121B0B"/>
    <w:rsid w:val="00126374"/>
    <w:rsid w:val="001266AC"/>
    <w:rsid w:val="00126C87"/>
    <w:rsid w:val="00130BF0"/>
    <w:rsid w:val="001314C2"/>
    <w:rsid w:val="00131B63"/>
    <w:rsid w:val="00134EB8"/>
    <w:rsid w:val="00145633"/>
    <w:rsid w:val="001463F1"/>
    <w:rsid w:val="001520D4"/>
    <w:rsid w:val="00154177"/>
    <w:rsid w:val="001547E8"/>
    <w:rsid w:val="0015483A"/>
    <w:rsid w:val="00155F11"/>
    <w:rsid w:val="00156542"/>
    <w:rsid w:val="00156E4F"/>
    <w:rsid w:val="001607C0"/>
    <w:rsid w:val="00162328"/>
    <w:rsid w:val="00162B64"/>
    <w:rsid w:val="00164AEF"/>
    <w:rsid w:val="00165E5A"/>
    <w:rsid w:val="00170F66"/>
    <w:rsid w:val="00171FBE"/>
    <w:rsid w:val="00172BD3"/>
    <w:rsid w:val="00174F18"/>
    <w:rsid w:val="001753DB"/>
    <w:rsid w:val="001772BB"/>
    <w:rsid w:val="00181548"/>
    <w:rsid w:val="001827A4"/>
    <w:rsid w:val="001842F4"/>
    <w:rsid w:val="001851D6"/>
    <w:rsid w:val="00185FF3"/>
    <w:rsid w:val="00190FB8"/>
    <w:rsid w:val="001910AA"/>
    <w:rsid w:val="00191164"/>
    <w:rsid w:val="00193586"/>
    <w:rsid w:val="00193632"/>
    <w:rsid w:val="0019631E"/>
    <w:rsid w:val="00197118"/>
    <w:rsid w:val="00197954"/>
    <w:rsid w:val="00197974"/>
    <w:rsid w:val="00197F60"/>
    <w:rsid w:val="001A0DC8"/>
    <w:rsid w:val="001A1E88"/>
    <w:rsid w:val="001A495E"/>
    <w:rsid w:val="001A7A74"/>
    <w:rsid w:val="001B1439"/>
    <w:rsid w:val="001B2E8A"/>
    <w:rsid w:val="001B5C15"/>
    <w:rsid w:val="001B632A"/>
    <w:rsid w:val="001C28D9"/>
    <w:rsid w:val="001C529D"/>
    <w:rsid w:val="001C7D52"/>
    <w:rsid w:val="001D1560"/>
    <w:rsid w:val="001D1A8C"/>
    <w:rsid w:val="001D470E"/>
    <w:rsid w:val="001E29ED"/>
    <w:rsid w:val="001F1207"/>
    <w:rsid w:val="001F1BED"/>
    <w:rsid w:val="001F3A89"/>
    <w:rsid w:val="001F5ECC"/>
    <w:rsid w:val="00201C8E"/>
    <w:rsid w:val="00202C58"/>
    <w:rsid w:val="002047D7"/>
    <w:rsid w:val="00204F23"/>
    <w:rsid w:val="0020510B"/>
    <w:rsid w:val="002076FB"/>
    <w:rsid w:val="00207CE9"/>
    <w:rsid w:val="00214EDA"/>
    <w:rsid w:val="00215A78"/>
    <w:rsid w:val="00216474"/>
    <w:rsid w:val="0021691D"/>
    <w:rsid w:val="002169B2"/>
    <w:rsid w:val="00217863"/>
    <w:rsid w:val="0021796D"/>
    <w:rsid w:val="00217BB8"/>
    <w:rsid w:val="00217E0D"/>
    <w:rsid w:val="002208BE"/>
    <w:rsid w:val="002271A0"/>
    <w:rsid w:val="00227949"/>
    <w:rsid w:val="002352BE"/>
    <w:rsid w:val="00235C54"/>
    <w:rsid w:val="00242934"/>
    <w:rsid w:val="0024543E"/>
    <w:rsid w:val="0024548D"/>
    <w:rsid w:val="002526A9"/>
    <w:rsid w:val="00252D84"/>
    <w:rsid w:val="00254F88"/>
    <w:rsid w:val="0025515C"/>
    <w:rsid w:val="00260F98"/>
    <w:rsid w:val="00262698"/>
    <w:rsid w:val="00263CF8"/>
    <w:rsid w:val="00264FE4"/>
    <w:rsid w:val="00265330"/>
    <w:rsid w:val="0027030C"/>
    <w:rsid w:val="002748BB"/>
    <w:rsid w:val="00277CAA"/>
    <w:rsid w:val="00283509"/>
    <w:rsid w:val="00283C24"/>
    <w:rsid w:val="002879A7"/>
    <w:rsid w:val="00295CCA"/>
    <w:rsid w:val="00296474"/>
    <w:rsid w:val="002B1B5A"/>
    <w:rsid w:val="002B267B"/>
    <w:rsid w:val="002B6BC6"/>
    <w:rsid w:val="002B6C2F"/>
    <w:rsid w:val="002B6CDA"/>
    <w:rsid w:val="002C36FB"/>
    <w:rsid w:val="002C56C5"/>
    <w:rsid w:val="002C79A8"/>
    <w:rsid w:val="002D0431"/>
    <w:rsid w:val="002D2A5C"/>
    <w:rsid w:val="002D4859"/>
    <w:rsid w:val="002E2408"/>
    <w:rsid w:val="002F01F6"/>
    <w:rsid w:val="002F5594"/>
    <w:rsid w:val="00302012"/>
    <w:rsid w:val="00302A1D"/>
    <w:rsid w:val="0031033D"/>
    <w:rsid w:val="00310D9B"/>
    <w:rsid w:val="00311750"/>
    <w:rsid w:val="00311A8B"/>
    <w:rsid w:val="003141F0"/>
    <w:rsid w:val="00314B69"/>
    <w:rsid w:val="00314E53"/>
    <w:rsid w:val="00315948"/>
    <w:rsid w:val="00315FA8"/>
    <w:rsid w:val="00317A53"/>
    <w:rsid w:val="00320FA7"/>
    <w:rsid w:val="003225A0"/>
    <w:rsid w:val="003251B9"/>
    <w:rsid w:val="00327734"/>
    <w:rsid w:val="00327E36"/>
    <w:rsid w:val="003320F3"/>
    <w:rsid w:val="003323DA"/>
    <w:rsid w:val="003340DC"/>
    <w:rsid w:val="003411BF"/>
    <w:rsid w:val="0034252E"/>
    <w:rsid w:val="00345996"/>
    <w:rsid w:val="00350ECF"/>
    <w:rsid w:val="00352371"/>
    <w:rsid w:val="003526C6"/>
    <w:rsid w:val="00361361"/>
    <w:rsid w:val="00361C18"/>
    <w:rsid w:val="003626C6"/>
    <w:rsid w:val="00363616"/>
    <w:rsid w:val="00364D3E"/>
    <w:rsid w:val="00371E15"/>
    <w:rsid w:val="00375ABF"/>
    <w:rsid w:val="00376849"/>
    <w:rsid w:val="00380B76"/>
    <w:rsid w:val="00380C2B"/>
    <w:rsid w:val="00382787"/>
    <w:rsid w:val="00383DAA"/>
    <w:rsid w:val="00383F5D"/>
    <w:rsid w:val="00386115"/>
    <w:rsid w:val="0038631D"/>
    <w:rsid w:val="00394B90"/>
    <w:rsid w:val="00395D9B"/>
    <w:rsid w:val="00397DA1"/>
    <w:rsid w:val="003A01D2"/>
    <w:rsid w:val="003A3A73"/>
    <w:rsid w:val="003A52C8"/>
    <w:rsid w:val="003A5581"/>
    <w:rsid w:val="003A7385"/>
    <w:rsid w:val="003B082F"/>
    <w:rsid w:val="003B2A9F"/>
    <w:rsid w:val="003B4B27"/>
    <w:rsid w:val="003B501E"/>
    <w:rsid w:val="003B58B6"/>
    <w:rsid w:val="003C13D9"/>
    <w:rsid w:val="003C2DBC"/>
    <w:rsid w:val="003C3AC4"/>
    <w:rsid w:val="003C435C"/>
    <w:rsid w:val="003C57D2"/>
    <w:rsid w:val="003D1958"/>
    <w:rsid w:val="003D4793"/>
    <w:rsid w:val="003D4A2D"/>
    <w:rsid w:val="003D4E38"/>
    <w:rsid w:val="003D7446"/>
    <w:rsid w:val="003D796E"/>
    <w:rsid w:val="003D7DE7"/>
    <w:rsid w:val="003E2F4E"/>
    <w:rsid w:val="003E34EF"/>
    <w:rsid w:val="003E5C6A"/>
    <w:rsid w:val="003E6C2F"/>
    <w:rsid w:val="003E7496"/>
    <w:rsid w:val="003E7C4F"/>
    <w:rsid w:val="003F0288"/>
    <w:rsid w:val="003F068D"/>
    <w:rsid w:val="003F3DD9"/>
    <w:rsid w:val="003F4115"/>
    <w:rsid w:val="003F4F2F"/>
    <w:rsid w:val="003F50CB"/>
    <w:rsid w:val="003F53BE"/>
    <w:rsid w:val="00401EEC"/>
    <w:rsid w:val="00402965"/>
    <w:rsid w:val="004059CE"/>
    <w:rsid w:val="00406D57"/>
    <w:rsid w:val="00407203"/>
    <w:rsid w:val="00410B36"/>
    <w:rsid w:val="004208F2"/>
    <w:rsid w:val="00423A27"/>
    <w:rsid w:val="0042576C"/>
    <w:rsid w:val="00426097"/>
    <w:rsid w:val="00434247"/>
    <w:rsid w:val="0043619C"/>
    <w:rsid w:val="004429E9"/>
    <w:rsid w:val="00443D15"/>
    <w:rsid w:val="00443DAB"/>
    <w:rsid w:val="004440B6"/>
    <w:rsid w:val="00444FC0"/>
    <w:rsid w:val="0044504E"/>
    <w:rsid w:val="00446B51"/>
    <w:rsid w:val="004510E6"/>
    <w:rsid w:val="0045780B"/>
    <w:rsid w:val="00462821"/>
    <w:rsid w:val="004629FD"/>
    <w:rsid w:val="00463769"/>
    <w:rsid w:val="00463804"/>
    <w:rsid w:val="00464EC7"/>
    <w:rsid w:val="004668AD"/>
    <w:rsid w:val="004721B6"/>
    <w:rsid w:val="0047300F"/>
    <w:rsid w:val="00475CAA"/>
    <w:rsid w:val="0047791D"/>
    <w:rsid w:val="00483FC3"/>
    <w:rsid w:val="00484143"/>
    <w:rsid w:val="00484B1E"/>
    <w:rsid w:val="0048726B"/>
    <w:rsid w:val="004A37F8"/>
    <w:rsid w:val="004A3FAD"/>
    <w:rsid w:val="004A40D8"/>
    <w:rsid w:val="004A464D"/>
    <w:rsid w:val="004A61C8"/>
    <w:rsid w:val="004A6890"/>
    <w:rsid w:val="004A6E0F"/>
    <w:rsid w:val="004B2FD5"/>
    <w:rsid w:val="004B3551"/>
    <w:rsid w:val="004B42D1"/>
    <w:rsid w:val="004B602C"/>
    <w:rsid w:val="004C1114"/>
    <w:rsid w:val="004C252F"/>
    <w:rsid w:val="004C4A7E"/>
    <w:rsid w:val="004C5AF9"/>
    <w:rsid w:val="004D0A10"/>
    <w:rsid w:val="004D355F"/>
    <w:rsid w:val="004D7E1A"/>
    <w:rsid w:val="004E1881"/>
    <w:rsid w:val="004E4EAD"/>
    <w:rsid w:val="004E7FC2"/>
    <w:rsid w:val="004F0B6A"/>
    <w:rsid w:val="004F14B1"/>
    <w:rsid w:val="004F5107"/>
    <w:rsid w:val="004F62D6"/>
    <w:rsid w:val="004F690D"/>
    <w:rsid w:val="00500B8A"/>
    <w:rsid w:val="005010B3"/>
    <w:rsid w:val="005014D3"/>
    <w:rsid w:val="00501ACB"/>
    <w:rsid w:val="0050263B"/>
    <w:rsid w:val="005027DC"/>
    <w:rsid w:val="005035C3"/>
    <w:rsid w:val="00505D07"/>
    <w:rsid w:val="0051113E"/>
    <w:rsid w:val="005114C3"/>
    <w:rsid w:val="00511549"/>
    <w:rsid w:val="00511CD0"/>
    <w:rsid w:val="00512873"/>
    <w:rsid w:val="00515C75"/>
    <w:rsid w:val="00516478"/>
    <w:rsid w:val="005166E4"/>
    <w:rsid w:val="00516B88"/>
    <w:rsid w:val="005242E9"/>
    <w:rsid w:val="00524EA3"/>
    <w:rsid w:val="00526028"/>
    <w:rsid w:val="00526304"/>
    <w:rsid w:val="00527C11"/>
    <w:rsid w:val="00530541"/>
    <w:rsid w:val="005309C9"/>
    <w:rsid w:val="00530C65"/>
    <w:rsid w:val="005311DE"/>
    <w:rsid w:val="0053696E"/>
    <w:rsid w:val="00536B7A"/>
    <w:rsid w:val="005379F9"/>
    <w:rsid w:val="0054074E"/>
    <w:rsid w:val="00542146"/>
    <w:rsid w:val="005437C0"/>
    <w:rsid w:val="005457E2"/>
    <w:rsid w:val="00550712"/>
    <w:rsid w:val="00551BDF"/>
    <w:rsid w:val="0055718E"/>
    <w:rsid w:val="00562120"/>
    <w:rsid w:val="00564570"/>
    <w:rsid w:val="00565A21"/>
    <w:rsid w:val="00567278"/>
    <w:rsid w:val="0056729C"/>
    <w:rsid w:val="00567E3F"/>
    <w:rsid w:val="005715E8"/>
    <w:rsid w:val="00572930"/>
    <w:rsid w:val="00572D85"/>
    <w:rsid w:val="00573FF6"/>
    <w:rsid w:val="00580632"/>
    <w:rsid w:val="00584CFC"/>
    <w:rsid w:val="00587BD3"/>
    <w:rsid w:val="00595F76"/>
    <w:rsid w:val="005A2D4A"/>
    <w:rsid w:val="005A6375"/>
    <w:rsid w:val="005B29E0"/>
    <w:rsid w:val="005B2F32"/>
    <w:rsid w:val="005B3F92"/>
    <w:rsid w:val="005B4E45"/>
    <w:rsid w:val="005B7FC9"/>
    <w:rsid w:val="005C002D"/>
    <w:rsid w:val="005C03C5"/>
    <w:rsid w:val="005C1CF6"/>
    <w:rsid w:val="005C3B03"/>
    <w:rsid w:val="005C6D15"/>
    <w:rsid w:val="005C77D6"/>
    <w:rsid w:val="005D0580"/>
    <w:rsid w:val="005D670A"/>
    <w:rsid w:val="005D67DB"/>
    <w:rsid w:val="005E380F"/>
    <w:rsid w:val="005E6A31"/>
    <w:rsid w:val="005E7001"/>
    <w:rsid w:val="005F1EE1"/>
    <w:rsid w:val="005F391B"/>
    <w:rsid w:val="006051A3"/>
    <w:rsid w:val="00605CB7"/>
    <w:rsid w:val="006078CD"/>
    <w:rsid w:val="00607A1C"/>
    <w:rsid w:val="00607ED4"/>
    <w:rsid w:val="0061570B"/>
    <w:rsid w:val="00615A98"/>
    <w:rsid w:val="00617BBF"/>
    <w:rsid w:val="006224E3"/>
    <w:rsid w:val="00622679"/>
    <w:rsid w:val="00624383"/>
    <w:rsid w:val="006251FA"/>
    <w:rsid w:val="0062755C"/>
    <w:rsid w:val="00627A13"/>
    <w:rsid w:val="00631869"/>
    <w:rsid w:val="00634F2B"/>
    <w:rsid w:val="00640101"/>
    <w:rsid w:val="00641B60"/>
    <w:rsid w:val="006470DC"/>
    <w:rsid w:val="00647CD0"/>
    <w:rsid w:val="00650956"/>
    <w:rsid w:val="00652A82"/>
    <w:rsid w:val="006547FF"/>
    <w:rsid w:val="00656DF8"/>
    <w:rsid w:val="00663901"/>
    <w:rsid w:val="00671C16"/>
    <w:rsid w:val="0067419E"/>
    <w:rsid w:val="00676ABA"/>
    <w:rsid w:val="006775FF"/>
    <w:rsid w:val="00680E45"/>
    <w:rsid w:val="00683638"/>
    <w:rsid w:val="00683930"/>
    <w:rsid w:val="006853CE"/>
    <w:rsid w:val="00690AD3"/>
    <w:rsid w:val="00691C16"/>
    <w:rsid w:val="00692089"/>
    <w:rsid w:val="006928C3"/>
    <w:rsid w:val="00697644"/>
    <w:rsid w:val="00697DF0"/>
    <w:rsid w:val="006A1121"/>
    <w:rsid w:val="006A66B2"/>
    <w:rsid w:val="006A6D6E"/>
    <w:rsid w:val="006A7C9D"/>
    <w:rsid w:val="006B0002"/>
    <w:rsid w:val="006B4CB0"/>
    <w:rsid w:val="006B50ED"/>
    <w:rsid w:val="006C149E"/>
    <w:rsid w:val="006C1532"/>
    <w:rsid w:val="006C209C"/>
    <w:rsid w:val="006C2129"/>
    <w:rsid w:val="006C49CD"/>
    <w:rsid w:val="006C55CE"/>
    <w:rsid w:val="006C6EC1"/>
    <w:rsid w:val="006D2D63"/>
    <w:rsid w:val="006D562E"/>
    <w:rsid w:val="006F2C28"/>
    <w:rsid w:val="006F410E"/>
    <w:rsid w:val="006F5B9F"/>
    <w:rsid w:val="00700F59"/>
    <w:rsid w:val="0070130D"/>
    <w:rsid w:val="00701932"/>
    <w:rsid w:val="00702452"/>
    <w:rsid w:val="00703CB0"/>
    <w:rsid w:val="00704631"/>
    <w:rsid w:val="0070615D"/>
    <w:rsid w:val="00706581"/>
    <w:rsid w:val="00706F46"/>
    <w:rsid w:val="00711144"/>
    <w:rsid w:val="0071199D"/>
    <w:rsid w:val="00714E75"/>
    <w:rsid w:val="00721A8C"/>
    <w:rsid w:val="00725D94"/>
    <w:rsid w:val="00730C58"/>
    <w:rsid w:val="007315D9"/>
    <w:rsid w:val="00731C94"/>
    <w:rsid w:val="00733168"/>
    <w:rsid w:val="0073674F"/>
    <w:rsid w:val="007401BD"/>
    <w:rsid w:val="0074440C"/>
    <w:rsid w:val="00745347"/>
    <w:rsid w:val="0075285D"/>
    <w:rsid w:val="00752926"/>
    <w:rsid w:val="00752FF3"/>
    <w:rsid w:val="0075511E"/>
    <w:rsid w:val="00756897"/>
    <w:rsid w:val="007616CC"/>
    <w:rsid w:val="007626E0"/>
    <w:rsid w:val="0076276A"/>
    <w:rsid w:val="00765894"/>
    <w:rsid w:val="0076749E"/>
    <w:rsid w:val="00770C0E"/>
    <w:rsid w:val="00773280"/>
    <w:rsid w:val="007841CF"/>
    <w:rsid w:val="00784A73"/>
    <w:rsid w:val="00785F4F"/>
    <w:rsid w:val="007872C7"/>
    <w:rsid w:val="00787320"/>
    <w:rsid w:val="007910A0"/>
    <w:rsid w:val="00791C54"/>
    <w:rsid w:val="00791F33"/>
    <w:rsid w:val="00794F3A"/>
    <w:rsid w:val="007A03F2"/>
    <w:rsid w:val="007A2A32"/>
    <w:rsid w:val="007A3EB3"/>
    <w:rsid w:val="007A4477"/>
    <w:rsid w:val="007A4587"/>
    <w:rsid w:val="007A53FF"/>
    <w:rsid w:val="007A596A"/>
    <w:rsid w:val="007A736B"/>
    <w:rsid w:val="007B09EF"/>
    <w:rsid w:val="007B2829"/>
    <w:rsid w:val="007B3C4F"/>
    <w:rsid w:val="007B4F44"/>
    <w:rsid w:val="007B7056"/>
    <w:rsid w:val="007C059E"/>
    <w:rsid w:val="007C2C6C"/>
    <w:rsid w:val="007C41B8"/>
    <w:rsid w:val="007C667B"/>
    <w:rsid w:val="007D0B2C"/>
    <w:rsid w:val="007D1F49"/>
    <w:rsid w:val="007D53E1"/>
    <w:rsid w:val="007D57F4"/>
    <w:rsid w:val="007D783D"/>
    <w:rsid w:val="007F0734"/>
    <w:rsid w:val="007F1E50"/>
    <w:rsid w:val="007F304A"/>
    <w:rsid w:val="007F4AA0"/>
    <w:rsid w:val="00804255"/>
    <w:rsid w:val="00807EE5"/>
    <w:rsid w:val="008106AA"/>
    <w:rsid w:val="00810A50"/>
    <w:rsid w:val="00811F51"/>
    <w:rsid w:val="00814D74"/>
    <w:rsid w:val="00816789"/>
    <w:rsid w:val="008259CB"/>
    <w:rsid w:val="00827D47"/>
    <w:rsid w:val="008340E6"/>
    <w:rsid w:val="00835A49"/>
    <w:rsid w:val="008367AD"/>
    <w:rsid w:val="0084018C"/>
    <w:rsid w:val="008402F8"/>
    <w:rsid w:val="008412D1"/>
    <w:rsid w:val="00843D3A"/>
    <w:rsid w:val="00843FDC"/>
    <w:rsid w:val="0084409E"/>
    <w:rsid w:val="00846DAA"/>
    <w:rsid w:val="00847853"/>
    <w:rsid w:val="00853541"/>
    <w:rsid w:val="00854724"/>
    <w:rsid w:val="00856AB7"/>
    <w:rsid w:val="00861729"/>
    <w:rsid w:val="0086250E"/>
    <w:rsid w:val="00865719"/>
    <w:rsid w:val="00865823"/>
    <w:rsid w:val="008702EE"/>
    <w:rsid w:val="00872473"/>
    <w:rsid w:val="00874654"/>
    <w:rsid w:val="00875B53"/>
    <w:rsid w:val="00880AD8"/>
    <w:rsid w:val="00881125"/>
    <w:rsid w:val="0088196F"/>
    <w:rsid w:val="008863DF"/>
    <w:rsid w:val="00891BBA"/>
    <w:rsid w:val="008A074C"/>
    <w:rsid w:val="008A0B70"/>
    <w:rsid w:val="008A21E8"/>
    <w:rsid w:val="008A26B3"/>
    <w:rsid w:val="008A465A"/>
    <w:rsid w:val="008A4A8B"/>
    <w:rsid w:val="008A522E"/>
    <w:rsid w:val="008B0F94"/>
    <w:rsid w:val="008B55CB"/>
    <w:rsid w:val="008B7762"/>
    <w:rsid w:val="008C0D98"/>
    <w:rsid w:val="008C3287"/>
    <w:rsid w:val="008C4575"/>
    <w:rsid w:val="008D3108"/>
    <w:rsid w:val="008D442D"/>
    <w:rsid w:val="008D4B30"/>
    <w:rsid w:val="008E1323"/>
    <w:rsid w:val="008E1CFC"/>
    <w:rsid w:val="008E45D7"/>
    <w:rsid w:val="008E7F7F"/>
    <w:rsid w:val="008F3BEB"/>
    <w:rsid w:val="008F7A83"/>
    <w:rsid w:val="00906054"/>
    <w:rsid w:val="00910755"/>
    <w:rsid w:val="009117E9"/>
    <w:rsid w:val="0091390D"/>
    <w:rsid w:val="009147DF"/>
    <w:rsid w:val="0091584A"/>
    <w:rsid w:val="0091668E"/>
    <w:rsid w:val="009176D9"/>
    <w:rsid w:val="00921C59"/>
    <w:rsid w:val="00924E26"/>
    <w:rsid w:val="009265A3"/>
    <w:rsid w:val="00926A9A"/>
    <w:rsid w:val="00930E9C"/>
    <w:rsid w:val="00932215"/>
    <w:rsid w:val="00932CC4"/>
    <w:rsid w:val="0093300D"/>
    <w:rsid w:val="00940B1F"/>
    <w:rsid w:val="009418AB"/>
    <w:rsid w:val="00945E3E"/>
    <w:rsid w:val="00946C06"/>
    <w:rsid w:val="00951499"/>
    <w:rsid w:val="00952865"/>
    <w:rsid w:val="00952EA0"/>
    <w:rsid w:val="00953915"/>
    <w:rsid w:val="00961E49"/>
    <w:rsid w:val="0096313D"/>
    <w:rsid w:val="00963825"/>
    <w:rsid w:val="00966B58"/>
    <w:rsid w:val="00970499"/>
    <w:rsid w:val="00974B26"/>
    <w:rsid w:val="00975B1E"/>
    <w:rsid w:val="00981D56"/>
    <w:rsid w:val="00984162"/>
    <w:rsid w:val="009858B7"/>
    <w:rsid w:val="00994663"/>
    <w:rsid w:val="00994B32"/>
    <w:rsid w:val="00996BAF"/>
    <w:rsid w:val="009A13EF"/>
    <w:rsid w:val="009A1E7C"/>
    <w:rsid w:val="009A3F21"/>
    <w:rsid w:val="009B1DF6"/>
    <w:rsid w:val="009B4E1E"/>
    <w:rsid w:val="009B5DA3"/>
    <w:rsid w:val="009B7524"/>
    <w:rsid w:val="009C174B"/>
    <w:rsid w:val="009C2F0C"/>
    <w:rsid w:val="009C31C7"/>
    <w:rsid w:val="009C4221"/>
    <w:rsid w:val="009C65DB"/>
    <w:rsid w:val="009C792F"/>
    <w:rsid w:val="009D214D"/>
    <w:rsid w:val="009D4033"/>
    <w:rsid w:val="009D4210"/>
    <w:rsid w:val="009D49E7"/>
    <w:rsid w:val="009D50E5"/>
    <w:rsid w:val="009D5605"/>
    <w:rsid w:val="009D7D88"/>
    <w:rsid w:val="009E2379"/>
    <w:rsid w:val="009E2543"/>
    <w:rsid w:val="009E2FE8"/>
    <w:rsid w:val="009E365D"/>
    <w:rsid w:val="009E4422"/>
    <w:rsid w:val="009E460A"/>
    <w:rsid w:val="009E7159"/>
    <w:rsid w:val="009E7B5A"/>
    <w:rsid w:val="009E7BB1"/>
    <w:rsid w:val="009F0C9C"/>
    <w:rsid w:val="009F3C94"/>
    <w:rsid w:val="009F47BD"/>
    <w:rsid w:val="009F53B0"/>
    <w:rsid w:val="009F68C0"/>
    <w:rsid w:val="009F6E3A"/>
    <w:rsid w:val="009F7D14"/>
    <w:rsid w:val="00A0164C"/>
    <w:rsid w:val="00A05010"/>
    <w:rsid w:val="00A07386"/>
    <w:rsid w:val="00A118CF"/>
    <w:rsid w:val="00A12AAF"/>
    <w:rsid w:val="00A12EF3"/>
    <w:rsid w:val="00A20748"/>
    <w:rsid w:val="00A2094F"/>
    <w:rsid w:val="00A26DEC"/>
    <w:rsid w:val="00A271B5"/>
    <w:rsid w:val="00A27E4A"/>
    <w:rsid w:val="00A375EA"/>
    <w:rsid w:val="00A37B1B"/>
    <w:rsid w:val="00A40650"/>
    <w:rsid w:val="00A40DBF"/>
    <w:rsid w:val="00A41451"/>
    <w:rsid w:val="00A41A40"/>
    <w:rsid w:val="00A42B7E"/>
    <w:rsid w:val="00A4311C"/>
    <w:rsid w:val="00A47D14"/>
    <w:rsid w:val="00A50F8F"/>
    <w:rsid w:val="00A51B94"/>
    <w:rsid w:val="00A53C03"/>
    <w:rsid w:val="00A55ED5"/>
    <w:rsid w:val="00A605BD"/>
    <w:rsid w:val="00A60B97"/>
    <w:rsid w:val="00A6247E"/>
    <w:rsid w:val="00A6585B"/>
    <w:rsid w:val="00A725C9"/>
    <w:rsid w:val="00A73DAE"/>
    <w:rsid w:val="00A74B4A"/>
    <w:rsid w:val="00A763A5"/>
    <w:rsid w:val="00A77F5E"/>
    <w:rsid w:val="00A871EE"/>
    <w:rsid w:val="00A925B1"/>
    <w:rsid w:val="00A93D2D"/>
    <w:rsid w:val="00A940C2"/>
    <w:rsid w:val="00A96024"/>
    <w:rsid w:val="00A973A0"/>
    <w:rsid w:val="00AA6D4E"/>
    <w:rsid w:val="00AA74C2"/>
    <w:rsid w:val="00AB37DE"/>
    <w:rsid w:val="00AB54CD"/>
    <w:rsid w:val="00AB6F20"/>
    <w:rsid w:val="00AC09CB"/>
    <w:rsid w:val="00AC0DB4"/>
    <w:rsid w:val="00AC6AD2"/>
    <w:rsid w:val="00AC7D33"/>
    <w:rsid w:val="00AD03CE"/>
    <w:rsid w:val="00AD2A4D"/>
    <w:rsid w:val="00AD4649"/>
    <w:rsid w:val="00AE02B5"/>
    <w:rsid w:val="00AE31C1"/>
    <w:rsid w:val="00AE4CE7"/>
    <w:rsid w:val="00AE6BD5"/>
    <w:rsid w:val="00AF51EC"/>
    <w:rsid w:val="00AF7D9D"/>
    <w:rsid w:val="00B00F12"/>
    <w:rsid w:val="00B016BE"/>
    <w:rsid w:val="00B01EDF"/>
    <w:rsid w:val="00B0229A"/>
    <w:rsid w:val="00B031C7"/>
    <w:rsid w:val="00B057FB"/>
    <w:rsid w:val="00B06E8A"/>
    <w:rsid w:val="00B12286"/>
    <w:rsid w:val="00B17930"/>
    <w:rsid w:val="00B235D5"/>
    <w:rsid w:val="00B307F3"/>
    <w:rsid w:val="00B3223F"/>
    <w:rsid w:val="00B3287E"/>
    <w:rsid w:val="00B33880"/>
    <w:rsid w:val="00B338E7"/>
    <w:rsid w:val="00B349C1"/>
    <w:rsid w:val="00B35037"/>
    <w:rsid w:val="00B35BBC"/>
    <w:rsid w:val="00B373EB"/>
    <w:rsid w:val="00B42021"/>
    <w:rsid w:val="00B44CA6"/>
    <w:rsid w:val="00B530BF"/>
    <w:rsid w:val="00B55740"/>
    <w:rsid w:val="00B55BCC"/>
    <w:rsid w:val="00B55BE6"/>
    <w:rsid w:val="00B602C9"/>
    <w:rsid w:val="00B642C9"/>
    <w:rsid w:val="00B645EA"/>
    <w:rsid w:val="00B64F3B"/>
    <w:rsid w:val="00B7040F"/>
    <w:rsid w:val="00B72708"/>
    <w:rsid w:val="00B759D7"/>
    <w:rsid w:val="00B82621"/>
    <w:rsid w:val="00B83D5C"/>
    <w:rsid w:val="00B84BE7"/>
    <w:rsid w:val="00B86DCB"/>
    <w:rsid w:val="00B87739"/>
    <w:rsid w:val="00B87EF9"/>
    <w:rsid w:val="00B91F70"/>
    <w:rsid w:val="00B92307"/>
    <w:rsid w:val="00B92A7B"/>
    <w:rsid w:val="00B939E1"/>
    <w:rsid w:val="00B9618F"/>
    <w:rsid w:val="00B9697B"/>
    <w:rsid w:val="00B96C90"/>
    <w:rsid w:val="00BA09D9"/>
    <w:rsid w:val="00BA0AC9"/>
    <w:rsid w:val="00BA2218"/>
    <w:rsid w:val="00BB10E9"/>
    <w:rsid w:val="00BB1FDA"/>
    <w:rsid w:val="00BB343E"/>
    <w:rsid w:val="00BB613E"/>
    <w:rsid w:val="00BB77C8"/>
    <w:rsid w:val="00BC3B10"/>
    <w:rsid w:val="00BC447E"/>
    <w:rsid w:val="00BC6B70"/>
    <w:rsid w:val="00BD1AE9"/>
    <w:rsid w:val="00BE1394"/>
    <w:rsid w:val="00BE1859"/>
    <w:rsid w:val="00BE26EE"/>
    <w:rsid w:val="00BE343B"/>
    <w:rsid w:val="00BE374C"/>
    <w:rsid w:val="00BE42F7"/>
    <w:rsid w:val="00BE558A"/>
    <w:rsid w:val="00BF0211"/>
    <w:rsid w:val="00BF6BE6"/>
    <w:rsid w:val="00C0124B"/>
    <w:rsid w:val="00C01593"/>
    <w:rsid w:val="00C03784"/>
    <w:rsid w:val="00C101B8"/>
    <w:rsid w:val="00C101F4"/>
    <w:rsid w:val="00C12817"/>
    <w:rsid w:val="00C12BC0"/>
    <w:rsid w:val="00C14B7E"/>
    <w:rsid w:val="00C17AB5"/>
    <w:rsid w:val="00C20CAF"/>
    <w:rsid w:val="00C21496"/>
    <w:rsid w:val="00C21F54"/>
    <w:rsid w:val="00C2240C"/>
    <w:rsid w:val="00C40705"/>
    <w:rsid w:val="00C47A87"/>
    <w:rsid w:val="00C518AC"/>
    <w:rsid w:val="00C55D14"/>
    <w:rsid w:val="00C57E8F"/>
    <w:rsid w:val="00C62D65"/>
    <w:rsid w:val="00C63268"/>
    <w:rsid w:val="00C66DA8"/>
    <w:rsid w:val="00C71F40"/>
    <w:rsid w:val="00C7202F"/>
    <w:rsid w:val="00C75796"/>
    <w:rsid w:val="00C758FF"/>
    <w:rsid w:val="00C7784E"/>
    <w:rsid w:val="00C8129F"/>
    <w:rsid w:val="00C8454C"/>
    <w:rsid w:val="00C84B0A"/>
    <w:rsid w:val="00C85CB5"/>
    <w:rsid w:val="00C90075"/>
    <w:rsid w:val="00C90AC8"/>
    <w:rsid w:val="00C93BBD"/>
    <w:rsid w:val="00C9440F"/>
    <w:rsid w:val="00CA004B"/>
    <w:rsid w:val="00CA0D45"/>
    <w:rsid w:val="00CA41E8"/>
    <w:rsid w:val="00CA5186"/>
    <w:rsid w:val="00CA5196"/>
    <w:rsid w:val="00CA6E1A"/>
    <w:rsid w:val="00CB1780"/>
    <w:rsid w:val="00CB2690"/>
    <w:rsid w:val="00CB2877"/>
    <w:rsid w:val="00CB5360"/>
    <w:rsid w:val="00CB6873"/>
    <w:rsid w:val="00CC0739"/>
    <w:rsid w:val="00CC290D"/>
    <w:rsid w:val="00CC3DC4"/>
    <w:rsid w:val="00CC72AA"/>
    <w:rsid w:val="00CD3D85"/>
    <w:rsid w:val="00CD52B7"/>
    <w:rsid w:val="00CE0192"/>
    <w:rsid w:val="00CE1C81"/>
    <w:rsid w:val="00CE2272"/>
    <w:rsid w:val="00CE2CB2"/>
    <w:rsid w:val="00CE5373"/>
    <w:rsid w:val="00CF061D"/>
    <w:rsid w:val="00CF35FF"/>
    <w:rsid w:val="00CF4884"/>
    <w:rsid w:val="00CF496C"/>
    <w:rsid w:val="00CF50EC"/>
    <w:rsid w:val="00CF58F7"/>
    <w:rsid w:val="00CF6D51"/>
    <w:rsid w:val="00CF6FF8"/>
    <w:rsid w:val="00D01E37"/>
    <w:rsid w:val="00D037E7"/>
    <w:rsid w:val="00D04B50"/>
    <w:rsid w:val="00D05F39"/>
    <w:rsid w:val="00D10887"/>
    <w:rsid w:val="00D11288"/>
    <w:rsid w:val="00D1442D"/>
    <w:rsid w:val="00D15D5F"/>
    <w:rsid w:val="00D17316"/>
    <w:rsid w:val="00D213FC"/>
    <w:rsid w:val="00D223DA"/>
    <w:rsid w:val="00D2269B"/>
    <w:rsid w:val="00D22B7D"/>
    <w:rsid w:val="00D23814"/>
    <w:rsid w:val="00D278D4"/>
    <w:rsid w:val="00D32933"/>
    <w:rsid w:val="00D33784"/>
    <w:rsid w:val="00D40FA7"/>
    <w:rsid w:val="00D41216"/>
    <w:rsid w:val="00D4133C"/>
    <w:rsid w:val="00D42758"/>
    <w:rsid w:val="00D434E7"/>
    <w:rsid w:val="00D50B4C"/>
    <w:rsid w:val="00D52FC7"/>
    <w:rsid w:val="00D53202"/>
    <w:rsid w:val="00D542D1"/>
    <w:rsid w:val="00D55574"/>
    <w:rsid w:val="00D60E3A"/>
    <w:rsid w:val="00D62FD5"/>
    <w:rsid w:val="00D70A47"/>
    <w:rsid w:val="00D70D3E"/>
    <w:rsid w:val="00D735BD"/>
    <w:rsid w:val="00D75291"/>
    <w:rsid w:val="00D82C9C"/>
    <w:rsid w:val="00D83506"/>
    <w:rsid w:val="00D90D87"/>
    <w:rsid w:val="00D92295"/>
    <w:rsid w:val="00D96877"/>
    <w:rsid w:val="00D97B73"/>
    <w:rsid w:val="00DA1080"/>
    <w:rsid w:val="00DA1B82"/>
    <w:rsid w:val="00DA1EE7"/>
    <w:rsid w:val="00DA3F4C"/>
    <w:rsid w:val="00DB226A"/>
    <w:rsid w:val="00DC0049"/>
    <w:rsid w:val="00DC4518"/>
    <w:rsid w:val="00DD017D"/>
    <w:rsid w:val="00DD25C5"/>
    <w:rsid w:val="00DD278F"/>
    <w:rsid w:val="00DD4ED3"/>
    <w:rsid w:val="00DE0C04"/>
    <w:rsid w:val="00DE4868"/>
    <w:rsid w:val="00DE4AC3"/>
    <w:rsid w:val="00DE7440"/>
    <w:rsid w:val="00DE796A"/>
    <w:rsid w:val="00DE7A5D"/>
    <w:rsid w:val="00DF0C41"/>
    <w:rsid w:val="00DF13B8"/>
    <w:rsid w:val="00DF49F8"/>
    <w:rsid w:val="00E01BE1"/>
    <w:rsid w:val="00E02C66"/>
    <w:rsid w:val="00E07EA3"/>
    <w:rsid w:val="00E10F36"/>
    <w:rsid w:val="00E14A0A"/>
    <w:rsid w:val="00E14A7B"/>
    <w:rsid w:val="00E14F63"/>
    <w:rsid w:val="00E16662"/>
    <w:rsid w:val="00E16AFC"/>
    <w:rsid w:val="00E2005D"/>
    <w:rsid w:val="00E20D93"/>
    <w:rsid w:val="00E21255"/>
    <w:rsid w:val="00E216FF"/>
    <w:rsid w:val="00E22273"/>
    <w:rsid w:val="00E241F6"/>
    <w:rsid w:val="00E24474"/>
    <w:rsid w:val="00E25927"/>
    <w:rsid w:val="00E26AE1"/>
    <w:rsid w:val="00E30ACE"/>
    <w:rsid w:val="00E312CF"/>
    <w:rsid w:val="00E31A2B"/>
    <w:rsid w:val="00E3233F"/>
    <w:rsid w:val="00E37A8F"/>
    <w:rsid w:val="00E37C5E"/>
    <w:rsid w:val="00E428E1"/>
    <w:rsid w:val="00E446C1"/>
    <w:rsid w:val="00E46A28"/>
    <w:rsid w:val="00E46D6E"/>
    <w:rsid w:val="00E473E6"/>
    <w:rsid w:val="00E50ED0"/>
    <w:rsid w:val="00E5108A"/>
    <w:rsid w:val="00E513DE"/>
    <w:rsid w:val="00E53CB5"/>
    <w:rsid w:val="00E57C64"/>
    <w:rsid w:val="00E602F4"/>
    <w:rsid w:val="00E604D4"/>
    <w:rsid w:val="00E6272E"/>
    <w:rsid w:val="00E643BD"/>
    <w:rsid w:val="00E70123"/>
    <w:rsid w:val="00E72063"/>
    <w:rsid w:val="00E72B41"/>
    <w:rsid w:val="00E75618"/>
    <w:rsid w:val="00E80D35"/>
    <w:rsid w:val="00E811F9"/>
    <w:rsid w:val="00E82F2E"/>
    <w:rsid w:val="00E87798"/>
    <w:rsid w:val="00E87F78"/>
    <w:rsid w:val="00E9300C"/>
    <w:rsid w:val="00E93CAE"/>
    <w:rsid w:val="00E940FC"/>
    <w:rsid w:val="00EA0ED4"/>
    <w:rsid w:val="00EA3461"/>
    <w:rsid w:val="00EA3ACB"/>
    <w:rsid w:val="00EA5A88"/>
    <w:rsid w:val="00EA6E86"/>
    <w:rsid w:val="00EB1BC8"/>
    <w:rsid w:val="00EB345B"/>
    <w:rsid w:val="00EB611B"/>
    <w:rsid w:val="00EB7EE2"/>
    <w:rsid w:val="00EC02E8"/>
    <w:rsid w:val="00EC2E2A"/>
    <w:rsid w:val="00EC585D"/>
    <w:rsid w:val="00EC61C5"/>
    <w:rsid w:val="00EC65BA"/>
    <w:rsid w:val="00EC6B2B"/>
    <w:rsid w:val="00EC71E6"/>
    <w:rsid w:val="00EC7A85"/>
    <w:rsid w:val="00ED0F4B"/>
    <w:rsid w:val="00ED3839"/>
    <w:rsid w:val="00ED569B"/>
    <w:rsid w:val="00EE13A3"/>
    <w:rsid w:val="00EE197E"/>
    <w:rsid w:val="00EE28D2"/>
    <w:rsid w:val="00EE2FFA"/>
    <w:rsid w:val="00EE6DF1"/>
    <w:rsid w:val="00EE7DB1"/>
    <w:rsid w:val="00EF6070"/>
    <w:rsid w:val="00EF77D0"/>
    <w:rsid w:val="00F003C9"/>
    <w:rsid w:val="00F02670"/>
    <w:rsid w:val="00F04B51"/>
    <w:rsid w:val="00F05BED"/>
    <w:rsid w:val="00F06505"/>
    <w:rsid w:val="00F07783"/>
    <w:rsid w:val="00F1047F"/>
    <w:rsid w:val="00F1150C"/>
    <w:rsid w:val="00F11B8A"/>
    <w:rsid w:val="00F15245"/>
    <w:rsid w:val="00F17E03"/>
    <w:rsid w:val="00F2305E"/>
    <w:rsid w:val="00F30527"/>
    <w:rsid w:val="00F317F4"/>
    <w:rsid w:val="00F3567B"/>
    <w:rsid w:val="00F40AF5"/>
    <w:rsid w:val="00F423D8"/>
    <w:rsid w:val="00F563CB"/>
    <w:rsid w:val="00F64C6C"/>
    <w:rsid w:val="00F64EAB"/>
    <w:rsid w:val="00F71A73"/>
    <w:rsid w:val="00F80239"/>
    <w:rsid w:val="00F80D5C"/>
    <w:rsid w:val="00F81182"/>
    <w:rsid w:val="00F814EA"/>
    <w:rsid w:val="00F84AE8"/>
    <w:rsid w:val="00F84E4E"/>
    <w:rsid w:val="00F879DC"/>
    <w:rsid w:val="00F90765"/>
    <w:rsid w:val="00F93C5E"/>
    <w:rsid w:val="00F96C88"/>
    <w:rsid w:val="00FA351F"/>
    <w:rsid w:val="00FA4FA7"/>
    <w:rsid w:val="00FB06A5"/>
    <w:rsid w:val="00FB33BA"/>
    <w:rsid w:val="00FB3AE5"/>
    <w:rsid w:val="00FB4E03"/>
    <w:rsid w:val="00FB6C7B"/>
    <w:rsid w:val="00FC32AD"/>
    <w:rsid w:val="00FC4198"/>
    <w:rsid w:val="00FC44D4"/>
    <w:rsid w:val="00FC70D8"/>
    <w:rsid w:val="00FC7AB4"/>
    <w:rsid w:val="00FC7D29"/>
    <w:rsid w:val="00FD1C4A"/>
    <w:rsid w:val="00FD5809"/>
    <w:rsid w:val="00FD73E7"/>
    <w:rsid w:val="00FE0135"/>
    <w:rsid w:val="00FE134B"/>
    <w:rsid w:val="00FE189C"/>
    <w:rsid w:val="00FE3554"/>
    <w:rsid w:val="00FE4DE0"/>
    <w:rsid w:val="00FE6F8C"/>
    <w:rsid w:val="00FE75A0"/>
    <w:rsid w:val="00FE7D0A"/>
    <w:rsid w:val="00FF0299"/>
    <w:rsid w:val="00FF1EB5"/>
    <w:rsid w:val="00FF3D16"/>
    <w:rsid w:val="00FF3F4D"/>
    <w:rsid w:val="00FF4148"/>
    <w:rsid w:val="00FF479C"/>
    <w:rsid w:val="00FF5EC1"/>
    <w:rsid w:val="00FF7321"/>
    <w:rsid w:val="00FF7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58DC5"/>
  <w15:docId w15:val="{44B4D8C7-D514-4DF3-92E1-4DF547F0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2AA"/>
    <w:pPr>
      <w:keepNext/>
      <w:keepLines/>
      <w:spacing w:after="0" w:line="360" w:lineRule="auto"/>
      <w:ind w:firstLine="720"/>
      <w:jc w:val="center"/>
      <w:outlineLvl w:val="0"/>
    </w:pPr>
    <w:rPr>
      <w:rFonts w:ascii="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E7D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7D0A"/>
    <w:rPr>
      <w:sz w:val="20"/>
      <w:szCs w:val="20"/>
    </w:rPr>
  </w:style>
  <w:style w:type="character" w:styleId="FootnoteReference">
    <w:name w:val="footnote reference"/>
    <w:aliases w:val="o,fr"/>
    <w:basedOn w:val="DefaultParagraphFont"/>
    <w:rsid w:val="00FE7D0A"/>
    <w:rPr>
      <w:vertAlign w:val="superscript"/>
    </w:rPr>
  </w:style>
  <w:style w:type="paragraph" w:styleId="Header">
    <w:name w:val="header"/>
    <w:basedOn w:val="Normal"/>
    <w:link w:val="HeaderChar"/>
    <w:uiPriority w:val="99"/>
    <w:unhideWhenUsed/>
    <w:rsid w:val="00325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1B9"/>
  </w:style>
  <w:style w:type="paragraph" w:styleId="Footer">
    <w:name w:val="footer"/>
    <w:basedOn w:val="Normal"/>
    <w:link w:val="FooterChar"/>
    <w:uiPriority w:val="99"/>
    <w:unhideWhenUsed/>
    <w:rsid w:val="00325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1B9"/>
  </w:style>
  <w:style w:type="character" w:styleId="CommentReference">
    <w:name w:val="annotation reference"/>
    <w:basedOn w:val="DefaultParagraphFont"/>
    <w:uiPriority w:val="99"/>
    <w:semiHidden/>
    <w:unhideWhenUsed/>
    <w:rsid w:val="00A07386"/>
    <w:rPr>
      <w:sz w:val="16"/>
      <w:szCs w:val="16"/>
    </w:rPr>
  </w:style>
  <w:style w:type="paragraph" w:styleId="CommentText">
    <w:name w:val="annotation text"/>
    <w:basedOn w:val="Normal"/>
    <w:link w:val="CommentTextChar"/>
    <w:uiPriority w:val="99"/>
    <w:semiHidden/>
    <w:unhideWhenUsed/>
    <w:rsid w:val="00A07386"/>
    <w:pPr>
      <w:spacing w:line="240" w:lineRule="auto"/>
    </w:pPr>
    <w:rPr>
      <w:sz w:val="20"/>
      <w:szCs w:val="20"/>
    </w:rPr>
  </w:style>
  <w:style w:type="character" w:customStyle="1" w:styleId="CommentTextChar">
    <w:name w:val="Comment Text Char"/>
    <w:basedOn w:val="DefaultParagraphFont"/>
    <w:link w:val="CommentText"/>
    <w:uiPriority w:val="99"/>
    <w:semiHidden/>
    <w:rsid w:val="00A07386"/>
    <w:rPr>
      <w:sz w:val="20"/>
      <w:szCs w:val="20"/>
    </w:rPr>
  </w:style>
  <w:style w:type="paragraph" w:styleId="CommentSubject">
    <w:name w:val="annotation subject"/>
    <w:basedOn w:val="CommentText"/>
    <w:next w:val="CommentText"/>
    <w:link w:val="CommentSubjectChar"/>
    <w:uiPriority w:val="99"/>
    <w:semiHidden/>
    <w:unhideWhenUsed/>
    <w:rsid w:val="00A07386"/>
    <w:rPr>
      <w:b/>
      <w:bCs/>
    </w:rPr>
  </w:style>
  <w:style w:type="character" w:customStyle="1" w:styleId="CommentSubjectChar">
    <w:name w:val="Comment Subject Char"/>
    <w:basedOn w:val="CommentTextChar"/>
    <w:link w:val="CommentSubject"/>
    <w:uiPriority w:val="99"/>
    <w:semiHidden/>
    <w:rsid w:val="00A07386"/>
    <w:rPr>
      <w:b/>
      <w:bCs/>
      <w:sz w:val="20"/>
      <w:szCs w:val="20"/>
    </w:rPr>
  </w:style>
  <w:style w:type="paragraph" w:styleId="BalloonText">
    <w:name w:val="Balloon Text"/>
    <w:basedOn w:val="Normal"/>
    <w:link w:val="BalloonTextChar"/>
    <w:uiPriority w:val="99"/>
    <w:semiHidden/>
    <w:unhideWhenUsed/>
    <w:rsid w:val="00A073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386"/>
    <w:rPr>
      <w:rFonts w:ascii="Segoe UI" w:hAnsi="Segoe UI" w:cs="Segoe UI"/>
      <w:sz w:val="18"/>
      <w:szCs w:val="18"/>
    </w:rPr>
  </w:style>
  <w:style w:type="paragraph" w:styleId="ListParagraph">
    <w:name w:val="List Paragraph"/>
    <w:basedOn w:val="Normal"/>
    <w:uiPriority w:val="34"/>
    <w:qFormat/>
    <w:rsid w:val="006C49CD"/>
    <w:pPr>
      <w:ind w:left="720"/>
      <w:contextualSpacing/>
    </w:pPr>
  </w:style>
  <w:style w:type="paragraph" w:customStyle="1" w:styleId="Default">
    <w:name w:val="Default"/>
    <w:rsid w:val="00A93D2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FF3D16"/>
    <w:pPr>
      <w:spacing w:after="0" w:line="360" w:lineRule="auto"/>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FF3D16"/>
    <w:rPr>
      <w:rFonts w:ascii="Times New Roman" w:eastAsia="Times New Roman" w:hAnsi="Times New Roman" w:cs="Times New Roman"/>
      <w:sz w:val="26"/>
      <w:szCs w:val="20"/>
    </w:rPr>
  </w:style>
  <w:style w:type="paragraph" w:styleId="BodyTextIndent">
    <w:name w:val="Body Text Indent"/>
    <w:basedOn w:val="Normal"/>
    <w:link w:val="BodyTextIndentChar"/>
    <w:uiPriority w:val="99"/>
    <w:unhideWhenUsed/>
    <w:rsid w:val="001B5C15"/>
    <w:pPr>
      <w:keepNext/>
      <w:keepLines/>
      <w:spacing w:after="0" w:line="360" w:lineRule="auto"/>
      <w:ind w:firstLine="1440"/>
      <w:contextualSpacing/>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uiPriority w:val="99"/>
    <w:rsid w:val="001B5C15"/>
    <w:rPr>
      <w:rFonts w:ascii="Times New Roman" w:eastAsia="Times New Roman" w:hAnsi="Times New Roman" w:cs="Times New Roman"/>
      <w:sz w:val="26"/>
      <w:szCs w:val="26"/>
    </w:rPr>
  </w:style>
  <w:style w:type="paragraph" w:customStyle="1" w:styleId="footnotedescription">
    <w:name w:val="footnote description"/>
    <w:next w:val="Normal"/>
    <w:link w:val="footnotedescriptionChar"/>
    <w:hidden/>
    <w:rsid w:val="0001313A"/>
    <w:pPr>
      <w:spacing w:after="0" w:line="259" w:lineRule="auto"/>
      <w:ind w:left="36"/>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sid w:val="0001313A"/>
    <w:rPr>
      <w:rFonts w:ascii="Times New Roman" w:eastAsia="Times New Roman" w:hAnsi="Times New Roman" w:cs="Times New Roman"/>
      <w:color w:val="000000"/>
      <w:sz w:val="24"/>
    </w:rPr>
  </w:style>
  <w:style w:type="character" w:customStyle="1" w:styleId="footnotemark">
    <w:name w:val="footnote mark"/>
    <w:hidden/>
    <w:rsid w:val="0001313A"/>
    <w:rPr>
      <w:rFonts w:ascii="Times New Roman" w:eastAsia="Times New Roman" w:hAnsi="Times New Roman" w:cs="Times New Roman"/>
      <w:color w:val="000000"/>
      <w:sz w:val="16"/>
      <w:vertAlign w:val="superscript"/>
    </w:rPr>
  </w:style>
  <w:style w:type="paragraph" w:styleId="NoSpacing">
    <w:name w:val="No Spacing"/>
    <w:uiPriority w:val="1"/>
    <w:qFormat/>
    <w:rsid w:val="00E80D35"/>
    <w:pPr>
      <w:spacing w:after="0" w:line="240" w:lineRule="auto"/>
    </w:pPr>
    <w:rPr>
      <w:rFonts w:eastAsiaTheme="minorEastAsia"/>
      <w:sz w:val="20"/>
      <w:szCs w:val="20"/>
    </w:rPr>
  </w:style>
  <w:style w:type="character" w:customStyle="1" w:styleId="Heading1Char">
    <w:name w:val="Heading 1 Char"/>
    <w:basedOn w:val="DefaultParagraphFont"/>
    <w:link w:val="Heading1"/>
    <w:uiPriority w:val="9"/>
    <w:rsid w:val="00CC72AA"/>
    <w:rPr>
      <w:rFonts w:ascii="Times New Roman" w:hAnsi="Times New Roman" w:cs="Times New Roman"/>
      <w:b/>
      <w:sz w:val="26"/>
      <w:szCs w:val="26"/>
    </w:rPr>
  </w:style>
  <w:style w:type="paragraph" w:styleId="Title">
    <w:name w:val="Title"/>
    <w:basedOn w:val="Normal"/>
    <w:next w:val="Normal"/>
    <w:link w:val="TitleChar"/>
    <w:uiPriority w:val="10"/>
    <w:qFormat/>
    <w:rsid w:val="00CC72AA"/>
    <w:pPr>
      <w:tabs>
        <w:tab w:val="center" w:pos="4680"/>
      </w:tabs>
      <w:suppressAutoHyphens/>
      <w:spacing w:after="0" w:line="240" w:lineRule="auto"/>
      <w:contextualSpacing/>
      <w:jc w:val="center"/>
      <w:outlineLvl w:val="0"/>
    </w:pPr>
    <w:rPr>
      <w:rFonts w:ascii="Times New Roman" w:eastAsia="Times New Roman" w:hAnsi="Times New Roman" w:cs="Times New Roman"/>
      <w:b/>
      <w:sz w:val="26"/>
      <w:szCs w:val="26"/>
    </w:rPr>
  </w:style>
  <w:style w:type="character" w:customStyle="1" w:styleId="TitleChar">
    <w:name w:val="Title Char"/>
    <w:basedOn w:val="DefaultParagraphFont"/>
    <w:link w:val="Title"/>
    <w:uiPriority w:val="10"/>
    <w:rsid w:val="00CC72AA"/>
    <w:rPr>
      <w:rFonts w:ascii="Times New Roman" w:eastAsia="Times New Roman" w:hAnsi="Times New Roman" w:cs="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D026F-4EDA-4869-841F-8826599B8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3418</Words>
  <Characters>19487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Showers, Andrew</dc:creator>
  <cp:keywords/>
  <dc:description/>
  <cp:lastModifiedBy>Sheffer, Ryan</cp:lastModifiedBy>
  <cp:revision>3</cp:revision>
  <cp:lastPrinted>2019-05-13T23:18:00Z</cp:lastPrinted>
  <dcterms:created xsi:type="dcterms:W3CDTF">2019-06-20T19:30:00Z</dcterms:created>
  <dcterms:modified xsi:type="dcterms:W3CDTF">2019-07-11T11:49:00Z</dcterms:modified>
</cp:coreProperties>
</file>