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F26C" w14:textId="77777777" w:rsidR="009324E2" w:rsidRPr="00DF4767" w:rsidRDefault="009324E2" w:rsidP="001B5A33">
      <w:pPr>
        <w:pStyle w:val="Title"/>
      </w:pPr>
      <w:r w:rsidRPr="00DF4767">
        <w:t>PENNSYLVANIA</w:t>
      </w:r>
    </w:p>
    <w:p w14:paraId="674AD6F9" w14:textId="77777777" w:rsidR="009324E2" w:rsidRDefault="009324E2" w:rsidP="008F6F46">
      <w:pPr>
        <w:widowControl/>
        <w:tabs>
          <w:tab w:val="center" w:pos="4680"/>
        </w:tabs>
        <w:suppressAutoHyphens/>
        <w:jc w:val="center"/>
        <w:rPr>
          <w:b/>
          <w:sz w:val="26"/>
        </w:rPr>
      </w:pPr>
      <w:r>
        <w:rPr>
          <w:b/>
          <w:sz w:val="26"/>
        </w:rPr>
        <w:t>PUBLIC UTILITY COMMISSION</w:t>
      </w:r>
    </w:p>
    <w:p w14:paraId="3D260212" w14:textId="77777777" w:rsidR="009324E2" w:rsidRDefault="009324E2" w:rsidP="008F6F46">
      <w:pPr>
        <w:widowControl/>
        <w:tabs>
          <w:tab w:val="center" w:pos="4680"/>
        </w:tabs>
        <w:suppressAutoHyphens/>
        <w:jc w:val="center"/>
        <w:rPr>
          <w:b/>
          <w:sz w:val="26"/>
        </w:rPr>
      </w:pPr>
      <w:r>
        <w:rPr>
          <w:b/>
          <w:sz w:val="26"/>
        </w:rPr>
        <w:t>Harrisburg, PA  17105-3265</w:t>
      </w:r>
    </w:p>
    <w:p w14:paraId="762A50CA" w14:textId="77777777" w:rsidR="009324E2" w:rsidRDefault="009324E2" w:rsidP="008F6F46">
      <w:pPr>
        <w:widowControl/>
        <w:tabs>
          <w:tab w:val="left" w:pos="-720"/>
        </w:tabs>
        <w:suppressAutoHyphens/>
        <w:rPr>
          <w:b/>
          <w:sz w:val="26"/>
        </w:rPr>
      </w:pPr>
    </w:p>
    <w:p w14:paraId="506A56EF" w14:textId="77777777" w:rsidR="009324E2" w:rsidRDefault="009324E2" w:rsidP="008F6F46">
      <w:pPr>
        <w:widowControl/>
        <w:tabs>
          <w:tab w:val="right" w:pos="9360"/>
        </w:tabs>
        <w:suppressAutoHyphens/>
        <w:rPr>
          <w:sz w:val="26"/>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538"/>
      </w:tblGrid>
      <w:tr w:rsidR="003952D5" w14:paraId="070776AF" w14:textId="77777777" w:rsidTr="008E48D1">
        <w:tc>
          <w:tcPr>
            <w:tcW w:w="5130" w:type="dxa"/>
          </w:tcPr>
          <w:p w14:paraId="3D941E31" w14:textId="77777777" w:rsidR="003952D5" w:rsidRDefault="003952D5" w:rsidP="008F6F46">
            <w:pPr>
              <w:widowControl/>
              <w:contextualSpacing/>
              <w:rPr>
                <w:sz w:val="26"/>
                <w:szCs w:val="26"/>
              </w:rPr>
            </w:pPr>
          </w:p>
        </w:tc>
        <w:tc>
          <w:tcPr>
            <w:tcW w:w="4538" w:type="dxa"/>
            <w:hideMark/>
          </w:tcPr>
          <w:p w14:paraId="76571D2E" w14:textId="4ACEB244" w:rsidR="003952D5" w:rsidRDefault="003952D5" w:rsidP="008F6F46">
            <w:pPr>
              <w:widowControl/>
              <w:contextualSpacing/>
              <w:jc w:val="right"/>
              <w:rPr>
                <w:sz w:val="26"/>
                <w:szCs w:val="26"/>
              </w:rPr>
            </w:pPr>
            <w:r>
              <w:rPr>
                <w:sz w:val="26"/>
                <w:szCs w:val="26"/>
              </w:rPr>
              <w:t>Public Meeting held</w:t>
            </w:r>
            <w:r w:rsidR="00CC5184">
              <w:rPr>
                <w:sz w:val="26"/>
                <w:szCs w:val="26"/>
              </w:rPr>
              <w:t xml:space="preserve"> </w:t>
            </w:r>
            <w:r w:rsidR="00082B0B">
              <w:rPr>
                <w:sz w:val="26"/>
                <w:szCs w:val="26"/>
              </w:rPr>
              <w:t>July 11</w:t>
            </w:r>
            <w:r>
              <w:rPr>
                <w:sz w:val="26"/>
                <w:szCs w:val="26"/>
              </w:rPr>
              <w:t>, 2019</w:t>
            </w:r>
          </w:p>
        </w:tc>
      </w:tr>
      <w:tr w:rsidR="003952D5" w14:paraId="2232AD94" w14:textId="77777777" w:rsidTr="008E48D1">
        <w:tc>
          <w:tcPr>
            <w:tcW w:w="5130" w:type="dxa"/>
          </w:tcPr>
          <w:p w14:paraId="4460CC8C" w14:textId="08C66D4C" w:rsidR="003952D5" w:rsidRDefault="003952D5" w:rsidP="008F6F46">
            <w:pPr>
              <w:widowControl/>
              <w:contextualSpacing/>
              <w:rPr>
                <w:sz w:val="26"/>
                <w:szCs w:val="26"/>
              </w:rPr>
            </w:pPr>
          </w:p>
          <w:p w14:paraId="3F5BB82E" w14:textId="3CB57FB3" w:rsidR="00602822" w:rsidRDefault="00602822" w:rsidP="008F6F46">
            <w:pPr>
              <w:widowControl/>
              <w:contextualSpacing/>
              <w:rPr>
                <w:sz w:val="26"/>
                <w:szCs w:val="26"/>
              </w:rPr>
            </w:pPr>
          </w:p>
          <w:p w14:paraId="19F0B857" w14:textId="77777777" w:rsidR="00602822" w:rsidRDefault="00602822" w:rsidP="008F6F46">
            <w:pPr>
              <w:widowControl/>
              <w:contextualSpacing/>
              <w:rPr>
                <w:sz w:val="26"/>
                <w:szCs w:val="26"/>
              </w:rPr>
            </w:pPr>
          </w:p>
          <w:p w14:paraId="509400CF" w14:textId="77777777" w:rsidR="003952D5" w:rsidRDefault="003952D5" w:rsidP="008F6F46">
            <w:pPr>
              <w:widowControl/>
              <w:contextualSpacing/>
              <w:rPr>
                <w:sz w:val="26"/>
                <w:szCs w:val="26"/>
              </w:rPr>
            </w:pPr>
            <w:r>
              <w:rPr>
                <w:sz w:val="26"/>
                <w:szCs w:val="26"/>
              </w:rPr>
              <w:t>Commissioners Present:</w:t>
            </w:r>
          </w:p>
          <w:p w14:paraId="58EFD8E5" w14:textId="77777777" w:rsidR="003952D5" w:rsidRDefault="003952D5" w:rsidP="008F6F46">
            <w:pPr>
              <w:widowControl/>
              <w:contextualSpacing/>
              <w:rPr>
                <w:sz w:val="26"/>
                <w:szCs w:val="26"/>
              </w:rPr>
            </w:pPr>
          </w:p>
          <w:p w14:paraId="04609EEA" w14:textId="18469ABD" w:rsidR="003952D5" w:rsidRPr="002262C4" w:rsidRDefault="003952D5" w:rsidP="008F6F46">
            <w:pPr>
              <w:widowControl/>
              <w:tabs>
                <w:tab w:val="left" w:pos="-720"/>
              </w:tabs>
              <w:ind w:left="720" w:right="-240"/>
              <w:contextualSpacing/>
              <w:rPr>
                <w:sz w:val="26"/>
                <w:szCs w:val="26"/>
              </w:rPr>
            </w:pPr>
            <w:r w:rsidRPr="002262C4">
              <w:rPr>
                <w:sz w:val="26"/>
                <w:szCs w:val="26"/>
              </w:rPr>
              <w:t>Gladys</w:t>
            </w:r>
            <w:r w:rsidR="00CA03DB">
              <w:rPr>
                <w:sz w:val="26"/>
                <w:szCs w:val="26"/>
              </w:rPr>
              <w:t xml:space="preserve"> </w:t>
            </w:r>
            <w:r w:rsidRPr="002262C4">
              <w:rPr>
                <w:sz w:val="26"/>
                <w:szCs w:val="26"/>
              </w:rPr>
              <w:t>Brown</w:t>
            </w:r>
            <w:r w:rsidR="009C30DD">
              <w:rPr>
                <w:sz w:val="26"/>
                <w:szCs w:val="26"/>
              </w:rPr>
              <w:t xml:space="preserve"> Dutrieuille</w:t>
            </w:r>
            <w:r w:rsidRPr="002262C4">
              <w:rPr>
                <w:sz w:val="26"/>
                <w:szCs w:val="26"/>
              </w:rPr>
              <w:t>, Chairman</w:t>
            </w:r>
          </w:p>
          <w:p w14:paraId="09BD22B2" w14:textId="77777777" w:rsidR="003952D5" w:rsidRDefault="003952D5" w:rsidP="008F6F46">
            <w:pPr>
              <w:widowControl/>
              <w:tabs>
                <w:tab w:val="left" w:pos="-720"/>
              </w:tabs>
              <w:ind w:left="720"/>
              <w:contextualSpacing/>
              <w:rPr>
                <w:sz w:val="26"/>
                <w:szCs w:val="26"/>
              </w:rPr>
            </w:pPr>
            <w:r>
              <w:rPr>
                <w:sz w:val="26"/>
                <w:szCs w:val="26"/>
              </w:rPr>
              <w:t>David W. Sweet</w:t>
            </w:r>
            <w:r w:rsidRPr="002262C4">
              <w:rPr>
                <w:sz w:val="26"/>
                <w:szCs w:val="26"/>
              </w:rPr>
              <w:t>, Vice Chairman</w:t>
            </w:r>
          </w:p>
          <w:p w14:paraId="37E8B62B" w14:textId="77777777" w:rsidR="003952D5" w:rsidRPr="00D44DB2" w:rsidRDefault="003952D5" w:rsidP="008F6F46">
            <w:pPr>
              <w:widowControl/>
              <w:tabs>
                <w:tab w:val="left" w:pos="-720"/>
              </w:tabs>
              <w:ind w:left="720"/>
              <w:contextualSpacing/>
              <w:rPr>
                <w:sz w:val="26"/>
                <w:szCs w:val="26"/>
              </w:rPr>
            </w:pPr>
            <w:r w:rsidRPr="00D44DB2">
              <w:rPr>
                <w:sz w:val="26"/>
                <w:szCs w:val="26"/>
              </w:rPr>
              <w:t>Norman J. Kennard</w:t>
            </w:r>
          </w:p>
          <w:p w14:paraId="75A16F9A" w14:textId="77777777" w:rsidR="003952D5" w:rsidRPr="002262C4" w:rsidRDefault="003952D5" w:rsidP="008F6F46">
            <w:pPr>
              <w:widowControl/>
              <w:tabs>
                <w:tab w:val="left" w:pos="-720"/>
              </w:tabs>
              <w:ind w:left="720"/>
              <w:contextualSpacing/>
              <w:rPr>
                <w:sz w:val="26"/>
                <w:szCs w:val="26"/>
              </w:rPr>
            </w:pPr>
            <w:r>
              <w:rPr>
                <w:sz w:val="26"/>
                <w:szCs w:val="26"/>
              </w:rPr>
              <w:t>Andrew G. Place</w:t>
            </w:r>
          </w:p>
          <w:p w14:paraId="4D435AEF" w14:textId="77777777" w:rsidR="003952D5" w:rsidRPr="002262C4" w:rsidRDefault="003952D5" w:rsidP="008F6F46">
            <w:pPr>
              <w:widowControl/>
              <w:tabs>
                <w:tab w:val="left" w:pos="-720"/>
              </w:tabs>
              <w:ind w:left="720"/>
              <w:contextualSpacing/>
              <w:rPr>
                <w:sz w:val="26"/>
                <w:szCs w:val="26"/>
              </w:rPr>
            </w:pPr>
            <w:r w:rsidRPr="002262C4">
              <w:rPr>
                <w:sz w:val="26"/>
                <w:szCs w:val="26"/>
              </w:rPr>
              <w:t xml:space="preserve">John F. Coleman, Jr. </w:t>
            </w:r>
          </w:p>
          <w:p w14:paraId="2C04638F" w14:textId="77777777" w:rsidR="003952D5" w:rsidRDefault="003952D5" w:rsidP="008F6F46">
            <w:pPr>
              <w:widowControl/>
              <w:contextualSpacing/>
              <w:rPr>
                <w:sz w:val="26"/>
                <w:szCs w:val="26"/>
              </w:rPr>
            </w:pPr>
          </w:p>
        </w:tc>
        <w:tc>
          <w:tcPr>
            <w:tcW w:w="4538" w:type="dxa"/>
          </w:tcPr>
          <w:p w14:paraId="3F6C2B88" w14:textId="77777777" w:rsidR="003952D5" w:rsidRDefault="003952D5" w:rsidP="008F6F46">
            <w:pPr>
              <w:widowControl/>
              <w:contextualSpacing/>
              <w:jc w:val="right"/>
              <w:rPr>
                <w:sz w:val="26"/>
                <w:szCs w:val="26"/>
              </w:rPr>
            </w:pPr>
          </w:p>
          <w:p w14:paraId="33CEDE4B" w14:textId="77777777" w:rsidR="003952D5" w:rsidRDefault="003952D5" w:rsidP="008F6F46">
            <w:pPr>
              <w:widowControl/>
              <w:contextualSpacing/>
              <w:jc w:val="right"/>
              <w:rPr>
                <w:sz w:val="26"/>
                <w:szCs w:val="26"/>
              </w:rPr>
            </w:pPr>
          </w:p>
        </w:tc>
      </w:tr>
      <w:tr w:rsidR="003952D5" w14:paraId="6956694F" w14:textId="77777777" w:rsidTr="008E48D1">
        <w:tc>
          <w:tcPr>
            <w:tcW w:w="5130" w:type="dxa"/>
          </w:tcPr>
          <w:p w14:paraId="0D39C170" w14:textId="42DCB1EE" w:rsidR="003952D5" w:rsidRDefault="003952D5" w:rsidP="008F6F46">
            <w:pPr>
              <w:widowControl/>
              <w:contextualSpacing/>
              <w:rPr>
                <w:sz w:val="26"/>
                <w:szCs w:val="26"/>
              </w:rPr>
            </w:pPr>
          </w:p>
          <w:p w14:paraId="27A2C683" w14:textId="2AA65B45" w:rsidR="00602822" w:rsidRDefault="00602822" w:rsidP="008F6F46">
            <w:pPr>
              <w:widowControl/>
              <w:contextualSpacing/>
              <w:rPr>
                <w:sz w:val="26"/>
                <w:szCs w:val="26"/>
              </w:rPr>
            </w:pPr>
          </w:p>
          <w:p w14:paraId="4B082B13" w14:textId="77777777" w:rsidR="00602822" w:rsidRDefault="00602822" w:rsidP="008F6F46">
            <w:pPr>
              <w:widowControl/>
              <w:contextualSpacing/>
              <w:rPr>
                <w:sz w:val="26"/>
                <w:szCs w:val="26"/>
              </w:rPr>
            </w:pPr>
          </w:p>
          <w:p w14:paraId="7BBEA1C7" w14:textId="2FCF3CEF" w:rsidR="003952D5" w:rsidRDefault="003952D5" w:rsidP="008F6F46">
            <w:pPr>
              <w:widowControl/>
              <w:contextualSpacing/>
              <w:rPr>
                <w:sz w:val="26"/>
                <w:szCs w:val="26"/>
              </w:rPr>
            </w:pPr>
            <w:r>
              <w:rPr>
                <w:sz w:val="26"/>
                <w:szCs w:val="26"/>
              </w:rPr>
              <w:t>Theresa Gavin</w:t>
            </w:r>
          </w:p>
          <w:p w14:paraId="5B51430E" w14:textId="77777777" w:rsidR="003952D5" w:rsidRDefault="003952D5" w:rsidP="008F6F46">
            <w:pPr>
              <w:widowControl/>
              <w:contextualSpacing/>
              <w:rPr>
                <w:sz w:val="26"/>
                <w:szCs w:val="26"/>
              </w:rPr>
            </w:pPr>
          </w:p>
        </w:tc>
        <w:tc>
          <w:tcPr>
            <w:tcW w:w="4538" w:type="dxa"/>
            <w:hideMark/>
          </w:tcPr>
          <w:p w14:paraId="5786625A" w14:textId="77777777" w:rsidR="003952D5" w:rsidRDefault="003952D5" w:rsidP="008F6F46">
            <w:pPr>
              <w:widowControl/>
              <w:contextualSpacing/>
              <w:jc w:val="right"/>
              <w:rPr>
                <w:sz w:val="26"/>
                <w:szCs w:val="26"/>
              </w:rPr>
            </w:pPr>
          </w:p>
          <w:p w14:paraId="2BC1EC21" w14:textId="77777777" w:rsidR="00B56A13" w:rsidRDefault="00B56A13" w:rsidP="008F6F46">
            <w:pPr>
              <w:widowControl/>
              <w:contextualSpacing/>
              <w:jc w:val="right"/>
              <w:rPr>
                <w:sz w:val="26"/>
                <w:szCs w:val="26"/>
              </w:rPr>
            </w:pPr>
          </w:p>
          <w:p w14:paraId="2A589A55" w14:textId="77777777" w:rsidR="00B56A13" w:rsidRDefault="00B56A13" w:rsidP="008F6F46">
            <w:pPr>
              <w:widowControl/>
              <w:contextualSpacing/>
              <w:jc w:val="right"/>
              <w:rPr>
                <w:sz w:val="26"/>
                <w:szCs w:val="26"/>
              </w:rPr>
            </w:pPr>
          </w:p>
          <w:p w14:paraId="5977F09C" w14:textId="498C6702" w:rsidR="003952D5" w:rsidRDefault="003952D5" w:rsidP="008F6F46">
            <w:pPr>
              <w:widowControl/>
              <w:contextualSpacing/>
              <w:jc w:val="right"/>
              <w:rPr>
                <w:sz w:val="26"/>
                <w:szCs w:val="26"/>
              </w:rPr>
            </w:pPr>
            <w:r>
              <w:rPr>
                <w:sz w:val="26"/>
                <w:szCs w:val="26"/>
              </w:rPr>
              <w:t>C-2017-2616249</w:t>
            </w:r>
          </w:p>
        </w:tc>
      </w:tr>
      <w:tr w:rsidR="003952D5" w14:paraId="548E82BE" w14:textId="77777777" w:rsidTr="008E48D1">
        <w:tc>
          <w:tcPr>
            <w:tcW w:w="5130" w:type="dxa"/>
          </w:tcPr>
          <w:p w14:paraId="3312F755" w14:textId="77777777" w:rsidR="003952D5" w:rsidRDefault="003952D5" w:rsidP="008F6F46">
            <w:pPr>
              <w:widowControl/>
              <w:ind w:firstLine="720"/>
              <w:contextualSpacing/>
              <w:rPr>
                <w:sz w:val="26"/>
                <w:szCs w:val="26"/>
              </w:rPr>
            </w:pPr>
            <w:r>
              <w:rPr>
                <w:sz w:val="26"/>
                <w:szCs w:val="26"/>
              </w:rPr>
              <w:t>v.</w:t>
            </w:r>
          </w:p>
          <w:p w14:paraId="79A7467A" w14:textId="77777777" w:rsidR="003952D5" w:rsidRDefault="003952D5" w:rsidP="008F6F46">
            <w:pPr>
              <w:widowControl/>
              <w:ind w:firstLine="1440"/>
              <w:contextualSpacing/>
              <w:rPr>
                <w:sz w:val="26"/>
                <w:szCs w:val="26"/>
              </w:rPr>
            </w:pPr>
          </w:p>
        </w:tc>
        <w:tc>
          <w:tcPr>
            <w:tcW w:w="4538" w:type="dxa"/>
          </w:tcPr>
          <w:p w14:paraId="2147A4EB" w14:textId="77777777" w:rsidR="003952D5" w:rsidRDefault="003952D5" w:rsidP="008F6F46">
            <w:pPr>
              <w:widowControl/>
              <w:contextualSpacing/>
              <w:rPr>
                <w:sz w:val="26"/>
                <w:szCs w:val="26"/>
              </w:rPr>
            </w:pPr>
          </w:p>
        </w:tc>
      </w:tr>
      <w:tr w:rsidR="003952D5" w14:paraId="7601CBEA" w14:textId="77777777" w:rsidTr="008E48D1">
        <w:tc>
          <w:tcPr>
            <w:tcW w:w="5130" w:type="dxa"/>
          </w:tcPr>
          <w:p w14:paraId="7A3A95C7" w14:textId="77777777" w:rsidR="003952D5" w:rsidRDefault="003952D5" w:rsidP="008F6F46">
            <w:pPr>
              <w:widowControl/>
              <w:contextualSpacing/>
              <w:rPr>
                <w:sz w:val="26"/>
                <w:szCs w:val="26"/>
              </w:rPr>
            </w:pPr>
            <w:r>
              <w:rPr>
                <w:sz w:val="26"/>
                <w:szCs w:val="26"/>
              </w:rPr>
              <w:t>PECO Energy Company</w:t>
            </w:r>
          </w:p>
          <w:p w14:paraId="3490DC91" w14:textId="77777777" w:rsidR="003952D5" w:rsidRDefault="003952D5" w:rsidP="008F6F46">
            <w:pPr>
              <w:widowControl/>
              <w:contextualSpacing/>
              <w:rPr>
                <w:sz w:val="26"/>
                <w:szCs w:val="26"/>
              </w:rPr>
            </w:pPr>
          </w:p>
        </w:tc>
        <w:tc>
          <w:tcPr>
            <w:tcW w:w="4538" w:type="dxa"/>
          </w:tcPr>
          <w:p w14:paraId="346A8875" w14:textId="77777777" w:rsidR="003952D5" w:rsidRDefault="003952D5" w:rsidP="008F6F46">
            <w:pPr>
              <w:widowControl/>
              <w:contextualSpacing/>
              <w:rPr>
                <w:sz w:val="26"/>
                <w:szCs w:val="26"/>
              </w:rPr>
            </w:pPr>
          </w:p>
        </w:tc>
      </w:tr>
    </w:tbl>
    <w:p w14:paraId="7F29A746" w14:textId="77777777" w:rsidR="004864AC" w:rsidRDefault="004864AC" w:rsidP="008F6F46">
      <w:pPr>
        <w:widowControl/>
        <w:tabs>
          <w:tab w:val="left" w:pos="-720"/>
        </w:tabs>
        <w:suppressAutoHyphens/>
        <w:rPr>
          <w:sz w:val="26"/>
        </w:rPr>
      </w:pPr>
    </w:p>
    <w:p w14:paraId="4DE16689" w14:textId="77777777" w:rsidR="009324E2" w:rsidRPr="008401FA" w:rsidRDefault="009324E2" w:rsidP="008F6F46">
      <w:pPr>
        <w:widowControl/>
        <w:tabs>
          <w:tab w:val="center" w:pos="4680"/>
        </w:tabs>
        <w:suppressAutoHyphens/>
        <w:rPr>
          <w:sz w:val="26"/>
        </w:rPr>
      </w:pPr>
    </w:p>
    <w:p w14:paraId="3A21868E" w14:textId="07DD0C64" w:rsidR="00602822" w:rsidRDefault="00602822" w:rsidP="00602822">
      <w:pPr>
        <w:widowControl/>
        <w:tabs>
          <w:tab w:val="center" w:pos="4680"/>
        </w:tabs>
        <w:suppressAutoHyphens/>
        <w:rPr>
          <w:sz w:val="26"/>
        </w:rPr>
      </w:pPr>
    </w:p>
    <w:p w14:paraId="46310F7A" w14:textId="632B892B" w:rsidR="00602822" w:rsidRDefault="00602822" w:rsidP="00602822">
      <w:pPr>
        <w:widowControl/>
        <w:tabs>
          <w:tab w:val="center" w:pos="4680"/>
        </w:tabs>
        <w:suppressAutoHyphens/>
        <w:rPr>
          <w:sz w:val="26"/>
        </w:rPr>
      </w:pPr>
    </w:p>
    <w:p w14:paraId="183A2C43" w14:textId="77777777" w:rsidR="00602822" w:rsidRPr="00602822" w:rsidRDefault="00602822" w:rsidP="00602822">
      <w:pPr>
        <w:widowControl/>
        <w:tabs>
          <w:tab w:val="center" w:pos="4680"/>
        </w:tabs>
        <w:suppressAutoHyphens/>
        <w:rPr>
          <w:sz w:val="26"/>
        </w:rPr>
      </w:pPr>
    </w:p>
    <w:p w14:paraId="41B3ECF8" w14:textId="2BB782CC" w:rsidR="003952D5" w:rsidRDefault="009324E2" w:rsidP="008F6F46">
      <w:pPr>
        <w:widowControl/>
        <w:tabs>
          <w:tab w:val="center" w:pos="4680"/>
        </w:tabs>
        <w:suppressAutoHyphens/>
        <w:jc w:val="center"/>
        <w:rPr>
          <w:b/>
          <w:sz w:val="26"/>
        </w:rPr>
      </w:pPr>
      <w:r>
        <w:rPr>
          <w:b/>
          <w:sz w:val="26"/>
        </w:rPr>
        <w:t>OPINION AND ORDE</w:t>
      </w:r>
      <w:r w:rsidR="003952D5">
        <w:rPr>
          <w:b/>
          <w:sz w:val="26"/>
        </w:rPr>
        <w:t>R</w:t>
      </w:r>
    </w:p>
    <w:p w14:paraId="665F9BBD" w14:textId="77777777" w:rsidR="003952D5" w:rsidRDefault="003952D5" w:rsidP="008F6F46">
      <w:pPr>
        <w:widowControl/>
        <w:tabs>
          <w:tab w:val="center" w:pos="4680"/>
        </w:tabs>
        <w:suppressAutoHyphens/>
        <w:jc w:val="center"/>
        <w:rPr>
          <w:b/>
          <w:sz w:val="26"/>
        </w:rPr>
      </w:pPr>
    </w:p>
    <w:p w14:paraId="4FC152C6" w14:textId="469144FB" w:rsidR="00602822" w:rsidRDefault="00602822" w:rsidP="008F6F46">
      <w:pPr>
        <w:widowControl/>
        <w:tabs>
          <w:tab w:val="center" w:pos="4680"/>
        </w:tabs>
        <w:suppressAutoHyphens/>
        <w:rPr>
          <w:b/>
          <w:sz w:val="26"/>
        </w:rPr>
      </w:pPr>
    </w:p>
    <w:p w14:paraId="4E101CDC" w14:textId="5B300F4B" w:rsidR="00602822" w:rsidRDefault="00602822" w:rsidP="008F6F46">
      <w:pPr>
        <w:widowControl/>
        <w:tabs>
          <w:tab w:val="center" w:pos="4680"/>
        </w:tabs>
        <w:suppressAutoHyphens/>
        <w:rPr>
          <w:b/>
          <w:sz w:val="26"/>
        </w:rPr>
      </w:pPr>
    </w:p>
    <w:p w14:paraId="1407D9BA" w14:textId="15D619F1" w:rsidR="00503B58" w:rsidRDefault="00503B58" w:rsidP="008F6F46">
      <w:pPr>
        <w:widowControl/>
        <w:tabs>
          <w:tab w:val="center" w:pos="4680"/>
        </w:tabs>
        <w:suppressAutoHyphens/>
        <w:spacing w:line="360" w:lineRule="auto"/>
        <w:rPr>
          <w:sz w:val="26"/>
        </w:rPr>
      </w:pPr>
      <w:r>
        <w:rPr>
          <w:b/>
          <w:sz w:val="26"/>
        </w:rPr>
        <w:t>BY THE COMMISSION:</w:t>
      </w:r>
    </w:p>
    <w:p w14:paraId="25C14F96" w14:textId="1E006BC0" w:rsidR="009324E2" w:rsidRDefault="009324E2" w:rsidP="008F6F46">
      <w:pPr>
        <w:widowControl/>
        <w:tabs>
          <w:tab w:val="left" w:pos="-720"/>
        </w:tabs>
        <w:suppressAutoHyphens/>
        <w:spacing w:line="360" w:lineRule="auto"/>
        <w:rPr>
          <w:sz w:val="26"/>
        </w:rPr>
      </w:pPr>
    </w:p>
    <w:p w14:paraId="2F6EE34C" w14:textId="6BD7D7DB" w:rsidR="007B02FB" w:rsidRPr="0098486D" w:rsidRDefault="007B02FB" w:rsidP="008F6F46">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of </w:t>
      </w:r>
      <w:r w:rsidR="0044221E">
        <w:rPr>
          <w:color w:val="000000"/>
          <w:sz w:val="26"/>
        </w:rPr>
        <w:t>Theresa Gavin</w:t>
      </w:r>
      <w:r>
        <w:rPr>
          <w:color w:val="000000"/>
          <w:sz w:val="26"/>
        </w:rPr>
        <w:t xml:space="preserve"> (Ms.</w:t>
      </w:r>
      <w:r w:rsidR="0044221E">
        <w:rPr>
          <w:color w:val="000000"/>
          <w:sz w:val="26"/>
        </w:rPr>
        <w:t xml:space="preserve"> Gavin</w:t>
      </w:r>
      <w:r>
        <w:rPr>
          <w:color w:val="000000"/>
          <w:sz w:val="26"/>
        </w:rPr>
        <w:t xml:space="preserve"> or the Complainant) filed on Ju</w:t>
      </w:r>
      <w:r w:rsidR="0044221E">
        <w:rPr>
          <w:color w:val="000000"/>
          <w:sz w:val="26"/>
        </w:rPr>
        <w:t>ly 2</w:t>
      </w:r>
      <w:r w:rsidR="00341A4E">
        <w:rPr>
          <w:color w:val="000000"/>
          <w:sz w:val="26"/>
        </w:rPr>
        <w:t>6</w:t>
      </w:r>
      <w:r>
        <w:rPr>
          <w:color w:val="000000"/>
          <w:sz w:val="26"/>
        </w:rPr>
        <w:t>, 201</w:t>
      </w:r>
      <w:r w:rsidR="006232C1">
        <w:rPr>
          <w:color w:val="000000"/>
          <w:sz w:val="26"/>
        </w:rPr>
        <w:t>8</w:t>
      </w:r>
      <w:r>
        <w:rPr>
          <w:color w:val="000000"/>
          <w:sz w:val="26"/>
        </w:rPr>
        <w:t xml:space="preserve">, to the Initial Decision (I.D.) of Administrative Law </w:t>
      </w:r>
      <w:r>
        <w:rPr>
          <w:color w:val="000000"/>
          <w:sz w:val="26"/>
        </w:rPr>
        <w:lastRenderedPageBreak/>
        <w:t xml:space="preserve">Judge (ALJ) Darlene D. Heep, issued on </w:t>
      </w:r>
      <w:r w:rsidR="0044221E">
        <w:rPr>
          <w:color w:val="000000"/>
          <w:sz w:val="26"/>
        </w:rPr>
        <w:t xml:space="preserve">June </w:t>
      </w:r>
      <w:r w:rsidR="004B46BA">
        <w:rPr>
          <w:color w:val="000000"/>
          <w:sz w:val="26"/>
        </w:rPr>
        <w:t xml:space="preserve"> 26</w:t>
      </w:r>
      <w:r>
        <w:rPr>
          <w:color w:val="000000"/>
          <w:sz w:val="26"/>
        </w:rPr>
        <w:t>, 201</w:t>
      </w:r>
      <w:r w:rsidR="0044221E">
        <w:rPr>
          <w:color w:val="000000"/>
          <w:sz w:val="26"/>
        </w:rPr>
        <w:t>8</w:t>
      </w:r>
      <w:r>
        <w:rPr>
          <w:color w:val="000000"/>
          <w:sz w:val="26"/>
        </w:rPr>
        <w:t>, in the above-captioned proceeding.</w:t>
      </w:r>
      <w:r w:rsidR="00341A4E">
        <w:rPr>
          <w:rStyle w:val="FootnoteReference"/>
          <w:color w:val="000000"/>
          <w:sz w:val="26"/>
        </w:rPr>
        <w:footnoteReference w:id="2"/>
      </w:r>
      <w:r>
        <w:rPr>
          <w:color w:val="000000"/>
          <w:sz w:val="26"/>
        </w:rPr>
        <w:t xml:space="preserve">  </w:t>
      </w:r>
      <w:r w:rsidDel="00ED6D51">
        <w:rPr>
          <w:color w:val="000000"/>
          <w:sz w:val="26"/>
        </w:rPr>
        <w:t xml:space="preserve">The Initial Decision dismissed the Formal Complaint (Complaint) filed by the Complainant on </w:t>
      </w:r>
      <w:r w:rsidR="00FE6F5B">
        <w:rPr>
          <w:color w:val="000000"/>
          <w:sz w:val="26"/>
        </w:rPr>
        <w:t>July</w:t>
      </w:r>
      <w:r w:rsidDel="00ED6D51">
        <w:rPr>
          <w:color w:val="000000"/>
          <w:sz w:val="26"/>
        </w:rPr>
        <w:t xml:space="preserve"> 24, 201</w:t>
      </w:r>
      <w:r w:rsidR="00FE6F5B">
        <w:rPr>
          <w:color w:val="000000"/>
          <w:sz w:val="26"/>
        </w:rPr>
        <w:t>7</w:t>
      </w:r>
      <w:r w:rsidDel="00ED6D51">
        <w:rPr>
          <w:color w:val="000000"/>
          <w:sz w:val="26"/>
        </w:rPr>
        <w:t xml:space="preserve">.  </w:t>
      </w:r>
      <w:r>
        <w:rPr>
          <w:color w:val="000000"/>
          <w:sz w:val="26"/>
        </w:rPr>
        <w:t>On Ju</w:t>
      </w:r>
      <w:r w:rsidR="003101FE">
        <w:rPr>
          <w:color w:val="000000"/>
          <w:sz w:val="26"/>
        </w:rPr>
        <w:t>ly</w:t>
      </w:r>
      <w:r>
        <w:rPr>
          <w:color w:val="000000"/>
          <w:sz w:val="26"/>
        </w:rPr>
        <w:t> 23, 201</w:t>
      </w:r>
      <w:r w:rsidR="00B12C0B">
        <w:rPr>
          <w:color w:val="000000"/>
          <w:sz w:val="26"/>
        </w:rPr>
        <w:t>8</w:t>
      </w:r>
      <w:r>
        <w:rPr>
          <w:color w:val="000000"/>
          <w:sz w:val="26"/>
        </w:rPr>
        <w:t xml:space="preserve">, PECO Energy Company (PECO or </w:t>
      </w:r>
      <w:r w:rsidRPr="0098486D">
        <w:rPr>
          <w:color w:val="000000"/>
          <w:sz w:val="26"/>
          <w:szCs w:val="26"/>
        </w:rPr>
        <w:t xml:space="preserve">the Company) filed Replies to Exceptions.  </w:t>
      </w:r>
      <w:r w:rsidRPr="0098486D">
        <w:rPr>
          <w:sz w:val="26"/>
          <w:szCs w:val="26"/>
        </w:rPr>
        <w:t>For the reasons discussed below, we shall deny the Complainant’s Exceptions, adopt</w:t>
      </w:r>
      <w:r w:rsidR="00D07880">
        <w:rPr>
          <w:sz w:val="26"/>
          <w:szCs w:val="26"/>
        </w:rPr>
        <w:t>, in part, and modify, in part,</w:t>
      </w:r>
      <w:r w:rsidRPr="0098486D">
        <w:rPr>
          <w:sz w:val="26"/>
          <w:szCs w:val="26"/>
        </w:rPr>
        <w:t xml:space="preserve"> the Initial Decision of ALJ Heep and dismiss the Complaint, consistent with this Opinion and Order.</w:t>
      </w:r>
    </w:p>
    <w:p w14:paraId="718108F6" w14:textId="38CA2C8D" w:rsidR="00A53929" w:rsidRPr="0098486D" w:rsidRDefault="00A53929" w:rsidP="008F6F46">
      <w:pPr>
        <w:widowControl/>
        <w:tabs>
          <w:tab w:val="left" w:pos="-720"/>
        </w:tabs>
        <w:suppressAutoHyphens/>
        <w:spacing w:line="360" w:lineRule="auto"/>
        <w:rPr>
          <w:sz w:val="26"/>
          <w:szCs w:val="26"/>
        </w:rPr>
      </w:pPr>
    </w:p>
    <w:p w14:paraId="578372A6" w14:textId="68D22065" w:rsidR="0098486D" w:rsidRPr="0098486D" w:rsidRDefault="00A52659" w:rsidP="008F6F46">
      <w:pPr>
        <w:pStyle w:val="Heading1"/>
      </w:pPr>
      <w:bookmarkStart w:id="1" w:name="_Toc2158794"/>
      <w:r w:rsidRPr="0098486D">
        <w:t>Background</w:t>
      </w:r>
    </w:p>
    <w:p w14:paraId="6031B794" w14:textId="520E32D8" w:rsidR="0098486D" w:rsidRDefault="0098486D" w:rsidP="00602822">
      <w:pPr>
        <w:widowControl/>
        <w:spacing w:line="360" w:lineRule="auto"/>
        <w:rPr>
          <w:sz w:val="26"/>
          <w:szCs w:val="26"/>
        </w:rPr>
      </w:pPr>
    </w:p>
    <w:p w14:paraId="051047DF" w14:textId="017B6BC7" w:rsidR="002A320F" w:rsidRDefault="002A320F" w:rsidP="008F6F46">
      <w:pPr>
        <w:widowControl/>
        <w:spacing w:line="360" w:lineRule="auto"/>
        <w:ind w:firstLine="1440"/>
        <w:rPr>
          <w:szCs w:val="26"/>
        </w:rPr>
      </w:pPr>
      <w:r w:rsidRPr="006679D0">
        <w:rPr>
          <w:color w:val="000000"/>
          <w:sz w:val="26"/>
          <w:szCs w:val="26"/>
        </w:rPr>
        <w:t xml:space="preserve">This case involves an inquiry concerning the safety of the Complainant’s exposure to the level of radio frequency (RF) fields, or electromagnetic </w:t>
      </w:r>
      <w:r w:rsidR="00A61D16">
        <w:rPr>
          <w:color w:val="000000"/>
          <w:sz w:val="26"/>
          <w:szCs w:val="26"/>
        </w:rPr>
        <w:t>fields (EMF</w:t>
      </w:r>
      <w:r w:rsidR="00411DE2">
        <w:rPr>
          <w:color w:val="000000"/>
          <w:sz w:val="26"/>
          <w:szCs w:val="26"/>
        </w:rPr>
        <w:t>s</w:t>
      </w:r>
      <w:r w:rsidR="00A61D16">
        <w:rPr>
          <w:color w:val="000000"/>
          <w:sz w:val="26"/>
          <w:szCs w:val="26"/>
        </w:rPr>
        <w:t>)</w:t>
      </w:r>
      <w:r w:rsidRPr="006679D0">
        <w:rPr>
          <w:color w:val="000000"/>
          <w:sz w:val="26"/>
          <w:szCs w:val="26"/>
        </w:rPr>
        <w:t>,</w:t>
      </w:r>
      <w:r w:rsidR="006679D0">
        <w:rPr>
          <w:rStyle w:val="FootnoteReference"/>
          <w:color w:val="000000"/>
          <w:sz w:val="26"/>
          <w:szCs w:val="26"/>
        </w:rPr>
        <w:footnoteReference w:id="3"/>
      </w:r>
      <w:r w:rsidRPr="006679D0">
        <w:rPr>
          <w:color w:val="000000"/>
          <w:sz w:val="26"/>
          <w:szCs w:val="26"/>
        </w:rPr>
        <w:t xml:space="preserve"> from the</w:t>
      </w:r>
      <w:r w:rsidRPr="006679D0">
        <w:rPr>
          <w:sz w:val="26"/>
          <w:szCs w:val="26"/>
        </w:rPr>
        <w:t xml:space="preserve"> advanced metering infrastructure (AMI) meter,</w:t>
      </w:r>
      <w:r w:rsidRPr="006679D0">
        <w:rPr>
          <w:color w:val="000000"/>
          <w:sz w:val="26"/>
          <w:szCs w:val="26"/>
        </w:rPr>
        <w:t xml:space="preserve"> or smart meter, that PECO </w:t>
      </w:r>
      <w:r w:rsidR="00DE4D19">
        <w:rPr>
          <w:color w:val="000000"/>
          <w:sz w:val="26"/>
          <w:szCs w:val="26"/>
        </w:rPr>
        <w:t xml:space="preserve">wants </w:t>
      </w:r>
      <w:r w:rsidRPr="006679D0">
        <w:rPr>
          <w:color w:val="000000"/>
          <w:sz w:val="26"/>
          <w:szCs w:val="26"/>
        </w:rPr>
        <w:t>to install at the Complainant’s residence and use regularly to measure the Complainant’s electricity consumption.</w:t>
      </w:r>
    </w:p>
    <w:p w14:paraId="02492BD7" w14:textId="77777777" w:rsidR="00AA4DFE" w:rsidRPr="002A320F" w:rsidRDefault="00AA4DFE" w:rsidP="00602822">
      <w:pPr>
        <w:widowControl/>
        <w:spacing w:line="360" w:lineRule="auto"/>
        <w:rPr>
          <w:sz w:val="26"/>
          <w:szCs w:val="26"/>
        </w:rPr>
      </w:pPr>
    </w:p>
    <w:p w14:paraId="4BE39E9C" w14:textId="77777777" w:rsidR="002A320F" w:rsidRPr="002A320F" w:rsidRDefault="002A320F" w:rsidP="008F6F46">
      <w:pPr>
        <w:widowControl/>
        <w:autoSpaceDE w:val="0"/>
        <w:autoSpaceDN w:val="0"/>
        <w:adjustRightInd w:val="0"/>
        <w:spacing w:line="360" w:lineRule="auto"/>
        <w:ind w:firstLine="1440"/>
        <w:rPr>
          <w:sz w:val="26"/>
          <w:szCs w:val="26"/>
        </w:rPr>
      </w:pPr>
      <w:r w:rsidRPr="002A320F">
        <w:rPr>
          <w:sz w:val="26"/>
          <w:szCs w:val="26"/>
        </w:rPr>
        <w:lastRenderedPageBreak/>
        <w:t xml:space="preserve">PECO is an </w:t>
      </w:r>
      <w:r w:rsidRPr="002A320F">
        <w:rPr>
          <w:rFonts w:eastAsiaTheme="minorHAnsi"/>
          <w:color w:val="000000"/>
          <w:sz w:val="26"/>
          <w:szCs w:val="26"/>
        </w:rPr>
        <w:t xml:space="preserve">electric distribution company (EDC) subject to the jurisdiction of the Commission.  </w:t>
      </w:r>
      <w:r w:rsidRPr="002A320F">
        <w:rPr>
          <w:sz w:val="26"/>
          <w:szCs w:val="26"/>
        </w:rPr>
        <w:t xml:space="preserve">PECO furnishes, owns and maintains the meters in its distribution system.  </w:t>
      </w:r>
      <w:r w:rsidRPr="002A320F">
        <w:rPr>
          <w:i/>
          <w:sz w:val="26"/>
          <w:szCs w:val="26"/>
        </w:rPr>
        <w:t xml:space="preserve">See </w:t>
      </w:r>
      <w:r w:rsidRPr="002A320F">
        <w:rPr>
          <w:sz w:val="26"/>
          <w:szCs w:val="26"/>
        </w:rPr>
        <w:t xml:space="preserve">PECO’s Tariff Electric Pa. P.U.C. No. 5, Section 6.4 at 14; </w:t>
      </w:r>
      <w:r w:rsidRPr="002A320F">
        <w:rPr>
          <w:i/>
          <w:sz w:val="26"/>
          <w:szCs w:val="26"/>
        </w:rPr>
        <w:t>see also</w:t>
      </w:r>
      <w:r w:rsidRPr="002A320F">
        <w:rPr>
          <w:sz w:val="26"/>
          <w:szCs w:val="26"/>
        </w:rPr>
        <w:t xml:space="preserve"> Section 14.1 at 22.</w:t>
      </w:r>
    </w:p>
    <w:p w14:paraId="6A10C772" w14:textId="77777777" w:rsidR="002A320F" w:rsidRDefault="002A320F" w:rsidP="008F6F46">
      <w:pPr>
        <w:widowControl/>
        <w:autoSpaceDE w:val="0"/>
        <w:autoSpaceDN w:val="0"/>
        <w:adjustRightInd w:val="0"/>
        <w:spacing w:line="360" w:lineRule="auto"/>
        <w:ind w:firstLine="1440"/>
        <w:rPr>
          <w:sz w:val="26"/>
          <w:szCs w:val="26"/>
        </w:rPr>
      </w:pPr>
    </w:p>
    <w:p w14:paraId="2AC9C388" w14:textId="2934070E" w:rsidR="00F254AE" w:rsidRPr="00F254AE" w:rsidRDefault="00F254AE" w:rsidP="008F6F46">
      <w:pPr>
        <w:widowControl/>
        <w:autoSpaceDE w:val="0"/>
        <w:autoSpaceDN w:val="0"/>
        <w:adjustRightInd w:val="0"/>
        <w:spacing w:line="360" w:lineRule="auto"/>
        <w:ind w:firstLine="1440"/>
        <w:rPr>
          <w:rFonts w:eastAsia="Calibri"/>
          <w:color w:val="000000"/>
          <w:sz w:val="26"/>
          <w:szCs w:val="26"/>
        </w:rPr>
      </w:pPr>
      <w:r w:rsidRPr="00F254AE">
        <w:rPr>
          <w:sz w:val="26"/>
          <w:szCs w:val="26"/>
        </w:rPr>
        <w:t xml:space="preserve">Act 129 of 2008 (Act 129 or Act), </w:t>
      </w:r>
      <w:r w:rsidRPr="00F254AE">
        <w:rPr>
          <w:i/>
          <w:sz w:val="26"/>
          <w:szCs w:val="26"/>
        </w:rPr>
        <w:t>inter alia</w:t>
      </w:r>
      <w:r w:rsidRPr="00F254AE">
        <w:rPr>
          <w:sz w:val="26"/>
          <w:szCs w:val="26"/>
        </w:rPr>
        <w:t>, amended Chapter 28 of the Public Utility Code (Code) and require</w:t>
      </w:r>
      <w:r w:rsidR="00235947">
        <w:rPr>
          <w:sz w:val="26"/>
          <w:szCs w:val="26"/>
        </w:rPr>
        <w:t>d</w:t>
      </w:r>
      <w:r w:rsidRPr="00F254AE">
        <w:rPr>
          <w:sz w:val="26"/>
          <w:szCs w:val="26"/>
        </w:rPr>
        <w:t xml:space="preserve"> </w:t>
      </w:r>
      <w:r w:rsidR="00664A6A">
        <w:rPr>
          <w:sz w:val="26"/>
          <w:szCs w:val="26"/>
        </w:rPr>
        <w:t>electric distribution companies (EDCs)</w:t>
      </w:r>
      <w:r w:rsidRPr="00F254AE">
        <w:rPr>
          <w:rFonts w:eastAsia="Calibri"/>
          <w:color w:val="000000"/>
          <w:sz w:val="26"/>
          <w:szCs w:val="26"/>
        </w:rPr>
        <w:t xml:space="preserve"> with more than 100,000 customers to file smart meter technology procurement and installation plans for Commission approval and to furnish </w:t>
      </w:r>
      <w:r w:rsidRPr="00F254AE">
        <w:rPr>
          <w:sz w:val="26"/>
          <w:szCs w:val="26"/>
        </w:rPr>
        <w:t>smart meter technology within its service territory in accordance with the provisions of</w:t>
      </w:r>
      <w:r w:rsidRPr="00F254AE">
        <w:rPr>
          <w:rFonts w:eastAsia="Calibri"/>
          <w:color w:val="000000"/>
          <w:sz w:val="26"/>
          <w:szCs w:val="26"/>
        </w:rPr>
        <w:t xml:space="preserve"> the Act.  Section 2807(f) of the Code provides as follows:</w:t>
      </w:r>
    </w:p>
    <w:p w14:paraId="195F116C" w14:textId="77777777" w:rsidR="00F254AE" w:rsidRPr="00F254AE" w:rsidRDefault="00F254AE" w:rsidP="008F6F46">
      <w:pPr>
        <w:widowControl/>
        <w:autoSpaceDE w:val="0"/>
        <w:autoSpaceDN w:val="0"/>
        <w:adjustRightInd w:val="0"/>
        <w:spacing w:line="360" w:lineRule="auto"/>
        <w:rPr>
          <w:rFonts w:eastAsia="Calibri"/>
          <w:color w:val="000000"/>
          <w:sz w:val="26"/>
          <w:szCs w:val="26"/>
        </w:rPr>
      </w:pPr>
    </w:p>
    <w:p w14:paraId="6F2C2DFB" w14:textId="4BFF67E5" w:rsidR="00F254AE" w:rsidRPr="00F254AE" w:rsidRDefault="00F254AE" w:rsidP="008F6F46">
      <w:pPr>
        <w:keepNext/>
        <w:keepLines/>
        <w:widowControl/>
        <w:autoSpaceDE w:val="0"/>
        <w:autoSpaceDN w:val="0"/>
        <w:adjustRightInd w:val="0"/>
        <w:ind w:left="1800" w:right="1440" w:hanging="360"/>
        <w:rPr>
          <w:rFonts w:eastAsia="Calibri"/>
          <w:color w:val="000000"/>
          <w:sz w:val="26"/>
          <w:szCs w:val="26"/>
        </w:rPr>
      </w:pPr>
      <w:r w:rsidRPr="00F254AE">
        <w:rPr>
          <w:rFonts w:eastAsia="Calibri"/>
          <w:color w:val="000000"/>
          <w:sz w:val="26"/>
          <w:szCs w:val="26"/>
        </w:rPr>
        <w:t xml:space="preserve">(f) </w:t>
      </w:r>
      <w:r>
        <w:rPr>
          <w:rFonts w:eastAsia="Calibri"/>
          <w:color w:val="000000"/>
          <w:sz w:val="26"/>
          <w:szCs w:val="26"/>
        </w:rPr>
        <w:tab/>
      </w:r>
      <w:r w:rsidRPr="00F254AE">
        <w:rPr>
          <w:rFonts w:eastAsia="Calibri"/>
          <w:i/>
          <w:iCs/>
          <w:color w:val="000000"/>
          <w:sz w:val="26"/>
          <w:szCs w:val="26"/>
        </w:rPr>
        <w:t>Smart Meter technology and time of use rates.</w:t>
      </w:r>
    </w:p>
    <w:p w14:paraId="0CECD68B" w14:textId="77777777" w:rsidR="00F254AE" w:rsidRPr="00F254AE" w:rsidRDefault="00F254AE" w:rsidP="008F6F46">
      <w:pPr>
        <w:keepNext/>
        <w:keepLines/>
        <w:widowControl/>
        <w:autoSpaceDE w:val="0"/>
        <w:autoSpaceDN w:val="0"/>
        <w:adjustRightInd w:val="0"/>
        <w:ind w:left="1440" w:right="1440"/>
        <w:rPr>
          <w:rFonts w:eastAsia="Calibri"/>
          <w:color w:val="000000"/>
          <w:sz w:val="26"/>
          <w:szCs w:val="26"/>
        </w:rPr>
      </w:pPr>
    </w:p>
    <w:p w14:paraId="74EF5CBF" w14:textId="2041A4CB" w:rsidR="00F254AE" w:rsidRPr="00F254AE" w:rsidRDefault="00F254AE" w:rsidP="008F6F46">
      <w:pPr>
        <w:pStyle w:val="ListParagraph"/>
        <w:widowControl/>
        <w:numPr>
          <w:ilvl w:val="0"/>
          <w:numId w:val="42"/>
        </w:numPr>
        <w:tabs>
          <w:tab w:val="left" w:pos="2160"/>
        </w:tabs>
        <w:autoSpaceDE w:val="0"/>
        <w:autoSpaceDN w:val="0"/>
        <w:adjustRightInd w:val="0"/>
        <w:ind w:right="1440"/>
        <w:rPr>
          <w:rFonts w:eastAsia="Calibri"/>
          <w:color w:val="000000"/>
          <w:sz w:val="26"/>
          <w:szCs w:val="26"/>
        </w:rPr>
      </w:pPr>
      <w:r w:rsidRPr="00F254AE">
        <w:rPr>
          <w:rFonts w:eastAsia="Calibri"/>
          <w:color w:val="000000"/>
          <w:sz w:val="26"/>
          <w:szCs w:val="26"/>
        </w:rPr>
        <w:t>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w:t>
      </w:r>
    </w:p>
    <w:p w14:paraId="1DC60BD1" w14:textId="77777777" w:rsidR="00F254AE" w:rsidRPr="00F254AE" w:rsidRDefault="00F254AE" w:rsidP="008F6F46">
      <w:pPr>
        <w:widowControl/>
        <w:autoSpaceDE w:val="0"/>
        <w:autoSpaceDN w:val="0"/>
        <w:adjustRightInd w:val="0"/>
        <w:ind w:left="2160" w:right="1440" w:hanging="360"/>
        <w:rPr>
          <w:rFonts w:eastAsia="Calibri"/>
          <w:color w:val="000000"/>
          <w:sz w:val="26"/>
          <w:szCs w:val="26"/>
        </w:rPr>
      </w:pPr>
    </w:p>
    <w:p w14:paraId="51C0114A" w14:textId="77777777" w:rsidR="00F254AE" w:rsidRPr="00F254AE" w:rsidRDefault="00F254AE" w:rsidP="008F6F46">
      <w:pPr>
        <w:widowControl/>
        <w:autoSpaceDE w:val="0"/>
        <w:autoSpaceDN w:val="0"/>
        <w:adjustRightInd w:val="0"/>
        <w:ind w:left="2160" w:right="1440" w:hanging="360"/>
        <w:rPr>
          <w:rFonts w:eastAsia="Calibri"/>
          <w:color w:val="000000"/>
          <w:sz w:val="26"/>
          <w:szCs w:val="26"/>
        </w:rPr>
      </w:pPr>
      <w:r w:rsidRPr="00F254AE">
        <w:rPr>
          <w:rFonts w:eastAsia="Calibri"/>
          <w:color w:val="000000"/>
          <w:sz w:val="26"/>
          <w:szCs w:val="26"/>
        </w:rPr>
        <w:t xml:space="preserve">(2) Electric distribution companies shall furnish Smart Meter technology as follows: </w:t>
      </w:r>
    </w:p>
    <w:p w14:paraId="50641ED8" w14:textId="77777777" w:rsidR="00F254AE" w:rsidRPr="00F254AE" w:rsidRDefault="00F254AE" w:rsidP="008F6F46">
      <w:pPr>
        <w:widowControl/>
        <w:autoSpaceDE w:val="0"/>
        <w:autoSpaceDN w:val="0"/>
        <w:adjustRightInd w:val="0"/>
        <w:ind w:left="1440" w:right="1440"/>
        <w:rPr>
          <w:rFonts w:eastAsia="Calibri"/>
          <w:color w:val="000000"/>
          <w:sz w:val="26"/>
          <w:szCs w:val="26"/>
        </w:rPr>
      </w:pPr>
    </w:p>
    <w:p w14:paraId="2C0031F1" w14:textId="535A0CF8" w:rsidR="00F254AE" w:rsidRPr="00F254AE" w:rsidRDefault="00F254AE" w:rsidP="008F6F46">
      <w:pPr>
        <w:widowControl/>
        <w:autoSpaceDE w:val="0"/>
        <w:autoSpaceDN w:val="0"/>
        <w:adjustRightInd w:val="0"/>
        <w:ind w:left="2700" w:right="1440" w:hanging="540"/>
        <w:rPr>
          <w:rFonts w:eastAsia="Calibri"/>
          <w:color w:val="000000"/>
          <w:sz w:val="26"/>
          <w:szCs w:val="26"/>
        </w:rPr>
      </w:pPr>
      <w:r w:rsidRPr="00F254AE">
        <w:rPr>
          <w:rFonts w:eastAsia="Calibri"/>
          <w:color w:val="000000"/>
          <w:sz w:val="26"/>
          <w:szCs w:val="26"/>
        </w:rPr>
        <w:t xml:space="preserve">(i) </w:t>
      </w:r>
      <w:r>
        <w:rPr>
          <w:rFonts w:eastAsia="Calibri"/>
          <w:color w:val="000000"/>
          <w:sz w:val="26"/>
          <w:szCs w:val="26"/>
        </w:rPr>
        <w:tab/>
      </w:r>
      <w:r w:rsidRPr="00F254AE">
        <w:rPr>
          <w:rFonts w:eastAsia="Calibri"/>
          <w:color w:val="000000"/>
          <w:sz w:val="26"/>
          <w:szCs w:val="26"/>
        </w:rPr>
        <w:t>Upon request from a customer that agrees to pay the cost of the Smart Meter at the time of the request.</w:t>
      </w:r>
    </w:p>
    <w:p w14:paraId="1E88AC7D" w14:textId="77777777" w:rsidR="00F254AE" w:rsidRPr="00F254AE" w:rsidRDefault="00F254AE" w:rsidP="008F6F46">
      <w:pPr>
        <w:widowControl/>
        <w:ind w:left="2700" w:right="1440" w:hanging="540"/>
        <w:rPr>
          <w:rFonts w:eastAsia="Calibri"/>
          <w:color w:val="000000"/>
          <w:sz w:val="26"/>
          <w:szCs w:val="26"/>
        </w:rPr>
      </w:pPr>
    </w:p>
    <w:p w14:paraId="7C4E0B40" w14:textId="0D3B19D7" w:rsidR="00F254AE" w:rsidRPr="00F254AE" w:rsidRDefault="00F254AE" w:rsidP="008F6F46">
      <w:pPr>
        <w:widowControl/>
        <w:ind w:left="2700" w:right="1440" w:hanging="540"/>
        <w:rPr>
          <w:rFonts w:eastAsia="Calibri"/>
          <w:color w:val="000000"/>
          <w:sz w:val="26"/>
          <w:szCs w:val="26"/>
        </w:rPr>
      </w:pPr>
      <w:r w:rsidRPr="00F254AE">
        <w:rPr>
          <w:rFonts w:eastAsia="Calibri"/>
          <w:color w:val="000000"/>
          <w:sz w:val="26"/>
          <w:szCs w:val="26"/>
        </w:rPr>
        <w:t>(ii)</w:t>
      </w:r>
      <w:r>
        <w:rPr>
          <w:rFonts w:eastAsia="Calibri"/>
          <w:color w:val="000000"/>
          <w:sz w:val="26"/>
          <w:szCs w:val="26"/>
        </w:rPr>
        <w:tab/>
      </w:r>
      <w:r w:rsidRPr="00F254AE">
        <w:rPr>
          <w:rFonts w:eastAsia="Calibri"/>
          <w:color w:val="000000"/>
          <w:sz w:val="26"/>
          <w:szCs w:val="26"/>
        </w:rPr>
        <w:t>In new building construction.</w:t>
      </w:r>
    </w:p>
    <w:p w14:paraId="5912A044" w14:textId="77777777" w:rsidR="00F254AE" w:rsidRPr="00F254AE" w:rsidRDefault="00F254AE" w:rsidP="008F6F46">
      <w:pPr>
        <w:widowControl/>
        <w:autoSpaceDE w:val="0"/>
        <w:autoSpaceDN w:val="0"/>
        <w:adjustRightInd w:val="0"/>
        <w:ind w:left="2700" w:right="1440" w:hanging="540"/>
        <w:rPr>
          <w:rFonts w:eastAsia="Calibri"/>
          <w:color w:val="000000"/>
          <w:sz w:val="26"/>
          <w:szCs w:val="26"/>
        </w:rPr>
      </w:pPr>
    </w:p>
    <w:p w14:paraId="3A9B4105" w14:textId="1EF5B61D" w:rsidR="00F254AE" w:rsidRPr="00F254AE" w:rsidRDefault="00F254AE" w:rsidP="008F6F46">
      <w:pPr>
        <w:widowControl/>
        <w:autoSpaceDE w:val="0"/>
        <w:autoSpaceDN w:val="0"/>
        <w:adjustRightInd w:val="0"/>
        <w:ind w:left="2700" w:right="1440" w:hanging="540"/>
        <w:rPr>
          <w:rFonts w:eastAsia="Calibri"/>
          <w:color w:val="000000"/>
          <w:sz w:val="26"/>
          <w:szCs w:val="26"/>
        </w:rPr>
      </w:pPr>
      <w:r w:rsidRPr="00F254AE">
        <w:rPr>
          <w:rFonts w:eastAsia="Calibri"/>
          <w:color w:val="000000"/>
          <w:sz w:val="26"/>
          <w:szCs w:val="26"/>
        </w:rPr>
        <w:t xml:space="preserve">(iii) </w:t>
      </w:r>
      <w:r>
        <w:rPr>
          <w:rFonts w:eastAsia="Calibri"/>
          <w:color w:val="000000"/>
          <w:sz w:val="26"/>
          <w:szCs w:val="26"/>
        </w:rPr>
        <w:tab/>
      </w:r>
      <w:r w:rsidRPr="00F254AE">
        <w:rPr>
          <w:rFonts w:eastAsia="Calibri"/>
          <w:color w:val="000000"/>
          <w:sz w:val="26"/>
          <w:szCs w:val="26"/>
        </w:rPr>
        <w:t>In accordance with a depreciation schedule not to</w:t>
      </w:r>
      <w:r>
        <w:rPr>
          <w:rFonts w:eastAsia="Calibri"/>
          <w:color w:val="000000"/>
          <w:sz w:val="26"/>
          <w:szCs w:val="26"/>
        </w:rPr>
        <w:t xml:space="preserve"> </w:t>
      </w:r>
      <w:r w:rsidRPr="00F254AE">
        <w:rPr>
          <w:rFonts w:eastAsia="Calibri"/>
          <w:color w:val="000000"/>
          <w:sz w:val="26"/>
          <w:szCs w:val="26"/>
        </w:rPr>
        <w:t>exceed 15 years.</w:t>
      </w:r>
    </w:p>
    <w:p w14:paraId="711A415E" w14:textId="77777777" w:rsidR="00F254AE" w:rsidRPr="00F254AE" w:rsidRDefault="00F254AE" w:rsidP="008F6F46">
      <w:pPr>
        <w:widowControl/>
        <w:autoSpaceDE w:val="0"/>
        <w:autoSpaceDN w:val="0"/>
        <w:adjustRightInd w:val="0"/>
        <w:spacing w:line="360" w:lineRule="auto"/>
        <w:ind w:right="1440"/>
        <w:rPr>
          <w:rFonts w:eastAsia="Calibri"/>
          <w:color w:val="000000"/>
          <w:sz w:val="26"/>
          <w:szCs w:val="26"/>
        </w:rPr>
      </w:pPr>
    </w:p>
    <w:p w14:paraId="174AAA36" w14:textId="115BC91B" w:rsidR="00F254AE" w:rsidRPr="00F254AE" w:rsidRDefault="00F254AE" w:rsidP="008F6F46">
      <w:pPr>
        <w:widowControl/>
        <w:tabs>
          <w:tab w:val="left" w:pos="720"/>
        </w:tabs>
        <w:spacing w:line="360" w:lineRule="auto"/>
        <w:rPr>
          <w:sz w:val="26"/>
          <w:szCs w:val="26"/>
        </w:rPr>
      </w:pPr>
      <w:r w:rsidRPr="00F254AE">
        <w:rPr>
          <w:rFonts w:eastAsia="Calibri"/>
          <w:color w:val="000000"/>
          <w:sz w:val="26"/>
          <w:szCs w:val="26"/>
        </w:rPr>
        <w:t xml:space="preserve">66 Pa. C.S. § 2807(f).  </w:t>
      </w:r>
      <w:r w:rsidRPr="00F254AE">
        <w:rPr>
          <w:sz w:val="26"/>
          <w:szCs w:val="26"/>
        </w:rPr>
        <w:t xml:space="preserve">The General Assembly found that it was “in the public interest” to implement the measures set forth in Act 129 and that the universal installation of smart </w:t>
      </w:r>
      <w:r w:rsidRPr="00F254AE">
        <w:rPr>
          <w:sz w:val="26"/>
          <w:szCs w:val="26"/>
        </w:rPr>
        <w:lastRenderedPageBreak/>
        <w:t xml:space="preserve">meters would enhance the “health, safety and prosperity” of Pennsylvania’s citizens through the “availability of adequate, reliable, affordable, efficient and environmentally sustainable electric service at the least cost.”  </w:t>
      </w:r>
      <w:r w:rsidRPr="00F254AE">
        <w:rPr>
          <w:i/>
          <w:sz w:val="26"/>
          <w:szCs w:val="26"/>
        </w:rPr>
        <w:t>See</w:t>
      </w:r>
      <w:r w:rsidRPr="00F254AE">
        <w:rPr>
          <w:sz w:val="26"/>
          <w:szCs w:val="26"/>
        </w:rPr>
        <w:t xml:space="preserve"> H.B. 2200, 192d Gen. Assemb., Reg. Sess. (Pa. 2008).</w:t>
      </w:r>
    </w:p>
    <w:p w14:paraId="049418EF" w14:textId="5F3998FB" w:rsidR="00F254AE" w:rsidRDefault="00F254AE" w:rsidP="0060068E">
      <w:pPr>
        <w:widowControl/>
        <w:spacing w:line="360" w:lineRule="auto"/>
        <w:rPr>
          <w:sz w:val="26"/>
          <w:szCs w:val="26"/>
        </w:rPr>
      </w:pPr>
    </w:p>
    <w:p w14:paraId="3FAEB11F" w14:textId="0EF35B73" w:rsidR="00F13ED3" w:rsidRDefault="00F13ED3" w:rsidP="0060068E">
      <w:pPr>
        <w:widowControl/>
        <w:spacing w:line="360" w:lineRule="auto"/>
        <w:ind w:firstLine="1440"/>
        <w:rPr>
          <w:sz w:val="26"/>
          <w:szCs w:val="26"/>
        </w:rPr>
      </w:pPr>
      <w:r w:rsidRPr="00F13ED3">
        <w:rPr>
          <w:sz w:val="26"/>
          <w:szCs w:val="26"/>
        </w:rPr>
        <w:t xml:space="preserve">By Order entered in 2009, the Commission directed all EDCs subject to Act 129’s smart meter requirements, including PECO, to universally deploy smart meter technology within their respective service territories in the Commonwealth in accordance with a depreciation schedule not to exceed fifteen years and in accordance with other guidelines established therein.  </w:t>
      </w:r>
      <w:r w:rsidRPr="00F13ED3">
        <w:rPr>
          <w:i/>
          <w:iCs/>
          <w:sz w:val="26"/>
          <w:szCs w:val="26"/>
        </w:rPr>
        <w:t>See Smart Meter Procurement and Installation</w:t>
      </w:r>
      <w:r w:rsidRPr="00F13ED3">
        <w:rPr>
          <w:sz w:val="26"/>
          <w:szCs w:val="26"/>
        </w:rPr>
        <w:t>, Docket No. M-2009-2092655 (Implementation Order entered June 24, 2009) (</w:t>
      </w:r>
      <w:r w:rsidRPr="00F13ED3">
        <w:rPr>
          <w:i/>
          <w:iCs/>
          <w:sz w:val="26"/>
          <w:szCs w:val="26"/>
        </w:rPr>
        <w:t>Smart Meter Procurement and Installation Order</w:t>
      </w:r>
      <w:r w:rsidRPr="00F13ED3">
        <w:rPr>
          <w:sz w:val="26"/>
          <w:szCs w:val="26"/>
        </w:rPr>
        <w:t xml:space="preserve">).  PECO sought and obtained the Commission’s approval to complete the installation of AMI meters for substantially all customers within its service territory by the end of 2014.  </w:t>
      </w:r>
      <w:r w:rsidRPr="00F13ED3">
        <w:rPr>
          <w:i/>
          <w:sz w:val="26"/>
          <w:szCs w:val="26"/>
        </w:rPr>
        <w:t>See</w:t>
      </w:r>
      <w:r w:rsidRPr="00F13ED3">
        <w:rPr>
          <w:sz w:val="26"/>
          <w:szCs w:val="26"/>
        </w:rPr>
        <w:t xml:space="preserve"> </w:t>
      </w:r>
      <w:r w:rsidR="004D3B0F" w:rsidRPr="00F13ED3">
        <w:rPr>
          <w:i/>
          <w:sz w:val="26"/>
          <w:szCs w:val="26"/>
        </w:rPr>
        <w:t xml:space="preserve">Petition of PECO Energy Company for Approval of its Smart Meter </w:t>
      </w:r>
      <w:r w:rsidR="004D3B0F">
        <w:rPr>
          <w:i/>
          <w:sz w:val="26"/>
          <w:szCs w:val="26"/>
        </w:rPr>
        <w:t>Technology Procurement and Installation</w:t>
      </w:r>
      <w:r w:rsidR="004D3B0F" w:rsidRPr="00F13ED3">
        <w:rPr>
          <w:i/>
          <w:sz w:val="26"/>
          <w:szCs w:val="26"/>
        </w:rPr>
        <w:t xml:space="preserve"> Plan</w:t>
      </w:r>
      <w:r w:rsidR="004D3B0F" w:rsidRPr="00F13ED3">
        <w:rPr>
          <w:sz w:val="26"/>
          <w:szCs w:val="26"/>
        </w:rPr>
        <w:t>, Docket No. M-2009-2123944 (</w:t>
      </w:r>
      <w:r w:rsidR="004D3B0F">
        <w:rPr>
          <w:sz w:val="26"/>
          <w:szCs w:val="26"/>
        </w:rPr>
        <w:t xml:space="preserve">Opinion and </w:t>
      </w:r>
      <w:r w:rsidR="004D3B0F" w:rsidRPr="00F13ED3">
        <w:rPr>
          <w:sz w:val="26"/>
          <w:szCs w:val="26"/>
        </w:rPr>
        <w:t>Order entered May 6, 2010)</w:t>
      </w:r>
      <w:r w:rsidR="004D3B0F">
        <w:rPr>
          <w:sz w:val="26"/>
          <w:szCs w:val="26"/>
        </w:rPr>
        <w:t xml:space="preserve"> (</w:t>
      </w:r>
      <w:r w:rsidR="004D3B0F" w:rsidRPr="00C072E8">
        <w:rPr>
          <w:i/>
          <w:sz w:val="26"/>
          <w:szCs w:val="26"/>
        </w:rPr>
        <w:t>Smart Meter Plan</w:t>
      </w:r>
      <w:r w:rsidR="004D3B0F">
        <w:rPr>
          <w:i/>
          <w:sz w:val="26"/>
          <w:szCs w:val="26"/>
        </w:rPr>
        <w:t xml:space="preserve"> Order</w:t>
      </w:r>
      <w:r w:rsidR="004D3B0F">
        <w:rPr>
          <w:sz w:val="26"/>
          <w:szCs w:val="26"/>
        </w:rPr>
        <w:t xml:space="preserve">); </w:t>
      </w:r>
      <w:r w:rsidR="004D3B0F" w:rsidRPr="004D3B0F">
        <w:rPr>
          <w:i/>
          <w:sz w:val="26"/>
          <w:szCs w:val="26"/>
        </w:rPr>
        <w:t>see also</w:t>
      </w:r>
      <w:r w:rsidR="004D3B0F">
        <w:rPr>
          <w:sz w:val="26"/>
          <w:szCs w:val="26"/>
        </w:rPr>
        <w:t xml:space="preserve"> </w:t>
      </w:r>
      <w:r w:rsidRPr="00F13ED3">
        <w:rPr>
          <w:i/>
          <w:sz w:val="26"/>
          <w:szCs w:val="26"/>
        </w:rPr>
        <w:t xml:space="preserve">Petition of PECO Energy Company for Approval of its Smart Meter </w:t>
      </w:r>
      <w:r w:rsidR="001B2A11">
        <w:rPr>
          <w:i/>
          <w:sz w:val="26"/>
          <w:szCs w:val="26"/>
        </w:rPr>
        <w:t>Universal Deployment</w:t>
      </w:r>
      <w:r w:rsidRPr="00F13ED3">
        <w:rPr>
          <w:i/>
          <w:sz w:val="26"/>
          <w:szCs w:val="26"/>
        </w:rPr>
        <w:t xml:space="preserve"> Plan</w:t>
      </w:r>
      <w:r w:rsidRPr="00F13ED3">
        <w:rPr>
          <w:sz w:val="26"/>
          <w:szCs w:val="26"/>
        </w:rPr>
        <w:t>, Docket No. M-2009-2123944 (Order entered August 15, 2013)</w:t>
      </w:r>
      <w:r w:rsidR="004D3B0F">
        <w:rPr>
          <w:sz w:val="26"/>
          <w:szCs w:val="26"/>
        </w:rPr>
        <w:t xml:space="preserve"> (</w:t>
      </w:r>
      <w:r w:rsidR="004D3B0F" w:rsidRPr="004D3B0F">
        <w:rPr>
          <w:i/>
          <w:sz w:val="26"/>
          <w:szCs w:val="26"/>
        </w:rPr>
        <w:t>Universal Deployment Plan Order</w:t>
      </w:r>
      <w:r w:rsidR="004D3B0F">
        <w:rPr>
          <w:sz w:val="26"/>
          <w:szCs w:val="26"/>
        </w:rPr>
        <w:t>).</w:t>
      </w:r>
    </w:p>
    <w:p w14:paraId="02BFC523" w14:textId="5C5ED564" w:rsidR="00F254AE" w:rsidRDefault="00F254AE" w:rsidP="0060068E">
      <w:pPr>
        <w:widowControl/>
        <w:spacing w:line="360" w:lineRule="auto"/>
        <w:rPr>
          <w:sz w:val="26"/>
          <w:szCs w:val="26"/>
        </w:rPr>
      </w:pPr>
    </w:p>
    <w:p w14:paraId="473BA0E3" w14:textId="77777777" w:rsidR="00FD1DEA" w:rsidRDefault="006214D4" w:rsidP="0060068E">
      <w:pPr>
        <w:widowControl/>
        <w:spacing w:line="360" w:lineRule="auto"/>
        <w:ind w:firstLine="1440"/>
        <w:rPr>
          <w:rFonts w:eastAsiaTheme="minorHAnsi"/>
          <w:color w:val="000000"/>
          <w:sz w:val="26"/>
          <w:szCs w:val="26"/>
        </w:rPr>
      </w:pPr>
      <w:r>
        <w:rPr>
          <w:sz w:val="26"/>
          <w:szCs w:val="26"/>
        </w:rPr>
        <w:t>PECO, in carrying out its obligations under Act 129 and the relevant Commission Orders implementing Act 129, sent letters to the Complainant on April 1, and</w:t>
      </w:r>
      <w:r w:rsidR="000B1FF7">
        <w:rPr>
          <w:sz w:val="26"/>
          <w:szCs w:val="26"/>
        </w:rPr>
        <w:t xml:space="preserve"> </w:t>
      </w:r>
      <w:r>
        <w:rPr>
          <w:sz w:val="26"/>
          <w:szCs w:val="26"/>
        </w:rPr>
        <w:t>25, 2012 notifying</w:t>
      </w:r>
      <w:r w:rsidR="001917C9">
        <w:rPr>
          <w:sz w:val="26"/>
          <w:szCs w:val="26"/>
        </w:rPr>
        <w:t xml:space="preserve"> her of</w:t>
      </w:r>
      <w:r>
        <w:rPr>
          <w:sz w:val="26"/>
          <w:szCs w:val="26"/>
        </w:rPr>
        <w:t xml:space="preserve"> its plans to install a smart meter on her property</w:t>
      </w:r>
      <w:r w:rsidR="001917C9">
        <w:rPr>
          <w:sz w:val="26"/>
          <w:szCs w:val="26"/>
        </w:rPr>
        <w:t xml:space="preserve">.  I.D. at 12; FOF Nos. 8-11.  </w:t>
      </w:r>
      <w:r w:rsidR="00A847BE">
        <w:rPr>
          <w:rFonts w:eastAsiaTheme="minorHAnsi"/>
          <w:color w:val="000000"/>
          <w:sz w:val="26"/>
          <w:szCs w:val="26"/>
        </w:rPr>
        <w:t>On May 12, 2012, at the Complainant’s neighbor’s residence, PECO removed the</w:t>
      </w:r>
      <w:r w:rsidR="00A847BE" w:rsidRPr="005D5D1C">
        <w:rPr>
          <w:rFonts w:eastAsiaTheme="minorHAnsi"/>
          <w:color w:val="000000"/>
          <w:sz w:val="26"/>
          <w:szCs w:val="26"/>
        </w:rPr>
        <w:t xml:space="preserve"> AMR meter and </w:t>
      </w:r>
      <w:r w:rsidR="00A847BE">
        <w:rPr>
          <w:rFonts w:eastAsiaTheme="minorHAnsi"/>
          <w:color w:val="000000"/>
          <w:sz w:val="26"/>
          <w:szCs w:val="26"/>
        </w:rPr>
        <w:t xml:space="preserve">installed an </w:t>
      </w:r>
      <w:r w:rsidR="00A847BE" w:rsidRPr="005D5D1C">
        <w:rPr>
          <w:rFonts w:eastAsiaTheme="minorHAnsi"/>
          <w:color w:val="000000"/>
          <w:sz w:val="26"/>
          <w:szCs w:val="26"/>
        </w:rPr>
        <w:t xml:space="preserve">AMI meter.  </w:t>
      </w:r>
      <w:r w:rsidR="000B1FF7">
        <w:rPr>
          <w:rFonts w:eastAsiaTheme="minorHAnsi"/>
          <w:color w:val="000000"/>
          <w:sz w:val="26"/>
          <w:szCs w:val="26"/>
        </w:rPr>
        <w:t>On May 17, and 18, 2012, following the installation of an AMI meter at the Complainant’s neighbor’s home on May</w:t>
      </w:r>
      <w:r w:rsidR="00CF65A4">
        <w:rPr>
          <w:rFonts w:eastAsiaTheme="minorHAnsi"/>
          <w:color w:val="000000"/>
          <w:sz w:val="26"/>
          <w:szCs w:val="26"/>
        </w:rPr>
        <w:t> </w:t>
      </w:r>
      <w:r w:rsidR="000B1FF7">
        <w:rPr>
          <w:rFonts w:eastAsiaTheme="minorHAnsi"/>
          <w:color w:val="000000"/>
          <w:sz w:val="26"/>
          <w:szCs w:val="26"/>
        </w:rPr>
        <w:t xml:space="preserve">17, 2012, the Complainant contacted PECO and stated that she did not want the </w:t>
      </w:r>
    </w:p>
    <w:p w14:paraId="778744C5" w14:textId="032D5C4C" w:rsidR="00C9000A" w:rsidRDefault="000B1FF7" w:rsidP="00FD1DEA">
      <w:pPr>
        <w:keepNext/>
        <w:keepLines/>
        <w:widowControl/>
        <w:spacing w:line="360" w:lineRule="auto"/>
        <w:rPr>
          <w:rFonts w:eastAsiaTheme="minorHAnsi"/>
          <w:color w:val="000000"/>
          <w:sz w:val="26"/>
          <w:szCs w:val="26"/>
        </w:rPr>
      </w:pPr>
      <w:r>
        <w:rPr>
          <w:rFonts w:eastAsiaTheme="minorHAnsi"/>
          <w:color w:val="000000"/>
          <w:sz w:val="26"/>
          <w:szCs w:val="26"/>
        </w:rPr>
        <w:lastRenderedPageBreak/>
        <w:t>smart meter installed</w:t>
      </w:r>
      <w:r w:rsidR="00813F3E">
        <w:rPr>
          <w:rFonts w:eastAsiaTheme="minorHAnsi"/>
          <w:color w:val="000000"/>
          <w:sz w:val="26"/>
          <w:szCs w:val="26"/>
        </w:rPr>
        <w:t xml:space="preserve">.  On May 24, 2012 PECO placed DO NOT FIELD notices on the Complainant’s account to stall installation of the smart meter.  </w:t>
      </w:r>
      <w:r w:rsidR="00A847BE">
        <w:rPr>
          <w:rFonts w:eastAsiaTheme="minorHAnsi"/>
          <w:color w:val="000000"/>
          <w:sz w:val="26"/>
          <w:szCs w:val="26"/>
        </w:rPr>
        <w:t>On May 25, 2012,</w:t>
      </w:r>
      <w:r w:rsidR="00F34345">
        <w:rPr>
          <w:rFonts w:eastAsiaTheme="minorHAnsi"/>
          <w:color w:val="000000"/>
          <w:sz w:val="26"/>
          <w:szCs w:val="26"/>
        </w:rPr>
        <w:t xml:space="preserve"> </w:t>
      </w:r>
      <w:r w:rsidR="00813F3E">
        <w:rPr>
          <w:rFonts w:eastAsiaTheme="minorHAnsi"/>
          <w:color w:val="000000"/>
          <w:sz w:val="26"/>
          <w:szCs w:val="26"/>
        </w:rPr>
        <w:t>PECO AMI Deployment Analyst,</w:t>
      </w:r>
      <w:r w:rsidR="00A847BE">
        <w:rPr>
          <w:rFonts w:eastAsiaTheme="minorHAnsi"/>
          <w:color w:val="000000"/>
          <w:sz w:val="26"/>
          <w:szCs w:val="26"/>
        </w:rPr>
        <w:t xml:space="preserve"> Denise Long, sent the Complainant a letter</w:t>
      </w:r>
      <w:r w:rsidR="00813F3E">
        <w:rPr>
          <w:rFonts w:eastAsiaTheme="minorHAnsi"/>
          <w:color w:val="000000"/>
          <w:sz w:val="26"/>
          <w:szCs w:val="26"/>
        </w:rPr>
        <w:t xml:space="preserve"> </w:t>
      </w:r>
      <w:r w:rsidR="00440277">
        <w:rPr>
          <w:rFonts w:eastAsiaTheme="minorHAnsi"/>
          <w:color w:val="000000"/>
          <w:sz w:val="26"/>
          <w:szCs w:val="26"/>
        </w:rPr>
        <w:t xml:space="preserve">indicating that there was a possibility </w:t>
      </w:r>
      <w:r w:rsidR="00EB2D9E">
        <w:rPr>
          <w:rFonts w:eastAsiaTheme="minorHAnsi"/>
          <w:color w:val="000000"/>
          <w:sz w:val="26"/>
          <w:szCs w:val="26"/>
        </w:rPr>
        <w:t xml:space="preserve">that, pursuant to Act 129, the Complainant’s electric service would be </w:t>
      </w:r>
      <w:r w:rsidR="00440277">
        <w:rPr>
          <w:rFonts w:eastAsiaTheme="minorHAnsi"/>
          <w:color w:val="000000"/>
          <w:sz w:val="26"/>
          <w:szCs w:val="26"/>
        </w:rPr>
        <w:t xml:space="preserve">shut off if </w:t>
      </w:r>
      <w:r w:rsidR="00EB2D9E">
        <w:rPr>
          <w:rFonts w:eastAsiaTheme="minorHAnsi"/>
          <w:color w:val="000000"/>
          <w:sz w:val="26"/>
          <w:szCs w:val="26"/>
        </w:rPr>
        <w:t xml:space="preserve">she </w:t>
      </w:r>
      <w:r w:rsidR="000B7984">
        <w:rPr>
          <w:rFonts w:eastAsiaTheme="minorHAnsi"/>
          <w:color w:val="000000"/>
          <w:sz w:val="26"/>
          <w:szCs w:val="26"/>
        </w:rPr>
        <w:t xml:space="preserve">refused to </w:t>
      </w:r>
      <w:r w:rsidR="00EB2D9E">
        <w:rPr>
          <w:rFonts w:eastAsiaTheme="minorHAnsi"/>
          <w:color w:val="000000"/>
          <w:sz w:val="26"/>
          <w:szCs w:val="26"/>
        </w:rPr>
        <w:t xml:space="preserve">permit PPL to </w:t>
      </w:r>
      <w:r w:rsidR="00440277">
        <w:rPr>
          <w:rFonts w:eastAsiaTheme="minorHAnsi"/>
          <w:color w:val="000000"/>
          <w:sz w:val="26"/>
          <w:szCs w:val="26"/>
        </w:rPr>
        <w:t>install a smart meter</w:t>
      </w:r>
      <w:r w:rsidR="00EB2D9E">
        <w:rPr>
          <w:rFonts w:eastAsiaTheme="minorHAnsi"/>
          <w:color w:val="000000"/>
          <w:sz w:val="26"/>
          <w:szCs w:val="26"/>
        </w:rPr>
        <w:t>.</w:t>
      </w:r>
      <w:r w:rsidR="00236680">
        <w:rPr>
          <w:rFonts w:eastAsiaTheme="minorHAnsi"/>
          <w:color w:val="000000"/>
          <w:sz w:val="26"/>
          <w:szCs w:val="26"/>
        </w:rPr>
        <w:t xml:space="preserve"> </w:t>
      </w:r>
      <w:r w:rsidR="002A320F">
        <w:rPr>
          <w:rFonts w:eastAsiaTheme="minorHAnsi"/>
          <w:color w:val="000000"/>
          <w:sz w:val="26"/>
          <w:szCs w:val="26"/>
        </w:rPr>
        <w:t xml:space="preserve"> I</w:t>
      </w:r>
      <w:r w:rsidR="00932F5B">
        <w:rPr>
          <w:rFonts w:eastAsiaTheme="minorHAnsi"/>
          <w:color w:val="000000"/>
          <w:sz w:val="26"/>
          <w:szCs w:val="26"/>
        </w:rPr>
        <w:t>n addition</w:t>
      </w:r>
      <w:r w:rsidR="002A320F">
        <w:rPr>
          <w:rFonts w:eastAsiaTheme="minorHAnsi"/>
          <w:color w:val="000000"/>
          <w:sz w:val="26"/>
          <w:szCs w:val="26"/>
        </w:rPr>
        <w:t xml:space="preserve">, </w:t>
      </w:r>
      <w:r w:rsidR="00A61D16">
        <w:rPr>
          <w:rFonts w:eastAsiaTheme="minorHAnsi"/>
          <w:color w:val="000000"/>
          <w:sz w:val="26"/>
          <w:szCs w:val="26"/>
        </w:rPr>
        <w:t>PECO’s</w:t>
      </w:r>
      <w:r w:rsidR="002A320F">
        <w:rPr>
          <w:rFonts w:eastAsiaTheme="minorHAnsi"/>
          <w:color w:val="000000"/>
          <w:sz w:val="26"/>
          <w:szCs w:val="26"/>
        </w:rPr>
        <w:t xml:space="preserve"> letter</w:t>
      </w:r>
      <w:r w:rsidR="00932F5B">
        <w:rPr>
          <w:rFonts w:eastAsiaTheme="minorHAnsi"/>
          <w:color w:val="000000"/>
          <w:sz w:val="26"/>
          <w:szCs w:val="26"/>
        </w:rPr>
        <w:t xml:space="preserve"> assert</w:t>
      </w:r>
      <w:r w:rsidR="002A320F">
        <w:rPr>
          <w:rFonts w:eastAsiaTheme="minorHAnsi"/>
          <w:color w:val="000000"/>
          <w:sz w:val="26"/>
          <w:szCs w:val="26"/>
        </w:rPr>
        <w:t>ed</w:t>
      </w:r>
      <w:r w:rsidR="00236680">
        <w:rPr>
          <w:rFonts w:eastAsiaTheme="minorHAnsi"/>
          <w:color w:val="000000"/>
          <w:sz w:val="26"/>
          <w:szCs w:val="26"/>
        </w:rPr>
        <w:t xml:space="preserve"> that the EMFs</w:t>
      </w:r>
      <w:r w:rsidR="00B47978">
        <w:rPr>
          <w:rFonts w:eastAsiaTheme="minorHAnsi"/>
          <w:color w:val="000000"/>
          <w:sz w:val="26"/>
          <w:szCs w:val="26"/>
        </w:rPr>
        <w:t xml:space="preserve"> and/or </w:t>
      </w:r>
      <w:r w:rsidR="00A61D16">
        <w:rPr>
          <w:rFonts w:eastAsiaTheme="minorHAnsi"/>
          <w:color w:val="000000"/>
          <w:sz w:val="26"/>
          <w:szCs w:val="26"/>
        </w:rPr>
        <w:t>RF</w:t>
      </w:r>
      <w:r w:rsidR="00B47978">
        <w:rPr>
          <w:rFonts w:eastAsiaTheme="minorHAnsi"/>
          <w:color w:val="000000"/>
          <w:sz w:val="26"/>
          <w:szCs w:val="26"/>
        </w:rPr>
        <w:t xml:space="preserve"> </w:t>
      </w:r>
      <w:r w:rsidR="00236680">
        <w:rPr>
          <w:rFonts w:eastAsiaTheme="minorHAnsi"/>
          <w:color w:val="000000"/>
          <w:sz w:val="26"/>
          <w:szCs w:val="26"/>
        </w:rPr>
        <w:t>associated with the AMI meter were lower than the limits set by the Federal Communications Commission (FCC).</w:t>
      </w:r>
      <w:r w:rsidR="00085E0C">
        <w:rPr>
          <w:rFonts w:eastAsiaTheme="minorHAnsi"/>
          <w:color w:val="000000"/>
          <w:sz w:val="26"/>
          <w:szCs w:val="26"/>
        </w:rPr>
        <w:t xml:space="preserve">  </w:t>
      </w:r>
      <w:r w:rsidR="006679D0" w:rsidRPr="006679D0">
        <w:rPr>
          <w:rFonts w:eastAsiaTheme="minorHAnsi"/>
          <w:i/>
          <w:iCs/>
          <w:color w:val="000000"/>
          <w:sz w:val="26"/>
          <w:szCs w:val="26"/>
        </w:rPr>
        <w:t xml:space="preserve">See </w:t>
      </w:r>
      <w:r w:rsidR="00440277">
        <w:rPr>
          <w:rFonts w:eastAsiaTheme="minorHAnsi"/>
          <w:color w:val="000000"/>
          <w:sz w:val="26"/>
          <w:szCs w:val="26"/>
        </w:rPr>
        <w:t>I.D. at 12; FOF Nos. 12-13, 16-18.</w:t>
      </w:r>
      <w:r w:rsidR="001B2A11">
        <w:rPr>
          <w:rFonts w:eastAsiaTheme="minorHAnsi"/>
          <w:color w:val="000000"/>
          <w:sz w:val="26"/>
          <w:szCs w:val="26"/>
        </w:rPr>
        <w:t xml:space="preserve">  </w:t>
      </w:r>
      <w:r w:rsidR="00C9000A" w:rsidRPr="005D5D1C">
        <w:rPr>
          <w:rFonts w:eastAsiaTheme="minorHAnsi"/>
          <w:color w:val="000000"/>
          <w:sz w:val="26"/>
          <w:szCs w:val="26"/>
        </w:rPr>
        <w:t xml:space="preserve">Additional DO NOT FIELD orders were issued </w:t>
      </w:r>
      <w:r w:rsidR="005D5D1C">
        <w:rPr>
          <w:rFonts w:eastAsiaTheme="minorHAnsi"/>
          <w:color w:val="000000"/>
          <w:sz w:val="26"/>
          <w:szCs w:val="26"/>
        </w:rPr>
        <w:t xml:space="preserve">by PECO </w:t>
      </w:r>
      <w:r w:rsidR="00A847BE">
        <w:rPr>
          <w:rFonts w:eastAsiaTheme="minorHAnsi"/>
          <w:color w:val="000000"/>
          <w:sz w:val="26"/>
          <w:szCs w:val="26"/>
        </w:rPr>
        <w:t xml:space="preserve">related to the Complainant’s residence </w:t>
      </w:r>
      <w:r w:rsidR="00C9000A" w:rsidRPr="005D5D1C">
        <w:rPr>
          <w:rFonts w:eastAsiaTheme="minorHAnsi"/>
          <w:color w:val="000000"/>
          <w:sz w:val="26"/>
          <w:szCs w:val="26"/>
        </w:rPr>
        <w:t xml:space="preserve">on </w:t>
      </w:r>
      <w:r w:rsidR="00A847BE">
        <w:rPr>
          <w:rFonts w:eastAsiaTheme="minorHAnsi"/>
          <w:color w:val="000000"/>
          <w:sz w:val="26"/>
          <w:szCs w:val="26"/>
        </w:rPr>
        <w:t>June 14, 2012, November 5, 2012</w:t>
      </w:r>
      <w:r w:rsidR="00C9000A" w:rsidRPr="005D5D1C">
        <w:rPr>
          <w:rFonts w:eastAsiaTheme="minorHAnsi"/>
          <w:color w:val="000000"/>
          <w:sz w:val="26"/>
          <w:szCs w:val="26"/>
        </w:rPr>
        <w:t xml:space="preserve"> and </w:t>
      </w:r>
      <w:r w:rsidR="00A847BE">
        <w:rPr>
          <w:rFonts w:eastAsiaTheme="minorHAnsi"/>
          <w:color w:val="000000"/>
          <w:sz w:val="26"/>
          <w:szCs w:val="26"/>
        </w:rPr>
        <w:t xml:space="preserve">January 24, 2013. </w:t>
      </w:r>
      <w:r w:rsidR="00C9000A">
        <w:rPr>
          <w:rFonts w:eastAsiaTheme="minorHAnsi"/>
          <w:color w:val="000000"/>
          <w:sz w:val="26"/>
          <w:szCs w:val="26"/>
        </w:rPr>
        <w:t xml:space="preserve"> </w:t>
      </w:r>
      <w:r w:rsidR="00A847BE" w:rsidRPr="00A847BE">
        <w:rPr>
          <w:rFonts w:eastAsiaTheme="minorHAnsi"/>
          <w:i/>
          <w:iCs/>
          <w:color w:val="000000"/>
          <w:sz w:val="26"/>
          <w:szCs w:val="26"/>
        </w:rPr>
        <w:t>See</w:t>
      </w:r>
      <w:r w:rsidR="00A847BE">
        <w:rPr>
          <w:rFonts w:eastAsiaTheme="minorHAnsi"/>
          <w:color w:val="000000"/>
          <w:sz w:val="26"/>
          <w:szCs w:val="26"/>
        </w:rPr>
        <w:t xml:space="preserve"> I.D. at 5; FOF No. 24.</w:t>
      </w:r>
      <w:r w:rsidR="00A847BE">
        <w:rPr>
          <w:rStyle w:val="FootnoteReference"/>
          <w:rFonts w:eastAsiaTheme="minorHAnsi"/>
          <w:color w:val="000000"/>
          <w:sz w:val="26"/>
          <w:szCs w:val="26"/>
        </w:rPr>
        <w:footnoteReference w:id="4"/>
      </w:r>
    </w:p>
    <w:p w14:paraId="536AF4BF" w14:textId="77777777" w:rsidR="002A320F" w:rsidRDefault="002A320F" w:rsidP="00FD1DEA">
      <w:pPr>
        <w:widowControl/>
        <w:spacing w:line="360" w:lineRule="auto"/>
        <w:ind w:firstLine="1440"/>
        <w:rPr>
          <w:sz w:val="26"/>
          <w:szCs w:val="26"/>
        </w:rPr>
      </w:pPr>
    </w:p>
    <w:p w14:paraId="6F96C5CF" w14:textId="548D75D7" w:rsidR="000E1910" w:rsidRDefault="004F36F4" w:rsidP="00FD1DEA">
      <w:pPr>
        <w:widowControl/>
        <w:spacing w:line="360" w:lineRule="auto"/>
        <w:ind w:firstLine="1440"/>
        <w:rPr>
          <w:sz w:val="26"/>
          <w:szCs w:val="26"/>
        </w:rPr>
      </w:pPr>
      <w:r>
        <w:rPr>
          <w:sz w:val="26"/>
          <w:szCs w:val="26"/>
        </w:rPr>
        <w:t>On July 10, 2017</w:t>
      </w:r>
      <w:r w:rsidR="0069642A">
        <w:rPr>
          <w:sz w:val="26"/>
          <w:szCs w:val="26"/>
        </w:rPr>
        <w:t xml:space="preserve">, </w:t>
      </w:r>
      <w:r w:rsidR="00A847BE">
        <w:rPr>
          <w:sz w:val="26"/>
          <w:szCs w:val="26"/>
        </w:rPr>
        <w:t>PECO sent out a</w:t>
      </w:r>
      <w:r w:rsidR="0069642A">
        <w:rPr>
          <w:sz w:val="26"/>
          <w:szCs w:val="26"/>
        </w:rPr>
        <w:t xml:space="preserve"> reengagement letter</w:t>
      </w:r>
      <w:r w:rsidR="00A847BE">
        <w:rPr>
          <w:sz w:val="26"/>
          <w:szCs w:val="26"/>
        </w:rPr>
        <w:t xml:space="preserve"> to Ms.</w:t>
      </w:r>
      <w:r w:rsidR="008F6F46">
        <w:rPr>
          <w:sz w:val="26"/>
          <w:szCs w:val="26"/>
        </w:rPr>
        <w:t> </w:t>
      </w:r>
      <w:r w:rsidR="00A847BE">
        <w:rPr>
          <w:sz w:val="26"/>
          <w:szCs w:val="26"/>
        </w:rPr>
        <w:t>Gavin</w:t>
      </w:r>
      <w:r w:rsidR="000E1910">
        <w:rPr>
          <w:sz w:val="26"/>
          <w:szCs w:val="26"/>
        </w:rPr>
        <w:t xml:space="preserve"> regarding AMI meter installation and again</w:t>
      </w:r>
      <w:r w:rsidR="0069642A">
        <w:rPr>
          <w:sz w:val="26"/>
          <w:szCs w:val="26"/>
        </w:rPr>
        <w:t xml:space="preserve"> advis</w:t>
      </w:r>
      <w:r w:rsidR="000E1910">
        <w:rPr>
          <w:sz w:val="26"/>
          <w:szCs w:val="26"/>
        </w:rPr>
        <w:t xml:space="preserve">ed </w:t>
      </w:r>
      <w:r w:rsidR="0069642A">
        <w:rPr>
          <w:sz w:val="26"/>
          <w:szCs w:val="26"/>
        </w:rPr>
        <w:t>her that a smart meter was to be installed, that refusing meter installation could result in termination and provided contact information to address any questions.</w:t>
      </w:r>
      <w:r w:rsidR="001B2A11">
        <w:rPr>
          <w:sz w:val="26"/>
          <w:szCs w:val="26"/>
        </w:rPr>
        <w:t xml:space="preserve">  </w:t>
      </w:r>
      <w:r w:rsidR="000E1910">
        <w:rPr>
          <w:sz w:val="26"/>
          <w:szCs w:val="26"/>
        </w:rPr>
        <w:t>O</w:t>
      </w:r>
      <w:r w:rsidR="00E95C8C">
        <w:rPr>
          <w:sz w:val="26"/>
          <w:szCs w:val="26"/>
        </w:rPr>
        <w:t>n July 12, 2017,</w:t>
      </w:r>
      <w:r w:rsidR="0098486D">
        <w:rPr>
          <w:sz w:val="26"/>
          <w:szCs w:val="26"/>
        </w:rPr>
        <w:t xml:space="preserve"> PECO sent the Comp</w:t>
      </w:r>
      <w:r w:rsidR="0061421E">
        <w:rPr>
          <w:sz w:val="26"/>
          <w:szCs w:val="26"/>
        </w:rPr>
        <w:t>lainant</w:t>
      </w:r>
      <w:r w:rsidR="005678E7">
        <w:rPr>
          <w:sz w:val="26"/>
          <w:szCs w:val="26"/>
        </w:rPr>
        <w:t xml:space="preserve"> a written ten-day shut off notice.</w:t>
      </w:r>
      <w:r w:rsidR="00684A76">
        <w:rPr>
          <w:sz w:val="26"/>
          <w:szCs w:val="26"/>
        </w:rPr>
        <w:t xml:space="preserve">  </w:t>
      </w:r>
      <w:r w:rsidR="00684A76" w:rsidRPr="00684A76">
        <w:rPr>
          <w:i/>
          <w:iCs/>
          <w:sz w:val="26"/>
          <w:szCs w:val="26"/>
        </w:rPr>
        <w:t>See</w:t>
      </w:r>
      <w:r w:rsidR="00684A76">
        <w:rPr>
          <w:sz w:val="26"/>
          <w:szCs w:val="26"/>
        </w:rPr>
        <w:t xml:space="preserve"> I.D. at 6; FOF Nos. 25-26.</w:t>
      </w:r>
    </w:p>
    <w:p w14:paraId="7E7662B0" w14:textId="77777777" w:rsidR="00F05261" w:rsidRPr="0098486D" w:rsidRDefault="00F05261" w:rsidP="00FD1DEA">
      <w:pPr>
        <w:widowControl/>
        <w:spacing w:line="360" w:lineRule="auto"/>
        <w:ind w:firstLine="1440"/>
        <w:rPr>
          <w:sz w:val="26"/>
          <w:szCs w:val="26"/>
        </w:rPr>
      </w:pPr>
    </w:p>
    <w:p w14:paraId="68FC6084" w14:textId="4504782F" w:rsidR="009324E2" w:rsidRPr="0098486D" w:rsidRDefault="009324E2" w:rsidP="008F6F46">
      <w:pPr>
        <w:pStyle w:val="Heading1"/>
        <w:keepNext/>
        <w:keepLines/>
      </w:pPr>
      <w:r w:rsidRPr="0098486D">
        <w:lastRenderedPageBreak/>
        <w:t>History of the Proceeding</w:t>
      </w:r>
      <w:bookmarkEnd w:id="1"/>
    </w:p>
    <w:p w14:paraId="350FA828" w14:textId="48B3B3AC" w:rsidR="009324E2" w:rsidRDefault="009324E2" w:rsidP="008F6F46">
      <w:pPr>
        <w:keepNext/>
        <w:keepLines/>
        <w:widowControl/>
        <w:spacing w:line="360" w:lineRule="auto"/>
        <w:rPr>
          <w:sz w:val="26"/>
          <w:szCs w:val="26"/>
        </w:rPr>
      </w:pPr>
    </w:p>
    <w:p w14:paraId="139614BA" w14:textId="7483B283" w:rsidR="008A384C" w:rsidRDefault="007C5C16" w:rsidP="009068CF">
      <w:pPr>
        <w:widowControl/>
        <w:spacing w:line="360" w:lineRule="auto"/>
        <w:ind w:firstLine="1440"/>
        <w:rPr>
          <w:sz w:val="26"/>
          <w:szCs w:val="26"/>
        </w:rPr>
      </w:pPr>
      <w:r>
        <w:rPr>
          <w:sz w:val="26"/>
          <w:szCs w:val="26"/>
        </w:rPr>
        <w:t>On July 24, 2017, Ms. Gavin filed the instant Complaint</w:t>
      </w:r>
      <w:r w:rsidR="000E1910">
        <w:rPr>
          <w:rStyle w:val="FootnoteReference"/>
          <w:sz w:val="26"/>
          <w:szCs w:val="26"/>
        </w:rPr>
        <w:footnoteReference w:id="5"/>
      </w:r>
      <w:r w:rsidR="000E1910" w:rsidRPr="000E1910">
        <w:rPr>
          <w:sz w:val="26"/>
          <w:szCs w:val="26"/>
          <w:vertAlign w:val="superscript"/>
        </w:rPr>
        <w:t>,</w:t>
      </w:r>
      <w:r w:rsidR="00D309ED">
        <w:rPr>
          <w:rStyle w:val="FootnoteReference"/>
          <w:sz w:val="26"/>
          <w:szCs w:val="26"/>
        </w:rPr>
        <w:footnoteReference w:id="6"/>
      </w:r>
      <w:r>
        <w:rPr>
          <w:sz w:val="26"/>
          <w:szCs w:val="26"/>
        </w:rPr>
        <w:t xml:space="preserve"> with the </w:t>
      </w:r>
      <w:r w:rsidR="001A099B">
        <w:rPr>
          <w:sz w:val="26"/>
          <w:szCs w:val="26"/>
        </w:rPr>
        <w:t>Commission</w:t>
      </w:r>
      <w:r w:rsidR="00770B91">
        <w:rPr>
          <w:sz w:val="26"/>
          <w:szCs w:val="26"/>
        </w:rPr>
        <w:t xml:space="preserve"> </w:t>
      </w:r>
      <w:r w:rsidR="00B5608A">
        <w:rPr>
          <w:sz w:val="26"/>
          <w:szCs w:val="26"/>
        </w:rPr>
        <w:t xml:space="preserve">alleging that PECO was threatening to shut off her service after she refused installation of an AMI meter.  The Complainant requested that she be given the option to opt out of the smart meter installation at her home, alleging that smart meters cause health problems, impede natural healing, are not </w:t>
      </w:r>
      <w:r w:rsidR="000E1910">
        <w:rPr>
          <w:sz w:val="26"/>
          <w:szCs w:val="26"/>
        </w:rPr>
        <w:t>Underwriters Laboratory (</w:t>
      </w:r>
      <w:r w:rsidR="00B5608A">
        <w:rPr>
          <w:sz w:val="26"/>
          <w:szCs w:val="26"/>
        </w:rPr>
        <w:t>UL</w:t>
      </w:r>
      <w:r w:rsidR="000E1910">
        <w:rPr>
          <w:sz w:val="26"/>
          <w:szCs w:val="26"/>
        </w:rPr>
        <w:t>)</w:t>
      </w:r>
      <w:r w:rsidR="00B5608A">
        <w:rPr>
          <w:sz w:val="26"/>
          <w:szCs w:val="26"/>
        </w:rPr>
        <w:t xml:space="preserve"> listed, are not surge</w:t>
      </w:r>
      <w:r w:rsidR="000E1910">
        <w:rPr>
          <w:sz w:val="26"/>
          <w:szCs w:val="26"/>
        </w:rPr>
        <w:t>-</w:t>
      </w:r>
      <w:r w:rsidR="00B5608A">
        <w:rPr>
          <w:sz w:val="26"/>
          <w:szCs w:val="26"/>
        </w:rPr>
        <w:t>protected and cause fires in homes</w:t>
      </w:r>
      <w:r w:rsidR="00BF59AD">
        <w:rPr>
          <w:sz w:val="26"/>
          <w:szCs w:val="26"/>
        </w:rPr>
        <w:t xml:space="preserve">.  </w:t>
      </w:r>
      <w:r w:rsidR="002B1891">
        <w:rPr>
          <w:sz w:val="26"/>
          <w:szCs w:val="26"/>
        </w:rPr>
        <w:t>Complaint at 2.</w:t>
      </w:r>
    </w:p>
    <w:p w14:paraId="6EDADD88" w14:textId="5D71ABE2" w:rsidR="00641964" w:rsidRDefault="00641964" w:rsidP="001B5A33">
      <w:pPr>
        <w:widowControl/>
        <w:spacing w:line="360" w:lineRule="auto"/>
        <w:rPr>
          <w:sz w:val="26"/>
          <w:szCs w:val="26"/>
        </w:rPr>
      </w:pPr>
    </w:p>
    <w:p w14:paraId="131A4D49" w14:textId="4EACC0FE" w:rsidR="000F1797" w:rsidRPr="0098486D" w:rsidRDefault="000846F2" w:rsidP="009068CF">
      <w:pPr>
        <w:widowControl/>
        <w:spacing w:line="360" w:lineRule="auto"/>
        <w:ind w:firstLine="1440"/>
        <w:rPr>
          <w:sz w:val="26"/>
          <w:szCs w:val="26"/>
        </w:rPr>
      </w:pPr>
      <w:r w:rsidRPr="000846F2">
        <w:rPr>
          <w:sz w:val="26"/>
          <w:szCs w:val="26"/>
        </w:rPr>
        <w:t xml:space="preserve">On </w:t>
      </w:r>
      <w:r>
        <w:rPr>
          <w:sz w:val="26"/>
          <w:szCs w:val="26"/>
        </w:rPr>
        <w:t>August 8</w:t>
      </w:r>
      <w:r w:rsidRPr="000846F2">
        <w:rPr>
          <w:sz w:val="26"/>
          <w:szCs w:val="26"/>
        </w:rPr>
        <w:t>, 201</w:t>
      </w:r>
      <w:r>
        <w:rPr>
          <w:sz w:val="26"/>
          <w:szCs w:val="26"/>
        </w:rPr>
        <w:t>7</w:t>
      </w:r>
      <w:r w:rsidRPr="000846F2">
        <w:rPr>
          <w:sz w:val="26"/>
          <w:szCs w:val="26"/>
        </w:rPr>
        <w:t xml:space="preserve">, PECO filed an Answer with New Matter in response to the Complaint.  </w:t>
      </w:r>
      <w:r w:rsidR="00460A51">
        <w:rPr>
          <w:rFonts w:eastAsiaTheme="minorHAnsi"/>
          <w:color w:val="000000"/>
          <w:sz w:val="26"/>
          <w:szCs w:val="26"/>
        </w:rPr>
        <w:t xml:space="preserve">PECO’s Answer denied the material allegations of fact and conclusions of law alleged in the Complaint.  Answer at ¶ 4.  </w:t>
      </w:r>
      <w:r w:rsidR="009714E7">
        <w:rPr>
          <w:rFonts w:eastAsiaTheme="minorHAnsi"/>
          <w:color w:val="000000"/>
          <w:sz w:val="26"/>
          <w:szCs w:val="26"/>
        </w:rPr>
        <w:t xml:space="preserve">PECO averred that on </w:t>
      </w:r>
      <w:r w:rsidR="00EE43A3">
        <w:rPr>
          <w:rFonts w:eastAsiaTheme="minorHAnsi"/>
          <w:color w:val="000000"/>
          <w:sz w:val="26"/>
          <w:szCs w:val="26"/>
        </w:rPr>
        <w:t>March 31, 2012</w:t>
      </w:r>
      <w:r w:rsidR="008C15B8">
        <w:rPr>
          <w:rFonts w:eastAsiaTheme="minorHAnsi"/>
          <w:color w:val="000000"/>
          <w:sz w:val="26"/>
          <w:szCs w:val="26"/>
        </w:rPr>
        <w:t>,</w:t>
      </w:r>
      <w:r w:rsidR="00EE43A3">
        <w:rPr>
          <w:rFonts w:eastAsiaTheme="minorHAnsi"/>
          <w:color w:val="000000"/>
          <w:sz w:val="26"/>
          <w:szCs w:val="26"/>
        </w:rPr>
        <w:t xml:space="preserve"> a Meter Change Order was issued to install the AMI meter at the Complainant’s residence.  However, following the installation of an AMI meter at the Complainant’s neighbor’s home on May 17, 2012, the Complainant contacted PECO </w:t>
      </w:r>
      <w:r w:rsidR="008C15B8">
        <w:rPr>
          <w:rFonts w:eastAsiaTheme="minorHAnsi"/>
          <w:color w:val="000000"/>
          <w:sz w:val="26"/>
          <w:szCs w:val="26"/>
        </w:rPr>
        <w:t xml:space="preserve">on </w:t>
      </w:r>
      <w:r w:rsidR="00E95C8C">
        <w:rPr>
          <w:rFonts w:eastAsiaTheme="minorHAnsi"/>
          <w:color w:val="000000"/>
          <w:sz w:val="26"/>
          <w:szCs w:val="26"/>
        </w:rPr>
        <w:t>the same day and again on May 18, 2012</w:t>
      </w:r>
      <w:r w:rsidR="008C15B8">
        <w:rPr>
          <w:rFonts w:eastAsiaTheme="minorHAnsi"/>
          <w:color w:val="000000"/>
          <w:sz w:val="26"/>
          <w:szCs w:val="26"/>
        </w:rPr>
        <w:t>,</w:t>
      </w:r>
      <w:r w:rsidR="00E95C8C">
        <w:rPr>
          <w:rFonts w:eastAsiaTheme="minorHAnsi"/>
          <w:color w:val="000000"/>
          <w:sz w:val="26"/>
          <w:szCs w:val="26"/>
        </w:rPr>
        <w:t xml:space="preserve"> </w:t>
      </w:r>
      <w:r w:rsidR="00EE43A3">
        <w:rPr>
          <w:rFonts w:eastAsiaTheme="minorHAnsi"/>
          <w:color w:val="000000"/>
          <w:sz w:val="26"/>
          <w:szCs w:val="26"/>
        </w:rPr>
        <w:t>and stated that she refused to have the meter installed</w:t>
      </w:r>
      <w:r w:rsidR="00E03210">
        <w:rPr>
          <w:rFonts w:eastAsiaTheme="minorHAnsi"/>
          <w:color w:val="000000"/>
          <w:sz w:val="26"/>
          <w:szCs w:val="26"/>
        </w:rPr>
        <w:t xml:space="preserve"> at her home</w:t>
      </w:r>
      <w:r w:rsidR="00EE43A3">
        <w:rPr>
          <w:rFonts w:eastAsiaTheme="minorHAnsi"/>
          <w:color w:val="000000"/>
          <w:sz w:val="26"/>
          <w:szCs w:val="26"/>
        </w:rPr>
        <w:t>.  To date</w:t>
      </w:r>
      <w:r w:rsidR="008C15B8">
        <w:rPr>
          <w:rFonts w:eastAsiaTheme="minorHAnsi"/>
          <w:color w:val="000000"/>
          <w:sz w:val="26"/>
          <w:szCs w:val="26"/>
        </w:rPr>
        <w:t>,</w:t>
      </w:r>
      <w:r w:rsidR="00EE43A3">
        <w:rPr>
          <w:rFonts w:eastAsiaTheme="minorHAnsi"/>
          <w:color w:val="000000"/>
          <w:sz w:val="26"/>
          <w:szCs w:val="26"/>
        </w:rPr>
        <w:t xml:space="preserve"> the Complainant has refused to have the AMI meter installed.  </w:t>
      </w:r>
      <w:r w:rsidRPr="000846F2">
        <w:rPr>
          <w:sz w:val="26"/>
          <w:szCs w:val="26"/>
        </w:rPr>
        <w:t>In its Answer, PECO averred that it is required to install smart meters for the Company’s electric distribution system as a matter of law and that the Complaint should be dismissed.  PECO further averred that, in accordance with Act 129 of 2008 (Act 129), it</w:t>
      </w:r>
      <w:r w:rsidR="00F618E1">
        <w:rPr>
          <w:sz w:val="26"/>
          <w:szCs w:val="26"/>
        </w:rPr>
        <w:t xml:space="preserve"> is</w:t>
      </w:r>
      <w:r w:rsidRPr="000846F2">
        <w:rPr>
          <w:sz w:val="26"/>
          <w:szCs w:val="26"/>
        </w:rPr>
        <w:t xml:space="preserve"> required to install AMI meters for all its current AMR meter</w:t>
      </w:r>
      <w:r w:rsidR="00F618E1">
        <w:rPr>
          <w:sz w:val="26"/>
          <w:szCs w:val="26"/>
        </w:rPr>
        <w:t xml:space="preserve"> customers</w:t>
      </w:r>
      <w:r w:rsidRPr="000846F2">
        <w:rPr>
          <w:sz w:val="26"/>
          <w:szCs w:val="26"/>
        </w:rPr>
        <w:t>.</w:t>
      </w:r>
      <w:r w:rsidR="0003681D">
        <w:rPr>
          <w:sz w:val="26"/>
          <w:szCs w:val="26"/>
        </w:rPr>
        <w:t xml:space="preserve">  </w:t>
      </w:r>
      <w:r w:rsidR="00F618E1">
        <w:rPr>
          <w:sz w:val="26"/>
          <w:szCs w:val="26"/>
        </w:rPr>
        <w:t>Further</w:t>
      </w:r>
      <w:r w:rsidRPr="000846F2">
        <w:rPr>
          <w:sz w:val="26"/>
          <w:szCs w:val="26"/>
        </w:rPr>
        <w:t xml:space="preserve">, </w:t>
      </w:r>
      <w:r w:rsidRPr="000846F2">
        <w:rPr>
          <w:sz w:val="26"/>
          <w:szCs w:val="26"/>
        </w:rPr>
        <w:lastRenderedPageBreak/>
        <w:t>PECO averred that in order to comply with Act 129, it is terminating service to customers who</w:t>
      </w:r>
      <w:r w:rsidR="00EB2B13">
        <w:rPr>
          <w:sz w:val="26"/>
          <w:szCs w:val="26"/>
        </w:rPr>
        <w:t>, after repeated requests,</w:t>
      </w:r>
      <w:r w:rsidRPr="000846F2">
        <w:rPr>
          <w:sz w:val="26"/>
          <w:szCs w:val="26"/>
        </w:rPr>
        <w:t xml:space="preserve"> do not give the Company access to install the AMI meter.  </w:t>
      </w:r>
      <w:r w:rsidR="00460A51">
        <w:rPr>
          <w:sz w:val="26"/>
          <w:szCs w:val="26"/>
        </w:rPr>
        <w:t>PECO averred that it has the right to terminate a customer’s service for failure to permit access to install a smart meter pursuant to Sections 10.5 and 18.3 of PECO</w:t>
      </w:r>
      <w:r w:rsidR="00351E08">
        <w:rPr>
          <w:sz w:val="26"/>
          <w:szCs w:val="26"/>
        </w:rPr>
        <w:t>’s</w:t>
      </w:r>
      <w:r w:rsidR="00460A51">
        <w:rPr>
          <w:sz w:val="26"/>
          <w:szCs w:val="26"/>
        </w:rPr>
        <w:t xml:space="preserve"> Electric Service Tariff.  Therefore, </w:t>
      </w:r>
      <w:r w:rsidRPr="000846F2">
        <w:rPr>
          <w:sz w:val="26"/>
          <w:szCs w:val="26"/>
        </w:rPr>
        <w:t>PECO asserted that the Complaint should be dismissed as a matter of law.</w:t>
      </w:r>
      <w:r w:rsidR="00460A51">
        <w:rPr>
          <w:sz w:val="26"/>
          <w:szCs w:val="26"/>
        </w:rPr>
        <w:t xml:space="preserve">  </w:t>
      </w:r>
      <w:r w:rsidR="00EE43A3" w:rsidRPr="00EE43A3">
        <w:rPr>
          <w:i/>
          <w:sz w:val="26"/>
          <w:szCs w:val="26"/>
        </w:rPr>
        <w:t>Id</w:t>
      </w:r>
      <w:r w:rsidR="00460A51" w:rsidRPr="00EE43A3">
        <w:rPr>
          <w:i/>
          <w:sz w:val="26"/>
          <w:szCs w:val="26"/>
        </w:rPr>
        <w:t>.</w:t>
      </w:r>
    </w:p>
    <w:p w14:paraId="6ADC5C39" w14:textId="7F2ABDEE" w:rsidR="004B38CE" w:rsidRDefault="004B38CE" w:rsidP="008F6F46">
      <w:pPr>
        <w:widowControl/>
        <w:spacing w:line="360" w:lineRule="auto"/>
        <w:rPr>
          <w:sz w:val="26"/>
          <w:szCs w:val="26"/>
        </w:rPr>
      </w:pPr>
    </w:p>
    <w:p w14:paraId="25C55577" w14:textId="6D0FEF56" w:rsidR="00182465" w:rsidRDefault="00A16939" w:rsidP="008F6F46">
      <w:pPr>
        <w:widowControl/>
        <w:spacing w:line="360" w:lineRule="auto"/>
        <w:ind w:firstLine="1440"/>
        <w:rPr>
          <w:sz w:val="26"/>
          <w:szCs w:val="26"/>
        </w:rPr>
      </w:pPr>
      <w:r w:rsidRPr="00A16939">
        <w:rPr>
          <w:spacing w:val="-3"/>
          <w:sz w:val="26"/>
          <w:szCs w:val="26"/>
        </w:rPr>
        <w:t>PECO asserted in its New Matter that the Complainant requested to opt out of the smart meter installation at her residence and that an opt out was not provided for under PECO’s smart meter installation plan that was approved by the Commission.  PECO argued that the Complaint should be dismissed because the law does not allow a customer to opt out of smart meter installation and, therefore, there is no legal basis for the Complaint.</w:t>
      </w:r>
      <w:r w:rsidR="005000E5">
        <w:rPr>
          <w:rStyle w:val="FootnoteReference"/>
          <w:spacing w:val="-3"/>
          <w:sz w:val="26"/>
          <w:szCs w:val="26"/>
        </w:rPr>
        <w:footnoteReference w:id="7"/>
      </w:r>
    </w:p>
    <w:p w14:paraId="3826EF36" w14:textId="66BD2AB7" w:rsidR="000F1797" w:rsidRDefault="000F1797" w:rsidP="008F6F46">
      <w:pPr>
        <w:widowControl/>
        <w:spacing w:line="360" w:lineRule="auto"/>
        <w:rPr>
          <w:sz w:val="26"/>
          <w:szCs w:val="26"/>
        </w:rPr>
      </w:pPr>
    </w:p>
    <w:p w14:paraId="021C9151" w14:textId="1B0915DC" w:rsidR="003B4EF2" w:rsidRDefault="00D4679D" w:rsidP="008F6F46">
      <w:pPr>
        <w:widowControl/>
        <w:spacing w:line="360" w:lineRule="auto"/>
        <w:ind w:firstLine="1440"/>
        <w:rPr>
          <w:sz w:val="26"/>
          <w:szCs w:val="26"/>
        </w:rPr>
      </w:pPr>
      <w:r>
        <w:rPr>
          <w:sz w:val="26"/>
          <w:szCs w:val="26"/>
        </w:rPr>
        <w:t xml:space="preserve">On </w:t>
      </w:r>
      <w:r w:rsidR="008D1631">
        <w:rPr>
          <w:sz w:val="26"/>
          <w:szCs w:val="26"/>
        </w:rPr>
        <w:t>August 30, 2017, a Hearing Notice set the Initial In-Person Hearing for January 30-31, 2018.  On August 31, 2017, a Prehearing Order was issued setting deadlines for the exchange of information and exhibits.</w:t>
      </w:r>
    </w:p>
    <w:p w14:paraId="46985B9C" w14:textId="5DFF3C79" w:rsidR="008D1631" w:rsidRDefault="008D1631" w:rsidP="008F6F46">
      <w:pPr>
        <w:widowControl/>
        <w:spacing w:line="360" w:lineRule="auto"/>
        <w:ind w:firstLine="1440"/>
        <w:rPr>
          <w:sz w:val="26"/>
          <w:szCs w:val="26"/>
        </w:rPr>
      </w:pPr>
    </w:p>
    <w:p w14:paraId="23BFCEC4" w14:textId="581302EE" w:rsidR="008D1631" w:rsidRDefault="008D1631" w:rsidP="008F6F46">
      <w:pPr>
        <w:widowControl/>
        <w:spacing w:line="360" w:lineRule="auto"/>
        <w:ind w:firstLine="1440"/>
        <w:rPr>
          <w:sz w:val="26"/>
          <w:szCs w:val="26"/>
        </w:rPr>
      </w:pPr>
      <w:r>
        <w:rPr>
          <w:sz w:val="26"/>
          <w:szCs w:val="26"/>
        </w:rPr>
        <w:t xml:space="preserve">An evidentiary hearing was convened on January 30, 2018, as scheduled.  The Complainant appeared </w:t>
      </w:r>
      <w:r w:rsidRPr="008D1631">
        <w:rPr>
          <w:i/>
          <w:sz w:val="26"/>
          <w:szCs w:val="26"/>
        </w:rPr>
        <w:t>pro se</w:t>
      </w:r>
      <w:r>
        <w:rPr>
          <w:sz w:val="26"/>
          <w:szCs w:val="26"/>
        </w:rPr>
        <w:t>, presented one witness, LeAnn Gavin, and a group of reports that was admitted as Complain</w:t>
      </w:r>
      <w:r w:rsidR="00351E08">
        <w:rPr>
          <w:sz w:val="26"/>
          <w:szCs w:val="26"/>
        </w:rPr>
        <w:t>an</w:t>
      </w:r>
      <w:r>
        <w:rPr>
          <w:sz w:val="26"/>
          <w:szCs w:val="26"/>
        </w:rPr>
        <w:t>t Exhibit 1.</w:t>
      </w:r>
      <w:r w:rsidR="00721A41">
        <w:rPr>
          <w:sz w:val="26"/>
          <w:szCs w:val="26"/>
        </w:rPr>
        <w:t xml:space="preserve">  PECO was represented by counsel who presented the testimony of four witnesses</w:t>
      </w:r>
      <w:r w:rsidR="00E03210">
        <w:rPr>
          <w:sz w:val="26"/>
          <w:szCs w:val="26"/>
        </w:rPr>
        <w:t>:</w:t>
      </w:r>
      <w:r w:rsidR="00721A41">
        <w:rPr>
          <w:sz w:val="26"/>
          <w:szCs w:val="26"/>
        </w:rPr>
        <w:t xml:space="preserve"> Bryan Uber</w:t>
      </w:r>
      <w:r w:rsidR="00350F88">
        <w:rPr>
          <w:sz w:val="26"/>
          <w:szCs w:val="26"/>
        </w:rPr>
        <w:t xml:space="preserve">, PECO Supervisor for Customer Field Operations; Glenn Pritchard, PECO Principal Engineer for the AMI </w:t>
      </w:r>
      <w:r w:rsidR="00350F88">
        <w:rPr>
          <w:sz w:val="26"/>
          <w:szCs w:val="26"/>
        </w:rPr>
        <w:lastRenderedPageBreak/>
        <w:t>Deployment Project; Dr. Christopher Davis, Professor with a Ph.D. in Physics;</w:t>
      </w:r>
      <w:r w:rsidR="004769B0">
        <w:rPr>
          <w:rStyle w:val="FootnoteReference"/>
          <w:sz w:val="26"/>
          <w:szCs w:val="26"/>
        </w:rPr>
        <w:footnoteReference w:id="8"/>
      </w:r>
      <w:r w:rsidR="00350F88">
        <w:rPr>
          <w:sz w:val="26"/>
          <w:szCs w:val="26"/>
        </w:rPr>
        <w:t xml:space="preserve"> and Dr.</w:t>
      </w:r>
      <w:r w:rsidR="00580EF7">
        <w:rPr>
          <w:sz w:val="26"/>
          <w:szCs w:val="26"/>
        </w:rPr>
        <w:t> </w:t>
      </w:r>
      <w:r w:rsidR="00350F88">
        <w:rPr>
          <w:sz w:val="26"/>
          <w:szCs w:val="26"/>
        </w:rPr>
        <w:t>Mark Israel</w:t>
      </w:r>
      <w:r w:rsidR="00AA104F">
        <w:rPr>
          <w:sz w:val="26"/>
          <w:szCs w:val="26"/>
        </w:rPr>
        <w:t>, M.D, a pediatric oncologist</w:t>
      </w:r>
      <w:r w:rsidR="00350F88">
        <w:rPr>
          <w:sz w:val="26"/>
          <w:szCs w:val="26"/>
        </w:rPr>
        <w:t>.</w:t>
      </w:r>
      <w:r w:rsidR="007D7879">
        <w:rPr>
          <w:rStyle w:val="FootnoteReference"/>
          <w:sz w:val="26"/>
          <w:szCs w:val="26"/>
        </w:rPr>
        <w:footnoteReference w:id="9"/>
      </w:r>
      <w:r w:rsidR="007D7879">
        <w:rPr>
          <w:sz w:val="26"/>
          <w:szCs w:val="26"/>
        </w:rPr>
        <w:t xml:space="preserve">  </w:t>
      </w:r>
      <w:r w:rsidR="00196C19">
        <w:rPr>
          <w:sz w:val="26"/>
          <w:szCs w:val="26"/>
        </w:rPr>
        <w:t>PECO presented thirty-four exhibits (</w:t>
      </w:r>
      <w:r w:rsidR="00DE61BD">
        <w:rPr>
          <w:sz w:val="26"/>
          <w:szCs w:val="26"/>
        </w:rPr>
        <w:t>PECO Exhs. MI-1-3, PECO Exhs. CD-1-12, PECO Cross Exhs. 1 and 2, PECO Exhs. GP-1-</w:t>
      </w:r>
      <w:r w:rsidR="0098667F">
        <w:rPr>
          <w:sz w:val="26"/>
          <w:szCs w:val="26"/>
        </w:rPr>
        <w:t>6, and PECO Exhs. BU-1-11).  The record was closed on March 5, 2018, when the 223-page transcript was submitted to the Commission.</w:t>
      </w:r>
    </w:p>
    <w:p w14:paraId="0F0FC224" w14:textId="6A97A489" w:rsidR="003B4EF2" w:rsidRDefault="003B4EF2" w:rsidP="008F6F46">
      <w:pPr>
        <w:widowControl/>
        <w:spacing w:line="360" w:lineRule="auto"/>
        <w:rPr>
          <w:sz w:val="26"/>
          <w:szCs w:val="26"/>
        </w:rPr>
      </w:pPr>
    </w:p>
    <w:p w14:paraId="56900438" w14:textId="5CDC3FF6" w:rsidR="003B4EF2" w:rsidRDefault="009234F0" w:rsidP="008F6F46">
      <w:pPr>
        <w:widowControl/>
        <w:spacing w:line="360" w:lineRule="auto"/>
        <w:ind w:firstLine="1440"/>
        <w:rPr>
          <w:sz w:val="26"/>
          <w:szCs w:val="26"/>
        </w:rPr>
      </w:pPr>
      <w:r>
        <w:rPr>
          <w:sz w:val="26"/>
          <w:szCs w:val="26"/>
        </w:rPr>
        <w:t xml:space="preserve">On June </w:t>
      </w:r>
      <w:r w:rsidR="004B46BA">
        <w:rPr>
          <w:sz w:val="26"/>
          <w:szCs w:val="26"/>
        </w:rPr>
        <w:t>26</w:t>
      </w:r>
      <w:r>
        <w:rPr>
          <w:sz w:val="26"/>
          <w:szCs w:val="26"/>
        </w:rPr>
        <w:t xml:space="preserve">, 2018, the Commission issued the Initial Decision of ALJ Heep, </w:t>
      </w:r>
      <w:r w:rsidR="00AE01B1">
        <w:rPr>
          <w:sz w:val="26"/>
          <w:szCs w:val="26"/>
        </w:rPr>
        <w:t xml:space="preserve">which dismissed the Complaint, finding that “the prevailing evidence presented does not support </w:t>
      </w:r>
      <w:r w:rsidR="00425359">
        <w:rPr>
          <w:sz w:val="26"/>
          <w:szCs w:val="26"/>
        </w:rPr>
        <w:t>the</w:t>
      </w:r>
      <w:r w:rsidR="00AE01B1">
        <w:rPr>
          <w:sz w:val="26"/>
          <w:szCs w:val="26"/>
        </w:rPr>
        <w:t xml:space="preserve"> contentions of Ms. Gavin or that installation of an AMI meter would be unreasonable or unsafe under 66 Pa. C.S. § 1501.”  I.D. at 1.  </w:t>
      </w:r>
      <w:r w:rsidR="003101FE">
        <w:rPr>
          <w:sz w:val="26"/>
          <w:szCs w:val="26"/>
        </w:rPr>
        <w:t xml:space="preserve">As noted, </w:t>
      </w:r>
      <w:r w:rsidR="003101FE" w:rsidRPr="003101FE">
        <w:rPr>
          <w:i/>
          <w:sz w:val="26"/>
          <w:szCs w:val="26"/>
        </w:rPr>
        <w:t>supra</w:t>
      </w:r>
      <w:r w:rsidR="003101FE">
        <w:rPr>
          <w:sz w:val="26"/>
          <w:szCs w:val="26"/>
        </w:rPr>
        <w:t>, the Complainant filed Exceptions to the Initial decision on July 26, 2018.  PECO filed Replies to Exceptions on July 23, 2018.</w:t>
      </w:r>
      <w:r w:rsidR="00596D93">
        <w:rPr>
          <w:rStyle w:val="FootnoteReference"/>
          <w:sz w:val="26"/>
          <w:szCs w:val="26"/>
        </w:rPr>
        <w:footnoteReference w:id="10"/>
      </w:r>
    </w:p>
    <w:p w14:paraId="73DE922B" w14:textId="61DC3D5D" w:rsidR="003D0174" w:rsidRDefault="003D0174" w:rsidP="008F6F46">
      <w:pPr>
        <w:widowControl/>
        <w:spacing w:line="360" w:lineRule="auto"/>
        <w:ind w:firstLine="1440"/>
        <w:rPr>
          <w:sz w:val="26"/>
          <w:szCs w:val="26"/>
        </w:rPr>
      </w:pPr>
    </w:p>
    <w:p w14:paraId="592B0521" w14:textId="65288D9C" w:rsidR="003D0174" w:rsidRDefault="003D0174" w:rsidP="008F6F46">
      <w:pPr>
        <w:widowControl/>
        <w:spacing w:line="360" w:lineRule="auto"/>
        <w:ind w:firstLine="1440"/>
        <w:rPr>
          <w:sz w:val="26"/>
          <w:szCs w:val="26"/>
        </w:rPr>
      </w:pPr>
      <w:r>
        <w:rPr>
          <w:sz w:val="26"/>
          <w:szCs w:val="26"/>
        </w:rPr>
        <w:t xml:space="preserve">On March 1, 2019, PECO </w:t>
      </w:r>
      <w:r w:rsidR="0087642E">
        <w:rPr>
          <w:sz w:val="26"/>
          <w:szCs w:val="26"/>
        </w:rPr>
        <w:t xml:space="preserve">filed with </w:t>
      </w:r>
      <w:r>
        <w:rPr>
          <w:sz w:val="26"/>
          <w:szCs w:val="26"/>
        </w:rPr>
        <w:t xml:space="preserve">the Commission </w:t>
      </w:r>
      <w:r w:rsidR="0087642E">
        <w:rPr>
          <w:sz w:val="26"/>
          <w:szCs w:val="26"/>
        </w:rPr>
        <w:t xml:space="preserve">a Petition </w:t>
      </w:r>
      <w:r>
        <w:rPr>
          <w:sz w:val="26"/>
          <w:szCs w:val="26"/>
        </w:rPr>
        <w:t>for Limited Remand to allow a ruling on PECO’s Motion to Admit Thomas</w:t>
      </w:r>
      <w:r w:rsidR="00181CBD">
        <w:rPr>
          <w:sz w:val="26"/>
          <w:szCs w:val="26"/>
        </w:rPr>
        <w:t xml:space="preserve"> Carl</w:t>
      </w:r>
      <w:r>
        <w:rPr>
          <w:sz w:val="26"/>
          <w:szCs w:val="26"/>
        </w:rPr>
        <w:t xml:space="preserve"> Watson, Esquire </w:t>
      </w:r>
      <w:r w:rsidR="00261E2C">
        <w:rPr>
          <w:i/>
          <w:sz w:val="26"/>
          <w:szCs w:val="26"/>
        </w:rPr>
        <w:t>p</w:t>
      </w:r>
      <w:r w:rsidRPr="00701575">
        <w:rPr>
          <w:i/>
          <w:sz w:val="26"/>
          <w:szCs w:val="26"/>
        </w:rPr>
        <w:t xml:space="preserve">ro </w:t>
      </w:r>
      <w:r w:rsidR="00261E2C">
        <w:rPr>
          <w:i/>
          <w:sz w:val="26"/>
          <w:szCs w:val="26"/>
        </w:rPr>
        <w:t>h</w:t>
      </w:r>
      <w:r w:rsidRPr="00701575">
        <w:rPr>
          <w:i/>
          <w:sz w:val="26"/>
          <w:szCs w:val="26"/>
        </w:rPr>
        <w:t xml:space="preserve">ac </w:t>
      </w:r>
      <w:r w:rsidR="00261E2C">
        <w:rPr>
          <w:i/>
          <w:sz w:val="26"/>
          <w:szCs w:val="26"/>
        </w:rPr>
        <w:t>v</w:t>
      </w:r>
      <w:r w:rsidRPr="00701575">
        <w:rPr>
          <w:i/>
          <w:sz w:val="26"/>
          <w:szCs w:val="26"/>
        </w:rPr>
        <w:t>ice</w:t>
      </w:r>
      <w:r>
        <w:rPr>
          <w:sz w:val="26"/>
          <w:szCs w:val="26"/>
        </w:rPr>
        <w:t xml:space="preserve">.  </w:t>
      </w:r>
      <w:r w:rsidR="00701575">
        <w:rPr>
          <w:sz w:val="26"/>
          <w:szCs w:val="26"/>
        </w:rPr>
        <w:t xml:space="preserve">By Opinion and Order entered March 28, 2019, the Commission granted the Petition.  </w:t>
      </w:r>
      <w:r w:rsidR="00E5261B">
        <w:rPr>
          <w:sz w:val="26"/>
          <w:szCs w:val="26"/>
        </w:rPr>
        <w:t xml:space="preserve">No opposition to the </w:t>
      </w:r>
      <w:r w:rsidR="00261E2C">
        <w:rPr>
          <w:i/>
          <w:sz w:val="26"/>
          <w:szCs w:val="26"/>
        </w:rPr>
        <w:t>p</w:t>
      </w:r>
      <w:r w:rsidR="00E5261B" w:rsidRPr="00E5261B">
        <w:rPr>
          <w:i/>
          <w:sz w:val="26"/>
          <w:szCs w:val="26"/>
        </w:rPr>
        <w:t xml:space="preserve">ro </w:t>
      </w:r>
      <w:r w:rsidR="00261E2C">
        <w:rPr>
          <w:i/>
          <w:sz w:val="26"/>
          <w:szCs w:val="26"/>
        </w:rPr>
        <w:t>h</w:t>
      </w:r>
      <w:r w:rsidR="00E5261B" w:rsidRPr="00E5261B">
        <w:rPr>
          <w:i/>
          <w:sz w:val="26"/>
          <w:szCs w:val="26"/>
        </w:rPr>
        <w:t xml:space="preserve">ac </w:t>
      </w:r>
      <w:r w:rsidR="00261E2C">
        <w:rPr>
          <w:i/>
          <w:sz w:val="26"/>
          <w:szCs w:val="26"/>
        </w:rPr>
        <w:t>v</w:t>
      </w:r>
      <w:r w:rsidR="00E5261B" w:rsidRPr="00E5261B">
        <w:rPr>
          <w:i/>
          <w:sz w:val="26"/>
          <w:szCs w:val="26"/>
        </w:rPr>
        <w:t>ice</w:t>
      </w:r>
      <w:r w:rsidR="00E5261B">
        <w:rPr>
          <w:sz w:val="26"/>
          <w:szCs w:val="26"/>
        </w:rPr>
        <w:t xml:space="preserve"> motion was filed.</w:t>
      </w:r>
      <w:r w:rsidR="000C60F6">
        <w:rPr>
          <w:sz w:val="26"/>
          <w:szCs w:val="26"/>
        </w:rPr>
        <w:t xml:space="preserve">  ALJ Heep issued an </w:t>
      </w:r>
      <w:r w:rsidR="000C60F6" w:rsidRPr="000C60F6">
        <w:rPr>
          <w:i/>
          <w:sz w:val="26"/>
          <w:szCs w:val="26"/>
        </w:rPr>
        <w:t>Order Granting Motion to Admit Thomas Watson, Esquire, Pro Hac Vice on Remand</w:t>
      </w:r>
      <w:r w:rsidR="000C60F6">
        <w:rPr>
          <w:sz w:val="26"/>
          <w:szCs w:val="26"/>
        </w:rPr>
        <w:t xml:space="preserve"> on April</w:t>
      </w:r>
      <w:r w:rsidR="007401DB">
        <w:rPr>
          <w:sz w:val="26"/>
          <w:szCs w:val="26"/>
        </w:rPr>
        <w:t> </w:t>
      </w:r>
      <w:r w:rsidR="000C60F6">
        <w:rPr>
          <w:sz w:val="26"/>
          <w:szCs w:val="26"/>
        </w:rPr>
        <w:t>15, 2019.</w:t>
      </w:r>
    </w:p>
    <w:p w14:paraId="60373909" w14:textId="4193FF30" w:rsidR="003B4EF2" w:rsidRDefault="003B4EF2" w:rsidP="008F6F46">
      <w:pPr>
        <w:widowControl/>
        <w:spacing w:line="360" w:lineRule="auto"/>
        <w:rPr>
          <w:sz w:val="26"/>
          <w:szCs w:val="26"/>
        </w:rPr>
      </w:pPr>
    </w:p>
    <w:p w14:paraId="2525F525" w14:textId="2CBB5F03" w:rsidR="00AD0970" w:rsidRDefault="00AD0970" w:rsidP="00A473F3">
      <w:pPr>
        <w:pStyle w:val="Heading1"/>
        <w:keepNext/>
        <w:keepLines/>
      </w:pPr>
      <w:r>
        <w:lastRenderedPageBreak/>
        <w:t>Discussion</w:t>
      </w:r>
    </w:p>
    <w:p w14:paraId="2B38C2F8" w14:textId="3B9C6582" w:rsidR="00AD0970" w:rsidRDefault="00AD0970" w:rsidP="00A473F3">
      <w:pPr>
        <w:keepNext/>
        <w:keepLines/>
        <w:widowControl/>
      </w:pPr>
    </w:p>
    <w:p w14:paraId="79EEF5A7" w14:textId="77777777" w:rsidR="00AD0970" w:rsidRPr="00AD0970" w:rsidRDefault="00AD0970" w:rsidP="00A473F3">
      <w:pPr>
        <w:keepNext/>
        <w:keepLines/>
        <w:widowControl/>
      </w:pPr>
    </w:p>
    <w:p w14:paraId="05D829E1" w14:textId="77777777" w:rsidR="00FD46B2" w:rsidRPr="00F21794" w:rsidRDefault="00FD46B2" w:rsidP="007401DB">
      <w:pPr>
        <w:pStyle w:val="Heading2"/>
        <w:tabs>
          <w:tab w:val="left" w:pos="-720"/>
        </w:tabs>
        <w:suppressAutoHyphens/>
      </w:pPr>
      <w:bookmarkStart w:id="2" w:name="_Toc1986264"/>
      <w:r w:rsidRPr="00F21794">
        <w:t>Legal Standards</w:t>
      </w:r>
      <w:bookmarkEnd w:id="2"/>
    </w:p>
    <w:p w14:paraId="65B1A402" w14:textId="6AEDDD2E" w:rsidR="003B4EF2" w:rsidRDefault="003B4EF2" w:rsidP="00A473F3">
      <w:pPr>
        <w:keepNext/>
        <w:keepLines/>
        <w:widowControl/>
        <w:spacing w:line="360" w:lineRule="auto"/>
        <w:rPr>
          <w:sz w:val="26"/>
          <w:szCs w:val="26"/>
        </w:rPr>
      </w:pPr>
    </w:p>
    <w:p w14:paraId="5651AB1D" w14:textId="7EAC8085" w:rsidR="005B291F" w:rsidRPr="005B291F" w:rsidRDefault="005B291F" w:rsidP="008F6F46">
      <w:pPr>
        <w:widowControl/>
        <w:spacing w:line="360" w:lineRule="auto"/>
        <w:ind w:firstLine="1440"/>
        <w:contextualSpacing/>
        <w:rPr>
          <w:sz w:val="26"/>
          <w:szCs w:val="26"/>
        </w:rPr>
      </w:pPr>
      <w:r w:rsidRPr="005B291F">
        <w:rPr>
          <w:sz w:val="26"/>
          <w:szCs w:val="26"/>
        </w:rPr>
        <w:t xml:space="preserve">As a matter of law, to establish a legally sufficient claim, a complainant must show that the named utility is responsible or accountable for the problem described in the complaint in order to prevail.  </w:t>
      </w:r>
      <w:r w:rsidRPr="005B291F">
        <w:rPr>
          <w:i/>
          <w:sz w:val="26"/>
          <w:szCs w:val="26"/>
        </w:rPr>
        <w:t>Patterson v. The Bell Telephone Company of Pennsylvania</w:t>
      </w:r>
      <w:r w:rsidRPr="005B291F">
        <w:rPr>
          <w:sz w:val="26"/>
          <w:szCs w:val="26"/>
        </w:rPr>
        <w:t>, 72 Pa. P.U.C. 196 (1990) (</w:t>
      </w:r>
      <w:r w:rsidRPr="005B291F">
        <w:rPr>
          <w:i/>
          <w:sz w:val="26"/>
          <w:szCs w:val="26"/>
        </w:rPr>
        <w:t>Patterson</w:t>
      </w:r>
      <w:r w:rsidRPr="005B291F">
        <w:rPr>
          <w:sz w:val="26"/>
          <w:szCs w:val="26"/>
        </w:rPr>
        <w:t>).  The offense must be a violation of the Public Utility Code (Code), a Commission Regulation or Order or a violation of a Commission-approved tariff.  66 Pa. C.S. § 701.</w:t>
      </w:r>
    </w:p>
    <w:p w14:paraId="161E5DE4" w14:textId="77777777" w:rsidR="005B291F" w:rsidRPr="005B291F" w:rsidRDefault="005B291F" w:rsidP="008F6F46">
      <w:pPr>
        <w:widowControl/>
        <w:spacing w:line="360" w:lineRule="auto"/>
        <w:ind w:firstLine="1440"/>
        <w:contextualSpacing/>
        <w:rPr>
          <w:sz w:val="26"/>
          <w:szCs w:val="26"/>
        </w:rPr>
      </w:pPr>
    </w:p>
    <w:p w14:paraId="2604ABF4" w14:textId="3ACB5917" w:rsidR="005B291F" w:rsidRPr="005B291F" w:rsidRDefault="005B291F" w:rsidP="008F6F46">
      <w:pPr>
        <w:widowControl/>
        <w:spacing w:line="360" w:lineRule="auto"/>
        <w:ind w:firstLine="1440"/>
        <w:contextualSpacing/>
        <w:rPr>
          <w:sz w:val="26"/>
          <w:szCs w:val="26"/>
        </w:rPr>
      </w:pPr>
      <w:r w:rsidRPr="005B291F">
        <w:rPr>
          <w:sz w:val="26"/>
          <w:szCs w:val="26"/>
        </w:rPr>
        <w:t xml:space="preserve">While Act 129 does not provide customers a general “opt-out” right from smart meter installation at a customer’s residence, a customer’s formal complaint that raises a claim under Section 1501 of the Code, 66 Pa. C.S. § 1501, related to the safety of a utility’s installation and use of a smart meter at the customer’s residence is legally sufficient to proceed to an evidentiary hearing before an ALJ.  </w:t>
      </w:r>
      <w:r w:rsidRPr="005B291F">
        <w:rPr>
          <w:i/>
          <w:sz w:val="26"/>
          <w:szCs w:val="26"/>
        </w:rPr>
        <w:t>S</w:t>
      </w:r>
      <w:r w:rsidRPr="005B291F">
        <w:rPr>
          <w:i/>
          <w:iCs/>
          <w:sz w:val="26"/>
          <w:szCs w:val="26"/>
        </w:rPr>
        <w:t>ee Maria Povacz v. PECO Energy Company</w:t>
      </w:r>
      <w:r w:rsidRPr="005B291F">
        <w:rPr>
          <w:sz w:val="26"/>
          <w:szCs w:val="26"/>
        </w:rPr>
        <w:t>, Docket No. C-2012-2317176 (Order entered January 24, 2013) (</w:t>
      </w:r>
      <w:bookmarkStart w:id="3" w:name="_Hlk4060695"/>
      <w:r w:rsidRPr="005B291F">
        <w:rPr>
          <w:i/>
          <w:sz w:val="26"/>
          <w:szCs w:val="26"/>
        </w:rPr>
        <w:t>January 2013 Povacz Order</w:t>
      </w:r>
      <w:bookmarkEnd w:id="3"/>
      <w:r w:rsidRPr="005B291F">
        <w:rPr>
          <w:sz w:val="26"/>
          <w:szCs w:val="26"/>
        </w:rPr>
        <w:t xml:space="preserve">); </w:t>
      </w:r>
      <w:r w:rsidRPr="005B291F">
        <w:rPr>
          <w:i/>
          <w:sz w:val="26"/>
          <w:szCs w:val="26"/>
        </w:rPr>
        <w:t>see also</w:t>
      </w:r>
      <w:r w:rsidRPr="005B291F">
        <w:rPr>
          <w:sz w:val="26"/>
          <w:szCs w:val="26"/>
        </w:rPr>
        <w:t xml:space="preserve"> </w:t>
      </w:r>
      <w:r w:rsidRPr="005B291F">
        <w:rPr>
          <w:i/>
          <w:sz w:val="26"/>
          <w:szCs w:val="26"/>
        </w:rPr>
        <w:t>Susan Kreider v. PECO Energy Company</w:t>
      </w:r>
      <w:r w:rsidRPr="005B291F">
        <w:rPr>
          <w:sz w:val="26"/>
          <w:szCs w:val="26"/>
        </w:rPr>
        <w:t>,</w:t>
      </w:r>
      <w:r w:rsidRPr="005B291F">
        <w:rPr>
          <w:kern w:val="20"/>
          <w:sz w:val="26"/>
          <w:szCs w:val="26"/>
        </w:rPr>
        <w:t xml:space="preserve"> P-2015-2495064</w:t>
      </w:r>
      <w:r w:rsidRPr="005B291F">
        <w:rPr>
          <w:sz w:val="26"/>
          <w:szCs w:val="26"/>
        </w:rPr>
        <w:t xml:space="preserve"> (Order entered January 28, 2016) (</w:t>
      </w:r>
      <w:r w:rsidRPr="005B291F">
        <w:rPr>
          <w:i/>
          <w:sz w:val="26"/>
          <w:szCs w:val="26"/>
        </w:rPr>
        <w:t>Kreider</w:t>
      </w:r>
      <w:r w:rsidRPr="005B291F">
        <w:rPr>
          <w:sz w:val="26"/>
          <w:szCs w:val="26"/>
        </w:rPr>
        <w:t>).</w:t>
      </w:r>
    </w:p>
    <w:p w14:paraId="1C4564FE" w14:textId="77777777" w:rsidR="005B291F" w:rsidRPr="005B291F" w:rsidRDefault="005B291F" w:rsidP="008F6F46">
      <w:pPr>
        <w:widowControl/>
        <w:spacing w:line="360" w:lineRule="auto"/>
        <w:ind w:firstLine="1440"/>
        <w:contextualSpacing/>
        <w:rPr>
          <w:sz w:val="26"/>
          <w:szCs w:val="26"/>
        </w:rPr>
      </w:pPr>
    </w:p>
    <w:p w14:paraId="2D402457" w14:textId="0BBA1772" w:rsidR="005B291F" w:rsidRPr="005B291F" w:rsidRDefault="005B291F" w:rsidP="008F6F46">
      <w:pPr>
        <w:widowControl/>
        <w:spacing w:line="360" w:lineRule="auto"/>
        <w:ind w:firstLine="1440"/>
        <w:rPr>
          <w:sz w:val="26"/>
          <w:szCs w:val="26"/>
        </w:rPr>
      </w:pPr>
      <w:r w:rsidRPr="005B291F">
        <w:rPr>
          <w:sz w:val="26"/>
          <w:szCs w:val="26"/>
        </w:rPr>
        <w:t>As the party seeking affirmative relief from the Commission, the complainant in a formal complaint proceeding has the burden of proof.  66 Pa. C.S. §</w:t>
      </w:r>
      <w:r w:rsidR="002D7C07">
        <w:rPr>
          <w:sz w:val="26"/>
          <w:szCs w:val="26"/>
        </w:rPr>
        <w:t> </w:t>
      </w:r>
      <w:r w:rsidRPr="005B291F">
        <w:rPr>
          <w:sz w:val="26"/>
          <w:szCs w:val="26"/>
        </w:rPr>
        <w:t xml:space="preserve">332(a).  The burden of proof is the “preponderance of the evidence” standard.  </w:t>
      </w:r>
      <w:r w:rsidRPr="005B291F">
        <w:rPr>
          <w:i/>
          <w:sz w:val="26"/>
          <w:szCs w:val="26"/>
        </w:rPr>
        <w:t>Suber v. Pennsylvania Com’n on Crime and Deliquency</w:t>
      </w:r>
      <w:r w:rsidRPr="005B291F">
        <w:rPr>
          <w:sz w:val="26"/>
          <w:szCs w:val="26"/>
        </w:rPr>
        <w:t>, 885 A. 2d 678, 682 (Pa. Cmwlth. 2005) (</w:t>
      </w:r>
      <w:r w:rsidRPr="005B291F">
        <w:rPr>
          <w:i/>
          <w:sz w:val="26"/>
          <w:szCs w:val="26"/>
        </w:rPr>
        <w:t>Suber</w:t>
      </w:r>
      <w:r w:rsidRPr="005B291F">
        <w:rPr>
          <w:sz w:val="26"/>
          <w:szCs w:val="26"/>
        </w:rPr>
        <w:t xml:space="preserve">); </w:t>
      </w:r>
      <w:r w:rsidRPr="005B291F">
        <w:rPr>
          <w:i/>
          <w:iCs/>
          <w:sz w:val="26"/>
          <w:szCs w:val="26"/>
        </w:rPr>
        <w:t>Samuel J. Lansberry, Inc. v. Pa. PUC</w:t>
      </w:r>
      <w:r w:rsidRPr="005B291F">
        <w:rPr>
          <w:sz w:val="26"/>
          <w:szCs w:val="26"/>
        </w:rPr>
        <w:t xml:space="preserve">, 578 A.2d 600 (Pa. Cmwlth. 1990), </w:t>
      </w:r>
      <w:r w:rsidRPr="005B291F">
        <w:rPr>
          <w:i/>
          <w:sz w:val="26"/>
          <w:szCs w:val="26"/>
        </w:rPr>
        <w:t>alloc. denied,</w:t>
      </w:r>
      <w:r w:rsidRPr="005B291F">
        <w:rPr>
          <w:sz w:val="26"/>
          <w:szCs w:val="26"/>
        </w:rPr>
        <w:t xml:space="preserve"> 529 Pa. 654, 602 A.2d 863 (1992) (</w:t>
      </w:r>
      <w:r w:rsidRPr="005B291F">
        <w:rPr>
          <w:i/>
          <w:sz w:val="26"/>
          <w:szCs w:val="26"/>
        </w:rPr>
        <w:t>Lansberry</w:t>
      </w:r>
      <w:r w:rsidRPr="005B291F">
        <w:rPr>
          <w:sz w:val="26"/>
          <w:szCs w:val="26"/>
        </w:rPr>
        <w:t xml:space="preserve">); </w:t>
      </w:r>
      <w:r w:rsidRPr="005B291F">
        <w:rPr>
          <w:i/>
          <w:sz w:val="26"/>
          <w:szCs w:val="26"/>
        </w:rPr>
        <w:t>see also</w:t>
      </w:r>
      <w:r w:rsidRPr="005B291F">
        <w:rPr>
          <w:rFonts w:ascii="Arial" w:hAnsi="Arial" w:cs="Arial"/>
          <w:i/>
          <w:sz w:val="21"/>
          <w:szCs w:val="21"/>
        </w:rPr>
        <w:t xml:space="preserve"> </w:t>
      </w:r>
      <w:r w:rsidRPr="005B291F">
        <w:rPr>
          <w:i/>
          <w:iCs/>
          <w:sz w:val="26"/>
          <w:szCs w:val="26"/>
        </w:rPr>
        <w:t>North American Coal Corp. v. Air Pollution Commission,</w:t>
      </w:r>
      <w:r w:rsidRPr="005B291F">
        <w:rPr>
          <w:sz w:val="26"/>
          <w:szCs w:val="26"/>
        </w:rPr>
        <w:t xml:space="preserve"> 279 A.2d 356 (Pa. Cmwlth. 1971).  To establish a fact or claim by a preponderance of the evidence means to offer the greater weight of the evidence, or evidence that outweighs, or is more convincing than, by even the smallest </w:t>
      </w:r>
      <w:r w:rsidRPr="005B291F">
        <w:rPr>
          <w:sz w:val="26"/>
          <w:szCs w:val="26"/>
        </w:rPr>
        <w:lastRenderedPageBreak/>
        <w:t xml:space="preserve">amount, the probative value of the evidence presented by the other party.  </w:t>
      </w:r>
      <w:r w:rsidRPr="005B291F">
        <w:rPr>
          <w:i/>
          <w:sz w:val="26"/>
          <w:szCs w:val="26"/>
        </w:rPr>
        <w:t xml:space="preserve">See </w:t>
      </w:r>
      <w:r w:rsidRPr="005B291F">
        <w:rPr>
          <w:i/>
          <w:iCs/>
          <w:sz w:val="26"/>
          <w:szCs w:val="26"/>
        </w:rPr>
        <w:t>Se-Ling Hosiery, Inc. v. Margulies,</w:t>
      </w:r>
      <w:r w:rsidRPr="005B291F">
        <w:rPr>
          <w:sz w:val="26"/>
          <w:szCs w:val="26"/>
        </w:rPr>
        <w:t xml:space="preserve"> 364 Pa. 45, 48-49, 70 A.2d 854, 855 (1950).</w:t>
      </w:r>
    </w:p>
    <w:p w14:paraId="10BEDCB3" w14:textId="77777777" w:rsidR="005B291F" w:rsidRPr="005B291F" w:rsidRDefault="005B291F" w:rsidP="008F6F46">
      <w:pPr>
        <w:widowControl/>
        <w:spacing w:line="360" w:lineRule="auto"/>
        <w:ind w:firstLine="1440"/>
        <w:rPr>
          <w:sz w:val="26"/>
          <w:szCs w:val="26"/>
        </w:rPr>
      </w:pPr>
    </w:p>
    <w:p w14:paraId="05257042" w14:textId="7D221C18" w:rsidR="005B291F" w:rsidRPr="005B291F" w:rsidRDefault="005B291F" w:rsidP="008F6F46">
      <w:pPr>
        <w:widowControl/>
        <w:spacing w:line="360" w:lineRule="auto"/>
        <w:ind w:firstLine="1440"/>
        <w:rPr>
          <w:sz w:val="26"/>
          <w:szCs w:val="26"/>
        </w:rPr>
      </w:pPr>
      <w:r w:rsidRPr="005B291F">
        <w:rPr>
          <w:sz w:val="26"/>
          <w:szCs w:val="26"/>
        </w:rPr>
        <w:t xml:space="preserve">The burden of proof is comprised of two distinct burdens:  the burden of production and the burden of persuasion.  </w:t>
      </w:r>
      <w:r w:rsidRPr="005B291F">
        <w:rPr>
          <w:i/>
          <w:sz w:val="26"/>
          <w:szCs w:val="26"/>
        </w:rPr>
        <w:t>Hurley v. Hurley</w:t>
      </w:r>
      <w:r w:rsidRPr="005B291F">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5B291F">
        <w:rPr>
          <w:i/>
          <w:sz w:val="26"/>
          <w:szCs w:val="26"/>
        </w:rPr>
        <w:t>Scott and Linda Moore v. National Fuel Gas Distribution</w:t>
      </w:r>
      <w:r w:rsidRPr="005B291F">
        <w:rPr>
          <w:sz w:val="26"/>
          <w:szCs w:val="26"/>
        </w:rPr>
        <w:t>, Docket No. C-2014-2458555 (Initial Decision issued May 11, 2015) (</w:t>
      </w:r>
      <w:r w:rsidRPr="005B291F">
        <w:rPr>
          <w:i/>
          <w:sz w:val="26"/>
          <w:szCs w:val="26"/>
        </w:rPr>
        <w:t>Moore</w:t>
      </w:r>
      <w:r w:rsidRPr="005B291F">
        <w:rPr>
          <w:sz w:val="26"/>
          <w:szCs w:val="26"/>
        </w:rPr>
        <w:t xml:space="preserve">).  The burden of production goes to the legal sufficiency of a party’s claim or affirmative defense.  </w:t>
      </w:r>
      <w:r w:rsidRPr="005B291F">
        <w:rPr>
          <w:i/>
          <w:sz w:val="26"/>
          <w:szCs w:val="26"/>
        </w:rPr>
        <w:t>See Id</w:t>
      </w:r>
      <w:r w:rsidRPr="005B291F">
        <w:rPr>
          <w:sz w:val="26"/>
          <w:szCs w:val="26"/>
        </w:rPr>
        <w:t xml:space="preserve">.  It may shift between the parties during a hearing.  A complainant may establish a </w:t>
      </w:r>
      <w:r w:rsidRPr="005B291F">
        <w:rPr>
          <w:i/>
          <w:iCs/>
          <w:sz w:val="26"/>
          <w:szCs w:val="26"/>
        </w:rPr>
        <w:t xml:space="preserve">prima facie </w:t>
      </w:r>
      <w:r w:rsidRPr="005B291F">
        <w:rPr>
          <w:sz w:val="26"/>
          <w:szCs w:val="26"/>
        </w:rPr>
        <w:t xml:space="preserve">case with circumstantial evidence.  </w:t>
      </w:r>
      <w:r w:rsidRPr="005B291F">
        <w:rPr>
          <w:i/>
          <w:sz w:val="26"/>
          <w:szCs w:val="26"/>
        </w:rPr>
        <w:t>See</w:t>
      </w:r>
      <w:r w:rsidRPr="005B291F">
        <w:rPr>
          <w:sz w:val="26"/>
          <w:szCs w:val="26"/>
        </w:rPr>
        <w:t xml:space="preserve"> </w:t>
      </w:r>
      <w:r w:rsidRPr="005B291F">
        <w:rPr>
          <w:i/>
          <w:iCs/>
          <w:sz w:val="26"/>
          <w:szCs w:val="26"/>
        </w:rPr>
        <w:t>Milkie v. Pa. Pub. Util. Comm'n</w:t>
      </w:r>
      <w:r w:rsidRPr="005B291F">
        <w:rPr>
          <w:sz w:val="26"/>
          <w:szCs w:val="26"/>
        </w:rPr>
        <w:t>, 768 A.2d 1217, 1220 (Pa. Cmwlth. 2001) (</w:t>
      </w:r>
      <w:r w:rsidRPr="005B291F">
        <w:rPr>
          <w:i/>
          <w:sz w:val="26"/>
          <w:szCs w:val="26"/>
        </w:rPr>
        <w:t>Milkie</w:t>
      </w:r>
      <w:r w:rsidRPr="005B291F">
        <w:rPr>
          <w:sz w:val="26"/>
          <w:szCs w:val="26"/>
        </w:rPr>
        <w:t xml:space="preserve">).  </w:t>
      </w:r>
      <w:r w:rsidRPr="005B291F">
        <w:rPr>
          <w:sz w:val="26"/>
        </w:rPr>
        <w:t xml:space="preserve">If a complainant introduces sufficient evidence to establish legal sufficiency of the claim, also called a </w:t>
      </w:r>
      <w:r w:rsidRPr="005B291F">
        <w:rPr>
          <w:i/>
          <w:sz w:val="26"/>
        </w:rPr>
        <w:t>prima facie</w:t>
      </w:r>
      <w:r w:rsidRPr="005B291F">
        <w:rPr>
          <w:sz w:val="26"/>
        </w:rPr>
        <w:t xml:space="preserve"> case, the burden of production shifts to the utility to rebut the complainant’s evidence.  </w:t>
      </w:r>
      <w:r w:rsidRPr="005B291F">
        <w:rPr>
          <w:i/>
          <w:sz w:val="26"/>
          <w:szCs w:val="26"/>
        </w:rPr>
        <w:t>See Moore</w:t>
      </w:r>
      <w:r w:rsidRPr="005B291F">
        <w:rPr>
          <w:sz w:val="26"/>
          <w:szCs w:val="26"/>
        </w:rPr>
        <w:t>.</w:t>
      </w:r>
    </w:p>
    <w:p w14:paraId="0850546B" w14:textId="77777777" w:rsidR="005B291F" w:rsidRPr="005B291F" w:rsidRDefault="005B291F" w:rsidP="008F6F46">
      <w:pPr>
        <w:widowControl/>
        <w:spacing w:line="360" w:lineRule="auto"/>
        <w:ind w:firstLine="1440"/>
        <w:rPr>
          <w:sz w:val="26"/>
        </w:rPr>
      </w:pPr>
    </w:p>
    <w:p w14:paraId="0CC34871" w14:textId="5C20AA9A" w:rsidR="005B291F" w:rsidRPr="005B291F" w:rsidRDefault="005B291F" w:rsidP="008F6F46">
      <w:pPr>
        <w:widowControl/>
        <w:spacing w:line="360" w:lineRule="auto"/>
        <w:ind w:firstLine="1440"/>
        <w:rPr>
          <w:rFonts w:ascii="Times New (W1)" w:hAnsi="Times New (W1)"/>
          <w:iCs/>
          <w:sz w:val="26"/>
        </w:rPr>
      </w:pPr>
      <w:r w:rsidRPr="005B291F">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5B291F">
        <w:rPr>
          <w:i/>
          <w:sz w:val="26"/>
        </w:rPr>
        <w:t xml:space="preserve">See Milkie, </w:t>
      </w:r>
      <w:r w:rsidRPr="005B291F">
        <w:rPr>
          <w:sz w:val="26"/>
        </w:rPr>
        <w:t>768 A.2d at 1220</w:t>
      </w:r>
      <w:r w:rsidRPr="005B291F">
        <w:rPr>
          <w:i/>
          <w:sz w:val="26"/>
        </w:rPr>
        <w:t xml:space="preserve">.; see also </w:t>
      </w:r>
      <w:hyperlink r:id="rId8" w:history="1">
        <w:r w:rsidRPr="005B291F">
          <w:rPr>
            <w:rFonts w:ascii="Times New (W1)" w:hAnsi="Times New (W1)"/>
            <w:i/>
            <w:iCs/>
            <w:sz w:val="26"/>
          </w:rPr>
          <w:t>Burleson v. Pa. PUC,</w:t>
        </w:r>
        <w:r w:rsidRPr="005B291F">
          <w:rPr>
            <w:rFonts w:ascii="Times New (W1)" w:hAnsi="Times New (W1)"/>
            <w:iCs/>
            <w:sz w:val="26"/>
          </w:rPr>
          <w:t xml:space="preserve"> 443 A.2d 1373 (Pa. Cmwlth. 1982), </w:t>
        </w:r>
        <w:r w:rsidRPr="005B291F">
          <w:rPr>
            <w:rFonts w:ascii="Times New (W1)" w:hAnsi="Times New (W1)"/>
            <w:i/>
            <w:iCs/>
            <w:sz w:val="26"/>
          </w:rPr>
          <w:t>aff’d,</w:t>
        </w:r>
        <w:r w:rsidRPr="005B291F">
          <w:rPr>
            <w:rFonts w:ascii="Times New (W1)" w:hAnsi="Times New (W1)"/>
            <w:iCs/>
            <w:sz w:val="26"/>
          </w:rPr>
          <w:t xml:space="preserve"> 501 Pa. 433, 461 A.2d 1234 (1983).</w:t>
        </w:r>
      </w:hyperlink>
    </w:p>
    <w:p w14:paraId="3ABEDA0A" w14:textId="77777777" w:rsidR="005B291F" w:rsidRPr="005B291F" w:rsidRDefault="005B291F" w:rsidP="008F6F46">
      <w:pPr>
        <w:widowControl/>
        <w:spacing w:line="360" w:lineRule="auto"/>
        <w:ind w:firstLine="1440"/>
        <w:rPr>
          <w:sz w:val="26"/>
        </w:rPr>
      </w:pPr>
    </w:p>
    <w:p w14:paraId="39CFDB3D" w14:textId="38A30A69" w:rsidR="005B291F" w:rsidRDefault="005B291F" w:rsidP="008F6F46">
      <w:pPr>
        <w:widowControl/>
        <w:spacing w:line="360" w:lineRule="auto"/>
        <w:ind w:firstLine="1440"/>
        <w:rPr>
          <w:sz w:val="26"/>
          <w:szCs w:val="26"/>
        </w:rPr>
      </w:pPr>
      <w:r w:rsidRPr="005B291F">
        <w:rPr>
          <w:sz w:val="26"/>
        </w:rPr>
        <w:t xml:space="preserve">Having produced sufficient evidence to establish legal sufficiency of a claim, the party with the burden of proof must also carry the burden of persuasion to be entitled to a favorable ruling.  </w:t>
      </w:r>
      <w:r w:rsidRPr="005B291F">
        <w:rPr>
          <w:i/>
          <w:sz w:val="26"/>
        </w:rPr>
        <w:t>See Moore</w:t>
      </w:r>
      <w:r w:rsidRPr="005B291F">
        <w:rPr>
          <w:sz w:val="26"/>
        </w:rPr>
        <w:t xml:space="preserve">.  While the burden of production may shift back and forth during a proceeding, the burden of persuasion never shifts; it always remains on </w:t>
      </w:r>
      <w:r w:rsidRPr="005B291F">
        <w:rPr>
          <w:sz w:val="26"/>
        </w:rPr>
        <w:lastRenderedPageBreak/>
        <w:t xml:space="preserve">a complainant as the party seeking affirmative relief from the Commission.  </w:t>
      </w:r>
      <w:r w:rsidRPr="005B291F">
        <w:rPr>
          <w:i/>
          <w:sz w:val="26"/>
        </w:rPr>
        <w:t xml:space="preserve">See </w:t>
      </w:r>
      <w:bookmarkStart w:id="4" w:name="_Hlk1639687"/>
      <w:r w:rsidRPr="005B291F">
        <w:rPr>
          <w:i/>
          <w:sz w:val="26"/>
        </w:rPr>
        <w:t xml:space="preserve">Milkie, </w:t>
      </w:r>
      <w:r w:rsidRPr="005B291F">
        <w:rPr>
          <w:sz w:val="26"/>
        </w:rPr>
        <w:t>768 A.2d at 1220</w:t>
      </w:r>
      <w:bookmarkEnd w:id="4"/>
      <w:r w:rsidRPr="005B291F">
        <w:rPr>
          <w:sz w:val="26"/>
        </w:rPr>
        <w:t xml:space="preserve">; </w:t>
      </w:r>
      <w:r w:rsidRPr="005B291F">
        <w:rPr>
          <w:i/>
          <w:sz w:val="26"/>
        </w:rPr>
        <w:t>see also, Riedel v. County of Allegheny</w:t>
      </w:r>
      <w:r w:rsidRPr="005B291F">
        <w:rPr>
          <w:sz w:val="26"/>
        </w:rPr>
        <w:t xml:space="preserve">, 633 A.2d 1325, 1328, n.11 (Pa. Cmwlth. 1993); </w:t>
      </w:r>
      <w:r w:rsidRPr="005B291F">
        <w:rPr>
          <w:i/>
          <w:sz w:val="26"/>
        </w:rPr>
        <w:t>see also</w:t>
      </w:r>
      <w:r w:rsidRPr="005B291F">
        <w:rPr>
          <w:sz w:val="26"/>
        </w:rPr>
        <w:t>,</w:t>
      </w:r>
      <w:r w:rsidRPr="005B291F">
        <w:rPr>
          <w:i/>
          <w:sz w:val="26"/>
        </w:rPr>
        <w:t xml:space="preserve"> Burleson</w:t>
      </w:r>
      <w:r w:rsidRPr="005B291F">
        <w:rPr>
          <w:sz w:val="26"/>
        </w:rPr>
        <w:t>, 443 A.2d at 1375</w:t>
      </w:r>
      <w:hyperlink r:id="rId9" w:history="1">
        <w:r w:rsidRPr="005B291F">
          <w:rPr>
            <w:sz w:val="26"/>
            <w:szCs w:val="26"/>
          </w:rPr>
          <w:t>.</w:t>
        </w:r>
      </w:hyperlink>
      <w:r w:rsidRPr="005B291F">
        <w:rPr>
          <w:sz w:val="26"/>
          <w:szCs w:val="26"/>
        </w:rPr>
        <w:t xml:space="preserve">  It is entirely possible for a party to carry the burden of production but not be entitled to a favorable ruling because the party did not carry the burden of persuasion.  </w:t>
      </w:r>
      <w:r w:rsidRPr="005B291F">
        <w:rPr>
          <w:i/>
          <w:sz w:val="26"/>
          <w:szCs w:val="26"/>
        </w:rPr>
        <w:t>See Moore.</w:t>
      </w:r>
      <w:r w:rsidRPr="005B291F">
        <w:rPr>
          <w:sz w:val="26"/>
          <w:szCs w:val="26"/>
        </w:rPr>
        <w:t xml:space="preserve">  In determining whether a complainant has met the burden of persuasion, the fact</w:t>
      </w:r>
      <w:r w:rsidR="00D73724">
        <w:rPr>
          <w:sz w:val="26"/>
          <w:szCs w:val="26"/>
        </w:rPr>
        <w:t xml:space="preserve"> </w:t>
      </w:r>
      <w:r w:rsidRPr="005B291F">
        <w:rPr>
          <w:sz w:val="26"/>
          <w:szCs w:val="26"/>
        </w:rPr>
        <w:t>finder</w:t>
      </w:r>
      <w:r w:rsidRPr="005B291F">
        <w:rPr>
          <w:sz w:val="26"/>
          <w:szCs w:val="26"/>
          <w:vertAlign w:val="superscript"/>
        </w:rPr>
        <w:footnoteReference w:id="11"/>
      </w:r>
      <w:r w:rsidRPr="005B291F">
        <w:rPr>
          <w:sz w:val="26"/>
          <w:szCs w:val="26"/>
        </w:rPr>
        <w:t xml:space="preserve"> may engage in determinations of credibility, may accept or reject testimony of any witness in whole or in part, and may accept or reject inferences from the evidence.</w:t>
      </w:r>
      <w:r w:rsidRPr="005B291F">
        <w:rPr>
          <w:i/>
          <w:sz w:val="26"/>
          <w:szCs w:val="26"/>
        </w:rPr>
        <w:t xml:space="preserve">  See Moore</w:t>
      </w:r>
      <w:r w:rsidRPr="005B291F">
        <w:rPr>
          <w:sz w:val="26"/>
          <w:szCs w:val="26"/>
        </w:rPr>
        <w:t>,</w:t>
      </w:r>
      <w:r w:rsidRPr="005B291F">
        <w:rPr>
          <w:i/>
          <w:sz w:val="26"/>
          <w:szCs w:val="26"/>
        </w:rPr>
        <w:t xml:space="preserve"> </w:t>
      </w:r>
      <w:r w:rsidRPr="005B291F">
        <w:rPr>
          <w:sz w:val="26"/>
          <w:szCs w:val="26"/>
        </w:rPr>
        <w:t xml:space="preserve">citing </w:t>
      </w:r>
      <w:r w:rsidRPr="005B291F">
        <w:rPr>
          <w:i/>
          <w:sz w:val="26"/>
          <w:szCs w:val="26"/>
        </w:rPr>
        <w:t>Suber</w:t>
      </w:r>
      <w:r w:rsidRPr="005B291F">
        <w:rPr>
          <w:sz w:val="26"/>
          <w:szCs w:val="26"/>
        </w:rPr>
        <w:t>.</w:t>
      </w:r>
    </w:p>
    <w:p w14:paraId="67342B16" w14:textId="77777777" w:rsidR="00D7636B" w:rsidRPr="005B291F" w:rsidRDefault="00D7636B" w:rsidP="008F6F46">
      <w:pPr>
        <w:widowControl/>
        <w:spacing w:line="360" w:lineRule="auto"/>
        <w:ind w:firstLine="1440"/>
        <w:rPr>
          <w:sz w:val="26"/>
          <w:szCs w:val="26"/>
        </w:rPr>
      </w:pPr>
    </w:p>
    <w:p w14:paraId="761A8235" w14:textId="61D339B5" w:rsidR="005B291F" w:rsidRPr="005B291F" w:rsidRDefault="005B291F" w:rsidP="008F6F46">
      <w:pPr>
        <w:widowControl/>
        <w:spacing w:line="360" w:lineRule="auto"/>
        <w:ind w:firstLine="1440"/>
        <w:rPr>
          <w:rFonts w:eastAsia="Calibri"/>
          <w:sz w:val="26"/>
          <w:szCs w:val="26"/>
        </w:rPr>
      </w:pPr>
      <w:r w:rsidRPr="005B291F">
        <w:rPr>
          <w:rFonts w:eastAsia="Calibri"/>
          <w:sz w:val="26"/>
          <w:szCs w:val="26"/>
        </w:rPr>
        <w:t xml:space="preserve">Adjudications by the Commission must be supported by substantial evidence in the record.  2 Pa. C.S. § 704; </w:t>
      </w:r>
      <w:r w:rsidRPr="005B291F">
        <w:rPr>
          <w:rFonts w:eastAsia="Calibri"/>
          <w:i/>
          <w:sz w:val="26"/>
          <w:szCs w:val="26"/>
        </w:rPr>
        <w:t>Lansberry</w:t>
      </w:r>
      <w:r w:rsidRPr="005B291F">
        <w:rPr>
          <w:rFonts w:eastAsia="Calibri"/>
          <w:sz w:val="26"/>
          <w:szCs w:val="26"/>
        </w:rPr>
        <w:t xml:space="preserve">, 578 A.2d at 602.  Substantial evidence is such relevant evidence that a reasonable mind might accept as adequate to support a conclusion.  </w:t>
      </w:r>
      <w:r w:rsidRPr="005B291F">
        <w:rPr>
          <w:rFonts w:eastAsia="Calibri"/>
          <w:i/>
          <w:sz w:val="26"/>
          <w:szCs w:val="26"/>
        </w:rPr>
        <w:t>Consolidated Edison Company of New York v. National Labor Relations Board</w:t>
      </w:r>
      <w:r w:rsidRPr="005B291F">
        <w:rPr>
          <w:rFonts w:eastAsia="Calibri"/>
          <w:sz w:val="26"/>
          <w:szCs w:val="26"/>
        </w:rPr>
        <w:t xml:space="preserve">, 305 U.S. 197, 229, 59 S.Ct. 206, 217.  More is required than a mere trace of evidence or a suspicion of the existence of a fact sought to be established.  </w:t>
      </w:r>
      <w:r w:rsidRPr="005B291F">
        <w:rPr>
          <w:rFonts w:eastAsia="Calibri"/>
          <w:i/>
          <w:sz w:val="26"/>
          <w:szCs w:val="26"/>
        </w:rPr>
        <w:t xml:space="preserve">Norfolk &amp; Western Ry. Co. v. Pa. PUC, </w:t>
      </w:r>
      <w:r w:rsidRPr="005B291F">
        <w:rPr>
          <w:rFonts w:eastAsia="Calibri"/>
          <w:sz w:val="26"/>
          <w:szCs w:val="26"/>
        </w:rPr>
        <w:t>489 Pa. 109, 413 A.2d 1037 (1980) (</w:t>
      </w:r>
      <w:r w:rsidRPr="005B291F">
        <w:rPr>
          <w:rFonts w:eastAsia="Calibri"/>
          <w:i/>
          <w:sz w:val="26"/>
          <w:szCs w:val="26"/>
        </w:rPr>
        <w:t>Norfolk</w:t>
      </w:r>
      <w:r w:rsidRPr="005B291F">
        <w:rPr>
          <w:rFonts w:eastAsia="Calibri"/>
          <w:sz w:val="26"/>
          <w:szCs w:val="26"/>
        </w:rPr>
        <w:t xml:space="preserve">); </w:t>
      </w:r>
      <w:r w:rsidRPr="005B291F">
        <w:rPr>
          <w:rFonts w:eastAsia="Calibri"/>
          <w:i/>
          <w:sz w:val="26"/>
          <w:szCs w:val="26"/>
        </w:rPr>
        <w:t>Erie Resistor Corp. v. Unemployment Comp. Bd. of Review</w:t>
      </w:r>
      <w:r w:rsidRPr="005B291F">
        <w:rPr>
          <w:rFonts w:eastAsia="Calibri"/>
          <w:sz w:val="26"/>
          <w:szCs w:val="26"/>
        </w:rPr>
        <w:t xml:space="preserve">, 166 A.2d 96 (Pa. Super. 1961); </w:t>
      </w:r>
      <w:r w:rsidRPr="005B291F">
        <w:rPr>
          <w:rFonts w:eastAsia="Calibri"/>
          <w:i/>
          <w:sz w:val="26"/>
          <w:szCs w:val="26"/>
        </w:rPr>
        <w:t>Murphy v. Comm. Dept. of Public Welfare, White Haven Center</w:t>
      </w:r>
      <w:r w:rsidRPr="005B291F">
        <w:rPr>
          <w:rFonts w:eastAsia="Calibri"/>
          <w:sz w:val="26"/>
          <w:szCs w:val="26"/>
        </w:rPr>
        <w:t>, 480 A.2d 382 (Pa. Cmwlth. 1984).</w:t>
      </w:r>
    </w:p>
    <w:p w14:paraId="72021D4B" w14:textId="77777777" w:rsidR="005B291F" w:rsidRPr="005B291F" w:rsidRDefault="005B291F" w:rsidP="008F6F46">
      <w:pPr>
        <w:keepNext/>
        <w:keepLines/>
        <w:widowControl/>
        <w:autoSpaceDE w:val="0"/>
        <w:autoSpaceDN w:val="0"/>
        <w:adjustRightInd w:val="0"/>
        <w:spacing w:line="360" w:lineRule="auto"/>
        <w:rPr>
          <w:rFonts w:eastAsia="Calibri"/>
          <w:sz w:val="26"/>
          <w:szCs w:val="26"/>
        </w:rPr>
      </w:pPr>
    </w:p>
    <w:p w14:paraId="562AB1C4" w14:textId="7F59AD3E" w:rsidR="005B291F" w:rsidRPr="005B291F" w:rsidRDefault="005B291F" w:rsidP="008F6F46">
      <w:pPr>
        <w:widowControl/>
        <w:spacing w:line="360" w:lineRule="auto"/>
        <w:ind w:firstLine="1440"/>
        <w:contextualSpacing/>
        <w:rPr>
          <w:sz w:val="26"/>
          <w:szCs w:val="26"/>
        </w:rPr>
      </w:pPr>
      <w:r w:rsidRPr="005B291F">
        <w:rPr>
          <w:sz w:val="26"/>
          <w:szCs w:val="26"/>
        </w:rPr>
        <w:t xml:space="preserve">Pursuant to Section 1501 of the Code, a public utility has a duty to maintain “adequate, efficient, safe, and reasonable service and facilities” and to make repairs, changes, and improvements that are necessary or proper for the accommodation, convenience, and safety of its patrons, employees, and the public.  </w:t>
      </w:r>
      <w:r w:rsidRPr="005B291F">
        <w:rPr>
          <w:i/>
          <w:sz w:val="26"/>
          <w:szCs w:val="26"/>
        </w:rPr>
        <w:t>See</w:t>
      </w:r>
      <w:r w:rsidRPr="005B291F">
        <w:rPr>
          <w:sz w:val="26"/>
          <w:szCs w:val="26"/>
        </w:rPr>
        <w:t xml:space="preserve"> 66 Pa. C.S. </w:t>
      </w:r>
      <w:r w:rsidRPr="005B291F">
        <w:rPr>
          <w:sz w:val="26"/>
          <w:szCs w:val="26"/>
        </w:rPr>
        <w:lastRenderedPageBreak/>
        <w:t>§</w:t>
      </w:r>
      <w:r w:rsidR="00D73724">
        <w:rPr>
          <w:sz w:val="26"/>
          <w:szCs w:val="26"/>
        </w:rPr>
        <w:t> </w:t>
      </w:r>
      <w:r w:rsidRPr="005B291F">
        <w:rPr>
          <w:sz w:val="26"/>
          <w:szCs w:val="26"/>
        </w:rPr>
        <w:t>1501.  Section 1501 of the Code, 66 Pa. C.S. § 1501, provides, in pertinent part, as follows:</w:t>
      </w:r>
    </w:p>
    <w:p w14:paraId="3EF29F38" w14:textId="77777777" w:rsidR="005B291F" w:rsidRPr="005B291F" w:rsidRDefault="005B291F" w:rsidP="008F6F46">
      <w:pPr>
        <w:keepNext/>
        <w:widowControl/>
        <w:spacing w:line="360" w:lineRule="auto"/>
        <w:ind w:firstLine="1440"/>
        <w:rPr>
          <w:sz w:val="26"/>
          <w:szCs w:val="26"/>
        </w:rPr>
      </w:pPr>
    </w:p>
    <w:p w14:paraId="7CD2FA36" w14:textId="7F2A65F3" w:rsidR="005B291F" w:rsidRDefault="005B291F" w:rsidP="008F6F46">
      <w:pPr>
        <w:widowControl/>
        <w:ind w:left="1440" w:right="1440"/>
        <w:rPr>
          <w:sz w:val="26"/>
          <w:szCs w:val="26"/>
        </w:rPr>
      </w:pPr>
      <w:r w:rsidRPr="005B291F">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public…Such service and facilities shall be in conformity with the regulations and orders of the commission.</w:t>
      </w:r>
    </w:p>
    <w:p w14:paraId="18962779" w14:textId="5374FABD" w:rsidR="00502384" w:rsidRDefault="00502384" w:rsidP="00A473F3">
      <w:pPr>
        <w:widowControl/>
        <w:ind w:left="1440" w:right="1440"/>
        <w:rPr>
          <w:sz w:val="26"/>
          <w:szCs w:val="26"/>
        </w:rPr>
      </w:pPr>
    </w:p>
    <w:p w14:paraId="49C3FDD3" w14:textId="77777777" w:rsidR="00502384" w:rsidRPr="005B291F" w:rsidRDefault="00502384" w:rsidP="008F6F46">
      <w:pPr>
        <w:widowControl/>
        <w:ind w:left="1440" w:right="1440"/>
        <w:rPr>
          <w:sz w:val="26"/>
          <w:szCs w:val="26"/>
        </w:rPr>
      </w:pPr>
    </w:p>
    <w:p w14:paraId="5CDCB605" w14:textId="03996831" w:rsidR="005B291F" w:rsidRPr="00DF4767" w:rsidRDefault="005B291F" w:rsidP="00A473F3">
      <w:pPr>
        <w:pStyle w:val="BodyTextIndent"/>
      </w:pPr>
      <w:r w:rsidRPr="00DF4767">
        <w:t>The term “service” is defined broadly under Section 102 of the Code, 66</w:t>
      </w:r>
      <w:r w:rsidR="00502384">
        <w:t> </w:t>
      </w:r>
      <w:r w:rsidRPr="00DF4767">
        <w:t>Pa. C.S. § 102, in relevant part, as follows:</w:t>
      </w:r>
    </w:p>
    <w:p w14:paraId="1A3FB689" w14:textId="77777777" w:rsidR="005B291F" w:rsidRPr="005B291F" w:rsidRDefault="005B291F" w:rsidP="008F6F46">
      <w:pPr>
        <w:widowControl/>
        <w:spacing w:line="360" w:lineRule="auto"/>
        <w:rPr>
          <w:rFonts w:ascii="Arial" w:hAnsi="Arial" w:cs="Arial"/>
          <w:b/>
          <w:bCs/>
          <w:sz w:val="21"/>
          <w:szCs w:val="21"/>
        </w:rPr>
      </w:pPr>
    </w:p>
    <w:p w14:paraId="194A5BA5" w14:textId="77777777" w:rsidR="005B291F" w:rsidRPr="005B291F" w:rsidRDefault="005B291F" w:rsidP="008F6F46">
      <w:pPr>
        <w:widowControl/>
        <w:ind w:left="1440" w:right="1440"/>
        <w:rPr>
          <w:sz w:val="26"/>
          <w:szCs w:val="26"/>
        </w:rPr>
      </w:pPr>
      <w:r w:rsidRPr="005B291F">
        <w:rPr>
          <w:b/>
          <w:bCs/>
          <w:sz w:val="26"/>
          <w:szCs w:val="26"/>
        </w:rPr>
        <w:t xml:space="preserve">“Service.”  </w:t>
      </w:r>
      <w:r w:rsidRPr="005B291F">
        <w:rPr>
          <w:sz w:val="26"/>
          <w:szCs w:val="26"/>
        </w:rPr>
        <w:t>Used in its broadest and most inclusive sense, includes all acts done, rendered, or performed, and all things furnished or supplied, and any and all facilities used, furnished, or supplied by public utilities. . .in the performance of their duties under this part to their patrons, employees, other public utilities, and the public, as well as the interchange of facilities between two or more of them . . .</w:t>
      </w:r>
    </w:p>
    <w:p w14:paraId="54AA936B" w14:textId="77777777" w:rsidR="005B291F" w:rsidRPr="005B291F" w:rsidRDefault="005B291F" w:rsidP="008F6F46">
      <w:pPr>
        <w:widowControl/>
        <w:spacing w:line="360" w:lineRule="auto"/>
        <w:ind w:right="1440"/>
        <w:rPr>
          <w:sz w:val="26"/>
          <w:szCs w:val="26"/>
        </w:rPr>
      </w:pPr>
    </w:p>
    <w:p w14:paraId="2EE65ED7" w14:textId="2F3EC0EC" w:rsidR="005B291F" w:rsidRPr="005B291F" w:rsidRDefault="005B291F" w:rsidP="008F6F46">
      <w:pPr>
        <w:widowControl/>
        <w:spacing w:line="360" w:lineRule="auto"/>
        <w:ind w:firstLine="1440"/>
        <w:contextualSpacing/>
        <w:rPr>
          <w:sz w:val="26"/>
          <w:szCs w:val="26"/>
        </w:rPr>
      </w:pPr>
      <w:r w:rsidRPr="005B291F">
        <w:rPr>
          <w:sz w:val="26"/>
          <w:szCs w:val="26"/>
        </w:rPr>
        <w:t>Section 1505(a) of the Code, 66 Pa. C.S. § 1505(a), provides that:</w:t>
      </w:r>
    </w:p>
    <w:p w14:paraId="56D13851" w14:textId="77777777" w:rsidR="005B291F" w:rsidRPr="005B291F" w:rsidRDefault="005B291F" w:rsidP="008F6F46">
      <w:pPr>
        <w:widowControl/>
        <w:spacing w:line="360" w:lineRule="auto"/>
        <w:contextualSpacing/>
        <w:rPr>
          <w:sz w:val="26"/>
          <w:szCs w:val="26"/>
        </w:rPr>
      </w:pPr>
    </w:p>
    <w:p w14:paraId="336A6FF1" w14:textId="77777777" w:rsidR="005B291F" w:rsidRPr="005B291F" w:rsidRDefault="005B291F" w:rsidP="008F6F46">
      <w:pPr>
        <w:widowControl/>
        <w:autoSpaceDE w:val="0"/>
        <w:autoSpaceDN w:val="0"/>
        <w:adjustRightInd w:val="0"/>
        <w:ind w:left="1440" w:right="1440"/>
        <w:rPr>
          <w:rFonts w:eastAsia="Calibri"/>
          <w:sz w:val="26"/>
          <w:szCs w:val="26"/>
        </w:rPr>
      </w:pPr>
      <w:r w:rsidRPr="005B291F">
        <w:rPr>
          <w:rFonts w:eastAsia="Calibri"/>
          <w:sz w:val="26"/>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5" w:name="_Hlk781722"/>
      <w:r w:rsidRPr="005B291F">
        <w:rPr>
          <w:rFonts w:eastAsia="Calibri"/>
          <w:sz w:val="26"/>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5553556" w14:textId="061F1739" w:rsidR="005B291F" w:rsidRDefault="005B291F" w:rsidP="008F6F46">
      <w:pPr>
        <w:widowControl/>
        <w:autoSpaceDE w:val="0"/>
        <w:autoSpaceDN w:val="0"/>
        <w:adjustRightInd w:val="0"/>
        <w:ind w:left="1440" w:right="1440"/>
        <w:rPr>
          <w:rFonts w:eastAsia="Calibri"/>
          <w:sz w:val="26"/>
          <w:szCs w:val="26"/>
        </w:rPr>
      </w:pPr>
      <w:r w:rsidRPr="005B291F">
        <w:rPr>
          <w:rFonts w:eastAsia="Calibri"/>
          <w:sz w:val="26"/>
          <w:szCs w:val="26"/>
        </w:rPr>
        <w:t>reasonably necessary and proper for the safety, accommodation, and convenience of the public</w:t>
      </w:r>
      <w:bookmarkEnd w:id="5"/>
      <w:r w:rsidRPr="005B291F">
        <w:rPr>
          <w:rFonts w:eastAsia="Calibri"/>
          <w:sz w:val="26"/>
          <w:szCs w:val="26"/>
        </w:rPr>
        <w:t>.</w:t>
      </w:r>
    </w:p>
    <w:p w14:paraId="71CA8B3E" w14:textId="024CC9CE" w:rsidR="00502384" w:rsidRDefault="00502384" w:rsidP="00A473F3">
      <w:pPr>
        <w:widowControl/>
        <w:autoSpaceDE w:val="0"/>
        <w:autoSpaceDN w:val="0"/>
        <w:adjustRightInd w:val="0"/>
        <w:ind w:left="1440" w:right="1440"/>
        <w:rPr>
          <w:rFonts w:eastAsia="Calibri"/>
          <w:sz w:val="26"/>
          <w:szCs w:val="26"/>
        </w:rPr>
      </w:pPr>
    </w:p>
    <w:p w14:paraId="56E6961D" w14:textId="77777777" w:rsidR="00502384" w:rsidRPr="005B291F" w:rsidRDefault="00502384" w:rsidP="008F6F46">
      <w:pPr>
        <w:widowControl/>
        <w:autoSpaceDE w:val="0"/>
        <w:autoSpaceDN w:val="0"/>
        <w:adjustRightInd w:val="0"/>
        <w:ind w:left="1440" w:right="1440"/>
        <w:rPr>
          <w:sz w:val="26"/>
          <w:szCs w:val="26"/>
        </w:rPr>
      </w:pPr>
    </w:p>
    <w:p w14:paraId="77098E1C" w14:textId="157BDC27" w:rsidR="005B291F" w:rsidRPr="005B291F" w:rsidRDefault="005B291F" w:rsidP="008F6F46">
      <w:pPr>
        <w:widowControl/>
        <w:spacing w:line="360" w:lineRule="auto"/>
        <w:ind w:firstLine="1440"/>
        <w:contextualSpacing/>
        <w:rPr>
          <w:sz w:val="26"/>
          <w:szCs w:val="26"/>
        </w:rPr>
      </w:pPr>
      <w:r w:rsidRPr="005B291F">
        <w:rPr>
          <w:sz w:val="26"/>
          <w:szCs w:val="26"/>
        </w:rPr>
        <w:t>Pursuant to Section 57.28(a)(1) of our Regulations,</w:t>
      </w:r>
      <w:r w:rsidRPr="005B291F">
        <w:rPr>
          <w:sz w:val="26"/>
          <w:szCs w:val="26"/>
          <w:vertAlign w:val="superscript"/>
        </w:rPr>
        <w:footnoteReference w:id="12"/>
      </w:r>
      <w:r w:rsidRPr="005B291F">
        <w:rPr>
          <w:sz w:val="26"/>
          <w:szCs w:val="26"/>
        </w:rPr>
        <w:t xml:space="preserve"> an EDC must use reasonable efforts to properly warn and protect the public from danger and to exercise reasonable care to reduce the hazards to which customers may be subjected to by reason of the EDC’s provision of electric utility service and its associated equipment and facilities.  Section 57.28(a)(1), 52 Pa. Code § 57.28(a)(1), provides specifically:</w:t>
      </w:r>
    </w:p>
    <w:p w14:paraId="449DC694" w14:textId="77777777" w:rsidR="005B291F" w:rsidRPr="005B291F" w:rsidRDefault="005B291F" w:rsidP="008F6F46">
      <w:pPr>
        <w:widowControl/>
        <w:spacing w:line="360" w:lineRule="auto"/>
        <w:ind w:firstLine="1440"/>
        <w:contextualSpacing/>
        <w:rPr>
          <w:sz w:val="26"/>
          <w:szCs w:val="26"/>
        </w:rPr>
      </w:pPr>
    </w:p>
    <w:p w14:paraId="73D7EB43" w14:textId="15F91DC1" w:rsidR="005B291F" w:rsidRDefault="005B291F" w:rsidP="008F6F46">
      <w:pPr>
        <w:widowControl/>
        <w:ind w:left="1440" w:right="1440"/>
        <w:contextualSpacing/>
        <w:rPr>
          <w:sz w:val="26"/>
        </w:rPr>
      </w:pPr>
      <w:r w:rsidRPr="005B291F">
        <w:rPr>
          <w:sz w:val="26"/>
        </w:rPr>
        <w:t>An electric utility shall use reasonable effort to properly warn and protect the public from danger, and shall exercise reasonable care to reduce the hazards to which employees, customers, the public and others may be subjected to by reason of its provision of electric utility service and its associated equipment and facilities.</w:t>
      </w:r>
    </w:p>
    <w:p w14:paraId="10F73672" w14:textId="76F066A0" w:rsidR="00556ED1" w:rsidRPr="00A473F3" w:rsidRDefault="00556ED1" w:rsidP="00A473F3">
      <w:pPr>
        <w:widowControl/>
        <w:ind w:left="1440" w:right="1440"/>
        <w:contextualSpacing/>
        <w:rPr>
          <w:sz w:val="26"/>
        </w:rPr>
      </w:pPr>
    </w:p>
    <w:p w14:paraId="7F9DFAF3" w14:textId="77777777" w:rsidR="00556ED1" w:rsidRPr="005B291F" w:rsidRDefault="00556ED1" w:rsidP="008F6F46">
      <w:pPr>
        <w:widowControl/>
        <w:ind w:left="1440" w:right="1440"/>
        <w:contextualSpacing/>
        <w:rPr>
          <w:sz w:val="26"/>
          <w:szCs w:val="26"/>
        </w:rPr>
      </w:pPr>
    </w:p>
    <w:p w14:paraId="52B3524B" w14:textId="45E11211" w:rsidR="008A384C" w:rsidRDefault="005B291F" w:rsidP="008F6F46">
      <w:pPr>
        <w:widowControl/>
        <w:spacing w:line="360" w:lineRule="auto"/>
        <w:ind w:firstLine="1440"/>
        <w:rPr>
          <w:sz w:val="26"/>
          <w:szCs w:val="26"/>
        </w:rPr>
      </w:pPr>
      <w:r w:rsidRPr="005B291F">
        <w:rPr>
          <w:sz w:val="26"/>
          <w:szCs w:val="26"/>
        </w:rPr>
        <w:t xml:space="preserve">An EDC that violates the Code or a Commission Order or Regulation may be subjected to a civil penalty of up to $1,000 per violation for every day of that violation's continuing offense.  </w:t>
      </w:r>
      <w:r w:rsidRPr="005B291F">
        <w:rPr>
          <w:i/>
          <w:sz w:val="26"/>
          <w:szCs w:val="26"/>
        </w:rPr>
        <w:t>See</w:t>
      </w:r>
      <w:r w:rsidRPr="005B291F">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4AC86302" w14:textId="048B2FB4" w:rsidR="00D7636B" w:rsidRDefault="00D7636B" w:rsidP="008F6F46">
      <w:pPr>
        <w:widowControl/>
        <w:spacing w:line="360" w:lineRule="auto"/>
        <w:ind w:firstLine="1440"/>
        <w:rPr>
          <w:sz w:val="26"/>
          <w:szCs w:val="26"/>
        </w:rPr>
      </w:pPr>
    </w:p>
    <w:p w14:paraId="6AB1B60C" w14:textId="26F31250" w:rsidR="00D7636B" w:rsidRDefault="004B46BA" w:rsidP="008F6F46">
      <w:pPr>
        <w:widowControl/>
        <w:spacing w:line="360" w:lineRule="auto"/>
        <w:ind w:firstLine="1440"/>
        <w:contextualSpacing/>
        <w:rPr>
          <w:sz w:val="26"/>
          <w:szCs w:val="26"/>
        </w:rPr>
      </w:pPr>
      <w:r>
        <w:rPr>
          <w:rFonts w:eastAsia="Calibri"/>
          <w:sz w:val="26"/>
          <w:szCs w:val="26"/>
        </w:rPr>
        <w:t>W</w:t>
      </w:r>
      <w:r w:rsidR="00D7636B" w:rsidRPr="005B291F">
        <w:rPr>
          <w:rFonts w:eastAsia="Calibri"/>
          <w:sz w:val="26"/>
          <w:szCs w:val="26"/>
        </w:rPr>
        <w:t>e remind</w:t>
      </w:r>
      <w:r w:rsidR="002A5CF9">
        <w:rPr>
          <w:rFonts w:eastAsia="Calibri"/>
          <w:sz w:val="26"/>
          <w:szCs w:val="26"/>
        </w:rPr>
        <w:t xml:space="preserve"> the </w:t>
      </w:r>
      <w:r w:rsidR="00344633">
        <w:rPr>
          <w:rFonts w:eastAsia="Calibri"/>
          <w:sz w:val="26"/>
          <w:szCs w:val="26"/>
        </w:rPr>
        <w:t>P</w:t>
      </w:r>
      <w:r w:rsidR="002A5CF9">
        <w:rPr>
          <w:rFonts w:eastAsia="Calibri"/>
          <w:sz w:val="26"/>
          <w:szCs w:val="26"/>
        </w:rPr>
        <w:t>arties</w:t>
      </w:r>
      <w:r w:rsidR="00D7636B" w:rsidRPr="005B291F">
        <w:rPr>
          <w:rFonts w:eastAsia="Calibri"/>
          <w:sz w:val="26"/>
          <w:szCs w:val="26"/>
        </w:rPr>
        <w:t xml:space="preserve"> that </w:t>
      </w:r>
      <w:r w:rsidR="00D7636B" w:rsidRPr="005B291F">
        <w:rPr>
          <w:sz w:val="26"/>
          <w:szCs w:val="26"/>
        </w:rPr>
        <w:t xml:space="preserve">the Commission is not required to consider expressly or at length each contention or argument raised by the parties.  </w:t>
      </w:r>
      <w:hyperlink r:id="rId10" w:history="1">
        <w:r w:rsidR="00D7636B" w:rsidRPr="005B291F">
          <w:rPr>
            <w:i/>
            <w:iCs/>
            <w:sz w:val="26"/>
            <w:szCs w:val="26"/>
          </w:rPr>
          <w:t xml:space="preserve">Consolidated Rail Corp. v. Pa. PUC, </w:t>
        </w:r>
        <w:r w:rsidR="00D7636B" w:rsidRPr="005B291F">
          <w:rPr>
            <w:sz w:val="26"/>
            <w:szCs w:val="26"/>
          </w:rPr>
          <w:t>625 A.2d 741 (Pa. Cmwlth. 1993);</w:t>
        </w:r>
      </w:hyperlink>
      <w:r w:rsidR="00D7636B" w:rsidRPr="005B291F">
        <w:rPr>
          <w:sz w:val="26"/>
          <w:szCs w:val="26"/>
        </w:rPr>
        <w:t xml:space="preserve"> </w:t>
      </w:r>
      <w:r w:rsidR="00D7636B" w:rsidRPr="005B291F">
        <w:rPr>
          <w:i/>
          <w:sz w:val="26"/>
          <w:szCs w:val="26"/>
        </w:rPr>
        <w:t xml:space="preserve">also </w:t>
      </w:r>
      <w:r w:rsidR="00D7636B" w:rsidRPr="005B291F">
        <w:rPr>
          <w:i/>
          <w:iCs/>
          <w:sz w:val="26"/>
          <w:szCs w:val="26"/>
        </w:rPr>
        <w:t>see</w:t>
      </w:r>
      <w:r w:rsidR="00D7636B" w:rsidRPr="005B291F">
        <w:rPr>
          <w:i/>
          <w:iCs/>
          <w:color w:val="000000"/>
          <w:sz w:val="26"/>
          <w:szCs w:val="26"/>
        </w:rPr>
        <w:t xml:space="preserve">, generally, </w:t>
      </w:r>
      <w:hyperlink r:id="rId11" w:history="1">
        <w:r w:rsidR="00D7636B" w:rsidRPr="005B291F">
          <w:rPr>
            <w:i/>
            <w:iCs/>
            <w:color w:val="000000"/>
            <w:sz w:val="26"/>
            <w:szCs w:val="26"/>
          </w:rPr>
          <w:t>University of Pennsylvania v. Pa. PUC</w:t>
        </w:r>
        <w:r w:rsidR="00D7636B" w:rsidRPr="005B291F">
          <w:rPr>
            <w:color w:val="000000"/>
            <w:sz w:val="26"/>
            <w:szCs w:val="26"/>
          </w:rPr>
          <w:t>, 485 A.2d 1217 (Pa. Cmwlth. 1984).</w:t>
        </w:r>
      </w:hyperlink>
      <w:r w:rsidR="00D7636B" w:rsidRPr="005B291F">
        <w:rPr>
          <w:color w:val="000000"/>
          <w:sz w:val="26"/>
          <w:szCs w:val="26"/>
        </w:rPr>
        <w:t xml:space="preserve">  Thus, </w:t>
      </w:r>
      <w:r w:rsidR="00D7636B" w:rsidRPr="005B291F">
        <w:rPr>
          <w:rFonts w:eastAsia="Calibri"/>
          <w:sz w:val="26"/>
          <w:szCs w:val="26"/>
        </w:rPr>
        <w:t xml:space="preserve">any issue or Exception that we do not specifically address </w:t>
      </w:r>
      <w:r w:rsidR="00623FD1">
        <w:rPr>
          <w:rFonts w:eastAsia="Calibri"/>
          <w:sz w:val="26"/>
          <w:szCs w:val="26"/>
        </w:rPr>
        <w:t xml:space="preserve">below </w:t>
      </w:r>
      <w:r w:rsidR="00D7636B" w:rsidRPr="005B291F">
        <w:rPr>
          <w:sz w:val="26"/>
          <w:szCs w:val="26"/>
        </w:rPr>
        <w:t>shall be deemed to have been duly considered and denied without further discussion</w:t>
      </w:r>
      <w:r w:rsidR="00D7636B">
        <w:rPr>
          <w:sz w:val="26"/>
          <w:szCs w:val="26"/>
        </w:rPr>
        <w:t>.</w:t>
      </w:r>
    </w:p>
    <w:p w14:paraId="47F48809" w14:textId="77777777" w:rsidR="00F306FF" w:rsidRDefault="00F306FF" w:rsidP="008F6F46">
      <w:pPr>
        <w:widowControl/>
        <w:spacing w:line="360" w:lineRule="auto"/>
        <w:ind w:firstLine="1440"/>
        <w:rPr>
          <w:sz w:val="26"/>
          <w:szCs w:val="26"/>
        </w:rPr>
      </w:pPr>
    </w:p>
    <w:p w14:paraId="363AD92E" w14:textId="6FDC0A6F" w:rsidR="008A384C" w:rsidRPr="00F21794" w:rsidRDefault="008A384C" w:rsidP="008F6F46">
      <w:pPr>
        <w:pStyle w:val="Heading2"/>
        <w:tabs>
          <w:tab w:val="left" w:pos="-720"/>
        </w:tabs>
        <w:suppressAutoHyphens/>
      </w:pPr>
      <w:bookmarkStart w:id="6" w:name="_Hlk3973545"/>
      <w:r>
        <w:t>ALJ’s Initial Decision</w:t>
      </w:r>
    </w:p>
    <w:bookmarkEnd w:id="6"/>
    <w:p w14:paraId="08C90110" w14:textId="77777777" w:rsidR="008A384C" w:rsidRPr="005B291F" w:rsidRDefault="008A384C" w:rsidP="008F6F46">
      <w:pPr>
        <w:widowControl/>
        <w:spacing w:line="360" w:lineRule="auto"/>
        <w:rPr>
          <w:sz w:val="26"/>
          <w:szCs w:val="26"/>
        </w:rPr>
      </w:pPr>
    </w:p>
    <w:p w14:paraId="6CEE1A41" w14:textId="56123F42" w:rsidR="005879C3" w:rsidRDefault="005B291F" w:rsidP="008F6F46">
      <w:pPr>
        <w:widowControl/>
        <w:spacing w:line="360" w:lineRule="auto"/>
        <w:ind w:firstLine="1440"/>
        <w:contextualSpacing/>
        <w:rPr>
          <w:sz w:val="26"/>
          <w:szCs w:val="26"/>
        </w:rPr>
      </w:pPr>
      <w:r w:rsidRPr="005B291F">
        <w:rPr>
          <w:sz w:val="26"/>
          <w:szCs w:val="26"/>
        </w:rPr>
        <w:t>In the Initial Decision, ALJ Heep made forty-</w:t>
      </w:r>
      <w:r w:rsidR="00632219">
        <w:rPr>
          <w:sz w:val="26"/>
          <w:szCs w:val="26"/>
        </w:rPr>
        <w:t>seven</w:t>
      </w:r>
      <w:r w:rsidRPr="005B291F">
        <w:rPr>
          <w:sz w:val="26"/>
          <w:szCs w:val="26"/>
        </w:rPr>
        <w:t xml:space="preserve"> Findings of Fact and reached </w:t>
      </w:r>
      <w:r w:rsidR="00632219">
        <w:rPr>
          <w:sz w:val="26"/>
          <w:szCs w:val="26"/>
        </w:rPr>
        <w:t>eight</w:t>
      </w:r>
      <w:r w:rsidRPr="005B291F">
        <w:rPr>
          <w:sz w:val="26"/>
          <w:szCs w:val="26"/>
        </w:rPr>
        <w:t xml:space="preserve"> Conclusions of Law.</w:t>
      </w:r>
      <w:r w:rsidR="00632219">
        <w:rPr>
          <w:sz w:val="26"/>
          <w:szCs w:val="26"/>
        </w:rPr>
        <w:t xml:space="preserve">  </w:t>
      </w:r>
      <w:r w:rsidRPr="005B291F">
        <w:rPr>
          <w:sz w:val="26"/>
          <w:szCs w:val="26"/>
        </w:rPr>
        <w:t xml:space="preserve">I.D. at </w:t>
      </w:r>
      <w:r w:rsidR="00632219">
        <w:rPr>
          <w:sz w:val="26"/>
          <w:szCs w:val="26"/>
        </w:rPr>
        <w:t>3</w:t>
      </w:r>
      <w:r w:rsidRPr="005B291F">
        <w:rPr>
          <w:sz w:val="26"/>
          <w:szCs w:val="26"/>
        </w:rPr>
        <w:t>-</w:t>
      </w:r>
      <w:r w:rsidR="00632219">
        <w:rPr>
          <w:sz w:val="26"/>
          <w:szCs w:val="26"/>
        </w:rPr>
        <w:t>8</w:t>
      </w:r>
      <w:r w:rsidRPr="005B291F">
        <w:rPr>
          <w:sz w:val="26"/>
          <w:szCs w:val="26"/>
        </w:rPr>
        <w:t xml:space="preserve">, </w:t>
      </w:r>
      <w:r w:rsidR="00632219">
        <w:rPr>
          <w:sz w:val="26"/>
          <w:szCs w:val="26"/>
        </w:rPr>
        <w:t>21</w:t>
      </w:r>
      <w:r w:rsidRPr="005B291F">
        <w:rPr>
          <w:sz w:val="26"/>
          <w:szCs w:val="26"/>
        </w:rPr>
        <w:t>-</w:t>
      </w:r>
      <w:r w:rsidR="00632219">
        <w:rPr>
          <w:sz w:val="26"/>
          <w:szCs w:val="26"/>
        </w:rPr>
        <w:t>22</w:t>
      </w:r>
      <w:r w:rsidRPr="005B291F">
        <w:rPr>
          <w:sz w:val="26"/>
          <w:szCs w:val="26"/>
        </w:rPr>
        <w:t>.  The Findings of Fact and Conclusions of Law are incorporated herein by reference and are adopted without comment unless they are either expressly or by necessary implication rejected or modified by this Opinion and Order.</w:t>
      </w:r>
    </w:p>
    <w:p w14:paraId="30FB196F" w14:textId="77777777" w:rsidR="00191A19" w:rsidRDefault="00191A19" w:rsidP="008F6F46">
      <w:pPr>
        <w:widowControl/>
        <w:spacing w:line="360" w:lineRule="auto"/>
        <w:ind w:firstLine="1440"/>
        <w:contextualSpacing/>
        <w:rPr>
          <w:sz w:val="26"/>
          <w:szCs w:val="26"/>
        </w:rPr>
      </w:pPr>
    </w:p>
    <w:p w14:paraId="5FCFCC57" w14:textId="61A67456" w:rsidR="00680D8A" w:rsidRDefault="00472165" w:rsidP="00A473F3">
      <w:pPr>
        <w:widowControl/>
        <w:spacing w:line="360" w:lineRule="auto"/>
        <w:ind w:firstLine="1440"/>
        <w:rPr>
          <w:sz w:val="26"/>
          <w:szCs w:val="26"/>
        </w:rPr>
      </w:pPr>
      <w:r>
        <w:rPr>
          <w:sz w:val="26"/>
          <w:szCs w:val="26"/>
        </w:rPr>
        <w:t xml:space="preserve">The ALJ first </w:t>
      </w:r>
      <w:r w:rsidR="00541DAF">
        <w:rPr>
          <w:sz w:val="26"/>
          <w:szCs w:val="26"/>
        </w:rPr>
        <w:t>addressed the Complainant’s</w:t>
      </w:r>
      <w:r w:rsidR="00D54B65">
        <w:rPr>
          <w:sz w:val="26"/>
          <w:szCs w:val="26"/>
        </w:rPr>
        <w:t xml:space="preserve"> </w:t>
      </w:r>
      <w:r w:rsidR="009F2225">
        <w:rPr>
          <w:sz w:val="26"/>
          <w:szCs w:val="26"/>
        </w:rPr>
        <w:t>allegation that PECO was forcing installation of an AMI meter by threatening to shut off her service.  The ALJ noted that the Complainant contended</w:t>
      </w:r>
      <w:r w:rsidR="00920FA9">
        <w:rPr>
          <w:sz w:val="26"/>
          <w:szCs w:val="26"/>
        </w:rPr>
        <w:t xml:space="preserve"> that</w:t>
      </w:r>
      <w:r w:rsidR="0059248D">
        <w:rPr>
          <w:sz w:val="26"/>
          <w:szCs w:val="26"/>
        </w:rPr>
        <w:t xml:space="preserve"> smart meters are optional, and that</w:t>
      </w:r>
      <w:r w:rsidR="00920FA9">
        <w:rPr>
          <w:sz w:val="26"/>
          <w:szCs w:val="26"/>
        </w:rPr>
        <w:t xml:space="preserve"> PECO has no right to terminate her electric service merely because she does not consent to a smart meter.</w:t>
      </w:r>
      <w:r w:rsidR="00A34FC7">
        <w:rPr>
          <w:sz w:val="26"/>
          <w:szCs w:val="26"/>
        </w:rPr>
        <w:t xml:space="preserve">  I.D. at 10-13.  </w:t>
      </w:r>
      <w:r w:rsidR="005B4B65">
        <w:rPr>
          <w:sz w:val="26"/>
          <w:szCs w:val="26"/>
        </w:rPr>
        <w:t xml:space="preserve">After reviewing Section 2807(f) of the Code and relevant Commission Orders approving PECO’s deployment of smart meters in its territory, </w:t>
      </w:r>
      <w:r w:rsidR="009966E8">
        <w:rPr>
          <w:sz w:val="26"/>
          <w:szCs w:val="26"/>
        </w:rPr>
        <w:t xml:space="preserve">ALJ Heep </w:t>
      </w:r>
      <w:r w:rsidR="00C80689">
        <w:rPr>
          <w:sz w:val="26"/>
          <w:szCs w:val="26"/>
        </w:rPr>
        <w:t xml:space="preserve">concluded </w:t>
      </w:r>
      <w:r w:rsidR="00CC07A2">
        <w:rPr>
          <w:sz w:val="26"/>
          <w:szCs w:val="26"/>
        </w:rPr>
        <w:t>that</w:t>
      </w:r>
      <w:r w:rsidR="00EB13B6">
        <w:rPr>
          <w:sz w:val="26"/>
          <w:szCs w:val="26"/>
        </w:rPr>
        <w:t xml:space="preserve"> PECO is legally required to </w:t>
      </w:r>
      <w:r w:rsidR="005A5E28">
        <w:rPr>
          <w:sz w:val="26"/>
          <w:szCs w:val="26"/>
        </w:rPr>
        <w:t>replace all AMR meters with AMI meters</w:t>
      </w:r>
      <w:r w:rsidR="005B4B65">
        <w:rPr>
          <w:sz w:val="26"/>
          <w:szCs w:val="26"/>
        </w:rPr>
        <w:t xml:space="preserve"> and that there is no provision to allow a customer to “opt out” of AMI meter installation.  </w:t>
      </w:r>
      <w:r w:rsidR="005B4B65" w:rsidRPr="005B4B65">
        <w:rPr>
          <w:i/>
          <w:sz w:val="26"/>
          <w:szCs w:val="26"/>
        </w:rPr>
        <w:t>See</w:t>
      </w:r>
      <w:r w:rsidR="005B4B65">
        <w:rPr>
          <w:sz w:val="26"/>
          <w:szCs w:val="26"/>
        </w:rPr>
        <w:t xml:space="preserve"> I.D. at 10</w:t>
      </w:r>
      <w:r w:rsidR="00680D8A">
        <w:rPr>
          <w:sz w:val="26"/>
          <w:szCs w:val="26"/>
        </w:rPr>
        <w:t>-</w:t>
      </w:r>
      <w:r w:rsidR="005B4B65">
        <w:rPr>
          <w:sz w:val="26"/>
          <w:szCs w:val="26"/>
        </w:rPr>
        <w:t>11</w:t>
      </w:r>
      <w:r w:rsidR="00856A3A">
        <w:rPr>
          <w:sz w:val="26"/>
          <w:szCs w:val="26"/>
        </w:rPr>
        <w:t xml:space="preserve">, </w:t>
      </w:r>
      <w:r w:rsidR="005B4B65">
        <w:rPr>
          <w:sz w:val="26"/>
          <w:szCs w:val="26"/>
        </w:rPr>
        <w:t xml:space="preserve">citing 66 Pa. C.S. § 2807(f); </w:t>
      </w:r>
      <w:r w:rsidR="005B4B65" w:rsidRPr="00C92FC5">
        <w:rPr>
          <w:i/>
          <w:sz w:val="26"/>
          <w:szCs w:val="26"/>
        </w:rPr>
        <w:t>Smart Meter Plan Order</w:t>
      </w:r>
      <w:r w:rsidR="005B4B65">
        <w:rPr>
          <w:i/>
          <w:sz w:val="26"/>
          <w:szCs w:val="26"/>
        </w:rPr>
        <w:t>;</w:t>
      </w:r>
      <w:r w:rsidR="005B4B65" w:rsidRPr="00C92FC5">
        <w:rPr>
          <w:i/>
          <w:sz w:val="26"/>
          <w:szCs w:val="26"/>
        </w:rPr>
        <w:t xml:space="preserve"> Universal Deployment Plan Order</w:t>
      </w:r>
      <w:r w:rsidR="005B4B65">
        <w:rPr>
          <w:i/>
          <w:sz w:val="26"/>
          <w:szCs w:val="26"/>
        </w:rPr>
        <w:t>;</w:t>
      </w:r>
      <w:r w:rsidR="005B4B65" w:rsidRPr="00C92FC5">
        <w:rPr>
          <w:i/>
          <w:sz w:val="26"/>
          <w:szCs w:val="26"/>
        </w:rPr>
        <w:t xml:space="preserve"> Smart Meter Procurement and Installation Order</w:t>
      </w:r>
      <w:r w:rsidR="005B4B65">
        <w:rPr>
          <w:i/>
          <w:sz w:val="26"/>
          <w:szCs w:val="26"/>
        </w:rPr>
        <w:t xml:space="preserve">; </w:t>
      </w:r>
      <w:r w:rsidR="005B4B65" w:rsidRPr="005B291F">
        <w:rPr>
          <w:i/>
          <w:sz w:val="26"/>
          <w:szCs w:val="26"/>
        </w:rPr>
        <w:t>January 2013 Povacz Order</w:t>
      </w:r>
      <w:r w:rsidR="005B4B65">
        <w:rPr>
          <w:sz w:val="26"/>
          <w:szCs w:val="26"/>
        </w:rPr>
        <w:t>;</w:t>
      </w:r>
      <w:r w:rsidR="00423F1F" w:rsidRPr="00423F1F">
        <w:rPr>
          <w:i/>
          <w:sz w:val="26"/>
          <w:szCs w:val="26"/>
        </w:rPr>
        <w:t xml:space="preserve"> </w:t>
      </w:r>
      <w:r w:rsidR="00680D8A" w:rsidRPr="00680D8A">
        <w:rPr>
          <w:sz w:val="26"/>
          <w:szCs w:val="26"/>
        </w:rPr>
        <w:t>and</w:t>
      </w:r>
      <w:r w:rsidR="00680D8A">
        <w:rPr>
          <w:i/>
          <w:sz w:val="26"/>
          <w:szCs w:val="26"/>
        </w:rPr>
        <w:t xml:space="preserve"> </w:t>
      </w:r>
      <w:r w:rsidR="00423F1F" w:rsidRPr="00423F1F">
        <w:rPr>
          <w:i/>
          <w:sz w:val="26"/>
          <w:szCs w:val="26"/>
        </w:rPr>
        <w:t>Frompovich v. PECO Energy Company</w:t>
      </w:r>
      <w:r w:rsidR="00423F1F">
        <w:rPr>
          <w:sz w:val="26"/>
          <w:szCs w:val="26"/>
        </w:rPr>
        <w:t>, Docket No. C-</w:t>
      </w:r>
      <w:r w:rsidR="004B46BA">
        <w:rPr>
          <w:sz w:val="26"/>
          <w:szCs w:val="26"/>
        </w:rPr>
        <w:t> </w:t>
      </w:r>
      <w:r w:rsidR="00423F1F">
        <w:rPr>
          <w:sz w:val="26"/>
          <w:szCs w:val="26"/>
        </w:rPr>
        <w:t>2015-2474602 (Opinion and Order entered May 3, 2018)</w:t>
      </w:r>
      <w:r w:rsidR="00007712">
        <w:rPr>
          <w:sz w:val="26"/>
          <w:szCs w:val="26"/>
        </w:rPr>
        <w:t xml:space="preserve"> (</w:t>
      </w:r>
      <w:r w:rsidR="00007712" w:rsidRPr="00007712">
        <w:rPr>
          <w:i/>
          <w:sz w:val="26"/>
          <w:szCs w:val="26"/>
        </w:rPr>
        <w:t>Frompovich</w:t>
      </w:r>
      <w:r w:rsidR="00007712">
        <w:rPr>
          <w:sz w:val="26"/>
          <w:szCs w:val="26"/>
        </w:rPr>
        <w:t>)</w:t>
      </w:r>
      <w:r w:rsidR="005B4B65">
        <w:rPr>
          <w:sz w:val="26"/>
          <w:szCs w:val="26"/>
        </w:rPr>
        <w:t>.</w:t>
      </w:r>
    </w:p>
    <w:p w14:paraId="3C948E7E" w14:textId="2A2B3ECF" w:rsidR="007C4BA5" w:rsidRDefault="007C4BA5" w:rsidP="008F6F46">
      <w:pPr>
        <w:widowControl/>
        <w:spacing w:line="360" w:lineRule="auto"/>
        <w:contextualSpacing/>
        <w:rPr>
          <w:sz w:val="26"/>
          <w:szCs w:val="26"/>
        </w:rPr>
      </w:pPr>
    </w:p>
    <w:p w14:paraId="72EFBCCC" w14:textId="1D896844" w:rsidR="006426EB" w:rsidRDefault="007C4BA5" w:rsidP="008F6F46">
      <w:pPr>
        <w:widowControl/>
        <w:spacing w:line="360" w:lineRule="auto"/>
        <w:ind w:firstLine="1440"/>
        <w:contextualSpacing/>
        <w:rPr>
          <w:sz w:val="26"/>
          <w:szCs w:val="26"/>
        </w:rPr>
      </w:pPr>
      <w:r w:rsidRPr="007C4BA5">
        <w:rPr>
          <w:sz w:val="26"/>
          <w:szCs w:val="26"/>
        </w:rPr>
        <w:lastRenderedPageBreak/>
        <w:t>After reviewing the applicable law</w:t>
      </w:r>
      <w:r w:rsidR="006426EB">
        <w:rPr>
          <w:sz w:val="26"/>
          <w:szCs w:val="26"/>
        </w:rPr>
        <w:t>, PECO’s tariff</w:t>
      </w:r>
      <w:r w:rsidR="00F7202E">
        <w:rPr>
          <w:rStyle w:val="FootnoteReference"/>
          <w:sz w:val="26"/>
          <w:szCs w:val="26"/>
        </w:rPr>
        <w:footnoteReference w:id="13"/>
      </w:r>
      <w:r w:rsidR="006426EB">
        <w:rPr>
          <w:sz w:val="26"/>
          <w:szCs w:val="26"/>
        </w:rPr>
        <w:t xml:space="preserve"> </w:t>
      </w:r>
      <w:r w:rsidRPr="007C4BA5">
        <w:rPr>
          <w:sz w:val="26"/>
          <w:szCs w:val="26"/>
        </w:rPr>
        <w:t xml:space="preserve">and </w:t>
      </w:r>
      <w:r w:rsidR="006426EB">
        <w:rPr>
          <w:sz w:val="26"/>
          <w:szCs w:val="26"/>
        </w:rPr>
        <w:t xml:space="preserve">PECO’s written </w:t>
      </w:r>
      <w:r w:rsidRPr="007C4BA5">
        <w:rPr>
          <w:sz w:val="26"/>
          <w:szCs w:val="26"/>
        </w:rPr>
        <w:t xml:space="preserve">notifications </w:t>
      </w:r>
      <w:r w:rsidR="006426EB">
        <w:rPr>
          <w:sz w:val="26"/>
          <w:szCs w:val="26"/>
        </w:rPr>
        <w:t>sent to</w:t>
      </w:r>
      <w:r w:rsidRPr="007C4BA5">
        <w:rPr>
          <w:sz w:val="26"/>
          <w:szCs w:val="26"/>
        </w:rPr>
        <w:t xml:space="preserve"> the Complainant, the ALJ concluded that PECO acted in accordance with its tariff and the Commission’s prior </w:t>
      </w:r>
      <w:r w:rsidR="00C80689">
        <w:rPr>
          <w:sz w:val="26"/>
          <w:szCs w:val="26"/>
        </w:rPr>
        <w:t>Orders</w:t>
      </w:r>
      <w:r w:rsidRPr="007C4BA5">
        <w:rPr>
          <w:sz w:val="26"/>
          <w:szCs w:val="26"/>
        </w:rPr>
        <w:t xml:space="preserve"> when it sought to deploy the smart meter</w:t>
      </w:r>
      <w:r w:rsidR="006426EB">
        <w:rPr>
          <w:sz w:val="26"/>
          <w:szCs w:val="26"/>
        </w:rPr>
        <w:t xml:space="preserve"> at the Complainant’s residence</w:t>
      </w:r>
      <w:r w:rsidRPr="007C4BA5">
        <w:rPr>
          <w:sz w:val="26"/>
          <w:szCs w:val="26"/>
        </w:rPr>
        <w:t xml:space="preserve">. </w:t>
      </w:r>
      <w:r>
        <w:rPr>
          <w:sz w:val="26"/>
          <w:szCs w:val="26"/>
        </w:rPr>
        <w:t xml:space="preserve"> </w:t>
      </w:r>
      <w:r w:rsidR="006426EB" w:rsidRPr="007C4BA5">
        <w:rPr>
          <w:sz w:val="26"/>
          <w:szCs w:val="26"/>
        </w:rPr>
        <w:t>The</w:t>
      </w:r>
      <w:r w:rsidR="006426EB">
        <w:rPr>
          <w:sz w:val="26"/>
          <w:szCs w:val="26"/>
        </w:rPr>
        <w:t xml:space="preserve"> ALJ explained that</w:t>
      </w:r>
      <w:r w:rsidR="006426EB" w:rsidRPr="007C4BA5">
        <w:rPr>
          <w:sz w:val="26"/>
          <w:szCs w:val="26"/>
        </w:rPr>
        <w:t xml:space="preserve"> Complainant had an AMR meter and </w:t>
      </w:r>
      <w:r w:rsidR="006426EB">
        <w:rPr>
          <w:sz w:val="26"/>
          <w:szCs w:val="26"/>
        </w:rPr>
        <w:t xml:space="preserve">because </w:t>
      </w:r>
      <w:r w:rsidR="006426EB" w:rsidRPr="007C4BA5">
        <w:rPr>
          <w:sz w:val="26"/>
          <w:szCs w:val="26"/>
        </w:rPr>
        <w:t>PECO was ending its AMR system in 2017</w:t>
      </w:r>
      <w:r w:rsidR="006426EB">
        <w:rPr>
          <w:sz w:val="26"/>
          <w:szCs w:val="26"/>
        </w:rPr>
        <w:t xml:space="preserve">, </w:t>
      </w:r>
      <w:r w:rsidR="006426EB" w:rsidRPr="007C4BA5">
        <w:rPr>
          <w:sz w:val="26"/>
          <w:szCs w:val="26"/>
        </w:rPr>
        <w:t xml:space="preserve">PECO requested access to the Complainant’s service address to change the meter as part of its changing system.  </w:t>
      </w:r>
      <w:r w:rsidR="006426EB">
        <w:rPr>
          <w:sz w:val="26"/>
          <w:szCs w:val="26"/>
        </w:rPr>
        <w:t xml:space="preserve">The ALJ noted that </w:t>
      </w:r>
      <w:r w:rsidRPr="007C4BA5">
        <w:rPr>
          <w:sz w:val="26"/>
          <w:szCs w:val="26"/>
        </w:rPr>
        <w:t>PECO provided the Complainant with several</w:t>
      </w:r>
      <w:r w:rsidR="00C80689">
        <w:rPr>
          <w:sz w:val="26"/>
          <w:szCs w:val="26"/>
        </w:rPr>
        <w:t xml:space="preserve"> adequate</w:t>
      </w:r>
      <w:r w:rsidRPr="007C4BA5">
        <w:rPr>
          <w:sz w:val="26"/>
          <w:szCs w:val="26"/>
        </w:rPr>
        <w:t xml:space="preserve"> notices that her service could be </w:t>
      </w:r>
      <w:r w:rsidR="006426EB">
        <w:rPr>
          <w:sz w:val="26"/>
          <w:szCs w:val="26"/>
        </w:rPr>
        <w:t xml:space="preserve">shut off and that PECO </w:t>
      </w:r>
      <w:r w:rsidRPr="007C4BA5">
        <w:rPr>
          <w:sz w:val="26"/>
          <w:szCs w:val="26"/>
        </w:rPr>
        <w:t xml:space="preserve">did not </w:t>
      </w:r>
      <w:r w:rsidR="006426EB">
        <w:rPr>
          <w:sz w:val="26"/>
          <w:szCs w:val="26"/>
        </w:rPr>
        <w:t xml:space="preserve">actually </w:t>
      </w:r>
      <w:r w:rsidRPr="007C4BA5">
        <w:rPr>
          <w:sz w:val="26"/>
          <w:szCs w:val="26"/>
        </w:rPr>
        <w:t xml:space="preserve">terminate the Complainant’s service </w:t>
      </w:r>
      <w:r w:rsidR="006426EB">
        <w:rPr>
          <w:sz w:val="26"/>
          <w:szCs w:val="26"/>
        </w:rPr>
        <w:t xml:space="preserve">before or </w:t>
      </w:r>
      <w:r w:rsidRPr="007C4BA5">
        <w:rPr>
          <w:sz w:val="26"/>
          <w:szCs w:val="26"/>
        </w:rPr>
        <w:t xml:space="preserve">at the time of the hearing.  </w:t>
      </w:r>
      <w:r w:rsidR="006426EB">
        <w:rPr>
          <w:sz w:val="26"/>
          <w:szCs w:val="26"/>
        </w:rPr>
        <w:t>I.D. at 12</w:t>
      </w:r>
      <w:r w:rsidR="00C80689">
        <w:rPr>
          <w:sz w:val="26"/>
          <w:szCs w:val="26"/>
        </w:rPr>
        <w:t xml:space="preserve">.   The ALJ stated </w:t>
      </w:r>
      <w:r w:rsidR="00C80689" w:rsidRPr="007C4BA5">
        <w:rPr>
          <w:sz w:val="26"/>
          <w:szCs w:val="26"/>
        </w:rPr>
        <w:t xml:space="preserve">"It is well-settled that where a customer refuses a utility access to its meter, the utility may terminate service after required notice is provided." </w:t>
      </w:r>
      <w:r w:rsidR="00C80689">
        <w:rPr>
          <w:sz w:val="26"/>
          <w:szCs w:val="26"/>
        </w:rPr>
        <w:t xml:space="preserve">I.D. at 12 (quoting </w:t>
      </w:r>
      <w:r w:rsidR="00C80689" w:rsidRPr="006426EB">
        <w:rPr>
          <w:i/>
          <w:sz w:val="26"/>
          <w:szCs w:val="26"/>
        </w:rPr>
        <w:t>Frompovich</w:t>
      </w:r>
      <w:r w:rsidR="00C80689">
        <w:rPr>
          <w:sz w:val="26"/>
          <w:szCs w:val="26"/>
        </w:rPr>
        <w:t xml:space="preserve"> at 58; </w:t>
      </w:r>
      <w:r w:rsidR="00C80689" w:rsidRPr="006426EB">
        <w:rPr>
          <w:iCs/>
          <w:sz w:val="26"/>
          <w:szCs w:val="26"/>
        </w:rPr>
        <w:t>citing</w:t>
      </w:r>
      <w:r w:rsidR="00C80689">
        <w:rPr>
          <w:iCs/>
          <w:sz w:val="26"/>
          <w:szCs w:val="26"/>
        </w:rPr>
        <w:t xml:space="preserve"> also</w:t>
      </w:r>
      <w:r w:rsidR="00C80689" w:rsidRPr="007C4BA5">
        <w:rPr>
          <w:i/>
          <w:iCs/>
          <w:sz w:val="26"/>
          <w:szCs w:val="26"/>
        </w:rPr>
        <w:t xml:space="preserve"> </w:t>
      </w:r>
      <w:r w:rsidR="00C80689" w:rsidRPr="007C4BA5">
        <w:rPr>
          <w:sz w:val="26"/>
          <w:szCs w:val="26"/>
        </w:rPr>
        <w:t>52 Pa. Code § 56.81(3)</w:t>
      </w:r>
      <w:r w:rsidR="00C80689">
        <w:rPr>
          <w:sz w:val="26"/>
          <w:szCs w:val="26"/>
        </w:rPr>
        <w:t>)</w:t>
      </w:r>
      <w:r w:rsidR="00C80689" w:rsidRPr="007C4BA5">
        <w:rPr>
          <w:sz w:val="26"/>
          <w:szCs w:val="26"/>
        </w:rPr>
        <w:t>.</w:t>
      </w:r>
    </w:p>
    <w:p w14:paraId="70B97F27" w14:textId="77777777" w:rsidR="006426EB" w:rsidRDefault="006426EB" w:rsidP="008F6F46">
      <w:pPr>
        <w:widowControl/>
        <w:spacing w:line="360" w:lineRule="auto"/>
        <w:ind w:firstLine="1440"/>
        <w:contextualSpacing/>
        <w:rPr>
          <w:sz w:val="26"/>
          <w:szCs w:val="26"/>
        </w:rPr>
      </w:pPr>
    </w:p>
    <w:p w14:paraId="64098D9E" w14:textId="092B94F4" w:rsidR="00913178" w:rsidRPr="00FF2F91" w:rsidRDefault="007C4BA5" w:rsidP="008F6F46">
      <w:pPr>
        <w:widowControl/>
        <w:spacing w:line="360" w:lineRule="auto"/>
        <w:ind w:firstLine="1440"/>
        <w:contextualSpacing/>
        <w:rPr>
          <w:sz w:val="26"/>
          <w:szCs w:val="26"/>
        </w:rPr>
      </w:pPr>
      <w:r w:rsidRPr="007C4BA5">
        <w:rPr>
          <w:sz w:val="26"/>
          <w:szCs w:val="26"/>
        </w:rPr>
        <w:t xml:space="preserve">The ALJ </w:t>
      </w:r>
      <w:r w:rsidR="006426EB">
        <w:rPr>
          <w:sz w:val="26"/>
          <w:szCs w:val="26"/>
        </w:rPr>
        <w:t xml:space="preserve">also </w:t>
      </w:r>
      <w:r w:rsidRPr="007C4BA5">
        <w:rPr>
          <w:sz w:val="26"/>
          <w:szCs w:val="26"/>
        </w:rPr>
        <w:t xml:space="preserve">noted that PECO issued a </w:t>
      </w:r>
      <w:r w:rsidR="004B46BA">
        <w:rPr>
          <w:sz w:val="26"/>
          <w:szCs w:val="26"/>
        </w:rPr>
        <w:t>ten</w:t>
      </w:r>
      <w:r w:rsidRPr="007C4BA5">
        <w:rPr>
          <w:sz w:val="26"/>
          <w:szCs w:val="26"/>
        </w:rPr>
        <w:t>-day termination notice to the Complainant in July of 2017, about five years after the Complainant first refused smart meter installation.  I.D. at 13.  The</w:t>
      </w:r>
      <w:r w:rsidR="00C80689">
        <w:rPr>
          <w:sz w:val="26"/>
          <w:szCs w:val="26"/>
        </w:rPr>
        <w:t xml:space="preserve"> ALJ concluded that the</w:t>
      </w:r>
      <w:r w:rsidRPr="007C4BA5">
        <w:rPr>
          <w:sz w:val="26"/>
          <w:szCs w:val="26"/>
        </w:rPr>
        <w:t xml:space="preserve"> </w:t>
      </w:r>
      <w:r w:rsidR="004B46BA">
        <w:rPr>
          <w:sz w:val="26"/>
          <w:szCs w:val="26"/>
        </w:rPr>
        <w:t>ten</w:t>
      </w:r>
      <w:r w:rsidRPr="007C4BA5">
        <w:rPr>
          <w:sz w:val="26"/>
          <w:szCs w:val="26"/>
        </w:rPr>
        <w:t>-day termination notice was issued as authorized under the PECO tariff Section 18.3.  The ALJ</w:t>
      </w:r>
      <w:r w:rsidR="00C80689">
        <w:rPr>
          <w:sz w:val="26"/>
          <w:szCs w:val="26"/>
        </w:rPr>
        <w:t xml:space="preserve"> also</w:t>
      </w:r>
      <w:r w:rsidRPr="007C4BA5">
        <w:rPr>
          <w:sz w:val="26"/>
          <w:szCs w:val="26"/>
        </w:rPr>
        <w:t xml:space="preserve"> concluded that sending a shut-off notice to Ms. Gavin was not unreasonable or a violation</w:t>
      </w:r>
      <w:r w:rsidR="00C80689">
        <w:rPr>
          <w:sz w:val="26"/>
          <w:szCs w:val="26"/>
        </w:rPr>
        <w:t xml:space="preserve"> of PECO’s </w:t>
      </w:r>
      <w:r w:rsidR="00C80689">
        <w:rPr>
          <w:sz w:val="26"/>
          <w:szCs w:val="26"/>
        </w:rPr>
        <w:lastRenderedPageBreak/>
        <w:t>tariff of applicable law</w:t>
      </w:r>
      <w:r w:rsidRPr="007C4BA5">
        <w:rPr>
          <w:sz w:val="26"/>
          <w:szCs w:val="26"/>
        </w:rPr>
        <w:t xml:space="preserve"> because the Complainant refused access to PECO. </w:t>
      </w:r>
      <w:r w:rsidR="00875828">
        <w:rPr>
          <w:sz w:val="26"/>
          <w:szCs w:val="26"/>
        </w:rPr>
        <w:t xml:space="preserve"> </w:t>
      </w:r>
      <w:r w:rsidR="003F5688">
        <w:rPr>
          <w:sz w:val="26"/>
          <w:szCs w:val="26"/>
        </w:rPr>
        <w:t>Therefore, the ALJ concluded that the Complainant cannot prevail on her claim since PECO is expressly permitted to issue a shut-off notice if it is prevented from accessing its meter.  I.D. at 13.</w:t>
      </w:r>
    </w:p>
    <w:p w14:paraId="58FD94B8" w14:textId="77777777" w:rsidR="00A63855" w:rsidRDefault="00A63855" w:rsidP="008F6F46">
      <w:pPr>
        <w:widowControl/>
        <w:spacing w:line="360" w:lineRule="auto"/>
        <w:contextualSpacing/>
        <w:rPr>
          <w:sz w:val="26"/>
          <w:szCs w:val="26"/>
        </w:rPr>
      </w:pPr>
    </w:p>
    <w:p w14:paraId="659A4755" w14:textId="67FE13BA" w:rsidR="000B7F2F" w:rsidRDefault="00F7202E" w:rsidP="008F6F46">
      <w:pPr>
        <w:widowControl/>
        <w:spacing w:line="360" w:lineRule="auto"/>
        <w:ind w:firstLine="1440"/>
        <w:contextualSpacing/>
        <w:rPr>
          <w:sz w:val="26"/>
          <w:szCs w:val="26"/>
        </w:rPr>
      </w:pPr>
      <w:r>
        <w:rPr>
          <w:sz w:val="26"/>
          <w:szCs w:val="26"/>
        </w:rPr>
        <w:t>Next, t</w:t>
      </w:r>
      <w:r w:rsidR="000B7F2F">
        <w:rPr>
          <w:sz w:val="26"/>
          <w:szCs w:val="26"/>
        </w:rPr>
        <w:t xml:space="preserve">he ALJ addressed the Complainant’s </w:t>
      </w:r>
      <w:r w:rsidR="0010566A">
        <w:rPr>
          <w:sz w:val="26"/>
          <w:szCs w:val="26"/>
        </w:rPr>
        <w:t xml:space="preserve">statements and averments concerning State Representative Robert Godshall and his legislative duties, motivations and decisions, including the </w:t>
      </w:r>
      <w:r w:rsidR="003D2ECF">
        <w:rPr>
          <w:sz w:val="26"/>
          <w:szCs w:val="26"/>
        </w:rPr>
        <w:t>allegations</w:t>
      </w:r>
      <w:r w:rsidR="00716CCE">
        <w:rPr>
          <w:sz w:val="26"/>
          <w:szCs w:val="26"/>
        </w:rPr>
        <w:t xml:space="preserve"> of a possible conflict of interest due to</w:t>
      </w:r>
      <w:r w:rsidR="0010566A">
        <w:rPr>
          <w:sz w:val="26"/>
          <w:szCs w:val="26"/>
        </w:rPr>
        <w:t xml:space="preserve"> </w:t>
      </w:r>
      <w:r w:rsidR="00716CCE">
        <w:rPr>
          <w:sz w:val="26"/>
          <w:szCs w:val="26"/>
        </w:rPr>
        <w:t>Representative</w:t>
      </w:r>
      <w:r w:rsidR="0010566A">
        <w:rPr>
          <w:sz w:val="26"/>
          <w:szCs w:val="26"/>
        </w:rPr>
        <w:t xml:space="preserve"> </w:t>
      </w:r>
      <w:r w:rsidR="00716CCE">
        <w:rPr>
          <w:sz w:val="26"/>
          <w:szCs w:val="26"/>
        </w:rPr>
        <w:t>Godshall’s son’s employment with PECO/Exelon</w:t>
      </w:r>
      <w:r w:rsidR="0010566A">
        <w:rPr>
          <w:sz w:val="26"/>
          <w:szCs w:val="26"/>
        </w:rPr>
        <w:t xml:space="preserve">.  </w:t>
      </w:r>
      <w:r w:rsidR="00EF53E4">
        <w:rPr>
          <w:sz w:val="26"/>
          <w:szCs w:val="26"/>
        </w:rPr>
        <w:t>The ALJ explained that</w:t>
      </w:r>
      <w:r w:rsidR="00272A99">
        <w:rPr>
          <w:sz w:val="26"/>
          <w:szCs w:val="26"/>
        </w:rPr>
        <w:t xml:space="preserve"> claims pertaining to the legislative actions of a State Representative are not within the jurisdiction of the Commission.  Accordingly, the ALJ dismissed the claims regarding Representative Godshall.  I.D. at 13.</w:t>
      </w:r>
    </w:p>
    <w:p w14:paraId="0C13546E" w14:textId="5C9AA92C" w:rsidR="00272A99" w:rsidRPr="003C5259" w:rsidRDefault="00272A99" w:rsidP="008F6F46">
      <w:pPr>
        <w:widowControl/>
        <w:spacing w:line="360" w:lineRule="auto"/>
        <w:contextualSpacing/>
        <w:rPr>
          <w:sz w:val="26"/>
          <w:szCs w:val="26"/>
        </w:rPr>
      </w:pPr>
    </w:p>
    <w:p w14:paraId="79520C8A" w14:textId="1947C487" w:rsidR="00EF53E4" w:rsidRDefault="00CC07A2" w:rsidP="008F6F46">
      <w:pPr>
        <w:widowControl/>
        <w:spacing w:line="360" w:lineRule="auto"/>
        <w:ind w:firstLine="1440"/>
        <w:contextualSpacing/>
        <w:rPr>
          <w:sz w:val="26"/>
          <w:szCs w:val="26"/>
        </w:rPr>
      </w:pPr>
      <w:r>
        <w:rPr>
          <w:sz w:val="26"/>
          <w:szCs w:val="26"/>
        </w:rPr>
        <w:t>Next</w:t>
      </w:r>
      <w:r w:rsidR="00EA3027" w:rsidRPr="003C5259">
        <w:rPr>
          <w:sz w:val="26"/>
          <w:szCs w:val="26"/>
        </w:rPr>
        <w:t xml:space="preserve">, the ALJ addressed the Complainant’s contention that installation of a smart meter is a form of surveillance in violation of the Fourth Amendment </w:t>
      </w:r>
      <w:r w:rsidR="00070869" w:rsidRPr="003C5259">
        <w:rPr>
          <w:sz w:val="26"/>
          <w:szCs w:val="26"/>
        </w:rPr>
        <w:t>to</w:t>
      </w:r>
      <w:r w:rsidR="00EA3027" w:rsidRPr="003C5259">
        <w:rPr>
          <w:sz w:val="26"/>
          <w:szCs w:val="26"/>
        </w:rPr>
        <w:t xml:space="preserve"> the </w:t>
      </w:r>
      <w:r w:rsidR="008873C9" w:rsidRPr="003C5259">
        <w:rPr>
          <w:sz w:val="26"/>
          <w:szCs w:val="26"/>
        </w:rPr>
        <w:t xml:space="preserve">United States </w:t>
      </w:r>
      <w:r w:rsidR="00EA3027" w:rsidRPr="003C5259">
        <w:rPr>
          <w:sz w:val="26"/>
          <w:szCs w:val="26"/>
        </w:rPr>
        <w:t>Constitution.</w:t>
      </w:r>
      <w:r w:rsidR="00860937">
        <w:rPr>
          <w:sz w:val="26"/>
          <w:szCs w:val="26"/>
        </w:rPr>
        <w:t xml:space="preserve">  The Fourth Amendment </w:t>
      </w:r>
      <w:r w:rsidR="00EF53E4">
        <w:rPr>
          <w:sz w:val="26"/>
          <w:szCs w:val="26"/>
        </w:rPr>
        <w:t>states:</w:t>
      </w:r>
    </w:p>
    <w:p w14:paraId="79CF74C3" w14:textId="26BF4631" w:rsidR="00EF53E4" w:rsidRDefault="00EF53E4" w:rsidP="008F6F46">
      <w:pPr>
        <w:widowControl/>
        <w:spacing w:line="360" w:lineRule="auto"/>
        <w:contextualSpacing/>
        <w:rPr>
          <w:sz w:val="26"/>
          <w:szCs w:val="26"/>
        </w:rPr>
      </w:pPr>
    </w:p>
    <w:p w14:paraId="12F48844" w14:textId="714B2F7B" w:rsidR="00EF53E4" w:rsidRDefault="00EF53E4" w:rsidP="008F6F46">
      <w:pPr>
        <w:keepNext/>
        <w:keepLines/>
        <w:widowControl/>
        <w:ind w:left="1440" w:right="1440"/>
        <w:contextualSpacing/>
        <w:rPr>
          <w:sz w:val="26"/>
          <w:szCs w:val="26"/>
        </w:rPr>
      </w:pPr>
      <w:r>
        <w:rPr>
          <w:sz w:val="26"/>
          <w:szCs w:val="26"/>
        </w:rPr>
        <w:t>The right of the people to be</w:t>
      </w:r>
      <w:r w:rsidRPr="00EA3027">
        <w:rPr>
          <w:sz w:val="26"/>
          <w:szCs w:val="26"/>
        </w:rPr>
        <w:t xml:space="preserve"> secure in their persons, houses, papers, and effects, against unreasonable searches and seizures, shall not be violated, and no Warrants shall issue, but upon probable cause, supported by Oath or affirmation, and particularly describing the place to be searched, the persons or things to be seized.</w:t>
      </w:r>
    </w:p>
    <w:p w14:paraId="4E30E77C" w14:textId="25C8EAFB" w:rsidR="00EF53E4" w:rsidRDefault="00EF53E4" w:rsidP="00231AA2">
      <w:pPr>
        <w:widowControl/>
        <w:contextualSpacing/>
        <w:rPr>
          <w:sz w:val="26"/>
          <w:szCs w:val="26"/>
        </w:rPr>
      </w:pPr>
    </w:p>
    <w:p w14:paraId="53041322" w14:textId="77777777" w:rsidR="00D73724" w:rsidRDefault="00D73724" w:rsidP="008F6F46">
      <w:pPr>
        <w:widowControl/>
        <w:spacing w:line="360" w:lineRule="auto"/>
        <w:contextualSpacing/>
        <w:rPr>
          <w:sz w:val="26"/>
          <w:szCs w:val="26"/>
        </w:rPr>
      </w:pPr>
    </w:p>
    <w:p w14:paraId="3D76999D" w14:textId="29D0E339" w:rsidR="00EF53E4" w:rsidRDefault="00082B0B" w:rsidP="008F6F46">
      <w:pPr>
        <w:widowControl/>
        <w:spacing w:line="360" w:lineRule="auto"/>
        <w:contextualSpacing/>
        <w:rPr>
          <w:sz w:val="26"/>
          <w:szCs w:val="26"/>
        </w:rPr>
      </w:pPr>
      <w:r>
        <w:rPr>
          <w:sz w:val="26"/>
          <w:szCs w:val="26"/>
        </w:rPr>
        <w:t>The ALJ noted that the Fourth Amendment proscribes only governmental action.  I.D. at</w:t>
      </w:r>
      <w:r w:rsidR="00875828">
        <w:rPr>
          <w:sz w:val="26"/>
          <w:szCs w:val="26"/>
        </w:rPr>
        <w:t> </w:t>
      </w:r>
      <w:r>
        <w:rPr>
          <w:sz w:val="26"/>
          <w:szCs w:val="26"/>
        </w:rPr>
        <w:t>14</w:t>
      </w:r>
      <w:r w:rsidR="00856A3A">
        <w:rPr>
          <w:sz w:val="26"/>
          <w:szCs w:val="26"/>
        </w:rPr>
        <w:t xml:space="preserve">, </w:t>
      </w:r>
      <w:r>
        <w:rPr>
          <w:sz w:val="26"/>
          <w:szCs w:val="26"/>
        </w:rPr>
        <w:t xml:space="preserve">citing </w:t>
      </w:r>
      <w:r w:rsidRPr="00FF2F91">
        <w:rPr>
          <w:i/>
          <w:sz w:val="26"/>
          <w:szCs w:val="26"/>
        </w:rPr>
        <w:t>Commonwealth v. Ellis</w:t>
      </w:r>
      <w:r>
        <w:rPr>
          <w:sz w:val="26"/>
          <w:szCs w:val="26"/>
        </w:rPr>
        <w:t xml:space="preserve">, 608 A.2d 1090, 1091 (Pa. Super. 1991).  </w:t>
      </w:r>
      <w:r w:rsidR="00FD4784" w:rsidRPr="003C5259">
        <w:rPr>
          <w:sz w:val="26"/>
          <w:szCs w:val="26"/>
        </w:rPr>
        <w:t>T</w:t>
      </w:r>
      <w:r w:rsidR="00511BE0" w:rsidRPr="003C5259">
        <w:rPr>
          <w:sz w:val="26"/>
          <w:szCs w:val="26"/>
        </w:rPr>
        <w:t xml:space="preserve">he </w:t>
      </w:r>
      <w:r w:rsidR="002863D5" w:rsidRPr="003C5259">
        <w:rPr>
          <w:sz w:val="26"/>
          <w:szCs w:val="26"/>
        </w:rPr>
        <w:t>ALJ</w:t>
      </w:r>
      <w:r w:rsidR="002A77AE" w:rsidRPr="003C5259">
        <w:rPr>
          <w:sz w:val="26"/>
          <w:szCs w:val="26"/>
        </w:rPr>
        <w:t xml:space="preserve"> </w:t>
      </w:r>
      <w:r w:rsidR="00EF53E4">
        <w:rPr>
          <w:sz w:val="26"/>
          <w:szCs w:val="26"/>
        </w:rPr>
        <w:t>determined</w:t>
      </w:r>
      <w:r w:rsidR="00511BE0" w:rsidRPr="003C5259">
        <w:rPr>
          <w:sz w:val="26"/>
          <w:szCs w:val="26"/>
        </w:rPr>
        <w:t xml:space="preserve"> that </w:t>
      </w:r>
      <w:r w:rsidR="00EF53E4">
        <w:rPr>
          <w:sz w:val="26"/>
          <w:szCs w:val="26"/>
        </w:rPr>
        <w:t xml:space="preserve">no evidence in the </w:t>
      </w:r>
      <w:r w:rsidR="00511BE0" w:rsidRPr="003C5259">
        <w:rPr>
          <w:sz w:val="26"/>
          <w:szCs w:val="26"/>
        </w:rPr>
        <w:t xml:space="preserve">record supports a finding that smart meters operate as surveillance devices and therefore </w:t>
      </w:r>
      <w:r w:rsidR="00EF53E4">
        <w:rPr>
          <w:sz w:val="26"/>
          <w:szCs w:val="26"/>
        </w:rPr>
        <w:t xml:space="preserve">concluded that </w:t>
      </w:r>
      <w:r w:rsidR="00511BE0" w:rsidRPr="003C5259">
        <w:rPr>
          <w:sz w:val="26"/>
          <w:szCs w:val="26"/>
        </w:rPr>
        <w:t xml:space="preserve">a discussion of </w:t>
      </w:r>
      <w:r>
        <w:rPr>
          <w:sz w:val="26"/>
          <w:szCs w:val="26"/>
        </w:rPr>
        <w:t>whether the installation and use of smart meters constitutes government action need not be reached.</w:t>
      </w:r>
      <w:r w:rsidR="00846312">
        <w:rPr>
          <w:sz w:val="26"/>
          <w:szCs w:val="26"/>
        </w:rPr>
        <w:t xml:space="preserve">  </w:t>
      </w:r>
      <w:r w:rsidR="00BC5328" w:rsidRPr="003C5259">
        <w:rPr>
          <w:sz w:val="26"/>
          <w:szCs w:val="26"/>
        </w:rPr>
        <w:t>I.D. at 14.</w:t>
      </w:r>
    </w:p>
    <w:p w14:paraId="562E3EBE" w14:textId="77777777" w:rsidR="00EF53E4" w:rsidRDefault="00EF53E4" w:rsidP="008F6F46">
      <w:pPr>
        <w:widowControl/>
        <w:spacing w:line="360" w:lineRule="auto"/>
        <w:contextualSpacing/>
        <w:rPr>
          <w:sz w:val="26"/>
          <w:szCs w:val="26"/>
        </w:rPr>
      </w:pPr>
    </w:p>
    <w:p w14:paraId="3458D314" w14:textId="27636921" w:rsidR="00272A99" w:rsidRDefault="00841C4E" w:rsidP="008F6F46">
      <w:pPr>
        <w:widowControl/>
        <w:spacing w:line="360" w:lineRule="auto"/>
        <w:ind w:firstLine="1440"/>
        <w:contextualSpacing/>
        <w:rPr>
          <w:sz w:val="26"/>
          <w:szCs w:val="26"/>
        </w:rPr>
      </w:pPr>
      <w:r w:rsidRPr="003C5259">
        <w:rPr>
          <w:sz w:val="26"/>
          <w:szCs w:val="26"/>
        </w:rPr>
        <w:lastRenderedPageBreak/>
        <w:t>The ALJ</w:t>
      </w:r>
      <w:r w:rsidR="00EF53E4">
        <w:rPr>
          <w:sz w:val="26"/>
          <w:szCs w:val="26"/>
        </w:rPr>
        <w:t xml:space="preserve"> discussed the </w:t>
      </w:r>
      <w:r w:rsidR="00FC3BDD" w:rsidRPr="003C5259">
        <w:rPr>
          <w:sz w:val="26"/>
          <w:szCs w:val="26"/>
        </w:rPr>
        <w:t xml:space="preserve">testimony of PECO witness </w:t>
      </w:r>
      <w:r w:rsidR="000967CE">
        <w:rPr>
          <w:sz w:val="26"/>
          <w:szCs w:val="26"/>
        </w:rPr>
        <w:t xml:space="preserve">Mr. </w:t>
      </w:r>
      <w:r w:rsidR="00FC3BDD" w:rsidRPr="003C5259">
        <w:rPr>
          <w:sz w:val="26"/>
          <w:szCs w:val="26"/>
        </w:rPr>
        <w:t xml:space="preserve">Pritchard, who asserted that while the smart meters do record household energy usage, the data gathered does not provide information about which devices are used </w:t>
      </w:r>
      <w:r w:rsidR="009F2225">
        <w:rPr>
          <w:sz w:val="26"/>
          <w:szCs w:val="26"/>
        </w:rPr>
        <w:t>or</w:t>
      </w:r>
      <w:r w:rsidR="00FC3BDD">
        <w:rPr>
          <w:sz w:val="26"/>
          <w:szCs w:val="26"/>
        </w:rPr>
        <w:t xml:space="preserve"> when</w:t>
      </w:r>
      <w:r w:rsidR="009F2225">
        <w:rPr>
          <w:sz w:val="26"/>
          <w:szCs w:val="26"/>
        </w:rPr>
        <w:t xml:space="preserve"> someone is at home or not</w:t>
      </w:r>
      <w:r w:rsidR="00FC3BDD">
        <w:rPr>
          <w:sz w:val="26"/>
          <w:szCs w:val="26"/>
        </w:rPr>
        <w:t xml:space="preserve">.  </w:t>
      </w:r>
      <w:r w:rsidR="00967466">
        <w:rPr>
          <w:sz w:val="26"/>
          <w:szCs w:val="26"/>
        </w:rPr>
        <w:t xml:space="preserve">Mr. Pritchard further explained that the </w:t>
      </w:r>
      <w:r w:rsidR="00FC3BDD">
        <w:rPr>
          <w:sz w:val="26"/>
          <w:szCs w:val="26"/>
        </w:rPr>
        <w:t>data</w:t>
      </w:r>
      <w:r w:rsidR="00967466">
        <w:rPr>
          <w:sz w:val="26"/>
          <w:szCs w:val="26"/>
        </w:rPr>
        <w:t xml:space="preserve"> </w:t>
      </w:r>
      <w:r w:rsidR="00FC3BDD">
        <w:rPr>
          <w:sz w:val="26"/>
          <w:szCs w:val="26"/>
        </w:rPr>
        <w:t>obtain</w:t>
      </w:r>
      <w:r w:rsidR="00967466">
        <w:rPr>
          <w:sz w:val="26"/>
          <w:szCs w:val="26"/>
        </w:rPr>
        <w:t xml:space="preserve">ed by PECO is secured through the use of encryption technology, is only available to PECO employees who require it for business </w:t>
      </w:r>
      <w:r w:rsidR="00AD1C38">
        <w:rPr>
          <w:sz w:val="26"/>
          <w:szCs w:val="26"/>
        </w:rPr>
        <w:t>purposes and</w:t>
      </w:r>
      <w:r w:rsidR="00967466">
        <w:rPr>
          <w:sz w:val="26"/>
          <w:szCs w:val="26"/>
        </w:rPr>
        <w:t xml:space="preserve"> is not given to the public unless authorized by the customer.  </w:t>
      </w:r>
      <w:r w:rsidR="00967466" w:rsidRPr="00967466">
        <w:rPr>
          <w:i/>
          <w:sz w:val="26"/>
          <w:szCs w:val="26"/>
        </w:rPr>
        <w:t>Id</w:t>
      </w:r>
      <w:r w:rsidR="00967466">
        <w:rPr>
          <w:sz w:val="26"/>
          <w:szCs w:val="26"/>
        </w:rPr>
        <w:t xml:space="preserve">., citing Tr. at 114-116.  </w:t>
      </w:r>
      <w:r w:rsidR="00BF7E30">
        <w:rPr>
          <w:sz w:val="26"/>
          <w:szCs w:val="26"/>
        </w:rPr>
        <w:t xml:space="preserve">Therefore, </w:t>
      </w:r>
      <w:r w:rsidR="00A1182E">
        <w:rPr>
          <w:sz w:val="26"/>
          <w:szCs w:val="26"/>
        </w:rPr>
        <w:t xml:space="preserve">the ALJ found no basis for the Complainant’s assertion that smart meters are a violation of privacy or are surveillance devices.  </w:t>
      </w:r>
      <w:r w:rsidR="00353F1E" w:rsidRPr="00353F1E">
        <w:rPr>
          <w:i/>
          <w:sz w:val="26"/>
          <w:szCs w:val="26"/>
        </w:rPr>
        <w:t>Id.</w:t>
      </w:r>
    </w:p>
    <w:p w14:paraId="398B78D9" w14:textId="77777777" w:rsidR="00685FEC" w:rsidRDefault="00685FEC" w:rsidP="008F6F46">
      <w:pPr>
        <w:widowControl/>
        <w:spacing w:line="360" w:lineRule="auto"/>
        <w:contextualSpacing/>
        <w:rPr>
          <w:sz w:val="26"/>
          <w:szCs w:val="26"/>
        </w:rPr>
      </w:pPr>
    </w:p>
    <w:p w14:paraId="77E21869" w14:textId="788FC4DA" w:rsidR="005B291F" w:rsidRDefault="009F2225" w:rsidP="008F6F46">
      <w:pPr>
        <w:widowControl/>
        <w:spacing w:line="360" w:lineRule="auto"/>
        <w:ind w:firstLine="1440"/>
        <w:contextualSpacing/>
        <w:rPr>
          <w:sz w:val="26"/>
          <w:szCs w:val="26"/>
        </w:rPr>
      </w:pPr>
      <w:r>
        <w:rPr>
          <w:sz w:val="26"/>
          <w:szCs w:val="26"/>
        </w:rPr>
        <w:t>Next, t</w:t>
      </w:r>
      <w:r w:rsidR="00DC0F37">
        <w:rPr>
          <w:sz w:val="26"/>
          <w:szCs w:val="26"/>
        </w:rPr>
        <w:t xml:space="preserve">he ALJ </w:t>
      </w:r>
      <w:r>
        <w:rPr>
          <w:sz w:val="26"/>
          <w:szCs w:val="26"/>
        </w:rPr>
        <w:t>addressed</w:t>
      </w:r>
      <w:r w:rsidR="00DC0F37">
        <w:rPr>
          <w:sz w:val="26"/>
          <w:szCs w:val="26"/>
        </w:rPr>
        <w:t xml:space="preserve"> the Complainant’s allegations that PECO’s installation of a smart meter presents a fire hazard.  </w:t>
      </w:r>
      <w:r w:rsidR="00FB21D9">
        <w:rPr>
          <w:sz w:val="26"/>
          <w:szCs w:val="26"/>
        </w:rPr>
        <w:t>Mr. Pritchard testified that there was a problem with a brand of meter initially used in the deployment.  However, all such meters were</w:t>
      </w:r>
      <w:r w:rsidR="005C370C">
        <w:rPr>
          <w:sz w:val="26"/>
          <w:szCs w:val="26"/>
        </w:rPr>
        <w:t xml:space="preserve"> subsequently</w:t>
      </w:r>
      <w:r w:rsidR="00FB21D9">
        <w:rPr>
          <w:sz w:val="26"/>
          <w:szCs w:val="26"/>
        </w:rPr>
        <w:t xml:space="preserve"> removed and replaced by Landis+Gyr and now Aclara meters, of which there have been no reports of fire incidents related to the meters.  PECO indicated that either a Landis+Gyr or Aclara meter would be installed at the Complainant’s home</w:t>
      </w:r>
      <w:r w:rsidR="00ED5F83">
        <w:rPr>
          <w:sz w:val="26"/>
          <w:szCs w:val="26"/>
        </w:rPr>
        <w:t>.  The ALJ noted that the Complainant did not present any competent evidence to show that such brand of meters cause fires.  I.D. at 16.</w:t>
      </w:r>
    </w:p>
    <w:p w14:paraId="4E3493CD" w14:textId="6A17ACFF" w:rsidR="00151A0F" w:rsidRDefault="00151A0F" w:rsidP="008F6F46">
      <w:pPr>
        <w:widowControl/>
        <w:spacing w:line="360" w:lineRule="auto"/>
        <w:ind w:firstLine="1440"/>
        <w:contextualSpacing/>
        <w:rPr>
          <w:sz w:val="26"/>
          <w:szCs w:val="26"/>
        </w:rPr>
      </w:pPr>
    </w:p>
    <w:p w14:paraId="4232CC63" w14:textId="1AB49924" w:rsidR="00AE751D" w:rsidRDefault="00F85E5E" w:rsidP="008F6F46">
      <w:pPr>
        <w:widowControl/>
        <w:spacing w:line="360" w:lineRule="auto"/>
        <w:ind w:firstLine="1440"/>
        <w:contextualSpacing/>
        <w:rPr>
          <w:sz w:val="26"/>
          <w:szCs w:val="26"/>
        </w:rPr>
      </w:pPr>
      <w:r>
        <w:rPr>
          <w:sz w:val="26"/>
          <w:szCs w:val="26"/>
        </w:rPr>
        <w:t xml:space="preserve">Additionally, the ALJ </w:t>
      </w:r>
      <w:r w:rsidR="00812A91">
        <w:rPr>
          <w:sz w:val="26"/>
          <w:szCs w:val="26"/>
        </w:rPr>
        <w:t>highlighted</w:t>
      </w:r>
      <w:r>
        <w:rPr>
          <w:sz w:val="26"/>
          <w:szCs w:val="26"/>
        </w:rPr>
        <w:t xml:space="preserve"> portions of Mr. Pritchard’s testimony, which she found particularly convincing in her determination that any allegations </w:t>
      </w:r>
      <w:r w:rsidR="00812A91">
        <w:rPr>
          <w:sz w:val="26"/>
          <w:szCs w:val="26"/>
        </w:rPr>
        <w:t>questioning the safety of the new AMI meters lack merit.</w:t>
      </w:r>
      <w:r w:rsidR="00D613AB">
        <w:rPr>
          <w:rStyle w:val="FootnoteReference"/>
          <w:sz w:val="26"/>
          <w:szCs w:val="26"/>
        </w:rPr>
        <w:footnoteReference w:id="14"/>
      </w:r>
      <w:r w:rsidR="00812A91">
        <w:rPr>
          <w:sz w:val="26"/>
          <w:szCs w:val="26"/>
        </w:rPr>
        <w:t xml:space="preserve">  </w:t>
      </w:r>
      <w:r w:rsidR="00306CF3">
        <w:rPr>
          <w:sz w:val="26"/>
          <w:szCs w:val="26"/>
        </w:rPr>
        <w:t xml:space="preserve">First, </w:t>
      </w:r>
      <w:r w:rsidR="00BC4D99">
        <w:rPr>
          <w:sz w:val="26"/>
          <w:szCs w:val="26"/>
        </w:rPr>
        <w:t>Mr. Pritchard’s testimony revealed that</w:t>
      </w:r>
      <w:r w:rsidR="003A6735">
        <w:rPr>
          <w:sz w:val="26"/>
          <w:szCs w:val="26"/>
        </w:rPr>
        <w:t xml:space="preserve"> since the AMI meter does not generate or change the electricity</w:t>
      </w:r>
      <w:r w:rsidR="00CD00AE">
        <w:rPr>
          <w:sz w:val="26"/>
          <w:szCs w:val="26"/>
        </w:rPr>
        <w:t xml:space="preserve"> it</w:t>
      </w:r>
      <w:r w:rsidR="003A6735">
        <w:rPr>
          <w:sz w:val="26"/>
          <w:szCs w:val="26"/>
        </w:rPr>
        <w:t xml:space="preserve"> is not capable of sending a surge into the house.  I.D. at 15, citing Tr. at 111.  </w:t>
      </w:r>
      <w:r w:rsidR="00806D21">
        <w:rPr>
          <w:sz w:val="26"/>
          <w:szCs w:val="26"/>
        </w:rPr>
        <w:t>Second, Mr. Pritchard asserted that with the use of contemporary plastics, the new meters</w:t>
      </w:r>
      <w:r w:rsidR="00AE751D">
        <w:rPr>
          <w:sz w:val="26"/>
          <w:szCs w:val="26"/>
        </w:rPr>
        <w:t xml:space="preserve"> meet UL standards and, in many cases,</w:t>
      </w:r>
      <w:r w:rsidR="00806D21">
        <w:rPr>
          <w:sz w:val="26"/>
          <w:szCs w:val="26"/>
        </w:rPr>
        <w:t xml:space="preserve"> have higher performance than th</w:t>
      </w:r>
      <w:r w:rsidR="009F3FCD">
        <w:rPr>
          <w:sz w:val="26"/>
          <w:szCs w:val="26"/>
        </w:rPr>
        <w:t>e Bakelite backs.</w:t>
      </w:r>
      <w:r w:rsidR="00D85B6D">
        <w:rPr>
          <w:sz w:val="26"/>
          <w:szCs w:val="26"/>
        </w:rPr>
        <w:t xml:space="preserve">  </w:t>
      </w:r>
      <w:r w:rsidR="00AE751D">
        <w:rPr>
          <w:sz w:val="26"/>
          <w:szCs w:val="26"/>
        </w:rPr>
        <w:lastRenderedPageBreak/>
        <w:t>Further, the superfluous glass bezel on top of the meter merely adds extra weight.</w:t>
      </w:r>
      <w:r w:rsidR="00D62ACB">
        <w:rPr>
          <w:sz w:val="26"/>
          <w:szCs w:val="26"/>
        </w:rPr>
        <w:t xml:space="preserve">  I.D. at</w:t>
      </w:r>
      <w:r w:rsidR="00A05A95">
        <w:rPr>
          <w:sz w:val="26"/>
          <w:szCs w:val="26"/>
        </w:rPr>
        <w:t> </w:t>
      </w:r>
      <w:r w:rsidR="00D62ACB">
        <w:rPr>
          <w:sz w:val="26"/>
          <w:szCs w:val="26"/>
        </w:rPr>
        <w:t xml:space="preserve">15, citing Tr. at 113.  </w:t>
      </w:r>
      <w:r w:rsidR="00CE10B4">
        <w:rPr>
          <w:sz w:val="26"/>
          <w:szCs w:val="26"/>
        </w:rPr>
        <w:t>Mr. Pritchard testified that the meter installed at the Complainant’s home would likely be an Aclara meter</w:t>
      </w:r>
      <w:r w:rsidR="00FA78A2">
        <w:rPr>
          <w:sz w:val="26"/>
          <w:szCs w:val="26"/>
        </w:rPr>
        <w:t xml:space="preserve"> that has been </w:t>
      </w:r>
      <w:r w:rsidR="00CE10B4">
        <w:rPr>
          <w:sz w:val="26"/>
          <w:szCs w:val="26"/>
        </w:rPr>
        <w:t xml:space="preserve">tested by UL, which tests consumer products for safety and other standards.  The Aclara meters have the UL stickers, indicating that they have passed the safety tests for the UL standard 2735 for smart meters.  He also testified that the other meter utilized by PECO, the Landis+Gyr, was manufactured before the UL standard for smart meters was developed and does not have the UL sticker.  However, the Landis+Gyr meters were subsequently submitted for testing and passed the UL smart meter standards.  </w:t>
      </w:r>
      <w:r w:rsidR="000C17B9">
        <w:rPr>
          <w:sz w:val="26"/>
          <w:szCs w:val="26"/>
        </w:rPr>
        <w:t>I.D. at 15-16, citing Tr. at 107-11</w:t>
      </w:r>
      <w:r w:rsidR="00F6164C">
        <w:rPr>
          <w:sz w:val="26"/>
          <w:szCs w:val="26"/>
        </w:rPr>
        <w:t>1</w:t>
      </w:r>
      <w:r w:rsidR="000C17B9">
        <w:rPr>
          <w:sz w:val="26"/>
          <w:szCs w:val="26"/>
        </w:rPr>
        <w:t>.</w:t>
      </w:r>
    </w:p>
    <w:p w14:paraId="4790E380" w14:textId="1C747EE4" w:rsidR="000A4011" w:rsidRDefault="000A4011" w:rsidP="008F6F46">
      <w:pPr>
        <w:widowControl/>
        <w:spacing w:line="360" w:lineRule="auto"/>
        <w:ind w:firstLine="1440"/>
        <w:contextualSpacing/>
        <w:rPr>
          <w:sz w:val="26"/>
          <w:szCs w:val="26"/>
        </w:rPr>
      </w:pPr>
    </w:p>
    <w:p w14:paraId="3C34BF0E" w14:textId="5891E694" w:rsidR="000A4011" w:rsidRDefault="00F75569" w:rsidP="008F6F46">
      <w:pPr>
        <w:widowControl/>
        <w:spacing w:line="360" w:lineRule="auto"/>
        <w:ind w:firstLine="1440"/>
        <w:contextualSpacing/>
        <w:rPr>
          <w:sz w:val="26"/>
          <w:szCs w:val="26"/>
        </w:rPr>
      </w:pPr>
      <w:r>
        <w:rPr>
          <w:sz w:val="26"/>
          <w:szCs w:val="26"/>
        </w:rPr>
        <w:t>Therefore, the ALJ found that the Complainant cannot prevail on th</w:t>
      </w:r>
      <w:r w:rsidR="00267F29">
        <w:rPr>
          <w:sz w:val="26"/>
          <w:szCs w:val="26"/>
        </w:rPr>
        <w:t>e claim that PECO’s AMI meter presents a fire hazard</w:t>
      </w:r>
      <w:r>
        <w:rPr>
          <w:sz w:val="26"/>
          <w:szCs w:val="26"/>
        </w:rPr>
        <w:t xml:space="preserve">, </w:t>
      </w:r>
      <w:r w:rsidR="004B46BA">
        <w:rPr>
          <w:sz w:val="26"/>
          <w:szCs w:val="26"/>
        </w:rPr>
        <w:t xml:space="preserve">since she did not sustain her burden of proof </w:t>
      </w:r>
      <w:r>
        <w:rPr>
          <w:sz w:val="26"/>
          <w:szCs w:val="26"/>
        </w:rPr>
        <w:t xml:space="preserve"> that the type of AMI meter to be installed at her home would constitute an unsafe fire hazard in violation of 66 Pa. C.S. § 1501.  I.D. at 16.</w:t>
      </w:r>
    </w:p>
    <w:p w14:paraId="416AC7C8" w14:textId="4F82159D" w:rsidR="002637D1" w:rsidRDefault="002637D1" w:rsidP="008F6F46">
      <w:pPr>
        <w:widowControl/>
        <w:spacing w:line="360" w:lineRule="auto"/>
        <w:contextualSpacing/>
        <w:rPr>
          <w:sz w:val="26"/>
          <w:szCs w:val="26"/>
        </w:rPr>
      </w:pPr>
    </w:p>
    <w:p w14:paraId="7CE72781" w14:textId="3F713BEF" w:rsidR="00DE4A1F" w:rsidRDefault="008F6AE4" w:rsidP="008F6F46">
      <w:pPr>
        <w:widowControl/>
        <w:spacing w:line="360" w:lineRule="auto"/>
        <w:ind w:firstLine="1440"/>
        <w:contextualSpacing/>
        <w:rPr>
          <w:sz w:val="26"/>
          <w:szCs w:val="26"/>
        </w:rPr>
      </w:pPr>
      <w:r>
        <w:rPr>
          <w:sz w:val="26"/>
          <w:szCs w:val="26"/>
        </w:rPr>
        <w:t xml:space="preserve">Lastly, the ALJ addressed the Complainant’s contention that installation of a smart meter at her home is unsafe </w:t>
      </w:r>
      <w:r w:rsidR="00C35B24">
        <w:rPr>
          <w:sz w:val="26"/>
          <w:szCs w:val="26"/>
        </w:rPr>
        <w:t>because the</w:t>
      </w:r>
      <w:r>
        <w:rPr>
          <w:sz w:val="26"/>
          <w:szCs w:val="26"/>
        </w:rPr>
        <w:t xml:space="preserve"> </w:t>
      </w:r>
      <w:r w:rsidR="00C35B24">
        <w:rPr>
          <w:sz w:val="26"/>
          <w:szCs w:val="26"/>
        </w:rPr>
        <w:t>RF</w:t>
      </w:r>
      <w:r>
        <w:rPr>
          <w:sz w:val="26"/>
          <w:szCs w:val="26"/>
        </w:rPr>
        <w:t xml:space="preserve"> emissions from</w:t>
      </w:r>
      <w:r w:rsidR="005074C3">
        <w:rPr>
          <w:sz w:val="26"/>
          <w:szCs w:val="26"/>
        </w:rPr>
        <w:t xml:space="preserve"> the </w:t>
      </w:r>
      <w:r>
        <w:rPr>
          <w:sz w:val="26"/>
          <w:szCs w:val="26"/>
        </w:rPr>
        <w:t>smart meter</w:t>
      </w:r>
      <w:r w:rsidR="00C35B24">
        <w:rPr>
          <w:sz w:val="26"/>
          <w:szCs w:val="26"/>
        </w:rPr>
        <w:t xml:space="preserve"> cause her</w:t>
      </w:r>
      <w:r w:rsidR="005074C3">
        <w:rPr>
          <w:sz w:val="26"/>
          <w:szCs w:val="26"/>
        </w:rPr>
        <w:t xml:space="preserve"> </w:t>
      </w:r>
      <w:r>
        <w:rPr>
          <w:sz w:val="26"/>
          <w:szCs w:val="26"/>
        </w:rPr>
        <w:t>adverse</w:t>
      </w:r>
      <w:r w:rsidR="00C35B24">
        <w:rPr>
          <w:sz w:val="26"/>
          <w:szCs w:val="26"/>
        </w:rPr>
        <w:t xml:space="preserve"> </w:t>
      </w:r>
      <w:r>
        <w:rPr>
          <w:sz w:val="26"/>
          <w:szCs w:val="26"/>
        </w:rPr>
        <w:t>health</w:t>
      </w:r>
      <w:r w:rsidR="00C35B24">
        <w:rPr>
          <w:sz w:val="26"/>
          <w:szCs w:val="26"/>
        </w:rPr>
        <w:t xml:space="preserve"> effects</w:t>
      </w:r>
      <w:r>
        <w:rPr>
          <w:sz w:val="26"/>
          <w:szCs w:val="26"/>
        </w:rPr>
        <w:t xml:space="preserve">.  I.D. at 16-21.  </w:t>
      </w:r>
      <w:r w:rsidR="00F617B3">
        <w:rPr>
          <w:sz w:val="26"/>
          <w:szCs w:val="26"/>
        </w:rPr>
        <w:t>Specifically, the ALJ noted that the Complainant testified</w:t>
      </w:r>
      <w:r w:rsidR="0061102A">
        <w:rPr>
          <w:sz w:val="26"/>
          <w:szCs w:val="26"/>
        </w:rPr>
        <w:t xml:space="preserve">, and the Complainant’s daughter, LeeAnn Gavin, corroborated, </w:t>
      </w:r>
      <w:r w:rsidR="00F617B3">
        <w:rPr>
          <w:sz w:val="26"/>
          <w:szCs w:val="26"/>
        </w:rPr>
        <w:t>that</w:t>
      </w:r>
      <w:r w:rsidR="0021345A">
        <w:rPr>
          <w:sz w:val="26"/>
          <w:szCs w:val="26"/>
        </w:rPr>
        <w:t xml:space="preserve"> she experienced a</w:t>
      </w:r>
      <w:r w:rsidR="0061102A">
        <w:rPr>
          <w:sz w:val="26"/>
          <w:szCs w:val="26"/>
        </w:rPr>
        <w:t xml:space="preserve"> deterioration </w:t>
      </w:r>
      <w:r w:rsidR="0021345A">
        <w:rPr>
          <w:sz w:val="26"/>
          <w:szCs w:val="26"/>
        </w:rPr>
        <w:t xml:space="preserve">in </w:t>
      </w:r>
      <w:r w:rsidR="0061102A">
        <w:rPr>
          <w:sz w:val="26"/>
          <w:szCs w:val="26"/>
        </w:rPr>
        <w:t xml:space="preserve">health </w:t>
      </w:r>
      <w:r w:rsidR="001600CD">
        <w:rPr>
          <w:sz w:val="26"/>
          <w:szCs w:val="26"/>
        </w:rPr>
        <w:t>following the installation of</w:t>
      </w:r>
      <w:r w:rsidR="0061102A">
        <w:rPr>
          <w:sz w:val="26"/>
          <w:szCs w:val="26"/>
        </w:rPr>
        <w:t xml:space="preserve"> smart meters in the Complainant’s neighborhood</w:t>
      </w:r>
      <w:r w:rsidR="0021345A">
        <w:rPr>
          <w:sz w:val="26"/>
          <w:szCs w:val="26"/>
        </w:rPr>
        <w:t xml:space="preserve">.  </w:t>
      </w:r>
      <w:r w:rsidR="0021345A" w:rsidRPr="00F75CE6">
        <w:rPr>
          <w:sz w:val="26"/>
          <w:szCs w:val="26"/>
        </w:rPr>
        <w:t xml:space="preserve">The Complainant testified to experiencing sleeplessness since her neighbor’s smart meter was installed in 2012.  </w:t>
      </w:r>
      <w:r w:rsidR="0021345A">
        <w:rPr>
          <w:sz w:val="26"/>
          <w:szCs w:val="26"/>
        </w:rPr>
        <w:t>I.D. at 16</w:t>
      </w:r>
      <w:r w:rsidR="00856A3A">
        <w:rPr>
          <w:sz w:val="26"/>
          <w:szCs w:val="26"/>
        </w:rPr>
        <w:t xml:space="preserve">, </w:t>
      </w:r>
      <w:r w:rsidR="0021345A">
        <w:rPr>
          <w:sz w:val="26"/>
          <w:szCs w:val="26"/>
        </w:rPr>
        <w:t xml:space="preserve">citing </w:t>
      </w:r>
      <w:r w:rsidR="0021345A" w:rsidRPr="00F75CE6">
        <w:rPr>
          <w:sz w:val="26"/>
          <w:szCs w:val="26"/>
        </w:rPr>
        <w:t>Tr. at 17</w:t>
      </w:r>
      <w:r w:rsidR="0021345A">
        <w:rPr>
          <w:sz w:val="26"/>
          <w:szCs w:val="26"/>
        </w:rPr>
        <w:t>, 23</w:t>
      </w:r>
      <w:r w:rsidR="0021345A" w:rsidRPr="00F75CE6">
        <w:rPr>
          <w:sz w:val="26"/>
          <w:szCs w:val="26"/>
        </w:rPr>
        <w:t xml:space="preserve">.  </w:t>
      </w:r>
      <w:r w:rsidR="0021345A">
        <w:rPr>
          <w:sz w:val="26"/>
          <w:szCs w:val="26"/>
        </w:rPr>
        <w:t>Additionally, the</w:t>
      </w:r>
      <w:r w:rsidR="0021345A" w:rsidRPr="00F75CE6">
        <w:rPr>
          <w:sz w:val="26"/>
          <w:szCs w:val="26"/>
        </w:rPr>
        <w:t xml:space="preserve"> Complainant’s daughter testified that her mother suffers from memory loss, fatigue, and restlessness and ringing in the ears, when around smart meters for a while.  Tr. at 41</w:t>
      </w:r>
      <w:r w:rsidR="0021345A">
        <w:rPr>
          <w:sz w:val="26"/>
          <w:szCs w:val="26"/>
        </w:rPr>
        <w:t>; I.D. at 17</w:t>
      </w:r>
      <w:r w:rsidR="00025CC6">
        <w:rPr>
          <w:sz w:val="26"/>
          <w:szCs w:val="26"/>
        </w:rPr>
        <w:t>, 20</w:t>
      </w:r>
      <w:r w:rsidR="0021345A" w:rsidRPr="00F75CE6">
        <w:rPr>
          <w:sz w:val="26"/>
          <w:szCs w:val="26"/>
        </w:rPr>
        <w:t xml:space="preserve">.  </w:t>
      </w:r>
      <w:r w:rsidR="005C5E5B">
        <w:rPr>
          <w:sz w:val="26"/>
          <w:szCs w:val="26"/>
        </w:rPr>
        <w:t xml:space="preserve">The Complainant testified that based upon her reading of </w:t>
      </w:r>
      <w:r w:rsidR="00705D9B">
        <w:rPr>
          <w:sz w:val="26"/>
          <w:szCs w:val="26"/>
        </w:rPr>
        <w:t>articles and studies</w:t>
      </w:r>
      <w:r w:rsidR="00230215">
        <w:rPr>
          <w:sz w:val="26"/>
          <w:szCs w:val="26"/>
        </w:rPr>
        <w:t>,</w:t>
      </w:r>
      <w:r w:rsidR="00705D9B">
        <w:rPr>
          <w:sz w:val="26"/>
          <w:szCs w:val="26"/>
        </w:rPr>
        <w:t xml:space="preserve"> such as those admitted as Complainant Exhibit 1, </w:t>
      </w:r>
      <w:r w:rsidR="005C5E5B">
        <w:rPr>
          <w:sz w:val="26"/>
          <w:szCs w:val="26"/>
        </w:rPr>
        <w:t>she</w:t>
      </w:r>
      <w:r w:rsidR="00B95959">
        <w:rPr>
          <w:sz w:val="26"/>
          <w:szCs w:val="26"/>
        </w:rPr>
        <w:t xml:space="preserve"> concluded</w:t>
      </w:r>
      <w:r w:rsidR="002D2E1F">
        <w:rPr>
          <w:sz w:val="26"/>
          <w:szCs w:val="26"/>
        </w:rPr>
        <w:t xml:space="preserve"> that installation of PECO’s AMI meters </w:t>
      </w:r>
      <w:r w:rsidR="00271B91">
        <w:rPr>
          <w:sz w:val="26"/>
          <w:szCs w:val="26"/>
        </w:rPr>
        <w:t>is</w:t>
      </w:r>
      <w:r w:rsidR="002D2E1F">
        <w:rPr>
          <w:sz w:val="26"/>
          <w:szCs w:val="26"/>
        </w:rPr>
        <w:t xml:space="preserve"> harmful to her</w:t>
      </w:r>
      <w:r w:rsidR="00B71F5F">
        <w:rPr>
          <w:sz w:val="26"/>
          <w:szCs w:val="26"/>
        </w:rPr>
        <w:t xml:space="preserve"> health</w:t>
      </w:r>
      <w:r w:rsidR="002D2E1F">
        <w:rPr>
          <w:sz w:val="26"/>
          <w:szCs w:val="26"/>
        </w:rPr>
        <w:t>.</w:t>
      </w:r>
      <w:r w:rsidR="00760674">
        <w:rPr>
          <w:sz w:val="26"/>
          <w:szCs w:val="26"/>
        </w:rPr>
        <w:t xml:space="preserve">  </w:t>
      </w:r>
      <w:r w:rsidR="00C01303">
        <w:rPr>
          <w:sz w:val="26"/>
          <w:szCs w:val="26"/>
        </w:rPr>
        <w:t xml:space="preserve">I.D. at </w:t>
      </w:r>
      <w:r w:rsidR="009758A2">
        <w:rPr>
          <w:sz w:val="26"/>
          <w:szCs w:val="26"/>
        </w:rPr>
        <w:t>16-17.</w:t>
      </w:r>
      <w:r w:rsidR="005C0611">
        <w:rPr>
          <w:sz w:val="26"/>
          <w:szCs w:val="26"/>
        </w:rPr>
        <w:t xml:space="preserve">  </w:t>
      </w:r>
      <w:r w:rsidR="000F2E32">
        <w:rPr>
          <w:sz w:val="26"/>
          <w:szCs w:val="26"/>
        </w:rPr>
        <w:t xml:space="preserve">The ALJ further noted that the Complainant testified </w:t>
      </w:r>
      <w:r w:rsidR="008655AF">
        <w:rPr>
          <w:sz w:val="26"/>
          <w:szCs w:val="26"/>
        </w:rPr>
        <w:t xml:space="preserve">to her efforts to reduce her exposure to EMFs, such as using her cell phone for mostly text messaging and in total only about </w:t>
      </w:r>
      <w:r w:rsidR="008655AF">
        <w:rPr>
          <w:sz w:val="26"/>
          <w:szCs w:val="26"/>
        </w:rPr>
        <w:lastRenderedPageBreak/>
        <w:t>twenty minutes per day</w:t>
      </w:r>
      <w:r w:rsidR="00B619A0">
        <w:rPr>
          <w:sz w:val="26"/>
          <w:szCs w:val="26"/>
        </w:rPr>
        <w:t xml:space="preserve"> and</w:t>
      </w:r>
      <w:r w:rsidR="008655AF">
        <w:rPr>
          <w:sz w:val="26"/>
          <w:szCs w:val="26"/>
        </w:rPr>
        <w:t xml:space="preserve"> abstaining from microwave use</w:t>
      </w:r>
      <w:r w:rsidR="00B619A0">
        <w:rPr>
          <w:sz w:val="26"/>
          <w:szCs w:val="26"/>
        </w:rPr>
        <w:t xml:space="preserve"> and smart TVs.  </w:t>
      </w:r>
      <w:r w:rsidR="00B619A0" w:rsidRPr="00B619A0">
        <w:rPr>
          <w:i/>
          <w:sz w:val="26"/>
          <w:szCs w:val="26"/>
        </w:rPr>
        <w:t>Id.</w:t>
      </w:r>
      <w:r w:rsidR="00B619A0">
        <w:rPr>
          <w:sz w:val="26"/>
          <w:szCs w:val="26"/>
        </w:rPr>
        <w:t xml:space="preserve"> at 16.  The Complainant additionally</w:t>
      </w:r>
      <w:r w:rsidR="00DE4A1F">
        <w:rPr>
          <w:sz w:val="26"/>
          <w:szCs w:val="26"/>
        </w:rPr>
        <w:t xml:space="preserve"> </w:t>
      </w:r>
      <w:r w:rsidR="00B619A0">
        <w:rPr>
          <w:sz w:val="26"/>
          <w:szCs w:val="26"/>
        </w:rPr>
        <w:t>testified that</w:t>
      </w:r>
      <w:r w:rsidR="00DE4A1F">
        <w:rPr>
          <w:sz w:val="26"/>
          <w:szCs w:val="26"/>
        </w:rPr>
        <w:t xml:space="preserve">, based on her research, her concerns were premised on her understanding that smart meters pulse a constant pulse of radiation and emit EMFs, which also extend through the house wiring.  </w:t>
      </w:r>
      <w:r w:rsidR="00DE4A1F" w:rsidRPr="00DE4A1F">
        <w:rPr>
          <w:i/>
          <w:sz w:val="26"/>
          <w:szCs w:val="26"/>
        </w:rPr>
        <w:t>Id.</w:t>
      </w:r>
      <w:r w:rsidR="00DE4A1F">
        <w:rPr>
          <w:sz w:val="26"/>
          <w:szCs w:val="26"/>
        </w:rPr>
        <w:t xml:space="preserve"> at 16-17</w:t>
      </w:r>
      <w:r w:rsidR="00846312">
        <w:rPr>
          <w:sz w:val="26"/>
          <w:szCs w:val="26"/>
        </w:rPr>
        <w:t xml:space="preserve">, </w:t>
      </w:r>
      <w:r w:rsidR="0021345A">
        <w:rPr>
          <w:sz w:val="26"/>
          <w:szCs w:val="26"/>
        </w:rPr>
        <w:t>citing Tr. at 19</w:t>
      </w:r>
      <w:r w:rsidR="00DE4A1F">
        <w:rPr>
          <w:sz w:val="26"/>
          <w:szCs w:val="26"/>
        </w:rPr>
        <w:t>.</w:t>
      </w:r>
    </w:p>
    <w:p w14:paraId="7AA0E780" w14:textId="0FE5E750" w:rsidR="00F37049" w:rsidRDefault="00B619A0" w:rsidP="008F6F46">
      <w:pPr>
        <w:widowControl/>
        <w:spacing w:line="360" w:lineRule="auto"/>
        <w:contextualSpacing/>
        <w:rPr>
          <w:sz w:val="26"/>
          <w:szCs w:val="26"/>
        </w:rPr>
      </w:pPr>
      <w:r>
        <w:rPr>
          <w:sz w:val="26"/>
          <w:szCs w:val="26"/>
        </w:rPr>
        <w:t xml:space="preserve">  </w:t>
      </w:r>
    </w:p>
    <w:p w14:paraId="712F3D05" w14:textId="1319C0A7" w:rsidR="00423D9C" w:rsidRDefault="00025CC6" w:rsidP="008F6F46">
      <w:pPr>
        <w:widowControl/>
        <w:spacing w:line="360" w:lineRule="auto"/>
        <w:ind w:firstLine="1440"/>
        <w:contextualSpacing/>
        <w:rPr>
          <w:sz w:val="26"/>
          <w:szCs w:val="26"/>
        </w:rPr>
      </w:pPr>
      <w:r>
        <w:rPr>
          <w:sz w:val="26"/>
          <w:szCs w:val="26"/>
        </w:rPr>
        <w:t>The ALJ r</w:t>
      </w:r>
      <w:r w:rsidR="005C0611">
        <w:rPr>
          <w:sz w:val="26"/>
          <w:szCs w:val="26"/>
        </w:rPr>
        <w:t>ecogniz</w:t>
      </w:r>
      <w:r>
        <w:rPr>
          <w:sz w:val="26"/>
          <w:szCs w:val="26"/>
        </w:rPr>
        <w:t>ed</w:t>
      </w:r>
      <w:r w:rsidR="000E235E">
        <w:rPr>
          <w:sz w:val="26"/>
          <w:szCs w:val="26"/>
        </w:rPr>
        <w:t xml:space="preserve"> </w:t>
      </w:r>
      <w:r w:rsidR="005C0611">
        <w:rPr>
          <w:sz w:val="26"/>
          <w:szCs w:val="26"/>
        </w:rPr>
        <w:t>that the Complainant based her conclusion</w:t>
      </w:r>
      <w:r w:rsidR="00F37049">
        <w:rPr>
          <w:sz w:val="26"/>
          <w:szCs w:val="26"/>
        </w:rPr>
        <w:t>s</w:t>
      </w:r>
      <w:r w:rsidR="005C0611">
        <w:rPr>
          <w:sz w:val="26"/>
          <w:szCs w:val="26"/>
        </w:rPr>
        <w:t xml:space="preserve"> on information </w:t>
      </w:r>
      <w:r>
        <w:rPr>
          <w:sz w:val="26"/>
          <w:szCs w:val="26"/>
        </w:rPr>
        <w:t>that she and her daughter read in</w:t>
      </w:r>
      <w:r w:rsidR="005C0611">
        <w:rPr>
          <w:sz w:val="26"/>
          <w:szCs w:val="26"/>
        </w:rPr>
        <w:t xml:space="preserve"> various articles</w:t>
      </w:r>
      <w:r w:rsidR="005C5E5B">
        <w:rPr>
          <w:sz w:val="26"/>
          <w:szCs w:val="26"/>
        </w:rPr>
        <w:t xml:space="preserve"> and studies, </w:t>
      </w:r>
      <w:r w:rsidR="00C35B24">
        <w:rPr>
          <w:sz w:val="26"/>
          <w:szCs w:val="26"/>
        </w:rPr>
        <w:t>such as those admitted as Complainant Exhibit 1,</w:t>
      </w:r>
      <w:r w:rsidR="005C0611">
        <w:rPr>
          <w:sz w:val="26"/>
          <w:szCs w:val="26"/>
        </w:rPr>
        <w:t xml:space="preserve"> </w:t>
      </w:r>
      <w:r w:rsidR="0010797B">
        <w:rPr>
          <w:sz w:val="26"/>
          <w:szCs w:val="26"/>
        </w:rPr>
        <w:t>indicating</w:t>
      </w:r>
      <w:r w:rsidR="005C0611">
        <w:rPr>
          <w:sz w:val="26"/>
          <w:szCs w:val="26"/>
        </w:rPr>
        <w:t xml:space="preserve"> that smart meters produce ad</w:t>
      </w:r>
      <w:r w:rsidR="00F37049">
        <w:rPr>
          <w:sz w:val="26"/>
          <w:szCs w:val="26"/>
        </w:rPr>
        <w:t>verse health effects</w:t>
      </w:r>
      <w:r>
        <w:rPr>
          <w:sz w:val="26"/>
          <w:szCs w:val="26"/>
        </w:rPr>
        <w:t xml:space="preserve">; however, the ALJ stated that the Complainant </w:t>
      </w:r>
      <w:r w:rsidR="00F967F0">
        <w:rPr>
          <w:sz w:val="26"/>
          <w:szCs w:val="26"/>
        </w:rPr>
        <w:t>o</w:t>
      </w:r>
      <w:r w:rsidR="00F37049">
        <w:rPr>
          <w:sz w:val="26"/>
          <w:szCs w:val="26"/>
        </w:rPr>
        <w:t>ffer</w:t>
      </w:r>
      <w:r w:rsidR="0010797B">
        <w:rPr>
          <w:sz w:val="26"/>
          <w:szCs w:val="26"/>
        </w:rPr>
        <w:t>ed</w:t>
      </w:r>
      <w:r w:rsidR="00F37049">
        <w:rPr>
          <w:sz w:val="26"/>
          <w:szCs w:val="26"/>
        </w:rPr>
        <w:t xml:space="preserve"> no </w:t>
      </w:r>
      <w:r w:rsidR="009D08ED">
        <w:rPr>
          <w:sz w:val="26"/>
          <w:szCs w:val="26"/>
        </w:rPr>
        <w:t xml:space="preserve">competent </w:t>
      </w:r>
      <w:r w:rsidR="00F37049">
        <w:rPr>
          <w:sz w:val="26"/>
          <w:szCs w:val="26"/>
        </w:rPr>
        <w:t>testimony</w:t>
      </w:r>
      <w:r>
        <w:rPr>
          <w:sz w:val="26"/>
          <w:szCs w:val="26"/>
        </w:rPr>
        <w:t xml:space="preserve"> as evidence</w:t>
      </w:r>
      <w:r w:rsidR="00F37049">
        <w:rPr>
          <w:sz w:val="26"/>
          <w:szCs w:val="26"/>
        </w:rPr>
        <w:t xml:space="preserve"> in support of the assertions contained in th</w:t>
      </w:r>
      <w:r w:rsidR="00300E07">
        <w:rPr>
          <w:sz w:val="26"/>
          <w:szCs w:val="26"/>
        </w:rPr>
        <w:t>ose</w:t>
      </w:r>
      <w:r w:rsidR="00F37049">
        <w:rPr>
          <w:sz w:val="26"/>
          <w:szCs w:val="26"/>
        </w:rPr>
        <w:t xml:space="preserve"> articles</w:t>
      </w:r>
      <w:r>
        <w:rPr>
          <w:sz w:val="26"/>
          <w:szCs w:val="26"/>
        </w:rPr>
        <w:t xml:space="preserve">.  </w:t>
      </w:r>
      <w:r w:rsidR="009D08ED">
        <w:rPr>
          <w:sz w:val="26"/>
          <w:szCs w:val="26"/>
        </w:rPr>
        <w:t>While noting that</w:t>
      </w:r>
      <w:r>
        <w:rPr>
          <w:sz w:val="26"/>
          <w:szCs w:val="26"/>
        </w:rPr>
        <w:t xml:space="preserve"> the articles</w:t>
      </w:r>
      <w:r w:rsidR="009D08ED">
        <w:rPr>
          <w:sz w:val="26"/>
          <w:szCs w:val="26"/>
        </w:rPr>
        <w:t xml:space="preserve"> relied upon by the Complainant </w:t>
      </w:r>
      <w:r w:rsidR="00C35B24">
        <w:rPr>
          <w:sz w:val="26"/>
          <w:szCs w:val="26"/>
        </w:rPr>
        <w:t xml:space="preserve">in Exhibit 1 </w:t>
      </w:r>
      <w:r w:rsidR="009D08ED">
        <w:rPr>
          <w:sz w:val="26"/>
          <w:szCs w:val="26"/>
        </w:rPr>
        <w:t xml:space="preserve">were </w:t>
      </w:r>
      <w:r>
        <w:rPr>
          <w:sz w:val="26"/>
          <w:szCs w:val="26"/>
        </w:rPr>
        <w:t xml:space="preserve">accepted into the record to show that the Complainant had researched the issue, </w:t>
      </w:r>
      <w:r w:rsidR="009D08ED">
        <w:rPr>
          <w:sz w:val="26"/>
          <w:szCs w:val="26"/>
        </w:rPr>
        <w:t>the ALJ clarified that the articles were not admitted</w:t>
      </w:r>
      <w:r>
        <w:rPr>
          <w:sz w:val="26"/>
          <w:szCs w:val="26"/>
        </w:rPr>
        <w:t xml:space="preserve"> for the truth of the matter asserted </w:t>
      </w:r>
      <w:r w:rsidR="000F7C41">
        <w:rPr>
          <w:sz w:val="26"/>
          <w:szCs w:val="26"/>
        </w:rPr>
        <w:t xml:space="preserve">therein or to support Ms. Gavin’s lay opinion.  </w:t>
      </w:r>
      <w:r w:rsidR="000F7C41" w:rsidRPr="000F7C41">
        <w:rPr>
          <w:i/>
          <w:iCs/>
          <w:sz w:val="26"/>
          <w:szCs w:val="26"/>
        </w:rPr>
        <w:t>See</w:t>
      </w:r>
      <w:r w:rsidR="00F967F0">
        <w:rPr>
          <w:sz w:val="26"/>
          <w:szCs w:val="26"/>
        </w:rPr>
        <w:t>.</w:t>
      </w:r>
      <w:r w:rsidR="00C75A04">
        <w:rPr>
          <w:sz w:val="26"/>
          <w:szCs w:val="26"/>
        </w:rPr>
        <w:t xml:space="preserve"> </w:t>
      </w:r>
      <w:r w:rsidR="00737C97">
        <w:rPr>
          <w:sz w:val="26"/>
          <w:szCs w:val="26"/>
        </w:rPr>
        <w:t>I.D. at 20-21</w:t>
      </w:r>
      <w:r w:rsidR="00846312">
        <w:rPr>
          <w:sz w:val="26"/>
          <w:szCs w:val="26"/>
        </w:rPr>
        <w:t xml:space="preserve">, </w:t>
      </w:r>
      <w:r w:rsidR="00737C97">
        <w:rPr>
          <w:sz w:val="26"/>
          <w:szCs w:val="26"/>
        </w:rPr>
        <w:t xml:space="preserve">citing </w:t>
      </w:r>
      <w:r w:rsidR="00C75A04">
        <w:rPr>
          <w:sz w:val="26"/>
          <w:szCs w:val="26"/>
        </w:rPr>
        <w:t>Pa. R.E., Rule 701, Rule 705, and Rule 901.</w:t>
      </w:r>
      <w:r w:rsidR="003A5DE2">
        <w:rPr>
          <w:rStyle w:val="FootnoteReference"/>
          <w:sz w:val="26"/>
          <w:szCs w:val="26"/>
        </w:rPr>
        <w:footnoteReference w:id="15"/>
      </w:r>
      <w:r w:rsidR="00262BDF">
        <w:rPr>
          <w:sz w:val="26"/>
          <w:szCs w:val="26"/>
          <w:vertAlign w:val="superscript"/>
        </w:rPr>
        <w:t xml:space="preserve">, </w:t>
      </w:r>
      <w:r w:rsidR="000F7C41">
        <w:rPr>
          <w:rStyle w:val="FootnoteReference"/>
          <w:sz w:val="26"/>
          <w:szCs w:val="26"/>
        </w:rPr>
        <w:footnoteReference w:id="16"/>
      </w:r>
      <w:r w:rsidR="000F7C41">
        <w:rPr>
          <w:sz w:val="26"/>
          <w:szCs w:val="26"/>
          <w:vertAlign w:val="superscript"/>
        </w:rPr>
        <w:t xml:space="preserve">, </w:t>
      </w:r>
      <w:r w:rsidR="00262BDF">
        <w:rPr>
          <w:rStyle w:val="FootnoteReference"/>
          <w:sz w:val="26"/>
          <w:szCs w:val="26"/>
        </w:rPr>
        <w:footnoteReference w:id="17"/>
      </w:r>
      <w:r w:rsidR="00F967F0">
        <w:rPr>
          <w:sz w:val="26"/>
          <w:szCs w:val="26"/>
        </w:rPr>
        <w:t xml:space="preserve">  </w:t>
      </w:r>
      <w:r w:rsidR="000F7C41">
        <w:rPr>
          <w:sz w:val="26"/>
          <w:szCs w:val="26"/>
        </w:rPr>
        <w:t xml:space="preserve">The ALJ explained that as </w:t>
      </w:r>
      <w:r w:rsidR="009D08ED">
        <w:rPr>
          <w:sz w:val="26"/>
          <w:szCs w:val="26"/>
        </w:rPr>
        <w:t xml:space="preserve">a </w:t>
      </w:r>
      <w:r w:rsidR="000F7C41">
        <w:rPr>
          <w:sz w:val="26"/>
          <w:szCs w:val="26"/>
        </w:rPr>
        <w:t xml:space="preserve">lay witness, </w:t>
      </w:r>
      <w:r w:rsidR="00F967F0">
        <w:rPr>
          <w:sz w:val="26"/>
          <w:szCs w:val="26"/>
        </w:rPr>
        <w:t>the Complainant’s testimony is limited to opinion not based on scientific, technical or other specialized knowledge</w:t>
      </w:r>
      <w:r w:rsidR="000F7C41">
        <w:rPr>
          <w:sz w:val="26"/>
          <w:szCs w:val="26"/>
        </w:rPr>
        <w:t xml:space="preserve"> within the scope of Rule 702</w:t>
      </w:r>
      <w:r w:rsidR="009D08ED">
        <w:rPr>
          <w:sz w:val="26"/>
          <w:szCs w:val="26"/>
        </w:rPr>
        <w:t xml:space="preserve"> (relating to expert opinion testimony)</w:t>
      </w:r>
      <w:r w:rsidR="00F967F0">
        <w:rPr>
          <w:sz w:val="26"/>
          <w:szCs w:val="26"/>
        </w:rPr>
        <w:t>.</w:t>
      </w:r>
      <w:r w:rsidR="000F7C41">
        <w:rPr>
          <w:sz w:val="26"/>
          <w:szCs w:val="26"/>
        </w:rPr>
        <w:t xml:space="preserve">  I.D. at 21</w:t>
      </w:r>
      <w:r w:rsidR="00846312">
        <w:rPr>
          <w:sz w:val="26"/>
          <w:szCs w:val="26"/>
        </w:rPr>
        <w:t xml:space="preserve">, </w:t>
      </w:r>
      <w:r w:rsidR="000F7C41">
        <w:rPr>
          <w:sz w:val="26"/>
          <w:szCs w:val="26"/>
        </w:rPr>
        <w:t>citing</w:t>
      </w:r>
      <w:r w:rsidR="00F967F0">
        <w:rPr>
          <w:sz w:val="26"/>
          <w:szCs w:val="26"/>
        </w:rPr>
        <w:t xml:space="preserve"> </w:t>
      </w:r>
      <w:r w:rsidR="00F967F0" w:rsidRPr="00F967F0">
        <w:rPr>
          <w:i/>
          <w:sz w:val="26"/>
          <w:szCs w:val="26"/>
        </w:rPr>
        <w:t>Frompovich</w:t>
      </w:r>
      <w:r w:rsidR="00F967F0">
        <w:rPr>
          <w:sz w:val="26"/>
          <w:szCs w:val="26"/>
        </w:rPr>
        <w:t xml:space="preserve"> at 33.  </w:t>
      </w:r>
      <w:r w:rsidR="000F7C41">
        <w:rPr>
          <w:sz w:val="26"/>
          <w:szCs w:val="26"/>
        </w:rPr>
        <w:lastRenderedPageBreak/>
        <w:t>The ALJ noted that a</w:t>
      </w:r>
      <w:r w:rsidR="00F967F0">
        <w:rPr>
          <w:sz w:val="26"/>
          <w:szCs w:val="26"/>
        </w:rPr>
        <w:t>ccording to Rule 701</w:t>
      </w:r>
      <w:r w:rsidR="000E235E">
        <w:rPr>
          <w:sz w:val="26"/>
          <w:szCs w:val="26"/>
        </w:rPr>
        <w:t xml:space="preserve">, a lay witness is limited to giving opinion that is rationally based on the witness’s own perceptions and helpful to clearly understanding the witness’s testimony or to determining a fact in issue. </w:t>
      </w:r>
      <w:r w:rsidR="000E235E" w:rsidRPr="000E235E">
        <w:rPr>
          <w:i/>
          <w:sz w:val="26"/>
          <w:szCs w:val="26"/>
        </w:rPr>
        <w:t xml:space="preserve"> </w:t>
      </w:r>
      <w:r w:rsidR="009D08ED">
        <w:rPr>
          <w:iCs/>
          <w:sz w:val="26"/>
          <w:szCs w:val="26"/>
        </w:rPr>
        <w:t>I</w:t>
      </w:r>
      <w:r w:rsidR="000E235E">
        <w:rPr>
          <w:sz w:val="26"/>
          <w:szCs w:val="26"/>
        </w:rPr>
        <w:t>.</w:t>
      </w:r>
      <w:r w:rsidR="009D08ED">
        <w:rPr>
          <w:sz w:val="26"/>
          <w:szCs w:val="26"/>
        </w:rPr>
        <w:t>D.</w:t>
      </w:r>
      <w:r w:rsidR="000E235E">
        <w:rPr>
          <w:sz w:val="26"/>
          <w:szCs w:val="26"/>
        </w:rPr>
        <w:t xml:space="preserve"> at 21.</w:t>
      </w:r>
    </w:p>
    <w:p w14:paraId="5B304305" w14:textId="77777777" w:rsidR="005C0611" w:rsidRDefault="005C0611" w:rsidP="008F6F46">
      <w:pPr>
        <w:widowControl/>
        <w:spacing w:line="360" w:lineRule="auto"/>
        <w:ind w:firstLine="1440"/>
        <w:contextualSpacing/>
        <w:rPr>
          <w:sz w:val="26"/>
          <w:szCs w:val="26"/>
        </w:rPr>
      </w:pPr>
    </w:p>
    <w:p w14:paraId="41B79373" w14:textId="530FF27A" w:rsidR="005C5E5B" w:rsidRDefault="006E5A83" w:rsidP="008F6F46">
      <w:pPr>
        <w:widowControl/>
        <w:spacing w:line="360" w:lineRule="auto"/>
        <w:ind w:firstLine="1440"/>
        <w:contextualSpacing/>
        <w:rPr>
          <w:sz w:val="26"/>
          <w:szCs w:val="26"/>
        </w:rPr>
      </w:pPr>
      <w:r>
        <w:rPr>
          <w:sz w:val="26"/>
          <w:szCs w:val="26"/>
        </w:rPr>
        <w:t xml:space="preserve">The ALJ determined that </w:t>
      </w:r>
      <w:r w:rsidR="005C5E5B">
        <w:rPr>
          <w:sz w:val="26"/>
          <w:szCs w:val="26"/>
        </w:rPr>
        <w:t>the lay witness testimony of the Complainant</w:t>
      </w:r>
      <w:r w:rsidR="00C35B24">
        <w:rPr>
          <w:sz w:val="26"/>
          <w:szCs w:val="26"/>
        </w:rPr>
        <w:t xml:space="preserve"> as to her health deterioration since AMI meters were installed in her neighborhood,</w:t>
      </w:r>
      <w:r w:rsidR="005C5E5B">
        <w:rPr>
          <w:sz w:val="26"/>
          <w:szCs w:val="26"/>
        </w:rPr>
        <w:t xml:space="preserve"> and the corroborating lay witness testimony of her daughter, </w:t>
      </w:r>
      <w:r w:rsidR="00EF7E31">
        <w:rPr>
          <w:sz w:val="26"/>
          <w:szCs w:val="26"/>
        </w:rPr>
        <w:t xml:space="preserve">constituted sufficient evidence so that </w:t>
      </w:r>
      <w:r w:rsidR="00476C2B">
        <w:rPr>
          <w:sz w:val="26"/>
          <w:szCs w:val="26"/>
        </w:rPr>
        <w:t>“</w:t>
      </w:r>
      <w:r w:rsidR="00036B4C">
        <w:rPr>
          <w:sz w:val="26"/>
          <w:szCs w:val="26"/>
        </w:rPr>
        <w:t>[</w:t>
      </w:r>
      <w:r>
        <w:rPr>
          <w:sz w:val="26"/>
          <w:szCs w:val="26"/>
        </w:rPr>
        <w:t>t</w:t>
      </w:r>
      <w:r w:rsidR="00036B4C">
        <w:rPr>
          <w:sz w:val="26"/>
          <w:szCs w:val="26"/>
        </w:rPr>
        <w:t>]</w:t>
      </w:r>
      <w:r>
        <w:rPr>
          <w:sz w:val="26"/>
          <w:szCs w:val="26"/>
        </w:rPr>
        <w:t xml:space="preserve">he Complainant established a </w:t>
      </w:r>
      <w:r w:rsidRPr="006E5A83">
        <w:rPr>
          <w:i/>
          <w:sz w:val="26"/>
          <w:szCs w:val="26"/>
        </w:rPr>
        <w:t>prima facie</w:t>
      </w:r>
      <w:r>
        <w:rPr>
          <w:sz w:val="26"/>
          <w:szCs w:val="26"/>
        </w:rPr>
        <w:t xml:space="preserve"> case on this issue</w:t>
      </w:r>
      <w:r w:rsidR="005C5E5B">
        <w:rPr>
          <w:sz w:val="26"/>
          <w:szCs w:val="26"/>
        </w:rPr>
        <w:t>…”</w:t>
      </w:r>
      <w:r w:rsidR="00C35B24" w:rsidRPr="00C35B24">
        <w:rPr>
          <w:sz w:val="26"/>
          <w:szCs w:val="26"/>
        </w:rPr>
        <w:t xml:space="preserve"> </w:t>
      </w:r>
      <w:r w:rsidR="00C35B24">
        <w:rPr>
          <w:sz w:val="26"/>
          <w:szCs w:val="26"/>
        </w:rPr>
        <w:t>of RF emissions from a smart meter caus</w:t>
      </w:r>
      <w:r w:rsidR="00EF7E31">
        <w:rPr>
          <w:sz w:val="26"/>
          <w:szCs w:val="26"/>
        </w:rPr>
        <w:t>ing</w:t>
      </w:r>
      <w:r w:rsidR="00C35B24">
        <w:rPr>
          <w:sz w:val="26"/>
          <w:szCs w:val="26"/>
        </w:rPr>
        <w:t xml:space="preserve"> or contribut</w:t>
      </w:r>
      <w:r w:rsidR="00EF7E31">
        <w:rPr>
          <w:sz w:val="26"/>
          <w:szCs w:val="26"/>
        </w:rPr>
        <w:t>ing</w:t>
      </w:r>
      <w:r w:rsidR="00C35B24">
        <w:rPr>
          <w:sz w:val="26"/>
          <w:szCs w:val="26"/>
        </w:rPr>
        <w:t xml:space="preserve"> to adverse human health effects.</w:t>
      </w:r>
      <w:r>
        <w:rPr>
          <w:sz w:val="26"/>
          <w:szCs w:val="26"/>
        </w:rPr>
        <w:t xml:space="preserve"> </w:t>
      </w:r>
      <w:r w:rsidR="00C35B24">
        <w:rPr>
          <w:sz w:val="26"/>
          <w:szCs w:val="26"/>
        </w:rPr>
        <w:t xml:space="preserve"> </w:t>
      </w:r>
      <w:r w:rsidR="00C35B24" w:rsidRPr="00C35B24">
        <w:rPr>
          <w:i/>
          <w:iCs/>
          <w:sz w:val="26"/>
          <w:szCs w:val="26"/>
        </w:rPr>
        <w:t>See</w:t>
      </w:r>
      <w:r w:rsidR="00C35B24">
        <w:rPr>
          <w:sz w:val="26"/>
          <w:szCs w:val="26"/>
        </w:rPr>
        <w:t xml:space="preserve"> I.D. at</w:t>
      </w:r>
      <w:r w:rsidR="00B56720">
        <w:rPr>
          <w:sz w:val="26"/>
          <w:szCs w:val="26"/>
        </w:rPr>
        <w:t> </w:t>
      </w:r>
      <w:r w:rsidR="00C35B24">
        <w:rPr>
          <w:sz w:val="26"/>
          <w:szCs w:val="26"/>
        </w:rPr>
        <w:t>17.</w:t>
      </w:r>
    </w:p>
    <w:p w14:paraId="35699050" w14:textId="77777777" w:rsidR="00C35B24" w:rsidRDefault="00C35B24" w:rsidP="008F6F46">
      <w:pPr>
        <w:widowControl/>
        <w:spacing w:line="360" w:lineRule="auto"/>
        <w:ind w:firstLine="1440"/>
        <w:contextualSpacing/>
        <w:rPr>
          <w:sz w:val="26"/>
          <w:szCs w:val="26"/>
        </w:rPr>
      </w:pPr>
    </w:p>
    <w:p w14:paraId="37C62EAF" w14:textId="25D603C5" w:rsidR="004A7302" w:rsidRDefault="00C35B24" w:rsidP="008F6F46">
      <w:pPr>
        <w:widowControl/>
        <w:spacing w:line="360" w:lineRule="auto"/>
        <w:ind w:firstLine="1440"/>
        <w:contextualSpacing/>
        <w:rPr>
          <w:sz w:val="26"/>
          <w:szCs w:val="26"/>
        </w:rPr>
      </w:pPr>
      <w:r>
        <w:rPr>
          <w:sz w:val="26"/>
          <w:szCs w:val="26"/>
        </w:rPr>
        <w:t xml:space="preserve">Although the ALJ determined that the Complainant established a </w:t>
      </w:r>
      <w:r w:rsidRPr="00C35B24">
        <w:rPr>
          <w:i/>
          <w:iCs/>
          <w:sz w:val="26"/>
          <w:szCs w:val="26"/>
        </w:rPr>
        <w:t>prima facie</w:t>
      </w:r>
      <w:r>
        <w:rPr>
          <w:sz w:val="26"/>
          <w:szCs w:val="26"/>
        </w:rPr>
        <w:t xml:space="preserve"> case, the ALJ stated that “</w:t>
      </w:r>
      <w:r w:rsidR="006E5A83">
        <w:rPr>
          <w:sz w:val="26"/>
          <w:szCs w:val="26"/>
        </w:rPr>
        <w:t xml:space="preserve">PECO presented countering and prevailing testimony.”  </w:t>
      </w:r>
      <w:r w:rsidR="006E5A83" w:rsidRPr="006E5A83">
        <w:rPr>
          <w:i/>
          <w:sz w:val="26"/>
          <w:szCs w:val="26"/>
        </w:rPr>
        <w:t>Id</w:t>
      </w:r>
      <w:r w:rsidR="006E5A83">
        <w:rPr>
          <w:sz w:val="26"/>
          <w:szCs w:val="26"/>
        </w:rPr>
        <w:t xml:space="preserve">. at 17.  </w:t>
      </w:r>
      <w:r w:rsidR="00EF7E31">
        <w:rPr>
          <w:sz w:val="26"/>
          <w:szCs w:val="26"/>
        </w:rPr>
        <w:t xml:space="preserve">The ALJ concluded that the preponderance of the evidence was provided through PECO’s expert opinion testimonies of Dr. Davis, Mr. Pritchard and Dr. Israel.  I.D. at 21.  </w:t>
      </w:r>
      <w:r w:rsidR="00635CD1">
        <w:rPr>
          <w:sz w:val="26"/>
          <w:szCs w:val="26"/>
        </w:rPr>
        <w:t>The ALJ</w:t>
      </w:r>
      <w:r w:rsidR="00EF7E31">
        <w:rPr>
          <w:sz w:val="26"/>
          <w:szCs w:val="26"/>
        </w:rPr>
        <w:t xml:space="preserve"> </w:t>
      </w:r>
      <w:r w:rsidR="00635CD1">
        <w:rPr>
          <w:sz w:val="26"/>
          <w:szCs w:val="26"/>
        </w:rPr>
        <w:t>conclud</w:t>
      </w:r>
      <w:r w:rsidR="00EF7E31">
        <w:rPr>
          <w:sz w:val="26"/>
          <w:szCs w:val="26"/>
        </w:rPr>
        <w:t>ed</w:t>
      </w:r>
      <w:r w:rsidR="00635CD1">
        <w:rPr>
          <w:sz w:val="26"/>
          <w:szCs w:val="26"/>
        </w:rPr>
        <w:t xml:space="preserve"> that </w:t>
      </w:r>
      <w:r w:rsidR="00465FF8">
        <w:rPr>
          <w:sz w:val="26"/>
          <w:szCs w:val="26"/>
        </w:rPr>
        <w:t xml:space="preserve">the Complainant cannot prevail on her claim, since </w:t>
      </w:r>
      <w:r w:rsidR="00635CD1">
        <w:rPr>
          <w:sz w:val="26"/>
          <w:szCs w:val="26"/>
        </w:rPr>
        <w:t>the</w:t>
      </w:r>
      <w:r w:rsidR="00465FF8">
        <w:rPr>
          <w:sz w:val="26"/>
          <w:szCs w:val="26"/>
        </w:rPr>
        <w:t xml:space="preserve"> </w:t>
      </w:r>
      <w:r w:rsidR="00EF7E31">
        <w:rPr>
          <w:sz w:val="26"/>
          <w:szCs w:val="26"/>
        </w:rPr>
        <w:t xml:space="preserve">expert opinion </w:t>
      </w:r>
      <w:r w:rsidR="00465FF8">
        <w:rPr>
          <w:sz w:val="26"/>
          <w:szCs w:val="26"/>
        </w:rPr>
        <w:t>testimon</w:t>
      </w:r>
      <w:r w:rsidR="00EF7E31">
        <w:rPr>
          <w:sz w:val="26"/>
          <w:szCs w:val="26"/>
        </w:rPr>
        <w:t>ies</w:t>
      </w:r>
      <w:r w:rsidR="00465FF8">
        <w:rPr>
          <w:sz w:val="26"/>
          <w:szCs w:val="26"/>
        </w:rPr>
        <w:t xml:space="preserve"> of PECO’s experts</w:t>
      </w:r>
      <w:r w:rsidR="00635CD1">
        <w:rPr>
          <w:sz w:val="26"/>
          <w:szCs w:val="26"/>
        </w:rPr>
        <w:t xml:space="preserve"> outweigh</w:t>
      </w:r>
      <w:r w:rsidR="00321CFC">
        <w:rPr>
          <w:sz w:val="26"/>
          <w:szCs w:val="26"/>
        </w:rPr>
        <w:t>ed</w:t>
      </w:r>
      <w:r w:rsidR="00635CD1">
        <w:rPr>
          <w:sz w:val="26"/>
          <w:szCs w:val="26"/>
        </w:rPr>
        <w:t xml:space="preserve"> the evidence presented by the Complainant</w:t>
      </w:r>
      <w:r w:rsidR="00465FF8">
        <w:rPr>
          <w:sz w:val="26"/>
          <w:szCs w:val="26"/>
        </w:rPr>
        <w:t xml:space="preserve">.  </w:t>
      </w:r>
      <w:r w:rsidR="00465FF8" w:rsidRPr="00465FF8">
        <w:rPr>
          <w:i/>
          <w:sz w:val="26"/>
          <w:szCs w:val="26"/>
        </w:rPr>
        <w:t>Id.</w:t>
      </w:r>
    </w:p>
    <w:p w14:paraId="38F186C4" w14:textId="1DACEE71" w:rsidR="00465FF8" w:rsidRDefault="00465FF8" w:rsidP="008F6F46">
      <w:pPr>
        <w:widowControl/>
        <w:spacing w:line="360" w:lineRule="auto"/>
        <w:ind w:firstLine="1440"/>
        <w:contextualSpacing/>
        <w:rPr>
          <w:sz w:val="26"/>
          <w:szCs w:val="26"/>
        </w:rPr>
      </w:pPr>
    </w:p>
    <w:p w14:paraId="2586E5E4" w14:textId="4D4369B1" w:rsidR="006C2D6D" w:rsidRDefault="00EF7E31" w:rsidP="008F6F46">
      <w:pPr>
        <w:widowControl/>
        <w:spacing w:line="360" w:lineRule="auto"/>
        <w:ind w:firstLine="1440"/>
        <w:contextualSpacing/>
        <w:rPr>
          <w:sz w:val="26"/>
          <w:szCs w:val="26"/>
        </w:rPr>
      </w:pPr>
      <w:r>
        <w:rPr>
          <w:sz w:val="26"/>
          <w:szCs w:val="26"/>
        </w:rPr>
        <w:t>In support thereof, the ALJ explained that</w:t>
      </w:r>
      <w:r w:rsidR="006C2D6D">
        <w:rPr>
          <w:sz w:val="26"/>
          <w:szCs w:val="26"/>
        </w:rPr>
        <w:t xml:space="preserve"> b</w:t>
      </w:r>
      <w:r w:rsidR="003D13AB">
        <w:rPr>
          <w:sz w:val="26"/>
          <w:szCs w:val="26"/>
        </w:rPr>
        <w:t>oth Mr. Pritchard and Dr. Davis</w:t>
      </w:r>
      <w:r w:rsidR="006C2D6D">
        <w:rPr>
          <w:sz w:val="26"/>
          <w:szCs w:val="26"/>
        </w:rPr>
        <w:t xml:space="preserve"> addressed the Complainant’s concern that PECO’s AMI system uses </w:t>
      </w:r>
      <w:r>
        <w:rPr>
          <w:sz w:val="26"/>
          <w:szCs w:val="26"/>
        </w:rPr>
        <w:t>“</w:t>
      </w:r>
      <w:r w:rsidR="006C2D6D">
        <w:rPr>
          <w:sz w:val="26"/>
          <w:szCs w:val="26"/>
        </w:rPr>
        <w:t>pulses</w:t>
      </w:r>
      <w:r>
        <w:rPr>
          <w:sz w:val="26"/>
          <w:szCs w:val="26"/>
        </w:rPr>
        <w:t>.”</w:t>
      </w:r>
      <w:r w:rsidR="006C2D6D">
        <w:rPr>
          <w:sz w:val="26"/>
          <w:szCs w:val="26"/>
        </w:rPr>
        <w:t>.</w:t>
      </w:r>
      <w:r w:rsidR="000065FF">
        <w:rPr>
          <w:sz w:val="26"/>
          <w:szCs w:val="26"/>
        </w:rPr>
        <w:t xml:space="preserve">  The ALJ found </w:t>
      </w:r>
      <w:r w:rsidR="00A97DD2">
        <w:rPr>
          <w:sz w:val="26"/>
          <w:szCs w:val="26"/>
        </w:rPr>
        <w:t xml:space="preserve">that Mr. Pritchard testified credibly that PECO’s AMI system does not have the emission characteristics of concern to the Complainant.  Mr. Pritchard </w:t>
      </w:r>
      <w:r w:rsidR="00C21F0C">
        <w:rPr>
          <w:sz w:val="26"/>
          <w:szCs w:val="26"/>
        </w:rPr>
        <w:t>explained</w:t>
      </w:r>
      <w:r w:rsidR="00A97DD2">
        <w:rPr>
          <w:sz w:val="26"/>
          <w:szCs w:val="26"/>
        </w:rPr>
        <w:t>, and Dr. Davis concurred</w:t>
      </w:r>
      <w:r w:rsidR="00B47978">
        <w:rPr>
          <w:sz w:val="26"/>
          <w:szCs w:val="26"/>
        </w:rPr>
        <w:t>,</w:t>
      </w:r>
      <w:r w:rsidR="00A97DD2">
        <w:rPr>
          <w:sz w:val="26"/>
          <w:szCs w:val="26"/>
        </w:rPr>
        <w:t xml:space="preserve"> that while some other users of AMI technology employ a mesh system, which transfers data from meter to meter until it reaches a data collector, resulting in more frequent communication, PECO’s AMI </w:t>
      </w:r>
      <w:r w:rsidR="00C21F0C">
        <w:rPr>
          <w:sz w:val="26"/>
          <w:szCs w:val="26"/>
        </w:rPr>
        <w:t>meters do not produce pulsed fields, but</w:t>
      </w:r>
      <w:r w:rsidR="00A97DD2">
        <w:rPr>
          <w:sz w:val="26"/>
          <w:szCs w:val="26"/>
        </w:rPr>
        <w:t xml:space="preserve"> use a conversation of tones to communicate</w:t>
      </w:r>
      <w:r w:rsidR="00C21F0C">
        <w:rPr>
          <w:sz w:val="26"/>
          <w:szCs w:val="26"/>
        </w:rPr>
        <w:t xml:space="preserve"> directly to the collector.  I.D. at 17</w:t>
      </w:r>
      <w:r w:rsidR="00856A3A">
        <w:rPr>
          <w:sz w:val="26"/>
          <w:szCs w:val="26"/>
        </w:rPr>
        <w:t xml:space="preserve">, </w:t>
      </w:r>
      <w:r w:rsidR="00C21F0C">
        <w:rPr>
          <w:sz w:val="26"/>
          <w:szCs w:val="26"/>
        </w:rPr>
        <w:t>citing Tr. at</w:t>
      </w:r>
      <w:r w:rsidR="00B56720">
        <w:rPr>
          <w:sz w:val="26"/>
          <w:szCs w:val="26"/>
        </w:rPr>
        <w:t> </w:t>
      </w:r>
      <w:r w:rsidR="00C21F0C">
        <w:rPr>
          <w:sz w:val="26"/>
          <w:szCs w:val="26"/>
        </w:rPr>
        <w:t>103, 114, 142.</w:t>
      </w:r>
    </w:p>
    <w:p w14:paraId="62EFF014" w14:textId="29DA2A26" w:rsidR="00846E19" w:rsidRDefault="00846E19" w:rsidP="008F6F46">
      <w:pPr>
        <w:widowControl/>
        <w:spacing w:line="360" w:lineRule="auto"/>
        <w:ind w:firstLine="1440"/>
        <w:contextualSpacing/>
        <w:rPr>
          <w:sz w:val="26"/>
          <w:szCs w:val="26"/>
        </w:rPr>
      </w:pPr>
    </w:p>
    <w:p w14:paraId="318FC973" w14:textId="77D8A168" w:rsidR="00846E19" w:rsidRDefault="00846E19" w:rsidP="00B56720">
      <w:pPr>
        <w:keepNext/>
        <w:keepLines/>
        <w:widowControl/>
        <w:spacing w:line="360" w:lineRule="auto"/>
        <w:ind w:firstLine="1440"/>
        <w:contextualSpacing/>
        <w:rPr>
          <w:sz w:val="26"/>
          <w:szCs w:val="26"/>
        </w:rPr>
      </w:pPr>
      <w:r>
        <w:rPr>
          <w:sz w:val="26"/>
          <w:szCs w:val="26"/>
        </w:rPr>
        <w:lastRenderedPageBreak/>
        <w:t>The ALJ further relied upon the following testimony from Dr. Davis:</w:t>
      </w:r>
    </w:p>
    <w:p w14:paraId="4CB5087E" w14:textId="77777777" w:rsidR="00846E19" w:rsidRDefault="00846E19" w:rsidP="00B56720">
      <w:pPr>
        <w:keepNext/>
        <w:keepLines/>
        <w:widowControl/>
        <w:spacing w:line="360" w:lineRule="auto"/>
        <w:ind w:firstLine="1440"/>
        <w:contextualSpacing/>
        <w:rPr>
          <w:sz w:val="26"/>
          <w:szCs w:val="26"/>
        </w:rPr>
      </w:pPr>
    </w:p>
    <w:p w14:paraId="302EA62E" w14:textId="23217CBF" w:rsidR="00846E19" w:rsidRPr="00846E19" w:rsidRDefault="00846E19" w:rsidP="00B56720">
      <w:pPr>
        <w:widowControl/>
        <w:spacing w:line="360" w:lineRule="auto"/>
        <w:ind w:firstLine="1440"/>
        <w:contextualSpacing/>
        <w:rPr>
          <w:sz w:val="26"/>
          <w:szCs w:val="26"/>
        </w:rPr>
      </w:pPr>
      <w:bookmarkStart w:id="7" w:name="_Hlk3899441"/>
      <w:r w:rsidRPr="00846E19">
        <w:rPr>
          <w:sz w:val="26"/>
          <w:szCs w:val="26"/>
        </w:rPr>
        <w:t>Dr. Davis testified that</w:t>
      </w:r>
      <w:r w:rsidR="00B372B9">
        <w:rPr>
          <w:sz w:val="26"/>
          <w:szCs w:val="26"/>
        </w:rPr>
        <w:t xml:space="preserve"> the new AMI meter will provide 79% less </w:t>
      </w:r>
      <w:r w:rsidR="007E4C45">
        <w:rPr>
          <w:sz w:val="26"/>
          <w:szCs w:val="26"/>
        </w:rPr>
        <w:t xml:space="preserve">RF </w:t>
      </w:r>
      <w:r w:rsidR="00B372B9">
        <w:rPr>
          <w:sz w:val="26"/>
          <w:szCs w:val="26"/>
        </w:rPr>
        <w:t>exposure than the AMR meter currently installed at the Complainant’s residence</w:t>
      </w:r>
      <w:r w:rsidRPr="00846E19">
        <w:rPr>
          <w:sz w:val="26"/>
          <w:szCs w:val="26"/>
        </w:rPr>
        <w:t>.  I.D. at</w:t>
      </w:r>
      <w:r w:rsidR="007E4C45">
        <w:rPr>
          <w:sz w:val="26"/>
          <w:szCs w:val="26"/>
        </w:rPr>
        <w:t> </w:t>
      </w:r>
      <w:bookmarkEnd w:id="7"/>
      <w:r w:rsidR="00B372B9">
        <w:rPr>
          <w:sz w:val="26"/>
          <w:szCs w:val="26"/>
        </w:rPr>
        <w:t>18</w:t>
      </w:r>
      <w:r w:rsidR="00856A3A">
        <w:rPr>
          <w:sz w:val="26"/>
          <w:szCs w:val="26"/>
        </w:rPr>
        <w:t xml:space="preserve">, </w:t>
      </w:r>
      <w:r w:rsidR="001B2F86">
        <w:rPr>
          <w:sz w:val="26"/>
          <w:szCs w:val="26"/>
        </w:rPr>
        <w:t>citing Tr. at 154-155</w:t>
      </w:r>
      <w:r w:rsidRPr="00846E19">
        <w:rPr>
          <w:sz w:val="26"/>
          <w:szCs w:val="26"/>
        </w:rPr>
        <w:t>.</w:t>
      </w:r>
    </w:p>
    <w:p w14:paraId="08A9F5A0" w14:textId="77777777" w:rsidR="00846E19" w:rsidRPr="00846E19" w:rsidRDefault="00846E19" w:rsidP="00B56720">
      <w:pPr>
        <w:widowControl/>
        <w:spacing w:line="360" w:lineRule="auto"/>
        <w:ind w:left="1440" w:hanging="720"/>
        <w:contextualSpacing/>
        <w:rPr>
          <w:sz w:val="26"/>
          <w:szCs w:val="26"/>
        </w:rPr>
      </w:pPr>
    </w:p>
    <w:p w14:paraId="7B40B677" w14:textId="6CF131D3" w:rsidR="00846E19" w:rsidRPr="00846E19" w:rsidRDefault="003F582D" w:rsidP="001B5A33">
      <w:pPr>
        <w:widowControl/>
        <w:numPr>
          <w:ilvl w:val="0"/>
          <w:numId w:val="43"/>
        </w:numPr>
        <w:spacing w:line="360" w:lineRule="auto"/>
        <w:ind w:left="720" w:hanging="720"/>
        <w:contextualSpacing/>
        <w:rPr>
          <w:sz w:val="26"/>
          <w:szCs w:val="26"/>
        </w:rPr>
      </w:pPr>
      <w:r>
        <w:rPr>
          <w:sz w:val="26"/>
          <w:szCs w:val="26"/>
        </w:rPr>
        <w:t xml:space="preserve">Dr. Davis acknowledged that </w:t>
      </w:r>
      <w:r w:rsidR="00C64D16">
        <w:rPr>
          <w:sz w:val="26"/>
          <w:szCs w:val="26"/>
        </w:rPr>
        <w:t xml:space="preserve">the </w:t>
      </w:r>
      <w:r>
        <w:rPr>
          <w:sz w:val="26"/>
          <w:szCs w:val="26"/>
        </w:rPr>
        <w:t>AMR and AMI meters used by P</w:t>
      </w:r>
      <w:r w:rsidR="00C548D3">
        <w:rPr>
          <w:sz w:val="26"/>
          <w:szCs w:val="26"/>
        </w:rPr>
        <w:t>E</w:t>
      </w:r>
      <w:r>
        <w:rPr>
          <w:sz w:val="26"/>
          <w:szCs w:val="26"/>
        </w:rPr>
        <w:t xml:space="preserve">CO </w:t>
      </w:r>
      <w:r w:rsidR="00C548D3">
        <w:rPr>
          <w:sz w:val="26"/>
          <w:szCs w:val="26"/>
        </w:rPr>
        <w:t xml:space="preserve">produce EMFs.  However, he indicated that in everyday life, people are exposed to </w:t>
      </w:r>
      <w:r w:rsidR="008B2749">
        <w:rPr>
          <w:sz w:val="26"/>
          <w:szCs w:val="26"/>
        </w:rPr>
        <w:t>RFs</w:t>
      </w:r>
      <w:r w:rsidR="00C548D3">
        <w:rPr>
          <w:sz w:val="26"/>
          <w:szCs w:val="26"/>
        </w:rPr>
        <w:t xml:space="preserve"> from sources that are much higher than those associated with PECO’s smart meters.  Dr. Davis noted the </w:t>
      </w:r>
      <w:r w:rsidR="006B2E92">
        <w:rPr>
          <w:sz w:val="26"/>
          <w:szCs w:val="26"/>
        </w:rPr>
        <w:t>Complainant’s UHF TV exposure is, at her home, over a hundred times larger than what emits from a PECO meter.  I.D. at</w:t>
      </w:r>
      <w:r w:rsidR="00865086">
        <w:rPr>
          <w:sz w:val="26"/>
          <w:szCs w:val="26"/>
        </w:rPr>
        <w:t> </w:t>
      </w:r>
      <w:r w:rsidR="006B2E92">
        <w:rPr>
          <w:sz w:val="26"/>
          <w:szCs w:val="26"/>
        </w:rPr>
        <w:t>18</w:t>
      </w:r>
      <w:r w:rsidR="00856A3A">
        <w:rPr>
          <w:sz w:val="26"/>
          <w:szCs w:val="26"/>
        </w:rPr>
        <w:t xml:space="preserve">, </w:t>
      </w:r>
      <w:r w:rsidR="006B2E92">
        <w:rPr>
          <w:sz w:val="26"/>
          <w:szCs w:val="26"/>
        </w:rPr>
        <w:t>citing Tr. at 158.</w:t>
      </w:r>
      <w:r w:rsidR="00C548D3">
        <w:rPr>
          <w:sz w:val="26"/>
          <w:szCs w:val="26"/>
        </w:rPr>
        <w:t xml:space="preserve">  Additionally, based on Dr. Davis’ calculations, </w:t>
      </w:r>
      <w:r w:rsidR="00C00BE3">
        <w:rPr>
          <w:sz w:val="26"/>
          <w:szCs w:val="26"/>
        </w:rPr>
        <w:t>and the Complainant’s claimed average cell phone use of twenty minutes per day, it would take over 250 years of exposure to the AMI meter, sitting next to it about one meter away, to equal</w:t>
      </w:r>
      <w:r w:rsidR="00D17630">
        <w:rPr>
          <w:sz w:val="26"/>
          <w:szCs w:val="26"/>
        </w:rPr>
        <w:t xml:space="preserve"> one month of</w:t>
      </w:r>
      <w:r w:rsidR="00C00BE3">
        <w:rPr>
          <w:sz w:val="26"/>
          <w:szCs w:val="26"/>
        </w:rPr>
        <w:t xml:space="preserve"> EMF exposure from the cell phone.  I.D. at 19</w:t>
      </w:r>
      <w:r w:rsidR="00856A3A">
        <w:rPr>
          <w:sz w:val="26"/>
          <w:szCs w:val="26"/>
        </w:rPr>
        <w:t xml:space="preserve">, </w:t>
      </w:r>
      <w:r w:rsidR="00C00BE3">
        <w:rPr>
          <w:sz w:val="26"/>
          <w:szCs w:val="26"/>
        </w:rPr>
        <w:t>citing Tr. at</w:t>
      </w:r>
      <w:r w:rsidR="008B2749">
        <w:rPr>
          <w:sz w:val="26"/>
          <w:szCs w:val="26"/>
        </w:rPr>
        <w:t> </w:t>
      </w:r>
      <w:r w:rsidR="00C00BE3">
        <w:rPr>
          <w:sz w:val="26"/>
          <w:szCs w:val="26"/>
        </w:rPr>
        <w:t>159-160.</w:t>
      </w:r>
    </w:p>
    <w:p w14:paraId="5CF64800" w14:textId="77777777" w:rsidR="006C2D6D" w:rsidRDefault="006C2D6D" w:rsidP="001B5A33">
      <w:pPr>
        <w:widowControl/>
        <w:spacing w:line="360" w:lineRule="auto"/>
        <w:ind w:left="720"/>
        <w:contextualSpacing/>
        <w:rPr>
          <w:sz w:val="26"/>
          <w:szCs w:val="26"/>
        </w:rPr>
      </w:pPr>
    </w:p>
    <w:p w14:paraId="27C94C75" w14:textId="6DD9DFA1" w:rsidR="006B2E92" w:rsidRPr="00F157EC" w:rsidRDefault="00C95DF0" w:rsidP="008B2749">
      <w:pPr>
        <w:widowControl/>
        <w:numPr>
          <w:ilvl w:val="0"/>
          <w:numId w:val="43"/>
        </w:numPr>
        <w:spacing w:line="360" w:lineRule="auto"/>
        <w:ind w:left="720" w:hanging="720"/>
        <w:contextualSpacing/>
        <w:rPr>
          <w:sz w:val="26"/>
          <w:szCs w:val="26"/>
        </w:rPr>
      </w:pPr>
      <w:r>
        <w:rPr>
          <w:sz w:val="26"/>
          <w:szCs w:val="26"/>
        </w:rPr>
        <w:t xml:space="preserve">Dr. Davis testified that </w:t>
      </w:r>
      <w:r w:rsidR="00654E0D">
        <w:rPr>
          <w:sz w:val="26"/>
          <w:szCs w:val="26"/>
        </w:rPr>
        <w:t>the AMI meters used by PECO comply with the FCC limits on EMF exposure from the meters.  He further explained that t</w:t>
      </w:r>
      <w:r>
        <w:rPr>
          <w:sz w:val="26"/>
          <w:szCs w:val="26"/>
        </w:rPr>
        <w:t>he two radios that are employed in PECO’s Landis+Gyr AMI meters</w:t>
      </w:r>
      <w:r w:rsidR="00771B93">
        <w:rPr>
          <w:rStyle w:val="FootnoteReference"/>
          <w:sz w:val="26"/>
          <w:szCs w:val="26"/>
        </w:rPr>
        <w:footnoteReference w:id="18"/>
      </w:r>
      <w:r>
        <w:rPr>
          <w:sz w:val="26"/>
          <w:szCs w:val="26"/>
        </w:rPr>
        <w:t xml:space="preserve"> are the FlexNet radio, with daily average emissions that are 5.8 million times smaller than the FCC maximum permissible exposure and the ZigBee radio, with emissions that are 164 million times smaller than the FCC </w:t>
      </w:r>
      <w:r w:rsidR="006E615A">
        <w:rPr>
          <w:sz w:val="26"/>
          <w:szCs w:val="26"/>
        </w:rPr>
        <w:t>limit.  I.D. at 18</w:t>
      </w:r>
      <w:r w:rsidR="00856A3A">
        <w:rPr>
          <w:sz w:val="26"/>
          <w:szCs w:val="26"/>
        </w:rPr>
        <w:t xml:space="preserve">, </w:t>
      </w:r>
      <w:r w:rsidR="006E615A">
        <w:rPr>
          <w:sz w:val="26"/>
          <w:szCs w:val="26"/>
        </w:rPr>
        <w:t>citing Tr. at 14</w:t>
      </w:r>
      <w:r w:rsidR="00654E0D">
        <w:rPr>
          <w:sz w:val="26"/>
          <w:szCs w:val="26"/>
        </w:rPr>
        <w:t>3</w:t>
      </w:r>
      <w:r w:rsidR="006E615A">
        <w:rPr>
          <w:sz w:val="26"/>
          <w:szCs w:val="26"/>
        </w:rPr>
        <w:t>-145; PECO Exh. CD-5.</w:t>
      </w:r>
      <w:r w:rsidR="00ED507D">
        <w:rPr>
          <w:sz w:val="26"/>
          <w:szCs w:val="26"/>
        </w:rPr>
        <w:t xml:space="preserve">  Additionally, looking at the possible peak EMF exposure, </w:t>
      </w:r>
      <w:r w:rsidR="00ED507D" w:rsidRPr="00ED507D">
        <w:rPr>
          <w:i/>
          <w:sz w:val="26"/>
          <w:szCs w:val="26"/>
        </w:rPr>
        <w:t>i.e</w:t>
      </w:r>
      <w:r w:rsidR="00ED507D">
        <w:rPr>
          <w:sz w:val="26"/>
          <w:szCs w:val="26"/>
        </w:rPr>
        <w:t xml:space="preserve">., at the moment when the meter is actually transmitting, the FlexNet level is </w:t>
      </w:r>
      <w:r w:rsidR="00561877">
        <w:rPr>
          <w:sz w:val="26"/>
          <w:szCs w:val="26"/>
        </w:rPr>
        <w:t>thirty-seven</w:t>
      </w:r>
      <w:r w:rsidR="00ED507D">
        <w:rPr>
          <w:sz w:val="26"/>
          <w:szCs w:val="26"/>
        </w:rPr>
        <w:t xml:space="preserve"> </w:t>
      </w:r>
      <w:r w:rsidR="00ED507D">
        <w:rPr>
          <w:sz w:val="26"/>
          <w:szCs w:val="26"/>
        </w:rPr>
        <w:lastRenderedPageBreak/>
        <w:t>times smaller and the ZigBee level is 3,800 times smaller than the FCC maximum permissible exposure.  I.D. at 18</w:t>
      </w:r>
      <w:r w:rsidR="00856A3A">
        <w:rPr>
          <w:sz w:val="26"/>
          <w:szCs w:val="26"/>
        </w:rPr>
        <w:t xml:space="preserve">, </w:t>
      </w:r>
      <w:r w:rsidR="00ED507D">
        <w:rPr>
          <w:sz w:val="26"/>
          <w:szCs w:val="26"/>
        </w:rPr>
        <w:t>citing Tr. at 149.</w:t>
      </w:r>
    </w:p>
    <w:p w14:paraId="7F6D271E" w14:textId="1982AE4D" w:rsidR="00AF3DA2" w:rsidRDefault="00AF3DA2" w:rsidP="008F6F46">
      <w:pPr>
        <w:widowControl/>
        <w:spacing w:line="360" w:lineRule="auto"/>
        <w:ind w:firstLine="1440"/>
        <w:contextualSpacing/>
        <w:rPr>
          <w:sz w:val="26"/>
          <w:szCs w:val="26"/>
        </w:rPr>
      </w:pPr>
    </w:p>
    <w:p w14:paraId="456571F3" w14:textId="5A650891" w:rsidR="00AF3DA2" w:rsidRDefault="0072521F" w:rsidP="008F6F46">
      <w:pPr>
        <w:widowControl/>
        <w:spacing w:line="360" w:lineRule="auto"/>
        <w:ind w:firstLine="1440"/>
        <w:contextualSpacing/>
        <w:rPr>
          <w:sz w:val="26"/>
          <w:szCs w:val="26"/>
        </w:rPr>
      </w:pPr>
      <w:r>
        <w:rPr>
          <w:sz w:val="26"/>
          <w:szCs w:val="26"/>
        </w:rPr>
        <w:t>The ALJ explained that at the evidentiary hearing, the Complainant also expressed concern that PECO’s AMI meter would subject her to “dirty electricity.”  I.D. at</w:t>
      </w:r>
      <w:r w:rsidR="00561877">
        <w:rPr>
          <w:sz w:val="26"/>
          <w:szCs w:val="26"/>
        </w:rPr>
        <w:t> </w:t>
      </w:r>
      <w:r>
        <w:rPr>
          <w:sz w:val="26"/>
          <w:szCs w:val="26"/>
        </w:rPr>
        <w:t>19</w:t>
      </w:r>
      <w:r w:rsidR="00846312">
        <w:rPr>
          <w:sz w:val="26"/>
          <w:szCs w:val="26"/>
        </w:rPr>
        <w:t xml:space="preserve">, </w:t>
      </w:r>
      <w:r>
        <w:rPr>
          <w:sz w:val="26"/>
          <w:szCs w:val="26"/>
        </w:rPr>
        <w:t xml:space="preserve">citing Tr. at 168-169.  </w:t>
      </w:r>
      <w:r w:rsidR="002C4A8D">
        <w:rPr>
          <w:sz w:val="26"/>
          <w:szCs w:val="26"/>
        </w:rPr>
        <w:t>PECO witness Dr. Davis addressed the Complainant’s concerns by first explaining that “dirty electricity” is a layman’s term for harmonics produced by rotating machinery.  Dr. Davis further explained that harmonics are created by any device that is plugged into the electric system, including refrigerators, hair dryers and almost any electric appliance.</w:t>
      </w:r>
      <w:r w:rsidR="006D5B32">
        <w:rPr>
          <w:sz w:val="26"/>
          <w:szCs w:val="26"/>
        </w:rPr>
        <w:t xml:space="preserve">  I.D. at 19</w:t>
      </w:r>
      <w:r w:rsidR="00846312">
        <w:rPr>
          <w:sz w:val="26"/>
          <w:szCs w:val="26"/>
        </w:rPr>
        <w:t xml:space="preserve">, </w:t>
      </w:r>
      <w:r w:rsidR="006D5B32">
        <w:rPr>
          <w:sz w:val="26"/>
          <w:szCs w:val="26"/>
        </w:rPr>
        <w:t>citing Tr. at 170.</w:t>
      </w:r>
      <w:r w:rsidR="002C4A8D">
        <w:rPr>
          <w:sz w:val="26"/>
          <w:szCs w:val="26"/>
        </w:rPr>
        <w:t xml:space="preserve">  The ALJ noted</w:t>
      </w:r>
      <w:r w:rsidR="006D5B32">
        <w:rPr>
          <w:sz w:val="26"/>
          <w:szCs w:val="26"/>
        </w:rPr>
        <w:t xml:space="preserve"> the absence of any testimony or evidence that the phenomenon of concern to the Complainant is harmful.  I.D. at 19.</w:t>
      </w:r>
    </w:p>
    <w:p w14:paraId="02EB6500" w14:textId="77777777" w:rsidR="00465FF8" w:rsidRDefault="00465FF8" w:rsidP="008F6F46">
      <w:pPr>
        <w:widowControl/>
        <w:spacing w:line="360" w:lineRule="auto"/>
        <w:ind w:firstLine="1440"/>
        <w:contextualSpacing/>
        <w:rPr>
          <w:sz w:val="26"/>
          <w:szCs w:val="26"/>
        </w:rPr>
      </w:pPr>
    </w:p>
    <w:p w14:paraId="1D95F757" w14:textId="41B4F5A7" w:rsidR="002637D1" w:rsidRDefault="00E11D7E" w:rsidP="008F6F46">
      <w:pPr>
        <w:widowControl/>
        <w:spacing w:line="360" w:lineRule="auto"/>
        <w:ind w:firstLine="1440"/>
        <w:contextualSpacing/>
        <w:rPr>
          <w:sz w:val="26"/>
          <w:szCs w:val="26"/>
        </w:rPr>
      </w:pPr>
      <w:r>
        <w:rPr>
          <w:sz w:val="26"/>
          <w:szCs w:val="26"/>
        </w:rPr>
        <w:t>The ALJ also relied upon the following testimony from Dr. Israel:</w:t>
      </w:r>
    </w:p>
    <w:p w14:paraId="5640E27B" w14:textId="123D6838" w:rsidR="00E11D7E" w:rsidRDefault="00E11D7E" w:rsidP="008F6F46">
      <w:pPr>
        <w:widowControl/>
        <w:spacing w:line="360" w:lineRule="auto"/>
        <w:ind w:firstLine="1440"/>
        <w:contextualSpacing/>
        <w:rPr>
          <w:sz w:val="26"/>
          <w:szCs w:val="26"/>
        </w:rPr>
      </w:pPr>
    </w:p>
    <w:p w14:paraId="2B2272A3" w14:textId="2117634D" w:rsidR="00DB6C52" w:rsidRDefault="000E18FA" w:rsidP="008B2749">
      <w:pPr>
        <w:widowControl/>
        <w:numPr>
          <w:ilvl w:val="0"/>
          <w:numId w:val="43"/>
        </w:numPr>
        <w:spacing w:line="360" w:lineRule="auto"/>
        <w:ind w:left="720" w:hanging="720"/>
        <w:contextualSpacing/>
        <w:rPr>
          <w:sz w:val="26"/>
          <w:szCs w:val="26"/>
        </w:rPr>
      </w:pPr>
      <w:r w:rsidRPr="000E18FA">
        <w:rPr>
          <w:sz w:val="26"/>
          <w:szCs w:val="26"/>
        </w:rPr>
        <w:t xml:space="preserve">Dr. Israel </w:t>
      </w:r>
      <w:r w:rsidR="00083815">
        <w:rPr>
          <w:sz w:val="26"/>
          <w:szCs w:val="26"/>
        </w:rPr>
        <w:t>addressed the Complainant’s general health concerns regarding exposure to EMF</w:t>
      </w:r>
      <w:r w:rsidR="005E423A">
        <w:rPr>
          <w:sz w:val="26"/>
          <w:szCs w:val="26"/>
        </w:rPr>
        <w:t>s</w:t>
      </w:r>
      <w:r w:rsidR="000121F4">
        <w:rPr>
          <w:sz w:val="26"/>
          <w:szCs w:val="26"/>
        </w:rPr>
        <w:t xml:space="preserve"> by </w:t>
      </w:r>
      <w:r w:rsidRPr="000E18FA">
        <w:rPr>
          <w:sz w:val="26"/>
          <w:szCs w:val="26"/>
        </w:rPr>
        <w:t>conduct</w:t>
      </w:r>
      <w:r w:rsidR="000121F4">
        <w:rPr>
          <w:sz w:val="26"/>
          <w:szCs w:val="26"/>
        </w:rPr>
        <w:t>ing</w:t>
      </w:r>
      <w:r w:rsidRPr="000E18FA">
        <w:rPr>
          <w:sz w:val="26"/>
          <w:szCs w:val="26"/>
        </w:rPr>
        <w:t xml:space="preserve"> an evaluation of whether </w:t>
      </w:r>
      <w:r w:rsidR="007E4C45">
        <w:rPr>
          <w:sz w:val="26"/>
          <w:szCs w:val="26"/>
        </w:rPr>
        <w:t>RF</w:t>
      </w:r>
      <w:r w:rsidR="000121F4">
        <w:rPr>
          <w:sz w:val="26"/>
          <w:szCs w:val="26"/>
        </w:rPr>
        <w:t xml:space="preserve"> fields cause or contribute to any adverse health effects.  </w:t>
      </w:r>
      <w:r w:rsidRPr="000E18FA">
        <w:rPr>
          <w:sz w:val="26"/>
          <w:szCs w:val="26"/>
        </w:rPr>
        <w:t xml:space="preserve">In that evaluation, </w:t>
      </w:r>
      <w:r w:rsidR="00083815">
        <w:rPr>
          <w:sz w:val="26"/>
          <w:szCs w:val="26"/>
        </w:rPr>
        <w:t>he used his usual medical evaluation methodology</w:t>
      </w:r>
      <w:r w:rsidRPr="000E18FA">
        <w:rPr>
          <w:sz w:val="26"/>
          <w:szCs w:val="26"/>
        </w:rPr>
        <w:t xml:space="preserve">, which included </w:t>
      </w:r>
      <w:r w:rsidR="00DB6C52">
        <w:rPr>
          <w:sz w:val="26"/>
          <w:szCs w:val="26"/>
        </w:rPr>
        <w:t xml:space="preserve">reviewing controlled laboratory experiments, researching studies that looked at fundamental, biological problems, such as those regarding genetics, reproduction, growth and development, and whether they are disordered by </w:t>
      </w:r>
      <w:r w:rsidR="007E4C45">
        <w:rPr>
          <w:sz w:val="26"/>
          <w:szCs w:val="26"/>
        </w:rPr>
        <w:t>RF</w:t>
      </w:r>
      <w:r w:rsidR="00DB6C52">
        <w:rPr>
          <w:sz w:val="26"/>
          <w:szCs w:val="26"/>
        </w:rPr>
        <w:t xml:space="preserve"> field exposure</w:t>
      </w:r>
      <w:r w:rsidR="008769D3">
        <w:rPr>
          <w:sz w:val="26"/>
          <w:szCs w:val="26"/>
        </w:rPr>
        <w:t>.  Dr. Israel testified that the studies did not show that EMFs cause or contribute to any of the disorders or impede natural healing.  I.D. at 19</w:t>
      </w:r>
      <w:r w:rsidR="00846312">
        <w:rPr>
          <w:sz w:val="26"/>
          <w:szCs w:val="26"/>
        </w:rPr>
        <w:t xml:space="preserve">, </w:t>
      </w:r>
      <w:r w:rsidR="008769D3">
        <w:rPr>
          <w:sz w:val="26"/>
          <w:szCs w:val="26"/>
        </w:rPr>
        <w:t>citing Tr. at 194-195.</w:t>
      </w:r>
    </w:p>
    <w:p w14:paraId="54AD7DBC" w14:textId="28BE6DD4" w:rsidR="00F32695" w:rsidRDefault="00F32695" w:rsidP="008B2749">
      <w:pPr>
        <w:widowControl/>
        <w:spacing w:line="360" w:lineRule="auto"/>
        <w:ind w:left="720"/>
        <w:contextualSpacing/>
        <w:rPr>
          <w:sz w:val="26"/>
          <w:szCs w:val="26"/>
        </w:rPr>
      </w:pPr>
    </w:p>
    <w:p w14:paraId="3BE80F60" w14:textId="03EABE8B" w:rsidR="000E18FA" w:rsidRPr="000E18FA" w:rsidRDefault="00150EE4" w:rsidP="008B2749">
      <w:pPr>
        <w:widowControl/>
        <w:numPr>
          <w:ilvl w:val="0"/>
          <w:numId w:val="43"/>
        </w:numPr>
        <w:spacing w:line="360" w:lineRule="auto"/>
        <w:ind w:left="720" w:hanging="720"/>
        <w:contextualSpacing/>
        <w:rPr>
          <w:sz w:val="26"/>
          <w:szCs w:val="26"/>
        </w:rPr>
      </w:pPr>
      <w:r>
        <w:rPr>
          <w:sz w:val="26"/>
          <w:szCs w:val="26"/>
        </w:rPr>
        <w:t>Dr. Israel’s medical evaluation methodology further consist</w:t>
      </w:r>
      <w:r w:rsidR="00EB2EC3">
        <w:rPr>
          <w:sz w:val="26"/>
          <w:szCs w:val="26"/>
        </w:rPr>
        <w:t>ed</w:t>
      </w:r>
      <w:r>
        <w:rPr>
          <w:sz w:val="26"/>
          <w:szCs w:val="26"/>
        </w:rPr>
        <w:t xml:space="preserve"> of consulting the findings of various health authorities</w:t>
      </w:r>
      <w:r w:rsidR="00E120FD">
        <w:rPr>
          <w:sz w:val="26"/>
          <w:szCs w:val="26"/>
        </w:rPr>
        <w:t>,</w:t>
      </w:r>
      <w:r>
        <w:rPr>
          <w:sz w:val="26"/>
          <w:szCs w:val="26"/>
        </w:rPr>
        <w:t xml:space="preserve"> none</w:t>
      </w:r>
      <w:r w:rsidR="00294BB9">
        <w:rPr>
          <w:sz w:val="26"/>
          <w:szCs w:val="26"/>
        </w:rPr>
        <w:t xml:space="preserve"> of which</w:t>
      </w:r>
      <w:r>
        <w:rPr>
          <w:sz w:val="26"/>
          <w:szCs w:val="26"/>
        </w:rPr>
        <w:t xml:space="preserve"> identified or concluded that there were adverse health effects or anything that impeded natural healing associated with EMFs from smart meters</w:t>
      </w:r>
      <w:r w:rsidR="000E18FA" w:rsidRPr="000E18FA">
        <w:rPr>
          <w:sz w:val="26"/>
          <w:szCs w:val="26"/>
        </w:rPr>
        <w:t>.</w:t>
      </w:r>
      <w:r w:rsidR="00615116">
        <w:rPr>
          <w:sz w:val="26"/>
          <w:szCs w:val="26"/>
        </w:rPr>
        <w:t xml:space="preserve">  Therefore, it was Dr. Israel’s opinion </w:t>
      </w:r>
      <w:r w:rsidR="00615116">
        <w:rPr>
          <w:sz w:val="26"/>
          <w:szCs w:val="26"/>
        </w:rPr>
        <w:lastRenderedPageBreak/>
        <w:t xml:space="preserve">that there is no medical basis to conclude that </w:t>
      </w:r>
      <w:r w:rsidR="007E4C45">
        <w:rPr>
          <w:sz w:val="26"/>
          <w:szCs w:val="26"/>
        </w:rPr>
        <w:t>RF</w:t>
      </w:r>
      <w:r w:rsidR="00615116">
        <w:rPr>
          <w:sz w:val="26"/>
          <w:szCs w:val="26"/>
        </w:rPr>
        <w:t xml:space="preserve"> fields from smart meters, in particular PECO’s AMI meters, cause or will cause or contribute to any adverse health effects.</w:t>
      </w:r>
      <w:r w:rsidR="003E2FBA">
        <w:rPr>
          <w:sz w:val="26"/>
          <w:szCs w:val="26"/>
        </w:rPr>
        <w:t xml:space="preserve">  I.D. at 19-20</w:t>
      </w:r>
      <w:r w:rsidR="00846312">
        <w:rPr>
          <w:sz w:val="26"/>
          <w:szCs w:val="26"/>
        </w:rPr>
        <w:t xml:space="preserve">, </w:t>
      </w:r>
      <w:r w:rsidR="003E2FBA">
        <w:rPr>
          <w:sz w:val="26"/>
          <w:szCs w:val="26"/>
        </w:rPr>
        <w:t>citing Tr. at 197.</w:t>
      </w:r>
    </w:p>
    <w:p w14:paraId="50A2993C" w14:textId="77777777" w:rsidR="000E18FA" w:rsidRPr="000E18FA" w:rsidRDefault="000E18FA" w:rsidP="00706AD9">
      <w:pPr>
        <w:widowControl/>
        <w:spacing w:line="360" w:lineRule="auto"/>
        <w:ind w:left="720"/>
        <w:contextualSpacing/>
        <w:rPr>
          <w:sz w:val="26"/>
          <w:szCs w:val="26"/>
        </w:rPr>
      </w:pPr>
    </w:p>
    <w:p w14:paraId="057C690F" w14:textId="12C8E919" w:rsidR="00794DDE" w:rsidRDefault="000E18FA" w:rsidP="006857D2">
      <w:pPr>
        <w:widowControl/>
        <w:numPr>
          <w:ilvl w:val="0"/>
          <w:numId w:val="43"/>
        </w:numPr>
        <w:spacing w:line="360" w:lineRule="auto"/>
        <w:ind w:left="720" w:hanging="720"/>
        <w:contextualSpacing/>
        <w:rPr>
          <w:sz w:val="26"/>
          <w:szCs w:val="26"/>
        </w:rPr>
      </w:pPr>
      <w:r w:rsidRPr="000E18FA">
        <w:rPr>
          <w:sz w:val="26"/>
          <w:szCs w:val="26"/>
        </w:rPr>
        <w:t xml:space="preserve">Dr. Israel </w:t>
      </w:r>
      <w:r w:rsidR="00FA4E09">
        <w:rPr>
          <w:sz w:val="26"/>
          <w:szCs w:val="26"/>
        </w:rPr>
        <w:t>additionally addressed the specific</w:t>
      </w:r>
      <w:r w:rsidRPr="000E18FA">
        <w:rPr>
          <w:sz w:val="26"/>
          <w:szCs w:val="26"/>
        </w:rPr>
        <w:t xml:space="preserve"> symptoms or conditions identified by the Complainant</w:t>
      </w:r>
      <w:r w:rsidR="00794DDE">
        <w:rPr>
          <w:sz w:val="26"/>
          <w:szCs w:val="26"/>
        </w:rPr>
        <w:t>, such as sleep and memory disturbance, malaise, and tinnitus</w:t>
      </w:r>
      <w:r w:rsidR="0019095A">
        <w:rPr>
          <w:sz w:val="26"/>
          <w:szCs w:val="26"/>
        </w:rPr>
        <w:t>, or</w:t>
      </w:r>
      <w:r w:rsidR="00BC572D">
        <w:rPr>
          <w:sz w:val="26"/>
          <w:szCs w:val="26"/>
        </w:rPr>
        <w:t xml:space="preserve"> a</w:t>
      </w:r>
      <w:r w:rsidR="0019095A">
        <w:rPr>
          <w:sz w:val="26"/>
          <w:szCs w:val="26"/>
        </w:rPr>
        <w:t xml:space="preserve"> ringing in the ears</w:t>
      </w:r>
      <w:r w:rsidR="00794DDE">
        <w:rPr>
          <w:sz w:val="26"/>
          <w:szCs w:val="26"/>
        </w:rPr>
        <w:t xml:space="preserve">.  </w:t>
      </w:r>
      <w:r w:rsidR="008C3E19">
        <w:rPr>
          <w:sz w:val="26"/>
          <w:szCs w:val="26"/>
        </w:rPr>
        <w:t xml:space="preserve">Dr. Israel concluded, based upon his research of the literature, both medical and scientific, that there was no reliable medical basis upon which to conclude that </w:t>
      </w:r>
      <w:r w:rsidR="007E4C45">
        <w:rPr>
          <w:sz w:val="26"/>
          <w:szCs w:val="26"/>
        </w:rPr>
        <w:t>RF</w:t>
      </w:r>
      <w:r w:rsidR="008C3E19">
        <w:rPr>
          <w:sz w:val="26"/>
          <w:szCs w:val="26"/>
        </w:rPr>
        <w:t xml:space="preserve"> fields contribute to or exacerbate or cause sleep disorders that adversely affect memory.  I.D. at 20</w:t>
      </w:r>
      <w:r w:rsidR="00846312">
        <w:rPr>
          <w:sz w:val="26"/>
          <w:szCs w:val="26"/>
        </w:rPr>
        <w:t xml:space="preserve">, </w:t>
      </w:r>
      <w:r w:rsidR="008C3E19">
        <w:rPr>
          <w:sz w:val="26"/>
          <w:szCs w:val="26"/>
        </w:rPr>
        <w:t xml:space="preserve">citing Tr. at 198-200.  </w:t>
      </w:r>
      <w:r w:rsidR="0004779D">
        <w:rPr>
          <w:sz w:val="26"/>
          <w:szCs w:val="26"/>
        </w:rPr>
        <w:t xml:space="preserve">He further stated that he found no controlled scientific studies that showed that </w:t>
      </w:r>
      <w:r w:rsidR="007E4C45">
        <w:rPr>
          <w:sz w:val="26"/>
          <w:szCs w:val="26"/>
        </w:rPr>
        <w:t>RF</w:t>
      </w:r>
      <w:r w:rsidR="0004779D">
        <w:rPr>
          <w:sz w:val="26"/>
          <w:szCs w:val="26"/>
        </w:rPr>
        <w:t xml:space="preserve"> fields contributed to malaise, or consistently showed that there was a reliable medical basis upon which to conclude that EMFs cause or contribute to tinnitus.  </w:t>
      </w:r>
      <w:r w:rsidR="00396178">
        <w:rPr>
          <w:sz w:val="26"/>
          <w:szCs w:val="26"/>
        </w:rPr>
        <w:t>I.D. at 20</w:t>
      </w:r>
      <w:r w:rsidR="00846312">
        <w:rPr>
          <w:sz w:val="26"/>
          <w:szCs w:val="26"/>
        </w:rPr>
        <w:t xml:space="preserve">, </w:t>
      </w:r>
      <w:r w:rsidR="00396178">
        <w:rPr>
          <w:sz w:val="26"/>
          <w:szCs w:val="26"/>
        </w:rPr>
        <w:t>citing Tr. at 20</w:t>
      </w:r>
      <w:r w:rsidR="00F5561B">
        <w:rPr>
          <w:sz w:val="26"/>
          <w:szCs w:val="26"/>
        </w:rPr>
        <w:t>2-203.</w:t>
      </w:r>
    </w:p>
    <w:p w14:paraId="58D3F686" w14:textId="56A545C6" w:rsidR="00E11D7E" w:rsidRDefault="00E11D7E" w:rsidP="008F6F46">
      <w:pPr>
        <w:widowControl/>
        <w:spacing w:line="360" w:lineRule="auto"/>
        <w:contextualSpacing/>
        <w:rPr>
          <w:sz w:val="26"/>
          <w:szCs w:val="26"/>
        </w:rPr>
      </w:pPr>
    </w:p>
    <w:p w14:paraId="1D72A7A1" w14:textId="40A32E30" w:rsidR="00E11D7E" w:rsidRDefault="000F3EAB" w:rsidP="008F6F46">
      <w:pPr>
        <w:widowControl/>
        <w:spacing w:line="360" w:lineRule="auto"/>
        <w:ind w:firstLine="1440"/>
        <w:contextualSpacing/>
        <w:rPr>
          <w:sz w:val="26"/>
          <w:szCs w:val="26"/>
        </w:rPr>
      </w:pPr>
      <w:r>
        <w:rPr>
          <w:sz w:val="26"/>
          <w:szCs w:val="26"/>
        </w:rPr>
        <w:t>The ALJ f</w:t>
      </w:r>
      <w:r w:rsidR="009B1B59">
        <w:rPr>
          <w:sz w:val="26"/>
          <w:szCs w:val="26"/>
        </w:rPr>
        <w:t xml:space="preserve">ound the Commission’s conclusion in </w:t>
      </w:r>
      <w:r w:rsidR="009B1B59" w:rsidRPr="009B1B59">
        <w:rPr>
          <w:i/>
          <w:sz w:val="26"/>
          <w:szCs w:val="26"/>
        </w:rPr>
        <w:t>Frompovich</w:t>
      </w:r>
      <w:r w:rsidR="009B1B59">
        <w:rPr>
          <w:sz w:val="26"/>
          <w:szCs w:val="26"/>
        </w:rPr>
        <w:t xml:space="preserve"> to be applicable to this proceeding, stating that the evidence presented showed that some of the emissions of concern to the Complainant do not emanate from AMI meters and that any actual emissions from AMI meters are miniscule and harmless and measure significantly less than those to which the average person is exposed daily.  I.D. at 21</w:t>
      </w:r>
      <w:r w:rsidR="00846312">
        <w:rPr>
          <w:sz w:val="26"/>
          <w:szCs w:val="26"/>
        </w:rPr>
        <w:t xml:space="preserve">, </w:t>
      </w:r>
      <w:r w:rsidR="009B1B59">
        <w:rPr>
          <w:sz w:val="26"/>
          <w:szCs w:val="26"/>
        </w:rPr>
        <w:t xml:space="preserve">citing </w:t>
      </w:r>
      <w:r w:rsidR="009B1B59" w:rsidRPr="009B1B59">
        <w:rPr>
          <w:i/>
          <w:sz w:val="26"/>
          <w:szCs w:val="26"/>
        </w:rPr>
        <w:t>Frompovich</w:t>
      </w:r>
      <w:r w:rsidR="009B1B59">
        <w:rPr>
          <w:sz w:val="26"/>
          <w:szCs w:val="26"/>
        </w:rPr>
        <w:t xml:space="preserve"> at 57.</w:t>
      </w:r>
    </w:p>
    <w:p w14:paraId="7D81528E" w14:textId="654907D2" w:rsidR="00473C3A" w:rsidRDefault="00473C3A" w:rsidP="008F6F46">
      <w:pPr>
        <w:widowControl/>
        <w:spacing w:line="360" w:lineRule="auto"/>
        <w:ind w:firstLine="1440"/>
        <w:contextualSpacing/>
        <w:rPr>
          <w:sz w:val="26"/>
          <w:szCs w:val="26"/>
        </w:rPr>
      </w:pPr>
    </w:p>
    <w:p w14:paraId="4FFA6FF3" w14:textId="5BEE3E70" w:rsidR="00E11D7E" w:rsidRDefault="00AD0522" w:rsidP="008F6F46">
      <w:pPr>
        <w:widowControl/>
        <w:spacing w:line="360" w:lineRule="auto"/>
        <w:ind w:firstLine="1440"/>
        <w:contextualSpacing/>
        <w:rPr>
          <w:sz w:val="26"/>
          <w:szCs w:val="26"/>
        </w:rPr>
      </w:pPr>
      <w:r>
        <w:rPr>
          <w:sz w:val="26"/>
          <w:szCs w:val="26"/>
        </w:rPr>
        <w:t xml:space="preserve">Therefore, although ALJ Heep found that the Complainant had established a </w:t>
      </w:r>
      <w:r w:rsidRPr="00AD0522">
        <w:rPr>
          <w:i/>
          <w:sz w:val="26"/>
          <w:szCs w:val="26"/>
        </w:rPr>
        <w:t xml:space="preserve">prima facie </w:t>
      </w:r>
      <w:r>
        <w:rPr>
          <w:sz w:val="26"/>
          <w:szCs w:val="26"/>
        </w:rPr>
        <w:t>case, having presented no expert witness testimony to outweigh that of Mr. Pritchard, Dr. Davis and Dr. Israel, the ALJ found that, in this proceeding, the expert opinions of PECO’s witnesses were more convincing than the evidence presented by the Complainant.  Accordingly, the ALJ found the Complainant cannot prevail on her claims here.  I.D. at 21.</w:t>
      </w:r>
    </w:p>
    <w:p w14:paraId="2FE14550" w14:textId="2A7DDF76" w:rsidR="00326C31" w:rsidRDefault="00326C31" w:rsidP="008F6F46">
      <w:pPr>
        <w:widowControl/>
        <w:spacing w:line="360" w:lineRule="auto"/>
        <w:contextualSpacing/>
        <w:rPr>
          <w:sz w:val="26"/>
          <w:szCs w:val="26"/>
        </w:rPr>
      </w:pPr>
    </w:p>
    <w:p w14:paraId="6BB627C4" w14:textId="6DB3C20D" w:rsidR="00326C31" w:rsidRPr="00F21794" w:rsidRDefault="00525E5A" w:rsidP="008F6F46">
      <w:pPr>
        <w:pStyle w:val="Heading2"/>
        <w:tabs>
          <w:tab w:val="left" w:pos="-720"/>
        </w:tabs>
      </w:pPr>
      <w:bookmarkStart w:id="8" w:name="_Hlk4054366"/>
      <w:r>
        <w:lastRenderedPageBreak/>
        <w:t>Exceptions</w:t>
      </w:r>
      <w:r w:rsidR="006860DA">
        <w:t xml:space="preserve"> and Reply Exceptions</w:t>
      </w:r>
    </w:p>
    <w:bookmarkEnd w:id="8"/>
    <w:p w14:paraId="424B2299" w14:textId="577B2F35" w:rsidR="003B4EF2" w:rsidRPr="00D84FC9" w:rsidRDefault="003B4EF2" w:rsidP="008F6F46">
      <w:pPr>
        <w:widowControl/>
        <w:spacing w:line="360" w:lineRule="auto"/>
        <w:rPr>
          <w:sz w:val="26"/>
          <w:szCs w:val="26"/>
        </w:rPr>
      </w:pPr>
    </w:p>
    <w:p w14:paraId="3D233183" w14:textId="4F2FB390" w:rsidR="00186D14" w:rsidRDefault="00A26A68" w:rsidP="008F6F46">
      <w:pPr>
        <w:widowControl/>
        <w:spacing w:line="360" w:lineRule="auto"/>
        <w:ind w:firstLine="1440"/>
        <w:rPr>
          <w:sz w:val="26"/>
          <w:szCs w:val="26"/>
        </w:rPr>
      </w:pPr>
      <w:r w:rsidRPr="00D84FC9">
        <w:rPr>
          <w:sz w:val="26"/>
          <w:szCs w:val="26"/>
        </w:rPr>
        <w:t>The Complainant’s Exceptions consist of a single handwritten page</w:t>
      </w:r>
      <w:r w:rsidR="00D7636B">
        <w:rPr>
          <w:sz w:val="26"/>
          <w:szCs w:val="26"/>
        </w:rPr>
        <w:t xml:space="preserve"> containing four numbered Exceptions</w:t>
      </w:r>
      <w:r w:rsidR="00C2549A">
        <w:rPr>
          <w:sz w:val="26"/>
          <w:szCs w:val="26"/>
        </w:rPr>
        <w:t>,</w:t>
      </w:r>
      <w:r w:rsidR="008A4901">
        <w:rPr>
          <w:sz w:val="26"/>
          <w:szCs w:val="26"/>
        </w:rPr>
        <w:t xml:space="preserve"> </w:t>
      </w:r>
      <w:r w:rsidR="00186D14">
        <w:rPr>
          <w:sz w:val="26"/>
          <w:szCs w:val="26"/>
        </w:rPr>
        <w:t>each of which except</w:t>
      </w:r>
      <w:r w:rsidRPr="00D84FC9">
        <w:rPr>
          <w:sz w:val="26"/>
          <w:szCs w:val="26"/>
        </w:rPr>
        <w:t xml:space="preserve"> </w:t>
      </w:r>
      <w:r w:rsidR="001C6028" w:rsidRPr="00D84FC9">
        <w:rPr>
          <w:sz w:val="26"/>
          <w:szCs w:val="26"/>
        </w:rPr>
        <w:t xml:space="preserve">to the ALJ’s </w:t>
      </w:r>
      <w:r w:rsidR="00E01016">
        <w:rPr>
          <w:sz w:val="26"/>
          <w:szCs w:val="26"/>
        </w:rPr>
        <w:t>conclusio</w:t>
      </w:r>
      <w:r w:rsidR="00E01016" w:rsidRPr="00D84FC9">
        <w:rPr>
          <w:sz w:val="26"/>
          <w:szCs w:val="26"/>
        </w:rPr>
        <w:t xml:space="preserve">n </w:t>
      </w:r>
      <w:r w:rsidR="001C6028" w:rsidRPr="00D84FC9">
        <w:rPr>
          <w:sz w:val="26"/>
          <w:szCs w:val="26"/>
        </w:rPr>
        <w:t xml:space="preserve">that </w:t>
      </w:r>
      <w:r w:rsidR="008E5018">
        <w:rPr>
          <w:sz w:val="26"/>
          <w:szCs w:val="26"/>
        </w:rPr>
        <w:t>the Complainant</w:t>
      </w:r>
      <w:r w:rsidR="001C6028" w:rsidRPr="00D84FC9">
        <w:rPr>
          <w:sz w:val="26"/>
          <w:szCs w:val="26"/>
        </w:rPr>
        <w:t xml:space="preserve"> did not meet her burden of proof </w:t>
      </w:r>
      <w:r w:rsidR="00AF7541">
        <w:rPr>
          <w:sz w:val="26"/>
          <w:szCs w:val="26"/>
        </w:rPr>
        <w:t xml:space="preserve">of </w:t>
      </w:r>
      <w:r w:rsidR="00EF7E31">
        <w:rPr>
          <w:sz w:val="26"/>
          <w:szCs w:val="26"/>
        </w:rPr>
        <w:t xml:space="preserve">demonstrating by the preponderance of the evidence </w:t>
      </w:r>
      <w:r w:rsidR="00B06F10" w:rsidRPr="00D84FC9">
        <w:rPr>
          <w:sz w:val="26"/>
          <w:szCs w:val="26"/>
        </w:rPr>
        <w:t>that PECO’s AMI meters cause or contribute to adverse health effects.</w:t>
      </w:r>
    </w:p>
    <w:p w14:paraId="50095784" w14:textId="77777777" w:rsidR="00186D14" w:rsidRDefault="00186D14" w:rsidP="008F6F46">
      <w:pPr>
        <w:widowControl/>
        <w:spacing w:line="360" w:lineRule="auto"/>
        <w:ind w:firstLine="1440"/>
        <w:rPr>
          <w:sz w:val="26"/>
          <w:szCs w:val="26"/>
        </w:rPr>
      </w:pPr>
    </w:p>
    <w:p w14:paraId="11CE89D6" w14:textId="348075E1" w:rsidR="00A16939" w:rsidRDefault="00186D14" w:rsidP="008F6F46">
      <w:pPr>
        <w:widowControl/>
        <w:spacing w:line="360" w:lineRule="auto"/>
        <w:ind w:firstLine="1440"/>
        <w:rPr>
          <w:sz w:val="26"/>
          <w:szCs w:val="26"/>
        </w:rPr>
      </w:pPr>
      <w:r>
        <w:rPr>
          <w:sz w:val="26"/>
          <w:szCs w:val="26"/>
        </w:rPr>
        <w:t>In h</w:t>
      </w:r>
      <w:r w:rsidR="005D5D1C">
        <w:rPr>
          <w:sz w:val="26"/>
          <w:szCs w:val="26"/>
        </w:rPr>
        <w:t>er</w:t>
      </w:r>
      <w:r>
        <w:rPr>
          <w:sz w:val="26"/>
          <w:szCs w:val="26"/>
        </w:rPr>
        <w:t xml:space="preserve"> first Exception, the Complainant </w:t>
      </w:r>
      <w:r w:rsidR="001371A1">
        <w:rPr>
          <w:sz w:val="26"/>
          <w:szCs w:val="26"/>
        </w:rPr>
        <w:t>contends</w:t>
      </w:r>
      <w:r>
        <w:rPr>
          <w:sz w:val="26"/>
          <w:szCs w:val="26"/>
        </w:rPr>
        <w:t xml:space="preserve"> that she established a </w:t>
      </w:r>
      <w:r w:rsidRPr="003151B5">
        <w:rPr>
          <w:i/>
          <w:iCs/>
          <w:sz w:val="26"/>
          <w:szCs w:val="26"/>
        </w:rPr>
        <w:t>prima facie</w:t>
      </w:r>
      <w:r>
        <w:rPr>
          <w:sz w:val="26"/>
          <w:szCs w:val="26"/>
        </w:rPr>
        <w:t xml:space="preserve"> case “on the issue of negative cumulative effects of smart meters.”  Exc. at 1.  </w:t>
      </w:r>
      <w:r w:rsidR="003151B5">
        <w:rPr>
          <w:sz w:val="26"/>
          <w:szCs w:val="26"/>
        </w:rPr>
        <w:t>T</w:t>
      </w:r>
      <w:r w:rsidR="002F43C8" w:rsidRPr="00D84FC9">
        <w:rPr>
          <w:sz w:val="26"/>
          <w:szCs w:val="26"/>
        </w:rPr>
        <w:t xml:space="preserve">he Complainant </w:t>
      </w:r>
      <w:r>
        <w:rPr>
          <w:sz w:val="26"/>
          <w:szCs w:val="26"/>
        </w:rPr>
        <w:t xml:space="preserve">cites </w:t>
      </w:r>
      <w:r w:rsidR="00342B74">
        <w:rPr>
          <w:sz w:val="26"/>
          <w:szCs w:val="26"/>
        </w:rPr>
        <w:t>to</w:t>
      </w:r>
      <w:r w:rsidR="00283B72">
        <w:rPr>
          <w:sz w:val="26"/>
          <w:szCs w:val="26"/>
        </w:rPr>
        <w:t xml:space="preserve"> page 17 of the Initial Decision,</w:t>
      </w:r>
      <w:r w:rsidR="00342B74">
        <w:rPr>
          <w:sz w:val="26"/>
          <w:szCs w:val="26"/>
        </w:rPr>
        <w:t xml:space="preserve"> </w:t>
      </w:r>
      <w:r w:rsidR="00283B72">
        <w:rPr>
          <w:sz w:val="26"/>
          <w:szCs w:val="26"/>
        </w:rPr>
        <w:t xml:space="preserve">in which the ALJ concluded that the Complainant established a </w:t>
      </w:r>
      <w:r w:rsidR="00283B72" w:rsidRPr="00283B72">
        <w:rPr>
          <w:i/>
          <w:iCs/>
          <w:sz w:val="26"/>
          <w:szCs w:val="26"/>
        </w:rPr>
        <w:t>prima facie</w:t>
      </w:r>
      <w:r w:rsidR="00283B72">
        <w:rPr>
          <w:sz w:val="26"/>
          <w:szCs w:val="26"/>
        </w:rPr>
        <w:t xml:space="preserve"> </w:t>
      </w:r>
      <w:r w:rsidR="00661918">
        <w:rPr>
          <w:sz w:val="26"/>
          <w:szCs w:val="26"/>
        </w:rPr>
        <w:t>case,</w:t>
      </w:r>
      <w:r w:rsidR="00283B72">
        <w:rPr>
          <w:sz w:val="26"/>
          <w:szCs w:val="26"/>
        </w:rPr>
        <w:t xml:space="preserve"> but that PECO presented countering and prevailing testimony.  The Complainant </w:t>
      </w:r>
      <w:r w:rsidR="00342B74">
        <w:rPr>
          <w:sz w:val="26"/>
          <w:szCs w:val="26"/>
        </w:rPr>
        <w:t>stat</w:t>
      </w:r>
      <w:r w:rsidR="00283B72">
        <w:rPr>
          <w:sz w:val="26"/>
          <w:szCs w:val="26"/>
        </w:rPr>
        <w:t>es</w:t>
      </w:r>
      <w:r w:rsidR="00342B74">
        <w:rPr>
          <w:sz w:val="26"/>
          <w:szCs w:val="26"/>
        </w:rPr>
        <w:t>: “The Bio Initiative Report 2012, and testimony before other utility commissions refer to smart meters as irrational, a security risk and not necessary</w:t>
      </w:r>
      <w:r w:rsidR="004D3ACA">
        <w:rPr>
          <w:sz w:val="26"/>
          <w:szCs w:val="26"/>
        </w:rPr>
        <w:t xml:space="preserve">  . . . </w:t>
      </w:r>
      <w:r w:rsidR="00342B74">
        <w:rPr>
          <w:sz w:val="26"/>
          <w:szCs w:val="26"/>
        </w:rPr>
        <w:t>[and] as having dangerous effects on the body.”  Exc. at 1</w:t>
      </w:r>
      <w:r w:rsidR="00856A3A">
        <w:rPr>
          <w:sz w:val="26"/>
          <w:szCs w:val="26"/>
        </w:rPr>
        <w:t xml:space="preserve">, </w:t>
      </w:r>
      <w:r w:rsidR="00342B74">
        <w:rPr>
          <w:sz w:val="26"/>
          <w:szCs w:val="26"/>
        </w:rPr>
        <w:t xml:space="preserve">citing </w:t>
      </w:r>
      <w:r w:rsidR="00283B72">
        <w:rPr>
          <w:sz w:val="26"/>
          <w:szCs w:val="26"/>
        </w:rPr>
        <w:t xml:space="preserve">I.D. at 17; </w:t>
      </w:r>
      <w:r w:rsidR="00342B74">
        <w:rPr>
          <w:sz w:val="26"/>
          <w:szCs w:val="26"/>
        </w:rPr>
        <w:t>Tr. at 50</w:t>
      </w:r>
      <w:r w:rsidR="00E20EA2">
        <w:rPr>
          <w:sz w:val="26"/>
          <w:szCs w:val="26"/>
        </w:rPr>
        <w:t>-51</w:t>
      </w:r>
      <w:r w:rsidR="00342B74">
        <w:rPr>
          <w:sz w:val="26"/>
          <w:szCs w:val="26"/>
        </w:rPr>
        <w:t xml:space="preserve">.  </w:t>
      </w:r>
      <w:r w:rsidR="001C4E38">
        <w:rPr>
          <w:sz w:val="26"/>
          <w:szCs w:val="26"/>
        </w:rPr>
        <w:t>She</w:t>
      </w:r>
      <w:r w:rsidR="00342B74">
        <w:rPr>
          <w:sz w:val="26"/>
          <w:szCs w:val="26"/>
        </w:rPr>
        <w:t xml:space="preserve"> </w:t>
      </w:r>
      <w:r w:rsidR="005D5D1C">
        <w:rPr>
          <w:sz w:val="26"/>
          <w:szCs w:val="26"/>
        </w:rPr>
        <w:t xml:space="preserve">further </w:t>
      </w:r>
      <w:r w:rsidR="001C4E38">
        <w:rPr>
          <w:sz w:val="26"/>
          <w:szCs w:val="26"/>
        </w:rPr>
        <w:t>states that “scientists studying new data have back pedaled recently stating that EMF fields obviously enhance the growth of tumors.</w:t>
      </w:r>
      <w:r w:rsidR="00342B74">
        <w:rPr>
          <w:sz w:val="26"/>
          <w:szCs w:val="26"/>
        </w:rPr>
        <w:t>”  Exc. at 1</w:t>
      </w:r>
      <w:r w:rsidR="00846312">
        <w:rPr>
          <w:sz w:val="26"/>
          <w:szCs w:val="26"/>
        </w:rPr>
        <w:t xml:space="preserve">, </w:t>
      </w:r>
      <w:r w:rsidR="00342B74">
        <w:rPr>
          <w:sz w:val="26"/>
          <w:szCs w:val="26"/>
        </w:rPr>
        <w:t xml:space="preserve">citing </w:t>
      </w:r>
      <w:r w:rsidR="001C4E38">
        <w:rPr>
          <w:sz w:val="26"/>
          <w:szCs w:val="26"/>
        </w:rPr>
        <w:t>Professor Alexander Lerchl and colleagues from Jacobs University and University of Wuppertal, Germany 3-16-15.</w:t>
      </w:r>
    </w:p>
    <w:p w14:paraId="728A6943" w14:textId="42F51CBC" w:rsidR="006860DA" w:rsidRDefault="006860DA" w:rsidP="008F6F46">
      <w:pPr>
        <w:widowControl/>
        <w:spacing w:line="360" w:lineRule="auto"/>
        <w:rPr>
          <w:sz w:val="26"/>
          <w:szCs w:val="26"/>
        </w:rPr>
      </w:pPr>
    </w:p>
    <w:p w14:paraId="505C39A1" w14:textId="52E35375" w:rsidR="006860DA" w:rsidRDefault="00D84FC9" w:rsidP="008F6F46">
      <w:pPr>
        <w:widowControl/>
        <w:spacing w:line="360" w:lineRule="auto"/>
        <w:ind w:firstLine="1440"/>
        <w:rPr>
          <w:sz w:val="26"/>
          <w:szCs w:val="26"/>
        </w:rPr>
      </w:pPr>
      <w:r>
        <w:rPr>
          <w:sz w:val="26"/>
          <w:szCs w:val="26"/>
        </w:rPr>
        <w:t>In its Repl</w:t>
      </w:r>
      <w:r w:rsidR="00E20EA2">
        <w:rPr>
          <w:sz w:val="26"/>
          <w:szCs w:val="26"/>
        </w:rPr>
        <w:t>y</w:t>
      </w:r>
      <w:r>
        <w:rPr>
          <w:sz w:val="26"/>
          <w:szCs w:val="26"/>
        </w:rPr>
        <w:t xml:space="preserve"> to </w:t>
      </w:r>
      <w:r w:rsidR="00342B74">
        <w:rPr>
          <w:sz w:val="26"/>
          <w:szCs w:val="26"/>
        </w:rPr>
        <w:t xml:space="preserve">the Complainant’s first </w:t>
      </w:r>
      <w:r>
        <w:rPr>
          <w:sz w:val="26"/>
          <w:szCs w:val="26"/>
        </w:rPr>
        <w:t xml:space="preserve">Exception, PECO </w:t>
      </w:r>
      <w:r w:rsidR="00CF595F">
        <w:rPr>
          <w:sz w:val="26"/>
          <w:szCs w:val="26"/>
        </w:rPr>
        <w:t>indicates</w:t>
      </w:r>
      <w:r>
        <w:rPr>
          <w:sz w:val="26"/>
          <w:szCs w:val="26"/>
        </w:rPr>
        <w:t xml:space="preserve"> that </w:t>
      </w:r>
      <w:r w:rsidR="00F5728F">
        <w:rPr>
          <w:sz w:val="26"/>
          <w:szCs w:val="26"/>
        </w:rPr>
        <w:t>the Complainant</w:t>
      </w:r>
      <w:r w:rsidR="003C0306">
        <w:rPr>
          <w:sz w:val="26"/>
          <w:szCs w:val="26"/>
        </w:rPr>
        <w:t xml:space="preserve">’s </w:t>
      </w:r>
      <w:r w:rsidR="005D5D1C">
        <w:rPr>
          <w:sz w:val="26"/>
          <w:szCs w:val="26"/>
        </w:rPr>
        <w:t xml:space="preserve">first </w:t>
      </w:r>
      <w:r w:rsidR="003C0306">
        <w:rPr>
          <w:sz w:val="26"/>
          <w:szCs w:val="26"/>
        </w:rPr>
        <w:t>Exception</w:t>
      </w:r>
      <w:r w:rsidR="00F5728F">
        <w:rPr>
          <w:sz w:val="26"/>
          <w:szCs w:val="26"/>
        </w:rPr>
        <w:t xml:space="preserve"> </w:t>
      </w:r>
      <w:r w:rsidR="003C0306">
        <w:rPr>
          <w:sz w:val="26"/>
          <w:szCs w:val="26"/>
        </w:rPr>
        <w:t>do</w:t>
      </w:r>
      <w:r w:rsidR="00342B74">
        <w:rPr>
          <w:sz w:val="26"/>
          <w:szCs w:val="26"/>
        </w:rPr>
        <w:t>es</w:t>
      </w:r>
      <w:r w:rsidR="00F5728F">
        <w:rPr>
          <w:sz w:val="26"/>
          <w:szCs w:val="26"/>
        </w:rPr>
        <w:t xml:space="preserve"> not </w:t>
      </w:r>
      <w:r w:rsidR="00342B74">
        <w:rPr>
          <w:sz w:val="26"/>
          <w:szCs w:val="26"/>
        </w:rPr>
        <w:t xml:space="preserve">provide a basis to </w:t>
      </w:r>
      <w:r w:rsidR="00283B72">
        <w:rPr>
          <w:sz w:val="26"/>
          <w:szCs w:val="26"/>
        </w:rPr>
        <w:t>overturn</w:t>
      </w:r>
      <w:r w:rsidR="00342B74">
        <w:rPr>
          <w:sz w:val="26"/>
          <w:szCs w:val="26"/>
        </w:rPr>
        <w:t xml:space="preserve"> or revise the Initial Decision because the Exception does not </w:t>
      </w:r>
      <w:r w:rsidR="00F5728F">
        <w:rPr>
          <w:sz w:val="26"/>
          <w:szCs w:val="26"/>
        </w:rPr>
        <w:t xml:space="preserve">demonstrate that the ALJ was incorrect in her </w:t>
      </w:r>
      <w:r w:rsidR="005D5D1C">
        <w:rPr>
          <w:sz w:val="26"/>
          <w:szCs w:val="26"/>
        </w:rPr>
        <w:t>burden of proof analysis</w:t>
      </w:r>
      <w:r w:rsidR="00F5728F">
        <w:rPr>
          <w:sz w:val="26"/>
          <w:szCs w:val="26"/>
        </w:rPr>
        <w:t xml:space="preserve">.  PECO explains that, in evaluating the testimony of the various witnesses, </w:t>
      </w:r>
      <w:r w:rsidR="005D5D1C">
        <w:rPr>
          <w:sz w:val="26"/>
          <w:szCs w:val="26"/>
        </w:rPr>
        <w:t xml:space="preserve">while </w:t>
      </w:r>
      <w:r w:rsidR="00F5728F">
        <w:rPr>
          <w:sz w:val="26"/>
          <w:szCs w:val="26"/>
        </w:rPr>
        <w:t xml:space="preserve">the ALJ decided that the Complainant established a </w:t>
      </w:r>
      <w:r w:rsidR="00F5728F" w:rsidRPr="00927C2C">
        <w:rPr>
          <w:i/>
          <w:sz w:val="26"/>
          <w:szCs w:val="26"/>
        </w:rPr>
        <w:t>prima facie</w:t>
      </w:r>
      <w:r w:rsidR="00F5728F">
        <w:rPr>
          <w:sz w:val="26"/>
          <w:szCs w:val="26"/>
        </w:rPr>
        <w:t xml:space="preserve"> case of unsafe and unreasonable service</w:t>
      </w:r>
      <w:r w:rsidR="005D5D1C">
        <w:rPr>
          <w:sz w:val="26"/>
          <w:szCs w:val="26"/>
        </w:rPr>
        <w:t>,</w:t>
      </w:r>
      <w:r w:rsidR="00F5728F">
        <w:rPr>
          <w:sz w:val="26"/>
          <w:szCs w:val="26"/>
        </w:rPr>
        <w:t xml:space="preserve"> </w:t>
      </w:r>
      <w:r w:rsidR="00E20EA2">
        <w:rPr>
          <w:sz w:val="26"/>
          <w:szCs w:val="26"/>
        </w:rPr>
        <w:t xml:space="preserve">the ALJ </w:t>
      </w:r>
      <w:r w:rsidR="005D5D1C">
        <w:rPr>
          <w:sz w:val="26"/>
          <w:szCs w:val="26"/>
        </w:rPr>
        <w:t>ultimately</w:t>
      </w:r>
      <w:r w:rsidR="00E20EA2">
        <w:rPr>
          <w:sz w:val="26"/>
          <w:szCs w:val="26"/>
        </w:rPr>
        <w:t xml:space="preserve"> determined that </w:t>
      </w:r>
      <w:r w:rsidR="00F5728F">
        <w:rPr>
          <w:sz w:val="26"/>
          <w:szCs w:val="26"/>
        </w:rPr>
        <w:t xml:space="preserve">PECO presented countering testimony and evidence that outweighed the testimony and evidence presented by the Complainant.  R. Exc. at </w:t>
      </w:r>
      <w:r w:rsidR="00E20EA2">
        <w:rPr>
          <w:sz w:val="26"/>
          <w:szCs w:val="26"/>
        </w:rPr>
        <w:t>1-</w:t>
      </w:r>
      <w:r w:rsidR="00F5728F">
        <w:rPr>
          <w:sz w:val="26"/>
          <w:szCs w:val="26"/>
        </w:rPr>
        <w:t>2</w:t>
      </w:r>
      <w:r w:rsidR="00846312">
        <w:rPr>
          <w:sz w:val="26"/>
          <w:szCs w:val="26"/>
        </w:rPr>
        <w:t xml:space="preserve">, </w:t>
      </w:r>
      <w:r w:rsidR="00927C2C">
        <w:rPr>
          <w:sz w:val="26"/>
          <w:szCs w:val="26"/>
        </w:rPr>
        <w:t xml:space="preserve">citing I.D. at 17, 21.  </w:t>
      </w:r>
      <w:r w:rsidR="000C3C51">
        <w:rPr>
          <w:sz w:val="26"/>
          <w:szCs w:val="26"/>
        </w:rPr>
        <w:t>Therefore, PECO asserts that the ALJ was correct in her determination that</w:t>
      </w:r>
      <w:r w:rsidR="00D14C2B">
        <w:rPr>
          <w:sz w:val="26"/>
          <w:szCs w:val="26"/>
        </w:rPr>
        <w:t xml:space="preserve"> </w:t>
      </w:r>
      <w:r w:rsidR="003151B5">
        <w:rPr>
          <w:sz w:val="26"/>
          <w:szCs w:val="26"/>
        </w:rPr>
        <w:t>the Complainant did no</w:t>
      </w:r>
      <w:r w:rsidR="00283B72">
        <w:rPr>
          <w:sz w:val="26"/>
          <w:szCs w:val="26"/>
        </w:rPr>
        <w:t>t</w:t>
      </w:r>
      <w:r w:rsidR="003151B5">
        <w:rPr>
          <w:sz w:val="26"/>
          <w:szCs w:val="26"/>
        </w:rPr>
        <w:t xml:space="preserve"> demonstrate by </w:t>
      </w:r>
      <w:r w:rsidR="00D14C2B">
        <w:rPr>
          <w:sz w:val="26"/>
          <w:szCs w:val="26"/>
        </w:rPr>
        <w:t xml:space="preserve">the </w:t>
      </w:r>
      <w:r w:rsidR="00D14C2B">
        <w:rPr>
          <w:sz w:val="26"/>
          <w:szCs w:val="26"/>
        </w:rPr>
        <w:lastRenderedPageBreak/>
        <w:t>preponderance of the evidence that PECO’s AMI meters cause or contribute to any adverse health effects.  R. Exc. at 2.</w:t>
      </w:r>
    </w:p>
    <w:p w14:paraId="3A2EDB33" w14:textId="329C1755" w:rsidR="006860DA" w:rsidRDefault="006860DA" w:rsidP="008F6F46">
      <w:pPr>
        <w:widowControl/>
        <w:spacing w:line="360" w:lineRule="auto"/>
        <w:rPr>
          <w:sz w:val="26"/>
          <w:szCs w:val="26"/>
        </w:rPr>
      </w:pPr>
    </w:p>
    <w:p w14:paraId="58C2A973" w14:textId="7DD31B4A" w:rsidR="00B55285" w:rsidRDefault="00E87266" w:rsidP="008F6F46">
      <w:pPr>
        <w:widowControl/>
        <w:spacing w:line="360" w:lineRule="auto"/>
        <w:ind w:firstLine="1440"/>
        <w:rPr>
          <w:sz w:val="26"/>
          <w:szCs w:val="26"/>
        </w:rPr>
      </w:pPr>
      <w:r>
        <w:rPr>
          <w:sz w:val="26"/>
          <w:szCs w:val="26"/>
        </w:rPr>
        <w:t>The Complainant</w:t>
      </w:r>
      <w:r w:rsidR="004D3ACA">
        <w:rPr>
          <w:sz w:val="26"/>
          <w:szCs w:val="26"/>
        </w:rPr>
        <w:t xml:space="preserve"> requests in her </w:t>
      </w:r>
      <w:r w:rsidR="00E20EA2">
        <w:rPr>
          <w:sz w:val="26"/>
          <w:szCs w:val="26"/>
        </w:rPr>
        <w:t>second</w:t>
      </w:r>
      <w:r>
        <w:rPr>
          <w:sz w:val="26"/>
          <w:szCs w:val="26"/>
        </w:rPr>
        <w:t xml:space="preserve"> Exception that the Commission consider, in the context of this proceeding, a quote from ALJ Heep </w:t>
      </w:r>
      <w:r w:rsidR="000D571E">
        <w:rPr>
          <w:sz w:val="26"/>
          <w:szCs w:val="26"/>
        </w:rPr>
        <w:t xml:space="preserve">contained </w:t>
      </w:r>
      <w:r>
        <w:rPr>
          <w:sz w:val="26"/>
          <w:szCs w:val="26"/>
        </w:rPr>
        <w:t>in her Initial Decision in</w:t>
      </w:r>
      <w:r w:rsidR="008E030A">
        <w:rPr>
          <w:sz w:val="26"/>
          <w:szCs w:val="26"/>
        </w:rPr>
        <w:t xml:space="preserve"> </w:t>
      </w:r>
      <w:r w:rsidR="008E030A" w:rsidRPr="005B291F">
        <w:rPr>
          <w:i/>
          <w:iCs/>
          <w:sz w:val="26"/>
          <w:szCs w:val="26"/>
        </w:rPr>
        <w:t>Maria Povacz v. PECO Energy Company</w:t>
      </w:r>
      <w:r w:rsidR="008E030A" w:rsidRPr="005B291F">
        <w:rPr>
          <w:sz w:val="26"/>
          <w:szCs w:val="26"/>
        </w:rPr>
        <w:t>, Docket No. C-201</w:t>
      </w:r>
      <w:r w:rsidR="008E030A">
        <w:rPr>
          <w:sz w:val="26"/>
          <w:szCs w:val="26"/>
        </w:rPr>
        <w:t>5</w:t>
      </w:r>
      <w:r w:rsidR="008E030A" w:rsidRPr="005B291F">
        <w:rPr>
          <w:sz w:val="26"/>
          <w:szCs w:val="26"/>
        </w:rPr>
        <w:t>-2</w:t>
      </w:r>
      <w:r w:rsidR="008E030A">
        <w:rPr>
          <w:sz w:val="26"/>
          <w:szCs w:val="26"/>
        </w:rPr>
        <w:t>75023</w:t>
      </w:r>
      <w:r w:rsidR="008E030A" w:rsidRPr="005B291F">
        <w:rPr>
          <w:sz w:val="26"/>
          <w:szCs w:val="26"/>
        </w:rPr>
        <w:t xml:space="preserve"> (</w:t>
      </w:r>
      <w:r w:rsidR="00E20EA2">
        <w:rPr>
          <w:sz w:val="26"/>
          <w:szCs w:val="26"/>
        </w:rPr>
        <w:t>I</w:t>
      </w:r>
      <w:r w:rsidR="008E030A">
        <w:rPr>
          <w:sz w:val="26"/>
          <w:szCs w:val="26"/>
        </w:rPr>
        <w:t>ssued</w:t>
      </w:r>
      <w:r w:rsidR="008E030A" w:rsidRPr="005B291F">
        <w:rPr>
          <w:sz w:val="26"/>
          <w:szCs w:val="26"/>
        </w:rPr>
        <w:t xml:space="preserve"> </w:t>
      </w:r>
      <w:r w:rsidR="008E030A">
        <w:rPr>
          <w:sz w:val="26"/>
          <w:szCs w:val="26"/>
        </w:rPr>
        <w:t>March 20</w:t>
      </w:r>
      <w:r w:rsidR="008E030A" w:rsidRPr="005B291F">
        <w:rPr>
          <w:sz w:val="26"/>
          <w:szCs w:val="26"/>
        </w:rPr>
        <w:t>, 201</w:t>
      </w:r>
      <w:r w:rsidR="008E030A">
        <w:rPr>
          <w:sz w:val="26"/>
          <w:szCs w:val="26"/>
        </w:rPr>
        <w:t>8</w:t>
      </w:r>
      <w:r w:rsidR="008E030A" w:rsidRPr="005B291F">
        <w:rPr>
          <w:sz w:val="26"/>
          <w:szCs w:val="26"/>
        </w:rPr>
        <w:t>)</w:t>
      </w:r>
      <w:r w:rsidR="008E030A">
        <w:rPr>
          <w:sz w:val="26"/>
          <w:szCs w:val="26"/>
        </w:rPr>
        <w:t xml:space="preserve"> at 28</w:t>
      </w:r>
      <w:r w:rsidR="00B53B9E">
        <w:rPr>
          <w:sz w:val="26"/>
          <w:szCs w:val="26"/>
        </w:rPr>
        <w:t xml:space="preserve"> (</w:t>
      </w:r>
      <w:bookmarkStart w:id="9" w:name="_Hlk4061985"/>
      <w:r w:rsidR="00B53B9E" w:rsidRPr="001D1FD5">
        <w:rPr>
          <w:i/>
          <w:sz w:val="26"/>
          <w:szCs w:val="26"/>
        </w:rPr>
        <w:t>March 2018 Povacz I.D</w:t>
      </w:r>
      <w:bookmarkEnd w:id="9"/>
      <w:r w:rsidR="00B53B9E">
        <w:rPr>
          <w:sz w:val="26"/>
          <w:szCs w:val="26"/>
        </w:rPr>
        <w:t>.</w:t>
      </w:r>
      <w:r w:rsidR="001D1FD5">
        <w:rPr>
          <w:sz w:val="26"/>
          <w:szCs w:val="26"/>
        </w:rPr>
        <w:t>)</w:t>
      </w:r>
      <w:r w:rsidR="008E030A">
        <w:rPr>
          <w:sz w:val="26"/>
          <w:szCs w:val="26"/>
        </w:rPr>
        <w:t>, which was reported in local newspapers.</w:t>
      </w:r>
      <w:r w:rsidR="009A21ED">
        <w:rPr>
          <w:sz w:val="26"/>
          <w:szCs w:val="26"/>
        </w:rPr>
        <w:t xml:space="preserve">  This portion of the Complainant’s Exceptions </w:t>
      </w:r>
      <w:r w:rsidR="00B55285">
        <w:rPr>
          <w:sz w:val="26"/>
          <w:szCs w:val="26"/>
        </w:rPr>
        <w:t>states the following</w:t>
      </w:r>
      <w:r w:rsidR="009A21ED">
        <w:rPr>
          <w:sz w:val="26"/>
          <w:szCs w:val="26"/>
        </w:rPr>
        <w:t>: “Quoting Judge Darlene Heep</w:t>
      </w:r>
      <w:r w:rsidR="00B55285">
        <w:rPr>
          <w:sz w:val="26"/>
          <w:szCs w:val="26"/>
        </w:rPr>
        <w:t xml:space="preserve"> ‘The preponderance of evidence does suggest that some other aspect of the PECO smart meter is inimitably perceptible by and contrary to the health and well-being of the individual.’ (3-21-18 Philly News).”</w:t>
      </w:r>
      <w:r w:rsidR="00B849B7">
        <w:rPr>
          <w:sz w:val="26"/>
          <w:szCs w:val="26"/>
        </w:rPr>
        <w:t xml:space="preserve">  Exc. at 1.</w:t>
      </w:r>
    </w:p>
    <w:p w14:paraId="60CA9967" w14:textId="77777777" w:rsidR="006860DA" w:rsidRDefault="006860DA" w:rsidP="008F6F46">
      <w:pPr>
        <w:widowControl/>
        <w:spacing w:line="360" w:lineRule="auto"/>
        <w:rPr>
          <w:sz w:val="26"/>
          <w:szCs w:val="26"/>
        </w:rPr>
      </w:pPr>
    </w:p>
    <w:p w14:paraId="7991CBA2" w14:textId="57D960E4" w:rsidR="006860DA" w:rsidRPr="004023CF" w:rsidRDefault="000D571E" w:rsidP="008F6F46">
      <w:pPr>
        <w:widowControl/>
        <w:spacing w:line="360" w:lineRule="auto"/>
        <w:ind w:firstLine="1440"/>
        <w:rPr>
          <w:sz w:val="26"/>
          <w:szCs w:val="26"/>
        </w:rPr>
      </w:pPr>
      <w:r>
        <w:rPr>
          <w:sz w:val="26"/>
          <w:szCs w:val="26"/>
        </w:rPr>
        <w:t xml:space="preserve">In </w:t>
      </w:r>
      <w:r w:rsidR="00E20EA2">
        <w:rPr>
          <w:sz w:val="26"/>
          <w:szCs w:val="26"/>
        </w:rPr>
        <w:t>Reply to the Complainant’s second Exception</w:t>
      </w:r>
      <w:r>
        <w:rPr>
          <w:sz w:val="26"/>
          <w:szCs w:val="26"/>
        </w:rPr>
        <w:t>, PECO a</w:t>
      </w:r>
      <w:r w:rsidR="004C6453">
        <w:rPr>
          <w:sz w:val="26"/>
          <w:szCs w:val="26"/>
        </w:rPr>
        <w:t>sserts</w:t>
      </w:r>
      <w:r>
        <w:rPr>
          <w:sz w:val="26"/>
          <w:szCs w:val="26"/>
        </w:rPr>
        <w:t xml:space="preserve"> that </w:t>
      </w:r>
      <w:r w:rsidR="007E3761">
        <w:rPr>
          <w:sz w:val="26"/>
          <w:szCs w:val="26"/>
        </w:rPr>
        <w:t xml:space="preserve">the Commission should not incorporate the requested passage from the </w:t>
      </w:r>
      <w:r w:rsidR="007E3761" w:rsidRPr="001D1FD5">
        <w:rPr>
          <w:i/>
          <w:sz w:val="26"/>
          <w:szCs w:val="26"/>
        </w:rPr>
        <w:t>March 2018 Povacz I.D</w:t>
      </w:r>
      <w:r w:rsidR="004023CF">
        <w:rPr>
          <w:i/>
          <w:sz w:val="26"/>
          <w:szCs w:val="26"/>
        </w:rPr>
        <w:t xml:space="preserve">. </w:t>
      </w:r>
      <w:r w:rsidR="004023CF">
        <w:rPr>
          <w:sz w:val="26"/>
          <w:szCs w:val="26"/>
        </w:rPr>
        <w:t xml:space="preserve">into the record </w:t>
      </w:r>
      <w:r w:rsidR="00AF1E0F">
        <w:rPr>
          <w:sz w:val="26"/>
          <w:szCs w:val="26"/>
        </w:rPr>
        <w:t>of</w:t>
      </w:r>
      <w:r w:rsidR="004023CF">
        <w:rPr>
          <w:sz w:val="26"/>
          <w:szCs w:val="26"/>
        </w:rPr>
        <w:t xml:space="preserve"> this proceeding</w:t>
      </w:r>
      <w:r w:rsidR="000838D3">
        <w:rPr>
          <w:sz w:val="26"/>
          <w:szCs w:val="26"/>
        </w:rPr>
        <w:t xml:space="preserve">.  PECO avers that none of the testimony which the passage was based on is relevant to the Complainant in this proceeding, nor was it introduced into the record during the </w:t>
      </w:r>
      <w:r w:rsidR="00B849B7">
        <w:rPr>
          <w:sz w:val="26"/>
          <w:szCs w:val="26"/>
        </w:rPr>
        <w:t xml:space="preserve">evidentiary </w:t>
      </w:r>
      <w:r w:rsidR="000838D3">
        <w:rPr>
          <w:sz w:val="26"/>
          <w:szCs w:val="26"/>
        </w:rPr>
        <w:t>hearing.  R. Exc. at 3</w:t>
      </w:r>
      <w:r w:rsidR="00B849B7">
        <w:rPr>
          <w:sz w:val="26"/>
          <w:szCs w:val="26"/>
        </w:rPr>
        <w:t xml:space="preserve">.  </w:t>
      </w:r>
      <w:r w:rsidR="00090457">
        <w:rPr>
          <w:sz w:val="26"/>
          <w:szCs w:val="26"/>
        </w:rPr>
        <w:t>PECO characterizes this as an improper attempt by the Complainant to introduce extra-record information into the record of th</w:t>
      </w:r>
      <w:r w:rsidR="00B47978">
        <w:rPr>
          <w:sz w:val="26"/>
          <w:szCs w:val="26"/>
        </w:rPr>
        <w:t>is</w:t>
      </w:r>
      <w:r w:rsidR="00090457">
        <w:rPr>
          <w:sz w:val="26"/>
          <w:szCs w:val="26"/>
        </w:rPr>
        <w:t xml:space="preserve"> proceeding which</w:t>
      </w:r>
      <w:r w:rsidR="0009364A">
        <w:rPr>
          <w:sz w:val="26"/>
          <w:szCs w:val="26"/>
        </w:rPr>
        <w:t>,</w:t>
      </w:r>
      <w:r w:rsidR="00090457">
        <w:rPr>
          <w:sz w:val="26"/>
          <w:szCs w:val="26"/>
        </w:rPr>
        <w:t xml:space="preserve"> if considered in the context of this proceeding</w:t>
      </w:r>
      <w:r w:rsidR="0009364A">
        <w:rPr>
          <w:sz w:val="26"/>
          <w:szCs w:val="26"/>
        </w:rPr>
        <w:t>,</w:t>
      </w:r>
      <w:r w:rsidR="00090457">
        <w:rPr>
          <w:sz w:val="26"/>
          <w:szCs w:val="26"/>
        </w:rPr>
        <w:t xml:space="preserve"> would violate PECO’s due process rights.  </w:t>
      </w:r>
      <w:r w:rsidR="00090457" w:rsidRPr="009D015C">
        <w:rPr>
          <w:i/>
          <w:sz w:val="26"/>
          <w:szCs w:val="26"/>
        </w:rPr>
        <w:t>Id</w:t>
      </w:r>
      <w:r w:rsidR="00090457">
        <w:rPr>
          <w:sz w:val="26"/>
          <w:szCs w:val="26"/>
        </w:rPr>
        <w:t>.</w:t>
      </w:r>
      <w:r w:rsidR="00846312">
        <w:rPr>
          <w:sz w:val="26"/>
          <w:szCs w:val="26"/>
        </w:rPr>
        <w:t xml:space="preserve">, </w:t>
      </w:r>
      <w:r w:rsidR="00090457" w:rsidRPr="009D015C">
        <w:rPr>
          <w:i/>
          <w:sz w:val="26"/>
          <w:szCs w:val="26"/>
        </w:rPr>
        <w:t>citing Mary</w:t>
      </w:r>
      <w:r w:rsidR="009D015C" w:rsidRPr="009D015C">
        <w:rPr>
          <w:i/>
          <w:sz w:val="26"/>
          <w:szCs w:val="26"/>
        </w:rPr>
        <w:t xml:space="preserve"> Paul v. PECO Energy Company</w:t>
      </w:r>
      <w:r w:rsidR="009D015C">
        <w:rPr>
          <w:sz w:val="26"/>
          <w:szCs w:val="26"/>
        </w:rPr>
        <w:t>, Docket No. C-2015-2475355 (Opinion and Order entered June 14, 2018)</w:t>
      </w:r>
      <w:r w:rsidR="00A918C1">
        <w:rPr>
          <w:sz w:val="26"/>
          <w:szCs w:val="26"/>
        </w:rPr>
        <w:t xml:space="preserve"> at 21-22</w:t>
      </w:r>
      <w:r w:rsidR="009D015C">
        <w:rPr>
          <w:sz w:val="26"/>
          <w:szCs w:val="26"/>
        </w:rPr>
        <w:t xml:space="preserve">.  </w:t>
      </w:r>
      <w:r w:rsidR="00AC5AB7">
        <w:rPr>
          <w:sz w:val="26"/>
          <w:szCs w:val="26"/>
        </w:rPr>
        <w:t>PECO contends that to the extent</w:t>
      </w:r>
      <w:r w:rsidR="006A291C">
        <w:rPr>
          <w:sz w:val="26"/>
          <w:szCs w:val="26"/>
        </w:rPr>
        <w:t xml:space="preserve"> </w:t>
      </w:r>
      <w:r w:rsidR="00AC5AB7">
        <w:rPr>
          <w:sz w:val="26"/>
          <w:szCs w:val="26"/>
        </w:rPr>
        <w:t xml:space="preserve">the Commission wishes to address the Complainant’s reliance on the </w:t>
      </w:r>
      <w:r w:rsidR="00AC5AB7" w:rsidRPr="005F67EA">
        <w:rPr>
          <w:i/>
          <w:sz w:val="26"/>
          <w:szCs w:val="26"/>
        </w:rPr>
        <w:t>March 2018 Povacz I.D</w:t>
      </w:r>
      <w:r w:rsidR="00AC5AB7">
        <w:rPr>
          <w:sz w:val="26"/>
          <w:szCs w:val="26"/>
        </w:rPr>
        <w:t xml:space="preserve">., the arguments set forth in full in PECO’s Exceptions </w:t>
      </w:r>
      <w:r w:rsidR="005F67EA">
        <w:rPr>
          <w:sz w:val="26"/>
          <w:szCs w:val="26"/>
        </w:rPr>
        <w:t>to the</w:t>
      </w:r>
      <w:r w:rsidR="005F67EA" w:rsidRPr="005F67EA">
        <w:rPr>
          <w:i/>
          <w:sz w:val="26"/>
          <w:szCs w:val="26"/>
        </w:rPr>
        <w:t xml:space="preserve"> March 2018 Povacz I.D</w:t>
      </w:r>
      <w:r w:rsidR="005F67EA">
        <w:rPr>
          <w:sz w:val="26"/>
          <w:szCs w:val="26"/>
        </w:rPr>
        <w:t>.</w:t>
      </w:r>
      <w:r w:rsidR="00513C1B">
        <w:rPr>
          <w:sz w:val="26"/>
          <w:szCs w:val="26"/>
        </w:rPr>
        <w:t xml:space="preserve">, as well as </w:t>
      </w:r>
      <w:r w:rsidR="0022391E">
        <w:rPr>
          <w:sz w:val="26"/>
          <w:szCs w:val="26"/>
        </w:rPr>
        <w:t>Ms. Povacz’s</w:t>
      </w:r>
      <w:r w:rsidR="00513C1B">
        <w:rPr>
          <w:sz w:val="26"/>
          <w:szCs w:val="26"/>
        </w:rPr>
        <w:t xml:space="preserve"> Reply Exceptions,</w:t>
      </w:r>
      <w:r w:rsidR="005F67EA">
        <w:rPr>
          <w:sz w:val="26"/>
          <w:szCs w:val="26"/>
        </w:rPr>
        <w:t xml:space="preserve"> should also be considered.  </w:t>
      </w:r>
      <w:r w:rsidR="00513C1B">
        <w:rPr>
          <w:sz w:val="26"/>
          <w:szCs w:val="26"/>
        </w:rPr>
        <w:t xml:space="preserve">PECO specifically cites to Ms. Povacz’s Reply Exceptions in the referenced docket that state, “Complainant agrees with PECO in so far as her evidence did not prove that some aspect of PECO’s smart meters other than RF emissions caused harm to her health.”  </w:t>
      </w:r>
      <w:r w:rsidR="005F67EA">
        <w:rPr>
          <w:sz w:val="26"/>
          <w:szCs w:val="26"/>
        </w:rPr>
        <w:t>R. Exc. at 3.</w:t>
      </w:r>
    </w:p>
    <w:p w14:paraId="6A8A2814" w14:textId="51307556" w:rsidR="004C6177" w:rsidRDefault="004C6177" w:rsidP="008F6F46">
      <w:pPr>
        <w:widowControl/>
        <w:spacing w:line="360" w:lineRule="auto"/>
        <w:rPr>
          <w:sz w:val="26"/>
          <w:szCs w:val="26"/>
        </w:rPr>
      </w:pPr>
    </w:p>
    <w:p w14:paraId="0CC306A5" w14:textId="4966F9B9" w:rsidR="003151B5" w:rsidRDefault="00A24BF7" w:rsidP="008F6F46">
      <w:pPr>
        <w:widowControl/>
        <w:spacing w:line="360" w:lineRule="auto"/>
        <w:ind w:firstLine="1440"/>
        <w:rPr>
          <w:sz w:val="26"/>
          <w:szCs w:val="26"/>
        </w:rPr>
      </w:pPr>
      <w:r>
        <w:rPr>
          <w:sz w:val="26"/>
          <w:szCs w:val="26"/>
        </w:rPr>
        <w:lastRenderedPageBreak/>
        <w:t xml:space="preserve">The Complainant’s </w:t>
      </w:r>
      <w:r w:rsidR="00E20EA2">
        <w:rPr>
          <w:sz w:val="26"/>
          <w:szCs w:val="26"/>
        </w:rPr>
        <w:t xml:space="preserve">third </w:t>
      </w:r>
      <w:r>
        <w:rPr>
          <w:sz w:val="26"/>
          <w:szCs w:val="26"/>
        </w:rPr>
        <w:t>Exception contains a one-sentence reiteration of her “opt out” demand</w:t>
      </w:r>
      <w:r w:rsidR="00E20EA2">
        <w:rPr>
          <w:sz w:val="26"/>
          <w:szCs w:val="26"/>
        </w:rPr>
        <w:t>, stating: “I demand to opt out of smart meter installation on my home. . . .”</w:t>
      </w:r>
      <w:r>
        <w:rPr>
          <w:sz w:val="26"/>
          <w:szCs w:val="26"/>
        </w:rPr>
        <w:t xml:space="preserve">  Exc. at 1.</w:t>
      </w:r>
    </w:p>
    <w:p w14:paraId="7E4382A1" w14:textId="77777777" w:rsidR="003151B5" w:rsidRDefault="003151B5" w:rsidP="008F6F46">
      <w:pPr>
        <w:widowControl/>
        <w:spacing w:line="360" w:lineRule="auto"/>
        <w:ind w:firstLine="1440"/>
        <w:rPr>
          <w:sz w:val="26"/>
          <w:szCs w:val="26"/>
        </w:rPr>
      </w:pPr>
    </w:p>
    <w:p w14:paraId="4B123790" w14:textId="7CB1A4D5" w:rsidR="004C6177" w:rsidRDefault="003151B5" w:rsidP="008F6F46">
      <w:pPr>
        <w:widowControl/>
        <w:spacing w:line="360" w:lineRule="auto"/>
        <w:ind w:firstLine="1440"/>
        <w:rPr>
          <w:sz w:val="26"/>
          <w:szCs w:val="26"/>
        </w:rPr>
      </w:pPr>
      <w:r>
        <w:rPr>
          <w:sz w:val="26"/>
          <w:szCs w:val="26"/>
        </w:rPr>
        <w:t xml:space="preserve">In Reply to the third Exception, </w:t>
      </w:r>
      <w:r w:rsidR="003F3DC8">
        <w:rPr>
          <w:sz w:val="26"/>
          <w:szCs w:val="26"/>
        </w:rPr>
        <w:t>PECO</w:t>
      </w:r>
      <w:r>
        <w:rPr>
          <w:sz w:val="26"/>
          <w:szCs w:val="26"/>
        </w:rPr>
        <w:t xml:space="preserve"> states that Ms. Gavin’s demand does not provide any basis to overturn or modify the I.D. on this settled issue of law.</w:t>
      </w:r>
      <w:r w:rsidR="00846312">
        <w:rPr>
          <w:sz w:val="26"/>
          <w:szCs w:val="26"/>
        </w:rPr>
        <w:t xml:space="preserve">  </w:t>
      </w:r>
      <w:r>
        <w:rPr>
          <w:sz w:val="26"/>
          <w:szCs w:val="26"/>
        </w:rPr>
        <w:t>PECO quotes the Initial Decision, in which the ALJ conclude</w:t>
      </w:r>
      <w:r w:rsidR="005D5D1C">
        <w:rPr>
          <w:sz w:val="26"/>
          <w:szCs w:val="26"/>
        </w:rPr>
        <w:t>d</w:t>
      </w:r>
      <w:r w:rsidR="003F3DC8">
        <w:rPr>
          <w:sz w:val="26"/>
          <w:szCs w:val="26"/>
        </w:rPr>
        <w:t xml:space="preserve"> that there is no provision in the Code, the Commission’s Regulations or Orders that allow a PECO customer to “opt out” of smart meter installation.  R. Exc at 4</w:t>
      </w:r>
      <w:r w:rsidR="00846312">
        <w:rPr>
          <w:sz w:val="26"/>
          <w:szCs w:val="26"/>
        </w:rPr>
        <w:t xml:space="preserve">, </w:t>
      </w:r>
      <w:r w:rsidR="003F3DC8">
        <w:rPr>
          <w:sz w:val="26"/>
          <w:szCs w:val="26"/>
        </w:rPr>
        <w:t>citing I.D. at 10-11</w:t>
      </w:r>
      <w:r>
        <w:rPr>
          <w:sz w:val="26"/>
          <w:szCs w:val="26"/>
        </w:rPr>
        <w:t>.</w:t>
      </w:r>
      <w:r w:rsidR="000B361C">
        <w:rPr>
          <w:i/>
          <w:sz w:val="26"/>
          <w:szCs w:val="26"/>
        </w:rPr>
        <w:t xml:space="preserve">  </w:t>
      </w:r>
    </w:p>
    <w:p w14:paraId="3A995C4C" w14:textId="2876A3C1" w:rsidR="003151B5" w:rsidRDefault="003151B5" w:rsidP="008F6F46">
      <w:pPr>
        <w:widowControl/>
        <w:spacing w:line="360" w:lineRule="auto"/>
        <w:ind w:firstLine="1440"/>
        <w:rPr>
          <w:sz w:val="26"/>
          <w:szCs w:val="26"/>
        </w:rPr>
      </w:pPr>
    </w:p>
    <w:p w14:paraId="6A74FC47" w14:textId="438A53EB" w:rsidR="003151B5" w:rsidRDefault="003151B5" w:rsidP="008F6F46">
      <w:pPr>
        <w:widowControl/>
        <w:spacing w:line="360" w:lineRule="auto"/>
        <w:ind w:firstLine="1440"/>
        <w:rPr>
          <w:sz w:val="26"/>
          <w:szCs w:val="26"/>
        </w:rPr>
      </w:pPr>
      <w:r>
        <w:rPr>
          <w:sz w:val="26"/>
          <w:szCs w:val="26"/>
        </w:rPr>
        <w:t xml:space="preserve">Finally, </w:t>
      </w:r>
      <w:r w:rsidR="0057646E">
        <w:rPr>
          <w:sz w:val="26"/>
          <w:szCs w:val="26"/>
        </w:rPr>
        <w:t xml:space="preserve">Ms. Gavin states the following </w:t>
      </w:r>
      <w:r w:rsidR="00C53C18">
        <w:rPr>
          <w:sz w:val="26"/>
          <w:szCs w:val="26"/>
        </w:rPr>
        <w:t xml:space="preserve">in </w:t>
      </w:r>
      <w:r w:rsidR="0057646E">
        <w:rPr>
          <w:sz w:val="26"/>
          <w:szCs w:val="26"/>
        </w:rPr>
        <w:t xml:space="preserve">her </w:t>
      </w:r>
      <w:r>
        <w:rPr>
          <w:sz w:val="26"/>
          <w:szCs w:val="26"/>
        </w:rPr>
        <w:t>fourth Exception:</w:t>
      </w:r>
    </w:p>
    <w:p w14:paraId="2A2ABFBE" w14:textId="450AB32A" w:rsidR="003151B5" w:rsidRDefault="003151B5" w:rsidP="008F6F46">
      <w:pPr>
        <w:widowControl/>
        <w:spacing w:line="360" w:lineRule="auto"/>
        <w:rPr>
          <w:sz w:val="26"/>
          <w:szCs w:val="26"/>
        </w:rPr>
      </w:pPr>
    </w:p>
    <w:p w14:paraId="4688359D" w14:textId="2CC23211" w:rsidR="003151B5" w:rsidRDefault="003151B5" w:rsidP="008F6F46">
      <w:pPr>
        <w:widowControl/>
        <w:ind w:left="1440" w:right="1440"/>
        <w:rPr>
          <w:sz w:val="26"/>
          <w:szCs w:val="26"/>
        </w:rPr>
      </w:pPr>
      <w:r>
        <w:rPr>
          <w:sz w:val="26"/>
          <w:szCs w:val="26"/>
        </w:rPr>
        <w:t xml:space="preserve">All parties involved have received Certified documents stating that if this meter is forced on me, and I or any person living in my home suffer cumulative EMF related illness, or if there is any damage to my property, all parties, </w:t>
      </w:r>
      <w:r w:rsidRPr="006857D2">
        <w:rPr>
          <w:i/>
          <w:sz w:val="26"/>
        </w:rPr>
        <w:t>i.e.</w:t>
      </w:r>
      <w:r>
        <w:rPr>
          <w:sz w:val="26"/>
          <w:szCs w:val="26"/>
        </w:rPr>
        <w:t>, PECO, PUC et al will be held morally and financially responsible.</w:t>
      </w:r>
    </w:p>
    <w:p w14:paraId="47DAC5E8" w14:textId="2EE73E42" w:rsidR="0057646E" w:rsidRDefault="0057646E" w:rsidP="008F6F46">
      <w:pPr>
        <w:widowControl/>
        <w:ind w:left="1440" w:right="1440"/>
        <w:rPr>
          <w:sz w:val="26"/>
          <w:szCs w:val="26"/>
        </w:rPr>
      </w:pPr>
    </w:p>
    <w:p w14:paraId="784C2FCE" w14:textId="77777777" w:rsidR="0057646E" w:rsidRDefault="0057646E" w:rsidP="006857D2">
      <w:pPr>
        <w:widowControl/>
        <w:ind w:left="1440" w:right="1440"/>
        <w:rPr>
          <w:sz w:val="26"/>
          <w:szCs w:val="26"/>
        </w:rPr>
      </w:pPr>
    </w:p>
    <w:p w14:paraId="640D9358" w14:textId="2B321025" w:rsidR="003151B5" w:rsidRPr="00C53C18" w:rsidRDefault="003151B5" w:rsidP="008F6F46">
      <w:pPr>
        <w:widowControl/>
        <w:spacing w:line="360" w:lineRule="auto"/>
        <w:ind w:firstLine="1440"/>
        <w:rPr>
          <w:iCs/>
          <w:sz w:val="26"/>
          <w:szCs w:val="26"/>
        </w:rPr>
      </w:pPr>
      <w:r>
        <w:rPr>
          <w:sz w:val="26"/>
          <w:szCs w:val="26"/>
        </w:rPr>
        <w:t>In its Reply to the fourth Exception, PECO</w:t>
      </w:r>
      <w:r w:rsidR="00C53C18">
        <w:rPr>
          <w:sz w:val="26"/>
          <w:szCs w:val="26"/>
        </w:rPr>
        <w:t xml:space="preserve"> states that the Complainant’s Exception appears to be a reference to a “Notice and Demand” or “Notice of Default” </w:t>
      </w:r>
      <w:r w:rsidR="00852403">
        <w:rPr>
          <w:sz w:val="26"/>
          <w:szCs w:val="26"/>
        </w:rPr>
        <w:t xml:space="preserve">on which </w:t>
      </w:r>
      <w:r w:rsidR="00C53C18">
        <w:rPr>
          <w:sz w:val="26"/>
          <w:szCs w:val="26"/>
        </w:rPr>
        <w:t xml:space="preserve">Ms. Gavin testified </w:t>
      </w:r>
      <w:r w:rsidR="00852403">
        <w:rPr>
          <w:sz w:val="26"/>
          <w:szCs w:val="26"/>
        </w:rPr>
        <w:t xml:space="preserve">during the January 30, 2018 evidentiary hearing </w:t>
      </w:r>
      <w:r w:rsidR="00C53C18">
        <w:rPr>
          <w:sz w:val="26"/>
          <w:szCs w:val="26"/>
        </w:rPr>
        <w:t xml:space="preserve">that she had mailed to PECO and the </w:t>
      </w:r>
      <w:r w:rsidR="005D5D1C">
        <w:rPr>
          <w:sz w:val="26"/>
          <w:szCs w:val="26"/>
        </w:rPr>
        <w:t>Commission</w:t>
      </w:r>
      <w:r w:rsidR="00C53C18">
        <w:rPr>
          <w:sz w:val="26"/>
          <w:szCs w:val="26"/>
        </w:rPr>
        <w:t>.  PECO explains that at the evidentiary hearing, ALJ Heep inquired about this document and informed Ms. Gavin that she needed to file it with the Secretary’s Bureau</w:t>
      </w:r>
      <w:r w:rsidR="00836AEA">
        <w:rPr>
          <w:sz w:val="26"/>
          <w:szCs w:val="26"/>
        </w:rPr>
        <w:t>.  The ALJ additionally informed Ms. Gavin that</w:t>
      </w:r>
      <w:r w:rsidR="00EA603F">
        <w:rPr>
          <w:sz w:val="26"/>
          <w:szCs w:val="26"/>
        </w:rPr>
        <w:t>, in any event,</w:t>
      </w:r>
      <w:r w:rsidR="00836AEA">
        <w:rPr>
          <w:sz w:val="26"/>
          <w:szCs w:val="26"/>
        </w:rPr>
        <w:t xml:space="preserve"> </w:t>
      </w:r>
      <w:r w:rsidR="00C53C18">
        <w:rPr>
          <w:sz w:val="26"/>
          <w:szCs w:val="26"/>
        </w:rPr>
        <w:t>this document is not part of her Compl</w:t>
      </w:r>
      <w:r w:rsidR="00836AEA">
        <w:rPr>
          <w:sz w:val="26"/>
          <w:szCs w:val="26"/>
        </w:rPr>
        <w:t>a</w:t>
      </w:r>
      <w:r w:rsidR="00C53C18">
        <w:rPr>
          <w:sz w:val="26"/>
          <w:szCs w:val="26"/>
        </w:rPr>
        <w:t>int and would not be heard as part of this proceeding.  R. Exc. at 4-5</w:t>
      </w:r>
      <w:r w:rsidR="00846312">
        <w:rPr>
          <w:sz w:val="26"/>
          <w:szCs w:val="26"/>
        </w:rPr>
        <w:t xml:space="preserve">, </w:t>
      </w:r>
      <w:r w:rsidR="00C53C18">
        <w:rPr>
          <w:sz w:val="26"/>
          <w:szCs w:val="26"/>
        </w:rPr>
        <w:t>citing Tr. at 7-8, 13-15, 27</w:t>
      </w:r>
      <w:r w:rsidR="00852403">
        <w:rPr>
          <w:sz w:val="26"/>
          <w:szCs w:val="26"/>
        </w:rPr>
        <w:noBreakHyphen/>
      </w:r>
      <w:r w:rsidR="00C53C18">
        <w:rPr>
          <w:sz w:val="26"/>
          <w:szCs w:val="26"/>
        </w:rPr>
        <w:t>28.</w:t>
      </w:r>
      <w:r w:rsidR="0095117B">
        <w:rPr>
          <w:sz w:val="26"/>
          <w:szCs w:val="26"/>
        </w:rPr>
        <w:t xml:space="preserve">  PECO asserts that the document is a legal demand for action and does not provide any evidence related to the Complainant’s underlying claims in this proceeding.  R. Exc. at 5.  PECO sates that it has reviewed these documents and concludes that they do not establish any legal rights or </w:t>
      </w:r>
      <w:r w:rsidR="0095117B">
        <w:rPr>
          <w:sz w:val="26"/>
          <w:szCs w:val="26"/>
        </w:rPr>
        <w:lastRenderedPageBreak/>
        <w:t xml:space="preserve">obligations with respect to the installation of an AMI meter or in any other way and has so informed the Complainant.  </w:t>
      </w:r>
      <w:r w:rsidR="0095117B" w:rsidRPr="0095117B">
        <w:rPr>
          <w:i/>
          <w:iCs/>
          <w:sz w:val="26"/>
          <w:szCs w:val="26"/>
        </w:rPr>
        <w:t>Id</w:t>
      </w:r>
      <w:r w:rsidR="0095117B">
        <w:rPr>
          <w:sz w:val="26"/>
          <w:szCs w:val="26"/>
        </w:rPr>
        <w:t>.</w:t>
      </w:r>
    </w:p>
    <w:p w14:paraId="6053D25E" w14:textId="77777777" w:rsidR="00A96519" w:rsidRDefault="00A96519" w:rsidP="008F6F46">
      <w:pPr>
        <w:widowControl/>
        <w:spacing w:line="360" w:lineRule="auto"/>
        <w:rPr>
          <w:sz w:val="26"/>
          <w:szCs w:val="26"/>
        </w:rPr>
      </w:pPr>
    </w:p>
    <w:p w14:paraId="1270EBCB" w14:textId="31F44EED" w:rsidR="006860DA" w:rsidRPr="00F21794" w:rsidRDefault="006860DA" w:rsidP="008F6F46">
      <w:pPr>
        <w:pStyle w:val="Heading2"/>
        <w:tabs>
          <w:tab w:val="left" w:pos="-720"/>
        </w:tabs>
      </w:pPr>
      <w:r>
        <w:t>Disposition</w:t>
      </w:r>
    </w:p>
    <w:p w14:paraId="0A1C689D" w14:textId="77777777" w:rsidR="006860DA" w:rsidRDefault="006860DA" w:rsidP="008F6F46">
      <w:pPr>
        <w:keepNext/>
        <w:keepLines/>
        <w:widowControl/>
        <w:spacing w:line="360" w:lineRule="auto"/>
        <w:rPr>
          <w:sz w:val="26"/>
          <w:szCs w:val="26"/>
        </w:rPr>
      </w:pPr>
    </w:p>
    <w:p w14:paraId="3A953DD8" w14:textId="18B7CC1E" w:rsidR="0052178D" w:rsidRDefault="00F05A2B" w:rsidP="008F6F46">
      <w:pPr>
        <w:widowControl/>
        <w:spacing w:line="360" w:lineRule="auto"/>
        <w:ind w:firstLine="1440"/>
        <w:rPr>
          <w:sz w:val="26"/>
          <w:szCs w:val="26"/>
        </w:rPr>
      </w:pPr>
      <w:r>
        <w:rPr>
          <w:sz w:val="26"/>
          <w:szCs w:val="26"/>
        </w:rPr>
        <w:t xml:space="preserve">Upon our review and consideration of the Initial Decision, the </w:t>
      </w:r>
      <w:r w:rsidR="0088051B">
        <w:rPr>
          <w:sz w:val="26"/>
          <w:szCs w:val="26"/>
        </w:rPr>
        <w:t xml:space="preserve">evidentiary </w:t>
      </w:r>
      <w:r>
        <w:rPr>
          <w:sz w:val="26"/>
          <w:szCs w:val="26"/>
        </w:rPr>
        <w:t>record, and the applicable law, we shall deny the Complainant’s Exceptions</w:t>
      </w:r>
      <w:r w:rsidR="00F7202E">
        <w:rPr>
          <w:sz w:val="26"/>
          <w:szCs w:val="26"/>
        </w:rPr>
        <w:t xml:space="preserve"> and modify the Initial Decision</w:t>
      </w:r>
      <w:r w:rsidR="0052178D">
        <w:rPr>
          <w:sz w:val="26"/>
          <w:szCs w:val="26"/>
        </w:rPr>
        <w:t xml:space="preserve">.  </w:t>
      </w:r>
      <w:r w:rsidR="00DD6961">
        <w:rPr>
          <w:sz w:val="26"/>
          <w:szCs w:val="26"/>
        </w:rPr>
        <w:t>We agree with the ALJ’s conclusion that the Complainant failed to meet her burden of proof in this proceeding, but respectfully</w:t>
      </w:r>
      <w:r w:rsidR="00F7202E">
        <w:rPr>
          <w:sz w:val="26"/>
          <w:szCs w:val="26"/>
        </w:rPr>
        <w:t xml:space="preserve"> </w:t>
      </w:r>
      <w:r w:rsidR="00172A88">
        <w:rPr>
          <w:sz w:val="26"/>
          <w:szCs w:val="26"/>
        </w:rPr>
        <w:t xml:space="preserve">disagree with the ALJ that </w:t>
      </w:r>
      <w:r w:rsidR="00F7202E">
        <w:rPr>
          <w:sz w:val="26"/>
          <w:szCs w:val="26"/>
        </w:rPr>
        <w:t xml:space="preserve">the Complainant established a </w:t>
      </w:r>
      <w:r w:rsidR="00F7202E" w:rsidRPr="00F7202E">
        <w:rPr>
          <w:i/>
          <w:iCs/>
          <w:sz w:val="26"/>
          <w:szCs w:val="26"/>
        </w:rPr>
        <w:t>prima facie</w:t>
      </w:r>
      <w:r w:rsidR="00F7202E">
        <w:rPr>
          <w:sz w:val="26"/>
          <w:szCs w:val="26"/>
        </w:rPr>
        <w:t xml:space="preserve"> case.</w:t>
      </w:r>
    </w:p>
    <w:p w14:paraId="17379272" w14:textId="77777777" w:rsidR="008A4901" w:rsidRDefault="008A4901" w:rsidP="008F6F46">
      <w:pPr>
        <w:widowControl/>
        <w:spacing w:line="360" w:lineRule="auto"/>
        <w:ind w:firstLine="1440"/>
        <w:rPr>
          <w:sz w:val="26"/>
          <w:szCs w:val="26"/>
        </w:rPr>
      </w:pPr>
    </w:p>
    <w:p w14:paraId="4A9F2CB9" w14:textId="6A7265BD" w:rsidR="0067770D" w:rsidRDefault="00D5676F" w:rsidP="008F6F46">
      <w:pPr>
        <w:widowControl/>
        <w:spacing w:line="360" w:lineRule="auto"/>
        <w:ind w:firstLine="1440"/>
        <w:rPr>
          <w:color w:val="000000"/>
          <w:sz w:val="26"/>
          <w:szCs w:val="26"/>
        </w:rPr>
      </w:pPr>
      <w:r>
        <w:rPr>
          <w:color w:val="000000"/>
          <w:sz w:val="26"/>
          <w:szCs w:val="26"/>
        </w:rPr>
        <w:t xml:space="preserve">Here, </w:t>
      </w:r>
      <w:r w:rsidR="0067770D">
        <w:rPr>
          <w:color w:val="000000"/>
          <w:sz w:val="26"/>
          <w:szCs w:val="26"/>
        </w:rPr>
        <w:t>Ms. Gavin</w:t>
      </w:r>
      <w:r w:rsidR="005A40FD">
        <w:rPr>
          <w:color w:val="000000"/>
          <w:sz w:val="26"/>
          <w:szCs w:val="26"/>
        </w:rPr>
        <w:t xml:space="preserve"> has specifically alleged in her </w:t>
      </w:r>
      <w:r w:rsidR="0067770D">
        <w:rPr>
          <w:color w:val="000000"/>
          <w:sz w:val="26"/>
          <w:szCs w:val="26"/>
        </w:rPr>
        <w:t xml:space="preserve">Complainant that </w:t>
      </w:r>
      <w:r>
        <w:rPr>
          <w:color w:val="000000"/>
          <w:sz w:val="26"/>
          <w:szCs w:val="26"/>
        </w:rPr>
        <w:t>the</w:t>
      </w:r>
      <w:r w:rsidR="0067770D">
        <w:rPr>
          <w:color w:val="000000"/>
          <w:sz w:val="26"/>
          <w:szCs w:val="26"/>
        </w:rPr>
        <w:t xml:space="preserve"> AMI meter</w:t>
      </w:r>
      <w:r>
        <w:rPr>
          <w:color w:val="000000"/>
          <w:sz w:val="26"/>
          <w:szCs w:val="26"/>
        </w:rPr>
        <w:t>s already installed in her neighborhood and the AMI meter that PECO plans to install at her residence</w:t>
      </w:r>
      <w:r w:rsidR="0067770D">
        <w:rPr>
          <w:color w:val="000000"/>
          <w:sz w:val="26"/>
          <w:szCs w:val="26"/>
        </w:rPr>
        <w:t xml:space="preserve"> </w:t>
      </w:r>
      <w:r w:rsidR="00004269">
        <w:rPr>
          <w:color w:val="000000"/>
          <w:sz w:val="26"/>
          <w:szCs w:val="26"/>
        </w:rPr>
        <w:t xml:space="preserve">constitute “dangerous meter[s]” that </w:t>
      </w:r>
      <w:r w:rsidR="0067770D">
        <w:rPr>
          <w:color w:val="000000"/>
          <w:sz w:val="26"/>
          <w:szCs w:val="26"/>
        </w:rPr>
        <w:t>“have caused health problems” and represent “health</w:t>
      </w:r>
      <w:r w:rsidR="00004269">
        <w:rPr>
          <w:color w:val="000000"/>
          <w:sz w:val="26"/>
          <w:szCs w:val="26"/>
        </w:rPr>
        <w:t xml:space="preserve"> . . . </w:t>
      </w:r>
      <w:r w:rsidR="0067770D">
        <w:rPr>
          <w:color w:val="000000"/>
          <w:sz w:val="26"/>
          <w:szCs w:val="26"/>
        </w:rPr>
        <w:t>hazards</w:t>
      </w:r>
      <w:r w:rsidR="00004269">
        <w:rPr>
          <w:color w:val="000000"/>
          <w:sz w:val="26"/>
          <w:szCs w:val="26"/>
        </w:rPr>
        <w:t>.</w:t>
      </w:r>
      <w:r w:rsidR="0067770D">
        <w:rPr>
          <w:color w:val="000000"/>
          <w:sz w:val="26"/>
          <w:szCs w:val="26"/>
        </w:rPr>
        <w:t xml:space="preserve">” </w:t>
      </w:r>
      <w:r>
        <w:rPr>
          <w:color w:val="000000"/>
          <w:sz w:val="26"/>
          <w:szCs w:val="26"/>
        </w:rPr>
        <w:t xml:space="preserve"> All of these allegations</w:t>
      </w:r>
      <w:r w:rsidR="004A7509">
        <w:rPr>
          <w:color w:val="000000"/>
          <w:sz w:val="26"/>
          <w:szCs w:val="26"/>
        </w:rPr>
        <w:t xml:space="preserve"> in her Complaint</w:t>
      </w:r>
      <w:r>
        <w:rPr>
          <w:color w:val="000000"/>
          <w:sz w:val="26"/>
          <w:szCs w:val="26"/>
        </w:rPr>
        <w:t xml:space="preserve"> implicate our oversight authority under Section 1501 of the Code, which</w:t>
      </w:r>
      <w:r w:rsidR="00D42961">
        <w:rPr>
          <w:color w:val="000000"/>
          <w:sz w:val="26"/>
          <w:szCs w:val="26"/>
        </w:rPr>
        <w:t xml:space="preserve">, as discussed </w:t>
      </w:r>
      <w:r w:rsidR="00D42961" w:rsidRPr="00D42961">
        <w:rPr>
          <w:i/>
          <w:iCs/>
          <w:color w:val="000000"/>
          <w:sz w:val="26"/>
          <w:szCs w:val="26"/>
        </w:rPr>
        <w:t>supra</w:t>
      </w:r>
      <w:r w:rsidR="00D42961">
        <w:rPr>
          <w:color w:val="000000"/>
          <w:sz w:val="26"/>
          <w:szCs w:val="26"/>
        </w:rPr>
        <w:t>,</w:t>
      </w:r>
      <w:r>
        <w:rPr>
          <w:color w:val="000000"/>
          <w:sz w:val="26"/>
          <w:szCs w:val="26"/>
        </w:rPr>
        <w:t xml:space="preserve"> mandates that EDCs provide safe</w:t>
      </w:r>
      <w:r w:rsidR="00D42961">
        <w:rPr>
          <w:color w:val="000000"/>
          <w:sz w:val="26"/>
          <w:szCs w:val="26"/>
        </w:rPr>
        <w:t>, adequate</w:t>
      </w:r>
      <w:r>
        <w:rPr>
          <w:color w:val="000000"/>
          <w:sz w:val="26"/>
          <w:szCs w:val="26"/>
        </w:rPr>
        <w:t xml:space="preserve"> and reasonable service and facilities to the public.</w:t>
      </w:r>
    </w:p>
    <w:p w14:paraId="6B0B4870" w14:textId="77777777" w:rsidR="0067770D" w:rsidRDefault="0067770D" w:rsidP="008F6F46">
      <w:pPr>
        <w:widowControl/>
        <w:spacing w:line="360" w:lineRule="auto"/>
        <w:ind w:firstLine="1440"/>
        <w:rPr>
          <w:color w:val="000000"/>
          <w:sz w:val="26"/>
          <w:szCs w:val="26"/>
        </w:rPr>
      </w:pPr>
    </w:p>
    <w:p w14:paraId="5203BB0D" w14:textId="365EEB41" w:rsidR="007E5D6F" w:rsidRDefault="0067770D" w:rsidP="008F6F46">
      <w:pPr>
        <w:widowControl/>
        <w:spacing w:line="360" w:lineRule="auto"/>
        <w:ind w:firstLine="1440"/>
        <w:rPr>
          <w:sz w:val="26"/>
          <w:szCs w:val="26"/>
        </w:rPr>
      </w:pPr>
      <w:r w:rsidRPr="0067770D">
        <w:rPr>
          <w:color w:val="000000"/>
          <w:sz w:val="26"/>
          <w:szCs w:val="26"/>
        </w:rPr>
        <w:t>As</w:t>
      </w:r>
      <w:r w:rsidRPr="0067770D">
        <w:rPr>
          <w:sz w:val="26"/>
          <w:szCs w:val="26"/>
        </w:rPr>
        <w:t xml:space="preserve"> we </w:t>
      </w:r>
      <w:r w:rsidR="008364CD">
        <w:rPr>
          <w:sz w:val="26"/>
          <w:szCs w:val="26"/>
        </w:rPr>
        <w:t xml:space="preserve">have ruled </w:t>
      </w:r>
      <w:r w:rsidRPr="0067770D">
        <w:rPr>
          <w:sz w:val="26"/>
          <w:szCs w:val="26"/>
        </w:rPr>
        <w:t>in</w:t>
      </w:r>
      <w:r>
        <w:rPr>
          <w:szCs w:val="26"/>
        </w:rPr>
        <w:t xml:space="preserve"> </w:t>
      </w:r>
      <w:r w:rsidRPr="00EB0ED3">
        <w:rPr>
          <w:i/>
          <w:sz w:val="26"/>
          <w:szCs w:val="26"/>
        </w:rPr>
        <w:t>Povacz v. PECO Energy Company</w:t>
      </w:r>
      <w:r w:rsidRPr="00EB0ED3">
        <w:rPr>
          <w:sz w:val="26"/>
          <w:szCs w:val="26"/>
        </w:rPr>
        <w:t>, Docket No. C</w:t>
      </w:r>
      <w:r w:rsidR="008364CD">
        <w:rPr>
          <w:sz w:val="26"/>
          <w:szCs w:val="26"/>
        </w:rPr>
        <w:noBreakHyphen/>
      </w:r>
      <w:r w:rsidRPr="00EB0ED3">
        <w:rPr>
          <w:sz w:val="26"/>
          <w:szCs w:val="26"/>
        </w:rPr>
        <w:t>2015-2475023 (Order entered March 28, 2019) (</w:t>
      </w:r>
      <w:r w:rsidRPr="00EB0ED3">
        <w:rPr>
          <w:i/>
          <w:sz w:val="26"/>
          <w:szCs w:val="26"/>
        </w:rPr>
        <w:t>2019 Povacz Order</w:t>
      </w:r>
      <w:r w:rsidRPr="00EB0ED3">
        <w:rPr>
          <w:sz w:val="26"/>
          <w:szCs w:val="26"/>
        </w:rPr>
        <w:t>)</w:t>
      </w:r>
      <w:r>
        <w:rPr>
          <w:sz w:val="26"/>
          <w:szCs w:val="26"/>
        </w:rPr>
        <w:t xml:space="preserve">, </w:t>
      </w:r>
      <w:r w:rsidR="008364CD">
        <w:rPr>
          <w:sz w:val="26"/>
          <w:szCs w:val="26"/>
        </w:rPr>
        <w:t xml:space="preserve">in order </w:t>
      </w:r>
      <w:r>
        <w:rPr>
          <w:sz w:val="26"/>
          <w:szCs w:val="26"/>
        </w:rPr>
        <w:t xml:space="preserve">to prevail in a </w:t>
      </w:r>
      <w:r w:rsidRPr="0067770D">
        <w:rPr>
          <w:sz w:val="26"/>
          <w:szCs w:val="26"/>
        </w:rPr>
        <w:t xml:space="preserve">Section 1501 claim </w:t>
      </w:r>
      <w:r w:rsidR="00D5676F">
        <w:rPr>
          <w:sz w:val="26"/>
          <w:szCs w:val="26"/>
        </w:rPr>
        <w:t>against an EDC alleging that an AMI meter caused or will cause adverse health effects</w:t>
      </w:r>
      <w:r w:rsidR="004E32AE">
        <w:rPr>
          <w:sz w:val="26"/>
          <w:szCs w:val="26"/>
        </w:rPr>
        <w:t xml:space="preserve"> or harm to</w:t>
      </w:r>
      <w:r w:rsidR="00D42961">
        <w:rPr>
          <w:sz w:val="26"/>
          <w:szCs w:val="26"/>
        </w:rPr>
        <w:t xml:space="preserve"> human</w:t>
      </w:r>
      <w:r w:rsidR="004E32AE">
        <w:rPr>
          <w:sz w:val="26"/>
          <w:szCs w:val="26"/>
        </w:rPr>
        <w:t xml:space="preserve"> health</w:t>
      </w:r>
      <w:r w:rsidR="00D5676F">
        <w:rPr>
          <w:sz w:val="26"/>
          <w:szCs w:val="26"/>
        </w:rPr>
        <w:t>, the Complainant must demonstrate</w:t>
      </w:r>
      <w:r w:rsidRPr="0067770D">
        <w:rPr>
          <w:sz w:val="26"/>
          <w:szCs w:val="26"/>
        </w:rPr>
        <w:t xml:space="preserve"> </w:t>
      </w:r>
      <w:r w:rsidR="004613F4" w:rsidRPr="0067770D">
        <w:rPr>
          <w:sz w:val="26"/>
          <w:szCs w:val="26"/>
        </w:rPr>
        <w:t>by a preponderance of the evidence</w:t>
      </w:r>
      <w:r w:rsidR="004613F4">
        <w:rPr>
          <w:sz w:val="26"/>
          <w:szCs w:val="26"/>
        </w:rPr>
        <w:t xml:space="preserve"> </w:t>
      </w:r>
      <w:r w:rsidR="004A7509">
        <w:rPr>
          <w:sz w:val="26"/>
          <w:szCs w:val="26"/>
        </w:rPr>
        <w:t xml:space="preserve">a conclusive causal connection </w:t>
      </w:r>
      <w:r w:rsidR="004E32AE">
        <w:rPr>
          <w:sz w:val="26"/>
          <w:szCs w:val="26"/>
        </w:rPr>
        <w:t>between the harm to human health and the</w:t>
      </w:r>
      <w:r w:rsidR="004A7509">
        <w:rPr>
          <w:sz w:val="26"/>
          <w:szCs w:val="26"/>
        </w:rPr>
        <w:t xml:space="preserve"> RF</w:t>
      </w:r>
      <w:r w:rsidR="004E6CE5">
        <w:rPr>
          <w:sz w:val="26"/>
          <w:szCs w:val="26"/>
        </w:rPr>
        <w:t>s</w:t>
      </w:r>
      <w:r w:rsidR="004A7509">
        <w:rPr>
          <w:sz w:val="26"/>
          <w:szCs w:val="26"/>
        </w:rPr>
        <w:t xml:space="preserve"> from the</w:t>
      </w:r>
      <w:r w:rsidR="004E32AE">
        <w:rPr>
          <w:sz w:val="26"/>
          <w:szCs w:val="26"/>
        </w:rPr>
        <w:t xml:space="preserve"> AMI meter.  </w:t>
      </w:r>
      <w:r w:rsidR="00D42961">
        <w:rPr>
          <w:i/>
          <w:sz w:val="26"/>
          <w:szCs w:val="26"/>
        </w:rPr>
        <w:t xml:space="preserve">See </w:t>
      </w:r>
      <w:r w:rsidR="00D42961" w:rsidRPr="001B6C7D">
        <w:rPr>
          <w:i/>
          <w:sz w:val="26"/>
          <w:szCs w:val="26"/>
        </w:rPr>
        <w:t>2019 Povacz Order</w:t>
      </w:r>
      <w:r w:rsidR="00D42961" w:rsidRPr="001B6C7D">
        <w:rPr>
          <w:sz w:val="26"/>
          <w:szCs w:val="26"/>
        </w:rPr>
        <w:t>, slip op., at 28</w:t>
      </w:r>
      <w:r w:rsidR="00D42961">
        <w:rPr>
          <w:sz w:val="26"/>
          <w:szCs w:val="26"/>
        </w:rPr>
        <w:t>-29</w:t>
      </w:r>
      <w:r w:rsidR="00846312">
        <w:rPr>
          <w:sz w:val="26"/>
          <w:szCs w:val="26"/>
        </w:rPr>
        <w:t xml:space="preserve">, </w:t>
      </w:r>
      <w:r w:rsidR="00D42961" w:rsidRPr="00D42961">
        <w:rPr>
          <w:sz w:val="26"/>
          <w:szCs w:val="26"/>
        </w:rPr>
        <w:t xml:space="preserve">citing </w:t>
      </w:r>
      <w:r w:rsidR="00D42961" w:rsidRPr="00D42961">
        <w:rPr>
          <w:i/>
          <w:iCs/>
          <w:sz w:val="26"/>
          <w:szCs w:val="26"/>
        </w:rPr>
        <w:t>Letter of Notification of Philadelphia Electric Company Relative to the Reconstructing and Rebuilding of the Existing 138 kV Line to Operate as the Woodbourne-Heaton 230 kV Line in Montgomery and Bucks Counties</w:t>
      </w:r>
      <w:r w:rsidR="00D42961" w:rsidRPr="00D42961">
        <w:rPr>
          <w:sz w:val="26"/>
          <w:szCs w:val="26"/>
        </w:rPr>
        <w:t xml:space="preserve">, 1993 WL 855896 (Pa. P.U.C. 1993), Docket No. 110550F0055 (Final Order entered November 12, 1993) </w:t>
      </w:r>
      <w:r w:rsidR="00D42961" w:rsidRPr="00D42961">
        <w:rPr>
          <w:sz w:val="26"/>
          <w:szCs w:val="26"/>
        </w:rPr>
        <w:lastRenderedPageBreak/>
        <w:t>(</w:t>
      </w:r>
      <w:r w:rsidR="00D42961" w:rsidRPr="00D42961">
        <w:rPr>
          <w:i/>
          <w:sz w:val="26"/>
          <w:szCs w:val="26"/>
        </w:rPr>
        <w:t>Woodbourne-Heaton Final Order</w:t>
      </w:r>
      <w:r w:rsidR="00D42961" w:rsidRPr="00D42961">
        <w:rPr>
          <w:sz w:val="26"/>
          <w:szCs w:val="26"/>
        </w:rPr>
        <w:t>).</w:t>
      </w:r>
      <w:r w:rsidR="00D42961">
        <w:rPr>
          <w:sz w:val="26"/>
          <w:szCs w:val="26"/>
        </w:rPr>
        <w:t xml:space="preserve">  As we discussed in</w:t>
      </w:r>
      <w:r w:rsidR="00E83929">
        <w:rPr>
          <w:sz w:val="26"/>
          <w:szCs w:val="26"/>
        </w:rPr>
        <w:t xml:space="preserve"> the</w:t>
      </w:r>
      <w:r w:rsidR="00D42961">
        <w:rPr>
          <w:sz w:val="26"/>
          <w:szCs w:val="26"/>
        </w:rPr>
        <w:t xml:space="preserve"> </w:t>
      </w:r>
      <w:r w:rsidR="00E83929" w:rsidRPr="00E83929">
        <w:rPr>
          <w:i/>
          <w:iCs/>
          <w:sz w:val="26"/>
          <w:szCs w:val="26"/>
        </w:rPr>
        <w:t>2019 Povacz Order</w:t>
      </w:r>
      <w:r w:rsidR="00E83929">
        <w:rPr>
          <w:sz w:val="26"/>
          <w:szCs w:val="26"/>
        </w:rPr>
        <w:t xml:space="preserve">, </w:t>
      </w:r>
      <w:r w:rsidR="002E2BB1">
        <w:rPr>
          <w:sz w:val="26"/>
          <w:szCs w:val="26"/>
        </w:rPr>
        <w:t xml:space="preserve">in quasi-judicial proceedings, like </w:t>
      </w:r>
      <w:r w:rsidR="00315A49">
        <w:rPr>
          <w:sz w:val="26"/>
          <w:szCs w:val="26"/>
        </w:rPr>
        <w:t>t</w:t>
      </w:r>
      <w:r w:rsidR="002E2BB1">
        <w:rPr>
          <w:sz w:val="26"/>
          <w:szCs w:val="26"/>
        </w:rPr>
        <w:t xml:space="preserve">his one, our safety enforcement authority under Sections 1501 and 1505 of the Code is not limited to claims involving </w:t>
      </w:r>
      <w:r w:rsidR="004E32AE">
        <w:rPr>
          <w:sz w:val="26"/>
          <w:szCs w:val="26"/>
        </w:rPr>
        <w:t xml:space="preserve"> </w:t>
      </w:r>
      <w:r w:rsidR="00D42961">
        <w:rPr>
          <w:sz w:val="26"/>
          <w:szCs w:val="26"/>
        </w:rPr>
        <w:t xml:space="preserve">preponderant evidence </w:t>
      </w:r>
      <w:r w:rsidR="00D5676F">
        <w:rPr>
          <w:sz w:val="26"/>
          <w:szCs w:val="26"/>
        </w:rPr>
        <w:t xml:space="preserve">of </w:t>
      </w:r>
      <w:r w:rsidR="00D5676F" w:rsidRPr="001B6C7D">
        <w:rPr>
          <w:sz w:val="26"/>
          <w:szCs w:val="26"/>
        </w:rPr>
        <w:t xml:space="preserve">harm or injury already occurred </w:t>
      </w:r>
      <w:r w:rsidR="004613F4">
        <w:rPr>
          <w:sz w:val="26"/>
          <w:szCs w:val="26"/>
        </w:rPr>
        <w:t xml:space="preserve">resulting </w:t>
      </w:r>
      <w:r w:rsidR="00E83929">
        <w:rPr>
          <w:sz w:val="26"/>
          <w:szCs w:val="26"/>
        </w:rPr>
        <w:t xml:space="preserve">from the utility service or facility </w:t>
      </w:r>
      <w:r w:rsidR="004E32AE">
        <w:rPr>
          <w:sz w:val="26"/>
          <w:szCs w:val="26"/>
        </w:rPr>
        <w:t>but also</w:t>
      </w:r>
      <w:r w:rsidR="002E2BB1">
        <w:rPr>
          <w:sz w:val="26"/>
          <w:szCs w:val="26"/>
        </w:rPr>
        <w:t xml:space="preserve"> includes</w:t>
      </w:r>
      <w:r w:rsidR="004E32AE">
        <w:rPr>
          <w:sz w:val="26"/>
          <w:szCs w:val="26"/>
        </w:rPr>
        <w:t xml:space="preserve"> </w:t>
      </w:r>
      <w:r w:rsidR="002E2BB1">
        <w:rPr>
          <w:sz w:val="26"/>
          <w:szCs w:val="26"/>
        </w:rPr>
        <w:t xml:space="preserve">claims seeking prevention of harm and demonstrating </w:t>
      </w:r>
      <w:r w:rsidR="00D42961">
        <w:rPr>
          <w:sz w:val="26"/>
          <w:szCs w:val="26"/>
        </w:rPr>
        <w:t xml:space="preserve"> </w:t>
      </w:r>
      <w:r w:rsidR="0069436F">
        <w:rPr>
          <w:sz w:val="26"/>
          <w:szCs w:val="26"/>
        </w:rPr>
        <w:t xml:space="preserve">preponderant </w:t>
      </w:r>
      <w:r w:rsidR="00D42961">
        <w:rPr>
          <w:sz w:val="26"/>
          <w:szCs w:val="26"/>
        </w:rPr>
        <w:t>proof</w:t>
      </w:r>
      <w:r w:rsidR="00D5676F">
        <w:rPr>
          <w:sz w:val="26"/>
          <w:szCs w:val="26"/>
        </w:rPr>
        <w:t xml:space="preserve"> that a </w:t>
      </w:r>
      <w:r w:rsidR="00E83929">
        <w:rPr>
          <w:sz w:val="26"/>
          <w:szCs w:val="26"/>
        </w:rPr>
        <w:t xml:space="preserve">utility </w:t>
      </w:r>
      <w:r w:rsidR="00D5676F">
        <w:rPr>
          <w:sz w:val="26"/>
          <w:szCs w:val="26"/>
        </w:rPr>
        <w:t>facility</w:t>
      </w:r>
      <w:r w:rsidR="004E32AE">
        <w:rPr>
          <w:sz w:val="26"/>
          <w:szCs w:val="26"/>
        </w:rPr>
        <w:t xml:space="preserve"> or service</w:t>
      </w:r>
      <w:r w:rsidR="00D5676F">
        <w:rPr>
          <w:sz w:val="26"/>
          <w:szCs w:val="26"/>
        </w:rPr>
        <w:t xml:space="preserve"> </w:t>
      </w:r>
      <w:r w:rsidR="002E2BB1">
        <w:rPr>
          <w:sz w:val="26"/>
          <w:szCs w:val="26"/>
        </w:rPr>
        <w:t>is unsafe</w:t>
      </w:r>
      <w:r w:rsidR="004E32AE">
        <w:rPr>
          <w:sz w:val="26"/>
          <w:szCs w:val="26"/>
        </w:rPr>
        <w:t xml:space="preserve"> </w:t>
      </w:r>
      <w:r w:rsidR="00D5676F">
        <w:rPr>
          <w:sz w:val="26"/>
          <w:szCs w:val="26"/>
        </w:rPr>
        <w:t xml:space="preserve">and will cause </w:t>
      </w:r>
      <w:r w:rsidR="00D5676F" w:rsidRPr="001B6C7D">
        <w:rPr>
          <w:sz w:val="26"/>
          <w:szCs w:val="26"/>
        </w:rPr>
        <w:t>harm</w:t>
      </w:r>
      <w:r w:rsidR="004E32AE">
        <w:rPr>
          <w:sz w:val="26"/>
          <w:szCs w:val="26"/>
        </w:rPr>
        <w:t xml:space="preserve"> given specific exposure conditions</w:t>
      </w:r>
      <w:r w:rsidRPr="0067770D">
        <w:rPr>
          <w:sz w:val="26"/>
          <w:szCs w:val="26"/>
        </w:rPr>
        <w:t>.</w:t>
      </w:r>
      <w:r w:rsidR="00D5676F">
        <w:rPr>
          <w:sz w:val="26"/>
          <w:szCs w:val="26"/>
        </w:rPr>
        <w:t xml:space="preserve">  </w:t>
      </w:r>
      <w:r w:rsidR="00D5676F">
        <w:rPr>
          <w:i/>
          <w:sz w:val="26"/>
          <w:szCs w:val="26"/>
        </w:rPr>
        <w:t xml:space="preserve">See </w:t>
      </w:r>
      <w:r w:rsidR="00D5676F" w:rsidRPr="001B6C7D">
        <w:rPr>
          <w:i/>
          <w:sz w:val="26"/>
          <w:szCs w:val="26"/>
        </w:rPr>
        <w:t>2019 Povacz Order</w:t>
      </w:r>
      <w:r w:rsidR="00D5676F" w:rsidRPr="001B6C7D">
        <w:rPr>
          <w:sz w:val="26"/>
          <w:szCs w:val="26"/>
        </w:rPr>
        <w:t>, slip op., at 2</w:t>
      </w:r>
      <w:r w:rsidR="00D42961">
        <w:rPr>
          <w:sz w:val="26"/>
          <w:szCs w:val="26"/>
        </w:rPr>
        <w:t>9</w:t>
      </w:r>
      <w:r w:rsidR="00D5676F">
        <w:rPr>
          <w:sz w:val="26"/>
          <w:szCs w:val="26"/>
        </w:rPr>
        <w:t>-</w:t>
      </w:r>
      <w:r w:rsidR="00D42961">
        <w:rPr>
          <w:sz w:val="26"/>
          <w:szCs w:val="26"/>
        </w:rPr>
        <w:t>31</w:t>
      </w:r>
      <w:r w:rsidR="002E2BB1">
        <w:rPr>
          <w:sz w:val="26"/>
          <w:szCs w:val="26"/>
        </w:rPr>
        <w:t xml:space="preserve"> (citations omitted)</w:t>
      </w:r>
      <w:r w:rsidR="00D42961">
        <w:rPr>
          <w:sz w:val="26"/>
          <w:szCs w:val="26"/>
        </w:rPr>
        <w:t xml:space="preserve">.  </w:t>
      </w:r>
      <w:r w:rsidR="007E5D6F" w:rsidRPr="007E5D6F">
        <w:rPr>
          <w:iCs/>
          <w:sz w:val="26"/>
          <w:szCs w:val="26"/>
        </w:rPr>
        <w:t>As the Commonwealth Court has recognized in</w:t>
      </w:r>
      <w:r w:rsidR="007E5D6F">
        <w:rPr>
          <w:i/>
          <w:sz w:val="26"/>
          <w:szCs w:val="26"/>
        </w:rPr>
        <w:t xml:space="preserve"> </w:t>
      </w:r>
      <w:r w:rsidR="007E5D6F" w:rsidRPr="000B19F5">
        <w:rPr>
          <w:i/>
          <w:color w:val="000000"/>
          <w:sz w:val="26"/>
          <w:szCs w:val="26"/>
        </w:rPr>
        <w:t>Romeo v. Pa</w:t>
      </w:r>
      <w:r w:rsidR="007E5D6F">
        <w:rPr>
          <w:i/>
          <w:color w:val="000000"/>
          <w:sz w:val="26"/>
          <w:szCs w:val="26"/>
        </w:rPr>
        <w:t xml:space="preserve">. </w:t>
      </w:r>
      <w:r w:rsidR="007E5D6F" w:rsidRPr="000B19F5">
        <w:rPr>
          <w:i/>
          <w:color w:val="000000"/>
          <w:sz w:val="26"/>
          <w:szCs w:val="26"/>
        </w:rPr>
        <w:t>PUC</w:t>
      </w:r>
      <w:r w:rsidR="007E5D6F" w:rsidRPr="000B19F5">
        <w:rPr>
          <w:color w:val="000000"/>
          <w:sz w:val="26"/>
          <w:szCs w:val="26"/>
        </w:rPr>
        <w:t>, 154 A.3d 422 (Pa. Cmwlth. 2017)</w:t>
      </w:r>
      <w:r w:rsidR="007E5D6F">
        <w:rPr>
          <w:color w:val="000000"/>
          <w:sz w:val="26"/>
          <w:szCs w:val="26"/>
        </w:rPr>
        <w:t xml:space="preserve">, at an evidentiary hearing, </w:t>
      </w:r>
      <w:r w:rsidR="006974B9">
        <w:rPr>
          <w:color w:val="000000"/>
          <w:sz w:val="26"/>
          <w:szCs w:val="26"/>
        </w:rPr>
        <w:t>a</w:t>
      </w:r>
      <w:r w:rsidR="007E5D6F">
        <w:rPr>
          <w:color w:val="000000"/>
          <w:sz w:val="26"/>
          <w:szCs w:val="26"/>
        </w:rPr>
        <w:t xml:space="preserve"> </w:t>
      </w:r>
      <w:r w:rsidR="006974B9">
        <w:rPr>
          <w:color w:val="000000"/>
          <w:sz w:val="26"/>
          <w:szCs w:val="26"/>
        </w:rPr>
        <w:t>c</w:t>
      </w:r>
      <w:r w:rsidR="007E5D6F">
        <w:rPr>
          <w:color w:val="000000"/>
          <w:sz w:val="26"/>
          <w:szCs w:val="26"/>
        </w:rPr>
        <w:t xml:space="preserve">omplainant may prove the claim that an AMI meter caused or will cause adverse health effects through the </w:t>
      </w:r>
      <w:r w:rsidR="006974B9">
        <w:rPr>
          <w:color w:val="000000"/>
          <w:sz w:val="26"/>
          <w:szCs w:val="26"/>
        </w:rPr>
        <w:t>c</w:t>
      </w:r>
      <w:r w:rsidR="007E5D6F">
        <w:rPr>
          <w:color w:val="000000"/>
          <w:sz w:val="26"/>
          <w:szCs w:val="26"/>
        </w:rPr>
        <w:t>omplainant</w:t>
      </w:r>
      <w:r w:rsidR="00D42961">
        <w:rPr>
          <w:color w:val="000000"/>
          <w:sz w:val="26"/>
          <w:szCs w:val="26"/>
        </w:rPr>
        <w:t xml:space="preserve">’s own testimony </w:t>
      </w:r>
      <w:r w:rsidR="007E5D6F">
        <w:rPr>
          <w:color w:val="000000"/>
          <w:sz w:val="26"/>
          <w:szCs w:val="26"/>
        </w:rPr>
        <w:t>and/or “the testimony of others as well as other evidence that goes to that issue</w:t>
      </w:r>
      <w:r w:rsidR="009A2CE6">
        <w:rPr>
          <w:color w:val="000000"/>
          <w:sz w:val="26"/>
          <w:szCs w:val="26"/>
        </w:rPr>
        <w:t>.</w:t>
      </w:r>
      <w:r w:rsidR="007E5D6F">
        <w:rPr>
          <w:color w:val="000000"/>
          <w:sz w:val="26"/>
          <w:szCs w:val="26"/>
        </w:rPr>
        <w:t>”</w:t>
      </w:r>
    </w:p>
    <w:p w14:paraId="17BBEE7D" w14:textId="1FB8F7B2" w:rsidR="00D5676F" w:rsidRDefault="00D5676F" w:rsidP="008F6F46">
      <w:pPr>
        <w:widowControl/>
        <w:spacing w:line="360" w:lineRule="auto"/>
        <w:ind w:firstLine="1440"/>
        <w:rPr>
          <w:sz w:val="26"/>
          <w:szCs w:val="26"/>
        </w:rPr>
      </w:pPr>
    </w:p>
    <w:p w14:paraId="715A985C" w14:textId="1327B59D" w:rsidR="00325070" w:rsidRDefault="007E5D6F" w:rsidP="008F6F46">
      <w:pPr>
        <w:widowControl/>
        <w:spacing w:line="360" w:lineRule="auto"/>
        <w:ind w:firstLine="1440"/>
        <w:rPr>
          <w:sz w:val="26"/>
          <w:szCs w:val="26"/>
        </w:rPr>
      </w:pPr>
      <w:r>
        <w:rPr>
          <w:sz w:val="26"/>
          <w:szCs w:val="26"/>
        </w:rPr>
        <w:t>I</w:t>
      </w:r>
      <w:r w:rsidR="00D5676F">
        <w:rPr>
          <w:sz w:val="26"/>
          <w:szCs w:val="26"/>
        </w:rPr>
        <w:t>n reviewing the record</w:t>
      </w:r>
      <w:r>
        <w:rPr>
          <w:sz w:val="26"/>
          <w:szCs w:val="26"/>
        </w:rPr>
        <w:t xml:space="preserve"> in this proceeding</w:t>
      </w:r>
      <w:r w:rsidR="00D5676F">
        <w:rPr>
          <w:sz w:val="26"/>
          <w:szCs w:val="26"/>
        </w:rPr>
        <w:t xml:space="preserve">, the </w:t>
      </w:r>
      <w:r w:rsidR="002A3D15">
        <w:rPr>
          <w:sz w:val="26"/>
          <w:szCs w:val="26"/>
        </w:rPr>
        <w:t xml:space="preserve">Complainant </w:t>
      </w:r>
      <w:r w:rsidR="00312576">
        <w:rPr>
          <w:sz w:val="26"/>
          <w:szCs w:val="26"/>
        </w:rPr>
        <w:t>sought</w:t>
      </w:r>
      <w:r w:rsidR="002A3D15">
        <w:rPr>
          <w:sz w:val="26"/>
          <w:szCs w:val="26"/>
        </w:rPr>
        <w:t xml:space="preserve"> to meet her burden of proof under the Section 1501 standard </w:t>
      </w:r>
      <w:r w:rsidR="009E5EE9">
        <w:rPr>
          <w:sz w:val="26"/>
          <w:szCs w:val="26"/>
        </w:rPr>
        <w:t xml:space="preserve">mainly </w:t>
      </w:r>
      <w:r w:rsidR="002A3D15">
        <w:rPr>
          <w:sz w:val="26"/>
          <w:szCs w:val="26"/>
        </w:rPr>
        <w:t xml:space="preserve">through circumstantial evidence.  Specifically, she </w:t>
      </w:r>
      <w:r w:rsidR="004A7509">
        <w:rPr>
          <w:sz w:val="26"/>
          <w:szCs w:val="26"/>
        </w:rPr>
        <w:t xml:space="preserve">offered </w:t>
      </w:r>
      <w:r w:rsidR="00D5676F">
        <w:rPr>
          <w:sz w:val="26"/>
          <w:szCs w:val="26"/>
        </w:rPr>
        <w:t xml:space="preserve">the </w:t>
      </w:r>
      <w:r w:rsidR="002A3D15">
        <w:rPr>
          <w:sz w:val="26"/>
          <w:szCs w:val="26"/>
        </w:rPr>
        <w:t xml:space="preserve">competent, </w:t>
      </w:r>
      <w:r w:rsidR="00D5676F">
        <w:rPr>
          <w:sz w:val="26"/>
          <w:szCs w:val="26"/>
        </w:rPr>
        <w:t>lay witness testimony of herself and the corroborating</w:t>
      </w:r>
      <w:r w:rsidR="002A3D15">
        <w:rPr>
          <w:sz w:val="26"/>
          <w:szCs w:val="26"/>
        </w:rPr>
        <w:t>, competent</w:t>
      </w:r>
      <w:r w:rsidR="00D5676F">
        <w:rPr>
          <w:sz w:val="26"/>
          <w:szCs w:val="26"/>
        </w:rPr>
        <w:t xml:space="preserve"> lay witness testimony of her daughter, LeeAnn Gavin</w:t>
      </w:r>
      <w:r w:rsidR="002A3D15">
        <w:rPr>
          <w:sz w:val="26"/>
          <w:szCs w:val="26"/>
        </w:rPr>
        <w:t>, explaining the</w:t>
      </w:r>
      <w:r>
        <w:rPr>
          <w:sz w:val="26"/>
          <w:szCs w:val="26"/>
        </w:rPr>
        <w:t xml:space="preserve"> </w:t>
      </w:r>
      <w:r w:rsidR="00F97C8D">
        <w:rPr>
          <w:sz w:val="26"/>
          <w:szCs w:val="26"/>
        </w:rPr>
        <w:t xml:space="preserve">Complainant’s </w:t>
      </w:r>
      <w:r>
        <w:rPr>
          <w:sz w:val="26"/>
          <w:szCs w:val="26"/>
        </w:rPr>
        <w:t xml:space="preserve">health </w:t>
      </w:r>
      <w:r w:rsidR="00CB455B">
        <w:rPr>
          <w:sz w:val="26"/>
          <w:szCs w:val="26"/>
        </w:rPr>
        <w:t>symptoms experienced</w:t>
      </w:r>
      <w:r w:rsidR="00F97C8D">
        <w:rPr>
          <w:sz w:val="26"/>
          <w:szCs w:val="26"/>
        </w:rPr>
        <w:t xml:space="preserve"> or observed</w:t>
      </w:r>
      <w:r w:rsidR="00CB455B">
        <w:rPr>
          <w:sz w:val="26"/>
          <w:szCs w:val="26"/>
        </w:rPr>
        <w:t xml:space="preserve"> by the Complainant </w:t>
      </w:r>
      <w:r w:rsidR="00F97C8D">
        <w:rPr>
          <w:sz w:val="26"/>
          <w:szCs w:val="26"/>
        </w:rPr>
        <w:t xml:space="preserve">and her daughter </w:t>
      </w:r>
      <w:r w:rsidR="00B45961">
        <w:rPr>
          <w:sz w:val="26"/>
          <w:szCs w:val="26"/>
        </w:rPr>
        <w:t>at, around and after the time</w:t>
      </w:r>
      <w:r>
        <w:rPr>
          <w:sz w:val="26"/>
          <w:szCs w:val="26"/>
        </w:rPr>
        <w:t xml:space="preserve"> AMI meters were installed in </w:t>
      </w:r>
      <w:r w:rsidR="00B45961">
        <w:rPr>
          <w:sz w:val="26"/>
          <w:szCs w:val="26"/>
        </w:rPr>
        <w:t>the Complainant’s</w:t>
      </w:r>
      <w:r>
        <w:rPr>
          <w:sz w:val="26"/>
          <w:szCs w:val="26"/>
        </w:rPr>
        <w:t xml:space="preserve"> neighborhood.  </w:t>
      </w:r>
      <w:r w:rsidR="00E85D93">
        <w:rPr>
          <w:sz w:val="26"/>
          <w:szCs w:val="26"/>
        </w:rPr>
        <w:t>In accord with the ALJ, w</w:t>
      </w:r>
      <w:r w:rsidR="00325070">
        <w:rPr>
          <w:sz w:val="26"/>
          <w:szCs w:val="26"/>
        </w:rPr>
        <w:t>e accept and rely on their testimonies for the purpose of understanding the health symptoms of the Complainant as observed by both witnesses, as well as their concerns and personal opinions regarding the Complainant’s health and AMI meters.</w:t>
      </w:r>
    </w:p>
    <w:p w14:paraId="7CA3FD06" w14:textId="3A2EDAC6" w:rsidR="00E83929" w:rsidRDefault="00E83929" w:rsidP="008F6F46">
      <w:pPr>
        <w:widowControl/>
        <w:spacing w:line="360" w:lineRule="auto"/>
        <w:ind w:firstLine="1440"/>
        <w:rPr>
          <w:sz w:val="26"/>
          <w:szCs w:val="26"/>
        </w:rPr>
      </w:pPr>
    </w:p>
    <w:p w14:paraId="1AB6E698" w14:textId="4089F3B8" w:rsidR="00F97C8D" w:rsidRDefault="009A2CE6" w:rsidP="008F6F46">
      <w:pPr>
        <w:widowControl/>
        <w:spacing w:line="360" w:lineRule="auto"/>
        <w:ind w:firstLine="1440"/>
        <w:rPr>
          <w:sz w:val="26"/>
          <w:szCs w:val="26"/>
        </w:rPr>
      </w:pPr>
      <w:r>
        <w:rPr>
          <w:sz w:val="26"/>
          <w:szCs w:val="26"/>
        </w:rPr>
        <w:t>Based on t</w:t>
      </w:r>
      <w:r w:rsidR="00325070">
        <w:rPr>
          <w:sz w:val="26"/>
          <w:szCs w:val="26"/>
        </w:rPr>
        <w:t xml:space="preserve">his </w:t>
      </w:r>
      <w:r>
        <w:rPr>
          <w:sz w:val="26"/>
          <w:szCs w:val="26"/>
        </w:rPr>
        <w:t>evidence, t</w:t>
      </w:r>
      <w:r w:rsidR="00563C24">
        <w:rPr>
          <w:sz w:val="26"/>
          <w:szCs w:val="26"/>
        </w:rPr>
        <w:t xml:space="preserve">he Complainant essentially has left it to us to </w:t>
      </w:r>
      <w:r w:rsidR="00563C24" w:rsidRPr="00DB2385">
        <w:rPr>
          <w:i/>
          <w:sz w:val="26"/>
        </w:rPr>
        <w:t>infer</w:t>
      </w:r>
      <w:r w:rsidR="00563C24">
        <w:rPr>
          <w:sz w:val="26"/>
          <w:szCs w:val="26"/>
        </w:rPr>
        <w:t xml:space="preserve"> that the Complainant’s health symptoms are caused by RF emissions from PECO’s AMI meter.  </w:t>
      </w:r>
      <w:r w:rsidR="00312576">
        <w:rPr>
          <w:sz w:val="26"/>
          <w:szCs w:val="26"/>
        </w:rPr>
        <w:t>While w</w:t>
      </w:r>
      <w:r w:rsidR="00E83929">
        <w:rPr>
          <w:sz w:val="26"/>
          <w:szCs w:val="26"/>
        </w:rPr>
        <w:t>e recognize that a</w:t>
      </w:r>
      <w:r w:rsidR="00E83929" w:rsidRPr="005B291F">
        <w:rPr>
          <w:sz w:val="26"/>
          <w:szCs w:val="26"/>
        </w:rPr>
        <w:t xml:space="preserve"> complainant may establish a </w:t>
      </w:r>
      <w:r w:rsidR="00E83929" w:rsidRPr="005B291F">
        <w:rPr>
          <w:i/>
          <w:iCs/>
          <w:sz w:val="26"/>
          <w:szCs w:val="26"/>
        </w:rPr>
        <w:t xml:space="preserve">prima facie </w:t>
      </w:r>
      <w:r w:rsidR="00E83929" w:rsidRPr="005B291F">
        <w:rPr>
          <w:sz w:val="26"/>
          <w:szCs w:val="26"/>
        </w:rPr>
        <w:t>case with circumstantial evidence</w:t>
      </w:r>
      <w:r w:rsidR="00312576">
        <w:rPr>
          <w:sz w:val="26"/>
          <w:szCs w:val="26"/>
        </w:rPr>
        <w:t xml:space="preserve">, </w:t>
      </w:r>
      <w:r w:rsidR="00E83929">
        <w:rPr>
          <w:sz w:val="26"/>
          <w:szCs w:val="26"/>
        </w:rPr>
        <w:t xml:space="preserve">the Complainant’s and the daughter’s testimonies </w:t>
      </w:r>
      <w:r>
        <w:rPr>
          <w:sz w:val="26"/>
          <w:szCs w:val="26"/>
        </w:rPr>
        <w:t>regarding</w:t>
      </w:r>
      <w:r w:rsidR="00E83929">
        <w:rPr>
          <w:sz w:val="26"/>
          <w:szCs w:val="26"/>
        </w:rPr>
        <w:t xml:space="preserve"> the </w:t>
      </w:r>
      <w:r w:rsidR="00F97C8D">
        <w:rPr>
          <w:sz w:val="26"/>
          <w:szCs w:val="26"/>
        </w:rPr>
        <w:t xml:space="preserve">Complainant’s </w:t>
      </w:r>
      <w:r w:rsidR="00E83929">
        <w:rPr>
          <w:sz w:val="26"/>
          <w:szCs w:val="26"/>
        </w:rPr>
        <w:t>health symptoms experienced</w:t>
      </w:r>
      <w:r w:rsidR="00F97C8D">
        <w:rPr>
          <w:sz w:val="26"/>
          <w:szCs w:val="26"/>
        </w:rPr>
        <w:t xml:space="preserve"> or observed by the Complainant and her daughter </w:t>
      </w:r>
      <w:r w:rsidR="00E83929">
        <w:rPr>
          <w:sz w:val="26"/>
          <w:szCs w:val="26"/>
        </w:rPr>
        <w:t>at</w:t>
      </w:r>
      <w:r w:rsidR="00B45961">
        <w:rPr>
          <w:sz w:val="26"/>
          <w:szCs w:val="26"/>
        </w:rPr>
        <w:t xml:space="preserve">, </w:t>
      </w:r>
      <w:r w:rsidR="00E83929">
        <w:rPr>
          <w:sz w:val="26"/>
          <w:szCs w:val="26"/>
        </w:rPr>
        <w:t xml:space="preserve">around </w:t>
      </w:r>
      <w:r>
        <w:rPr>
          <w:sz w:val="26"/>
          <w:szCs w:val="26"/>
        </w:rPr>
        <w:t>and</w:t>
      </w:r>
      <w:r w:rsidR="00B45961">
        <w:rPr>
          <w:sz w:val="26"/>
          <w:szCs w:val="26"/>
        </w:rPr>
        <w:t xml:space="preserve"> after </w:t>
      </w:r>
      <w:r w:rsidR="00E83929">
        <w:rPr>
          <w:sz w:val="26"/>
          <w:szCs w:val="26"/>
        </w:rPr>
        <w:t xml:space="preserve">the time PECO installed AMI meters in the Complainant’s </w:t>
      </w:r>
      <w:r w:rsidR="00E83929">
        <w:rPr>
          <w:sz w:val="26"/>
          <w:szCs w:val="26"/>
        </w:rPr>
        <w:lastRenderedPageBreak/>
        <w:t>neighborhood</w:t>
      </w:r>
      <w:r w:rsidR="0069021B">
        <w:rPr>
          <w:sz w:val="26"/>
          <w:szCs w:val="26"/>
        </w:rPr>
        <w:t>,</w:t>
      </w:r>
      <w:r w:rsidR="00E83929">
        <w:rPr>
          <w:sz w:val="26"/>
          <w:szCs w:val="26"/>
        </w:rPr>
        <w:t xml:space="preserve"> </w:t>
      </w:r>
      <w:r w:rsidR="00312576">
        <w:rPr>
          <w:sz w:val="26"/>
          <w:szCs w:val="26"/>
        </w:rPr>
        <w:t xml:space="preserve">are not </w:t>
      </w:r>
      <w:r w:rsidR="004E0FAD">
        <w:rPr>
          <w:sz w:val="26"/>
          <w:szCs w:val="26"/>
        </w:rPr>
        <w:t>sufficient</w:t>
      </w:r>
      <w:r w:rsidR="0008342C">
        <w:rPr>
          <w:sz w:val="26"/>
          <w:szCs w:val="26"/>
        </w:rPr>
        <w:t xml:space="preserve"> to support such an inference</w:t>
      </w:r>
      <w:r w:rsidR="00E83929">
        <w:rPr>
          <w:sz w:val="26"/>
          <w:szCs w:val="26"/>
        </w:rPr>
        <w:t xml:space="preserve">.  This is a case where </w:t>
      </w:r>
      <w:r w:rsidR="0026617B">
        <w:rPr>
          <w:sz w:val="26"/>
          <w:szCs w:val="26"/>
        </w:rPr>
        <w:t xml:space="preserve">neither </w:t>
      </w:r>
      <w:r w:rsidR="00E83929">
        <w:rPr>
          <w:sz w:val="26"/>
          <w:szCs w:val="26"/>
        </w:rPr>
        <w:t xml:space="preserve">the evidence of the </w:t>
      </w:r>
      <w:r>
        <w:rPr>
          <w:sz w:val="26"/>
          <w:szCs w:val="26"/>
        </w:rPr>
        <w:t>timing of the installation of AMI meters</w:t>
      </w:r>
      <w:r w:rsidR="004E0FAD">
        <w:rPr>
          <w:sz w:val="26"/>
          <w:szCs w:val="26"/>
        </w:rPr>
        <w:t xml:space="preserve"> in the Complainant’s neighborhood</w:t>
      </w:r>
      <w:r>
        <w:rPr>
          <w:sz w:val="26"/>
          <w:szCs w:val="26"/>
        </w:rPr>
        <w:t xml:space="preserve"> </w:t>
      </w:r>
      <w:r w:rsidR="0026617B">
        <w:rPr>
          <w:sz w:val="26"/>
          <w:szCs w:val="26"/>
        </w:rPr>
        <w:t xml:space="preserve">nor </w:t>
      </w:r>
      <w:r>
        <w:rPr>
          <w:sz w:val="26"/>
          <w:szCs w:val="26"/>
        </w:rPr>
        <w:t xml:space="preserve">the </w:t>
      </w:r>
      <w:r w:rsidR="00E83929">
        <w:rPr>
          <w:sz w:val="26"/>
          <w:szCs w:val="26"/>
        </w:rPr>
        <w:t xml:space="preserve">Complainant’s health symptoms </w:t>
      </w:r>
      <w:r w:rsidR="00537BBB">
        <w:rPr>
          <w:sz w:val="26"/>
          <w:szCs w:val="26"/>
        </w:rPr>
        <w:t xml:space="preserve">as </w:t>
      </w:r>
      <w:r w:rsidR="009E5EE9">
        <w:rPr>
          <w:sz w:val="26"/>
          <w:szCs w:val="26"/>
        </w:rPr>
        <w:t>described in testimony</w:t>
      </w:r>
      <w:r w:rsidR="0026617B">
        <w:rPr>
          <w:sz w:val="26"/>
          <w:szCs w:val="26"/>
        </w:rPr>
        <w:t>,</w:t>
      </w:r>
      <w:r w:rsidR="009E5EE9">
        <w:rPr>
          <w:sz w:val="26"/>
          <w:szCs w:val="26"/>
        </w:rPr>
        <w:t xml:space="preserve"> </w:t>
      </w:r>
      <w:r w:rsidR="00E83929">
        <w:rPr>
          <w:sz w:val="26"/>
          <w:szCs w:val="26"/>
        </w:rPr>
        <w:t xml:space="preserve">clearly </w:t>
      </w:r>
      <w:r w:rsidR="00537BBB">
        <w:rPr>
          <w:sz w:val="26"/>
          <w:szCs w:val="26"/>
        </w:rPr>
        <w:t>“</w:t>
      </w:r>
      <w:r w:rsidR="00E83929">
        <w:rPr>
          <w:sz w:val="26"/>
          <w:szCs w:val="26"/>
        </w:rPr>
        <w:t>speaks for itself</w:t>
      </w:r>
      <w:r w:rsidR="00537BBB">
        <w:rPr>
          <w:sz w:val="26"/>
          <w:szCs w:val="26"/>
        </w:rPr>
        <w:t>”</w:t>
      </w:r>
      <w:r w:rsidR="009E5EE9">
        <w:rPr>
          <w:sz w:val="26"/>
          <w:szCs w:val="26"/>
        </w:rPr>
        <w:t xml:space="preserve"> in terms of a causal connection</w:t>
      </w:r>
      <w:r>
        <w:rPr>
          <w:sz w:val="26"/>
          <w:szCs w:val="26"/>
        </w:rPr>
        <w:t>.  Nor does the evidence of the Complainant’s health symptoms</w:t>
      </w:r>
      <w:r w:rsidR="004613F4">
        <w:rPr>
          <w:sz w:val="26"/>
          <w:szCs w:val="26"/>
        </w:rPr>
        <w:t xml:space="preserve"> </w:t>
      </w:r>
      <w:r w:rsidR="00E83929">
        <w:rPr>
          <w:sz w:val="26"/>
          <w:szCs w:val="26"/>
        </w:rPr>
        <w:t>impl</w:t>
      </w:r>
      <w:r>
        <w:rPr>
          <w:sz w:val="26"/>
          <w:szCs w:val="26"/>
        </w:rPr>
        <w:t>y</w:t>
      </w:r>
      <w:r w:rsidR="005014D6">
        <w:rPr>
          <w:sz w:val="26"/>
          <w:szCs w:val="26"/>
        </w:rPr>
        <w:t xml:space="preserve"> </w:t>
      </w:r>
      <w:r w:rsidR="00E83929">
        <w:rPr>
          <w:sz w:val="26"/>
          <w:szCs w:val="26"/>
        </w:rPr>
        <w:t>that</w:t>
      </w:r>
      <w:r w:rsidR="00E83929" w:rsidRPr="00667290">
        <w:rPr>
          <w:sz w:val="26"/>
          <w:szCs w:val="26"/>
        </w:rPr>
        <w:t xml:space="preserve"> </w:t>
      </w:r>
      <w:r w:rsidR="00E83929">
        <w:rPr>
          <w:sz w:val="26"/>
          <w:szCs w:val="26"/>
        </w:rPr>
        <w:t>exposure to RF emissions from a PECO AMI meter caused the symptoms.</w:t>
      </w:r>
    </w:p>
    <w:p w14:paraId="24D2D6E6" w14:textId="77777777" w:rsidR="00312576" w:rsidRDefault="00312576" w:rsidP="008F6F46">
      <w:pPr>
        <w:widowControl/>
        <w:spacing w:line="360" w:lineRule="auto"/>
        <w:ind w:firstLine="1440"/>
        <w:rPr>
          <w:sz w:val="26"/>
          <w:szCs w:val="26"/>
        </w:rPr>
      </w:pPr>
    </w:p>
    <w:p w14:paraId="2D1FC523" w14:textId="75FB7D0F" w:rsidR="00325070" w:rsidRDefault="00B45961" w:rsidP="008F6F46">
      <w:pPr>
        <w:widowControl/>
        <w:spacing w:line="360" w:lineRule="auto"/>
        <w:ind w:firstLine="1440"/>
        <w:rPr>
          <w:sz w:val="26"/>
          <w:szCs w:val="26"/>
        </w:rPr>
      </w:pPr>
      <w:r>
        <w:rPr>
          <w:sz w:val="26"/>
          <w:szCs w:val="26"/>
        </w:rPr>
        <w:t>I</w:t>
      </w:r>
      <w:r w:rsidR="00E83929">
        <w:rPr>
          <w:sz w:val="26"/>
          <w:szCs w:val="26"/>
        </w:rPr>
        <w:t xml:space="preserve">n presenting her case, </w:t>
      </w:r>
      <w:r>
        <w:rPr>
          <w:sz w:val="26"/>
          <w:szCs w:val="26"/>
        </w:rPr>
        <w:t xml:space="preserve">the Complainant </w:t>
      </w:r>
      <w:r w:rsidR="00E83929">
        <w:rPr>
          <w:sz w:val="26"/>
          <w:szCs w:val="26"/>
        </w:rPr>
        <w:t xml:space="preserve">did not offer any medical or scientific expert opinion testimony on the issue of whether </w:t>
      </w:r>
      <w:r>
        <w:rPr>
          <w:sz w:val="26"/>
          <w:szCs w:val="26"/>
        </w:rPr>
        <w:t xml:space="preserve">the Complainant’s exposure to the RF emissions from </w:t>
      </w:r>
      <w:r w:rsidR="00E83929">
        <w:rPr>
          <w:sz w:val="26"/>
          <w:szCs w:val="26"/>
        </w:rPr>
        <w:t>PECO’s AMI meters caused or will cause adverse health effects for the Complainant.</w:t>
      </w:r>
      <w:r>
        <w:rPr>
          <w:sz w:val="26"/>
          <w:szCs w:val="26"/>
        </w:rPr>
        <w:t xml:space="preserve">  We recognize that t</w:t>
      </w:r>
      <w:r w:rsidR="00CB455B">
        <w:rPr>
          <w:sz w:val="26"/>
          <w:szCs w:val="26"/>
        </w:rPr>
        <w:t xml:space="preserve">he Complainant </w:t>
      </w:r>
      <w:r w:rsidR="009E5EE9">
        <w:rPr>
          <w:sz w:val="26"/>
          <w:szCs w:val="26"/>
        </w:rPr>
        <w:t xml:space="preserve">and her </w:t>
      </w:r>
      <w:r w:rsidR="00CB455B">
        <w:rPr>
          <w:sz w:val="26"/>
          <w:szCs w:val="26"/>
        </w:rPr>
        <w:t xml:space="preserve">daughter </w:t>
      </w:r>
      <w:r w:rsidR="004A7509">
        <w:rPr>
          <w:sz w:val="26"/>
          <w:szCs w:val="26"/>
        </w:rPr>
        <w:t>attempted</w:t>
      </w:r>
      <w:r w:rsidR="00CB455B">
        <w:rPr>
          <w:sz w:val="26"/>
          <w:szCs w:val="26"/>
        </w:rPr>
        <w:t xml:space="preserve"> </w:t>
      </w:r>
      <w:r w:rsidR="004A7509">
        <w:rPr>
          <w:sz w:val="26"/>
          <w:szCs w:val="26"/>
        </w:rPr>
        <w:t xml:space="preserve">at the hearing </w:t>
      </w:r>
      <w:r w:rsidR="00CB455B">
        <w:rPr>
          <w:sz w:val="26"/>
          <w:szCs w:val="26"/>
        </w:rPr>
        <w:t xml:space="preserve">to offer their lay opinions on the issue </w:t>
      </w:r>
      <w:r w:rsidR="00E83929">
        <w:rPr>
          <w:sz w:val="26"/>
          <w:szCs w:val="26"/>
        </w:rPr>
        <w:t xml:space="preserve">of </w:t>
      </w:r>
      <w:r w:rsidR="004613F4">
        <w:rPr>
          <w:sz w:val="26"/>
          <w:szCs w:val="26"/>
        </w:rPr>
        <w:t>a causal connection between</w:t>
      </w:r>
      <w:r w:rsidR="00E83929">
        <w:rPr>
          <w:sz w:val="26"/>
          <w:szCs w:val="26"/>
        </w:rPr>
        <w:t xml:space="preserve"> RF emissions from PECO’s AMI meters </w:t>
      </w:r>
      <w:r w:rsidR="004613F4">
        <w:rPr>
          <w:sz w:val="26"/>
          <w:szCs w:val="26"/>
        </w:rPr>
        <w:t xml:space="preserve">and the Complainant’s </w:t>
      </w:r>
      <w:r w:rsidR="00E83929">
        <w:rPr>
          <w:sz w:val="26"/>
          <w:szCs w:val="26"/>
        </w:rPr>
        <w:t>health symptoms</w:t>
      </w:r>
      <w:r w:rsidR="005014D6">
        <w:rPr>
          <w:sz w:val="26"/>
          <w:szCs w:val="26"/>
        </w:rPr>
        <w:t>,</w:t>
      </w:r>
      <w:r w:rsidR="00E83929">
        <w:rPr>
          <w:sz w:val="26"/>
          <w:szCs w:val="26"/>
        </w:rPr>
        <w:t xml:space="preserve"> </w:t>
      </w:r>
      <w:r w:rsidR="00CB455B">
        <w:rPr>
          <w:sz w:val="26"/>
          <w:szCs w:val="26"/>
        </w:rPr>
        <w:t xml:space="preserve">based on </w:t>
      </w:r>
      <w:r w:rsidR="00325070">
        <w:rPr>
          <w:sz w:val="26"/>
          <w:szCs w:val="26"/>
        </w:rPr>
        <w:t xml:space="preserve">their review of </w:t>
      </w:r>
      <w:r w:rsidR="009E5EE9">
        <w:rPr>
          <w:sz w:val="26"/>
          <w:szCs w:val="26"/>
        </w:rPr>
        <w:t xml:space="preserve">various scientific/medical </w:t>
      </w:r>
      <w:r w:rsidR="004A7509">
        <w:rPr>
          <w:sz w:val="26"/>
          <w:szCs w:val="26"/>
        </w:rPr>
        <w:t xml:space="preserve">studies and articles </w:t>
      </w:r>
      <w:r w:rsidR="00325070">
        <w:rPr>
          <w:sz w:val="26"/>
          <w:szCs w:val="26"/>
        </w:rPr>
        <w:t>gathered</w:t>
      </w:r>
      <w:r w:rsidR="004A7509">
        <w:rPr>
          <w:sz w:val="26"/>
          <w:szCs w:val="26"/>
        </w:rPr>
        <w:t xml:space="preserve"> from</w:t>
      </w:r>
      <w:r w:rsidR="00CB455B">
        <w:rPr>
          <w:sz w:val="26"/>
          <w:szCs w:val="26"/>
        </w:rPr>
        <w:t xml:space="preserve"> internet research they conducted. </w:t>
      </w:r>
      <w:r w:rsidR="004A7509">
        <w:rPr>
          <w:sz w:val="26"/>
          <w:szCs w:val="26"/>
        </w:rPr>
        <w:t xml:space="preserve"> </w:t>
      </w:r>
      <w:r w:rsidR="00B53B06">
        <w:rPr>
          <w:sz w:val="26"/>
          <w:szCs w:val="26"/>
        </w:rPr>
        <w:t xml:space="preserve">However, </w:t>
      </w:r>
      <w:r w:rsidR="005014D6">
        <w:rPr>
          <w:sz w:val="26"/>
          <w:szCs w:val="26"/>
        </w:rPr>
        <w:t xml:space="preserve">at the hearing </w:t>
      </w:r>
      <w:r w:rsidR="00B53B06">
        <w:rPr>
          <w:sz w:val="26"/>
          <w:szCs w:val="26"/>
        </w:rPr>
        <w:t xml:space="preserve">the ALJ properly </w:t>
      </w:r>
      <w:r w:rsidR="009E5EE9">
        <w:rPr>
          <w:sz w:val="26"/>
          <w:szCs w:val="26"/>
        </w:rPr>
        <w:t>sustained PECO’s objection over</w:t>
      </w:r>
      <w:r w:rsidR="00325070">
        <w:rPr>
          <w:sz w:val="26"/>
          <w:szCs w:val="26"/>
        </w:rPr>
        <w:t xml:space="preserve"> admitting</w:t>
      </w:r>
      <w:r w:rsidR="009E5EE9">
        <w:rPr>
          <w:sz w:val="26"/>
          <w:szCs w:val="26"/>
        </w:rPr>
        <w:t xml:space="preserve"> such</w:t>
      </w:r>
      <w:r w:rsidR="00B53B06">
        <w:rPr>
          <w:sz w:val="26"/>
          <w:szCs w:val="26"/>
        </w:rPr>
        <w:t xml:space="preserve"> opinion testimonies given that, pursuant to Pennsylvania Rule of Evidence 701, a </w:t>
      </w:r>
      <w:r w:rsidR="009E5EE9">
        <w:rPr>
          <w:sz w:val="26"/>
          <w:szCs w:val="26"/>
        </w:rPr>
        <w:t xml:space="preserve">witness that is not testifying as an expert may not testify in the form of opinion if it </w:t>
      </w:r>
      <w:r w:rsidR="00B53B06">
        <w:rPr>
          <w:sz w:val="26"/>
          <w:szCs w:val="26"/>
        </w:rPr>
        <w:t>is</w:t>
      </w:r>
      <w:r w:rsidR="00B53B06" w:rsidRPr="0068442D">
        <w:rPr>
          <w:color w:val="212121"/>
          <w:sz w:val="26"/>
          <w:szCs w:val="26"/>
        </w:rPr>
        <w:t xml:space="preserve"> based on scientific, technical, or other specialized knowledge within the scope of </w:t>
      </w:r>
      <w:r w:rsidR="00B53B06" w:rsidRPr="0068442D">
        <w:rPr>
          <w:sz w:val="26"/>
          <w:szCs w:val="26"/>
        </w:rPr>
        <w:t>Rule 702</w:t>
      </w:r>
      <w:r w:rsidR="00B53B06">
        <w:rPr>
          <w:sz w:val="26"/>
          <w:szCs w:val="26"/>
        </w:rPr>
        <w:t xml:space="preserve"> (relating to expert opinions)</w:t>
      </w:r>
      <w:r w:rsidR="00B53B06" w:rsidRPr="00AA2B09">
        <w:rPr>
          <w:sz w:val="26"/>
          <w:szCs w:val="26"/>
        </w:rPr>
        <w:t>.</w:t>
      </w:r>
      <w:r w:rsidR="000808EF">
        <w:rPr>
          <w:rStyle w:val="FootnoteReference"/>
          <w:sz w:val="26"/>
          <w:szCs w:val="26"/>
        </w:rPr>
        <w:footnoteReference w:id="19"/>
      </w:r>
      <w:r w:rsidR="00B53B06">
        <w:rPr>
          <w:sz w:val="26"/>
          <w:szCs w:val="26"/>
        </w:rPr>
        <w:t xml:space="preserve">  </w:t>
      </w:r>
      <w:r w:rsidR="005014D6">
        <w:rPr>
          <w:sz w:val="26"/>
          <w:szCs w:val="26"/>
        </w:rPr>
        <w:t xml:space="preserve">Tr. at 42-45.  </w:t>
      </w:r>
      <w:r w:rsidR="00325070">
        <w:rPr>
          <w:sz w:val="26"/>
          <w:szCs w:val="26"/>
        </w:rPr>
        <w:t xml:space="preserve">The Complainant and her daughter are not experts in this proceeding.  </w:t>
      </w:r>
      <w:r w:rsidR="00E85D93">
        <w:rPr>
          <w:sz w:val="26"/>
          <w:szCs w:val="26"/>
        </w:rPr>
        <w:t>As the ALJ properly recognized in her Initial Decision, t</w:t>
      </w:r>
      <w:r w:rsidR="009E5EE9">
        <w:rPr>
          <w:sz w:val="26"/>
          <w:szCs w:val="26"/>
        </w:rPr>
        <w:t xml:space="preserve">he Complainant’s and her daughter’s </w:t>
      </w:r>
      <w:r w:rsidR="00537BBB">
        <w:rPr>
          <w:sz w:val="26"/>
          <w:szCs w:val="26"/>
        </w:rPr>
        <w:t>non-expert</w:t>
      </w:r>
      <w:r w:rsidR="005624C8">
        <w:rPr>
          <w:sz w:val="26"/>
          <w:szCs w:val="26"/>
        </w:rPr>
        <w:t xml:space="preserve"> </w:t>
      </w:r>
      <w:r w:rsidR="009E5EE9">
        <w:rPr>
          <w:sz w:val="26"/>
          <w:szCs w:val="26"/>
        </w:rPr>
        <w:t>opinion testimon</w:t>
      </w:r>
      <w:r w:rsidR="00E85D93">
        <w:rPr>
          <w:sz w:val="26"/>
          <w:szCs w:val="26"/>
        </w:rPr>
        <w:t>ies</w:t>
      </w:r>
      <w:r w:rsidR="009E5EE9">
        <w:rPr>
          <w:sz w:val="26"/>
          <w:szCs w:val="26"/>
        </w:rPr>
        <w:t xml:space="preserve"> </w:t>
      </w:r>
      <w:r w:rsidR="00E85D93">
        <w:rPr>
          <w:sz w:val="26"/>
          <w:szCs w:val="26"/>
        </w:rPr>
        <w:t xml:space="preserve">do not constitute competent evidence </w:t>
      </w:r>
      <w:r w:rsidR="009E5EE9">
        <w:rPr>
          <w:sz w:val="26"/>
          <w:szCs w:val="26"/>
        </w:rPr>
        <w:t xml:space="preserve">on the issue of </w:t>
      </w:r>
      <w:r w:rsidR="00325070">
        <w:rPr>
          <w:sz w:val="26"/>
          <w:szCs w:val="26"/>
        </w:rPr>
        <w:t>a causal connection between RF emissions from smart meters and adverse human health effects</w:t>
      </w:r>
      <w:r w:rsidR="009E5EE9">
        <w:rPr>
          <w:sz w:val="26"/>
          <w:szCs w:val="26"/>
        </w:rPr>
        <w:t xml:space="preserve">, </w:t>
      </w:r>
      <w:r w:rsidR="009E5EE9">
        <w:rPr>
          <w:sz w:val="26"/>
          <w:szCs w:val="26"/>
        </w:rPr>
        <w:lastRenderedPageBreak/>
        <w:t xml:space="preserve">given that </w:t>
      </w:r>
      <w:r w:rsidR="005624C8">
        <w:rPr>
          <w:sz w:val="26"/>
          <w:szCs w:val="26"/>
        </w:rPr>
        <w:t xml:space="preserve">the bases of </w:t>
      </w:r>
      <w:r w:rsidR="009E5EE9">
        <w:rPr>
          <w:sz w:val="26"/>
          <w:szCs w:val="26"/>
        </w:rPr>
        <w:t>such opinion</w:t>
      </w:r>
      <w:r w:rsidR="005624C8">
        <w:rPr>
          <w:sz w:val="26"/>
          <w:szCs w:val="26"/>
        </w:rPr>
        <w:t>s included the</w:t>
      </w:r>
      <w:r w:rsidR="009E5EE9">
        <w:rPr>
          <w:sz w:val="26"/>
          <w:szCs w:val="26"/>
        </w:rPr>
        <w:t xml:space="preserve"> </w:t>
      </w:r>
      <w:r w:rsidR="005624C8">
        <w:rPr>
          <w:sz w:val="26"/>
          <w:szCs w:val="26"/>
        </w:rPr>
        <w:t xml:space="preserve">scientific, technical or other specialized knowledge laid out in the studies and articles gathered from their internet </w:t>
      </w:r>
      <w:r w:rsidR="009E5EE9">
        <w:rPr>
          <w:sz w:val="26"/>
          <w:szCs w:val="26"/>
        </w:rPr>
        <w:t>research</w:t>
      </w:r>
      <w:r w:rsidR="005624C8">
        <w:rPr>
          <w:sz w:val="26"/>
          <w:szCs w:val="26"/>
        </w:rPr>
        <w:t>.</w:t>
      </w:r>
    </w:p>
    <w:p w14:paraId="7553DBAB" w14:textId="77777777" w:rsidR="00B45961" w:rsidRDefault="00B45961" w:rsidP="008F6F46">
      <w:pPr>
        <w:widowControl/>
        <w:spacing w:line="360" w:lineRule="auto"/>
        <w:ind w:firstLine="1440"/>
        <w:rPr>
          <w:sz w:val="26"/>
          <w:szCs w:val="26"/>
        </w:rPr>
      </w:pPr>
    </w:p>
    <w:p w14:paraId="03227A9A" w14:textId="0C6195A6" w:rsidR="00B4055D" w:rsidRDefault="00B53B06" w:rsidP="008F6F46">
      <w:pPr>
        <w:widowControl/>
        <w:spacing w:line="360" w:lineRule="auto"/>
        <w:ind w:firstLine="1440"/>
        <w:rPr>
          <w:sz w:val="26"/>
          <w:szCs w:val="26"/>
        </w:rPr>
      </w:pPr>
      <w:r>
        <w:rPr>
          <w:sz w:val="26"/>
          <w:szCs w:val="26"/>
        </w:rPr>
        <w:t>Moreover, w</w:t>
      </w:r>
      <w:r w:rsidR="004A7509">
        <w:rPr>
          <w:sz w:val="26"/>
          <w:szCs w:val="26"/>
        </w:rPr>
        <w:t xml:space="preserve">hile some of the studies and articles </w:t>
      </w:r>
      <w:r>
        <w:rPr>
          <w:sz w:val="26"/>
          <w:szCs w:val="26"/>
        </w:rPr>
        <w:t xml:space="preserve">relied upon by the Complainant and her daughter </w:t>
      </w:r>
      <w:r w:rsidR="004A7509">
        <w:rPr>
          <w:sz w:val="26"/>
          <w:szCs w:val="26"/>
        </w:rPr>
        <w:t>were admitted into the record</w:t>
      </w:r>
      <w:r>
        <w:rPr>
          <w:sz w:val="26"/>
          <w:szCs w:val="26"/>
        </w:rPr>
        <w:t xml:space="preserve"> collectively as Complainant Exhibit 1</w:t>
      </w:r>
      <w:r w:rsidR="00CB455B">
        <w:rPr>
          <w:sz w:val="26"/>
          <w:szCs w:val="26"/>
        </w:rPr>
        <w:t xml:space="preserve">, </w:t>
      </w:r>
      <w:r w:rsidR="00172A88">
        <w:rPr>
          <w:sz w:val="26"/>
          <w:szCs w:val="26"/>
        </w:rPr>
        <w:t>th</w:t>
      </w:r>
      <w:r w:rsidR="004613F4">
        <w:rPr>
          <w:sz w:val="26"/>
          <w:szCs w:val="26"/>
        </w:rPr>
        <w:t>e</w:t>
      </w:r>
      <w:r w:rsidR="00B4055D">
        <w:rPr>
          <w:sz w:val="26"/>
          <w:szCs w:val="26"/>
        </w:rPr>
        <w:t xml:space="preserve"> articles and studies constitute </w:t>
      </w:r>
      <w:r w:rsidR="00F42F23">
        <w:rPr>
          <w:sz w:val="26"/>
          <w:szCs w:val="26"/>
        </w:rPr>
        <w:t>out-of-court statements</w:t>
      </w:r>
      <w:r w:rsidR="00B4055D">
        <w:rPr>
          <w:sz w:val="26"/>
          <w:szCs w:val="26"/>
        </w:rPr>
        <w:t>, or hearsay</w:t>
      </w:r>
      <w:r w:rsidR="00A75403">
        <w:rPr>
          <w:sz w:val="26"/>
          <w:szCs w:val="26"/>
        </w:rPr>
        <w:t>,</w:t>
      </w:r>
      <w:r w:rsidR="00AC0376" w:rsidRPr="00AC0376">
        <w:rPr>
          <w:color w:val="212121"/>
          <w:sz w:val="26"/>
          <w:szCs w:val="26"/>
        </w:rPr>
        <w:t xml:space="preserve"> </w:t>
      </w:r>
      <w:r w:rsidR="00A75403">
        <w:rPr>
          <w:color w:val="212121"/>
          <w:sz w:val="26"/>
          <w:szCs w:val="26"/>
        </w:rPr>
        <w:t xml:space="preserve">that does not fall </w:t>
      </w:r>
      <w:r w:rsidR="00985195">
        <w:rPr>
          <w:color w:val="212121"/>
          <w:sz w:val="26"/>
          <w:szCs w:val="26"/>
        </w:rPr>
        <w:t>w</w:t>
      </w:r>
      <w:r w:rsidR="00AC0376" w:rsidRPr="00B971AF">
        <w:rPr>
          <w:color w:val="212121"/>
          <w:sz w:val="26"/>
          <w:szCs w:val="26"/>
        </w:rPr>
        <w:t>ithin one of the recognized exceptions to the rule against hearsay</w:t>
      </w:r>
      <w:r w:rsidR="00B4055D">
        <w:rPr>
          <w:sz w:val="26"/>
          <w:szCs w:val="26"/>
        </w:rPr>
        <w:t>.</w:t>
      </w:r>
      <w:r w:rsidR="00F42F23">
        <w:rPr>
          <w:sz w:val="26"/>
          <w:szCs w:val="26"/>
        </w:rPr>
        <w:t xml:space="preserve"> </w:t>
      </w:r>
      <w:r w:rsidR="005624C8">
        <w:rPr>
          <w:sz w:val="26"/>
          <w:szCs w:val="26"/>
        </w:rPr>
        <w:t xml:space="preserve"> </w:t>
      </w:r>
      <w:r w:rsidR="00523447">
        <w:rPr>
          <w:sz w:val="26"/>
          <w:szCs w:val="26"/>
        </w:rPr>
        <w:t>PECO</w:t>
      </w:r>
      <w:r w:rsidR="005624C8">
        <w:rPr>
          <w:sz w:val="26"/>
          <w:szCs w:val="26"/>
        </w:rPr>
        <w:t xml:space="preserve"> properly</w:t>
      </w:r>
      <w:r w:rsidR="00523447">
        <w:rPr>
          <w:sz w:val="26"/>
          <w:szCs w:val="26"/>
        </w:rPr>
        <w:t xml:space="preserve"> </w:t>
      </w:r>
      <w:r w:rsidR="007412B6">
        <w:rPr>
          <w:sz w:val="26"/>
          <w:szCs w:val="26"/>
        </w:rPr>
        <w:t>o</w:t>
      </w:r>
      <w:r w:rsidR="00523447">
        <w:rPr>
          <w:sz w:val="26"/>
          <w:szCs w:val="26"/>
        </w:rPr>
        <w:t>bjected</w:t>
      </w:r>
      <w:r w:rsidR="005624C8">
        <w:rPr>
          <w:rStyle w:val="FootnoteReference"/>
          <w:sz w:val="26"/>
          <w:szCs w:val="26"/>
        </w:rPr>
        <w:footnoteReference w:id="20"/>
      </w:r>
      <w:r w:rsidR="00523447">
        <w:rPr>
          <w:sz w:val="26"/>
          <w:szCs w:val="26"/>
        </w:rPr>
        <w:t xml:space="preserve"> </w:t>
      </w:r>
      <w:r w:rsidR="007412B6">
        <w:rPr>
          <w:sz w:val="26"/>
          <w:szCs w:val="26"/>
        </w:rPr>
        <w:t>to the Complainant’s documents</w:t>
      </w:r>
      <w:r w:rsidR="0014411E">
        <w:rPr>
          <w:sz w:val="26"/>
          <w:szCs w:val="26"/>
        </w:rPr>
        <w:t>,</w:t>
      </w:r>
      <w:r w:rsidR="007412B6">
        <w:rPr>
          <w:sz w:val="26"/>
          <w:szCs w:val="26"/>
        </w:rPr>
        <w:t xml:space="preserve"> submitted collectively as Complainant Exhibit 1</w:t>
      </w:r>
      <w:r w:rsidR="0014411E">
        <w:rPr>
          <w:sz w:val="26"/>
          <w:szCs w:val="26"/>
        </w:rPr>
        <w:t>,</w:t>
      </w:r>
      <w:r w:rsidR="00B4055D" w:rsidRPr="00B4055D">
        <w:rPr>
          <w:sz w:val="26"/>
          <w:szCs w:val="26"/>
        </w:rPr>
        <w:t xml:space="preserve"> </w:t>
      </w:r>
      <w:r w:rsidR="0014411E">
        <w:rPr>
          <w:sz w:val="26"/>
          <w:szCs w:val="26"/>
        </w:rPr>
        <w:t xml:space="preserve">because </w:t>
      </w:r>
      <w:r w:rsidR="00B4055D">
        <w:rPr>
          <w:sz w:val="26"/>
          <w:szCs w:val="26"/>
        </w:rPr>
        <w:t xml:space="preserve">the authors of these hearsay statements did not testify, </w:t>
      </w:r>
      <w:r w:rsidR="00CC492F">
        <w:rPr>
          <w:sz w:val="26"/>
          <w:szCs w:val="26"/>
        </w:rPr>
        <w:t>th</w:t>
      </w:r>
      <w:r w:rsidR="0014411E">
        <w:rPr>
          <w:sz w:val="26"/>
          <w:szCs w:val="26"/>
        </w:rPr>
        <w:t xml:space="preserve">erefore </w:t>
      </w:r>
      <w:r w:rsidR="00B4055D">
        <w:rPr>
          <w:sz w:val="26"/>
          <w:szCs w:val="26"/>
        </w:rPr>
        <w:t>den</w:t>
      </w:r>
      <w:r w:rsidR="00CC492F">
        <w:rPr>
          <w:sz w:val="26"/>
          <w:szCs w:val="26"/>
        </w:rPr>
        <w:t xml:space="preserve">ying </w:t>
      </w:r>
      <w:r w:rsidR="00B4055D">
        <w:rPr>
          <w:sz w:val="26"/>
          <w:szCs w:val="26"/>
        </w:rPr>
        <w:t>PECO the ability to test the veracity of their statements.</w:t>
      </w:r>
      <w:r w:rsidR="00B4055D">
        <w:rPr>
          <w:rStyle w:val="FootnoteReference"/>
          <w:sz w:val="26"/>
          <w:szCs w:val="26"/>
        </w:rPr>
        <w:footnoteReference w:id="21"/>
      </w:r>
      <w:r w:rsidR="001C3265">
        <w:rPr>
          <w:sz w:val="26"/>
          <w:szCs w:val="26"/>
        </w:rPr>
        <w:t xml:space="preserve">  Tr. at 54-55.</w:t>
      </w:r>
      <w:r w:rsidR="007412B6">
        <w:rPr>
          <w:sz w:val="26"/>
          <w:szCs w:val="26"/>
        </w:rPr>
        <w:t xml:space="preserve">  </w:t>
      </w:r>
      <w:r w:rsidR="00E83929">
        <w:rPr>
          <w:sz w:val="26"/>
          <w:szCs w:val="26"/>
        </w:rPr>
        <w:t>The ALJ properly accepted</w:t>
      </w:r>
      <w:r w:rsidR="00674D83">
        <w:rPr>
          <w:sz w:val="26"/>
          <w:szCs w:val="26"/>
        </w:rPr>
        <w:t xml:space="preserve"> into the record</w:t>
      </w:r>
      <w:r w:rsidR="00E83929">
        <w:rPr>
          <w:sz w:val="26"/>
          <w:szCs w:val="26"/>
        </w:rPr>
        <w:t xml:space="preserve"> the Complainant’s documents not for the truth of the matter but</w:t>
      </w:r>
      <w:r w:rsidR="00674D83">
        <w:rPr>
          <w:sz w:val="26"/>
          <w:szCs w:val="26"/>
        </w:rPr>
        <w:t xml:space="preserve"> </w:t>
      </w:r>
      <w:r w:rsidR="00E83929">
        <w:rPr>
          <w:sz w:val="26"/>
          <w:szCs w:val="26"/>
        </w:rPr>
        <w:t xml:space="preserve">to show that the Complainant had researched the issue. </w:t>
      </w:r>
      <w:r w:rsidR="005624C8">
        <w:rPr>
          <w:sz w:val="26"/>
          <w:szCs w:val="26"/>
        </w:rPr>
        <w:t xml:space="preserve"> </w:t>
      </w:r>
      <w:r w:rsidR="004613F4">
        <w:rPr>
          <w:sz w:val="26"/>
          <w:szCs w:val="26"/>
        </w:rPr>
        <w:t>Tr. at 56</w:t>
      </w:r>
      <w:r w:rsidR="005624C8">
        <w:rPr>
          <w:sz w:val="26"/>
          <w:szCs w:val="26"/>
        </w:rPr>
        <w:t xml:space="preserve">; </w:t>
      </w:r>
      <w:r w:rsidR="005624C8" w:rsidRPr="005624C8">
        <w:rPr>
          <w:i/>
          <w:iCs/>
          <w:sz w:val="26"/>
          <w:szCs w:val="26"/>
        </w:rPr>
        <w:t>s</w:t>
      </w:r>
      <w:r w:rsidR="00B4055D" w:rsidRPr="00B4055D">
        <w:rPr>
          <w:i/>
          <w:iCs/>
          <w:sz w:val="26"/>
          <w:szCs w:val="26"/>
        </w:rPr>
        <w:t>ee</w:t>
      </w:r>
      <w:r w:rsidR="00B4055D">
        <w:rPr>
          <w:sz w:val="26"/>
          <w:szCs w:val="26"/>
        </w:rPr>
        <w:t xml:space="preserve"> </w:t>
      </w:r>
      <w:r w:rsidR="00B4055D" w:rsidRPr="007157C6">
        <w:rPr>
          <w:i/>
          <w:sz w:val="26"/>
          <w:szCs w:val="26"/>
        </w:rPr>
        <w:t>Walker v. Unemployment Compensation Board of Review</w:t>
      </w:r>
      <w:r w:rsidR="00B4055D">
        <w:rPr>
          <w:sz w:val="26"/>
          <w:szCs w:val="26"/>
        </w:rPr>
        <w:t>, 367 A. 2d 366, 370 (Pa. Cmwlth. 1976) (</w:t>
      </w:r>
      <w:r w:rsidR="00B4055D" w:rsidRPr="00FA73DA">
        <w:rPr>
          <w:i/>
          <w:sz w:val="26"/>
          <w:szCs w:val="26"/>
        </w:rPr>
        <w:t>Walker</w:t>
      </w:r>
      <w:r w:rsidR="00B4055D">
        <w:rPr>
          <w:sz w:val="26"/>
          <w:szCs w:val="26"/>
        </w:rPr>
        <w:t xml:space="preserve">) (citations omitted) and </w:t>
      </w:r>
      <w:r w:rsidR="00B4055D" w:rsidRPr="00B80CFA">
        <w:rPr>
          <w:i/>
          <w:sz w:val="26"/>
          <w:szCs w:val="26"/>
        </w:rPr>
        <w:t>Chapman v. Unemployment Compensation Board of Review</w:t>
      </w:r>
      <w:r w:rsidR="00B4055D">
        <w:rPr>
          <w:sz w:val="26"/>
          <w:szCs w:val="26"/>
        </w:rPr>
        <w:t xml:space="preserve">, 20 A. 3d 603, 610, fn. 8 (Pa. Cmwlth. 2011) </w:t>
      </w:r>
      <w:r w:rsidR="00B4055D">
        <w:rPr>
          <w:sz w:val="26"/>
          <w:szCs w:val="26"/>
        </w:rPr>
        <w:lastRenderedPageBreak/>
        <w:t>(</w:t>
      </w:r>
      <w:r w:rsidR="00B4055D" w:rsidRPr="00FA73DA">
        <w:rPr>
          <w:i/>
          <w:sz w:val="26"/>
          <w:szCs w:val="26"/>
        </w:rPr>
        <w:t>Chapman</w:t>
      </w:r>
      <w:r w:rsidR="00B4055D">
        <w:rPr>
          <w:sz w:val="26"/>
          <w:szCs w:val="26"/>
        </w:rPr>
        <w:t>).</w:t>
      </w:r>
      <w:r w:rsidR="00B4055D">
        <w:rPr>
          <w:rStyle w:val="FootnoteReference"/>
          <w:sz w:val="26"/>
          <w:szCs w:val="26"/>
        </w:rPr>
        <w:footnoteReference w:id="22"/>
      </w:r>
      <w:r w:rsidR="00B4055D">
        <w:rPr>
          <w:sz w:val="26"/>
          <w:szCs w:val="26"/>
        </w:rPr>
        <w:t xml:space="preserve">  </w:t>
      </w:r>
      <w:r w:rsidR="00E83929">
        <w:rPr>
          <w:sz w:val="26"/>
          <w:szCs w:val="26"/>
        </w:rPr>
        <w:t xml:space="preserve">Thus, </w:t>
      </w:r>
      <w:r w:rsidR="00B45961">
        <w:rPr>
          <w:sz w:val="26"/>
          <w:szCs w:val="26"/>
        </w:rPr>
        <w:t xml:space="preserve">we cannot rely upon the articles and studies in </w:t>
      </w:r>
      <w:r w:rsidR="00E83929">
        <w:rPr>
          <w:sz w:val="26"/>
          <w:szCs w:val="26"/>
        </w:rPr>
        <w:t>Complainant Exhibit</w:t>
      </w:r>
      <w:r w:rsidR="00F95DAB">
        <w:rPr>
          <w:sz w:val="26"/>
          <w:szCs w:val="26"/>
        </w:rPr>
        <w:t> </w:t>
      </w:r>
      <w:r w:rsidR="00E83929">
        <w:rPr>
          <w:sz w:val="26"/>
          <w:szCs w:val="26"/>
        </w:rPr>
        <w:t xml:space="preserve">1 </w:t>
      </w:r>
      <w:r w:rsidR="00B45961">
        <w:rPr>
          <w:sz w:val="26"/>
          <w:szCs w:val="26"/>
        </w:rPr>
        <w:t>for the truth of the</w:t>
      </w:r>
      <w:r w:rsidR="00E83929">
        <w:rPr>
          <w:sz w:val="26"/>
          <w:szCs w:val="26"/>
        </w:rPr>
        <w:t xml:space="preserve"> factual assertions contained therein on the issue of </w:t>
      </w:r>
      <w:r w:rsidR="00325070">
        <w:rPr>
          <w:sz w:val="26"/>
          <w:szCs w:val="26"/>
        </w:rPr>
        <w:t>a causal connection between</w:t>
      </w:r>
      <w:r w:rsidR="00E83929">
        <w:rPr>
          <w:sz w:val="26"/>
          <w:szCs w:val="26"/>
        </w:rPr>
        <w:t xml:space="preserve"> RF emissions from the AMI meters </w:t>
      </w:r>
      <w:r w:rsidR="00325070">
        <w:rPr>
          <w:sz w:val="26"/>
          <w:szCs w:val="26"/>
        </w:rPr>
        <w:t>and</w:t>
      </w:r>
      <w:r w:rsidR="00E83929">
        <w:rPr>
          <w:sz w:val="26"/>
          <w:szCs w:val="26"/>
        </w:rPr>
        <w:t xml:space="preserve"> adverse</w:t>
      </w:r>
      <w:r w:rsidR="004613F4">
        <w:rPr>
          <w:sz w:val="26"/>
          <w:szCs w:val="26"/>
        </w:rPr>
        <w:t xml:space="preserve"> human</w:t>
      </w:r>
      <w:r w:rsidR="00E83929">
        <w:rPr>
          <w:sz w:val="26"/>
          <w:szCs w:val="26"/>
        </w:rPr>
        <w:t xml:space="preserve"> health effects.</w:t>
      </w:r>
      <w:r w:rsidR="00537BBB">
        <w:rPr>
          <w:sz w:val="26"/>
          <w:szCs w:val="26"/>
        </w:rPr>
        <w:t xml:space="preserve">  We can and do, however, give weight to this evidence for the limited purpose of showing that the Complainant and her daughter had researched the issue.</w:t>
      </w:r>
    </w:p>
    <w:p w14:paraId="3429742C" w14:textId="77777777" w:rsidR="00B4055D" w:rsidRDefault="00B4055D" w:rsidP="008F6F46">
      <w:pPr>
        <w:widowControl/>
        <w:spacing w:line="360" w:lineRule="auto"/>
        <w:rPr>
          <w:sz w:val="26"/>
          <w:szCs w:val="26"/>
        </w:rPr>
      </w:pPr>
    </w:p>
    <w:p w14:paraId="67E32DB9" w14:textId="10DA8C63" w:rsidR="00D574A8" w:rsidRDefault="000967D2" w:rsidP="008F6F46">
      <w:pPr>
        <w:widowControl/>
        <w:spacing w:line="360" w:lineRule="auto"/>
        <w:ind w:firstLine="1440"/>
        <w:rPr>
          <w:sz w:val="26"/>
          <w:szCs w:val="26"/>
        </w:rPr>
      </w:pPr>
      <w:r>
        <w:rPr>
          <w:sz w:val="26"/>
          <w:szCs w:val="26"/>
        </w:rPr>
        <w:t xml:space="preserve">Accordingly, the testimonies of the Complainant and her daughter </w:t>
      </w:r>
      <w:r w:rsidR="00B45961">
        <w:rPr>
          <w:sz w:val="26"/>
          <w:szCs w:val="26"/>
        </w:rPr>
        <w:t xml:space="preserve">and other evidence offered by the Complainant </w:t>
      </w:r>
      <w:r w:rsidR="00F97C8D">
        <w:rPr>
          <w:sz w:val="26"/>
          <w:szCs w:val="26"/>
        </w:rPr>
        <w:t xml:space="preserve">in this proceeding </w:t>
      </w:r>
      <w:r>
        <w:rPr>
          <w:sz w:val="26"/>
          <w:szCs w:val="26"/>
        </w:rPr>
        <w:t>fall below the required burden of proof to support a finding of fact on the issue of a conclusive causal connection between RF fields from an AMI meter and adverse human health effects.</w:t>
      </w:r>
      <w:r w:rsidR="008B66C2">
        <w:rPr>
          <w:sz w:val="26"/>
          <w:szCs w:val="26"/>
        </w:rPr>
        <w:t xml:space="preserve">  </w:t>
      </w:r>
      <w:r w:rsidR="00D574A8" w:rsidRPr="00D574A8">
        <w:rPr>
          <w:sz w:val="26"/>
          <w:szCs w:val="26"/>
        </w:rPr>
        <w:t xml:space="preserve">Based on the foregoing, we believe the Complainant’s evidence is not sufficient to establish a </w:t>
      </w:r>
      <w:r w:rsidR="00D574A8" w:rsidRPr="00D574A8">
        <w:rPr>
          <w:i/>
          <w:sz w:val="26"/>
          <w:szCs w:val="26"/>
        </w:rPr>
        <w:t>prima facie</w:t>
      </w:r>
      <w:r w:rsidR="00D574A8" w:rsidRPr="00D574A8">
        <w:rPr>
          <w:sz w:val="26"/>
          <w:szCs w:val="26"/>
        </w:rPr>
        <w:t xml:space="preserve"> case in demonstrating </w:t>
      </w:r>
      <w:r w:rsidR="00D574A8" w:rsidRPr="001B6C7D">
        <w:rPr>
          <w:sz w:val="26"/>
          <w:szCs w:val="26"/>
        </w:rPr>
        <w:t>that</w:t>
      </w:r>
      <w:r w:rsidR="00325070">
        <w:rPr>
          <w:sz w:val="26"/>
          <w:szCs w:val="26"/>
        </w:rPr>
        <w:t xml:space="preserve"> PECO’s AMI meters are unsafe.</w:t>
      </w:r>
      <w:r w:rsidR="00D574A8" w:rsidRPr="001B6C7D">
        <w:rPr>
          <w:sz w:val="26"/>
          <w:szCs w:val="26"/>
        </w:rPr>
        <w:t xml:space="preserve">  </w:t>
      </w:r>
      <w:r w:rsidR="00325070">
        <w:rPr>
          <w:sz w:val="26"/>
          <w:szCs w:val="26"/>
        </w:rPr>
        <w:t xml:space="preserve">Thus, </w:t>
      </w:r>
      <w:r w:rsidR="00D574A8" w:rsidRPr="001B6C7D">
        <w:rPr>
          <w:sz w:val="26"/>
          <w:szCs w:val="26"/>
        </w:rPr>
        <w:t>we</w:t>
      </w:r>
      <w:r w:rsidR="00D574A8" w:rsidRPr="00D574A8">
        <w:rPr>
          <w:sz w:val="26"/>
          <w:szCs w:val="26"/>
        </w:rPr>
        <w:t xml:space="preserve"> respectfully disagree with the </w:t>
      </w:r>
      <w:r w:rsidR="008F0787">
        <w:rPr>
          <w:sz w:val="26"/>
          <w:szCs w:val="26"/>
        </w:rPr>
        <w:t>ALJ</w:t>
      </w:r>
      <w:r w:rsidR="00325070">
        <w:rPr>
          <w:sz w:val="26"/>
          <w:szCs w:val="26"/>
        </w:rPr>
        <w:t xml:space="preserve"> on this point</w:t>
      </w:r>
      <w:r w:rsidR="00F95DAB">
        <w:rPr>
          <w:sz w:val="26"/>
          <w:szCs w:val="26"/>
        </w:rPr>
        <w:t>,</w:t>
      </w:r>
      <w:r w:rsidR="00325070">
        <w:rPr>
          <w:sz w:val="26"/>
          <w:szCs w:val="26"/>
        </w:rPr>
        <w:t xml:space="preserve"> </w:t>
      </w:r>
      <w:r w:rsidR="00D574A8" w:rsidRPr="00D574A8">
        <w:rPr>
          <w:sz w:val="26"/>
          <w:szCs w:val="26"/>
        </w:rPr>
        <w:t>and we shall modify the Initial Decision consistent with the discussion above.  However, for the sake of providing a full analysis and discussion of the record, assuming the Complainant’s evidence is sufficient to carry the burden of proof initially, we agree with the ALJ that PECO credibly carried its burden of production in rebuttal.</w:t>
      </w:r>
    </w:p>
    <w:p w14:paraId="0EE99EB2" w14:textId="6463D005" w:rsidR="007A622E" w:rsidRDefault="007A622E" w:rsidP="008F6F46">
      <w:pPr>
        <w:widowControl/>
        <w:spacing w:line="360" w:lineRule="auto"/>
        <w:rPr>
          <w:sz w:val="26"/>
          <w:szCs w:val="26"/>
        </w:rPr>
      </w:pPr>
    </w:p>
    <w:p w14:paraId="7A239E6D" w14:textId="3EA0B924" w:rsidR="001C3F5C" w:rsidRDefault="008C3A52" w:rsidP="008F6F46">
      <w:pPr>
        <w:widowControl/>
        <w:spacing w:line="360" w:lineRule="auto"/>
        <w:ind w:firstLine="1440"/>
        <w:rPr>
          <w:sz w:val="26"/>
          <w:szCs w:val="26"/>
        </w:rPr>
      </w:pPr>
      <w:r w:rsidRPr="008C3A52">
        <w:rPr>
          <w:sz w:val="26"/>
          <w:szCs w:val="26"/>
        </w:rPr>
        <w:lastRenderedPageBreak/>
        <w:t>PECO’s rebuttal evidence included the expert testimony of Dr. Davis and Dr.</w:t>
      </w:r>
      <w:r w:rsidR="00F95DAB">
        <w:rPr>
          <w:sz w:val="26"/>
          <w:szCs w:val="26"/>
        </w:rPr>
        <w:t> </w:t>
      </w:r>
      <w:r w:rsidRPr="008C3A52">
        <w:rPr>
          <w:sz w:val="26"/>
          <w:szCs w:val="26"/>
        </w:rPr>
        <w:t xml:space="preserve">Israel.  Dr. Davis </w:t>
      </w:r>
      <w:bookmarkStart w:id="10" w:name="_Hlk1712623"/>
      <w:r w:rsidRPr="008C3A52">
        <w:rPr>
          <w:sz w:val="26"/>
          <w:szCs w:val="26"/>
        </w:rPr>
        <w:t>is a qualified expert</w:t>
      </w:r>
      <w:r w:rsidR="00342373">
        <w:rPr>
          <w:rStyle w:val="FootnoteReference"/>
          <w:sz w:val="26"/>
          <w:szCs w:val="26"/>
        </w:rPr>
        <w:footnoteReference w:id="23"/>
      </w:r>
      <w:r w:rsidRPr="008C3A52">
        <w:rPr>
          <w:sz w:val="26"/>
          <w:szCs w:val="26"/>
        </w:rPr>
        <w:t xml:space="preserve"> to testify on the issues in this proceeding</w:t>
      </w:r>
      <w:bookmarkEnd w:id="10"/>
      <w:r w:rsidRPr="008C3A52">
        <w:rPr>
          <w:sz w:val="26"/>
          <w:szCs w:val="26"/>
        </w:rPr>
        <w:t xml:space="preserve">, including, </w:t>
      </w:r>
      <w:r w:rsidRPr="008C3A52">
        <w:rPr>
          <w:i/>
          <w:sz w:val="26"/>
          <w:szCs w:val="26"/>
        </w:rPr>
        <w:t>inter alia</w:t>
      </w:r>
      <w:r w:rsidRPr="008C3A52">
        <w:rPr>
          <w:sz w:val="26"/>
          <w:szCs w:val="26"/>
        </w:rPr>
        <w:t xml:space="preserve">, on the scientific or technical principles relevant to the case, the RF field levels emitted from the AMR or AMI meter at issue in this case, the FCC’s process in establishing and </w:t>
      </w:r>
      <w:r w:rsidRPr="004D6537">
        <w:rPr>
          <w:sz w:val="26"/>
          <w:szCs w:val="26"/>
        </w:rPr>
        <w:t>maintaining current RF exposure limits, and the dosimetry utilized in relevant scientific studies.</w:t>
      </w:r>
      <w:r w:rsidRPr="004D6537">
        <w:rPr>
          <w:sz w:val="26"/>
          <w:vertAlign w:val="superscript"/>
        </w:rPr>
        <w:footnoteReference w:id="24"/>
      </w:r>
    </w:p>
    <w:p w14:paraId="6325782F" w14:textId="77777777" w:rsidR="001C3F5C" w:rsidRDefault="001C3F5C" w:rsidP="008F6F46">
      <w:pPr>
        <w:widowControl/>
        <w:spacing w:line="360" w:lineRule="auto"/>
        <w:ind w:firstLine="1440"/>
        <w:rPr>
          <w:sz w:val="26"/>
          <w:szCs w:val="26"/>
        </w:rPr>
      </w:pPr>
    </w:p>
    <w:p w14:paraId="64302F6C" w14:textId="08A443BC" w:rsidR="008C3A52" w:rsidRPr="003F5CEB" w:rsidRDefault="004D6537" w:rsidP="008F6F46">
      <w:pPr>
        <w:widowControl/>
        <w:spacing w:line="360" w:lineRule="auto"/>
        <w:ind w:firstLine="1440"/>
        <w:rPr>
          <w:sz w:val="26"/>
          <w:szCs w:val="26"/>
        </w:rPr>
      </w:pPr>
      <w:r w:rsidRPr="004D6537">
        <w:rPr>
          <w:sz w:val="26"/>
        </w:rPr>
        <w:t>In our opinion, Dr. Davis’ testimony sufficiently demonstrated that the limits on RF emissions that are established and maintained by the FCC are both relevant and persuasive to our review of the issue of whether low-level RF exposure is harmful to human health and therefore unsafe.</w:t>
      </w:r>
      <w:r w:rsidR="00D76354">
        <w:rPr>
          <w:sz w:val="26"/>
        </w:rPr>
        <w:t xml:space="preserve">  </w:t>
      </w:r>
      <w:r w:rsidR="00D76354">
        <w:rPr>
          <w:sz w:val="26"/>
          <w:szCs w:val="26"/>
        </w:rPr>
        <w:t xml:space="preserve">Concerning the FCC exposure standard, in PECO Exhibit CD-3, Dr. Davis explained that the FCC has determined safe public exposure levels for RF fields from devices that transmit RF signals, such as PECO’s AMI meters.  </w:t>
      </w:r>
      <w:r>
        <w:rPr>
          <w:sz w:val="26"/>
          <w:szCs w:val="26"/>
        </w:rPr>
        <w:t xml:space="preserve">Dr. Davis explained </w:t>
      </w:r>
      <w:r w:rsidRPr="003F5CEB">
        <w:rPr>
          <w:sz w:val="26"/>
          <w:szCs w:val="26"/>
        </w:rPr>
        <w:t>that in establishing and maintaining these standards, the FCC consults closely with the Food and Drug Administration (FDA), the Occupational Safety and Health Administration (OSHA),</w:t>
      </w:r>
      <w:r>
        <w:rPr>
          <w:sz w:val="26"/>
          <w:szCs w:val="26"/>
        </w:rPr>
        <w:t xml:space="preserve"> the Environmental Protection Agency (EPA)</w:t>
      </w:r>
      <w:r w:rsidRPr="003F5CEB">
        <w:rPr>
          <w:sz w:val="26"/>
          <w:szCs w:val="26"/>
        </w:rPr>
        <w:t xml:space="preserve"> and the National Institute of Occupational Safety and Health (NIOSH).</w:t>
      </w:r>
      <w:r w:rsidR="00103A11">
        <w:rPr>
          <w:sz w:val="26"/>
          <w:szCs w:val="26"/>
        </w:rPr>
        <w:t xml:space="preserve">  Dr. Davis further </w:t>
      </w:r>
      <w:r w:rsidR="00103A11">
        <w:rPr>
          <w:sz w:val="26"/>
          <w:szCs w:val="26"/>
        </w:rPr>
        <w:lastRenderedPageBreak/>
        <w:t>explained that in setting its standards, the FCC considered studies of both thermal exposure (</w:t>
      </w:r>
      <w:r w:rsidR="00103A11" w:rsidRPr="001B5A33">
        <w:rPr>
          <w:i/>
          <w:sz w:val="26"/>
        </w:rPr>
        <w:t>i.e.</w:t>
      </w:r>
      <w:r w:rsidR="00103A11">
        <w:rPr>
          <w:sz w:val="26"/>
          <w:szCs w:val="26"/>
        </w:rPr>
        <w:t>, those that can produce tissue heating) and non-thermal exposure levels (</w:t>
      </w:r>
      <w:r w:rsidR="00103A11" w:rsidRPr="001B5A33">
        <w:rPr>
          <w:i/>
          <w:sz w:val="26"/>
        </w:rPr>
        <w:t>i.e.</w:t>
      </w:r>
      <w:r w:rsidR="00103A11">
        <w:rPr>
          <w:sz w:val="26"/>
          <w:szCs w:val="26"/>
        </w:rPr>
        <w:t xml:space="preserve">, those that are too low to produce tissue heating).  The studies of the non-thermal exposures did not show that they caused any adverse biological effects.  </w:t>
      </w:r>
      <w:r w:rsidR="003F5CEB" w:rsidRPr="003F5CEB">
        <w:rPr>
          <w:sz w:val="26"/>
          <w:szCs w:val="26"/>
        </w:rPr>
        <w:t>PECO Exh. CD</w:t>
      </w:r>
      <w:r w:rsidR="009A4C15">
        <w:rPr>
          <w:sz w:val="26"/>
          <w:szCs w:val="26"/>
        </w:rPr>
        <w:noBreakHyphen/>
      </w:r>
      <w:r w:rsidR="003F5CEB" w:rsidRPr="003F5CEB">
        <w:rPr>
          <w:sz w:val="26"/>
          <w:szCs w:val="26"/>
        </w:rPr>
        <w:t>3.</w:t>
      </w:r>
      <w:r w:rsidR="00A77859">
        <w:rPr>
          <w:sz w:val="26"/>
          <w:szCs w:val="26"/>
        </w:rPr>
        <w:t xml:space="preserve">  Dr. Davis’ testimony sufficiently </w:t>
      </w:r>
      <w:r w:rsidR="00D077CE">
        <w:rPr>
          <w:sz w:val="26"/>
          <w:szCs w:val="26"/>
        </w:rPr>
        <w:t>demonstrated that the RF field exposure from a PECO smart meter, when considered either at an average or a peak level, is significantly lower than the FCC’s limit.  Tr. at 144-145, 149; PECO Exh. CD-5.</w:t>
      </w:r>
    </w:p>
    <w:p w14:paraId="242A1F57" w14:textId="7F012372" w:rsidR="005C3F45" w:rsidRDefault="005C3F45" w:rsidP="008F6F46">
      <w:pPr>
        <w:widowControl/>
        <w:spacing w:line="360" w:lineRule="auto"/>
        <w:rPr>
          <w:sz w:val="26"/>
          <w:szCs w:val="26"/>
        </w:rPr>
      </w:pPr>
    </w:p>
    <w:p w14:paraId="37D0C565" w14:textId="7D1C0B25" w:rsidR="00AD0970" w:rsidRPr="000B19F5" w:rsidRDefault="0017172F" w:rsidP="008F6F46">
      <w:pPr>
        <w:widowControl/>
        <w:spacing w:line="360" w:lineRule="auto"/>
        <w:ind w:firstLine="1440"/>
        <w:rPr>
          <w:sz w:val="26"/>
          <w:szCs w:val="26"/>
        </w:rPr>
      </w:pPr>
      <w:r>
        <w:rPr>
          <w:sz w:val="26"/>
          <w:szCs w:val="26"/>
        </w:rPr>
        <w:t xml:space="preserve">Regarding </w:t>
      </w:r>
      <w:r w:rsidR="001054DA">
        <w:rPr>
          <w:sz w:val="26"/>
          <w:szCs w:val="26"/>
        </w:rPr>
        <w:t>the Complainant’s allegations that PECO’s AMI system uses particularly harmful “pulses” to communicate usage</w:t>
      </w:r>
      <w:r w:rsidR="009C6906">
        <w:rPr>
          <w:sz w:val="26"/>
          <w:szCs w:val="26"/>
        </w:rPr>
        <w:t>,</w:t>
      </w:r>
      <w:r w:rsidR="001054DA">
        <w:rPr>
          <w:sz w:val="26"/>
          <w:szCs w:val="26"/>
        </w:rPr>
        <w:t xml:space="preserve"> result</w:t>
      </w:r>
      <w:r w:rsidR="009C6906">
        <w:rPr>
          <w:sz w:val="26"/>
          <w:szCs w:val="26"/>
        </w:rPr>
        <w:t>ing</w:t>
      </w:r>
      <w:r w:rsidR="001054DA">
        <w:rPr>
          <w:sz w:val="26"/>
          <w:szCs w:val="26"/>
        </w:rPr>
        <w:t xml:space="preserve"> in up to 25,000 transmissions, or “pulses” per meter per day, </w:t>
      </w:r>
      <w:r w:rsidR="00F64E98">
        <w:rPr>
          <w:sz w:val="26"/>
          <w:szCs w:val="26"/>
        </w:rPr>
        <w:t>we find the testimonies of PECO witnesses Mr.</w:t>
      </w:r>
      <w:r w:rsidR="009A4C15">
        <w:rPr>
          <w:sz w:val="26"/>
          <w:szCs w:val="26"/>
        </w:rPr>
        <w:t> </w:t>
      </w:r>
      <w:r w:rsidR="00F64E98">
        <w:rPr>
          <w:sz w:val="26"/>
          <w:szCs w:val="26"/>
        </w:rPr>
        <w:t>Pritchard</w:t>
      </w:r>
      <w:r w:rsidR="00A24B1E">
        <w:rPr>
          <w:sz w:val="26"/>
          <w:szCs w:val="26"/>
        </w:rPr>
        <w:t xml:space="preserve"> and</w:t>
      </w:r>
      <w:r w:rsidR="00F64E98">
        <w:rPr>
          <w:sz w:val="26"/>
          <w:szCs w:val="26"/>
        </w:rPr>
        <w:t xml:space="preserve"> Dr. Davis to be overwhelmingly convincing.  </w:t>
      </w:r>
      <w:r w:rsidR="00D27532">
        <w:rPr>
          <w:sz w:val="26"/>
          <w:szCs w:val="26"/>
        </w:rPr>
        <w:t>As to the number of transmissions per day, Mr. Pritchard testified that PECO’s AMI meters contain a FlexNet radio that transmits usage information to PECO six or eight times a day.  FOF No. 37; Tr.</w:t>
      </w:r>
      <w:r w:rsidR="009A4C15">
        <w:rPr>
          <w:sz w:val="26"/>
          <w:szCs w:val="26"/>
        </w:rPr>
        <w:t> </w:t>
      </w:r>
      <w:r w:rsidR="00D27532">
        <w:rPr>
          <w:sz w:val="26"/>
          <w:szCs w:val="26"/>
        </w:rPr>
        <w:t xml:space="preserve">at 99-100.  Therefore, the record evidence is clear that PECO’s AMI </w:t>
      </w:r>
      <w:r w:rsidR="008E7DA1">
        <w:rPr>
          <w:sz w:val="26"/>
          <w:szCs w:val="26"/>
        </w:rPr>
        <w:t xml:space="preserve">system transmits with a periodicity that is far below the 25,000 times per day periodicity that concerns the Complainant.  </w:t>
      </w:r>
      <w:r w:rsidR="00FF68F3">
        <w:rPr>
          <w:sz w:val="26"/>
          <w:szCs w:val="26"/>
        </w:rPr>
        <w:t>Furthermore, as noted by the ALJ, the overwhelming testimony provided by Mr. Pritchard and Dr. Davis was that, “unlike other users of AMI technology, PECO chose an AMI system that is not a mesh system, which requires more frequent communication</w:t>
      </w:r>
      <w:r w:rsidR="007418A7">
        <w:rPr>
          <w:sz w:val="26"/>
          <w:szCs w:val="26"/>
        </w:rPr>
        <w:t>, and therefore, the EMF emissions from PECO’s meters do not use pulses for communication.”  I.D. at 17.</w:t>
      </w:r>
    </w:p>
    <w:p w14:paraId="0A93D1A5" w14:textId="7F25DFA8" w:rsidR="00AD0970" w:rsidRPr="000B19F5" w:rsidRDefault="00AD0970" w:rsidP="008F6F46">
      <w:pPr>
        <w:widowControl/>
        <w:spacing w:line="360" w:lineRule="auto"/>
        <w:ind w:firstLine="1440"/>
        <w:rPr>
          <w:sz w:val="26"/>
          <w:szCs w:val="26"/>
        </w:rPr>
      </w:pPr>
    </w:p>
    <w:p w14:paraId="6B023A32" w14:textId="55007F21" w:rsidR="00FF572F" w:rsidRDefault="00511E26" w:rsidP="008F6F46">
      <w:pPr>
        <w:widowControl/>
        <w:spacing w:line="360" w:lineRule="auto"/>
        <w:ind w:firstLine="1440"/>
        <w:rPr>
          <w:sz w:val="26"/>
          <w:szCs w:val="26"/>
        </w:rPr>
      </w:pPr>
      <w:r>
        <w:rPr>
          <w:sz w:val="26"/>
          <w:szCs w:val="26"/>
        </w:rPr>
        <w:t xml:space="preserve">Further, as noted by the ALJ, Dr. Davis testified that the </w:t>
      </w:r>
      <w:r w:rsidR="00F8589A">
        <w:rPr>
          <w:sz w:val="26"/>
          <w:szCs w:val="26"/>
        </w:rPr>
        <w:t xml:space="preserve">Complainant’s </w:t>
      </w:r>
      <w:r>
        <w:rPr>
          <w:sz w:val="26"/>
          <w:szCs w:val="26"/>
        </w:rPr>
        <w:t xml:space="preserve">daily exposure </w:t>
      </w:r>
      <w:r w:rsidR="00F8589A">
        <w:rPr>
          <w:sz w:val="26"/>
          <w:szCs w:val="26"/>
        </w:rPr>
        <w:t xml:space="preserve">to </w:t>
      </w:r>
      <w:r w:rsidR="004E6CE5">
        <w:rPr>
          <w:sz w:val="26"/>
          <w:szCs w:val="26"/>
        </w:rPr>
        <w:t>RFs</w:t>
      </w:r>
      <w:r w:rsidR="00F8589A">
        <w:rPr>
          <w:sz w:val="26"/>
          <w:szCs w:val="26"/>
        </w:rPr>
        <w:t xml:space="preserve"> would be reduced by 79% should the Complainant’s existing AMR meter be replaced with a new AMI meter.  I.D. at 18, citing Tr. at 154-155.</w:t>
      </w:r>
    </w:p>
    <w:p w14:paraId="61FDC689" w14:textId="418F642E" w:rsidR="00AD0970" w:rsidRPr="003C2650" w:rsidRDefault="00AD0970" w:rsidP="008F6F46">
      <w:pPr>
        <w:widowControl/>
        <w:spacing w:line="360" w:lineRule="auto"/>
        <w:ind w:firstLine="1440"/>
        <w:rPr>
          <w:sz w:val="26"/>
          <w:szCs w:val="26"/>
        </w:rPr>
      </w:pPr>
    </w:p>
    <w:p w14:paraId="35030D15" w14:textId="61F017F7" w:rsidR="009A49B7" w:rsidRPr="003C2650" w:rsidRDefault="003C2650" w:rsidP="008F6F46">
      <w:pPr>
        <w:widowControl/>
        <w:spacing w:line="360" w:lineRule="auto"/>
        <w:ind w:firstLine="1440"/>
        <w:rPr>
          <w:sz w:val="26"/>
          <w:szCs w:val="26"/>
        </w:rPr>
      </w:pPr>
      <w:r w:rsidRPr="003C2650">
        <w:rPr>
          <w:sz w:val="26"/>
          <w:szCs w:val="26"/>
          <w:lang w:val="en"/>
        </w:rPr>
        <w:t>Dr. Israel</w:t>
      </w:r>
      <w:r w:rsidRPr="003C2650">
        <w:rPr>
          <w:sz w:val="26"/>
          <w:szCs w:val="26"/>
        </w:rPr>
        <w:t xml:space="preserve"> also is a qualified expert in this proceeding</w:t>
      </w:r>
      <w:r w:rsidR="00342373">
        <w:rPr>
          <w:sz w:val="26"/>
          <w:szCs w:val="26"/>
        </w:rPr>
        <w:t xml:space="preserve"> in medicine and medical research and, specifically, in human exposure to RF fields and EMFs and human </w:t>
      </w:r>
      <w:r w:rsidR="00342373">
        <w:rPr>
          <w:sz w:val="26"/>
          <w:szCs w:val="26"/>
        </w:rPr>
        <w:lastRenderedPageBreak/>
        <w:t>health</w:t>
      </w:r>
      <w:r w:rsidR="0038071E">
        <w:rPr>
          <w:sz w:val="26"/>
          <w:szCs w:val="26"/>
        </w:rPr>
        <w:t>.</w:t>
      </w:r>
      <w:r w:rsidR="00342373">
        <w:rPr>
          <w:rStyle w:val="FootnoteReference"/>
          <w:sz w:val="26"/>
          <w:szCs w:val="26"/>
        </w:rPr>
        <w:footnoteReference w:id="25"/>
      </w:r>
      <w:r w:rsidR="00342373">
        <w:rPr>
          <w:sz w:val="26"/>
          <w:szCs w:val="26"/>
        </w:rPr>
        <w:t xml:space="preserve">  I.D. at 19.</w:t>
      </w:r>
      <w:r w:rsidR="0038071E">
        <w:rPr>
          <w:sz w:val="26"/>
          <w:szCs w:val="26"/>
        </w:rPr>
        <w:t xml:space="preserve">  </w:t>
      </w:r>
      <w:r w:rsidR="00CB2419" w:rsidRPr="00CB2419">
        <w:rPr>
          <w:sz w:val="26"/>
          <w:szCs w:val="26"/>
          <w:lang w:val="en"/>
        </w:rPr>
        <w:t>He offered his expert</w:t>
      </w:r>
      <w:r w:rsidR="00CB2419" w:rsidRPr="00CB2419">
        <w:rPr>
          <w:sz w:val="26"/>
        </w:rPr>
        <w:t xml:space="preserve"> opinion on the issue of the</w:t>
      </w:r>
      <w:r w:rsidR="00CB2419" w:rsidRPr="00CB2419">
        <w:rPr>
          <w:sz w:val="26"/>
          <w:szCs w:val="26"/>
          <w:lang w:val="en"/>
        </w:rPr>
        <w:t xml:space="preserve"> causal connection between low-level RF exposure from a PECO smart meter and adverse human health effects.</w:t>
      </w:r>
      <w:r w:rsidR="00CC10AD">
        <w:rPr>
          <w:sz w:val="26"/>
          <w:szCs w:val="26"/>
          <w:lang w:val="en"/>
        </w:rPr>
        <w:t xml:space="preserve">  </w:t>
      </w:r>
      <w:r w:rsidR="00CC10AD" w:rsidRPr="00CC10AD">
        <w:rPr>
          <w:sz w:val="26"/>
          <w:szCs w:val="26"/>
          <w:lang w:val="en"/>
        </w:rPr>
        <w:t xml:space="preserve">Dr. Israel’s </w:t>
      </w:r>
      <w:r w:rsidR="00C8490F">
        <w:rPr>
          <w:sz w:val="26"/>
          <w:szCs w:val="26"/>
          <w:lang w:val="en"/>
        </w:rPr>
        <w:t xml:space="preserve">unequivocal </w:t>
      </w:r>
      <w:r w:rsidR="00CC10AD" w:rsidRPr="00CC10AD">
        <w:rPr>
          <w:sz w:val="26"/>
          <w:szCs w:val="26"/>
          <w:lang w:val="en"/>
        </w:rPr>
        <w:t xml:space="preserve">opinion was offered to </w:t>
      </w:r>
      <w:r w:rsidR="00CC10AD" w:rsidRPr="00CC10AD">
        <w:rPr>
          <w:sz w:val="26"/>
          <w:szCs w:val="26"/>
        </w:rPr>
        <w:t>a reasonable degree of medical certainty</w:t>
      </w:r>
      <w:r w:rsidR="00CC10AD" w:rsidRPr="00CC10AD">
        <w:rPr>
          <w:sz w:val="26"/>
          <w:szCs w:val="26"/>
          <w:lang w:val="en"/>
        </w:rPr>
        <w:t xml:space="preserve"> based upon his review of available scientific studies, research and reports.</w:t>
      </w:r>
      <w:r w:rsidR="00C8490F">
        <w:rPr>
          <w:rStyle w:val="FootnoteReference"/>
          <w:sz w:val="26"/>
          <w:szCs w:val="26"/>
          <w:lang w:val="en"/>
        </w:rPr>
        <w:footnoteReference w:id="26"/>
      </w:r>
      <w:r w:rsidR="00C8490F" w:rsidRPr="00CC10AD">
        <w:rPr>
          <w:sz w:val="26"/>
          <w:szCs w:val="26"/>
          <w:lang w:val="en"/>
        </w:rPr>
        <w:t xml:space="preserve"> </w:t>
      </w:r>
      <w:r w:rsidR="00CC10AD" w:rsidRPr="00CC10AD">
        <w:rPr>
          <w:sz w:val="26"/>
          <w:szCs w:val="26"/>
          <w:lang w:val="en"/>
        </w:rPr>
        <w:t xml:space="preserve"> His expert opinion stated that </w:t>
      </w:r>
      <w:r w:rsidR="00CC10AD" w:rsidRPr="00CC10AD">
        <w:rPr>
          <w:sz w:val="26"/>
          <w:szCs w:val="26"/>
        </w:rPr>
        <w:t xml:space="preserve">exposure to the low-level RF fields from a PECO smart meter will not be harmful to the Complainant’s health.  Dr. Israel’s </w:t>
      </w:r>
      <w:r w:rsidR="006B3F36">
        <w:rPr>
          <w:sz w:val="26"/>
          <w:szCs w:val="26"/>
        </w:rPr>
        <w:t xml:space="preserve">expert </w:t>
      </w:r>
      <w:r w:rsidR="00CC10AD" w:rsidRPr="00CC10AD">
        <w:rPr>
          <w:sz w:val="26"/>
          <w:szCs w:val="26"/>
        </w:rPr>
        <w:t xml:space="preserve">opinion meets PECO’s required burden of production and constitutes legally competent evidence to support a finding of fact </w:t>
      </w:r>
      <w:r w:rsidR="004E0FAD">
        <w:rPr>
          <w:sz w:val="26"/>
          <w:szCs w:val="26"/>
        </w:rPr>
        <w:t>that there is no</w:t>
      </w:r>
      <w:r w:rsidR="00CC10AD" w:rsidRPr="00CC10AD">
        <w:rPr>
          <w:sz w:val="26"/>
          <w:szCs w:val="26"/>
        </w:rPr>
        <w:t xml:space="preserve"> causal connection between RF fields from an AMI meter and adverse human health effects.</w:t>
      </w:r>
    </w:p>
    <w:p w14:paraId="600F0490" w14:textId="2139C459" w:rsidR="009A49B7" w:rsidRDefault="009A49B7" w:rsidP="008F6F46">
      <w:pPr>
        <w:widowControl/>
        <w:spacing w:line="360" w:lineRule="auto"/>
        <w:ind w:firstLine="1440"/>
        <w:rPr>
          <w:sz w:val="26"/>
          <w:szCs w:val="26"/>
        </w:rPr>
      </w:pPr>
    </w:p>
    <w:p w14:paraId="402E520A" w14:textId="0CDC9ABF" w:rsidR="00797DFE" w:rsidRDefault="00797DFE" w:rsidP="008F6F46">
      <w:pPr>
        <w:widowControl/>
        <w:spacing w:line="360" w:lineRule="auto"/>
        <w:ind w:firstLine="1440"/>
        <w:rPr>
          <w:sz w:val="26"/>
          <w:szCs w:val="26"/>
          <w:lang w:val="en"/>
        </w:rPr>
      </w:pPr>
      <w:r w:rsidRPr="00797DFE">
        <w:rPr>
          <w:sz w:val="26"/>
          <w:szCs w:val="26"/>
          <w:lang w:val="en"/>
        </w:rPr>
        <w:t>Because PECO met its burden of evidence production, the burden of production shifted back to the Complainant.  The Complainant did not introduce further evidence into the record to demonstrate a conclusive causal connection between the low-</w:t>
      </w:r>
      <w:r w:rsidRPr="00797DFE">
        <w:rPr>
          <w:sz w:val="26"/>
          <w:szCs w:val="26"/>
          <w:lang w:val="en"/>
        </w:rPr>
        <w:lastRenderedPageBreak/>
        <w:t>level RF fields from a PECO smart meter and adverse health effects for the Complainant.  Thus, we affirm the ALJ’s conclusion that the Complainant did not meet her burden of proof in this proceeding</w:t>
      </w:r>
      <w:r w:rsidR="006B08D5">
        <w:rPr>
          <w:sz w:val="26"/>
          <w:szCs w:val="26"/>
          <w:lang w:val="en"/>
        </w:rPr>
        <w:t>.</w:t>
      </w:r>
    </w:p>
    <w:p w14:paraId="0629361B" w14:textId="760D5D6E" w:rsidR="0084148B" w:rsidRDefault="0084148B" w:rsidP="008F6F46">
      <w:pPr>
        <w:widowControl/>
        <w:spacing w:line="360" w:lineRule="auto"/>
        <w:ind w:firstLine="1440"/>
        <w:rPr>
          <w:sz w:val="26"/>
          <w:szCs w:val="26"/>
          <w:lang w:val="en"/>
        </w:rPr>
      </w:pPr>
    </w:p>
    <w:p w14:paraId="66E0999D" w14:textId="179F0C00" w:rsidR="006E2FC2" w:rsidRDefault="006E2FC2" w:rsidP="008F6F46">
      <w:pPr>
        <w:widowControl/>
        <w:spacing w:line="360" w:lineRule="auto"/>
        <w:ind w:firstLine="1440"/>
        <w:rPr>
          <w:spacing w:val="-3"/>
          <w:sz w:val="26"/>
          <w:szCs w:val="26"/>
        </w:rPr>
      </w:pPr>
      <w:bookmarkStart w:id="11" w:name="_Hlk10704348"/>
      <w:r w:rsidRPr="006E2FC2">
        <w:rPr>
          <w:sz w:val="26"/>
          <w:szCs w:val="26"/>
        </w:rPr>
        <w:t>The Complainant has failed to demonstrate that the RF exposure from a PECO smart meter is unsafe.  Accordingly, her request to not receive an AMI meter as part of receiving electric service from PECO is essentially the same as any other opt out request based on customer preference.</w:t>
      </w:r>
      <w:r>
        <w:rPr>
          <w:szCs w:val="26"/>
        </w:rPr>
        <w:t xml:space="preserve">  </w:t>
      </w:r>
      <w:bookmarkEnd w:id="11"/>
      <w:r>
        <w:rPr>
          <w:sz w:val="26"/>
          <w:szCs w:val="26"/>
          <w:lang w:val="en"/>
        </w:rPr>
        <w:t xml:space="preserve">Previously, we have held that we do not have the authority, absent directive in the form of legislation, to prohibit the Company from installing a smart meter where a customer does not want one.  </w:t>
      </w:r>
      <w:r w:rsidRPr="005C01E0">
        <w:rPr>
          <w:i/>
          <w:sz w:val="26"/>
          <w:szCs w:val="26"/>
          <w:lang w:val="en"/>
        </w:rPr>
        <w:t xml:space="preserve">See </w:t>
      </w:r>
      <w:r w:rsidRPr="005B291F">
        <w:rPr>
          <w:i/>
          <w:sz w:val="26"/>
          <w:szCs w:val="26"/>
        </w:rPr>
        <w:t>January 2013 Povacz Order</w:t>
      </w:r>
      <w:r>
        <w:rPr>
          <w:sz w:val="26"/>
          <w:szCs w:val="26"/>
          <w:lang w:val="en"/>
        </w:rPr>
        <w:t>.  We have held that similarly situated Companies would be in violation of the law if they did not install a smart meter at similarly situated c</w:t>
      </w:r>
      <w:r w:rsidRPr="00F5445A">
        <w:rPr>
          <w:sz w:val="26"/>
          <w:szCs w:val="26"/>
          <w:lang w:val="en"/>
        </w:rPr>
        <w:t xml:space="preserve">omplainants’ residences.  </w:t>
      </w:r>
      <w:r w:rsidRPr="00F5445A">
        <w:rPr>
          <w:i/>
          <w:sz w:val="26"/>
          <w:szCs w:val="26"/>
          <w:lang w:val="en"/>
        </w:rPr>
        <w:t>Id.</w:t>
      </w:r>
      <w:r w:rsidRPr="00F5445A">
        <w:rPr>
          <w:sz w:val="26"/>
          <w:szCs w:val="26"/>
          <w:lang w:val="en"/>
        </w:rPr>
        <w:t xml:space="preserve">; </w:t>
      </w:r>
      <w:r w:rsidRPr="00FF2F91">
        <w:rPr>
          <w:i/>
          <w:iCs/>
          <w:sz w:val="26"/>
          <w:szCs w:val="26"/>
          <w:lang w:val="en"/>
        </w:rPr>
        <w:t>Frompovich</w:t>
      </w:r>
      <w:r w:rsidRPr="00F5445A">
        <w:rPr>
          <w:sz w:val="26"/>
          <w:szCs w:val="26"/>
          <w:lang w:val="en"/>
        </w:rPr>
        <w:t xml:space="preserve"> at 10.  </w:t>
      </w:r>
      <w:r>
        <w:rPr>
          <w:sz w:val="26"/>
          <w:szCs w:val="26"/>
          <w:lang w:val="en"/>
        </w:rPr>
        <w:t xml:space="preserve">Therefore, </w:t>
      </w:r>
      <w:r w:rsidRPr="00F5445A">
        <w:rPr>
          <w:spacing w:val="-3"/>
          <w:sz w:val="26"/>
          <w:szCs w:val="26"/>
        </w:rPr>
        <w:t>there is no provision in Pennsylvania law to allow a customer to opt out from the installation of an AMI meter, and therefore</w:t>
      </w:r>
      <w:r w:rsidR="00B12F33">
        <w:rPr>
          <w:spacing w:val="-3"/>
          <w:sz w:val="26"/>
          <w:szCs w:val="26"/>
        </w:rPr>
        <w:t>,</w:t>
      </w:r>
      <w:r w:rsidRPr="00F5445A">
        <w:rPr>
          <w:spacing w:val="-3"/>
          <w:sz w:val="26"/>
          <w:szCs w:val="26"/>
        </w:rPr>
        <w:t xml:space="preserve"> this requested relief is outside of the Commission’s jurisdiction and authority</w:t>
      </w:r>
      <w:r>
        <w:rPr>
          <w:spacing w:val="-3"/>
          <w:sz w:val="26"/>
          <w:szCs w:val="26"/>
        </w:rPr>
        <w:t>.</w:t>
      </w:r>
    </w:p>
    <w:p w14:paraId="1DE3ADAD" w14:textId="77777777" w:rsidR="006E2FC2" w:rsidRDefault="006E2FC2" w:rsidP="008F6F46">
      <w:pPr>
        <w:widowControl/>
        <w:spacing w:line="360" w:lineRule="auto"/>
        <w:ind w:firstLine="1440"/>
        <w:rPr>
          <w:spacing w:val="-3"/>
          <w:sz w:val="26"/>
          <w:szCs w:val="26"/>
        </w:rPr>
      </w:pPr>
    </w:p>
    <w:p w14:paraId="79C64AEE" w14:textId="0F19F9FF" w:rsidR="0084148B" w:rsidRPr="00FB3E83" w:rsidRDefault="0084148B" w:rsidP="008F6F46">
      <w:pPr>
        <w:widowControl/>
        <w:spacing w:line="360" w:lineRule="auto"/>
        <w:ind w:firstLine="1440"/>
        <w:rPr>
          <w:sz w:val="26"/>
          <w:szCs w:val="26"/>
          <w:u w:val="words"/>
        </w:rPr>
      </w:pPr>
      <w:r>
        <w:rPr>
          <w:sz w:val="26"/>
          <w:szCs w:val="26"/>
          <w:lang w:val="en"/>
        </w:rPr>
        <w:t xml:space="preserve">To the extent that the Complainant desires the ability to “opt out” of the smart meter installation, she could advocate for such ability before the General Assembly, which is considering amending Section 2807(f) in some pending bills including: PA House Bill Nos. 1564 and 1565; and Senate Bill No. 443.  </w:t>
      </w:r>
      <w:r w:rsidR="00FB3E83">
        <w:rPr>
          <w:sz w:val="26"/>
          <w:szCs w:val="26"/>
          <w:lang w:val="en"/>
        </w:rPr>
        <w:t>These bills are not yet law.</w:t>
      </w:r>
    </w:p>
    <w:p w14:paraId="64A60AFB" w14:textId="77777777" w:rsidR="00A16939" w:rsidRPr="0098486D" w:rsidRDefault="00A16939" w:rsidP="008F6F46">
      <w:pPr>
        <w:widowControl/>
        <w:spacing w:line="360" w:lineRule="auto"/>
        <w:rPr>
          <w:sz w:val="26"/>
          <w:szCs w:val="26"/>
        </w:rPr>
      </w:pPr>
    </w:p>
    <w:p w14:paraId="13F8BA9D" w14:textId="019D60FD" w:rsidR="008D61F2" w:rsidRPr="0098486D" w:rsidRDefault="008D61F2" w:rsidP="008F6F46">
      <w:pPr>
        <w:pStyle w:val="Heading1"/>
      </w:pPr>
      <w:bookmarkStart w:id="12" w:name="_Toc2158824"/>
      <w:r w:rsidRPr="0098486D">
        <w:t>Conclusion</w:t>
      </w:r>
      <w:bookmarkEnd w:id="12"/>
    </w:p>
    <w:p w14:paraId="481BC851" w14:textId="2F097F21" w:rsidR="008D61F2" w:rsidRDefault="008D61F2" w:rsidP="008F6F46">
      <w:pPr>
        <w:keepNext/>
        <w:keepLines/>
        <w:widowControl/>
        <w:spacing w:line="360" w:lineRule="auto"/>
        <w:rPr>
          <w:sz w:val="26"/>
          <w:szCs w:val="26"/>
        </w:rPr>
      </w:pPr>
    </w:p>
    <w:p w14:paraId="6CE09680" w14:textId="47F18707" w:rsidR="008D61F2" w:rsidRPr="008D61F2" w:rsidRDefault="00FF572F" w:rsidP="008F6F46">
      <w:pPr>
        <w:keepNext/>
        <w:keepLines/>
        <w:widowControl/>
        <w:spacing w:line="360" w:lineRule="auto"/>
        <w:ind w:firstLine="1440"/>
        <w:rPr>
          <w:sz w:val="26"/>
          <w:szCs w:val="26"/>
        </w:rPr>
      </w:pPr>
      <w:r>
        <w:rPr>
          <w:sz w:val="26"/>
          <w:szCs w:val="26"/>
        </w:rPr>
        <w:t>For the reasons discussed herein, we shall deny the Complainant’s Exceptions</w:t>
      </w:r>
      <w:r w:rsidR="00D279CE">
        <w:rPr>
          <w:sz w:val="26"/>
          <w:szCs w:val="26"/>
        </w:rPr>
        <w:t>,</w:t>
      </w:r>
      <w:r>
        <w:rPr>
          <w:sz w:val="26"/>
          <w:szCs w:val="26"/>
        </w:rPr>
        <w:t xml:space="preserve"> adopt</w:t>
      </w:r>
      <w:r w:rsidR="009F4A1F">
        <w:rPr>
          <w:sz w:val="26"/>
          <w:szCs w:val="26"/>
        </w:rPr>
        <w:t>, in part, and modify, in part,</w:t>
      </w:r>
      <w:r>
        <w:rPr>
          <w:sz w:val="26"/>
          <w:szCs w:val="26"/>
        </w:rPr>
        <w:t xml:space="preserve"> the ALJ’s Initial Decision,</w:t>
      </w:r>
      <w:r w:rsidR="00D279CE">
        <w:rPr>
          <w:sz w:val="26"/>
          <w:szCs w:val="26"/>
        </w:rPr>
        <w:t xml:space="preserve"> and dismiss the Complaint,</w:t>
      </w:r>
      <w:r>
        <w:rPr>
          <w:sz w:val="26"/>
          <w:szCs w:val="26"/>
        </w:rPr>
        <w:t xml:space="preserve"> consistent with this Opinion and Order</w:t>
      </w:r>
      <w:r w:rsidR="006525C1" w:rsidRPr="00EB2A5A">
        <w:rPr>
          <w:sz w:val="26"/>
          <w:szCs w:val="26"/>
        </w:rPr>
        <w:t>;</w:t>
      </w:r>
      <w:r w:rsidR="00727038" w:rsidRPr="00EB2A5A">
        <w:rPr>
          <w:sz w:val="26"/>
          <w:szCs w:val="26"/>
        </w:rPr>
        <w:t xml:space="preserve"> </w:t>
      </w:r>
      <w:r w:rsidR="008D61F2" w:rsidRPr="00EB2A5A">
        <w:rPr>
          <w:b/>
          <w:sz w:val="26"/>
          <w:szCs w:val="26"/>
        </w:rPr>
        <w:t>THEREFORE,</w:t>
      </w:r>
    </w:p>
    <w:p w14:paraId="2ED9B6AA" w14:textId="77777777" w:rsidR="003D07BC" w:rsidRDefault="003D07BC" w:rsidP="008F6F46">
      <w:pPr>
        <w:widowControl/>
        <w:spacing w:after="200" w:line="276" w:lineRule="auto"/>
        <w:rPr>
          <w:b/>
          <w:sz w:val="26"/>
          <w:szCs w:val="26"/>
        </w:rPr>
      </w:pPr>
    </w:p>
    <w:p w14:paraId="5502BDEE" w14:textId="3CD3EF73" w:rsidR="008D61F2" w:rsidRPr="008D61F2" w:rsidRDefault="00B12F33" w:rsidP="008F6F46">
      <w:pPr>
        <w:keepNext/>
        <w:keepLines/>
        <w:widowControl/>
        <w:spacing w:after="200" w:line="276" w:lineRule="auto"/>
        <w:rPr>
          <w:b/>
          <w:sz w:val="26"/>
          <w:szCs w:val="26"/>
        </w:rPr>
      </w:pPr>
      <w:r>
        <w:rPr>
          <w:b/>
          <w:sz w:val="26"/>
          <w:szCs w:val="26"/>
        </w:rPr>
        <w:lastRenderedPageBreak/>
        <w:tab/>
      </w:r>
      <w:r>
        <w:rPr>
          <w:b/>
          <w:sz w:val="26"/>
          <w:szCs w:val="26"/>
        </w:rPr>
        <w:tab/>
      </w:r>
      <w:r w:rsidR="008D61F2" w:rsidRPr="008D61F2">
        <w:rPr>
          <w:b/>
          <w:sz w:val="26"/>
          <w:szCs w:val="26"/>
        </w:rPr>
        <w:t>IT IS ORDERED:</w:t>
      </w:r>
    </w:p>
    <w:p w14:paraId="653D255B" w14:textId="77777777" w:rsidR="008D61F2" w:rsidRPr="008D61F2" w:rsidRDefault="008D61F2" w:rsidP="008F6F46">
      <w:pPr>
        <w:keepNext/>
        <w:keepLines/>
        <w:widowControl/>
        <w:spacing w:line="360" w:lineRule="auto"/>
        <w:ind w:firstLine="1440"/>
        <w:rPr>
          <w:b/>
          <w:sz w:val="26"/>
          <w:szCs w:val="26"/>
        </w:rPr>
      </w:pPr>
    </w:p>
    <w:p w14:paraId="4EE65EB3" w14:textId="729867CD" w:rsidR="00271F5B" w:rsidRDefault="00157346" w:rsidP="008F6F46">
      <w:pPr>
        <w:widowControl/>
        <w:spacing w:line="360" w:lineRule="auto"/>
        <w:ind w:firstLine="1440"/>
        <w:rPr>
          <w:sz w:val="26"/>
          <w:szCs w:val="26"/>
        </w:rPr>
      </w:pPr>
      <w:r>
        <w:rPr>
          <w:sz w:val="26"/>
          <w:szCs w:val="26"/>
        </w:rPr>
        <w:t>1</w:t>
      </w:r>
      <w:r w:rsidR="008D61F2" w:rsidRPr="008D61F2">
        <w:rPr>
          <w:sz w:val="26"/>
          <w:szCs w:val="26"/>
        </w:rPr>
        <w:t>.</w:t>
      </w:r>
      <w:r w:rsidR="008D61F2" w:rsidRPr="008D61F2">
        <w:rPr>
          <w:b/>
          <w:sz w:val="26"/>
          <w:szCs w:val="26"/>
        </w:rPr>
        <w:tab/>
      </w:r>
      <w:r w:rsidR="00364F51">
        <w:rPr>
          <w:sz w:val="26"/>
          <w:szCs w:val="26"/>
        </w:rPr>
        <w:t>That the</w:t>
      </w:r>
      <w:r w:rsidR="00D279CE">
        <w:rPr>
          <w:sz w:val="26"/>
          <w:szCs w:val="26"/>
        </w:rPr>
        <w:t xml:space="preserve"> Exceptions filed by Theresa Gavin on July 26, 2018, to the Initial Decision of Administrative Law Judge Darlene D. Heep, are denied, consistent with this Opinion and Order.</w:t>
      </w:r>
    </w:p>
    <w:p w14:paraId="221E636B" w14:textId="078873D5" w:rsidR="00D279CE" w:rsidRDefault="00D279CE" w:rsidP="008F6F46">
      <w:pPr>
        <w:widowControl/>
        <w:spacing w:line="360" w:lineRule="auto"/>
        <w:ind w:firstLine="1440"/>
        <w:rPr>
          <w:sz w:val="26"/>
          <w:szCs w:val="26"/>
        </w:rPr>
      </w:pPr>
    </w:p>
    <w:p w14:paraId="18D06B41" w14:textId="5CF6D66D" w:rsidR="00D279CE" w:rsidRDefault="00D279CE" w:rsidP="008F6F46">
      <w:pPr>
        <w:widowControl/>
        <w:spacing w:line="360" w:lineRule="auto"/>
        <w:ind w:firstLine="1440"/>
        <w:rPr>
          <w:sz w:val="26"/>
          <w:szCs w:val="26"/>
        </w:rPr>
      </w:pPr>
      <w:r>
        <w:rPr>
          <w:sz w:val="26"/>
          <w:szCs w:val="26"/>
        </w:rPr>
        <w:t>2.</w:t>
      </w:r>
      <w:r>
        <w:rPr>
          <w:sz w:val="26"/>
          <w:szCs w:val="26"/>
        </w:rPr>
        <w:tab/>
        <w:t>That the Initial Decision of Administrative Law Judge Darlene</w:t>
      </w:r>
      <w:r w:rsidR="00271B91">
        <w:rPr>
          <w:sz w:val="26"/>
          <w:szCs w:val="26"/>
        </w:rPr>
        <w:t> </w:t>
      </w:r>
      <w:r>
        <w:rPr>
          <w:sz w:val="26"/>
          <w:szCs w:val="26"/>
        </w:rPr>
        <w:t>D.</w:t>
      </w:r>
      <w:r w:rsidR="00271B91">
        <w:rPr>
          <w:sz w:val="26"/>
          <w:szCs w:val="26"/>
        </w:rPr>
        <w:t> </w:t>
      </w:r>
      <w:r>
        <w:rPr>
          <w:sz w:val="26"/>
          <w:szCs w:val="26"/>
        </w:rPr>
        <w:t xml:space="preserve">Heep, issued on June </w:t>
      </w:r>
      <w:r w:rsidR="00226AB9">
        <w:rPr>
          <w:sz w:val="26"/>
          <w:szCs w:val="26"/>
        </w:rPr>
        <w:t>26</w:t>
      </w:r>
      <w:r>
        <w:rPr>
          <w:sz w:val="26"/>
          <w:szCs w:val="26"/>
        </w:rPr>
        <w:t>, 2018, is adopted,</w:t>
      </w:r>
      <w:r w:rsidR="009F4A1F">
        <w:rPr>
          <w:sz w:val="26"/>
          <w:szCs w:val="26"/>
        </w:rPr>
        <w:t xml:space="preserve"> in part, and modified, in part,</w:t>
      </w:r>
      <w:r>
        <w:rPr>
          <w:sz w:val="26"/>
          <w:szCs w:val="26"/>
        </w:rPr>
        <w:t xml:space="preserve"> consistent with this Opinion and Order.</w:t>
      </w:r>
    </w:p>
    <w:p w14:paraId="67B81D7C" w14:textId="1D500E38" w:rsidR="00D279CE" w:rsidRDefault="00D279CE" w:rsidP="008F6F46">
      <w:pPr>
        <w:widowControl/>
        <w:spacing w:line="360" w:lineRule="auto"/>
        <w:ind w:firstLine="1440"/>
        <w:rPr>
          <w:sz w:val="26"/>
          <w:szCs w:val="26"/>
        </w:rPr>
      </w:pPr>
    </w:p>
    <w:p w14:paraId="233E2A9A" w14:textId="449E98F3" w:rsidR="00D279CE" w:rsidRDefault="00D279CE" w:rsidP="008F6F46">
      <w:pPr>
        <w:widowControl/>
        <w:spacing w:line="360" w:lineRule="auto"/>
        <w:ind w:firstLine="1440"/>
        <w:rPr>
          <w:sz w:val="26"/>
          <w:szCs w:val="26"/>
        </w:rPr>
      </w:pPr>
      <w:r>
        <w:rPr>
          <w:sz w:val="26"/>
          <w:szCs w:val="26"/>
        </w:rPr>
        <w:t>3.</w:t>
      </w:r>
      <w:r>
        <w:rPr>
          <w:sz w:val="26"/>
          <w:szCs w:val="26"/>
        </w:rPr>
        <w:tab/>
        <w:t xml:space="preserve">That the Complaint filed by Theresa Gavin on July 24, 2017, </w:t>
      </w:r>
      <w:r w:rsidR="0044291B">
        <w:rPr>
          <w:sz w:val="26"/>
          <w:szCs w:val="26"/>
        </w:rPr>
        <w:t>at</w:t>
      </w:r>
      <w:r>
        <w:rPr>
          <w:sz w:val="26"/>
          <w:szCs w:val="26"/>
        </w:rPr>
        <w:t xml:space="preserve"> this docket, is dismissed.</w:t>
      </w:r>
    </w:p>
    <w:p w14:paraId="6BD5CF2F" w14:textId="047A2435" w:rsidR="00D279CE" w:rsidRDefault="00D279CE" w:rsidP="008F6F46">
      <w:pPr>
        <w:widowControl/>
        <w:spacing w:line="360" w:lineRule="auto"/>
        <w:ind w:firstLine="1440"/>
        <w:rPr>
          <w:sz w:val="26"/>
          <w:szCs w:val="26"/>
        </w:rPr>
      </w:pPr>
    </w:p>
    <w:p w14:paraId="5CCBA88B" w14:textId="048D0AF6" w:rsidR="00D279CE" w:rsidRDefault="00D279CE" w:rsidP="001B5A33">
      <w:pPr>
        <w:keepNext/>
        <w:keepLines/>
        <w:widowControl/>
        <w:spacing w:line="360" w:lineRule="auto"/>
        <w:ind w:firstLine="1440"/>
        <w:rPr>
          <w:sz w:val="26"/>
          <w:szCs w:val="26"/>
        </w:rPr>
      </w:pPr>
      <w:r>
        <w:rPr>
          <w:sz w:val="26"/>
          <w:szCs w:val="26"/>
        </w:rPr>
        <w:t>4.</w:t>
      </w:r>
      <w:r>
        <w:rPr>
          <w:sz w:val="26"/>
          <w:szCs w:val="26"/>
        </w:rPr>
        <w:tab/>
        <w:t>That th</w:t>
      </w:r>
      <w:r w:rsidR="00271B91">
        <w:rPr>
          <w:sz w:val="26"/>
          <w:szCs w:val="26"/>
        </w:rPr>
        <w:t>is proceeding be marked closed.</w:t>
      </w:r>
    </w:p>
    <w:p w14:paraId="7F39DEFB" w14:textId="04B45258" w:rsidR="003B40DD" w:rsidRPr="00271F5B" w:rsidRDefault="003B40DD" w:rsidP="001B5A33">
      <w:pPr>
        <w:keepNext/>
        <w:keepLines/>
        <w:widowControl/>
        <w:spacing w:line="360" w:lineRule="auto"/>
        <w:rPr>
          <w:b/>
          <w:sz w:val="26"/>
          <w:szCs w:val="26"/>
        </w:rPr>
      </w:pPr>
    </w:p>
    <w:p w14:paraId="1AE8B2D0" w14:textId="14C7B371" w:rsidR="008D61F2" w:rsidRDefault="00F83C19" w:rsidP="001B5A33">
      <w:pPr>
        <w:keepNext/>
        <w:keepLines/>
        <w:widowControl/>
        <w:tabs>
          <w:tab w:val="left" w:pos="-720"/>
        </w:tabs>
        <w:ind w:firstLine="5040"/>
        <w:rPr>
          <w:b/>
          <w:sz w:val="26"/>
          <w:szCs w:val="26"/>
        </w:rPr>
      </w:pPr>
      <w:r>
        <w:rPr>
          <w:noProof/>
        </w:rPr>
        <w:drawing>
          <wp:anchor distT="0" distB="0" distL="114300" distR="114300" simplePos="0" relativeHeight="251659264" behindDoc="1" locked="0" layoutInCell="1" allowOverlap="1" wp14:anchorId="36901E97" wp14:editId="6CE00F0E">
            <wp:simplePos x="0" y="0"/>
            <wp:positionH relativeFrom="column">
              <wp:posOffset>3228975</wp:posOffset>
            </wp:positionH>
            <wp:positionV relativeFrom="paragraph">
              <wp:posOffset>172085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1F2" w:rsidRPr="008D61F2">
        <w:rPr>
          <w:b/>
          <w:sz w:val="26"/>
          <w:szCs w:val="26"/>
        </w:rPr>
        <w:t>BY THE COMMISSION,</w:t>
      </w:r>
    </w:p>
    <w:p w14:paraId="43FA1FEF" w14:textId="66FC1511" w:rsidR="00FF7E23" w:rsidRDefault="00FF7E23" w:rsidP="001B5A33">
      <w:pPr>
        <w:keepNext/>
        <w:keepLines/>
        <w:widowControl/>
        <w:tabs>
          <w:tab w:val="left" w:pos="-720"/>
        </w:tabs>
        <w:ind w:firstLine="5040"/>
        <w:rPr>
          <w:sz w:val="26"/>
          <w:szCs w:val="26"/>
        </w:rPr>
      </w:pPr>
    </w:p>
    <w:p w14:paraId="6DA7F3F4" w14:textId="5F09DC9F" w:rsidR="00FF7E23" w:rsidRDefault="00FF7E23" w:rsidP="001B5A33">
      <w:pPr>
        <w:keepNext/>
        <w:keepLines/>
        <w:widowControl/>
        <w:tabs>
          <w:tab w:val="left" w:pos="-720"/>
        </w:tabs>
        <w:ind w:firstLine="5040"/>
        <w:rPr>
          <w:sz w:val="26"/>
          <w:szCs w:val="26"/>
        </w:rPr>
      </w:pPr>
    </w:p>
    <w:p w14:paraId="61DE2620" w14:textId="23C8D585" w:rsidR="00AD3E5D" w:rsidRDefault="00AD3E5D" w:rsidP="001B5A33">
      <w:pPr>
        <w:keepNext/>
        <w:keepLines/>
        <w:widowControl/>
        <w:tabs>
          <w:tab w:val="left" w:pos="-720"/>
        </w:tabs>
        <w:ind w:firstLine="5040"/>
        <w:rPr>
          <w:sz w:val="26"/>
          <w:szCs w:val="26"/>
        </w:rPr>
      </w:pPr>
    </w:p>
    <w:p w14:paraId="20168D98" w14:textId="585B7051" w:rsidR="00FF7E23" w:rsidRDefault="00FF7E23" w:rsidP="001B5A33">
      <w:pPr>
        <w:keepNext/>
        <w:keepLines/>
        <w:widowControl/>
      </w:pPr>
    </w:p>
    <w:p w14:paraId="3E73175C" w14:textId="77777777" w:rsidR="008D61F2" w:rsidRPr="008D61F2" w:rsidRDefault="008D61F2" w:rsidP="001B5A33">
      <w:pPr>
        <w:keepNext/>
        <w:keepLines/>
        <w:widowControl/>
        <w:tabs>
          <w:tab w:val="left" w:pos="-720"/>
        </w:tabs>
        <w:ind w:firstLine="5040"/>
        <w:rPr>
          <w:b/>
          <w:sz w:val="26"/>
          <w:szCs w:val="26"/>
        </w:rPr>
      </w:pPr>
      <w:r w:rsidRPr="008D61F2">
        <w:rPr>
          <w:sz w:val="26"/>
          <w:szCs w:val="26"/>
        </w:rPr>
        <w:t>Rosemary Chiavetta</w:t>
      </w:r>
    </w:p>
    <w:p w14:paraId="0E3A8573" w14:textId="51595BB0" w:rsidR="008D61F2" w:rsidRPr="008D61F2" w:rsidRDefault="008D61F2" w:rsidP="001B5A33">
      <w:pPr>
        <w:keepNext/>
        <w:keepLines/>
        <w:widowControl/>
        <w:tabs>
          <w:tab w:val="left" w:pos="-720"/>
        </w:tabs>
        <w:ind w:firstLine="5040"/>
        <w:rPr>
          <w:sz w:val="26"/>
          <w:szCs w:val="26"/>
        </w:rPr>
      </w:pPr>
      <w:r w:rsidRPr="008D61F2">
        <w:rPr>
          <w:sz w:val="26"/>
          <w:szCs w:val="26"/>
        </w:rPr>
        <w:t>Secretary</w:t>
      </w:r>
    </w:p>
    <w:p w14:paraId="761E506F" w14:textId="77777777" w:rsidR="008D61F2" w:rsidRPr="008D61F2" w:rsidRDefault="008D61F2" w:rsidP="001B5A33">
      <w:pPr>
        <w:keepNext/>
        <w:keepLines/>
        <w:widowControl/>
        <w:tabs>
          <w:tab w:val="left" w:pos="-720"/>
        </w:tabs>
        <w:rPr>
          <w:sz w:val="26"/>
          <w:szCs w:val="26"/>
        </w:rPr>
      </w:pPr>
    </w:p>
    <w:p w14:paraId="0400B35B" w14:textId="77777777" w:rsidR="008D61F2" w:rsidRPr="008D61F2" w:rsidRDefault="008D61F2" w:rsidP="001B5A33">
      <w:pPr>
        <w:keepNext/>
        <w:keepLines/>
        <w:widowControl/>
        <w:tabs>
          <w:tab w:val="left" w:pos="-720"/>
        </w:tabs>
        <w:rPr>
          <w:sz w:val="26"/>
          <w:szCs w:val="26"/>
        </w:rPr>
      </w:pPr>
      <w:r w:rsidRPr="008D61F2">
        <w:rPr>
          <w:sz w:val="26"/>
          <w:szCs w:val="26"/>
        </w:rPr>
        <w:t>(SEAL)</w:t>
      </w:r>
    </w:p>
    <w:p w14:paraId="29ED5572" w14:textId="77777777" w:rsidR="008D61F2" w:rsidRPr="008D61F2" w:rsidRDefault="008D61F2" w:rsidP="008F6F46">
      <w:pPr>
        <w:keepNext/>
        <w:widowControl/>
        <w:tabs>
          <w:tab w:val="left" w:pos="-720"/>
        </w:tabs>
        <w:rPr>
          <w:sz w:val="26"/>
          <w:szCs w:val="26"/>
        </w:rPr>
      </w:pPr>
    </w:p>
    <w:p w14:paraId="10F3B069" w14:textId="7E9DDA61" w:rsidR="008D61F2" w:rsidRPr="008D61F2" w:rsidRDefault="008D61F2" w:rsidP="008F6F46">
      <w:pPr>
        <w:keepNext/>
        <w:widowControl/>
        <w:tabs>
          <w:tab w:val="left" w:pos="-720"/>
        </w:tabs>
        <w:rPr>
          <w:sz w:val="26"/>
          <w:szCs w:val="26"/>
        </w:rPr>
      </w:pPr>
      <w:r w:rsidRPr="008D61F2">
        <w:rPr>
          <w:sz w:val="26"/>
          <w:szCs w:val="26"/>
        </w:rPr>
        <w:t>ORDER ADOPTED:</w:t>
      </w:r>
      <w:r w:rsidR="00271F5B">
        <w:rPr>
          <w:sz w:val="26"/>
          <w:szCs w:val="26"/>
        </w:rPr>
        <w:t xml:space="preserve">  </w:t>
      </w:r>
      <w:r w:rsidR="00082B0B">
        <w:rPr>
          <w:sz w:val="26"/>
          <w:szCs w:val="26"/>
        </w:rPr>
        <w:t>July 11</w:t>
      </w:r>
      <w:r w:rsidR="00F41A2A">
        <w:rPr>
          <w:sz w:val="26"/>
          <w:szCs w:val="26"/>
        </w:rPr>
        <w:t>,</w:t>
      </w:r>
      <w:r w:rsidR="0035207C">
        <w:rPr>
          <w:sz w:val="26"/>
          <w:szCs w:val="26"/>
        </w:rPr>
        <w:t xml:space="preserve"> 2019</w:t>
      </w:r>
    </w:p>
    <w:p w14:paraId="6FC3763F" w14:textId="77777777" w:rsidR="008D61F2" w:rsidRPr="008D61F2" w:rsidRDefault="008D61F2" w:rsidP="008F6F46">
      <w:pPr>
        <w:keepNext/>
        <w:widowControl/>
        <w:tabs>
          <w:tab w:val="left" w:pos="-720"/>
        </w:tabs>
        <w:rPr>
          <w:sz w:val="26"/>
          <w:szCs w:val="26"/>
        </w:rPr>
      </w:pPr>
    </w:p>
    <w:p w14:paraId="389C4161" w14:textId="1CBD9F9C" w:rsidR="008D61F2" w:rsidRDefault="008D61F2" w:rsidP="008F6F46">
      <w:pPr>
        <w:keepNext/>
        <w:widowControl/>
        <w:tabs>
          <w:tab w:val="left" w:pos="-720"/>
        </w:tabs>
        <w:rPr>
          <w:sz w:val="26"/>
          <w:szCs w:val="26"/>
        </w:rPr>
      </w:pPr>
      <w:r w:rsidRPr="008D61F2">
        <w:rPr>
          <w:sz w:val="26"/>
          <w:szCs w:val="26"/>
        </w:rPr>
        <w:t>ORDER ENTERED:</w:t>
      </w:r>
      <w:r w:rsidR="00271B91">
        <w:rPr>
          <w:sz w:val="26"/>
          <w:szCs w:val="26"/>
        </w:rPr>
        <w:t xml:space="preserve">  </w:t>
      </w:r>
      <w:r w:rsidR="00F83C19">
        <w:rPr>
          <w:sz w:val="26"/>
          <w:szCs w:val="26"/>
        </w:rPr>
        <w:t>July 11, 2019</w:t>
      </w:r>
      <w:bookmarkStart w:id="13" w:name="_GoBack"/>
      <w:bookmarkEnd w:id="13"/>
    </w:p>
    <w:sectPr w:rsidR="008D61F2" w:rsidSect="00643850">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1E40" w14:textId="77777777" w:rsidR="00081C1F" w:rsidRDefault="00081C1F" w:rsidP="00F7174B">
      <w:r>
        <w:separator/>
      </w:r>
    </w:p>
  </w:endnote>
  <w:endnote w:type="continuationSeparator" w:id="0">
    <w:p w14:paraId="79198D2D" w14:textId="77777777" w:rsidR="00081C1F" w:rsidRDefault="00081C1F" w:rsidP="00F7174B">
      <w:r>
        <w:continuationSeparator/>
      </w:r>
    </w:p>
  </w:endnote>
  <w:endnote w:type="continuationNotice" w:id="1">
    <w:p w14:paraId="059C231C" w14:textId="77777777" w:rsidR="00081C1F" w:rsidRDefault="00081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767956"/>
      <w:docPartObj>
        <w:docPartGallery w:val="Page Numbers (Bottom of Page)"/>
        <w:docPartUnique/>
      </w:docPartObj>
    </w:sdtPr>
    <w:sdtEndPr>
      <w:rPr>
        <w:noProof/>
        <w:sz w:val="24"/>
      </w:rPr>
    </w:sdtEndPr>
    <w:sdtContent>
      <w:p w14:paraId="20A9BCEB" w14:textId="404C2CA0" w:rsidR="00DF4767" w:rsidRPr="000D36C8" w:rsidRDefault="00DF4767" w:rsidP="00643850">
        <w:pPr>
          <w:pStyle w:val="Footer"/>
          <w:jc w:val="center"/>
          <w:rPr>
            <w:sz w:val="24"/>
          </w:rPr>
        </w:pPr>
        <w:r w:rsidRPr="000D36C8">
          <w:rPr>
            <w:sz w:val="24"/>
          </w:rPr>
          <w:fldChar w:fldCharType="begin"/>
        </w:r>
        <w:r w:rsidRPr="000D36C8">
          <w:rPr>
            <w:sz w:val="24"/>
          </w:rPr>
          <w:instrText xml:space="preserve"> PAGE   \* MERGEFORMAT </w:instrText>
        </w:r>
        <w:r w:rsidRPr="000D36C8">
          <w:rPr>
            <w:sz w:val="24"/>
          </w:rPr>
          <w:fldChar w:fldCharType="separate"/>
        </w:r>
        <w:r>
          <w:rPr>
            <w:noProof/>
            <w:sz w:val="24"/>
          </w:rPr>
          <w:t>27</w:t>
        </w:r>
        <w:r w:rsidRPr="000D36C8">
          <w:rPr>
            <w:noProof/>
            <w:sz w:val="24"/>
          </w:rPr>
          <w:fldChar w:fldCharType="end"/>
        </w:r>
      </w:p>
    </w:sdtContent>
  </w:sdt>
  <w:p w14:paraId="2AC1598A" w14:textId="77777777" w:rsidR="00DF4767" w:rsidRPr="009F1A08" w:rsidRDefault="00DF4767" w:rsidP="00356313">
    <w:pPr>
      <w:pStyle w:val="Footer"/>
      <w:tabs>
        <w:tab w:val="left" w:pos="5295"/>
      </w:tabs>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EB1A" w14:textId="77777777" w:rsidR="00081C1F" w:rsidRDefault="00081C1F" w:rsidP="00F7174B">
      <w:r>
        <w:separator/>
      </w:r>
    </w:p>
  </w:footnote>
  <w:footnote w:type="continuationSeparator" w:id="0">
    <w:p w14:paraId="7EFA6D0C" w14:textId="77777777" w:rsidR="00081C1F" w:rsidRDefault="00081C1F" w:rsidP="00F7174B">
      <w:r>
        <w:continuationSeparator/>
      </w:r>
    </w:p>
  </w:footnote>
  <w:footnote w:type="continuationNotice" w:id="1">
    <w:p w14:paraId="079B913E" w14:textId="77777777" w:rsidR="00081C1F" w:rsidRDefault="00081C1F"/>
  </w:footnote>
  <w:footnote w:id="2">
    <w:p w14:paraId="0907C5DB" w14:textId="64101E25"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r>
      <w:bookmarkStart w:id="0" w:name="_Hlk2760534"/>
      <w:r w:rsidRPr="00D4558A">
        <w:rPr>
          <w:sz w:val="26"/>
          <w:szCs w:val="26"/>
        </w:rPr>
        <w:t xml:space="preserve">By Secretarial Letter dated July 18, 2018, the Commission’s Secretary’s Bureau informed  </w:t>
      </w:r>
      <w:bookmarkEnd w:id="0"/>
      <w:r w:rsidRPr="00D4558A">
        <w:rPr>
          <w:sz w:val="26"/>
          <w:szCs w:val="26"/>
        </w:rPr>
        <w:t>the Parties,  that the Complainant’s timely-filed Exceptions did not contain an Original Signature and a Certificate of Service or other indication that the Complainant served PECO with the Exceptions.  Thus, the Secretary’s Bureau directed the Complainant to resubmit a signed copy of her Exceptions within ten days and notified PECO that any Replies to Exceptions would be due by July 30, 2018.</w:t>
      </w:r>
    </w:p>
  </w:footnote>
  <w:footnote w:id="3">
    <w:p w14:paraId="73568622" w14:textId="5DA4EF49" w:rsidR="00DF4767" w:rsidRPr="00D4558A" w:rsidRDefault="00DF4767" w:rsidP="00D4558A">
      <w:pPr>
        <w:pStyle w:val="FootnoteText"/>
        <w:keepNext/>
        <w:keepLines/>
        <w:widowControl/>
        <w:spacing w:after="120"/>
        <w:ind w:firstLine="720"/>
        <w:rPr>
          <w:sz w:val="26"/>
        </w:rPr>
      </w:pPr>
      <w:r w:rsidRPr="00D4558A">
        <w:rPr>
          <w:rStyle w:val="FootnoteReference"/>
          <w:sz w:val="26"/>
          <w:szCs w:val="26"/>
        </w:rPr>
        <w:footnoteRef/>
      </w:r>
      <w:r w:rsidRPr="00D4558A">
        <w:rPr>
          <w:sz w:val="26"/>
        </w:rPr>
        <w:tab/>
      </w:r>
      <w:r w:rsidRPr="00D4558A">
        <w:rPr>
          <w:sz w:val="26"/>
          <w:szCs w:val="26"/>
        </w:rPr>
        <w:t>The record in this proceeding used the terms “electromagnetic fields” or “EMFs” and “RF fields” or “radio frequency fields” interchangeably to address the Complainant’s emissions or exposure level concerns.  PECO expert witness Dr. Christopher Davis described RF fields as a type of electromagnetic field: there are two fundamental categories of electromagnetic fields: Non-ionizing and Ionizing radiation.  RF fields are located in the lower energy, non-ionizing portion of the electromagnetic spectrum, which consists of lower frequency waves that do not have enough energy to break chemical bonds including the chemical bonds in DNA.  PECO Exh. CD-2.</w:t>
      </w:r>
    </w:p>
  </w:footnote>
  <w:footnote w:id="4">
    <w:p w14:paraId="19461E82" w14:textId="42478308" w:rsidR="00DF4767" w:rsidRPr="00D4558A" w:rsidRDefault="00DF4767" w:rsidP="00D4558A">
      <w:pPr>
        <w:pStyle w:val="FootnoteText"/>
        <w:keepNext/>
        <w:keepLines/>
        <w:widowControl/>
        <w:spacing w:after="120"/>
        <w:ind w:firstLine="720"/>
        <w:rPr>
          <w:sz w:val="26"/>
        </w:rPr>
      </w:pPr>
      <w:r w:rsidRPr="00D4558A">
        <w:rPr>
          <w:rStyle w:val="FootnoteReference"/>
          <w:sz w:val="26"/>
          <w:szCs w:val="26"/>
        </w:rPr>
        <w:footnoteRef/>
      </w:r>
      <w:r w:rsidRPr="00D4558A">
        <w:rPr>
          <w:sz w:val="26"/>
        </w:rPr>
        <w:tab/>
      </w:r>
      <w:r w:rsidRPr="00D4558A">
        <w:rPr>
          <w:rFonts w:eastAsiaTheme="minorHAnsi"/>
          <w:color w:val="000000"/>
          <w:sz w:val="26"/>
          <w:szCs w:val="26"/>
        </w:rPr>
        <w:t>On September 13, 2012, the Complainant filed a formal complaint against PECO, at Docket C-2012-2325258, stating that her health and sleeping has suffered since the installation of an AMI meter at the home of her neighbor.  The complaint was dismissed on preliminary objection by ALJ Melillo, by Initial Decision dated November 26, 2012, as adopted by Commission final Order entered January 24, 2013.  On September 18, 2012, the neighbor’s AMI meter was removed, and a different AMI meter was installed.</w:t>
      </w:r>
    </w:p>
  </w:footnote>
  <w:footnote w:id="5">
    <w:p w14:paraId="41D66071" w14:textId="174BB0A2" w:rsidR="00DF4767" w:rsidRPr="00D4558A" w:rsidRDefault="00DF4767" w:rsidP="00D4558A">
      <w:pPr>
        <w:pStyle w:val="FootnoteText"/>
        <w:keepNext/>
        <w:keepLines/>
        <w:widowControl/>
        <w:spacing w:after="120"/>
        <w:ind w:firstLine="720"/>
        <w:rPr>
          <w:sz w:val="26"/>
        </w:rPr>
      </w:pPr>
      <w:r w:rsidRPr="00D4558A">
        <w:rPr>
          <w:rStyle w:val="FootnoteReference"/>
          <w:sz w:val="26"/>
          <w:szCs w:val="26"/>
        </w:rPr>
        <w:footnoteRef/>
      </w:r>
      <w:r w:rsidRPr="00D4558A">
        <w:rPr>
          <w:sz w:val="26"/>
          <w:szCs w:val="26"/>
        </w:rPr>
        <w:tab/>
        <w:t>During the pendency of the Complaint before the Commission for a final decision, PECO’s proposed termination of service is prohibited.  52 Pa. Code § 56.94(1).</w:t>
      </w:r>
    </w:p>
  </w:footnote>
  <w:footnote w:id="6">
    <w:p w14:paraId="1AD7F85A" w14:textId="7B9CEFE9"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 xml:space="preserve">The Complainant indicated that the instant Complaint is not an appeal from the BCS informal decision at BCS Case No. 003545077.  On July 17, 2017, the Complainant filed an informal complaint with the Commission’s Bureau of Consumer Services (BCS) at BCS Case No. 003545077.  </w:t>
      </w:r>
      <w:r w:rsidRPr="00D4558A">
        <w:rPr>
          <w:i/>
          <w:iCs/>
          <w:sz w:val="26"/>
          <w:szCs w:val="26"/>
        </w:rPr>
        <w:t>See</w:t>
      </w:r>
      <w:r w:rsidRPr="00D4558A">
        <w:rPr>
          <w:sz w:val="26"/>
          <w:szCs w:val="26"/>
        </w:rPr>
        <w:t xml:space="preserve"> I.D. at 6; FOF No.  27.  On July 18, 2017, the BCS issued an informal decision dismissing Ms. Gavin’s informal complaint as the duplicate of Ms. Gavin’s prior formal complaint that was dismissed by Commission Order entered January 24, 2013, at Docket No. C-2012-2325258, as referenced, </w:t>
      </w:r>
      <w:r w:rsidRPr="00D4558A">
        <w:rPr>
          <w:i/>
          <w:iCs/>
          <w:sz w:val="26"/>
          <w:szCs w:val="26"/>
        </w:rPr>
        <w:t>supra</w:t>
      </w:r>
      <w:r w:rsidRPr="00D4558A">
        <w:rPr>
          <w:sz w:val="26"/>
          <w:szCs w:val="26"/>
        </w:rPr>
        <w:t xml:space="preserve">, in note 4.  </w:t>
      </w:r>
      <w:r w:rsidRPr="00D4558A">
        <w:rPr>
          <w:i/>
          <w:iCs/>
          <w:sz w:val="26"/>
          <w:szCs w:val="26"/>
        </w:rPr>
        <w:t xml:space="preserve">See </w:t>
      </w:r>
      <w:r w:rsidRPr="00D4558A">
        <w:rPr>
          <w:sz w:val="26"/>
          <w:szCs w:val="26"/>
        </w:rPr>
        <w:t>Tr. at 79-81; PECO Exh. BU-11.</w:t>
      </w:r>
    </w:p>
  </w:footnote>
  <w:footnote w:id="7">
    <w:p w14:paraId="175DA42A" w14:textId="051B8A36"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PECO indicated that pursuant to 52 Pa. Code § 5.101 and 5.62(c), if the Complainant failed to file a written response denying or correcting the New Matter within twenty days from the date of the Notice to Plead, a decision may be rendered against her.  To date, the Complainant has not filed a response to PECO’s New Matter.</w:t>
      </w:r>
    </w:p>
  </w:footnote>
  <w:footnote w:id="8">
    <w:p w14:paraId="2174DE30" w14:textId="5FCD803F"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Dr. Davis was accepted as an expert in Physics, biophysics, chemistry, electrical engineering, electromagnetics, bioelectromagnetics, radio frequency bioelectromagnetics and dosimetry.  Tr. at 140; PECO CD-1 at 3.</w:t>
      </w:r>
    </w:p>
  </w:footnote>
  <w:footnote w:id="9">
    <w:p w14:paraId="4A8751BB" w14:textId="61385660" w:rsidR="00DF4767" w:rsidRPr="00D4558A" w:rsidRDefault="00DF4767" w:rsidP="00D4558A">
      <w:pPr>
        <w:pStyle w:val="FootnoteText"/>
        <w:keepNext/>
        <w:keepLines/>
        <w:widowControl/>
        <w:spacing w:after="120"/>
        <w:ind w:firstLine="720"/>
        <w:rPr>
          <w:sz w:val="26"/>
        </w:rPr>
      </w:pPr>
      <w:r w:rsidRPr="00D4558A">
        <w:rPr>
          <w:rStyle w:val="FootnoteReference"/>
          <w:sz w:val="26"/>
          <w:szCs w:val="26"/>
        </w:rPr>
        <w:footnoteRef/>
      </w:r>
      <w:r w:rsidRPr="00D4558A">
        <w:rPr>
          <w:sz w:val="26"/>
          <w:szCs w:val="26"/>
        </w:rPr>
        <w:tab/>
        <w:t>Dr. Israel was recognized as an expert in medicine, medical research, exposure to radio frequency electromagnetic fields and health.  Tr. at 190; PECO MI-1 at</w:t>
      </w:r>
      <w:r w:rsidR="00B8459B" w:rsidRPr="00D4558A">
        <w:rPr>
          <w:sz w:val="26"/>
          <w:szCs w:val="26"/>
        </w:rPr>
        <w:t> </w:t>
      </w:r>
      <w:r w:rsidRPr="00D4558A">
        <w:rPr>
          <w:sz w:val="26"/>
          <w:szCs w:val="26"/>
        </w:rPr>
        <w:t>4.</w:t>
      </w:r>
    </w:p>
  </w:footnote>
  <w:footnote w:id="10">
    <w:p w14:paraId="082D7912" w14:textId="34EB4725"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Although the Complainant’s Exceptions were not able to be processed by the Commission until returned with an Original Signature and a Certificate of Service, per the Commission’s July 18, 2018 Secretarial Letter, PECO noted in its Replies to Exceptions that PECO received the Complainant’s Exceptions on July 16, 2018.</w:t>
      </w:r>
    </w:p>
  </w:footnote>
  <w:footnote w:id="11">
    <w:p w14:paraId="05E902AE" w14:textId="654D0ED1" w:rsidR="00DF4767" w:rsidRPr="00D4558A" w:rsidRDefault="00DF4767" w:rsidP="00D4558A">
      <w:pPr>
        <w:keepNext/>
        <w:keepLines/>
        <w:widowControl/>
        <w:spacing w:after="120"/>
        <w:ind w:firstLine="720"/>
        <w:rPr>
          <w:sz w:val="26"/>
        </w:rPr>
      </w:pPr>
      <w:r w:rsidRPr="00D4558A">
        <w:rPr>
          <w:rStyle w:val="FootnoteReference"/>
          <w:sz w:val="26"/>
          <w:szCs w:val="26"/>
        </w:rPr>
        <w:footnoteRef/>
      </w:r>
      <w:r w:rsidRPr="00D4558A">
        <w:rPr>
          <w:sz w:val="26"/>
          <w:szCs w:val="26"/>
        </w:rPr>
        <w:tab/>
        <w:t>I</w:t>
      </w:r>
      <w:r w:rsidRPr="00D4558A">
        <w:rPr>
          <w:color w:val="000000"/>
          <w:sz w:val="26"/>
          <w:szCs w:val="26"/>
        </w:rPr>
        <w:t xml:space="preserve">n formal complaint proceedings, the Commission, not the ALJ, is the ultimate fact-finder; it weighs the evidence and resolves conflicts in testimony.  When reviewing the initial decision of an ALJ, the Commission has all the powers that it would have had in making the initial decision except as to any limits that it may impose by notice or by rule.  </w:t>
      </w:r>
      <w:r w:rsidRPr="00D4558A">
        <w:rPr>
          <w:i/>
          <w:color w:val="000000"/>
          <w:sz w:val="26"/>
          <w:szCs w:val="26"/>
        </w:rPr>
        <w:t>Milkie</w:t>
      </w:r>
      <w:r w:rsidRPr="00D4558A">
        <w:rPr>
          <w:color w:val="000000"/>
          <w:sz w:val="26"/>
          <w:szCs w:val="26"/>
        </w:rPr>
        <w:t xml:space="preserve">, 768 A.2d at 1220, n. 7, citing, </w:t>
      </w:r>
      <w:r w:rsidRPr="00D4558A">
        <w:rPr>
          <w:i/>
          <w:color w:val="000000"/>
          <w:sz w:val="26"/>
          <w:szCs w:val="26"/>
        </w:rPr>
        <w:t>inter alia</w:t>
      </w:r>
      <w:r w:rsidRPr="00D4558A">
        <w:rPr>
          <w:color w:val="000000"/>
          <w:sz w:val="26"/>
          <w:szCs w:val="26"/>
        </w:rPr>
        <w:t>, 66 Pa. C.S. § 335(a).</w:t>
      </w:r>
    </w:p>
  </w:footnote>
  <w:footnote w:id="12">
    <w:p w14:paraId="60FF7DC4" w14:textId="583E6774" w:rsidR="00DF4767" w:rsidRPr="00D4558A" w:rsidRDefault="00DF4767" w:rsidP="00D4558A">
      <w:pPr>
        <w:keepNext/>
        <w:keepLines/>
        <w:widowControl/>
        <w:spacing w:after="120"/>
        <w:ind w:firstLine="720"/>
        <w:rPr>
          <w:sz w:val="26"/>
        </w:rPr>
      </w:pPr>
      <w:r w:rsidRPr="00D4558A">
        <w:rPr>
          <w:rStyle w:val="FootnoteReference"/>
          <w:sz w:val="26"/>
          <w:szCs w:val="26"/>
        </w:rPr>
        <w:footnoteRef/>
      </w:r>
      <w:r w:rsidRPr="00D4558A">
        <w:rPr>
          <w:sz w:val="26"/>
          <w:szCs w:val="26"/>
        </w:rPr>
        <w:tab/>
      </w:r>
      <w:r w:rsidRPr="00D4558A">
        <w:rPr>
          <w:i/>
          <w:sz w:val="26"/>
          <w:szCs w:val="26"/>
        </w:rPr>
        <w:t>See Final Rulemaking Order, Rulemaking Re: Electric Safety Regulations, 52 Pa. Code Chapter 57</w:t>
      </w:r>
      <w:r w:rsidRPr="00D4558A">
        <w:rPr>
          <w:sz w:val="26"/>
          <w:szCs w:val="26"/>
        </w:rPr>
        <w:t>, Docket No. L-2015-2500632 (Order entered April 20, 2017) (</w:t>
      </w:r>
      <w:r w:rsidRPr="00D4558A">
        <w:rPr>
          <w:i/>
          <w:sz w:val="26"/>
          <w:szCs w:val="26"/>
        </w:rPr>
        <w:t>Electric Safety Final Rulemaking Order</w:t>
      </w:r>
      <w:r w:rsidRPr="00D4558A">
        <w:rPr>
          <w:sz w:val="26"/>
          <w:szCs w:val="26"/>
        </w:rPr>
        <w:t>).</w:t>
      </w:r>
    </w:p>
  </w:footnote>
  <w:footnote w:id="13">
    <w:p w14:paraId="732B7FA1" w14:textId="6D13ACD2" w:rsidR="00DF4767" w:rsidRPr="00D4558A" w:rsidRDefault="00DF4767" w:rsidP="00D4558A">
      <w:pPr>
        <w:keepNext/>
        <w:keepLines/>
        <w:widowControl/>
        <w:spacing w:after="120"/>
        <w:ind w:firstLine="720"/>
        <w:rPr>
          <w:sz w:val="26"/>
        </w:rPr>
      </w:pPr>
      <w:r w:rsidRPr="00D4558A">
        <w:rPr>
          <w:rStyle w:val="FootnoteReference"/>
          <w:sz w:val="26"/>
        </w:rPr>
        <w:footnoteRef/>
      </w:r>
      <w:r w:rsidRPr="00D4558A">
        <w:rPr>
          <w:sz w:val="26"/>
        </w:rPr>
        <w:tab/>
      </w:r>
      <w:r w:rsidRPr="00D4558A">
        <w:rPr>
          <w:sz w:val="26"/>
          <w:szCs w:val="26"/>
        </w:rPr>
        <w:t xml:space="preserve">ALJ Heep noted that a public utility’s Commission-approved tariff is </w:t>
      </w:r>
      <w:r w:rsidRPr="00D4558A">
        <w:rPr>
          <w:i/>
          <w:iCs/>
          <w:sz w:val="26"/>
          <w:szCs w:val="26"/>
        </w:rPr>
        <w:t xml:space="preserve">prima facie </w:t>
      </w:r>
      <w:r w:rsidRPr="00D4558A">
        <w:rPr>
          <w:sz w:val="26"/>
          <w:szCs w:val="26"/>
        </w:rPr>
        <w:t xml:space="preserve">reasonable, has the full force of law, and is binding on the utility and the customer.  I.D. at 11, citing 66 Pa. C.S. § 316; </w:t>
      </w:r>
      <w:r w:rsidRPr="00D4558A">
        <w:rPr>
          <w:i/>
          <w:iCs/>
          <w:sz w:val="26"/>
          <w:szCs w:val="26"/>
        </w:rPr>
        <w:t>Kossman v. Pa. Pub. Util. Comm'n</w:t>
      </w:r>
      <w:r w:rsidRPr="00D4558A">
        <w:rPr>
          <w:sz w:val="26"/>
          <w:szCs w:val="26"/>
        </w:rPr>
        <w:t xml:space="preserve">, 694 A.2d 1147 (Pa.Cmwlth. 1997); and </w:t>
      </w:r>
      <w:r w:rsidRPr="00D4558A">
        <w:rPr>
          <w:i/>
          <w:iCs/>
          <w:sz w:val="26"/>
          <w:szCs w:val="26"/>
        </w:rPr>
        <w:t>Stiteler v. Bell Telephone Co. of Pennsylvania</w:t>
      </w:r>
      <w:r w:rsidRPr="00D4558A">
        <w:rPr>
          <w:sz w:val="26"/>
          <w:szCs w:val="26"/>
        </w:rPr>
        <w:t xml:space="preserve">, 379 A.2d 339 (Pa.Cmwlth. 1977).  ALJ Heep identified the following operative provisions of PECO Tariff Electric:  Section 6.4, which provides that the Company owns and maintains the meters; Section 14.5, which provides that the Company will select the type and make of the metering equipment to be used for meters supplied by the Company and may from time to time change or alter the equipment; Section 10.1, which requires PECO to repair and maintain its own property installed on the premises of the customer, such as the meter; Section 10.5, which states that PECO employees shall have access to the premises of the customer at all reasonable times for the purpose of reading meters, and for installing, testing, inspecting, repairing, removing or changing any or all equipment belonging to the Company; and, Section 18.3, which states that where access to the meter is refused, the Company may terminate service on reasonable notice.  </w:t>
      </w:r>
      <w:r w:rsidRPr="00D4558A">
        <w:rPr>
          <w:i/>
          <w:iCs/>
          <w:sz w:val="26"/>
          <w:szCs w:val="26"/>
        </w:rPr>
        <w:t>See</w:t>
      </w:r>
      <w:r w:rsidRPr="00D4558A">
        <w:rPr>
          <w:sz w:val="26"/>
          <w:szCs w:val="26"/>
        </w:rPr>
        <w:t xml:space="preserve"> I.D. at 11-12.</w:t>
      </w:r>
    </w:p>
  </w:footnote>
  <w:footnote w:id="14">
    <w:p w14:paraId="70F8CF7B" w14:textId="26D9F2C5" w:rsidR="00D613AB" w:rsidRPr="00D4558A" w:rsidRDefault="00D613AB" w:rsidP="00D4558A">
      <w:pPr>
        <w:pStyle w:val="FootnoteText"/>
        <w:keepNext/>
        <w:keepLines/>
        <w:widowControl/>
        <w:spacing w:after="120"/>
        <w:ind w:firstLine="720"/>
        <w:rPr>
          <w:sz w:val="26"/>
        </w:rPr>
      </w:pPr>
      <w:r w:rsidRPr="00D4558A">
        <w:rPr>
          <w:rStyle w:val="FootnoteReference"/>
          <w:sz w:val="26"/>
        </w:rPr>
        <w:footnoteRef/>
      </w:r>
      <w:r w:rsidRPr="00D4558A">
        <w:rPr>
          <w:sz w:val="26"/>
        </w:rPr>
        <w:tab/>
      </w:r>
      <w:r w:rsidRPr="00D4558A">
        <w:rPr>
          <w:sz w:val="26"/>
          <w:szCs w:val="26"/>
        </w:rPr>
        <w:t>The Complainant contends the safety of the new AMI meters because they are not UL listed, do not have surge protectors, do not have heatproof/Bakelite backs, are made of plastic and do not have glass domes.  I.D. at 14, citing Tr. at 16, 20, 32 and 37.</w:t>
      </w:r>
    </w:p>
  </w:footnote>
  <w:footnote w:id="15">
    <w:p w14:paraId="393E584C" w14:textId="12433A6C" w:rsidR="00DF4767" w:rsidRPr="00D4558A" w:rsidRDefault="00DF4767" w:rsidP="00D4558A">
      <w:pPr>
        <w:pStyle w:val="FootnoteText"/>
        <w:keepNext/>
        <w:keepLines/>
        <w:widowControl/>
        <w:spacing w:after="240"/>
        <w:ind w:firstLine="720"/>
        <w:rPr>
          <w:sz w:val="26"/>
          <w:szCs w:val="26"/>
        </w:rPr>
      </w:pPr>
      <w:r w:rsidRPr="00D4558A">
        <w:rPr>
          <w:rStyle w:val="FootnoteReference"/>
          <w:sz w:val="26"/>
          <w:szCs w:val="26"/>
        </w:rPr>
        <w:footnoteRef/>
      </w:r>
      <w:r w:rsidRPr="00D4558A">
        <w:rPr>
          <w:sz w:val="26"/>
          <w:szCs w:val="26"/>
        </w:rPr>
        <w:tab/>
        <w:t>Pa. R.E. 701 provides as follows:</w:t>
      </w:r>
    </w:p>
    <w:p w14:paraId="46FD8AB1" w14:textId="68453AFF" w:rsidR="00DF4767" w:rsidRPr="00D4558A" w:rsidRDefault="00DF4767" w:rsidP="00D4558A">
      <w:pPr>
        <w:pStyle w:val="FootnoteText"/>
        <w:keepNext/>
        <w:keepLines/>
        <w:widowControl/>
        <w:spacing w:after="120"/>
        <w:ind w:left="1440" w:right="1440"/>
        <w:rPr>
          <w:sz w:val="26"/>
          <w:szCs w:val="26"/>
        </w:rPr>
      </w:pPr>
      <w:r w:rsidRPr="00D4558A">
        <w:rPr>
          <w:sz w:val="26"/>
          <w:szCs w:val="26"/>
        </w:rPr>
        <w:t>If a witness is not testifying as an expert, testimony in the form of an opinion is limited to one that is: (a) rationally based on the witness’s perception; (b) helpful to clearly understanding the witness’s testimony or to determining a fact in issue: and (c) not based on a scientific, technical, or other specialized knowledge within the scope of Rule 702.</w:t>
      </w:r>
    </w:p>
    <w:p w14:paraId="326292F3" w14:textId="42F5374E" w:rsidR="00DF4767" w:rsidRPr="00D4558A" w:rsidRDefault="00DF4767" w:rsidP="00D4558A">
      <w:pPr>
        <w:pStyle w:val="FootnoteText"/>
        <w:keepNext/>
        <w:keepLines/>
        <w:widowControl/>
        <w:spacing w:after="120"/>
        <w:ind w:right="1440"/>
        <w:rPr>
          <w:sz w:val="26"/>
          <w:szCs w:val="26"/>
        </w:rPr>
      </w:pPr>
    </w:p>
  </w:footnote>
  <w:footnote w:id="16">
    <w:p w14:paraId="696126ED" w14:textId="6D5DB33D"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Pa. R.E. 705 states: “If an expert states an opinion the expert must state facts or data on which the opinion is based.”</w:t>
      </w:r>
    </w:p>
  </w:footnote>
  <w:footnote w:id="17">
    <w:p w14:paraId="021EDEE3" w14:textId="3EB21482" w:rsidR="00DF4767" w:rsidRPr="00D4558A" w:rsidRDefault="00DF4767" w:rsidP="00D4558A">
      <w:pPr>
        <w:pStyle w:val="FootnoteText"/>
        <w:keepNext/>
        <w:keepLines/>
        <w:widowControl/>
        <w:spacing w:after="120"/>
        <w:ind w:firstLine="720"/>
        <w:rPr>
          <w:sz w:val="26"/>
        </w:rPr>
      </w:pPr>
      <w:r w:rsidRPr="00D4558A">
        <w:rPr>
          <w:rStyle w:val="FootnoteReference"/>
          <w:sz w:val="26"/>
          <w:szCs w:val="26"/>
        </w:rPr>
        <w:footnoteRef/>
      </w:r>
      <w:r w:rsidRPr="00D4558A">
        <w:rPr>
          <w:sz w:val="26"/>
          <w:szCs w:val="26"/>
        </w:rPr>
        <w:tab/>
        <w:t>The ALJ also noted the articles lacked authentication.  Under Pa. R.E. 901, parties to a hearing are required to satisfy the requirement of authenticating or identifying an item of evidence.  To do so, “the proponent must produce evidence sufficient to support a finding that the item is what the proponent claims it is.”</w:t>
      </w:r>
    </w:p>
  </w:footnote>
  <w:footnote w:id="18">
    <w:p w14:paraId="50F4B845" w14:textId="158DE684"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At the time of the hearing, PECO had recently begun using Aclara meters that have a FlexNet radio, but that do not have a ZigBee radio.  FOF No. 41, citing Tr. at 101.</w:t>
      </w:r>
    </w:p>
  </w:footnote>
  <w:footnote w:id="19">
    <w:p w14:paraId="4BF99ACA" w14:textId="3578DDDD" w:rsidR="000808EF" w:rsidRPr="00D4558A" w:rsidRDefault="000808EF" w:rsidP="00D4558A">
      <w:pPr>
        <w:pStyle w:val="FootnoteText"/>
        <w:keepNext/>
        <w:keepLines/>
        <w:widowControl/>
        <w:spacing w:after="120"/>
        <w:rPr>
          <w:sz w:val="26"/>
        </w:rPr>
      </w:pPr>
      <w:r w:rsidRPr="00D4558A">
        <w:rPr>
          <w:sz w:val="26"/>
        </w:rPr>
        <w:tab/>
      </w:r>
      <w:r w:rsidRPr="00D4558A">
        <w:rPr>
          <w:rStyle w:val="FootnoteReference"/>
          <w:sz w:val="26"/>
        </w:rPr>
        <w:footnoteRef/>
      </w:r>
      <w:r w:rsidRPr="00D4558A">
        <w:rPr>
          <w:sz w:val="26"/>
          <w:szCs w:val="26"/>
        </w:rPr>
        <w:tab/>
        <w:t xml:space="preserve">Pa. R.E. 701 and 702 are applicable to administrative agency proceedings.  </w:t>
      </w:r>
      <w:r w:rsidRPr="00D4558A">
        <w:rPr>
          <w:i/>
          <w:sz w:val="26"/>
          <w:szCs w:val="26"/>
        </w:rPr>
        <w:t>Gibson v. WCAB</w:t>
      </w:r>
      <w:r w:rsidRPr="00D4558A">
        <w:rPr>
          <w:sz w:val="26"/>
          <w:szCs w:val="26"/>
        </w:rPr>
        <w:t>, 580 Pa. 470, 485-86, 861 A.2d 939, 947 (Pa. 2004) (</w:t>
      </w:r>
      <w:r w:rsidRPr="00D4558A">
        <w:rPr>
          <w:i/>
          <w:sz w:val="26"/>
          <w:szCs w:val="26"/>
        </w:rPr>
        <w:t>Gibson</w:t>
      </w:r>
      <w:r w:rsidRPr="00D4558A">
        <w:rPr>
          <w:sz w:val="26"/>
          <w:szCs w:val="26"/>
        </w:rPr>
        <w:t xml:space="preserve">) (holding, in part, that notwithstanding the statutory maxim of 2 Pa. C.S. § 505, which </w:t>
      </w:r>
      <w:r w:rsidRPr="00D4558A">
        <w:rPr>
          <w:color w:val="000000"/>
          <w:sz w:val="26"/>
          <w:szCs w:val="26"/>
        </w:rPr>
        <w:t>mandates a relaxation of the strict rules of evidence in agency hearings and proceedings,</w:t>
      </w:r>
      <w:r w:rsidRPr="00D4558A">
        <w:rPr>
          <w:sz w:val="26"/>
          <w:szCs w:val="26"/>
        </w:rPr>
        <w:t xml:space="preserve"> the “evidentiary Rules 602, 701, and 702 are applicable to agency proceedings in general . . . ”).</w:t>
      </w:r>
    </w:p>
  </w:footnote>
  <w:footnote w:id="20">
    <w:p w14:paraId="45B21BFD" w14:textId="159C6202"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r>
      <w:r w:rsidRPr="00D4558A">
        <w:rPr>
          <w:color w:val="212121"/>
          <w:sz w:val="26"/>
          <w:szCs w:val="26"/>
        </w:rPr>
        <w:t xml:space="preserve">To be “properly objected to” in an administrative proceeding, the hearsay evidence must not fall within one of the recognized exceptions to the rule against hearsay.  </w:t>
      </w:r>
      <w:r w:rsidRPr="00D4558A">
        <w:rPr>
          <w:sz w:val="26"/>
          <w:szCs w:val="26"/>
        </w:rPr>
        <w:t xml:space="preserve">Hearsay that falls within one of the recognized exceptions to the hearsay rule is competent evidence that may be relied upon by the agency.  </w:t>
      </w:r>
      <w:r w:rsidRPr="00D4558A">
        <w:rPr>
          <w:i/>
          <w:sz w:val="26"/>
          <w:szCs w:val="26"/>
        </w:rPr>
        <w:t>See Chapman</w:t>
      </w:r>
      <w:r w:rsidRPr="00D4558A">
        <w:rPr>
          <w:sz w:val="26"/>
          <w:szCs w:val="26"/>
        </w:rPr>
        <w:t xml:space="preserve">, </w:t>
      </w:r>
      <w:r w:rsidRPr="00D4558A">
        <w:rPr>
          <w:i/>
          <w:sz w:val="26"/>
          <w:szCs w:val="26"/>
        </w:rPr>
        <w:t>supra</w:t>
      </w:r>
      <w:r w:rsidRPr="00D4558A">
        <w:rPr>
          <w:sz w:val="26"/>
          <w:szCs w:val="26"/>
        </w:rPr>
        <w:t xml:space="preserve">, n.8 (finding that the Board properly relied upon a party’s admission as competent evidence as a recognized exception to the hearsay rule); </w:t>
      </w:r>
      <w:r w:rsidRPr="00D4558A">
        <w:rPr>
          <w:i/>
          <w:sz w:val="26"/>
          <w:szCs w:val="26"/>
        </w:rPr>
        <w:t xml:space="preserve">see also Ruth Sanchez v. PPL Electric Utilities Corporation, </w:t>
      </w:r>
      <w:r w:rsidRPr="00D4558A">
        <w:rPr>
          <w:sz w:val="26"/>
          <w:szCs w:val="26"/>
        </w:rPr>
        <w:t xml:space="preserve">Docket No. C-2015-2472600 (Order entered July 21, 2016) </w:t>
      </w:r>
      <w:r w:rsidRPr="00D4558A">
        <w:rPr>
          <w:i/>
          <w:sz w:val="26"/>
          <w:szCs w:val="26"/>
        </w:rPr>
        <w:t>(Sanchez</w:t>
      </w:r>
      <w:r w:rsidRPr="00D4558A">
        <w:rPr>
          <w:sz w:val="26"/>
          <w:szCs w:val="26"/>
        </w:rPr>
        <w:t xml:space="preserve">) (finding that testimony related to the issuance of a termination letter fell within the business records exception to the hearsay rule, and, therefore, was not simple hearsay, and was competent evidence to be relied upon in the proceeding to determine whether the complainant satisfied her burden of proof); </w:t>
      </w:r>
      <w:r w:rsidRPr="00D4558A">
        <w:rPr>
          <w:i/>
          <w:sz w:val="26"/>
          <w:szCs w:val="26"/>
        </w:rPr>
        <w:t>see also</w:t>
      </w:r>
      <w:r w:rsidRPr="00D4558A">
        <w:rPr>
          <w:i/>
          <w:color w:val="212121"/>
          <w:sz w:val="26"/>
          <w:szCs w:val="26"/>
        </w:rPr>
        <w:t xml:space="preserve"> </w:t>
      </w:r>
      <w:r w:rsidRPr="00D4558A">
        <w:rPr>
          <w:color w:val="212121"/>
          <w:sz w:val="26"/>
          <w:szCs w:val="26"/>
        </w:rPr>
        <w:t>Pa. R.E., Rules 802, 803, 803.1, 804.</w:t>
      </w:r>
    </w:p>
  </w:footnote>
  <w:footnote w:id="21">
    <w:p w14:paraId="5300BB72" w14:textId="2B68B148" w:rsidR="00DF4767" w:rsidRPr="00D4558A" w:rsidRDefault="00DF4767" w:rsidP="00D4558A">
      <w:pPr>
        <w:keepNext/>
        <w:keepLines/>
        <w:widowControl/>
        <w:spacing w:after="120"/>
        <w:ind w:firstLine="720"/>
        <w:rPr>
          <w:sz w:val="26"/>
          <w:szCs w:val="26"/>
        </w:rPr>
      </w:pPr>
      <w:r w:rsidRPr="00D4558A">
        <w:rPr>
          <w:rStyle w:val="FootnoteReference"/>
          <w:sz w:val="26"/>
          <w:szCs w:val="26"/>
        </w:rPr>
        <w:footnoteRef/>
      </w:r>
      <w:r w:rsidRPr="00D4558A">
        <w:rPr>
          <w:sz w:val="26"/>
          <w:szCs w:val="26"/>
        </w:rPr>
        <w:tab/>
        <w:t xml:space="preserve">PECO has a statutory right to cross-examine persons “as may be required for a full and true disclosure of facts.”  66 Pa. C.S. § 332(c); </w:t>
      </w:r>
      <w:r w:rsidRPr="00D4558A">
        <w:rPr>
          <w:i/>
          <w:sz w:val="26"/>
          <w:szCs w:val="26"/>
        </w:rPr>
        <w:t>Answerphone v. Bell Atlantic, Inc.</w:t>
      </w:r>
      <w:r w:rsidRPr="00D4558A">
        <w:rPr>
          <w:sz w:val="26"/>
          <w:szCs w:val="26"/>
        </w:rPr>
        <w:t>, Docket No. C</w:t>
      </w:r>
      <w:r w:rsidRPr="00D4558A">
        <w:rPr>
          <w:sz w:val="26"/>
          <w:szCs w:val="26"/>
        </w:rPr>
        <w:noBreakHyphen/>
        <w:t>00892636 (Opinion and Order entered April 1, 1993), Slip op. at 13-15.</w:t>
      </w:r>
    </w:p>
  </w:footnote>
  <w:footnote w:id="22">
    <w:p w14:paraId="62C05ED3" w14:textId="4E127403" w:rsidR="00DF4767" w:rsidRPr="00D4558A" w:rsidRDefault="00DF4767" w:rsidP="00D4558A">
      <w:pPr>
        <w:pStyle w:val="FootnoteText"/>
        <w:keepNext/>
        <w:keepLines/>
        <w:widowControl/>
        <w:spacing w:after="120"/>
        <w:ind w:firstLine="720"/>
        <w:rPr>
          <w:sz w:val="26"/>
          <w:szCs w:val="26"/>
        </w:rPr>
      </w:pPr>
      <w:r w:rsidRPr="00D4558A">
        <w:rPr>
          <w:rStyle w:val="FootnoteReference"/>
          <w:sz w:val="26"/>
          <w:szCs w:val="26"/>
        </w:rPr>
        <w:footnoteRef/>
      </w:r>
      <w:r w:rsidRPr="00D4558A">
        <w:rPr>
          <w:sz w:val="26"/>
          <w:szCs w:val="26"/>
        </w:rPr>
        <w:tab/>
        <w:t xml:space="preserve">Under the </w:t>
      </w:r>
      <w:r w:rsidRPr="00D4558A">
        <w:rPr>
          <w:i/>
          <w:sz w:val="26"/>
          <w:szCs w:val="26"/>
        </w:rPr>
        <w:t>Walker/Chapman</w:t>
      </w:r>
      <w:r w:rsidRPr="00D4558A">
        <w:rPr>
          <w:sz w:val="26"/>
          <w:szCs w:val="26"/>
        </w:rPr>
        <w:t xml:space="preserve"> rule, a party’s “[h]earsay evidence, properly objected to, is not competent evidence to support a finding.”  Even if hearsay evidence is “admitted without objection,” the ALJ must give the evidence “its natural probative effect and may only support a finding…if it is corroborated by any competent evidence in the record,” as “a finding of fact based solely on hearsay will not stand.”  </w:t>
      </w:r>
      <w:r w:rsidRPr="00D4558A">
        <w:rPr>
          <w:i/>
          <w:sz w:val="26"/>
          <w:szCs w:val="26"/>
        </w:rPr>
        <w:t xml:space="preserve">Walker </w:t>
      </w:r>
      <w:r w:rsidRPr="00D4558A">
        <w:rPr>
          <w:sz w:val="26"/>
          <w:szCs w:val="26"/>
        </w:rPr>
        <w:t>at 370 (citations omitted).</w:t>
      </w:r>
    </w:p>
  </w:footnote>
  <w:footnote w:id="23">
    <w:p w14:paraId="43829419" w14:textId="16B6C3FE" w:rsidR="00DF4767" w:rsidRPr="00D4558A" w:rsidRDefault="00DF4767" w:rsidP="00D4558A">
      <w:pPr>
        <w:pStyle w:val="FootnoteText"/>
        <w:keepNext/>
        <w:keepLines/>
        <w:widowControl/>
        <w:spacing w:after="120"/>
        <w:ind w:firstLine="720"/>
        <w:rPr>
          <w:sz w:val="26"/>
        </w:rPr>
      </w:pPr>
      <w:r w:rsidRPr="00D4558A">
        <w:rPr>
          <w:rStyle w:val="FootnoteReference"/>
          <w:sz w:val="26"/>
        </w:rPr>
        <w:footnoteRef/>
      </w:r>
      <w:r w:rsidRPr="00D4558A">
        <w:rPr>
          <w:sz w:val="26"/>
        </w:rPr>
        <w:tab/>
      </w:r>
      <w:r w:rsidRPr="00D4558A">
        <w:rPr>
          <w:sz w:val="26"/>
          <w:szCs w:val="26"/>
        </w:rPr>
        <w:t>Dr. Davis is a professor of electrical and computer engineering at the University of Maryland in College Park who studies, researches, teaches, and serves on national and international panels related to physics, biophysics, electrical engineering, electromagnetics, radiofrequency exposure and dosimetry.  Dr. Davis has a PhD in physics from the University of Manchester (England).  He has been elected as a fellow of the Institute of Electrical &amp; Electronics Engineers (IEEE), and as a fellow of the Institute of Physics.  In his work with IEEE, he served as a member of the Committee on Man and Radiation (COMAR) and was chair of the COMAR subcommittee on RF fields.  He has served as a consultant on RF fields to the U.S. Institute of Health, the U.S. Food and Drug Administration, and United Kingdom Health Protection Agency.  Tr. at 136-140.</w:t>
      </w:r>
    </w:p>
  </w:footnote>
  <w:footnote w:id="24">
    <w:p w14:paraId="3E757344" w14:textId="77777777" w:rsidR="00DF4767" w:rsidRPr="00D4558A" w:rsidRDefault="00DF4767" w:rsidP="00D4558A">
      <w:pPr>
        <w:keepNext/>
        <w:keepLines/>
        <w:widowControl/>
        <w:spacing w:after="120"/>
        <w:ind w:firstLine="720"/>
        <w:rPr>
          <w:color w:val="212121"/>
          <w:sz w:val="26"/>
          <w:szCs w:val="26"/>
        </w:rPr>
      </w:pPr>
      <w:r w:rsidRPr="00D4558A">
        <w:rPr>
          <w:rStyle w:val="FootnoteReference"/>
          <w:sz w:val="26"/>
          <w:szCs w:val="26"/>
        </w:rPr>
        <w:footnoteRef/>
      </w:r>
      <w:r w:rsidRPr="00D4558A">
        <w:rPr>
          <w:sz w:val="26"/>
          <w:szCs w:val="26"/>
        </w:rPr>
        <w:tab/>
        <w:t>Pa. R.E. 702 permits an expert witness to testify “in the form of an opinion or otherwise . . .”  The Comment to Pa. R.E. 702 provides: “Much of the literature assumes that experts testify only in the form of an opinion.  The language ‘or otherwise’ reflects the fact that experts frequently are called upon to educate the trier of fact about the scientific or technical principles relevant to the case.”</w:t>
      </w:r>
    </w:p>
  </w:footnote>
  <w:footnote w:id="25">
    <w:p w14:paraId="52D43D84" w14:textId="76FC68D6" w:rsidR="00DF4767" w:rsidRPr="00D4558A" w:rsidRDefault="00DF4767" w:rsidP="00D4558A">
      <w:pPr>
        <w:keepNext/>
        <w:keepLines/>
        <w:widowControl/>
        <w:spacing w:after="120"/>
        <w:ind w:firstLine="720"/>
        <w:rPr>
          <w:sz w:val="26"/>
          <w:szCs w:val="26"/>
        </w:rPr>
      </w:pPr>
      <w:r w:rsidRPr="00D4558A">
        <w:rPr>
          <w:rStyle w:val="FootnoteReference"/>
          <w:sz w:val="26"/>
        </w:rPr>
        <w:footnoteRef/>
      </w:r>
      <w:r w:rsidRPr="00D4558A">
        <w:rPr>
          <w:sz w:val="26"/>
        </w:rPr>
        <w:tab/>
      </w:r>
      <w:r w:rsidRPr="00D4558A">
        <w:rPr>
          <w:sz w:val="26"/>
          <w:szCs w:val="26"/>
        </w:rPr>
        <w:t>Dr. Israel attended the Albert Einstein College of Medicine, completed an internship and residency at Harvard Medical School, has worked at the National Institute of Health and has been a professor of medicine and medical research at numerous medical schools, including Dartmouth.  He has been the Director of the Dartmouth Cancer Center, had a research laboratory at Dartmouth, and had been the chief administrator of the Cancer Center.  He has studied RF fields and health effects.  Dr. Israel began to examine the research on EMFs, including RF fields, and health effects during his tenure at the National Cancer Institute more than twenty-five years ago.  He has continued to follow the research literature on this subject since that time.  Dr. Israel provided that he has been conducting medical research for forty years on topics including systems biology, biochemistry, cell biology, cancer, molecular biology and molecular genetics and has published over 200 papers reporting on his research in medical or scientific journals.  Dr. Israel stated that after completing his residency, he pursued medical research at the National institutes of Health, and then the Pediatric Branch of the National Cancer Institute.  Tr. at 185-190.</w:t>
      </w:r>
    </w:p>
  </w:footnote>
  <w:footnote w:id="26">
    <w:p w14:paraId="6BC14E46" w14:textId="37E4833A" w:rsidR="00DF4767" w:rsidRPr="00D4558A" w:rsidRDefault="00DF4767" w:rsidP="00D4558A">
      <w:pPr>
        <w:pStyle w:val="FootnoteText"/>
        <w:keepNext/>
        <w:keepLines/>
        <w:widowControl/>
        <w:spacing w:after="120"/>
        <w:ind w:firstLine="720"/>
        <w:rPr>
          <w:sz w:val="26"/>
        </w:rPr>
      </w:pPr>
      <w:r w:rsidRPr="00D4558A">
        <w:rPr>
          <w:rStyle w:val="FootnoteReference"/>
          <w:sz w:val="26"/>
          <w:szCs w:val="26"/>
        </w:rPr>
        <w:footnoteRef/>
      </w:r>
      <w:r w:rsidRPr="00D4558A">
        <w:rPr>
          <w:sz w:val="26"/>
        </w:rPr>
        <w:tab/>
      </w:r>
      <w:r w:rsidRPr="00D4558A">
        <w:rPr>
          <w:i/>
          <w:sz w:val="26"/>
          <w:szCs w:val="26"/>
        </w:rPr>
        <w:t>See Halaski v. Hilton Hotel</w:t>
      </w:r>
      <w:r w:rsidRPr="00D4558A">
        <w:rPr>
          <w:sz w:val="26"/>
          <w:szCs w:val="26"/>
        </w:rPr>
        <w:t>, 487 Pa. 313, 409 A.2d 367, 369, n.2 (Pa. 1979) (</w:t>
      </w:r>
      <w:r w:rsidRPr="00D4558A">
        <w:rPr>
          <w:i/>
          <w:sz w:val="26"/>
          <w:szCs w:val="26"/>
        </w:rPr>
        <w:t>Halaski</w:t>
      </w:r>
      <w:r w:rsidRPr="00D4558A">
        <w:rPr>
          <w:sz w:val="26"/>
          <w:szCs w:val="26"/>
        </w:rPr>
        <w:t xml:space="preserve">) </w:t>
      </w:r>
      <w:r w:rsidRPr="00D4558A">
        <w:rPr>
          <w:iCs/>
          <w:sz w:val="26"/>
          <w:szCs w:val="26"/>
        </w:rPr>
        <w:t xml:space="preserve">(quoting </w:t>
      </w:r>
      <w:r w:rsidRPr="00D4558A">
        <w:rPr>
          <w:i/>
          <w:iCs/>
          <w:sz w:val="26"/>
          <w:szCs w:val="26"/>
        </w:rPr>
        <w:t>Menarde v. Philadelphia Transportation Co.,</w:t>
      </w:r>
      <w:r w:rsidRPr="00D4558A">
        <w:rPr>
          <w:sz w:val="26"/>
          <w:szCs w:val="26"/>
        </w:rPr>
        <w:t xml:space="preserve"> 376 Pa. 497, 501, 103 A.2d 681, 684 (1954) (“[T]he expert has to testify, not that the condition of claimant might have, or even probably did, come </w:t>
      </w:r>
      <w:r w:rsidRPr="00D4558A">
        <w:rPr>
          <w:color w:val="000000"/>
          <w:sz w:val="26"/>
          <w:szCs w:val="26"/>
        </w:rPr>
        <w:t>from the cause alleged</w:t>
      </w:r>
      <w:r w:rsidRPr="00D4558A">
        <w:rPr>
          <w:sz w:val="26"/>
          <w:szCs w:val="26"/>
        </w:rPr>
        <w:t>, but that in his professional opinion the result in question came from the cause alleged.  A less direct expression of opinion falls below the required standard of proof and does not constitute legally competent evidence.”).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4C93"/>
    <w:multiLevelType w:val="hybridMultilevel"/>
    <w:tmpl w:val="AB6CFF22"/>
    <w:lvl w:ilvl="0" w:tplc="5E041A18">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625A08"/>
    <w:multiLevelType w:val="multilevel"/>
    <w:tmpl w:val="C14652BC"/>
    <w:lvl w:ilvl="0">
      <w:start w:val="1"/>
      <w:numFmt w:val="decimal"/>
      <w:lvlText w:val="%1)"/>
      <w:lvlJc w:val="left"/>
      <w:pPr>
        <w:tabs>
          <w:tab w:val="left" w:pos="360"/>
        </w:tabs>
        <w:ind w:left="720"/>
      </w:pPr>
      <w:rPr>
        <w:rFonts w:ascii="Times New Roman" w:eastAsia="Times New Roman" w:hAnsi="Times New Roman" w:cs="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A1353"/>
    <w:multiLevelType w:val="hybridMultilevel"/>
    <w:tmpl w:val="4C188E84"/>
    <w:lvl w:ilvl="0" w:tplc="9EA81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891B92"/>
    <w:multiLevelType w:val="hybridMultilevel"/>
    <w:tmpl w:val="04825E44"/>
    <w:lvl w:ilvl="0" w:tplc="89446D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511C89"/>
    <w:multiLevelType w:val="hybridMultilevel"/>
    <w:tmpl w:val="9614FD34"/>
    <w:lvl w:ilvl="0" w:tplc="913899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610CD3"/>
    <w:multiLevelType w:val="hybridMultilevel"/>
    <w:tmpl w:val="5A9EDF92"/>
    <w:lvl w:ilvl="0" w:tplc="34725744">
      <w:start w:val="2"/>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BA2190"/>
    <w:multiLevelType w:val="hybridMultilevel"/>
    <w:tmpl w:val="A6B60702"/>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25A2136"/>
    <w:multiLevelType w:val="hybridMultilevel"/>
    <w:tmpl w:val="E4D44E90"/>
    <w:lvl w:ilvl="0" w:tplc="60BA3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8F115B"/>
    <w:multiLevelType w:val="hybridMultilevel"/>
    <w:tmpl w:val="4D9838D6"/>
    <w:lvl w:ilvl="0" w:tplc="C828231C">
      <w:start w:val="1"/>
      <w:numFmt w:val="lowerLetter"/>
      <w:pStyle w:val="Heading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C4198B"/>
    <w:multiLevelType w:val="hybridMultilevel"/>
    <w:tmpl w:val="FF6A0B20"/>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A758EB"/>
    <w:multiLevelType w:val="hybridMultilevel"/>
    <w:tmpl w:val="8D8EF728"/>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CB66D47"/>
    <w:multiLevelType w:val="hybridMultilevel"/>
    <w:tmpl w:val="126ACAF6"/>
    <w:lvl w:ilvl="0" w:tplc="FA66CC68">
      <w:start w:val="1"/>
      <w:numFmt w:val="lowerRoman"/>
      <w:pStyle w:val="Heading5"/>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30335D6"/>
    <w:multiLevelType w:val="hybridMultilevel"/>
    <w:tmpl w:val="34F2B774"/>
    <w:lvl w:ilvl="0" w:tplc="0B6A545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5AC3B56"/>
    <w:multiLevelType w:val="hybridMultilevel"/>
    <w:tmpl w:val="FCF03862"/>
    <w:lvl w:ilvl="0" w:tplc="CB0AC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9C30E9"/>
    <w:multiLevelType w:val="hybridMultilevel"/>
    <w:tmpl w:val="040450BA"/>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69F2989"/>
    <w:multiLevelType w:val="hybridMultilevel"/>
    <w:tmpl w:val="8D8EF728"/>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8903D46"/>
    <w:multiLevelType w:val="hybridMultilevel"/>
    <w:tmpl w:val="7DD607D2"/>
    <w:lvl w:ilvl="0" w:tplc="9D8A4C8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D27757"/>
    <w:multiLevelType w:val="hybridMultilevel"/>
    <w:tmpl w:val="8D8EF728"/>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7AB21CF"/>
    <w:multiLevelType w:val="hybridMultilevel"/>
    <w:tmpl w:val="AA88996A"/>
    <w:lvl w:ilvl="0" w:tplc="EBF0DE4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DD22F69"/>
    <w:multiLevelType w:val="hybridMultilevel"/>
    <w:tmpl w:val="812626D2"/>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538135F"/>
    <w:multiLevelType w:val="hybridMultilevel"/>
    <w:tmpl w:val="4F56FDE4"/>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AD329E0"/>
    <w:multiLevelType w:val="hybridMultilevel"/>
    <w:tmpl w:val="47200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E466910"/>
    <w:multiLevelType w:val="hybridMultilevel"/>
    <w:tmpl w:val="F7BEC906"/>
    <w:lvl w:ilvl="0" w:tplc="68ECBC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6965C5B"/>
    <w:multiLevelType w:val="hybridMultilevel"/>
    <w:tmpl w:val="A6B60702"/>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7ED3046"/>
    <w:multiLevelType w:val="hybridMultilevel"/>
    <w:tmpl w:val="85BE372C"/>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B585A77"/>
    <w:multiLevelType w:val="hybridMultilevel"/>
    <w:tmpl w:val="16FAD954"/>
    <w:lvl w:ilvl="0" w:tplc="284C71F2">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361DD"/>
    <w:multiLevelType w:val="hybridMultilevel"/>
    <w:tmpl w:val="9614FD34"/>
    <w:lvl w:ilvl="0" w:tplc="913899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0D03E23"/>
    <w:multiLevelType w:val="hybridMultilevel"/>
    <w:tmpl w:val="C562FA00"/>
    <w:lvl w:ilvl="0" w:tplc="7714A1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2D81E19"/>
    <w:multiLevelType w:val="hybridMultilevel"/>
    <w:tmpl w:val="534AAB72"/>
    <w:lvl w:ilvl="0" w:tplc="DCE00F7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7569A"/>
    <w:multiLevelType w:val="hybridMultilevel"/>
    <w:tmpl w:val="E648F8B6"/>
    <w:lvl w:ilvl="0" w:tplc="6928C4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0"/>
  </w:num>
  <w:num w:numId="2">
    <w:abstractNumId w:val="26"/>
  </w:num>
  <w:num w:numId="3">
    <w:abstractNumId w:val="8"/>
  </w:num>
  <w:num w:numId="4">
    <w:abstractNumId w:val="21"/>
  </w:num>
  <w:num w:numId="5">
    <w:abstractNumId w:val="13"/>
  </w:num>
  <w:num w:numId="6">
    <w:abstractNumId w:val="2"/>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1"/>
  </w:num>
  <w:num w:numId="12">
    <w:abstractNumId w:val="8"/>
    <w:lvlOverride w:ilvl="0">
      <w:startOverride w:val="2"/>
    </w:lvlOverride>
  </w:num>
  <w:num w:numId="13">
    <w:abstractNumId w:val="11"/>
    <w:lvlOverride w:ilvl="0">
      <w:startOverride w:val="1"/>
    </w:lvlOverride>
  </w:num>
  <w:num w:numId="14">
    <w:abstractNumId w:val="0"/>
  </w:num>
  <w:num w:numId="15">
    <w:abstractNumId w:val="0"/>
    <w:lvlOverride w:ilvl="0">
      <w:startOverride w:val="1"/>
    </w:lvlOverride>
  </w:num>
  <w:num w:numId="16">
    <w:abstractNumId w:val="0"/>
    <w:lvlOverride w:ilvl="0">
      <w:startOverride w:val="1"/>
    </w:lvlOverride>
  </w:num>
  <w:num w:numId="17">
    <w:abstractNumId w:val="8"/>
    <w:lvlOverride w:ilvl="0">
      <w:startOverride w:val="2"/>
    </w:lvlOverride>
  </w:num>
  <w:num w:numId="18">
    <w:abstractNumId w:val="11"/>
    <w:lvlOverride w:ilvl="0">
      <w:startOverride w:val="1"/>
    </w:lvlOverride>
  </w:num>
  <w:num w:numId="19">
    <w:abstractNumId w:val="9"/>
  </w:num>
  <w:num w:numId="20">
    <w:abstractNumId w:val="20"/>
  </w:num>
  <w:num w:numId="21">
    <w:abstractNumId w:val="14"/>
  </w:num>
  <w:num w:numId="22">
    <w:abstractNumId w:val="1"/>
  </w:num>
  <w:num w:numId="23">
    <w:abstractNumId w:val="19"/>
  </w:num>
  <w:num w:numId="24">
    <w:abstractNumId w:val="0"/>
    <w:lvlOverride w:ilvl="0">
      <w:startOverride w:val="1"/>
    </w:lvlOverride>
  </w:num>
  <w:num w:numId="25">
    <w:abstractNumId w:val="0"/>
    <w:lvlOverride w:ilvl="0">
      <w:startOverride w:val="1"/>
    </w:lvlOverride>
  </w:num>
  <w:num w:numId="26">
    <w:abstractNumId w:val="10"/>
  </w:num>
  <w:num w:numId="27">
    <w:abstractNumId w:val="15"/>
  </w:num>
  <w:num w:numId="28">
    <w:abstractNumId w:val="17"/>
  </w:num>
  <w:num w:numId="29">
    <w:abstractNumId w:val="6"/>
  </w:num>
  <w:num w:numId="30">
    <w:abstractNumId w:val="25"/>
  </w:num>
  <w:num w:numId="31">
    <w:abstractNumId w:val="31"/>
  </w:num>
  <w:num w:numId="32">
    <w:abstractNumId w:val="24"/>
  </w:num>
  <w:num w:numId="33">
    <w:abstractNumId w:val="3"/>
  </w:num>
  <w:num w:numId="34">
    <w:abstractNumId w:val="4"/>
  </w:num>
  <w:num w:numId="35">
    <w:abstractNumId w:val="12"/>
  </w:num>
  <w:num w:numId="36">
    <w:abstractNumId w:val="27"/>
  </w:num>
  <w:num w:numId="37">
    <w:abstractNumId w:val="7"/>
  </w:num>
  <w:num w:numId="38">
    <w:abstractNumId w:val="22"/>
  </w:num>
  <w:num w:numId="39">
    <w:abstractNumId w:val="16"/>
  </w:num>
  <w:num w:numId="40">
    <w:abstractNumId w:val="5"/>
  </w:num>
  <w:num w:numId="41">
    <w:abstractNumId w:val="18"/>
  </w:num>
  <w:num w:numId="42">
    <w:abstractNumId w:val="29"/>
  </w:num>
  <w:num w:numId="43">
    <w:abstractNumId w:val="23"/>
  </w:num>
  <w:num w:numId="44">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718"/>
    <w:rsid w:val="00000CE2"/>
    <w:rsid w:val="00000D47"/>
    <w:rsid w:val="00000EEF"/>
    <w:rsid w:val="00001277"/>
    <w:rsid w:val="00001486"/>
    <w:rsid w:val="0000153D"/>
    <w:rsid w:val="000017F2"/>
    <w:rsid w:val="00001FC8"/>
    <w:rsid w:val="000021CE"/>
    <w:rsid w:val="00002644"/>
    <w:rsid w:val="00002876"/>
    <w:rsid w:val="00002CB4"/>
    <w:rsid w:val="00002CF0"/>
    <w:rsid w:val="00002F13"/>
    <w:rsid w:val="00003444"/>
    <w:rsid w:val="00003A72"/>
    <w:rsid w:val="00003B32"/>
    <w:rsid w:val="00004269"/>
    <w:rsid w:val="00004305"/>
    <w:rsid w:val="0000451E"/>
    <w:rsid w:val="00004671"/>
    <w:rsid w:val="00004817"/>
    <w:rsid w:val="000048E0"/>
    <w:rsid w:val="00004D03"/>
    <w:rsid w:val="00005318"/>
    <w:rsid w:val="00005BE7"/>
    <w:rsid w:val="00005E78"/>
    <w:rsid w:val="000061C0"/>
    <w:rsid w:val="00006579"/>
    <w:rsid w:val="000065FB"/>
    <w:rsid w:val="000065FF"/>
    <w:rsid w:val="00006685"/>
    <w:rsid w:val="00006A65"/>
    <w:rsid w:val="00006F35"/>
    <w:rsid w:val="00006FEE"/>
    <w:rsid w:val="0000721A"/>
    <w:rsid w:val="000075A6"/>
    <w:rsid w:val="00007712"/>
    <w:rsid w:val="00007813"/>
    <w:rsid w:val="00007AF7"/>
    <w:rsid w:val="00007D7F"/>
    <w:rsid w:val="00007ECA"/>
    <w:rsid w:val="000117EB"/>
    <w:rsid w:val="00011AB1"/>
    <w:rsid w:val="00011D98"/>
    <w:rsid w:val="000121F4"/>
    <w:rsid w:val="0001221F"/>
    <w:rsid w:val="000122A4"/>
    <w:rsid w:val="000124ED"/>
    <w:rsid w:val="000126CD"/>
    <w:rsid w:val="00013358"/>
    <w:rsid w:val="00013812"/>
    <w:rsid w:val="00013F92"/>
    <w:rsid w:val="00014699"/>
    <w:rsid w:val="000147AA"/>
    <w:rsid w:val="00014C9B"/>
    <w:rsid w:val="00014E95"/>
    <w:rsid w:val="00015314"/>
    <w:rsid w:val="000154E2"/>
    <w:rsid w:val="000157D7"/>
    <w:rsid w:val="0001671E"/>
    <w:rsid w:val="000168E4"/>
    <w:rsid w:val="00016D57"/>
    <w:rsid w:val="00016FB2"/>
    <w:rsid w:val="000171BD"/>
    <w:rsid w:val="00017267"/>
    <w:rsid w:val="0001775C"/>
    <w:rsid w:val="00017852"/>
    <w:rsid w:val="00017F40"/>
    <w:rsid w:val="00017F8B"/>
    <w:rsid w:val="00020117"/>
    <w:rsid w:val="000204D4"/>
    <w:rsid w:val="000205EA"/>
    <w:rsid w:val="000206EB"/>
    <w:rsid w:val="00020817"/>
    <w:rsid w:val="00020F1B"/>
    <w:rsid w:val="00021130"/>
    <w:rsid w:val="000213A0"/>
    <w:rsid w:val="00021850"/>
    <w:rsid w:val="00021C09"/>
    <w:rsid w:val="00021E31"/>
    <w:rsid w:val="00021E46"/>
    <w:rsid w:val="00021F58"/>
    <w:rsid w:val="00021FAF"/>
    <w:rsid w:val="00022572"/>
    <w:rsid w:val="000225A9"/>
    <w:rsid w:val="00022B74"/>
    <w:rsid w:val="0002304F"/>
    <w:rsid w:val="0002315D"/>
    <w:rsid w:val="000231E3"/>
    <w:rsid w:val="0002332C"/>
    <w:rsid w:val="00023B72"/>
    <w:rsid w:val="00023CFE"/>
    <w:rsid w:val="0002417D"/>
    <w:rsid w:val="000242BD"/>
    <w:rsid w:val="00024344"/>
    <w:rsid w:val="0002448B"/>
    <w:rsid w:val="0002467F"/>
    <w:rsid w:val="00024F85"/>
    <w:rsid w:val="0002501D"/>
    <w:rsid w:val="0002523F"/>
    <w:rsid w:val="0002524C"/>
    <w:rsid w:val="0002556C"/>
    <w:rsid w:val="00025CC6"/>
    <w:rsid w:val="00025CEC"/>
    <w:rsid w:val="00025E34"/>
    <w:rsid w:val="00025E86"/>
    <w:rsid w:val="00025F3F"/>
    <w:rsid w:val="00025FF6"/>
    <w:rsid w:val="0002606A"/>
    <w:rsid w:val="00026703"/>
    <w:rsid w:val="000267E5"/>
    <w:rsid w:val="00026CD2"/>
    <w:rsid w:val="000276FA"/>
    <w:rsid w:val="00027AD9"/>
    <w:rsid w:val="00027EF2"/>
    <w:rsid w:val="0003055F"/>
    <w:rsid w:val="0003093F"/>
    <w:rsid w:val="00030A62"/>
    <w:rsid w:val="00030AFB"/>
    <w:rsid w:val="00030E06"/>
    <w:rsid w:val="00030F6D"/>
    <w:rsid w:val="00031433"/>
    <w:rsid w:val="0003180C"/>
    <w:rsid w:val="000322DA"/>
    <w:rsid w:val="00032635"/>
    <w:rsid w:val="00032863"/>
    <w:rsid w:val="00032EBD"/>
    <w:rsid w:val="0003325E"/>
    <w:rsid w:val="00033512"/>
    <w:rsid w:val="00033614"/>
    <w:rsid w:val="000338FE"/>
    <w:rsid w:val="0003393B"/>
    <w:rsid w:val="00033D2F"/>
    <w:rsid w:val="00033EFA"/>
    <w:rsid w:val="00033FBF"/>
    <w:rsid w:val="0003417F"/>
    <w:rsid w:val="000342E0"/>
    <w:rsid w:val="0003453C"/>
    <w:rsid w:val="00034A42"/>
    <w:rsid w:val="00034C4C"/>
    <w:rsid w:val="00034E13"/>
    <w:rsid w:val="00034EB0"/>
    <w:rsid w:val="00034FAE"/>
    <w:rsid w:val="00034FF1"/>
    <w:rsid w:val="000354D4"/>
    <w:rsid w:val="00035748"/>
    <w:rsid w:val="000359E1"/>
    <w:rsid w:val="00035A3B"/>
    <w:rsid w:val="00035DB7"/>
    <w:rsid w:val="0003681D"/>
    <w:rsid w:val="00036B4C"/>
    <w:rsid w:val="00036DBB"/>
    <w:rsid w:val="00036E5A"/>
    <w:rsid w:val="00036E85"/>
    <w:rsid w:val="00036EF1"/>
    <w:rsid w:val="00037341"/>
    <w:rsid w:val="000374E7"/>
    <w:rsid w:val="00037641"/>
    <w:rsid w:val="00037BB4"/>
    <w:rsid w:val="00037FC0"/>
    <w:rsid w:val="0004008E"/>
    <w:rsid w:val="000407B1"/>
    <w:rsid w:val="00040913"/>
    <w:rsid w:val="00040A8E"/>
    <w:rsid w:val="00040AEA"/>
    <w:rsid w:val="00040F7D"/>
    <w:rsid w:val="000411B5"/>
    <w:rsid w:val="00041967"/>
    <w:rsid w:val="00041C4C"/>
    <w:rsid w:val="000426D8"/>
    <w:rsid w:val="0004297F"/>
    <w:rsid w:val="00042A86"/>
    <w:rsid w:val="00042D84"/>
    <w:rsid w:val="000434C1"/>
    <w:rsid w:val="00043D65"/>
    <w:rsid w:val="000441C7"/>
    <w:rsid w:val="00044260"/>
    <w:rsid w:val="00044337"/>
    <w:rsid w:val="00044AA9"/>
    <w:rsid w:val="00044CDF"/>
    <w:rsid w:val="00044F62"/>
    <w:rsid w:val="00045306"/>
    <w:rsid w:val="00045800"/>
    <w:rsid w:val="000458B7"/>
    <w:rsid w:val="00045FE8"/>
    <w:rsid w:val="000469E6"/>
    <w:rsid w:val="00046D2C"/>
    <w:rsid w:val="00047023"/>
    <w:rsid w:val="0004779D"/>
    <w:rsid w:val="000477D8"/>
    <w:rsid w:val="00047874"/>
    <w:rsid w:val="00047A50"/>
    <w:rsid w:val="00047F4A"/>
    <w:rsid w:val="000502EF"/>
    <w:rsid w:val="00050690"/>
    <w:rsid w:val="00050B9E"/>
    <w:rsid w:val="00050CA7"/>
    <w:rsid w:val="00050F32"/>
    <w:rsid w:val="00051A5C"/>
    <w:rsid w:val="00051F1D"/>
    <w:rsid w:val="000523D1"/>
    <w:rsid w:val="00052638"/>
    <w:rsid w:val="00052B8F"/>
    <w:rsid w:val="00052F5B"/>
    <w:rsid w:val="00052FCD"/>
    <w:rsid w:val="000536BC"/>
    <w:rsid w:val="00053CA1"/>
    <w:rsid w:val="00053D76"/>
    <w:rsid w:val="00054612"/>
    <w:rsid w:val="00054A0E"/>
    <w:rsid w:val="0005504A"/>
    <w:rsid w:val="000556C5"/>
    <w:rsid w:val="0005572E"/>
    <w:rsid w:val="00055788"/>
    <w:rsid w:val="00055993"/>
    <w:rsid w:val="00055BAD"/>
    <w:rsid w:val="00056286"/>
    <w:rsid w:val="00056ED4"/>
    <w:rsid w:val="0005720D"/>
    <w:rsid w:val="00057D06"/>
    <w:rsid w:val="00057EB5"/>
    <w:rsid w:val="00057F80"/>
    <w:rsid w:val="00060366"/>
    <w:rsid w:val="00060712"/>
    <w:rsid w:val="00060803"/>
    <w:rsid w:val="000609F5"/>
    <w:rsid w:val="00060ADE"/>
    <w:rsid w:val="00060B72"/>
    <w:rsid w:val="00061022"/>
    <w:rsid w:val="0006115C"/>
    <w:rsid w:val="000611FB"/>
    <w:rsid w:val="000612FD"/>
    <w:rsid w:val="000618CC"/>
    <w:rsid w:val="00061C8B"/>
    <w:rsid w:val="000620BD"/>
    <w:rsid w:val="000623B5"/>
    <w:rsid w:val="000623C6"/>
    <w:rsid w:val="000625CB"/>
    <w:rsid w:val="00062601"/>
    <w:rsid w:val="0006342E"/>
    <w:rsid w:val="00063449"/>
    <w:rsid w:val="0006356A"/>
    <w:rsid w:val="00063985"/>
    <w:rsid w:val="00064188"/>
    <w:rsid w:val="000642AA"/>
    <w:rsid w:val="00064973"/>
    <w:rsid w:val="000649EC"/>
    <w:rsid w:val="00064A1B"/>
    <w:rsid w:val="00064B1C"/>
    <w:rsid w:val="00064DEC"/>
    <w:rsid w:val="00064E81"/>
    <w:rsid w:val="00065291"/>
    <w:rsid w:val="00065708"/>
    <w:rsid w:val="00065AE2"/>
    <w:rsid w:val="00065EB4"/>
    <w:rsid w:val="00065F24"/>
    <w:rsid w:val="000660A2"/>
    <w:rsid w:val="0006634C"/>
    <w:rsid w:val="00066408"/>
    <w:rsid w:val="00066476"/>
    <w:rsid w:val="000669D9"/>
    <w:rsid w:val="000669FF"/>
    <w:rsid w:val="00066ADC"/>
    <w:rsid w:val="00066EE5"/>
    <w:rsid w:val="00066FFF"/>
    <w:rsid w:val="00067260"/>
    <w:rsid w:val="0006759F"/>
    <w:rsid w:val="0006766A"/>
    <w:rsid w:val="0006784C"/>
    <w:rsid w:val="00070469"/>
    <w:rsid w:val="00070869"/>
    <w:rsid w:val="00070D2F"/>
    <w:rsid w:val="00070EFA"/>
    <w:rsid w:val="000715E8"/>
    <w:rsid w:val="00071916"/>
    <w:rsid w:val="00071A6D"/>
    <w:rsid w:val="0007209F"/>
    <w:rsid w:val="00072808"/>
    <w:rsid w:val="00072A6F"/>
    <w:rsid w:val="00072AED"/>
    <w:rsid w:val="00072E31"/>
    <w:rsid w:val="00073CF0"/>
    <w:rsid w:val="00073CFA"/>
    <w:rsid w:val="0007401B"/>
    <w:rsid w:val="000744A7"/>
    <w:rsid w:val="0007521D"/>
    <w:rsid w:val="000753F6"/>
    <w:rsid w:val="00075A43"/>
    <w:rsid w:val="00075D7D"/>
    <w:rsid w:val="00075F10"/>
    <w:rsid w:val="0007623C"/>
    <w:rsid w:val="00076434"/>
    <w:rsid w:val="00076514"/>
    <w:rsid w:val="00076CE7"/>
    <w:rsid w:val="00076D52"/>
    <w:rsid w:val="00076F35"/>
    <w:rsid w:val="000770DB"/>
    <w:rsid w:val="00077B2D"/>
    <w:rsid w:val="00077B6C"/>
    <w:rsid w:val="0008021B"/>
    <w:rsid w:val="00080230"/>
    <w:rsid w:val="000804B3"/>
    <w:rsid w:val="000804C5"/>
    <w:rsid w:val="000808EF"/>
    <w:rsid w:val="00080A8B"/>
    <w:rsid w:val="00080AF2"/>
    <w:rsid w:val="00080F7F"/>
    <w:rsid w:val="00081416"/>
    <w:rsid w:val="00081AB6"/>
    <w:rsid w:val="00081C1F"/>
    <w:rsid w:val="000820DB"/>
    <w:rsid w:val="00082A18"/>
    <w:rsid w:val="00082B0B"/>
    <w:rsid w:val="00082B23"/>
    <w:rsid w:val="00082B74"/>
    <w:rsid w:val="00082C5F"/>
    <w:rsid w:val="00082CBC"/>
    <w:rsid w:val="00082F69"/>
    <w:rsid w:val="00083098"/>
    <w:rsid w:val="00083125"/>
    <w:rsid w:val="0008342C"/>
    <w:rsid w:val="000835AA"/>
    <w:rsid w:val="00083815"/>
    <w:rsid w:val="000838D3"/>
    <w:rsid w:val="000839C2"/>
    <w:rsid w:val="00084573"/>
    <w:rsid w:val="000845E4"/>
    <w:rsid w:val="000846F2"/>
    <w:rsid w:val="0008490E"/>
    <w:rsid w:val="00084919"/>
    <w:rsid w:val="00084AF9"/>
    <w:rsid w:val="00084C67"/>
    <w:rsid w:val="000852B8"/>
    <w:rsid w:val="000853E6"/>
    <w:rsid w:val="00085475"/>
    <w:rsid w:val="00085972"/>
    <w:rsid w:val="00085B61"/>
    <w:rsid w:val="00085E0C"/>
    <w:rsid w:val="000863DB"/>
    <w:rsid w:val="00086DE9"/>
    <w:rsid w:val="0008711E"/>
    <w:rsid w:val="00087299"/>
    <w:rsid w:val="0008785F"/>
    <w:rsid w:val="000878C9"/>
    <w:rsid w:val="00087A69"/>
    <w:rsid w:val="00090457"/>
    <w:rsid w:val="00090825"/>
    <w:rsid w:val="00090B69"/>
    <w:rsid w:val="00090BCD"/>
    <w:rsid w:val="000918D4"/>
    <w:rsid w:val="00091B0F"/>
    <w:rsid w:val="00091C59"/>
    <w:rsid w:val="000922E7"/>
    <w:rsid w:val="0009233F"/>
    <w:rsid w:val="00092435"/>
    <w:rsid w:val="0009261B"/>
    <w:rsid w:val="00092843"/>
    <w:rsid w:val="00093164"/>
    <w:rsid w:val="000932A3"/>
    <w:rsid w:val="0009364A"/>
    <w:rsid w:val="00093660"/>
    <w:rsid w:val="00093731"/>
    <w:rsid w:val="00093732"/>
    <w:rsid w:val="00093AFD"/>
    <w:rsid w:val="00093B5C"/>
    <w:rsid w:val="00094851"/>
    <w:rsid w:val="000948F8"/>
    <w:rsid w:val="00094907"/>
    <w:rsid w:val="00094C63"/>
    <w:rsid w:val="000958D8"/>
    <w:rsid w:val="00095AD5"/>
    <w:rsid w:val="00095DBE"/>
    <w:rsid w:val="00095F1B"/>
    <w:rsid w:val="00095F46"/>
    <w:rsid w:val="0009612D"/>
    <w:rsid w:val="000966CA"/>
    <w:rsid w:val="000967CE"/>
    <w:rsid w:val="000967D2"/>
    <w:rsid w:val="00096944"/>
    <w:rsid w:val="00096CE2"/>
    <w:rsid w:val="00096F13"/>
    <w:rsid w:val="000973A2"/>
    <w:rsid w:val="0009744E"/>
    <w:rsid w:val="00097504"/>
    <w:rsid w:val="00097922"/>
    <w:rsid w:val="00097B8D"/>
    <w:rsid w:val="00097BDF"/>
    <w:rsid w:val="000A0104"/>
    <w:rsid w:val="000A013F"/>
    <w:rsid w:val="000A0142"/>
    <w:rsid w:val="000A06E0"/>
    <w:rsid w:val="000A0C23"/>
    <w:rsid w:val="000A0EE5"/>
    <w:rsid w:val="000A0F2D"/>
    <w:rsid w:val="000A1358"/>
    <w:rsid w:val="000A1A71"/>
    <w:rsid w:val="000A1E70"/>
    <w:rsid w:val="000A20C5"/>
    <w:rsid w:val="000A254A"/>
    <w:rsid w:val="000A2E5F"/>
    <w:rsid w:val="000A35C0"/>
    <w:rsid w:val="000A365D"/>
    <w:rsid w:val="000A3BE9"/>
    <w:rsid w:val="000A4011"/>
    <w:rsid w:val="000A41EA"/>
    <w:rsid w:val="000A443E"/>
    <w:rsid w:val="000A484F"/>
    <w:rsid w:val="000A49EE"/>
    <w:rsid w:val="000A4EDB"/>
    <w:rsid w:val="000A4F51"/>
    <w:rsid w:val="000A50BA"/>
    <w:rsid w:val="000A517A"/>
    <w:rsid w:val="000A52B5"/>
    <w:rsid w:val="000A5361"/>
    <w:rsid w:val="000A55F8"/>
    <w:rsid w:val="000A5638"/>
    <w:rsid w:val="000A5913"/>
    <w:rsid w:val="000A61FA"/>
    <w:rsid w:val="000A6356"/>
    <w:rsid w:val="000A63C5"/>
    <w:rsid w:val="000A672E"/>
    <w:rsid w:val="000A69B1"/>
    <w:rsid w:val="000A6E70"/>
    <w:rsid w:val="000A76C2"/>
    <w:rsid w:val="000A78B4"/>
    <w:rsid w:val="000A7ACA"/>
    <w:rsid w:val="000B04F4"/>
    <w:rsid w:val="000B0BFE"/>
    <w:rsid w:val="000B1416"/>
    <w:rsid w:val="000B19F5"/>
    <w:rsid w:val="000B1FF7"/>
    <w:rsid w:val="000B216D"/>
    <w:rsid w:val="000B26FD"/>
    <w:rsid w:val="000B2755"/>
    <w:rsid w:val="000B2E1C"/>
    <w:rsid w:val="000B2F28"/>
    <w:rsid w:val="000B353F"/>
    <w:rsid w:val="000B361C"/>
    <w:rsid w:val="000B363C"/>
    <w:rsid w:val="000B3BB4"/>
    <w:rsid w:val="000B41CC"/>
    <w:rsid w:val="000B4780"/>
    <w:rsid w:val="000B4EAE"/>
    <w:rsid w:val="000B5039"/>
    <w:rsid w:val="000B5206"/>
    <w:rsid w:val="000B5238"/>
    <w:rsid w:val="000B57C0"/>
    <w:rsid w:val="000B607A"/>
    <w:rsid w:val="000B69A3"/>
    <w:rsid w:val="000B6B15"/>
    <w:rsid w:val="000B6F68"/>
    <w:rsid w:val="000B72CF"/>
    <w:rsid w:val="000B7363"/>
    <w:rsid w:val="000B7984"/>
    <w:rsid w:val="000B7F2F"/>
    <w:rsid w:val="000C00B5"/>
    <w:rsid w:val="000C00E1"/>
    <w:rsid w:val="000C0280"/>
    <w:rsid w:val="000C073D"/>
    <w:rsid w:val="000C07BC"/>
    <w:rsid w:val="000C111F"/>
    <w:rsid w:val="000C1515"/>
    <w:rsid w:val="000C17B9"/>
    <w:rsid w:val="000C1811"/>
    <w:rsid w:val="000C183B"/>
    <w:rsid w:val="000C1C13"/>
    <w:rsid w:val="000C1D1F"/>
    <w:rsid w:val="000C23DB"/>
    <w:rsid w:val="000C2975"/>
    <w:rsid w:val="000C2AE3"/>
    <w:rsid w:val="000C2E8E"/>
    <w:rsid w:val="000C31E4"/>
    <w:rsid w:val="000C3270"/>
    <w:rsid w:val="000C332D"/>
    <w:rsid w:val="000C3C51"/>
    <w:rsid w:val="000C3CA0"/>
    <w:rsid w:val="000C3D06"/>
    <w:rsid w:val="000C4058"/>
    <w:rsid w:val="000C4C97"/>
    <w:rsid w:val="000C55FB"/>
    <w:rsid w:val="000C5665"/>
    <w:rsid w:val="000C56E0"/>
    <w:rsid w:val="000C5927"/>
    <w:rsid w:val="000C5F15"/>
    <w:rsid w:val="000C60F6"/>
    <w:rsid w:val="000C6430"/>
    <w:rsid w:val="000C678E"/>
    <w:rsid w:val="000C67F5"/>
    <w:rsid w:val="000C69F0"/>
    <w:rsid w:val="000C709A"/>
    <w:rsid w:val="000C70AB"/>
    <w:rsid w:val="000C7255"/>
    <w:rsid w:val="000C75DB"/>
    <w:rsid w:val="000C76B5"/>
    <w:rsid w:val="000C786B"/>
    <w:rsid w:val="000C79A0"/>
    <w:rsid w:val="000C79CE"/>
    <w:rsid w:val="000C7AB6"/>
    <w:rsid w:val="000C7BBD"/>
    <w:rsid w:val="000D008C"/>
    <w:rsid w:val="000D02C7"/>
    <w:rsid w:val="000D0702"/>
    <w:rsid w:val="000D12E1"/>
    <w:rsid w:val="000D1481"/>
    <w:rsid w:val="000D1CA8"/>
    <w:rsid w:val="000D1F3A"/>
    <w:rsid w:val="000D1F8E"/>
    <w:rsid w:val="000D209A"/>
    <w:rsid w:val="000D2275"/>
    <w:rsid w:val="000D22B4"/>
    <w:rsid w:val="000D22EB"/>
    <w:rsid w:val="000D23AC"/>
    <w:rsid w:val="000D267E"/>
    <w:rsid w:val="000D29C8"/>
    <w:rsid w:val="000D2DF9"/>
    <w:rsid w:val="000D3069"/>
    <w:rsid w:val="000D36C8"/>
    <w:rsid w:val="000D36F2"/>
    <w:rsid w:val="000D3AAD"/>
    <w:rsid w:val="000D3CAA"/>
    <w:rsid w:val="000D3DB0"/>
    <w:rsid w:val="000D3E1C"/>
    <w:rsid w:val="000D4090"/>
    <w:rsid w:val="000D42E2"/>
    <w:rsid w:val="000D4460"/>
    <w:rsid w:val="000D460C"/>
    <w:rsid w:val="000D47F4"/>
    <w:rsid w:val="000D48BE"/>
    <w:rsid w:val="000D4AF7"/>
    <w:rsid w:val="000D571E"/>
    <w:rsid w:val="000D59B3"/>
    <w:rsid w:val="000D5ADC"/>
    <w:rsid w:val="000D5E7C"/>
    <w:rsid w:val="000D5FC3"/>
    <w:rsid w:val="000D6159"/>
    <w:rsid w:val="000D6708"/>
    <w:rsid w:val="000D6E1E"/>
    <w:rsid w:val="000D72E0"/>
    <w:rsid w:val="000D7AB5"/>
    <w:rsid w:val="000D7CC6"/>
    <w:rsid w:val="000D7D00"/>
    <w:rsid w:val="000E0271"/>
    <w:rsid w:val="000E02B6"/>
    <w:rsid w:val="000E03BE"/>
    <w:rsid w:val="000E071F"/>
    <w:rsid w:val="000E0B08"/>
    <w:rsid w:val="000E0C67"/>
    <w:rsid w:val="000E0C9C"/>
    <w:rsid w:val="000E0E0C"/>
    <w:rsid w:val="000E16B6"/>
    <w:rsid w:val="000E16F2"/>
    <w:rsid w:val="000E18FA"/>
    <w:rsid w:val="000E1910"/>
    <w:rsid w:val="000E1DC9"/>
    <w:rsid w:val="000E215E"/>
    <w:rsid w:val="000E231D"/>
    <w:rsid w:val="000E235E"/>
    <w:rsid w:val="000E3310"/>
    <w:rsid w:val="000E3591"/>
    <w:rsid w:val="000E35AE"/>
    <w:rsid w:val="000E4568"/>
    <w:rsid w:val="000E4596"/>
    <w:rsid w:val="000E45F6"/>
    <w:rsid w:val="000E4D5C"/>
    <w:rsid w:val="000E519A"/>
    <w:rsid w:val="000E53B9"/>
    <w:rsid w:val="000E55B2"/>
    <w:rsid w:val="000E5991"/>
    <w:rsid w:val="000E5DC8"/>
    <w:rsid w:val="000E60E7"/>
    <w:rsid w:val="000E64D8"/>
    <w:rsid w:val="000E6929"/>
    <w:rsid w:val="000E6955"/>
    <w:rsid w:val="000E6A73"/>
    <w:rsid w:val="000E6DC6"/>
    <w:rsid w:val="000E72D4"/>
    <w:rsid w:val="000E7319"/>
    <w:rsid w:val="000E7415"/>
    <w:rsid w:val="000E7A90"/>
    <w:rsid w:val="000F174A"/>
    <w:rsid w:val="000F1797"/>
    <w:rsid w:val="000F179E"/>
    <w:rsid w:val="000F1AAA"/>
    <w:rsid w:val="000F1B98"/>
    <w:rsid w:val="000F1C84"/>
    <w:rsid w:val="000F1D8D"/>
    <w:rsid w:val="000F1DC2"/>
    <w:rsid w:val="000F1F9D"/>
    <w:rsid w:val="000F2397"/>
    <w:rsid w:val="000F2501"/>
    <w:rsid w:val="000F27FE"/>
    <w:rsid w:val="000F2DE3"/>
    <w:rsid w:val="000F2E32"/>
    <w:rsid w:val="000F3B52"/>
    <w:rsid w:val="000F3DFE"/>
    <w:rsid w:val="000F3E12"/>
    <w:rsid w:val="000F3E8C"/>
    <w:rsid w:val="000F3EAB"/>
    <w:rsid w:val="000F3FB0"/>
    <w:rsid w:val="000F3FFE"/>
    <w:rsid w:val="000F4307"/>
    <w:rsid w:val="000F44EC"/>
    <w:rsid w:val="000F4C4B"/>
    <w:rsid w:val="000F551B"/>
    <w:rsid w:val="000F5694"/>
    <w:rsid w:val="000F584F"/>
    <w:rsid w:val="000F5D47"/>
    <w:rsid w:val="000F5DCE"/>
    <w:rsid w:val="000F621C"/>
    <w:rsid w:val="000F6548"/>
    <w:rsid w:val="000F67F8"/>
    <w:rsid w:val="000F68FB"/>
    <w:rsid w:val="000F6E93"/>
    <w:rsid w:val="000F712A"/>
    <w:rsid w:val="000F717E"/>
    <w:rsid w:val="000F717F"/>
    <w:rsid w:val="000F758D"/>
    <w:rsid w:val="000F7C41"/>
    <w:rsid w:val="000F7E52"/>
    <w:rsid w:val="00100285"/>
    <w:rsid w:val="0010059D"/>
    <w:rsid w:val="00100639"/>
    <w:rsid w:val="001006A8"/>
    <w:rsid w:val="00100AC3"/>
    <w:rsid w:val="00100BF5"/>
    <w:rsid w:val="00100F06"/>
    <w:rsid w:val="0010134B"/>
    <w:rsid w:val="00101387"/>
    <w:rsid w:val="0010147F"/>
    <w:rsid w:val="0010158F"/>
    <w:rsid w:val="001017F6"/>
    <w:rsid w:val="00101AB8"/>
    <w:rsid w:val="00101F51"/>
    <w:rsid w:val="001022A1"/>
    <w:rsid w:val="001026CA"/>
    <w:rsid w:val="00102B12"/>
    <w:rsid w:val="00102E54"/>
    <w:rsid w:val="00102FEB"/>
    <w:rsid w:val="0010341F"/>
    <w:rsid w:val="001035AF"/>
    <w:rsid w:val="00103A11"/>
    <w:rsid w:val="00103DC6"/>
    <w:rsid w:val="00104041"/>
    <w:rsid w:val="001040BB"/>
    <w:rsid w:val="0010423D"/>
    <w:rsid w:val="0010425F"/>
    <w:rsid w:val="001043B3"/>
    <w:rsid w:val="001044B6"/>
    <w:rsid w:val="00104652"/>
    <w:rsid w:val="00104A0D"/>
    <w:rsid w:val="00104A57"/>
    <w:rsid w:val="00104D61"/>
    <w:rsid w:val="00104D9B"/>
    <w:rsid w:val="00104DE3"/>
    <w:rsid w:val="001054DA"/>
    <w:rsid w:val="0010566A"/>
    <w:rsid w:val="0010586E"/>
    <w:rsid w:val="00105B60"/>
    <w:rsid w:val="00105C8E"/>
    <w:rsid w:val="00105CC8"/>
    <w:rsid w:val="00106006"/>
    <w:rsid w:val="001060E5"/>
    <w:rsid w:val="001062CD"/>
    <w:rsid w:val="00106312"/>
    <w:rsid w:val="001067A1"/>
    <w:rsid w:val="00106C0E"/>
    <w:rsid w:val="00107388"/>
    <w:rsid w:val="00107609"/>
    <w:rsid w:val="00107782"/>
    <w:rsid w:val="00107958"/>
    <w:rsid w:val="0010797B"/>
    <w:rsid w:val="001079A5"/>
    <w:rsid w:val="00107A0C"/>
    <w:rsid w:val="00107EE2"/>
    <w:rsid w:val="0011015F"/>
    <w:rsid w:val="00110650"/>
    <w:rsid w:val="001106DA"/>
    <w:rsid w:val="00110A2C"/>
    <w:rsid w:val="00110BC2"/>
    <w:rsid w:val="00110F2F"/>
    <w:rsid w:val="0011122E"/>
    <w:rsid w:val="00111581"/>
    <w:rsid w:val="00112039"/>
    <w:rsid w:val="001129F3"/>
    <w:rsid w:val="00112E9E"/>
    <w:rsid w:val="00112F81"/>
    <w:rsid w:val="00112FDA"/>
    <w:rsid w:val="00113277"/>
    <w:rsid w:val="00113574"/>
    <w:rsid w:val="00113776"/>
    <w:rsid w:val="001138D3"/>
    <w:rsid w:val="00113F99"/>
    <w:rsid w:val="001142D7"/>
    <w:rsid w:val="00114656"/>
    <w:rsid w:val="00114DFB"/>
    <w:rsid w:val="00114E82"/>
    <w:rsid w:val="00114FF4"/>
    <w:rsid w:val="0011535C"/>
    <w:rsid w:val="001158C1"/>
    <w:rsid w:val="00115DA8"/>
    <w:rsid w:val="00115F28"/>
    <w:rsid w:val="0011600F"/>
    <w:rsid w:val="00116656"/>
    <w:rsid w:val="0011690B"/>
    <w:rsid w:val="001169AE"/>
    <w:rsid w:val="00116A05"/>
    <w:rsid w:val="00116DC1"/>
    <w:rsid w:val="0011757D"/>
    <w:rsid w:val="001175E3"/>
    <w:rsid w:val="0011763D"/>
    <w:rsid w:val="001176EC"/>
    <w:rsid w:val="00117A05"/>
    <w:rsid w:val="00117CB2"/>
    <w:rsid w:val="00120025"/>
    <w:rsid w:val="0012026F"/>
    <w:rsid w:val="0012032E"/>
    <w:rsid w:val="001206C8"/>
    <w:rsid w:val="00120880"/>
    <w:rsid w:val="00120A6A"/>
    <w:rsid w:val="00120B39"/>
    <w:rsid w:val="00120B8F"/>
    <w:rsid w:val="00120CC2"/>
    <w:rsid w:val="00120D10"/>
    <w:rsid w:val="0012110E"/>
    <w:rsid w:val="0012131E"/>
    <w:rsid w:val="00121388"/>
    <w:rsid w:val="00122222"/>
    <w:rsid w:val="00122CB2"/>
    <w:rsid w:val="00122EFA"/>
    <w:rsid w:val="0012361C"/>
    <w:rsid w:val="0012370F"/>
    <w:rsid w:val="001238E5"/>
    <w:rsid w:val="001239CD"/>
    <w:rsid w:val="00123A2E"/>
    <w:rsid w:val="00124071"/>
    <w:rsid w:val="00124360"/>
    <w:rsid w:val="00124683"/>
    <w:rsid w:val="00124787"/>
    <w:rsid w:val="00125174"/>
    <w:rsid w:val="001253FB"/>
    <w:rsid w:val="001255CB"/>
    <w:rsid w:val="0012575B"/>
    <w:rsid w:val="00125938"/>
    <w:rsid w:val="001259C6"/>
    <w:rsid w:val="00125AD6"/>
    <w:rsid w:val="00125D51"/>
    <w:rsid w:val="00125F0A"/>
    <w:rsid w:val="001266DB"/>
    <w:rsid w:val="001267D4"/>
    <w:rsid w:val="0012696F"/>
    <w:rsid w:val="00126D31"/>
    <w:rsid w:val="00126E93"/>
    <w:rsid w:val="00127062"/>
    <w:rsid w:val="00127080"/>
    <w:rsid w:val="00127766"/>
    <w:rsid w:val="001303B4"/>
    <w:rsid w:val="00130860"/>
    <w:rsid w:val="00130BA7"/>
    <w:rsid w:val="00130EA2"/>
    <w:rsid w:val="00130EA9"/>
    <w:rsid w:val="00131482"/>
    <w:rsid w:val="00131919"/>
    <w:rsid w:val="0013266A"/>
    <w:rsid w:val="0013269E"/>
    <w:rsid w:val="00132900"/>
    <w:rsid w:val="001331E2"/>
    <w:rsid w:val="001339A0"/>
    <w:rsid w:val="00134325"/>
    <w:rsid w:val="00134381"/>
    <w:rsid w:val="00134395"/>
    <w:rsid w:val="0013443B"/>
    <w:rsid w:val="00135157"/>
    <w:rsid w:val="00135480"/>
    <w:rsid w:val="00135670"/>
    <w:rsid w:val="001358B2"/>
    <w:rsid w:val="00135972"/>
    <w:rsid w:val="001360FC"/>
    <w:rsid w:val="001361F9"/>
    <w:rsid w:val="00136BE4"/>
    <w:rsid w:val="00136C22"/>
    <w:rsid w:val="00136CCF"/>
    <w:rsid w:val="00136F48"/>
    <w:rsid w:val="00136F53"/>
    <w:rsid w:val="001371A1"/>
    <w:rsid w:val="001373AF"/>
    <w:rsid w:val="00137B55"/>
    <w:rsid w:val="001400A9"/>
    <w:rsid w:val="0014036B"/>
    <w:rsid w:val="00141232"/>
    <w:rsid w:val="001414CD"/>
    <w:rsid w:val="00142219"/>
    <w:rsid w:val="0014251E"/>
    <w:rsid w:val="001425F9"/>
    <w:rsid w:val="0014269B"/>
    <w:rsid w:val="00142BD8"/>
    <w:rsid w:val="00142C15"/>
    <w:rsid w:val="00142CF7"/>
    <w:rsid w:val="00142EAA"/>
    <w:rsid w:val="00142EF3"/>
    <w:rsid w:val="00143267"/>
    <w:rsid w:val="001435CD"/>
    <w:rsid w:val="0014360F"/>
    <w:rsid w:val="00143757"/>
    <w:rsid w:val="00143EF5"/>
    <w:rsid w:val="00143F09"/>
    <w:rsid w:val="0014411E"/>
    <w:rsid w:val="00144688"/>
    <w:rsid w:val="001447A0"/>
    <w:rsid w:val="0014497F"/>
    <w:rsid w:val="00144F43"/>
    <w:rsid w:val="00145197"/>
    <w:rsid w:val="00145890"/>
    <w:rsid w:val="00145D35"/>
    <w:rsid w:val="001460D9"/>
    <w:rsid w:val="001463A5"/>
    <w:rsid w:val="00146A23"/>
    <w:rsid w:val="00146B06"/>
    <w:rsid w:val="00146DDD"/>
    <w:rsid w:val="00146E58"/>
    <w:rsid w:val="00146EB7"/>
    <w:rsid w:val="00146FB3"/>
    <w:rsid w:val="00147145"/>
    <w:rsid w:val="00147305"/>
    <w:rsid w:val="00147407"/>
    <w:rsid w:val="001476D4"/>
    <w:rsid w:val="00150096"/>
    <w:rsid w:val="0015032B"/>
    <w:rsid w:val="00150446"/>
    <w:rsid w:val="00150583"/>
    <w:rsid w:val="001508E4"/>
    <w:rsid w:val="00150A15"/>
    <w:rsid w:val="00150D50"/>
    <w:rsid w:val="00150E30"/>
    <w:rsid w:val="00150EE4"/>
    <w:rsid w:val="0015155C"/>
    <w:rsid w:val="001515A8"/>
    <w:rsid w:val="001519B6"/>
    <w:rsid w:val="00151A01"/>
    <w:rsid w:val="00151A0F"/>
    <w:rsid w:val="00152532"/>
    <w:rsid w:val="00152599"/>
    <w:rsid w:val="001525E2"/>
    <w:rsid w:val="001526C2"/>
    <w:rsid w:val="001527A9"/>
    <w:rsid w:val="00152D02"/>
    <w:rsid w:val="00152DFB"/>
    <w:rsid w:val="0015380A"/>
    <w:rsid w:val="00153BAF"/>
    <w:rsid w:val="001542D1"/>
    <w:rsid w:val="00154390"/>
    <w:rsid w:val="0015449F"/>
    <w:rsid w:val="001544DD"/>
    <w:rsid w:val="00154C08"/>
    <w:rsid w:val="00154CB6"/>
    <w:rsid w:val="00154E2B"/>
    <w:rsid w:val="001550FD"/>
    <w:rsid w:val="001555DE"/>
    <w:rsid w:val="0015566F"/>
    <w:rsid w:val="0015570D"/>
    <w:rsid w:val="001559B2"/>
    <w:rsid w:val="001559C3"/>
    <w:rsid w:val="00155FCB"/>
    <w:rsid w:val="00156329"/>
    <w:rsid w:val="0015651E"/>
    <w:rsid w:val="00156D14"/>
    <w:rsid w:val="00157346"/>
    <w:rsid w:val="00157622"/>
    <w:rsid w:val="0015765F"/>
    <w:rsid w:val="00157BCA"/>
    <w:rsid w:val="00157F0B"/>
    <w:rsid w:val="00157F1C"/>
    <w:rsid w:val="00157FB2"/>
    <w:rsid w:val="001600CD"/>
    <w:rsid w:val="00160152"/>
    <w:rsid w:val="00160F7E"/>
    <w:rsid w:val="00160FB6"/>
    <w:rsid w:val="00160FB9"/>
    <w:rsid w:val="001611EF"/>
    <w:rsid w:val="00161310"/>
    <w:rsid w:val="00161A51"/>
    <w:rsid w:val="00162701"/>
    <w:rsid w:val="00162782"/>
    <w:rsid w:val="001628FE"/>
    <w:rsid w:val="00162C00"/>
    <w:rsid w:val="00162EAE"/>
    <w:rsid w:val="00162F5B"/>
    <w:rsid w:val="00162F5C"/>
    <w:rsid w:val="001630C6"/>
    <w:rsid w:val="001630EB"/>
    <w:rsid w:val="0016314D"/>
    <w:rsid w:val="0016352D"/>
    <w:rsid w:val="00163778"/>
    <w:rsid w:val="00163859"/>
    <w:rsid w:val="00163B25"/>
    <w:rsid w:val="00163D79"/>
    <w:rsid w:val="00163F9E"/>
    <w:rsid w:val="001641FF"/>
    <w:rsid w:val="00164520"/>
    <w:rsid w:val="00164D32"/>
    <w:rsid w:val="00164DA4"/>
    <w:rsid w:val="00164DBB"/>
    <w:rsid w:val="00166298"/>
    <w:rsid w:val="001663C8"/>
    <w:rsid w:val="0016653A"/>
    <w:rsid w:val="00166B35"/>
    <w:rsid w:val="00166ED2"/>
    <w:rsid w:val="001678D9"/>
    <w:rsid w:val="00167EFB"/>
    <w:rsid w:val="001705FC"/>
    <w:rsid w:val="001707D7"/>
    <w:rsid w:val="00170D25"/>
    <w:rsid w:val="00170FB3"/>
    <w:rsid w:val="00171199"/>
    <w:rsid w:val="0017172F"/>
    <w:rsid w:val="00171CF5"/>
    <w:rsid w:val="00172060"/>
    <w:rsid w:val="0017209B"/>
    <w:rsid w:val="00172188"/>
    <w:rsid w:val="00172549"/>
    <w:rsid w:val="0017284D"/>
    <w:rsid w:val="001728AC"/>
    <w:rsid w:val="001728FC"/>
    <w:rsid w:val="00172A88"/>
    <w:rsid w:val="00172A96"/>
    <w:rsid w:val="00172AB2"/>
    <w:rsid w:val="00172E6F"/>
    <w:rsid w:val="00172F06"/>
    <w:rsid w:val="00173692"/>
    <w:rsid w:val="00173869"/>
    <w:rsid w:val="00174D3D"/>
    <w:rsid w:val="00174E3F"/>
    <w:rsid w:val="001751D7"/>
    <w:rsid w:val="0017541F"/>
    <w:rsid w:val="0017549F"/>
    <w:rsid w:val="001755D8"/>
    <w:rsid w:val="00175729"/>
    <w:rsid w:val="001763E1"/>
    <w:rsid w:val="001764BF"/>
    <w:rsid w:val="0017682B"/>
    <w:rsid w:val="00176AF1"/>
    <w:rsid w:val="00176DB6"/>
    <w:rsid w:val="001770B0"/>
    <w:rsid w:val="00177A80"/>
    <w:rsid w:val="00177D98"/>
    <w:rsid w:val="00177F78"/>
    <w:rsid w:val="00177FFA"/>
    <w:rsid w:val="001803F4"/>
    <w:rsid w:val="00180601"/>
    <w:rsid w:val="00181222"/>
    <w:rsid w:val="001814C4"/>
    <w:rsid w:val="00181BBA"/>
    <w:rsid w:val="00181CBD"/>
    <w:rsid w:val="001820D8"/>
    <w:rsid w:val="00182465"/>
    <w:rsid w:val="00182478"/>
    <w:rsid w:val="00182607"/>
    <w:rsid w:val="0018274A"/>
    <w:rsid w:val="00182CCF"/>
    <w:rsid w:val="00183034"/>
    <w:rsid w:val="001831AC"/>
    <w:rsid w:val="001839F1"/>
    <w:rsid w:val="001841BC"/>
    <w:rsid w:val="00184326"/>
    <w:rsid w:val="0018480F"/>
    <w:rsid w:val="00184D47"/>
    <w:rsid w:val="00184E3D"/>
    <w:rsid w:val="00184FCC"/>
    <w:rsid w:val="00185167"/>
    <w:rsid w:val="0018518D"/>
    <w:rsid w:val="001853D6"/>
    <w:rsid w:val="001855CA"/>
    <w:rsid w:val="00185739"/>
    <w:rsid w:val="001857B0"/>
    <w:rsid w:val="0018583E"/>
    <w:rsid w:val="00185AFF"/>
    <w:rsid w:val="00185B0D"/>
    <w:rsid w:val="00185F18"/>
    <w:rsid w:val="00185F46"/>
    <w:rsid w:val="001865F4"/>
    <w:rsid w:val="00186A97"/>
    <w:rsid w:val="00186BB7"/>
    <w:rsid w:val="00186D14"/>
    <w:rsid w:val="00186D7E"/>
    <w:rsid w:val="00187303"/>
    <w:rsid w:val="00187633"/>
    <w:rsid w:val="00187831"/>
    <w:rsid w:val="00187930"/>
    <w:rsid w:val="00187AF2"/>
    <w:rsid w:val="0019020C"/>
    <w:rsid w:val="00190621"/>
    <w:rsid w:val="001906B1"/>
    <w:rsid w:val="0019095A"/>
    <w:rsid w:val="00190992"/>
    <w:rsid w:val="00190A1D"/>
    <w:rsid w:val="0019103C"/>
    <w:rsid w:val="001911B3"/>
    <w:rsid w:val="001912E4"/>
    <w:rsid w:val="00191412"/>
    <w:rsid w:val="001915AF"/>
    <w:rsid w:val="00191763"/>
    <w:rsid w:val="001917C9"/>
    <w:rsid w:val="0019182E"/>
    <w:rsid w:val="00191A19"/>
    <w:rsid w:val="00191A20"/>
    <w:rsid w:val="00192A45"/>
    <w:rsid w:val="00192DF3"/>
    <w:rsid w:val="00192FCD"/>
    <w:rsid w:val="00192FE3"/>
    <w:rsid w:val="00193070"/>
    <w:rsid w:val="0019380A"/>
    <w:rsid w:val="001939BB"/>
    <w:rsid w:val="00194077"/>
    <w:rsid w:val="00194322"/>
    <w:rsid w:val="001944F6"/>
    <w:rsid w:val="00194940"/>
    <w:rsid w:val="00194B66"/>
    <w:rsid w:val="00194E02"/>
    <w:rsid w:val="0019530E"/>
    <w:rsid w:val="00195735"/>
    <w:rsid w:val="00195C58"/>
    <w:rsid w:val="00195DB7"/>
    <w:rsid w:val="00195F2A"/>
    <w:rsid w:val="00195F2E"/>
    <w:rsid w:val="00196A8E"/>
    <w:rsid w:val="00196C19"/>
    <w:rsid w:val="00196E83"/>
    <w:rsid w:val="0019788F"/>
    <w:rsid w:val="00197A0E"/>
    <w:rsid w:val="00197A58"/>
    <w:rsid w:val="001A004E"/>
    <w:rsid w:val="001A099B"/>
    <w:rsid w:val="001A0B18"/>
    <w:rsid w:val="001A137B"/>
    <w:rsid w:val="001A1400"/>
    <w:rsid w:val="001A1671"/>
    <w:rsid w:val="001A16EC"/>
    <w:rsid w:val="001A1946"/>
    <w:rsid w:val="001A1BAC"/>
    <w:rsid w:val="001A1BF1"/>
    <w:rsid w:val="001A1D4A"/>
    <w:rsid w:val="001A1E43"/>
    <w:rsid w:val="001A1FCA"/>
    <w:rsid w:val="001A2355"/>
    <w:rsid w:val="001A239E"/>
    <w:rsid w:val="001A24F6"/>
    <w:rsid w:val="001A25AE"/>
    <w:rsid w:val="001A2745"/>
    <w:rsid w:val="001A280F"/>
    <w:rsid w:val="001A2828"/>
    <w:rsid w:val="001A2B3D"/>
    <w:rsid w:val="001A2BE9"/>
    <w:rsid w:val="001A2D0F"/>
    <w:rsid w:val="001A3165"/>
    <w:rsid w:val="001A375F"/>
    <w:rsid w:val="001A4960"/>
    <w:rsid w:val="001A512B"/>
    <w:rsid w:val="001A597D"/>
    <w:rsid w:val="001A5A0E"/>
    <w:rsid w:val="001A60FA"/>
    <w:rsid w:val="001A732F"/>
    <w:rsid w:val="001A76C4"/>
    <w:rsid w:val="001A7A13"/>
    <w:rsid w:val="001A7EFE"/>
    <w:rsid w:val="001B0145"/>
    <w:rsid w:val="001B0245"/>
    <w:rsid w:val="001B04C3"/>
    <w:rsid w:val="001B05EC"/>
    <w:rsid w:val="001B074A"/>
    <w:rsid w:val="001B0C7B"/>
    <w:rsid w:val="001B1151"/>
    <w:rsid w:val="001B1188"/>
    <w:rsid w:val="001B1350"/>
    <w:rsid w:val="001B187D"/>
    <w:rsid w:val="001B18A7"/>
    <w:rsid w:val="001B1D75"/>
    <w:rsid w:val="001B1DB4"/>
    <w:rsid w:val="001B1E07"/>
    <w:rsid w:val="001B2603"/>
    <w:rsid w:val="001B26D8"/>
    <w:rsid w:val="001B27AA"/>
    <w:rsid w:val="001B2840"/>
    <w:rsid w:val="001B28B1"/>
    <w:rsid w:val="001B2A11"/>
    <w:rsid w:val="001B2F86"/>
    <w:rsid w:val="001B35D7"/>
    <w:rsid w:val="001B4431"/>
    <w:rsid w:val="001B4A65"/>
    <w:rsid w:val="001B4B12"/>
    <w:rsid w:val="001B5865"/>
    <w:rsid w:val="001B59F0"/>
    <w:rsid w:val="001B5A33"/>
    <w:rsid w:val="001B5BBD"/>
    <w:rsid w:val="001B60D6"/>
    <w:rsid w:val="001B6382"/>
    <w:rsid w:val="001B6C7D"/>
    <w:rsid w:val="001B6CB1"/>
    <w:rsid w:val="001B6CCD"/>
    <w:rsid w:val="001B6F26"/>
    <w:rsid w:val="001B7086"/>
    <w:rsid w:val="001B70B2"/>
    <w:rsid w:val="001B776B"/>
    <w:rsid w:val="001B7907"/>
    <w:rsid w:val="001B7B91"/>
    <w:rsid w:val="001C07EB"/>
    <w:rsid w:val="001C0809"/>
    <w:rsid w:val="001C0929"/>
    <w:rsid w:val="001C0C68"/>
    <w:rsid w:val="001C0E39"/>
    <w:rsid w:val="001C1183"/>
    <w:rsid w:val="001C182A"/>
    <w:rsid w:val="001C1F06"/>
    <w:rsid w:val="001C1F85"/>
    <w:rsid w:val="001C20FB"/>
    <w:rsid w:val="001C27BF"/>
    <w:rsid w:val="001C2AE1"/>
    <w:rsid w:val="001C2B92"/>
    <w:rsid w:val="001C3265"/>
    <w:rsid w:val="001C34C8"/>
    <w:rsid w:val="001C3670"/>
    <w:rsid w:val="001C3940"/>
    <w:rsid w:val="001C3BAA"/>
    <w:rsid w:val="001C3D3F"/>
    <w:rsid w:val="001C3F5C"/>
    <w:rsid w:val="001C4117"/>
    <w:rsid w:val="001C42C0"/>
    <w:rsid w:val="001C492F"/>
    <w:rsid w:val="001C4978"/>
    <w:rsid w:val="001C4B6C"/>
    <w:rsid w:val="001C4B92"/>
    <w:rsid w:val="001C4DB9"/>
    <w:rsid w:val="001C4E38"/>
    <w:rsid w:val="001C5DEB"/>
    <w:rsid w:val="001C5ECF"/>
    <w:rsid w:val="001C5F74"/>
    <w:rsid w:val="001C6028"/>
    <w:rsid w:val="001C61F9"/>
    <w:rsid w:val="001C67C5"/>
    <w:rsid w:val="001C71ED"/>
    <w:rsid w:val="001C7323"/>
    <w:rsid w:val="001C73CD"/>
    <w:rsid w:val="001C76AD"/>
    <w:rsid w:val="001C76F0"/>
    <w:rsid w:val="001C7779"/>
    <w:rsid w:val="001C79D0"/>
    <w:rsid w:val="001C7A82"/>
    <w:rsid w:val="001C7AAE"/>
    <w:rsid w:val="001C7EF8"/>
    <w:rsid w:val="001D05A7"/>
    <w:rsid w:val="001D05F3"/>
    <w:rsid w:val="001D07EE"/>
    <w:rsid w:val="001D0CC6"/>
    <w:rsid w:val="001D0EA8"/>
    <w:rsid w:val="001D0ED2"/>
    <w:rsid w:val="001D11B9"/>
    <w:rsid w:val="001D1628"/>
    <w:rsid w:val="001D164F"/>
    <w:rsid w:val="001D1715"/>
    <w:rsid w:val="001D1D6B"/>
    <w:rsid w:val="001D1FD5"/>
    <w:rsid w:val="001D1FFA"/>
    <w:rsid w:val="001D25F3"/>
    <w:rsid w:val="001D2969"/>
    <w:rsid w:val="001D3751"/>
    <w:rsid w:val="001D376D"/>
    <w:rsid w:val="001D38E9"/>
    <w:rsid w:val="001D3EA4"/>
    <w:rsid w:val="001D4127"/>
    <w:rsid w:val="001D419E"/>
    <w:rsid w:val="001D4247"/>
    <w:rsid w:val="001D4719"/>
    <w:rsid w:val="001D4B11"/>
    <w:rsid w:val="001D537B"/>
    <w:rsid w:val="001D538E"/>
    <w:rsid w:val="001D55F9"/>
    <w:rsid w:val="001D5AB3"/>
    <w:rsid w:val="001D5E90"/>
    <w:rsid w:val="001D5EFC"/>
    <w:rsid w:val="001D6361"/>
    <w:rsid w:val="001D656E"/>
    <w:rsid w:val="001D6778"/>
    <w:rsid w:val="001D6941"/>
    <w:rsid w:val="001D69F4"/>
    <w:rsid w:val="001D6E04"/>
    <w:rsid w:val="001D705F"/>
    <w:rsid w:val="001E0B61"/>
    <w:rsid w:val="001E0DF2"/>
    <w:rsid w:val="001E1195"/>
    <w:rsid w:val="001E125F"/>
    <w:rsid w:val="001E1276"/>
    <w:rsid w:val="001E1610"/>
    <w:rsid w:val="001E1FD6"/>
    <w:rsid w:val="001E2949"/>
    <w:rsid w:val="001E2CF8"/>
    <w:rsid w:val="001E3BEB"/>
    <w:rsid w:val="001E3F37"/>
    <w:rsid w:val="001E3F7F"/>
    <w:rsid w:val="001E441E"/>
    <w:rsid w:val="001E570D"/>
    <w:rsid w:val="001E5807"/>
    <w:rsid w:val="001E60EE"/>
    <w:rsid w:val="001E6381"/>
    <w:rsid w:val="001E653F"/>
    <w:rsid w:val="001E662B"/>
    <w:rsid w:val="001E6ACA"/>
    <w:rsid w:val="001E7091"/>
    <w:rsid w:val="001E751C"/>
    <w:rsid w:val="001E786F"/>
    <w:rsid w:val="001E7AB8"/>
    <w:rsid w:val="001E7CEE"/>
    <w:rsid w:val="001E7FD4"/>
    <w:rsid w:val="001F0025"/>
    <w:rsid w:val="001F014E"/>
    <w:rsid w:val="001F0223"/>
    <w:rsid w:val="001F0321"/>
    <w:rsid w:val="001F0509"/>
    <w:rsid w:val="001F1D9D"/>
    <w:rsid w:val="001F2069"/>
    <w:rsid w:val="001F2669"/>
    <w:rsid w:val="001F2686"/>
    <w:rsid w:val="001F26FE"/>
    <w:rsid w:val="001F285E"/>
    <w:rsid w:val="001F28C4"/>
    <w:rsid w:val="001F2916"/>
    <w:rsid w:val="001F2BC0"/>
    <w:rsid w:val="001F2CDC"/>
    <w:rsid w:val="001F2D64"/>
    <w:rsid w:val="001F3B32"/>
    <w:rsid w:val="001F4275"/>
    <w:rsid w:val="001F42E4"/>
    <w:rsid w:val="001F43EB"/>
    <w:rsid w:val="001F4473"/>
    <w:rsid w:val="001F4BCA"/>
    <w:rsid w:val="001F4CEE"/>
    <w:rsid w:val="001F4FA1"/>
    <w:rsid w:val="001F4FC9"/>
    <w:rsid w:val="001F50B2"/>
    <w:rsid w:val="001F55B4"/>
    <w:rsid w:val="001F58A5"/>
    <w:rsid w:val="001F5939"/>
    <w:rsid w:val="001F5ADE"/>
    <w:rsid w:val="001F62E7"/>
    <w:rsid w:val="001F67C2"/>
    <w:rsid w:val="001F6938"/>
    <w:rsid w:val="001F6A60"/>
    <w:rsid w:val="001F6FBD"/>
    <w:rsid w:val="001F7250"/>
    <w:rsid w:val="001F75FF"/>
    <w:rsid w:val="001F7730"/>
    <w:rsid w:val="001F7FB4"/>
    <w:rsid w:val="00200097"/>
    <w:rsid w:val="00200E06"/>
    <w:rsid w:val="00200E73"/>
    <w:rsid w:val="00201CF6"/>
    <w:rsid w:val="002020B9"/>
    <w:rsid w:val="00202524"/>
    <w:rsid w:val="002027BD"/>
    <w:rsid w:val="00202A4F"/>
    <w:rsid w:val="00202A57"/>
    <w:rsid w:val="00202AA8"/>
    <w:rsid w:val="00202B57"/>
    <w:rsid w:val="00202B9D"/>
    <w:rsid w:val="00203025"/>
    <w:rsid w:val="002037C0"/>
    <w:rsid w:val="00203895"/>
    <w:rsid w:val="00203CFD"/>
    <w:rsid w:val="00203F94"/>
    <w:rsid w:val="00203FFC"/>
    <w:rsid w:val="0020442F"/>
    <w:rsid w:val="002048B2"/>
    <w:rsid w:val="00205800"/>
    <w:rsid w:val="0020580B"/>
    <w:rsid w:val="0020587E"/>
    <w:rsid w:val="00205A0B"/>
    <w:rsid w:val="00205A42"/>
    <w:rsid w:val="00205AF4"/>
    <w:rsid w:val="00205CF3"/>
    <w:rsid w:val="0020605E"/>
    <w:rsid w:val="002061A4"/>
    <w:rsid w:val="002062F1"/>
    <w:rsid w:val="0020644D"/>
    <w:rsid w:val="00206592"/>
    <w:rsid w:val="00206642"/>
    <w:rsid w:val="0020688A"/>
    <w:rsid w:val="00206FA1"/>
    <w:rsid w:val="0020746E"/>
    <w:rsid w:val="00207882"/>
    <w:rsid w:val="00207DDC"/>
    <w:rsid w:val="00210103"/>
    <w:rsid w:val="002105C5"/>
    <w:rsid w:val="00210736"/>
    <w:rsid w:val="002108C7"/>
    <w:rsid w:val="00210E85"/>
    <w:rsid w:val="00210F81"/>
    <w:rsid w:val="00211622"/>
    <w:rsid w:val="00211CC7"/>
    <w:rsid w:val="00212080"/>
    <w:rsid w:val="00212364"/>
    <w:rsid w:val="00212413"/>
    <w:rsid w:val="0021277B"/>
    <w:rsid w:val="00212ED0"/>
    <w:rsid w:val="0021341F"/>
    <w:rsid w:val="0021345A"/>
    <w:rsid w:val="002137B2"/>
    <w:rsid w:val="002138A8"/>
    <w:rsid w:val="002143F8"/>
    <w:rsid w:val="00214B3E"/>
    <w:rsid w:val="00214DC8"/>
    <w:rsid w:val="00214E5F"/>
    <w:rsid w:val="002150F5"/>
    <w:rsid w:val="002156D1"/>
    <w:rsid w:val="00215C08"/>
    <w:rsid w:val="00215F30"/>
    <w:rsid w:val="0021638A"/>
    <w:rsid w:val="0021693E"/>
    <w:rsid w:val="00216A86"/>
    <w:rsid w:val="00216E7E"/>
    <w:rsid w:val="00216FC2"/>
    <w:rsid w:val="0021751E"/>
    <w:rsid w:val="00217581"/>
    <w:rsid w:val="002175F6"/>
    <w:rsid w:val="0021766F"/>
    <w:rsid w:val="00217A4E"/>
    <w:rsid w:val="00217E92"/>
    <w:rsid w:val="0022004A"/>
    <w:rsid w:val="002200D1"/>
    <w:rsid w:val="002201FE"/>
    <w:rsid w:val="002202F4"/>
    <w:rsid w:val="00220E13"/>
    <w:rsid w:val="00221533"/>
    <w:rsid w:val="00221576"/>
    <w:rsid w:val="00221B12"/>
    <w:rsid w:val="00221BF0"/>
    <w:rsid w:val="00221CD8"/>
    <w:rsid w:val="00221F05"/>
    <w:rsid w:val="00221F1A"/>
    <w:rsid w:val="0022202F"/>
    <w:rsid w:val="002224E6"/>
    <w:rsid w:val="00222F6B"/>
    <w:rsid w:val="0022391E"/>
    <w:rsid w:val="00223BE6"/>
    <w:rsid w:val="00223CD5"/>
    <w:rsid w:val="00224500"/>
    <w:rsid w:val="002246AF"/>
    <w:rsid w:val="00224E15"/>
    <w:rsid w:val="00225A8D"/>
    <w:rsid w:val="00225AE5"/>
    <w:rsid w:val="00225D7B"/>
    <w:rsid w:val="002260F4"/>
    <w:rsid w:val="002263A6"/>
    <w:rsid w:val="002263D2"/>
    <w:rsid w:val="0022698E"/>
    <w:rsid w:val="00226AB9"/>
    <w:rsid w:val="00226DDF"/>
    <w:rsid w:val="00227354"/>
    <w:rsid w:val="002276B4"/>
    <w:rsid w:val="00227912"/>
    <w:rsid w:val="00227B50"/>
    <w:rsid w:val="00227CD2"/>
    <w:rsid w:val="00227FAB"/>
    <w:rsid w:val="00230210"/>
    <w:rsid w:val="00230215"/>
    <w:rsid w:val="002303B2"/>
    <w:rsid w:val="002305D8"/>
    <w:rsid w:val="002309E9"/>
    <w:rsid w:val="00230A11"/>
    <w:rsid w:val="002311C3"/>
    <w:rsid w:val="002311EE"/>
    <w:rsid w:val="00231205"/>
    <w:rsid w:val="002319A0"/>
    <w:rsid w:val="00231A19"/>
    <w:rsid w:val="00231AA2"/>
    <w:rsid w:val="002323FA"/>
    <w:rsid w:val="00232A1C"/>
    <w:rsid w:val="00232E6B"/>
    <w:rsid w:val="00233488"/>
    <w:rsid w:val="00233D6E"/>
    <w:rsid w:val="00233ED1"/>
    <w:rsid w:val="0023417F"/>
    <w:rsid w:val="00234182"/>
    <w:rsid w:val="002346B6"/>
    <w:rsid w:val="00234809"/>
    <w:rsid w:val="00234B16"/>
    <w:rsid w:val="002351A2"/>
    <w:rsid w:val="00235322"/>
    <w:rsid w:val="00235384"/>
    <w:rsid w:val="00235947"/>
    <w:rsid w:val="00235F21"/>
    <w:rsid w:val="00235F63"/>
    <w:rsid w:val="00236205"/>
    <w:rsid w:val="00236209"/>
    <w:rsid w:val="00236680"/>
    <w:rsid w:val="002366C0"/>
    <w:rsid w:val="002367AB"/>
    <w:rsid w:val="00236B20"/>
    <w:rsid w:val="00236BAC"/>
    <w:rsid w:val="00236E16"/>
    <w:rsid w:val="002370F5"/>
    <w:rsid w:val="00237B46"/>
    <w:rsid w:val="00237E48"/>
    <w:rsid w:val="0024007E"/>
    <w:rsid w:val="0024088A"/>
    <w:rsid w:val="00240ACA"/>
    <w:rsid w:val="00240D0E"/>
    <w:rsid w:val="00240D7B"/>
    <w:rsid w:val="00241299"/>
    <w:rsid w:val="00242308"/>
    <w:rsid w:val="00242387"/>
    <w:rsid w:val="002425AB"/>
    <w:rsid w:val="002425C8"/>
    <w:rsid w:val="00242AAC"/>
    <w:rsid w:val="00242B89"/>
    <w:rsid w:val="00242C42"/>
    <w:rsid w:val="00242CB0"/>
    <w:rsid w:val="00243162"/>
    <w:rsid w:val="002431A3"/>
    <w:rsid w:val="00243350"/>
    <w:rsid w:val="002434EB"/>
    <w:rsid w:val="0024399A"/>
    <w:rsid w:val="00243E3B"/>
    <w:rsid w:val="00243FBA"/>
    <w:rsid w:val="00244543"/>
    <w:rsid w:val="002449C2"/>
    <w:rsid w:val="00244A8A"/>
    <w:rsid w:val="00244E1A"/>
    <w:rsid w:val="00244EBA"/>
    <w:rsid w:val="00245E13"/>
    <w:rsid w:val="00246005"/>
    <w:rsid w:val="00246C59"/>
    <w:rsid w:val="00246C9A"/>
    <w:rsid w:val="00246D9F"/>
    <w:rsid w:val="002471BD"/>
    <w:rsid w:val="0024733E"/>
    <w:rsid w:val="002474B9"/>
    <w:rsid w:val="00247A24"/>
    <w:rsid w:val="00247B4A"/>
    <w:rsid w:val="00247C0E"/>
    <w:rsid w:val="00247D97"/>
    <w:rsid w:val="00247E0B"/>
    <w:rsid w:val="00247F35"/>
    <w:rsid w:val="00250383"/>
    <w:rsid w:val="00250479"/>
    <w:rsid w:val="00250623"/>
    <w:rsid w:val="0025071A"/>
    <w:rsid w:val="00250A8D"/>
    <w:rsid w:val="00250FDE"/>
    <w:rsid w:val="00251355"/>
    <w:rsid w:val="0025166B"/>
    <w:rsid w:val="00251708"/>
    <w:rsid w:val="0025170A"/>
    <w:rsid w:val="0025190C"/>
    <w:rsid w:val="00251918"/>
    <w:rsid w:val="00251E40"/>
    <w:rsid w:val="00251E83"/>
    <w:rsid w:val="002522E2"/>
    <w:rsid w:val="0025232A"/>
    <w:rsid w:val="0025266F"/>
    <w:rsid w:val="00252B23"/>
    <w:rsid w:val="00252D75"/>
    <w:rsid w:val="00252D7F"/>
    <w:rsid w:val="00252FCA"/>
    <w:rsid w:val="00253137"/>
    <w:rsid w:val="002531BC"/>
    <w:rsid w:val="0025348B"/>
    <w:rsid w:val="00253BF7"/>
    <w:rsid w:val="00254995"/>
    <w:rsid w:val="00254B97"/>
    <w:rsid w:val="00254DA9"/>
    <w:rsid w:val="00254FE8"/>
    <w:rsid w:val="00255462"/>
    <w:rsid w:val="00255D39"/>
    <w:rsid w:val="002561EB"/>
    <w:rsid w:val="00256233"/>
    <w:rsid w:val="00256A8F"/>
    <w:rsid w:val="00256BA9"/>
    <w:rsid w:val="00256C55"/>
    <w:rsid w:val="00256D56"/>
    <w:rsid w:val="002572AF"/>
    <w:rsid w:val="00257D32"/>
    <w:rsid w:val="00260044"/>
    <w:rsid w:val="002601B3"/>
    <w:rsid w:val="00260613"/>
    <w:rsid w:val="00260957"/>
    <w:rsid w:val="00261032"/>
    <w:rsid w:val="00261E2C"/>
    <w:rsid w:val="002621B2"/>
    <w:rsid w:val="00262336"/>
    <w:rsid w:val="00262BDF"/>
    <w:rsid w:val="00262D9F"/>
    <w:rsid w:val="002630C4"/>
    <w:rsid w:val="002630E2"/>
    <w:rsid w:val="002635C0"/>
    <w:rsid w:val="002637D1"/>
    <w:rsid w:val="00263D24"/>
    <w:rsid w:val="002642E2"/>
    <w:rsid w:val="002643F9"/>
    <w:rsid w:val="00264646"/>
    <w:rsid w:val="00264960"/>
    <w:rsid w:val="00264DD3"/>
    <w:rsid w:val="00264E86"/>
    <w:rsid w:val="002654AD"/>
    <w:rsid w:val="002654F0"/>
    <w:rsid w:val="00265506"/>
    <w:rsid w:val="00265AE4"/>
    <w:rsid w:val="00265E0C"/>
    <w:rsid w:val="0026617B"/>
    <w:rsid w:val="00266444"/>
    <w:rsid w:val="00266476"/>
    <w:rsid w:val="00266CB3"/>
    <w:rsid w:val="00266D46"/>
    <w:rsid w:val="00266DDD"/>
    <w:rsid w:val="00267188"/>
    <w:rsid w:val="002671A2"/>
    <w:rsid w:val="002673DF"/>
    <w:rsid w:val="0026769B"/>
    <w:rsid w:val="002679C4"/>
    <w:rsid w:val="00267B63"/>
    <w:rsid w:val="00267F1F"/>
    <w:rsid w:val="00267F29"/>
    <w:rsid w:val="002702FC"/>
    <w:rsid w:val="002704D3"/>
    <w:rsid w:val="002705C6"/>
    <w:rsid w:val="0027060B"/>
    <w:rsid w:val="00270683"/>
    <w:rsid w:val="00270BE6"/>
    <w:rsid w:val="00270DFB"/>
    <w:rsid w:val="0027114C"/>
    <w:rsid w:val="0027148E"/>
    <w:rsid w:val="00271B91"/>
    <w:rsid w:val="00271BBD"/>
    <w:rsid w:val="00271CF4"/>
    <w:rsid w:val="00271DD9"/>
    <w:rsid w:val="00271E76"/>
    <w:rsid w:val="00271F5B"/>
    <w:rsid w:val="00271FC3"/>
    <w:rsid w:val="0027232D"/>
    <w:rsid w:val="002723A1"/>
    <w:rsid w:val="002726A4"/>
    <w:rsid w:val="00272746"/>
    <w:rsid w:val="0027292C"/>
    <w:rsid w:val="00272A99"/>
    <w:rsid w:val="00272D1F"/>
    <w:rsid w:val="00272E9D"/>
    <w:rsid w:val="00272EC8"/>
    <w:rsid w:val="00272F5D"/>
    <w:rsid w:val="002732E2"/>
    <w:rsid w:val="00273379"/>
    <w:rsid w:val="00273596"/>
    <w:rsid w:val="00273D80"/>
    <w:rsid w:val="00274137"/>
    <w:rsid w:val="002747C1"/>
    <w:rsid w:val="0027484C"/>
    <w:rsid w:val="00274BF9"/>
    <w:rsid w:val="00274D0F"/>
    <w:rsid w:val="00275037"/>
    <w:rsid w:val="0027513C"/>
    <w:rsid w:val="00275489"/>
    <w:rsid w:val="00275D60"/>
    <w:rsid w:val="002766CE"/>
    <w:rsid w:val="00276A05"/>
    <w:rsid w:val="00277500"/>
    <w:rsid w:val="0027788B"/>
    <w:rsid w:val="00277B7B"/>
    <w:rsid w:val="00277BF4"/>
    <w:rsid w:val="00277D6D"/>
    <w:rsid w:val="00277ECA"/>
    <w:rsid w:val="0028030C"/>
    <w:rsid w:val="00280501"/>
    <w:rsid w:val="00280750"/>
    <w:rsid w:val="002807A6"/>
    <w:rsid w:val="00280A0D"/>
    <w:rsid w:val="00280A4A"/>
    <w:rsid w:val="00280AF1"/>
    <w:rsid w:val="00280B64"/>
    <w:rsid w:val="00281061"/>
    <w:rsid w:val="0028125E"/>
    <w:rsid w:val="00281290"/>
    <w:rsid w:val="0028183D"/>
    <w:rsid w:val="002818FA"/>
    <w:rsid w:val="00281A5F"/>
    <w:rsid w:val="00281B12"/>
    <w:rsid w:val="00282529"/>
    <w:rsid w:val="002825A7"/>
    <w:rsid w:val="00282F3A"/>
    <w:rsid w:val="00282FAA"/>
    <w:rsid w:val="00283266"/>
    <w:rsid w:val="00283539"/>
    <w:rsid w:val="00283B72"/>
    <w:rsid w:val="002842A8"/>
    <w:rsid w:val="00284618"/>
    <w:rsid w:val="002847B0"/>
    <w:rsid w:val="00284AF9"/>
    <w:rsid w:val="00284E86"/>
    <w:rsid w:val="0028500A"/>
    <w:rsid w:val="00285073"/>
    <w:rsid w:val="00285437"/>
    <w:rsid w:val="002857E6"/>
    <w:rsid w:val="00285801"/>
    <w:rsid w:val="002859FB"/>
    <w:rsid w:val="00285A8E"/>
    <w:rsid w:val="00285AEC"/>
    <w:rsid w:val="00285C26"/>
    <w:rsid w:val="00285C71"/>
    <w:rsid w:val="0028602D"/>
    <w:rsid w:val="002863D5"/>
    <w:rsid w:val="0028641A"/>
    <w:rsid w:val="002869E0"/>
    <w:rsid w:val="0028701F"/>
    <w:rsid w:val="002872B6"/>
    <w:rsid w:val="002873E6"/>
    <w:rsid w:val="00287681"/>
    <w:rsid w:val="0028781E"/>
    <w:rsid w:val="00287BA9"/>
    <w:rsid w:val="00287EF7"/>
    <w:rsid w:val="00287F5B"/>
    <w:rsid w:val="002904D8"/>
    <w:rsid w:val="002911F0"/>
    <w:rsid w:val="00291448"/>
    <w:rsid w:val="00291F2F"/>
    <w:rsid w:val="00291F68"/>
    <w:rsid w:val="00292043"/>
    <w:rsid w:val="002920B0"/>
    <w:rsid w:val="002920D7"/>
    <w:rsid w:val="0029235E"/>
    <w:rsid w:val="00292647"/>
    <w:rsid w:val="00292927"/>
    <w:rsid w:val="00292CF7"/>
    <w:rsid w:val="00292F23"/>
    <w:rsid w:val="00293746"/>
    <w:rsid w:val="00294181"/>
    <w:rsid w:val="00294230"/>
    <w:rsid w:val="0029438E"/>
    <w:rsid w:val="002946AB"/>
    <w:rsid w:val="002946B2"/>
    <w:rsid w:val="00294BB9"/>
    <w:rsid w:val="00294BD5"/>
    <w:rsid w:val="0029633F"/>
    <w:rsid w:val="0029672A"/>
    <w:rsid w:val="00296998"/>
    <w:rsid w:val="00296AF4"/>
    <w:rsid w:val="00297B94"/>
    <w:rsid w:val="00297C35"/>
    <w:rsid w:val="002A0493"/>
    <w:rsid w:val="002A060A"/>
    <w:rsid w:val="002A0783"/>
    <w:rsid w:val="002A0915"/>
    <w:rsid w:val="002A0AF5"/>
    <w:rsid w:val="002A0D22"/>
    <w:rsid w:val="002A0D42"/>
    <w:rsid w:val="002A1164"/>
    <w:rsid w:val="002A127E"/>
    <w:rsid w:val="002A211C"/>
    <w:rsid w:val="002A2748"/>
    <w:rsid w:val="002A2BEB"/>
    <w:rsid w:val="002A2C78"/>
    <w:rsid w:val="002A2F2C"/>
    <w:rsid w:val="002A320F"/>
    <w:rsid w:val="002A327B"/>
    <w:rsid w:val="002A3A93"/>
    <w:rsid w:val="002A3D15"/>
    <w:rsid w:val="002A3FE4"/>
    <w:rsid w:val="002A4450"/>
    <w:rsid w:val="002A46FA"/>
    <w:rsid w:val="002A49CD"/>
    <w:rsid w:val="002A4A1A"/>
    <w:rsid w:val="002A4A73"/>
    <w:rsid w:val="002A522A"/>
    <w:rsid w:val="002A5255"/>
    <w:rsid w:val="002A5CF9"/>
    <w:rsid w:val="002A5E83"/>
    <w:rsid w:val="002A5EB0"/>
    <w:rsid w:val="002A60F1"/>
    <w:rsid w:val="002A61DE"/>
    <w:rsid w:val="002A635B"/>
    <w:rsid w:val="002A6444"/>
    <w:rsid w:val="002A658F"/>
    <w:rsid w:val="002A6750"/>
    <w:rsid w:val="002A6855"/>
    <w:rsid w:val="002A6DC5"/>
    <w:rsid w:val="002A71EC"/>
    <w:rsid w:val="002A7208"/>
    <w:rsid w:val="002A75D0"/>
    <w:rsid w:val="002A77AE"/>
    <w:rsid w:val="002A7BAF"/>
    <w:rsid w:val="002A7ED8"/>
    <w:rsid w:val="002B0382"/>
    <w:rsid w:val="002B03E7"/>
    <w:rsid w:val="002B044E"/>
    <w:rsid w:val="002B0BDF"/>
    <w:rsid w:val="002B14A3"/>
    <w:rsid w:val="002B16AF"/>
    <w:rsid w:val="002B1891"/>
    <w:rsid w:val="002B18F9"/>
    <w:rsid w:val="002B1DAA"/>
    <w:rsid w:val="002B2296"/>
    <w:rsid w:val="002B26E1"/>
    <w:rsid w:val="002B27D9"/>
    <w:rsid w:val="002B283D"/>
    <w:rsid w:val="002B28A9"/>
    <w:rsid w:val="002B29F8"/>
    <w:rsid w:val="002B2B14"/>
    <w:rsid w:val="002B2C40"/>
    <w:rsid w:val="002B2F63"/>
    <w:rsid w:val="002B3040"/>
    <w:rsid w:val="002B30FD"/>
    <w:rsid w:val="002B333B"/>
    <w:rsid w:val="002B4244"/>
    <w:rsid w:val="002B4377"/>
    <w:rsid w:val="002B4407"/>
    <w:rsid w:val="002B552A"/>
    <w:rsid w:val="002B5B77"/>
    <w:rsid w:val="002B5B80"/>
    <w:rsid w:val="002B5D3D"/>
    <w:rsid w:val="002B5D8D"/>
    <w:rsid w:val="002B5DA9"/>
    <w:rsid w:val="002B60C5"/>
    <w:rsid w:val="002B6575"/>
    <w:rsid w:val="002B6583"/>
    <w:rsid w:val="002B6679"/>
    <w:rsid w:val="002B67B7"/>
    <w:rsid w:val="002B6B11"/>
    <w:rsid w:val="002B6B97"/>
    <w:rsid w:val="002B726A"/>
    <w:rsid w:val="002B748C"/>
    <w:rsid w:val="002B757C"/>
    <w:rsid w:val="002B7882"/>
    <w:rsid w:val="002B7CB9"/>
    <w:rsid w:val="002B7F05"/>
    <w:rsid w:val="002C03B7"/>
    <w:rsid w:val="002C0429"/>
    <w:rsid w:val="002C06B2"/>
    <w:rsid w:val="002C0767"/>
    <w:rsid w:val="002C081A"/>
    <w:rsid w:val="002C092D"/>
    <w:rsid w:val="002C0EE9"/>
    <w:rsid w:val="002C1334"/>
    <w:rsid w:val="002C166E"/>
    <w:rsid w:val="002C16BE"/>
    <w:rsid w:val="002C171A"/>
    <w:rsid w:val="002C19E4"/>
    <w:rsid w:val="002C1CCB"/>
    <w:rsid w:val="002C1D3D"/>
    <w:rsid w:val="002C232D"/>
    <w:rsid w:val="002C24D8"/>
    <w:rsid w:val="002C257A"/>
    <w:rsid w:val="002C27FE"/>
    <w:rsid w:val="002C2838"/>
    <w:rsid w:val="002C2AFF"/>
    <w:rsid w:val="002C3577"/>
    <w:rsid w:val="002C3676"/>
    <w:rsid w:val="002C3B39"/>
    <w:rsid w:val="002C3C03"/>
    <w:rsid w:val="002C3C10"/>
    <w:rsid w:val="002C3E84"/>
    <w:rsid w:val="002C44E1"/>
    <w:rsid w:val="002C490E"/>
    <w:rsid w:val="002C4A1B"/>
    <w:rsid w:val="002C4A8D"/>
    <w:rsid w:val="002C4BD4"/>
    <w:rsid w:val="002C4E48"/>
    <w:rsid w:val="002C4F72"/>
    <w:rsid w:val="002C518B"/>
    <w:rsid w:val="002C5256"/>
    <w:rsid w:val="002C625B"/>
    <w:rsid w:val="002C666D"/>
    <w:rsid w:val="002C6CC4"/>
    <w:rsid w:val="002C6EF5"/>
    <w:rsid w:val="002C7166"/>
    <w:rsid w:val="002C7368"/>
    <w:rsid w:val="002C7542"/>
    <w:rsid w:val="002C78F6"/>
    <w:rsid w:val="002C79B8"/>
    <w:rsid w:val="002D09D1"/>
    <w:rsid w:val="002D0A56"/>
    <w:rsid w:val="002D0D12"/>
    <w:rsid w:val="002D106A"/>
    <w:rsid w:val="002D13C4"/>
    <w:rsid w:val="002D141E"/>
    <w:rsid w:val="002D1791"/>
    <w:rsid w:val="002D2191"/>
    <w:rsid w:val="002D2678"/>
    <w:rsid w:val="002D275E"/>
    <w:rsid w:val="002D2A1D"/>
    <w:rsid w:val="002D2B26"/>
    <w:rsid w:val="002D2C16"/>
    <w:rsid w:val="002D2E1F"/>
    <w:rsid w:val="002D313F"/>
    <w:rsid w:val="002D3334"/>
    <w:rsid w:val="002D339E"/>
    <w:rsid w:val="002D3C33"/>
    <w:rsid w:val="002D3DA0"/>
    <w:rsid w:val="002D402C"/>
    <w:rsid w:val="002D41FE"/>
    <w:rsid w:val="002D422F"/>
    <w:rsid w:val="002D48DA"/>
    <w:rsid w:val="002D4C0F"/>
    <w:rsid w:val="002D4DA3"/>
    <w:rsid w:val="002D5320"/>
    <w:rsid w:val="002D5452"/>
    <w:rsid w:val="002D5AFD"/>
    <w:rsid w:val="002D5C88"/>
    <w:rsid w:val="002D5FF2"/>
    <w:rsid w:val="002D6357"/>
    <w:rsid w:val="002D6366"/>
    <w:rsid w:val="002D65B8"/>
    <w:rsid w:val="002D6683"/>
    <w:rsid w:val="002D6997"/>
    <w:rsid w:val="002D6AB7"/>
    <w:rsid w:val="002D73B3"/>
    <w:rsid w:val="002D743D"/>
    <w:rsid w:val="002D7514"/>
    <w:rsid w:val="002D7584"/>
    <w:rsid w:val="002D7A10"/>
    <w:rsid w:val="002D7C07"/>
    <w:rsid w:val="002E013D"/>
    <w:rsid w:val="002E01A0"/>
    <w:rsid w:val="002E039A"/>
    <w:rsid w:val="002E04F8"/>
    <w:rsid w:val="002E05CD"/>
    <w:rsid w:val="002E0697"/>
    <w:rsid w:val="002E07F1"/>
    <w:rsid w:val="002E0A68"/>
    <w:rsid w:val="002E0F5D"/>
    <w:rsid w:val="002E0FA9"/>
    <w:rsid w:val="002E1293"/>
    <w:rsid w:val="002E1B16"/>
    <w:rsid w:val="002E1BA8"/>
    <w:rsid w:val="002E212E"/>
    <w:rsid w:val="002E281A"/>
    <w:rsid w:val="002E2BB1"/>
    <w:rsid w:val="002E2CCD"/>
    <w:rsid w:val="002E2D97"/>
    <w:rsid w:val="002E2F08"/>
    <w:rsid w:val="002E2F2E"/>
    <w:rsid w:val="002E3000"/>
    <w:rsid w:val="002E3026"/>
    <w:rsid w:val="002E3731"/>
    <w:rsid w:val="002E3A8B"/>
    <w:rsid w:val="002E3C21"/>
    <w:rsid w:val="002E3F06"/>
    <w:rsid w:val="002E4786"/>
    <w:rsid w:val="002E4A4B"/>
    <w:rsid w:val="002E4B04"/>
    <w:rsid w:val="002E52B4"/>
    <w:rsid w:val="002E5839"/>
    <w:rsid w:val="002E5E87"/>
    <w:rsid w:val="002E5E96"/>
    <w:rsid w:val="002E61D2"/>
    <w:rsid w:val="002E6295"/>
    <w:rsid w:val="002E6395"/>
    <w:rsid w:val="002E643A"/>
    <w:rsid w:val="002E64A9"/>
    <w:rsid w:val="002E6BCF"/>
    <w:rsid w:val="002E6FFA"/>
    <w:rsid w:val="002E7381"/>
    <w:rsid w:val="002E75F3"/>
    <w:rsid w:val="002E765B"/>
    <w:rsid w:val="002E7BAB"/>
    <w:rsid w:val="002E7F8F"/>
    <w:rsid w:val="002F0094"/>
    <w:rsid w:val="002F00A8"/>
    <w:rsid w:val="002F0402"/>
    <w:rsid w:val="002F053D"/>
    <w:rsid w:val="002F0C69"/>
    <w:rsid w:val="002F112F"/>
    <w:rsid w:val="002F15C6"/>
    <w:rsid w:val="002F19F0"/>
    <w:rsid w:val="002F1A77"/>
    <w:rsid w:val="002F2342"/>
    <w:rsid w:val="002F24F7"/>
    <w:rsid w:val="002F251E"/>
    <w:rsid w:val="002F2559"/>
    <w:rsid w:val="002F25AE"/>
    <w:rsid w:val="002F2733"/>
    <w:rsid w:val="002F2BB0"/>
    <w:rsid w:val="002F2D9C"/>
    <w:rsid w:val="002F2F75"/>
    <w:rsid w:val="002F2F9E"/>
    <w:rsid w:val="002F3213"/>
    <w:rsid w:val="002F375F"/>
    <w:rsid w:val="002F37D3"/>
    <w:rsid w:val="002F3877"/>
    <w:rsid w:val="002F3F04"/>
    <w:rsid w:val="002F41BA"/>
    <w:rsid w:val="002F43C8"/>
    <w:rsid w:val="002F49DD"/>
    <w:rsid w:val="002F4A71"/>
    <w:rsid w:val="002F4D3A"/>
    <w:rsid w:val="002F58FC"/>
    <w:rsid w:val="002F5A50"/>
    <w:rsid w:val="002F5B4A"/>
    <w:rsid w:val="002F5E86"/>
    <w:rsid w:val="002F662D"/>
    <w:rsid w:val="002F6BFA"/>
    <w:rsid w:val="002F6C34"/>
    <w:rsid w:val="002F6F81"/>
    <w:rsid w:val="002F7228"/>
    <w:rsid w:val="002F7249"/>
    <w:rsid w:val="002F750E"/>
    <w:rsid w:val="002F755A"/>
    <w:rsid w:val="002F759D"/>
    <w:rsid w:val="002F7B16"/>
    <w:rsid w:val="002F7DB7"/>
    <w:rsid w:val="00300137"/>
    <w:rsid w:val="0030016D"/>
    <w:rsid w:val="0030019C"/>
    <w:rsid w:val="0030077C"/>
    <w:rsid w:val="003008CC"/>
    <w:rsid w:val="00300AD2"/>
    <w:rsid w:val="00300C2E"/>
    <w:rsid w:val="00300E07"/>
    <w:rsid w:val="00300FDA"/>
    <w:rsid w:val="003010FC"/>
    <w:rsid w:val="003018AA"/>
    <w:rsid w:val="00301CED"/>
    <w:rsid w:val="00302499"/>
    <w:rsid w:val="00303031"/>
    <w:rsid w:val="003030BC"/>
    <w:rsid w:val="003031CA"/>
    <w:rsid w:val="00303885"/>
    <w:rsid w:val="00303B99"/>
    <w:rsid w:val="00303C4C"/>
    <w:rsid w:val="00303D6C"/>
    <w:rsid w:val="00303E8C"/>
    <w:rsid w:val="00303F34"/>
    <w:rsid w:val="00304790"/>
    <w:rsid w:val="00304A04"/>
    <w:rsid w:val="00304C82"/>
    <w:rsid w:val="00305DFB"/>
    <w:rsid w:val="00306145"/>
    <w:rsid w:val="00306313"/>
    <w:rsid w:val="003065CD"/>
    <w:rsid w:val="0030665C"/>
    <w:rsid w:val="00306717"/>
    <w:rsid w:val="0030682C"/>
    <w:rsid w:val="00306CF3"/>
    <w:rsid w:val="00306D1F"/>
    <w:rsid w:val="00307009"/>
    <w:rsid w:val="0030714F"/>
    <w:rsid w:val="0030737B"/>
    <w:rsid w:val="003073E2"/>
    <w:rsid w:val="00307549"/>
    <w:rsid w:val="003079A1"/>
    <w:rsid w:val="00307A38"/>
    <w:rsid w:val="00307DDF"/>
    <w:rsid w:val="003101FE"/>
    <w:rsid w:val="003108F7"/>
    <w:rsid w:val="00310F4C"/>
    <w:rsid w:val="003114C6"/>
    <w:rsid w:val="003115DF"/>
    <w:rsid w:val="00311AE6"/>
    <w:rsid w:val="00311F54"/>
    <w:rsid w:val="00311F63"/>
    <w:rsid w:val="003120C9"/>
    <w:rsid w:val="00312576"/>
    <w:rsid w:val="003129EF"/>
    <w:rsid w:val="00312B14"/>
    <w:rsid w:val="003134B2"/>
    <w:rsid w:val="003135E2"/>
    <w:rsid w:val="00313706"/>
    <w:rsid w:val="00314680"/>
    <w:rsid w:val="00314A43"/>
    <w:rsid w:val="00315102"/>
    <w:rsid w:val="003151B5"/>
    <w:rsid w:val="0031520C"/>
    <w:rsid w:val="00315694"/>
    <w:rsid w:val="00315A0E"/>
    <w:rsid w:val="00315A3D"/>
    <w:rsid w:val="00315A49"/>
    <w:rsid w:val="00316486"/>
    <w:rsid w:val="00316699"/>
    <w:rsid w:val="00316963"/>
    <w:rsid w:val="003169F2"/>
    <w:rsid w:val="003170B2"/>
    <w:rsid w:val="003172C2"/>
    <w:rsid w:val="00317441"/>
    <w:rsid w:val="0031747D"/>
    <w:rsid w:val="0031788C"/>
    <w:rsid w:val="003178CA"/>
    <w:rsid w:val="00317F31"/>
    <w:rsid w:val="00320F00"/>
    <w:rsid w:val="00320FE4"/>
    <w:rsid w:val="00321083"/>
    <w:rsid w:val="003216D1"/>
    <w:rsid w:val="00321A2C"/>
    <w:rsid w:val="00321CFC"/>
    <w:rsid w:val="00322040"/>
    <w:rsid w:val="00322AF6"/>
    <w:rsid w:val="0032372F"/>
    <w:rsid w:val="00323BAB"/>
    <w:rsid w:val="00323C9D"/>
    <w:rsid w:val="003240B8"/>
    <w:rsid w:val="003244CC"/>
    <w:rsid w:val="00324681"/>
    <w:rsid w:val="0032490F"/>
    <w:rsid w:val="0032494C"/>
    <w:rsid w:val="00325070"/>
    <w:rsid w:val="00325422"/>
    <w:rsid w:val="00325F50"/>
    <w:rsid w:val="0032617D"/>
    <w:rsid w:val="003264B3"/>
    <w:rsid w:val="003268C2"/>
    <w:rsid w:val="00326C31"/>
    <w:rsid w:val="00327276"/>
    <w:rsid w:val="0032727E"/>
    <w:rsid w:val="003274BA"/>
    <w:rsid w:val="00327815"/>
    <w:rsid w:val="00327B64"/>
    <w:rsid w:val="00327CF1"/>
    <w:rsid w:val="00327D46"/>
    <w:rsid w:val="0033007E"/>
    <w:rsid w:val="003307F4"/>
    <w:rsid w:val="00330980"/>
    <w:rsid w:val="00330C65"/>
    <w:rsid w:val="00331332"/>
    <w:rsid w:val="003316AB"/>
    <w:rsid w:val="0033170A"/>
    <w:rsid w:val="0033193D"/>
    <w:rsid w:val="00331957"/>
    <w:rsid w:val="00331D80"/>
    <w:rsid w:val="00331DEE"/>
    <w:rsid w:val="00331E31"/>
    <w:rsid w:val="00331EA4"/>
    <w:rsid w:val="00331EB6"/>
    <w:rsid w:val="003324FA"/>
    <w:rsid w:val="0033254C"/>
    <w:rsid w:val="00332B17"/>
    <w:rsid w:val="003330E5"/>
    <w:rsid w:val="00333110"/>
    <w:rsid w:val="003332D4"/>
    <w:rsid w:val="003337C4"/>
    <w:rsid w:val="00333A25"/>
    <w:rsid w:val="00333D71"/>
    <w:rsid w:val="00333FDA"/>
    <w:rsid w:val="003340DE"/>
    <w:rsid w:val="00334417"/>
    <w:rsid w:val="00334887"/>
    <w:rsid w:val="00334DD6"/>
    <w:rsid w:val="00334EC2"/>
    <w:rsid w:val="00334F48"/>
    <w:rsid w:val="003353B5"/>
    <w:rsid w:val="003355F8"/>
    <w:rsid w:val="00335804"/>
    <w:rsid w:val="0033584A"/>
    <w:rsid w:val="00335A8F"/>
    <w:rsid w:val="00335BE9"/>
    <w:rsid w:val="00335D17"/>
    <w:rsid w:val="00335F30"/>
    <w:rsid w:val="00335FFE"/>
    <w:rsid w:val="0033657E"/>
    <w:rsid w:val="0033732D"/>
    <w:rsid w:val="00337723"/>
    <w:rsid w:val="00337BA8"/>
    <w:rsid w:val="0034021D"/>
    <w:rsid w:val="00340C6D"/>
    <w:rsid w:val="00340D19"/>
    <w:rsid w:val="0034163A"/>
    <w:rsid w:val="0034168D"/>
    <w:rsid w:val="00341A4E"/>
    <w:rsid w:val="00341F2F"/>
    <w:rsid w:val="00342193"/>
    <w:rsid w:val="0034225E"/>
    <w:rsid w:val="00342373"/>
    <w:rsid w:val="00342380"/>
    <w:rsid w:val="003425CD"/>
    <w:rsid w:val="003428C3"/>
    <w:rsid w:val="00342956"/>
    <w:rsid w:val="00342B74"/>
    <w:rsid w:val="00342C80"/>
    <w:rsid w:val="00342D6A"/>
    <w:rsid w:val="00343230"/>
    <w:rsid w:val="0034336D"/>
    <w:rsid w:val="00343461"/>
    <w:rsid w:val="0034395C"/>
    <w:rsid w:val="00343B61"/>
    <w:rsid w:val="00343C6C"/>
    <w:rsid w:val="00343EC0"/>
    <w:rsid w:val="00344633"/>
    <w:rsid w:val="00344705"/>
    <w:rsid w:val="00344804"/>
    <w:rsid w:val="00344D49"/>
    <w:rsid w:val="00344E30"/>
    <w:rsid w:val="00345372"/>
    <w:rsid w:val="0034541A"/>
    <w:rsid w:val="00345479"/>
    <w:rsid w:val="00345518"/>
    <w:rsid w:val="003456C8"/>
    <w:rsid w:val="00345E29"/>
    <w:rsid w:val="00345F9E"/>
    <w:rsid w:val="00346162"/>
    <w:rsid w:val="0034659E"/>
    <w:rsid w:val="003468E7"/>
    <w:rsid w:val="00346C47"/>
    <w:rsid w:val="00346C74"/>
    <w:rsid w:val="003473C2"/>
    <w:rsid w:val="00347863"/>
    <w:rsid w:val="00347A1F"/>
    <w:rsid w:val="00347D8A"/>
    <w:rsid w:val="0035014D"/>
    <w:rsid w:val="003508D7"/>
    <w:rsid w:val="00350F88"/>
    <w:rsid w:val="003510FF"/>
    <w:rsid w:val="003518C8"/>
    <w:rsid w:val="0035194C"/>
    <w:rsid w:val="00351A13"/>
    <w:rsid w:val="00351A51"/>
    <w:rsid w:val="00351E08"/>
    <w:rsid w:val="00351E48"/>
    <w:rsid w:val="0035207C"/>
    <w:rsid w:val="00352155"/>
    <w:rsid w:val="00352BC7"/>
    <w:rsid w:val="00352CB9"/>
    <w:rsid w:val="0035324E"/>
    <w:rsid w:val="0035338B"/>
    <w:rsid w:val="003533B5"/>
    <w:rsid w:val="0035342E"/>
    <w:rsid w:val="00353CE3"/>
    <w:rsid w:val="00353F1E"/>
    <w:rsid w:val="00354187"/>
    <w:rsid w:val="003542D3"/>
    <w:rsid w:val="00354B2F"/>
    <w:rsid w:val="0035508D"/>
    <w:rsid w:val="0035559B"/>
    <w:rsid w:val="00356024"/>
    <w:rsid w:val="00356155"/>
    <w:rsid w:val="003561D9"/>
    <w:rsid w:val="00356313"/>
    <w:rsid w:val="003566BA"/>
    <w:rsid w:val="003568D9"/>
    <w:rsid w:val="0035728C"/>
    <w:rsid w:val="00357856"/>
    <w:rsid w:val="00357ABA"/>
    <w:rsid w:val="0036035C"/>
    <w:rsid w:val="00360426"/>
    <w:rsid w:val="0036063F"/>
    <w:rsid w:val="00360AF9"/>
    <w:rsid w:val="00360B65"/>
    <w:rsid w:val="00360C62"/>
    <w:rsid w:val="00361146"/>
    <w:rsid w:val="0036139E"/>
    <w:rsid w:val="00361563"/>
    <w:rsid w:val="00361619"/>
    <w:rsid w:val="00361F8D"/>
    <w:rsid w:val="0036204E"/>
    <w:rsid w:val="003622CA"/>
    <w:rsid w:val="0036258C"/>
    <w:rsid w:val="003628E7"/>
    <w:rsid w:val="003629F0"/>
    <w:rsid w:val="00363030"/>
    <w:rsid w:val="0036347F"/>
    <w:rsid w:val="00363603"/>
    <w:rsid w:val="00363E9D"/>
    <w:rsid w:val="00363EC5"/>
    <w:rsid w:val="00363FF4"/>
    <w:rsid w:val="00364045"/>
    <w:rsid w:val="00364563"/>
    <w:rsid w:val="0036462C"/>
    <w:rsid w:val="0036466E"/>
    <w:rsid w:val="00364A42"/>
    <w:rsid w:val="00364CC8"/>
    <w:rsid w:val="00364F51"/>
    <w:rsid w:val="00365313"/>
    <w:rsid w:val="00365369"/>
    <w:rsid w:val="003653A1"/>
    <w:rsid w:val="0036588C"/>
    <w:rsid w:val="00365E02"/>
    <w:rsid w:val="00366018"/>
    <w:rsid w:val="003664EF"/>
    <w:rsid w:val="00366549"/>
    <w:rsid w:val="00366736"/>
    <w:rsid w:val="00366747"/>
    <w:rsid w:val="003667FD"/>
    <w:rsid w:val="00366DA3"/>
    <w:rsid w:val="00366E0E"/>
    <w:rsid w:val="003674CA"/>
    <w:rsid w:val="0036754F"/>
    <w:rsid w:val="00367FFC"/>
    <w:rsid w:val="003702A2"/>
    <w:rsid w:val="0037047E"/>
    <w:rsid w:val="0037077D"/>
    <w:rsid w:val="0037081A"/>
    <w:rsid w:val="00370A42"/>
    <w:rsid w:val="00370BCD"/>
    <w:rsid w:val="00370C11"/>
    <w:rsid w:val="003714D9"/>
    <w:rsid w:val="003715F6"/>
    <w:rsid w:val="00371732"/>
    <w:rsid w:val="00371750"/>
    <w:rsid w:val="00371A4B"/>
    <w:rsid w:val="00371E37"/>
    <w:rsid w:val="003722BF"/>
    <w:rsid w:val="00372643"/>
    <w:rsid w:val="00372A35"/>
    <w:rsid w:val="00372D90"/>
    <w:rsid w:val="003732C1"/>
    <w:rsid w:val="003733B9"/>
    <w:rsid w:val="0037352F"/>
    <w:rsid w:val="003736CA"/>
    <w:rsid w:val="00373753"/>
    <w:rsid w:val="00373B32"/>
    <w:rsid w:val="00374099"/>
    <w:rsid w:val="00374329"/>
    <w:rsid w:val="003743C4"/>
    <w:rsid w:val="00374C5B"/>
    <w:rsid w:val="00374F23"/>
    <w:rsid w:val="003751AA"/>
    <w:rsid w:val="0037525E"/>
    <w:rsid w:val="003752D2"/>
    <w:rsid w:val="0037546D"/>
    <w:rsid w:val="003755FB"/>
    <w:rsid w:val="0037577C"/>
    <w:rsid w:val="0037608C"/>
    <w:rsid w:val="003760AC"/>
    <w:rsid w:val="003767B2"/>
    <w:rsid w:val="0037682D"/>
    <w:rsid w:val="00376D53"/>
    <w:rsid w:val="00376E0F"/>
    <w:rsid w:val="00376F22"/>
    <w:rsid w:val="00377263"/>
    <w:rsid w:val="003775B8"/>
    <w:rsid w:val="00377862"/>
    <w:rsid w:val="003778B6"/>
    <w:rsid w:val="00377DF7"/>
    <w:rsid w:val="0038071E"/>
    <w:rsid w:val="003810DD"/>
    <w:rsid w:val="00381421"/>
    <w:rsid w:val="00381480"/>
    <w:rsid w:val="0038188D"/>
    <w:rsid w:val="00381FEF"/>
    <w:rsid w:val="0038218A"/>
    <w:rsid w:val="0038254A"/>
    <w:rsid w:val="0038284B"/>
    <w:rsid w:val="00382B40"/>
    <w:rsid w:val="00382F20"/>
    <w:rsid w:val="00382F95"/>
    <w:rsid w:val="003832D4"/>
    <w:rsid w:val="00383513"/>
    <w:rsid w:val="003841E8"/>
    <w:rsid w:val="00384AEA"/>
    <w:rsid w:val="00384F64"/>
    <w:rsid w:val="00385502"/>
    <w:rsid w:val="00385526"/>
    <w:rsid w:val="0038569C"/>
    <w:rsid w:val="003857E9"/>
    <w:rsid w:val="00385917"/>
    <w:rsid w:val="00385A5D"/>
    <w:rsid w:val="00385DCD"/>
    <w:rsid w:val="0038623A"/>
    <w:rsid w:val="00386253"/>
    <w:rsid w:val="003863E7"/>
    <w:rsid w:val="0038648E"/>
    <w:rsid w:val="003866CA"/>
    <w:rsid w:val="00386D03"/>
    <w:rsid w:val="00387589"/>
    <w:rsid w:val="003878C9"/>
    <w:rsid w:val="003904F7"/>
    <w:rsid w:val="0039085E"/>
    <w:rsid w:val="00390A62"/>
    <w:rsid w:val="00390C6F"/>
    <w:rsid w:val="00390D0C"/>
    <w:rsid w:val="003915CB"/>
    <w:rsid w:val="00391A43"/>
    <w:rsid w:val="00391CAA"/>
    <w:rsid w:val="00392715"/>
    <w:rsid w:val="00392734"/>
    <w:rsid w:val="003927B4"/>
    <w:rsid w:val="0039281B"/>
    <w:rsid w:val="00392CA6"/>
    <w:rsid w:val="00393123"/>
    <w:rsid w:val="0039331D"/>
    <w:rsid w:val="003933D9"/>
    <w:rsid w:val="003937D5"/>
    <w:rsid w:val="003944E5"/>
    <w:rsid w:val="00394634"/>
    <w:rsid w:val="00394A04"/>
    <w:rsid w:val="00394FFE"/>
    <w:rsid w:val="00395026"/>
    <w:rsid w:val="003952D5"/>
    <w:rsid w:val="003958EB"/>
    <w:rsid w:val="00395B3E"/>
    <w:rsid w:val="00396178"/>
    <w:rsid w:val="00396375"/>
    <w:rsid w:val="00396541"/>
    <w:rsid w:val="003968BE"/>
    <w:rsid w:val="00396928"/>
    <w:rsid w:val="00396A7E"/>
    <w:rsid w:val="00396BF9"/>
    <w:rsid w:val="00396D66"/>
    <w:rsid w:val="00396E47"/>
    <w:rsid w:val="00396EC9"/>
    <w:rsid w:val="00397467"/>
    <w:rsid w:val="00397918"/>
    <w:rsid w:val="00397ACA"/>
    <w:rsid w:val="003A0125"/>
    <w:rsid w:val="003A0178"/>
    <w:rsid w:val="003A01C0"/>
    <w:rsid w:val="003A071C"/>
    <w:rsid w:val="003A0A0B"/>
    <w:rsid w:val="003A0A71"/>
    <w:rsid w:val="003A0B42"/>
    <w:rsid w:val="003A0D28"/>
    <w:rsid w:val="003A0DF0"/>
    <w:rsid w:val="003A1460"/>
    <w:rsid w:val="003A15FF"/>
    <w:rsid w:val="003A1921"/>
    <w:rsid w:val="003A1A55"/>
    <w:rsid w:val="003A1D43"/>
    <w:rsid w:val="003A23C5"/>
    <w:rsid w:val="003A25FB"/>
    <w:rsid w:val="003A2604"/>
    <w:rsid w:val="003A286F"/>
    <w:rsid w:val="003A2C62"/>
    <w:rsid w:val="003A2CA9"/>
    <w:rsid w:val="003A301D"/>
    <w:rsid w:val="003A31BD"/>
    <w:rsid w:val="003A3B84"/>
    <w:rsid w:val="003A3D1C"/>
    <w:rsid w:val="003A3FFD"/>
    <w:rsid w:val="003A4773"/>
    <w:rsid w:val="003A4A0C"/>
    <w:rsid w:val="003A4E6C"/>
    <w:rsid w:val="003A4EE9"/>
    <w:rsid w:val="003A51E0"/>
    <w:rsid w:val="003A534F"/>
    <w:rsid w:val="003A5623"/>
    <w:rsid w:val="003A56AB"/>
    <w:rsid w:val="003A56D8"/>
    <w:rsid w:val="003A589B"/>
    <w:rsid w:val="003A58E0"/>
    <w:rsid w:val="003A5AF1"/>
    <w:rsid w:val="003A5DE2"/>
    <w:rsid w:val="003A60F4"/>
    <w:rsid w:val="003A63E9"/>
    <w:rsid w:val="003A6735"/>
    <w:rsid w:val="003A6E02"/>
    <w:rsid w:val="003A6FF0"/>
    <w:rsid w:val="003A7B45"/>
    <w:rsid w:val="003A7E3A"/>
    <w:rsid w:val="003B011C"/>
    <w:rsid w:val="003B016A"/>
    <w:rsid w:val="003B0517"/>
    <w:rsid w:val="003B0611"/>
    <w:rsid w:val="003B0ADD"/>
    <w:rsid w:val="003B0D66"/>
    <w:rsid w:val="003B0D72"/>
    <w:rsid w:val="003B220B"/>
    <w:rsid w:val="003B23C7"/>
    <w:rsid w:val="003B27C6"/>
    <w:rsid w:val="003B2B48"/>
    <w:rsid w:val="003B2CB6"/>
    <w:rsid w:val="003B2DBB"/>
    <w:rsid w:val="003B304D"/>
    <w:rsid w:val="003B346D"/>
    <w:rsid w:val="003B3617"/>
    <w:rsid w:val="003B3844"/>
    <w:rsid w:val="003B39E7"/>
    <w:rsid w:val="003B3E6C"/>
    <w:rsid w:val="003B40DD"/>
    <w:rsid w:val="003B42D9"/>
    <w:rsid w:val="003B465B"/>
    <w:rsid w:val="003B4EF2"/>
    <w:rsid w:val="003B50DA"/>
    <w:rsid w:val="003B54B5"/>
    <w:rsid w:val="003B5F4E"/>
    <w:rsid w:val="003B6017"/>
    <w:rsid w:val="003B66C0"/>
    <w:rsid w:val="003B6B46"/>
    <w:rsid w:val="003B6BE4"/>
    <w:rsid w:val="003B7029"/>
    <w:rsid w:val="003B7073"/>
    <w:rsid w:val="003B7B85"/>
    <w:rsid w:val="003C02BA"/>
    <w:rsid w:val="003C0306"/>
    <w:rsid w:val="003C052F"/>
    <w:rsid w:val="003C06D8"/>
    <w:rsid w:val="003C0F84"/>
    <w:rsid w:val="003C13DA"/>
    <w:rsid w:val="003C230D"/>
    <w:rsid w:val="003C23F3"/>
    <w:rsid w:val="003C2650"/>
    <w:rsid w:val="003C28B1"/>
    <w:rsid w:val="003C28ED"/>
    <w:rsid w:val="003C2AC8"/>
    <w:rsid w:val="003C2B4A"/>
    <w:rsid w:val="003C2E13"/>
    <w:rsid w:val="003C2EB2"/>
    <w:rsid w:val="003C3140"/>
    <w:rsid w:val="003C31C9"/>
    <w:rsid w:val="003C327C"/>
    <w:rsid w:val="003C3A63"/>
    <w:rsid w:val="003C3E02"/>
    <w:rsid w:val="003C3FE8"/>
    <w:rsid w:val="003C41DA"/>
    <w:rsid w:val="003C453A"/>
    <w:rsid w:val="003C464B"/>
    <w:rsid w:val="003C4E62"/>
    <w:rsid w:val="003C5259"/>
    <w:rsid w:val="003C56D4"/>
    <w:rsid w:val="003C5783"/>
    <w:rsid w:val="003C5C37"/>
    <w:rsid w:val="003C6A69"/>
    <w:rsid w:val="003C6B13"/>
    <w:rsid w:val="003C734B"/>
    <w:rsid w:val="003C73F9"/>
    <w:rsid w:val="003C741F"/>
    <w:rsid w:val="003C768D"/>
    <w:rsid w:val="003C77B2"/>
    <w:rsid w:val="003C7A40"/>
    <w:rsid w:val="003C7EC4"/>
    <w:rsid w:val="003D0174"/>
    <w:rsid w:val="003D0680"/>
    <w:rsid w:val="003D06EA"/>
    <w:rsid w:val="003D07BC"/>
    <w:rsid w:val="003D13AB"/>
    <w:rsid w:val="003D1BF0"/>
    <w:rsid w:val="003D1C7F"/>
    <w:rsid w:val="003D1E07"/>
    <w:rsid w:val="003D1F70"/>
    <w:rsid w:val="003D2152"/>
    <w:rsid w:val="003D234E"/>
    <w:rsid w:val="003D2AC7"/>
    <w:rsid w:val="003D2ECF"/>
    <w:rsid w:val="003D35E1"/>
    <w:rsid w:val="003D394E"/>
    <w:rsid w:val="003D3971"/>
    <w:rsid w:val="003D3AAA"/>
    <w:rsid w:val="003D3FAA"/>
    <w:rsid w:val="003D3FE9"/>
    <w:rsid w:val="003D4168"/>
    <w:rsid w:val="003D447C"/>
    <w:rsid w:val="003D45F6"/>
    <w:rsid w:val="003D4DB8"/>
    <w:rsid w:val="003D4DE1"/>
    <w:rsid w:val="003D4EFA"/>
    <w:rsid w:val="003D51DE"/>
    <w:rsid w:val="003D57BB"/>
    <w:rsid w:val="003D5967"/>
    <w:rsid w:val="003D5B76"/>
    <w:rsid w:val="003D5F07"/>
    <w:rsid w:val="003D5F21"/>
    <w:rsid w:val="003D6153"/>
    <w:rsid w:val="003D62DA"/>
    <w:rsid w:val="003D6463"/>
    <w:rsid w:val="003D6A11"/>
    <w:rsid w:val="003D6AAF"/>
    <w:rsid w:val="003D6AB5"/>
    <w:rsid w:val="003D6B9D"/>
    <w:rsid w:val="003D6CF4"/>
    <w:rsid w:val="003D75EF"/>
    <w:rsid w:val="003D79A3"/>
    <w:rsid w:val="003D79CB"/>
    <w:rsid w:val="003D7AF3"/>
    <w:rsid w:val="003D7B09"/>
    <w:rsid w:val="003E0203"/>
    <w:rsid w:val="003E02E7"/>
    <w:rsid w:val="003E071C"/>
    <w:rsid w:val="003E0759"/>
    <w:rsid w:val="003E0BCA"/>
    <w:rsid w:val="003E0BCF"/>
    <w:rsid w:val="003E0FAE"/>
    <w:rsid w:val="003E121E"/>
    <w:rsid w:val="003E1902"/>
    <w:rsid w:val="003E1B8E"/>
    <w:rsid w:val="003E240B"/>
    <w:rsid w:val="003E25AA"/>
    <w:rsid w:val="003E2890"/>
    <w:rsid w:val="003E2B61"/>
    <w:rsid w:val="003E2FBA"/>
    <w:rsid w:val="003E3908"/>
    <w:rsid w:val="003E3958"/>
    <w:rsid w:val="003E3988"/>
    <w:rsid w:val="003E3BDC"/>
    <w:rsid w:val="003E3E2C"/>
    <w:rsid w:val="003E3FF5"/>
    <w:rsid w:val="003E414C"/>
    <w:rsid w:val="003E44DD"/>
    <w:rsid w:val="003E4B34"/>
    <w:rsid w:val="003E4D95"/>
    <w:rsid w:val="003E5354"/>
    <w:rsid w:val="003E585A"/>
    <w:rsid w:val="003E58FC"/>
    <w:rsid w:val="003E5C36"/>
    <w:rsid w:val="003E60BB"/>
    <w:rsid w:val="003E67A3"/>
    <w:rsid w:val="003E75D2"/>
    <w:rsid w:val="003E76F4"/>
    <w:rsid w:val="003E7CF3"/>
    <w:rsid w:val="003E7EB7"/>
    <w:rsid w:val="003F018C"/>
    <w:rsid w:val="003F068A"/>
    <w:rsid w:val="003F0721"/>
    <w:rsid w:val="003F0CA8"/>
    <w:rsid w:val="003F11F0"/>
    <w:rsid w:val="003F134B"/>
    <w:rsid w:val="003F17A7"/>
    <w:rsid w:val="003F19E1"/>
    <w:rsid w:val="003F1B91"/>
    <w:rsid w:val="003F1C48"/>
    <w:rsid w:val="003F1F93"/>
    <w:rsid w:val="003F20A0"/>
    <w:rsid w:val="003F21C4"/>
    <w:rsid w:val="003F23E9"/>
    <w:rsid w:val="003F27DC"/>
    <w:rsid w:val="003F2A8B"/>
    <w:rsid w:val="003F2DF5"/>
    <w:rsid w:val="003F2EC1"/>
    <w:rsid w:val="003F33C1"/>
    <w:rsid w:val="003F3CF2"/>
    <w:rsid w:val="003F3DC8"/>
    <w:rsid w:val="003F449A"/>
    <w:rsid w:val="003F45AC"/>
    <w:rsid w:val="003F4B73"/>
    <w:rsid w:val="003F4FAA"/>
    <w:rsid w:val="003F5033"/>
    <w:rsid w:val="003F51F4"/>
    <w:rsid w:val="003F52C6"/>
    <w:rsid w:val="003F54E5"/>
    <w:rsid w:val="003F558E"/>
    <w:rsid w:val="003F5673"/>
    <w:rsid w:val="003F5688"/>
    <w:rsid w:val="003F582D"/>
    <w:rsid w:val="003F5C0C"/>
    <w:rsid w:val="003F5CEB"/>
    <w:rsid w:val="003F5E9A"/>
    <w:rsid w:val="003F6692"/>
    <w:rsid w:val="003F683A"/>
    <w:rsid w:val="003F6A2E"/>
    <w:rsid w:val="003F6BE9"/>
    <w:rsid w:val="003F6C52"/>
    <w:rsid w:val="003F723C"/>
    <w:rsid w:val="003F7285"/>
    <w:rsid w:val="003F74E3"/>
    <w:rsid w:val="003F76B1"/>
    <w:rsid w:val="003F77B3"/>
    <w:rsid w:val="003F7969"/>
    <w:rsid w:val="003F7B70"/>
    <w:rsid w:val="004007FF"/>
    <w:rsid w:val="00400E63"/>
    <w:rsid w:val="00400F8F"/>
    <w:rsid w:val="004010BD"/>
    <w:rsid w:val="0040126F"/>
    <w:rsid w:val="004012F8"/>
    <w:rsid w:val="0040151E"/>
    <w:rsid w:val="00401733"/>
    <w:rsid w:val="00401E92"/>
    <w:rsid w:val="004023CF"/>
    <w:rsid w:val="004027A6"/>
    <w:rsid w:val="00402D9B"/>
    <w:rsid w:val="00402F37"/>
    <w:rsid w:val="00403056"/>
    <w:rsid w:val="00403501"/>
    <w:rsid w:val="0040377C"/>
    <w:rsid w:val="004037AD"/>
    <w:rsid w:val="0040389E"/>
    <w:rsid w:val="00403D6E"/>
    <w:rsid w:val="00403F84"/>
    <w:rsid w:val="00404019"/>
    <w:rsid w:val="00404050"/>
    <w:rsid w:val="00404155"/>
    <w:rsid w:val="00404859"/>
    <w:rsid w:val="00404998"/>
    <w:rsid w:val="00404A64"/>
    <w:rsid w:val="00404A74"/>
    <w:rsid w:val="00404C7A"/>
    <w:rsid w:val="00405083"/>
    <w:rsid w:val="0040516D"/>
    <w:rsid w:val="004051AE"/>
    <w:rsid w:val="00405AA2"/>
    <w:rsid w:val="00405E03"/>
    <w:rsid w:val="00406194"/>
    <w:rsid w:val="00406ACA"/>
    <w:rsid w:val="0040707C"/>
    <w:rsid w:val="00407246"/>
    <w:rsid w:val="00407792"/>
    <w:rsid w:val="004077D8"/>
    <w:rsid w:val="00407AC0"/>
    <w:rsid w:val="00407BCC"/>
    <w:rsid w:val="00407EEF"/>
    <w:rsid w:val="00410553"/>
    <w:rsid w:val="00410E5A"/>
    <w:rsid w:val="00410FF2"/>
    <w:rsid w:val="00411024"/>
    <w:rsid w:val="00411814"/>
    <w:rsid w:val="004118D4"/>
    <w:rsid w:val="00411DE2"/>
    <w:rsid w:val="004121C0"/>
    <w:rsid w:val="00412BDA"/>
    <w:rsid w:val="00412CB4"/>
    <w:rsid w:val="00412CBA"/>
    <w:rsid w:val="00412E30"/>
    <w:rsid w:val="00413B67"/>
    <w:rsid w:val="00413BEB"/>
    <w:rsid w:val="00413E9D"/>
    <w:rsid w:val="00413FA9"/>
    <w:rsid w:val="004142FF"/>
    <w:rsid w:val="004143F7"/>
    <w:rsid w:val="00414752"/>
    <w:rsid w:val="00414907"/>
    <w:rsid w:val="004149FD"/>
    <w:rsid w:val="00414CCE"/>
    <w:rsid w:val="00414F42"/>
    <w:rsid w:val="0041510F"/>
    <w:rsid w:val="00415341"/>
    <w:rsid w:val="004158F5"/>
    <w:rsid w:val="00415B78"/>
    <w:rsid w:val="00415E2B"/>
    <w:rsid w:val="00416041"/>
    <w:rsid w:val="0041614C"/>
    <w:rsid w:val="0041665C"/>
    <w:rsid w:val="004166BD"/>
    <w:rsid w:val="00416724"/>
    <w:rsid w:val="004169A6"/>
    <w:rsid w:val="004170AF"/>
    <w:rsid w:val="00417228"/>
    <w:rsid w:val="004173B4"/>
    <w:rsid w:val="004176F9"/>
    <w:rsid w:val="00417DE8"/>
    <w:rsid w:val="00420114"/>
    <w:rsid w:val="0042057D"/>
    <w:rsid w:val="004206A4"/>
    <w:rsid w:val="00420EC4"/>
    <w:rsid w:val="00421583"/>
    <w:rsid w:val="004215AB"/>
    <w:rsid w:val="00421861"/>
    <w:rsid w:val="0042189B"/>
    <w:rsid w:val="00421DEA"/>
    <w:rsid w:val="00422175"/>
    <w:rsid w:val="004222F5"/>
    <w:rsid w:val="00422309"/>
    <w:rsid w:val="00422AA9"/>
    <w:rsid w:val="00422C55"/>
    <w:rsid w:val="00422F58"/>
    <w:rsid w:val="00423004"/>
    <w:rsid w:val="004232A6"/>
    <w:rsid w:val="00423830"/>
    <w:rsid w:val="00423D9C"/>
    <w:rsid w:val="00423E40"/>
    <w:rsid w:val="00423F1F"/>
    <w:rsid w:val="0042431A"/>
    <w:rsid w:val="004248CC"/>
    <w:rsid w:val="004249FA"/>
    <w:rsid w:val="00424B4A"/>
    <w:rsid w:val="00425224"/>
    <w:rsid w:val="00425359"/>
    <w:rsid w:val="00425457"/>
    <w:rsid w:val="00425577"/>
    <w:rsid w:val="00425698"/>
    <w:rsid w:val="00425A0E"/>
    <w:rsid w:val="00425AB6"/>
    <w:rsid w:val="00425B5A"/>
    <w:rsid w:val="00425ED2"/>
    <w:rsid w:val="004262B4"/>
    <w:rsid w:val="004263AE"/>
    <w:rsid w:val="00426C84"/>
    <w:rsid w:val="004272E4"/>
    <w:rsid w:val="00427BEA"/>
    <w:rsid w:val="0043065C"/>
    <w:rsid w:val="00430AB5"/>
    <w:rsid w:val="00430BC5"/>
    <w:rsid w:val="004310F4"/>
    <w:rsid w:val="00431111"/>
    <w:rsid w:val="00431C4F"/>
    <w:rsid w:val="00431F67"/>
    <w:rsid w:val="00432516"/>
    <w:rsid w:val="0043261D"/>
    <w:rsid w:val="00432623"/>
    <w:rsid w:val="004326E1"/>
    <w:rsid w:val="00432BB7"/>
    <w:rsid w:val="00432EE2"/>
    <w:rsid w:val="00432F2F"/>
    <w:rsid w:val="004331E9"/>
    <w:rsid w:val="00433274"/>
    <w:rsid w:val="0043390D"/>
    <w:rsid w:val="0043391D"/>
    <w:rsid w:val="00433E8D"/>
    <w:rsid w:val="00433FAA"/>
    <w:rsid w:val="004342EE"/>
    <w:rsid w:val="00434437"/>
    <w:rsid w:val="004346C9"/>
    <w:rsid w:val="004347D4"/>
    <w:rsid w:val="00434A60"/>
    <w:rsid w:val="00434D53"/>
    <w:rsid w:val="00434E88"/>
    <w:rsid w:val="004353EF"/>
    <w:rsid w:val="0043541B"/>
    <w:rsid w:val="0043559E"/>
    <w:rsid w:val="0043592C"/>
    <w:rsid w:val="00435F1D"/>
    <w:rsid w:val="00436062"/>
    <w:rsid w:val="00436139"/>
    <w:rsid w:val="00436217"/>
    <w:rsid w:val="00436345"/>
    <w:rsid w:val="00436380"/>
    <w:rsid w:val="00436430"/>
    <w:rsid w:val="00436F2F"/>
    <w:rsid w:val="004374A5"/>
    <w:rsid w:val="00437967"/>
    <w:rsid w:val="00437F74"/>
    <w:rsid w:val="00440277"/>
    <w:rsid w:val="0044061D"/>
    <w:rsid w:val="00440626"/>
    <w:rsid w:val="00440B02"/>
    <w:rsid w:val="004411B9"/>
    <w:rsid w:val="00441207"/>
    <w:rsid w:val="00441462"/>
    <w:rsid w:val="00441E91"/>
    <w:rsid w:val="00441FEE"/>
    <w:rsid w:val="0044221E"/>
    <w:rsid w:val="004422CA"/>
    <w:rsid w:val="0044232D"/>
    <w:rsid w:val="004423F1"/>
    <w:rsid w:val="0044266F"/>
    <w:rsid w:val="0044291B"/>
    <w:rsid w:val="00442D46"/>
    <w:rsid w:val="00442EFB"/>
    <w:rsid w:val="00442FAD"/>
    <w:rsid w:val="0044366B"/>
    <w:rsid w:val="00443807"/>
    <w:rsid w:val="00443A1C"/>
    <w:rsid w:val="00443B32"/>
    <w:rsid w:val="00443F03"/>
    <w:rsid w:val="0044422A"/>
    <w:rsid w:val="004443E1"/>
    <w:rsid w:val="00444710"/>
    <w:rsid w:val="004449AC"/>
    <w:rsid w:val="00444CB0"/>
    <w:rsid w:val="0044506F"/>
    <w:rsid w:val="0044555D"/>
    <w:rsid w:val="00445D5A"/>
    <w:rsid w:val="00445D76"/>
    <w:rsid w:val="004462F7"/>
    <w:rsid w:val="0044636A"/>
    <w:rsid w:val="00447347"/>
    <w:rsid w:val="0044769E"/>
    <w:rsid w:val="00447A90"/>
    <w:rsid w:val="00447AA2"/>
    <w:rsid w:val="00447DC4"/>
    <w:rsid w:val="00447F08"/>
    <w:rsid w:val="0045041B"/>
    <w:rsid w:val="004505EB"/>
    <w:rsid w:val="00450B63"/>
    <w:rsid w:val="00450B72"/>
    <w:rsid w:val="00451116"/>
    <w:rsid w:val="00451252"/>
    <w:rsid w:val="004512BA"/>
    <w:rsid w:val="004515CF"/>
    <w:rsid w:val="00451656"/>
    <w:rsid w:val="0045171E"/>
    <w:rsid w:val="00451996"/>
    <w:rsid w:val="00451A28"/>
    <w:rsid w:val="00451AC5"/>
    <w:rsid w:val="00451C12"/>
    <w:rsid w:val="00451F99"/>
    <w:rsid w:val="004522B0"/>
    <w:rsid w:val="00453809"/>
    <w:rsid w:val="00453C7E"/>
    <w:rsid w:val="00453CEB"/>
    <w:rsid w:val="004546D7"/>
    <w:rsid w:val="00454835"/>
    <w:rsid w:val="004548B6"/>
    <w:rsid w:val="00454C06"/>
    <w:rsid w:val="00454EE4"/>
    <w:rsid w:val="00454F06"/>
    <w:rsid w:val="00455067"/>
    <w:rsid w:val="004550AC"/>
    <w:rsid w:val="0045511A"/>
    <w:rsid w:val="00455127"/>
    <w:rsid w:val="0045554B"/>
    <w:rsid w:val="00455AAF"/>
    <w:rsid w:val="00455C2C"/>
    <w:rsid w:val="00455F3D"/>
    <w:rsid w:val="0045642C"/>
    <w:rsid w:val="0045650D"/>
    <w:rsid w:val="00456667"/>
    <w:rsid w:val="00456704"/>
    <w:rsid w:val="0045691C"/>
    <w:rsid w:val="00456B54"/>
    <w:rsid w:val="0045709D"/>
    <w:rsid w:val="0045714E"/>
    <w:rsid w:val="0045716C"/>
    <w:rsid w:val="00457271"/>
    <w:rsid w:val="00457A7F"/>
    <w:rsid w:val="00457E6A"/>
    <w:rsid w:val="00457EFD"/>
    <w:rsid w:val="0046019D"/>
    <w:rsid w:val="00460250"/>
    <w:rsid w:val="00460796"/>
    <w:rsid w:val="00460A51"/>
    <w:rsid w:val="00460CC2"/>
    <w:rsid w:val="00461099"/>
    <w:rsid w:val="004613F4"/>
    <w:rsid w:val="00461C9F"/>
    <w:rsid w:val="00461F55"/>
    <w:rsid w:val="004623FA"/>
    <w:rsid w:val="00462431"/>
    <w:rsid w:val="004626FF"/>
    <w:rsid w:val="00462DB6"/>
    <w:rsid w:val="00463932"/>
    <w:rsid w:val="00464536"/>
    <w:rsid w:val="00464790"/>
    <w:rsid w:val="00464FF2"/>
    <w:rsid w:val="0046514E"/>
    <w:rsid w:val="00465263"/>
    <w:rsid w:val="0046532C"/>
    <w:rsid w:val="00465FF8"/>
    <w:rsid w:val="0046623C"/>
    <w:rsid w:val="0046686A"/>
    <w:rsid w:val="00466A11"/>
    <w:rsid w:val="00466F96"/>
    <w:rsid w:val="004670EA"/>
    <w:rsid w:val="0046744A"/>
    <w:rsid w:val="00467739"/>
    <w:rsid w:val="004703BD"/>
    <w:rsid w:val="004705D8"/>
    <w:rsid w:val="0047075F"/>
    <w:rsid w:val="00470D0C"/>
    <w:rsid w:val="00470F3C"/>
    <w:rsid w:val="0047104F"/>
    <w:rsid w:val="00471632"/>
    <w:rsid w:val="00471840"/>
    <w:rsid w:val="00471900"/>
    <w:rsid w:val="00471D6B"/>
    <w:rsid w:val="00472165"/>
    <w:rsid w:val="00472BC5"/>
    <w:rsid w:val="00472E12"/>
    <w:rsid w:val="00472F10"/>
    <w:rsid w:val="00473B75"/>
    <w:rsid w:val="00473C3A"/>
    <w:rsid w:val="00473EAC"/>
    <w:rsid w:val="00474104"/>
    <w:rsid w:val="00474150"/>
    <w:rsid w:val="004748E9"/>
    <w:rsid w:val="00474E22"/>
    <w:rsid w:val="00475022"/>
    <w:rsid w:val="004750E9"/>
    <w:rsid w:val="00475D86"/>
    <w:rsid w:val="00475E34"/>
    <w:rsid w:val="0047608F"/>
    <w:rsid w:val="004762EF"/>
    <w:rsid w:val="004763FD"/>
    <w:rsid w:val="00476554"/>
    <w:rsid w:val="0047672A"/>
    <w:rsid w:val="004769B0"/>
    <w:rsid w:val="004769F6"/>
    <w:rsid w:val="00476C2B"/>
    <w:rsid w:val="004770D4"/>
    <w:rsid w:val="0047739F"/>
    <w:rsid w:val="0047758F"/>
    <w:rsid w:val="004776EC"/>
    <w:rsid w:val="0047798B"/>
    <w:rsid w:val="00477EDE"/>
    <w:rsid w:val="004805EC"/>
    <w:rsid w:val="0048061F"/>
    <w:rsid w:val="0048097F"/>
    <w:rsid w:val="00480A6B"/>
    <w:rsid w:val="004813D4"/>
    <w:rsid w:val="00481B4A"/>
    <w:rsid w:val="004821A1"/>
    <w:rsid w:val="004823A3"/>
    <w:rsid w:val="004823DE"/>
    <w:rsid w:val="004824CF"/>
    <w:rsid w:val="00482A39"/>
    <w:rsid w:val="00482B78"/>
    <w:rsid w:val="00482CE4"/>
    <w:rsid w:val="00482DB7"/>
    <w:rsid w:val="00482DF7"/>
    <w:rsid w:val="00482E1A"/>
    <w:rsid w:val="004830B7"/>
    <w:rsid w:val="0048337B"/>
    <w:rsid w:val="0048342E"/>
    <w:rsid w:val="0048493F"/>
    <w:rsid w:val="00484D63"/>
    <w:rsid w:val="00485023"/>
    <w:rsid w:val="00485132"/>
    <w:rsid w:val="00485241"/>
    <w:rsid w:val="0048613A"/>
    <w:rsid w:val="004864AC"/>
    <w:rsid w:val="004864B3"/>
    <w:rsid w:val="00486982"/>
    <w:rsid w:val="00486BF6"/>
    <w:rsid w:val="00487495"/>
    <w:rsid w:val="004875B9"/>
    <w:rsid w:val="004875D5"/>
    <w:rsid w:val="00487AD4"/>
    <w:rsid w:val="0049004B"/>
    <w:rsid w:val="00490054"/>
    <w:rsid w:val="00490093"/>
    <w:rsid w:val="00490A6A"/>
    <w:rsid w:val="00490FFE"/>
    <w:rsid w:val="004911CB"/>
    <w:rsid w:val="004912CE"/>
    <w:rsid w:val="0049166E"/>
    <w:rsid w:val="00491A3E"/>
    <w:rsid w:val="00491C2B"/>
    <w:rsid w:val="00491D91"/>
    <w:rsid w:val="004921F3"/>
    <w:rsid w:val="004922E1"/>
    <w:rsid w:val="00492754"/>
    <w:rsid w:val="00492C28"/>
    <w:rsid w:val="00492D3D"/>
    <w:rsid w:val="00492D8F"/>
    <w:rsid w:val="00492DCE"/>
    <w:rsid w:val="00493355"/>
    <w:rsid w:val="00493D27"/>
    <w:rsid w:val="004943A4"/>
    <w:rsid w:val="004944DB"/>
    <w:rsid w:val="0049489D"/>
    <w:rsid w:val="00494916"/>
    <w:rsid w:val="004951BC"/>
    <w:rsid w:val="00495421"/>
    <w:rsid w:val="0049580C"/>
    <w:rsid w:val="00495949"/>
    <w:rsid w:val="0049598A"/>
    <w:rsid w:val="00495AC6"/>
    <w:rsid w:val="00495B00"/>
    <w:rsid w:val="004960C3"/>
    <w:rsid w:val="004963EA"/>
    <w:rsid w:val="00496874"/>
    <w:rsid w:val="00496A58"/>
    <w:rsid w:val="00496BF5"/>
    <w:rsid w:val="00496CF9"/>
    <w:rsid w:val="00496E5A"/>
    <w:rsid w:val="00496F53"/>
    <w:rsid w:val="00497666"/>
    <w:rsid w:val="0049768F"/>
    <w:rsid w:val="00497D74"/>
    <w:rsid w:val="00497EFB"/>
    <w:rsid w:val="004A00AF"/>
    <w:rsid w:val="004A04E5"/>
    <w:rsid w:val="004A05E7"/>
    <w:rsid w:val="004A0768"/>
    <w:rsid w:val="004A0EA4"/>
    <w:rsid w:val="004A1495"/>
    <w:rsid w:val="004A14BC"/>
    <w:rsid w:val="004A15B2"/>
    <w:rsid w:val="004A167D"/>
    <w:rsid w:val="004A17BE"/>
    <w:rsid w:val="004A1C78"/>
    <w:rsid w:val="004A2089"/>
    <w:rsid w:val="004A2105"/>
    <w:rsid w:val="004A212F"/>
    <w:rsid w:val="004A2165"/>
    <w:rsid w:val="004A2B4F"/>
    <w:rsid w:val="004A313D"/>
    <w:rsid w:val="004A35F9"/>
    <w:rsid w:val="004A38A4"/>
    <w:rsid w:val="004A3E61"/>
    <w:rsid w:val="004A3F91"/>
    <w:rsid w:val="004A46FA"/>
    <w:rsid w:val="004A4993"/>
    <w:rsid w:val="004A4C41"/>
    <w:rsid w:val="004A4DCA"/>
    <w:rsid w:val="004A4F54"/>
    <w:rsid w:val="004A4F83"/>
    <w:rsid w:val="004A5084"/>
    <w:rsid w:val="004A516E"/>
    <w:rsid w:val="004A5256"/>
    <w:rsid w:val="004A566E"/>
    <w:rsid w:val="004A5A7C"/>
    <w:rsid w:val="004A5F74"/>
    <w:rsid w:val="004A6063"/>
    <w:rsid w:val="004A6212"/>
    <w:rsid w:val="004A67D7"/>
    <w:rsid w:val="004A6C0A"/>
    <w:rsid w:val="004A7302"/>
    <w:rsid w:val="004A7373"/>
    <w:rsid w:val="004A7509"/>
    <w:rsid w:val="004A7BEF"/>
    <w:rsid w:val="004B0043"/>
    <w:rsid w:val="004B00D8"/>
    <w:rsid w:val="004B021D"/>
    <w:rsid w:val="004B04B7"/>
    <w:rsid w:val="004B0A56"/>
    <w:rsid w:val="004B0B54"/>
    <w:rsid w:val="004B0C65"/>
    <w:rsid w:val="004B1052"/>
    <w:rsid w:val="004B17B5"/>
    <w:rsid w:val="004B1F88"/>
    <w:rsid w:val="004B28F9"/>
    <w:rsid w:val="004B35AF"/>
    <w:rsid w:val="004B38CE"/>
    <w:rsid w:val="004B3B78"/>
    <w:rsid w:val="004B3E32"/>
    <w:rsid w:val="004B3F02"/>
    <w:rsid w:val="004B41DA"/>
    <w:rsid w:val="004B46BA"/>
    <w:rsid w:val="004B48A6"/>
    <w:rsid w:val="004B4C9D"/>
    <w:rsid w:val="004B5366"/>
    <w:rsid w:val="004B5A1F"/>
    <w:rsid w:val="004B5E41"/>
    <w:rsid w:val="004B5EE7"/>
    <w:rsid w:val="004B5F4A"/>
    <w:rsid w:val="004B604A"/>
    <w:rsid w:val="004B6A8C"/>
    <w:rsid w:val="004B6B14"/>
    <w:rsid w:val="004B788C"/>
    <w:rsid w:val="004B7912"/>
    <w:rsid w:val="004B7C5F"/>
    <w:rsid w:val="004C07BB"/>
    <w:rsid w:val="004C08E7"/>
    <w:rsid w:val="004C0A34"/>
    <w:rsid w:val="004C0FC8"/>
    <w:rsid w:val="004C19E6"/>
    <w:rsid w:val="004C1A65"/>
    <w:rsid w:val="004C1CE8"/>
    <w:rsid w:val="004C2526"/>
    <w:rsid w:val="004C28ED"/>
    <w:rsid w:val="004C3390"/>
    <w:rsid w:val="004C34F8"/>
    <w:rsid w:val="004C3704"/>
    <w:rsid w:val="004C38A2"/>
    <w:rsid w:val="004C4425"/>
    <w:rsid w:val="004C44E9"/>
    <w:rsid w:val="004C4945"/>
    <w:rsid w:val="004C4E4F"/>
    <w:rsid w:val="004C5088"/>
    <w:rsid w:val="004C516F"/>
    <w:rsid w:val="004C52A1"/>
    <w:rsid w:val="004C5995"/>
    <w:rsid w:val="004C6177"/>
    <w:rsid w:val="004C6198"/>
    <w:rsid w:val="004C638F"/>
    <w:rsid w:val="004C6453"/>
    <w:rsid w:val="004C650A"/>
    <w:rsid w:val="004C68A0"/>
    <w:rsid w:val="004C692A"/>
    <w:rsid w:val="004C717A"/>
    <w:rsid w:val="004C748A"/>
    <w:rsid w:val="004C7842"/>
    <w:rsid w:val="004C7B23"/>
    <w:rsid w:val="004C7CFE"/>
    <w:rsid w:val="004D035C"/>
    <w:rsid w:val="004D0EB9"/>
    <w:rsid w:val="004D1201"/>
    <w:rsid w:val="004D1313"/>
    <w:rsid w:val="004D1424"/>
    <w:rsid w:val="004D17EA"/>
    <w:rsid w:val="004D1D82"/>
    <w:rsid w:val="004D1D85"/>
    <w:rsid w:val="004D2451"/>
    <w:rsid w:val="004D2BFC"/>
    <w:rsid w:val="004D2D46"/>
    <w:rsid w:val="004D2E4E"/>
    <w:rsid w:val="004D2E50"/>
    <w:rsid w:val="004D2ED7"/>
    <w:rsid w:val="004D3590"/>
    <w:rsid w:val="004D35BD"/>
    <w:rsid w:val="004D3A9D"/>
    <w:rsid w:val="004D3ACA"/>
    <w:rsid w:val="004D3B0F"/>
    <w:rsid w:val="004D3B63"/>
    <w:rsid w:val="004D4277"/>
    <w:rsid w:val="004D4725"/>
    <w:rsid w:val="004D4C2B"/>
    <w:rsid w:val="004D4CB2"/>
    <w:rsid w:val="004D5190"/>
    <w:rsid w:val="004D5394"/>
    <w:rsid w:val="004D5837"/>
    <w:rsid w:val="004D5981"/>
    <w:rsid w:val="004D5EDC"/>
    <w:rsid w:val="004D60F8"/>
    <w:rsid w:val="004D6153"/>
    <w:rsid w:val="004D6537"/>
    <w:rsid w:val="004D6732"/>
    <w:rsid w:val="004D6AC4"/>
    <w:rsid w:val="004D7316"/>
    <w:rsid w:val="004D73E1"/>
    <w:rsid w:val="004D76E1"/>
    <w:rsid w:val="004D7771"/>
    <w:rsid w:val="004D7B2D"/>
    <w:rsid w:val="004E013E"/>
    <w:rsid w:val="004E0238"/>
    <w:rsid w:val="004E02AB"/>
    <w:rsid w:val="004E08AB"/>
    <w:rsid w:val="004E09E9"/>
    <w:rsid w:val="004E0C01"/>
    <w:rsid w:val="004E0CBF"/>
    <w:rsid w:val="004E0FAD"/>
    <w:rsid w:val="004E1A40"/>
    <w:rsid w:val="004E20B2"/>
    <w:rsid w:val="004E2226"/>
    <w:rsid w:val="004E248A"/>
    <w:rsid w:val="004E2497"/>
    <w:rsid w:val="004E258E"/>
    <w:rsid w:val="004E27AF"/>
    <w:rsid w:val="004E2F87"/>
    <w:rsid w:val="004E32AE"/>
    <w:rsid w:val="004E3B63"/>
    <w:rsid w:val="004E3C56"/>
    <w:rsid w:val="004E42DA"/>
    <w:rsid w:val="004E4328"/>
    <w:rsid w:val="004E4662"/>
    <w:rsid w:val="004E47EC"/>
    <w:rsid w:val="004E4B84"/>
    <w:rsid w:val="004E5105"/>
    <w:rsid w:val="004E514F"/>
    <w:rsid w:val="004E5441"/>
    <w:rsid w:val="004E56BA"/>
    <w:rsid w:val="004E6182"/>
    <w:rsid w:val="004E6636"/>
    <w:rsid w:val="004E6792"/>
    <w:rsid w:val="004E6CE5"/>
    <w:rsid w:val="004E6D0A"/>
    <w:rsid w:val="004E6D2A"/>
    <w:rsid w:val="004E6E06"/>
    <w:rsid w:val="004E6EF3"/>
    <w:rsid w:val="004E7038"/>
    <w:rsid w:val="004E737F"/>
    <w:rsid w:val="004E73FD"/>
    <w:rsid w:val="004E7486"/>
    <w:rsid w:val="004E7782"/>
    <w:rsid w:val="004E7944"/>
    <w:rsid w:val="004E7CAD"/>
    <w:rsid w:val="004E7D5B"/>
    <w:rsid w:val="004F01A3"/>
    <w:rsid w:val="004F03DE"/>
    <w:rsid w:val="004F0CAF"/>
    <w:rsid w:val="004F0F16"/>
    <w:rsid w:val="004F1674"/>
    <w:rsid w:val="004F1769"/>
    <w:rsid w:val="004F1E81"/>
    <w:rsid w:val="004F22DA"/>
    <w:rsid w:val="004F234C"/>
    <w:rsid w:val="004F2512"/>
    <w:rsid w:val="004F2521"/>
    <w:rsid w:val="004F29CB"/>
    <w:rsid w:val="004F2AF9"/>
    <w:rsid w:val="004F2B86"/>
    <w:rsid w:val="004F2C30"/>
    <w:rsid w:val="004F2C6A"/>
    <w:rsid w:val="004F2D4C"/>
    <w:rsid w:val="004F315C"/>
    <w:rsid w:val="004F32A0"/>
    <w:rsid w:val="004F32B4"/>
    <w:rsid w:val="004F36F4"/>
    <w:rsid w:val="004F3A0F"/>
    <w:rsid w:val="004F3F92"/>
    <w:rsid w:val="004F40C9"/>
    <w:rsid w:val="004F420D"/>
    <w:rsid w:val="004F438C"/>
    <w:rsid w:val="004F442A"/>
    <w:rsid w:val="004F4640"/>
    <w:rsid w:val="004F4847"/>
    <w:rsid w:val="004F4C2A"/>
    <w:rsid w:val="004F5715"/>
    <w:rsid w:val="004F58F8"/>
    <w:rsid w:val="004F593E"/>
    <w:rsid w:val="004F5E09"/>
    <w:rsid w:val="004F5E7A"/>
    <w:rsid w:val="004F61F4"/>
    <w:rsid w:val="004F6B1C"/>
    <w:rsid w:val="004F71BA"/>
    <w:rsid w:val="004F760D"/>
    <w:rsid w:val="0050002D"/>
    <w:rsid w:val="005000E5"/>
    <w:rsid w:val="00500141"/>
    <w:rsid w:val="00500C5A"/>
    <w:rsid w:val="00500D9B"/>
    <w:rsid w:val="00500E33"/>
    <w:rsid w:val="00500F3B"/>
    <w:rsid w:val="005010E2"/>
    <w:rsid w:val="005012B3"/>
    <w:rsid w:val="00501311"/>
    <w:rsid w:val="005014D6"/>
    <w:rsid w:val="00501ECF"/>
    <w:rsid w:val="005020F4"/>
    <w:rsid w:val="00502165"/>
    <w:rsid w:val="00502384"/>
    <w:rsid w:val="00502432"/>
    <w:rsid w:val="005026B3"/>
    <w:rsid w:val="00502FAE"/>
    <w:rsid w:val="005031DD"/>
    <w:rsid w:val="00503B58"/>
    <w:rsid w:val="00503FCD"/>
    <w:rsid w:val="005047C6"/>
    <w:rsid w:val="00504834"/>
    <w:rsid w:val="00504B4E"/>
    <w:rsid w:val="00504C7A"/>
    <w:rsid w:val="0050520C"/>
    <w:rsid w:val="00505489"/>
    <w:rsid w:val="005056D2"/>
    <w:rsid w:val="00505AEE"/>
    <w:rsid w:val="00505C62"/>
    <w:rsid w:val="00505E50"/>
    <w:rsid w:val="005060D7"/>
    <w:rsid w:val="0050632E"/>
    <w:rsid w:val="0050671F"/>
    <w:rsid w:val="0050676E"/>
    <w:rsid w:val="005068B2"/>
    <w:rsid w:val="00506A1B"/>
    <w:rsid w:val="00506CD3"/>
    <w:rsid w:val="00506D07"/>
    <w:rsid w:val="00506F72"/>
    <w:rsid w:val="005072F1"/>
    <w:rsid w:val="00507355"/>
    <w:rsid w:val="005074C3"/>
    <w:rsid w:val="00507512"/>
    <w:rsid w:val="0050752D"/>
    <w:rsid w:val="0051001F"/>
    <w:rsid w:val="005100EE"/>
    <w:rsid w:val="00510D77"/>
    <w:rsid w:val="00510F48"/>
    <w:rsid w:val="00510F99"/>
    <w:rsid w:val="00511272"/>
    <w:rsid w:val="005112D9"/>
    <w:rsid w:val="0051132E"/>
    <w:rsid w:val="00511BE0"/>
    <w:rsid w:val="00511E26"/>
    <w:rsid w:val="00511EF3"/>
    <w:rsid w:val="00512411"/>
    <w:rsid w:val="00512540"/>
    <w:rsid w:val="0051266A"/>
    <w:rsid w:val="005128C4"/>
    <w:rsid w:val="00512A86"/>
    <w:rsid w:val="00512B89"/>
    <w:rsid w:val="00512F20"/>
    <w:rsid w:val="005131A5"/>
    <w:rsid w:val="00513441"/>
    <w:rsid w:val="00513574"/>
    <w:rsid w:val="00513598"/>
    <w:rsid w:val="0051380C"/>
    <w:rsid w:val="005138FD"/>
    <w:rsid w:val="00513C1B"/>
    <w:rsid w:val="00513C62"/>
    <w:rsid w:val="00513C84"/>
    <w:rsid w:val="0051404E"/>
    <w:rsid w:val="00514507"/>
    <w:rsid w:val="00514597"/>
    <w:rsid w:val="005148C2"/>
    <w:rsid w:val="005149B7"/>
    <w:rsid w:val="005153F5"/>
    <w:rsid w:val="00515886"/>
    <w:rsid w:val="00515D75"/>
    <w:rsid w:val="005165BD"/>
    <w:rsid w:val="0051664D"/>
    <w:rsid w:val="0051670B"/>
    <w:rsid w:val="0051699C"/>
    <w:rsid w:val="00516F9D"/>
    <w:rsid w:val="005170BA"/>
    <w:rsid w:val="005176C9"/>
    <w:rsid w:val="00517B08"/>
    <w:rsid w:val="00517CB4"/>
    <w:rsid w:val="00520140"/>
    <w:rsid w:val="00520711"/>
    <w:rsid w:val="00520DD2"/>
    <w:rsid w:val="00520E08"/>
    <w:rsid w:val="00521002"/>
    <w:rsid w:val="00521350"/>
    <w:rsid w:val="005213F7"/>
    <w:rsid w:val="005214EA"/>
    <w:rsid w:val="0052178D"/>
    <w:rsid w:val="00522186"/>
    <w:rsid w:val="005221FE"/>
    <w:rsid w:val="00522CFD"/>
    <w:rsid w:val="00523065"/>
    <w:rsid w:val="00523447"/>
    <w:rsid w:val="005240B8"/>
    <w:rsid w:val="0052466F"/>
    <w:rsid w:val="005251E1"/>
    <w:rsid w:val="00525830"/>
    <w:rsid w:val="00525849"/>
    <w:rsid w:val="00525C6A"/>
    <w:rsid w:val="00525C6E"/>
    <w:rsid w:val="00525DDA"/>
    <w:rsid w:val="00525E5A"/>
    <w:rsid w:val="00526208"/>
    <w:rsid w:val="00526381"/>
    <w:rsid w:val="0052640D"/>
    <w:rsid w:val="005268BA"/>
    <w:rsid w:val="005269E6"/>
    <w:rsid w:val="00526E71"/>
    <w:rsid w:val="00527040"/>
    <w:rsid w:val="00527844"/>
    <w:rsid w:val="0053015C"/>
    <w:rsid w:val="00530379"/>
    <w:rsid w:val="005303CE"/>
    <w:rsid w:val="00530A68"/>
    <w:rsid w:val="00530AF6"/>
    <w:rsid w:val="00530B8E"/>
    <w:rsid w:val="00530BFA"/>
    <w:rsid w:val="00530EE7"/>
    <w:rsid w:val="0053112A"/>
    <w:rsid w:val="00531355"/>
    <w:rsid w:val="0053149A"/>
    <w:rsid w:val="00531E27"/>
    <w:rsid w:val="0053205C"/>
    <w:rsid w:val="00532168"/>
    <w:rsid w:val="00532271"/>
    <w:rsid w:val="0053247C"/>
    <w:rsid w:val="005328FB"/>
    <w:rsid w:val="00532E8B"/>
    <w:rsid w:val="00533168"/>
    <w:rsid w:val="0053364E"/>
    <w:rsid w:val="00533B6E"/>
    <w:rsid w:val="0053400C"/>
    <w:rsid w:val="005346A9"/>
    <w:rsid w:val="0053471B"/>
    <w:rsid w:val="00534A7E"/>
    <w:rsid w:val="00534ABA"/>
    <w:rsid w:val="00534D85"/>
    <w:rsid w:val="005351B9"/>
    <w:rsid w:val="005355D3"/>
    <w:rsid w:val="00535C84"/>
    <w:rsid w:val="00536011"/>
    <w:rsid w:val="00536600"/>
    <w:rsid w:val="0053705B"/>
    <w:rsid w:val="005370F1"/>
    <w:rsid w:val="00537A31"/>
    <w:rsid w:val="00537BBB"/>
    <w:rsid w:val="00537F7B"/>
    <w:rsid w:val="00537F9D"/>
    <w:rsid w:val="00540404"/>
    <w:rsid w:val="0054081E"/>
    <w:rsid w:val="00540B0F"/>
    <w:rsid w:val="00540D66"/>
    <w:rsid w:val="00540D7B"/>
    <w:rsid w:val="00540DAC"/>
    <w:rsid w:val="00541BA5"/>
    <w:rsid w:val="00541DAF"/>
    <w:rsid w:val="00542BD6"/>
    <w:rsid w:val="00542ED1"/>
    <w:rsid w:val="005430C4"/>
    <w:rsid w:val="00543C89"/>
    <w:rsid w:val="00543CF1"/>
    <w:rsid w:val="00543E5B"/>
    <w:rsid w:val="0054498C"/>
    <w:rsid w:val="00544EA3"/>
    <w:rsid w:val="005451A6"/>
    <w:rsid w:val="0054558C"/>
    <w:rsid w:val="00545770"/>
    <w:rsid w:val="00545802"/>
    <w:rsid w:val="00545FBA"/>
    <w:rsid w:val="005461BC"/>
    <w:rsid w:val="005466D1"/>
    <w:rsid w:val="00546BB9"/>
    <w:rsid w:val="00546C59"/>
    <w:rsid w:val="00546D1F"/>
    <w:rsid w:val="00546F26"/>
    <w:rsid w:val="00546F58"/>
    <w:rsid w:val="00547376"/>
    <w:rsid w:val="00547606"/>
    <w:rsid w:val="0054794B"/>
    <w:rsid w:val="00547A90"/>
    <w:rsid w:val="00547EA4"/>
    <w:rsid w:val="00550072"/>
    <w:rsid w:val="005500C7"/>
    <w:rsid w:val="005501C9"/>
    <w:rsid w:val="00550B55"/>
    <w:rsid w:val="00550B79"/>
    <w:rsid w:val="00550C7F"/>
    <w:rsid w:val="00550E15"/>
    <w:rsid w:val="00550FD5"/>
    <w:rsid w:val="00551446"/>
    <w:rsid w:val="00551506"/>
    <w:rsid w:val="0055150B"/>
    <w:rsid w:val="0055182B"/>
    <w:rsid w:val="0055193B"/>
    <w:rsid w:val="005519A7"/>
    <w:rsid w:val="00551F4A"/>
    <w:rsid w:val="0055205F"/>
    <w:rsid w:val="005522C3"/>
    <w:rsid w:val="00552672"/>
    <w:rsid w:val="0055272C"/>
    <w:rsid w:val="0055315B"/>
    <w:rsid w:val="005532F9"/>
    <w:rsid w:val="00553AA9"/>
    <w:rsid w:val="00553CBB"/>
    <w:rsid w:val="005543B4"/>
    <w:rsid w:val="0055440B"/>
    <w:rsid w:val="00554CCF"/>
    <w:rsid w:val="00555595"/>
    <w:rsid w:val="005556EC"/>
    <w:rsid w:val="00555F40"/>
    <w:rsid w:val="00555FCE"/>
    <w:rsid w:val="0055680E"/>
    <w:rsid w:val="00556998"/>
    <w:rsid w:val="00556A77"/>
    <w:rsid w:val="00556ED1"/>
    <w:rsid w:val="0055708D"/>
    <w:rsid w:val="005572BA"/>
    <w:rsid w:val="00557A3A"/>
    <w:rsid w:val="00557A7D"/>
    <w:rsid w:val="00557BD7"/>
    <w:rsid w:val="00557C37"/>
    <w:rsid w:val="00557CFC"/>
    <w:rsid w:val="00557E1D"/>
    <w:rsid w:val="005603CE"/>
    <w:rsid w:val="0056052E"/>
    <w:rsid w:val="005606C3"/>
    <w:rsid w:val="005609A2"/>
    <w:rsid w:val="00560A54"/>
    <w:rsid w:val="00560BD7"/>
    <w:rsid w:val="00561877"/>
    <w:rsid w:val="00561AE8"/>
    <w:rsid w:val="00561B54"/>
    <w:rsid w:val="00561CA6"/>
    <w:rsid w:val="00562087"/>
    <w:rsid w:val="005623BF"/>
    <w:rsid w:val="005624BD"/>
    <w:rsid w:val="005624C8"/>
    <w:rsid w:val="0056256C"/>
    <w:rsid w:val="00562E45"/>
    <w:rsid w:val="00562F20"/>
    <w:rsid w:val="00562F8A"/>
    <w:rsid w:val="00563103"/>
    <w:rsid w:val="005634C0"/>
    <w:rsid w:val="00563649"/>
    <w:rsid w:val="00563A02"/>
    <w:rsid w:val="00563C24"/>
    <w:rsid w:val="00563F27"/>
    <w:rsid w:val="005642F3"/>
    <w:rsid w:val="00564300"/>
    <w:rsid w:val="00564565"/>
    <w:rsid w:val="0056462F"/>
    <w:rsid w:val="0056477C"/>
    <w:rsid w:val="005647BE"/>
    <w:rsid w:val="00564810"/>
    <w:rsid w:val="00564A12"/>
    <w:rsid w:val="00564B5D"/>
    <w:rsid w:val="00565EE0"/>
    <w:rsid w:val="00565FD3"/>
    <w:rsid w:val="00566299"/>
    <w:rsid w:val="005666DC"/>
    <w:rsid w:val="00566BF6"/>
    <w:rsid w:val="00566EE4"/>
    <w:rsid w:val="00567053"/>
    <w:rsid w:val="005673AF"/>
    <w:rsid w:val="00567695"/>
    <w:rsid w:val="005678E7"/>
    <w:rsid w:val="00567A50"/>
    <w:rsid w:val="00570849"/>
    <w:rsid w:val="005709FF"/>
    <w:rsid w:val="0057127D"/>
    <w:rsid w:val="00571B4B"/>
    <w:rsid w:val="005722F6"/>
    <w:rsid w:val="005725F6"/>
    <w:rsid w:val="005727F7"/>
    <w:rsid w:val="00573976"/>
    <w:rsid w:val="00573A76"/>
    <w:rsid w:val="005742B6"/>
    <w:rsid w:val="00574453"/>
    <w:rsid w:val="005746E9"/>
    <w:rsid w:val="005749CC"/>
    <w:rsid w:val="00574BC0"/>
    <w:rsid w:val="00574DB8"/>
    <w:rsid w:val="00574F21"/>
    <w:rsid w:val="00575000"/>
    <w:rsid w:val="0057567D"/>
    <w:rsid w:val="00575808"/>
    <w:rsid w:val="0057646E"/>
    <w:rsid w:val="005778AA"/>
    <w:rsid w:val="005802AF"/>
    <w:rsid w:val="00580308"/>
    <w:rsid w:val="00580DFA"/>
    <w:rsid w:val="00580E74"/>
    <w:rsid w:val="00580EF7"/>
    <w:rsid w:val="00580FC6"/>
    <w:rsid w:val="00581015"/>
    <w:rsid w:val="00581124"/>
    <w:rsid w:val="005823F1"/>
    <w:rsid w:val="0058255B"/>
    <w:rsid w:val="00582976"/>
    <w:rsid w:val="005829DD"/>
    <w:rsid w:val="00582FCE"/>
    <w:rsid w:val="0058385C"/>
    <w:rsid w:val="00583C85"/>
    <w:rsid w:val="005841F0"/>
    <w:rsid w:val="00584CF8"/>
    <w:rsid w:val="00584E2D"/>
    <w:rsid w:val="005854FF"/>
    <w:rsid w:val="00585674"/>
    <w:rsid w:val="005856D6"/>
    <w:rsid w:val="005856FE"/>
    <w:rsid w:val="00585763"/>
    <w:rsid w:val="005867DF"/>
    <w:rsid w:val="00586817"/>
    <w:rsid w:val="00586A4E"/>
    <w:rsid w:val="00586B40"/>
    <w:rsid w:val="00586D92"/>
    <w:rsid w:val="00586EB2"/>
    <w:rsid w:val="00586FB7"/>
    <w:rsid w:val="00586FD5"/>
    <w:rsid w:val="0058715E"/>
    <w:rsid w:val="00587244"/>
    <w:rsid w:val="00587260"/>
    <w:rsid w:val="0058728E"/>
    <w:rsid w:val="00587507"/>
    <w:rsid w:val="005879C3"/>
    <w:rsid w:val="00587FE0"/>
    <w:rsid w:val="005900C9"/>
    <w:rsid w:val="00590184"/>
    <w:rsid w:val="00590453"/>
    <w:rsid w:val="005904F0"/>
    <w:rsid w:val="005909FA"/>
    <w:rsid w:val="00590F74"/>
    <w:rsid w:val="00590FF6"/>
    <w:rsid w:val="00591226"/>
    <w:rsid w:val="00591475"/>
    <w:rsid w:val="00591F3C"/>
    <w:rsid w:val="0059248D"/>
    <w:rsid w:val="00592686"/>
    <w:rsid w:val="005927B8"/>
    <w:rsid w:val="00592B10"/>
    <w:rsid w:val="00593042"/>
    <w:rsid w:val="0059325A"/>
    <w:rsid w:val="00593755"/>
    <w:rsid w:val="00593EDF"/>
    <w:rsid w:val="00594294"/>
    <w:rsid w:val="00594479"/>
    <w:rsid w:val="005947DF"/>
    <w:rsid w:val="00594B94"/>
    <w:rsid w:val="0059500F"/>
    <w:rsid w:val="0059517C"/>
    <w:rsid w:val="00595745"/>
    <w:rsid w:val="00595B16"/>
    <w:rsid w:val="00595CDA"/>
    <w:rsid w:val="00595D46"/>
    <w:rsid w:val="005964E0"/>
    <w:rsid w:val="00596931"/>
    <w:rsid w:val="00596A0B"/>
    <w:rsid w:val="00596AAA"/>
    <w:rsid w:val="00596D7F"/>
    <w:rsid w:val="00596D93"/>
    <w:rsid w:val="00596DE8"/>
    <w:rsid w:val="00596E05"/>
    <w:rsid w:val="00596F85"/>
    <w:rsid w:val="0059706E"/>
    <w:rsid w:val="005970FA"/>
    <w:rsid w:val="005A0117"/>
    <w:rsid w:val="005A0176"/>
    <w:rsid w:val="005A088E"/>
    <w:rsid w:val="005A0A97"/>
    <w:rsid w:val="005A1097"/>
    <w:rsid w:val="005A11EE"/>
    <w:rsid w:val="005A1349"/>
    <w:rsid w:val="005A139C"/>
    <w:rsid w:val="005A14FD"/>
    <w:rsid w:val="005A174F"/>
    <w:rsid w:val="005A1C76"/>
    <w:rsid w:val="005A1F89"/>
    <w:rsid w:val="005A2298"/>
    <w:rsid w:val="005A28C1"/>
    <w:rsid w:val="005A2950"/>
    <w:rsid w:val="005A2CFA"/>
    <w:rsid w:val="005A3309"/>
    <w:rsid w:val="005A3AEF"/>
    <w:rsid w:val="005A40FD"/>
    <w:rsid w:val="005A426F"/>
    <w:rsid w:val="005A42EA"/>
    <w:rsid w:val="005A4583"/>
    <w:rsid w:val="005A469F"/>
    <w:rsid w:val="005A4921"/>
    <w:rsid w:val="005A4FA5"/>
    <w:rsid w:val="005A5587"/>
    <w:rsid w:val="005A57F0"/>
    <w:rsid w:val="005A5B41"/>
    <w:rsid w:val="005A5E28"/>
    <w:rsid w:val="005A5EC9"/>
    <w:rsid w:val="005A6033"/>
    <w:rsid w:val="005A6A38"/>
    <w:rsid w:val="005A7001"/>
    <w:rsid w:val="005A70F7"/>
    <w:rsid w:val="005A72DB"/>
    <w:rsid w:val="005A72FC"/>
    <w:rsid w:val="005A7537"/>
    <w:rsid w:val="005A7937"/>
    <w:rsid w:val="005A7B85"/>
    <w:rsid w:val="005B0115"/>
    <w:rsid w:val="005B0388"/>
    <w:rsid w:val="005B066D"/>
    <w:rsid w:val="005B09D5"/>
    <w:rsid w:val="005B0A50"/>
    <w:rsid w:val="005B0C34"/>
    <w:rsid w:val="005B0D19"/>
    <w:rsid w:val="005B109A"/>
    <w:rsid w:val="005B127B"/>
    <w:rsid w:val="005B1497"/>
    <w:rsid w:val="005B197F"/>
    <w:rsid w:val="005B26BD"/>
    <w:rsid w:val="005B274B"/>
    <w:rsid w:val="005B28C5"/>
    <w:rsid w:val="005B291F"/>
    <w:rsid w:val="005B2B60"/>
    <w:rsid w:val="005B2DB6"/>
    <w:rsid w:val="005B33B7"/>
    <w:rsid w:val="005B367F"/>
    <w:rsid w:val="005B36EF"/>
    <w:rsid w:val="005B41E2"/>
    <w:rsid w:val="005B4219"/>
    <w:rsid w:val="005B439C"/>
    <w:rsid w:val="005B44C5"/>
    <w:rsid w:val="005B4891"/>
    <w:rsid w:val="005B4B65"/>
    <w:rsid w:val="005B536B"/>
    <w:rsid w:val="005B53AF"/>
    <w:rsid w:val="005B55F4"/>
    <w:rsid w:val="005B59E7"/>
    <w:rsid w:val="005B5D1F"/>
    <w:rsid w:val="005B667E"/>
    <w:rsid w:val="005B6E15"/>
    <w:rsid w:val="005B6F2E"/>
    <w:rsid w:val="005B7567"/>
    <w:rsid w:val="005B75D1"/>
    <w:rsid w:val="005C01E0"/>
    <w:rsid w:val="005C04BB"/>
    <w:rsid w:val="005C04FC"/>
    <w:rsid w:val="005C0532"/>
    <w:rsid w:val="005C0611"/>
    <w:rsid w:val="005C0948"/>
    <w:rsid w:val="005C0A3A"/>
    <w:rsid w:val="005C1618"/>
    <w:rsid w:val="005C1BBA"/>
    <w:rsid w:val="005C1C3E"/>
    <w:rsid w:val="005C1FB0"/>
    <w:rsid w:val="005C2913"/>
    <w:rsid w:val="005C2E4A"/>
    <w:rsid w:val="005C2FD5"/>
    <w:rsid w:val="005C30ED"/>
    <w:rsid w:val="005C31EB"/>
    <w:rsid w:val="005C370C"/>
    <w:rsid w:val="005C399D"/>
    <w:rsid w:val="005C3CA7"/>
    <w:rsid w:val="005C3CD7"/>
    <w:rsid w:val="005C3F45"/>
    <w:rsid w:val="005C3F5A"/>
    <w:rsid w:val="005C43DB"/>
    <w:rsid w:val="005C4EFD"/>
    <w:rsid w:val="005C50A8"/>
    <w:rsid w:val="005C525C"/>
    <w:rsid w:val="005C5378"/>
    <w:rsid w:val="005C5388"/>
    <w:rsid w:val="005C5E5B"/>
    <w:rsid w:val="005C6216"/>
    <w:rsid w:val="005C6431"/>
    <w:rsid w:val="005C64D0"/>
    <w:rsid w:val="005C6703"/>
    <w:rsid w:val="005C67DE"/>
    <w:rsid w:val="005C6AF6"/>
    <w:rsid w:val="005C72F0"/>
    <w:rsid w:val="005C7976"/>
    <w:rsid w:val="005D1063"/>
    <w:rsid w:val="005D15C0"/>
    <w:rsid w:val="005D161F"/>
    <w:rsid w:val="005D172E"/>
    <w:rsid w:val="005D1ACD"/>
    <w:rsid w:val="005D22DB"/>
    <w:rsid w:val="005D2621"/>
    <w:rsid w:val="005D26A0"/>
    <w:rsid w:val="005D2979"/>
    <w:rsid w:val="005D2AB9"/>
    <w:rsid w:val="005D2B56"/>
    <w:rsid w:val="005D2DCB"/>
    <w:rsid w:val="005D2E4F"/>
    <w:rsid w:val="005D3097"/>
    <w:rsid w:val="005D30B3"/>
    <w:rsid w:val="005D34E2"/>
    <w:rsid w:val="005D38D3"/>
    <w:rsid w:val="005D3B15"/>
    <w:rsid w:val="005D4933"/>
    <w:rsid w:val="005D496E"/>
    <w:rsid w:val="005D4B0B"/>
    <w:rsid w:val="005D4CDC"/>
    <w:rsid w:val="005D5032"/>
    <w:rsid w:val="005D56DA"/>
    <w:rsid w:val="005D5A08"/>
    <w:rsid w:val="005D5D1C"/>
    <w:rsid w:val="005D5E97"/>
    <w:rsid w:val="005D5EDC"/>
    <w:rsid w:val="005D5F48"/>
    <w:rsid w:val="005D6011"/>
    <w:rsid w:val="005D6170"/>
    <w:rsid w:val="005D61A3"/>
    <w:rsid w:val="005D6475"/>
    <w:rsid w:val="005D766F"/>
    <w:rsid w:val="005D76F2"/>
    <w:rsid w:val="005D7C20"/>
    <w:rsid w:val="005E016E"/>
    <w:rsid w:val="005E03EA"/>
    <w:rsid w:val="005E04E9"/>
    <w:rsid w:val="005E0C1B"/>
    <w:rsid w:val="005E0DCB"/>
    <w:rsid w:val="005E17B4"/>
    <w:rsid w:val="005E19AF"/>
    <w:rsid w:val="005E208C"/>
    <w:rsid w:val="005E20C5"/>
    <w:rsid w:val="005E2582"/>
    <w:rsid w:val="005E2649"/>
    <w:rsid w:val="005E28DB"/>
    <w:rsid w:val="005E2EDE"/>
    <w:rsid w:val="005E35A9"/>
    <w:rsid w:val="005E423A"/>
    <w:rsid w:val="005E4628"/>
    <w:rsid w:val="005E47FB"/>
    <w:rsid w:val="005E49A6"/>
    <w:rsid w:val="005E4A95"/>
    <w:rsid w:val="005E4E4E"/>
    <w:rsid w:val="005E5108"/>
    <w:rsid w:val="005E5195"/>
    <w:rsid w:val="005E5345"/>
    <w:rsid w:val="005E5618"/>
    <w:rsid w:val="005E590A"/>
    <w:rsid w:val="005E5E87"/>
    <w:rsid w:val="005E656A"/>
    <w:rsid w:val="005E6960"/>
    <w:rsid w:val="005E6D97"/>
    <w:rsid w:val="005E6DE3"/>
    <w:rsid w:val="005E6E51"/>
    <w:rsid w:val="005E6FFA"/>
    <w:rsid w:val="005E75AB"/>
    <w:rsid w:val="005E7610"/>
    <w:rsid w:val="005E78F3"/>
    <w:rsid w:val="005E7BA9"/>
    <w:rsid w:val="005E7D93"/>
    <w:rsid w:val="005E7EB8"/>
    <w:rsid w:val="005F00E5"/>
    <w:rsid w:val="005F011E"/>
    <w:rsid w:val="005F03AB"/>
    <w:rsid w:val="005F04B3"/>
    <w:rsid w:val="005F0801"/>
    <w:rsid w:val="005F0BE0"/>
    <w:rsid w:val="005F0D8E"/>
    <w:rsid w:val="005F0F51"/>
    <w:rsid w:val="005F110E"/>
    <w:rsid w:val="005F149B"/>
    <w:rsid w:val="005F1577"/>
    <w:rsid w:val="005F17F4"/>
    <w:rsid w:val="005F184F"/>
    <w:rsid w:val="005F18D6"/>
    <w:rsid w:val="005F1FA5"/>
    <w:rsid w:val="005F221C"/>
    <w:rsid w:val="005F24FE"/>
    <w:rsid w:val="005F2BA8"/>
    <w:rsid w:val="005F3582"/>
    <w:rsid w:val="005F3611"/>
    <w:rsid w:val="005F3750"/>
    <w:rsid w:val="005F3A6D"/>
    <w:rsid w:val="005F3B61"/>
    <w:rsid w:val="005F3C19"/>
    <w:rsid w:val="005F3FFE"/>
    <w:rsid w:val="005F40BA"/>
    <w:rsid w:val="005F4434"/>
    <w:rsid w:val="005F4471"/>
    <w:rsid w:val="005F4B1A"/>
    <w:rsid w:val="005F4E4C"/>
    <w:rsid w:val="005F501A"/>
    <w:rsid w:val="005F50DF"/>
    <w:rsid w:val="005F5318"/>
    <w:rsid w:val="005F5324"/>
    <w:rsid w:val="005F555C"/>
    <w:rsid w:val="005F603A"/>
    <w:rsid w:val="005F67EA"/>
    <w:rsid w:val="005F69DD"/>
    <w:rsid w:val="005F77AB"/>
    <w:rsid w:val="005F7877"/>
    <w:rsid w:val="005F7C99"/>
    <w:rsid w:val="005F7E1A"/>
    <w:rsid w:val="005F7EB1"/>
    <w:rsid w:val="0060027B"/>
    <w:rsid w:val="006003FF"/>
    <w:rsid w:val="0060068E"/>
    <w:rsid w:val="0060083B"/>
    <w:rsid w:val="00600D34"/>
    <w:rsid w:val="00601089"/>
    <w:rsid w:val="00601171"/>
    <w:rsid w:val="00601651"/>
    <w:rsid w:val="0060168A"/>
    <w:rsid w:val="006017CD"/>
    <w:rsid w:val="00601925"/>
    <w:rsid w:val="00601B28"/>
    <w:rsid w:val="00601DC7"/>
    <w:rsid w:val="00602064"/>
    <w:rsid w:val="00602822"/>
    <w:rsid w:val="00602A5E"/>
    <w:rsid w:val="00602B21"/>
    <w:rsid w:val="00602C1D"/>
    <w:rsid w:val="00603024"/>
    <w:rsid w:val="00603156"/>
    <w:rsid w:val="0060327A"/>
    <w:rsid w:val="00603342"/>
    <w:rsid w:val="006036DE"/>
    <w:rsid w:val="006037BB"/>
    <w:rsid w:val="0060408F"/>
    <w:rsid w:val="00604211"/>
    <w:rsid w:val="006042D8"/>
    <w:rsid w:val="0060448B"/>
    <w:rsid w:val="006045C1"/>
    <w:rsid w:val="00604A02"/>
    <w:rsid w:val="00604C81"/>
    <w:rsid w:val="0060553C"/>
    <w:rsid w:val="00605996"/>
    <w:rsid w:val="006059DF"/>
    <w:rsid w:val="00605F3F"/>
    <w:rsid w:val="00606047"/>
    <w:rsid w:val="00606176"/>
    <w:rsid w:val="006061D6"/>
    <w:rsid w:val="006062B4"/>
    <w:rsid w:val="00606C88"/>
    <w:rsid w:val="00606DD4"/>
    <w:rsid w:val="00606F87"/>
    <w:rsid w:val="00607011"/>
    <w:rsid w:val="0060703F"/>
    <w:rsid w:val="0060731E"/>
    <w:rsid w:val="00607374"/>
    <w:rsid w:val="00607495"/>
    <w:rsid w:val="006075A4"/>
    <w:rsid w:val="00607F85"/>
    <w:rsid w:val="00607FE1"/>
    <w:rsid w:val="00610057"/>
    <w:rsid w:val="006102C2"/>
    <w:rsid w:val="006104B0"/>
    <w:rsid w:val="0061079B"/>
    <w:rsid w:val="006108D0"/>
    <w:rsid w:val="00610A57"/>
    <w:rsid w:val="00610BD9"/>
    <w:rsid w:val="0061102A"/>
    <w:rsid w:val="00611041"/>
    <w:rsid w:val="0061117F"/>
    <w:rsid w:val="00611196"/>
    <w:rsid w:val="006113E0"/>
    <w:rsid w:val="006116E3"/>
    <w:rsid w:val="00611AFF"/>
    <w:rsid w:val="00612146"/>
    <w:rsid w:val="006123B5"/>
    <w:rsid w:val="006123DE"/>
    <w:rsid w:val="00612D6B"/>
    <w:rsid w:val="00612DAB"/>
    <w:rsid w:val="00612DE6"/>
    <w:rsid w:val="00612FC6"/>
    <w:rsid w:val="006130C0"/>
    <w:rsid w:val="00613789"/>
    <w:rsid w:val="006137C2"/>
    <w:rsid w:val="00613888"/>
    <w:rsid w:val="00613A81"/>
    <w:rsid w:val="00613C76"/>
    <w:rsid w:val="006140C8"/>
    <w:rsid w:val="0061421E"/>
    <w:rsid w:val="0061454D"/>
    <w:rsid w:val="00614826"/>
    <w:rsid w:val="00614BBB"/>
    <w:rsid w:val="00614C2C"/>
    <w:rsid w:val="00614E10"/>
    <w:rsid w:val="006150C0"/>
    <w:rsid w:val="00615116"/>
    <w:rsid w:val="00615EF4"/>
    <w:rsid w:val="00616785"/>
    <w:rsid w:val="00616BD0"/>
    <w:rsid w:val="00616FF1"/>
    <w:rsid w:val="00617B95"/>
    <w:rsid w:val="006205D1"/>
    <w:rsid w:val="00620718"/>
    <w:rsid w:val="00620A8B"/>
    <w:rsid w:val="00620B4E"/>
    <w:rsid w:val="00620B76"/>
    <w:rsid w:val="00621175"/>
    <w:rsid w:val="00621402"/>
    <w:rsid w:val="006214D4"/>
    <w:rsid w:val="006223F5"/>
    <w:rsid w:val="00622512"/>
    <w:rsid w:val="006226C1"/>
    <w:rsid w:val="00622A43"/>
    <w:rsid w:val="00622D35"/>
    <w:rsid w:val="0062309D"/>
    <w:rsid w:val="0062318C"/>
    <w:rsid w:val="006231A3"/>
    <w:rsid w:val="006232C1"/>
    <w:rsid w:val="00623493"/>
    <w:rsid w:val="006237A2"/>
    <w:rsid w:val="0062386C"/>
    <w:rsid w:val="00623F8A"/>
    <w:rsid w:val="00623FD1"/>
    <w:rsid w:val="0062402E"/>
    <w:rsid w:val="00624125"/>
    <w:rsid w:val="0062427C"/>
    <w:rsid w:val="00624400"/>
    <w:rsid w:val="006244CA"/>
    <w:rsid w:val="006245D0"/>
    <w:rsid w:val="00624648"/>
    <w:rsid w:val="00624DCA"/>
    <w:rsid w:val="00624E51"/>
    <w:rsid w:val="0062534C"/>
    <w:rsid w:val="006258CF"/>
    <w:rsid w:val="00625A05"/>
    <w:rsid w:val="00625ACD"/>
    <w:rsid w:val="00625B0D"/>
    <w:rsid w:val="00625EA0"/>
    <w:rsid w:val="00626162"/>
    <w:rsid w:val="006278EF"/>
    <w:rsid w:val="00627A9E"/>
    <w:rsid w:val="00627FFE"/>
    <w:rsid w:val="00630460"/>
    <w:rsid w:val="00630852"/>
    <w:rsid w:val="0063091B"/>
    <w:rsid w:val="006313A2"/>
    <w:rsid w:val="00631512"/>
    <w:rsid w:val="00631D5D"/>
    <w:rsid w:val="00631FEE"/>
    <w:rsid w:val="00632219"/>
    <w:rsid w:val="00632937"/>
    <w:rsid w:val="00632990"/>
    <w:rsid w:val="00632B2A"/>
    <w:rsid w:val="00633925"/>
    <w:rsid w:val="00633A95"/>
    <w:rsid w:val="00633C3C"/>
    <w:rsid w:val="00633C57"/>
    <w:rsid w:val="006342F0"/>
    <w:rsid w:val="00634719"/>
    <w:rsid w:val="006348F3"/>
    <w:rsid w:val="00635027"/>
    <w:rsid w:val="006353D2"/>
    <w:rsid w:val="00635923"/>
    <w:rsid w:val="00635B87"/>
    <w:rsid w:val="00635CD1"/>
    <w:rsid w:val="00635E49"/>
    <w:rsid w:val="0063624E"/>
    <w:rsid w:val="006362C6"/>
    <w:rsid w:val="006367B8"/>
    <w:rsid w:val="00636B09"/>
    <w:rsid w:val="00637236"/>
    <w:rsid w:val="0063759E"/>
    <w:rsid w:val="00637A81"/>
    <w:rsid w:val="00637B13"/>
    <w:rsid w:val="006400F3"/>
    <w:rsid w:val="00640554"/>
    <w:rsid w:val="006406BF"/>
    <w:rsid w:val="0064094A"/>
    <w:rsid w:val="00640B51"/>
    <w:rsid w:val="00640C34"/>
    <w:rsid w:val="00640E84"/>
    <w:rsid w:val="0064106B"/>
    <w:rsid w:val="0064134E"/>
    <w:rsid w:val="00641964"/>
    <w:rsid w:val="006419A1"/>
    <w:rsid w:val="00641A92"/>
    <w:rsid w:val="00641D6C"/>
    <w:rsid w:val="00641DB9"/>
    <w:rsid w:val="00642493"/>
    <w:rsid w:val="00642494"/>
    <w:rsid w:val="006425AC"/>
    <w:rsid w:val="006426EB"/>
    <w:rsid w:val="00642985"/>
    <w:rsid w:val="00642B56"/>
    <w:rsid w:val="00642C76"/>
    <w:rsid w:val="00643078"/>
    <w:rsid w:val="006433AA"/>
    <w:rsid w:val="0064353C"/>
    <w:rsid w:val="00643641"/>
    <w:rsid w:val="00643681"/>
    <w:rsid w:val="006436F6"/>
    <w:rsid w:val="00643850"/>
    <w:rsid w:val="006438C4"/>
    <w:rsid w:val="00643A9E"/>
    <w:rsid w:val="00643BC4"/>
    <w:rsid w:val="00643FB4"/>
    <w:rsid w:val="00644466"/>
    <w:rsid w:val="0064558B"/>
    <w:rsid w:val="00645748"/>
    <w:rsid w:val="0064586F"/>
    <w:rsid w:val="00645E82"/>
    <w:rsid w:val="006461A7"/>
    <w:rsid w:val="00646A65"/>
    <w:rsid w:val="00646EF4"/>
    <w:rsid w:val="00647E2D"/>
    <w:rsid w:val="0065017D"/>
    <w:rsid w:val="006503DC"/>
    <w:rsid w:val="006503E8"/>
    <w:rsid w:val="006503EA"/>
    <w:rsid w:val="0065040E"/>
    <w:rsid w:val="00650570"/>
    <w:rsid w:val="006505A1"/>
    <w:rsid w:val="006505CD"/>
    <w:rsid w:val="006507A6"/>
    <w:rsid w:val="00650B31"/>
    <w:rsid w:val="0065111B"/>
    <w:rsid w:val="0065114F"/>
    <w:rsid w:val="006514BA"/>
    <w:rsid w:val="006516D6"/>
    <w:rsid w:val="00651A4F"/>
    <w:rsid w:val="00651B2E"/>
    <w:rsid w:val="00652018"/>
    <w:rsid w:val="00652143"/>
    <w:rsid w:val="00652291"/>
    <w:rsid w:val="006525C1"/>
    <w:rsid w:val="006526BE"/>
    <w:rsid w:val="00652747"/>
    <w:rsid w:val="00653059"/>
    <w:rsid w:val="00653260"/>
    <w:rsid w:val="006532D4"/>
    <w:rsid w:val="00653422"/>
    <w:rsid w:val="00653A6C"/>
    <w:rsid w:val="00653A99"/>
    <w:rsid w:val="00653D2E"/>
    <w:rsid w:val="00653ED7"/>
    <w:rsid w:val="00654590"/>
    <w:rsid w:val="00654A4A"/>
    <w:rsid w:val="00654E0D"/>
    <w:rsid w:val="0065509F"/>
    <w:rsid w:val="0065545A"/>
    <w:rsid w:val="0065585B"/>
    <w:rsid w:val="00655B12"/>
    <w:rsid w:val="00655C4C"/>
    <w:rsid w:val="006560FD"/>
    <w:rsid w:val="0065658A"/>
    <w:rsid w:val="00656892"/>
    <w:rsid w:val="00656DA1"/>
    <w:rsid w:val="0065717A"/>
    <w:rsid w:val="006571E4"/>
    <w:rsid w:val="0065760C"/>
    <w:rsid w:val="0065765D"/>
    <w:rsid w:val="00657BC0"/>
    <w:rsid w:val="0066037C"/>
    <w:rsid w:val="0066085B"/>
    <w:rsid w:val="00660B01"/>
    <w:rsid w:val="00660F57"/>
    <w:rsid w:val="006610EC"/>
    <w:rsid w:val="00661123"/>
    <w:rsid w:val="00661153"/>
    <w:rsid w:val="006617CD"/>
    <w:rsid w:val="00661918"/>
    <w:rsid w:val="00661FCE"/>
    <w:rsid w:val="00662006"/>
    <w:rsid w:val="00662210"/>
    <w:rsid w:val="00662269"/>
    <w:rsid w:val="006625D0"/>
    <w:rsid w:val="006627B9"/>
    <w:rsid w:val="00662850"/>
    <w:rsid w:val="00662A6B"/>
    <w:rsid w:val="00662F7A"/>
    <w:rsid w:val="00663111"/>
    <w:rsid w:val="006631F8"/>
    <w:rsid w:val="006635B2"/>
    <w:rsid w:val="00663A5B"/>
    <w:rsid w:val="00664867"/>
    <w:rsid w:val="006648C8"/>
    <w:rsid w:val="00664A6A"/>
    <w:rsid w:val="00664A6C"/>
    <w:rsid w:val="00664DAC"/>
    <w:rsid w:val="00664EC0"/>
    <w:rsid w:val="00665171"/>
    <w:rsid w:val="00665464"/>
    <w:rsid w:val="00665CDA"/>
    <w:rsid w:val="00665F85"/>
    <w:rsid w:val="00666184"/>
    <w:rsid w:val="006661CF"/>
    <w:rsid w:val="0066627C"/>
    <w:rsid w:val="006668F8"/>
    <w:rsid w:val="006669AB"/>
    <w:rsid w:val="00667290"/>
    <w:rsid w:val="006679D0"/>
    <w:rsid w:val="00667A22"/>
    <w:rsid w:val="00667B12"/>
    <w:rsid w:val="00667B44"/>
    <w:rsid w:val="00667EE2"/>
    <w:rsid w:val="0067003E"/>
    <w:rsid w:val="006700E6"/>
    <w:rsid w:val="006708B0"/>
    <w:rsid w:val="00670BFD"/>
    <w:rsid w:val="00670D49"/>
    <w:rsid w:val="00670DC6"/>
    <w:rsid w:val="00670ED6"/>
    <w:rsid w:val="006718E4"/>
    <w:rsid w:val="00671ADF"/>
    <w:rsid w:val="00671E4C"/>
    <w:rsid w:val="006721D4"/>
    <w:rsid w:val="0067299B"/>
    <w:rsid w:val="00672A6E"/>
    <w:rsid w:val="006731CD"/>
    <w:rsid w:val="00673235"/>
    <w:rsid w:val="00673461"/>
    <w:rsid w:val="00673D2B"/>
    <w:rsid w:val="00674237"/>
    <w:rsid w:val="00674295"/>
    <w:rsid w:val="006743AB"/>
    <w:rsid w:val="006748A8"/>
    <w:rsid w:val="00674B4A"/>
    <w:rsid w:val="00674BB7"/>
    <w:rsid w:val="00674D83"/>
    <w:rsid w:val="00674D90"/>
    <w:rsid w:val="00674DBA"/>
    <w:rsid w:val="00674FFD"/>
    <w:rsid w:val="00675059"/>
    <w:rsid w:val="006752CE"/>
    <w:rsid w:val="00675823"/>
    <w:rsid w:val="00675A21"/>
    <w:rsid w:val="00675FE4"/>
    <w:rsid w:val="00676234"/>
    <w:rsid w:val="0067625D"/>
    <w:rsid w:val="00676410"/>
    <w:rsid w:val="006765CA"/>
    <w:rsid w:val="00676D25"/>
    <w:rsid w:val="006770DB"/>
    <w:rsid w:val="0067725C"/>
    <w:rsid w:val="006772B6"/>
    <w:rsid w:val="00677350"/>
    <w:rsid w:val="006774CC"/>
    <w:rsid w:val="006775AB"/>
    <w:rsid w:val="0067770D"/>
    <w:rsid w:val="0068071B"/>
    <w:rsid w:val="00680905"/>
    <w:rsid w:val="00680979"/>
    <w:rsid w:val="006809DB"/>
    <w:rsid w:val="00680D8A"/>
    <w:rsid w:val="0068114E"/>
    <w:rsid w:val="0068139E"/>
    <w:rsid w:val="006818A8"/>
    <w:rsid w:val="00681927"/>
    <w:rsid w:val="00681A51"/>
    <w:rsid w:val="0068211F"/>
    <w:rsid w:val="00682141"/>
    <w:rsid w:val="00682424"/>
    <w:rsid w:val="00682469"/>
    <w:rsid w:val="00682733"/>
    <w:rsid w:val="006831BC"/>
    <w:rsid w:val="0068337B"/>
    <w:rsid w:val="00683490"/>
    <w:rsid w:val="006834CB"/>
    <w:rsid w:val="0068355B"/>
    <w:rsid w:val="0068376D"/>
    <w:rsid w:val="006837CF"/>
    <w:rsid w:val="00683C84"/>
    <w:rsid w:val="00683D97"/>
    <w:rsid w:val="00683F6B"/>
    <w:rsid w:val="00684460"/>
    <w:rsid w:val="00684784"/>
    <w:rsid w:val="00684A76"/>
    <w:rsid w:val="00684BD7"/>
    <w:rsid w:val="00684C3A"/>
    <w:rsid w:val="00684F61"/>
    <w:rsid w:val="00684FCA"/>
    <w:rsid w:val="0068524B"/>
    <w:rsid w:val="00685533"/>
    <w:rsid w:val="006857D2"/>
    <w:rsid w:val="0068582B"/>
    <w:rsid w:val="00685E4A"/>
    <w:rsid w:val="00685FEC"/>
    <w:rsid w:val="006860DA"/>
    <w:rsid w:val="00686844"/>
    <w:rsid w:val="00686965"/>
    <w:rsid w:val="00686A56"/>
    <w:rsid w:val="00686AA1"/>
    <w:rsid w:val="00686B5C"/>
    <w:rsid w:val="00686C31"/>
    <w:rsid w:val="00686F01"/>
    <w:rsid w:val="0068744F"/>
    <w:rsid w:val="006877BC"/>
    <w:rsid w:val="00687BC0"/>
    <w:rsid w:val="00687CDA"/>
    <w:rsid w:val="00687EDE"/>
    <w:rsid w:val="0069021B"/>
    <w:rsid w:val="00690276"/>
    <w:rsid w:val="0069030B"/>
    <w:rsid w:val="0069030C"/>
    <w:rsid w:val="00690677"/>
    <w:rsid w:val="00690B8A"/>
    <w:rsid w:val="00690BBA"/>
    <w:rsid w:val="006915C8"/>
    <w:rsid w:val="00691680"/>
    <w:rsid w:val="00691BBF"/>
    <w:rsid w:val="0069227B"/>
    <w:rsid w:val="00692373"/>
    <w:rsid w:val="00692678"/>
    <w:rsid w:val="0069268A"/>
    <w:rsid w:val="00692850"/>
    <w:rsid w:val="00692DC9"/>
    <w:rsid w:val="00692F2E"/>
    <w:rsid w:val="00693271"/>
    <w:rsid w:val="00693318"/>
    <w:rsid w:val="0069347D"/>
    <w:rsid w:val="006934FD"/>
    <w:rsid w:val="00693B5B"/>
    <w:rsid w:val="00693D0C"/>
    <w:rsid w:val="00693E5A"/>
    <w:rsid w:val="00694182"/>
    <w:rsid w:val="0069418C"/>
    <w:rsid w:val="0069436F"/>
    <w:rsid w:val="00694746"/>
    <w:rsid w:val="00694A7A"/>
    <w:rsid w:val="00694FE9"/>
    <w:rsid w:val="00695271"/>
    <w:rsid w:val="0069544D"/>
    <w:rsid w:val="006955CF"/>
    <w:rsid w:val="00695D55"/>
    <w:rsid w:val="0069627F"/>
    <w:rsid w:val="0069642A"/>
    <w:rsid w:val="00696997"/>
    <w:rsid w:val="00696D05"/>
    <w:rsid w:val="006974B9"/>
    <w:rsid w:val="00697656"/>
    <w:rsid w:val="006977EC"/>
    <w:rsid w:val="00697826"/>
    <w:rsid w:val="00697B6F"/>
    <w:rsid w:val="006A0162"/>
    <w:rsid w:val="006A02D6"/>
    <w:rsid w:val="006A09BB"/>
    <w:rsid w:val="006A0A1A"/>
    <w:rsid w:val="006A0C59"/>
    <w:rsid w:val="006A0DB1"/>
    <w:rsid w:val="006A1AE9"/>
    <w:rsid w:val="006A1AFD"/>
    <w:rsid w:val="006A1C4E"/>
    <w:rsid w:val="006A1E82"/>
    <w:rsid w:val="006A1FE8"/>
    <w:rsid w:val="006A221C"/>
    <w:rsid w:val="006A22B6"/>
    <w:rsid w:val="006A242D"/>
    <w:rsid w:val="006A2854"/>
    <w:rsid w:val="006A291C"/>
    <w:rsid w:val="006A335B"/>
    <w:rsid w:val="006A3AE6"/>
    <w:rsid w:val="006A4295"/>
    <w:rsid w:val="006A42C3"/>
    <w:rsid w:val="006A473A"/>
    <w:rsid w:val="006A489A"/>
    <w:rsid w:val="006A4C25"/>
    <w:rsid w:val="006A4EB7"/>
    <w:rsid w:val="006A4F51"/>
    <w:rsid w:val="006A561E"/>
    <w:rsid w:val="006A5898"/>
    <w:rsid w:val="006A5DC7"/>
    <w:rsid w:val="006A5E30"/>
    <w:rsid w:val="006A60ED"/>
    <w:rsid w:val="006A6375"/>
    <w:rsid w:val="006A651F"/>
    <w:rsid w:val="006A65A5"/>
    <w:rsid w:val="006A65F0"/>
    <w:rsid w:val="006A6D0E"/>
    <w:rsid w:val="006A6DCF"/>
    <w:rsid w:val="006A6DD8"/>
    <w:rsid w:val="006A6EED"/>
    <w:rsid w:val="006A6EEF"/>
    <w:rsid w:val="006A7001"/>
    <w:rsid w:val="006A71CE"/>
    <w:rsid w:val="006A7284"/>
    <w:rsid w:val="006A758C"/>
    <w:rsid w:val="006A7805"/>
    <w:rsid w:val="006A7BB0"/>
    <w:rsid w:val="006A7E7D"/>
    <w:rsid w:val="006A7E95"/>
    <w:rsid w:val="006B0053"/>
    <w:rsid w:val="006B03FD"/>
    <w:rsid w:val="006B0682"/>
    <w:rsid w:val="006B08C7"/>
    <w:rsid w:val="006B08D1"/>
    <w:rsid w:val="006B08D5"/>
    <w:rsid w:val="006B18AD"/>
    <w:rsid w:val="006B191A"/>
    <w:rsid w:val="006B1D18"/>
    <w:rsid w:val="006B1FDB"/>
    <w:rsid w:val="006B2281"/>
    <w:rsid w:val="006B2608"/>
    <w:rsid w:val="006B2718"/>
    <w:rsid w:val="006B29D1"/>
    <w:rsid w:val="006B2E92"/>
    <w:rsid w:val="006B30EF"/>
    <w:rsid w:val="006B3119"/>
    <w:rsid w:val="006B3126"/>
    <w:rsid w:val="006B3C1A"/>
    <w:rsid w:val="006B3D79"/>
    <w:rsid w:val="006B3F36"/>
    <w:rsid w:val="006B41FB"/>
    <w:rsid w:val="006B443D"/>
    <w:rsid w:val="006B447D"/>
    <w:rsid w:val="006B4493"/>
    <w:rsid w:val="006B460F"/>
    <w:rsid w:val="006B52F4"/>
    <w:rsid w:val="006B53E8"/>
    <w:rsid w:val="006B56DF"/>
    <w:rsid w:val="006B5C98"/>
    <w:rsid w:val="006B5F97"/>
    <w:rsid w:val="006B6297"/>
    <w:rsid w:val="006B6AA5"/>
    <w:rsid w:val="006B6C95"/>
    <w:rsid w:val="006B7132"/>
    <w:rsid w:val="006B7995"/>
    <w:rsid w:val="006B79AA"/>
    <w:rsid w:val="006B7D99"/>
    <w:rsid w:val="006C00C0"/>
    <w:rsid w:val="006C03A9"/>
    <w:rsid w:val="006C0782"/>
    <w:rsid w:val="006C07A9"/>
    <w:rsid w:val="006C08AB"/>
    <w:rsid w:val="006C0C49"/>
    <w:rsid w:val="006C0D0F"/>
    <w:rsid w:val="006C0F46"/>
    <w:rsid w:val="006C1938"/>
    <w:rsid w:val="006C1D3C"/>
    <w:rsid w:val="006C1EEC"/>
    <w:rsid w:val="006C221D"/>
    <w:rsid w:val="006C2855"/>
    <w:rsid w:val="006C2D6D"/>
    <w:rsid w:val="006C306B"/>
    <w:rsid w:val="006C319D"/>
    <w:rsid w:val="006C352C"/>
    <w:rsid w:val="006C3732"/>
    <w:rsid w:val="006C3A33"/>
    <w:rsid w:val="006C3FEA"/>
    <w:rsid w:val="006C49EF"/>
    <w:rsid w:val="006C49F0"/>
    <w:rsid w:val="006C4BC7"/>
    <w:rsid w:val="006C4D9B"/>
    <w:rsid w:val="006C4FEE"/>
    <w:rsid w:val="006C50C8"/>
    <w:rsid w:val="006C5A01"/>
    <w:rsid w:val="006C5E38"/>
    <w:rsid w:val="006C63EF"/>
    <w:rsid w:val="006C65E9"/>
    <w:rsid w:val="006C6666"/>
    <w:rsid w:val="006C6862"/>
    <w:rsid w:val="006C69DD"/>
    <w:rsid w:val="006C69E7"/>
    <w:rsid w:val="006C6B8E"/>
    <w:rsid w:val="006C7FE2"/>
    <w:rsid w:val="006D053A"/>
    <w:rsid w:val="006D09AC"/>
    <w:rsid w:val="006D09FD"/>
    <w:rsid w:val="006D10AE"/>
    <w:rsid w:val="006D124B"/>
    <w:rsid w:val="006D1414"/>
    <w:rsid w:val="006D159B"/>
    <w:rsid w:val="006D1BBB"/>
    <w:rsid w:val="006D1D6B"/>
    <w:rsid w:val="006D1E54"/>
    <w:rsid w:val="006D21CA"/>
    <w:rsid w:val="006D24DC"/>
    <w:rsid w:val="006D25C3"/>
    <w:rsid w:val="006D25E8"/>
    <w:rsid w:val="006D2765"/>
    <w:rsid w:val="006D29F2"/>
    <w:rsid w:val="006D2A2D"/>
    <w:rsid w:val="006D3674"/>
    <w:rsid w:val="006D3BBB"/>
    <w:rsid w:val="006D3F3A"/>
    <w:rsid w:val="006D4290"/>
    <w:rsid w:val="006D4ACC"/>
    <w:rsid w:val="006D4B12"/>
    <w:rsid w:val="006D4B4A"/>
    <w:rsid w:val="006D4BE9"/>
    <w:rsid w:val="006D4CD6"/>
    <w:rsid w:val="006D4D2B"/>
    <w:rsid w:val="006D4D5B"/>
    <w:rsid w:val="006D4DDF"/>
    <w:rsid w:val="006D5276"/>
    <w:rsid w:val="006D54B0"/>
    <w:rsid w:val="006D5A49"/>
    <w:rsid w:val="006D5B32"/>
    <w:rsid w:val="006D5BF4"/>
    <w:rsid w:val="006D5E20"/>
    <w:rsid w:val="006D6046"/>
    <w:rsid w:val="006D69D6"/>
    <w:rsid w:val="006D6F85"/>
    <w:rsid w:val="006D71F9"/>
    <w:rsid w:val="006D756E"/>
    <w:rsid w:val="006D7620"/>
    <w:rsid w:val="006D76F8"/>
    <w:rsid w:val="006D7CA2"/>
    <w:rsid w:val="006D7D3D"/>
    <w:rsid w:val="006D7FAC"/>
    <w:rsid w:val="006E0219"/>
    <w:rsid w:val="006E025F"/>
    <w:rsid w:val="006E065B"/>
    <w:rsid w:val="006E09D3"/>
    <w:rsid w:val="006E0A23"/>
    <w:rsid w:val="006E1692"/>
    <w:rsid w:val="006E1828"/>
    <w:rsid w:val="006E1E6C"/>
    <w:rsid w:val="006E20CB"/>
    <w:rsid w:val="006E221B"/>
    <w:rsid w:val="006E24BB"/>
    <w:rsid w:val="006E2785"/>
    <w:rsid w:val="006E2F02"/>
    <w:rsid w:val="006E2FC2"/>
    <w:rsid w:val="006E351D"/>
    <w:rsid w:val="006E3966"/>
    <w:rsid w:val="006E39CB"/>
    <w:rsid w:val="006E39D2"/>
    <w:rsid w:val="006E39DC"/>
    <w:rsid w:val="006E42CE"/>
    <w:rsid w:val="006E4581"/>
    <w:rsid w:val="006E4B37"/>
    <w:rsid w:val="006E4DA0"/>
    <w:rsid w:val="006E533A"/>
    <w:rsid w:val="006E5505"/>
    <w:rsid w:val="006E5657"/>
    <w:rsid w:val="006E56CB"/>
    <w:rsid w:val="006E576A"/>
    <w:rsid w:val="006E59A4"/>
    <w:rsid w:val="006E5A83"/>
    <w:rsid w:val="006E5B6E"/>
    <w:rsid w:val="006E6052"/>
    <w:rsid w:val="006E6067"/>
    <w:rsid w:val="006E615A"/>
    <w:rsid w:val="006E6323"/>
    <w:rsid w:val="006E637A"/>
    <w:rsid w:val="006E69BD"/>
    <w:rsid w:val="006E6BBE"/>
    <w:rsid w:val="006E6C74"/>
    <w:rsid w:val="006E71BB"/>
    <w:rsid w:val="006E71DC"/>
    <w:rsid w:val="006E764A"/>
    <w:rsid w:val="006E7EC1"/>
    <w:rsid w:val="006F016E"/>
    <w:rsid w:val="006F02D5"/>
    <w:rsid w:val="006F0665"/>
    <w:rsid w:val="006F0815"/>
    <w:rsid w:val="006F0968"/>
    <w:rsid w:val="006F0D0A"/>
    <w:rsid w:val="006F0EF7"/>
    <w:rsid w:val="006F136D"/>
    <w:rsid w:val="006F139E"/>
    <w:rsid w:val="006F1754"/>
    <w:rsid w:val="006F1774"/>
    <w:rsid w:val="006F1F84"/>
    <w:rsid w:val="006F1FB6"/>
    <w:rsid w:val="006F226D"/>
    <w:rsid w:val="006F240A"/>
    <w:rsid w:val="006F27EF"/>
    <w:rsid w:val="006F2A5B"/>
    <w:rsid w:val="006F2D27"/>
    <w:rsid w:val="006F2DA0"/>
    <w:rsid w:val="006F2FB3"/>
    <w:rsid w:val="006F3369"/>
    <w:rsid w:val="006F3B4E"/>
    <w:rsid w:val="006F3CE3"/>
    <w:rsid w:val="006F3D02"/>
    <w:rsid w:val="006F3D23"/>
    <w:rsid w:val="006F3DA1"/>
    <w:rsid w:val="006F4D3C"/>
    <w:rsid w:val="006F4E35"/>
    <w:rsid w:val="006F4EE3"/>
    <w:rsid w:val="006F531B"/>
    <w:rsid w:val="006F5647"/>
    <w:rsid w:val="006F56B6"/>
    <w:rsid w:val="006F5AE6"/>
    <w:rsid w:val="006F5C09"/>
    <w:rsid w:val="006F5E33"/>
    <w:rsid w:val="006F5F18"/>
    <w:rsid w:val="006F620A"/>
    <w:rsid w:val="006F62BC"/>
    <w:rsid w:val="006F670F"/>
    <w:rsid w:val="006F690A"/>
    <w:rsid w:val="006F6E50"/>
    <w:rsid w:val="006F70BD"/>
    <w:rsid w:val="0070023A"/>
    <w:rsid w:val="007008AF"/>
    <w:rsid w:val="007009EF"/>
    <w:rsid w:val="00700AE1"/>
    <w:rsid w:val="00700E96"/>
    <w:rsid w:val="00700EE1"/>
    <w:rsid w:val="00701311"/>
    <w:rsid w:val="00701575"/>
    <w:rsid w:val="00701586"/>
    <w:rsid w:val="007023B5"/>
    <w:rsid w:val="00702493"/>
    <w:rsid w:val="00702576"/>
    <w:rsid w:val="00702C7E"/>
    <w:rsid w:val="00702F1B"/>
    <w:rsid w:val="007034D1"/>
    <w:rsid w:val="00703AB1"/>
    <w:rsid w:val="00703D6E"/>
    <w:rsid w:val="00703F40"/>
    <w:rsid w:val="00704310"/>
    <w:rsid w:val="007051D8"/>
    <w:rsid w:val="00705B01"/>
    <w:rsid w:val="00705D9B"/>
    <w:rsid w:val="0070678D"/>
    <w:rsid w:val="00706A77"/>
    <w:rsid w:val="00706AD9"/>
    <w:rsid w:val="007078A9"/>
    <w:rsid w:val="00707D00"/>
    <w:rsid w:val="0071035D"/>
    <w:rsid w:val="007105FE"/>
    <w:rsid w:val="0071069E"/>
    <w:rsid w:val="007106CA"/>
    <w:rsid w:val="007109A0"/>
    <w:rsid w:val="00710D88"/>
    <w:rsid w:val="00710E3F"/>
    <w:rsid w:val="00710F0F"/>
    <w:rsid w:val="00710F92"/>
    <w:rsid w:val="00711060"/>
    <w:rsid w:val="00711295"/>
    <w:rsid w:val="007115E8"/>
    <w:rsid w:val="00711670"/>
    <w:rsid w:val="00711DFA"/>
    <w:rsid w:val="00711F58"/>
    <w:rsid w:val="00712119"/>
    <w:rsid w:val="007122F9"/>
    <w:rsid w:val="00712AF7"/>
    <w:rsid w:val="00713074"/>
    <w:rsid w:val="00713170"/>
    <w:rsid w:val="00713210"/>
    <w:rsid w:val="00713344"/>
    <w:rsid w:val="007135AE"/>
    <w:rsid w:val="00713664"/>
    <w:rsid w:val="0071382F"/>
    <w:rsid w:val="00714652"/>
    <w:rsid w:val="00714A8A"/>
    <w:rsid w:val="00714B44"/>
    <w:rsid w:val="00714F3B"/>
    <w:rsid w:val="007157E0"/>
    <w:rsid w:val="00715816"/>
    <w:rsid w:val="007165C5"/>
    <w:rsid w:val="007166F7"/>
    <w:rsid w:val="00716AEF"/>
    <w:rsid w:val="00716B51"/>
    <w:rsid w:val="00716CCE"/>
    <w:rsid w:val="00717076"/>
    <w:rsid w:val="00717296"/>
    <w:rsid w:val="007172CB"/>
    <w:rsid w:val="00717638"/>
    <w:rsid w:val="007176B9"/>
    <w:rsid w:val="00717746"/>
    <w:rsid w:val="00717CA8"/>
    <w:rsid w:val="00717FE7"/>
    <w:rsid w:val="0072026C"/>
    <w:rsid w:val="00720335"/>
    <w:rsid w:val="0072052A"/>
    <w:rsid w:val="007207B8"/>
    <w:rsid w:val="007208B9"/>
    <w:rsid w:val="00720CF6"/>
    <w:rsid w:val="00720F5B"/>
    <w:rsid w:val="00720F5C"/>
    <w:rsid w:val="007214FE"/>
    <w:rsid w:val="0072163E"/>
    <w:rsid w:val="007216CC"/>
    <w:rsid w:val="00721A20"/>
    <w:rsid w:val="00721A41"/>
    <w:rsid w:val="00721BE3"/>
    <w:rsid w:val="00721D30"/>
    <w:rsid w:val="00721FDF"/>
    <w:rsid w:val="007220C6"/>
    <w:rsid w:val="007226D2"/>
    <w:rsid w:val="007228E7"/>
    <w:rsid w:val="0072295E"/>
    <w:rsid w:val="00722B15"/>
    <w:rsid w:val="00723F3A"/>
    <w:rsid w:val="00724162"/>
    <w:rsid w:val="00724A27"/>
    <w:rsid w:val="00724F65"/>
    <w:rsid w:val="0072513A"/>
    <w:rsid w:val="00725216"/>
    <w:rsid w:val="0072521F"/>
    <w:rsid w:val="00725370"/>
    <w:rsid w:val="007253B2"/>
    <w:rsid w:val="007253FF"/>
    <w:rsid w:val="007263D1"/>
    <w:rsid w:val="0072668D"/>
    <w:rsid w:val="007269D9"/>
    <w:rsid w:val="00726B79"/>
    <w:rsid w:val="00727038"/>
    <w:rsid w:val="00727328"/>
    <w:rsid w:val="00727370"/>
    <w:rsid w:val="00727551"/>
    <w:rsid w:val="0073050D"/>
    <w:rsid w:val="007306A2"/>
    <w:rsid w:val="007319AD"/>
    <w:rsid w:val="007320A9"/>
    <w:rsid w:val="007326A9"/>
    <w:rsid w:val="0073277B"/>
    <w:rsid w:val="00732A29"/>
    <w:rsid w:val="00732E51"/>
    <w:rsid w:val="00733820"/>
    <w:rsid w:val="00733957"/>
    <w:rsid w:val="007339F8"/>
    <w:rsid w:val="00733AA7"/>
    <w:rsid w:val="00733B7C"/>
    <w:rsid w:val="007342C5"/>
    <w:rsid w:val="0073435D"/>
    <w:rsid w:val="00734536"/>
    <w:rsid w:val="007345B7"/>
    <w:rsid w:val="007347D0"/>
    <w:rsid w:val="00734A6F"/>
    <w:rsid w:val="00734BAD"/>
    <w:rsid w:val="0073508A"/>
    <w:rsid w:val="00735329"/>
    <w:rsid w:val="007356CE"/>
    <w:rsid w:val="00735D9E"/>
    <w:rsid w:val="00735DD9"/>
    <w:rsid w:val="00736707"/>
    <w:rsid w:val="0073748D"/>
    <w:rsid w:val="007374D3"/>
    <w:rsid w:val="0073758A"/>
    <w:rsid w:val="007375A5"/>
    <w:rsid w:val="007377CB"/>
    <w:rsid w:val="00737B8B"/>
    <w:rsid w:val="00737C97"/>
    <w:rsid w:val="00737FFD"/>
    <w:rsid w:val="007401DB"/>
    <w:rsid w:val="00740561"/>
    <w:rsid w:val="007406A4"/>
    <w:rsid w:val="00740F87"/>
    <w:rsid w:val="0074109C"/>
    <w:rsid w:val="0074109D"/>
    <w:rsid w:val="007412B6"/>
    <w:rsid w:val="0074157C"/>
    <w:rsid w:val="007418A7"/>
    <w:rsid w:val="0074216D"/>
    <w:rsid w:val="0074218E"/>
    <w:rsid w:val="00742335"/>
    <w:rsid w:val="00742445"/>
    <w:rsid w:val="007424F2"/>
    <w:rsid w:val="00742842"/>
    <w:rsid w:val="007428F6"/>
    <w:rsid w:val="0074312B"/>
    <w:rsid w:val="0074319F"/>
    <w:rsid w:val="007431EB"/>
    <w:rsid w:val="00743634"/>
    <w:rsid w:val="00743714"/>
    <w:rsid w:val="007444CB"/>
    <w:rsid w:val="0074492D"/>
    <w:rsid w:val="00744A41"/>
    <w:rsid w:val="00744D33"/>
    <w:rsid w:val="00744FD2"/>
    <w:rsid w:val="0074571B"/>
    <w:rsid w:val="00745A2F"/>
    <w:rsid w:val="00745B0F"/>
    <w:rsid w:val="00745E38"/>
    <w:rsid w:val="00745E99"/>
    <w:rsid w:val="0074620D"/>
    <w:rsid w:val="00747171"/>
    <w:rsid w:val="00747215"/>
    <w:rsid w:val="00750270"/>
    <w:rsid w:val="00750740"/>
    <w:rsid w:val="00750B5A"/>
    <w:rsid w:val="00750C11"/>
    <w:rsid w:val="00750E70"/>
    <w:rsid w:val="0075132B"/>
    <w:rsid w:val="007513EC"/>
    <w:rsid w:val="00751808"/>
    <w:rsid w:val="00751B3E"/>
    <w:rsid w:val="00752315"/>
    <w:rsid w:val="007526AB"/>
    <w:rsid w:val="00752B68"/>
    <w:rsid w:val="00753107"/>
    <w:rsid w:val="0075323B"/>
    <w:rsid w:val="00753255"/>
    <w:rsid w:val="00753376"/>
    <w:rsid w:val="0075376D"/>
    <w:rsid w:val="007537AD"/>
    <w:rsid w:val="00753909"/>
    <w:rsid w:val="00753FB9"/>
    <w:rsid w:val="007543B0"/>
    <w:rsid w:val="007547DC"/>
    <w:rsid w:val="007548E3"/>
    <w:rsid w:val="00754A5A"/>
    <w:rsid w:val="007559AE"/>
    <w:rsid w:val="007561BC"/>
    <w:rsid w:val="007564F6"/>
    <w:rsid w:val="007565BF"/>
    <w:rsid w:val="007568A9"/>
    <w:rsid w:val="00756CB9"/>
    <w:rsid w:val="00756CCE"/>
    <w:rsid w:val="00756DEC"/>
    <w:rsid w:val="00757722"/>
    <w:rsid w:val="00757C7D"/>
    <w:rsid w:val="00760674"/>
    <w:rsid w:val="00760980"/>
    <w:rsid w:val="00760B73"/>
    <w:rsid w:val="00761514"/>
    <w:rsid w:val="00761DB7"/>
    <w:rsid w:val="00761FBC"/>
    <w:rsid w:val="00761FE1"/>
    <w:rsid w:val="00762290"/>
    <w:rsid w:val="0076267A"/>
    <w:rsid w:val="007629F0"/>
    <w:rsid w:val="00762C5A"/>
    <w:rsid w:val="00762EBF"/>
    <w:rsid w:val="00763318"/>
    <w:rsid w:val="007637E3"/>
    <w:rsid w:val="00763C22"/>
    <w:rsid w:val="00763CE7"/>
    <w:rsid w:val="00763D0E"/>
    <w:rsid w:val="00763EE5"/>
    <w:rsid w:val="00763EFC"/>
    <w:rsid w:val="007643DE"/>
    <w:rsid w:val="00764923"/>
    <w:rsid w:val="00764F16"/>
    <w:rsid w:val="00765115"/>
    <w:rsid w:val="0076532D"/>
    <w:rsid w:val="007659E2"/>
    <w:rsid w:val="00765AE4"/>
    <w:rsid w:val="00765CAA"/>
    <w:rsid w:val="0076673D"/>
    <w:rsid w:val="007669EA"/>
    <w:rsid w:val="00766A7F"/>
    <w:rsid w:val="00766DB2"/>
    <w:rsid w:val="007673C3"/>
    <w:rsid w:val="00767696"/>
    <w:rsid w:val="00767793"/>
    <w:rsid w:val="00767A86"/>
    <w:rsid w:val="00770127"/>
    <w:rsid w:val="007701DE"/>
    <w:rsid w:val="00770533"/>
    <w:rsid w:val="00770AA7"/>
    <w:rsid w:val="00770ABA"/>
    <w:rsid w:val="00770B91"/>
    <w:rsid w:val="00770DE1"/>
    <w:rsid w:val="00771830"/>
    <w:rsid w:val="0077192D"/>
    <w:rsid w:val="00771B93"/>
    <w:rsid w:val="00771EC1"/>
    <w:rsid w:val="00772177"/>
    <w:rsid w:val="00772532"/>
    <w:rsid w:val="0077265F"/>
    <w:rsid w:val="00772D13"/>
    <w:rsid w:val="0077328B"/>
    <w:rsid w:val="007732C9"/>
    <w:rsid w:val="00773D20"/>
    <w:rsid w:val="0077510D"/>
    <w:rsid w:val="0077576E"/>
    <w:rsid w:val="00775BD4"/>
    <w:rsid w:val="00775C65"/>
    <w:rsid w:val="00775FA9"/>
    <w:rsid w:val="0077639A"/>
    <w:rsid w:val="00776742"/>
    <w:rsid w:val="00776C7C"/>
    <w:rsid w:val="00776D55"/>
    <w:rsid w:val="0077749B"/>
    <w:rsid w:val="00777BEE"/>
    <w:rsid w:val="00777D9E"/>
    <w:rsid w:val="00777FF6"/>
    <w:rsid w:val="007800AF"/>
    <w:rsid w:val="00780360"/>
    <w:rsid w:val="00780B83"/>
    <w:rsid w:val="00780DB1"/>
    <w:rsid w:val="0078100C"/>
    <w:rsid w:val="0078157F"/>
    <w:rsid w:val="00781779"/>
    <w:rsid w:val="0078185E"/>
    <w:rsid w:val="0078186E"/>
    <w:rsid w:val="00781887"/>
    <w:rsid w:val="007818BA"/>
    <w:rsid w:val="007819B3"/>
    <w:rsid w:val="00781E54"/>
    <w:rsid w:val="00781E9C"/>
    <w:rsid w:val="0078236C"/>
    <w:rsid w:val="007825D2"/>
    <w:rsid w:val="00782799"/>
    <w:rsid w:val="007827EA"/>
    <w:rsid w:val="0078291C"/>
    <w:rsid w:val="00782B07"/>
    <w:rsid w:val="00782D12"/>
    <w:rsid w:val="00782D44"/>
    <w:rsid w:val="007834FA"/>
    <w:rsid w:val="00783754"/>
    <w:rsid w:val="007837B0"/>
    <w:rsid w:val="00783827"/>
    <w:rsid w:val="00783BF7"/>
    <w:rsid w:val="0078438D"/>
    <w:rsid w:val="007846C0"/>
    <w:rsid w:val="007847CB"/>
    <w:rsid w:val="00784B94"/>
    <w:rsid w:val="00785208"/>
    <w:rsid w:val="00785874"/>
    <w:rsid w:val="007858FD"/>
    <w:rsid w:val="00785F7E"/>
    <w:rsid w:val="007863CB"/>
    <w:rsid w:val="007865E5"/>
    <w:rsid w:val="00786777"/>
    <w:rsid w:val="00786F48"/>
    <w:rsid w:val="0078725D"/>
    <w:rsid w:val="0078772C"/>
    <w:rsid w:val="00787866"/>
    <w:rsid w:val="007878E4"/>
    <w:rsid w:val="00787953"/>
    <w:rsid w:val="007879E4"/>
    <w:rsid w:val="007903D8"/>
    <w:rsid w:val="0079082B"/>
    <w:rsid w:val="0079090E"/>
    <w:rsid w:val="00790984"/>
    <w:rsid w:val="00791054"/>
    <w:rsid w:val="007911B8"/>
    <w:rsid w:val="00791CDC"/>
    <w:rsid w:val="00792076"/>
    <w:rsid w:val="00792289"/>
    <w:rsid w:val="0079228D"/>
    <w:rsid w:val="00792628"/>
    <w:rsid w:val="0079267C"/>
    <w:rsid w:val="00792E51"/>
    <w:rsid w:val="007932B7"/>
    <w:rsid w:val="0079345F"/>
    <w:rsid w:val="00793499"/>
    <w:rsid w:val="00793613"/>
    <w:rsid w:val="007937F1"/>
    <w:rsid w:val="00793951"/>
    <w:rsid w:val="00793B65"/>
    <w:rsid w:val="00793CC0"/>
    <w:rsid w:val="007940AC"/>
    <w:rsid w:val="00794177"/>
    <w:rsid w:val="00794BB6"/>
    <w:rsid w:val="00794BFF"/>
    <w:rsid w:val="00794DDE"/>
    <w:rsid w:val="007955F3"/>
    <w:rsid w:val="007958A4"/>
    <w:rsid w:val="007958ED"/>
    <w:rsid w:val="007960DD"/>
    <w:rsid w:val="007962EB"/>
    <w:rsid w:val="007962EC"/>
    <w:rsid w:val="007963BD"/>
    <w:rsid w:val="007964C1"/>
    <w:rsid w:val="0079650D"/>
    <w:rsid w:val="007966E6"/>
    <w:rsid w:val="00796983"/>
    <w:rsid w:val="00796C24"/>
    <w:rsid w:val="0079723B"/>
    <w:rsid w:val="00797A64"/>
    <w:rsid w:val="00797C31"/>
    <w:rsid w:val="00797DFE"/>
    <w:rsid w:val="007A0361"/>
    <w:rsid w:val="007A0505"/>
    <w:rsid w:val="007A0A90"/>
    <w:rsid w:val="007A1190"/>
    <w:rsid w:val="007A1924"/>
    <w:rsid w:val="007A2081"/>
    <w:rsid w:val="007A3268"/>
    <w:rsid w:val="007A384D"/>
    <w:rsid w:val="007A3BC8"/>
    <w:rsid w:val="007A3C45"/>
    <w:rsid w:val="007A3DCA"/>
    <w:rsid w:val="007A4155"/>
    <w:rsid w:val="007A42F3"/>
    <w:rsid w:val="007A4783"/>
    <w:rsid w:val="007A5191"/>
    <w:rsid w:val="007A562B"/>
    <w:rsid w:val="007A622E"/>
    <w:rsid w:val="007A647F"/>
    <w:rsid w:val="007A64D4"/>
    <w:rsid w:val="007A64E0"/>
    <w:rsid w:val="007A6A15"/>
    <w:rsid w:val="007A6BDA"/>
    <w:rsid w:val="007A6CBB"/>
    <w:rsid w:val="007A6ED6"/>
    <w:rsid w:val="007A756D"/>
    <w:rsid w:val="007A791A"/>
    <w:rsid w:val="007A7AEE"/>
    <w:rsid w:val="007A7F33"/>
    <w:rsid w:val="007B02FB"/>
    <w:rsid w:val="007B03A0"/>
    <w:rsid w:val="007B0500"/>
    <w:rsid w:val="007B0BE5"/>
    <w:rsid w:val="007B111B"/>
    <w:rsid w:val="007B1441"/>
    <w:rsid w:val="007B16DB"/>
    <w:rsid w:val="007B17FD"/>
    <w:rsid w:val="007B18FF"/>
    <w:rsid w:val="007B1B4D"/>
    <w:rsid w:val="007B1EE6"/>
    <w:rsid w:val="007B1FD5"/>
    <w:rsid w:val="007B23D0"/>
    <w:rsid w:val="007B25E8"/>
    <w:rsid w:val="007B25FE"/>
    <w:rsid w:val="007B27E0"/>
    <w:rsid w:val="007B2E18"/>
    <w:rsid w:val="007B330D"/>
    <w:rsid w:val="007B374F"/>
    <w:rsid w:val="007B376C"/>
    <w:rsid w:val="007B3AE8"/>
    <w:rsid w:val="007B3B59"/>
    <w:rsid w:val="007B3C66"/>
    <w:rsid w:val="007B4414"/>
    <w:rsid w:val="007B4418"/>
    <w:rsid w:val="007B4EA6"/>
    <w:rsid w:val="007B5168"/>
    <w:rsid w:val="007B5195"/>
    <w:rsid w:val="007B5DAC"/>
    <w:rsid w:val="007B5F62"/>
    <w:rsid w:val="007B60E6"/>
    <w:rsid w:val="007B621D"/>
    <w:rsid w:val="007B625E"/>
    <w:rsid w:val="007B640C"/>
    <w:rsid w:val="007B654F"/>
    <w:rsid w:val="007B66B3"/>
    <w:rsid w:val="007B7077"/>
    <w:rsid w:val="007B718D"/>
    <w:rsid w:val="007B73FD"/>
    <w:rsid w:val="007B74EA"/>
    <w:rsid w:val="007B7F53"/>
    <w:rsid w:val="007C0B7C"/>
    <w:rsid w:val="007C0C22"/>
    <w:rsid w:val="007C0FD5"/>
    <w:rsid w:val="007C1042"/>
    <w:rsid w:val="007C14B6"/>
    <w:rsid w:val="007C17D3"/>
    <w:rsid w:val="007C1B30"/>
    <w:rsid w:val="007C1B73"/>
    <w:rsid w:val="007C1CF9"/>
    <w:rsid w:val="007C1EE8"/>
    <w:rsid w:val="007C20B1"/>
    <w:rsid w:val="007C28B4"/>
    <w:rsid w:val="007C2DB5"/>
    <w:rsid w:val="007C2E2A"/>
    <w:rsid w:val="007C2E2C"/>
    <w:rsid w:val="007C3003"/>
    <w:rsid w:val="007C3244"/>
    <w:rsid w:val="007C336E"/>
    <w:rsid w:val="007C37C1"/>
    <w:rsid w:val="007C385F"/>
    <w:rsid w:val="007C3F53"/>
    <w:rsid w:val="007C43A6"/>
    <w:rsid w:val="007C46E9"/>
    <w:rsid w:val="007C4863"/>
    <w:rsid w:val="007C4924"/>
    <w:rsid w:val="007C4BA5"/>
    <w:rsid w:val="007C4DB0"/>
    <w:rsid w:val="007C4DB8"/>
    <w:rsid w:val="007C4E8C"/>
    <w:rsid w:val="007C4EB0"/>
    <w:rsid w:val="007C5058"/>
    <w:rsid w:val="007C511F"/>
    <w:rsid w:val="007C5201"/>
    <w:rsid w:val="007C5308"/>
    <w:rsid w:val="007C574E"/>
    <w:rsid w:val="007C5923"/>
    <w:rsid w:val="007C59AB"/>
    <w:rsid w:val="007C59C5"/>
    <w:rsid w:val="007C5C16"/>
    <w:rsid w:val="007C5F20"/>
    <w:rsid w:val="007C64E9"/>
    <w:rsid w:val="007C6568"/>
    <w:rsid w:val="007C65DE"/>
    <w:rsid w:val="007C6B60"/>
    <w:rsid w:val="007C6F85"/>
    <w:rsid w:val="007C703D"/>
    <w:rsid w:val="007C71DC"/>
    <w:rsid w:val="007C727F"/>
    <w:rsid w:val="007C768A"/>
    <w:rsid w:val="007C7B99"/>
    <w:rsid w:val="007C7C17"/>
    <w:rsid w:val="007D06E9"/>
    <w:rsid w:val="007D097C"/>
    <w:rsid w:val="007D0CF8"/>
    <w:rsid w:val="007D0F9A"/>
    <w:rsid w:val="007D16CC"/>
    <w:rsid w:val="007D2368"/>
    <w:rsid w:val="007D23B3"/>
    <w:rsid w:val="007D2517"/>
    <w:rsid w:val="007D2E1E"/>
    <w:rsid w:val="007D30AA"/>
    <w:rsid w:val="007D357D"/>
    <w:rsid w:val="007D3AA0"/>
    <w:rsid w:val="007D3B71"/>
    <w:rsid w:val="007D3FE2"/>
    <w:rsid w:val="007D4359"/>
    <w:rsid w:val="007D49CA"/>
    <w:rsid w:val="007D4EC2"/>
    <w:rsid w:val="007D5064"/>
    <w:rsid w:val="007D564D"/>
    <w:rsid w:val="007D5690"/>
    <w:rsid w:val="007D57B7"/>
    <w:rsid w:val="007D5820"/>
    <w:rsid w:val="007D5930"/>
    <w:rsid w:val="007D5A6E"/>
    <w:rsid w:val="007D5CB6"/>
    <w:rsid w:val="007D5DAC"/>
    <w:rsid w:val="007D5DEE"/>
    <w:rsid w:val="007D5F2B"/>
    <w:rsid w:val="007D61D6"/>
    <w:rsid w:val="007D67EA"/>
    <w:rsid w:val="007D69FA"/>
    <w:rsid w:val="007D6BA9"/>
    <w:rsid w:val="007D75E9"/>
    <w:rsid w:val="007D77D7"/>
    <w:rsid w:val="007D7879"/>
    <w:rsid w:val="007D7CC9"/>
    <w:rsid w:val="007E0536"/>
    <w:rsid w:val="007E07E3"/>
    <w:rsid w:val="007E0A33"/>
    <w:rsid w:val="007E103F"/>
    <w:rsid w:val="007E11D8"/>
    <w:rsid w:val="007E1600"/>
    <w:rsid w:val="007E1B38"/>
    <w:rsid w:val="007E1B4E"/>
    <w:rsid w:val="007E1E93"/>
    <w:rsid w:val="007E1FBF"/>
    <w:rsid w:val="007E2817"/>
    <w:rsid w:val="007E2B6F"/>
    <w:rsid w:val="007E2F09"/>
    <w:rsid w:val="007E3419"/>
    <w:rsid w:val="007E3761"/>
    <w:rsid w:val="007E38C7"/>
    <w:rsid w:val="007E3A75"/>
    <w:rsid w:val="007E3F3E"/>
    <w:rsid w:val="007E4641"/>
    <w:rsid w:val="007E4778"/>
    <w:rsid w:val="007E48CC"/>
    <w:rsid w:val="007E4C45"/>
    <w:rsid w:val="007E513A"/>
    <w:rsid w:val="007E5504"/>
    <w:rsid w:val="007E5A20"/>
    <w:rsid w:val="007E5D6C"/>
    <w:rsid w:val="007E5D6F"/>
    <w:rsid w:val="007E5D72"/>
    <w:rsid w:val="007E60D8"/>
    <w:rsid w:val="007E6838"/>
    <w:rsid w:val="007E696B"/>
    <w:rsid w:val="007E6F58"/>
    <w:rsid w:val="007E73F1"/>
    <w:rsid w:val="007E7B1E"/>
    <w:rsid w:val="007E7FA7"/>
    <w:rsid w:val="007F02B9"/>
    <w:rsid w:val="007F078E"/>
    <w:rsid w:val="007F07A1"/>
    <w:rsid w:val="007F0C0E"/>
    <w:rsid w:val="007F0C81"/>
    <w:rsid w:val="007F0CE1"/>
    <w:rsid w:val="007F1199"/>
    <w:rsid w:val="007F1263"/>
    <w:rsid w:val="007F1868"/>
    <w:rsid w:val="007F1ABA"/>
    <w:rsid w:val="007F1C7F"/>
    <w:rsid w:val="007F23DB"/>
    <w:rsid w:val="007F267B"/>
    <w:rsid w:val="007F282F"/>
    <w:rsid w:val="007F28B0"/>
    <w:rsid w:val="007F2A03"/>
    <w:rsid w:val="007F2D3A"/>
    <w:rsid w:val="007F2D65"/>
    <w:rsid w:val="007F2D83"/>
    <w:rsid w:val="007F3517"/>
    <w:rsid w:val="007F3616"/>
    <w:rsid w:val="007F39EA"/>
    <w:rsid w:val="007F3D42"/>
    <w:rsid w:val="007F4055"/>
    <w:rsid w:val="007F4847"/>
    <w:rsid w:val="007F4CD9"/>
    <w:rsid w:val="007F4D92"/>
    <w:rsid w:val="007F4ED7"/>
    <w:rsid w:val="007F5371"/>
    <w:rsid w:val="007F59AB"/>
    <w:rsid w:val="007F5B90"/>
    <w:rsid w:val="007F5C09"/>
    <w:rsid w:val="007F60F8"/>
    <w:rsid w:val="007F649A"/>
    <w:rsid w:val="007F699F"/>
    <w:rsid w:val="007F6DE8"/>
    <w:rsid w:val="007F720B"/>
    <w:rsid w:val="007F77B2"/>
    <w:rsid w:val="007F7883"/>
    <w:rsid w:val="007F7D0C"/>
    <w:rsid w:val="008003A7"/>
    <w:rsid w:val="00800499"/>
    <w:rsid w:val="00800FE2"/>
    <w:rsid w:val="008014ED"/>
    <w:rsid w:val="00801717"/>
    <w:rsid w:val="0080201A"/>
    <w:rsid w:val="008022C9"/>
    <w:rsid w:val="00802570"/>
    <w:rsid w:val="008027E2"/>
    <w:rsid w:val="008029DB"/>
    <w:rsid w:val="00802CA3"/>
    <w:rsid w:val="00803992"/>
    <w:rsid w:val="00803FF9"/>
    <w:rsid w:val="008041B6"/>
    <w:rsid w:val="008041F5"/>
    <w:rsid w:val="00805346"/>
    <w:rsid w:val="008055E7"/>
    <w:rsid w:val="008055F3"/>
    <w:rsid w:val="00805808"/>
    <w:rsid w:val="00805C75"/>
    <w:rsid w:val="008063D8"/>
    <w:rsid w:val="008066CF"/>
    <w:rsid w:val="00806D21"/>
    <w:rsid w:val="00806FFB"/>
    <w:rsid w:val="0080713F"/>
    <w:rsid w:val="008071C3"/>
    <w:rsid w:val="008072D7"/>
    <w:rsid w:val="00807647"/>
    <w:rsid w:val="00807E23"/>
    <w:rsid w:val="00810603"/>
    <w:rsid w:val="00810B24"/>
    <w:rsid w:val="00810D15"/>
    <w:rsid w:val="00810F1B"/>
    <w:rsid w:val="00811145"/>
    <w:rsid w:val="00811263"/>
    <w:rsid w:val="008112E2"/>
    <w:rsid w:val="00811742"/>
    <w:rsid w:val="008121F6"/>
    <w:rsid w:val="008123AF"/>
    <w:rsid w:val="008126B4"/>
    <w:rsid w:val="00812A91"/>
    <w:rsid w:val="00812B83"/>
    <w:rsid w:val="00812C2D"/>
    <w:rsid w:val="00812D19"/>
    <w:rsid w:val="00813487"/>
    <w:rsid w:val="00813813"/>
    <w:rsid w:val="00813C03"/>
    <w:rsid w:val="00813F3E"/>
    <w:rsid w:val="00813FBF"/>
    <w:rsid w:val="008141D2"/>
    <w:rsid w:val="00814283"/>
    <w:rsid w:val="00814383"/>
    <w:rsid w:val="00814503"/>
    <w:rsid w:val="008149E8"/>
    <w:rsid w:val="00814A09"/>
    <w:rsid w:val="00814E85"/>
    <w:rsid w:val="00814F25"/>
    <w:rsid w:val="00815289"/>
    <w:rsid w:val="0081569A"/>
    <w:rsid w:val="00815C19"/>
    <w:rsid w:val="0081647F"/>
    <w:rsid w:val="00816C67"/>
    <w:rsid w:val="00817399"/>
    <w:rsid w:val="0081778A"/>
    <w:rsid w:val="00817C6C"/>
    <w:rsid w:val="00820209"/>
    <w:rsid w:val="008203C4"/>
    <w:rsid w:val="00820434"/>
    <w:rsid w:val="008206FC"/>
    <w:rsid w:val="00820AA8"/>
    <w:rsid w:val="00820B67"/>
    <w:rsid w:val="00820C71"/>
    <w:rsid w:val="00820DB0"/>
    <w:rsid w:val="00820F35"/>
    <w:rsid w:val="00820FEC"/>
    <w:rsid w:val="00821131"/>
    <w:rsid w:val="008214D8"/>
    <w:rsid w:val="00821A03"/>
    <w:rsid w:val="00821AE8"/>
    <w:rsid w:val="00821D5B"/>
    <w:rsid w:val="00821EEB"/>
    <w:rsid w:val="0082256B"/>
    <w:rsid w:val="008229CF"/>
    <w:rsid w:val="00822DFA"/>
    <w:rsid w:val="00822FF3"/>
    <w:rsid w:val="00823046"/>
    <w:rsid w:val="008231CF"/>
    <w:rsid w:val="008231EA"/>
    <w:rsid w:val="00823443"/>
    <w:rsid w:val="0082393D"/>
    <w:rsid w:val="0082394C"/>
    <w:rsid w:val="00823DE0"/>
    <w:rsid w:val="008245C4"/>
    <w:rsid w:val="00824BFC"/>
    <w:rsid w:val="00824FAC"/>
    <w:rsid w:val="00825FA0"/>
    <w:rsid w:val="00826501"/>
    <w:rsid w:val="00826550"/>
    <w:rsid w:val="0082666F"/>
    <w:rsid w:val="00826B2B"/>
    <w:rsid w:val="00826CA6"/>
    <w:rsid w:val="00827A85"/>
    <w:rsid w:val="00827EEB"/>
    <w:rsid w:val="0083039E"/>
    <w:rsid w:val="00830475"/>
    <w:rsid w:val="008306D0"/>
    <w:rsid w:val="00830821"/>
    <w:rsid w:val="00830940"/>
    <w:rsid w:val="00830BC4"/>
    <w:rsid w:val="00830D92"/>
    <w:rsid w:val="008314F2"/>
    <w:rsid w:val="00831DF7"/>
    <w:rsid w:val="00831ED5"/>
    <w:rsid w:val="00832177"/>
    <w:rsid w:val="0083324D"/>
    <w:rsid w:val="00833AA0"/>
    <w:rsid w:val="00833AFA"/>
    <w:rsid w:val="00834160"/>
    <w:rsid w:val="00834929"/>
    <w:rsid w:val="00835138"/>
    <w:rsid w:val="008353D9"/>
    <w:rsid w:val="00835595"/>
    <w:rsid w:val="0083585E"/>
    <w:rsid w:val="008359E1"/>
    <w:rsid w:val="0083606C"/>
    <w:rsid w:val="0083636A"/>
    <w:rsid w:val="008363FF"/>
    <w:rsid w:val="008364CD"/>
    <w:rsid w:val="0083688D"/>
    <w:rsid w:val="00836AEA"/>
    <w:rsid w:val="00837919"/>
    <w:rsid w:val="00837A8F"/>
    <w:rsid w:val="00837CE5"/>
    <w:rsid w:val="008401FA"/>
    <w:rsid w:val="00840FF9"/>
    <w:rsid w:val="0084143B"/>
    <w:rsid w:val="0084148B"/>
    <w:rsid w:val="008414EB"/>
    <w:rsid w:val="00841733"/>
    <w:rsid w:val="008417F0"/>
    <w:rsid w:val="008419DF"/>
    <w:rsid w:val="00841C4E"/>
    <w:rsid w:val="00841CE4"/>
    <w:rsid w:val="00842484"/>
    <w:rsid w:val="0084272C"/>
    <w:rsid w:val="008433D2"/>
    <w:rsid w:val="00843447"/>
    <w:rsid w:val="00843C0B"/>
    <w:rsid w:val="008440F5"/>
    <w:rsid w:val="00844354"/>
    <w:rsid w:val="00844434"/>
    <w:rsid w:val="0084487B"/>
    <w:rsid w:val="00844B46"/>
    <w:rsid w:val="00844BD4"/>
    <w:rsid w:val="00844CB4"/>
    <w:rsid w:val="00844D38"/>
    <w:rsid w:val="00844D85"/>
    <w:rsid w:val="00844DA6"/>
    <w:rsid w:val="00844F34"/>
    <w:rsid w:val="00845282"/>
    <w:rsid w:val="0084563E"/>
    <w:rsid w:val="0084591F"/>
    <w:rsid w:val="00845B92"/>
    <w:rsid w:val="008460B0"/>
    <w:rsid w:val="00846164"/>
    <w:rsid w:val="00846312"/>
    <w:rsid w:val="008463E2"/>
    <w:rsid w:val="0084660B"/>
    <w:rsid w:val="008466C5"/>
    <w:rsid w:val="00846C55"/>
    <w:rsid w:val="00846E19"/>
    <w:rsid w:val="008473CB"/>
    <w:rsid w:val="0084758F"/>
    <w:rsid w:val="0084777B"/>
    <w:rsid w:val="00847A58"/>
    <w:rsid w:val="00847E8C"/>
    <w:rsid w:val="00847F30"/>
    <w:rsid w:val="00847F98"/>
    <w:rsid w:val="0085046A"/>
    <w:rsid w:val="00850993"/>
    <w:rsid w:val="008509D5"/>
    <w:rsid w:val="00850D37"/>
    <w:rsid w:val="00850E71"/>
    <w:rsid w:val="008513E1"/>
    <w:rsid w:val="0085146E"/>
    <w:rsid w:val="00851657"/>
    <w:rsid w:val="00851B6E"/>
    <w:rsid w:val="00851E2D"/>
    <w:rsid w:val="00851EA6"/>
    <w:rsid w:val="00851F2A"/>
    <w:rsid w:val="0085201F"/>
    <w:rsid w:val="008522D1"/>
    <w:rsid w:val="00852403"/>
    <w:rsid w:val="0085246F"/>
    <w:rsid w:val="008524BE"/>
    <w:rsid w:val="00852505"/>
    <w:rsid w:val="00853008"/>
    <w:rsid w:val="0085306F"/>
    <w:rsid w:val="008530E9"/>
    <w:rsid w:val="008531A4"/>
    <w:rsid w:val="00853243"/>
    <w:rsid w:val="008538FA"/>
    <w:rsid w:val="00853BC2"/>
    <w:rsid w:val="00853C7E"/>
    <w:rsid w:val="00854278"/>
    <w:rsid w:val="008549E5"/>
    <w:rsid w:val="00854E88"/>
    <w:rsid w:val="00854F07"/>
    <w:rsid w:val="00854F54"/>
    <w:rsid w:val="00855B24"/>
    <w:rsid w:val="00855BD0"/>
    <w:rsid w:val="00855F7B"/>
    <w:rsid w:val="00856038"/>
    <w:rsid w:val="00856063"/>
    <w:rsid w:val="00856333"/>
    <w:rsid w:val="00856652"/>
    <w:rsid w:val="008566B2"/>
    <w:rsid w:val="00856A3A"/>
    <w:rsid w:val="00856AB1"/>
    <w:rsid w:val="00856B97"/>
    <w:rsid w:val="00856CA2"/>
    <w:rsid w:val="00856D1A"/>
    <w:rsid w:val="00857172"/>
    <w:rsid w:val="00857532"/>
    <w:rsid w:val="00857585"/>
    <w:rsid w:val="0085782D"/>
    <w:rsid w:val="008578FB"/>
    <w:rsid w:val="00857C5E"/>
    <w:rsid w:val="00860937"/>
    <w:rsid w:val="00860DE4"/>
    <w:rsid w:val="008613A2"/>
    <w:rsid w:val="0086147D"/>
    <w:rsid w:val="008616F2"/>
    <w:rsid w:val="008619F0"/>
    <w:rsid w:val="008622D4"/>
    <w:rsid w:val="0086236A"/>
    <w:rsid w:val="00862A2E"/>
    <w:rsid w:val="00862A93"/>
    <w:rsid w:val="00862B94"/>
    <w:rsid w:val="00862DC3"/>
    <w:rsid w:val="00863175"/>
    <w:rsid w:val="0086341D"/>
    <w:rsid w:val="00863F3B"/>
    <w:rsid w:val="008645EF"/>
    <w:rsid w:val="008649E3"/>
    <w:rsid w:val="00864A80"/>
    <w:rsid w:val="00864AE4"/>
    <w:rsid w:val="00865086"/>
    <w:rsid w:val="0086526D"/>
    <w:rsid w:val="008655AF"/>
    <w:rsid w:val="0086569A"/>
    <w:rsid w:val="00865A85"/>
    <w:rsid w:val="0086635E"/>
    <w:rsid w:val="00866A01"/>
    <w:rsid w:val="00866FE1"/>
    <w:rsid w:val="008671C0"/>
    <w:rsid w:val="008671F9"/>
    <w:rsid w:val="00867A36"/>
    <w:rsid w:val="00867A8E"/>
    <w:rsid w:val="00867C26"/>
    <w:rsid w:val="00867C3F"/>
    <w:rsid w:val="00870002"/>
    <w:rsid w:val="008700CE"/>
    <w:rsid w:val="00870222"/>
    <w:rsid w:val="00870246"/>
    <w:rsid w:val="008702A8"/>
    <w:rsid w:val="0087035A"/>
    <w:rsid w:val="00870A04"/>
    <w:rsid w:val="00870FD4"/>
    <w:rsid w:val="008714A5"/>
    <w:rsid w:val="008719F9"/>
    <w:rsid w:val="00871C1E"/>
    <w:rsid w:val="00871D15"/>
    <w:rsid w:val="00871D17"/>
    <w:rsid w:val="00871E05"/>
    <w:rsid w:val="00872058"/>
    <w:rsid w:val="00872172"/>
    <w:rsid w:val="00872345"/>
    <w:rsid w:val="00872817"/>
    <w:rsid w:val="00872842"/>
    <w:rsid w:val="00872B3E"/>
    <w:rsid w:val="00872C75"/>
    <w:rsid w:val="00872E83"/>
    <w:rsid w:val="00872FEF"/>
    <w:rsid w:val="008733B5"/>
    <w:rsid w:val="00873456"/>
    <w:rsid w:val="0087347D"/>
    <w:rsid w:val="00873706"/>
    <w:rsid w:val="00873CA1"/>
    <w:rsid w:val="008740B3"/>
    <w:rsid w:val="008740CB"/>
    <w:rsid w:val="0087524E"/>
    <w:rsid w:val="0087556D"/>
    <w:rsid w:val="008756F2"/>
    <w:rsid w:val="00875828"/>
    <w:rsid w:val="0087584C"/>
    <w:rsid w:val="00875CDC"/>
    <w:rsid w:val="00875DDF"/>
    <w:rsid w:val="00876025"/>
    <w:rsid w:val="0087642E"/>
    <w:rsid w:val="008769D3"/>
    <w:rsid w:val="00877372"/>
    <w:rsid w:val="0087750E"/>
    <w:rsid w:val="00877660"/>
    <w:rsid w:val="0087773A"/>
    <w:rsid w:val="00877B0B"/>
    <w:rsid w:val="00880121"/>
    <w:rsid w:val="0088051B"/>
    <w:rsid w:val="0088185C"/>
    <w:rsid w:val="0088192E"/>
    <w:rsid w:val="00881EB1"/>
    <w:rsid w:val="0088208B"/>
    <w:rsid w:val="0088214A"/>
    <w:rsid w:val="0088253A"/>
    <w:rsid w:val="008825AB"/>
    <w:rsid w:val="008825CD"/>
    <w:rsid w:val="00882A40"/>
    <w:rsid w:val="00882CF6"/>
    <w:rsid w:val="00882DAD"/>
    <w:rsid w:val="00882E12"/>
    <w:rsid w:val="0088313D"/>
    <w:rsid w:val="008834A2"/>
    <w:rsid w:val="0088390A"/>
    <w:rsid w:val="00883E7E"/>
    <w:rsid w:val="00883F74"/>
    <w:rsid w:val="008843B9"/>
    <w:rsid w:val="008843F5"/>
    <w:rsid w:val="00884848"/>
    <w:rsid w:val="00884E5B"/>
    <w:rsid w:val="00884F32"/>
    <w:rsid w:val="00885263"/>
    <w:rsid w:val="008859A8"/>
    <w:rsid w:val="0088625F"/>
    <w:rsid w:val="00886878"/>
    <w:rsid w:val="008868A8"/>
    <w:rsid w:val="008869B1"/>
    <w:rsid w:val="008869DD"/>
    <w:rsid w:val="00886A8E"/>
    <w:rsid w:val="00886C15"/>
    <w:rsid w:val="00886EAF"/>
    <w:rsid w:val="008873A0"/>
    <w:rsid w:val="008873C9"/>
    <w:rsid w:val="00887901"/>
    <w:rsid w:val="008902F2"/>
    <w:rsid w:val="00890BEB"/>
    <w:rsid w:val="00890D93"/>
    <w:rsid w:val="0089103C"/>
    <w:rsid w:val="008916FE"/>
    <w:rsid w:val="00891D35"/>
    <w:rsid w:val="00892311"/>
    <w:rsid w:val="008925D7"/>
    <w:rsid w:val="0089266A"/>
    <w:rsid w:val="00892C4B"/>
    <w:rsid w:val="00892C7F"/>
    <w:rsid w:val="00892D0E"/>
    <w:rsid w:val="00892D63"/>
    <w:rsid w:val="00892DA5"/>
    <w:rsid w:val="00892DEE"/>
    <w:rsid w:val="00892ECB"/>
    <w:rsid w:val="00892FA4"/>
    <w:rsid w:val="00893069"/>
    <w:rsid w:val="0089341F"/>
    <w:rsid w:val="00893453"/>
    <w:rsid w:val="00893665"/>
    <w:rsid w:val="00893760"/>
    <w:rsid w:val="00893AAE"/>
    <w:rsid w:val="00894009"/>
    <w:rsid w:val="00894822"/>
    <w:rsid w:val="008949B1"/>
    <w:rsid w:val="00894B16"/>
    <w:rsid w:val="00894C56"/>
    <w:rsid w:val="00894D94"/>
    <w:rsid w:val="00895396"/>
    <w:rsid w:val="008954DE"/>
    <w:rsid w:val="00896995"/>
    <w:rsid w:val="00896DA2"/>
    <w:rsid w:val="00896E2B"/>
    <w:rsid w:val="00896F55"/>
    <w:rsid w:val="0089713E"/>
    <w:rsid w:val="008971A4"/>
    <w:rsid w:val="008972AA"/>
    <w:rsid w:val="008972FB"/>
    <w:rsid w:val="00897A34"/>
    <w:rsid w:val="008A014D"/>
    <w:rsid w:val="008A0621"/>
    <w:rsid w:val="008A07D1"/>
    <w:rsid w:val="008A08DA"/>
    <w:rsid w:val="008A0900"/>
    <w:rsid w:val="008A0CF0"/>
    <w:rsid w:val="008A10F3"/>
    <w:rsid w:val="008A11B5"/>
    <w:rsid w:val="008A1A2F"/>
    <w:rsid w:val="008A1A95"/>
    <w:rsid w:val="008A20B6"/>
    <w:rsid w:val="008A2270"/>
    <w:rsid w:val="008A2300"/>
    <w:rsid w:val="008A2626"/>
    <w:rsid w:val="008A27CD"/>
    <w:rsid w:val="008A28FA"/>
    <w:rsid w:val="008A2E81"/>
    <w:rsid w:val="008A3049"/>
    <w:rsid w:val="008A306A"/>
    <w:rsid w:val="008A306E"/>
    <w:rsid w:val="008A318F"/>
    <w:rsid w:val="008A362E"/>
    <w:rsid w:val="008A376F"/>
    <w:rsid w:val="008A384C"/>
    <w:rsid w:val="008A3961"/>
    <w:rsid w:val="008A3E72"/>
    <w:rsid w:val="008A3F15"/>
    <w:rsid w:val="008A4171"/>
    <w:rsid w:val="008A42E9"/>
    <w:rsid w:val="008A46D6"/>
    <w:rsid w:val="008A4887"/>
    <w:rsid w:val="008A4901"/>
    <w:rsid w:val="008A4A49"/>
    <w:rsid w:val="008A4D60"/>
    <w:rsid w:val="008A53EE"/>
    <w:rsid w:val="008A5A16"/>
    <w:rsid w:val="008A5AA9"/>
    <w:rsid w:val="008A5C0F"/>
    <w:rsid w:val="008A6152"/>
    <w:rsid w:val="008A6703"/>
    <w:rsid w:val="008A67B2"/>
    <w:rsid w:val="008A6CF5"/>
    <w:rsid w:val="008A6D83"/>
    <w:rsid w:val="008A6FE4"/>
    <w:rsid w:val="008A714C"/>
    <w:rsid w:val="008A7373"/>
    <w:rsid w:val="008A7696"/>
    <w:rsid w:val="008A76ED"/>
    <w:rsid w:val="008A7AA1"/>
    <w:rsid w:val="008B00BA"/>
    <w:rsid w:val="008B012A"/>
    <w:rsid w:val="008B0716"/>
    <w:rsid w:val="008B1036"/>
    <w:rsid w:val="008B10E4"/>
    <w:rsid w:val="008B1596"/>
    <w:rsid w:val="008B16F0"/>
    <w:rsid w:val="008B241F"/>
    <w:rsid w:val="008B2749"/>
    <w:rsid w:val="008B31A6"/>
    <w:rsid w:val="008B3ACF"/>
    <w:rsid w:val="008B4062"/>
    <w:rsid w:val="008B444C"/>
    <w:rsid w:val="008B481E"/>
    <w:rsid w:val="008B4FCA"/>
    <w:rsid w:val="008B506A"/>
    <w:rsid w:val="008B518F"/>
    <w:rsid w:val="008B56D7"/>
    <w:rsid w:val="008B5977"/>
    <w:rsid w:val="008B6206"/>
    <w:rsid w:val="008B6218"/>
    <w:rsid w:val="008B6287"/>
    <w:rsid w:val="008B63EC"/>
    <w:rsid w:val="008B66C2"/>
    <w:rsid w:val="008B6E2F"/>
    <w:rsid w:val="008B7724"/>
    <w:rsid w:val="008B7A43"/>
    <w:rsid w:val="008B7A80"/>
    <w:rsid w:val="008B7A9F"/>
    <w:rsid w:val="008C03FD"/>
    <w:rsid w:val="008C06A5"/>
    <w:rsid w:val="008C0807"/>
    <w:rsid w:val="008C09C4"/>
    <w:rsid w:val="008C0B7B"/>
    <w:rsid w:val="008C0CBA"/>
    <w:rsid w:val="008C0D83"/>
    <w:rsid w:val="008C1112"/>
    <w:rsid w:val="008C12C1"/>
    <w:rsid w:val="008C144D"/>
    <w:rsid w:val="008C1492"/>
    <w:rsid w:val="008C1598"/>
    <w:rsid w:val="008C15B8"/>
    <w:rsid w:val="008C165B"/>
    <w:rsid w:val="008C1C76"/>
    <w:rsid w:val="008C1F44"/>
    <w:rsid w:val="008C20D9"/>
    <w:rsid w:val="008C219C"/>
    <w:rsid w:val="008C22F1"/>
    <w:rsid w:val="008C2446"/>
    <w:rsid w:val="008C256E"/>
    <w:rsid w:val="008C2593"/>
    <w:rsid w:val="008C2875"/>
    <w:rsid w:val="008C2916"/>
    <w:rsid w:val="008C2FCC"/>
    <w:rsid w:val="008C340A"/>
    <w:rsid w:val="008C3A4A"/>
    <w:rsid w:val="008C3A52"/>
    <w:rsid w:val="008C3AAF"/>
    <w:rsid w:val="008C3E19"/>
    <w:rsid w:val="008C4014"/>
    <w:rsid w:val="008C4392"/>
    <w:rsid w:val="008C4496"/>
    <w:rsid w:val="008C4530"/>
    <w:rsid w:val="008C46A9"/>
    <w:rsid w:val="008C476A"/>
    <w:rsid w:val="008C4857"/>
    <w:rsid w:val="008C4C6E"/>
    <w:rsid w:val="008C507B"/>
    <w:rsid w:val="008C586E"/>
    <w:rsid w:val="008C5C68"/>
    <w:rsid w:val="008C5CDB"/>
    <w:rsid w:val="008C5F0F"/>
    <w:rsid w:val="008C646F"/>
    <w:rsid w:val="008C65B6"/>
    <w:rsid w:val="008C6B6E"/>
    <w:rsid w:val="008C6C1C"/>
    <w:rsid w:val="008C6DA3"/>
    <w:rsid w:val="008C73E8"/>
    <w:rsid w:val="008C77E6"/>
    <w:rsid w:val="008C7813"/>
    <w:rsid w:val="008C784D"/>
    <w:rsid w:val="008D016B"/>
    <w:rsid w:val="008D0258"/>
    <w:rsid w:val="008D0617"/>
    <w:rsid w:val="008D08DC"/>
    <w:rsid w:val="008D0EE3"/>
    <w:rsid w:val="008D12D7"/>
    <w:rsid w:val="008D1426"/>
    <w:rsid w:val="008D1631"/>
    <w:rsid w:val="008D19BA"/>
    <w:rsid w:val="008D1AB1"/>
    <w:rsid w:val="008D1D6A"/>
    <w:rsid w:val="008D2AC2"/>
    <w:rsid w:val="008D308D"/>
    <w:rsid w:val="008D3852"/>
    <w:rsid w:val="008D3C8E"/>
    <w:rsid w:val="008D3D47"/>
    <w:rsid w:val="008D41DE"/>
    <w:rsid w:val="008D41F1"/>
    <w:rsid w:val="008D429B"/>
    <w:rsid w:val="008D4349"/>
    <w:rsid w:val="008D4374"/>
    <w:rsid w:val="008D442E"/>
    <w:rsid w:val="008D45B1"/>
    <w:rsid w:val="008D4689"/>
    <w:rsid w:val="008D48FF"/>
    <w:rsid w:val="008D4D22"/>
    <w:rsid w:val="008D50EA"/>
    <w:rsid w:val="008D53A4"/>
    <w:rsid w:val="008D5A28"/>
    <w:rsid w:val="008D6133"/>
    <w:rsid w:val="008D61A7"/>
    <w:rsid w:val="008D61F2"/>
    <w:rsid w:val="008D622F"/>
    <w:rsid w:val="008D64F1"/>
    <w:rsid w:val="008D6812"/>
    <w:rsid w:val="008D6B62"/>
    <w:rsid w:val="008D76CA"/>
    <w:rsid w:val="008D790C"/>
    <w:rsid w:val="008D7AC2"/>
    <w:rsid w:val="008E0007"/>
    <w:rsid w:val="008E0179"/>
    <w:rsid w:val="008E030A"/>
    <w:rsid w:val="008E0374"/>
    <w:rsid w:val="008E120B"/>
    <w:rsid w:val="008E130E"/>
    <w:rsid w:val="008E1426"/>
    <w:rsid w:val="008E145C"/>
    <w:rsid w:val="008E16B0"/>
    <w:rsid w:val="008E181F"/>
    <w:rsid w:val="008E1AA7"/>
    <w:rsid w:val="008E1D5A"/>
    <w:rsid w:val="008E2D53"/>
    <w:rsid w:val="008E3134"/>
    <w:rsid w:val="008E3928"/>
    <w:rsid w:val="008E3D1C"/>
    <w:rsid w:val="008E3E4B"/>
    <w:rsid w:val="008E43A6"/>
    <w:rsid w:val="008E45E7"/>
    <w:rsid w:val="008E4710"/>
    <w:rsid w:val="008E48D1"/>
    <w:rsid w:val="008E4923"/>
    <w:rsid w:val="008E4EF9"/>
    <w:rsid w:val="008E5018"/>
    <w:rsid w:val="008E557B"/>
    <w:rsid w:val="008E5A0C"/>
    <w:rsid w:val="008E5C7E"/>
    <w:rsid w:val="008E6286"/>
    <w:rsid w:val="008E62F5"/>
    <w:rsid w:val="008E632E"/>
    <w:rsid w:val="008E692A"/>
    <w:rsid w:val="008E693F"/>
    <w:rsid w:val="008E6DFC"/>
    <w:rsid w:val="008E6F6F"/>
    <w:rsid w:val="008E71F0"/>
    <w:rsid w:val="008E71FD"/>
    <w:rsid w:val="008E720C"/>
    <w:rsid w:val="008E74E7"/>
    <w:rsid w:val="008E7710"/>
    <w:rsid w:val="008E7885"/>
    <w:rsid w:val="008E7A26"/>
    <w:rsid w:val="008E7DA1"/>
    <w:rsid w:val="008F0040"/>
    <w:rsid w:val="008F01E8"/>
    <w:rsid w:val="008F0787"/>
    <w:rsid w:val="008F082F"/>
    <w:rsid w:val="008F0A1E"/>
    <w:rsid w:val="008F0FD3"/>
    <w:rsid w:val="008F104E"/>
    <w:rsid w:val="008F13D6"/>
    <w:rsid w:val="008F1E9C"/>
    <w:rsid w:val="008F2795"/>
    <w:rsid w:val="008F2DE7"/>
    <w:rsid w:val="008F2F6F"/>
    <w:rsid w:val="008F3320"/>
    <w:rsid w:val="008F356B"/>
    <w:rsid w:val="008F35D0"/>
    <w:rsid w:val="008F3AB7"/>
    <w:rsid w:val="008F3D19"/>
    <w:rsid w:val="008F3D6C"/>
    <w:rsid w:val="008F4846"/>
    <w:rsid w:val="008F485A"/>
    <w:rsid w:val="008F4E06"/>
    <w:rsid w:val="008F55CC"/>
    <w:rsid w:val="008F5768"/>
    <w:rsid w:val="008F58B6"/>
    <w:rsid w:val="008F5A97"/>
    <w:rsid w:val="008F660E"/>
    <w:rsid w:val="008F66B8"/>
    <w:rsid w:val="008F6791"/>
    <w:rsid w:val="008F6978"/>
    <w:rsid w:val="008F6980"/>
    <w:rsid w:val="008F6AE4"/>
    <w:rsid w:val="008F6C8C"/>
    <w:rsid w:val="008F6F46"/>
    <w:rsid w:val="008F7D12"/>
    <w:rsid w:val="008F7DB1"/>
    <w:rsid w:val="0090028B"/>
    <w:rsid w:val="009002E7"/>
    <w:rsid w:val="009003D0"/>
    <w:rsid w:val="009003E8"/>
    <w:rsid w:val="00900461"/>
    <w:rsid w:val="00900C32"/>
    <w:rsid w:val="00900D4D"/>
    <w:rsid w:val="009010DF"/>
    <w:rsid w:val="00901176"/>
    <w:rsid w:val="009012FC"/>
    <w:rsid w:val="0090131A"/>
    <w:rsid w:val="009015DD"/>
    <w:rsid w:val="00901B17"/>
    <w:rsid w:val="00901D76"/>
    <w:rsid w:val="00902AD0"/>
    <w:rsid w:val="00902C94"/>
    <w:rsid w:val="00902D59"/>
    <w:rsid w:val="00902DB1"/>
    <w:rsid w:val="009030EF"/>
    <w:rsid w:val="00903236"/>
    <w:rsid w:val="009032BC"/>
    <w:rsid w:val="00903483"/>
    <w:rsid w:val="0090380F"/>
    <w:rsid w:val="00903C3D"/>
    <w:rsid w:val="00903F34"/>
    <w:rsid w:val="00904255"/>
    <w:rsid w:val="009042F9"/>
    <w:rsid w:val="00904623"/>
    <w:rsid w:val="009046F5"/>
    <w:rsid w:val="00904F39"/>
    <w:rsid w:val="00905449"/>
    <w:rsid w:val="009055C4"/>
    <w:rsid w:val="009056DA"/>
    <w:rsid w:val="009059F9"/>
    <w:rsid w:val="00905C0A"/>
    <w:rsid w:val="00906028"/>
    <w:rsid w:val="009063D4"/>
    <w:rsid w:val="0090651E"/>
    <w:rsid w:val="009068CF"/>
    <w:rsid w:val="00906B32"/>
    <w:rsid w:val="00906D6E"/>
    <w:rsid w:val="00906DFF"/>
    <w:rsid w:val="00906F6E"/>
    <w:rsid w:val="00907110"/>
    <w:rsid w:val="00907827"/>
    <w:rsid w:val="0091062C"/>
    <w:rsid w:val="00911342"/>
    <w:rsid w:val="00911D3A"/>
    <w:rsid w:val="00911D86"/>
    <w:rsid w:val="009122F8"/>
    <w:rsid w:val="009124CB"/>
    <w:rsid w:val="00912568"/>
    <w:rsid w:val="00912915"/>
    <w:rsid w:val="00912CAE"/>
    <w:rsid w:val="00912F1A"/>
    <w:rsid w:val="00913178"/>
    <w:rsid w:val="009132BB"/>
    <w:rsid w:val="00913407"/>
    <w:rsid w:val="00913870"/>
    <w:rsid w:val="00913A0B"/>
    <w:rsid w:val="0091416C"/>
    <w:rsid w:val="009142F6"/>
    <w:rsid w:val="00914F48"/>
    <w:rsid w:val="009151EE"/>
    <w:rsid w:val="009152CF"/>
    <w:rsid w:val="009154B5"/>
    <w:rsid w:val="00915520"/>
    <w:rsid w:val="009155DC"/>
    <w:rsid w:val="009155F7"/>
    <w:rsid w:val="00915970"/>
    <w:rsid w:val="00915EA2"/>
    <w:rsid w:val="00915F3D"/>
    <w:rsid w:val="00916311"/>
    <w:rsid w:val="00917281"/>
    <w:rsid w:val="009172FC"/>
    <w:rsid w:val="0091784D"/>
    <w:rsid w:val="009178DF"/>
    <w:rsid w:val="00917AA0"/>
    <w:rsid w:val="00917BCC"/>
    <w:rsid w:val="00917D00"/>
    <w:rsid w:val="0092005D"/>
    <w:rsid w:val="0092017C"/>
    <w:rsid w:val="009201BD"/>
    <w:rsid w:val="009202FE"/>
    <w:rsid w:val="0092075A"/>
    <w:rsid w:val="009209C2"/>
    <w:rsid w:val="00920AE6"/>
    <w:rsid w:val="00920B55"/>
    <w:rsid w:val="00920FA9"/>
    <w:rsid w:val="00920FD9"/>
    <w:rsid w:val="00921131"/>
    <w:rsid w:val="009213FB"/>
    <w:rsid w:val="00921C4F"/>
    <w:rsid w:val="00922615"/>
    <w:rsid w:val="00922758"/>
    <w:rsid w:val="00922B82"/>
    <w:rsid w:val="00922D8A"/>
    <w:rsid w:val="00922FDC"/>
    <w:rsid w:val="009234F0"/>
    <w:rsid w:val="0092363C"/>
    <w:rsid w:val="009238F7"/>
    <w:rsid w:val="00923B71"/>
    <w:rsid w:val="00923C63"/>
    <w:rsid w:val="00923E1F"/>
    <w:rsid w:val="00924605"/>
    <w:rsid w:val="009247F5"/>
    <w:rsid w:val="00924966"/>
    <w:rsid w:val="00924F81"/>
    <w:rsid w:val="0092505E"/>
    <w:rsid w:val="00925717"/>
    <w:rsid w:val="00925875"/>
    <w:rsid w:val="009258B0"/>
    <w:rsid w:val="00925DB5"/>
    <w:rsid w:val="0092631C"/>
    <w:rsid w:val="009263C1"/>
    <w:rsid w:val="00926AB2"/>
    <w:rsid w:val="00926DD4"/>
    <w:rsid w:val="00927428"/>
    <w:rsid w:val="00927471"/>
    <w:rsid w:val="00927593"/>
    <w:rsid w:val="00927A95"/>
    <w:rsid w:val="00927C17"/>
    <w:rsid w:val="00927C2C"/>
    <w:rsid w:val="00927C43"/>
    <w:rsid w:val="00927C5C"/>
    <w:rsid w:val="00927CA6"/>
    <w:rsid w:val="00927CEF"/>
    <w:rsid w:val="00931648"/>
    <w:rsid w:val="0093167A"/>
    <w:rsid w:val="00931854"/>
    <w:rsid w:val="00931CE0"/>
    <w:rsid w:val="00931DE2"/>
    <w:rsid w:val="009321F4"/>
    <w:rsid w:val="0093226B"/>
    <w:rsid w:val="009324E2"/>
    <w:rsid w:val="0093262B"/>
    <w:rsid w:val="00932993"/>
    <w:rsid w:val="00932B80"/>
    <w:rsid w:val="00932CFD"/>
    <w:rsid w:val="00932EC8"/>
    <w:rsid w:val="00932F5B"/>
    <w:rsid w:val="0093337C"/>
    <w:rsid w:val="00933589"/>
    <w:rsid w:val="00933748"/>
    <w:rsid w:val="0093394F"/>
    <w:rsid w:val="00933FF6"/>
    <w:rsid w:val="0093409F"/>
    <w:rsid w:val="009343E5"/>
    <w:rsid w:val="009348FE"/>
    <w:rsid w:val="00934A24"/>
    <w:rsid w:val="00934AA9"/>
    <w:rsid w:val="00935085"/>
    <w:rsid w:val="0093523F"/>
    <w:rsid w:val="009356BA"/>
    <w:rsid w:val="00935723"/>
    <w:rsid w:val="009357DD"/>
    <w:rsid w:val="00935864"/>
    <w:rsid w:val="00935B31"/>
    <w:rsid w:val="00936715"/>
    <w:rsid w:val="00936D0E"/>
    <w:rsid w:val="00937264"/>
    <w:rsid w:val="009373D3"/>
    <w:rsid w:val="009376F6"/>
    <w:rsid w:val="00937A55"/>
    <w:rsid w:val="00940237"/>
    <w:rsid w:val="0094075F"/>
    <w:rsid w:val="009407FE"/>
    <w:rsid w:val="009408C8"/>
    <w:rsid w:val="00940D71"/>
    <w:rsid w:val="009410B7"/>
    <w:rsid w:val="009413D6"/>
    <w:rsid w:val="00941710"/>
    <w:rsid w:val="00941A28"/>
    <w:rsid w:val="00941A2E"/>
    <w:rsid w:val="00941E3E"/>
    <w:rsid w:val="00942066"/>
    <w:rsid w:val="00942436"/>
    <w:rsid w:val="00942944"/>
    <w:rsid w:val="00942F78"/>
    <w:rsid w:val="009430D6"/>
    <w:rsid w:val="00943263"/>
    <w:rsid w:val="00943358"/>
    <w:rsid w:val="0094344C"/>
    <w:rsid w:val="00943D7E"/>
    <w:rsid w:val="00944217"/>
    <w:rsid w:val="009447D1"/>
    <w:rsid w:val="00945163"/>
    <w:rsid w:val="00945827"/>
    <w:rsid w:val="00945B1A"/>
    <w:rsid w:val="00945F98"/>
    <w:rsid w:val="00946A2C"/>
    <w:rsid w:val="00946F1E"/>
    <w:rsid w:val="00947716"/>
    <w:rsid w:val="009478F2"/>
    <w:rsid w:val="009479D1"/>
    <w:rsid w:val="00947BFD"/>
    <w:rsid w:val="00947D7E"/>
    <w:rsid w:val="00950019"/>
    <w:rsid w:val="009507C1"/>
    <w:rsid w:val="00950B3A"/>
    <w:rsid w:val="00950F35"/>
    <w:rsid w:val="0095117B"/>
    <w:rsid w:val="0095154F"/>
    <w:rsid w:val="00951563"/>
    <w:rsid w:val="00951CD9"/>
    <w:rsid w:val="00951FA4"/>
    <w:rsid w:val="009522EE"/>
    <w:rsid w:val="00952623"/>
    <w:rsid w:val="00952AC8"/>
    <w:rsid w:val="00952B49"/>
    <w:rsid w:val="00952B8A"/>
    <w:rsid w:val="00952CA0"/>
    <w:rsid w:val="00952FFB"/>
    <w:rsid w:val="009531EB"/>
    <w:rsid w:val="009535DE"/>
    <w:rsid w:val="0095361B"/>
    <w:rsid w:val="00953A5A"/>
    <w:rsid w:val="00953D70"/>
    <w:rsid w:val="00953DD0"/>
    <w:rsid w:val="00954726"/>
    <w:rsid w:val="00954740"/>
    <w:rsid w:val="009548F4"/>
    <w:rsid w:val="00954A61"/>
    <w:rsid w:val="00954DDD"/>
    <w:rsid w:val="00954FE0"/>
    <w:rsid w:val="00955B2E"/>
    <w:rsid w:val="00956110"/>
    <w:rsid w:val="009566DA"/>
    <w:rsid w:val="00956CCF"/>
    <w:rsid w:val="00956F14"/>
    <w:rsid w:val="0095738D"/>
    <w:rsid w:val="00957520"/>
    <w:rsid w:val="00957603"/>
    <w:rsid w:val="009576F3"/>
    <w:rsid w:val="009577E3"/>
    <w:rsid w:val="009579A2"/>
    <w:rsid w:val="00957A1D"/>
    <w:rsid w:val="00957BC0"/>
    <w:rsid w:val="009600F7"/>
    <w:rsid w:val="00960369"/>
    <w:rsid w:val="0096068A"/>
    <w:rsid w:val="009607A2"/>
    <w:rsid w:val="009608A6"/>
    <w:rsid w:val="00960FE4"/>
    <w:rsid w:val="009610A9"/>
    <w:rsid w:val="00961671"/>
    <w:rsid w:val="009616A7"/>
    <w:rsid w:val="0096176B"/>
    <w:rsid w:val="00961AC1"/>
    <w:rsid w:val="009620E0"/>
    <w:rsid w:val="0096237F"/>
    <w:rsid w:val="009626B1"/>
    <w:rsid w:val="0096276A"/>
    <w:rsid w:val="00962BC9"/>
    <w:rsid w:val="00962CD1"/>
    <w:rsid w:val="00963172"/>
    <w:rsid w:val="00963F8F"/>
    <w:rsid w:val="00964013"/>
    <w:rsid w:val="00964071"/>
    <w:rsid w:val="00964263"/>
    <w:rsid w:val="00964329"/>
    <w:rsid w:val="0096487B"/>
    <w:rsid w:val="00964A07"/>
    <w:rsid w:val="00964F58"/>
    <w:rsid w:val="00965462"/>
    <w:rsid w:val="00965885"/>
    <w:rsid w:val="00965CD1"/>
    <w:rsid w:val="00966934"/>
    <w:rsid w:val="00966C39"/>
    <w:rsid w:val="00967310"/>
    <w:rsid w:val="00967447"/>
    <w:rsid w:val="00967466"/>
    <w:rsid w:val="009675E8"/>
    <w:rsid w:val="0097029C"/>
    <w:rsid w:val="00970460"/>
    <w:rsid w:val="009705CC"/>
    <w:rsid w:val="009705F4"/>
    <w:rsid w:val="009706CE"/>
    <w:rsid w:val="00970874"/>
    <w:rsid w:val="00970B08"/>
    <w:rsid w:val="009711FF"/>
    <w:rsid w:val="009714E7"/>
    <w:rsid w:val="0097168A"/>
    <w:rsid w:val="00971B48"/>
    <w:rsid w:val="00971BFC"/>
    <w:rsid w:val="00971D7C"/>
    <w:rsid w:val="0097202C"/>
    <w:rsid w:val="00972494"/>
    <w:rsid w:val="00972583"/>
    <w:rsid w:val="00972963"/>
    <w:rsid w:val="00972B90"/>
    <w:rsid w:val="00972ECE"/>
    <w:rsid w:val="0097326D"/>
    <w:rsid w:val="009734B3"/>
    <w:rsid w:val="00973500"/>
    <w:rsid w:val="009736B3"/>
    <w:rsid w:val="009736FE"/>
    <w:rsid w:val="009739B8"/>
    <w:rsid w:val="00973AC4"/>
    <w:rsid w:val="00973E29"/>
    <w:rsid w:val="0097488A"/>
    <w:rsid w:val="0097503B"/>
    <w:rsid w:val="00975352"/>
    <w:rsid w:val="00975753"/>
    <w:rsid w:val="009757D1"/>
    <w:rsid w:val="009758A2"/>
    <w:rsid w:val="00975968"/>
    <w:rsid w:val="00975EB9"/>
    <w:rsid w:val="00976A76"/>
    <w:rsid w:val="00976A80"/>
    <w:rsid w:val="00976AB7"/>
    <w:rsid w:val="00976ABE"/>
    <w:rsid w:val="00976BD9"/>
    <w:rsid w:val="00977212"/>
    <w:rsid w:val="00977386"/>
    <w:rsid w:val="009775B3"/>
    <w:rsid w:val="009777B0"/>
    <w:rsid w:val="0097781E"/>
    <w:rsid w:val="00977F9A"/>
    <w:rsid w:val="00980381"/>
    <w:rsid w:val="00980754"/>
    <w:rsid w:val="009808FC"/>
    <w:rsid w:val="00980D7C"/>
    <w:rsid w:val="00980F74"/>
    <w:rsid w:val="00980FAC"/>
    <w:rsid w:val="00981035"/>
    <w:rsid w:val="00981160"/>
    <w:rsid w:val="0098133A"/>
    <w:rsid w:val="00981443"/>
    <w:rsid w:val="00981535"/>
    <w:rsid w:val="00981622"/>
    <w:rsid w:val="009825C8"/>
    <w:rsid w:val="00982B12"/>
    <w:rsid w:val="009832B9"/>
    <w:rsid w:val="009832E0"/>
    <w:rsid w:val="00983531"/>
    <w:rsid w:val="009839AA"/>
    <w:rsid w:val="00983A38"/>
    <w:rsid w:val="00983AE9"/>
    <w:rsid w:val="0098409F"/>
    <w:rsid w:val="009840AE"/>
    <w:rsid w:val="0098437C"/>
    <w:rsid w:val="00984616"/>
    <w:rsid w:val="00984743"/>
    <w:rsid w:val="0098486D"/>
    <w:rsid w:val="00984A55"/>
    <w:rsid w:val="00984BF1"/>
    <w:rsid w:val="009850A0"/>
    <w:rsid w:val="00985195"/>
    <w:rsid w:val="0098527B"/>
    <w:rsid w:val="00985473"/>
    <w:rsid w:val="00985537"/>
    <w:rsid w:val="00985C01"/>
    <w:rsid w:val="00985FBC"/>
    <w:rsid w:val="00986130"/>
    <w:rsid w:val="00986438"/>
    <w:rsid w:val="0098658B"/>
    <w:rsid w:val="0098667F"/>
    <w:rsid w:val="00986885"/>
    <w:rsid w:val="00986A9F"/>
    <w:rsid w:val="00986B6C"/>
    <w:rsid w:val="00987663"/>
    <w:rsid w:val="00987730"/>
    <w:rsid w:val="00987A81"/>
    <w:rsid w:val="00987C5E"/>
    <w:rsid w:val="00987CB5"/>
    <w:rsid w:val="009903BA"/>
    <w:rsid w:val="009903D4"/>
    <w:rsid w:val="00990ADD"/>
    <w:rsid w:val="009911B1"/>
    <w:rsid w:val="00991698"/>
    <w:rsid w:val="009917DA"/>
    <w:rsid w:val="009917E7"/>
    <w:rsid w:val="0099196F"/>
    <w:rsid w:val="00991AE2"/>
    <w:rsid w:val="00991C17"/>
    <w:rsid w:val="00991C34"/>
    <w:rsid w:val="00991E73"/>
    <w:rsid w:val="00991EC6"/>
    <w:rsid w:val="00991F66"/>
    <w:rsid w:val="00992309"/>
    <w:rsid w:val="0099274D"/>
    <w:rsid w:val="00992D1E"/>
    <w:rsid w:val="00992D66"/>
    <w:rsid w:val="00993405"/>
    <w:rsid w:val="009934CE"/>
    <w:rsid w:val="0099370D"/>
    <w:rsid w:val="00993E88"/>
    <w:rsid w:val="0099423E"/>
    <w:rsid w:val="0099456C"/>
    <w:rsid w:val="009946A1"/>
    <w:rsid w:val="009947D7"/>
    <w:rsid w:val="00994819"/>
    <w:rsid w:val="00994A54"/>
    <w:rsid w:val="00994C7B"/>
    <w:rsid w:val="00994D1A"/>
    <w:rsid w:val="00994E5B"/>
    <w:rsid w:val="00994F14"/>
    <w:rsid w:val="0099509C"/>
    <w:rsid w:val="00995D8E"/>
    <w:rsid w:val="009965D6"/>
    <w:rsid w:val="009966E8"/>
    <w:rsid w:val="009967D0"/>
    <w:rsid w:val="009969E4"/>
    <w:rsid w:val="009969FD"/>
    <w:rsid w:val="009972DB"/>
    <w:rsid w:val="0099743F"/>
    <w:rsid w:val="00997BD8"/>
    <w:rsid w:val="00997EB2"/>
    <w:rsid w:val="009A036C"/>
    <w:rsid w:val="009A054C"/>
    <w:rsid w:val="009A06F5"/>
    <w:rsid w:val="009A0788"/>
    <w:rsid w:val="009A0E92"/>
    <w:rsid w:val="009A0EF5"/>
    <w:rsid w:val="009A0FF3"/>
    <w:rsid w:val="009A12D9"/>
    <w:rsid w:val="009A1417"/>
    <w:rsid w:val="009A17EC"/>
    <w:rsid w:val="009A1A4A"/>
    <w:rsid w:val="009A21ED"/>
    <w:rsid w:val="009A231F"/>
    <w:rsid w:val="009A236A"/>
    <w:rsid w:val="009A25D3"/>
    <w:rsid w:val="009A2919"/>
    <w:rsid w:val="009A2B89"/>
    <w:rsid w:val="009A2CE6"/>
    <w:rsid w:val="009A3345"/>
    <w:rsid w:val="009A3D83"/>
    <w:rsid w:val="009A3F02"/>
    <w:rsid w:val="009A463A"/>
    <w:rsid w:val="009A49B7"/>
    <w:rsid w:val="009A49BC"/>
    <w:rsid w:val="009A4A9D"/>
    <w:rsid w:val="009A4B99"/>
    <w:rsid w:val="009A4C15"/>
    <w:rsid w:val="009A555A"/>
    <w:rsid w:val="009A5827"/>
    <w:rsid w:val="009A5C2B"/>
    <w:rsid w:val="009A5D4D"/>
    <w:rsid w:val="009A5E8D"/>
    <w:rsid w:val="009A63AE"/>
    <w:rsid w:val="009A667A"/>
    <w:rsid w:val="009A6DB2"/>
    <w:rsid w:val="009A710F"/>
    <w:rsid w:val="009A759F"/>
    <w:rsid w:val="009A7743"/>
    <w:rsid w:val="009A79A9"/>
    <w:rsid w:val="009A79BB"/>
    <w:rsid w:val="009A7B17"/>
    <w:rsid w:val="009A7C0F"/>
    <w:rsid w:val="009A7FD0"/>
    <w:rsid w:val="009B01D4"/>
    <w:rsid w:val="009B03DF"/>
    <w:rsid w:val="009B0675"/>
    <w:rsid w:val="009B069F"/>
    <w:rsid w:val="009B183F"/>
    <w:rsid w:val="009B1B2E"/>
    <w:rsid w:val="009B1B59"/>
    <w:rsid w:val="009B1E3A"/>
    <w:rsid w:val="009B1EAB"/>
    <w:rsid w:val="009B208B"/>
    <w:rsid w:val="009B2232"/>
    <w:rsid w:val="009B2307"/>
    <w:rsid w:val="009B2505"/>
    <w:rsid w:val="009B2A43"/>
    <w:rsid w:val="009B2B7E"/>
    <w:rsid w:val="009B2D84"/>
    <w:rsid w:val="009B32CD"/>
    <w:rsid w:val="009B3BD3"/>
    <w:rsid w:val="009B3E2E"/>
    <w:rsid w:val="009B3FBB"/>
    <w:rsid w:val="009B4B4A"/>
    <w:rsid w:val="009B4D62"/>
    <w:rsid w:val="009B5608"/>
    <w:rsid w:val="009B5BAE"/>
    <w:rsid w:val="009B636F"/>
    <w:rsid w:val="009B63FB"/>
    <w:rsid w:val="009B6609"/>
    <w:rsid w:val="009B6AF0"/>
    <w:rsid w:val="009B6B7E"/>
    <w:rsid w:val="009B6CE4"/>
    <w:rsid w:val="009B75F8"/>
    <w:rsid w:val="009B79E3"/>
    <w:rsid w:val="009B7EE8"/>
    <w:rsid w:val="009C0579"/>
    <w:rsid w:val="009C06B2"/>
    <w:rsid w:val="009C09F3"/>
    <w:rsid w:val="009C0CD2"/>
    <w:rsid w:val="009C0E43"/>
    <w:rsid w:val="009C10E9"/>
    <w:rsid w:val="009C128C"/>
    <w:rsid w:val="009C1604"/>
    <w:rsid w:val="009C1893"/>
    <w:rsid w:val="009C1E96"/>
    <w:rsid w:val="009C20A8"/>
    <w:rsid w:val="009C24C9"/>
    <w:rsid w:val="009C256E"/>
    <w:rsid w:val="009C292D"/>
    <w:rsid w:val="009C2E0C"/>
    <w:rsid w:val="009C30DD"/>
    <w:rsid w:val="009C3726"/>
    <w:rsid w:val="009C3903"/>
    <w:rsid w:val="009C3A6F"/>
    <w:rsid w:val="009C3E7C"/>
    <w:rsid w:val="009C4094"/>
    <w:rsid w:val="009C4770"/>
    <w:rsid w:val="009C4782"/>
    <w:rsid w:val="009C4DE6"/>
    <w:rsid w:val="009C4F80"/>
    <w:rsid w:val="009C50F1"/>
    <w:rsid w:val="009C5398"/>
    <w:rsid w:val="009C55DE"/>
    <w:rsid w:val="009C5A51"/>
    <w:rsid w:val="009C5F0C"/>
    <w:rsid w:val="009C6097"/>
    <w:rsid w:val="009C67C0"/>
    <w:rsid w:val="009C6906"/>
    <w:rsid w:val="009C6C4B"/>
    <w:rsid w:val="009C704E"/>
    <w:rsid w:val="009C788D"/>
    <w:rsid w:val="009C79DD"/>
    <w:rsid w:val="009C7CD5"/>
    <w:rsid w:val="009C7D32"/>
    <w:rsid w:val="009D015C"/>
    <w:rsid w:val="009D08ED"/>
    <w:rsid w:val="009D0A5B"/>
    <w:rsid w:val="009D0B9E"/>
    <w:rsid w:val="009D0BD7"/>
    <w:rsid w:val="009D0C18"/>
    <w:rsid w:val="009D1035"/>
    <w:rsid w:val="009D1059"/>
    <w:rsid w:val="009D138E"/>
    <w:rsid w:val="009D13D0"/>
    <w:rsid w:val="009D14BE"/>
    <w:rsid w:val="009D19C5"/>
    <w:rsid w:val="009D1B09"/>
    <w:rsid w:val="009D1B4C"/>
    <w:rsid w:val="009D2068"/>
    <w:rsid w:val="009D2482"/>
    <w:rsid w:val="009D2836"/>
    <w:rsid w:val="009D2C82"/>
    <w:rsid w:val="009D2DD7"/>
    <w:rsid w:val="009D3363"/>
    <w:rsid w:val="009D363D"/>
    <w:rsid w:val="009D38C0"/>
    <w:rsid w:val="009D41CC"/>
    <w:rsid w:val="009D4D46"/>
    <w:rsid w:val="009D4DD8"/>
    <w:rsid w:val="009D54FD"/>
    <w:rsid w:val="009D55C6"/>
    <w:rsid w:val="009D575B"/>
    <w:rsid w:val="009D5788"/>
    <w:rsid w:val="009D57EE"/>
    <w:rsid w:val="009D5A47"/>
    <w:rsid w:val="009D6113"/>
    <w:rsid w:val="009D6193"/>
    <w:rsid w:val="009D61BD"/>
    <w:rsid w:val="009D6544"/>
    <w:rsid w:val="009D670C"/>
    <w:rsid w:val="009D6BC5"/>
    <w:rsid w:val="009D6D5D"/>
    <w:rsid w:val="009D6DA4"/>
    <w:rsid w:val="009D7158"/>
    <w:rsid w:val="009D7470"/>
    <w:rsid w:val="009D74D1"/>
    <w:rsid w:val="009D76C3"/>
    <w:rsid w:val="009D7861"/>
    <w:rsid w:val="009D7D33"/>
    <w:rsid w:val="009E01FC"/>
    <w:rsid w:val="009E0317"/>
    <w:rsid w:val="009E0419"/>
    <w:rsid w:val="009E0475"/>
    <w:rsid w:val="009E0C8D"/>
    <w:rsid w:val="009E1999"/>
    <w:rsid w:val="009E1D0D"/>
    <w:rsid w:val="009E1E79"/>
    <w:rsid w:val="009E1E81"/>
    <w:rsid w:val="009E208B"/>
    <w:rsid w:val="009E237C"/>
    <w:rsid w:val="009E24E7"/>
    <w:rsid w:val="009E258B"/>
    <w:rsid w:val="009E2B76"/>
    <w:rsid w:val="009E2F1C"/>
    <w:rsid w:val="009E305C"/>
    <w:rsid w:val="009E31AC"/>
    <w:rsid w:val="009E324D"/>
    <w:rsid w:val="009E345B"/>
    <w:rsid w:val="009E393E"/>
    <w:rsid w:val="009E39E2"/>
    <w:rsid w:val="009E3BFE"/>
    <w:rsid w:val="009E4478"/>
    <w:rsid w:val="009E459A"/>
    <w:rsid w:val="009E46BF"/>
    <w:rsid w:val="009E4A3A"/>
    <w:rsid w:val="009E4DD4"/>
    <w:rsid w:val="009E4E3F"/>
    <w:rsid w:val="009E551A"/>
    <w:rsid w:val="009E5B49"/>
    <w:rsid w:val="009E5EE9"/>
    <w:rsid w:val="009E600C"/>
    <w:rsid w:val="009E6224"/>
    <w:rsid w:val="009E64B8"/>
    <w:rsid w:val="009E6795"/>
    <w:rsid w:val="009E698B"/>
    <w:rsid w:val="009E69E8"/>
    <w:rsid w:val="009E6B8F"/>
    <w:rsid w:val="009E6D4A"/>
    <w:rsid w:val="009E7B0A"/>
    <w:rsid w:val="009E7B36"/>
    <w:rsid w:val="009E7BB3"/>
    <w:rsid w:val="009E7C2F"/>
    <w:rsid w:val="009E7CC2"/>
    <w:rsid w:val="009F004F"/>
    <w:rsid w:val="009F044B"/>
    <w:rsid w:val="009F05EF"/>
    <w:rsid w:val="009F06AA"/>
    <w:rsid w:val="009F0BB6"/>
    <w:rsid w:val="009F0BED"/>
    <w:rsid w:val="009F0F0A"/>
    <w:rsid w:val="009F0F77"/>
    <w:rsid w:val="009F0FBE"/>
    <w:rsid w:val="009F1067"/>
    <w:rsid w:val="009F1070"/>
    <w:rsid w:val="009F1547"/>
    <w:rsid w:val="009F169E"/>
    <w:rsid w:val="009F1A08"/>
    <w:rsid w:val="009F1A1B"/>
    <w:rsid w:val="009F1B6F"/>
    <w:rsid w:val="009F1CB5"/>
    <w:rsid w:val="009F1CBF"/>
    <w:rsid w:val="009F1E07"/>
    <w:rsid w:val="009F2225"/>
    <w:rsid w:val="009F2542"/>
    <w:rsid w:val="009F29E6"/>
    <w:rsid w:val="009F2BAF"/>
    <w:rsid w:val="009F2D6C"/>
    <w:rsid w:val="009F3350"/>
    <w:rsid w:val="009F3475"/>
    <w:rsid w:val="009F3836"/>
    <w:rsid w:val="009F3B7D"/>
    <w:rsid w:val="009F3FCD"/>
    <w:rsid w:val="009F443F"/>
    <w:rsid w:val="009F47E8"/>
    <w:rsid w:val="009F4806"/>
    <w:rsid w:val="009F4A1F"/>
    <w:rsid w:val="009F4ABA"/>
    <w:rsid w:val="009F4E40"/>
    <w:rsid w:val="009F4E65"/>
    <w:rsid w:val="009F50F4"/>
    <w:rsid w:val="009F5415"/>
    <w:rsid w:val="009F55FF"/>
    <w:rsid w:val="009F561B"/>
    <w:rsid w:val="009F5E3B"/>
    <w:rsid w:val="009F5E5C"/>
    <w:rsid w:val="009F6082"/>
    <w:rsid w:val="009F636C"/>
    <w:rsid w:val="009F6C4B"/>
    <w:rsid w:val="009F6FEF"/>
    <w:rsid w:val="009F71BE"/>
    <w:rsid w:val="009F7257"/>
    <w:rsid w:val="009F745D"/>
    <w:rsid w:val="009F76E3"/>
    <w:rsid w:val="009F7706"/>
    <w:rsid w:val="009F7AA4"/>
    <w:rsid w:val="009F7AD1"/>
    <w:rsid w:val="00A00317"/>
    <w:rsid w:val="00A006A0"/>
    <w:rsid w:val="00A00819"/>
    <w:rsid w:val="00A008C2"/>
    <w:rsid w:val="00A00963"/>
    <w:rsid w:val="00A01159"/>
    <w:rsid w:val="00A0167D"/>
    <w:rsid w:val="00A01705"/>
    <w:rsid w:val="00A01913"/>
    <w:rsid w:val="00A01D0B"/>
    <w:rsid w:val="00A02078"/>
    <w:rsid w:val="00A02A9B"/>
    <w:rsid w:val="00A02BBE"/>
    <w:rsid w:val="00A02D14"/>
    <w:rsid w:val="00A0306C"/>
    <w:rsid w:val="00A03456"/>
    <w:rsid w:val="00A03B22"/>
    <w:rsid w:val="00A03C7A"/>
    <w:rsid w:val="00A042AB"/>
    <w:rsid w:val="00A04C9C"/>
    <w:rsid w:val="00A04CA0"/>
    <w:rsid w:val="00A0530B"/>
    <w:rsid w:val="00A053F6"/>
    <w:rsid w:val="00A05782"/>
    <w:rsid w:val="00A057DA"/>
    <w:rsid w:val="00A057FA"/>
    <w:rsid w:val="00A0598C"/>
    <w:rsid w:val="00A05A95"/>
    <w:rsid w:val="00A05C7D"/>
    <w:rsid w:val="00A063D6"/>
    <w:rsid w:val="00A066AE"/>
    <w:rsid w:val="00A06BEF"/>
    <w:rsid w:val="00A07080"/>
    <w:rsid w:val="00A07268"/>
    <w:rsid w:val="00A10DD9"/>
    <w:rsid w:val="00A10F77"/>
    <w:rsid w:val="00A1117F"/>
    <w:rsid w:val="00A1182E"/>
    <w:rsid w:val="00A11ACF"/>
    <w:rsid w:val="00A11D21"/>
    <w:rsid w:val="00A12565"/>
    <w:rsid w:val="00A12758"/>
    <w:rsid w:val="00A12C6B"/>
    <w:rsid w:val="00A12E41"/>
    <w:rsid w:val="00A12FE6"/>
    <w:rsid w:val="00A13151"/>
    <w:rsid w:val="00A13376"/>
    <w:rsid w:val="00A1345C"/>
    <w:rsid w:val="00A13525"/>
    <w:rsid w:val="00A139A8"/>
    <w:rsid w:val="00A13E8A"/>
    <w:rsid w:val="00A1407B"/>
    <w:rsid w:val="00A14117"/>
    <w:rsid w:val="00A145F3"/>
    <w:rsid w:val="00A14757"/>
    <w:rsid w:val="00A14828"/>
    <w:rsid w:val="00A149A2"/>
    <w:rsid w:val="00A149FA"/>
    <w:rsid w:val="00A14B00"/>
    <w:rsid w:val="00A14B47"/>
    <w:rsid w:val="00A14B49"/>
    <w:rsid w:val="00A14B50"/>
    <w:rsid w:val="00A14D19"/>
    <w:rsid w:val="00A14E09"/>
    <w:rsid w:val="00A15050"/>
    <w:rsid w:val="00A153A1"/>
    <w:rsid w:val="00A15628"/>
    <w:rsid w:val="00A15719"/>
    <w:rsid w:val="00A158AE"/>
    <w:rsid w:val="00A15D4A"/>
    <w:rsid w:val="00A15E46"/>
    <w:rsid w:val="00A15FB8"/>
    <w:rsid w:val="00A16587"/>
    <w:rsid w:val="00A166F7"/>
    <w:rsid w:val="00A16939"/>
    <w:rsid w:val="00A16E41"/>
    <w:rsid w:val="00A17630"/>
    <w:rsid w:val="00A17B39"/>
    <w:rsid w:val="00A17DF0"/>
    <w:rsid w:val="00A2058C"/>
    <w:rsid w:val="00A2082A"/>
    <w:rsid w:val="00A20AF9"/>
    <w:rsid w:val="00A20C1A"/>
    <w:rsid w:val="00A20D01"/>
    <w:rsid w:val="00A20F78"/>
    <w:rsid w:val="00A21383"/>
    <w:rsid w:val="00A2156E"/>
    <w:rsid w:val="00A218F1"/>
    <w:rsid w:val="00A21BA4"/>
    <w:rsid w:val="00A21D1D"/>
    <w:rsid w:val="00A22250"/>
    <w:rsid w:val="00A22380"/>
    <w:rsid w:val="00A2263C"/>
    <w:rsid w:val="00A228E6"/>
    <w:rsid w:val="00A2417A"/>
    <w:rsid w:val="00A2436A"/>
    <w:rsid w:val="00A24394"/>
    <w:rsid w:val="00A243D5"/>
    <w:rsid w:val="00A2448F"/>
    <w:rsid w:val="00A24491"/>
    <w:rsid w:val="00A24B1E"/>
    <w:rsid w:val="00A24BF7"/>
    <w:rsid w:val="00A24F2A"/>
    <w:rsid w:val="00A258D0"/>
    <w:rsid w:val="00A258FB"/>
    <w:rsid w:val="00A25AB1"/>
    <w:rsid w:val="00A25BCD"/>
    <w:rsid w:val="00A25E3A"/>
    <w:rsid w:val="00A26060"/>
    <w:rsid w:val="00A2615F"/>
    <w:rsid w:val="00A26560"/>
    <w:rsid w:val="00A269C9"/>
    <w:rsid w:val="00A26A68"/>
    <w:rsid w:val="00A27070"/>
    <w:rsid w:val="00A27271"/>
    <w:rsid w:val="00A273E8"/>
    <w:rsid w:val="00A2784E"/>
    <w:rsid w:val="00A27CED"/>
    <w:rsid w:val="00A27DEE"/>
    <w:rsid w:val="00A30C52"/>
    <w:rsid w:val="00A30F2B"/>
    <w:rsid w:val="00A311E9"/>
    <w:rsid w:val="00A31563"/>
    <w:rsid w:val="00A315A8"/>
    <w:rsid w:val="00A31932"/>
    <w:rsid w:val="00A31B93"/>
    <w:rsid w:val="00A31F82"/>
    <w:rsid w:val="00A3202D"/>
    <w:rsid w:val="00A321B1"/>
    <w:rsid w:val="00A32217"/>
    <w:rsid w:val="00A32EB7"/>
    <w:rsid w:val="00A3376E"/>
    <w:rsid w:val="00A33BD6"/>
    <w:rsid w:val="00A341CC"/>
    <w:rsid w:val="00A34802"/>
    <w:rsid w:val="00A34C4D"/>
    <w:rsid w:val="00A34E06"/>
    <w:rsid w:val="00A34FC7"/>
    <w:rsid w:val="00A34FCA"/>
    <w:rsid w:val="00A34FFC"/>
    <w:rsid w:val="00A35910"/>
    <w:rsid w:val="00A35ADD"/>
    <w:rsid w:val="00A35B9D"/>
    <w:rsid w:val="00A35C46"/>
    <w:rsid w:val="00A35D32"/>
    <w:rsid w:val="00A36167"/>
    <w:rsid w:val="00A3656A"/>
    <w:rsid w:val="00A36749"/>
    <w:rsid w:val="00A36BD6"/>
    <w:rsid w:val="00A36F9C"/>
    <w:rsid w:val="00A373F7"/>
    <w:rsid w:val="00A375EF"/>
    <w:rsid w:val="00A37603"/>
    <w:rsid w:val="00A37711"/>
    <w:rsid w:val="00A377CD"/>
    <w:rsid w:val="00A37896"/>
    <w:rsid w:val="00A37F6A"/>
    <w:rsid w:val="00A37F88"/>
    <w:rsid w:val="00A405E0"/>
    <w:rsid w:val="00A40643"/>
    <w:rsid w:val="00A407C8"/>
    <w:rsid w:val="00A40981"/>
    <w:rsid w:val="00A40F3A"/>
    <w:rsid w:val="00A41757"/>
    <w:rsid w:val="00A423C4"/>
    <w:rsid w:val="00A4290F"/>
    <w:rsid w:val="00A4294B"/>
    <w:rsid w:val="00A42EA9"/>
    <w:rsid w:val="00A43195"/>
    <w:rsid w:val="00A4342E"/>
    <w:rsid w:val="00A440E1"/>
    <w:rsid w:val="00A444BE"/>
    <w:rsid w:val="00A444EE"/>
    <w:rsid w:val="00A444FC"/>
    <w:rsid w:val="00A44C0A"/>
    <w:rsid w:val="00A4509B"/>
    <w:rsid w:val="00A457C2"/>
    <w:rsid w:val="00A45BB3"/>
    <w:rsid w:val="00A46CD5"/>
    <w:rsid w:val="00A46D7F"/>
    <w:rsid w:val="00A470A0"/>
    <w:rsid w:val="00A47356"/>
    <w:rsid w:val="00A473F3"/>
    <w:rsid w:val="00A475C5"/>
    <w:rsid w:val="00A47B68"/>
    <w:rsid w:val="00A50878"/>
    <w:rsid w:val="00A51396"/>
    <w:rsid w:val="00A51415"/>
    <w:rsid w:val="00A51423"/>
    <w:rsid w:val="00A51751"/>
    <w:rsid w:val="00A517B6"/>
    <w:rsid w:val="00A517F5"/>
    <w:rsid w:val="00A519B0"/>
    <w:rsid w:val="00A51C65"/>
    <w:rsid w:val="00A5221B"/>
    <w:rsid w:val="00A525A0"/>
    <w:rsid w:val="00A52659"/>
    <w:rsid w:val="00A526BD"/>
    <w:rsid w:val="00A528C2"/>
    <w:rsid w:val="00A52B18"/>
    <w:rsid w:val="00A5302E"/>
    <w:rsid w:val="00A53929"/>
    <w:rsid w:val="00A53930"/>
    <w:rsid w:val="00A53A5D"/>
    <w:rsid w:val="00A53B8A"/>
    <w:rsid w:val="00A53BEB"/>
    <w:rsid w:val="00A5433A"/>
    <w:rsid w:val="00A54677"/>
    <w:rsid w:val="00A54AFD"/>
    <w:rsid w:val="00A54E69"/>
    <w:rsid w:val="00A55307"/>
    <w:rsid w:val="00A55857"/>
    <w:rsid w:val="00A5656E"/>
    <w:rsid w:val="00A567BB"/>
    <w:rsid w:val="00A56BFE"/>
    <w:rsid w:val="00A56F2F"/>
    <w:rsid w:val="00A5722E"/>
    <w:rsid w:val="00A576D3"/>
    <w:rsid w:val="00A57763"/>
    <w:rsid w:val="00A603C7"/>
    <w:rsid w:val="00A6091E"/>
    <w:rsid w:val="00A60925"/>
    <w:rsid w:val="00A60C98"/>
    <w:rsid w:val="00A60FC9"/>
    <w:rsid w:val="00A61080"/>
    <w:rsid w:val="00A6154E"/>
    <w:rsid w:val="00A61652"/>
    <w:rsid w:val="00A61833"/>
    <w:rsid w:val="00A61861"/>
    <w:rsid w:val="00A61A32"/>
    <w:rsid w:val="00A61B06"/>
    <w:rsid w:val="00A61C8F"/>
    <w:rsid w:val="00A61D16"/>
    <w:rsid w:val="00A61F1A"/>
    <w:rsid w:val="00A61FF9"/>
    <w:rsid w:val="00A62113"/>
    <w:rsid w:val="00A62736"/>
    <w:rsid w:val="00A62A01"/>
    <w:rsid w:val="00A62B40"/>
    <w:rsid w:val="00A62BD7"/>
    <w:rsid w:val="00A62D1C"/>
    <w:rsid w:val="00A630BE"/>
    <w:rsid w:val="00A63230"/>
    <w:rsid w:val="00A63379"/>
    <w:rsid w:val="00A633EB"/>
    <w:rsid w:val="00A63774"/>
    <w:rsid w:val="00A63836"/>
    <w:rsid w:val="00A63855"/>
    <w:rsid w:val="00A6386A"/>
    <w:rsid w:val="00A64055"/>
    <w:rsid w:val="00A64872"/>
    <w:rsid w:val="00A64AD7"/>
    <w:rsid w:val="00A64B73"/>
    <w:rsid w:val="00A65529"/>
    <w:rsid w:val="00A65900"/>
    <w:rsid w:val="00A65B15"/>
    <w:rsid w:val="00A65EE2"/>
    <w:rsid w:val="00A662F5"/>
    <w:rsid w:val="00A66321"/>
    <w:rsid w:val="00A6649C"/>
    <w:rsid w:val="00A66711"/>
    <w:rsid w:val="00A66796"/>
    <w:rsid w:val="00A6685D"/>
    <w:rsid w:val="00A66DC8"/>
    <w:rsid w:val="00A66DCF"/>
    <w:rsid w:val="00A66DFB"/>
    <w:rsid w:val="00A66E40"/>
    <w:rsid w:val="00A67357"/>
    <w:rsid w:val="00A674DE"/>
    <w:rsid w:val="00A6759C"/>
    <w:rsid w:val="00A6760C"/>
    <w:rsid w:val="00A67639"/>
    <w:rsid w:val="00A67923"/>
    <w:rsid w:val="00A70033"/>
    <w:rsid w:val="00A7015E"/>
    <w:rsid w:val="00A702ED"/>
    <w:rsid w:val="00A70932"/>
    <w:rsid w:val="00A70BBE"/>
    <w:rsid w:val="00A711A4"/>
    <w:rsid w:val="00A71345"/>
    <w:rsid w:val="00A713ED"/>
    <w:rsid w:val="00A7148E"/>
    <w:rsid w:val="00A714B8"/>
    <w:rsid w:val="00A71906"/>
    <w:rsid w:val="00A71AD2"/>
    <w:rsid w:val="00A71DD9"/>
    <w:rsid w:val="00A721A7"/>
    <w:rsid w:val="00A72227"/>
    <w:rsid w:val="00A723E0"/>
    <w:rsid w:val="00A72619"/>
    <w:rsid w:val="00A72A84"/>
    <w:rsid w:val="00A72B1F"/>
    <w:rsid w:val="00A72C4F"/>
    <w:rsid w:val="00A72C65"/>
    <w:rsid w:val="00A72CE7"/>
    <w:rsid w:val="00A73505"/>
    <w:rsid w:val="00A738C1"/>
    <w:rsid w:val="00A73A3B"/>
    <w:rsid w:val="00A73B02"/>
    <w:rsid w:val="00A73DA8"/>
    <w:rsid w:val="00A74256"/>
    <w:rsid w:val="00A74338"/>
    <w:rsid w:val="00A746E5"/>
    <w:rsid w:val="00A74751"/>
    <w:rsid w:val="00A74901"/>
    <w:rsid w:val="00A75031"/>
    <w:rsid w:val="00A75403"/>
    <w:rsid w:val="00A75580"/>
    <w:rsid w:val="00A75733"/>
    <w:rsid w:val="00A76308"/>
    <w:rsid w:val="00A768B4"/>
    <w:rsid w:val="00A76DE3"/>
    <w:rsid w:val="00A7708E"/>
    <w:rsid w:val="00A776C7"/>
    <w:rsid w:val="00A77717"/>
    <w:rsid w:val="00A7781A"/>
    <w:rsid w:val="00A77859"/>
    <w:rsid w:val="00A77AC1"/>
    <w:rsid w:val="00A77C08"/>
    <w:rsid w:val="00A77C7E"/>
    <w:rsid w:val="00A77E35"/>
    <w:rsid w:val="00A8029D"/>
    <w:rsid w:val="00A802DF"/>
    <w:rsid w:val="00A80ACB"/>
    <w:rsid w:val="00A80C46"/>
    <w:rsid w:val="00A81384"/>
    <w:rsid w:val="00A813FB"/>
    <w:rsid w:val="00A8142A"/>
    <w:rsid w:val="00A81492"/>
    <w:rsid w:val="00A81527"/>
    <w:rsid w:val="00A815B9"/>
    <w:rsid w:val="00A82058"/>
    <w:rsid w:val="00A82735"/>
    <w:rsid w:val="00A82BFD"/>
    <w:rsid w:val="00A82D90"/>
    <w:rsid w:val="00A82DE6"/>
    <w:rsid w:val="00A82F5E"/>
    <w:rsid w:val="00A831CA"/>
    <w:rsid w:val="00A834CA"/>
    <w:rsid w:val="00A8365D"/>
    <w:rsid w:val="00A83689"/>
    <w:rsid w:val="00A83BCA"/>
    <w:rsid w:val="00A841DD"/>
    <w:rsid w:val="00A84625"/>
    <w:rsid w:val="00A847BE"/>
    <w:rsid w:val="00A84AE7"/>
    <w:rsid w:val="00A84B52"/>
    <w:rsid w:val="00A84CD5"/>
    <w:rsid w:val="00A84DAF"/>
    <w:rsid w:val="00A84E8D"/>
    <w:rsid w:val="00A851E6"/>
    <w:rsid w:val="00A85988"/>
    <w:rsid w:val="00A85993"/>
    <w:rsid w:val="00A85E5C"/>
    <w:rsid w:val="00A86576"/>
    <w:rsid w:val="00A8668D"/>
    <w:rsid w:val="00A8669C"/>
    <w:rsid w:val="00A8672E"/>
    <w:rsid w:val="00A869B0"/>
    <w:rsid w:val="00A869B8"/>
    <w:rsid w:val="00A86C13"/>
    <w:rsid w:val="00A86D18"/>
    <w:rsid w:val="00A86FA6"/>
    <w:rsid w:val="00A8734C"/>
    <w:rsid w:val="00A876D7"/>
    <w:rsid w:val="00A87AC5"/>
    <w:rsid w:val="00A87F8F"/>
    <w:rsid w:val="00A90420"/>
    <w:rsid w:val="00A9044B"/>
    <w:rsid w:val="00A91051"/>
    <w:rsid w:val="00A910CB"/>
    <w:rsid w:val="00A918A6"/>
    <w:rsid w:val="00A918C1"/>
    <w:rsid w:val="00A91BF0"/>
    <w:rsid w:val="00A91DC1"/>
    <w:rsid w:val="00A9289F"/>
    <w:rsid w:val="00A92908"/>
    <w:rsid w:val="00A929F4"/>
    <w:rsid w:val="00A929FD"/>
    <w:rsid w:val="00A92C1D"/>
    <w:rsid w:val="00A92DCC"/>
    <w:rsid w:val="00A93307"/>
    <w:rsid w:val="00A93633"/>
    <w:rsid w:val="00A93865"/>
    <w:rsid w:val="00A939ED"/>
    <w:rsid w:val="00A943CC"/>
    <w:rsid w:val="00A9443C"/>
    <w:rsid w:val="00A946D2"/>
    <w:rsid w:val="00A9546A"/>
    <w:rsid w:val="00A95565"/>
    <w:rsid w:val="00A95B11"/>
    <w:rsid w:val="00A961D7"/>
    <w:rsid w:val="00A963A5"/>
    <w:rsid w:val="00A96519"/>
    <w:rsid w:val="00A9696D"/>
    <w:rsid w:val="00A96A31"/>
    <w:rsid w:val="00A96A33"/>
    <w:rsid w:val="00A9704D"/>
    <w:rsid w:val="00A97082"/>
    <w:rsid w:val="00A97301"/>
    <w:rsid w:val="00A975CC"/>
    <w:rsid w:val="00A9774D"/>
    <w:rsid w:val="00A97A90"/>
    <w:rsid w:val="00A97BEE"/>
    <w:rsid w:val="00A97DD2"/>
    <w:rsid w:val="00AA0175"/>
    <w:rsid w:val="00AA03A9"/>
    <w:rsid w:val="00AA04E7"/>
    <w:rsid w:val="00AA0965"/>
    <w:rsid w:val="00AA0A36"/>
    <w:rsid w:val="00AA0B33"/>
    <w:rsid w:val="00AA0C77"/>
    <w:rsid w:val="00AA104F"/>
    <w:rsid w:val="00AA12DA"/>
    <w:rsid w:val="00AA13C3"/>
    <w:rsid w:val="00AA13F1"/>
    <w:rsid w:val="00AA146B"/>
    <w:rsid w:val="00AA197C"/>
    <w:rsid w:val="00AA1CDC"/>
    <w:rsid w:val="00AA1D27"/>
    <w:rsid w:val="00AA1E28"/>
    <w:rsid w:val="00AA204C"/>
    <w:rsid w:val="00AA2D57"/>
    <w:rsid w:val="00AA2E65"/>
    <w:rsid w:val="00AA2F65"/>
    <w:rsid w:val="00AA3000"/>
    <w:rsid w:val="00AA32A9"/>
    <w:rsid w:val="00AA3941"/>
    <w:rsid w:val="00AA3C70"/>
    <w:rsid w:val="00AA40F7"/>
    <w:rsid w:val="00AA4262"/>
    <w:rsid w:val="00AA433E"/>
    <w:rsid w:val="00AA43EB"/>
    <w:rsid w:val="00AA4482"/>
    <w:rsid w:val="00AA464A"/>
    <w:rsid w:val="00AA49BD"/>
    <w:rsid w:val="00AA4DFE"/>
    <w:rsid w:val="00AA538E"/>
    <w:rsid w:val="00AA56D0"/>
    <w:rsid w:val="00AA588E"/>
    <w:rsid w:val="00AA5E4E"/>
    <w:rsid w:val="00AA5FDB"/>
    <w:rsid w:val="00AA610F"/>
    <w:rsid w:val="00AA6223"/>
    <w:rsid w:val="00AA6418"/>
    <w:rsid w:val="00AA652B"/>
    <w:rsid w:val="00AA66D1"/>
    <w:rsid w:val="00AA6D94"/>
    <w:rsid w:val="00AB008E"/>
    <w:rsid w:val="00AB01BE"/>
    <w:rsid w:val="00AB056E"/>
    <w:rsid w:val="00AB09DB"/>
    <w:rsid w:val="00AB0C9F"/>
    <w:rsid w:val="00AB0F63"/>
    <w:rsid w:val="00AB0F65"/>
    <w:rsid w:val="00AB1104"/>
    <w:rsid w:val="00AB143A"/>
    <w:rsid w:val="00AB155C"/>
    <w:rsid w:val="00AB162F"/>
    <w:rsid w:val="00AB1693"/>
    <w:rsid w:val="00AB20F2"/>
    <w:rsid w:val="00AB2940"/>
    <w:rsid w:val="00AB2C71"/>
    <w:rsid w:val="00AB2C82"/>
    <w:rsid w:val="00AB315C"/>
    <w:rsid w:val="00AB34F6"/>
    <w:rsid w:val="00AB3798"/>
    <w:rsid w:val="00AB3830"/>
    <w:rsid w:val="00AB38B1"/>
    <w:rsid w:val="00AB3971"/>
    <w:rsid w:val="00AB3E3E"/>
    <w:rsid w:val="00AB433D"/>
    <w:rsid w:val="00AB45CA"/>
    <w:rsid w:val="00AB4745"/>
    <w:rsid w:val="00AB47A8"/>
    <w:rsid w:val="00AB54D2"/>
    <w:rsid w:val="00AB55EB"/>
    <w:rsid w:val="00AB5BC8"/>
    <w:rsid w:val="00AB5BCE"/>
    <w:rsid w:val="00AB5C7A"/>
    <w:rsid w:val="00AB5E42"/>
    <w:rsid w:val="00AB6064"/>
    <w:rsid w:val="00AB61C0"/>
    <w:rsid w:val="00AB62B4"/>
    <w:rsid w:val="00AB632A"/>
    <w:rsid w:val="00AB6470"/>
    <w:rsid w:val="00AB67DC"/>
    <w:rsid w:val="00AB67E1"/>
    <w:rsid w:val="00AB68F9"/>
    <w:rsid w:val="00AB6997"/>
    <w:rsid w:val="00AB6BFA"/>
    <w:rsid w:val="00AB717A"/>
    <w:rsid w:val="00AB71C6"/>
    <w:rsid w:val="00AB784B"/>
    <w:rsid w:val="00AB7C18"/>
    <w:rsid w:val="00AB7E96"/>
    <w:rsid w:val="00AC003B"/>
    <w:rsid w:val="00AC003C"/>
    <w:rsid w:val="00AC0103"/>
    <w:rsid w:val="00AC0376"/>
    <w:rsid w:val="00AC098B"/>
    <w:rsid w:val="00AC0A0A"/>
    <w:rsid w:val="00AC0A14"/>
    <w:rsid w:val="00AC0A8E"/>
    <w:rsid w:val="00AC0F1E"/>
    <w:rsid w:val="00AC0F37"/>
    <w:rsid w:val="00AC1043"/>
    <w:rsid w:val="00AC11A7"/>
    <w:rsid w:val="00AC13E7"/>
    <w:rsid w:val="00AC1404"/>
    <w:rsid w:val="00AC14BD"/>
    <w:rsid w:val="00AC15F9"/>
    <w:rsid w:val="00AC19FF"/>
    <w:rsid w:val="00AC277B"/>
    <w:rsid w:val="00AC286C"/>
    <w:rsid w:val="00AC2A45"/>
    <w:rsid w:val="00AC2CDF"/>
    <w:rsid w:val="00AC2E8D"/>
    <w:rsid w:val="00AC316F"/>
    <w:rsid w:val="00AC31EA"/>
    <w:rsid w:val="00AC32B7"/>
    <w:rsid w:val="00AC32FB"/>
    <w:rsid w:val="00AC38BD"/>
    <w:rsid w:val="00AC3BA9"/>
    <w:rsid w:val="00AC3C71"/>
    <w:rsid w:val="00AC4881"/>
    <w:rsid w:val="00AC4A71"/>
    <w:rsid w:val="00AC4A91"/>
    <w:rsid w:val="00AC4E91"/>
    <w:rsid w:val="00AC52F0"/>
    <w:rsid w:val="00AC54A8"/>
    <w:rsid w:val="00AC55D7"/>
    <w:rsid w:val="00AC5AB7"/>
    <w:rsid w:val="00AC5BF4"/>
    <w:rsid w:val="00AC5F91"/>
    <w:rsid w:val="00AC68B3"/>
    <w:rsid w:val="00AC6E82"/>
    <w:rsid w:val="00AC7363"/>
    <w:rsid w:val="00AC73DC"/>
    <w:rsid w:val="00AC7B1B"/>
    <w:rsid w:val="00AC7F3A"/>
    <w:rsid w:val="00AD0223"/>
    <w:rsid w:val="00AD039F"/>
    <w:rsid w:val="00AD0464"/>
    <w:rsid w:val="00AD0522"/>
    <w:rsid w:val="00AD0559"/>
    <w:rsid w:val="00AD077D"/>
    <w:rsid w:val="00AD0970"/>
    <w:rsid w:val="00AD09FD"/>
    <w:rsid w:val="00AD0D20"/>
    <w:rsid w:val="00AD0F88"/>
    <w:rsid w:val="00AD10DF"/>
    <w:rsid w:val="00AD1113"/>
    <w:rsid w:val="00AD11A5"/>
    <w:rsid w:val="00AD1C38"/>
    <w:rsid w:val="00AD1EC4"/>
    <w:rsid w:val="00AD24F3"/>
    <w:rsid w:val="00AD2996"/>
    <w:rsid w:val="00AD2DDF"/>
    <w:rsid w:val="00AD3018"/>
    <w:rsid w:val="00AD352B"/>
    <w:rsid w:val="00AD37E0"/>
    <w:rsid w:val="00AD3847"/>
    <w:rsid w:val="00AD38A0"/>
    <w:rsid w:val="00AD3902"/>
    <w:rsid w:val="00AD3C07"/>
    <w:rsid w:val="00AD3E47"/>
    <w:rsid w:val="00AD3E5D"/>
    <w:rsid w:val="00AD3F61"/>
    <w:rsid w:val="00AD4716"/>
    <w:rsid w:val="00AD49D1"/>
    <w:rsid w:val="00AD4ABA"/>
    <w:rsid w:val="00AD4D95"/>
    <w:rsid w:val="00AD4FEE"/>
    <w:rsid w:val="00AD505D"/>
    <w:rsid w:val="00AD523F"/>
    <w:rsid w:val="00AD5255"/>
    <w:rsid w:val="00AD57F8"/>
    <w:rsid w:val="00AD58A0"/>
    <w:rsid w:val="00AD5F26"/>
    <w:rsid w:val="00AD6010"/>
    <w:rsid w:val="00AD6132"/>
    <w:rsid w:val="00AD6258"/>
    <w:rsid w:val="00AD641B"/>
    <w:rsid w:val="00AD67CB"/>
    <w:rsid w:val="00AD6D22"/>
    <w:rsid w:val="00AD6DFC"/>
    <w:rsid w:val="00AD770A"/>
    <w:rsid w:val="00AD7746"/>
    <w:rsid w:val="00AD77F9"/>
    <w:rsid w:val="00AD7B35"/>
    <w:rsid w:val="00AE0075"/>
    <w:rsid w:val="00AE0103"/>
    <w:rsid w:val="00AE01B1"/>
    <w:rsid w:val="00AE03CC"/>
    <w:rsid w:val="00AE0551"/>
    <w:rsid w:val="00AE05F8"/>
    <w:rsid w:val="00AE061C"/>
    <w:rsid w:val="00AE1264"/>
    <w:rsid w:val="00AE19B8"/>
    <w:rsid w:val="00AE218D"/>
    <w:rsid w:val="00AE2212"/>
    <w:rsid w:val="00AE319E"/>
    <w:rsid w:val="00AE339E"/>
    <w:rsid w:val="00AE33FF"/>
    <w:rsid w:val="00AE36F9"/>
    <w:rsid w:val="00AE3881"/>
    <w:rsid w:val="00AE38D4"/>
    <w:rsid w:val="00AE3C2B"/>
    <w:rsid w:val="00AE4854"/>
    <w:rsid w:val="00AE499D"/>
    <w:rsid w:val="00AE4AE2"/>
    <w:rsid w:val="00AE4B14"/>
    <w:rsid w:val="00AE4E99"/>
    <w:rsid w:val="00AE4FF8"/>
    <w:rsid w:val="00AE5753"/>
    <w:rsid w:val="00AE5E94"/>
    <w:rsid w:val="00AE63F9"/>
    <w:rsid w:val="00AE64D5"/>
    <w:rsid w:val="00AE6794"/>
    <w:rsid w:val="00AE6856"/>
    <w:rsid w:val="00AE6D12"/>
    <w:rsid w:val="00AE6FCC"/>
    <w:rsid w:val="00AE7238"/>
    <w:rsid w:val="00AE751D"/>
    <w:rsid w:val="00AF026B"/>
    <w:rsid w:val="00AF05DB"/>
    <w:rsid w:val="00AF06D5"/>
    <w:rsid w:val="00AF09DD"/>
    <w:rsid w:val="00AF0A33"/>
    <w:rsid w:val="00AF15B0"/>
    <w:rsid w:val="00AF1E0F"/>
    <w:rsid w:val="00AF246B"/>
    <w:rsid w:val="00AF2B88"/>
    <w:rsid w:val="00AF2E5C"/>
    <w:rsid w:val="00AF3C3E"/>
    <w:rsid w:val="00AF3DA2"/>
    <w:rsid w:val="00AF3F10"/>
    <w:rsid w:val="00AF4042"/>
    <w:rsid w:val="00AF40DE"/>
    <w:rsid w:val="00AF4817"/>
    <w:rsid w:val="00AF4830"/>
    <w:rsid w:val="00AF4BEE"/>
    <w:rsid w:val="00AF4C0C"/>
    <w:rsid w:val="00AF4E49"/>
    <w:rsid w:val="00AF56BE"/>
    <w:rsid w:val="00AF5B27"/>
    <w:rsid w:val="00AF5B2F"/>
    <w:rsid w:val="00AF6067"/>
    <w:rsid w:val="00AF61F1"/>
    <w:rsid w:val="00AF6557"/>
    <w:rsid w:val="00AF6637"/>
    <w:rsid w:val="00AF666D"/>
    <w:rsid w:val="00AF6F96"/>
    <w:rsid w:val="00AF7288"/>
    <w:rsid w:val="00AF7482"/>
    <w:rsid w:val="00AF7541"/>
    <w:rsid w:val="00AF7BC3"/>
    <w:rsid w:val="00AF7DB4"/>
    <w:rsid w:val="00B00827"/>
    <w:rsid w:val="00B009CC"/>
    <w:rsid w:val="00B00B92"/>
    <w:rsid w:val="00B00E0D"/>
    <w:rsid w:val="00B01192"/>
    <w:rsid w:val="00B016BB"/>
    <w:rsid w:val="00B01A94"/>
    <w:rsid w:val="00B01CEC"/>
    <w:rsid w:val="00B024CA"/>
    <w:rsid w:val="00B024F0"/>
    <w:rsid w:val="00B025E5"/>
    <w:rsid w:val="00B02655"/>
    <w:rsid w:val="00B028BC"/>
    <w:rsid w:val="00B029C9"/>
    <w:rsid w:val="00B02A2D"/>
    <w:rsid w:val="00B02B99"/>
    <w:rsid w:val="00B02CF8"/>
    <w:rsid w:val="00B02E72"/>
    <w:rsid w:val="00B02FBF"/>
    <w:rsid w:val="00B0339B"/>
    <w:rsid w:val="00B03B65"/>
    <w:rsid w:val="00B04B53"/>
    <w:rsid w:val="00B04FA5"/>
    <w:rsid w:val="00B05094"/>
    <w:rsid w:val="00B05102"/>
    <w:rsid w:val="00B05227"/>
    <w:rsid w:val="00B05261"/>
    <w:rsid w:val="00B054DE"/>
    <w:rsid w:val="00B058C6"/>
    <w:rsid w:val="00B05DCB"/>
    <w:rsid w:val="00B06130"/>
    <w:rsid w:val="00B061C4"/>
    <w:rsid w:val="00B0640A"/>
    <w:rsid w:val="00B06B4C"/>
    <w:rsid w:val="00B06CDC"/>
    <w:rsid w:val="00B06F10"/>
    <w:rsid w:val="00B06F57"/>
    <w:rsid w:val="00B0706B"/>
    <w:rsid w:val="00B071DF"/>
    <w:rsid w:val="00B07504"/>
    <w:rsid w:val="00B079F9"/>
    <w:rsid w:val="00B07BBB"/>
    <w:rsid w:val="00B10263"/>
    <w:rsid w:val="00B102DD"/>
    <w:rsid w:val="00B10376"/>
    <w:rsid w:val="00B105D3"/>
    <w:rsid w:val="00B109EA"/>
    <w:rsid w:val="00B10B3C"/>
    <w:rsid w:val="00B10D36"/>
    <w:rsid w:val="00B10FA7"/>
    <w:rsid w:val="00B11484"/>
    <w:rsid w:val="00B11485"/>
    <w:rsid w:val="00B11A26"/>
    <w:rsid w:val="00B11A41"/>
    <w:rsid w:val="00B11C26"/>
    <w:rsid w:val="00B11DEE"/>
    <w:rsid w:val="00B12661"/>
    <w:rsid w:val="00B1269A"/>
    <w:rsid w:val="00B1276F"/>
    <w:rsid w:val="00B12C0B"/>
    <w:rsid w:val="00B12D23"/>
    <w:rsid w:val="00B12F33"/>
    <w:rsid w:val="00B131B1"/>
    <w:rsid w:val="00B1335F"/>
    <w:rsid w:val="00B1348E"/>
    <w:rsid w:val="00B13544"/>
    <w:rsid w:val="00B13750"/>
    <w:rsid w:val="00B142AA"/>
    <w:rsid w:val="00B14A9B"/>
    <w:rsid w:val="00B14BD1"/>
    <w:rsid w:val="00B14BDB"/>
    <w:rsid w:val="00B14E4B"/>
    <w:rsid w:val="00B1527F"/>
    <w:rsid w:val="00B15618"/>
    <w:rsid w:val="00B15884"/>
    <w:rsid w:val="00B15CD4"/>
    <w:rsid w:val="00B15DCD"/>
    <w:rsid w:val="00B15DE2"/>
    <w:rsid w:val="00B165A0"/>
    <w:rsid w:val="00B16A34"/>
    <w:rsid w:val="00B16B3B"/>
    <w:rsid w:val="00B16CCC"/>
    <w:rsid w:val="00B17121"/>
    <w:rsid w:val="00B1715F"/>
    <w:rsid w:val="00B17635"/>
    <w:rsid w:val="00B179BA"/>
    <w:rsid w:val="00B17ADD"/>
    <w:rsid w:val="00B17F59"/>
    <w:rsid w:val="00B2042B"/>
    <w:rsid w:val="00B2079A"/>
    <w:rsid w:val="00B2083E"/>
    <w:rsid w:val="00B20C58"/>
    <w:rsid w:val="00B20DF8"/>
    <w:rsid w:val="00B213F2"/>
    <w:rsid w:val="00B2153C"/>
    <w:rsid w:val="00B217D6"/>
    <w:rsid w:val="00B21CB5"/>
    <w:rsid w:val="00B21E58"/>
    <w:rsid w:val="00B236E2"/>
    <w:rsid w:val="00B23933"/>
    <w:rsid w:val="00B23C49"/>
    <w:rsid w:val="00B24469"/>
    <w:rsid w:val="00B244BD"/>
    <w:rsid w:val="00B24787"/>
    <w:rsid w:val="00B2489D"/>
    <w:rsid w:val="00B24FAF"/>
    <w:rsid w:val="00B24FB0"/>
    <w:rsid w:val="00B25453"/>
    <w:rsid w:val="00B2572F"/>
    <w:rsid w:val="00B257DA"/>
    <w:rsid w:val="00B25C5E"/>
    <w:rsid w:val="00B25E56"/>
    <w:rsid w:val="00B25ED6"/>
    <w:rsid w:val="00B26968"/>
    <w:rsid w:val="00B26E48"/>
    <w:rsid w:val="00B273E5"/>
    <w:rsid w:val="00B274F7"/>
    <w:rsid w:val="00B27DA7"/>
    <w:rsid w:val="00B27E1D"/>
    <w:rsid w:val="00B3057E"/>
    <w:rsid w:val="00B30730"/>
    <w:rsid w:val="00B30C0B"/>
    <w:rsid w:val="00B314AF"/>
    <w:rsid w:val="00B31B9C"/>
    <w:rsid w:val="00B31CD6"/>
    <w:rsid w:val="00B3202A"/>
    <w:rsid w:val="00B3239B"/>
    <w:rsid w:val="00B3253A"/>
    <w:rsid w:val="00B33618"/>
    <w:rsid w:val="00B33653"/>
    <w:rsid w:val="00B33AA8"/>
    <w:rsid w:val="00B33C57"/>
    <w:rsid w:val="00B34205"/>
    <w:rsid w:val="00B343CA"/>
    <w:rsid w:val="00B344DA"/>
    <w:rsid w:val="00B34753"/>
    <w:rsid w:val="00B347C2"/>
    <w:rsid w:val="00B348EF"/>
    <w:rsid w:val="00B34D58"/>
    <w:rsid w:val="00B34D6C"/>
    <w:rsid w:val="00B34DCA"/>
    <w:rsid w:val="00B353CF"/>
    <w:rsid w:val="00B35559"/>
    <w:rsid w:val="00B3559C"/>
    <w:rsid w:val="00B35B3B"/>
    <w:rsid w:val="00B35BC9"/>
    <w:rsid w:val="00B35D7E"/>
    <w:rsid w:val="00B363F2"/>
    <w:rsid w:val="00B36678"/>
    <w:rsid w:val="00B36A80"/>
    <w:rsid w:val="00B36A96"/>
    <w:rsid w:val="00B36B03"/>
    <w:rsid w:val="00B36BF8"/>
    <w:rsid w:val="00B36C5D"/>
    <w:rsid w:val="00B36F7F"/>
    <w:rsid w:val="00B3725B"/>
    <w:rsid w:val="00B372B9"/>
    <w:rsid w:val="00B37432"/>
    <w:rsid w:val="00B37824"/>
    <w:rsid w:val="00B401A2"/>
    <w:rsid w:val="00B40417"/>
    <w:rsid w:val="00B4041C"/>
    <w:rsid w:val="00B4055D"/>
    <w:rsid w:val="00B4068F"/>
    <w:rsid w:val="00B40E80"/>
    <w:rsid w:val="00B40E9F"/>
    <w:rsid w:val="00B4118A"/>
    <w:rsid w:val="00B4145D"/>
    <w:rsid w:val="00B41516"/>
    <w:rsid w:val="00B416C6"/>
    <w:rsid w:val="00B419CA"/>
    <w:rsid w:val="00B425BC"/>
    <w:rsid w:val="00B42C50"/>
    <w:rsid w:val="00B42E5C"/>
    <w:rsid w:val="00B4346F"/>
    <w:rsid w:val="00B43485"/>
    <w:rsid w:val="00B43C84"/>
    <w:rsid w:val="00B44620"/>
    <w:rsid w:val="00B44658"/>
    <w:rsid w:val="00B44FDB"/>
    <w:rsid w:val="00B45080"/>
    <w:rsid w:val="00B45711"/>
    <w:rsid w:val="00B458C5"/>
    <w:rsid w:val="00B45961"/>
    <w:rsid w:val="00B46103"/>
    <w:rsid w:val="00B46516"/>
    <w:rsid w:val="00B466DA"/>
    <w:rsid w:val="00B46905"/>
    <w:rsid w:val="00B4696B"/>
    <w:rsid w:val="00B46A92"/>
    <w:rsid w:val="00B47113"/>
    <w:rsid w:val="00B47978"/>
    <w:rsid w:val="00B47CC6"/>
    <w:rsid w:val="00B47F3F"/>
    <w:rsid w:val="00B505B6"/>
    <w:rsid w:val="00B50C5C"/>
    <w:rsid w:val="00B50C79"/>
    <w:rsid w:val="00B51514"/>
    <w:rsid w:val="00B515F8"/>
    <w:rsid w:val="00B5179A"/>
    <w:rsid w:val="00B51D6F"/>
    <w:rsid w:val="00B5200E"/>
    <w:rsid w:val="00B526F6"/>
    <w:rsid w:val="00B52E34"/>
    <w:rsid w:val="00B530B3"/>
    <w:rsid w:val="00B5333A"/>
    <w:rsid w:val="00B537FD"/>
    <w:rsid w:val="00B5384F"/>
    <w:rsid w:val="00B53B06"/>
    <w:rsid w:val="00B53B9E"/>
    <w:rsid w:val="00B53C37"/>
    <w:rsid w:val="00B53CCF"/>
    <w:rsid w:val="00B54421"/>
    <w:rsid w:val="00B549FB"/>
    <w:rsid w:val="00B55285"/>
    <w:rsid w:val="00B552E3"/>
    <w:rsid w:val="00B5544F"/>
    <w:rsid w:val="00B55553"/>
    <w:rsid w:val="00B55787"/>
    <w:rsid w:val="00B55C9A"/>
    <w:rsid w:val="00B55CFB"/>
    <w:rsid w:val="00B55E5D"/>
    <w:rsid w:val="00B5608A"/>
    <w:rsid w:val="00B564E7"/>
    <w:rsid w:val="00B56720"/>
    <w:rsid w:val="00B56826"/>
    <w:rsid w:val="00B56A13"/>
    <w:rsid w:val="00B56DB3"/>
    <w:rsid w:val="00B56E71"/>
    <w:rsid w:val="00B56FF7"/>
    <w:rsid w:val="00B5766E"/>
    <w:rsid w:val="00B577A8"/>
    <w:rsid w:val="00B577BB"/>
    <w:rsid w:val="00B577EA"/>
    <w:rsid w:val="00B577FF"/>
    <w:rsid w:val="00B57D58"/>
    <w:rsid w:val="00B57FF7"/>
    <w:rsid w:val="00B606DC"/>
    <w:rsid w:val="00B6099B"/>
    <w:rsid w:val="00B60A36"/>
    <w:rsid w:val="00B60A8B"/>
    <w:rsid w:val="00B60B74"/>
    <w:rsid w:val="00B60CE7"/>
    <w:rsid w:val="00B61155"/>
    <w:rsid w:val="00B619A0"/>
    <w:rsid w:val="00B61C3C"/>
    <w:rsid w:val="00B6285D"/>
    <w:rsid w:val="00B6293C"/>
    <w:rsid w:val="00B62AC2"/>
    <w:rsid w:val="00B62E85"/>
    <w:rsid w:val="00B63371"/>
    <w:rsid w:val="00B63385"/>
    <w:rsid w:val="00B63B1D"/>
    <w:rsid w:val="00B63EB9"/>
    <w:rsid w:val="00B64407"/>
    <w:rsid w:val="00B64FD1"/>
    <w:rsid w:val="00B6514E"/>
    <w:rsid w:val="00B65169"/>
    <w:rsid w:val="00B6527E"/>
    <w:rsid w:val="00B65409"/>
    <w:rsid w:val="00B654EB"/>
    <w:rsid w:val="00B65540"/>
    <w:rsid w:val="00B65711"/>
    <w:rsid w:val="00B65BE2"/>
    <w:rsid w:val="00B65F18"/>
    <w:rsid w:val="00B66735"/>
    <w:rsid w:val="00B667B0"/>
    <w:rsid w:val="00B66867"/>
    <w:rsid w:val="00B66994"/>
    <w:rsid w:val="00B66EF5"/>
    <w:rsid w:val="00B6715A"/>
    <w:rsid w:val="00B67761"/>
    <w:rsid w:val="00B6785D"/>
    <w:rsid w:val="00B67A14"/>
    <w:rsid w:val="00B67BFA"/>
    <w:rsid w:val="00B67D62"/>
    <w:rsid w:val="00B67DEE"/>
    <w:rsid w:val="00B703F6"/>
    <w:rsid w:val="00B704AA"/>
    <w:rsid w:val="00B70754"/>
    <w:rsid w:val="00B70757"/>
    <w:rsid w:val="00B7079D"/>
    <w:rsid w:val="00B707FE"/>
    <w:rsid w:val="00B70DEE"/>
    <w:rsid w:val="00B70E7F"/>
    <w:rsid w:val="00B70EAE"/>
    <w:rsid w:val="00B710D8"/>
    <w:rsid w:val="00B71A1E"/>
    <w:rsid w:val="00B71AFB"/>
    <w:rsid w:val="00B71F3A"/>
    <w:rsid w:val="00B71F5F"/>
    <w:rsid w:val="00B720D0"/>
    <w:rsid w:val="00B727ED"/>
    <w:rsid w:val="00B7292C"/>
    <w:rsid w:val="00B72C8B"/>
    <w:rsid w:val="00B73669"/>
    <w:rsid w:val="00B73C97"/>
    <w:rsid w:val="00B74A56"/>
    <w:rsid w:val="00B74E0B"/>
    <w:rsid w:val="00B758F7"/>
    <w:rsid w:val="00B76129"/>
    <w:rsid w:val="00B761DB"/>
    <w:rsid w:val="00B76340"/>
    <w:rsid w:val="00B763BC"/>
    <w:rsid w:val="00B764B3"/>
    <w:rsid w:val="00B769D7"/>
    <w:rsid w:val="00B76A88"/>
    <w:rsid w:val="00B76B19"/>
    <w:rsid w:val="00B76CEC"/>
    <w:rsid w:val="00B809ED"/>
    <w:rsid w:val="00B80C43"/>
    <w:rsid w:val="00B80DF0"/>
    <w:rsid w:val="00B81141"/>
    <w:rsid w:val="00B815B2"/>
    <w:rsid w:val="00B81F24"/>
    <w:rsid w:val="00B821F8"/>
    <w:rsid w:val="00B82278"/>
    <w:rsid w:val="00B8264D"/>
    <w:rsid w:val="00B828F0"/>
    <w:rsid w:val="00B82C53"/>
    <w:rsid w:val="00B835A5"/>
    <w:rsid w:val="00B836F5"/>
    <w:rsid w:val="00B83811"/>
    <w:rsid w:val="00B83855"/>
    <w:rsid w:val="00B8459B"/>
    <w:rsid w:val="00B849B7"/>
    <w:rsid w:val="00B84CF8"/>
    <w:rsid w:val="00B85056"/>
    <w:rsid w:val="00B85515"/>
    <w:rsid w:val="00B85B4E"/>
    <w:rsid w:val="00B86126"/>
    <w:rsid w:val="00B865DB"/>
    <w:rsid w:val="00B867F4"/>
    <w:rsid w:val="00B868E2"/>
    <w:rsid w:val="00B8744D"/>
    <w:rsid w:val="00B874AE"/>
    <w:rsid w:val="00B87B6D"/>
    <w:rsid w:val="00B87E7C"/>
    <w:rsid w:val="00B87F76"/>
    <w:rsid w:val="00B90085"/>
    <w:rsid w:val="00B900D5"/>
    <w:rsid w:val="00B9041C"/>
    <w:rsid w:val="00B908A3"/>
    <w:rsid w:val="00B90B39"/>
    <w:rsid w:val="00B90DEF"/>
    <w:rsid w:val="00B90DF3"/>
    <w:rsid w:val="00B912FB"/>
    <w:rsid w:val="00B9144F"/>
    <w:rsid w:val="00B91478"/>
    <w:rsid w:val="00B91AEF"/>
    <w:rsid w:val="00B92127"/>
    <w:rsid w:val="00B930C8"/>
    <w:rsid w:val="00B931F1"/>
    <w:rsid w:val="00B93812"/>
    <w:rsid w:val="00B93ED2"/>
    <w:rsid w:val="00B93FF5"/>
    <w:rsid w:val="00B94552"/>
    <w:rsid w:val="00B94624"/>
    <w:rsid w:val="00B94786"/>
    <w:rsid w:val="00B95029"/>
    <w:rsid w:val="00B95189"/>
    <w:rsid w:val="00B9551C"/>
    <w:rsid w:val="00B957A5"/>
    <w:rsid w:val="00B95959"/>
    <w:rsid w:val="00B95A7E"/>
    <w:rsid w:val="00B9607E"/>
    <w:rsid w:val="00B9695E"/>
    <w:rsid w:val="00B970A6"/>
    <w:rsid w:val="00B970C7"/>
    <w:rsid w:val="00B9773F"/>
    <w:rsid w:val="00B97DBF"/>
    <w:rsid w:val="00B97DE2"/>
    <w:rsid w:val="00BA02E1"/>
    <w:rsid w:val="00BA0777"/>
    <w:rsid w:val="00BA0D64"/>
    <w:rsid w:val="00BA10EF"/>
    <w:rsid w:val="00BA1F69"/>
    <w:rsid w:val="00BA202C"/>
    <w:rsid w:val="00BA208A"/>
    <w:rsid w:val="00BA20B1"/>
    <w:rsid w:val="00BA258B"/>
    <w:rsid w:val="00BA2B9C"/>
    <w:rsid w:val="00BA3351"/>
    <w:rsid w:val="00BA3362"/>
    <w:rsid w:val="00BA3915"/>
    <w:rsid w:val="00BA44ED"/>
    <w:rsid w:val="00BA45B1"/>
    <w:rsid w:val="00BA4B72"/>
    <w:rsid w:val="00BA4CE8"/>
    <w:rsid w:val="00BA4ED8"/>
    <w:rsid w:val="00BA53A1"/>
    <w:rsid w:val="00BA5B53"/>
    <w:rsid w:val="00BA5F6E"/>
    <w:rsid w:val="00BA6262"/>
    <w:rsid w:val="00BA6349"/>
    <w:rsid w:val="00BA63B1"/>
    <w:rsid w:val="00BA641D"/>
    <w:rsid w:val="00BA6505"/>
    <w:rsid w:val="00BA66BA"/>
    <w:rsid w:val="00BA68A6"/>
    <w:rsid w:val="00BA6D05"/>
    <w:rsid w:val="00BA7136"/>
    <w:rsid w:val="00BA7631"/>
    <w:rsid w:val="00BA7715"/>
    <w:rsid w:val="00BA774F"/>
    <w:rsid w:val="00BA78B6"/>
    <w:rsid w:val="00BA79B5"/>
    <w:rsid w:val="00BA7DE9"/>
    <w:rsid w:val="00BB016A"/>
    <w:rsid w:val="00BB03B2"/>
    <w:rsid w:val="00BB0499"/>
    <w:rsid w:val="00BB05CE"/>
    <w:rsid w:val="00BB0840"/>
    <w:rsid w:val="00BB112D"/>
    <w:rsid w:val="00BB1828"/>
    <w:rsid w:val="00BB18AD"/>
    <w:rsid w:val="00BB20BA"/>
    <w:rsid w:val="00BB2193"/>
    <w:rsid w:val="00BB24DF"/>
    <w:rsid w:val="00BB26AD"/>
    <w:rsid w:val="00BB2930"/>
    <w:rsid w:val="00BB2A40"/>
    <w:rsid w:val="00BB2EC7"/>
    <w:rsid w:val="00BB2F2C"/>
    <w:rsid w:val="00BB3A07"/>
    <w:rsid w:val="00BB3D25"/>
    <w:rsid w:val="00BB3F38"/>
    <w:rsid w:val="00BB41AC"/>
    <w:rsid w:val="00BB447D"/>
    <w:rsid w:val="00BB4692"/>
    <w:rsid w:val="00BB488D"/>
    <w:rsid w:val="00BB4C05"/>
    <w:rsid w:val="00BB4EF1"/>
    <w:rsid w:val="00BB5320"/>
    <w:rsid w:val="00BB53CD"/>
    <w:rsid w:val="00BB53F9"/>
    <w:rsid w:val="00BB5743"/>
    <w:rsid w:val="00BB59FF"/>
    <w:rsid w:val="00BB5E6F"/>
    <w:rsid w:val="00BB5E96"/>
    <w:rsid w:val="00BB6A07"/>
    <w:rsid w:val="00BB6D2B"/>
    <w:rsid w:val="00BB716E"/>
    <w:rsid w:val="00BB7613"/>
    <w:rsid w:val="00BB79BD"/>
    <w:rsid w:val="00BC0EA7"/>
    <w:rsid w:val="00BC10E6"/>
    <w:rsid w:val="00BC1220"/>
    <w:rsid w:val="00BC1250"/>
    <w:rsid w:val="00BC1309"/>
    <w:rsid w:val="00BC189D"/>
    <w:rsid w:val="00BC18A5"/>
    <w:rsid w:val="00BC20B3"/>
    <w:rsid w:val="00BC2EA2"/>
    <w:rsid w:val="00BC3211"/>
    <w:rsid w:val="00BC3516"/>
    <w:rsid w:val="00BC364C"/>
    <w:rsid w:val="00BC491B"/>
    <w:rsid w:val="00BC4D99"/>
    <w:rsid w:val="00BC5328"/>
    <w:rsid w:val="00BC55A3"/>
    <w:rsid w:val="00BC572D"/>
    <w:rsid w:val="00BC57D6"/>
    <w:rsid w:val="00BC59B3"/>
    <w:rsid w:val="00BC6065"/>
    <w:rsid w:val="00BC631B"/>
    <w:rsid w:val="00BC63C3"/>
    <w:rsid w:val="00BC666B"/>
    <w:rsid w:val="00BC68EC"/>
    <w:rsid w:val="00BC6918"/>
    <w:rsid w:val="00BC6DC2"/>
    <w:rsid w:val="00BC7208"/>
    <w:rsid w:val="00BC7548"/>
    <w:rsid w:val="00BC7951"/>
    <w:rsid w:val="00BD0423"/>
    <w:rsid w:val="00BD0A76"/>
    <w:rsid w:val="00BD0B48"/>
    <w:rsid w:val="00BD0C97"/>
    <w:rsid w:val="00BD0CA7"/>
    <w:rsid w:val="00BD1052"/>
    <w:rsid w:val="00BD1425"/>
    <w:rsid w:val="00BD15FD"/>
    <w:rsid w:val="00BD1643"/>
    <w:rsid w:val="00BD1DE6"/>
    <w:rsid w:val="00BD1DF0"/>
    <w:rsid w:val="00BD1E24"/>
    <w:rsid w:val="00BD250F"/>
    <w:rsid w:val="00BD267B"/>
    <w:rsid w:val="00BD271D"/>
    <w:rsid w:val="00BD2761"/>
    <w:rsid w:val="00BD2A0A"/>
    <w:rsid w:val="00BD2DEA"/>
    <w:rsid w:val="00BD3609"/>
    <w:rsid w:val="00BD3653"/>
    <w:rsid w:val="00BD3DA7"/>
    <w:rsid w:val="00BD3EE6"/>
    <w:rsid w:val="00BD41FD"/>
    <w:rsid w:val="00BD462E"/>
    <w:rsid w:val="00BD463D"/>
    <w:rsid w:val="00BD4A83"/>
    <w:rsid w:val="00BD4CE7"/>
    <w:rsid w:val="00BD4F85"/>
    <w:rsid w:val="00BD5006"/>
    <w:rsid w:val="00BD520B"/>
    <w:rsid w:val="00BD52BD"/>
    <w:rsid w:val="00BD55E2"/>
    <w:rsid w:val="00BD57F5"/>
    <w:rsid w:val="00BD59BD"/>
    <w:rsid w:val="00BD59C1"/>
    <w:rsid w:val="00BD5BEA"/>
    <w:rsid w:val="00BD5D0F"/>
    <w:rsid w:val="00BD674C"/>
    <w:rsid w:val="00BD6B5C"/>
    <w:rsid w:val="00BD6D8F"/>
    <w:rsid w:val="00BD6DDF"/>
    <w:rsid w:val="00BD7025"/>
    <w:rsid w:val="00BD7176"/>
    <w:rsid w:val="00BD75BA"/>
    <w:rsid w:val="00BD761A"/>
    <w:rsid w:val="00BD7724"/>
    <w:rsid w:val="00BD77C6"/>
    <w:rsid w:val="00BD7863"/>
    <w:rsid w:val="00BD786D"/>
    <w:rsid w:val="00BD7A45"/>
    <w:rsid w:val="00BD7A71"/>
    <w:rsid w:val="00BD7C68"/>
    <w:rsid w:val="00BD7EDB"/>
    <w:rsid w:val="00BE034B"/>
    <w:rsid w:val="00BE061D"/>
    <w:rsid w:val="00BE08AA"/>
    <w:rsid w:val="00BE0CC9"/>
    <w:rsid w:val="00BE0EAD"/>
    <w:rsid w:val="00BE1166"/>
    <w:rsid w:val="00BE15B2"/>
    <w:rsid w:val="00BE1CBC"/>
    <w:rsid w:val="00BE1F49"/>
    <w:rsid w:val="00BE27F9"/>
    <w:rsid w:val="00BE291C"/>
    <w:rsid w:val="00BE29DC"/>
    <w:rsid w:val="00BE300E"/>
    <w:rsid w:val="00BE358D"/>
    <w:rsid w:val="00BE4254"/>
    <w:rsid w:val="00BE43B2"/>
    <w:rsid w:val="00BE4F69"/>
    <w:rsid w:val="00BE50DB"/>
    <w:rsid w:val="00BE5132"/>
    <w:rsid w:val="00BE5158"/>
    <w:rsid w:val="00BE5393"/>
    <w:rsid w:val="00BE5725"/>
    <w:rsid w:val="00BE5C7D"/>
    <w:rsid w:val="00BE62E9"/>
    <w:rsid w:val="00BE6BD1"/>
    <w:rsid w:val="00BE70D7"/>
    <w:rsid w:val="00BE78C5"/>
    <w:rsid w:val="00BF014E"/>
    <w:rsid w:val="00BF0357"/>
    <w:rsid w:val="00BF1393"/>
    <w:rsid w:val="00BF1731"/>
    <w:rsid w:val="00BF1CFD"/>
    <w:rsid w:val="00BF1EA0"/>
    <w:rsid w:val="00BF2170"/>
    <w:rsid w:val="00BF254B"/>
    <w:rsid w:val="00BF383F"/>
    <w:rsid w:val="00BF393C"/>
    <w:rsid w:val="00BF3A71"/>
    <w:rsid w:val="00BF417E"/>
    <w:rsid w:val="00BF4341"/>
    <w:rsid w:val="00BF4523"/>
    <w:rsid w:val="00BF486D"/>
    <w:rsid w:val="00BF4A4D"/>
    <w:rsid w:val="00BF4B12"/>
    <w:rsid w:val="00BF4F6D"/>
    <w:rsid w:val="00BF4FC1"/>
    <w:rsid w:val="00BF59AD"/>
    <w:rsid w:val="00BF5E3B"/>
    <w:rsid w:val="00BF60E7"/>
    <w:rsid w:val="00BF61DC"/>
    <w:rsid w:val="00BF65EA"/>
    <w:rsid w:val="00BF6724"/>
    <w:rsid w:val="00BF697A"/>
    <w:rsid w:val="00BF6ADB"/>
    <w:rsid w:val="00BF6D5A"/>
    <w:rsid w:val="00BF6E2E"/>
    <w:rsid w:val="00BF78A0"/>
    <w:rsid w:val="00BF7BC4"/>
    <w:rsid w:val="00BF7CB5"/>
    <w:rsid w:val="00BF7E30"/>
    <w:rsid w:val="00C00BE3"/>
    <w:rsid w:val="00C01303"/>
    <w:rsid w:val="00C01687"/>
    <w:rsid w:val="00C01D84"/>
    <w:rsid w:val="00C01EB9"/>
    <w:rsid w:val="00C02627"/>
    <w:rsid w:val="00C02DA5"/>
    <w:rsid w:val="00C02F96"/>
    <w:rsid w:val="00C0303B"/>
    <w:rsid w:val="00C030C4"/>
    <w:rsid w:val="00C03776"/>
    <w:rsid w:val="00C03CB3"/>
    <w:rsid w:val="00C03E66"/>
    <w:rsid w:val="00C04138"/>
    <w:rsid w:val="00C04320"/>
    <w:rsid w:val="00C046A1"/>
    <w:rsid w:val="00C04845"/>
    <w:rsid w:val="00C04B9F"/>
    <w:rsid w:val="00C051EF"/>
    <w:rsid w:val="00C0523C"/>
    <w:rsid w:val="00C0596D"/>
    <w:rsid w:val="00C06229"/>
    <w:rsid w:val="00C07129"/>
    <w:rsid w:val="00C072E8"/>
    <w:rsid w:val="00C074D9"/>
    <w:rsid w:val="00C0753E"/>
    <w:rsid w:val="00C077B4"/>
    <w:rsid w:val="00C078B4"/>
    <w:rsid w:val="00C07B11"/>
    <w:rsid w:val="00C07C10"/>
    <w:rsid w:val="00C1007B"/>
    <w:rsid w:val="00C10287"/>
    <w:rsid w:val="00C10A80"/>
    <w:rsid w:val="00C10A86"/>
    <w:rsid w:val="00C10D8F"/>
    <w:rsid w:val="00C10F1C"/>
    <w:rsid w:val="00C11013"/>
    <w:rsid w:val="00C11779"/>
    <w:rsid w:val="00C11C8D"/>
    <w:rsid w:val="00C12078"/>
    <w:rsid w:val="00C120E9"/>
    <w:rsid w:val="00C12199"/>
    <w:rsid w:val="00C125FA"/>
    <w:rsid w:val="00C12BED"/>
    <w:rsid w:val="00C12C3F"/>
    <w:rsid w:val="00C13585"/>
    <w:rsid w:val="00C13821"/>
    <w:rsid w:val="00C13A14"/>
    <w:rsid w:val="00C13BBA"/>
    <w:rsid w:val="00C13D48"/>
    <w:rsid w:val="00C13E76"/>
    <w:rsid w:val="00C14051"/>
    <w:rsid w:val="00C144A1"/>
    <w:rsid w:val="00C14808"/>
    <w:rsid w:val="00C14908"/>
    <w:rsid w:val="00C14DC6"/>
    <w:rsid w:val="00C15070"/>
    <w:rsid w:val="00C15667"/>
    <w:rsid w:val="00C159C2"/>
    <w:rsid w:val="00C15C49"/>
    <w:rsid w:val="00C15E1B"/>
    <w:rsid w:val="00C15F73"/>
    <w:rsid w:val="00C16889"/>
    <w:rsid w:val="00C2037B"/>
    <w:rsid w:val="00C2069C"/>
    <w:rsid w:val="00C209BD"/>
    <w:rsid w:val="00C20A4C"/>
    <w:rsid w:val="00C20CB3"/>
    <w:rsid w:val="00C20FC2"/>
    <w:rsid w:val="00C217CB"/>
    <w:rsid w:val="00C2181D"/>
    <w:rsid w:val="00C21A19"/>
    <w:rsid w:val="00C21F0C"/>
    <w:rsid w:val="00C21F30"/>
    <w:rsid w:val="00C2205A"/>
    <w:rsid w:val="00C22935"/>
    <w:rsid w:val="00C22B0B"/>
    <w:rsid w:val="00C22D8E"/>
    <w:rsid w:val="00C22FF7"/>
    <w:rsid w:val="00C2390B"/>
    <w:rsid w:val="00C23C7A"/>
    <w:rsid w:val="00C23DC9"/>
    <w:rsid w:val="00C23EDF"/>
    <w:rsid w:val="00C243A1"/>
    <w:rsid w:val="00C2442B"/>
    <w:rsid w:val="00C24D6C"/>
    <w:rsid w:val="00C25009"/>
    <w:rsid w:val="00C2549A"/>
    <w:rsid w:val="00C25670"/>
    <w:rsid w:val="00C25773"/>
    <w:rsid w:val="00C25819"/>
    <w:rsid w:val="00C25B31"/>
    <w:rsid w:val="00C25F93"/>
    <w:rsid w:val="00C26503"/>
    <w:rsid w:val="00C26760"/>
    <w:rsid w:val="00C268CA"/>
    <w:rsid w:val="00C26945"/>
    <w:rsid w:val="00C26B34"/>
    <w:rsid w:val="00C26C9C"/>
    <w:rsid w:val="00C26CB5"/>
    <w:rsid w:val="00C26E5B"/>
    <w:rsid w:val="00C27064"/>
    <w:rsid w:val="00C271D0"/>
    <w:rsid w:val="00C272AE"/>
    <w:rsid w:val="00C27A10"/>
    <w:rsid w:val="00C27A2F"/>
    <w:rsid w:val="00C27AC0"/>
    <w:rsid w:val="00C27BD2"/>
    <w:rsid w:val="00C27C3B"/>
    <w:rsid w:val="00C27CA6"/>
    <w:rsid w:val="00C27DBA"/>
    <w:rsid w:val="00C27F75"/>
    <w:rsid w:val="00C27F76"/>
    <w:rsid w:val="00C27F82"/>
    <w:rsid w:val="00C27F83"/>
    <w:rsid w:val="00C30193"/>
    <w:rsid w:val="00C3030D"/>
    <w:rsid w:val="00C3055E"/>
    <w:rsid w:val="00C30655"/>
    <w:rsid w:val="00C30D8B"/>
    <w:rsid w:val="00C30DA4"/>
    <w:rsid w:val="00C30F20"/>
    <w:rsid w:val="00C3110C"/>
    <w:rsid w:val="00C313CB"/>
    <w:rsid w:val="00C31B4F"/>
    <w:rsid w:val="00C31B5D"/>
    <w:rsid w:val="00C31D28"/>
    <w:rsid w:val="00C31FDE"/>
    <w:rsid w:val="00C320A7"/>
    <w:rsid w:val="00C320EE"/>
    <w:rsid w:val="00C33221"/>
    <w:rsid w:val="00C3329F"/>
    <w:rsid w:val="00C334EC"/>
    <w:rsid w:val="00C33B79"/>
    <w:rsid w:val="00C33D7F"/>
    <w:rsid w:val="00C33E25"/>
    <w:rsid w:val="00C341E4"/>
    <w:rsid w:val="00C34334"/>
    <w:rsid w:val="00C346FA"/>
    <w:rsid w:val="00C34730"/>
    <w:rsid w:val="00C34875"/>
    <w:rsid w:val="00C34BA3"/>
    <w:rsid w:val="00C34E70"/>
    <w:rsid w:val="00C35470"/>
    <w:rsid w:val="00C356BE"/>
    <w:rsid w:val="00C35B24"/>
    <w:rsid w:val="00C35F65"/>
    <w:rsid w:val="00C36087"/>
    <w:rsid w:val="00C36135"/>
    <w:rsid w:val="00C36513"/>
    <w:rsid w:val="00C365BE"/>
    <w:rsid w:val="00C36D63"/>
    <w:rsid w:val="00C36E65"/>
    <w:rsid w:val="00C3788C"/>
    <w:rsid w:val="00C400FB"/>
    <w:rsid w:val="00C40CF2"/>
    <w:rsid w:val="00C410BE"/>
    <w:rsid w:val="00C4111A"/>
    <w:rsid w:val="00C41124"/>
    <w:rsid w:val="00C41688"/>
    <w:rsid w:val="00C41954"/>
    <w:rsid w:val="00C41A87"/>
    <w:rsid w:val="00C41EFE"/>
    <w:rsid w:val="00C427AF"/>
    <w:rsid w:val="00C427CE"/>
    <w:rsid w:val="00C4289D"/>
    <w:rsid w:val="00C4337B"/>
    <w:rsid w:val="00C43536"/>
    <w:rsid w:val="00C43A44"/>
    <w:rsid w:val="00C43B98"/>
    <w:rsid w:val="00C44046"/>
    <w:rsid w:val="00C44719"/>
    <w:rsid w:val="00C44A9B"/>
    <w:rsid w:val="00C44BF7"/>
    <w:rsid w:val="00C44D76"/>
    <w:rsid w:val="00C4505B"/>
    <w:rsid w:val="00C455B8"/>
    <w:rsid w:val="00C4589D"/>
    <w:rsid w:val="00C45D83"/>
    <w:rsid w:val="00C461D2"/>
    <w:rsid w:val="00C46874"/>
    <w:rsid w:val="00C4690E"/>
    <w:rsid w:val="00C46EDD"/>
    <w:rsid w:val="00C47179"/>
    <w:rsid w:val="00C471ED"/>
    <w:rsid w:val="00C47438"/>
    <w:rsid w:val="00C4779C"/>
    <w:rsid w:val="00C47A2D"/>
    <w:rsid w:val="00C47B4D"/>
    <w:rsid w:val="00C47D00"/>
    <w:rsid w:val="00C47D5C"/>
    <w:rsid w:val="00C47F43"/>
    <w:rsid w:val="00C50108"/>
    <w:rsid w:val="00C50915"/>
    <w:rsid w:val="00C50E40"/>
    <w:rsid w:val="00C5120C"/>
    <w:rsid w:val="00C514BD"/>
    <w:rsid w:val="00C51610"/>
    <w:rsid w:val="00C51BC8"/>
    <w:rsid w:val="00C51BFF"/>
    <w:rsid w:val="00C51E37"/>
    <w:rsid w:val="00C51F6A"/>
    <w:rsid w:val="00C52096"/>
    <w:rsid w:val="00C5211B"/>
    <w:rsid w:val="00C5248F"/>
    <w:rsid w:val="00C529DD"/>
    <w:rsid w:val="00C52DCD"/>
    <w:rsid w:val="00C5303B"/>
    <w:rsid w:val="00C530DB"/>
    <w:rsid w:val="00C53422"/>
    <w:rsid w:val="00C537C4"/>
    <w:rsid w:val="00C53A69"/>
    <w:rsid w:val="00C53C18"/>
    <w:rsid w:val="00C53EA6"/>
    <w:rsid w:val="00C54650"/>
    <w:rsid w:val="00C54757"/>
    <w:rsid w:val="00C548D3"/>
    <w:rsid w:val="00C54D1E"/>
    <w:rsid w:val="00C54DFD"/>
    <w:rsid w:val="00C557D1"/>
    <w:rsid w:val="00C55AC6"/>
    <w:rsid w:val="00C55B40"/>
    <w:rsid w:val="00C55CF3"/>
    <w:rsid w:val="00C560BC"/>
    <w:rsid w:val="00C56224"/>
    <w:rsid w:val="00C563B7"/>
    <w:rsid w:val="00C5692C"/>
    <w:rsid w:val="00C56F3F"/>
    <w:rsid w:val="00C56FB5"/>
    <w:rsid w:val="00C57857"/>
    <w:rsid w:val="00C57AB0"/>
    <w:rsid w:val="00C57C7F"/>
    <w:rsid w:val="00C57D74"/>
    <w:rsid w:val="00C60128"/>
    <w:rsid w:val="00C602E1"/>
    <w:rsid w:val="00C60ED4"/>
    <w:rsid w:val="00C61244"/>
    <w:rsid w:val="00C613A4"/>
    <w:rsid w:val="00C61FDC"/>
    <w:rsid w:val="00C6217A"/>
    <w:rsid w:val="00C6247C"/>
    <w:rsid w:val="00C62593"/>
    <w:rsid w:val="00C62597"/>
    <w:rsid w:val="00C628FD"/>
    <w:rsid w:val="00C62919"/>
    <w:rsid w:val="00C63309"/>
    <w:rsid w:val="00C63D5A"/>
    <w:rsid w:val="00C63F77"/>
    <w:rsid w:val="00C64110"/>
    <w:rsid w:val="00C64200"/>
    <w:rsid w:val="00C643C2"/>
    <w:rsid w:val="00C64A17"/>
    <w:rsid w:val="00C64C2E"/>
    <w:rsid w:val="00C64D16"/>
    <w:rsid w:val="00C64F8B"/>
    <w:rsid w:val="00C6519C"/>
    <w:rsid w:val="00C6572C"/>
    <w:rsid w:val="00C659E3"/>
    <w:rsid w:val="00C65BB5"/>
    <w:rsid w:val="00C66DAE"/>
    <w:rsid w:val="00C66F88"/>
    <w:rsid w:val="00C6700A"/>
    <w:rsid w:val="00C6706B"/>
    <w:rsid w:val="00C672C6"/>
    <w:rsid w:val="00C674CB"/>
    <w:rsid w:val="00C675D6"/>
    <w:rsid w:val="00C6799A"/>
    <w:rsid w:val="00C67AC4"/>
    <w:rsid w:val="00C67CA4"/>
    <w:rsid w:val="00C703DE"/>
    <w:rsid w:val="00C70409"/>
    <w:rsid w:val="00C70632"/>
    <w:rsid w:val="00C708F7"/>
    <w:rsid w:val="00C70CFF"/>
    <w:rsid w:val="00C71531"/>
    <w:rsid w:val="00C715A7"/>
    <w:rsid w:val="00C7179B"/>
    <w:rsid w:val="00C7191A"/>
    <w:rsid w:val="00C71954"/>
    <w:rsid w:val="00C71A6A"/>
    <w:rsid w:val="00C71E7E"/>
    <w:rsid w:val="00C71F2A"/>
    <w:rsid w:val="00C72274"/>
    <w:rsid w:val="00C724D8"/>
    <w:rsid w:val="00C729A0"/>
    <w:rsid w:val="00C72A86"/>
    <w:rsid w:val="00C72DC2"/>
    <w:rsid w:val="00C73C90"/>
    <w:rsid w:val="00C73F1F"/>
    <w:rsid w:val="00C74092"/>
    <w:rsid w:val="00C7417D"/>
    <w:rsid w:val="00C74286"/>
    <w:rsid w:val="00C74608"/>
    <w:rsid w:val="00C748BE"/>
    <w:rsid w:val="00C74A1C"/>
    <w:rsid w:val="00C74C7F"/>
    <w:rsid w:val="00C75141"/>
    <w:rsid w:val="00C7528A"/>
    <w:rsid w:val="00C755BF"/>
    <w:rsid w:val="00C75655"/>
    <w:rsid w:val="00C75A04"/>
    <w:rsid w:val="00C75C2F"/>
    <w:rsid w:val="00C75D4E"/>
    <w:rsid w:val="00C76026"/>
    <w:rsid w:val="00C761FB"/>
    <w:rsid w:val="00C7640F"/>
    <w:rsid w:val="00C76496"/>
    <w:rsid w:val="00C7672B"/>
    <w:rsid w:val="00C7691A"/>
    <w:rsid w:val="00C76AF3"/>
    <w:rsid w:val="00C76BE0"/>
    <w:rsid w:val="00C76E2D"/>
    <w:rsid w:val="00C76E2F"/>
    <w:rsid w:val="00C771F5"/>
    <w:rsid w:val="00C77501"/>
    <w:rsid w:val="00C776E2"/>
    <w:rsid w:val="00C77A1F"/>
    <w:rsid w:val="00C8021F"/>
    <w:rsid w:val="00C80689"/>
    <w:rsid w:val="00C80C5B"/>
    <w:rsid w:val="00C80CA5"/>
    <w:rsid w:val="00C819B7"/>
    <w:rsid w:val="00C819CE"/>
    <w:rsid w:val="00C81B25"/>
    <w:rsid w:val="00C81C5B"/>
    <w:rsid w:val="00C81DE1"/>
    <w:rsid w:val="00C82414"/>
    <w:rsid w:val="00C8255A"/>
    <w:rsid w:val="00C82562"/>
    <w:rsid w:val="00C8277C"/>
    <w:rsid w:val="00C82819"/>
    <w:rsid w:val="00C82D00"/>
    <w:rsid w:val="00C82FAF"/>
    <w:rsid w:val="00C83083"/>
    <w:rsid w:val="00C830DF"/>
    <w:rsid w:val="00C836C3"/>
    <w:rsid w:val="00C837C3"/>
    <w:rsid w:val="00C83EF4"/>
    <w:rsid w:val="00C84497"/>
    <w:rsid w:val="00C846BC"/>
    <w:rsid w:val="00C84768"/>
    <w:rsid w:val="00C8490F"/>
    <w:rsid w:val="00C854A6"/>
    <w:rsid w:val="00C85562"/>
    <w:rsid w:val="00C85651"/>
    <w:rsid w:val="00C85F17"/>
    <w:rsid w:val="00C85F76"/>
    <w:rsid w:val="00C868F6"/>
    <w:rsid w:val="00C86953"/>
    <w:rsid w:val="00C869F3"/>
    <w:rsid w:val="00C86A40"/>
    <w:rsid w:val="00C86ACE"/>
    <w:rsid w:val="00C86B7A"/>
    <w:rsid w:val="00C86EBF"/>
    <w:rsid w:val="00C87F6C"/>
    <w:rsid w:val="00C9000A"/>
    <w:rsid w:val="00C9039E"/>
    <w:rsid w:val="00C90BCA"/>
    <w:rsid w:val="00C90D91"/>
    <w:rsid w:val="00C9137C"/>
    <w:rsid w:val="00C914E0"/>
    <w:rsid w:val="00C9154D"/>
    <w:rsid w:val="00C91644"/>
    <w:rsid w:val="00C916E9"/>
    <w:rsid w:val="00C917B7"/>
    <w:rsid w:val="00C91F44"/>
    <w:rsid w:val="00C91FE4"/>
    <w:rsid w:val="00C921EE"/>
    <w:rsid w:val="00C926EC"/>
    <w:rsid w:val="00C92A17"/>
    <w:rsid w:val="00C92C23"/>
    <w:rsid w:val="00C92FC5"/>
    <w:rsid w:val="00C930D3"/>
    <w:rsid w:val="00C93187"/>
    <w:rsid w:val="00C93556"/>
    <w:rsid w:val="00C935B7"/>
    <w:rsid w:val="00C9368B"/>
    <w:rsid w:val="00C93703"/>
    <w:rsid w:val="00C93B23"/>
    <w:rsid w:val="00C93F15"/>
    <w:rsid w:val="00C9506A"/>
    <w:rsid w:val="00C95590"/>
    <w:rsid w:val="00C95698"/>
    <w:rsid w:val="00C95BBB"/>
    <w:rsid w:val="00C95DF0"/>
    <w:rsid w:val="00C9663B"/>
    <w:rsid w:val="00C96D64"/>
    <w:rsid w:val="00C9712A"/>
    <w:rsid w:val="00C973E1"/>
    <w:rsid w:val="00C97F72"/>
    <w:rsid w:val="00CA03DB"/>
    <w:rsid w:val="00CA1356"/>
    <w:rsid w:val="00CA157E"/>
    <w:rsid w:val="00CA2144"/>
    <w:rsid w:val="00CA267F"/>
    <w:rsid w:val="00CA269E"/>
    <w:rsid w:val="00CA2807"/>
    <w:rsid w:val="00CA2953"/>
    <w:rsid w:val="00CA2A39"/>
    <w:rsid w:val="00CA2A52"/>
    <w:rsid w:val="00CA2D50"/>
    <w:rsid w:val="00CA2E99"/>
    <w:rsid w:val="00CA3290"/>
    <w:rsid w:val="00CA348A"/>
    <w:rsid w:val="00CA34D2"/>
    <w:rsid w:val="00CA35C7"/>
    <w:rsid w:val="00CA3669"/>
    <w:rsid w:val="00CA382D"/>
    <w:rsid w:val="00CA435B"/>
    <w:rsid w:val="00CA435D"/>
    <w:rsid w:val="00CA43A5"/>
    <w:rsid w:val="00CA44FF"/>
    <w:rsid w:val="00CA478D"/>
    <w:rsid w:val="00CA4B46"/>
    <w:rsid w:val="00CA4CA4"/>
    <w:rsid w:val="00CA4EFA"/>
    <w:rsid w:val="00CA515E"/>
    <w:rsid w:val="00CA5591"/>
    <w:rsid w:val="00CA5AB3"/>
    <w:rsid w:val="00CA5CC9"/>
    <w:rsid w:val="00CA5F25"/>
    <w:rsid w:val="00CA5FDE"/>
    <w:rsid w:val="00CA64B6"/>
    <w:rsid w:val="00CA6A0F"/>
    <w:rsid w:val="00CA6DB1"/>
    <w:rsid w:val="00CA7063"/>
    <w:rsid w:val="00CA7240"/>
    <w:rsid w:val="00CA7C0B"/>
    <w:rsid w:val="00CA7FE7"/>
    <w:rsid w:val="00CB020E"/>
    <w:rsid w:val="00CB056B"/>
    <w:rsid w:val="00CB0C94"/>
    <w:rsid w:val="00CB1041"/>
    <w:rsid w:val="00CB14EB"/>
    <w:rsid w:val="00CB15D2"/>
    <w:rsid w:val="00CB170A"/>
    <w:rsid w:val="00CB18EB"/>
    <w:rsid w:val="00CB18FC"/>
    <w:rsid w:val="00CB1DCF"/>
    <w:rsid w:val="00CB2039"/>
    <w:rsid w:val="00CB217B"/>
    <w:rsid w:val="00CB2419"/>
    <w:rsid w:val="00CB244C"/>
    <w:rsid w:val="00CB27E5"/>
    <w:rsid w:val="00CB28AA"/>
    <w:rsid w:val="00CB2D0E"/>
    <w:rsid w:val="00CB2DD4"/>
    <w:rsid w:val="00CB2EB9"/>
    <w:rsid w:val="00CB3488"/>
    <w:rsid w:val="00CB38F5"/>
    <w:rsid w:val="00CB455B"/>
    <w:rsid w:val="00CB45B6"/>
    <w:rsid w:val="00CB4616"/>
    <w:rsid w:val="00CB4F30"/>
    <w:rsid w:val="00CB529C"/>
    <w:rsid w:val="00CB56AB"/>
    <w:rsid w:val="00CB57F8"/>
    <w:rsid w:val="00CB5B6D"/>
    <w:rsid w:val="00CB5C32"/>
    <w:rsid w:val="00CB5C5E"/>
    <w:rsid w:val="00CB5F88"/>
    <w:rsid w:val="00CB62AF"/>
    <w:rsid w:val="00CB65BF"/>
    <w:rsid w:val="00CB678B"/>
    <w:rsid w:val="00CB6B9A"/>
    <w:rsid w:val="00CB6C39"/>
    <w:rsid w:val="00CB6DC5"/>
    <w:rsid w:val="00CB6DDB"/>
    <w:rsid w:val="00CB6E2B"/>
    <w:rsid w:val="00CB6FF7"/>
    <w:rsid w:val="00CB70C2"/>
    <w:rsid w:val="00CB7302"/>
    <w:rsid w:val="00CB7371"/>
    <w:rsid w:val="00CB776F"/>
    <w:rsid w:val="00CB792D"/>
    <w:rsid w:val="00CB7B64"/>
    <w:rsid w:val="00CC05C7"/>
    <w:rsid w:val="00CC079A"/>
    <w:rsid w:val="00CC07A2"/>
    <w:rsid w:val="00CC0825"/>
    <w:rsid w:val="00CC086F"/>
    <w:rsid w:val="00CC096B"/>
    <w:rsid w:val="00CC0BB1"/>
    <w:rsid w:val="00CC0C4B"/>
    <w:rsid w:val="00CC0CC3"/>
    <w:rsid w:val="00CC10AD"/>
    <w:rsid w:val="00CC13CF"/>
    <w:rsid w:val="00CC1725"/>
    <w:rsid w:val="00CC193E"/>
    <w:rsid w:val="00CC1D86"/>
    <w:rsid w:val="00CC1E9F"/>
    <w:rsid w:val="00CC21F5"/>
    <w:rsid w:val="00CC2484"/>
    <w:rsid w:val="00CC27CA"/>
    <w:rsid w:val="00CC28CE"/>
    <w:rsid w:val="00CC2FB0"/>
    <w:rsid w:val="00CC36A5"/>
    <w:rsid w:val="00CC3806"/>
    <w:rsid w:val="00CC396E"/>
    <w:rsid w:val="00CC3AB6"/>
    <w:rsid w:val="00CC3F5D"/>
    <w:rsid w:val="00CC4551"/>
    <w:rsid w:val="00CC45EC"/>
    <w:rsid w:val="00CC46A4"/>
    <w:rsid w:val="00CC492F"/>
    <w:rsid w:val="00CC4A57"/>
    <w:rsid w:val="00CC5184"/>
    <w:rsid w:val="00CC5684"/>
    <w:rsid w:val="00CC5896"/>
    <w:rsid w:val="00CC5ADD"/>
    <w:rsid w:val="00CC5AFC"/>
    <w:rsid w:val="00CC5C86"/>
    <w:rsid w:val="00CC6417"/>
    <w:rsid w:val="00CC6453"/>
    <w:rsid w:val="00CC6459"/>
    <w:rsid w:val="00CC661C"/>
    <w:rsid w:val="00CC6F89"/>
    <w:rsid w:val="00CC7829"/>
    <w:rsid w:val="00CC7842"/>
    <w:rsid w:val="00CC7F6E"/>
    <w:rsid w:val="00CD00AE"/>
    <w:rsid w:val="00CD045F"/>
    <w:rsid w:val="00CD0C56"/>
    <w:rsid w:val="00CD12FE"/>
    <w:rsid w:val="00CD1574"/>
    <w:rsid w:val="00CD163A"/>
    <w:rsid w:val="00CD17C6"/>
    <w:rsid w:val="00CD1D31"/>
    <w:rsid w:val="00CD1EAB"/>
    <w:rsid w:val="00CD2293"/>
    <w:rsid w:val="00CD2B54"/>
    <w:rsid w:val="00CD2D39"/>
    <w:rsid w:val="00CD2E13"/>
    <w:rsid w:val="00CD3113"/>
    <w:rsid w:val="00CD3927"/>
    <w:rsid w:val="00CD3A9D"/>
    <w:rsid w:val="00CD4037"/>
    <w:rsid w:val="00CD4158"/>
    <w:rsid w:val="00CD498E"/>
    <w:rsid w:val="00CD50AF"/>
    <w:rsid w:val="00CD538E"/>
    <w:rsid w:val="00CD5988"/>
    <w:rsid w:val="00CD5A0D"/>
    <w:rsid w:val="00CD613A"/>
    <w:rsid w:val="00CD613D"/>
    <w:rsid w:val="00CD6379"/>
    <w:rsid w:val="00CD699B"/>
    <w:rsid w:val="00CD6A2B"/>
    <w:rsid w:val="00CD6C9C"/>
    <w:rsid w:val="00CD7032"/>
    <w:rsid w:val="00CD7887"/>
    <w:rsid w:val="00CD7ECC"/>
    <w:rsid w:val="00CD7F9A"/>
    <w:rsid w:val="00CE00B9"/>
    <w:rsid w:val="00CE02FA"/>
    <w:rsid w:val="00CE042C"/>
    <w:rsid w:val="00CE0483"/>
    <w:rsid w:val="00CE089D"/>
    <w:rsid w:val="00CE0C35"/>
    <w:rsid w:val="00CE10B4"/>
    <w:rsid w:val="00CE10F2"/>
    <w:rsid w:val="00CE1ACA"/>
    <w:rsid w:val="00CE1E05"/>
    <w:rsid w:val="00CE2078"/>
    <w:rsid w:val="00CE20F3"/>
    <w:rsid w:val="00CE241A"/>
    <w:rsid w:val="00CE2472"/>
    <w:rsid w:val="00CE2514"/>
    <w:rsid w:val="00CE2717"/>
    <w:rsid w:val="00CE3603"/>
    <w:rsid w:val="00CE3810"/>
    <w:rsid w:val="00CE38A0"/>
    <w:rsid w:val="00CE3A1B"/>
    <w:rsid w:val="00CE3B64"/>
    <w:rsid w:val="00CE44B9"/>
    <w:rsid w:val="00CE49D1"/>
    <w:rsid w:val="00CE4F4D"/>
    <w:rsid w:val="00CE52B4"/>
    <w:rsid w:val="00CE59BB"/>
    <w:rsid w:val="00CE5A38"/>
    <w:rsid w:val="00CE5A42"/>
    <w:rsid w:val="00CE5DCD"/>
    <w:rsid w:val="00CE6875"/>
    <w:rsid w:val="00CE693F"/>
    <w:rsid w:val="00CE6A22"/>
    <w:rsid w:val="00CE6CBC"/>
    <w:rsid w:val="00CE6E0B"/>
    <w:rsid w:val="00CE6E5A"/>
    <w:rsid w:val="00CE6FE8"/>
    <w:rsid w:val="00CE701C"/>
    <w:rsid w:val="00CE7262"/>
    <w:rsid w:val="00CE750A"/>
    <w:rsid w:val="00CE7599"/>
    <w:rsid w:val="00CE7AC7"/>
    <w:rsid w:val="00CE7B2A"/>
    <w:rsid w:val="00CF04EC"/>
    <w:rsid w:val="00CF06C9"/>
    <w:rsid w:val="00CF0A6F"/>
    <w:rsid w:val="00CF0E44"/>
    <w:rsid w:val="00CF0F99"/>
    <w:rsid w:val="00CF1528"/>
    <w:rsid w:val="00CF15E0"/>
    <w:rsid w:val="00CF17FD"/>
    <w:rsid w:val="00CF1AA5"/>
    <w:rsid w:val="00CF2095"/>
    <w:rsid w:val="00CF2597"/>
    <w:rsid w:val="00CF2665"/>
    <w:rsid w:val="00CF28BA"/>
    <w:rsid w:val="00CF2A9C"/>
    <w:rsid w:val="00CF2C3A"/>
    <w:rsid w:val="00CF3046"/>
    <w:rsid w:val="00CF362E"/>
    <w:rsid w:val="00CF414A"/>
    <w:rsid w:val="00CF4552"/>
    <w:rsid w:val="00CF47E1"/>
    <w:rsid w:val="00CF4FF0"/>
    <w:rsid w:val="00CF535D"/>
    <w:rsid w:val="00CF57B0"/>
    <w:rsid w:val="00CF595F"/>
    <w:rsid w:val="00CF5B47"/>
    <w:rsid w:val="00CF5D3A"/>
    <w:rsid w:val="00CF607B"/>
    <w:rsid w:val="00CF61E3"/>
    <w:rsid w:val="00CF6368"/>
    <w:rsid w:val="00CF65A4"/>
    <w:rsid w:val="00CF66AA"/>
    <w:rsid w:val="00CF6869"/>
    <w:rsid w:val="00CF6AF0"/>
    <w:rsid w:val="00CF6D28"/>
    <w:rsid w:val="00CF784B"/>
    <w:rsid w:val="00CF7887"/>
    <w:rsid w:val="00CF797A"/>
    <w:rsid w:val="00CF7D2A"/>
    <w:rsid w:val="00CF7FB2"/>
    <w:rsid w:val="00D00135"/>
    <w:rsid w:val="00D00B76"/>
    <w:rsid w:val="00D00C6D"/>
    <w:rsid w:val="00D00D65"/>
    <w:rsid w:val="00D0111A"/>
    <w:rsid w:val="00D013CF"/>
    <w:rsid w:val="00D01FBC"/>
    <w:rsid w:val="00D020B8"/>
    <w:rsid w:val="00D032BC"/>
    <w:rsid w:val="00D0356A"/>
    <w:rsid w:val="00D04FDD"/>
    <w:rsid w:val="00D05215"/>
    <w:rsid w:val="00D053AB"/>
    <w:rsid w:val="00D05C4E"/>
    <w:rsid w:val="00D064DD"/>
    <w:rsid w:val="00D0675D"/>
    <w:rsid w:val="00D06D92"/>
    <w:rsid w:val="00D076EF"/>
    <w:rsid w:val="00D077CE"/>
    <w:rsid w:val="00D07880"/>
    <w:rsid w:val="00D07C2B"/>
    <w:rsid w:val="00D07E12"/>
    <w:rsid w:val="00D1017C"/>
    <w:rsid w:val="00D104F9"/>
    <w:rsid w:val="00D10A33"/>
    <w:rsid w:val="00D10ADC"/>
    <w:rsid w:val="00D10CC6"/>
    <w:rsid w:val="00D10D62"/>
    <w:rsid w:val="00D10EEF"/>
    <w:rsid w:val="00D10F99"/>
    <w:rsid w:val="00D11050"/>
    <w:rsid w:val="00D11216"/>
    <w:rsid w:val="00D123E9"/>
    <w:rsid w:val="00D1270A"/>
    <w:rsid w:val="00D12A6E"/>
    <w:rsid w:val="00D12BE7"/>
    <w:rsid w:val="00D12DD6"/>
    <w:rsid w:val="00D1385B"/>
    <w:rsid w:val="00D139E7"/>
    <w:rsid w:val="00D13A13"/>
    <w:rsid w:val="00D14323"/>
    <w:rsid w:val="00D1457A"/>
    <w:rsid w:val="00D14763"/>
    <w:rsid w:val="00D14C2B"/>
    <w:rsid w:val="00D14E10"/>
    <w:rsid w:val="00D15088"/>
    <w:rsid w:val="00D157FC"/>
    <w:rsid w:val="00D1581D"/>
    <w:rsid w:val="00D159AC"/>
    <w:rsid w:val="00D15A20"/>
    <w:rsid w:val="00D15B6D"/>
    <w:rsid w:val="00D15C8A"/>
    <w:rsid w:val="00D15CB4"/>
    <w:rsid w:val="00D15D9F"/>
    <w:rsid w:val="00D16008"/>
    <w:rsid w:val="00D16148"/>
    <w:rsid w:val="00D1625C"/>
    <w:rsid w:val="00D166D4"/>
    <w:rsid w:val="00D16AC3"/>
    <w:rsid w:val="00D1715F"/>
    <w:rsid w:val="00D173DA"/>
    <w:rsid w:val="00D17630"/>
    <w:rsid w:val="00D176DA"/>
    <w:rsid w:val="00D20522"/>
    <w:rsid w:val="00D207DC"/>
    <w:rsid w:val="00D2099C"/>
    <w:rsid w:val="00D20D57"/>
    <w:rsid w:val="00D21856"/>
    <w:rsid w:val="00D220E5"/>
    <w:rsid w:val="00D22266"/>
    <w:rsid w:val="00D22631"/>
    <w:rsid w:val="00D22659"/>
    <w:rsid w:val="00D226C6"/>
    <w:rsid w:val="00D22944"/>
    <w:rsid w:val="00D22C8B"/>
    <w:rsid w:val="00D232E0"/>
    <w:rsid w:val="00D2360E"/>
    <w:rsid w:val="00D244B9"/>
    <w:rsid w:val="00D24991"/>
    <w:rsid w:val="00D24B8F"/>
    <w:rsid w:val="00D25093"/>
    <w:rsid w:val="00D2555A"/>
    <w:rsid w:val="00D25B17"/>
    <w:rsid w:val="00D263F4"/>
    <w:rsid w:val="00D26542"/>
    <w:rsid w:val="00D2656C"/>
    <w:rsid w:val="00D2714A"/>
    <w:rsid w:val="00D27532"/>
    <w:rsid w:val="00D2778C"/>
    <w:rsid w:val="00D279CE"/>
    <w:rsid w:val="00D27F29"/>
    <w:rsid w:val="00D30254"/>
    <w:rsid w:val="00D3039D"/>
    <w:rsid w:val="00D309ED"/>
    <w:rsid w:val="00D30EA2"/>
    <w:rsid w:val="00D30ED2"/>
    <w:rsid w:val="00D31641"/>
    <w:rsid w:val="00D31877"/>
    <w:rsid w:val="00D31A89"/>
    <w:rsid w:val="00D31EAE"/>
    <w:rsid w:val="00D3204A"/>
    <w:rsid w:val="00D32572"/>
    <w:rsid w:val="00D328EE"/>
    <w:rsid w:val="00D32931"/>
    <w:rsid w:val="00D32A20"/>
    <w:rsid w:val="00D335CB"/>
    <w:rsid w:val="00D335D0"/>
    <w:rsid w:val="00D335E7"/>
    <w:rsid w:val="00D33768"/>
    <w:rsid w:val="00D337BC"/>
    <w:rsid w:val="00D338CA"/>
    <w:rsid w:val="00D33AF7"/>
    <w:rsid w:val="00D33B0F"/>
    <w:rsid w:val="00D33C5C"/>
    <w:rsid w:val="00D33C9D"/>
    <w:rsid w:val="00D33D87"/>
    <w:rsid w:val="00D3417A"/>
    <w:rsid w:val="00D3420B"/>
    <w:rsid w:val="00D34244"/>
    <w:rsid w:val="00D3433C"/>
    <w:rsid w:val="00D34943"/>
    <w:rsid w:val="00D3496B"/>
    <w:rsid w:val="00D34C7A"/>
    <w:rsid w:val="00D34D1B"/>
    <w:rsid w:val="00D34F4A"/>
    <w:rsid w:val="00D35077"/>
    <w:rsid w:val="00D350C2"/>
    <w:rsid w:val="00D353B7"/>
    <w:rsid w:val="00D35A6E"/>
    <w:rsid w:val="00D3618E"/>
    <w:rsid w:val="00D3631D"/>
    <w:rsid w:val="00D36ACA"/>
    <w:rsid w:val="00D36B48"/>
    <w:rsid w:val="00D36F5E"/>
    <w:rsid w:val="00D3717A"/>
    <w:rsid w:val="00D37193"/>
    <w:rsid w:val="00D374CE"/>
    <w:rsid w:val="00D377AE"/>
    <w:rsid w:val="00D37B0B"/>
    <w:rsid w:val="00D37B2F"/>
    <w:rsid w:val="00D4004C"/>
    <w:rsid w:val="00D4007F"/>
    <w:rsid w:val="00D40612"/>
    <w:rsid w:val="00D408A8"/>
    <w:rsid w:val="00D40B57"/>
    <w:rsid w:val="00D40ECC"/>
    <w:rsid w:val="00D40FA8"/>
    <w:rsid w:val="00D41281"/>
    <w:rsid w:val="00D41458"/>
    <w:rsid w:val="00D415D6"/>
    <w:rsid w:val="00D41844"/>
    <w:rsid w:val="00D418FE"/>
    <w:rsid w:val="00D419CD"/>
    <w:rsid w:val="00D41A2E"/>
    <w:rsid w:val="00D41A37"/>
    <w:rsid w:val="00D41A48"/>
    <w:rsid w:val="00D41A93"/>
    <w:rsid w:val="00D41A9C"/>
    <w:rsid w:val="00D41F54"/>
    <w:rsid w:val="00D420D8"/>
    <w:rsid w:val="00D4230A"/>
    <w:rsid w:val="00D42961"/>
    <w:rsid w:val="00D43570"/>
    <w:rsid w:val="00D438BF"/>
    <w:rsid w:val="00D43C3C"/>
    <w:rsid w:val="00D43DC1"/>
    <w:rsid w:val="00D4404F"/>
    <w:rsid w:val="00D44433"/>
    <w:rsid w:val="00D44A7C"/>
    <w:rsid w:val="00D44C5B"/>
    <w:rsid w:val="00D451D2"/>
    <w:rsid w:val="00D45204"/>
    <w:rsid w:val="00D4558A"/>
    <w:rsid w:val="00D4563A"/>
    <w:rsid w:val="00D45937"/>
    <w:rsid w:val="00D45B05"/>
    <w:rsid w:val="00D45BCD"/>
    <w:rsid w:val="00D45DD3"/>
    <w:rsid w:val="00D46366"/>
    <w:rsid w:val="00D4647A"/>
    <w:rsid w:val="00D4679D"/>
    <w:rsid w:val="00D4691C"/>
    <w:rsid w:val="00D46DAE"/>
    <w:rsid w:val="00D46FF7"/>
    <w:rsid w:val="00D47456"/>
    <w:rsid w:val="00D47717"/>
    <w:rsid w:val="00D479CD"/>
    <w:rsid w:val="00D47FE0"/>
    <w:rsid w:val="00D5028B"/>
    <w:rsid w:val="00D5033F"/>
    <w:rsid w:val="00D504D7"/>
    <w:rsid w:val="00D50955"/>
    <w:rsid w:val="00D50D67"/>
    <w:rsid w:val="00D51187"/>
    <w:rsid w:val="00D51304"/>
    <w:rsid w:val="00D51346"/>
    <w:rsid w:val="00D51478"/>
    <w:rsid w:val="00D517AA"/>
    <w:rsid w:val="00D517C5"/>
    <w:rsid w:val="00D51C8F"/>
    <w:rsid w:val="00D51CB6"/>
    <w:rsid w:val="00D51DF3"/>
    <w:rsid w:val="00D51F47"/>
    <w:rsid w:val="00D5204B"/>
    <w:rsid w:val="00D52206"/>
    <w:rsid w:val="00D52244"/>
    <w:rsid w:val="00D525BB"/>
    <w:rsid w:val="00D527DA"/>
    <w:rsid w:val="00D528B0"/>
    <w:rsid w:val="00D52D14"/>
    <w:rsid w:val="00D52E05"/>
    <w:rsid w:val="00D53460"/>
    <w:rsid w:val="00D53545"/>
    <w:rsid w:val="00D53776"/>
    <w:rsid w:val="00D53900"/>
    <w:rsid w:val="00D53D59"/>
    <w:rsid w:val="00D53E99"/>
    <w:rsid w:val="00D53EB7"/>
    <w:rsid w:val="00D54256"/>
    <w:rsid w:val="00D54479"/>
    <w:rsid w:val="00D5491A"/>
    <w:rsid w:val="00D54B65"/>
    <w:rsid w:val="00D54C10"/>
    <w:rsid w:val="00D55191"/>
    <w:rsid w:val="00D5548F"/>
    <w:rsid w:val="00D5567A"/>
    <w:rsid w:val="00D5593C"/>
    <w:rsid w:val="00D55ACD"/>
    <w:rsid w:val="00D55B74"/>
    <w:rsid w:val="00D55CD0"/>
    <w:rsid w:val="00D56013"/>
    <w:rsid w:val="00D5676F"/>
    <w:rsid w:val="00D56D07"/>
    <w:rsid w:val="00D5705E"/>
    <w:rsid w:val="00D57106"/>
    <w:rsid w:val="00D57275"/>
    <w:rsid w:val="00D57302"/>
    <w:rsid w:val="00D574A8"/>
    <w:rsid w:val="00D57544"/>
    <w:rsid w:val="00D57973"/>
    <w:rsid w:val="00D60213"/>
    <w:rsid w:val="00D603C1"/>
    <w:rsid w:val="00D605B8"/>
    <w:rsid w:val="00D60704"/>
    <w:rsid w:val="00D60710"/>
    <w:rsid w:val="00D60758"/>
    <w:rsid w:val="00D60C12"/>
    <w:rsid w:val="00D60CE2"/>
    <w:rsid w:val="00D61285"/>
    <w:rsid w:val="00D612EC"/>
    <w:rsid w:val="00D613AB"/>
    <w:rsid w:val="00D6153E"/>
    <w:rsid w:val="00D61B65"/>
    <w:rsid w:val="00D61B6A"/>
    <w:rsid w:val="00D6219E"/>
    <w:rsid w:val="00D62278"/>
    <w:rsid w:val="00D623C4"/>
    <w:rsid w:val="00D62932"/>
    <w:rsid w:val="00D62ACB"/>
    <w:rsid w:val="00D62CE8"/>
    <w:rsid w:val="00D6334E"/>
    <w:rsid w:val="00D63452"/>
    <w:rsid w:val="00D6373F"/>
    <w:rsid w:val="00D63964"/>
    <w:rsid w:val="00D63C73"/>
    <w:rsid w:val="00D63E72"/>
    <w:rsid w:val="00D64417"/>
    <w:rsid w:val="00D6454F"/>
    <w:rsid w:val="00D64863"/>
    <w:rsid w:val="00D659A8"/>
    <w:rsid w:val="00D65ADF"/>
    <w:rsid w:val="00D65EB9"/>
    <w:rsid w:val="00D661BD"/>
    <w:rsid w:val="00D669D3"/>
    <w:rsid w:val="00D67908"/>
    <w:rsid w:val="00D67A13"/>
    <w:rsid w:val="00D67A5E"/>
    <w:rsid w:val="00D67A77"/>
    <w:rsid w:val="00D67A7E"/>
    <w:rsid w:val="00D67BDB"/>
    <w:rsid w:val="00D67E77"/>
    <w:rsid w:val="00D67F40"/>
    <w:rsid w:val="00D70090"/>
    <w:rsid w:val="00D7040F"/>
    <w:rsid w:val="00D70501"/>
    <w:rsid w:val="00D705B2"/>
    <w:rsid w:val="00D7065C"/>
    <w:rsid w:val="00D70AEB"/>
    <w:rsid w:val="00D716B1"/>
    <w:rsid w:val="00D71943"/>
    <w:rsid w:val="00D71CD4"/>
    <w:rsid w:val="00D722BD"/>
    <w:rsid w:val="00D722DF"/>
    <w:rsid w:val="00D72A2E"/>
    <w:rsid w:val="00D72F01"/>
    <w:rsid w:val="00D73123"/>
    <w:rsid w:val="00D7314B"/>
    <w:rsid w:val="00D733C2"/>
    <w:rsid w:val="00D733D6"/>
    <w:rsid w:val="00D73724"/>
    <w:rsid w:val="00D73A11"/>
    <w:rsid w:val="00D73BDC"/>
    <w:rsid w:val="00D741FF"/>
    <w:rsid w:val="00D753E3"/>
    <w:rsid w:val="00D756AA"/>
    <w:rsid w:val="00D7587C"/>
    <w:rsid w:val="00D75B71"/>
    <w:rsid w:val="00D76354"/>
    <w:rsid w:val="00D7636B"/>
    <w:rsid w:val="00D769B9"/>
    <w:rsid w:val="00D76C5D"/>
    <w:rsid w:val="00D76D0A"/>
    <w:rsid w:val="00D77530"/>
    <w:rsid w:val="00D77699"/>
    <w:rsid w:val="00D7780F"/>
    <w:rsid w:val="00D77ACD"/>
    <w:rsid w:val="00D80577"/>
    <w:rsid w:val="00D80587"/>
    <w:rsid w:val="00D80635"/>
    <w:rsid w:val="00D80795"/>
    <w:rsid w:val="00D80A83"/>
    <w:rsid w:val="00D80B49"/>
    <w:rsid w:val="00D80CC0"/>
    <w:rsid w:val="00D81A84"/>
    <w:rsid w:val="00D81C1D"/>
    <w:rsid w:val="00D81FE3"/>
    <w:rsid w:val="00D82659"/>
    <w:rsid w:val="00D82B3C"/>
    <w:rsid w:val="00D82B81"/>
    <w:rsid w:val="00D82E05"/>
    <w:rsid w:val="00D82E85"/>
    <w:rsid w:val="00D82E97"/>
    <w:rsid w:val="00D83043"/>
    <w:rsid w:val="00D83704"/>
    <w:rsid w:val="00D84675"/>
    <w:rsid w:val="00D84966"/>
    <w:rsid w:val="00D84AC3"/>
    <w:rsid w:val="00D84D58"/>
    <w:rsid w:val="00D84FC9"/>
    <w:rsid w:val="00D850F9"/>
    <w:rsid w:val="00D8526A"/>
    <w:rsid w:val="00D85499"/>
    <w:rsid w:val="00D857AA"/>
    <w:rsid w:val="00D85B30"/>
    <w:rsid w:val="00D85B51"/>
    <w:rsid w:val="00D85B6D"/>
    <w:rsid w:val="00D8617A"/>
    <w:rsid w:val="00D86252"/>
    <w:rsid w:val="00D86548"/>
    <w:rsid w:val="00D865E6"/>
    <w:rsid w:val="00D866F8"/>
    <w:rsid w:val="00D86B05"/>
    <w:rsid w:val="00D86EF5"/>
    <w:rsid w:val="00D86FE2"/>
    <w:rsid w:val="00D8720D"/>
    <w:rsid w:val="00D87928"/>
    <w:rsid w:val="00D87BB2"/>
    <w:rsid w:val="00D87CC5"/>
    <w:rsid w:val="00D87DA9"/>
    <w:rsid w:val="00D90265"/>
    <w:rsid w:val="00D903E3"/>
    <w:rsid w:val="00D9058C"/>
    <w:rsid w:val="00D910BE"/>
    <w:rsid w:val="00D9147A"/>
    <w:rsid w:val="00D917F3"/>
    <w:rsid w:val="00D91A48"/>
    <w:rsid w:val="00D925D2"/>
    <w:rsid w:val="00D92CA4"/>
    <w:rsid w:val="00D92E61"/>
    <w:rsid w:val="00D935BB"/>
    <w:rsid w:val="00D936DB"/>
    <w:rsid w:val="00D93C6B"/>
    <w:rsid w:val="00D93D91"/>
    <w:rsid w:val="00D94136"/>
    <w:rsid w:val="00D9480E"/>
    <w:rsid w:val="00D95091"/>
    <w:rsid w:val="00D954DF"/>
    <w:rsid w:val="00D955CA"/>
    <w:rsid w:val="00D95AF0"/>
    <w:rsid w:val="00D95CB0"/>
    <w:rsid w:val="00D966F5"/>
    <w:rsid w:val="00D9681B"/>
    <w:rsid w:val="00D96854"/>
    <w:rsid w:val="00D96D38"/>
    <w:rsid w:val="00D96E1A"/>
    <w:rsid w:val="00D973B2"/>
    <w:rsid w:val="00D9779A"/>
    <w:rsid w:val="00D97968"/>
    <w:rsid w:val="00D97AA4"/>
    <w:rsid w:val="00D97B23"/>
    <w:rsid w:val="00D97BAA"/>
    <w:rsid w:val="00D97BEB"/>
    <w:rsid w:val="00D97C1A"/>
    <w:rsid w:val="00DA0017"/>
    <w:rsid w:val="00DA01B6"/>
    <w:rsid w:val="00DA0435"/>
    <w:rsid w:val="00DA06A2"/>
    <w:rsid w:val="00DA0837"/>
    <w:rsid w:val="00DA0A4D"/>
    <w:rsid w:val="00DA0AA0"/>
    <w:rsid w:val="00DA0EF6"/>
    <w:rsid w:val="00DA13EF"/>
    <w:rsid w:val="00DA149D"/>
    <w:rsid w:val="00DA1872"/>
    <w:rsid w:val="00DA1902"/>
    <w:rsid w:val="00DA1AE9"/>
    <w:rsid w:val="00DA1B08"/>
    <w:rsid w:val="00DA24EB"/>
    <w:rsid w:val="00DA2E7B"/>
    <w:rsid w:val="00DA316E"/>
    <w:rsid w:val="00DA31FF"/>
    <w:rsid w:val="00DA3358"/>
    <w:rsid w:val="00DA3621"/>
    <w:rsid w:val="00DA3AF3"/>
    <w:rsid w:val="00DA3B68"/>
    <w:rsid w:val="00DA468D"/>
    <w:rsid w:val="00DA495A"/>
    <w:rsid w:val="00DA4C31"/>
    <w:rsid w:val="00DA544F"/>
    <w:rsid w:val="00DA5455"/>
    <w:rsid w:val="00DA56D5"/>
    <w:rsid w:val="00DA57F0"/>
    <w:rsid w:val="00DA5C2B"/>
    <w:rsid w:val="00DA5DCC"/>
    <w:rsid w:val="00DA604F"/>
    <w:rsid w:val="00DA65CD"/>
    <w:rsid w:val="00DA6C17"/>
    <w:rsid w:val="00DA6F07"/>
    <w:rsid w:val="00DA75AE"/>
    <w:rsid w:val="00DA79B6"/>
    <w:rsid w:val="00DA7A20"/>
    <w:rsid w:val="00DB045B"/>
    <w:rsid w:val="00DB0632"/>
    <w:rsid w:val="00DB0B1C"/>
    <w:rsid w:val="00DB0CF6"/>
    <w:rsid w:val="00DB1369"/>
    <w:rsid w:val="00DB154A"/>
    <w:rsid w:val="00DB1563"/>
    <w:rsid w:val="00DB165A"/>
    <w:rsid w:val="00DB169E"/>
    <w:rsid w:val="00DB18A0"/>
    <w:rsid w:val="00DB1A5E"/>
    <w:rsid w:val="00DB1A6D"/>
    <w:rsid w:val="00DB1B04"/>
    <w:rsid w:val="00DB2385"/>
    <w:rsid w:val="00DB25C9"/>
    <w:rsid w:val="00DB2AC0"/>
    <w:rsid w:val="00DB2E03"/>
    <w:rsid w:val="00DB2F67"/>
    <w:rsid w:val="00DB2FB0"/>
    <w:rsid w:val="00DB3661"/>
    <w:rsid w:val="00DB39A0"/>
    <w:rsid w:val="00DB3B2A"/>
    <w:rsid w:val="00DB3C8F"/>
    <w:rsid w:val="00DB3E83"/>
    <w:rsid w:val="00DB40AD"/>
    <w:rsid w:val="00DB422A"/>
    <w:rsid w:val="00DB4237"/>
    <w:rsid w:val="00DB438A"/>
    <w:rsid w:val="00DB4568"/>
    <w:rsid w:val="00DB4754"/>
    <w:rsid w:val="00DB4897"/>
    <w:rsid w:val="00DB4C27"/>
    <w:rsid w:val="00DB4C6A"/>
    <w:rsid w:val="00DB4F28"/>
    <w:rsid w:val="00DB5271"/>
    <w:rsid w:val="00DB5373"/>
    <w:rsid w:val="00DB57E5"/>
    <w:rsid w:val="00DB5EFB"/>
    <w:rsid w:val="00DB6758"/>
    <w:rsid w:val="00DB6C52"/>
    <w:rsid w:val="00DB6DD5"/>
    <w:rsid w:val="00DB6E33"/>
    <w:rsid w:val="00DB6EF1"/>
    <w:rsid w:val="00DB6F95"/>
    <w:rsid w:val="00DB7560"/>
    <w:rsid w:val="00DB7732"/>
    <w:rsid w:val="00DB77D3"/>
    <w:rsid w:val="00DB7EDE"/>
    <w:rsid w:val="00DC05E9"/>
    <w:rsid w:val="00DC0798"/>
    <w:rsid w:val="00DC0B3A"/>
    <w:rsid w:val="00DC0EC7"/>
    <w:rsid w:val="00DC0F37"/>
    <w:rsid w:val="00DC0FB0"/>
    <w:rsid w:val="00DC100A"/>
    <w:rsid w:val="00DC1055"/>
    <w:rsid w:val="00DC13A2"/>
    <w:rsid w:val="00DC1448"/>
    <w:rsid w:val="00DC15C1"/>
    <w:rsid w:val="00DC1766"/>
    <w:rsid w:val="00DC188E"/>
    <w:rsid w:val="00DC1983"/>
    <w:rsid w:val="00DC19BB"/>
    <w:rsid w:val="00DC1D50"/>
    <w:rsid w:val="00DC1E49"/>
    <w:rsid w:val="00DC1E51"/>
    <w:rsid w:val="00DC20F3"/>
    <w:rsid w:val="00DC2172"/>
    <w:rsid w:val="00DC220E"/>
    <w:rsid w:val="00DC230F"/>
    <w:rsid w:val="00DC24FF"/>
    <w:rsid w:val="00DC2916"/>
    <w:rsid w:val="00DC2AE4"/>
    <w:rsid w:val="00DC39C0"/>
    <w:rsid w:val="00DC3A34"/>
    <w:rsid w:val="00DC3A8D"/>
    <w:rsid w:val="00DC45C9"/>
    <w:rsid w:val="00DC4834"/>
    <w:rsid w:val="00DC4D3A"/>
    <w:rsid w:val="00DC4F32"/>
    <w:rsid w:val="00DC5EA5"/>
    <w:rsid w:val="00DC6404"/>
    <w:rsid w:val="00DC6540"/>
    <w:rsid w:val="00DC6B92"/>
    <w:rsid w:val="00DC71CB"/>
    <w:rsid w:val="00DC72B1"/>
    <w:rsid w:val="00DC7B30"/>
    <w:rsid w:val="00DC7B44"/>
    <w:rsid w:val="00DD0248"/>
    <w:rsid w:val="00DD07D0"/>
    <w:rsid w:val="00DD09C9"/>
    <w:rsid w:val="00DD0F88"/>
    <w:rsid w:val="00DD113B"/>
    <w:rsid w:val="00DD1715"/>
    <w:rsid w:val="00DD1B7A"/>
    <w:rsid w:val="00DD2186"/>
    <w:rsid w:val="00DD24BD"/>
    <w:rsid w:val="00DD256C"/>
    <w:rsid w:val="00DD2711"/>
    <w:rsid w:val="00DD2902"/>
    <w:rsid w:val="00DD2CC2"/>
    <w:rsid w:val="00DD2F4B"/>
    <w:rsid w:val="00DD323D"/>
    <w:rsid w:val="00DD332A"/>
    <w:rsid w:val="00DD3A83"/>
    <w:rsid w:val="00DD3D8D"/>
    <w:rsid w:val="00DD3F27"/>
    <w:rsid w:val="00DD4237"/>
    <w:rsid w:val="00DD4463"/>
    <w:rsid w:val="00DD4818"/>
    <w:rsid w:val="00DD5343"/>
    <w:rsid w:val="00DD57B3"/>
    <w:rsid w:val="00DD5848"/>
    <w:rsid w:val="00DD5BD8"/>
    <w:rsid w:val="00DD5D3F"/>
    <w:rsid w:val="00DD613D"/>
    <w:rsid w:val="00DD64C5"/>
    <w:rsid w:val="00DD6732"/>
    <w:rsid w:val="00DD6961"/>
    <w:rsid w:val="00DD6F5E"/>
    <w:rsid w:val="00DD701A"/>
    <w:rsid w:val="00DD7ABC"/>
    <w:rsid w:val="00DD7CE8"/>
    <w:rsid w:val="00DD7FDF"/>
    <w:rsid w:val="00DE0776"/>
    <w:rsid w:val="00DE07D9"/>
    <w:rsid w:val="00DE07F7"/>
    <w:rsid w:val="00DE0A68"/>
    <w:rsid w:val="00DE0B09"/>
    <w:rsid w:val="00DE1071"/>
    <w:rsid w:val="00DE119B"/>
    <w:rsid w:val="00DE12A4"/>
    <w:rsid w:val="00DE146E"/>
    <w:rsid w:val="00DE1703"/>
    <w:rsid w:val="00DE2154"/>
    <w:rsid w:val="00DE22D4"/>
    <w:rsid w:val="00DE25AC"/>
    <w:rsid w:val="00DE28B4"/>
    <w:rsid w:val="00DE2D20"/>
    <w:rsid w:val="00DE3132"/>
    <w:rsid w:val="00DE3277"/>
    <w:rsid w:val="00DE33D2"/>
    <w:rsid w:val="00DE34A8"/>
    <w:rsid w:val="00DE3616"/>
    <w:rsid w:val="00DE49C9"/>
    <w:rsid w:val="00DE4A1F"/>
    <w:rsid w:val="00DE4D19"/>
    <w:rsid w:val="00DE52EC"/>
    <w:rsid w:val="00DE531D"/>
    <w:rsid w:val="00DE59CD"/>
    <w:rsid w:val="00DE5C58"/>
    <w:rsid w:val="00DE61BD"/>
    <w:rsid w:val="00DE647C"/>
    <w:rsid w:val="00DE6744"/>
    <w:rsid w:val="00DE70B7"/>
    <w:rsid w:val="00DE741D"/>
    <w:rsid w:val="00DE7ABF"/>
    <w:rsid w:val="00DE7D14"/>
    <w:rsid w:val="00DE7FAE"/>
    <w:rsid w:val="00DF01D7"/>
    <w:rsid w:val="00DF035A"/>
    <w:rsid w:val="00DF03CC"/>
    <w:rsid w:val="00DF07F4"/>
    <w:rsid w:val="00DF0806"/>
    <w:rsid w:val="00DF0ACC"/>
    <w:rsid w:val="00DF0B38"/>
    <w:rsid w:val="00DF0D17"/>
    <w:rsid w:val="00DF0EE3"/>
    <w:rsid w:val="00DF0F0F"/>
    <w:rsid w:val="00DF102A"/>
    <w:rsid w:val="00DF147E"/>
    <w:rsid w:val="00DF15E3"/>
    <w:rsid w:val="00DF1B5A"/>
    <w:rsid w:val="00DF209F"/>
    <w:rsid w:val="00DF212C"/>
    <w:rsid w:val="00DF231F"/>
    <w:rsid w:val="00DF23B6"/>
    <w:rsid w:val="00DF252C"/>
    <w:rsid w:val="00DF26C7"/>
    <w:rsid w:val="00DF2791"/>
    <w:rsid w:val="00DF2A76"/>
    <w:rsid w:val="00DF2B56"/>
    <w:rsid w:val="00DF3514"/>
    <w:rsid w:val="00DF359B"/>
    <w:rsid w:val="00DF3AFD"/>
    <w:rsid w:val="00DF405B"/>
    <w:rsid w:val="00DF4767"/>
    <w:rsid w:val="00DF4E6B"/>
    <w:rsid w:val="00DF4E98"/>
    <w:rsid w:val="00DF5355"/>
    <w:rsid w:val="00DF53A8"/>
    <w:rsid w:val="00DF53AC"/>
    <w:rsid w:val="00DF568D"/>
    <w:rsid w:val="00DF5CA2"/>
    <w:rsid w:val="00DF67D2"/>
    <w:rsid w:val="00DF6CAC"/>
    <w:rsid w:val="00DF7217"/>
    <w:rsid w:val="00DF7317"/>
    <w:rsid w:val="00DF7469"/>
    <w:rsid w:val="00DF7AA0"/>
    <w:rsid w:val="00DF7E78"/>
    <w:rsid w:val="00E0055D"/>
    <w:rsid w:val="00E008B9"/>
    <w:rsid w:val="00E008DE"/>
    <w:rsid w:val="00E00C1D"/>
    <w:rsid w:val="00E00CCB"/>
    <w:rsid w:val="00E00EC5"/>
    <w:rsid w:val="00E01016"/>
    <w:rsid w:val="00E0145C"/>
    <w:rsid w:val="00E0147F"/>
    <w:rsid w:val="00E01653"/>
    <w:rsid w:val="00E016AB"/>
    <w:rsid w:val="00E01C96"/>
    <w:rsid w:val="00E01C97"/>
    <w:rsid w:val="00E0227D"/>
    <w:rsid w:val="00E02940"/>
    <w:rsid w:val="00E0315C"/>
    <w:rsid w:val="00E03206"/>
    <w:rsid w:val="00E03210"/>
    <w:rsid w:val="00E0368B"/>
    <w:rsid w:val="00E03E2C"/>
    <w:rsid w:val="00E03EB3"/>
    <w:rsid w:val="00E0427E"/>
    <w:rsid w:val="00E042C7"/>
    <w:rsid w:val="00E04421"/>
    <w:rsid w:val="00E04679"/>
    <w:rsid w:val="00E0498E"/>
    <w:rsid w:val="00E04C73"/>
    <w:rsid w:val="00E055E3"/>
    <w:rsid w:val="00E06010"/>
    <w:rsid w:val="00E0607D"/>
    <w:rsid w:val="00E0651F"/>
    <w:rsid w:val="00E06B1B"/>
    <w:rsid w:val="00E06BB6"/>
    <w:rsid w:val="00E06CF3"/>
    <w:rsid w:val="00E073AC"/>
    <w:rsid w:val="00E0761E"/>
    <w:rsid w:val="00E0781A"/>
    <w:rsid w:val="00E07EA2"/>
    <w:rsid w:val="00E10368"/>
    <w:rsid w:val="00E10B66"/>
    <w:rsid w:val="00E10B7B"/>
    <w:rsid w:val="00E10D09"/>
    <w:rsid w:val="00E11058"/>
    <w:rsid w:val="00E11475"/>
    <w:rsid w:val="00E116C5"/>
    <w:rsid w:val="00E1171B"/>
    <w:rsid w:val="00E119E3"/>
    <w:rsid w:val="00E11B88"/>
    <w:rsid w:val="00E11D7E"/>
    <w:rsid w:val="00E11F32"/>
    <w:rsid w:val="00E11F40"/>
    <w:rsid w:val="00E120FD"/>
    <w:rsid w:val="00E12185"/>
    <w:rsid w:val="00E12A46"/>
    <w:rsid w:val="00E13165"/>
    <w:rsid w:val="00E134E0"/>
    <w:rsid w:val="00E135E4"/>
    <w:rsid w:val="00E13699"/>
    <w:rsid w:val="00E1383C"/>
    <w:rsid w:val="00E13CDB"/>
    <w:rsid w:val="00E13E04"/>
    <w:rsid w:val="00E142B9"/>
    <w:rsid w:val="00E146D2"/>
    <w:rsid w:val="00E14881"/>
    <w:rsid w:val="00E1494A"/>
    <w:rsid w:val="00E149C5"/>
    <w:rsid w:val="00E14C69"/>
    <w:rsid w:val="00E1508D"/>
    <w:rsid w:val="00E15614"/>
    <w:rsid w:val="00E15890"/>
    <w:rsid w:val="00E15BCD"/>
    <w:rsid w:val="00E16142"/>
    <w:rsid w:val="00E16228"/>
    <w:rsid w:val="00E167D3"/>
    <w:rsid w:val="00E16B83"/>
    <w:rsid w:val="00E16D52"/>
    <w:rsid w:val="00E1745B"/>
    <w:rsid w:val="00E175A7"/>
    <w:rsid w:val="00E179AC"/>
    <w:rsid w:val="00E20168"/>
    <w:rsid w:val="00E203FA"/>
    <w:rsid w:val="00E20695"/>
    <w:rsid w:val="00E20740"/>
    <w:rsid w:val="00E207A3"/>
    <w:rsid w:val="00E20E92"/>
    <w:rsid w:val="00E20EA2"/>
    <w:rsid w:val="00E21106"/>
    <w:rsid w:val="00E21A9B"/>
    <w:rsid w:val="00E21C0F"/>
    <w:rsid w:val="00E21CE2"/>
    <w:rsid w:val="00E21FA5"/>
    <w:rsid w:val="00E22788"/>
    <w:rsid w:val="00E228BA"/>
    <w:rsid w:val="00E22A6A"/>
    <w:rsid w:val="00E22AB1"/>
    <w:rsid w:val="00E22C01"/>
    <w:rsid w:val="00E23B80"/>
    <w:rsid w:val="00E2448F"/>
    <w:rsid w:val="00E245DA"/>
    <w:rsid w:val="00E24645"/>
    <w:rsid w:val="00E246D6"/>
    <w:rsid w:val="00E24817"/>
    <w:rsid w:val="00E24A2B"/>
    <w:rsid w:val="00E24D0D"/>
    <w:rsid w:val="00E24DF7"/>
    <w:rsid w:val="00E255C3"/>
    <w:rsid w:val="00E25831"/>
    <w:rsid w:val="00E25920"/>
    <w:rsid w:val="00E25E39"/>
    <w:rsid w:val="00E26265"/>
    <w:rsid w:val="00E2627F"/>
    <w:rsid w:val="00E268FE"/>
    <w:rsid w:val="00E26B1F"/>
    <w:rsid w:val="00E26BB0"/>
    <w:rsid w:val="00E26C50"/>
    <w:rsid w:val="00E27177"/>
    <w:rsid w:val="00E274B5"/>
    <w:rsid w:val="00E27DF6"/>
    <w:rsid w:val="00E3023D"/>
    <w:rsid w:val="00E3066D"/>
    <w:rsid w:val="00E31056"/>
    <w:rsid w:val="00E3157F"/>
    <w:rsid w:val="00E31A74"/>
    <w:rsid w:val="00E31B92"/>
    <w:rsid w:val="00E31BCB"/>
    <w:rsid w:val="00E31C2D"/>
    <w:rsid w:val="00E325AF"/>
    <w:rsid w:val="00E3286C"/>
    <w:rsid w:val="00E32963"/>
    <w:rsid w:val="00E32B26"/>
    <w:rsid w:val="00E32D9B"/>
    <w:rsid w:val="00E32DF1"/>
    <w:rsid w:val="00E32E7D"/>
    <w:rsid w:val="00E336E7"/>
    <w:rsid w:val="00E337BC"/>
    <w:rsid w:val="00E34160"/>
    <w:rsid w:val="00E34D7C"/>
    <w:rsid w:val="00E34E11"/>
    <w:rsid w:val="00E350CD"/>
    <w:rsid w:val="00E355FA"/>
    <w:rsid w:val="00E36469"/>
    <w:rsid w:val="00E36B2E"/>
    <w:rsid w:val="00E36BAD"/>
    <w:rsid w:val="00E36DD1"/>
    <w:rsid w:val="00E36DFD"/>
    <w:rsid w:val="00E36F8E"/>
    <w:rsid w:val="00E36FC6"/>
    <w:rsid w:val="00E37211"/>
    <w:rsid w:val="00E372A9"/>
    <w:rsid w:val="00E3737B"/>
    <w:rsid w:val="00E376F7"/>
    <w:rsid w:val="00E37A16"/>
    <w:rsid w:val="00E4001B"/>
    <w:rsid w:val="00E40039"/>
    <w:rsid w:val="00E40685"/>
    <w:rsid w:val="00E412A0"/>
    <w:rsid w:val="00E416D7"/>
    <w:rsid w:val="00E41737"/>
    <w:rsid w:val="00E41FAF"/>
    <w:rsid w:val="00E42001"/>
    <w:rsid w:val="00E4230B"/>
    <w:rsid w:val="00E42940"/>
    <w:rsid w:val="00E42CAC"/>
    <w:rsid w:val="00E42D7F"/>
    <w:rsid w:val="00E43094"/>
    <w:rsid w:val="00E435A7"/>
    <w:rsid w:val="00E435CC"/>
    <w:rsid w:val="00E43711"/>
    <w:rsid w:val="00E437FA"/>
    <w:rsid w:val="00E4392B"/>
    <w:rsid w:val="00E43E14"/>
    <w:rsid w:val="00E44118"/>
    <w:rsid w:val="00E45240"/>
    <w:rsid w:val="00E453D0"/>
    <w:rsid w:val="00E456B6"/>
    <w:rsid w:val="00E45711"/>
    <w:rsid w:val="00E45A4C"/>
    <w:rsid w:val="00E461C0"/>
    <w:rsid w:val="00E46634"/>
    <w:rsid w:val="00E4690E"/>
    <w:rsid w:val="00E46916"/>
    <w:rsid w:val="00E46B7C"/>
    <w:rsid w:val="00E46B9D"/>
    <w:rsid w:val="00E46C8C"/>
    <w:rsid w:val="00E46E9E"/>
    <w:rsid w:val="00E47262"/>
    <w:rsid w:val="00E477D3"/>
    <w:rsid w:val="00E47A86"/>
    <w:rsid w:val="00E47C72"/>
    <w:rsid w:val="00E500A8"/>
    <w:rsid w:val="00E50274"/>
    <w:rsid w:val="00E506CB"/>
    <w:rsid w:val="00E507F3"/>
    <w:rsid w:val="00E508E7"/>
    <w:rsid w:val="00E50B9E"/>
    <w:rsid w:val="00E50E3D"/>
    <w:rsid w:val="00E50F64"/>
    <w:rsid w:val="00E51E10"/>
    <w:rsid w:val="00E51FDE"/>
    <w:rsid w:val="00E5261B"/>
    <w:rsid w:val="00E52A16"/>
    <w:rsid w:val="00E52C1B"/>
    <w:rsid w:val="00E52D5F"/>
    <w:rsid w:val="00E52F2C"/>
    <w:rsid w:val="00E52F30"/>
    <w:rsid w:val="00E52F46"/>
    <w:rsid w:val="00E5333A"/>
    <w:rsid w:val="00E534B2"/>
    <w:rsid w:val="00E535E3"/>
    <w:rsid w:val="00E53650"/>
    <w:rsid w:val="00E53CBB"/>
    <w:rsid w:val="00E54173"/>
    <w:rsid w:val="00E54378"/>
    <w:rsid w:val="00E54730"/>
    <w:rsid w:val="00E552DC"/>
    <w:rsid w:val="00E55CD2"/>
    <w:rsid w:val="00E5659E"/>
    <w:rsid w:val="00E565C1"/>
    <w:rsid w:val="00E56B66"/>
    <w:rsid w:val="00E56EDF"/>
    <w:rsid w:val="00E57676"/>
    <w:rsid w:val="00E57807"/>
    <w:rsid w:val="00E5794C"/>
    <w:rsid w:val="00E579AF"/>
    <w:rsid w:val="00E57B5A"/>
    <w:rsid w:val="00E57CF3"/>
    <w:rsid w:val="00E602FD"/>
    <w:rsid w:val="00E6046D"/>
    <w:rsid w:val="00E604BA"/>
    <w:rsid w:val="00E60545"/>
    <w:rsid w:val="00E60BEA"/>
    <w:rsid w:val="00E622CC"/>
    <w:rsid w:val="00E62523"/>
    <w:rsid w:val="00E631EB"/>
    <w:rsid w:val="00E6356F"/>
    <w:rsid w:val="00E638DF"/>
    <w:rsid w:val="00E63D14"/>
    <w:rsid w:val="00E64377"/>
    <w:rsid w:val="00E64563"/>
    <w:rsid w:val="00E6468A"/>
    <w:rsid w:val="00E648CA"/>
    <w:rsid w:val="00E64C81"/>
    <w:rsid w:val="00E64EB2"/>
    <w:rsid w:val="00E65035"/>
    <w:rsid w:val="00E6506F"/>
    <w:rsid w:val="00E65A5A"/>
    <w:rsid w:val="00E661B0"/>
    <w:rsid w:val="00E6643C"/>
    <w:rsid w:val="00E665AC"/>
    <w:rsid w:val="00E66A0A"/>
    <w:rsid w:val="00E67018"/>
    <w:rsid w:val="00E67B06"/>
    <w:rsid w:val="00E67C7F"/>
    <w:rsid w:val="00E67FF0"/>
    <w:rsid w:val="00E7032C"/>
    <w:rsid w:val="00E704C2"/>
    <w:rsid w:val="00E704FE"/>
    <w:rsid w:val="00E705B7"/>
    <w:rsid w:val="00E7086E"/>
    <w:rsid w:val="00E70A6F"/>
    <w:rsid w:val="00E70B13"/>
    <w:rsid w:val="00E70ECC"/>
    <w:rsid w:val="00E71109"/>
    <w:rsid w:val="00E7156C"/>
    <w:rsid w:val="00E7180E"/>
    <w:rsid w:val="00E71839"/>
    <w:rsid w:val="00E719CE"/>
    <w:rsid w:val="00E71A89"/>
    <w:rsid w:val="00E71AD9"/>
    <w:rsid w:val="00E71C09"/>
    <w:rsid w:val="00E71C36"/>
    <w:rsid w:val="00E71C3C"/>
    <w:rsid w:val="00E71C98"/>
    <w:rsid w:val="00E71DE5"/>
    <w:rsid w:val="00E71FC7"/>
    <w:rsid w:val="00E7208C"/>
    <w:rsid w:val="00E724E0"/>
    <w:rsid w:val="00E729D9"/>
    <w:rsid w:val="00E73122"/>
    <w:rsid w:val="00E73745"/>
    <w:rsid w:val="00E73B25"/>
    <w:rsid w:val="00E73B49"/>
    <w:rsid w:val="00E73EAD"/>
    <w:rsid w:val="00E744A6"/>
    <w:rsid w:val="00E74A46"/>
    <w:rsid w:val="00E74B9E"/>
    <w:rsid w:val="00E74CFD"/>
    <w:rsid w:val="00E74D69"/>
    <w:rsid w:val="00E754BA"/>
    <w:rsid w:val="00E757CF"/>
    <w:rsid w:val="00E75974"/>
    <w:rsid w:val="00E7694D"/>
    <w:rsid w:val="00E770B5"/>
    <w:rsid w:val="00E77100"/>
    <w:rsid w:val="00E77197"/>
    <w:rsid w:val="00E771D0"/>
    <w:rsid w:val="00E77596"/>
    <w:rsid w:val="00E77A3E"/>
    <w:rsid w:val="00E77ABB"/>
    <w:rsid w:val="00E77BDC"/>
    <w:rsid w:val="00E77CA4"/>
    <w:rsid w:val="00E80176"/>
    <w:rsid w:val="00E805D1"/>
    <w:rsid w:val="00E80927"/>
    <w:rsid w:val="00E80AFC"/>
    <w:rsid w:val="00E8125A"/>
    <w:rsid w:val="00E815BB"/>
    <w:rsid w:val="00E816B6"/>
    <w:rsid w:val="00E819FC"/>
    <w:rsid w:val="00E81AE1"/>
    <w:rsid w:val="00E81B1A"/>
    <w:rsid w:val="00E82B43"/>
    <w:rsid w:val="00E82B77"/>
    <w:rsid w:val="00E82FD8"/>
    <w:rsid w:val="00E833E5"/>
    <w:rsid w:val="00E83929"/>
    <w:rsid w:val="00E83EE0"/>
    <w:rsid w:val="00E83F5D"/>
    <w:rsid w:val="00E8459C"/>
    <w:rsid w:val="00E84620"/>
    <w:rsid w:val="00E84AC6"/>
    <w:rsid w:val="00E84BD4"/>
    <w:rsid w:val="00E84F5C"/>
    <w:rsid w:val="00E84FB3"/>
    <w:rsid w:val="00E85342"/>
    <w:rsid w:val="00E856FD"/>
    <w:rsid w:val="00E85A66"/>
    <w:rsid w:val="00E85D93"/>
    <w:rsid w:val="00E85F4A"/>
    <w:rsid w:val="00E8624A"/>
    <w:rsid w:val="00E86727"/>
    <w:rsid w:val="00E86A04"/>
    <w:rsid w:val="00E86A3E"/>
    <w:rsid w:val="00E86D40"/>
    <w:rsid w:val="00E86E52"/>
    <w:rsid w:val="00E86F68"/>
    <w:rsid w:val="00E87037"/>
    <w:rsid w:val="00E870BC"/>
    <w:rsid w:val="00E870F1"/>
    <w:rsid w:val="00E87266"/>
    <w:rsid w:val="00E877F4"/>
    <w:rsid w:val="00E90092"/>
    <w:rsid w:val="00E9045C"/>
    <w:rsid w:val="00E9066B"/>
    <w:rsid w:val="00E9069A"/>
    <w:rsid w:val="00E90BAB"/>
    <w:rsid w:val="00E90ED5"/>
    <w:rsid w:val="00E921B5"/>
    <w:rsid w:val="00E924B4"/>
    <w:rsid w:val="00E92854"/>
    <w:rsid w:val="00E92BC1"/>
    <w:rsid w:val="00E92BD2"/>
    <w:rsid w:val="00E932F4"/>
    <w:rsid w:val="00E93851"/>
    <w:rsid w:val="00E93C69"/>
    <w:rsid w:val="00E940E0"/>
    <w:rsid w:val="00E94373"/>
    <w:rsid w:val="00E945C3"/>
    <w:rsid w:val="00E94AED"/>
    <w:rsid w:val="00E94CAF"/>
    <w:rsid w:val="00E9599F"/>
    <w:rsid w:val="00E95C8C"/>
    <w:rsid w:val="00E95E22"/>
    <w:rsid w:val="00E96A24"/>
    <w:rsid w:val="00E96AD0"/>
    <w:rsid w:val="00E96D70"/>
    <w:rsid w:val="00E9767C"/>
    <w:rsid w:val="00E97783"/>
    <w:rsid w:val="00E97B1D"/>
    <w:rsid w:val="00E97F43"/>
    <w:rsid w:val="00EA00E9"/>
    <w:rsid w:val="00EA08FB"/>
    <w:rsid w:val="00EA0F03"/>
    <w:rsid w:val="00EA0F73"/>
    <w:rsid w:val="00EA1A9B"/>
    <w:rsid w:val="00EA1D5F"/>
    <w:rsid w:val="00EA1EF9"/>
    <w:rsid w:val="00EA201A"/>
    <w:rsid w:val="00EA22F0"/>
    <w:rsid w:val="00EA2642"/>
    <w:rsid w:val="00EA266A"/>
    <w:rsid w:val="00EA2CA0"/>
    <w:rsid w:val="00EA2F09"/>
    <w:rsid w:val="00EA3027"/>
    <w:rsid w:val="00EA3031"/>
    <w:rsid w:val="00EA31C2"/>
    <w:rsid w:val="00EA36A0"/>
    <w:rsid w:val="00EA38EC"/>
    <w:rsid w:val="00EA3B65"/>
    <w:rsid w:val="00EA499C"/>
    <w:rsid w:val="00EA49A4"/>
    <w:rsid w:val="00EA49B0"/>
    <w:rsid w:val="00EA4A6F"/>
    <w:rsid w:val="00EA5760"/>
    <w:rsid w:val="00EA5B41"/>
    <w:rsid w:val="00EA5C13"/>
    <w:rsid w:val="00EA5D50"/>
    <w:rsid w:val="00EA600A"/>
    <w:rsid w:val="00EA603F"/>
    <w:rsid w:val="00EA60B4"/>
    <w:rsid w:val="00EA638B"/>
    <w:rsid w:val="00EA693A"/>
    <w:rsid w:val="00EA6BDE"/>
    <w:rsid w:val="00EA6E44"/>
    <w:rsid w:val="00EA7237"/>
    <w:rsid w:val="00EB055B"/>
    <w:rsid w:val="00EB06DA"/>
    <w:rsid w:val="00EB070A"/>
    <w:rsid w:val="00EB07B4"/>
    <w:rsid w:val="00EB0DC2"/>
    <w:rsid w:val="00EB0ED3"/>
    <w:rsid w:val="00EB0F83"/>
    <w:rsid w:val="00EB0F9A"/>
    <w:rsid w:val="00EB112A"/>
    <w:rsid w:val="00EB13B6"/>
    <w:rsid w:val="00EB1B82"/>
    <w:rsid w:val="00EB1C86"/>
    <w:rsid w:val="00EB2A5A"/>
    <w:rsid w:val="00EB2B13"/>
    <w:rsid w:val="00EB2B91"/>
    <w:rsid w:val="00EB2D9E"/>
    <w:rsid w:val="00EB2EC3"/>
    <w:rsid w:val="00EB2FE6"/>
    <w:rsid w:val="00EB3330"/>
    <w:rsid w:val="00EB37CB"/>
    <w:rsid w:val="00EB3902"/>
    <w:rsid w:val="00EB3DCE"/>
    <w:rsid w:val="00EB4040"/>
    <w:rsid w:val="00EB452C"/>
    <w:rsid w:val="00EB4605"/>
    <w:rsid w:val="00EB46AF"/>
    <w:rsid w:val="00EB47AB"/>
    <w:rsid w:val="00EB47FD"/>
    <w:rsid w:val="00EB4EDE"/>
    <w:rsid w:val="00EB51BA"/>
    <w:rsid w:val="00EB57D6"/>
    <w:rsid w:val="00EB5873"/>
    <w:rsid w:val="00EB5A9F"/>
    <w:rsid w:val="00EB5DD1"/>
    <w:rsid w:val="00EB5E0E"/>
    <w:rsid w:val="00EB5F34"/>
    <w:rsid w:val="00EB6050"/>
    <w:rsid w:val="00EB6570"/>
    <w:rsid w:val="00EB67F6"/>
    <w:rsid w:val="00EB707B"/>
    <w:rsid w:val="00EB73D7"/>
    <w:rsid w:val="00EB788A"/>
    <w:rsid w:val="00EB7999"/>
    <w:rsid w:val="00EB7AFB"/>
    <w:rsid w:val="00EB7FD3"/>
    <w:rsid w:val="00EC0A68"/>
    <w:rsid w:val="00EC0C4A"/>
    <w:rsid w:val="00EC1212"/>
    <w:rsid w:val="00EC13D6"/>
    <w:rsid w:val="00EC1675"/>
    <w:rsid w:val="00EC18EA"/>
    <w:rsid w:val="00EC1D3D"/>
    <w:rsid w:val="00EC1DF2"/>
    <w:rsid w:val="00EC2085"/>
    <w:rsid w:val="00EC2162"/>
    <w:rsid w:val="00EC2624"/>
    <w:rsid w:val="00EC2CBA"/>
    <w:rsid w:val="00EC313F"/>
    <w:rsid w:val="00EC3151"/>
    <w:rsid w:val="00EC3331"/>
    <w:rsid w:val="00EC3F5A"/>
    <w:rsid w:val="00EC4139"/>
    <w:rsid w:val="00EC432E"/>
    <w:rsid w:val="00EC45E0"/>
    <w:rsid w:val="00EC48E1"/>
    <w:rsid w:val="00EC49CE"/>
    <w:rsid w:val="00EC4A6B"/>
    <w:rsid w:val="00EC4D83"/>
    <w:rsid w:val="00EC518F"/>
    <w:rsid w:val="00EC52CC"/>
    <w:rsid w:val="00EC537B"/>
    <w:rsid w:val="00EC56FC"/>
    <w:rsid w:val="00EC5965"/>
    <w:rsid w:val="00EC5ABB"/>
    <w:rsid w:val="00EC5B5B"/>
    <w:rsid w:val="00EC5BEA"/>
    <w:rsid w:val="00EC5E2A"/>
    <w:rsid w:val="00EC624C"/>
    <w:rsid w:val="00EC6370"/>
    <w:rsid w:val="00EC677E"/>
    <w:rsid w:val="00EC6933"/>
    <w:rsid w:val="00EC6E37"/>
    <w:rsid w:val="00EC6F31"/>
    <w:rsid w:val="00EC7071"/>
    <w:rsid w:val="00EC769B"/>
    <w:rsid w:val="00EC7B7E"/>
    <w:rsid w:val="00EC7D58"/>
    <w:rsid w:val="00EC7E67"/>
    <w:rsid w:val="00ED03E8"/>
    <w:rsid w:val="00ED0585"/>
    <w:rsid w:val="00ED05BA"/>
    <w:rsid w:val="00ED0903"/>
    <w:rsid w:val="00ED0CCD"/>
    <w:rsid w:val="00ED10AF"/>
    <w:rsid w:val="00ED1181"/>
    <w:rsid w:val="00ED1435"/>
    <w:rsid w:val="00ED1706"/>
    <w:rsid w:val="00ED1708"/>
    <w:rsid w:val="00ED1AD3"/>
    <w:rsid w:val="00ED1D98"/>
    <w:rsid w:val="00ED1F5D"/>
    <w:rsid w:val="00ED2457"/>
    <w:rsid w:val="00ED2511"/>
    <w:rsid w:val="00ED3143"/>
    <w:rsid w:val="00ED389B"/>
    <w:rsid w:val="00ED3C95"/>
    <w:rsid w:val="00ED3E97"/>
    <w:rsid w:val="00ED3F10"/>
    <w:rsid w:val="00ED496E"/>
    <w:rsid w:val="00ED4CE6"/>
    <w:rsid w:val="00ED507D"/>
    <w:rsid w:val="00ED5206"/>
    <w:rsid w:val="00ED5536"/>
    <w:rsid w:val="00ED56CF"/>
    <w:rsid w:val="00ED5A48"/>
    <w:rsid w:val="00ED5B5C"/>
    <w:rsid w:val="00ED5DC1"/>
    <w:rsid w:val="00ED5F83"/>
    <w:rsid w:val="00ED6787"/>
    <w:rsid w:val="00ED6958"/>
    <w:rsid w:val="00ED6B5A"/>
    <w:rsid w:val="00ED6C2B"/>
    <w:rsid w:val="00ED70BD"/>
    <w:rsid w:val="00ED757F"/>
    <w:rsid w:val="00ED769A"/>
    <w:rsid w:val="00ED7934"/>
    <w:rsid w:val="00ED7A88"/>
    <w:rsid w:val="00ED7D28"/>
    <w:rsid w:val="00EE00E3"/>
    <w:rsid w:val="00EE0B3E"/>
    <w:rsid w:val="00EE0BAA"/>
    <w:rsid w:val="00EE11AB"/>
    <w:rsid w:val="00EE1FD6"/>
    <w:rsid w:val="00EE2572"/>
    <w:rsid w:val="00EE2D65"/>
    <w:rsid w:val="00EE3556"/>
    <w:rsid w:val="00EE37BB"/>
    <w:rsid w:val="00EE37C3"/>
    <w:rsid w:val="00EE433C"/>
    <w:rsid w:val="00EE43A3"/>
    <w:rsid w:val="00EE4784"/>
    <w:rsid w:val="00EE499B"/>
    <w:rsid w:val="00EE4DC2"/>
    <w:rsid w:val="00EE4FEA"/>
    <w:rsid w:val="00EE5100"/>
    <w:rsid w:val="00EE5259"/>
    <w:rsid w:val="00EE5B9B"/>
    <w:rsid w:val="00EE5E03"/>
    <w:rsid w:val="00EE60E0"/>
    <w:rsid w:val="00EE612E"/>
    <w:rsid w:val="00EE64CC"/>
    <w:rsid w:val="00EE64EA"/>
    <w:rsid w:val="00EE7558"/>
    <w:rsid w:val="00EE7C48"/>
    <w:rsid w:val="00EE7D69"/>
    <w:rsid w:val="00EF0098"/>
    <w:rsid w:val="00EF0282"/>
    <w:rsid w:val="00EF0EBC"/>
    <w:rsid w:val="00EF0F35"/>
    <w:rsid w:val="00EF1AE7"/>
    <w:rsid w:val="00EF1BEB"/>
    <w:rsid w:val="00EF259B"/>
    <w:rsid w:val="00EF2D2F"/>
    <w:rsid w:val="00EF3F1B"/>
    <w:rsid w:val="00EF4058"/>
    <w:rsid w:val="00EF4099"/>
    <w:rsid w:val="00EF40E0"/>
    <w:rsid w:val="00EF4802"/>
    <w:rsid w:val="00EF4919"/>
    <w:rsid w:val="00EF53E4"/>
    <w:rsid w:val="00EF542B"/>
    <w:rsid w:val="00EF54F5"/>
    <w:rsid w:val="00EF5634"/>
    <w:rsid w:val="00EF5E57"/>
    <w:rsid w:val="00EF5E81"/>
    <w:rsid w:val="00EF6012"/>
    <w:rsid w:val="00EF60A1"/>
    <w:rsid w:val="00EF60EB"/>
    <w:rsid w:val="00EF618A"/>
    <w:rsid w:val="00EF6BDC"/>
    <w:rsid w:val="00EF6CCE"/>
    <w:rsid w:val="00EF7451"/>
    <w:rsid w:val="00EF7866"/>
    <w:rsid w:val="00EF7E31"/>
    <w:rsid w:val="00F00129"/>
    <w:rsid w:val="00F0065E"/>
    <w:rsid w:val="00F00756"/>
    <w:rsid w:val="00F00757"/>
    <w:rsid w:val="00F008F3"/>
    <w:rsid w:val="00F017EF"/>
    <w:rsid w:val="00F0184E"/>
    <w:rsid w:val="00F0190F"/>
    <w:rsid w:val="00F0197A"/>
    <w:rsid w:val="00F01A8C"/>
    <w:rsid w:val="00F01B39"/>
    <w:rsid w:val="00F01BCE"/>
    <w:rsid w:val="00F01C4C"/>
    <w:rsid w:val="00F02069"/>
    <w:rsid w:val="00F02786"/>
    <w:rsid w:val="00F03A5B"/>
    <w:rsid w:val="00F03EC4"/>
    <w:rsid w:val="00F041E3"/>
    <w:rsid w:val="00F042BC"/>
    <w:rsid w:val="00F0434F"/>
    <w:rsid w:val="00F04577"/>
    <w:rsid w:val="00F047C3"/>
    <w:rsid w:val="00F04911"/>
    <w:rsid w:val="00F0501F"/>
    <w:rsid w:val="00F0515B"/>
    <w:rsid w:val="00F05261"/>
    <w:rsid w:val="00F0548B"/>
    <w:rsid w:val="00F05A2B"/>
    <w:rsid w:val="00F05D0A"/>
    <w:rsid w:val="00F05F44"/>
    <w:rsid w:val="00F0625B"/>
    <w:rsid w:val="00F063E9"/>
    <w:rsid w:val="00F0670F"/>
    <w:rsid w:val="00F06894"/>
    <w:rsid w:val="00F0692E"/>
    <w:rsid w:val="00F06A14"/>
    <w:rsid w:val="00F06DB1"/>
    <w:rsid w:val="00F06DCE"/>
    <w:rsid w:val="00F06E8B"/>
    <w:rsid w:val="00F06ED2"/>
    <w:rsid w:val="00F07B6E"/>
    <w:rsid w:val="00F07BE9"/>
    <w:rsid w:val="00F07D9C"/>
    <w:rsid w:val="00F07FA6"/>
    <w:rsid w:val="00F07FF2"/>
    <w:rsid w:val="00F10335"/>
    <w:rsid w:val="00F1050A"/>
    <w:rsid w:val="00F107A7"/>
    <w:rsid w:val="00F10DA2"/>
    <w:rsid w:val="00F1148B"/>
    <w:rsid w:val="00F11BB3"/>
    <w:rsid w:val="00F125E4"/>
    <w:rsid w:val="00F12DA2"/>
    <w:rsid w:val="00F12DFC"/>
    <w:rsid w:val="00F13036"/>
    <w:rsid w:val="00F130D3"/>
    <w:rsid w:val="00F1321A"/>
    <w:rsid w:val="00F1340F"/>
    <w:rsid w:val="00F13821"/>
    <w:rsid w:val="00F138C2"/>
    <w:rsid w:val="00F13B29"/>
    <w:rsid w:val="00F13EBC"/>
    <w:rsid w:val="00F13ED3"/>
    <w:rsid w:val="00F141A4"/>
    <w:rsid w:val="00F143B4"/>
    <w:rsid w:val="00F143D8"/>
    <w:rsid w:val="00F157EC"/>
    <w:rsid w:val="00F15A96"/>
    <w:rsid w:val="00F15E45"/>
    <w:rsid w:val="00F16434"/>
    <w:rsid w:val="00F168F6"/>
    <w:rsid w:val="00F171B6"/>
    <w:rsid w:val="00F1768E"/>
    <w:rsid w:val="00F201E3"/>
    <w:rsid w:val="00F20226"/>
    <w:rsid w:val="00F2026F"/>
    <w:rsid w:val="00F2029D"/>
    <w:rsid w:val="00F2045B"/>
    <w:rsid w:val="00F206C3"/>
    <w:rsid w:val="00F208BF"/>
    <w:rsid w:val="00F21040"/>
    <w:rsid w:val="00F21044"/>
    <w:rsid w:val="00F21269"/>
    <w:rsid w:val="00F2127D"/>
    <w:rsid w:val="00F215DE"/>
    <w:rsid w:val="00F2184C"/>
    <w:rsid w:val="00F21C3E"/>
    <w:rsid w:val="00F21D1A"/>
    <w:rsid w:val="00F22017"/>
    <w:rsid w:val="00F22865"/>
    <w:rsid w:val="00F228E4"/>
    <w:rsid w:val="00F23537"/>
    <w:rsid w:val="00F23D2E"/>
    <w:rsid w:val="00F2409E"/>
    <w:rsid w:val="00F241E0"/>
    <w:rsid w:val="00F243D9"/>
    <w:rsid w:val="00F2453C"/>
    <w:rsid w:val="00F24605"/>
    <w:rsid w:val="00F24A24"/>
    <w:rsid w:val="00F24B2C"/>
    <w:rsid w:val="00F24D75"/>
    <w:rsid w:val="00F25267"/>
    <w:rsid w:val="00F254AE"/>
    <w:rsid w:val="00F255E7"/>
    <w:rsid w:val="00F25854"/>
    <w:rsid w:val="00F25CD9"/>
    <w:rsid w:val="00F261E3"/>
    <w:rsid w:val="00F2629F"/>
    <w:rsid w:val="00F263E1"/>
    <w:rsid w:val="00F26ED4"/>
    <w:rsid w:val="00F26F16"/>
    <w:rsid w:val="00F272D0"/>
    <w:rsid w:val="00F27507"/>
    <w:rsid w:val="00F27574"/>
    <w:rsid w:val="00F30382"/>
    <w:rsid w:val="00F306D5"/>
    <w:rsid w:val="00F306FF"/>
    <w:rsid w:val="00F30EA8"/>
    <w:rsid w:val="00F30EB3"/>
    <w:rsid w:val="00F30F36"/>
    <w:rsid w:val="00F310F2"/>
    <w:rsid w:val="00F31292"/>
    <w:rsid w:val="00F313BB"/>
    <w:rsid w:val="00F315FB"/>
    <w:rsid w:val="00F3221A"/>
    <w:rsid w:val="00F32695"/>
    <w:rsid w:val="00F32AD1"/>
    <w:rsid w:val="00F32DE1"/>
    <w:rsid w:val="00F32E80"/>
    <w:rsid w:val="00F33777"/>
    <w:rsid w:val="00F33897"/>
    <w:rsid w:val="00F33D57"/>
    <w:rsid w:val="00F33E16"/>
    <w:rsid w:val="00F34273"/>
    <w:rsid w:val="00F34345"/>
    <w:rsid w:val="00F34B2F"/>
    <w:rsid w:val="00F34DE5"/>
    <w:rsid w:val="00F34F33"/>
    <w:rsid w:val="00F35DC9"/>
    <w:rsid w:val="00F35E03"/>
    <w:rsid w:val="00F35E42"/>
    <w:rsid w:val="00F363F8"/>
    <w:rsid w:val="00F366D8"/>
    <w:rsid w:val="00F3681A"/>
    <w:rsid w:val="00F369B6"/>
    <w:rsid w:val="00F36D1F"/>
    <w:rsid w:val="00F37049"/>
    <w:rsid w:val="00F3727A"/>
    <w:rsid w:val="00F3733E"/>
    <w:rsid w:val="00F3769E"/>
    <w:rsid w:val="00F37897"/>
    <w:rsid w:val="00F37910"/>
    <w:rsid w:val="00F379DF"/>
    <w:rsid w:val="00F40017"/>
    <w:rsid w:val="00F400BF"/>
    <w:rsid w:val="00F40370"/>
    <w:rsid w:val="00F4040D"/>
    <w:rsid w:val="00F4053E"/>
    <w:rsid w:val="00F4062C"/>
    <w:rsid w:val="00F40904"/>
    <w:rsid w:val="00F40ADD"/>
    <w:rsid w:val="00F40F06"/>
    <w:rsid w:val="00F40F3C"/>
    <w:rsid w:val="00F40FC3"/>
    <w:rsid w:val="00F41172"/>
    <w:rsid w:val="00F4136E"/>
    <w:rsid w:val="00F41929"/>
    <w:rsid w:val="00F41A2A"/>
    <w:rsid w:val="00F41CE6"/>
    <w:rsid w:val="00F4232F"/>
    <w:rsid w:val="00F423A9"/>
    <w:rsid w:val="00F4262C"/>
    <w:rsid w:val="00F42669"/>
    <w:rsid w:val="00F42C0E"/>
    <w:rsid w:val="00F42D65"/>
    <w:rsid w:val="00F42EE5"/>
    <w:rsid w:val="00F42F23"/>
    <w:rsid w:val="00F4374F"/>
    <w:rsid w:val="00F439E0"/>
    <w:rsid w:val="00F4479D"/>
    <w:rsid w:val="00F44A42"/>
    <w:rsid w:val="00F44B8E"/>
    <w:rsid w:val="00F451CA"/>
    <w:rsid w:val="00F453DA"/>
    <w:rsid w:val="00F456F9"/>
    <w:rsid w:val="00F45BBC"/>
    <w:rsid w:val="00F45BD4"/>
    <w:rsid w:val="00F46A6E"/>
    <w:rsid w:val="00F46AE4"/>
    <w:rsid w:val="00F47128"/>
    <w:rsid w:val="00F4720B"/>
    <w:rsid w:val="00F4749B"/>
    <w:rsid w:val="00F47C47"/>
    <w:rsid w:val="00F50598"/>
    <w:rsid w:val="00F50808"/>
    <w:rsid w:val="00F50870"/>
    <w:rsid w:val="00F50B4B"/>
    <w:rsid w:val="00F510E6"/>
    <w:rsid w:val="00F511A1"/>
    <w:rsid w:val="00F5140F"/>
    <w:rsid w:val="00F514FB"/>
    <w:rsid w:val="00F5219A"/>
    <w:rsid w:val="00F52B73"/>
    <w:rsid w:val="00F52B7B"/>
    <w:rsid w:val="00F5345E"/>
    <w:rsid w:val="00F53C92"/>
    <w:rsid w:val="00F53DBF"/>
    <w:rsid w:val="00F540EE"/>
    <w:rsid w:val="00F5445A"/>
    <w:rsid w:val="00F54832"/>
    <w:rsid w:val="00F5561B"/>
    <w:rsid w:val="00F5608D"/>
    <w:rsid w:val="00F5670C"/>
    <w:rsid w:val="00F56942"/>
    <w:rsid w:val="00F56B1B"/>
    <w:rsid w:val="00F56C0C"/>
    <w:rsid w:val="00F56CE9"/>
    <w:rsid w:val="00F56D53"/>
    <w:rsid w:val="00F56F70"/>
    <w:rsid w:val="00F56FB1"/>
    <w:rsid w:val="00F5728F"/>
    <w:rsid w:val="00F57765"/>
    <w:rsid w:val="00F57AA9"/>
    <w:rsid w:val="00F57D5B"/>
    <w:rsid w:val="00F60636"/>
    <w:rsid w:val="00F60F4E"/>
    <w:rsid w:val="00F61151"/>
    <w:rsid w:val="00F614BE"/>
    <w:rsid w:val="00F6164C"/>
    <w:rsid w:val="00F61795"/>
    <w:rsid w:val="00F617B3"/>
    <w:rsid w:val="00F618E1"/>
    <w:rsid w:val="00F619D1"/>
    <w:rsid w:val="00F620A2"/>
    <w:rsid w:val="00F628E9"/>
    <w:rsid w:val="00F62E6E"/>
    <w:rsid w:val="00F62FCB"/>
    <w:rsid w:val="00F62FF9"/>
    <w:rsid w:val="00F63464"/>
    <w:rsid w:val="00F63723"/>
    <w:rsid w:val="00F63779"/>
    <w:rsid w:val="00F639B1"/>
    <w:rsid w:val="00F63E5F"/>
    <w:rsid w:val="00F64223"/>
    <w:rsid w:val="00F64ACC"/>
    <w:rsid w:val="00F64CFA"/>
    <w:rsid w:val="00F64E44"/>
    <w:rsid w:val="00F64E98"/>
    <w:rsid w:val="00F64ECE"/>
    <w:rsid w:val="00F65200"/>
    <w:rsid w:val="00F652DC"/>
    <w:rsid w:val="00F655A1"/>
    <w:rsid w:val="00F655D9"/>
    <w:rsid w:val="00F655EB"/>
    <w:rsid w:val="00F65713"/>
    <w:rsid w:val="00F65A5C"/>
    <w:rsid w:val="00F65C69"/>
    <w:rsid w:val="00F665FB"/>
    <w:rsid w:val="00F66DD9"/>
    <w:rsid w:val="00F670E4"/>
    <w:rsid w:val="00F6719C"/>
    <w:rsid w:val="00F67501"/>
    <w:rsid w:val="00F67B6E"/>
    <w:rsid w:val="00F67DAF"/>
    <w:rsid w:val="00F703E2"/>
    <w:rsid w:val="00F7087A"/>
    <w:rsid w:val="00F70B07"/>
    <w:rsid w:val="00F70BBD"/>
    <w:rsid w:val="00F70E03"/>
    <w:rsid w:val="00F71376"/>
    <w:rsid w:val="00F714C3"/>
    <w:rsid w:val="00F71561"/>
    <w:rsid w:val="00F71721"/>
    <w:rsid w:val="00F7174B"/>
    <w:rsid w:val="00F71BB8"/>
    <w:rsid w:val="00F71D1A"/>
    <w:rsid w:val="00F71D42"/>
    <w:rsid w:val="00F71E44"/>
    <w:rsid w:val="00F7202E"/>
    <w:rsid w:val="00F721B0"/>
    <w:rsid w:val="00F7260D"/>
    <w:rsid w:val="00F72644"/>
    <w:rsid w:val="00F72953"/>
    <w:rsid w:val="00F72A85"/>
    <w:rsid w:val="00F72B0D"/>
    <w:rsid w:val="00F72B1A"/>
    <w:rsid w:val="00F72CE9"/>
    <w:rsid w:val="00F73459"/>
    <w:rsid w:val="00F734DE"/>
    <w:rsid w:val="00F73B5B"/>
    <w:rsid w:val="00F73BBF"/>
    <w:rsid w:val="00F73EC8"/>
    <w:rsid w:val="00F7461C"/>
    <w:rsid w:val="00F749AF"/>
    <w:rsid w:val="00F74D3B"/>
    <w:rsid w:val="00F74FBB"/>
    <w:rsid w:val="00F75550"/>
    <w:rsid w:val="00F75569"/>
    <w:rsid w:val="00F75686"/>
    <w:rsid w:val="00F75CE6"/>
    <w:rsid w:val="00F75EB9"/>
    <w:rsid w:val="00F7650E"/>
    <w:rsid w:val="00F76A4E"/>
    <w:rsid w:val="00F76B42"/>
    <w:rsid w:val="00F76BFB"/>
    <w:rsid w:val="00F76E6E"/>
    <w:rsid w:val="00F77765"/>
    <w:rsid w:val="00F77907"/>
    <w:rsid w:val="00F77EC3"/>
    <w:rsid w:val="00F8049C"/>
    <w:rsid w:val="00F80806"/>
    <w:rsid w:val="00F81629"/>
    <w:rsid w:val="00F816B4"/>
    <w:rsid w:val="00F817D2"/>
    <w:rsid w:val="00F819B0"/>
    <w:rsid w:val="00F81D98"/>
    <w:rsid w:val="00F81FAF"/>
    <w:rsid w:val="00F81FF1"/>
    <w:rsid w:val="00F8227E"/>
    <w:rsid w:val="00F823C6"/>
    <w:rsid w:val="00F8273D"/>
    <w:rsid w:val="00F828C3"/>
    <w:rsid w:val="00F82A62"/>
    <w:rsid w:val="00F82D53"/>
    <w:rsid w:val="00F82EB4"/>
    <w:rsid w:val="00F83C19"/>
    <w:rsid w:val="00F842C0"/>
    <w:rsid w:val="00F84E26"/>
    <w:rsid w:val="00F84E2D"/>
    <w:rsid w:val="00F84FB1"/>
    <w:rsid w:val="00F85141"/>
    <w:rsid w:val="00F85160"/>
    <w:rsid w:val="00F853B8"/>
    <w:rsid w:val="00F85496"/>
    <w:rsid w:val="00F8589A"/>
    <w:rsid w:val="00F85BB3"/>
    <w:rsid w:val="00F85C56"/>
    <w:rsid w:val="00F85E5E"/>
    <w:rsid w:val="00F85E98"/>
    <w:rsid w:val="00F85F8E"/>
    <w:rsid w:val="00F86A35"/>
    <w:rsid w:val="00F86BC4"/>
    <w:rsid w:val="00F86F36"/>
    <w:rsid w:val="00F87AF3"/>
    <w:rsid w:val="00F901BF"/>
    <w:rsid w:val="00F909B7"/>
    <w:rsid w:val="00F90F30"/>
    <w:rsid w:val="00F91036"/>
    <w:rsid w:val="00F9122E"/>
    <w:rsid w:val="00F915CD"/>
    <w:rsid w:val="00F91762"/>
    <w:rsid w:val="00F91943"/>
    <w:rsid w:val="00F91B59"/>
    <w:rsid w:val="00F91BA5"/>
    <w:rsid w:val="00F91EDE"/>
    <w:rsid w:val="00F92161"/>
    <w:rsid w:val="00F9242E"/>
    <w:rsid w:val="00F92562"/>
    <w:rsid w:val="00F92924"/>
    <w:rsid w:val="00F92A6F"/>
    <w:rsid w:val="00F93086"/>
    <w:rsid w:val="00F930B8"/>
    <w:rsid w:val="00F93675"/>
    <w:rsid w:val="00F9388B"/>
    <w:rsid w:val="00F93A21"/>
    <w:rsid w:val="00F94032"/>
    <w:rsid w:val="00F945ED"/>
    <w:rsid w:val="00F94824"/>
    <w:rsid w:val="00F94C4E"/>
    <w:rsid w:val="00F94D42"/>
    <w:rsid w:val="00F94FA2"/>
    <w:rsid w:val="00F951A5"/>
    <w:rsid w:val="00F9596E"/>
    <w:rsid w:val="00F95989"/>
    <w:rsid w:val="00F95DAB"/>
    <w:rsid w:val="00F96477"/>
    <w:rsid w:val="00F965EB"/>
    <w:rsid w:val="00F96798"/>
    <w:rsid w:val="00F967F0"/>
    <w:rsid w:val="00F96907"/>
    <w:rsid w:val="00F96919"/>
    <w:rsid w:val="00F97A96"/>
    <w:rsid w:val="00F97C8D"/>
    <w:rsid w:val="00FA02DF"/>
    <w:rsid w:val="00FA05EB"/>
    <w:rsid w:val="00FA0A7C"/>
    <w:rsid w:val="00FA10F4"/>
    <w:rsid w:val="00FA18D9"/>
    <w:rsid w:val="00FA19EB"/>
    <w:rsid w:val="00FA1BDA"/>
    <w:rsid w:val="00FA2EF0"/>
    <w:rsid w:val="00FA2F63"/>
    <w:rsid w:val="00FA320A"/>
    <w:rsid w:val="00FA3331"/>
    <w:rsid w:val="00FA3500"/>
    <w:rsid w:val="00FA3D15"/>
    <w:rsid w:val="00FA3EC6"/>
    <w:rsid w:val="00FA3F05"/>
    <w:rsid w:val="00FA40C3"/>
    <w:rsid w:val="00FA46C9"/>
    <w:rsid w:val="00FA49B5"/>
    <w:rsid w:val="00FA4A6B"/>
    <w:rsid w:val="00FA4DC3"/>
    <w:rsid w:val="00FA4E09"/>
    <w:rsid w:val="00FA511A"/>
    <w:rsid w:val="00FA53BD"/>
    <w:rsid w:val="00FA54F3"/>
    <w:rsid w:val="00FA561E"/>
    <w:rsid w:val="00FA56B2"/>
    <w:rsid w:val="00FA57AA"/>
    <w:rsid w:val="00FA5833"/>
    <w:rsid w:val="00FA5A85"/>
    <w:rsid w:val="00FA5B48"/>
    <w:rsid w:val="00FA5C88"/>
    <w:rsid w:val="00FA6372"/>
    <w:rsid w:val="00FA6845"/>
    <w:rsid w:val="00FA6C8A"/>
    <w:rsid w:val="00FA7188"/>
    <w:rsid w:val="00FA74E6"/>
    <w:rsid w:val="00FA7554"/>
    <w:rsid w:val="00FA76A6"/>
    <w:rsid w:val="00FA78A2"/>
    <w:rsid w:val="00FA7C8B"/>
    <w:rsid w:val="00FA7D1A"/>
    <w:rsid w:val="00FB0249"/>
    <w:rsid w:val="00FB0836"/>
    <w:rsid w:val="00FB0A97"/>
    <w:rsid w:val="00FB0AB9"/>
    <w:rsid w:val="00FB1096"/>
    <w:rsid w:val="00FB1257"/>
    <w:rsid w:val="00FB130D"/>
    <w:rsid w:val="00FB14BD"/>
    <w:rsid w:val="00FB1718"/>
    <w:rsid w:val="00FB18A9"/>
    <w:rsid w:val="00FB2004"/>
    <w:rsid w:val="00FB21D9"/>
    <w:rsid w:val="00FB21FA"/>
    <w:rsid w:val="00FB23E6"/>
    <w:rsid w:val="00FB2BEC"/>
    <w:rsid w:val="00FB2D58"/>
    <w:rsid w:val="00FB2E08"/>
    <w:rsid w:val="00FB32EA"/>
    <w:rsid w:val="00FB3362"/>
    <w:rsid w:val="00FB35A3"/>
    <w:rsid w:val="00FB35BA"/>
    <w:rsid w:val="00FB3CE5"/>
    <w:rsid w:val="00FB3E16"/>
    <w:rsid w:val="00FB3E83"/>
    <w:rsid w:val="00FB3ED8"/>
    <w:rsid w:val="00FB407C"/>
    <w:rsid w:val="00FB42F7"/>
    <w:rsid w:val="00FB4E94"/>
    <w:rsid w:val="00FB5337"/>
    <w:rsid w:val="00FB5502"/>
    <w:rsid w:val="00FB575C"/>
    <w:rsid w:val="00FB5971"/>
    <w:rsid w:val="00FB5D88"/>
    <w:rsid w:val="00FB5F1D"/>
    <w:rsid w:val="00FB61D7"/>
    <w:rsid w:val="00FB6235"/>
    <w:rsid w:val="00FB6425"/>
    <w:rsid w:val="00FB6433"/>
    <w:rsid w:val="00FB6485"/>
    <w:rsid w:val="00FB7560"/>
    <w:rsid w:val="00FB77D5"/>
    <w:rsid w:val="00FB789B"/>
    <w:rsid w:val="00FB791F"/>
    <w:rsid w:val="00FB793A"/>
    <w:rsid w:val="00FC01F3"/>
    <w:rsid w:val="00FC0662"/>
    <w:rsid w:val="00FC08E1"/>
    <w:rsid w:val="00FC0B12"/>
    <w:rsid w:val="00FC0E31"/>
    <w:rsid w:val="00FC12B4"/>
    <w:rsid w:val="00FC12E3"/>
    <w:rsid w:val="00FC139C"/>
    <w:rsid w:val="00FC18A2"/>
    <w:rsid w:val="00FC1BBE"/>
    <w:rsid w:val="00FC1EDA"/>
    <w:rsid w:val="00FC265F"/>
    <w:rsid w:val="00FC2ACD"/>
    <w:rsid w:val="00FC2DFD"/>
    <w:rsid w:val="00FC2E91"/>
    <w:rsid w:val="00FC32C9"/>
    <w:rsid w:val="00FC32F4"/>
    <w:rsid w:val="00FC34B4"/>
    <w:rsid w:val="00FC3BDD"/>
    <w:rsid w:val="00FC429F"/>
    <w:rsid w:val="00FC42A6"/>
    <w:rsid w:val="00FC487E"/>
    <w:rsid w:val="00FC529E"/>
    <w:rsid w:val="00FC53A6"/>
    <w:rsid w:val="00FC56A2"/>
    <w:rsid w:val="00FC5915"/>
    <w:rsid w:val="00FC5D6D"/>
    <w:rsid w:val="00FC5EED"/>
    <w:rsid w:val="00FC60E1"/>
    <w:rsid w:val="00FC61BC"/>
    <w:rsid w:val="00FC6209"/>
    <w:rsid w:val="00FC641E"/>
    <w:rsid w:val="00FC6A0D"/>
    <w:rsid w:val="00FC6C0F"/>
    <w:rsid w:val="00FC6D3C"/>
    <w:rsid w:val="00FC73EA"/>
    <w:rsid w:val="00FC7931"/>
    <w:rsid w:val="00FC7A07"/>
    <w:rsid w:val="00FC7AB2"/>
    <w:rsid w:val="00FC7BDE"/>
    <w:rsid w:val="00FD0544"/>
    <w:rsid w:val="00FD06AD"/>
    <w:rsid w:val="00FD07DD"/>
    <w:rsid w:val="00FD0B0F"/>
    <w:rsid w:val="00FD1ABB"/>
    <w:rsid w:val="00FD1DEA"/>
    <w:rsid w:val="00FD2233"/>
    <w:rsid w:val="00FD2786"/>
    <w:rsid w:val="00FD28E1"/>
    <w:rsid w:val="00FD28EA"/>
    <w:rsid w:val="00FD2BAB"/>
    <w:rsid w:val="00FD2C14"/>
    <w:rsid w:val="00FD30CA"/>
    <w:rsid w:val="00FD344D"/>
    <w:rsid w:val="00FD391A"/>
    <w:rsid w:val="00FD3D4F"/>
    <w:rsid w:val="00FD42A0"/>
    <w:rsid w:val="00FD43A0"/>
    <w:rsid w:val="00FD466B"/>
    <w:rsid w:val="00FD469D"/>
    <w:rsid w:val="00FD46B2"/>
    <w:rsid w:val="00FD4784"/>
    <w:rsid w:val="00FD4F74"/>
    <w:rsid w:val="00FD55AE"/>
    <w:rsid w:val="00FD57AC"/>
    <w:rsid w:val="00FD600F"/>
    <w:rsid w:val="00FD6657"/>
    <w:rsid w:val="00FD7187"/>
    <w:rsid w:val="00FD72D8"/>
    <w:rsid w:val="00FD76B9"/>
    <w:rsid w:val="00FE00A3"/>
    <w:rsid w:val="00FE015F"/>
    <w:rsid w:val="00FE0276"/>
    <w:rsid w:val="00FE033E"/>
    <w:rsid w:val="00FE10E4"/>
    <w:rsid w:val="00FE1190"/>
    <w:rsid w:val="00FE16ED"/>
    <w:rsid w:val="00FE2EDE"/>
    <w:rsid w:val="00FE339F"/>
    <w:rsid w:val="00FE3522"/>
    <w:rsid w:val="00FE3546"/>
    <w:rsid w:val="00FE3B5F"/>
    <w:rsid w:val="00FE3D81"/>
    <w:rsid w:val="00FE4043"/>
    <w:rsid w:val="00FE4CC5"/>
    <w:rsid w:val="00FE4D61"/>
    <w:rsid w:val="00FE4FB6"/>
    <w:rsid w:val="00FE5873"/>
    <w:rsid w:val="00FE59C2"/>
    <w:rsid w:val="00FE61B0"/>
    <w:rsid w:val="00FE6527"/>
    <w:rsid w:val="00FE6824"/>
    <w:rsid w:val="00FE68C6"/>
    <w:rsid w:val="00FE6ADE"/>
    <w:rsid w:val="00FE6DB7"/>
    <w:rsid w:val="00FE6F5B"/>
    <w:rsid w:val="00FE6FB1"/>
    <w:rsid w:val="00FE733C"/>
    <w:rsid w:val="00FE77DD"/>
    <w:rsid w:val="00FE7C2E"/>
    <w:rsid w:val="00FE7F90"/>
    <w:rsid w:val="00FF02BC"/>
    <w:rsid w:val="00FF0330"/>
    <w:rsid w:val="00FF0584"/>
    <w:rsid w:val="00FF0CD1"/>
    <w:rsid w:val="00FF1167"/>
    <w:rsid w:val="00FF11E9"/>
    <w:rsid w:val="00FF166A"/>
    <w:rsid w:val="00FF1A54"/>
    <w:rsid w:val="00FF1AC7"/>
    <w:rsid w:val="00FF1EC0"/>
    <w:rsid w:val="00FF1FC4"/>
    <w:rsid w:val="00FF238F"/>
    <w:rsid w:val="00FF253D"/>
    <w:rsid w:val="00FF2701"/>
    <w:rsid w:val="00FF2F20"/>
    <w:rsid w:val="00FF2F91"/>
    <w:rsid w:val="00FF40EF"/>
    <w:rsid w:val="00FF572F"/>
    <w:rsid w:val="00FF5F8B"/>
    <w:rsid w:val="00FF6396"/>
    <w:rsid w:val="00FF659E"/>
    <w:rsid w:val="00FF68F3"/>
    <w:rsid w:val="00FF6B17"/>
    <w:rsid w:val="00FF6B55"/>
    <w:rsid w:val="00FF6BAB"/>
    <w:rsid w:val="00FF75F6"/>
    <w:rsid w:val="00FF7D34"/>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0BEBB"/>
  <w15:docId w15:val="{4470452F-0641-4888-8022-60B68D56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05"/>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qFormat/>
    <w:rsid w:val="003B6B46"/>
    <w:pPr>
      <w:widowControl/>
      <w:numPr>
        <w:numId w:val="1"/>
      </w:numPr>
      <w:spacing w:line="360" w:lineRule="auto"/>
      <w:ind w:left="720"/>
      <w:jc w:val="center"/>
      <w:outlineLvl w:val="0"/>
    </w:pPr>
    <w:rPr>
      <w:b/>
      <w:sz w:val="26"/>
      <w:szCs w:val="26"/>
    </w:rPr>
  </w:style>
  <w:style w:type="paragraph" w:styleId="Heading2">
    <w:name w:val="heading 2"/>
    <w:basedOn w:val="Normal"/>
    <w:next w:val="Normal"/>
    <w:link w:val="Heading2Char"/>
    <w:uiPriority w:val="9"/>
    <w:unhideWhenUsed/>
    <w:qFormat/>
    <w:rsid w:val="00363E9D"/>
    <w:pPr>
      <w:keepNext/>
      <w:keepLines/>
      <w:widowControl/>
      <w:numPr>
        <w:numId w:val="2"/>
      </w:numPr>
      <w:spacing w:line="360" w:lineRule="auto"/>
      <w:ind w:left="720" w:hanging="720"/>
      <w:outlineLvl w:val="1"/>
    </w:pPr>
    <w:rPr>
      <w:rFonts w:eastAsiaTheme="majorEastAsia"/>
      <w:b/>
      <w:sz w:val="26"/>
      <w:szCs w:val="26"/>
    </w:rPr>
  </w:style>
  <w:style w:type="paragraph" w:styleId="Heading3">
    <w:name w:val="heading 3"/>
    <w:basedOn w:val="ListParagraph"/>
    <w:next w:val="Normal"/>
    <w:link w:val="Heading3Char"/>
    <w:uiPriority w:val="9"/>
    <w:unhideWhenUsed/>
    <w:qFormat/>
    <w:rsid w:val="000F7E52"/>
    <w:pPr>
      <w:numPr>
        <w:numId w:val="14"/>
      </w:numPr>
      <w:spacing w:line="360" w:lineRule="auto"/>
      <w:ind w:hanging="720"/>
      <w:outlineLvl w:val="2"/>
    </w:pPr>
    <w:rPr>
      <w:b/>
      <w:sz w:val="26"/>
      <w:szCs w:val="26"/>
    </w:rPr>
  </w:style>
  <w:style w:type="paragraph" w:styleId="Heading4">
    <w:name w:val="heading 4"/>
    <w:basedOn w:val="ListParagraph"/>
    <w:next w:val="Normal"/>
    <w:link w:val="Heading4Char"/>
    <w:uiPriority w:val="9"/>
    <w:unhideWhenUsed/>
    <w:qFormat/>
    <w:rsid w:val="000F7E52"/>
    <w:pPr>
      <w:numPr>
        <w:numId w:val="3"/>
      </w:numPr>
      <w:spacing w:line="360" w:lineRule="auto"/>
      <w:outlineLvl w:val="3"/>
    </w:pPr>
    <w:rPr>
      <w:b/>
      <w:sz w:val="26"/>
      <w:szCs w:val="26"/>
    </w:rPr>
  </w:style>
  <w:style w:type="paragraph" w:styleId="Heading5">
    <w:name w:val="heading 5"/>
    <w:basedOn w:val="ListParagraph"/>
    <w:next w:val="Normal"/>
    <w:link w:val="Heading5Char"/>
    <w:uiPriority w:val="9"/>
    <w:unhideWhenUsed/>
    <w:qFormat/>
    <w:rsid w:val="002B7F05"/>
    <w:pPr>
      <w:numPr>
        <w:numId w:val="11"/>
      </w:numPr>
      <w:spacing w:line="360" w:lineRule="auto"/>
      <w:outlineLvl w:val="4"/>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F7174B"/>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BlockText">
    <w:name w:val="Block Text"/>
    <w:basedOn w:val="Normal"/>
    <w:rsid w:val="00AF4817"/>
    <w:pPr>
      <w:tabs>
        <w:tab w:val="left" w:pos="-720"/>
      </w:tabs>
      <w:spacing w:line="360" w:lineRule="auto"/>
      <w:ind w:left="1440" w:right="2160"/>
    </w:pPr>
    <w:rPr>
      <w:sz w:val="26"/>
    </w:rPr>
  </w:style>
  <w:style w:type="character" w:customStyle="1" w:styleId="Heading1Char">
    <w:name w:val="Heading 1 Char"/>
    <w:basedOn w:val="DefaultParagraphFont"/>
    <w:link w:val="Heading1"/>
    <w:rsid w:val="003B6B46"/>
    <w:rPr>
      <w:rFonts w:ascii="Times New Roman" w:eastAsia="Times New Roman" w:hAnsi="Times New Roman" w:cs="Times New Roman"/>
      <w:b/>
      <w:sz w:val="26"/>
      <w:szCs w:val="26"/>
    </w:rPr>
  </w:style>
  <w:style w:type="character" w:styleId="Strong">
    <w:name w:val="Strong"/>
    <w:basedOn w:val="DefaultParagraphFont"/>
    <w:uiPriority w:val="22"/>
    <w:qFormat/>
    <w:rsid w:val="003F2A8B"/>
    <w:rPr>
      <w:b/>
      <w:bCs/>
    </w:rPr>
  </w:style>
  <w:style w:type="paragraph" w:customStyle="1" w:styleId="Default">
    <w:name w:val="Default"/>
    <w:rsid w:val="00970B08"/>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7561BC"/>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F7D2A"/>
    <w:pPr>
      <w:spacing w:after="100"/>
    </w:pPr>
    <w:rPr>
      <w:sz w:val="26"/>
    </w:rPr>
  </w:style>
  <w:style w:type="character" w:customStyle="1" w:styleId="Heading2Char">
    <w:name w:val="Heading 2 Char"/>
    <w:basedOn w:val="DefaultParagraphFont"/>
    <w:link w:val="Heading2"/>
    <w:uiPriority w:val="9"/>
    <w:rsid w:val="00363E9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0F7E52"/>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0F7E52"/>
    <w:rPr>
      <w:rFonts w:ascii="Times New Roman" w:eastAsia="Times New Roman" w:hAnsi="Times New Roman" w:cs="Times New Roman"/>
      <w:b/>
      <w:sz w:val="26"/>
      <w:szCs w:val="26"/>
    </w:rPr>
  </w:style>
  <w:style w:type="paragraph" w:styleId="TOC2">
    <w:name w:val="toc 2"/>
    <w:basedOn w:val="Normal"/>
    <w:next w:val="Normal"/>
    <w:autoRedefine/>
    <w:uiPriority w:val="39"/>
    <w:unhideWhenUsed/>
    <w:rsid w:val="00C159C2"/>
    <w:pPr>
      <w:spacing w:after="100"/>
      <w:ind w:left="200"/>
    </w:pPr>
    <w:rPr>
      <w:sz w:val="26"/>
    </w:rPr>
  </w:style>
  <w:style w:type="paragraph" w:styleId="TOC3">
    <w:name w:val="toc 3"/>
    <w:basedOn w:val="Normal"/>
    <w:next w:val="Normal"/>
    <w:autoRedefine/>
    <w:uiPriority w:val="39"/>
    <w:unhideWhenUsed/>
    <w:rsid w:val="00C159C2"/>
    <w:pPr>
      <w:spacing w:after="100"/>
      <w:ind w:left="400"/>
    </w:pPr>
    <w:rPr>
      <w:sz w:val="26"/>
    </w:rPr>
  </w:style>
  <w:style w:type="character" w:customStyle="1" w:styleId="Heading5Char">
    <w:name w:val="Heading 5 Char"/>
    <w:basedOn w:val="DefaultParagraphFont"/>
    <w:link w:val="Heading5"/>
    <w:uiPriority w:val="9"/>
    <w:rsid w:val="002B7F05"/>
    <w:rPr>
      <w:rFonts w:ascii="Times New Roman" w:eastAsia="Times New Roman" w:hAnsi="Times New Roman" w:cs="Times New Roman"/>
      <w:b/>
      <w:sz w:val="26"/>
      <w:szCs w:val="26"/>
    </w:rPr>
  </w:style>
  <w:style w:type="paragraph" w:styleId="TOC4">
    <w:name w:val="toc 4"/>
    <w:basedOn w:val="Normal"/>
    <w:next w:val="Normal"/>
    <w:autoRedefine/>
    <w:uiPriority w:val="39"/>
    <w:unhideWhenUsed/>
    <w:rsid w:val="00C159C2"/>
    <w:pPr>
      <w:spacing w:after="100"/>
      <w:ind w:left="600"/>
    </w:pPr>
    <w:rPr>
      <w:sz w:val="24"/>
    </w:rPr>
  </w:style>
  <w:style w:type="paragraph" w:styleId="TOC5">
    <w:name w:val="toc 5"/>
    <w:basedOn w:val="Normal"/>
    <w:next w:val="Normal"/>
    <w:autoRedefine/>
    <w:uiPriority w:val="39"/>
    <w:unhideWhenUsed/>
    <w:rsid w:val="007911B8"/>
    <w:pPr>
      <w:spacing w:after="100"/>
      <w:ind w:left="800"/>
    </w:pPr>
  </w:style>
  <w:style w:type="character" w:styleId="UnresolvedMention">
    <w:name w:val="Unresolved Mention"/>
    <w:basedOn w:val="DefaultParagraphFont"/>
    <w:uiPriority w:val="99"/>
    <w:semiHidden/>
    <w:unhideWhenUsed/>
    <w:rsid w:val="006C1938"/>
    <w:rPr>
      <w:color w:val="605E5C"/>
      <w:shd w:val="clear" w:color="auto" w:fill="E1DFDD"/>
    </w:rPr>
  </w:style>
  <w:style w:type="character" w:styleId="FollowedHyperlink">
    <w:name w:val="FollowedHyperlink"/>
    <w:basedOn w:val="DefaultParagraphFont"/>
    <w:uiPriority w:val="99"/>
    <w:semiHidden/>
    <w:unhideWhenUsed/>
    <w:rsid w:val="00967447"/>
    <w:rPr>
      <w:color w:val="800080" w:themeColor="followedHyperlink"/>
      <w:u w:val="single"/>
    </w:rPr>
  </w:style>
  <w:style w:type="paragraph" w:styleId="Title">
    <w:name w:val="Title"/>
    <w:basedOn w:val="Normal"/>
    <w:next w:val="Normal"/>
    <w:link w:val="TitleChar"/>
    <w:uiPriority w:val="10"/>
    <w:qFormat/>
    <w:rsid w:val="004B46BA"/>
    <w:pPr>
      <w:widowControl/>
      <w:jc w:val="center"/>
    </w:pPr>
    <w:rPr>
      <w:b/>
      <w:sz w:val="26"/>
      <w:szCs w:val="26"/>
    </w:rPr>
  </w:style>
  <w:style w:type="character" w:customStyle="1" w:styleId="TitleChar">
    <w:name w:val="Title Char"/>
    <w:basedOn w:val="DefaultParagraphFont"/>
    <w:link w:val="Title"/>
    <w:uiPriority w:val="10"/>
    <w:rsid w:val="004B46BA"/>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D73724"/>
    <w:pPr>
      <w:widowControl/>
      <w:spacing w:line="360" w:lineRule="auto"/>
      <w:ind w:firstLine="1440"/>
    </w:pPr>
    <w:rPr>
      <w:sz w:val="26"/>
      <w:szCs w:val="26"/>
    </w:rPr>
  </w:style>
  <w:style w:type="character" w:customStyle="1" w:styleId="BodyTextIndentChar">
    <w:name w:val="Body Text Indent Char"/>
    <w:basedOn w:val="DefaultParagraphFont"/>
    <w:link w:val="BodyTextIndent"/>
    <w:uiPriority w:val="99"/>
    <w:rsid w:val="00D73724"/>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748948">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089156363">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89388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6D93-430B-43FD-9E8D-26B7F02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8940</Words>
  <Characters>50961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3</cp:revision>
  <cp:lastPrinted>2019-06-13T19:42:00Z</cp:lastPrinted>
  <dcterms:created xsi:type="dcterms:W3CDTF">2019-06-18T13:29:00Z</dcterms:created>
  <dcterms:modified xsi:type="dcterms:W3CDTF">2019-07-11T11:53:00Z</dcterms:modified>
</cp:coreProperties>
</file>