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5D6F" w14:paraId="48239238" w14:textId="77777777" w:rsidTr="00120E49">
        <w:tc>
          <w:tcPr>
            <w:tcW w:w="1363" w:type="dxa"/>
          </w:tcPr>
          <w:p w14:paraId="3369F54A" w14:textId="77777777" w:rsidR="00655D6F" w:rsidRDefault="00655D6F" w:rsidP="00120E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4F6C0A2" wp14:editId="0948BF5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2F3EEBB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31A1D0D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BD96080" w14:textId="77777777" w:rsidR="00655D6F" w:rsidRDefault="00655D6F" w:rsidP="00120E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D580B1B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5AEE759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71EE015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52B58546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C6AA38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7CED6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0BAB5D36" w14:textId="77777777" w:rsidR="00655D6F" w:rsidRDefault="00655D6F" w:rsidP="00120E4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487D726" w14:textId="476520D1" w:rsidR="00FE5B1E" w:rsidRPr="00353694" w:rsidRDefault="00353694" w:rsidP="00353694">
      <w:pPr>
        <w:jc w:val="center"/>
        <w:sectPr w:rsidR="00FE5B1E" w:rsidRPr="00353694" w:rsidSect="002E10CB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Cs w:val="24"/>
        </w:rPr>
        <w:t>July 31, 2019</w:t>
      </w:r>
    </w:p>
    <w:p w14:paraId="08F3FA0C" w14:textId="77777777" w:rsidR="00FE5B1E" w:rsidRPr="00FE5B1E" w:rsidRDefault="00FE5B1E" w:rsidP="00655D6F">
      <w:pPr>
        <w:rPr>
          <w:sz w:val="24"/>
          <w:szCs w:val="24"/>
        </w:rPr>
      </w:pPr>
    </w:p>
    <w:p w14:paraId="36195B69" w14:textId="51C0EE98" w:rsidR="009A15D7" w:rsidRDefault="009A15D7" w:rsidP="009A15D7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Docket No</w:t>
      </w:r>
      <w:r>
        <w:rPr>
          <w:sz w:val="24"/>
          <w:szCs w:val="24"/>
        </w:rPr>
        <w:t>s</w:t>
      </w:r>
      <w:r w:rsidRPr="00FE5B1E">
        <w:rPr>
          <w:sz w:val="24"/>
          <w:szCs w:val="24"/>
        </w:rPr>
        <w:t>. A-</w:t>
      </w:r>
      <w:r w:rsidR="00CA7912">
        <w:rPr>
          <w:sz w:val="24"/>
          <w:szCs w:val="24"/>
        </w:rPr>
        <w:t>2016-2538668</w:t>
      </w:r>
    </w:p>
    <w:p w14:paraId="05D4AC7B" w14:textId="7ACBFC99" w:rsidR="009A15D7" w:rsidRDefault="009A15D7" w:rsidP="009A15D7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A-</w:t>
      </w:r>
      <w:r w:rsidR="00CA7912">
        <w:rPr>
          <w:sz w:val="24"/>
          <w:szCs w:val="24"/>
        </w:rPr>
        <w:t>2010-2192350</w:t>
      </w:r>
    </w:p>
    <w:p w14:paraId="4AE99C49" w14:textId="2AC786F4" w:rsidR="009A15D7" w:rsidRPr="00FE5B1E" w:rsidRDefault="009A15D7" w:rsidP="009A15D7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Utility Code</w:t>
      </w:r>
      <w:r>
        <w:rPr>
          <w:sz w:val="24"/>
          <w:szCs w:val="24"/>
        </w:rPr>
        <w:t>s</w:t>
      </w:r>
      <w:r w:rsidRPr="00FE5B1E">
        <w:rPr>
          <w:sz w:val="24"/>
          <w:szCs w:val="24"/>
        </w:rPr>
        <w:t xml:space="preserve">: </w:t>
      </w:r>
      <w:r w:rsidR="00CA7912">
        <w:rPr>
          <w:sz w:val="24"/>
          <w:szCs w:val="24"/>
        </w:rPr>
        <w:t>1118683</w:t>
      </w:r>
    </w:p>
    <w:p w14:paraId="7F1D7FCC" w14:textId="32ED2C04" w:rsidR="009A15D7" w:rsidRPr="00FE5B1E" w:rsidRDefault="00CA7912" w:rsidP="009A15D7">
      <w:pPr>
        <w:jc w:val="right"/>
        <w:rPr>
          <w:sz w:val="24"/>
          <w:szCs w:val="24"/>
        </w:rPr>
      </w:pPr>
      <w:r>
        <w:rPr>
          <w:sz w:val="24"/>
          <w:szCs w:val="24"/>
        </w:rPr>
        <w:t>1112557</w:t>
      </w:r>
    </w:p>
    <w:p w14:paraId="7C2FD979" w14:textId="77777777" w:rsidR="00353694" w:rsidRDefault="00353694" w:rsidP="00273586">
      <w:pPr>
        <w:rPr>
          <w:sz w:val="24"/>
        </w:rPr>
      </w:pPr>
      <w:bookmarkStart w:id="0" w:name="_GoBack"/>
      <w:bookmarkEnd w:id="0"/>
    </w:p>
    <w:p w14:paraId="60ADCAEB" w14:textId="77777777" w:rsidR="00273586" w:rsidRDefault="00273586" w:rsidP="00273586">
      <w:pPr>
        <w:rPr>
          <w:sz w:val="24"/>
          <w:highlight w:val="yellow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4D6C5B9E" w14:textId="77777777" w:rsidR="00273586" w:rsidRDefault="00273586" w:rsidP="00273586">
      <w:pPr>
        <w:rPr>
          <w:sz w:val="24"/>
          <w:highlight w:val="yellow"/>
        </w:rPr>
      </w:pPr>
    </w:p>
    <w:p w14:paraId="51038CDF" w14:textId="6429A750" w:rsidR="00273586" w:rsidRPr="002805D4" w:rsidRDefault="00CA7912" w:rsidP="002805D4">
      <w:pPr>
        <w:rPr>
          <w:sz w:val="24"/>
        </w:rPr>
      </w:pPr>
      <w:r w:rsidRPr="00CA7912">
        <w:rPr>
          <w:sz w:val="24"/>
        </w:rPr>
        <w:t>EDWIN DEARMAN DIR</w:t>
      </w:r>
      <w:r w:rsidR="002805D4">
        <w:rPr>
          <w:sz w:val="24"/>
        </w:rPr>
        <w:t>ECTOR</w:t>
      </w:r>
      <w:r w:rsidRPr="00CA7912">
        <w:rPr>
          <w:sz w:val="24"/>
        </w:rPr>
        <w:t xml:space="preserve"> REG</w:t>
      </w:r>
      <w:r w:rsidR="002805D4">
        <w:rPr>
          <w:sz w:val="24"/>
        </w:rPr>
        <w:t>ULATORY</w:t>
      </w:r>
      <w:r w:rsidRPr="00CA7912">
        <w:rPr>
          <w:sz w:val="24"/>
        </w:rPr>
        <w:t xml:space="preserve"> AFF</w:t>
      </w:r>
      <w:r w:rsidR="002805D4">
        <w:rPr>
          <w:sz w:val="24"/>
        </w:rPr>
        <w:t>AIRS</w:t>
      </w:r>
    </w:p>
    <w:p w14:paraId="10402400" w14:textId="68200614" w:rsidR="00273586" w:rsidRPr="00CA7912" w:rsidRDefault="00CA7912" w:rsidP="00273586">
      <w:pPr>
        <w:rPr>
          <w:sz w:val="24"/>
          <w:szCs w:val="24"/>
        </w:rPr>
      </w:pPr>
      <w:r w:rsidRPr="00CA7912">
        <w:rPr>
          <w:sz w:val="24"/>
          <w:szCs w:val="24"/>
        </w:rPr>
        <w:t>LIFEENERGY LLC</w:t>
      </w:r>
    </w:p>
    <w:p w14:paraId="07B1D770" w14:textId="2B7385E3" w:rsidR="00273586" w:rsidRPr="00CA7912" w:rsidRDefault="00CA7912" w:rsidP="00273586">
      <w:pPr>
        <w:rPr>
          <w:sz w:val="24"/>
          <w:szCs w:val="24"/>
        </w:rPr>
      </w:pPr>
      <w:r w:rsidRPr="00CA7912">
        <w:rPr>
          <w:sz w:val="24"/>
          <w:szCs w:val="24"/>
        </w:rPr>
        <w:t>2000 W LOOP S STE 2010</w:t>
      </w:r>
    </w:p>
    <w:p w14:paraId="4CA2A972" w14:textId="4AE5B41D" w:rsidR="00273586" w:rsidRPr="00CA7912" w:rsidRDefault="00CA7912" w:rsidP="00273586">
      <w:pPr>
        <w:rPr>
          <w:sz w:val="24"/>
          <w:szCs w:val="24"/>
        </w:rPr>
      </w:pPr>
      <w:r w:rsidRPr="00CA7912">
        <w:rPr>
          <w:sz w:val="24"/>
          <w:szCs w:val="24"/>
        </w:rPr>
        <w:t>HOUSTON TX 77027</w:t>
      </w:r>
    </w:p>
    <w:p w14:paraId="30E55BFE" w14:textId="77777777" w:rsidR="00655D6F" w:rsidRPr="00CA7912" w:rsidRDefault="00655D6F" w:rsidP="00655D6F">
      <w:pPr>
        <w:rPr>
          <w:sz w:val="24"/>
        </w:rPr>
      </w:pPr>
    </w:p>
    <w:p w14:paraId="6A06FE21" w14:textId="6A02A415" w:rsidR="00655D6F" w:rsidRPr="00CA7912" w:rsidRDefault="00655D6F" w:rsidP="00420F75">
      <w:pPr>
        <w:ind w:left="1170" w:hanging="450"/>
        <w:rPr>
          <w:sz w:val="24"/>
        </w:rPr>
      </w:pPr>
      <w:r w:rsidRPr="00CA7912">
        <w:rPr>
          <w:sz w:val="24"/>
        </w:rPr>
        <w:t>RE</w:t>
      </w:r>
      <w:r w:rsidR="00420F75" w:rsidRPr="00CA7912">
        <w:rPr>
          <w:sz w:val="24"/>
        </w:rPr>
        <w:t xml:space="preserve">: </w:t>
      </w:r>
      <w:r w:rsidRPr="00CA7912">
        <w:rPr>
          <w:sz w:val="24"/>
        </w:rPr>
        <w:t xml:space="preserve">Transfer Customers from </w:t>
      </w:r>
      <w:proofErr w:type="spellStart"/>
      <w:r w:rsidR="00CA7912" w:rsidRPr="00CA7912">
        <w:rPr>
          <w:sz w:val="24"/>
        </w:rPr>
        <w:t>LifeEnergy</w:t>
      </w:r>
      <w:proofErr w:type="spellEnd"/>
      <w:r w:rsidR="00CA7912" w:rsidRPr="00CA7912">
        <w:rPr>
          <w:sz w:val="24"/>
        </w:rPr>
        <w:t>, LLC</w:t>
      </w:r>
      <w:r w:rsidRPr="00CA7912">
        <w:rPr>
          <w:sz w:val="24"/>
        </w:rPr>
        <w:t xml:space="preserve"> to </w:t>
      </w:r>
      <w:r w:rsidR="00CA7912" w:rsidRPr="00CA7912">
        <w:rPr>
          <w:sz w:val="24"/>
        </w:rPr>
        <w:t>Reliant Energy Northeast LLC</w:t>
      </w:r>
      <w:r w:rsidR="00420F75" w:rsidRPr="00CA7912">
        <w:rPr>
          <w:sz w:val="24"/>
        </w:rPr>
        <w:t xml:space="preserve"> </w:t>
      </w:r>
    </w:p>
    <w:p w14:paraId="2950368B" w14:textId="77777777" w:rsidR="00655D6F" w:rsidRPr="00CA7912" w:rsidRDefault="00655D6F" w:rsidP="00655D6F">
      <w:pPr>
        <w:spacing w:line="360" w:lineRule="auto"/>
        <w:rPr>
          <w:sz w:val="24"/>
        </w:rPr>
      </w:pPr>
    </w:p>
    <w:p w14:paraId="05494452" w14:textId="2B9D187F" w:rsidR="00655D6F" w:rsidRPr="00CA7912" w:rsidRDefault="00655D6F" w:rsidP="00655D6F">
      <w:pPr>
        <w:rPr>
          <w:sz w:val="24"/>
          <w:szCs w:val="24"/>
        </w:rPr>
      </w:pPr>
      <w:r w:rsidRPr="00CA7912">
        <w:rPr>
          <w:sz w:val="24"/>
          <w:szCs w:val="24"/>
        </w:rPr>
        <w:t xml:space="preserve">Dear </w:t>
      </w:r>
      <w:r w:rsidRPr="00CA7912">
        <w:rPr>
          <w:color w:val="000000"/>
          <w:sz w:val="24"/>
          <w:szCs w:val="24"/>
        </w:rPr>
        <w:t xml:space="preserve">Mr. </w:t>
      </w:r>
      <w:r w:rsidR="00CA7912" w:rsidRPr="00CA7912">
        <w:rPr>
          <w:color w:val="000000"/>
          <w:sz w:val="24"/>
          <w:szCs w:val="24"/>
        </w:rPr>
        <w:t>Dearman</w:t>
      </w:r>
      <w:r w:rsidRPr="00CA7912">
        <w:rPr>
          <w:sz w:val="24"/>
          <w:szCs w:val="24"/>
        </w:rPr>
        <w:t>:</w:t>
      </w:r>
    </w:p>
    <w:p w14:paraId="66CEBEC0" w14:textId="77777777" w:rsidR="00655D6F" w:rsidRPr="00CA7912" w:rsidRDefault="00655D6F" w:rsidP="00655D6F">
      <w:pPr>
        <w:rPr>
          <w:sz w:val="24"/>
          <w:szCs w:val="24"/>
        </w:rPr>
      </w:pPr>
    </w:p>
    <w:p w14:paraId="2478B819" w14:textId="2D4DBCB9" w:rsidR="00655D6F" w:rsidRPr="00CA7912" w:rsidRDefault="00655D6F" w:rsidP="00120197">
      <w:pPr>
        <w:ind w:firstLine="720"/>
        <w:rPr>
          <w:sz w:val="24"/>
          <w:szCs w:val="24"/>
        </w:rPr>
      </w:pPr>
      <w:r w:rsidRPr="00CA7912">
        <w:rPr>
          <w:sz w:val="24"/>
          <w:szCs w:val="24"/>
        </w:rPr>
        <w:t xml:space="preserve">On </w:t>
      </w:r>
      <w:r w:rsidR="00CA7912" w:rsidRPr="00CA7912">
        <w:rPr>
          <w:sz w:val="24"/>
          <w:szCs w:val="24"/>
        </w:rPr>
        <w:t>July 3, 2019</w:t>
      </w:r>
      <w:r w:rsidRPr="00CA7912">
        <w:rPr>
          <w:sz w:val="24"/>
          <w:szCs w:val="24"/>
        </w:rPr>
        <w:t xml:space="preserve">, </w:t>
      </w:r>
      <w:proofErr w:type="spellStart"/>
      <w:r w:rsidR="00CA7912" w:rsidRPr="00CA7912">
        <w:rPr>
          <w:sz w:val="24"/>
          <w:szCs w:val="24"/>
        </w:rPr>
        <w:t>LifeEnergy</w:t>
      </w:r>
      <w:proofErr w:type="spellEnd"/>
      <w:r w:rsidR="00CA7912" w:rsidRPr="00CA7912">
        <w:rPr>
          <w:sz w:val="24"/>
          <w:szCs w:val="24"/>
        </w:rPr>
        <w:t>, LLC</w:t>
      </w:r>
      <w:r w:rsidR="00BA677D" w:rsidRPr="00CA7912">
        <w:rPr>
          <w:sz w:val="24"/>
          <w:szCs w:val="24"/>
        </w:rPr>
        <w:t>’s</w:t>
      </w:r>
      <w:r w:rsidRPr="00CA7912">
        <w:rPr>
          <w:sz w:val="24"/>
          <w:szCs w:val="24"/>
        </w:rPr>
        <w:t xml:space="preserve"> Notice for Assignment of customers related to </w:t>
      </w:r>
      <w:r w:rsidR="0063319D" w:rsidRPr="00CA7912">
        <w:rPr>
          <w:sz w:val="24"/>
          <w:szCs w:val="24"/>
        </w:rPr>
        <w:t>its</w:t>
      </w:r>
      <w:r w:rsidRPr="00CA7912">
        <w:rPr>
          <w:sz w:val="24"/>
          <w:szCs w:val="24"/>
        </w:rPr>
        <w:t xml:space="preserve"> Electric Generation</w:t>
      </w:r>
      <w:r w:rsidR="00320805" w:rsidRPr="00CA7912">
        <w:rPr>
          <w:sz w:val="24"/>
          <w:szCs w:val="24"/>
        </w:rPr>
        <w:t xml:space="preserve"> </w:t>
      </w:r>
      <w:r w:rsidRPr="00CA7912">
        <w:rPr>
          <w:sz w:val="24"/>
          <w:szCs w:val="24"/>
        </w:rPr>
        <w:t xml:space="preserve">Supplier license was filed with the Public Utility Commission.  The filing was incomplete.  In order for us to complete our analysis of your filing, </w:t>
      </w:r>
      <w:r w:rsidR="00B215CF" w:rsidRPr="00CA7912">
        <w:rPr>
          <w:sz w:val="24"/>
          <w:szCs w:val="24"/>
        </w:rPr>
        <w:t xml:space="preserve">and in compliance with 52 Pa. Code § 54.34 and/or 52 Pa. Code § 62.105, </w:t>
      </w:r>
      <w:r w:rsidRPr="00CA7912">
        <w:rPr>
          <w:sz w:val="24"/>
          <w:szCs w:val="24"/>
        </w:rPr>
        <w:t xml:space="preserve">the Energy Industry Group requires answers to the attached question(s).  </w:t>
      </w:r>
    </w:p>
    <w:p w14:paraId="463B6395" w14:textId="77777777" w:rsidR="00655D6F" w:rsidRPr="00CA7912" w:rsidRDefault="00655D6F" w:rsidP="00655D6F">
      <w:pPr>
        <w:ind w:left="720"/>
        <w:rPr>
          <w:sz w:val="24"/>
          <w:szCs w:val="24"/>
        </w:rPr>
      </w:pPr>
    </w:p>
    <w:p w14:paraId="6F68366C" w14:textId="33E0B5AB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CA7912">
        <w:rPr>
          <w:sz w:val="24"/>
          <w:szCs w:val="24"/>
        </w:rPr>
        <w:t xml:space="preserve">Please forward the information to the Secretary of the Commission at the address listed below </w:t>
      </w:r>
      <w:r w:rsidRPr="00CA7912">
        <w:rPr>
          <w:b/>
          <w:sz w:val="24"/>
          <w:szCs w:val="24"/>
        </w:rPr>
        <w:t xml:space="preserve">within </w:t>
      </w:r>
      <w:r w:rsidR="00CA7912" w:rsidRPr="00CA7912">
        <w:rPr>
          <w:b/>
          <w:sz w:val="24"/>
          <w:szCs w:val="24"/>
          <w:u w:val="single"/>
        </w:rPr>
        <w:t>3</w:t>
      </w:r>
      <w:r w:rsidR="0063319D" w:rsidRPr="00CA7912">
        <w:rPr>
          <w:b/>
          <w:sz w:val="24"/>
          <w:szCs w:val="24"/>
          <w:u w:val="single"/>
        </w:rPr>
        <w:t>0</w:t>
      </w:r>
      <w:r w:rsidRPr="00CA7912">
        <w:rPr>
          <w:b/>
          <w:sz w:val="24"/>
          <w:szCs w:val="24"/>
        </w:rPr>
        <w:t xml:space="preserve"> days</w:t>
      </w:r>
      <w:r w:rsidRPr="00CA7912">
        <w:rPr>
          <w:sz w:val="24"/>
          <w:szCs w:val="24"/>
        </w:rPr>
        <w:t xml:space="preserve"> from the date of this letter.  When submitting documents, all documents requiring notary stamps must have original signatures.  Please note that some responses may be e</w:t>
      </w:r>
      <w:r w:rsidR="0063319D" w:rsidRPr="00CA7912">
        <w:rPr>
          <w:sz w:val="24"/>
          <w:szCs w:val="24"/>
        </w:rPr>
        <w:noBreakHyphen/>
      </w:r>
      <w:r w:rsidRPr="00CA7912">
        <w:rPr>
          <w:sz w:val="24"/>
          <w:szCs w:val="24"/>
        </w:rPr>
        <w:t xml:space="preserve">filed to your case, </w:t>
      </w:r>
      <w:hyperlink r:id="rId10" w:history="1">
        <w:r w:rsidRPr="00CA7912">
          <w:rPr>
            <w:rStyle w:val="Hyperlink"/>
            <w:sz w:val="24"/>
            <w:szCs w:val="24"/>
          </w:rPr>
          <w:t>http://www.puc.pa.gov/efiling/default.aspx</w:t>
        </w:r>
      </w:hyperlink>
      <w:r w:rsidRPr="00CA7912">
        <w:rPr>
          <w:sz w:val="24"/>
          <w:szCs w:val="24"/>
        </w:rPr>
        <w:t>.   A list of document types allowed to be e-filed can be</w:t>
      </w:r>
      <w:r w:rsidRPr="00420F75">
        <w:rPr>
          <w:sz w:val="24"/>
          <w:szCs w:val="24"/>
        </w:rPr>
        <w:t xml:space="preserve"> found at </w:t>
      </w:r>
      <w:hyperlink r:id="rId11" w:history="1">
        <w:r w:rsidRPr="00420F75">
          <w:rPr>
            <w:rStyle w:val="Hyperlink"/>
            <w:sz w:val="24"/>
            <w:szCs w:val="24"/>
          </w:rPr>
          <w:t>http://www.puc.pa.gov/efiling/DocTypes.aspx</w:t>
        </w:r>
      </w:hyperlink>
      <w:r w:rsidRPr="00420F75">
        <w:rPr>
          <w:sz w:val="24"/>
          <w:szCs w:val="24"/>
        </w:rPr>
        <w:t xml:space="preserve">.  </w:t>
      </w:r>
    </w:p>
    <w:p w14:paraId="0BFCD1A3" w14:textId="77777777" w:rsidR="00655D6F" w:rsidRPr="00420F75" w:rsidRDefault="00655D6F" w:rsidP="00655D6F">
      <w:pPr>
        <w:ind w:right="-90" w:firstLine="1440"/>
        <w:rPr>
          <w:sz w:val="24"/>
          <w:szCs w:val="24"/>
        </w:rPr>
      </w:pPr>
    </w:p>
    <w:p w14:paraId="7D030C30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30"/>
        <w:gridCol w:w="7131"/>
      </w:tblGrid>
      <w:tr w:rsidR="00655D6F" w:rsidRPr="00420F75" w14:paraId="68F39379" w14:textId="77777777" w:rsidTr="00120E49">
        <w:trPr>
          <w:trHeight w:val="276"/>
        </w:trPr>
        <w:tc>
          <w:tcPr>
            <w:tcW w:w="1170" w:type="dxa"/>
          </w:tcPr>
          <w:p w14:paraId="78F7938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4CE4B4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7CE143D1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Rosemary Chiavetta, Secretary</w:t>
            </w:r>
          </w:p>
        </w:tc>
      </w:tr>
      <w:tr w:rsidR="00655D6F" w:rsidRPr="00420F75" w14:paraId="2FF3287B" w14:textId="77777777" w:rsidTr="00120E49">
        <w:trPr>
          <w:trHeight w:val="276"/>
        </w:trPr>
        <w:tc>
          <w:tcPr>
            <w:tcW w:w="1170" w:type="dxa"/>
          </w:tcPr>
          <w:p w14:paraId="636D6E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7828EA1F" w14:textId="77777777" w:rsidR="00655D6F" w:rsidRPr="00420F75" w:rsidRDefault="00655D6F" w:rsidP="00120E49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54AA9A6D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Pennsylvania Public Utility Commission</w:t>
            </w:r>
          </w:p>
        </w:tc>
      </w:tr>
      <w:tr w:rsidR="00655D6F" w:rsidRPr="00420F75" w14:paraId="6D55BFD2" w14:textId="77777777" w:rsidTr="00120E49">
        <w:trPr>
          <w:trHeight w:val="276"/>
        </w:trPr>
        <w:tc>
          <w:tcPr>
            <w:tcW w:w="1170" w:type="dxa"/>
          </w:tcPr>
          <w:p w14:paraId="1E64CB35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1BD45F8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3D61D5D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400 North Street</w:t>
            </w:r>
          </w:p>
        </w:tc>
      </w:tr>
      <w:tr w:rsidR="00655D6F" w:rsidRPr="00420F75" w14:paraId="5C35ACDB" w14:textId="77777777" w:rsidTr="00120E49">
        <w:trPr>
          <w:trHeight w:val="276"/>
        </w:trPr>
        <w:tc>
          <w:tcPr>
            <w:tcW w:w="1170" w:type="dxa"/>
          </w:tcPr>
          <w:p w14:paraId="0DACBAE7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368ADAB4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07F4FA5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Harrisburg, PA 17120</w:t>
            </w:r>
          </w:p>
        </w:tc>
      </w:tr>
    </w:tbl>
    <w:p w14:paraId="12353D0E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1F74005B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ab/>
      </w:r>
    </w:p>
    <w:p w14:paraId="403E545D" w14:textId="77777777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b/>
          <w:sz w:val="24"/>
          <w:szCs w:val="24"/>
        </w:rPr>
        <w:t>Your answers should be verified per 52 Pa Code § 1.36.</w:t>
      </w:r>
      <w:r w:rsidRPr="00420F75">
        <w:rPr>
          <w:sz w:val="24"/>
          <w:szCs w:val="24"/>
        </w:rPr>
        <w:t xml:space="preserve">  Accordingly, you must provide the following statement with your responses:</w:t>
      </w:r>
    </w:p>
    <w:p w14:paraId="32373B31" w14:textId="77777777" w:rsidR="00655D6F" w:rsidRPr="00420F75" w:rsidRDefault="00655D6F" w:rsidP="00655D6F">
      <w:pPr>
        <w:ind w:right="-90" w:firstLine="720"/>
        <w:rPr>
          <w:sz w:val="24"/>
          <w:szCs w:val="24"/>
          <w:highlight w:val="green"/>
        </w:rPr>
      </w:pPr>
    </w:p>
    <w:p w14:paraId="0BE6A49D" w14:textId="5BF8DAE4" w:rsidR="00655D6F" w:rsidRDefault="00655D6F" w:rsidP="00655D6F">
      <w:pPr>
        <w:ind w:left="1440"/>
        <w:rPr>
          <w:sz w:val="24"/>
          <w:szCs w:val="24"/>
        </w:rPr>
      </w:pPr>
      <w:r w:rsidRPr="00420F75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74F24773" w14:textId="6A2A3C66" w:rsidR="00C61FF4" w:rsidRDefault="00C61FF4" w:rsidP="00C61FF4">
      <w:pPr>
        <w:rPr>
          <w:sz w:val="24"/>
          <w:szCs w:val="24"/>
        </w:rPr>
      </w:pPr>
    </w:p>
    <w:p w14:paraId="2EA8C434" w14:textId="77777777" w:rsidR="00C61FF4" w:rsidRPr="00CA7912" w:rsidRDefault="00C61FF4" w:rsidP="00C61FF4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 xml:space="preserve">The </w:t>
      </w:r>
      <w:r w:rsidRPr="00CA7912">
        <w:rPr>
          <w:sz w:val="24"/>
          <w:szCs w:val="24"/>
        </w:rPr>
        <w:t>blank should be filled in with the name of the appropriate company representative, and the signature of that representative should follow the statement.</w:t>
      </w:r>
    </w:p>
    <w:p w14:paraId="1B7BB8ED" w14:textId="77777777" w:rsidR="00C61FF4" w:rsidRPr="00CA7912" w:rsidRDefault="00C61FF4" w:rsidP="00C61FF4">
      <w:pPr>
        <w:ind w:right="-90" w:firstLine="720"/>
        <w:rPr>
          <w:sz w:val="24"/>
          <w:szCs w:val="24"/>
        </w:rPr>
      </w:pPr>
    </w:p>
    <w:p w14:paraId="74721680" w14:textId="77777777" w:rsidR="00C61FF4" w:rsidRPr="00CA7912" w:rsidRDefault="00C61FF4" w:rsidP="00C61FF4">
      <w:pPr>
        <w:ind w:firstLine="720"/>
        <w:rPr>
          <w:sz w:val="24"/>
          <w:szCs w:val="24"/>
        </w:rPr>
      </w:pPr>
      <w:r w:rsidRPr="00CA7912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2" w:history="1">
        <w:r w:rsidRPr="00CA7912">
          <w:rPr>
            <w:rStyle w:val="Hyperlink"/>
            <w:sz w:val="24"/>
            <w:szCs w:val="24"/>
          </w:rPr>
          <w:t>jmccracken@pa.gov</w:t>
        </w:r>
      </w:hyperlink>
      <w:r w:rsidRPr="00CA7912">
        <w:rPr>
          <w:sz w:val="24"/>
          <w:szCs w:val="24"/>
        </w:rPr>
        <w:t xml:space="preserve">.  Please direct any questions to Jeff McCracken, Bureau of Technical Utility Services, at </w:t>
      </w:r>
      <w:hyperlink r:id="rId13" w:history="1">
        <w:r w:rsidRPr="00CA7912">
          <w:rPr>
            <w:rStyle w:val="Hyperlink"/>
            <w:sz w:val="24"/>
            <w:szCs w:val="24"/>
          </w:rPr>
          <w:t>jmccracken@pa.gov</w:t>
        </w:r>
      </w:hyperlink>
      <w:r w:rsidRPr="00CA7912">
        <w:rPr>
          <w:sz w:val="24"/>
          <w:szCs w:val="24"/>
        </w:rPr>
        <w:t xml:space="preserve"> (preferred) or (717) 783-6163.  </w:t>
      </w:r>
    </w:p>
    <w:p w14:paraId="57D6301C" w14:textId="77777777" w:rsidR="00C61FF4" w:rsidRPr="00CA7912" w:rsidRDefault="00C61FF4" w:rsidP="00C61FF4">
      <w:pPr>
        <w:ind w:right="-90" w:firstLine="720"/>
        <w:rPr>
          <w:sz w:val="24"/>
          <w:szCs w:val="24"/>
        </w:rPr>
      </w:pPr>
    </w:p>
    <w:p w14:paraId="4F00914A" w14:textId="0AE14213" w:rsidR="00C61FF4" w:rsidRPr="00CA7912" w:rsidRDefault="00C61FF4" w:rsidP="00C61FF4">
      <w:pPr>
        <w:ind w:right="-90" w:firstLine="720"/>
        <w:rPr>
          <w:sz w:val="24"/>
          <w:szCs w:val="24"/>
        </w:rPr>
      </w:pPr>
    </w:p>
    <w:p w14:paraId="63D2AC08" w14:textId="7FAC18E5" w:rsidR="00C61FF4" w:rsidRPr="00420F75" w:rsidRDefault="00353694" w:rsidP="00C61FF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52AD8B" wp14:editId="69FD5F2F">
            <wp:simplePos x="0" y="0"/>
            <wp:positionH relativeFrom="column">
              <wp:posOffset>2781300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FF4" w:rsidRPr="00CA7912">
        <w:rPr>
          <w:sz w:val="24"/>
          <w:szCs w:val="24"/>
        </w:rPr>
        <w:tab/>
      </w:r>
      <w:r w:rsidR="00C61FF4" w:rsidRPr="00CA7912">
        <w:rPr>
          <w:sz w:val="24"/>
          <w:szCs w:val="24"/>
        </w:rPr>
        <w:tab/>
      </w:r>
      <w:r w:rsidR="00C61FF4" w:rsidRPr="00CA7912">
        <w:rPr>
          <w:sz w:val="24"/>
          <w:szCs w:val="24"/>
        </w:rPr>
        <w:tab/>
      </w:r>
      <w:r w:rsidR="00C61FF4" w:rsidRPr="00CA7912">
        <w:rPr>
          <w:sz w:val="24"/>
          <w:szCs w:val="24"/>
        </w:rPr>
        <w:tab/>
      </w:r>
      <w:r w:rsidR="00C61FF4" w:rsidRPr="00CA7912">
        <w:rPr>
          <w:sz w:val="24"/>
          <w:szCs w:val="24"/>
        </w:rPr>
        <w:tab/>
      </w:r>
      <w:r w:rsidR="00C61FF4" w:rsidRPr="00CA7912">
        <w:rPr>
          <w:sz w:val="24"/>
          <w:szCs w:val="24"/>
        </w:rPr>
        <w:tab/>
      </w:r>
      <w:r w:rsidR="00C61FF4" w:rsidRPr="00CA7912">
        <w:rPr>
          <w:sz w:val="24"/>
          <w:szCs w:val="24"/>
        </w:rPr>
        <w:tab/>
        <w:t>Sincerely,</w:t>
      </w:r>
    </w:p>
    <w:p w14:paraId="241E9B2E" w14:textId="4DD56AD4" w:rsidR="00C61FF4" w:rsidRPr="00420F75" w:rsidRDefault="00C61FF4" w:rsidP="00C61FF4">
      <w:pPr>
        <w:rPr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</w:p>
    <w:p w14:paraId="4533F93F" w14:textId="568677BB" w:rsidR="00C61FF4" w:rsidRPr="00420F75" w:rsidRDefault="00353694" w:rsidP="00353694">
      <w:pPr>
        <w:tabs>
          <w:tab w:val="left" w:pos="5355"/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EDAEF0" w14:textId="77777777" w:rsidR="00C61FF4" w:rsidRPr="00420F75" w:rsidRDefault="00C61FF4" w:rsidP="00C61FF4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color w:val="000000"/>
          <w:sz w:val="24"/>
          <w:szCs w:val="24"/>
        </w:rPr>
        <w:t>Rosemary Chiavetta</w:t>
      </w:r>
    </w:p>
    <w:p w14:paraId="3A5D3136" w14:textId="77777777" w:rsidR="00C61FF4" w:rsidRPr="00420F75" w:rsidRDefault="00C61FF4" w:rsidP="00C61FF4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color w:val="000000"/>
          <w:sz w:val="24"/>
          <w:szCs w:val="24"/>
        </w:rPr>
        <w:tab/>
        <w:t>Secretary</w:t>
      </w:r>
    </w:p>
    <w:p w14:paraId="2435C08E" w14:textId="77777777" w:rsidR="00C61FF4" w:rsidRPr="00420F75" w:rsidRDefault="00C61FF4" w:rsidP="00C61FF4">
      <w:pPr>
        <w:rPr>
          <w:sz w:val="24"/>
          <w:szCs w:val="24"/>
        </w:rPr>
      </w:pPr>
    </w:p>
    <w:p w14:paraId="3D28DC8E" w14:textId="77777777" w:rsidR="00C61FF4" w:rsidRPr="00420F75" w:rsidRDefault="00C61FF4" w:rsidP="00C61FF4">
      <w:pPr>
        <w:rPr>
          <w:sz w:val="24"/>
          <w:szCs w:val="24"/>
        </w:rPr>
      </w:pPr>
    </w:p>
    <w:p w14:paraId="63A20CAC" w14:textId="77777777" w:rsidR="00C61FF4" w:rsidRPr="00420F75" w:rsidRDefault="00C61FF4" w:rsidP="00C61FF4">
      <w:pPr>
        <w:rPr>
          <w:sz w:val="24"/>
          <w:szCs w:val="24"/>
        </w:rPr>
      </w:pPr>
    </w:p>
    <w:p w14:paraId="5ACD2190" w14:textId="77777777" w:rsidR="00C61FF4" w:rsidRPr="009018A9" w:rsidRDefault="00C61FF4" w:rsidP="00C61FF4">
      <w:pPr>
        <w:rPr>
          <w:sz w:val="24"/>
          <w:szCs w:val="24"/>
        </w:rPr>
      </w:pPr>
      <w:r w:rsidRPr="009018A9">
        <w:rPr>
          <w:sz w:val="24"/>
          <w:szCs w:val="24"/>
        </w:rPr>
        <w:t>Enclosures</w:t>
      </w:r>
    </w:p>
    <w:p w14:paraId="0A8D6D8E" w14:textId="77777777" w:rsidR="00C61FF4" w:rsidRPr="009018A9" w:rsidRDefault="00C61FF4" w:rsidP="00C61FF4">
      <w:pPr>
        <w:rPr>
          <w:sz w:val="24"/>
          <w:szCs w:val="24"/>
        </w:rPr>
      </w:pPr>
    </w:p>
    <w:p w14:paraId="6EB084B3" w14:textId="77777777" w:rsidR="00C61FF4" w:rsidRPr="009018A9" w:rsidRDefault="00C61FF4" w:rsidP="00C61FF4">
      <w:pPr>
        <w:rPr>
          <w:sz w:val="24"/>
          <w:szCs w:val="24"/>
        </w:rPr>
      </w:pPr>
    </w:p>
    <w:p w14:paraId="04DFB600" w14:textId="77777777" w:rsidR="00C61FF4" w:rsidRPr="009018A9" w:rsidRDefault="00C61FF4" w:rsidP="00C61FF4">
      <w:pPr>
        <w:rPr>
          <w:sz w:val="24"/>
          <w:szCs w:val="24"/>
        </w:rPr>
      </w:pPr>
      <w:r w:rsidRPr="009018A9">
        <w:rPr>
          <w:sz w:val="24"/>
          <w:szCs w:val="24"/>
        </w:rPr>
        <w:t>CC:</w:t>
      </w:r>
    </w:p>
    <w:p w14:paraId="1555D1EE" w14:textId="77777777" w:rsidR="00C61FF4" w:rsidRPr="009018A9" w:rsidRDefault="00C61FF4" w:rsidP="00C61FF4">
      <w:pPr>
        <w:rPr>
          <w:sz w:val="24"/>
          <w:szCs w:val="24"/>
        </w:rPr>
      </w:pPr>
    </w:p>
    <w:p w14:paraId="18634638" w14:textId="4F7C7389" w:rsidR="00C61FF4" w:rsidRPr="009018A9" w:rsidRDefault="009018A9" w:rsidP="00C61FF4">
      <w:pPr>
        <w:rPr>
          <w:sz w:val="24"/>
        </w:rPr>
      </w:pPr>
      <w:r w:rsidRPr="009018A9">
        <w:rPr>
          <w:sz w:val="24"/>
        </w:rPr>
        <w:t>LEAH GIBBONS DIR</w:t>
      </w:r>
      <w:r w:rsidR="002805D4">
        <w:rPr>
          <w:sz w:val="24"/>
        </w:rPr>
        <w:t>ECTOR</w:t>
      </w:r>
      <w:r w:rsidRPr="009018A9">
        <w:rPr>
          <w:sz w:val="24"/>
        </w:rPr>
        <w:t xml:space="preserve"> REG</w:t>
      </w:r>
      <w:r w:rsidR="002805D4">
        <w:rPr>
          <w:sz w:val="24"/>
        </w:rPr>
        <w:t>ULATORY</w:t>
      </w:r>
      <w:r w:rsidRPr="009018A9">
        <w:rPr>
          <w:sz w:val="24"/>
        </w:rPr>
        <w:t xml:space="preserve"> AFF</w:t>
      </w:r>
      <w:r w:rsidR="002805D4">
        <w:rPr>
          <w:sz w:val="24"/>
        </w:rPr>
        <w:t>AIRS</w:t>
      </w:r>
    </w:p>
    <w:p w14:paraId="33899302" w14:textId="7B1DFF48" w:rsidR="00C61FF4" w:rsidRPr="009018A9" w:rsidRDefault="009018A9" w:rsidP="00C61FF4">
      <w:pPr>
        <w:rPr>
          <w:sz w:val="24"/>
        </w:rPr>
      </w:pPr>
      <w:r w:rsidRPr="009018A9">
        <w:rPr>
          <w:sz w:val="24"/>
        </w:rPr>
        <w:t>RELIANT ENERGY NORTHEAST LLC</w:t>
      </w:r>
    </w:p>
    <w:p w14:paraId="3FD98433" w14:textId="45A363AE" w:rsidR="00C61FF4" w:rsidRPr="009018A9" w:rsidRDefault="009018A9" w:rsidP="00C61FF4">
      <w:pPr>
        <w:rPr>
          <w:sz w:val="24"/>
        </w:rPr>
      </w:pPr>
      <w:r w:rsidRPr="009018A9">
        <w:rPr>
          <w:sz w:val="24"/>
        </w:rPr>
        <w:t>3711 MARKET ST STE 1000</w:t>
      </w:r>
    </w:p>
    <w:p w14:paraId="16B17584" w14:textId="44EE0073" w:rsidR="00C61FF4" w:rsidRDefault="009018A9" w:rsidP="00C61FF4">
      <w:pPr>
        <w:rPr>
          <w:sz w:val="24"/>
        </w:rPr>
      </w:pPr>
      <w:r w:rsidRPr="009018A9">
        <w:rPr>
          <w:sz w:val="24"/>
        </w:rPr>
        <w:t>PHILADELPHIA PA  19104</w:t>
      </w:r>
    </w:p>
    <w:p w14:paraId="5BEE0946" w14:textId="55E6BA3D" w:rsidR="00C61FF4" w:rsidRDefault="00C61FF4" w:rsidP="00C61FF4">
      <w:pPr>
        <w:rPr>
          <w:sz w:val="24"/>
          <w:szCs w:val="24"/>
        </w:rPr>
      </w:pPr>
    </w:p>
    <w:p w14:paraId="3FEC0DDB" w14:textId="5DDC54E3" w:rsidR="00C61FF4" w:rsidRDefault="00C61FF4" w:rsidP="00C61FF4">
      <w:pPr>
        <w:rPr>
          <w:sz w:val="24"/>
          <w:szCs w:val="24"/>
        </w:rPr>
      </w:pPr>
    </w:p>
    <w:p w14:paraId="68B1697F" w14:textId="79290F97" w:rsidR="00C61FF4" w:rsidRDefault="00C61FF4" w:rsidP="00C61FF4">
      <w:pPr>
        <w:rPr>
          <w:sz w:val="24"/>
          <w:szCs w:val="24"/>
        </w:rPr>
      </w:pPr>
    </w:p>
    <w:p w14:paraId="3748079F" w14:textId="77777777" w:rsidR="00C61FF4" w:rsidRDefault="00C61FF4" w:rsidP="00C61FF4">
      <w:pPr>
        <w:rPr>
          <w:sz w:val="24"/>
          <w:szCs w:val="24"/>
        </w:rPr>
      </w:pPr>
    </w:p>
    <w:p w14:paraId="2A45DE66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5571ADD8" w14:textId="77777777" w:rsidR="00655D6F" w:rsidRPr="00420F75" w:rsidRDefault="00655D6F" w:rsidP="00655D6F">
      <w:pPr>
        <w:ind w:right="-90" w:firstLine="720"/>
        <w:rPr>
          <w:sz w:val="24"/>
          <w:szCs w:val="24"/>
        </w:rPr>
        <w:sectPr w:rsidR="00655D6F" w:rsidRPr="00420F75" w:rsidSect="002E10CB"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51C852BA" w14:textId="6CDB9FD7" w:rsidR="00655D6F" w:rsidRPr="001A56DD" w:rsidRDefault="00655D6F" w:rsidP="00655D6F">
      <w:pPr>
        <w:jc w:val="center"/>
        <w:rPr>
          <w:sz w:val="24"/>
          <w:szCs w:val="24"/>
        </w:rPr>
      </w:pPr>
      <w:r w:rsidRPr="0020019A">
        <w:rPr>
          <w:sz w:val="24"/>
          <w:szCs w:val="24"/>
        </w:rPr>
        <w:lastRenderedPageBreak/>
        <w:t>Docket No</w:t>
      </w:r>
      <w:r w:rsidR="00FC772F">
        <w:rPr>
          <w:sz w:val="24"/>
          <w:szCs w:val="24"/>
        </w:rPr>
        <w:t>s</w:t>
      </w:r>
      <w:r w:rsidRPr="0020019A">
        <w:rPr>
          <w:sz w:val="24"/>
          <w:szCs w:val="24"/>
        </w:rPr>
        <w:t xml:space="preserve">.  </w:t>
      </w:r>
      <w:r w:rsidRPr="001A56DD">
        <w:rPr>
          <w:color w:val="000000"/>
          <w:sz w:val="24"/>
          <w:szCs w:val="24"/>
        </w:rPr>
        <w:t>A-20</w:t>
      </w:r>
      <w:r w:rsidR="001A56DD" w:rsidRPr="001A56DD">
        <w:rPr>
          <w:color w:val="000000"/>
          <w:sz w:val="24"/>
          <w:szCs w:val="24"/>
        </w:rPr>
        <w:t>16-2538668</w:t>
      </w:r>
      <w:r w:rsidR="00FC772F" w:rsidRPr="001A56DD">
        <w:rPr>
          <w:color w:val="000000"/>
          <w:sz w:val="24"/>
          <w:szCs w:val="24"/>
        </w:rPr>
        <w:t xml:space="preserve"> &amp; A-20</w:t>
      </w:r>
      <w:r w:rsidR="001A56DD" w:rsidRPr="001A56DD">
        <w:rPr>
          <w:color w:val="000000"/>
          <w:sz w:val="24"/>
          <w:szCs w:val="24"/>
        </w:rPr>
        <w:t>10-2192350</w:t>
      </w:r>
    </w:p>
    <w:p w14:paraId="0D1A7D32" w14:textId="5F6A20AA" w:rsidR="00655D6F" w:rsidRPr="001A56DD" w:rsidRDefault="00CA7912" w:rsidP="00655D6F">
      <w:pPr>
        <w:jc w:val="center"/>
        <w:rPr>
          <w:color w:val="000000"/>
          <w:sz w:val="24"/>
          <w:szCs w:val="24"/>
        </w:rPr>
      </w:pPr>
      <w:proofErr w:type="spellStart"/>
      <w:r w:rsidRPr="001A56DD">
        <w:rPr>
          <w:color w:val="000000"/>
          <w:sz w:val="24"/>
          <w:szCs w:val="24"/>
        </w:rPr>
        <w:t>LifeEnergy</w:t>
      </w:r>
      <w:proofErr w:type="spellEnd"/>
      <w:r w:rsidRPr="001A56DD">
        <w:rPr>
          <w:color w:val="000000"/>
          <w:sz w:val="24"/>
          <w:szCs w:val="24"/>
        </w:rPr>
        <w:t>, LLC</w:t>
      </w:r>
      <w:r w:rsidR="00FC772F" w:rsidRPr="001A56DD">
        <w:rPr>
          <w:color w:val="000000"/>
          <w:sz w:val="24"/>
          <w:szCs w:val="24"/>
        </w:rPr>
        <w:t xml:space="preserve"> &amp; </w:t>
      </w:r>
      <w:r w:rsidRPr="001A56DD">
        <w:rPr>
          <w:color w:val="000000"/>
          <w:sz w:val="24"/>
          <w:szCs w:val="24"/>
        </w:rPr>
        <w:t>Reliant Energy Northeast LLC</w:t>
      </w:r>
    </w:p>
    <w:p w14:paraId="0A2CEA65" w14:textId="0D72D6EF" w:rsidR="00655D6F" w:rsidRPr="001A56DD" w:rsidRDefault="00A67008" w:rsidP="00655D6F">
      <w:pPr>
        <w:jc w:val="center"/>
        <w:rPr>
          <w:sz w:val="24"/>
          <w:szCs w:val="24"/>
        </w:rPr>
      </w:pPr>
      <w:r w:rsidRPr="001A56DD">
        <w:rPr>
          <w:sz w:val="24"/>
          <w:szCs w:val="24"/>
        </w:rPr>
        <w:t>Data Requests</w:t>
      </w:r>
    </w:p>
    <w:p w14:paraId="29C02391" w14:textId="77777777" w:rsidR="00A67008" w:rsidRPr="00F9691F" w:rsidRDefault="00A67008" w:rsidP="00655D6F">
      <w:pPr>
        <w:jc w:val="center"/>
        <w:rPr>
          <w:sz w:val="24"/>
          <w:szCs w:val="24"/>
          <w:highlight w:val="yellow"/>
        </w:rPr>
      </w:pPr>
    </w:p>
    <w:p w14:paraId="7828D3D1" w14:textId="77777777" w:rsidR="00655D6F" w:rsidRPr="00D1786A" w:rsidRDefault="00655D6F" w:rsidP="00655D6F">
      <w:pPr>
        <w:jc w:val="center"/>
        <w:rPr>
          <w:sz w:val="24"/>
          <w:szCs w:val="24"/>
        </w:rPr>
      </w:pPr>
    </w:p>
    <w:p w14:paraId="72E5098D" w14:textId="4D0FF4DA" w:rsidR="00C03D5D" w:rsidRPr="00D1786A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1786A">
        <w:rPr>
          <w:sz w:val="24"/>
          <w:szCs w:val="24"/>
        </w:rPr>
        <w:t xml:space="preserve">Regarding Customers – Please explain if </w:t>
      </w:r>
      <w:proofErr w:type="spellStart"/>
      <w:r w:rsidR="00CA7912" w:rsidRPr="00D1786A">
        <w:rPr>
          <w:sz w:val="24"/>
          <w:szCs w:val="24"/>
        </w:rPr>
        <w:t>LifeEnergy</w:t>
      </w:r>
      <w:proofErr w:type="spellEnd"/>
      <w:r w:rsidR="00CA7912" w:rsidRPr="00D1786A">
        <w:rPr>
          <w:sz w:val="24"/>
          <w:szCs w:val="24"/>
        </w:rPr>
        <w:t>, LLC</w:t>
      </w:r>
      <w:r w:rsidRPr="00D1786A">
        <w:rPr>
          <w:sz w:val="24"/>
          <w:szCs w:val="24"/>
        </w:rPr>
        <w:t xml:space="preserve"> will have any customers remaining after its transfer to </w:t>
      </w:r>
      <w:r w:rsidR="00CA7912" w:rsidRPr="00D1786A">
        <w:rPr>
          <w:sz w:val="24"/>
          <w:szCs w:val="24"/>
        </w:rPr>
        <w:t>Reliant Energy Northeast LLC</w:t>
      </w:r>
      <w:r w:rsidRPr="00D1786A">
        <w:rPr>
          <w:sz w:val="24"/>
          <w:szCs w:val="24"/>
        </w:rPr>
        <w:t xml:space="preserve">.  </w:t>
      </w:r>
    </w:p>
    <w:p w14:paraId="57AC5CAF" w14:textId="77777777" w:rsidR="00C03D5D" w:rsidRPr="00D1786A" w:rsidRDefault="00C03D5D" w:rsidP="00C03D5D">
      <w:pPr>
        <w:pStyle w:val="ListParagraph"/>
        <w:rPr>
          <w:sz w:val="24"/>
          <w:szCs w:val="24"/>
        </w:rPr>
      </w:pPr>
    </w:p>
    <w:p w14:paraId="0A6C8629" w14:textId="054C5326" w:rsidR="00C03D5D" w:rsidRPr="00D1786A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1786A">
        <w:rPr>
          <w:sz w:val="24"/>
          <w:szCs w:val="24"/>
        </w:rPr>
        <w:t xml:space="preserve">Regarding </w:t>
      </w:r>
      <w:r w:rsidR="000B5022" w:rsidRPr="00D1786A">
        <w:rPr>
          <w:sz w:val="24"/>
          <w:szCs w:val="24"/>
        </w:rPr>
        <w:t>EGS</w:t>
      </w:r>
      <w:r w:rsidRPr="00D1786A">
        <w:rPr>
          <w:sz w:val="24"/>
          <w:szCs w:val="24"/>
        </w:rPr>
        <w:t xml:space="preserve"> License – Does </w:t>
      </w:r>
      <w:proofErr w:type="spellStart"/>
      <w:r w:rsidR="00CA7912" w:rsidRPr="00D1786A">
        <w:rPr>
          <w:sz w:val="24"/>
          <w:szCs w:val="24"/>
        </w:rPr>
        <w:t>LifeEnergy</w:t>
      </w:r>
      <w:proofErr w:type="spellEnd"/>
      <w:r w:rsidR="00CA7912" w:rsidRPr="00D1786A">
        <w:rPr>
          <w:sz w:val="24"/>
          <w:szCs w:val="24"/>
        </w:rPr>
        <w:t>, LLC</w:t>
      </w:r>
      <w:r w:rsidRPr="00D1786A">
        <w:rPr>
          <w:sz w:val="24"/>
          <w:szCs w:val="24"/>
        </w:rPr>
        <w:t xml:space="preserve"> intend to abandon its </w:t>
      </w:r>
      <w:r w:rsidR="00890346" w:rsidRPr="00D1786A">
        <w:rPr>
          <w:sz w:val="24"/>
          <w:szCs w:val="24"/>
        </w:rPr>
        <w:t>EGS</w:t>
      </w:r>
      <w:r w:rsidRPr="00D1786A">
        <w:rPr>
          <w:sz w:val="24"/>
          <w:szCs w:val="24"/>
        </w:rPr>
        <w:t xml:space="preserve"> license?  If Yes:</w:t>
      </w:r>
    </w:p>
    <w:p w14:paraId="00638B8B" w14:textId="77777777" w:rsidR="00C03D5D" w:rsidRPr="00D1786A" w:rsidRDefault="00C03D5D" w:rsidP="00C03D5D">
      <w:pPr>
        <w:ind w:left="720"/>
        <w:rPr>
          <w:sz w:val="24"/>
          <w:szCs w:val="24"/>
        </w:rPr>
      </w:pPr>
    </w:p>
    <w:p w14:paraId="05ED1344" w14:textId="6CA03E86" w:rsidR="00C03D5D" w:rsidRPr="00D1786A" w:rsidRDefault="00C03D5D" w:rsidP="00C03D5D">
      <w:pPr>
        <w:pStyle w:val="ListParagraph"/>
        <w:numPr>
          <w:ilvl w:val="1"/>
          <w:numId w:val="20"/>
        </w:numPr>
        <w:rPr>
          <w:sz w:val="24"/>
          <w:szCs w:val="24"/>
        </w:rPr>
      </w:pPr>
      <w:r w:rsidRPr="00D1786A">
        <w:rPr>
          <w:sz w:val="24"/>
          <w:szCs w:val="24"/>
        </w:rPr>
        <w:t xml:space="preserve">What will happen to </w:t>
      </w:r>
      <w:proofErr w:type="spellStart"/>
      <w:r w:rsidR="00CA7912" w:rsidRPr="00D1786A">
        <w:rPr>
          <w:sz w:val="24"/>
          <w:szCs w:val="24"/>
        </w:rPr>
        <w:t>LifeEnergy</w:t>
      </w:r>
      <w:proofErr w:type="spellEnd"/>
      <w:r w:rsidR="00CA7912" w:rsidRPr="00D1786A">
        <w:rPr>
          <w:sz w:val="24"/>
          <w:szCs w:val="24"/>
        </w:rPr>
        <w:t>, LLC</w:t>
      </w:r>
      <w:r w:rsidRPr="00D1786A">
        <w:rPr>
          <w:sz w:val="24"/>
          <w:szCs w:val="24"/>
        </w:rPr>
        <w:t xml:space="preserve">’s remaining customers?  </w:t>
      </w:r>
    </w:p>
    <w:p w14:paraId="7308BAEB" w14:textId="77777777" w:rsidR="00C03D5D" w:rsidRPr="00D1786A" w:rsidRDefault="00C03D5D" w:rsidP="00C03D5D">
      <w:pPr>
        <w:pStyle w:val="ListParagraph"/>
        <w:ind w:left="1440"/>
        <w:rPr>
          <w:sz w:val="24"/>
          <w:szCs w:val="24"/>
        </w:rPr>
      </w:pPr>
    </w:p>
    <w:p w14:paraId="30F7BFD2" w14:textId="34665407" w:rsidR="00C03D5D" w:rsidRPr="00D1786A" w:rsidRDefault="00C03D5D" w:rsidP="00C03D5D">
      <w:pPr>
        <w:pStyle w:val="ListParagraph"/>
        <w:numPr>
          <w:ilvl w:val="1"/>
          <w:numId w:val="20"/>
        </w:numPr>
        <w:rPr>
          <w:sz w:val="24"/>
          <w:szCs w:val="24"/>
        </w:rPr>
      </w:pPr>
      <w:r w:rsidRPr="00D1786A">
        <w:rPr>
          <w:sz w:val="24"/>
          <w:szCs w:val="24"/>
        </w:rPr>
        <w:t xml:space="preserve">Please provide the date </w:t>
      </w:r>
      <w:proofErr w:type="spellStart"/>
      <w:r w:rsidR="00CA7912" w:rsidRPr="00D1786A">
        <w:rPr>
          <w:sz w:val="24"/>
          <w:szCs w:val="24"/>
        </w:rPr>
        <w:t>LifeEnergy</w:t>
      </w:r>
      <w:proofErr w:type="spellEnd"/>
      <w:r w:rsidR="00CA7912" w:rsidRPr="00D1786A">
        <w:rPr>
          <w:sz w:val="24"/>
          <w:szCs w:val="24"/>
        </w:rPr>
        <w:t>, LLC</w:t>
      </w:r>
      <w:r w:rsidRPr="00D1786A">
        <w:rPr>
          <w:sz w:val="24"/>
          <w:szCs w:val="24"/>
        </w:rPr>
        <w:t xml:space="preserve"> will cease operations in Pennsylvania.</w:t>
      </w:r>
    </w:p>
    <w:p w14:paraId="2B86A4F2" w14:textId="77777777" w:rsidR="00C03D5D" w:rsidRPr="00D1786A" w:rsidRDefault="00C03D5D" w:rsidP="00C03D5D">
      <w:pPr>
        <w:pStyle w:val="ListParagraph"/>
        <w:rPr>
          <w:sz w:val="24"/>
          <w:szCs w:val="24"/>
        </w:rPr>
      </w:pPr>
    </w:p>
    <w:p w14:paraId="6772A098" w14:textId="5C1E9412" w:rsidR="00C03D5D" w:rsidRPr="002D5240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1786A">
        <w:rPr>
          <w:sz w:val="24"/>
          <w:szCs w:val="24"/>
        </w:rPr>
        <w:t xml:space="preserve">Regarding Gross Revenues – Please provide the most recent 4 quarters of </w:t>
      </w:r>
      <w:proofErr w:type="spellStart"/>
      <w:r w:rsidR="00CA7912" w:rsidRPr="00D1786A">
        <w:rPr>
          <w:sz w:val="24"/>
          <w:szCs w:val="24"/>
        </w:rPr>
        <w:t>LifeEnergy</w:t>
      </w:r>
      <w:proofErr w:type="spellEnd"/>
      <w:r w:rsidR="00CA7912" w:rsidRPr="00D1786A">
        <w:rPr>
          <w:sz w:val="24"/>
          <w:szCs w:val="24"/>
        </w:rPr>
        <w:t>, LLC</w:t>
      </w:r>
      <w:r w:rsidRPr="00D1786A">
        <w:rPr>
          <w:sz w:val="24"/>
          <w:szCs w:val="24"/>
        </w:rPr>
        <w:t xml:space="preserve">’s gross revenues for the sale of </w:t>
      </w:r>
      <w:r w:rsidRPr="002D5240">
        <w:rPr>
          <w:sz w:val="24"/>
          <w:szCs w:val="24"/>
        </w:rPr>
        <w:t xml:space="preserve">electricity to its Pennsylvania customers being assigned to </w:t>
      </w:r>
      <w:r w:rsidR="00CA7912" w:rsidRPr="002D5240">
        <w:rPr>
          <w:sz w:val="24"/>
          <w:szCs w:val="24"/>
        </w:rPr>
        <w:t>Reliant Energy Northeast LLC</w:t>
      </w:r>
      <w:r w:rsidRPr="002D5240">
        <w:rPr>
          <w:sz w:val="24"/>
          <w:szCs w:val="24"/>
        </w:rPr>
        <w:t xml:space="preserve">. </w:t>
      </w:r>
    </w:p>
    <w:p w14:paraId="3387C867" w14:textId="77777777" w:rsidR="00C03D5D" w:rsidRPr="002D5240" w:rsidRDefault="00C03D5D" w:rsidP="00C03D5D">
      <w:pPr>
        <w:rPr>
          <w:sz w:val="24"/>
          <w:szCs w:val="24"/>
        </w:rPr>
      </w:pPr>
    </w:p>
    <w:p w14:paraId="7B1FE172" w14:textId="1BCB6E32" w:rsidR="00C03D5D" w:rsidRPr="009436B3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2D5240">
        <w:rPr>
          <w:sz w:val="24"/>
          <w:szCs w:val="24"/>
        </w:rPr>
        <w:t>Regarding Gross Revenues –</w:t>
      </w:r>
      <w:r w:rsidR="00CA7912" w:rsidRPr="002D5240">
        <w:rPr>
          <w:sz w:val="24"/>
          <w:szCs w:val="24"/>
        </w:rPr>
        <w:t>Reliant Energy Northeast LLC</w:t>
      </w:r>
      <w:r w:rsidR="004524DA" w:rsidRPr="002D5240">
        <w:rPr>
          <w:sz w:val="24"/>
          <w:szCs w:val="24"/>
        </w:rPr>
        <w:t xml:space="preserve"> has not filed all required Electric </w:t>
      </w:r>
      <w:r w:rsidR="004524DA" w:rsidRPr="009436B3">
        <w:rPr>
          <w:sz w:val="24"/>
          <w:szCs w:val="24"/>
        </w:rPr>
        <w:t xml:space="preserve">Choice Quarterly </w:t>
      </w:r>
      <w:r w:rsidRPr="009436B3">
        <w:rPr>
          <w:sz w:val="24"/>
          <w:szCs w:val="24"/>
        </w:rPr>
        <w:t>Reports with the PUC.  Please provide the missing report</w:t>
      </w:r>
      <w:r w:rsidR="00F623CE" w:rsidRPr="009436B3">
        <w:rPr>
          <w:sz w:val="24"/>
          <w:szCs w:val="24"/>
        </w:rPr>
        <w:t>s</w:t>
      </w:r>
      <w:r w:rsidRPr="009436B3">
        <w:rPr>
          <w:sz w:val="24"/>
          <w:szCs w:val="24"/>
        </w:rPr>
        <w:t xml:space="preserve"> for the </w:t>
      </w:r>
      <w:r w:rsidR="00D1786A" w:rsidRPr="009436B3">
        <w:rPr>
          <w:sz w:val="24"/>
          <w:szCs w:val="24"/>
        </w:rPr>
        <w:t>second and fourth</w:t>
      </w:r>
      <w:r w:rsidRPr="009436B3">
        <w:rPr>
          <w:sz w:val="24"/>
          <w:szCs w:val="24"/>
        </w:rPr>
        <w:t xml:space="preserve"> quarter</w:t>
      </w:r>
      <w:r w:rsidR="00D1786A" w:rsidRPr="009436B3">
        <w:rPr>
          <w:sz w:val="24"/>
          <w:szCs w:val="24"/>
        </w:rPr>
        <w:t>s</w:t>
      </w:r>
      <w:r w:rsidRPr="009436B3">
        <w:rPr>
          <w:sz w:val="24"/>
          <w:szCs w:val="24"/>
        </w:rPr>
        <w:t xml:space="preserve"> of 2018 in response to this data request. </w:t>
      </w:r>
    </w:p>
    <w:p w14:paraId="1118BDF0" w14:textId="77777777" w:rsidR="00C03D5D" w:rsidRPr="009436B3" w:rsidRDefault="00C03D5D" w:rsidP="00C03D5D">
      <w:pPr>
        <w:pStyle w:val="ListParagraph"/>
        <w:rPr>
          <w:sz w:val="24"/>
          <w:szCs w:val="24"/>
        </w:rPr>
      </w:pPr>
    </w:p>
    <w:p w14:paraId="7D3B6CD6" w14:textId="3FB7B289" w:rsidR="00C03D5D" w:rsidRPr="0091710E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436B3">
        <w:rPr>
          <w:sz w:val="24"/>
          <w:szCs w:val="24"/>
        </w:rPr>
        <w:t xml:space="preserve">Regarding Certificate of Service - Please provide a Certificate of Service as proof of service of </w:t>
      </w:r>
      <w:proofErr w:type="spellStart"/>
      <w:r w:rsidR="00CA7912" w:rsidRPr="009436B3">
        <w:rPr>
          <w:sz w:val="24"/>
          <w:szCs w:val="24"/>
        </w:rPr>
        <w:t>LifeEnergy</w:t>
      </w:r>
      <w:proofErr w:type="spellEnd"/>
      <w:r w:rsidR="00CA7912" w:rsidRPr="009436B3">
        <w:rPr>
          <w:sz w:val="24"/>
          <w:szCs w:val="24"/>
        </w:rPr>
        <w:t>, LLC</w:t>
      </w:r>
      <w:r w:rsidRPr="009436B3">
        <w:rPr>
          <w:sz w:val="24"/>
          <w:szCs w:val="24"/>
        </w:rPr>
        <w:t xml:space="preserve">’s filing on the Bureau of Investigation &amp; Enforcement, the </w:t>
      </w:r>
      <w:r w:rsidRPr="0091710E">
        <w:rPr>
          <w:sz w:val="24"/>
          <w:szCs w:val="24"/>
        </w:rPr>
        <w:t>Office of Consumer Advocate, the Office of Small Business Advocate, the Office of the Attorney General, the Pennsylvania Department of Revenue, and all EDCs</w:t>
      </w:r>
      <w:r w:rsidR="0030728E" w:rsidRPr="0091710E">
        <w:rPr>
          <w:sz w:val="24"/>
          <w:szCs w:val="24"/>
        </w:rPr>
        <w:t xml:space="preserve"> </w:t>
      </w:r>
      <w:r w:rsidRPr="0091710E">
        <w:rPr>
          <w:sz w:val="24"/>
          <w:szCs w:val="24"/>
        </w:rPr>
        <w:t>in whose service territory applicants are licensed to operate (template attached).</w:t>
      </w:r>
    </w:p>
    <w:p w14:paraId="6BCB46F9" w14:textId="77777777" w:rsidR="00C03D5D" w:rsidRPr="0091710E" w:rsidRDefault="00C03D5D" w:rsidP="00C03D5D">
      <w:pPr>
        <w:pStyle w:val="ListParagraph"/>
        <w:rPr>
          <w:sz w:val="24"/>
          <w:szCs w:val="24"/>
        </w:rPr>
      </w:pPr>
    </w:p>
    <w:p w14:paraId="706EBAC3" w14:textId="1E8A3DE8" w:rsidR="00C03D5D" w:rsidRPr="0091710E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1710E">
        <w:rPr>
          <w:sz w:val="24"/>
          <w:szCs w:val="24"/>
        </w:rPr>
        <w:t xml:space="preserve">Regarding Alternative Energy Portfolio Standards (AEPS) Credits – Please explain if </w:t>
      </w:r>
      <w:proofErr w:type="spellStart"/>
      <w:r w:rsidR="00CA7912" w:rsidRPr="0091710E">
        <w:rPr>
          <w:sz w:val="24"/>
          <w:szCs w:val="24"/>
        </w:rPr>
        <w:t>LifeEnergy</w:t>
      </w:r>
      <w:proofErr w:type="spellEnd"/>
      <w:r w:rsidR="00CA7912" w:rsidRPr="0091710E">
        <w:rPr>
          <w:sz w:val="24"/>
          <w:szCs w:val="24"/>
        </w:rPr>
        <w:t>, LLC</w:t>
      </w:r>
      <w:r w:rsidRPr="0091710E">
        <w:rPr>
          <w:sz w:val="24"/>
          <w:szCs w:val="24"/>
        </w:rPr>
        <w:t xml:space="preserve"> has met all of its commitments as it relates to the AEPS Alternate Energy Credits.  If not, will </w:t>
      </w:r>
      <w:r w:rsidR="00CA7912" w:rsidRPr="0091710E">
        <w:rPr>
          <w:sz w:val="24"/>
          <w:szCs w:val="24"/>
        </w:rPr>
        <w:t>Reliant Energy Northeast LLC</w:t>
      </w:r>
      <w:r w:rsidRPr="0091710E">
        <w:rPr>
          <w:sz w:val="24"/>
          <w:szCs w:val="24"/>
        </w:rPr>
        <w:t xml:space="preserve"> be assuming these liabilities?</w:t>
      </w:r>
      <w:r w:rsidR="000C0EA0" w:rsidRPr="0091710E">
        <w:rPr>
          <w:sz w:val="24"/>
          <w:szCs w:val="24"/>
        </w:rPr>
        <w:t xml:space="preserve"> </w:t>
      </w:r>
    </w:p>
    <w:p w14:paraId="62FFB1DD" w14:textId="77777777" w:rsidR="00C03D5D" w:rsidRPr="0091710E" w:rsidRDefault="00C03D5D" w:rsidP="00C03D5D">
      <w:pPr>
        <w:pStyle w:val="ListParagraph"/>
        <w:rPr>
          <w:sz w:val="24"/>
          <w:szCs w:val="24"/>
        </w:rPr>
      </w:pPr>
    </w:p>
    <w:p w14:paraId="06576233" w14:textId="0548FA27" w:rsidR="00C03D5D" w:rsidRPr="009436B3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1710E">
        <w:rPr>
          <w:sz w:val="24"/>
          <w:szCs w:val="24"/>
        </w:rPr>
        <w:t xml:space="preserve">Regarding Customer Notice – Please provide a copy of the customer notice </w:t>
      </w:r>
      <w:proofErr w:type="spellStart"/>
      <w:r w:rsidR="00CA7912" w:rsidRPr="0091710E">
        <w:rPr>
          <w:sz w:val="24"/>
          <w:szCs w:val="24"/>
        </w:rPr>
        <w:t>LifeEnergy</w:t>
      </w:r>
      <w:proofErr w:type="spellEnd"/>
      <w:r w:rsidR="00CA7912" w:rsidRPr="0091710E">
        <w:rPr>
          <w:sz w:val="24"/>
          <w:szCs w:val="24"/>
        </w:rPr>
        <w:t>, LLC</w:t>
      </w:r>
      <w:r w:rsidRPr="0091710E">
        <w:rPr>
          <w:sz w:val="24"/>
          <w:szCs w:val="24"/>
        </w:rPr>
        <w:t xml:space="preserve"> provided to its customers.  This notice should include a statement</w:t>
      </w:r>
      <w:r w:rsidRPr="009436B3">
        <w:rPr>
          <w:sz w:val="24"/>
          <w:szCs w:val="24"/>
        </w:rPr>
        <w:t xml:space="preserve"> that these contracts are assignable.</w:t>
      </w:r>
    </w:p>
    <w:p w14:paraId="410E75D5" w14:textId="77777777" w:rsidR="009436B3" w:rsidRPr="009436B3" w:rsidRDefault="009436B3" w:rsidP="009436B3">
      <w:pPr>
        <w:pStyle w:val="ListParagraph"/>
        <w:rPr>
          <w:sz w:val="24"/>
          <w:szCs w:val="24"/>
        </w:rPr>
      </w:pPr>
    </w:p>
    <w:p w14:paraId="5BB16F7A" w14:textId="721E2336" w:rsidR="009436B3" w:rsidRPr="009436B3" w:rsidRDefault="009436B3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436B3">
        <w:rPr>
          <w:sz w:val="24"/>
          <w:szCs w:val="24"/>
        </w:rPr>
        <w:t>Contract Assignability – Please attest that the contracts being assigned allow for assignment.</w:t>
      </w:r>
    </w:p>
    <w:p w14:paraId="615EFC1E" w14:textId="77777777" w:rsidR="00C03D5D" w:rsidRPr="009E45E0" w:rsidRDefault="00C03D5D" w:rsidP="00C03D5D">
      <w:pPr>
        <w:pStyle w:val="ListParagraph"/>
        <w:rPr>
          <w:sz w:val="24"/>
          <w:szCs w:val="24"/>
        </w:rPr>
      </w:pPr>
    </w:p>
    <w:p w14:paraId="69414E32" w14:textId="77777777" w:rsidR="00655D6F" w:rsidRDefault="00655D6F" w:rsidP="00655D6F"/>
    <w:p w14:paraId="0961D425" w14:textId="77777777" w:rsidR="00655D6F" w:rsidRDefault="00655D6F" w:rsidP="00655D6F"/>
    <w:p w14:paraId="09144C36" w14:textId="77777777" w:rsidR="00655D6F" w:rsidRDefault="00655D6F">
      <w:r>
        <w:br w:type="page"/>
      </w:r>
    </w:p>
    <w:p w14:paraId="1C81FB56" w14:textId="77777777" w:rsidR="00655D6F" w:rsidRDefault="00655D6F" w:rsidP="00EF0E67">
      <w:pPr>
        <w:ind w:right="-828"/>
        <w:rPr>
          <w:rFonts w:ascii="Arial" w:hAnsi="Arial"/>
        </w:rPr>
      </w:pPr>
    </w:p>
    <w:p w14:paraId="4193CF4F" w14:textId="77777777" w:rsidR="00655D6F" w:rsidRDefault="00655D6F" w:rsidP="00655D6F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5E84E4F6" w14:textId="77777777" w:rsidR="00655D6F" w:rsidRDefault="00655D6F" w:rsidP="00655D6F">
      <w:pPr>
        <w:suppressAutoHyphens/>
        <w:jc w:val="center"/>
        <w:rPr>
          <w:rFonts w:ascii="Arial" w:hAnsi="Arial"/>
          <w:b/>
        </w:rPr>
      </w:pPr>
    </w:p>
    <w:p w14:paraId="2B509459" w14:textId="77777777" w:rsidR="00655D6F" w:rsidRDefault="00655D6F" w:rsidP="00655D6F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4D57F226" w14:textId="77777777" w:rsidR="00655D6F" w:rsidRPr="00221C65" w:rsidRDefault="00655D6F" w:rsidP="00655D6F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655D6F" w14:paraId="10D41E0E" w14:textId="77777777" w:rsidTr="00120E49">
        <w:trPr>
          <w:trHeight w:val="1201"/>
        </w:trPr>
        <w:tc>
          <w:tcPr>
            <w:tcW w:w="5149" w:type="dxa"/>
            <w:gridSpan w:val="2"/>
          </w:tcPr>
          <w:p w14:paraId="41F17126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668E945F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06DEEAFD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30E9A3A8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0E384345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F795C60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DD98C18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6DE0378D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4DC01D53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5E31D1CA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384A2E04" w14:textId="77777777"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14:paraId="1F945DF9" w14:textId="77777777" w:rsidTr="00120E49">
        <w:trPr>
          <w:trHeight w:val="848"/>
        </w:trPr>
        <w:tc>
          <w:tcPr>
            <w:tcW w:w="5149" w:type="dxa"/>
            <w:gridSpan w:val="2"/>
          </w:tcPr>
          <w:p w14:paraId="3491C751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57984C29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08AEA3A7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2EC90095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70280F78" w14:textId="77777777" w:rsidR="00655D6F" w:rsidRDefault="00655D6F" w:rsidP="00120E49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4BE66967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6166632A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2FF73ECA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3B30A0E0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539894E1" w14:textId="77777777"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14:paraId="6359216E" w14:textId="77777777" w:rsidTr="00120E49">
        <w:trPr>
          <w:trHeight w:val="858"/>
        </w:trPr>
        <w:tc>
          <w:tcPr>
            <w:tcW w:w="5149" w:type="dxa"/>
            <w:gridSpan w:val="2"/>
          </w:tcPr>
          <w:p w14:paraId="19E5D1F5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20B455D5" w14:textId="77777777"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414D9E33" w14:textId="77777777"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59BAF1DA" w14:textId="77777777" w:rsidR="00655D6F" w:rsidRDefault="00655D6F" w:rsidP="00120E49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73DD248A" w14:textId="77777777"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05CFB500" w14:textId="77777777"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0C5F8603" w14:textId="77777777" w:rsidR="00655D6F" w:rsidRPr="00586876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47A4DFBB" w14:textId="77777777"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1B27DD15" w14:textId="77777777"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:rsidRPr="00D62F4C" w14:paraId="49AE01D8" w14:textId="77777777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458A4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3DA98A0F" w14:textId="77777777" w:rsidR="00655D6F" w:rsidRPr="00D62F4C" w:rsidRDefault="00655D6F" w:rsidP="00120E49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22C4E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360A716C" w14:textId="77777777"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55D6F" w:rsidRPr="00D62F4C" w14:paraId="63CBC7DB" w14:textId="77777777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98B7E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93A50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62FEEB39" w14:textId="3AFB38F5"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52C4F192" w14:textId="77777777" w:rsidR="00EF0E67" w:rsidRDefault="00EF0E67" w:rsidP="00120E49">
            <w:pPr>
              <w:rPr>
                <w:rFonts w:ascii="Arial" w:hAnsi="Arial" w:cs="Arial"/>
                <w:color w:val="000000"/>
              </w:rPr>
            </w:pPr>
          </w:p>
          <w:p w14:paraId="6892D394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</w:p>
        </w:tc>
      </w:tr>
      <w:tr w:rsidR="00655D6F" w:rsidRPr="00D62F4C" w14:paraId="07CC1AC7" w14:textId="77777777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EF666" w14:textId="77777777" w:rsidR="00655D6F" w:rsidRPr="00D62F4C" w:rsidRDefault="00655D6F" w:rsidP="00120E49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07FF78BB" w14:textId="77777777"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750F5" w14:textId="77777777"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6F79BB97" w14:textId="77777777"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2C1E81F9" w14:textId="77777777"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296CF983" w14:textId="77777777"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54ACD814" w14:textId="68745909"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Pa  19612-2677</w:t>
            </w:r>
          </w:p>
          <w:p w14:paraId="528896CB" w14:textId="77777777" w:rsidR="00EF0E67" w:rsidRPr="00D62F4C" w:rsidRDefault="00EF0E67" w:rsidP="00120E49">
            <w:pPr>
              <w:rPr>
                <w:rFonts w:ascii="Arial" w:hAnsi="Arial" w:cs="Arial"/>
              </w:rPr>
            </w:pPr>
          </w:p>
          <w:p w14:paraId="05EA47AB" w14:textId="77777777"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55D6F" w:rsidRPr="00D62F4C" w14:paraId="793D9AE0" w14:textId="77777777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C0BDA" w14:textId="77777777" w:rsidR="00655D6F" w:rsidRPr="0069640A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00CF6F95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0F86240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43DDF0CA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346B5BEC" w14:textId="77777777" w:rsidR="00655D6F" w:rsidRDefault="00655D6F" w:rsidP="00120E49">
            <w:pPr>
              <w:rPr>
                <w:rFonts w:ascii="Arial" w:hAnsi="Arial" w:cs="Arial"/>
                <w:color w:val="000000"/>
              </w:rPr>
            </w:pPr>
          </w:p>
          <w:p w14:paraId="15B24980" w14:textId="77777777" w:rsidR="00655D6F" w:rsidRPr="00A34A77" w:rsidRDefault="00655D6F" w:rsidP="00120E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73BA6207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9F07" w14:textId="77777777"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1994AC62" w14:textId="77777777"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77A5E119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31B97072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321BA2B3" w14:textId="77777777"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693D8C55" w14:textId="77777777"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B6B8932" w14:textId="77777777" w:rsidR="00655D6F" w:rsidRDefault="00655D6F" w:rsidP="00655D6F">
      <w:pPr>
        <w:suppressAutoHyphens/>
        <w:rPr>
          <w:rFonts w:ascii="Arial" w:hAnsi="Arial"/>
        </w:rPr>
      </w:pPr>
    </w:p>
    <w:p w14:paraId="777B2CE3" w14:textId="77777777" w:rsidR="00655D6F" w:rsidRDefault="00655D6F" w:rsidP="00655D6F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4B75E59E" w14:textId="30321F08" w:rsidR="00655D6F" w:rsidRDefault="00655D6F" w:rsidP="00655D6F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2D5C6E73" w14:textId="77777777" w:rsidR="004D3186" w:rsidRPr="0004507A" w:rsidRDefault="004D3186" w:rsidP="004D3186">
      <w:pPr>
        <w:ind w:right="-18"/>
        <w:jc w:val="right"/>
        <w:rPr>
          <w:i/>
        </w:rPr>
      </w:pPr>
    </w:p>
    <w:p w14:paraId="6A6CB740" w14:textId="77777777" w:rsidR="00414A81" w:rsidRDefault="00414A81" w:rsidP="004D3186">
      <w:pPr>
        <w:suppressAutoHyphens/>
        <w:jc w:val="center"/>
        <w:rPr>
          <w:rFonts w:ascii="Arial" w:hAnsi="Arial"/>
          <w:b/>
        </w:rPr>
      </w:pPr>
    </w:p>
    <w:sectPr w:rsidR="00414A81" w:rsidSect="00B63BFA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EF675" w14:textId="77777777" w:rsidR="00330BBA" w:rsidRDefault="00330BBA">
      <w:r>
        <w:separator/>
      </w:r>
    </w:p>
  </w:endnote>
  <w:endnote w:type="continuationSeparator" w:id="0">
    <w:p w14:paraId="12E7B432" w14:textId="77777777" w:rsidR="00330BBA" w:rsidRDefault="0033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B38B" w14:textId="77777777" w:rsidR="00655D6F" w:rsidRDefault="00655D6F">
    <w:pPr>
      <w:pStyle w:val="Footer"/>
      <w:jc w:val="center"/>
    </w:pPr>
  </w:p>
  <w:p w14:paraId="24A5BEC7" w14:textId="77777777" w:rsidR="00655D6F" w:rsidRDefault="0065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899F" w14:textId="77777777" w:rsidR="002A679C" w:rsidRDefault="002A679C">
    <w:pPr>
      <w:pStyle w:val="Footer"/>
    </w:pPr>
    <w:r>
      <w:rPr>
        <w:snapToGrid w:val="0"/>
      </w:rPr>
      <w:tab/>
      <w:t xml:space="preserve">- </w:t>
    </w:r>
    <w:r w:rsidR="00264D3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64D32">
      <w:rPr>
        <w:snapToGrid w:val="0"/>
      </w:rPr>
      <w:fldChar w:fldCharType="separate"/>
    </w:r>
    <w:r w:rsidR="00C8466F">
      <w:rPr>
        <w:noProof/>
        <w:snapToGrid w:val="0"/>
      </w:rPr>
      <w:t>1</w:t>
    </w:r>
    <w:r w:rsidR="00264D3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3C457" w14:textId="77777777" w:rsidR="00330BBA" w:rsidRDefault="00330BBA">
      <w:r>
        <w:separator/>
      </w:r>
    </w:p>
  </w:footnote>
  <w:footnote w:type="continuationSeparator" w:id="0">
    <w:p w14:paraId="517B620C" w14:textId="77777777" w:rsidR="00330BBA" w:rsidRDefault="0033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020F"/>
    <w:multiLevelType w:val="hybridMultilevel"/>
    <w:tmpl w:val="28EC5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12AD"/>
    <w:rsid w:val="00011446"/>
    <w:rsid w:val="000137CB"/>
    <w:rsid w:val="00017070"/>
    <w:rsid w:val="000223C9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622A"/>
    <w:rsid w:val="00051E03"/>
    <w:rsid w:val="00052378"/>
    <w:rsid w:val="000603BA"/>
    <w:rsid w:val="00061364"/>
    <w:rsid w:val="000652E3"/>
    <w:rsid w:val="000657AF"/>
    <w:rsid w:val="00066C69"/>
    <w:rsid w:val="0007177D"/>
    <w:rsid w:val="00074046"/>
    <w:rsid w:val="000752AE"/>
    <w:rsid w:val="000768F0"/>
    <w:rsid w:val="00077158"/>
    <w:rsid w:val="00077585"/>
    <w:rsid w:val="00084754"/>
    <w:rsid w:val="00085760"/>
    <w:rsid w:val="00091BFD"/>
    <w:rsid w:val="000920C9"/>
    <w:rsid w:val="00093C06"/>
    <w:rsid w:val="000957A7"/>
    <w:rsid w:val="00096321"/>
    <w:rsid w:val="00096C2D"/>
    <w:rsid w:val="00096EBE"/>
    <w:rsid w:val="000977CA"/>
    <w:rsid w:val="000A1FB5"/>
    <w:rsid w:val="000B17E2"/>
    <w:rsid w:val="000B5022"/>
    <w:rsid w:val="000C0EA0"/>
    <w:rsid w:val="000C263E"/>
    <w:rsid w:val="000C2A00"/>
    <w:rsid w:val="000C5A0B"/>
    <w:rsid w:val="000D2824"/>
    <w:rsid w:val="000D5D55"/>
    <w:rsid w:val="000F089D"/>
    <w:rsid w:val="000F2382"/>
    <w:rsid w:val="000F311F"/>
    <w:rsid w:val="000F3C57"/>
    <w:rsid w:val="0010047A"/>
    <w:rsid w:val="00100F3D"/>
    <w:rsid w:val="00102D60"/>
    <w:rsid w:val="00105875"/>
    <w:rsid w:val="00107310"/>
    <w:rsid w:val="00116789"/>
    <w:rsid w:val="00120007"/>
    <w:rsid w:val="00120197"/>
    <w:rsid w:val="00122A66"/>
    <w:rsid w:val="0012325B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4515"/>
    <w:rsid w:val="00155CBE"/>
    <w:rsid w:val="0015795D"/>
    <w:rsid w:val="00157ADA"/>
    <w:rsid w:val="0016077F"/>
    <w:rsid w:val="001619A2"/>
    <w:rsid w:val="00166686"/>
    <w:rsid w:val="00172ADE"/>
    <w:rsid w:val="0017520D"/>
    <w:rsid w:val="00180EE3"/>
    <w:rsid w:val="00185E27"/>
    <w:rsid w:val="0018691D"/>
    <w:rsid w:val="00187088"/>
    <w:rsid w:val="0019055E"/>
    <w:rsid w:val="0019316B"/>
    <w:rsid w:val="00197A4C"/>
    <w:rsid w:val="001A1FB5"/>
    <w:rsid w:val="001A2842"/>
    <w:rsid w:val="001A5594"/>
    <w:rsid w:val="001A5638"/>
    <w:rsid w:val="001A56DD"/>
    <w:rsid w:val="001A74FF"/>
    <w:rsid w:val="001B124E"/>
    <w:rsid w:val="001B1533"/>
    <w:rsid w:val="001B19DD"/>
    <w:rsid w:val="001B348D"/>
    <w:rsid w:val="001B3AFF"/>
    <w:rsid w:val="001B3C69"/>
    <w:rsid w:val="001B44BC"/>
    <w:rsid w:val="001B7324"/>
    <w:rsid w:val="001C60E1"/>
    <w:rsid w:val="001C68CF"/>
    <w:rsid w:val="001C720F"/>
    <w:rsid w:val="001C79E7"/>
    <w:rsid w:val="001D2F1B"/>
    <w:rsid w:val="001D5F9D"/>
    <w:rsid w:val="001E02DF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30CB5"/>
    <w:rsid w:val="00233184"/>
    <w:rsid w:val="00234358"/>
    <w:rsid w:val="00237BAD"/>
    <w:rsid w:val="00243277"/>
    <w:rsid w:val="00247508"/>
    <w:rsid w:val="00250DC4"/>
    <w:rsid w:val="00252E2B"/>
    <w:rsid w:val="002543D7"/>
    <w:rsid w:val="002547DD"/>
    <w:rsid w:val="002566AC"/>
    <w:rsid w:val="00263896"/>
    <w:rsid w:val="0026432F"/>
    <w:rsid w:val="00264998"/>
    <w:rsid w:val="00264D32"/>
    <w:rsid w:val="002726D8"/>
    <w:rsid w:val="00273460"/>
    <w:rsid w:val="00273586"/>
    <w:rsid w:val="00273861"/>
    <w:rsid w:val="0027394E"/>
    <w:rsid w:val="002805D4"/>
    <w:rsid w:val="00280B68"/>
    <w:rsid w:val="00281A78"/>
    <w:rsid w:val="00283D8F"/>
    <w:rsid w:val="002873B1"/>
    <w:rsid w:val="002930C6"/>
    <w:rsid w:val="002931B7"/>
    <w:rsid w:val="002949E8"/>
    <w:rsid w:val="00296E69"/>
    <w:rsid w:val="00297488"/>
    <w:rsid w:val="002A00F3"/>
    <w:rsid w:val="002A0477"/>
    <w:rsid w:val="002A0B6B"/>
    <w:rsid w:val="002A0E9C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1DAC"/>
    <w:rsid w:val="002D5240"/>
    <w:rsid w:val="002D5BCC"/>
    <w:rsid w:val="002D68E7"/>
    <w:rsid w:val="002E0876"/>
    <w:rsid w:val="002E10CB"/>
    <w:rsid w:val="002E1FF7"/>
    <w:rsid w:val="002E3CD6"/>
    <w:rsid w:val="002E50CB"/>
    <w:rsid w:val="002E7858"/>
    <w:rsid w:val="002E7AC8"/>
    <w:rsid w:val="002E7EE3"/>
    <w:rsid w:val="002F4421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28E"/>
    <w:rsid w:val="00307A81"/>
    <w:rsid w:val="003207B6"/>
    <w:rsid w:val="00320805"/>
    <w:rsid w:val="00323358"/>
    <w:rsid w:val="003251B5"/>
    <w:rsid w:val="00325C61"/>
    <w:rsid w:val="00330BBA"/>
    <w:rsid w:val="00332FB6"/>
    <w:rsid w:val="003346F2"/>
    <w:rsid w:val="00335D5D"/>
    <w:rsid w:val="00343058"/>
    <w:rsid w:val="0034324D"/>
    <w:rsid w:val="00343BBE"/>
    <w:rsid w:val="003446D3"/>
    <w:rsid w:val="003523B6"/>
    <w:rsid w:val="003533FE"/>
    <w:rsid w:val="00353694"/>
    <w:rsid w:val="003543E7"/>
    <w:rsid w:val="00357D75"/>
    <w:rsid w:val="00360D72"/>
    <w:rsid w:val="003614E5"/>
    <w:rsid w:val="00361D4C"/>
    <w:rsid w:val="00363A5A"/>
    <w:rsid w:val="003701FA"/>
    <w:rsid w:val="00373547"/>
    <w:rsid w:val="00391833"/>
    <w:rsid w:val="00392CA4"/>
    <w:rsid w:val="0039596C"/>
    <w:rsid w:val="00395B29"/>
    <w:rsid w:val="003961E0"/>
    <w:rsid w:val="003A0D46"/>
    <w:rsid w:val="003A318A"/>
    <w:rsid w:val="003A4084"/>
    <w:rsid w:val="003A581F"/>
    <w:rsid w:val="003A7271"/>
    <w:rsid w:val="003B0917"/>
    <w:rsid w:val="003B15C8"/>
    <w:rsid w:val="003B53F2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6500"/>
    <w:rsid w:val="004023DE"/>
    <w:rsid w:val="004049A7"/>
    <w:rsid w:val="0041052B"/>
    <w:rsid w:val="004112A8"/>
    <w:rsid w:val="004133C4"/>
    <w:rsid w:val="0041378C"/>
    <w:rsid w:val="00414A81"/>
    <w:rsid w:val="00420F75"/>
    <w:rsid w:val="00431993"/>
    <w:rsid w:val="00432B55"/>
    <w:rsid w:val="00432C68"/>
    <w:rsid w:val="00434796"/>
    <w:rsid w:val="004421EA"/>
    <w:rsid w:val="00450975"/>
    <w:rsid w:val="004524DA"/>
    <w:rsid w:val="004527A2"/>
    <w:rsid w:val="00457D9A"/>
    <w:rsid w:val="0046296F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B70"/>
    <w:rsid w:val="004B33AC"/>
    <w:rsid w:val="004C23DF"/>
    <w:rsid w:val="004C6680"/>
    <w:rsid w:val="004C6A17"/>
    <w:rsid w:val="004C6BB9"/>
    <w:rsid w:val="004D3186"/>
    <w:rsid w:val="004E589D"/>
    <w:rsid w:val="004E5E18"/>
    <w:rsid w:val="004E6A4D"/>
    <w:rsid w:val="004F2D0D"/>
    <w:rsid w:val="004F356F"/>
    <w:rsid w:val="004F3E04"/>
    <w:rsid w:val="004F62A7"/>
    <w:rsid w:val="004F62B7"/>
    <w:rsid w:val="00501DA1"/>
    <w:rsid w:val="00503D88"/>
    <w:rsid w:val="00506E5C"/>
    <w:rsid w:val="005113F7"/>
    <w:rsid w:val="00516D32"/>
    <w:rsid w:val="00520321"/>
    <w:rsid w:val="0052216B"/>
    <w:rsid w:val="0052287D"/>
    <w:rsid w:val="00525B09"/>
    <w:rsid w:val="00526E9F"/>
    <w:rsid w:val="005357FA"/>
    <w:rsid w:val="00537D15"/>
    <w:rsid w:val="00540E7D"/>
    <w:rsid w:val="00543F9C"/>
    <w:rsid w:val="00551514"/>
    <w:rsid w:val="00552CBA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226D"/>
    <w:rsid w:val="00594DDB"/>
    <w:rsid w:val="00596611"/>
    <w:rsid w:val="00596FAB"/>
    <w:rsid w:val="005A01BA"/>
    <w:rsid w:val="005A24C5"/>
    <w:rsid w:val="005B370A"/>
    <w:rsid w:val="005B3FDF"/>
    <w:rsid w:val="005C04C5"/>
    <w:rsid w:val="005C2E8D"/>
    <w:rsid w:val="005D2289"/>
    <w:rsid w:val="005D501D"/>
    <w:rsid w:val="005D724D"/>
    <w:rsid w:val="005D7F45"/>
    <w:rsid w:val="005E19A3"/>
    <w:rsid w:val="005E1D94"/>
    <w:rsid w:val="005E3DDE"/>
    <w:rsid w:val="005E7846"/>
    <w:rsid w:val="005E792A"/>
    <w:rsid w:val="005F4E0F"/>
    <w:rsid w:val="005F5817"/>
    <w:rsid w:val="00604C70"/>
    <w:rsid w:val="00607D86"/>
    <w:rsid w:val="00613F2E"/>
    <w:rsid w:val="0061493D"/>
    <w:rsid w:val="00615F18"/>
    <w:rsid w:val="006162E6"/>
    <w:rsid w:val="006168F1"/>
    <w:rsid w:val="006170D1"/>
    <w:rsid w:val="00622179"/>
    <w:rsid w:val="00631AD5"/>
    <w:rsid w:val="00631EA7"/>
    <w:rsid w:val="0063319D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5D6F"/>
    <w:rsid w:val="0065648D"/>
    <w:rsid w:val="00656633"/>
    <w:rsid w:val="0066312D"/>
    <w:rsid w:val="00664532"/>
    <w:rsid w:val="00665008"/>
    <w:rsid w:val="00665F53"/>
    <w:rsid w:val="00666971"/>
    <w:rsid w:val="00671E4A"/>
    <w:rsid w:val="0067469A"/>
    <w:rsid w:val="0067791C"/>
    <w:rsid w:val="00681134"/>
    <w:rsid w:val="00682629"/>
    <w:rsid w:val="00684259"/>
    <w:rsid w:val="006907D6"/>
    <w:rsid w:val="00691067"/>
    <w:rsid w:val="00691702"/>
    <w:rsid w:val="00692DA2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C229C"/>
    <w:rsid w:val="006C440B"/>
    <w:rsid w:val="006C5019"/>
    <w:rsid w:val="006C7C10"/>
    <w:rsid w:val="006D24B1"/>
    <w:rsid w:val="006D2B88"/>
    <w:rsid w:val="006D3428"/>
    <w:rsid w:val="006D7E9B"/>
    <w:rsid w:val="006E019D"/>
    <w:rsid w:val="006E1A9F"/>
    <w:rsid w:val="006E437A"/>
    <w:rsid w:val="006E6A7F"/>
    <w:rsid w:val="006F1490"/>
    <w:rsid w:val="006F1857"/>
    <w:rsid w:val="006F3853"/>
    <w:rsid w:val="006F38F3"/>
    <w:rsid w:val="006F4BC4"/>
    <w:rsid w:val="006F4C95"/>
    <w:rsid w:val="006F5F75"/>
    <w:rsid w:val="006F63CD"/>
    <w:rsid w:val="006F6BC4"/>
    <w:rsid w:val="007006EF"/>
    <w:rsid w:val="00702CF9"/>
    <w:rsid w:val="00703F70"/>
    <w:rsid w:val="007118DF"/>
    <w:rsid w:val="0071307B"/>
    <w:rsid w:val="007165DB"/>
    <w:rsid w:val="0072302D"/>
    <w:rsid w:val="00725421"/>
    <w:rsid w:val="007303AE"/>
    <w:rsid w:val="007304CB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860"/>
    <w:rsid w:val="00762E91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22D6"/>
    <w:rsid w:val="007C28DD"/>
    <w:rsid w:val="007C5A08"/>
    <w:rsid w:val="007C74E8"/>
    <w:rsid w:val="007D636E"/>
    <w:rsid w:val="007E00B7"/>
    <w:rsid w:val="007E046A"/>
    <w:rsid w:val="007E0EFC"/>
    <w:rsid w:val="007E432F"/>
    <w:rsid w:val="007E46A5"/>
    <w:rsid w:val="007E7AB1"/>
    <w:rsid w:val="007F06FB"/>
    <w:rsid w:val="007F1463"/>
    <w:rsid w:val="007F4B7B"/>
    <w:rsid w:val="007F6EF4"/>
    <w:rsid w:val="007F7772"/>
    <w:rsid w:val="007F7903"/>
    <w:rsid w:val="007F7F3F"/>
    <w:rsid w:val="008032A2"/>
    <w:rsid w:val="00803CC7"/>
    <w:rsid w:val="00804701"/>
    <w:rsid w:val="00807CBF"/>
    <w:rsid w:val="0082109F"/>
    <w:rsid w:val="00821DD5"/>
    <w:rsid w:val="00822845"/>
    <w:rsid w:val="008230F0"/>
    <w:rsid w:val="0082499B"/>
    <w:rsid w:val="00824DDE"/>
    <w:rsid w:val="008308B6"/>
    <w:rsid w:val="00830E07"/>
    <w:rsid w:val="00837B1B"/>
    <w:rsid w:val="008430D8"/>
    <w:rsid w:val="00844B34"/>
    <w:rsid w:val="00844C13"/>
    <w:rsid w:val="00850182"/>
    <w:rsid w:val="00853138"/>
    <w:rsid w:val="00860819"/>
    <w:rsid w:val="00872678"/>
    <w:rsid w:val="00873D99"/>
    <w:rsid w:val="008830D5"/>
    <w:rsid w:val="00883873"/>
    <w:rsid w:val="00884888"/>
    <w:rsid w:val="00890346"/>
    <w:rsid w:val="0089119B"/>
    <w:rsid w:val="00892FD5"/>
    <w:rsid w:val="008A3A55"/>
    <w:rsid w:val="008A7166"/>
    <w:rsid w:val="008B0F4A"/>
    <w:rsid w:val="008B26D2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012F"/>
    <w:rsid w:val="009018A9"/>
    <w:rsid w:val="00904729"/>
    <w:rsid w:val="009050CD"/>
    <w:rsid w:val="009050D5"/>
    <w:rsid w:val="009159D9"/>
    <w:rsid w:val="0091710E"/>
    <w:rsid w:val="0092350E"/>
    <w:rsid w:val="009276EE"/>
    <w:rsid w:val="00927F4F"/>
    <w:rsid w:val="009301B5"/>
    <w:rsid w:val="00930924"/>
    <w:rsid w:val="00931483"/>
    <w:rsid w:val="00932381"/>
    <w:rsid w:val="00936187"/>
    <w:rsid w:val="009366C1"/>
    <w:rsid w:val="00937028"/>
    <w:rsid w:val="009411C6"/>
    <w:rsid w:val="009436B3"/>
    <w:rsid w:val="00944534"/>
    <w:rsid w:val="00946A30"/>
    <w:rsid w:val="0094769A"/>
    <w:rsid w:val="00954FE8"/>
    <w:rsid w:val="009569E0"/>
    <w:rsid w:val="00956C6F"/>
    <w:rsid w:val="00962BF5"/>
    <w:rsid w:val="00970003"/>
    <w:rsid w:val="00971173"/>
    <w:rsid w:val="0097272E"/>
    <w:rsid w:val="009727CA"/>
    <w:rsid w:val="00972D1B"/>
    <w:rsid w:val="009823A0"/>
    <w:rsid w:val="009826E0"/>
    <w:rsid w:val="0098426D"/>
    <w:rsid w:val="0098485C"/>
    <w:rsid w:val="00984EF0"/>
    <w:rsid w:val="00990335"/>
    <w:rsid w:val="00992C97"/>
    <w:rsid w:val="00992EE9"/>
    <w:rsid w:val="009960B2"/>
    <w:rsid w:val="00996B7D"/>
    <w:rsid w:val="009A04D8"/>
    <w:rsid w:val="009A0929"/>
    <w:rsid w:val="009A0DD3"/>
    <w:rsid w:val="009A15D7"/>
    <w:rsid w:val="009A369E"/>
    <w:rsid w:val="009A3B69"/>
    <w:rsid w:val="009A665C"/>
    <w:rsid w:val="009A6F93"/>
    <w:rsid w:val="009A72C9"/>
    <w:rsid w:val="009B052E"/>
    <w:rsid w:val="009B12C8"/>
    <w:rsid w:val="009B2F29"/>
    <w:rsid w:val="009C1679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E75"/>
    <w:rsid w:val="009F27C1"/>
    <w:rsid w:val="009F3EBB"/>
    <w:rsid w:val="009F5413"/>
    <w:rsid w:val="009F65EE"/>
    <w:rsid w:val="009F7B26"/>
    <w:rsid w:val="00A00DC4"/>
    <w:rsid w:val="00A011A6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3AB0"/>
    <w:rsid w:val="00A343E5"/>
    <w:rsid w:val="00A40A77"/>
    <w:rsid w:val="00A41DE0"/>
    <w:rsid w:val="00A47189"/>
    <w:rsid w:val="00A50B21"/>
    <w:rsid w:val="00A50F40"/>
    <w:rsid w:val="00A533CA"/>
    <w:rsid w:val="00A543A7"/>
    <w:rsid w:val="00A55B50"/>
    <w:rsid w:val="00A61481"/>
    <w:rsid w:val="00A61AF3"/>
    <w:rsid w:val="00A62D8A"/>
    <w:rsid w:val="00A6352B"/>
    <w:rsid w:val="00A639AB"/>
    <w:rsid w:val="00A66BE2"/>
    <w:rsid w:val="00A67008"/>
    <w:rsid w:val="00A67942"/>
    <w:rsid w:val="00A70DBA"/>
    <w:rsid w:val="00A76658"/>
    <w:rsid w:val="00A76B78"/>
    <w:rsid w:val="00A77E6F"/>
    <w:rsid w:val="00A86C76"/>
    <w:rsid w:val="00A87DCB"/>
    <w:rsid w:val="00A9044F"/>
    <w:rsid w:val="00A9095B"/>
    <w:rsid w:val="00AA0575"/>
    <w:rsid w:val="00AA38F0"/>
    <w:rsid w:val="00AA5140"/>
    <w:rsid w:val="00AB1260"/>
    <w:rsid w:val="00AB4CED"/>
    <w:rsid w:val="00AC0F91"/>
    <w:rsid w:val="00AC1C5B"/>
    <w:rsid w:val="00AC20DD"/>
    <w:rsid w:val="00AD0FB5"/>
    <w:rsid w:val="00AE33E7"/>
    <w:rsid w:val="00AE5636"/>
    <w:rsid w:val="00AE5B8B"/>
    <w:rsid w:val="00AE67FA"/>
    <w:rsid w:val="00AE70CD"/>
    <w:rsid w:val="00AE799C"/>
    <w:rsid w:val="00AF0919"/>
    <w:rsid w:val="00AF2AB3"/>
    <w:rsid w:val="00AF5013"/>
    <w:rsid w:val="00B00BC7"/>
    <w:rsid w:val="00B030CF"/>
    <w:rsid w:val="00B05D63"/>
    <w:rsid w:val="00B10499"/>
    <w:rsid w:val="00B166CC"/>
    <w:rsid w:val="00B215CF"/>
    <w:rsid w:val="00B26355"/>
    <w:rsid w:val="00B30918"/>
    <w:rsid w:val="00B333F0"/>
    <w:rsid w:val="00B422DD"/>
    <w:rsid w:val="00B43876"/>
    <w:rsid w:val="00B45FDC"/>
    <w:rsid w:val="00B46A73"/>
    <w:rsid w:val="00B46F7A"/>
    <w:rsid w:val="00B478D4"/>
    <w:rsid w:val="00B536F0"/>
    <w:rsid w:val="00B53E7B"/>
    <w:rsid w:val="00B60C47"/>
    <w:rsid w:val="00B63BFA"/>
    <w:rsid w:val="00B63D27"/>
    <w:rsid w:val="00B662EE"/>
    <w:rsid w:val="00B66CEB"/>
    <w:rsid w:val="00B756B1"/>
    <w:rsid w:val="00B7634E"/>
    <w:rsid w:val="00B777EB"/>
    <w:rsid w:val="00B81046"/>
    <w:rsid w:val="00BA1487"/>
    <w:rsid w:val="00BA1EC5"/>
    <w:rsid w:val="00BA4F39"/>
    <w:rsid w:val="00BA543F"/>
    <w:rsid w:val="00BA65F1"/>
    <w:rsid w:val="00BA677D"/>
    <w:rsid w:val="00BB063B"/>
    <w:rsid w:val="00BB12FB"/>
    <w:rsid w:val="00BB4E71"/>
    <w:rsid w:val="00BC10BB"/>
    <w:rsid w:val="00BC38C1"/>
    <w:rsid w:val="00BC54F9"/>
    <w:rsid w:val="00BC71B1"/>
    <w:rsid w:val="00BC72CD"/>
    <w:rsid w:val="00BD2266"/>
    <w:rsid w:val="00BD40EB"/>
    <w:rsid w:val="00BD4C01"/>
    <w:rsid w:val="00BD6811"/>
    <w:rsid w:val="00BE11EB"/>
    <w:rsid w:val="00BE7481"/>
    <w:rsid w:val="00BF3313"/>
    <w:rsid w:val="00C03D5D"/>
    <w:rsid w:val="00C05604"/>
    <w:rsid w:val="00C05E5B"/>
    <w:rsid w:val="00C07E77"/>
    <w:rsid w:val="00C137AD"/>
    <w:rsid w:val="00C14B1B"/>
    <w:rsid w:val="00C15D63"/>
    <w:rsid w:val="00C15D75"/>
    <w:rsid w:val="00C17FC1"/>
    <w:rsid w:val="00C24EF4"/>
    <w:rsid w:val="00C253EE"/>
    <w:rsid w:val="00C258CB"/>
    <w:rsid w:val="00C2714E"/>
    <w:rsid w:val="00C3069C"/>
    <w:rsid w:val="00C542F9"/>
    <w:rsid w:val="00C6062C"/>
    <w:rsid w:val="00C61FF4"/>
    <w:rsid w:val="00C62493"/>
    <w:rsid w:val="00C6290E"/>
    <w:rsid w:val="00C64F95"/>
    <w:rsid w:val="00C65193"/>
    <w:rsid w:val="00C670E0"/>
    <w:rsid w:val="00C73B4D"/>
    <w:rsid w:val="00C741E1"/>
    <w:rsid w:val="00C81971"/>
    <w:rsid w:val="00C8317C"/>
    <w:rsid w:val="00C8436A"/>
    <w:rsid w:val="00C843A7"/>
    <w:rsid w:val="00C84424"/>
    <w:rsid w:val="00C8466F"/>
    <w:rsid w:val="00C84E04"/>
    <w:rsid w:val="00C87016"/>
    <w:rsid w:val="00C906B2"/>
    <w:rsid w:val="00C92E26"/>
    <w:rsid w:val="00C93740"/>
    <w:rsid w:val="00C9483F"/>
    <w:rsid w:val="00C96256"/>
    <w:rsid w:val="00C9726B"/>
    <w:rsid w:val="00CA7912"/>
    <w:rsid w:val="00CB7DDF"/>
    <w:rsid w:val="00CC1505"/>
    <w:rsid w:val="00CC2AF7"/>
    <w:rsid w:val="00CC4A5C"/>
    <w:rsid w:val="00CC7431"/>
    <w:rsid w:val="00CC7B08"/>
    <w:rsid w:val="00CD5614"/>
    <w:rsid w:val="00CD5C17"/>
    <w:rsid w:val="00CE2D9A"/>
    <w:rsid w:val="00CE3B6A"/>
    <w:rsid w:val="00CE56E3"/>
    <w:rsid w:val="00CE624D"/>
    <w:rsid w:val="00CE70A9"/>
    <w:rsid w:val="00CF1EDE"/>
    <w:rsid w:val="00CF3FE6"/>
    <w:rsid w:val="00CF60E5"/>
    <w:rsid w:val="00D02319"/>
    <w:rsid w:val="00D056E3"/>
    <w:rsid w:val="00D070F3"/>
    <w:rsid w:val="00D10AD4"/>
    <w:rsid w:val="00D1786A"/>
    <w:rsid w:val="00D20F55"/>
    <w:rsid w:val="00D24135"/>
    <w:rsid w:val="00D24767"/>
    <w:rsid w:val="00D24E4F"/>
    <w:rsid w:val="00D2648F"/>
    <w:rsid w:val="00D26EF3"/>
    <w:rsid w:val="00D27AA7"/>
    <w:rsid w:val="00D35C32"/>
    <w:rsid w:val="00D435D1"/>
    <w:rsid w:val="00D436FB"/>
    <w:rsid w:val="00D44053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63C1"/>
    <w:rsid w:val="00DA7001"/>
    <w:rsid w:val="00DA7E9E"/>
    <w:rsid w:val="00DB035C"/>
    <w:rsid w:val="00DB676E"/>
    <w:rsid w:val="00DB6A92"/>
    <w:rsid w:val="00DC2959"/>
    <w:rsid w:val="00DC63AA"/>
    <w:rsid w:val="00DD1727"/>
    <w:rsid w:val="00DD24BA"/>
    <w:rsid w:val="00DD3AC2"/>
    <w:rsid w:val="00DD5F22"/>
    <w:rsid w:val="00DE1522"/>
    <w:rsid w:val="00DE2ED8"/>
    <w:rsid w:val="00DE39FB"/>
    <w:rsid w:val="00DE3A2C"/>
    <w:rsid w:val="00DF059C"/>
    <w:rsid w:val="00DF1884"/>
    <w:rsid w:val="00DF4FD6"/>
    <w:rsid w:val="00DF6589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5181"/>
    <w:rsid w:val="00E401EB"/>
    <w:rsid w:val="00E4249D"/>
    <w:rsid w:val="00E430FD"/>
    <w:rsid w:val="00E50C8C"/>
    <w:rsid w:val="00E5328F"/>
    <w:rsid w:val="00E5340D"/>
    <w:rsid w:val="00E566E2"/>
    <w:rsid w:val="00E64659"/>
    <w:rsid w:val="00E64AFF"/>
    <w:rsid w:val="00E656C5"/>
    <w:rsid w:val="00E664F5"/>
    <w:rsid w:val="00E72756"/>
    <w:rsid w:val="00E76580"/>
    <w:rsid w:val="00E80277"/>
    <w:rsid w:val="00E8035A"/>
    <w:rsid w:val="00E85D37"/>
    <w:rsid w:val="00E864A5"/>
    <w:rsid w:val="00E90D03"/>
    <w:rsid w:val="00E94841"/>
    <w:rsid w:val="00E9699F"/>
    <w:rsid w:val="00EA2C53"/>
    <w:rsid w:val="00EA3314"/>
    <w:rsid w:val="00EB0A44"/>
    <w:rsid w:val="00EB4401"/>
    <w:rsid w:val="00EB5EA0"/>
    <w:rsid w:val="00EB67DE"/>
    <w:rsid w:val="00EC1DA6"/>
    <w:rsid w:val="00ED3614"/>
    <w:rsid w:val="00EE2C7C"/>
    <w:rsid w:val="00EE7718"/>
    <w:rsid w:val="00EE7A59"/>
    <w:rsid w:val="00EF0140"/>
    <w:rsid w:val="00EF0E67"/>
    <w:rsid w:val="00EF1FCA"/>
    <w:rsid w:val="00EF384F"/>
    <w:rsid w:val="00EF3B78"/>
    <w:rsid w:val="00EF4BF0"/>
    <w:rsid w:val="00EF58ED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41195"/>
    <w:rsid w:val="00F450BE"/>
    <w:rsid w:val="00F47AC0"/>
    <w:rsid w:val="00F52FB3"/>
    <w:rsid w:val="00F5699D"/>
    <w:rsid w:val="00F56B9C"/>
    <w:rsid w:val="00F623CE"/>
    <w:rsid w:val="00F66813"/>
    <w:rsid w:val="00F67210"/>
    <w:rsid w:val="00F67DC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6DDE"/>
    <w:rsid w:val="00FB722D"/>
    <w:rsid w:val="00FC2026"/>
    <w:rsid w:val="00FC34CB"/>
    <w:rsid w:val="00FC5D17"/>
    <w:rsid w:val="00FC75C6"/>
    <w:rsid w:val="00FC772F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3632"/>
    <w:rsid w:val="00FE4955"/>
    <w:rsid w:val="00FE513C"/>
    <w:rsid w:val="00FE5B1E"/>
    <w:rsid w:val="00FF22E5"/>
    <w:rsid w:val="00FF485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311B"/>
  <w15:docId w15:val="{26DBE225-E6A8-45F4-84C4-9BEEDA9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677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rsid w:val="004D3186"/>
  </w:style>
  <w:style w:type="character" w:customStyle="1" w:styleId="FootnoteTextChar">
    <w:name w:val="Footnote Text Char"/>
    <w:basedOn w:val="DefaultParagraphFont"/>
    <w:link w:val="FootnoteText"/>
    <w:semiHidden/>
    <w:rsid w:val="004D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ccracke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CC6E-50EA-479B-AD3F-32B16344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6600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2015-05-08T14:20:00Z</cp:lastPrinted>
  <dcterms:created xsi:type="dcterms:W3CDTF">2019-07-30T19:30:00Z</dcterms:created>
  <dcterms:modified xsi:type="dcterms:W3CDTF">2019-07-31T14:37:00Z</dcterms:modified>
</cp:coreProperties>
</file>