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544F8CB8" w:rsidR="00D7336E" w:rsidRDefault="001B2D49" w:rsidP="00D7336E">
      <w:pPr>
        <w:spacing w:after="0"/>
        <w:jc w:val="both"/>
        <w:rPr>
          <w:rFonts w:ascii="Times New Roman" w:hAnsi="Times New Roman"/>
          <w:sz w:val="24"/>
          <w:szCs w:val="24"/>
        </w:rPr>
      </w:pPr>
      <w:r>
        <w:rPr>
          <w:rFonts w:ascii="Times New Roman" w:hAnsi="Times New Roman"/>
          <w:sz w:val="24"/>
          <w:szCs w:val="24"/>
        </w:rPr>
        <w:t xml:space="preserve">Amber </w:t>
      </w:r>
      <w:proofErr w:type="spellStart"/>
      <w:r>
        <w:rPr>
          <w:rFonts w:ascii="Times New Roman" w:hAnsi="Times New Roman"/>
          <w:sz w:val="24"/>
          <w:szCs w:val="24"/>
        </w:rPr>
        <w:t>Marcucci</w:t>
      </w:r>
      <w:proofErr w:type="spellEnd"/>
      <w:r w:rsidR="00292ACD">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65E008F0"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Pr="00D434C0">
        <w:rPr>
          <w:rFonts w:ascii="Times New Roman" w:hAnsi="Times New Roman"/>
          <w:sz w:val="24"/>
          <w:szCs w:val="24"/>
        </w:rPr>
        <w:t>C-2019-</w:t>
      </w:r>
      <w:r w:rsidR="001B2D49">
        <w:rPr>
          <w:rFonts w:ascii="Times New Roman" w:hAnsi="Times New Roman"/>
          <w:sz w:val="24"/>
          <w:szCs w:val="24"/>
        </w:rPr>
        <w:t>3010945</w:t>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1565E203" w:rsidR="00D7336E" w:rsidRDefault="001B2D49" w:rsidP="00D7336E">
      <w:pPr>
        <w:spacing w:after="0" w:line="240" w:lineRule="auto"/>
        <w:jc w:val="both"/>
        <w:rPr>
          <w:rFonts w:ascii="Times New Roman" w:hAnsi="Times New Roman"/>
          <w:sz w:val="24"/>
          <w:szCs w:val="24"/>
        </w:rPr>
      </w:pPr>
      <w:r>
        <w:rPr>
          <w:rFonts w:ascii="Times New Roman" w:hAnsi="Times New Roman"/>
          <w:sz w:val="24"/>
          <w:szCs w:val="24"/>
        </w:rPr>
        <w:t>Metropolitan Edison</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248B7C92"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6C2504">
        <w:rPr>
          <w:rFonts w:ascii="Times New Roman" w:eastAsia="Times New Roman" w:hAnsi="Times New Roman" w:cs="Times New Roman"/>
          <w:b/>
          <w:bCs/>
          <w:i/>
          <w:iCs/>
          <w:color w:val="000000"/>
          <w:sz w:val="24"/>
          <w:szCs w:val="24"/>
          <w:u w:val="single"/>
        </w:rPr>
        <w:t>September 13</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289AC63F"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C2504">
        <w:rPr>
          <w:b/>
          <w:bCs/>
          <w:i/>
          <w:iCs/>
          <w:color w:val="000000"/>
          <w:szCs w:val="24"/>
          <w:u w:val="single"/>
        </w:rPr>
        <w:t>September 13</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6729012C"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C2504">
        <w:rPr>
          <w:b/>
          <w:bCs/>
          <w:i/>
          <w:iCs/>
          <w:color w:val="000000"/>
          <w:szCs w:val="24"/>
          <w:u w:val="single"/>
        </w:rPr>
        <w:t>November 8</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38E85F4A"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6C2504">
        <w:rPr>
          <w:rFonts w:ascii="Times New Roman" w:eastAsia="Times New Roman" w:hAnsi="Times New Roman" w:cs="Times New Roman"/>
          <w:b/>
          <w:bCs/>
          <w:i/>
          <w:iCs/>
          <w:color w:val="000000"/>
          <w:sz w:val="24"/>
          <w:szCs w:val="24"/>
          <w:u w:val="single"/>
        </w:rPr>
        <w:t>December 2</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00C45344"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06BB1A48" w14:textId="77777777" w:rsidR="00075F3C" w:rsidRDefault="00075F3C"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w:t>
      </w:r>
      <w:proofErr w:type="spellStart"/>
      <w:proofErr w:type="gramStart"/>
      <w:r w:rsidR="00012204">
        <w:rPr>
          <w:rFonts w:ascii="Times New Roman" w:hAnsi="Times New Roman" w:cs="Times New Roman"/>
          <w:sz w:val="24"/>
          <w:szCs w:val="24"/>
        </w:rPr>
        <w:t>Pa.Code</w:t>
      </w:r>
      <w:proofErr w:type="spellEnd"/>
      <w:proofErr w:type="gramEnd"/>
      <w:r w:rsidR="00012204">
        <w:rPr>
          <w:rFonts w:ascii="Times New Roman" w:hAnsi="Times New Roman" w:cs="Times New Roman"/>
          <w:sz w:val="24"/>
          <w:szCs w:val="24"/>
        </w:rPr>
        <w:t xml:space="preserv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2F56E26D"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4252C3EC" w14:textId="77777777" w:rsidR="00D7336E" w:rsidRDefault="00D733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15C1AE92"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may also be scheduled by me, regardless of whether any Party requests one and regardless of whether the Parties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5C51F767"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075F3C">
        <w:rPr>
          <w:rFonts w:ascii="Times New Roman" w:eastAsia="Times New Roman" w:hAnsi="Times New Roman" w:cs="Times New Roman"/>
          <w:color w:val="000000"/>
          <w:sz w:val="24"/>
          <w:szCs w:val="24"/>
        </w:rPr>
        <w:t xml:space="preserve">Date:  </w:t>
      </w:r>
      <w:r w:rsidR="00075F3C">
        <w:rPr>
          <w:rFonts w:ascii="Times New Roman" w:eastAsia="Times New Roman" w:hAnsi="Times New Roman" w:cs="Times New Roman"/>
          <w:color w:val="000000"/>
          <w:sz w:val="24"/>
          <w:szCs w:val="24"/>
          <w:u w:val="single"/>
        </w:rPr>
        <w:t>08/01/2019</w:t>
      </w:r>
      <w:r w:rsidR="00FD1B35">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235B18">
        <w:rPr>
          <w:rFonts w:ascii="Times New Roman" w:eastAsia="Times New Roman" w:hAnsi="Times New Roman" w:cs="Times New Roman"/>
          <w:sz w:val="24"/>
          <w:szCs w:val="24"/>
          <w:u w:val="single"/>
        </w:rPr>
        <w:t>/</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14A6EFB0" w14:textId="4F8D1677" w:rsidR="007914AE" w:rsidRDefault="00F34347"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Administrative Law Judge </w:t>
      </w:r>
    </w:p>
    <w:p w14:paraId="7317C53E" w14:textId="77777777" w:rsidR="00075F3C" w:rsidRDefault="00075F3C"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075F3C" w:rsidSect="000E359A">
          <w:footerReference w:type="default" r:id="rId7"/>
          <w:pgSz w:w="12240" w:h="15840"/>
          <w:pgMar w:top="1440" w:right="1440" w:bottom="1440" w:left="1440" w:header="720" w:footer="720" w:gutter="0"/>
          <w:cols w:space="720"/>
          <w:titlePg/>
          <w:docGrid w:linePitch="360"/>
        </w:sectPr>
      </w:pPr>
    </w:p>
    <w:p w14:paraId="2942B12B" w14:textId="77777777" w:rsidR="00075F3C" w:rsidRPr="00A67637" w:rsidRDefault="00075F3C" w:rsidP="00075F3C">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C-2019-3010945 - AMBER MARCUCCI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AMBER MARCUCCI</w:t>
      </w:r>
      <w:r>
        <w:rPr>
          <w:rFonts w:ascii="Microsoft Sans Serif" w:eastAsia="Microsoft Sans Serif" w:hAnsi="Microsoft Sans Serif" w:cs="Microsoft Sans Serif"/>
          <w:sz w:val="24"/>
        </w:rPr>
        <w:cr/>
        <w:t>93A FIVE POINTS ROAD</w:t>
      </w:r>
      <w:r>
        <w:rPr>
          <w:rFonts w:ascii="Microsoft Sans Serif" w:eastAsia="Microsoft Sans Serif" w:hAnsi="Microsoft Sans Serif" w:cs="Microsoft Sans Serif"/>
          <w:sz w:val="24"/>
        </w:rPr>
        <w:cr/>
        <w:t>MERTZTOWN PA  19539</w:t>
      </w:r>
      <w:r>
        <w:rPr>
          <w:rFonts w:ascii="Microsoft Sans Serif" w:eastAsia="Microsoft Sans Serif" w:hAnsi="Microsoft Sans Serif" w:cs="Microsoft Sans Serif"/>
          <w:sz w:val="24"/>
        </w:rPr>
        <w:cr/>
      </w:r>
      <w:r w:rsidRPr="009E34B5">
        <w:rPr>
          <w:rFonts w:ascii="Microsoft Sans Serif" w:eastAsia="Microsoft Sans Serif" w:hAnsi="Microsoft Sans Serif" w:cs="Microsoft Sans Serif"/>
          <w:b/>
          <w:bCs/>
          <w:sz w:val="24"/>
        </w:rPr>
        <w:t>610.780.6653</w:t>
      </w:r>
      <w:r w:rsidRPr="009E34B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r w:rsidRPr="00A67637">
        <w:rPr>
          <w:rFonts w:ascii="Microsoft Sans Serif" w:eastAsia="Microsoft Sans Serif" w:hAnsi="Microsoft Sans Serif" w:cs="Microsoft Sans Serif"/>
          <w:sz w:val="24"/>
        </w:rPr>
        <w:t>LAUREN M LEPKOSKI ESQUIRE</w:t>
      </w:r>
      <w:r w:rsidRPr="00A67637">
        <w:rPr>
          <w:rFonts w:ascii="Microsoft Sans Serif" w:eastAsia="Microsoft Sans Serif" w:hAnsi="Microsoft Sans Serif" w:cs="Microsoft Sans Serif"/>
          <w:sz w:val="24"/>
        </w:rPr>
        <w:cr/>
        <w:t>TORI L GIESLER ESQUIRE</w:t>
      </w:r>
    </w:p>
    <w:p w14:paraId="7E938340" w14:textId="77777777" w:rsidR="00075F3C" w:rsidRPr="00A67637" w:rsidRDefault="00075F3C" w:rsidP="00075F3C">
      <w:pPr>
        <w:spacing w:after="0"/>
        <w:rPr>
          <w:rFonts w:ascii="Microsoft Sans Serif" w:eastAsia="Microsoft Sans Serif" w:hAnsi="Microsoft Sans Serif" w:cs="Microsoft Sans Serif"/>
          <w:b/>
          <w:sz w:val="24"/>
        </w:rPr>
      </w:pPr>
      <w:r w:rsidRPr="00A67637">
        <w:rPr>
          <w:rFonts w:ascii="Microsoft Sans Serif" w:eastAsia="Microsoft Sans Serif" w:hAnsi="Microsoft Sans Serif" w:cs="Microsoft Sans Serif"/>
          <w:sz w:val="24"/>
        </w:rPr>
        <w:t>FIRSTENERGY SERVICES CO</w:t>
      </w:r>
      <w:r w:rsidRPr="00A67637">
        <w:rPr>
          <w:rFonts w:ascii="Microsoft Sans Serif" w:eastAsia="Microsoft Sans Serif" w:hAnsi="Microsoft Sans Serif" w:cs="Microsoft Sans Serif"/>
          <w:sz w:val="24"/>
        </w:rPr>
        <w:cr/>
        <w:t>2800 POTTSVILLE PIKE</w:t>
      </w:r>
      <w:r w:rsidRPr="00A67637">
        <w:rPr>
          <w:rFonts w:ascii="Microsoft Sans Serif" w:eastAsia="Microsoft Sans Serif" w:hAnsi="Microsoft Sans Serif" w:cs="Microsoft Sans Serif"/>
          <w:sz w:val="24"/>
        </w:rPr>
        <w:cr/>
        <w:t>PO BOX 16001</w:t>
      </w:r>
      <w:r w:rsidRPr="00A67637">
        <w:rPr>
          <w:rFonts w:ascii="Microsoft Sans Serif" w:eastAsia="Microsoft Sans Serif" w:hAnsi="Microsoft Sans Serif" w:cs="Microsoft Sans Serif"/>
          <w:sz w:val="24"/>
        </w:rPr>
        <w:cr/>
        <w:t>READING PA  19612</w:t>
      </w:r>
      <w:r w:rsidRPr="00A67637">
        <w:rPr>
          <w:rFonts w:ascii="Microsoft Sans Serif" w:eastAsia="Microsoft Sans Serif" w:hAnsi="Microsoft Sans Serif" w:cs="Microsoft Sans Serif"/>
          <w:sz w:val="24"/>
        </w:rPr>
        <w:cr/>
      </w:r>
      <w:r w:rsidRPr="00A67637">
        <w:rPr>
          <w:rFonts w:ascii="Microsoft Sans Serif" w:eastAsia="Microsoft Sans Serif" w:hAnsi="Microsoft Sans Serif" w:cs="Microsoft Sans Serif"/>
          <w:b/>
          <w:sz w:val="24"/>
        </w:rPr>
        <w:t>610.921.6203</w:t>
      </w:r>
      <w:r w:rsidRPr="00A67637">
        <w:rPr>
          <w:rFonts w:ascii="Microsoft Sans Serif" w:eastAsia="Microsoft Sans Serif" w:hAnsi="Microsoft Sans Serif" w:cs="Microsoft Sans Serif"/>
          <w:b/>
          <w:sz w:val="24"/>
        </w:rPr>
        <w:cr/>
        <w:t>610.921.6658</w:t>
      </w:r>
    </w:p>
    <w:p w14:paraId="7C1F3D23" w14:textId="77777777" w:rsidR="00075F3C" w:rsidRPr="00A67637" w:rsidRDefault="00075F3C" w:rsidP="00075F3C">
      <w:pPr>
        <w:rPr>
          <w:rFonts w:ascii="Calibri" w:eastAsia="Times New Roman" w:hAnsi="Calibri" w:cs="Times New Roman"/>
        </w:rPr>
      </w:pPr>
      <w:r w:rsidRPr="00A67637">
        <w:rPr>
          <w:rFonts w:ascii="Microsoft Sans Serif" w:eastAsia="Microsoft Sans Serif" w:hAnsi="Microsoft Sans Serif" w:cs="Microsoft Sans Serif"/>
          <w:b/>
          <w:i/>
          <w:sz w:val="24"/>
          <w:u w:val="single"/>
        </w:rPr>
        <w:t>ACCEPTS E-SERVICE</w:t>
      </w:r>
    </w:p>
    <w:p w14:paraId="5579508A" w14:textId="77777777" w:rsidR="00075F3C" w:rsidRDefault="00075F3C" w:rsidP="00075F3C"/>
    <w:p w14:paraId="72A3AA38" w14:textId="4B180229" w:rsidR="00075F3C" w:rsidRDefault="00075F3C"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0" w:name="_GoBack"/>
      <w:bookmarkEnd w:id="0"/>
    </w:p>
    <w:sectPr w:rsidR="00075F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C9C8E" w14:textId="77777777" w:rsidR="00ED567B" w:rsidRDefault="00ED567B" w:rsidP="005052D8">
      <w:pPr>
        <w:spacing w:after="0" w:line="240" w:lineRule="auto"/>
      </w:pPr>
      <w:r>
        <w:separator/>
      </w:r>
    </w:p>
  </w:endnote>
  <w:endnote w:type="continuationSeparator" w:id="0">
    <w:p w14:paraId="699D7CFA" w14:textId="77777777" w:rsidR="00ED567B" w:rsidRDefault="00ED567B"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159A" w14:textId="12689CB9" w:rsidR="00075F3C" w:rsidRDefault="00075F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3E716" w14:textId="77777777" w:rsidR="00ED567B" w:rsidRDefault="00ED567B" w:rsidP="005052D8">
      <w:pPr>
        <w:spacing w:after="0" w:line="240" w:lineRule="auto"/>
      </w:pPr>
      <w:r>
        <w:separator/>
      </w:r>
    </w:p>
  </w:footnote>
  <w:footnote w:type="continuationSeparator" w:id="0">
    <w:p w14:paraId="5031CB4C" w14:textId="77777777" w:rsidR="00ED567B" w:rsidRDefault="00ED567B"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70773"/>
    <w:rsid w:val="00075F3C"/>
    <w:rsid w:val="000A6376"/>
    <w:rsid w:val="000B72B9"/>
    <w:rsid w:val="000E359A"/>
    <w:rsid w:val="00107F0E"/>
    <w:rsid w:val="00114531"/>
    <w:rsid w:val="00120E9B"/>
    <w:rsid w:val="001648E4"/>
    <w:rsid w:val="00166894"/>
    <w:rsid w:val="0019286E"/>
    <w:rsid w:val="001B2D49"/>
    <w:rsid w:val="00200366"/>
    <w:rsid w:val="002039B1"/>
    <w:rsid w:val="00235B18"/>
    <w:rsid w:val="00292ACD"/>
    <w:rsid w:val="002C0D20"/>
    <w:rsid w:val="00305717"/>
    <w:rsid w:val="00316703"/>
    <w:rsid w:val="00365C87"/>
    <w:rsid w:val="00385E6E"/>
    <w:rsid w:val="0042589E"/>
    <w:rsid w:val="00463141"/>
    <w:rsid w:val="004664A2"/>
    <w:rsid w:val="004C0CF3"/>
    <w:rsid w:val="004C6DC9"/>
    <w:rsid w:val="004C6F3A"/>
    <w:rsid w:val="005052D8"/>
    <w:rsid w:val="00533CFB"/>
    <w:rsid w:val="00570BCC"/>
    <w:rsid w:val="005E3BF2"/>
    <w:rsid w:val="00627160"/>
    <w:rsid w:val="00645B5F"/>
    <w:rsid w:val="00685FBE"/>
    <w:rsid w:val="006A7501"/>
    <w:rsid w:val="006B1613"/>
    <w:rsid w:val="006C2504"/>
    <w:rsid w:val="006F36FD"/>
    <w:rsid w:val="007206B0"/>
    <w:rsid w:val="007456B2"/>
    <w:rsid w:val="007914AE"/>
    <w:rsid w:val="007B5C79"/>
    <w:rsid w:val="007C42E2"/>
    <w:rsid w:val="007C7FD6"/>
    <w:rsid w:val="00816DB8"/>
    <w:rsid w:val="008258CB"/>
    <w:rsid w:val="008501DB"/>
    <w:rsid w:val="008A5276"/>
    <w:rsid w:val="008E4091"/>
    <w:rsid w:val="00947A2B"/>
    <w:rsid w:val="00947AD9"/>
    <w:rsid w:val="009722F0"/>
    <w:rsid w:val="00973F4E"/>
    <w:rsid w:val="00986559"/>
    <w:rsid w:val="009B01C3"/>
    <w:rsid w:val="00A164C1"/>
    <w:rsid w:val="00A434C6"/>
    <w:rsid w:val="00A701B6"/>
    <w:rsid w:val="00A8406F"/>
    <w:rsid w:val="00AC62BB"/>
    <w:rsid w:val="00B33A01"/>
    <w:rsid w:val="00B424D4"/>
    <w:rsid w:val="00BC4FBE"/>
    <w:rsid w:val="00BE05A9"/>
    <w:rsid w:val="00C474BC"/>
    <w:rsid w:val="00C848C2"/>
    <w:rsid w:val="00CE6074"/>
    <w:rsid w:val="00D56960"/>
    <w:rsid w:val="00D7336E"/>
    <w:rsid w:val="00DA147B"/>
    <w:rsid w:val="00DB0BE5"/>
    <w:rsid w:val="00DD02EA"/>
    <w:rsid w:val="00DE0142"/>
    <w:rsid w:val="00DE09D8"/>
    <w:rsid w:val="00E30E59"/>
    <w:rsid w:val="00E45139"/>
    <w:rsid w:val="00E70822"/>
    <w:rsid w:val="00E7166F"/>
    <w:rsid w:val="00ED567B"/>
    <w:rsid w:val="00ED5C19"/>
    <w:rsid w:val="00EE1BA1"/>
    <w:rsid w:val="00F33511"/>
    <w:rsid w:val="00F34347"/>
    <w:rsid w:val="00F8490E"/>
    <w:rsid w:val="00F86394"/>
    <w:rsid w:val="00FC5A94"/>
    <w:rsid w:val="00FD0E57"/>
    <w:rsid w:val="00FD1B35"/>
    <w:rsid w:val="00FD3F16"/>
    <w:rsid w:val="00FE23BF"/>
    <w:rsid w:val="00FE3CA9"/>
    <w:rsid w:val="00FE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2019-08-01T15:38:00Z</cp:lastPrinted>
  <dcterms:created xsi:type="dcterms:W3CDTF">2019-08-01T15:38:00Z</dcterms:created>
  <dcterms:modified xsi:type="dcterms:W3CDTF">2019-08-01T15:38:00Z</dcterms:modified>
</cp:coreProperties>
</file>