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086D" w14:textId="77777777"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14:paraId="71BE00A8" w14:textId="77777777"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14:paraId="212C1CAD" w14:textId="77777777"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14:paraId="3454E533" w14:textId="77777777" w:rsidR="00F514FB" w:rsidRPr="00A8734C" w:rsidRDefault="00F514FB" w:rsidP="004D1313">
      <w:pPr>
        <w:widowControl/>
        <w:tabs>
          <w:tab w:val="left" w:pos="-720"/>
        </w:tabs>
        <w:suppressAutoHyphens/>
        <w:rPr>
          <w:sz w:val="26"/>
          <w:szCs w:val="26"/>
        </w:rPr>
      </w:pPr>
    </w:p>
    <w:p w14:paraId="37E9B2E4" w14:textId="77777777"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F514FB" w:rsidRPr="00F1625F" w14:paraId="18269FA2" w14:textId="77777777" w:rsidTr="00D353B7">
        <w:tc>
          <w:tcPr>
            <w:tcW w:w="4878" w:type="dxa"/>
          </w:tcPr>
          <w:p w14:paraId="1B8094BF" w14:textId="77777777" w:rsidR="00F514FB" w:rsidRPr="00F1625F" w:rsidRDefault="00F514FB" w:rsidP="004D1313">
            <w:pPr>
              <w:widowControl/>
              <w:rPr>
                <w:sz w:val="26"/>
                <w:szCs w:val="26"/>
              </w:rPr>
            </w:pPr>
          </w:p>
        </w:tc>
        <w:tc>
          <w:tcPr>
            <w:tcW w:w="4608" w:type="dxa"/>
          </w:tcPr>
          <w:p w14:paraId="2ED7148B" w14:textId="34081DB7"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9A0FAE">
              <w:rPr>
                <w:sz w:val="26"/>
                <w:szCs w:val="26"/>
              </w:rPr>
              <w:t xml:space="preserve">  </w:t>
            </w:r>
            <w:r w:rsidR="00DD5D3F" w:rsidRPr="00F1625F">
              <w:rPr>
                <w:sz w:val="26"/>
                <w:szCs w:val="26"/>
              </w:rPr>
              <w:t xml:space="preserve">Public Meeting held </w:t>
            </w:r>
            <w:r w:rsidR="009A0FAE">
              <w:rPr>
                <w:sz w:val="26"/>
                <w:szCs w:val="26"/>
              </w:rPr>
              <w:t>August 8, 2019</w:t>
            </w:r>
          </w:p>
          <w:p w14:paraId="0C3BD1F8" w14:textId="77777777" w:rsidR="00F514FB" w:rsidRPr="00F1625F" w:rsidRDefault="00F514FB" w:rsidP="004D1313">
            <w:pPr>
              <w:widowControl/>
              <w:jc w:val="right"/>
              <w:rPr>
                <w:sz w:val="26"/>
                <w:szCs w:val="26"/>
              </w:rPr>
            </w:pPr>
          </w:p>
          <w:p w14:paraId="6DF2D6C8" w14:textId="77777777" w:rsidR="00F514FB" w:rsidRPr="00F1625F" w:rsidRDefault="00F514FB" w:rsidP="004D1313">
            <w:pPr>
              <w:widowControl/>
              <w:jc w:val="right"/>
              <w:rPr>
                <w:sz w:val="26"/>
                <w:szCs w:val="26"/>
              </w:rPr>
            </w:pPr>
          </w:p>
        </w:tc>
      </w:tr>
      <w:tr w:rsidR="00F514FB" w:rsidRPr="00F1625F" w14:paraId="711535CC" w14:textId="77777777" w:rsidTr="00D353B7">
        <w:tc>
          <w:tcPr>
            <w:tcW w:w="4878" w:type="dxa"/>
          </w:tcPr>
          <w:p w14:paraId="1CC6CFC3" w14:textId="77777777" w:rsidR="00F514FB" w:rsidRPr="00F1625F" w:rsidRDefault="00F514FB" w:rsidP="004D1313">
            <w:pPr>
              <w:widowControl/>
              <w:rPr>
                <w:sz w:val="26"/>
                <w:szCs w:val="26"/>
              </w:rPr>
            </w:pPr>
            <w:r w:rsidRPr="00F1625F">
              <w:rPr>
                <w:sz w:val="26"/>
                <w:szCs w:val="26"/>
              </w:rPr>
              <w:t>Commissioners Present:</w:t>
            </w:r>
          </w:p>
          <w:p w14:paraId="121D3160" w14:textId="77777777" w:rsidR="00F514FB" w:rsidRPr="00F1625F" w:rsidRDefault="00F514FB" w:rsidP="004D1313">
            <w:pPr>
              <w:widowControl/>
              <w:rPr>
                <w:sz w:val="26"/>
                <w:szCs w:val="26"/>
              </w:rPr>
            </w:pPr>
          </w:p>
          <w:p w14:paraId="2A468FAA" w14:textId="77777777" w:rsidR="009A0FAE" w:rsidRDefault="009A0FAE" w:rsidP="009A0FAE">
            <w:pPr>
              <w:tabs>
                <w:tab w:val="left" w:pos="705"/>
              </w:tabs>
              <w:ind w:firstLine="720"/>
              <w:rPr>
                <w:sz w:val="26"/>
                <w:szCs w:val="26"/>
              </w:rPr>
            </w:pPr>
            <w:r>
              <w:rPr>
                <w:sz w:val="26"/>
                <w:szCs w:val="26"/>
              </w:rPr>
              <w:t>Gladys Brown Dutrieuille, Chairman</w:t>
            </w:r>
          </w:p>
          <w:p w14:paraId="70022D7E" w14:textId="77777777" w:rsidR="009A0FAE" w:rsidRDefault="009A0FAE" w:rsidP="009A0FAE">
            <w:pPr>
              <w:tabs>
                <w:tab w:val="left" w:pos="705"/>
              </w:tabs>
              <w:ind w:firstLine="720"/>
              <w:rPr>
                <w:sz w:val="26"/>
                <w:szCs w:val="26"/>
              </w:rPr>
            </w:pPr>
            <w:r>
              <w:rPr>
                <w:sz w:val="26"/>
                <w:szCs w:val="26"/>
              </w:rPr>
              <w:t>David W. Sweet, Vice Chairman</w:t>
            </w:r>
          </w:p>
          <w:p w14:paraId="1E983895" w14:textId="77777777" w:rsidR="009A0FAE" w:rsidRDefault="009A0FAE" w:rsidP="009A0FAE">
            <w:pPr>
              <w:tabs>
                <w:tab w:val="left" w:pos="705"/>
              </w:tabs>
              <w:ind w:firstLine="720"/>
              <w:rPr>
                <w:sz w:val="26"/>
                <w:szCs w:val="26"/>
              </w:rPr>
            </w:pPr>
            <w:r>
              <w:rPr>
                <w:sz w:val="26"/>
                <w:szCs w:val="26"/>
              </w:rPr>
              <w:t>Norman J. Kennard</w:t>
            </w:r>
          </w:p>
          <w:p w14:paraId="50BF5EB4" w14:textId="77777777" w:rsidR="009A0FAE" w:rsidRDefault="009A0FAE" w:rsidP="009A0FAE">
            <w:pPr>
              <w:ind w:left="720"/>
              <w:rPr>
                <w:sz w:val="26"/>
                <w:szCs w:val="26"/>
              </w:rPr>
            </w:pPr>
            <w:r>
              <w:rPr>
                <w:sz w:val="26"/>
                <w:szCs w:val="26"/>
              </w:rPr>
              <w:t>Andrew G. Place</w:t>
            </w:r>
          </w:p>
          <w:p w14:paraId="58A11088" w14:textId="77777777" w:rsidR="009A0FAE" w:rsidRDefault="009A0FAE" w:rsidP="009A0FAE">
            <w:pPr>
              <w:tabs>
                <w:tab w:val="left" w:pos="705"/>
              </w:tabs>
              <w:ind w:firstLine="720"/>
              <w:rPr>
                <w:sz w:val="26"/>
                <w:szCs w:val="26"/>
              </w:rPr>
            </w:pPr>
            <w:r>
              <w:rPr>
                <w:sz w:val="26"/>
                <w:szCs w:val="26"/>
              </w:rPr>
              <w:t>John F. Coleman, Jr.</w:t>
            </w:r>
          </w:p>
          <w:p w14:paraId="09BF36C2" w14:textId="2FD42FB0" w:rsidR="00390584" w:rsidRPr="00390584" w:rsidRDefault="00390584" w:rsidP="00390584">
            <w:pPr>
              <w:widowControl/>
              <w:tabs>
                <w:tab w:val="left" w:pos="705"/>
              </w:tabs>
              <w:ind w:firstLine="720"/>
              <w:rPr>
                <w:sz w:val="26"/>
                <w:szCs w:val="26"/>
              </w:rPr>
            </w:pPr>
          </w:p>
          <w:p w14:paraId="07A46B73" w14:textId="77777777" w:rsidR="00F514FB" w:rsidRDefault="00CA340A" w:rsidP="000E7DE5">
            <w:pPr>
              <w:widowControl/>
              <w:rPr>
                <w:sz w:val="26"/>
                <w:szCs w:val="26"/>
              </w:rPr>
            </w:pPr>
            <w:r>
              <w:rPr>
                <w:sz w:val="26"/>
                <w:szCs w:val="26"/>
              </w:rPr>
              <w:t xml:space="preserve">           </w:t>
            </w:r>
          </w:p>
          <w:p w14:paraId="49BACC61" w14:textId="77777777" w:rsidR="000E7DE5" w:rsidRPr="00F1625F" w:rsidRDefault="000E7DE5" w:rsidP="000E7DE5">
            <w:pPr>
              <w:widowControl/>
              <w:rPr>
                <w:sz w:val="26"/>
                <w:szCs w:val="26"/>
              </w:rPr>
            </w:pPr>
          </w:p>
        </w:tc>
        <w:tc>
          <w:tcPr>
            <w:tcW w:w="4608" w:type="dxa"/>
          </w:tcPr>
          <w:p w14:paraId="1E3F8885" w14:textId="77777777" w:rsidR="00F514FB" w:rsidRPr="00F1625F" w:rsidRDefault="00F514FB" w:rsidP="004D1313">
            <w:pPr>
              <w:widowControl/>
              <w:jc w:val="right"/>
              <w:rPr>
                <w:sz w:val="26"/>
                <w:szCs w:val="26"/>
              </w:rPr>
            </w:pPr>
          </w:p>
          <w:p w14:paraId="066523A5" w14:textId="77777777" w:rsidR="00F514FB" w:rsidRPr="00F1625F" w:rsidRDefault="00F514FB" w:rsidP="004D1313">
            <w:pPr>
              <w:widowControl/>
              <w:jc w:val="right"/>
              <w:rPr>
                <w:sz w:val="26"/>
                <w:szCs w:val="26"/>
              </w:rPr>
            </w:pPr>
          </w:p>
        </w:tc>
      </w:tr>
      <w:tr w:rsidR="00F514FB" w:rsidRPr="00F1625F" w14:paraId="1D6E1898" w14:textId="77777777" w:rsidTr="00D353B7">
        <w:tc>
          <w:tcPr>
            <w:tcW w:w="4878" w:type="dxa"/>
          </w:tcPr>
          <w:p w14:paraId="55BDD08A" w14:textId="6FAFF786" w:rsidR="00F514FB" w:rsidRPr="00F1625F" w:rsidRDefault="009A0FAE" w:rsidP="004D1313">
            <w:pPr>
              <w:widowControl/>
              <w:rPr>
                <w:sz w:val="26"/>
                <w:szCs w:val="26"/>
              </w:rPr>
            </w:pPr>
            <w:r>
              <w:rPr>
                <w:sz w:val="26"/>
                <w:szCs w:val="26"/>
              </w:rPr>
              <w:t>Jennifer Potora</w:t>
            </w:r>
            <w:r w:rsidR="000828CF">
              <w:rPr>
                <w:sz w:val="26"/>
                <w:szCs w:val="26"/>
              </w:rPr>
              <w:t xml:space="preserve">  </w:t>
            </w:r>
          </w:p>
          <w:p w14:paraId="6DF61AAB" w14:textId="77777777" w:rsidR="00F514FB" w:rsidRPr="00F1625F" w:rsidRDefault="00F514FB" w:rsidP="004D1313">
            <w:pPr>
              <w:widowControl/>
              <w:rPr>
                <w:sz w:val="26"/>
                <w:szCs w:val="26"/>
              </w:rPr>
            </w:pPr>
          </w:p>
        </w:tc>
        <w:tc>
          <w:tcPr>
            <w:tcW w:w="4608" w:type="dxa"/>
          </w:tcPr>
          <w:p w14:paraId="1569F87A" w14:textId="06EDA060" w:rsidR="00F514FB" w:rsidRPr="00F1625F" w:rsidRDefault="00CA340A" w:rsidP="000828CF">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w:t>
            </w:r>
            <w:r w:rsidR="00785332">
              <w:rPr>
                <w:sz w:val="26"/>
                <w:szCs w:val="26"/>
              </w:rPr>
              <w:t xml:space="preserve"> </w:t>
            </w:r>
            <w:r w:rsidR="000828CF">
              <w:rPr>
                <w:sz w:val="26"/>
                <w:szCs w:val="26"/>
              </w:rPr>
              <w:t xml:space="preserve"> </w:t>
            </w:r>
            <w:r w:rsidR="00785332">
              <w:rPr>
                <w:sz w:val="26"/>
                <w:szCs w:val="26"/>
              </w:rPr>
              <w:t>C-201</w:t>
            </w:r>
            <w:r w:rsidR="009A0FAE">
              <w:rPr>
                <w:sz w:val="26"/>
                <w:szCs w:val="26"/>
              </w:rPr>
              <w:t>8</w:t>
            </w:r>
            <w:r w:rsidR="00785332">
              <w:rPr>
                <w:sz w:val="26"/>
                <w:szCs w:val="26"/>
              </w:rPr>
              <w:t>-</w:t>
            </w:r>
            <w:r w:rsidR="009A0FAE">
              <w:rPr>
                <w:sz w:val="26"/>
                <w:szCs w:val="26"/>
              </w:rPr>
              <w:t>3003485</w:t>
            </w:r>
          </w:p>
        </w:tc>
      </w:tr>
      <w:tr w:rsidR="00F514FB" w:rsidRPr="00F1625F" w14:paraId="18DF63DD" w14:textId="77777777" w:rsidTr="00D353B7">
        <w:tc>
          <w:tcPr>
            <w:tcW w:w="4878" w:type="dxa"/>
          </w:tcPr>
          <w:p w14:paraId="23B24282" w14:textId="77777777" w:rsidR="00F514FB" w:rsidRPr="00F1625F" w:rsidRDefault="00F514FB" w:rsidP="004D1313">
            <w:pPr>
              <w:widowControl/>
              <w:ind w:firstLine="900"/>
              <w:rPr>
                <w:sz w:val="26"/>
                <w:szCs w:val="26"/>
              </w:rPr>
            </w:pPr>
            <w:r w:rsidRPr="00F1625F">
              <w:rPr>
                <w:sz w:val="26"/>
                <w:szCs w:val="26"/>
              </w:rPr>
              <w:t>v.</w:t>
            </w:r>
          </w:p>
          <w:p w14:paraId="08AE2D0D" w14:textId="77777777" w:rsidR="00F514FB" w:rsidRPr="00F1625F" w:rsidRDefault="00F514FB" w:rsidP="004D1313">
            <w:pPr>
              <w:widowControl/>
              <w:ind w:firstLine="1440"/>
              <w:rPr>
                <w:sz w:val="26"/>
                <w:szCs w:val="26"/>
              </w:rPr>
            </w:pPr>
          </w:p>
        </w:tc>
        <w:tc>
          <w:tcPr>
            <w:tcW w:w="4608" w:type="dxa"/>
          </w:tcPr>
          <w:p w14:paraId="1D030B90" w14:textId="77777777" w:rsidR="00F514FB" w:rsidRPr="00F1625F" w:rsidRDefault="00F514FB" w:rsidP="004D1313">
            <w:pPr>
              <w:widowControl/>
              <w:rPr>
                <w:sz w:val="26"/>
                <w:szCs w:val="26"/>
              </w:rPr>
            </w:pPr>
          </w:p>
        </w:tc>
      </w:tr>
      <w:tr w:rsidR="00F514FB" w:rsidRPr="00F1625F" w14:paraId="11FEFC39" w14:textId="77777777" w:rsidTr="00D353B7">
        <w:tc>
          <w:tcPr>
            <w:tcW w:w="4878" w:type="dxa"/>
          </w:tcPr>
          <w:p w14:paraId="4D06D2E0" w14:textId="47C1F38A" w:rsidR="00F514FB" w:rsidRPr="00F1625F" w:rsidRDefault="00D62360" w:rsidP="004D1313">
            <w:pPr>
              <w:widowControl/>
              <w:rPr>
                <w:sz w:val="26"/>
                <w:szCs w:val="26"/>
              </w:rPr>
            </w:pPr>
            <w:r>
              <w:rPr>
                <w:sz w:val="26"/>
                <w:szCs w:val="26"/>
              </w:rPr>
              <w:t>UGI Penn Natural Gas, Inc.</w:t>
            </w:r>
          </w:p>
        </w:tc>
        <w:tc>
          <w:tcPr>
            <w:tcW w:w="4608" w:type="dxa"/>
          </w:tcPr>
          <w:p w14:paraId="19D4C10E" w14:textId="77777777" w:rsidR="00F514FB" w:rsidRPr="00F1625F" w:rsidRDefault="00F514FB" w:rsidP="004D1313">
            <w:pPr>
              <w:widowControl/>
              <w:rPr>
                <w:sz w:val="26"/>
                <w:szCs w:val="26"/>
              </w:rPr>
            </w:pPr>
          </w:p>
        </w:tc>
      </w:tr>
    </w:tbl>
    <w:p w14:paraId="7E1ECAC7" w14:textId="77777777" w:rsidR="00F514FB" w:rsidRPr="00F1625F" w:rsidRDefault="00F514FB" w:rsidP="004D1313">
      <w:pPr>
        <w:widowControl/>
        <w:rPr>
          <w:sz w:val="26"/>
          <w:szCs w:val="26"/>
        </w:rPr>
      </w:pPr>
    </w:p>
    <w:p w14:paraId="7E563DB5" w14:textId="77777777" w:rsidR="00F514FB" w:rsidRPr="00F1625F" w:rsidRDefault="00F514FB" w:rsidP="004D1313">
      <w:pPr>
        <w:widowControl/>
        <w:rPr>
          <w:sz w:val="26"/>
          <w:szCs w:val="26"/>
        </w:rPr>
      </w:pPr>
    </w:p>
    <w:p w14:paraId="4D8A4E0D" w14:textId="77777777" w:rsidR="00DB44D9" w:rsidRPr="00DB44D9" w:rsidRDefault="00DB44D9" w:rsidP="00DB44D9">
      <w:pPr>
        <w:widowControl/>
        <w:tabs>
          <w:tab w:val="center" w:pos="4680"/>
        </w:tabs>
        <w:suppressAutoHyphens/>
        <w:jc w:val="center"/>
        <w:rPr>
          <w:b/>
          <w:sz w:val="26"/>
        </w:rPr>
      </w:pPr>
      <w:r w:rsidRPr="00DB44D9">
        <w:rPr>
          <w:b/>
          <w:sz w:val="26"/>
        </w:rPr>
        <w:t>OPINION AND ORDER</w:t>
      </w:r>
    </w:p>
    <w:p w14:paraId="4DE127F5" w14:textId="77777777" w:rsidR="00DB44D9" w:rsidRPr="00DB44D9" w:rsidRDefault="00DB44D9" w:rsidP="00DB44D9">
      <w:pPr>
        <w:widowControl/>
        <w:tabs>
          <w:tab w:val="left" w:pos="-720"/>
        </w:tabs>
        <w:suppressAutoHyphens/>
        <w:spacing w:line="360" w:lineRule="auto"/>
        <w:rPr>
          <w:b/>
          <w:sz w:val="26"/>
        </w:rPr>
      </w:pPr>
    </w:p>
    <w:p w14:paraId="51C6B6AC" w14:textId="77777777" w:rsidR="00DB44D9" w:rsidRPr="00DB44D9" w:rsidRDefault="00DB44D9" w:rsidP="00DB44D9">
      <w:pPr>
        <w:widowControl/>
        <w:tabs>
          <w:tab w:val="left" w:pos="-720"/>
        </w:tabs>
        <w:suppressAutoHyphens/>
        <w:spacing w:after="120"/>
        <w:rPr>
          <w:sz w:val="26"/>
        </w:rPr>
      </w:pPr>
      <w:r w:rsidRPr="00DB44D9">
        <w:rPr>
          <w:b/>
          <w:sz w:val="26"/>
        </w:rPr>
        <w:t>BY THE COMMISSION:</w:t>
      </w:r>
    </w:p>
    <w:p w14:paraId="4F5AC810" w14:textId="77777777" w:rsidR="00DB44D9" w:rsidRPr="00DB44D9" w:rsidRDefault="00DB44D9" w:rsidP="00DB44D9">
      <w:pPr>
        <w:widowControl/>
        <w:tabs>
          <w:tab w:val="left" w:pos="-720"/>
        </w:tabs>
        <w:suppressAutoHyphens/>
        <w:spacing w:line="360" w:lineRule="auto"/>
        <w:rPr>
          <w:sz w:val="26"/>
        </w:rPr>
      </w:pPr>
    </w:p>
    <w:p w14:paraId="68B9F702" w14:textId="1AA47771" w:rsid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6B73F9">
        <w:rPr>
          <w:sz w:val="26"/>
        </w:rPr>
        <w:t>Jennifer Potora</w:t>
      </w:r>
      <w:r w:rsidRPr="00DB44D9">
        <w:rPr>
          <w:sz w:val="26"/>
        </w:rPr>
        <w:t xml:space="preserve"> (Complainant</w:t>
      </w:r>
      <w:r w:rsidR="00D239F8">
        <w:rPr>
          <w:sz w:val="26"/>
        </w:rPr>
        <w:t xml:space="preserve"> or M</w:t>
      </w:r>
      <w:r w:rsidR="006B73F9">
        <w:rPr>
          <w:sz w:val="26"/>
        </w:rPr>
        <w:t>s</w:t>
      </w:r>
      <w:r w:rsidR="00D239F8">
        <w:rPr>
          <w:sz w:val="26"/>
        </w:rPr>
        <w:t>. </w:t>
      </w:r>
      <w:r w:rsidR="006B73F9">
        <w:rPr>
          <w:sz w:val="26"/>
        </w:rPr>
        <w:t>Potora</w:t>
      </w:r>
      <w:r w:rsidRPr="00DB44D9">
        <w:rPr>
          <w:sz w:val="26"/>
        </w:rPr>
        <w:t xml:space="preserve">) on </w:t>
      </w:r>
      <w:r w:rsidR="006D55E1">
        <w:rPr>
          <w:sz w:val="26"/>
        </w:rPr>
        <w:t xml:space="preserve">November </w:t>
      </w:r>
      <w:r w:rsidR="00E15842">
        <w:rPr>
          <w:sz w:val="26"/>
        </w:rPr>
        <w:t>19</w:t>
      </w:r>
      <w:r w:rsidRPr="00DB44D9">
        <w:rPr>
          <w:sz w:val="26"/>
        </w:rPr>
        <w:t xml:space="preserve">, </w:t>
      </w:r>
      <w:r w:rsidR="006D55E1">
        <w:rPr>
          <w:sz w:val="26"/>
        </w:rPr>
        <w:t>201</w:t>
      </w:r>
      <w:r w:rsidR="00E15842">
        <w:rPr>
          <w:sz w:val="26"/>
        </w:rPr>
        <w:t>8</w:t>
      </w:r>
      <w:r w:rsidR="006D55E1">
        <w:rPr>
          <w:sz w:val="26"/>
        </w:rPr>
        <w:t xml:space="preserve">, </w:t>
      </w:r>
      <w:r w:rsidRPr="00DB44D9">
        <w:rPr>
          <w:sz w:val="26"/>
        </w:rPr>
        <w:t>to the Initial Decision (</w:t>
      </w:r>
      <w:r w:rsidR="000E3EE8">
        <w:rPr>
          <w:sz w:val="26"/>
        </w:rPr>
        <w:t xml:space="preserve">Initial Decision or </w:t>
      </w:r>
      <w:r w:rsidRPr="00DB44D9">
        <w:rPr>
          <w:sz w:val="26"/>
        </w:rPr>
        <w:t xml:space="preserve">I.D.) of </w:t>
      </w:r>
      <w:r w:rsidR="006B73F9">
        <w:rPr>
          <w:sz w:val="26"/>
        </w:rPr>
        <w:t xml:space="preserve">Deputy Chief </w:t>
      </w:r>
      <w:r w:rsidRPr="00DB44D9">
        <w:rPr>
          <w:sz w:val="26"/>
        </w:rPr>
        <w:t>Adminis</w:t>
      </w:r>
      <w:r w:rsidR="0069670F" w:rsidRPr="0069670F">
        <w:rPr>
          <w:sz w:val="26"/>
        </w:rPr>
        <w:t xml:space="preserve">trative Law Judge (ALJ) </w:t>
      </w:r>
      <w:r w:rsidR="006B73F9">
        <w:rPr>
          <w:sz w:val="26"/>
        </w:rPr>
        <w:t>Joel H. Cheskis</w:t>
      </w:r>
      <w:r w:rsidR="002D7BB3">
        <w:rPr>
          <w:sz w:val="26"/>
        </w:rPr>
        <w:t>,</w:t>
      </w:r>
      <w:r w:rsidRPr="00DB44D9">
        <w:rPr>
          <w:sz w:val="26"/>
        </w:rPr>
        <w:t xml:space="preserve"> </w:t>
      </w:r>
      <w:r w:rsidR="0016445A">
        <w:rPr>
          <w:sz w:val="26"/>
        </w:rPr>
        <w:t>served</w:t>
      </w:r>
      <w:r w:rsidRPr="00DB44D9">
        <w:rPr>
          <w:sz w:val="26"/>
        </w:rPr>
        <w:t xml:space="preserve"> </w:t>
      </w:r>
      <w:r w:rsidR="005261A5">
        <w:rPr>
          <w:sz w:val="26"/>
        </w:rPr>
        <w:t xml:space="preserve">on </w:t>
      </w:r>
      <w:r w:rsidR="00E15842">
        <w:rPr>
          <w:sz w:val="26"/>
        </w:rPr>
        <w:t>October</w:t>
      </w:r>
      <w:r w:rsidR="002D7BB3">
        <w:rPr>
          <w:sz w:val="26"/>
        </w:rPr>
        <w:t xml:space="preserve"> </w:t>
      </w:r>
      <w:r w:rsidR="00045A33">
        <w:rPr>
          <w:sz w:val="26"/>
        </w:rPr>
        <w:t>1</w:t>
      </w:r>
      <w:r w:rsidR="002D7BB3">
        <w:rPr>
          <w:sz w:val="26"/>
        </w:rPr>
        <w:t>, 201</w:t>
      </w:r>
      <w:r w:rsidR="00E15842">
        <w:rPr>
          <w:sz w:val="26"/>
        </w:rPr>
        <w:t>8</w:t>
      </w:r>
      <w:r w:rsidRPr="00DB44D9">
        <w:rPr>
          <w:sz w:val="26"/>
        </w:rPr>
        <w:t xml:space="preserve">.  </w:t>
      </w:r>
      <w:r w:rsidR="000A3CAA">
        <w:rPr>
          <w:sz w:val="26"/>
        </w:rPr>
        <w:t>UGI Penn Natural Gas, Inc.</w:t>
      </w:r>
      <w:r w:rsidR="006D55E1">
        <w:rPr>
          <w:sz w:val="26"/>
        </w:rPr>
        <w:t xml:space="preserve"> (</w:t>
      </w:r>
      <w:r w:rsidR="007C1A0F">
        <w:rPr>
          <w:sz w:val="26"/>
        </w:rPr>
        <w:t>UGI</w:t>
      </w:r>
      <w:r w:rsidR="002D598A">
        <w:rPr>
          <w:sz w:val="26"/>
        </w:rPr>
        <w:t>, Respondent, or Company</w:t>
      </w:r>
      <w:r w:rsidR="006D55E1">
        <w:rPr>
          <w:sz w:val="26"/>
        </w:rPr>
        <w:t xml:space="preserve">) </w:t>
      </w:r>
      <w:r w:rsidR="00415961">
        <w:rPr>
          <w:sz w:val="26"/>
        </w:rPr>
        <w:t xml:space="preserve">filed </w:t>
      </w:r>
      <w:r w:rsidR="0069670F" w:rsidRPr="0069670F">
        <w:rPr>
          <w:sz w:val="26"/>
        </w:rPr>
        <w:t>Replies to</w:t>
      </w:r>
      <w:r w:rsidRPr="00DB44D9">
        <w:rPr>
          <w:sz w:val="26"/>
        </w:rPr>
        <w:t xml:space="preserve"> Exceptions</w:t>
      </w:r>
      <w:r w:rsidR="0069670F" w:rsidRPr="0069670F">
        <w:rPr>
          <w:sz w:val="26"/>
        </w:rPr>
        <w:t xml:space="preserve"> on </w:t>
      </w:r>
      <w:r w:rsidR="000A3CAA">
        <w:rPr>
          <w:sz w:val="26"/>
        </w:rPr>
        <w:t>November 28</w:t>
      </w:r>
      <w:r w:rsidR="0069670F" w:rsidRPr="0069670F">
        <w:rPr>
          <w:sz w:val="26"/>
        </w:rPr>
        <w:t>, 201</w:t>
      </w:r>
      <w:r w:rsidR="000A3CAA">
        <w:rPr>
          <w:sz w:val="26"/>
        </w:rPr>
        <w:t>8</w:t>
      </w:r>
      <w:r w:rsidR="0069670F" w:rsidRPr="0069670F">
        <w:rPr>
          <w:sz w:val="26"/>
        </w:rPr>
        <w:t xml:space="preserve">.  </w:t>
      </w:r>
      <w:r w:rsidR="0069670F" w:rsidRPr="00E1465B">
        <w:rPr>
          <w:sz w:val="26"/>
        </w:rPr>
        <w:t>For the reasons stated below</w:t>
      </w:r>
      <w:r w:rsidRPr="00E1465B">
        <w:rPr>
          <w:sz w:val="26"/>
        </w:rPr>
        <w:t>, we will de</w:t>
      </w:r>
      <w:r w:rsidR="0069670F" w:rsidRPr="00E1465B">
        <w:rPr>
          <w:sz w:val="26"/>
        </w:rPr>
        <w:t>ny the Complainant’s Exceptions and</w:t>
      </w:r>
      <w:r w:rsidRPr="00E1465B">
        <w:rPr>
          <w:sz w:val="26"/>
        </w:rPr>
        <w:t xml:space="preserve"> </w:t>
      </w:r>
      <w:r w:rsidR="004A663D" w:rsidRPr="00E1465B">
        <w:rPr>
          <w:sz w:val="26"/>
        </w:rPr>
        <w:t>modify</w:t>
      </w:r>
      <w:r w:rsidR="000D6299" w:rsidRPr="00E1465B">
        <w:rPr>
          <w:sz w:val="26"/>
        </w:rPr>
        <w:t xml:space="preserve"> the </w:t>
      </w:r>
      <w:r w:rsidRPr="00E1465B">
        <w:rPr>
          <w:sz w:val="26"/>
        </w:rPr>
        <w:t>ALJ’s Initial Decision</w:t>
      </w:r>
      <w:r w:rsidR="004A663D" w:rsidRPr="00E1465B">
        <w:rPr>
          <w:sz w:val="26"/>
        </w:rPr>
        <w:t>, consistent with this Opinion and Order</w:t>
      </w:r>
      <w:r w:rsidRPr="00E1465B">
        <w:rPr>
          <w:sz w:val="26"/>
        </w:rPr>
        <w:t>.</w:t>
      </w:r>
    </w:p>
    <w:p w14:paraId="36CD8595" w14:textId="0A428413"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w:t>
      </w:r>
    </w:p>
    <w:p w14:paraId="058A736F" w14:textId="01F5112B" w:rsidR="00DB44D9" w:rsidRDefault="00DB44D9" w:rsidP="00DB44D9">
      <w:pPr>
        <w:keepNext/>
        <w:widowControl/>
        <w:tabs>
          <w:tab w:val="left" w:pos="-720"/>
        </w:tabs>
        <w:suppressAutoHyphens/>
        <w:spacing w:line="360" w:lineRule="auto"/>
        <w:jc w:val="center"/>
        <w:rPr>
          <w:b/>
          <w:sz w:val="26"/>
        </w:rPr>
      </w:pPr>
    </w:p>
    <w:p w14:paraId="7CD2D662" w14:textId="146D5235" w:rsidR="002F0E10" w:rsidRDefault="002F0E10" w:rsidP="001D2F76">
      <w:pPr>
        <w:spacing w:line="360" w:lineRule="auto"/>
        <w:ind w:firstLine="1440"/>
        <w:textAlignment w:val="baseline"/>
        <w:rPr>
          <w:sz w:val="26"/>
        </w:rPr>
      </w:pPr>
      <w:r w:rsidRPr="002F0E10">
        <w:rPr>
          <w:spacing w:val="-1"/>
          <w:sz w:val="26"/>
        </w:rPr>
        <w:t xml:space="preserve">On July 13, 2018, Ms. Potora </w:t>
      </w:r>
      <w:r w:rsidR="00986011">
        <w:rPr>
          <w:spacing w:val="-1"/>
          <w:sz w:val="26"/>
        </w:rPr>
        <w:t xml:space="preserve">filed a Formal Complaint (Complaint) against UGI.  In the Complaint, Ms. Potora </w:t>
      </w:r>
      <w:r w:rsidRPr="002F0E10">
        <w:rPr>
          <w:spacing w:val="-1"/>
          <w:sz w:val="26"/>
        </w:rPr>
        <w:t xml:space="preserve">checked the boxes indicating that UGI </w:t>
      </w:r>
      <w:r w:rsidR="005261A5">
        <w:rPr>
          <w:spacing w:val="-1"/>
          <w:sz w:val="26"/>
        </w:rPr>
        <w:t>wa</w:t>
      </w:r>
      <w:r w:rsidRPr="002F0E10">
        <w:rPr>
          <w:spacing w:val="-1"/>
          <w:sz w:val="26"/>
        </w:rPr>
        <w:t>s threatening to terminate her service or ha</w:t>
      </w:r>
      <w:r w:rsidR="005261A5">
        <w:rPr>
          <w:spacing w:val="-1"/>
          <w:sz w:val="26"/>
        </w:rPr>
        <w:t>d</w:t>
      </w:r>
      <w:r w:rsidRPr="002F0E10">
        <w:rPr>
          <w:spacing w:val="-1"/>
          <w:sz w:val="26"/>
        </w:rPr>
        <w:t xml:space="preserve"> already terminated her service and that she would like</w:t>
      </w:r>
      <w:r>
        <w:rPr>
          <w:spacing w:val="-1"/>
          <w:sz w:val="26"/>
        </w:rPr>
        <w:t xml:space="preserve"> </w:t>
      </w:r>
      <w:r w:rsidRPr="002F0E10">
        <w:rPr>
          <w:sz w:val="26"/>
        </w:rPr>
        <w:t>a payment a</w:t>
      </w:r>
      <w:r w:rsidR="0041223B">
        <w:rPr>
          <w:sz w:val="26"/>
        </w:rPr>
        <w:t>rrangement</w:t>
      </w:r>
      <w:r w:rsidRPr="002F0E10">
        <w:rPr>
          <w:sz w:val="26"/>
        </w:rPr>
        <w:t xml:space="preserve">. </w:t>
      </w:r>
      <w:r w:rsidR="00986011">
        <w:rPr>
          <w:sz w:val="26"/>
        </w:rPr>
        <w:t xml:space="preserve"> Ms. Potora also stated that she did not agree with the usage amount</w:t>
      </w:r>
      <w:r w:rsidR="005261A5">
        <w:rPr>
          <w:sz w:val="26"/>
        </w:rPr>
        <w:t xml:space="preserve"> for her gas service</w:t>
      </w:r>
      <w:r w:rsidR="00986011">
        <w:rPr>
          <w:sz w:val="26"/>
        </w:rPr>
        <w:t xml:space="preserve">.  </w:t>
      </w:r>
      <w:r w:rsidR="002475EA">
        <w:rPr>
          <w:sz w:val="26"/>
        </w:rPr>
        <w:t xml:space="preserve">Complaint ¶ 4.  </w:t>
      </w:r>
      <w:r w:rsidR="00986011">
        <w:rPr>
          <w:sz w:val="26"/>
        </w:rPr>
        <w:t xml:space="preserve">As relief, </w:t>
      </w:r>
      <w:r w:rsidRPr="002F0E10">
        <w:rPr>
          <w:sz w:val="26"/>
        </w:rPr>
        <w:t xml:space="preserve">Ms. Potora </w:t>
      </w:r>
      <w:r w:rsidR="00986011">
        <w:rPr>
          <w:sz w:val="26"/>
        </w:rPr>
        <w:t xml:space="preserve">requested a payment arrangement based on lost child support payments and </w:t>
      </w:r>
      <w:r w:rsidR="00C055B4">
        <w:rPr>
          <w:sz w:val="26"/>
        </w:rPr>
        <w:t xml:space="preserve">asked </w:t>
      </w:r>
      <w:r w:rsidR="00986011">
        <w:rPr>
          <w:sz w:val="26"/>
        </w:rPr>
        <w:t xml:space="preserve">that UGI test her meter while she </w:t>
      </w:r>
      <w:r w:rsidR="00C055B4">
        <w:rPr>
          <w:sz w:val="26"/>
        </w:rPr>
        <w:t>wa</w:t>
      </w:r>
      <w:r w:rsidR="00986011">
        <w:rPr>
          <w:sz w:val="26"/>
        </w:rPr>
        <w:t>s present.</w:t>
      </w:r>
      <w:r w:rsidR="002475EA">
        <w:rPr>
          <w:sz w:val="26"/>
        </w:rPr>
        <w:t xml:space="preserve">  Complaint ¶ 5.</w:t>
      </w:r>
    </w:p>
    <w:p w14:paraId="5F20A944" w14:textId="77777777" w:rsidR="00986011" w:rsidRPr="002F0E10" w:rsidRDefault="00986011" w:rsidP="001D2F76">
      <w:pPr>
        <w:spacing w:line="360" w:lineRule="auto"/>
        <w:ind w:firstLine="1440"/>
        <w:textAlignment w:val="baseline"/>
        <w:rPr>
          <w:sz w:val="26"/>
        </w:rPr>
      </w:pPr>
    </w:p>
    <w:p w14:paraId="3F776D21" w14:textId="74B71C42" w:rsidR="002F0E10" w:rsidRDefault="002F0E10" w:rsidP="001D2F76">
      <w:pPr>
        <w:spacing w:line="360" w:lineRule="auto"/>
        <w:ind w:firstLine="1440"/>
        <w:textAlignment w:val="baseline"/>
        <w:rPr>
          <w:sz w:val="26"/>
        </w:rPr>
      </w:pPr>
      <w:r w:rsidRPr="002F0E10">
        <w:rPr>
          <w:sz w:val="26"/>
        </w:rPr>
        <w:t xml:space="preserve">On August 7, 2018, UGI filed an </w:t>
      </w:r>
      <w:r w:rsidR="006038B4">
        <w:rPr>
          <w:sz w:val="26"/>
        </w:rPr>
        <w:t>A</w:t>
      </w:r>
      <w:r w:rsidRPr="002F0E10">
        <w:rPr>
          <w:sz w:val="26"/>
        </w:rPr>
        <w:t xml:space="preserve">nswer and </w:t>
      </w:r>
      <w:r w:rsidR="006038B4">
        <w:rPr>
          <w:sz w:val="26"/>
        </w:rPr>
        <w:t>N</w:t>
      </w:r>
      <w:r w:rsidRPr="002F0E10">
        <w:rPr>
          <w:sz w:val="26"/>
        </w:rPr>
        <w:t xml:space="preserve">ew </w:t>
      </w:r>
      <w:r w:rsidR="006038B4">
        <w:rPr>
          <w:sz w:val="26"/>
        </w:rPr>
        <w:t>M</w:t>
      </w:r>
      <w:r w:rsidRPr="002F0E10">
        <w:rPr>
          <w:sz w:val="26"/>
        </w:rPr>
        <w:t xml:space="preserve">atter. </w:t>
      </w:r>
      <w:r w:rsidR="006038B4">
        <w:rPr>
          <w:sz w:val="26"/>
        </w:rPr>
        <w:t xml:space="preserve"> </w:t>
      </w:r>
      <w:r w:rsidRPr="002F0E10">
        <w:rPr>
          <w:sz w:val="26"/>
        </w:rPr>
        <w:t xml:space="preserve">In its </w:t>
      </w:r>
      <w:r w:rsidR="006038B4">
        <w:rPr>
          <w:sz w:val="26"/>
        </w:rPr>
        <w:t>A</w:t>
      </w:r>
      <w:r w:rsidRPr="002F0E10">
        <w:rPr>
          <w:sz w:val="26"/>
        </w:rPr>
        <w:t xml:space="preserve">nswer, UGI admitted that it sent Ms. Potora a termination notice due to her repeated and persistent failure to pay monthly bills in full and on a timely basis. </w:t>
      </w:r>
      <w:r w:rsidR="006038B4">
        <w:rPr>
          <w:sz w:val="26"/>
        </w:rPr>
        <w:t xml:space="preserve"> </w:t>
      </w:r>
      <w:r w:rsidRPr="002F0E10">
        <w:rPr>
          <w:sz w:val="26"/>
        </w:rPr>
        <w:t>UGI also admitted that Ms. Potora requested another payment a</w:t>
      </w:r>
      <w:r w:rsidR="006038B4">
        <w:rPr>
          <w:sz w:val="26"/>
        </w:rPr>
        <w:t>rrangement</w:t>
      </w:r>
      <w:r w:rsidRPr="002F0E10">
        <w:rPr>
          <w:sz w:val="26"/>
        </w:rPr>
        <w:t xml:space="preserve">. </w:t>
      </w:r>
      <w:r w:rsidR="006038B4">
        <w:rPr>
          <w:sz w:val="26"/>
        </w:rPr>
        <w:t xml:space="preserve"> </w:t>
      </w:r>
      <w:r w:rsidRPr="002F0E10">
        <w:rPr>
          <w:sz w:val="26"/>
        </w:rPr>
        <w:t xml:space="preserve">UGI </w:t>
      </w:r>
      <w:r w:rsidR="006038B4">
        <w:rPr>
          <w:sz w:val="26"/>
        </w:rPr>
        <w:t>averred</w:t>
      </w:r>
      <w:r w:rsidRPr="002F0E10">
        <w:rPr>
          <w:sz w:val="26"/>
        </w:rPr>
        <w:t xml:space="preserve"> that Ms. Potora </w:t>
      </w:r>
      <w:r w:rsidR="006038B4">
        <w:rPr>
          <w:sz w:val="26"/>
        </w:rPr>
        <w:t xml:space="preserve">was </w:t>
      </w:r>
      <w:r w:rsidRPr="002F0E10">
        <w:rPr>
          <w:sz w:val="26"/>
        </w:rPr>
        <w:t xml:space="preserve">provided </w:t>
      </w:r>
      <w:r w:rsidR="006038B4">
        <w:rPr>
          <w:sz w:val="26"/>
        </w:rPr>
        <w:t xml:space="preserve">with </w:t>
      </w:r>
      <w:r w:rsidRPr="002F0E10">
        <w:rPr>
          <w:sz w:val="26"/>
        </w:rPr>
        <w:t xml:space="preserve">a payment arrangement from the </w:t>
      </w:r>
      <w:r w:rsidR="006038B4">
        <w:rPr>
          <w:sz w:val="26"/>
        </w:rPr>
        <w:t>C</w:t>
      </w:r>
      <w:r w:rsidRPr="002F0E10">
        <w:rPr>
          <w:sz w:val="26"/>
        </w:rPr>
        <w:t>ompany</w:t>
      </w:r>
      <w:r w:rsidR="006F7B33">
        <w:rPr>
          <w:sz w:val="26"/>
        </w:rPr>
        <w:t>,</w:t>
      </w:r>
      <w:r w:rsidRPr="002F0E10">
        <w:rPr>
          <w:sz w:val="26"/>
        </w:rPr>
        <w:t xml:space="preserve"> </w:t>
      </w:r>
      <w:r w:rsidR="006F7B33">
        <w:rPr>
          <w:sz w:val="26"/>
        </w:rPr>
        <w:t>from</w:t>
      </w:r>
      <w:r w:rsidRPr="002F0E10">
        <w:rPr>
          <w:sz w:val="26"/>
        </w:rPr>
        <w:t xml:space="preserve"> the Commission </w:t>
      </w:r>
      <w:r w:rsidR="006F7B33">
        <w:rPr>
          <w:sz w:val="26"/>
        </w:rPr>
        <w:t xml:space="preserve">at Bureau of Consumer Services Case Number 3312966, </w:t>
      </w:r>
      <w:r w:rsidRPr="002F0E10">
        <w:rPr>
          <w:sz w:val="26"/>
        </w:rPr>
        <w:t xml:space="preserve">and a settlement </w:t>
      </w:r>
      <w:r w:rsidR="006F7B33">
        <w:rPr>
          <w:sz w:val="26"/>
        </w:rPr>
        <w:t xml:space="preserve">and resolution payment arrangement </w:t>
      </w:r>
      <w:r w:rsidRPr="002F0E10">
        <w:rPr>
          <w:sz w:val="26"/>
        </w:rPr>
        <w:t xml:space="preserve">in response to a prior complaint, all of which she failed to honor. </w:t>
      </w:r>
      <w:r w:rsidR="006F7B33">
        <w:rPr>
          <w:sz w:val="26"/>
        </w:rPr>
        <w:t xml:space="preserve"> </w:t>
      </w:r>
      <w:r w:rsidRPr="002F0E10">
        <w:rPr>
          <w:sz w:val="26"/>
        </w:rPr>
        <w:t xml:space="preserve">UGI </w:t>
      </w:r>
      <w:r w:rsidR="00730908">
        <w:rPr>
          <w:sz w:val="26"/>
        </w:rPr>
        <w:t>stated</w:t>
      </w:r>
      <w:r w:rsidRPr="002F0E10">
        <w:rPr>
          <w:sz w:val="26"/>
        </w:rPr>
        <w:t xml:space="preserve"> that </w:t>
      </w:r>
      <w:r w:rsidR="005261A5">
        <w:rPr>
          <w:sz w:val="26"/>
        </w:rPr>
        <w:t xml:space="preserve">the Company tested </w:t>
      </w:r>
      <w:r w:rsidRPr="002F0E10">
        <w:rPr>
          <w:sz w:val="26"/>
        </w:rPr>
        <w:t xml:space="preserve">Ms. Potora’s meter </w:t>
      </w:r>
      <w:r w:rsidR="00730908">
        <w:rPr>
          <w:sz w:val="26"/>
        </w:rPr>
        <w:t>before</w:t>
      </w:r>
      <w:r w:rsidRPr="002F0E10">
        <w:rPr>
          <w:sz w:val="26"/>
        </w:rPr>
        <w:t xml:space="preserve"> its installation on May</w:t>
      </w:r>
      <w:r w:rsidR="00A7700F">
        <w:rPr>
          <w:sz w:val="26"/>
        </w:rPr>
        <w:t> </w:t>
      </w:r>
      <w:r w:rsidRPr="002F0E10">
        <w:rPr>
          <w:sz w:val="26"/>
        </w:rPr>
        <w:t>1,</w:t>
      </w:r>
      <w:r w:rsidR="00A7700F">
        <w:rPr>
          <w:sz w:val="26"/>
        </w:rPr>
        <w:t> </w:t>
      </w:r>
      <w:r w:rsidRPr="002F0E10">
        <w:rPr>
          <w:sz w:val="26"/>
        </w:rPr>
        <w:t>2017</w:t>
      </w:r>
      <w:r w:rsidR="00730908">
        <w:rPr>
          <w:sz w:val="26"/>
        </w:rPr>
        <w:t>,</w:t>
      </w:r>
      <w:r w:rsidRPr="002F0E10">
        <w:rPr>
          <w:sz w:val="26"/>
        </w:rPr>
        <w:t xml:space="preserve"> and that the </w:t>
      </w:r>
      <w:r w:rsidR="00730908">
        <w:rPr>
          <w:sz w:val="26"/>
        </w:rPr>
        <w:t>C</w:t>
      </w:r>
      <w:r w:rsidRPr="002F0E10">
        <w:rPr>
          <w:sz w:val="26"/>
        </w:rPr>
        <w:t xml:space="preserve">ompany will schedule another meter test with Ms. Potora present provided that Ms. Potora cooperates with the </w:t>
      </w:r>
      <w:r w:rsidR="00730908">
        <w:rPr>
          <w:sz w:val="26"/>
        </w:rPr>
        <w:t>C</w:t>
      </w:r>
      <w:r w:rsidRPr="002F0E10">
        <w:rPr>
          <w:sz w:val="26"/>
        </w:rPr>
        <w:t>ompany in scheduling the meter test date.</w:t>
      </w:r>
      <w:r w:rsidR="002475EA">
        <w:rPr>
          <w:sz w:val="26"/>
        </w:rPr>
        <w:t xml:space="preserve">  Answer ¶ 4.</w:t>
      </w:r>
    </w:p>
    <w:p w14:paraId="5DCAB4DF" w14:textId="77777777" w:rsidR="00730908" w:rsidRPr="002F0E10" w:rsidRDefault="00730908" w:rsidP="001D2F76">
      <w:pPr>
        <w:spacing w:line="360" w:lineRule="auto"/>
        <w:ind w:firstLine="1440"/>
        <w:textAlignment w:val="baseline"/>
        <w:rPr>
          <w:sz w:val="26"/>
        </w:rPr>
      </w:pPr>
    </w:p>
    <w:p w14:paraId="63A26AD2" w14:textId="109EFB99" w:rsidR="002F0E10" w:rsidRDefault="002F0E10" w:rsidP="001D2F76">
      <w:pPr>
        <w:spacing w:line="360" w:lineRule="auto"/>
        <w:ind w:firstLine="1440"/>
        <w:textAlignment w:val="baseline"/>
        <w:rPr>
          <w:sz w:val="26"/>
        </w:rPr>
      </w:pPr>
      <w:r w:rsidRPr="002F0E10">
        <w:rPr>
          <w:sz w:val="26"/>
        </w:rPr>
        <w:t xml:space="preserve">In its </w:t>
      </w:r>
      <w:r w:rsidR="00730908">
        <w:rPr>
          <w:sz w:val="26"/>
        </w:rPr>
        <w:t>New Matter</w:t>
      </w:r>
      <w:r w:rsidRPr="002F0E10">
        <w:rPr>
          <w:sz w:val="26"/>
        </w:rPr>
        <w:t xml:space="preserve">, which was accompanied by a notice to plead, UGI averred that Ms. Potora had filed another complaint on February 21, 2018 at </w:t>
      </w:r>
      <w:r w:rsidR="00730908">
        <w:rPr>
          <w:sz w:val="26"/>
        </w:rPr>
        <w:t>D</w:t>
      </w:r>
      <w:r w:rsidRPr="002F0E10">
        <w:rPr>
          <w:sz w:val="26"/>
        </w:rPr>
        <w:t xml:space="preserve">ocket </w:t>
      </w:r>
      <w:r w:rsidR="00730908">
        <w:rPr>
          <w:sz w:val="26"/>
        </w:rPr>
        <w:t>N</w:t>
      </w:r>
      <w:r w:rsidRPr="002F0E10">
        <w:rPr>
          <w:sz w:val="26"/>
        </w:rPr>
        <w:t>umber C-2018-3000028</w:t>
      </w:r>
      <w:r w:rsidR="00C40A1E">
        <w:rPr>
          <w:sz w:val="26"/>
        </w:rPr>
        <w:t>,</w:t>
      </w:r>
      <w:r w:rsidR="00C40A1E" w:rsidRPr="00C40A1E">
        <w:rPr>
          <w:sz w:val="26"/>
        </w:rPr>
        <w:t xml:space="preserve"> </w:t>
      </w:r>
      <w:r w:rsidR="00C40A1E" w:rsidRPr="002F0E10">
        <w:rPr>
          <w:sz w:val="26"/>
        </w:rPr>
        <w:t xml:space="preserve">that </w:t>
      </w:r>
      <w:r w:rsidR="00C40A1E">
        <w:rPr>
          <w:sz w:val="26"/>
        </w:rPr>
        <w:t>was</w:t>
      </w:r>
      <w:r w:rsidR="00C40A1E" w:rsidRPr="002F0E10">
        <w:rPr>
          <w:sz w:val="26"/>
        </w:rPr>
        <w:t xml:space="preserve"> substantively identical </w:t>
      </w:r>
      <w:r w:rsidR="00C40A1E">
        <w:rPr>
          <w:sz w:val="26"/>
        </w:rPr>
        <w:t>to her instant complaint</w:t>
      </w:r>
      <w:r w:rsidRPr="002F0E10">
        <w:rPr>
          <w:sz w:val="26"/>
        </w:rPr>
        <w:t xml:space="preserve">. </w:t>
      </w:r>
      <w:r w:rsidR="00730908">
        <w:rPr>
          <w:sz w:val="26"/>
        </w:rPr>
        <w:t xml:space="preserve"> </w:t>
      </w:r>
      <w:r w:rsidR="002475EA">
        <w:rPr>
          <w:sz w:val="26"/>
        </w:rPr>
        <w:t xml:space="preserve">New Matter ¶ 8.  </w:t>
      </w:r>
      <w:r w:rsidRPr="002F0E10">
        <w:rPr>
          <w:sz w:val="26"/>
        </w:rPr>
        <w:t xml:space="preserve">UGI </w:t>
      </w:r>
      <w:r w:rsidR="00730908">
        <w:rPr>
          <w:sz w:val="26"/>
        </w:rPr>
        <w:t>stated</w:t>
      </w:r>
      <w:r w:rsidRPr="002F0E10">
        <w:rPr>
          <w:sz w:val="26"/>
        </w:rPr>
        <w:t xml:space="preserve"> that the prior complaint was dismissed for failure to appear. </w:t>
      </w:r>
      <w:r w:rsidR="00EF2F8F">
        <w:rPr>
          <w:sz w:val="26"/>
        </w:rPr>
        <w:t xml:space="preserve"> </w:t>
      </w:r>
      <w:r w:rsidR="002475EA">
        <w:rPr>
          <w:sz w:val="26"/>
        </w:rPr>
        <w:t xml:space="preserve">New Matter ¶ 10.  </w:t>
      </w:r>
      <w:r w:rsidR="00EF2F8F">
        <w:rPr>
          <w:sz w:val="26"/>
        </w:rPr>
        <w:t xml:space="preserve">UGI requested that the </w:t>
      </w:r>
      <w:r w:rsidR="00C40A1E">
        <w:rPr>
          <w:sz w:val="26"/>
        </w:rPr>
        <w:t xml:space="preserve">instant </w:t>
      </w:r>
      <w:r w:rsidR="00EF2F8F">
        <w:rPr>
          <w:sz w:val="26"/>
        </w:rPr>
        <w:t xml:space="preserve">Complaint be dismissed on the basis that </w:t>
      </w:r>
      <w:r w:rsidR="00C40A1E">
        <w:rPr>
          <w:sz w:val="26"/>
        </w:rPr>
        <w:t>it</w:t>
      </w:r>
      <w:r w:rsidR="00EF2F8F">
        <w:rPr>
          <w:sz w:val="26"/>
        </w:rPr>
        <w:t xml:space="preserve"> demonstrate</w:t>
      </w:r>
      <w:r w:rsidR="00C40A1E">
        <w:rPr>
          <w:sz w:val="26"/>
        </w:rPr>
        <w:t>s</w:t>
      </w:r>
      <w:r w:rsidR="00EF2F8F">
        <w:rPr>
          <w:sz w:val="26"/>
        </w:rPr>
        <w:t xml:space="preserve"> the Complainant’s pattern of filing informal and formal complaints in order to delay UGI from receiving payment from the Complainant for natural gas service.</w:t>
      </w:r>
    </w:p>
    <w:p w14:paraId="4342BCC7" w14:textId="72E0376B" w:rsidR="00EA4C70" w:rsidRDefault="002F0E10" w:rsidP="00AF0B3B">
      <w:pPr>
        <w:spacing w:line="360" w:lineRule="auto"/>
        <w:ind w:firstLine="1440"/>
        <w:textAlignment w:val="baseline"/>
        <w:rPr>
          <w:sz w:val="26"/>
        </w:rPr>
      </w:pPr>
      <w:r w:rsidRPr="002F0E10">
        <w:rPr>
          <w:sz w:val="26"/>
        </w:rPr>
        <w:lastRenderedPageBreak/>
        <w:t xml:space="preserve">On August 16, 2018, UGI filed a </w:t>
      </w:r>
      <w:r w:rsidR="00D03BAF">
        <w:rPr>
          <w:sz w:val="26"/>
        </w:rPr>
        <w:t>M</w:t>
      </w:r>
      <w:r w:rsidRPr="002F0E10">
        <w:rPr>
          <w:sz w:val="26"/>
        </w:rPr>
        <w:t xml:space="preserve">otion for </w:t>
      </w:r>
      <w:r w:rsidR="00D03BAF">
        <w:rPr>
          <w:sz w:val="26"/>
        </w:rPr>
        <w:t>J</w:t>
      </w:r>
      <w:r w:rsidRPr="002F0E10">
        <w:rPr>
          <w:sz w:val="26"/>
        </w:rPr>
        <w:t xml:space="preserve">udgment on the </w:t>
      </w:r>
      <w:r w:rsidR="00D03BAF">
        <w:rPr>
          <w:sz w:val="26"/>
        </w:rPr>
        <w:t>P</w:t>
      </w:r>
      <w:r w:rsidRPr="002F0E10">
        <w:rPr>
          <w:sz w:val="26"/>
        </w:rPr>
        <w:t>leadings</w:t>
      </w:r>
      <w:r w:rsidR="001023FA">
        <w:rPr>
          <w:sz w:val="26"/>
        </w:rPr>
        <w:t xml:space="preserve"> (Motion)</w:t>
      </w:r>
      <w:r w:rsidRPr="002F0E10">
        <w:rPr>
          <w:sz w:val="26"/>
        </w:rPr>
        <w:t xml:space="preserve">. </w:t>
      </w:r>
      <w:r w:rsidR="00D03BAF">
        <w:rPr>
          <w:sz w:val="26"/>
        </w:rPr>
        <w:t xml:space="preserve"> </w:t>
      </w:r>
      <w:r w:rsidRPr="002F0E10">
        <w:rPr>
          <w:sz w:val="26"/>
        </w:rPr>
        <w:t xml:space="preserve">In its </w:t>
      </w:r>
      <w:r w:rsidR="00D03BAF">
        <w:rPr>
          <w:sz w:val="26"/>
        </w:rPr>
        <w:t>M</w:t>
      </w:r>
      <w:r w:rsidRPr="002F0E10">
        <w:rPr>
          <w:sz w:val="26"/>
        </w:rPr>
        <w:t xml:space="preserve">otion, which was accompanied by a notice to plead, UGI argued </w:t>
      </w:r>
      <w:r w:rsidR="00D03BAF">
        <w:rPr>
          <w:sz w:val="26"/>
        </w:rPr>
        <w:t xml:space="preserve">that </w:t>
      </w:r>
      <w:r w:rsidRPr="002F0E10">
        <w:rPr>
          <w:sz w:val="26"/>
        </w:rPr>
        <w:t xml:space="preserve">Ms. Potora’s </w:t>
      </w:r>
      <w:r w:rsidR="00D03BAF">
        <w:rPr>
          <w:sz w:val="26"/>
        </w:rPr>
        <w:t>C</w:t>
      </w:r>
      <w:r w:rsidRPr="002F0E10">
        <w:rPr>
          <w:sz w:val="26"/>
        </w:rPr>
        <w:t xml:space="preserve">omplaint should be dismissed based on </w:t>
      </w:r>
      <w:r w:rsidR="00D03BAF">
        <w:rPr>
          <w:sz w:val="26"/>
        </w:rPr>
        <w:t xml:space="preserve">the </w:t>
      </w:r>
      <w:r w:rsidRPr="00D03BAF">
        <w:rPr>
          <w:i/>
          <w:iCs/>
          <w:sz w:val="26"/>
        </w:rPr>
        <w:t>res judicata</w:t>
      </w:r>
      <w:r w:rsidR="00D03BAF">
        <w:rPr>
          <w:i/>
          <w:iCs/>
          <w:sz w:val="26"/>
        </w:rPr>
        <w:t xml:space="preserve"> </w:t>
      </w:r>
      <w:r w:rsidR="00D03BAF">
        <w:rPr>
          <w:sz w:val="26"/>
        </w:rPr>
        <w:t>doctrine</w:t>
      </w:r>
      <w:r w:rsidRPr="002F0E10">
        <w:rPr>
          <w:sz w:val="26"/>
        </w:rPr>
        <w:t>.</w:t>
      </w:r>
    </w:p>
    <w:p w14:paraId="58CBE5C9" w14:textId="1EBB0174" w:rsidR="002F0E10" w:rsidRDefault="00EA4C70" w:rsidP="00EA4C70">
      <w:pPr>
        <w:spacing w:line="360" w:lineRule="auto"/>
        <w:textAlignment w:val="baseline"/>
        <w:rPr>
          <w:sz w:val="26"/>
        </w:rPr>
      </w:pPr>
      <w:r>
        <w:rPr>
          <w:sz w:val="26"/>
        </w:rPr>
        <w:t xml:space="preserve">Motion ¶ 3.  </w:t>
      </w:r>
      <w:r w:rsidR="002F0E10" w:rsidRPr="002F0E10">
        <w:rPr>
          <w:sz w:val="26"/>
        </w:rPr>
        <w:t xml:space="preserve">UGI reiterated that Ms. Potora’s </w:t>
      </w:r>
      <w:r w:rsidR="00D03BAF">
        <w:rPr>
          <w:sz w:val="26"/>
        </w:rPr>
        <w:t>C</w:t>
      </w:r>
      <w:r w:rsidR="002F0E10" w:rsidRPr="002F0E10">
        <w:rPr>
          <w:sz w:val="26"/>
        </w:rPr>
        <w:t xml:space="preserve">omplaint is substantively identical to an earlier complaint </w:t>
      </w:r>
      <w:r w:rsidR="00D03BAF">
        <w:rPr>
          <w:sz w:val="26"/>
        </w:rPr>
        <w:t xml:space="preserve">that Ms. Potora </w:t>
      </w:r>
      <w:r w:rsidR="002F0E10" w:rsidRPr="002F0E10">
        <w:rPr>
          <w:sz w:val="26"/>
        </w:rPr>
        <w:t>filed on February 21, 2018</w:t>
      </w:r>
      <w:r w:rsidR="00D03BAF">
        <w:rPr>
          <w:sz w:val="26"/>
        </w:rPr>
        <w:t>,</w:t>
      </w:r>
      <w:r w:rsidR="002F0E10" w:rsidRPr="002F0E10">
        <w:rPr>
          <w:sz w:val="26"/>
        </w:rPr>
        <w:t xml:space="preserve"> </w:t>
      </w:r>
      <w:r w:rsidR="00D03BAF">
        <w:rPr>
          <w:sz w:val="26"/>
        </w:rPr>
        <w:t>a</w:t>
      </w:r>
      <w:r w:rsidR="002F0E10" w:rsidRPr="002F0E10">
        <w:rPr>
          <w:sz w:val="26"/>
        </w:rPr>
        <w:t xml:space="preserve">t </w:t>
      </w:r>
      <w:r w:rsidR="00D03BAF">
        <w:rPr>
          <w:sz w:val="26"/>
        </w:rPr>
        <w:t>D</w:t>
      </w:r>
      <w:r w:rsidR="002F0E10" w:rsidRPr="002F0E10">
        <w:rPr>
          <w:sz w:val="26"/>
        </w:rPr>
        <w:t xml:space="preserve">ocket </w:t>
      </w:r>
      <w:r w:rsidR="00D03BAF">
        <w:rPr>
          <w:sz w:val="26"/>
        </w:rPr>
        <w:t>N</w:t>
      </w:r>
      <w:r w:rsidR="002F0E10" w:rsidRPr="002F0E10">
        <w:rPr>
          <w:sz w:val="26"/>
        </w:rPr>
        <w:t>umber C-2018-3000028</w:t>
      </w:r>
      <w:r w:rsidR="00AF0B3B">
        <w:rPr>
          <w:sz w:val="26"/>
        </w:rPr>
        <w:t>, which addressed Ms.</w:t>
      </w:r>
      <w:r w:rsidR="002F0E10" w:rsidRPr="002F0E10">
        <w:rPr>
          <w:sz w:val="26"/>
        </w:rPr>
        <w:t xml:space="preserve"> Potora’s allegations regarding a payment arrangement and charges for natural gas</w:t>
      </w:r>
      <w:r w:rsidR="00AF0B3B">
        <w:rPr>
          <w:sz w:val="26"/>
        </w:rPr>
        <w:t xml:space="preserve"> </w:t>
      </w:r>
      <w:r w:rsidR="002F0E10" w:rsidRPr="002F0E10">
        <w:rPr>
          <w:sz w:val="26"/>
        </w:rPr>
        <w:t xml:space="preserve">service. </w:t>
      </w:r>
      <w:r>
        <w:rPr>
          <w:sz w:val="26"/>
        </w:rPr>
        <w:t>Motion ¶ 1.</w:t>
      </w:r>
    </w:p>
    <w:p w14:paraId="76BE596B" w14:textId="77777777" w:rsidR="00D03BAF" w:rsidRPr="002F0E10" w:rsidRDefault="00D03BAF" w:rsidP="001D2F76">
      <w:pPr>
        <w:spacing w:line="360" w:lineRule="auto"/>
        <w:textAlignment w:val="baseline"/>
        <w:rPr>
          <w:sz w:val="26"/>
        </w:rPr>
      </w:pPr>
    </w:p>
    <w:p w14:paraId="213B2D4F" w14:textId="7282AA58" w:rsidR="002F0E10" w:rsidRDefault="002F0E10" w:rsidP="001D2F76">
      <w:pPr>
        <w:spacing w:line="360" w:lineRule="auto"/>
        <w:ind w:firstLine="1440"/>
        <w:textAlignment w:val="baseline"/>
        <w:rPr>
          <w:sz w:val="26"/>
        </w:rPr>
      </w:pPr>
      <w:r w:rsidRPr="002F0E10">
        <w:rPr>
          <w:sz w:val="26"/>
        </w:rPr>
        <w:t xml:space="preserve">Ms. Potora did not file an answer to either UGI’s </w:t>
      </w:r>
      <w:r w:rsidR="001023FA">
        <w:rPr>
          <w:sz w:val="26"/>
        </w:rPr>
        <w:t>N</w:t>
      </w:r>
      <w:r w:rsidRPr="002F0E10">
        <w:rPr>
          <w:sz w:val="26"/>
        </w:rPr>
        <w:t xml:space="preserve">ew </w:t>
      </w:r>
      <w:r w:rsidR="001023FA">
        <w:rPr>
          <w:sz w:val="26"/>
        </w:rPr>
        <w:t>M</w:t>
      </w:r>
      <w:r w:rsidRPr="002F0E10">
        <w:rPr>
          <w:sz w:val="26"/>
        </w:rPr>
        <w:t xml:space="preserve">atter or its </w:t>
      </w:r>
      <w:r w:rsidR="001023FA">
        <w:rPr>
          <w:sz w:val="26"/>
        </w:rPr>
        <w:t>M</w:t>
      </w:r>
      <w:r w:rsidRPr="002F0E10">
        <w:rPr>
          <w:sz w:val="26"/>
        </w:rPr>
        <w:t>otion.</w:t>
      </w:r>
    </w:p>
    <w:p w14:paraId="19CDE9B5" w14:textId="0B8B826C" w:rsidR="0016445A" w:rsidRDefault="0016445A" w:rsidP="001D2F76">
      <w:pPr>
        <w:spacing w:line="360" w:lineRule="auto"/>
        <w:ind w:firstLine="1440"/>
        <w:textAlignment w:val="baseline"/>
        <w:rPr>
          <w:sz w:val="26"/>
        </w:rPr>
      </w:pPr>
    </w:p>
    <w:p w14:paraId="7B3F7FDA" w14:textId="0733831B" w:rsidR="008C29C3" w:rsidRDefault="0016445A" w:rsidP="001D2F76">
      <w:pPr>
        <w:spacing w:line="360" w:lineRule="auto"/>
        <w:ind w:firstLine="1440"/>
        <w:textAlignment w:val="baseline"/>
        <w:rPr>
          <w:sz w:val="26"/>
        </w:rPr>
      </w:pPr>
      <w:r>
        <w:rPr>
          <w:sz w:val="26"/>
        </w:rPr>
        <w:t xml:space="preserve">In the Initial Decision served </w:t>
      </w:r>
      <w:r w:rsidR="00AF0B3B">
        <w:rPr>
          <w:sz w:val="26"/>
        </w:rPr>
        <w:t xml:space="preserve">on </w:t>
      </w:r>
      <w:r>
        <w:rPr>
          <w:sz w:val="26"/>
        </w:rPr>
        <w:t xml:space="preserve">October 1, 2018, the ALJ </w:t>
      </w:r>
      <w:r w:rsidR="00977350">
        <w:rPr>
          <w:sz w:val="26"/>
        </w:rPr>
        <w:t xml:space="preserve">granted UGI’s Motion, dismissed Ms. Potora’s Complaint, and precluded Ms. Potora from filing further complaints with the Commission regarding the arrearages on her account for gas service </w:t>
      </w:r>
      <w:r w:rsidR="005A2901">
        <w:rPr>
          <w:sz w:val="26"/>
        </w:rPr>
        <w:t xml:space="preserve">UGI </w:t>
      </w:r>
      <w:r w:rsidR="00977350">
        <w:rPr>
          <w:sz w:val="26"/>
        </w:rPr>
        <w:t>provided until all arrearages are paid in full.</w:t>
      </w:r>
    </w:p>
    <w:p w14:paraId="2606CF95" w14:textId="77777777" w:rsidR="008C29C3" w:rsidRDefault="008C29C3" w:rsidP="001D2F76">
      <w:pPr>
        <w:spacing w:line="360" w:lineRule="auto"/>
        <w:ind w:firstLine="1440"/>
        <w:textAlignment w:val="baseline"/>
        <w:rPr>
          <w:sz w:val="26"/>
        </w:rPr>
      </w:pPr>
    </w:p>
    <w:p w14:paraId="48389274" w14:textId="5E394C9E" w:rsidR="002856D6" w:rsidRDefault="008C29C3" w:rsidP="001D2F76">
      <w:pPr>
        <w:spacing w:line="360" w:lineRule="auto"/>
        <w:ind w:firstLine="1440"/>
        <w:textAlignment w:val="baseline"/>
        <w:rPr>
          <w:sz w:val="26"/>
        </w:rPr>
      </w:pPr>
      <w:r>
        <w:rPr>
          <w:sz w:val="26"/>
        </w:rPr>
        <w:t>On October 15, 2018, Ms. Potora requested an extension of time to file Exceptions, averring that she did not receive the Initial Decision by email or certified mail.</w:t>
      </w:r>
      <w:r w:rsidR="001D2F76">
        <w:rPr>
          <w:sz w:val="26"/>
        </w:rPr>
        <w:t xml:space="preserve">  By Secretarial Letter issued </w:t>
      </w:r>
      <w:r w:rsidR="0038584F">
        <w:rPr>
          <w:sz w:val="26"/>
        </w:rPr>
        <w:t>November 9, 2018, the Commission granted the Complainant’s request for an extension of time and directed that Exceptions were due on or before November 19, 2018, and Replies to Exceptions were due on or before November 29, 2018.</w:t>
      </w:r>
    </w:p>
    <w:p w14:paraId="55CE9AC1" w14:textId="77777777" w:rsidR="002856D6" w:rsidRDefault="002856D6" w:rsidP="001D2F76">
      <w:pPr>
        <w:spacing w:line="360" w:lineRule="auto"/>
        <w:ind w:firstLine="1440"/>
        <w:textAlignment w:val="baseline"/>
        <w:rPr>
          <w:sz w:val="26"/>
        </w:rPr>
      </w:pPr>
    </w:p>
    <w:p w14:paraId="2EAC281C" w14:textId="6188D54B" w:rsidR="00BA3946" w:rsidRDefault="002856D6" w:rsidP="001D2F76">
      <w:pPr>
        <w:spacing w:line="360" w:lineRule="auto"/>
        <w:ind w:firstLine="1440"/>
        <w:textAlignment w:val="baseline"/>
        <w:rPr>
          <w:sz w:val="26"/>
        </w:rPr>
      </w:pPr>
      <w:r>
        <w:rPr>
          <w:sz w:val="26"/>
        </w:rPr>
        <w:t>As previously noted, the Complainant filed Exceptions on November 19, 2018, and UGI filed Replies to Exceptions on November 28, 2018.</w:t>
      </w:r>
    </w:p>
    <w:p w14:paraId="0A02BF15" w14:textId="77777777" w:rsidR="00BA3946" w:rsidRDefault="00BA3946" w:rsidP="001D2F76">
      <w:pPr>
        <w:spacing w:line="360" w:lineRule="auto"/>
        <w:ind w:firstLine="1440"/>
        <w:textAlignment w:val="baseline"/>
        <w:rPr>
          <w:sz w:val="26"/>
        </w:rPr>
      </w:pPr>
    </w:p>
    <w:p w14:paraId="2ECEE280" w14:textId="77777777" w:rsidR="00BA3946" w:rsidRDefault="00BA3946" w:rsidP="001D2F76">
      <w:pPr>
        <w:spacing w:line="360" w:lineRule="auto"/>
        <w:ind w:firstLine="1440"/>
        <w:textAlignment w:val="baseline"/>
        <w:rPr>
          <w:sz w:val="26"/>
        </w:rPr>
      </w:pPr>
    </w:p>
    <w:p w14:paraId="4D8A6B14" w14:textId="77777777" w:rsidR="00BA3946" w:rsidRDefault="00BA3946" w:rsidP="001D2F76">
      <w:pPr>
        <w:spacing w:line="360" w:lineRule="auto"/>
        <w:ind w:firstLine="1440"/>
        <w:textAlignment w:val="baseline"/>
        <w:rPr>
          <w:sz w:val="26"/>
        </w:rPr>
      </w:pPr>
    </w:p>
    <w:p w14:paraId="2FD88AF3" w14:textId="77777777" w:rsidR="00BA3946" w:rsidRDefault="00BA3946" w:rsidP="001D2F76">
      <w:pPr>
        <w:spacing w:line="360" w:lineRule="auto"/>
        <w:ind w:firstLine="1440"/>
        <w:textAlignment w:val="baseline"/>
        <w:rPr>
          <w:sz w:val="26"/>
        </w:rPr>
      </w:pPr>
    </w:p>
    <w:p w14:paraId="02172F85" w14:textId="523AABAA" w:rsidR="0016445A" w:rsidRPr="002F0E10" w:rsidRDefault="008C29C3" w:rsidP="001D2F76">
      <w:pPr>
        <w:spacing w:line="360" w:lineRule="auto"/>
        <w:ind w:firstLine="1440"/>
        <w:textAlignment w:val="baseline"/>
        <w:rPr>
          <w:sz w:val="26"/>
        </w:rPr>
      </w:pPr>
      <w:r>
        <w:rPr>
          <w:sz w:val="26"/>
        </w:rPr>
        <w:t xml:space="preserve">   </w:t>
      </w:r>
      <w:r w:rsidR="00977350">
        <w:rPr>
          <w:sz w:val="26"/>
        </w:rPr>
        <w:t xml:space="preserve">  </w:t>
      </w:r>
    </w:p>
    <w:p w14:paraId="42656726" w14:textId="0E108910" w:rsidR="008E5758" w:rsidRPr="008E5758" w:rsidRDefault="00DB44D9" w:rsidP="006709D0">
      <w:pPr>
        <w:widowControl/>
        <w:tabs>
          <w:tab w:val="left" w:pos="-720"/>
          <w:tab w:val="left" w:pos="1440"/>
        </w:tabs>
        <w:suppressAutoHyphens/>
        <w:autoSpaceDE w:val="0"/>
        <w:autoSpaceDN w:val="0"/>
        <w:spacing w:line="360" w:lineRule="auto"/>
        <w:jc w:val="center"/>
        <w:rPr>
          <w:sz w:val="26"/>
        </w:rPr>
      </w:pPr>
      <w:r w:rsidRPr="008E5758">
        <w:rPr>
          <w:b/>
          <w:sz w:val="26"/>
        </w:rPr>
        <w:lastRenderedPageBreak/>
        <w:t>Discussion</w:t>
      </w:r>
    </w:p>
    <w:p w14:paraId="4732ED47" w14:textId="77777777" w:rsidR="008E5758" w:rsidRPr="008E5758" w:rsidRDefault="008E5758" w:rsidP="008E5758">
      <w:pPr>
        <w:widowControl/>
        <w:tabs>
          <w:tab w:val="left" w:pos="900"/>
        </w:tabs>
        <w:spacing w:line="360" w:lineRule="auto"/>
        <w:rPr>
          <w:sz w:val="26"/>
        </w:rPr>
      </w:pPr>
    </w:p>
    <w:p w14:paraId="07C599C8" w14:textId="77777777" w:rsidR="004B57AB" w:rsidRPr="004B57AB" w:rsidRDefault="004B57AB" w:rsidP="004B57AB">
      <w:pPr>
        <w:widowControl/>
        <w:tabs>
          <w:tab w:val="left" w:pos="-720"/>
        </w:tabs>
        <w:suppressAutoHyphens/>
        <w:spacing w:line="360" w:lineRule="auto"/>
        <w:rPr>
          <w:b/>
          <w:sz w:val="26"/>
        </w:rPr>
      </w:pPr>
      <w:r w:rsidRPr="004B57AB">
        <w:rPr>
          <w:b/>
          <w:sz w:val="26"/>
        </w:rPr>
        <w:t>Legal Standards</w:t>
      </w:r>
    </w:p>
    <w:p w14:paraId="42A95118" w14:textId="77777777" w:rsidR="004B57AB" w:rsidRPr="004B57AB" w:rsidRDefault="004B57AB" w:rsidP="004B57AB">
      <w:pPr>
        <w:widowControl/>
        <w:tabs>
          <w:tab w:val="left" w:pos="-1440"/>
          <w:tab w:val="left" w:pos="-720"/>
        </w:tabs>
        <w:suppressAutoHyphens/>
        <w:spacing w:line="360" w:lineRule="auto"/>
        <w:rPr>
          <w:spacing w:val="-3"/>
          <w:sz w:val="26"/>
          <w:szCs w:val="26"/>
        </w:rPr>
      </w:pPr>
    </w:p>
    <w:p w14:paraId="7498CB79" w14:textId="596B88DE" w:rsidR="000F61C2" w:rsidRPr="000F61C2" w:rsidRDefault="000F61C2" w:rsidP="000F61C2">
      <w:pPr>
        <w:widowControl/>
        <w:spacing w:line="360" w:lineRule="auto"/>
        <w:ind w:firstLine="1440"/>
        <w:rPr>
          <w:sz w:val="26"/>
          <w:szCs w:val="26"/>
        </w:rPr>
      </w:pPr>
      <w:r w:rsidRPr="000F61C2">
        <w:rPr>
          <w:sz w:val="26"/>
          <w:szCs w:val="26"/>
        </w:rPr>
        <w:t xml:space="preserve">This case is before us on a Motion for Judgment on the Pleadings.  Motions for summary judgment and judgment on the pleadings are governed by Section 5.102 of our Regulations, 52 Pa. Code § 5.102.  Judgment on the pleadings is available when the pleadings show that there is no genuine issue of material fact and the moving party is entitled to judgment as a matter of law.  Judgment on the pleadings should only be granted when the right to relief is clear and free from doubt.  </w:t>
      </w:r>
      <w:bookmarkStart w:id="0" w:name="_Hlk14360225"/>
      <w:r w:rsidRPr="000F61C2">
        <w:rPr>
          <w:sz w:val="26"/>
          <w:szCs w:val="26"/>
        </w:rPr>
        <w:t>In determining the absence of a genuine issue of material fact, the Commission must take the view of the evidence most favorable to the non-moving party and resolve any doubts against the entry of the judgment.</w:t>
      </w:r>
      <w:bookmarkEnd w:id="0"/>
      <w:r w:rsidRPr="000F61C2">
        <w:rPr>
          <w:sz w:val="26"/>
          <w:szCs w:val="26"/>
        </w:rPr>
        <w:t xml:space="preserve">  </w:t>
      </w:r>
      <w:r w:rsidRPr="000F61C2">
        <w:rPr>
          <w:i/>
          <w:sz w:val="26"/>
          <w:szCs w:val="26"/>
        </w:rPr>
        <w:t>Day v. Volkswagonwerk Aktiengesellschaft</w:t>
      </w:r>
      <w:r w:rsidRPr="000F61C2">
        <w:rPr>
          <w:sz w:val="26"/>
          <w:szCs w:val="26"/>
        </w:rPr>
        <w:t xml:space="preserve">, </w:t>
      </w:r>
      <w:r w:rsidR="005451C4">
        <w:rPr>
          <w:sz w:val="26"/>
          <w:szCs w:val="26"/>
        </w:rPr>
        <w:t xml:space="preserve">318 Pa. Super. 225, 231, </w:t>
      </w:r>
      <w:r w:rsidRPr="000F61C2">
        <w:rPr>
          <w:sz w:val="26"/>
          <w:szCs w:val="26"/>
        </w:rPr>
        <w:t>464 A.2d 1313, 1316 (1983).</w:t>
      </w:r>
    </w:p>
    <w:p w14:paraId="24C2E548" w14:textId="77777777" w:rsidR="000F61C2" w:rsidRPr="000F61C2" w:rsidRDefault="000F61C2" w:rsidP="000F61C2">
      <w:pPr>
        <w:widowControl/>
        <w:spacing w:line="360" w:lineRule="auto"/>
        <w:ind w:firstLine="1440"/>
        <w:rPr>
          <w:sz w:val="26"/>
          <w:szCs w:val="26"/>
        </w:rPr>
      </w:pPr>
    </w:p>
    <w:p w14:paraId="63E2CC9A" w14:textId="0D6E98B3" w:rsidR="000F61C2" w:rsidRPr="000F61C2" w:rsidRDefault="00646707" w:rsidP="000F61C2">
      <w:pPr>
        <w:widowControl/>
        <w:spacing w:line="360" w:lineRule="auto"/>
        <w:ind w:firstLine="1440"/>
        <w:rPr>
          <w:sz w:val="26"/>
          <w:szCs w:val="24"/>
        </w:rPr>
      </w:pPr>
      <w:r>
        <w:rPr>
          <w:sz w:val="26"/>
          <w:szCs w:val="26"/>
        </w:rPr>
        <w:t>UGI</w:t>
      </w:r>
      <w:r w:rsidR="000F61C2" w:rsidRPr="000F61C2">
        <w:rPr>
          <w:sz w:val="26"/>
          <w:szCs w:val="26"/>
        </w:rPr>
        <w:t xml:space="preserve"> has specifically asserted that the Complaint should be dismissed based on the doctrine of </w:t>
      </w:r>
      <w:r w:rsidR="000F61C2" w:rsidRPr="000F61C2">
        <w:rPr>
          <w:i/>
          <w:sz w:val="26"/>
          <w:szCs w:val="26"/>
        </w:rPr>
        <w:t>res judicata</w:t>
      </w:r>
      <w:r w:rsidR="000F61C2" w:rsidRPr="000F61C2">
        <w:rPr>
          <w:sz w:val="26"/>
          <w:szCs w:val="26"/>
        </w:rPr>
        <w:t xml:space="preserve">.  </w:t>
      </w:r>
      <w:r w:rsidR="000F61C2" w:rsidRPr="000F61C2">
        <w:rPr>
          <w:sz w:val="26"/>
          <w:szCs w:val="24"/>
        </w:rPr>
        <w:t xml:space="preserve">The doctrine of </w:t>
      </w:r>
      <w:r w:rsidR="000F61C2" w:rsidRPr="000F61C2">
        <w:rPr>
          <w:i/>
          <w:sz w:val="26"/>
          <w:szCs w:val="24"/>
        </w:rPr>
        <w:t>res judicata</w:t>
      </w:r>
      <w:r w:rsidR="000F61C2" w:rsidRPr="000F61C2">
        <w:rPr>
          <w:sz w:val="26"/>
          <w:szCs w:val="24"/>
        </w:rP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w:t>
      </w:r>
      <w:r w:rsidR="00110C2C">
        <w:rPr>
          <w:sz w:val="26"/>
          <w:szCs w:val="24"/>
        </w:rPr>
        <w:t> </w:t>
      </w:r>
      <w:r w:rsidR="000F61C2" w:rsidRPr="000F61C2">
        <w:rPr>
          <w:sz w:val="26"/>
          <w:szCs w:val="24"/>
        </w:rPr>
        <w:t>identity of causes of action, (3) identity of persons and parties to the action, and (4)</w:t>
      </w:r>
      <w:r w:rsidR="00110C2C">
        <w:rPr>
          <w:sz w:val="26"/>
          <w:szCs w:val="24"/>
        </w:rPr>
        <w:t> </w:t>
      </w:r>
      <w:r w:rsidR="000F61C2" w:rsidRPr="000F61C2">
        <w:rPr>
          <w:sz w:val="26"/>
          <w:szCs w:val="24"/>
        </w:rPr>
        <w:t xml:space="preserve">identity of the quality or capacity of the parties suing or sued.”  </w:t>
      </w:r>
      <w:r w:rsidR="000F61C2" w:rsidRPr="000F61C2">
        <w:rPr>
          <w:i/>
          <w:sz w:val="26"/>
          <w:szCs w:val="24"/>
        </w:rPr>
        <w:t>Id</w:t>
      </w:r>
      <w:r w:rsidR="000F61C2" w:rsidRPr="000F61C2">
        <w:rPr>
          <w:sz w:val="26"/>
          <w:szCs w:val="24"/>
        </w:rPr>
        <w:t>.</w:t>
      </w:r>
      <w:r w:rsidR="005451C4">
        <w:rPr>
          <w:sz w:val="26"/>
          <w:szCs w:val="24"/>
        </w:rPr>
        <w:t xml:space="preserve"> at 232, 1316-17.</w:t>
      </w:r>
    </w:p>
    <w:p w14:paraId="0ED01ACC" w14:textId="77777777" w:rsidR="004B57AB" w:rsidRPr="004B57AB" w:rsidRDefault="004B57AB" w:rsidP="004B57AB">
      <w:pPr>
        <w:widowControl/>
        <w:spacing w:line="360" w:lineRule="auto"/>
        <w:ind w:firstLine="1440"/>
        <w:rPr>
          <w:sz w:val="26"/>
          <w:szCs w:val="26"/>
        </w:rPr>
      </w:pPr>
    </w:p>
    <w:p w14:paraId="60A0B855" w14:textId="57416710" w:rsidR="004B57AB" w:rsidRPr="004B57AB" w:rsidRDefault="004B57AB" w:rsidP="004B57AB">
      <w:pPr>
        <w:widowControl/>
        <w:spacing w:line="360" w:lineRule="auto"/>
        <w:ind w:firstLine="1440"/>
        <w:rPr>
          <w:sz w:val="26"/>
        </w:rPr>
      </w:pPr>
      <w:r w:rsidRPr="004B57AB">
        <w:rPr>
          <w:sz w:val="26"/>
        </w:rPr>
        <w:t xml:space="preserve">In the Initial Decision, </w:t>
      </w:r>
      <w:r w:rsidR="00C25283">
        <w:rPr>
          <w:sz w:val="26"/>
        </w:rPr>
        <w:t xml:space="preserve">Deputy Chief </w:t>
      </w:r>
      <w:r w:rsidRPr="004B57AB">
        <w:rPr>
          <w:sz w:val="26"/>
        </w:rPr>
        <w:t xml:space="preserve">ALJ </w:t>
      </w:r>
      <w:r w:rsidR="00C25283">
        <w:rPr>
          <w:sz w:val="26"/>
        </w:rPr>
        <w:t>Cheskis</w:t>
      </w:r>
      <w:r w:rsidR="006320AC">
        <w:rPr>
          <w:sz w:val="26"/>
        </w:rPr>
        <w:t xml:space="preserve"> m</w:t>
      </w:r>
      <w:r>
        <w:rPr>
          <w:sz w:val="26"/>
        </w:rPr>
        <w:t>ade</w:t>
      </w:r>
      <w:r w:rsidRPr="004B57AB">
        <w:rPr>
          <w:sz w:val="26"/>
        </w:rPr>
        <w:t xml:space="preserve"> </w:t>
      </w:r>
      <w:r w:rsidR="00C25283">
        <w:rPr>
          <w:sz w:val="26"/>
        </w:rPr>
        <w:t>seven</w:t>
      </w:r>
      <w:r w:rsidR="006320AC">
        <w:rPr>
          <w:sz w:val="26"/>
        </w:rPr>
        <w:t xml:space="preserve"> </w:t>
      </w:r>
      <w:r w:rsidRPr="004B57AB">
        <w:rPr>
          <w:sz w:val="26"/>
        </w:rPr>
        <w:t xml:space="preserve">Findings of Fact and </w:t>
      </w:r>
      <w:r>
        <w:rPr>
          <w:sz w:val="26"/>
        </w:rPr>
        <w:t xml:space="preserve">reached </w:t>
      </w:r>
      <w:r w:rsidR="00C25283">
        <w:rPr>
          <w:sz w:val="26"/>
        </w:rPr>
        <w:t>fourteen</w:t>
      </w:r>
      <w:r w:rsidRPr="004B57AB">
        <w:rPr>
          <w:sz w:val="26"/>
        </w:rPr>
        <w:t xml:space="preserve"> Conclusions of Law</w:t>
      </w:r>
      <w:r>
        <w:rPr>
          <w:sz w:val="26"/>
        </w:rPr>
        <w:t>.</w:t>
      </w:r>
      <w:r w:rsidRPr="004B57AB">
        <w:rPr>
          <w:sz w:val="26"/>
        </w:rPr>
        <w:t xml:space="preserve"> </w:t>
      </w:r>
      <w:r>
        <w:rPr>
          <w:sz w:val="26"/>
        </w:rPr>
        <w:t xml:space="preserve"> </w:t>
      </w:r>
      <w:r w:rsidRPr="004B57AB">
        <w:rPr>
          <w:sz w:val="26"/>
        </w:rPr>
        <w:t>I.D. at </w:t>
      </w:r>
      <w:r w:rsidR="00C25283">
        <w:rPr>
          <w:sz w:val="26"/>
        </w:rPr>
        <w:t>3-</w:t>
      </w:r>
      <w:r w:rsidR="006320AC">
        <w:rPr>
          <w:sz w:val="26"/>
        </w:rPr>
        <w:t>4</w:t>
      </w:r>
      <w:r w:rsidRPr="004B57AB">
        <w:rPr>
          <w:sz w:val="26"/>
        </w:rPr>
        <w:t xml:space="preserve">, </w:t>
      </w:r>
      <w:r>
        <w:rPr>
          <w:sz w:val="26"/>
        </w:rPr>
        <w:t>1</w:t>
      </w:r>
      <w:r w:rsidR="00C25283">
        <w:rPr>
          <w:sz w:val="26"/>
        </w:rPr>
        <w:t>0</w:t>
      </w:r>
      <w:r>
        <w:rPr>
          <w:sz w:val="26"/>
        </w:rPr>
        <w:t>-</w:t>
      </w:r>
      <w:r w:rsidR="006320AC">
        <w:rPr>
          <w:sz w:val="26"/>
        </w:rPr>
        <w:t>12</w:t>
      </w:r>
      <w:r w:rsidRPr="004B57AB">
        <w:rPr>
          <w:sz w:val="26"/>
        </w:rPr>
        <w:t>.  We shall adopt and incorporate herein by reference the ALJ’s Findings of Fact and Conclusions of Law unless they are either expressly or by necessary implication overruled or modified by this Opinion and Order.</w:t>
      </w:r>
    </w:p>
    <w:p w14:paraId="10CC85E0" w14:textId="77777777" w:rsidR="004B57AB" w:rsidRPr="004B57AB" w:rsidRDefault="004B57AB" w:rsidP="004B57AB">
      <w:pPr>
        <w:widowControl/>
        <w:spacing w:line="360" w:lineRule="auto"/>
        <w:ind w:firstLine="1440"/>
        <w:rPr>
          <w:sz w:val="26"/>
        </w:rPr>
      </w:pPr>
    </w:p>
    <w:p w14:paraId="1138928F" w14:textId="66E4BBA7" w:rsidR="004B57AB" w:rsidRPr="004B57AB" w:rsidRDefault="004B57AB" w:rsidP="004B57AB">
      <w:pPr>
        <w:widowControl/>
        <w:spacing w:line="360" w:lineRule="auto"/>
        <w:ind w:firstLine="1440"/>
        <w:rPr>
          <w:sz w:val="26"/>
          <w:szCs w:val="26"/>
        </w:rPr>
      </w:pPr>
      <w:r w:rsidRPr="004B57AB">
        <w:rPr>
          <w:sz w:val="26"/>
          <w:szCs w:val="26"/>
        </w:rPr>
        <w:lastRenderedPageBreak/>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8" w:history="1">
        <w:r w:rsidRPr="004B57AB">
          <w:rPr>
            <w:i/>
            <w:iCs/>
            <w:color w:val="000000"/>
            <w:sz w:val="26"/>
            <w:szCs w:val="26"/>
          </w:rPr>
          <w:t xml:space="preserve">Consolidated Rail Corp. v. Pa. PUC, </w:t>
        </w:r>
        <w:r w:rsidRPr="004B57AB">
          <w:rPr>
            <w:color w:val="000000"/>
            <w:sz w:val="26"/>
            <w:szCs w:val="26"/>
          </w:rPr>
          <w:t>625 A.2d 741 (Pa. Cmwlth. 1993);</w:t>
        </w:r>
      </w:hyperlink>
      <w:r w:rsidRPr="004B57AB">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9" w:history="1">
        <w:r w:rsidRPr="004B57AB">
          <w:rPr>
            <w:i/>
            <w:iCs/>
            <w:color w:val="000000"/>
            <w:sz w:val="26"/>
            <w:szCs w:val="26"/>
          </w:rPr>
          <w:t>University of Pennsylvania v. Pa. PUC</w:t>
        </w:r>
        <w:r w:rsidRPr="004B57AB">
          <w:rPr>
            <w:color w:val="000000"/>
            <w:sz w:val="26"/>
            <w:szCs w:val="26"/>
          </w:rPr>
          <w:t>, 485 A.2d 1217 (Pa. Cmwlth. 1984).</w:t>
        </w:r>
      </w:hyperlink>
    </w:p>
    <w:p w14:paraId="425B238F" w14:textId="77777777" w:rsidR="004B57AB" w:rsidRPr="004B57AB" w:rsidRDefault="004B57AB" w:rsidP="004B57AB">
      <w:pPr>
        <w:widowControl/>
        <w:spacing w:line="360" w:lineRule="auto"/>
        <w:ind w:firstLine="1440"/>
        <w:rPr>
          <w:sz w:val="26"/>
        </w:rPr>
      </w:pPr>
    </w:p>
    <w:p w14:paraId="3D6FF3D9" w14:textId="01819117" w:rsidR="004B57AB" w:rsidRPr="004B57AB" w:rsidRDefault="004B57AB" w:rsidP="004B57AB">
      <w:pPr>
        <w:widowControl/>
        <w:tabs>
          <w:tab w:val="left" w:pos="-720"/>
        </w:tabs>
        <w:suppressAutoHyphens/>
        <w:spacing w:line="360" w:lineRule="auto"/>
        <w:rPr>
          <w:b/>
          <w:sz w:val="26"/>
        </w:rPr>
      </w:pPr>
      <w:r w:rsidRPr="004B57AB">
        <w:rPr>
          <w:b/>
          <w:sz w:val="26"/>
        </w:rPr>
        <w:t>The ALJ’s Initial Decision</w:t>
      </w:r>
    </w:p>
    <w:p w14:paraId="0AEAAFF1" w14:textId="77777777" w:rsidR="004B57AB" w:rsidRDefault="004B57AB" w:rsidP="004B57AB">
      <w:pPr>
        <w:widowControl/>
        <w:tabs>
          <w:tab w:val="left" w:pos="-720"/>
        </w:tabs>
        <w:suppressAutoHyphens/>
        <w:spacing w:line="360" w:lineRule="auto"/>
        <w:rPr>
          <w:sz w:val="26"/>
        </w:rPr>
      </w:pPr>
    </w:p>
    <w:p w14:paraId="178D992E" w14:textId="6FFFF172" w:rsidR="00F674BA" w:rsidRDefault="00061FB1" w:rsidP="00EB2FA1">
      <w:pPr>
        <w:widowControl/>
        <w:tabs>
          <w:tab w:val="left" w:pos="-720"/>
        </w:tabs>
        <w:suppressAutoHyphens/>
        <w:spacing w:line="360" w:lineRule="auto"/>
        <w:rPr>
          <w:sz w:val="26"/>
        </w:rPr>
      </w:pPr>
      <w:r>
        <w:rPr>
          <w:sz w:val="26"/>
        </w:rPr>
        <w:tab/>
      </w:r>
      <w:r>
        <w:rPr>
          <w:sz w:val="26"/>
        </w:rPr>
        <w:tab/>
        <w:t xml:space="preserve">The ALJ granted UGI’s Motion for Judgment on the Pleadings, finding that  </w:t>
      </w:r>
      <w:r w:rsidR="00836A72">
        <w:rPr>
          <w:sz w:val="26"/>
        </w:rPr>
        <w:t xml:space="preserve">when accepting as true all well pleaded facts by Ms. Potora, the record showed that no facts were at issue, that the law was so clear that a trial would be a fruitless exercise, and </w:t>
      </w:r>
      <w:r w:rsidR="00AE7C70">
        <w:rPr>
          <w:sz w:val="26"/>
        </w:rPr>
        <w:t xml:space="preserve">that </w:t>
      </w:r>
      <w:r w:rsidR="00836A72">
        <w:rPr>
          <w:sz w:val="26"/>
        </w:rPr>
        <w:t xml:space="preserve">UGI was entitled to judgment as a matter of law.  The ALJ did not dismiss the Complaint on </w:t>
      </w:r>
      <w:r w:rsidR="00836A72" w:rsidRPr="00836A72">
        <w:rPr>
          <w:i/>
          <w:iCs/>
          <w:sz w:val="26"/>
        </w:rPr>
        <w:t>res judicata</w:t>
      </w:r>
      <w:r w:rsidR="00836A72">
        <w:rPr>
          <w:sz w:val="26"/>
        </w:rPr>
        <w:t xml:space="preserve"> grounds.  The ALJ stated that the Complainant’s averment that she lost child support payments, when viewed as true, raised a fact that the Complainant did not previously raise in her complaints and, as a result, an identity of issues required for a </w:t>
      </w:r>
      <w:r w:rsidR="00836A72" w:rsidRPr="00836A72">
        <w:rPr>
          <w:i/>
          <w:iCs/>
          <w:sz w:val="26"/>
        </w:rPr>
        <w:t>res judicat</w:t>
      </w:r>
      <w:r w:rsidR="00836A72">
        <w:rPr>
          <w:i/>
          <w:iCs/>
          <w:sz w:val="26"/>
        </w:rPr>
        <w:t>a</w:t>
      </w:r>
      <w:r w:rsidR="00836A72">
        <w:rPr>
          <w:sz w:val="26"/>
        </w:rPr>
        <w:t xml:space="preserve"> finding did not exist.  I.D. at 6.</w:t>
      </w:r>
    </w:p>
    <w:p w14:paraId="090F7A2C" w14:textId="77777777" w:rsidR="00F674BA" w:rsidRDefault="00F674BA" w:rsidP="00EB2FA1">
      <w:pPr>
        <w:widowControl/>
        <w:tabs>
          <w:tab w:val="left" w:pos="-720"/>
        </w:tabs>
        <w:suppressAutoHyphens/>
        <w:spacing w:line="360" w:lineRule="auto"/>
        <w:rPr>
          <w:sz w:val="26"/>
        </w:rPr>
      </w:pPr>
    </w:p>
    <w:p w14:paraId="456AE4B3" w14:textId="04CA6D90" w:rsidR="00E601AD" w:rsidRDefault="00F674BA" w:rsidP="003A5980">
      <w:pPr>
        <w:spacing w:line="360" w:lineRule="auto"/>
        <w:rPr>
          <w:spacing w:val="-3"/>
          <w:sz w:val="26"/>
          <w:szCs w:val="26"/>
        </w:rPr>
      </w:pPr>
      <w:r>
        <w:rPr>
          <w:sz w:val="26"/>
        </w:rPr>
        <w:tab/>
      </w:r>
      <w:r>
        <w:rPr>
          <w:sz w:val="26"/>
        </w:rPr>
        <w:tab/>
        <w:t xml:space="preserve">Rather, the ALJ dismissed the Complaint based on an abuse of process finding.  </w:t>
      </w:r>
      <w:r w:rsidR="009468BC">
        <w:rPr>
          <w:sz w:val="26"/>
        </w:rPr>
        <w:t>The ALJ referred to</w:t>
      </w:r>
      <w:r w:rsidR="00AE7C70">
        <w:rPr>
          <w:sz w:val="26"/>
        </w:rPr>
        <w:t xml:space="preserve"> UGI’s</w:t>
      </w:r>
      <w:r w:rsidR="009468BC">
        <w:rPr>
          <w:sz w:val="26"/>
        </w:rPr>
        <w:t xml:space="preserve"> arguments in </w:t>
      </w:r>
      <w:r w:rsidR="00AE7C70">
        <w:rPr>
          <w:sz w:val="26"/>
        </w:rPr>
        <w:t>its</w:t>
      </w:r>
      <w:r w:rsidR="009468BC">
        <w:rPr>
          <w:sz w:val="26"/>
        </w:rPr>
        <w:t xml:space="preserve"> </w:t>
      </w:r>
      <w:r w:rsidR="00FE75BB">
        <w:rPr>
          <w:sz w:val="26"/>
        </w:rPr>
        <w:t xml:space="preserve">New Matter and </w:t>
      </w:r>
      <w:r w:rsidR="009468BC">
        <w:rPr>
          <w:sz w:val="26"/>
        </w:rPr>
        <w:t>Motion that Ms. Potora has filed various complaints with the Commission and has requested multiple continuances in those complaint proceedings.</w:t>
      </w:r>
      <w:r w:rsidR="007E4224">
        <w:rPr>
          <w:sz w:val="26"/>
        </w:rPr>
        <w:t xml:space="preserve">  </w:t>
      </w:r>
      <w:r w:rsidR="00FE75BB" w:rsidRPr="00FE75BB">
        <w:rPr>
          <w:i/>
          <w:iCs/>
          <w:sz w:val="26"/>
        </w:rPr>
        <w:t>Id</w:t>
      </w:r>
      <w:r w:rsidR="00FE75BB">
        <w:rPr>
          <w:sz w:val="26"/>
        </w:rPr>
        <w:t xml:space="preserve">. at 6-7.  </w:t>
      </w:r>
      <w:r w:rsidR="007E4224">
        <w:rPr>
          <w:sz w:val="26"/>
        </w:rPr>
        <w:t>The ALJ</w:t>
      </w:r>
      <w:r w:rsidR="00FE75BB">
        <w:rPr>
          <w:sz w:val="26"/>
        </w:rPr>
        <w:t xml:space="preserve"> found that UGI’s averments in its New Matter were admitted as true because Ms. Potora did not file a reply to the New Matter.  </w:t>
      </w:r>
      <w:r w:rsidR="005D5CF4" w:rsidRPr="005D5CF4">
        <w:rPr>
          <w:i/>
          <w:iCs/>
          <w:sz w:val="26"/>
        </w:rPr>
        <w:t>Id</w:t>
      </w:r>
      <w:r w:rsidR="005D5CF4">
        <w:rPr>
          <w:sz w:val="26"/>
        </w:rPr>
        <w:t>. at 8 (citing 52 Pa. Code § 5.63(b)).</w:t>
      </w:r>
      <w:r w:rsidR="005D5CF4">
        <w:rPr>
          <w:rStyle w:val="FootnoteReference"/>
          <w:sz w:val="26"/>
        </w:rPr>
        <w:footnoteReference w:id="1"/>
      </w:r>
      <w:r w:rsidR="007F33AC">
        <w:rPr>
          <w:sz w:val="26"/>
        </w:rPr>
        <w:t xml:space="preserve">  The ALJ added that the Commission’s records indicated that the Complainant has filed approximately ten formal complaints at the Commission in the past two years.  I.D. at 8.  </w:t>
      </w:r>
      <w:r w:rsidR="003A5980">
        <w:rPr>
          <w:spacing w:val="-3"/>
          <w:sz w:val="26"/>
          <w:szCs w:val="26"/>
        </w:rPr>
        <w:t xml:space="preserve">The ALJ relied on various </w:t>
      </w:r>
      <w:r w:rsidR="003A5980">
        <w:rPr>
          <w:spacing w:val="-3"/>
          <w:sz w:val="26"/>
          <w:szCs w:val="26"/>
        </w:rPr>
        <w:lastRenderedPageBreak/>
        <w:t xml:space="preserve">Commission decisions which, when paired with Ms. Potora’s complaint filing history with the Commission, guided his findings that the Complainant had engaged in an abuse of process.  </w:t>
      </w:r>
      <w:r w:rsidR="003A5980">
        <w:rPr>
          <w:i/>
          <w:spacing w:val="-3"/>
          <w:sz w:val="26"/>
          <w:szCs w:val="26"/>
        </w:rPr>
        <w:t>See</w:t>
      </w:r>
      <w:r w:rsidR="003A5980">
        <w:rPr>
          <w:spacing w:val="-3"/>
          <w:sz w:val="26"/>
          <w:szCs w:val="26"/>
        </w:rPr>
        <w:t xml:space="preserve"> I.D. at 7-9 (citing </w:t>
      </w:r>
      <w:r w:rsidR="003A5980" w:rsidRPr="00E527C0">
        <w:rPr>
          <w:i/>
          <w:spacing w:val="-3"/>
          <w:sz w:val="26"/>
          <w:szCs w:val="26"/>
        </w:rPr>
        <w:t>Grossman v. Bell Telephone Company of Pennsylvania</w:t>
      </w:r>
      <w:r w:rsidR="003A5980" w:rsidRPr="00E527C0">
        <w:rPr>
          <w:spacing w:val="-3"/>
          <w:sz w:val="26"/>
          <w:szCs w:val="26"/>
        </w:rPr>
        <w:t>, 67</w:t>
      </w:r>
      <w:r w:rsidR="00474D12">
        <w:rPr>
          <w:spacing w:val="-3"/>
          <w:sz w:val="26"/>
          <w:szCs w:val="26"/>
        </w:rPr>
        <w:t> </w:t>
      </w:r>
      <w:r w:rsidR="003A5980" w:rsidRPr="00E527C0">
        <w:rPr>
          <w:spacing w:val="-3"/>
          <w:sz w:val="26"/>
          <w:szCs w:val="26"/>
        </w:rPr>
        <w:t>Pa. P</w:t>
      </w:r>
      <w:r w:rsidR="00AE7C70">
        <w:rPr>
          <w:spacing w:val="-3"/>
          <w:sz w:val="26"/>
          <w:szCs w:val="26"/>
        </w:rPr>
        <w:t>.</w:t>
      </w:r>
      <w:r w:rsidR="003A5980" w:rsidRPr="00E527C0">
        <w:rPr>
          <w:spacing w:val="-3"/>
          <w:sz w:val="26"/>
          <w:szCs w:val="26"/>
        </w:rPr>
        <w:t>U</w:t>
      </w:r>
      <w:r w:rsidR="00AE7C70">
        <w:rPr>
          <w:spacing w:val="-3"/>
          <w:sz w:val="26"/>
          <w:szCs w:val="26"/>
        </w:rPr>
        <w:t>.</w:t>
      </w:r>
      <w:r w:rsidR="003A5980" w:rsidRPr="00E527C0">
        <w:rPr>
          <w:spacing w:val="-3"/>
          <w:sz w:val="26"/>
          <w:szCs w:val="26"/>
        </w:rPr>
        <w:t>C</w:t>
      </w:r>
      <w:r w:rsidR="00AE7C70">
        <w:rPr>
          <w:spacing w:val="-3"/>
          <w:sz w:val="26"/>
          <w:szCs w:val="26"/>
        </w:rPr>
        <w:t>.</w:t>
      </w:r>
      <w:r w:rsidR="003A5980" w:rsidRPr="00E527C0">
        <w:rPr>
          <w:spacing w:val="-3"/>
          <w:sz w:val="26"/>
          <w:szCs w:val="26"/>
        </w:rPr>
        <w:t xml:space="preserve"> 714 (1988) (</w:t>
      </w:r>
      <w:r w:rsidR="003A5980" w:rsidRPr="00E527C0">
        <w:rPr>
          <w:i/>
          <w:spacing w:val="-3"/>
          <w:sz w:val="26"/>
          <w:szCs w:val="26"/>
        </w:rPr>
        <w:t>Grossman</w:t>
      </w:r>
      <w:r w:rsidR="003A5980" w:rsidRPr="00E527C0">
        <w:rPr>
          <w:spacing w:val="-3"/>
          <w:sz w:val="26"/>
          <w:szCs w:val="26"/>
        </w:rPr>
        <w:t>)</w:t>
      </w:r>
      <w:r w:rsidR="003A5980">
        <w:rPr>
          <w:spacing w:val="-3"/>
          <w:sz w:val="26"/>
          <w:szCs w:val="26"/>
        </w:rPr>
        <w:t xml:space="preserve">; </w:t>
      </w:r>
      <w:r w:rsidR="003A5980" w:rsidRPr="00E527C0">
        <w:rPr>
          <w:i/>
          <w:spacing w:val="-3"/>
          <w:sz w:val="26"/>
          <w:szCs w:val="26"/>
        </w:rPr>
        <w:t>Manu v. The Bell Telephone Company of Pennsylvania</w:t>
      </w:r>
      <w:r w:rsidR="003A5980" w:rsidRPr="00E527C0">
        <w:rPr>
          <w:spacing w:val="-3"/>
          <w:sz w:val="26"/>
          <w:szCs w:val="26"/>
        </w:rPr>
        <w:t>, Docket No. F-09029141 (Order entered May 4, 1994) (</w:t>
      </w:r>
      <w:r w:rsidR="003A5980" w:rsidRPr="00E527C0">
        <w:rPr>
          <w:i/>
          <w:spacing w:val="-3"/>
          <w:sz w:val="26"/>
          <w:szCs w:val="26"/>
        </w:rPr>
        <w:t>Manu</w:t>
      </w:r>
      <w:r w:rsidR="003A5980" w:rsidRPr="00E527C0">
        <w:rPr>
          <w:spacing w:val="-3"/>
          <w:sz w:val="26"/>
          <w:szCs w:val="26"/>
        </w:rPr>
        <w:t>)</w:t>
      </w:r>
      <w:r w:rsidR="003A5980">
        <w:rPr>
          <w:spacing w:val="-3"/>
          <w:sz w:val="26"/>
          <w:szCs w:val="26"/>
        </w:rPr>
        <w:t xml:space="preserve">; </w:t>
      </w:r>
      <w:r w:rsidR="003A5980" w:rsidRPr="003A5980">
        <w:rPr>
          <w:i/>
          <w:iCs/>
          <w:spacing w:val="-3"/>
          <w:sz w:val="26"/>
          <w:szCs w:val="26"/>
        </w:rPr>
        <w:t>DiFilippo v. PECO Energy Company</w:t>
      </w:r>
      <w:r w:rsidR="003A5980">
        <w:rPr>
          <w:spacing w:val="-3"/>
          <w:sz w:val="26"/>
          <w:szCs w:val="26"/>
        </w:rPr>
        <w:t xml:space="preserve">, Docket No. C-20027116 (Final Order entered October 3, 2002); </w:t>
      </w:r>
      <w:r w:rsidR="003A5980" w:rsidRPr="003A5980">
        <w:rPr>
          <w:i/>
          <w:iCs/>
          <w:spacing w:val="-3"/>
          <w:sz w:val="26"/>
          <w:szCs w:val="26"/>
        </w:rPr>
        <w:t>Seidenstricker v. Metropolitan Edison Company</w:t>
      </w:r>
      <w:r w:rsidR="003A5980">
        <w:rPr>
          <w:spacing w:val="-3"/>
          <w:sz w:val="26"/>
          <w:szCs w:val="26"/>
        </w:rPr>
        <w:t xml:space="preserve">, Docket No. F-2008-2019388 (Order entered July 28, 2009); </w:t>
      </w:r>
      <w:r w:rsidR="003A5980" w:rsidRPr="003A5980">
        <w:rPr>
          <w:i/>
          <w:iCs/>
          <w:spacing w:val="-3"/>
          <w:sz w:val="26"/>
          <w:szCs w:val="26"/>
        </w:rPr>
        <w:t>Thomas v. The Peoples Natural Gas Company</w:t>
      </w:r>
      <w:r w:rsidR="003A5980">
        <w:rPr>
          <w:spacing w:val="-3"/>
          <w:sz w:val="26"/>
          <w:szCs w:val="26"/>
        </w:rPr>
        <w:t xml:space="preserve">, Docket No. </w:t>
      </w:r>
      <w:r w:rsidR="00474D12">
        <w:rPr>
          <w:spacing w:val="-3"/>
          <w:sz w:val="26"/>
          <w:szCs w:val="26"/>
        </w:rPr>
        <w:t>C</w:t>
      </w:r>
      <w:r w:rsidR="00474D12">
        <w:rPr>
          <w:spacing w:val="-3"/>
          <w:sz w:val="26"/>
          <w:szCs w:val="26"/>
        </w:rPr>
        <w:noBreakHyphen/>
      </w:r>
      <w:r w:rsidR="003A5980">
        <w:rPr>
          <w:spacing w:val="-3"/>
          <w:sz w:val="26"/>
          <w:szCs w:val="26"/>
        </w:rPr>
        <w:t>2009</w:t>
      </w:r>
      <w:r w:rsidR="00474D12">
        <w:rPr>
          <w:spacing w:val="-3"/>
          <w:sz w:val="26"/>
          <w:szCs w:val="26"/>
        </w:rPr>
        <w:noBreakHyphen/>
      </w:r>
      <w:r w:rsidR="003A5980">
        <w:rPr>
          <w:spacing w:val="-3"/>
          <w:sz w:val="26"/>
          <w:szCs w:val="26"/>
        </w:rPr>
        <w:t>2102194 (Order entered June 17, 2010)).</w:t>
      </w:r>
    </w:p>
    <w:p w14:paraId="61385323" w14:textId="77777777" w:rsidR="00E601AD" w:rsidRDefault="00E601AD" w:rsidP="003A5980">
      <w:pPr>
        <w:spacing w:line="360" w:lineRule="auto"/>
        <w:rPr>
          <w:spacing w:val="-3"/>
          <w:sz w:val="26"/>
          <w:szCs w:val="26"/>
        </w:rPr>
      </w:pPr>
    </w:p>
    <w:p w14:paraId="2E4A9C3B" w14:textId="5D45D7CE" w:rsidR="003A5980" w:rsidRDefault="00E601AD" w:rsidP="003A5980">
      <w:pPr>
        <w:spacing w:line="360" w:lineRule="auto"/>
        <w:rPr>
          <w:spacing w:val="-3"/>
          <w:sz w:val="26"/>
          <w:szCs w:val="26"/>
        </w:rPr>
      </w:pPr>
      <w:r>
        <w:rPr>
          <w:spacing w:val="-3"/>
          <w:sz w:val="26"/>
          <w:szCs w:val="26"/>
        </w:rPr>
        <w:tab/>
      </w:r>
      <w:r>
        <w:rPr>
          <w:spacing w:val="-3"/>
          <w:sz w:val="26"/>
          <w:szCs w:val="26"/>
        </w:rPr>
        <w:tab/>
        <w:t xml:space="preserve">Additionally, the ALJ noted that under most circumstances, the Complainant’s averment that she no longer receives child support payments would constitute a well-pleaded material fact that warranted a hearing.  However, in this case, the ALJ determined that the Complainant’s history of abusing the process did not warrant a hearing, because to allow a hearing would enable the Complainant to avoid termination of her service by modifying her complaint slightly each time.  I.D. at 9.  The ALJ further prohibited Ms. Potora from filing any </w:t>
      </w:r>
      <w:r w:rsidR="00AE7C70">
        <w:rPr>
          <w:spacing w:val="-3"/>
          <w:sz w:val="26"/>
          <w:szCs w:val="26"/>
        </w:rPr>
        <w:t>more</w:t>
      </w:r>
      <w:r>
        <w:rPr>
          <w:spacing w:val="-3"/>
          <w:sz w:val="26"/>
          <w:szCs w:val="26"/>
        </w:rPr>
        <w:t xml:space="preserve"> complaints with the Commission until her balance with UGI was paid in full.  </w:t>
      </w:r>
      <w:r w:rsidRPr="00E601AD">
        <w:rPr>
          <w:i/>
          <w:iCs/>
          <w:spacing w:val="-3"/>
          <w:sz w:val="26"/>
          <w:szCs w:val="26"/>
        </w:rPr>
        <w:t>Id</w:t>
      </w:r>
      <w:r>
        <w:rPr>
          <w:spacing w:val="-3"/>
          <w:sz w:val="26"/>
          <w:szCs w:val="26"/>
        </w:rPr>
        <w:t>. at 10.</w:t>
      </w:r>
    </w:p>
    <w:p w14:paraId="1F6347F2" w14:textId="2051D07E" w:rsidR="00490949" w:rsidRDefault="007F33AC" w:rsidP="00EB2FA1">
      <w:pPr>
        <w:widowControl/>
        <w:tabs>
          <w:tab w:val="left" w:pos="-720"/>
        </w:tabs>
        <w:suppressAutoHyphens/>
        <w:spacing w:line="360" w:lineRule="auto"/>
        <w:rPr>
          <w:sz w:val="26"/>
        </w:rPr>
      </w:pPr>
      <w:r>
        <w:rPr>
          <w:sz w:val="26"/>
        </w:rPr>
        <w:t xml:space="preserve"> </w:t>
      </w:r>
      <w:r w:rsidR="005D5CF4">
        <w:rPr>
          <w:sz w:val="26"/>
        </w:rPr>
        <w:t xml:space="preserve">   </w:t>
      </w:r>
      <w:r w:rsidR="00FE75BB">
        <w:rPr>
          <w:sz w:val="26"/>
        </w:rPr>
        <w:t xml:space="preserve">  </w:t>
      </w:r>
      <w:r w:rsidR="007E4224">
        <w:rPr>
          <w:sz w:val="26"/>
        </w:rPr>
        <w:t xml:space="preserve"> </w:t>
      </w:r>
      <w:r w:rsidR="009468BC">
        <w:rPr>
          <w:sz w:val="26"/>
        </w:rPr>
        <w:t xml:space="preserve"> </w:t>
      </w:r>
      <w:r w:rsidR="00836A72">
        <w:rPr>
          <w:sz w:val="26"/>
        </w:rPr>
        <w:t xml:space="preserve">          </w:t>
      </w:r>
      <w:r w:rsidR="006A3863">
        <w:rPr>
          <w:sz w:val="26"/>
        </w:rPr>
        <w:tab/>
      </w:r>
      <w:r w:rsidR="006A3863">
        <w:rPr>
          <w:sz w:val="26"/>
        </w:rPr>
        <w:tab/>
      </w:r>
    </w:p>
    <w:p w14:paraId="4FE3736C" w14:textId="77777777" w:rsidR="00E0520E" w:rsidRDefault="00DB44D9" w:rsidP="00EB2FA1">
      <w:pPr>
        <w:widowControl/>
        <w:tabs>
          <w:tab w:val="left" w:pos="-720"/>
        </w:tabs>
        <w:suppressAutoHyphens/>
        <w:spacing w:line="360" w:lineRule="auto"/>
        <w:rPr>
          <w:b/>
          <w:sz w:val="26"/>
          <w:szCs w:val="26"/>
        </w:rPr>
      </w:pPr>
      <w:r w:rsidRPr="00A23FC4">
        <w:rPr>
          <w:b/>
          <w:sz w:val="26"/>
          <w:szCs w:val="26"/>
        </w:rPr>
        <w:t>Exceptions and Replies</w:t>
      </w:r>
    </w:p>
    <w:p w14:paraId="63CFCB34" w14:textId="77777777" w:rsidR="00E0520E" w:rsidRPr="00E0520E" w:rsidRDefault="00E0520E" w:rsidP="00E0520E">
      <w:pPr>
        <w:widowControl/>
        <w:spacing w:line="360" w:lineRule="auto"/>
        <w:rPr>
          <w:sz w:val="26"/>
          <w:szCs w:val="26"/>
        </w:rPr>
      </w:pPr>
    </w:p>
    <w:p w14:paraId="55EE3397" w14:textId="01850605" w:rsidR="005D3DBB" w:rsidRDefault="005D3DBB" w:rsidP="004F4FEC">
      <w:pPr>
        <w:widowControl/>
        <w:spacing w:line="360" w:lineRule="auto"/>
        <w:rPr>
          <w:sz w:val="26"/>
          <w:szCs w:val="26"/>
        </w:rPr>
      </w:pPr>
      <w:r>
        <w:rPr>
          <w:sz w:val="26"/>
          <w:szCs w:val="26"/>
        </w:rPr>
        <w:tab/>
      </w:r>
      <w:r w:rsidR="00B516C7">
        <w:rPr>
          <w:sz w:val="26"/>
          <w:szCs w:val="26"/>
        </w:rPr>
        <w:tab/>
        <w:t>In her Exceptions,</w:t>
      </w:r>
      <w:r w:rsidR="006826DB">
        <w:rPr>
          <w:rStyle w:val="FootnoteReference"/>
          <w:sz w:val="26"/>
          <w:szCs w:val="26"/>
        </w:rPr>
        <w:footnoteReference w:id="2"/>
      </w:r>
      <w:r w:rsidR="00B516C7">
        <w:rPr>
          <w:sz w:val="26"/>
          <w:szCs w:val="26"/>
        </w:rPr>
        <w:t xml:space="preserve"> the Complainant reiterates the averments set forth in her Complaint.  The Complainant states that she has asked UGI to test her meter when she is present.  </w:t>
      </w:r>
      <w:r w:rsidR="00035839">
        <w:rPr>
          <w:sz w:val="26"/>
          <w:szCs w:val="26"/>
        </w:rPr>
        <w:t xml:space="preserve">Exc. at 1.  The Complainant also states that her income has decreased since she </w:t>
      </w:r>
      <w:r w:rsidR="00035839">
        <w:rPr>
          <w:sz w:val="26"/>
          <w:szCs w:val="26"/>
        </w:rPr>
        <w:lastRenderedPageBreak/>
        <w:t xml:space="preserve">no longer receives child support payments.  The Complainant requests that UGI test her meter in her presence and that the Commission establish a new payment arrangement for her.  </w:t>
      </w:r>
      <w:r w:rsidR="00035839" w:rsidRPr="00035839">
        <w:rPr>
          <w:i/>
          <w:iCs/>
          <w:sz w:val="26"/>
          <w:szCs w:val="26"/>
        </w:rPr>
        <w:t>Id</w:t>
      </w:r>
      <w:r w:rsidR="00035839">
        <w:rPr>
          <w:sz w:val="26"/>
          <w:szCs w:val="26"/>
        </w:rPr>
        <w:t>. at 2.</w:t>
      </w:r>
      <w:r w:rsidR="00434435">
        <w:rPr>
          <w:sz w:val="26"/>
          <w:szCs w:val="26"/>
        </w:rPr>
        <w:t xml:space="preserve">  The Complainant also makes statements regarding </w:t>
      </w:r>
      <w:r w:rsidR="00BB3802">
        <w:rPr>
          <w:sz w:val="26"/>
          <w:szCs w:val="26"/>
        </w:rPr>
        <w:t xml:space="preserve">extra-record </w:t>
      </w:r>
      <w:r w:rsidR="00434435">
        <w:rPr>
          <w:sz w:val="26"/>
          <w:szCs w:val="26"/>
        </w:rPr>
        <w:t>email and phone contacts between the Complainant and UGI concerning mediation and meter testing.</w:t>
      </w:r>
    </w:p>
    <w:p w14:paraId="3DE90FE6" w14:textId="5D09A43A" w:rsidR="005B40BD" w:rsidRDefault="003F1087" w:rsidP="004F4FEC">
      <w:pPr>
        <w:widowControl/>
        <w:spacing w:line="360" w:lineRule="auto"/>
        <w:rPr>
          <w:sz w:val="26"/>
          <w:szCs w:val="26"/>
        </w:rPr>
      </w:pPr>
      <w:r>
        <w:rPr>
          <w:sz w:val="26"/>
          <w:szCs w:val="26"/>
        </w:rPr>
        <w:t xml:space="preserve"> </w:t>
      </w:r>
      <w:r w:rsidR="00D83047">
        <w:rPr>
          <w:sz w:val="26"/>
          <w:szCs w:val="26"/>
        </w:rPr>
        <w:t xml:space="preserve">  </w:t>
      </w:r>
      <w:r w:rsidR="00363D38">
        <w:rPr>
          <w:sz w:val="26"/>
          <w:szCs w:val="26"/>
        </w:rPr>
        <w:t xml:space="preserve">       </w:t>
      </w:r>
    </w:p>
    <w:p w14:paraId="3113C6CB" w14:textId="51E7E802" w:rsidR="00735356" w:rsidRDefault="005B40BD" w:rsidP="004F4FEC">
      <w:pPr>
        <w:widowControl/>
        <w:spacing w:line="360" w:lineRule="auto"/>
        <w:rPr>
          <w:sz w:val="26"/>
          <w:szCs w:val="26"/>
        </w:rPr>
      </w:pPr>
      <w:r>
        <w:rPr>
          <w:sz w:val="26"/>
          <w:szCs w:val="26"/>
        </w:rPr>
        <w:tab/>
      </w:r>
      <w:r>
        <w:rPr>
          <w:sz w:val="26"/>
          <w:szCs w:val="26"/>
        </w:rPr>
        <w:tab/>
      </w:r>
      <w:r w:rsidR="00385B07">
        <w:rPr>
          <w:sz w:val="26"/>
          <w:szCs w:val="26"/>
        </w:rPr>
        <w:t xml:space="preserve">In its Replies to Exceptions, </w:t>
      </w:r>
      <w:r w:rsidR="00C32EDE">
        <w:rPr>
          <w:sz w:val="26"/>
          <w:szCs w:val="26"/>
        </w:rPr>
        <w:t xml:space="preserve">UGI argues that the Complainant has </w:t>
      </w:r>
      <w:r w:rsidR="00434435">
        <w:rPr>
          <w:sz w:val="26"/>
          <w:szCs w:val="26"/>
        </w:rPr>
        <w:t>improperly r</w:t>
      </w:r>
      <w:r w:rsidR="00C32EDE">
        <w:rPr>
          <w:sz w:val="26"/>
          <w:szCs w:val="26"/>
        </w:rPr>
        <w:t xml:space="preserve">aised </w:t>
      </w:r>
      <w:r w:rsidR="00434435">
        <w:rPr>
          <w:sz w:val="26"/>
          <w:szCs w:val="26"/>
        </w:rPr>
        <w:t xml:space="preserve">factual averments regarding contacts with UGI that are not part of the record.  </w:t>
      </w:r>
      <w:r w:rsidR="00851683">
        <w:rPr>
          <w:sz w:val="26"/>
          <w:szCs w:val="26"/>
        </w:rPr>
        <w:t xml:space="preserve">R. Exc. at 1.  UGI requests that the Complainant’s Exceptions be denied and the ALJ’s decision be adopted without modification.  </w:t>
      </w:r>
      <w:r w:rsidR="00851683" w:rsidRPr="00851683">
        <w:rPr>
          <w:i/>
          <w:iCs/>
          <w:sz w:val="26"/>
          <w:szCs w:val="26"/>
        </w:rPr>
        <w:t>Id</w:t>
      </w:r>
      <w:r w:rsidR="00851683">
        <w:rPr>
          <w:sz w:val="26"/>
          <w:szCs w:val="26"/>
        </w:rPr>
        <w:t>. at 2.</w:t>
      </w:r>
    </w:p>
    <w:p w14:paraId="41C80010" w14:textId="362BF653" w:rsidR="00085117" w:rsidRDefault="009448E6" w:rsidP="004F4FEC">
      <w:pPr>
        <w:widowControl/>
        <w:spacing w:line="360" w:lineRule="auto"/>
        <w:rPr>
          <w:sz w:val="26"/>
          <w:szCs w:val="26"/>
        </w:rPr>
      </w:pPr>
      <w:r>
        <w:rPr>
          <w:sz w:val="26"/>
          <w:szCs w:val="26"/>
        </w:rPr>
        <w:t xml:space="preserve">  </w:t>
      </w:r>
      <w:r w:rsidR="009A6087">
        <w:rPr>
          <w:sz w:val="26"/>
          <w:szCs w:val="26"/>
        </w:rPr>
        <w:t xml:space="preserve"> </w:t>
      </w:r>
    </w:p>
    <w:p w14:paraId="30B733F7" w14:textId="77777777" w:rsidR="00DB44D9" w:rsidRDefault="00DB44D9" w:rsidP="00E20F28">
      <w:pPr>
        <w:widowControl/>
        <w:spacing w:line="360" w:lineRule="auto"/>
        <w:rPr>
          <w:b/>
          <w:sz w:val="26"/>
          <w:szCs w:val="26"/>
        </w:rPr>
      </w:pPr>
      <w:r w:rsidRPr="00C53C04">
        <w:rPr>
          <w:b/>
          <w:sz w:val="26"/>
          <w:szCs w:val="26"/>
        </w:rPr>
        <w:t>Disposition</w:t>
      </w:r>
    </w:p>
    <w:p w14:paraId="7F514F83" w14:textId="77777777" w:rsidR="002C339B" w:rsidRDefault="002C339B" w:rsidP="00E20F28">
      <w:pPr>
        <w:widowControl/>
        <w:spacing w:line="360" w:lineRule="auto"/>
        <w:rPr>
          <w:b/>
          <w:sz w:val="26"/>
          <w:szCs w:val="26"/>
        </w:rPr>
      </w:pPr>
    </w:p>
    <w:p w14:paraId="6A8D9059" w14:textId="48BC73A9" w:rsidR="00953643" w:rsidRPr="00242365" w:rsidRDefault="00953643" w:rsidP="00945988">
      <w:pPr>
        <w:pStyle w:val="ParaTab1"/>
        <w:spacing w:line="360" w:lineRule="auto"/>
        <w:rPr>
          <w:rFonts w:ascii="Times New Roman" w:hAnsi="Times New Roman"/>
          <w:sz w:val="26"/>
          <w:szCs w:val="26"/>
        </w:rPr>
      </w:pPr>
      <w:r w:rsidRPr="00242365">
        <w:rPr>
          <w:rFonts w:ascii="Times New Roman" w:hAnsi="Times New Roman"/>
          <w:sz w:val="26"/>
          <w:szCs w:val="26"/>
        </w:rPr>
        <w:t xml:space="preserve">Initially, we note that our decision will be based on the Parties’ pleadings and the ALJ’s ruling on UGI’s Motion for Judgment on the Pleadings.  We cannot base our decision on averments that are not part of </w:t>
      </w:r>
      <w:r w:rsidR="00386B6A">
        <w:rPr>
          <w:rFonts w:ascii="Times New Roman" w:hAnsi="Times New Roman"/>
          <w:sz w:val="26"/>
          <w:szCs w:val="26"/>
        </w:rPr>
        <w:t>the</w:t>
      </w:r>
      <w:r w:rsidRPr="00242365">
        <w:rPr>
          <w:rFonts w:ascii="Times New Roman" w:hAnsi="Times New Roman"/>
          <w:sz w:val="26"/>
          <w:szCs w:val="26"/>
        </w:rPr>
        <w:t xml:space="preserve"> record before us.</w:t>
      </w:r>
    </w:p>
    <w:p w14:paraId="77F8526E" w14:textId="59C96462" w:rsidR="00953643" w:rsidRPr="00242365" w:rsidRDefault="00953643" w:rsidP="00945988">
      <w:pPr>
        <w:pStyle w:val="ParaTab1"/>
        <w:spacing w:line="360" w:lineRule="auto"/>
        <w:rPr>
          <w:rFonts w:ascii="Times New Roman" w:hAnsi="Times New Roman"/>
          <w:sz w:val="26"/>
          <w:szCs w:val="26"/>
        </w:rPr>
      </w:pPr>
    </w:p>
    <w:p w14:paraId="1E1CEF6D" w14:textId="4971CF11" w:rsidR="00077502" w:rsidRPr="00242365" w:rsidRDefault="000F608D" w:rsidP="00945988">
      <w:pPr>
        <w:pStyle w:val="ParaTab1"/>
        <w:spacing w:line="360" w:lineRule="auto"/>
        <w:rPr>
          <w:rFonts w:ascii="Times New Roman" w:hAnsi="Times New Roman"/>
          <w:sz w:val="26"/>
          <w:szCs w:val="26"/>
        </w:rPr>
      </w:pPr>
      <w:r w:rsidRPr="00242365">
        <w:rPr>
          <w:rFonts w:ascii="Times New Roman" w:hAnsi="Times New Roman"/>
          <w:sz w:val="26"/>
          <w:szCs w:val="26"/>
        </w:rPr>
        <w:t xml:space="preserve">Upon review, we will deny the Complainant’s Exceptions and modify the Initial Decision.  </w:t>
      </w:r>
      <w:r w:rsidR="0064317C" w:rsidRPr="00242365">
        <w:rPr>
          <w:rFonts w:ascii="Times New Roman" w:hAnsi="Times New Roman"/>
          <w:sz w:val="26"/>
          <w:szCs w:val="26"/>
        </w:rPr>
        <w:t>W</w:t>
      </w:r>
      <w:r w:rsidR="00553549" w:rsidRPr="00242365">
        <w:rPr>
          <w:rFonts w:ascii="Times New Roman" w:hAnsi="Times New Roman"/>
          <w:sz w:val="26"/>
          <w:szCs w:val="26"/>
        </w:rPr>
        <w:t xml:space="preserve">e agree with the ALJ’s determination to </w:t>
      </w:r>
      <w:r w:rsidR="0064317C" w:rsidRPr="00242365">
        <w:rPr>
          <w:rFonts w:ascii="Times New Roman" w:hAnsi="Times New Roman"/>
          <w:sz w:val="26"/>
          <w:szCs w:val="26"/>
        </w:rPr>
        <w:t xml:space="preserve">grant UGI’s Motion for </w:t>
      </w:r>
      <w:r w:rsidR="00A7700F">
        <w:rPr>
          <w:rFonts w:ascii="Times New Roman" w:hAnsi="Times New Roman"/>
          <w:sz w:val="26"/>
          <w:szCs w:val="26"/>
        </w:rPr>
        <w:t xml:space="preserve">Judgement on the Pleadings </w:t>
      </w:r>
      <w:r w:rsidR="0064317C" w:rsidRPr="00242365">
        <w:rPr>
          <w:rFonts w:ascii="Times New Roman" w:hAnsi="Times New Roman"/>
          <w:sz w:val="26"/>
          <w:szCs w:val="26"/>
        </w:rPr>
        <w:t xml:space="preserve"> and to </w:t>
      </w:r>
      <w:r w:rsidR="00553549" w:rsidRPr="00242365">
        <w:rPr>
          <w:rFonts w:ascii="Times New Roman" w:hAnsi="Times New Roman"/>
          <w:sz w:val="26"/>
          <w:szCs w:val="26"/>
        </w:rPr>
        <w:t>dismiss the Complaint</w:t>
      </w:r>
      <w:r w:rsidR="0064317C" w:rsidRPr="00242365">
        <w:rPr>
          <w:rFonts w:ascii="Times New Roman" w:hAnsi="Times New Roman"/>
          <w:sz w:val="26"/>
          <w:szCs w:val="26"/>
        </w:rPr>
        <w:t>.</w:t>
      </w:r>
      <w:r w:rsidR="00553549" w:rsidRPr="00242365">
        <w:rPr>
          <w:rFonts w:ascii="Times New Roman" w:hAnsi="Times New Roman"/>
          <w:sz w:val="26"/>
          <w:szCs w:val="26"/>
        </w:rPr>
        <w:t xml:space="preserve"> </w:t>
      </w:r>
      <w:r w:rsidR="0064317C" w:rsidRPr="00242365">
        <w:rPr>
          <w:rFonts w:ascii="Times New Roman" w:hAnsi="Times New Roman"/>
          <w:sz w:val="26"/>
          <w:szCs w:val="26"/>
        </w:rPr>
        <w:t xml:space="preserve"> H</w:t>
      </w:r>
      <w:r w:rsidR="00553549" w:rsidRPr="00242365">
        <w:rPr>
          <w:rFonts w:ascii="Times New Roman" w:hAnsi="Times New Roman"/>
          <w:sz w:val="26"/>
          <w:szCs w:val="26"/>
        </w:rPr>
        <w:t xml:space="preserve">owever, we find it more appropriate under the circumstances in this case to </w:t>
      </w:r>
      <w:r w:rsidR="0064317C" w:rsidRPr="00242365">
        <w:rPr>
          <w:rFonts w:ascii="Times New Roman" w:hAnsi="Times New Roman"/>
          <w:sz w:val="26"/>
          <w:szCs w:val="26"/>
        </w:rPr>
        <w:t>do so</w:t>
      </w:r>
      <w:r w:rsidR="00553549" w:rsidRPr="00242365">
        <w:rPr>
          <w:rFonts w:ascii="Times New Roman" w:hAnsi="Times New Roman"/>
          <w:sz w:val="26"/>
          <w:szCs w:val="26"/>
        </w:rPr>
        <w:t xml:space="preserve"> on the basis that </w:t>
      </w:r>
      <w:r w:rsidR="0064317C" w:rsidRPr="00242365">
        <w:rPr>
          <w:rFonts w:ascii="Times New Roman" w:hAnsi="Times New Roman"/>
          <w:sz w:val="26"/>
          <w:szCs w:val="26"/>
        </w:rPr>
        <w:t>the Commission cannot provide the relief that the Complainant is requesting in the form of a payment arrangement, rather than solely on the basis of an abuse of process finding.</w:t>
      </w:r>
    </w:p>
    <w:p w14:paraId="0A62E30B" w14:textId="77777777" w:rsidR="00953643" w:rsidRPr="00242365" w:rsidRDefault="00953643" w:rsidP="00945988">
      <w:pPr>
        <w:pStyle w:val="ParaTab1"/>
        <w:spacing w:line="360" w:lineRule="auto"/>
        <w:rPr>
          <w:rFonts w:ascii="Times New Roman" w:hAnsi="Times New Roman"/>
          <w:sz w:val="26"/>
          <w:szCs w:val="26"/>
        </w:rPr>
      </w:pPr>
    </w:p>
    <w:p w14:paraId="06494E8F" w14:textId="2E219D10" w:rsidR="00A80AB7" w:rsidRPr="00242365" w:rsidRDefault="00A80AB7" w:rsidP="00A80AB7">
      <w:pPr>
        <w:spacing w:line="360" w:lineRule="auto"/>
        <w:ind w:firstLine="1440"/>
        <w:rPr>
          <w:sz w:val="26"/>
          <w:szCs w:val="26"/>
        </w:rPr>
      </w:pPr>
      <w:r w:rsidRPr="00242365">
        <w:rPr>
          <w:sz w:val="26"/>
          <w:szCs w:val="26"/>
        </w:rPr>
        <w:t xml:space="preserve">We have examined the ALJ’s decision in light of the fact that Ms. </w:t>
      </w:r>
      <w:r w:rsidR="00661448" w:rsidRPr="00242365">
        <w:rPr>
          <w:sz w:val="26"/>
          <w:szCs w:val="26"/>
        </w:rPr>
        <w:t>Potora</w:t>
      </w:r>
      <w:r w:rsidRPr="00242365">
        <w:rPr>
          <w:sz w:val="26"/>
          <w:szCs w:val="26"/>
        </w:rPr>
        <w:t xml:space="preserve"> is a </w:t>
      </w:r>
      <w:r w:rsidRPr="00242365">
        <w:rPr>
          <w:i/>
          <w:sz w:val="26"/>
          <w:szCs w:val="26"/>
        </w:rPr>
        <w:t xml:space="preserve">pro se </w:t>
      </w:r>
      <w:r w:rsidRPr="00242365">
        <w:rPr>
          <w:sz w:val="26"/>
          <w:szCs w:val="26"/>
        </w:rPr>
        <w:t xml:space="preserve">Complainant.  In </w:t>
      </w:r>
      <w:r w:rsidRPr="00242365">
        <w:rPr>
          <w:i/>
          <w:sz w:val="26"/>
          <w:szCs w:val="26"/>
        </w:rPr>
        <w:t>Carlock v. The United Telephone Company of Pennsylvania</w:t>
      </w:r>
      <w:r w:rsidRPr="00242365">
        <w:rPr>
          <w:sz w:val="26"/>
          <w:szCs w:val="26"/>
        </w:rPr>
        <w:t xml:space="preserve">, Docket No. F-00163617 (Order entered July 14, 1993), we held that in the normal course, we would not dismiss a </w:t>
      </w:r>
      <w:r w:rsidRPr="00242365">
        <w:rPr>
          <w:i/>
          <w:sz w:val="26"/>
          <w:szCs w:val="26"/>
        </w:rPr>
        <w:t>pro se</w:t>
      </w:r>
      <w:r w:rsidRPr="00242365">
        <w:rPr>
          <w:sz w:val="26"/>
          <w:szCs w:val="26"/>
        </w:rPr>
        <w:t xml:space="preserve"> complaint without first providing a hearing during which the </w:t>
      </w:r>
      <w:r w:rsidRPr="00242365">
        <w:rPr>
          <w:i/>
          <w:sz w:val="26"/>
          <w:szCs w:val="26"/>
        </w:rPr>
        <w:t>pro se</w:t>
      </w:r>
      <w:r w:rsidRPr="00242365">
        <w:rPr>
          <w:sz w:val="26"/>
          <w:szCs w:val="26"/>
        </w:rPr>
        <w:t xml:space="preserve"> complainant could further explain his or her position and the factual basis for </w:t>
      </w:r>
      <w:r w:rsidRPr="00242365">
        <w:rPr>
          <w:sz w:val="26"/>
          <w:szCs w:val="26"/>
        </w:rPr>
        <w:lastRenderedPageBreak/>
        <w:t xml:space="preserve">the complaint.  Our concern was that in general, </w:t>
      </w:r>
      <w:r w:rsidRPr="00242365">
        <w:rPr>
          <w:i/>
          <w:sz w:val="26"/>
          <w:szCs w:val="26"/>
        </w:rPr>
        <w:t>pro se</w:t>
      </w:r>
      <w:r w:rsidRPr="00242365">
        <w:rPr>
          <w:sz w:val="26"/>
          <w:szCs w:val="26"/>
        </w:rPr>
        <w:t xml:space="preserve"> complainants may find it difficult to navigate through pre-hearing motions and should be given the chance to orally describe their basic issue and supporting facts.  Nevertheless, there are some cases, such as this one, where we find that a hearing would not enable the Complainant to better explain his or her position or provide additional facts that would alter the inevitable conclusion that this Commission cannot provide the Complainant with the requested relief.  On this basis, we distinguish </w:t>
      </w:r>
      <w:r w:rsidRPr="00242365">
        <w:rPr>
          <w:i/>
          <w:sz w:val="26"/>
          <w:szCs w:val="26"/>
        </w:rPr>
        <w:t>Carlock</w:t>
      </w:r>
      <w:r w:rsidRPr="00242365">
        <w:rPr>
          <w:sz w:val="26"/>
          <w:szCs w:val="26"/>
        </w:rPr>
        <w:t xml:space="preserve"> from the case now before us.</w:t>
      </w:r>
    </w:p>
    <w:p w14:paraId="45577627" w14:textId="77777777" w:rsidR="00A80AB7" w:rsidRPr="00242365" w:rsidRDefault="00A80AB7" w:rsidP="00A80AB7">
      <w:pPr>
        <w:widowControl/>
        <w:spacing w:line="360" w:lineRule="auto"/>
        <w:ind w:firstLine="1440"/>
        <w:rPr>
          <w:sz w:val="26"/>
          <w:szCs w:val="26"/>
        </w:rPr>
      </w:pPr>
    </w:p>
    <w:p w14:paraId="48FA1522" w14:textId="5A933924" w:rsidR="004041F6" w:rsidRPr="00242365" w:rsidRDefault="006F0B33" w:rsidP="00067C94">
      <w:pPr>
        <w:widowControl/>
        <w:spacing w:line="360" w:lineRule="auto"/>
        <w:ind w:firstLine="1440"/>
        <w:rPr>
          <w:sz w:val="26"/>
          <w:szCs w:val="24"/>
        </w:rPr>
      </w:pPr>
      <w:r w:rsidRPr="00242365">
        <w:rPr>
          <w:sz w:val="26"/>
          <w:szCs w:val="24"/>
        </w:rPr>
        <w:t xml:space="preserve">As the ALJ noted, the Complainant raised one new claim – that she no longer receives child support payments </w:t>
      </w:r>
      <w:r w:rsidR="00591425" w:rsidRPr="00242365">
        <w:rPr>
          <w:sz w:val="26"/>
          <w:szCs w:val="24"/>
        </w:rPr>
        <w:t xml:space="preserve">as part of her household income </w:t>
      </w:r>
      <w:r w:rsidRPr="00242365">
        <w:rPr>
          <w:sz w:val="26"/>
          <w:szCs w:val="24"/>
        </w:rPr>
        <w:t xml:space="preserve">- </w:t>
      </w:r>
      <w:r w:rsidR="00242365" w:rsidRPr="00242365">
        <w:rPr>
          <w:sz w:val="26"/>
          <w:szCs w:val="24"/>
        </w:rPr>
        <w:t>which</w:t>
      </w:r>
      <w:r w:rsidRPr="00242365">
        <w:rPr>
          <w:sz w:val="26"/>
          <w:szCs w:val="24"/>
        </w:rPr>
        <w:t xml:space="preserve"> was not included in any of the prior complaints the Complainant filed with the Commission.</w:t>
      </w:r>
      <w:r w:rsidR="003D29AC">
        <w:rPr>
          <w:rStyle w:val="FootnoteReference"/>
          <w:sz w:val="26"/>
          <w:szCs w:val="24"/>
        </w:rPr>
        <w:footnoteReference w:id="3"/>
      </w:r>
      <w:r w:rsidR="00591425" w:rsidRPr="00242365">
        <w:rPr>
          <w:sz w:val="26"/>
          <w:szCs w:val="24"/>
        </w:rPr>
        <w:t xml:space="preserve">  This claim alone is not sufficient to demonstrate that disputed issues of fact exist in this case or that we can provide the Complainant </w:t>
      </w:r>
      <w:r w:rsidR="00242365" w:rsidRPr="00242365">
        <w:rPr>
          <w:sz w:val="26"/>
          <w:szCs w:val="24"/>
        </w:rPr>
        <w:t xml:space="preserve">with </w:t>
      </w:r>
      <w:r w:rsidR="00591425" w:rsidRPr="00242365">
        <w:rPr>
          <w:sz w:val="26"/>
          <w:szCs w:val="24"/>
        </w:rPr>
        <w:t>a new payment arrangement.</w:t>
      </w:r>
      <w:r w:rsidR="00C91DF0" w:rsidRPr="00242365">
        <w:rPr>
          <w:sz w:val="26"/>
          <w:szCs w:val="24"/>
        </w:rPr>
        <w:t xml:space="preserve">  The C</w:t>
      </w:r>
      <w:r w:rsidR="00A80AB7" w:rsidRPr="00242365">
        <w:rPr>
          <w:sz w:val="26"/>
          <w:szCs w:val="24"/>
        </w:rPr>
        <w:t>ode provides that “</w:t>
      </w:r>
      <w:r w:rsidR="00067C94" w:rsidRPr="00242365">
        <w:rPr>
          <w:sz w:val="26"/>
          <w:szCs w:val="24"/>
        </w:rPr>
        <w:t>[</w:t>
      </w:r>
      <w:r w:rsidR="00A80AB7" w:rsidRPr="00242365">
        <w:rPr>
          <w:sz w:val="26"/>
          <w:szCs w:val="24"/>
        </w:rPr>
        <w:t>a</w:t>
      </w:r>
      <w:r w:rsidR="00067C94" w:rsidRPr="00242365">
        <w:rPr>
          <w:sz w:val="26"/>
          <w:szCs w:val="24"/>
        </w:rPr>
        <w:t>]</w:t>
      </w:r>
      <w:r w:rsidR="00A80AB7" w:rsidRPr="00242365">
        <w:rPr>
          <w:sz w:val="26"/>
          <w:szCs w:val="24"/>
        </w:rPr>
        <w:t>bsent a change in income,</w:t>
      </w:r>
      <w:r w:rsidR="00067C94" w:rsidRPr="00242365">
        <w:rPr>
          <w:rStyle w:val="FootnoteReference"/>
          <w:sz w:val="26"/>
          <w:szCs w:val="24"/>
        </w:rPr>
        <w:footnoteReference w:id="4"/>
      </w:r>
      <w:r w:rsidR="00A80AB7" w:rsidRPr="00242365">
        <w:rPr>
          <w:sz w:val="26"/>
          <w:szCs w:val="24"/>
        </w:rPr>
        <w:t xml:space="preserve"> the Commission shall not establish or order a public utility to establish a second or subsequent payment a</w:t>
      </w:r>
      <w:r w:rsidR="00067C94" w:rsidRPr="00242365">
        <w:rPr>
          <w:sz w:val="26"/>
          <w:szCs w:val="24"/>
        </w:rPr>
        <w:t>rrangement</w:t>
      </w:r>
      <w:r w:rsidR="00A80AB7" w:rsidRPr="00242365">
        <w:rPr>
          <w:sz w:val="26"/>
          <w:szCs w:val="24"/>
        </w:rPr>
        <w:t xml:space="preserve"> if a customer has defaulted on a previous payment a</w:t>
      </w:r>
      <w:r w:rsidR="00067C94" w:rsidRPr="00242365">
        <w:rPr>
          <w:sz w:val="26"/>
          <w:szCs w:val="24"/>
        </w:rPr>
        <w:t>rrangement established by a Commission order or decision.”</w:t>
      </w:r>
      <w:r w:rsidR="00A80AB7" w:rsidRPr="00242365">
        <w:rPr>
          <w:sz w:val="26"/>
          <w:szCs w:val="24"/>
        </w:rPr>
        <w:t xml:space="preserve">  66 Pa. C.S. § 1405(d).</w:t>
      </w:r>
      <w:r w:rsidR="000433E5" w:rsidRPr="00242365">
        <w:rPr>
          <w:sz w:val="26"/>
          <w:szCs w:val="24"/>
        </w:rPr>
        <w:t xml:space="preserve">  Under the Code, “household income” includes “[t]he combined gross income of all adults in a residential household who benefit from the public utility service.”</w:t>
      </w:r>
      <w:r w:rsidR="008D170F" w:rsidRPr="00242365">
        <w:rPr>
          <w:sz w:val="26"/>
          <w:szCs w:val="24"/>
        </w:rPr>
        <w:t xml:space="preserve">  </w:t>
      </w:r>
      <w:r w:rsidR="00F552CB" w:rsidRPr="00242365">
        <w:rPr>
          <w:sz w:val="26"/>
          <w:szCs w:val="24"/>
        </w:rPr>
        <w:t>66 Pa. C.S. § 1403.</w:t>
      </w:r>
    </w:p>
    <w:p w14:paraId="361B110C" w14:textId="77777777" w:rsidR="004041F6" w:rsidRPr="00242365" w:rsidRDefault="004041F6" w:rsidP="00067C94">
      <w:pPr>
        <w:widowControl/>
        <w:spacing w:line="360" w:lineRule="auto"/>
        <w:ind w:firstLine="1440"/>
        <w:rPr>
          <w:sz w:val="26"/>
          <w:szCs w:val="24"/>
        </w:rPr>
      </w:pPr>
    </w:p>
    <w:p w14:paraId="475C8478" w14:textId="4349FFBB" w:rsidR="00067C94" w:rsidRPr="00242365" w:rsidRDefault="008D170F" w:rsidP="00067C94">
      <w:pPr>
        <w:widowControl/>
        <w:spacing w:line="360" w:lineRule="auto"/>
        <w:ind w:firstLine="1440"/>
        <w:rPr>
          <w:sz w:val="26"/>
          <w:szCs w:val="24"/>
        </w:rPr>
      </w:pPr>
      <w:r w:rsidRPr="00242365">
        <w:rPr>
          <w:sz w:val="26"/>
          <w:szCs w:val="24"/>
        </w:rPr>
        <w:lastRenderedPageBreak/>
        <w:t>Based on our records, it appears that child support was not included in the Complainant’s household income amount when the Commission issued the Complainant her first payment arrangement.</w:t>
      </w:r>
      <w:r w:rsidR="00F552CB" w:rsidRPr="00242365">
        <w:rPr>
          <w:sz w:val="26"/>
          <w:szCs w:val="24"/>
        </w:rPr>
        <w:t xml:space="preserve">  Moreover, the Commission generally does not consider child support </w:t>
      </w:r>
      <w:r w:rsidR="00F823D7" w:rsidRPr="00242365">
        <w:rPr>
          <w:sz w:val="26"/>
          <w:szCs w:val="24"/>
        </w:rPr>
        <w:t xml:space="preserve">or other similar payments benefitting minors </w:t>
      </w:r>
      <w:r w:rsidR="00F552CB" w:rsidRPr="00242365">
        <w:rPr>
          <w:sz w:val="26"/>
          <w:szCs w:val="24"/>
        </w:rPr>
        <w:t>in calculating the household income amount under Section 1403</w:t>
      </w:r>
      <w:r w:rsidR="00714166">
        <w:rPr>
          <w:sz w:val="26"/>
          <w:szCs w:val="24"/>
        </w:rPr>
        <w:t xml:space="preserve"> of the Code</w:t>
      </w:r>
      <w:r w:rsidR="00F552CB" w:rsidRPr="00242365">
        <w:rPr>
          <w:sz w:val="26"/>
          <w:szCs w:val="24"/>
        </w:rPr>
        <w:t>.</w:t>
      </w:r>
      <w:r w:rsidR="00DA6789" w:rsidRPr="00242365">
        <w:rPr>
          <w:sz w:val="26"/>
          <w:szCs w:val="24"/>
        </w:rPr>
        <w:t xml:space="preserve">  </w:t>
      </w:r>
      <w:r w:rsidR="00DA6789" w:rsidRPr="00242365">
        <w:rPr>
          <w:i/>
          <w:iCs/>
          <w:sz w:val="26"/>
          <w:szCs w:val="24"/>
        </w:rPr>
        <w:t>See</w:t>
      </w:r>
      <w:r w:rsidR="00F552CB" w:rsidRPr="00242365">
        <w:rPr>
          <w:sz w:val="26"/>
          <w:szCs w:val="24"/>
        </w:rPr>
        <w:t xml:space="preserve"> </w:t>
      </w:r>
      <w:r w:rsidR="00F823D7" w:rsidRPr="00242365">
        <w:rPr>
          <w:i/>
          <w:iCs/>
          <w:sz w:val="26"/>
          <w:szCs w:val="24"/>
        </w:rPr>
        <w:t>Mandy Botts v. PPL Electric Utilities Corporation</w:t>
      </w:r>
      <w:r w:rsidR="00F823D7" w:rsidRPr="00242365">
        <w:rPr>
          <w:sz w:val="26"/>
          <w:szCs w:val="24"/>
        </w:rPr>
        <w:t xml:space="preserve">, Docket No. F-2017-2620661 (Order entered December 20, 2018); </w:t>
      </w:r>
      <w:r w:rsidR="00F823D7" w:rsidRPr="00242365">
        <w:rPr>
          <w:i/>
          <w:iCs/>
          <w:sz w:val="26"/>
          <w:szCs w:val="24"/>
        </w:rPr>
        <w:t>Amber Cozart v. Philadelphia Gas Works</w:t>
      </w:r>
      <w:r w:rsidR="00F823D7" w:rsidRPr="00242365">
        <w:rPr>
          <w:sz w:val="26"/>
          <w:szCs w:val="24"/>
        </w:rPr>
        <w:t>, Docket No. C-2018-2646671 (Order entered September 17, 2018).</w:t>
      </w:r>
      <w:r w:rsidR="004041F6" w:rsidRPr="00242365">
        <w:rPr>
          <w:sz w:val="26"/>
          <w:szCs w:val="24"/>
        </w:rPr>
        <w:t xml:space="preserve">  Under the circumstances, even when viewing the evidence </w:t>
      </w:r>
      <w:r w:rsidR="00CB60AB">
        <w:rPr>
          <w:sz w:val="26"/>
          <w:szCs w:val="24"/>
        </w:rPr>
        <w:t xml:space="preserve">in a manner </w:t>
      </w:r>
      <w:r w:rsidR="004041F6" w:rsidRPr="00242365">
        <w:rPr>
          <w:sz w:val="26"/>
          <w:szCs w:val="24"/>
        </w:rPr>
        <w:t>most favorable to Ms. Potora, we conclude that this case does not involve any disputed issues of fact, and the applicable law is clear</w:t>
      </w:r>
      <w:r w:rsidR="00242365">
        <w:rPr>
          <w:sz w:val="26"/>
          <w:szCs w:val="24"/>
        </w:rPr>
        <w:t xml:space="preserve"> that we cannot provide the Complainant with a new payment arrangement.</w:t>
      </w:r>
      <w:r w:rsidR="0053774C" w:rsidRPr="00242365">
        <w:rPr>
          <w:sz w:val="26"/>
          <w:szCs w:val="24"/>
        </w:rPr>
        <w:t xml:space="preserve">  Our decision in this case is similar to our decision in </w:t>
      </w:r>
      <w:r w:rsidR="0053774C" w:rsidRPr="00242365">
        <w:rPr>
          <w:i/>
          <w:iCs/>
          <w:sz w:val="26"/>
          <w:szCs w:val="24"/>
        </w:rPr>
        <w:t>Gassenheimer v.</w:t>
      </w:r>
      <w:r w:rsidR="00242365" w:rsidRPr="00242365">
        <w:rPr>
          <w:i/>
          <w:iCs/>
          <w:sz w:val="26"/>
          <w:szCs w:val="24"/>
        </w:rPr>
        <w:t xml:space="preserve"> Metropolitan Edison Company</w:t>
      </w:r>
      <w:r w:rsidR="00242365" w:rsidRPr="00242365">
        <w:rPr>
          <w:sz w:val="26"/>
          <w:szCs w:val="24"/>
        </w:rPr>
        <w:t>, Docket Number C</w:t>
      </w:r>
      <w:r w:rsidR="00474D12">
        <w:rPr>
          <w:sz w:val="26"/>
          <w:szCs w:val="24"/>
        </w:rPr>
        <w:noBreakHyphen/>
      </w:r>
      <w:r w:rsidR="00242365" w:rsidRPr="00242365">
        <w:rPr>
          <w:sz w:val="26"/>
          <w:szCs w:val="24"/>
        </w:rPr>
        <w:t>2010</w:t>
      </w:r>
      <w:r w:rsidR="00474D12">
        <w:rPr>
          <w:sz w:val="26"/>
          <w:szCs w:val="24"/>
        </w:rPr>
        <w:noBreakHyphen/>
      </w:r>
      <w:r w:rsidR="00242365" w:rsidRPr="00242365">
        <w:rPr>
          <w:sz w:val="26"/>
          <w:szCs w:val="24"/>
        </w:rPr>
        <w:t xml:space="preserve">2212621 (Order entered June 13, 2011), in which we </w:t>
      </w:r>
      <w:r w:rsidR="00242365">
        <w:rPr>
          <w:sz w:val="26"/>
          <w:szCs w:val="24"/>
        </w:rPr>
        <w:t xml:space="preserve">granted a Motion for Judgment on the Pleadings and dismissed a customer complaint when it was clear that we could not award the customer a new payment arrangement because her household income had increased.  </w:t>
      </w:r>
      <w:r w:rsidR="001F75EF" w:rsidRPr="001F75EF">
        <w:rPr>
          <w:i/>
          <w:iCs/>
          <w:sz w:val="26"/>
          <w:szCs w:val="24"/>
        </w:rPr>
        <w:t>See also Painter v. Pa. PUC</w:t>
      </w:r>
      <w:r w:rsidR="001F75EF">
        <w:rPr>
          <w:sz w:val="26"/>
          <w:szCs w:val="24"/>
        </w:rPr>
        <w:t>, 116 A.3d 749 (Pa. Cmwlth. 2015) (holding that the Commission’s decision to dispose of customers’ complaint on summary judgment did not violate the customers’ due process rights because the case involved interpretation of a utility’s tariff and the customers raised no fact in dispute).</w:t>
      </w:r>
    </w:p>
    <w:p w14:paraId="3DAAC8E6" w14:textId="2EA686A8" w:rsidR="00067C94" w:rsidRDefault="00067C94" w:rsidP="00067C94">
      <w:pPr>
        <w:widowControl/>
        <w:spacing w:line="360" w:lineRule="auto"/>
        <w:ind w:firstLine="1440"/>
        <w:rPr>
          <w:sz w:val="26"/>
          <w:szCs w:val="24"/>
        </w:rPr>
      </w:pPr>
    </w:p>
    <w:p w14:paraId="75EC4114" w14:textId="5B6DE1A3" w:rsidR="000B339D" w:rsidRPr="003D29AC" w:rsidRDefault="000B339D" w:rsidP="000B339D">
      <w:pPr>
        <w:pStyle w:val="FootnoteText"/>
        <w:spacing w:line="360" w:lineRule="auto"/>
        <w:rPr>
          <w:sz w:val="26"/>
        </w:rPr>
      </w:pPr>
      <w:r>
        <w:rPr>
          <w:spacing w:val="-3"/>
          <w:sz w:val="26"/>
          <w:szCs w:val="26"/>
        </w:rPr>
        <w:tab/>
      </w:r>
      <w:r>
        <w:rPr>
          <w:spacing w:val="-3"/>
          <w:sz w:val="26"/>
          <w:szCs w:val="26"/>
        </w:rPr>
        <w:tab/>
      </w:r>
      <w:r w:rsidR="00914EF4">
        <w:rPr>
          <w:spacing w:val="-3"/>
          <w:sz w:val="26"/>
          <w:szCs w:val="26"/>
        </w:rPr>
        <w:t>Additionally, w</w:t>
      </w:r>
      <w:r w:rsidR="00EA2CDC">
        <w:rPr>
          <w:spacing w:val="-3"/>
          <w:sz w:val="26"/>
          <w:szCs w:val="26"/>
        </w:rPr>
        <w:t xml:space="preserve">e agree with the ALJ that based </w:t>
      </w:r>
      <w:r w:rsidR="00714166">
        <w:rPr>
          <w:spacing w:val="-3"/>
          <w:sz w:val="26"/>
          <w:szCs w:val="26"/>
        </w:rPr>
        <w:t xml:space="preserve">on </w:t>
      </w:r>
      <w:r w:rsidR="00EA2CDC">
        <w:rPr>
          <w:spacing w:val="-3"/>
          <w:sz w:val="26"/>
          <w:szCs w:val="26"/>
        </w:rPr>
        <w:t xml:space="preserve">prior Commission decisions and our records of the other complaint proceedings in which Ms. Potora has been involved, it appears that she has a </w:t>
      </w:r>
      <w:r w:rsidR="00A64BC4">
        <w:rPr>
          <w:spacing w:val="-3"/>
          <w:sz w:val="26"/>
          <w:szCs w:val="26"/>
        </w:rPr>
        <w:t xml:space="preserve">history of abusing the </w:t>
      </w:r>
      <w:r w:rsidR="00EA2CDC">
        <w:rPr>
          <w:spacing w:val="-3"/>
          <w:sz w:val="26"/>
          <w:szCs w:val="26"/>
        </w:rPr>
        <w:t xml:space="preserve">Commission’s </w:t>
      </w:r>
      <w:r w:rsidR="00A64BC4">
        <w:rPr>
          <w:spacing w:val="-3"/>
          <w:sz w:val="26"/>
          <w:szCs w:val="26"/>
        </w:rPr>
        <w:t>process</w:t>
      </w:r>
      <w:r w:rsidR="00EA2CDC">
        <w:rPr>
          <w:spacing w:val="-3"/>
          <w:sz w:val="26"/>
          <w:szCs w:val="26"/>
        </w:rPr>
        <w:t>.</w:t>
      </w:r>
      <w:r w:rsidR="004B3C01">
        <w:rPr>
          <w:spacing w:val="-3"/>
          <w:sz w:val="26"/>
          <w:szCs w:val="26"/>
        </w:rPr>
        <w:t xml:space="preserve">  Ms. Potora has filed ten complaints </w:t>
      </w:r>
      <w:r w:rsidR="00FB744C">
        <w:rPr>
          <w:spacing w:val="-3"/>
          <w:sz w:val="26"/>
          <w:szCs w:val="26"/>
        </w:rPr>
        <w:t>with the Commission and has requested multiple continuances and then failed to appear at the scheduled hearings in many of these cases</w:t>
      </w:r>
      <w:r w:rsidR="004B3C01">
        <w:rPr>
          <w:spacing w:val="-3"/>
          <w:sz w:val="26"/>
          <w:szCs w:val="26"/>
        </w:rPr>
        <w:t>.</w:t>
      </w:r>
      <w:r w:rsidR="00FB744C">
        <w:rPr>
          <w:spacing w:val="-3"/>
          <w:sz w:val="26"/>
          <w:szCs w:val="26"/>
        </w:rPr>
        <w:t xml:space="preserve">  </w:t>
      </w:r>
      <w:r w:rsidR="00446646" w:rsidRPr="001C791D">
        <w:rPr>
          <w:i/>
          <w:iCs/>
          <w:spacing w:val="-3"/>
          <w:sz w:val="26"/>
          <w:szCs w:val="26"/>
        </w:rPr>
        <w:t>See</w:t>
      </w:r>
      <w:r>
        <w:rPr>
          <w:i/>
          <w:iCs/>
          <w:spacing w:val="-3"/>
          <w:sz w:val="26"/>
          <w:szCs w:val="26"/>
        </w:rPr>
        <w:t>, e.g.,</w:t>
      </w:r>
      <w:r w:rsidR="00446646">
        <w:rPr>
          <w:spacing w:val="-3"/>
          <w:sz w:val="26"/>
          <w:szCs w:val="26"/>
        </w:rPr>
        <w:t xml:space="preserve"> </w:t>
      </w:r>
      <w:r>
        <w:rPr>
          <w:i/>
          <w:iCs/>
          <w:sz w:val="26"/>
        </w:rPr>
        <w:t>Jennifer Potora v. UGI Penn Natural Gas, Inc</w:t>
      </w:r>
      <w:r>
        <w:rPr>
          <w:sz w:val="26"/>
        </w:rPr>
        <w:t xml:space="preserve">., Docket No. C-2018-300028 (Final Order entered August 14, 2018); </w:t>
      </w:r>
      <w:r>
        <w:rPr>
          <w:i/>
          <w:iCs/>
          <w:sz w:val="26"/>
        </w:rPr>
        <w:t>Jennifer Potora v. UGI Penn Natural Gas, Inc</w:t>
      </w:r>
      <w:r>
        <w:rPr>
          <w:sz w:val="26"/>
        </w:rPr>
        <w:t>., Docket No. C-2016-2574107 (Final Order entered July 7, 2017)</w:t>
      </w:r>
      <w:r w:rsidR="006A74AE">
        <w:rPr>
          <w:sz w:val="26"/>
        </w:rPr>
        <w:t xml:space="preserve">; </w:t>
      </w:r>
      <w:r w:rsidR="006A74AE" w:rsidRPr="006A74AE">
        <w:rPr>
          <w:i/>
          <w:iCs/>
          <w:sz w:val="26"/>
        </w:rPr>
        <w:t>Jennifer Potora v. UGI Utilities, Inc</w:t>
      </w:r>
      <w:r w:rsidR="006A74AE">
        <w:rPr>
          <w:sz w:val="26"/>
        </w:rPr>
        <w:t>., Docket No. C-2016-2575793 (Final Order entered May 14, 2018)</w:t>
      </w:r>
      <w:r>
        <w:rPr>
          <w:sz w:val="26"/>
        </w:rPr>
        <w:t>.</w:t>
      </w:r>
      <w:r w:rsidR="00914EF4">
        <w:rPr>
          <w:sz w:val="26"/>
        </w:rPr>
        <w:t xml:space="preserve">  While this </w:t>
      </w:r>
      <w:r w:rsidR="00914EF4">
        <w:rPr>
          <w:sz w:val="26"/>
        </w:rPr>
        <w:lastRenderedPageBreak/>
        <w:t xml:space="preserve">information is a consideration in reaching our determination in this proceeding, we are not aware of any Commission proceedings in which we have dismissed a </w:t>
      </w:r>
      <w:r w:rsidR="00914EF4" w:rsidRPr="00914EF4">
        <w:rPr>
          <w:i/>
          <w:iCs/>
          <w:sz w:val="26"/>
        </w:rPr>
        <w:t xml:space="preserve">pro se </w:t>
      </w:r>
      <w:r w:rsidR="00914EF4" w:rsidRPr="00914EF4">
        <w:rPr>
          <w:sz w:val="26"/>
        </w:rPr>
        <w:t>complainant’s</w:t>
      </w:r>
      <w:r w:rsidR="00914EF4">
        <w:rPr>
          <w:sz w:val="26"/>
        </w:rPr>
        <w:t xml:space="preserve"> case, without </w:t>
      </w:r>
      <w:r w:rsidR="00277020">
        <w:rPr>
          <w:sz w:val="26"/>
        </w:rPr>
        <w:t xml:space="preserve">first </w:t>
      </w:r>
      <w:r w:rsidR="00914EF4">
        <w:rPr>
          <w:sz w:val="26"/>
        </w:rPr>
        <w:t xml:space="preserve">providing an opportunity for a hearing, solely based on an abuse of process finding.  </w:t>
      </w:r>
      <w:r w:rsidR="00CB1BE1">
        <w:rPr>
          <w:sz w:val="26"/>
        </w:rPr>
        <w:t xml:space="preserve">Accordingly, we find it more appropriate to dismiss Ms. Potora’s Complaint because this case does not involve any genuine issues of material fact and, under the circumstances, it would not be in the public interest to </w:t>
      </w:r>
      <w:r w:rsidR="00694C50">
        <w:rPr>
          <w:sz w:val="26"/>
        </w:rPr>
        <w:t xml:space="preserve">conduct a hearing.  </w:t>
      </w:r>
      <w:r w:rsidR="00277020" w:rsidRPr="00277020">
        <w:rPr>
          <w:i/>
          <w:iCs/>
          <w:sz w:val="26"/>
        </w:rPr>
        <w:t>See</w:t>
      </w:r>
      <w:r w:rsidR="00277020">
        <w:rPr>
          <w:sz w:val="26"/>
        </w:rPr>
        <w:t xml:space="preserve"> </w:t>
      </w:r>
      <w:r w:rsidR="00694C50">
        <w:rPr>
          <w:sz w:val="26"/>
        </w:rPr>
        <w:t>66 Pa. C.S. § 703(b).</w:t>
      </w:r>
    </w:p>
    <w:p w14:paraId="4588AC54" w14:textId="60827DAF" w:rsidR="00A64BC4" w:rsidRPr="00242365" w:rsidRDefault="004B3C01" w:rsidP="00067C94">
      <w:pPr>
        <w:widowControl/>
        <w:spacing w:line="360" w:lineRule="auto"/>
        <w:ind w:firstLine="1440"/>
        <w:rPr>
          <w:sz w:val="26"/>
          <w:szCs w:val="24"/>
        </w:rPr>
      </w:pPr>
      <w:r>
        <w:rPr>
          <w:spacing w:val="-3"/>
          <w:sz w:val="26"/>
          <w:szCs w:val="26"/>
        </w:rPr>
        <w:t xml:space="preserve"> </w:t>
      </w:r>
    </w:p>
    <w:p w14:paraId="447CB6AC" w14:textId="77777777" w:rsidR="00DB44D9" w:rsidRPr="00D32C49" w:rsidRDefault="00DB44D9" w:rsidP="00ED6CE9">
      <w:pPr>
        <w:widowControl/>
        <w:spacing w:line="360" w:lineRule="auto"/>
        <w:jc w:val="center"/>
        <w:rPr>
          <w:sz w:val="26"/>
        </w:rPr>
      </w:pPr>
      <w:r w:rsidRPr="00D32C49">
        <w:rPr>
          <w:b/>
          <w:sz w:val="26"/>
        </w:rPr>
        <w:t>Conclusion</w:t>
      </w:r>
    </w:p>
    <w:p w14:paraId="7F78C643" w14:textId="77777777" w:rsidR="00DB44D9" w:rsidRPr="00D32C49" w:rsidRDefault="00DB44D9" w:rsidP="00DB44D9">
      <w:pPr>
        <w:keepNext/>
        <w:widowControl/>
        <w:tabs>
          <w:tab w:val="left" w:pos="-720"/>
        </w:tabs>
        <w:suppressAutoHyphens/>
        <w:spacing w:line="360" w:lineRule="auto"/>
        <w:rPr>
          <w:sz w:val="26"/>
        </w:rPr>
      </w:pPr>
    </w:p>
    <w:p w14:paraId="575AFA1D" w14:textId="2909C650" w:rsidR="00DB44D9" w:rsidRPr="00D32C49" w:rsidRDefault="00E1465B" w:rsidP="00574222">
      <w:pPr>
        <w:widowControl/>
        <w:tabs>
          <w:tab w:val="left" w:pos="-720"/>
        </w:tabs>
        <w:suppressAutoHyphens/>
        <w:spacing w:line="360" w:lineRule="auto"/>
        <w:ind w:firstLine="1440"/>
        <w:rPr>
          <w:sz w:val="26"/>
        </w:rPr>
      </w:pPr>
      <w:r>
        <w:rPr>
          <w:sz w:val="26"/>
        </w:rPr>
        <w:t>Based on our review of the Parties’ pleadings</w:t>
      </w:r>
      <w:r w:rsidR="00491B7B">
        <w:rPr>
          <w:sz w:val="26"/>
        </w:rPr>
        <w:t xml:space="preserve">, </w:t>
      </w:r>
      <w:r>
        <w:rPr>
          <w:sz w:val="26"/>
        </w:rPr>
        <w:t xml:space="preserve">the ALJ’s decision, and the applicable law, </w:t>
      </w:r>
      <w:r w:rsidR="00491B7B">
        <w:rPr>
          <w:sz w:val="26"/>
        </w:rPr>
        <w:t xml:space="preserve">we shall </w:t>
      </w:r>
      <w:r w:rsidRPr="00E1465B">
        <w:rPr>
          <w:sz w:val="26"/>
        </w:rPr>
        <w:t>deny the Complainant’s Exceptions and modify the ALJ’s Initial Decision, consistent with this Opinion and Order</w:t>
      </w:r>
      <w:r w:rsidR="00587533">
        <w:rPr>
          <w:sz w:val="26"/>
        </w:rPr>
        <w:t xml:space="preserve">; </w:t>
      </w:r>
      <w:r w:rsidR="00DB44D9" w:rsidRPr="00D32C49">
        <w:rPr>
          <w:b/>
          <w:sz w:val="26"/>
        </w:rPr>
        <w:t>THEREFORE,</w:t>
      </w:r>
    </w:p>
    <w:p w14:paraId="583A1B73" w14:textId="77777777" w:rsidR="00DB44D9" w:rsidRPr="00D32C49" w:rsidRDefault="00DB44D9" w:rsidP="00DB44D9">
      <w:pPr>
        <w:widowControl/>
        <w:tabs>
          <w:tab w:val="left" w:pos="-720"/>
        </w:tabs>
        <w:suppressAutoHyphens/>
        <w:spacing w:line="360" w:lineRule="auto"/>
        <w:rPr>
          <w:sz w:val="26"/>
        </w:rPr>
      </w:pPr>
    </w:p>
    <w:p w14:paraId="483C00B7" w14:textId="77777777"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14:paraId="40F44293" w14:textId="77777777" w:rsidR="00DB44D9" w:rsidRPr="00D32C49" w:rsidRDefault="00DB44D9" w:rsidP="00DB44D9">
      <w:pPr>
        <w:widowControl/>
        <w:tabs>
          <w:tab w:val="left" w:pos="-720"/>
        </w:tabs>
        <w:suppressAutoHyphens/>
        <w:spacing w:line="360" w:lineRule="auto"/>
        <w:rPr>
          <w:sz w:val="26"/>
        </w:rPr>
      </w:pPr>
    </w:p>
    <w:p w14:paraId="75AACFED" w14:textId="46C5C76C" w:rsidR="00587533" w:rsidRDefault="00DB44D9" w:rsidP="003B1EE8">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w:t>
      </w:r>
      <w:r w:rsidR="00943063">
        <w:rPr>
          <w:sz w:val="26"/>
        </w:rPr>
        <w:t>by Jennifer Potora</w:t>
      </w:r>
      <w:r w:rsidR="00943063" w:rsidRPr="00DB44D9">
        <w:rPr>
          <w:sz w:val="26"/>
        </w:rPr>
        <w:t xml:space="preserve"> on </w:t>
      </w:r>
      <w:r w:rsidR="00943063">
        <w:rPr>
          <w:sz w:val="26"/>
        </w:rPr>
        <w:t>November 19</w:t>
      </w:r>
      <w:r w:rsidR="00943063" w:rsidRPr="00DB44D9">
        <w:rPr>
          <w:sz w:val="26"/>
        </w:rPr>
        <w:t xml:space="preserve">, </w:t>
      </w:r>
      <w:r w:rsidR="00943063">
        <w:rPr>
          <w:sz w:val="26"/>
        </w:rPr>
        <w:t>2018, are denied.</w:t>
      </w:r>
    </w:p>
    <w:p w14:paraId="401F551B" w14:textId="77777777" w:rsidR="00943063" w:rsidRDefault="00943063" w:rsidP="00943063">
      <w:pPr>
        <w:widowControl/>
        <w:tabs>
          <w:tab w:val="left" w:pos="-720"/>
        </w:tabs>
        <w:suppressAutoHyphens/>
        <w:spacing w:line="360" w:lineRule="auto"/>
        <w:ind w:firstLine="1440"/>
        <w:rPr>
          <w:sz w:val="26"/>
        </w:rPr>
      </w:pPr>
    </w:p>
    <w:p w14:paraId="6B07A298" w14:textId="2C805B31" w:rsidR="00943063" w:rsidRDefault="00587533" w:rsidP="00943063">
      <w:pPr>
        <w:widowControl/>
        <w:tabs>
          <w:tab w:val="left" w:pos="-720"/>
        </w:tabs>
        <w:suppressAutoHyphens/>
        <w:spacing w:line="360" w:lineRule="auto"/>
        <w:ind w:firstLine="1440"/>
        <w:rPr>
          <w:sz w:val="26"/>
        </w:rPr>
      </w:pPr>
      <w:r>
        <w:rPr>
          <w:sz w:val="26"/>
        </w:rPr>
        <w:t>2.</w:t>
      </w:r>
      <w:r>
        <w:rPr>
          <w:sz w:val="26"/>
        </w:rPr>
        <w:tab/>
        <w:t xml:space="preserve">That the </w:t>
      </w:r>
      <w:r w:rsidR="00943063" w:rsidRPr="00DB44D9">
        <w:rPr>
          <w:sz w:val="26"/>
        </w:rPr>
        <w:t xml:space="preserve">Initial Decision of </w:t>
      </w:r>
      <w:r w:rsidR="00943063">
        <w:rPr>
          <w:sz w:val="26"/>
        </w:rPr>
        <w:t xml:space="preserve">Deputy Chief </w:t>
      </w:r>
      <w:r w:rsidR="00943063" w:rsidRPr="00DB44D9">
        <w:rPr>
          <w:sz w:val="26"/>
        </w:rPr>
        <w:t>Adminis</w:t>
      </w:r>
      <w:r w:rsidR="00943063" w:rsidRPr="0069670F">
        <w:rPr>
          <w:sz w:val="26"/>
        </w:rPr>
        <w:t xml:space="preserve">trative Law Judge </w:t>
      </w:r>
      <w:r w:rsidR="00943063">
        <w:rPr>
          <w:sz w:val="26"/>
        </w:rPr>
        <w:t>Joel H. Cheskis,</w:t>
      </w:r>
      <w:r w:rsidR="00943063" w:rsidRPr="00DB44D9">
        <w:rPr>
          <w:sz w:val="26"/>
        </w:rPr>
        <w:t xml:space="preserve"> </w:t>
      </w:r>
      <w:r w:rsidR="00943063">
        <w:rPr>
          <w:sz w:val="26"/>
        </w:rPr>
        <w:t>served</w:t>
      </w:r>
      <w:r w:rsidR="00943063" w:rsidRPr="00DB44D9">
        <w:rPr>
          <w:sz w:val="26"/>
        </w:rPr>
        <w:t xml:space="preserve"> </w:t>
      </w:r>
      <w:r w:rsidR="00943063">
        <w:rPr>
          <w:sz w:val="26"/>
        </w:rPr>
        <w:t>on October 1, 2018, is modified consistent with this Opinion and Order</w:t>
      </w:r>
      <w:r w:rsidR="00943063" w:rsidRPr="00DB44D9">
        <w:rPr>
          <w:sz w:val="26"/>
        </w:rPr>
        <w:t>.</w:t>
      </w:r>
    </w:p>
    <w:p w14:paraId="47E58510" w14:textId="77777777" w:rsidR="00DB44D9" w:rsidRPr="00D32C49" w:rsidRDefault="00DB44D9" w:rsidP="00DB44D9">
      <w:pPr>
        <w:widowControl/>
        <w:tabs>
          <w:tab w:val="left" w:pos="-720"/>
        </w:tabs>
        <w:suppressAutoHyphens/>
        <w:spacing w:line="360" w:lineRule="auto"/>
        <w:ind w:firstLine="1440"/>
        <w:rPr>
          <w:sz w:val="26"/>
        </w:rPr>
      </w:pPr>
    </w:p>
    <w:p w14:paraId="4B2E9F7D" w14:textId="5337424A" w:rsidR="00C21E3F" w:rsidRPr="00943063" w:rsidRDefault="00C21E3F" w:rsidP="00C21E3F">
      <w:pPr>
        <w:widowControl/>
        <w:spacing w:line="360" w:lineRule="auto"/>
        <w:rPr>
          <w:sz w:val="26"/>
          <w:szCs w:val="24"/>
        </w:rPr>
      </w:pPr>
      <w:r>
        <w:rPr>
          <w:sz w:val="24"/>
          <w:szCs w:val="24"/>
        </w:rPr>
        <w:tab/>
      </w:r>
      <w:r>
        <w:rPr>
          <w:sz w:val="24"/>
          <w:szCs w:val="24"/>
        </w:rPr>
        <w:tab/>
      </w:r>
      <w:r w:rsidRPr="00943063">
        <w:rPr>
          <w:sz w:val="26"/>
          <w:szCs w:val="24"/>
        </w:rPr>
        <w:t>3.</w:t>
      </w:r>
      <w:r w:rsidRPr="00943063">
        <w:rPr>
          <w:sz w:val="26"/>
          <w:szCs w:val="24"/>
        </w:rPr>
        <w:tab/>
        <w:t xml:space="preserve">That </w:t>
      </w:r>
      <w:r w:rsidR="00943063">
        <w:rPr>
          <w:sz w:val="26"/>
          <w:szCs w:val="24"/>
        </w:rPr>
        <w:t>the Motion for Judgment on the Pleadings filed by UGI Penn Natural Gas, Inc. on August 16, 2018, is granted for the reasons set forth in this Opinion and Order.</w:t>
      </w:r>
    </w:p>
    <w:p w14:paraId="56A94EBB" w14:textId="77777777" w:rsidR="00C21E3F" w:rsidRPr="00C21E3F" w:rsidRDefault="00C21E3F" w:rsidP="00C21E3F">
      <w:pPr>
        <w:widowControl/>
        <w:spacing w:line="360" w:lineRule="auto"/>
        <w:rPr>
          <w:sz w:val="26"/>
          <w:szCs w:val="24"/>
        </w:rPr>
      </w:pPr>
    </w:p>
    <w:p w14:paraId="383E5159" w14:textId="77777777" w:rsidR="00BB088B" w:rsidRDefault="00C21E3F" w:rsidP="004D7331">
      <w:pPr>
        <w:widowControl/>
        <w:spacing w:line="360" w:lineRule="auto"/>
        <w:rPr>
          <w:sz w:val="26"/>
          <w:szCs w:val="24"/>
        </w:rPr>
      </w:pPr>
      <w:r w:rsidRPr="00C21E3F">
        <w:rPr>
          <w:sz w:val="26"/>
          <w:szCs w:val="24"/>
        </w:rPr>
        <w:tab/>
      </w:r>
      <w:r w:rsidRPr="00C21E3F">
        <w:rPr>
          <w:sz w:val="26"/>
          <w:szCs w:val="24"/>
        </w:rPr>
        <w:tab/>
      </w:r>
    </w:p>
    <w:p w14:paraId="49C38F02" w14:textId="77777777" w:rsidR="00BB088B" w:rsidRDefault="00BB088B" w:rsidP="004D7331">
      <w:pPr>
        <w:widowControl/>
        <w:spacing w:line="360" w:lineRule="auto"/>
        <w:rPr>
          <w:sz w:val="26"/>
          <w:szCs w:val="24"/>
        </w:rPr>
      </w:pPr>
    </w:p>
    <w:p w14:paraId="6E522B19" w14:textId="613249F5" w:rsidR="00DB44D9" w:rsidRDefault="00BB088B" w:rsidP="003B1EE8">
      <w:pPr>
        <w:widowControl/>
        <w:spacing w:line="360" w:lineRule="auto"/>
        <w:rPr>
          <w:sz w:val="26"/>
          <w:szCs w:val="26"/>
        </w:rPr>
      </w:pPr>
      <w:r>
        <w:rPr>
          <w:sz w:val="26"/>
          <w:szCs w:val="24"/>
        </w:rPr>
        <w:lastRenderedPageBreak/>
        <w:tab/>
      </w:r>
      <w:r>
        <w:rPr>
          <w:sz w:val="26"/>
          <w:szCs w:val="24"/>
        </w:rPr>
        <w:tab/>
      </w:r>
      <w:r w:rsidR="00491B7B" w:rsidRPr="003B1EE8">
        <w:rPr>
          <w:sz w:val="26"/>
          <w:szCs w:val="24"/>
        </w:rPr>
        <w:t>4</w:t>
      </w:r>
      <w:r w:rsidR="00DB44D9" w:rsidRPr="003B1EE8">
        <w:rPr>
          <w:spacing w:val="-3"/>
          <w:sz w:val="26"/>
          <w:szCs w:val="24"/>
        </w:rPr>
        <w:t>.</w:t>
      </w:r>
      <w:r w:rsidR="00DB44D9" w:rsidRPr="003B1EE8">
        <w:rPr>
          <w:spacing w:val="-3"/>
          <w:sz w:val="26"/>
          <w:szCs w:val="24"/>
        </w:rPr>
        <w:tab/>
        <w:t xml:space="preserve">That </w:t>
      </w:r>
      <w:r w:rsidR="00704FE1" w:rsidRPr="003B1EE8">
        <w:rPr>
          <w:spacing w:val="-3"/>
          <w:sz w:val="26"/>
          <w:szCs w:val="24"/>
        </w:rPr>
        <w:t>the Formal Complaint filed by Jennifer Potora on July 13, 2018 against UGI Penn Natural Gas, Inc. at Docket Number C-2018-3003485, is dismissed</w:t>
      </w:r>
      <w:r w:rsidR="00DB44D9" w:rsidRPr="003B1EE8">
        <w:rPr>
          <w:sz w:val="26"/>
          <w:szCs w:val="26"/>
        </w:rPr>
        <w:t>.</w:t>
      </w:r>
    </w:p>
    <w:p w14:paraId="614C22F4" w14:textId="77777777" w:rsidR="003B1EE8" w:rsidRPr="003B1EE8" w:rsidRDefault="003B1EE8" w:rsidP="003B1EE8">
      <w:pPr>
        <w:widowControl/>
        <w:spacing w:line="360" w:lineRule="auto"/>
        <w:rPr>
          <w:sz w:val="26"/>
          <w:szCs w:val="26"/>
        </w:rPr>
      </w:pPr>
    </w:p>
    <w:p w14:paraId="6CBA34B6" w14:textId="40E5DA82" w:rsidR="003B1EE8" w:rsidRDefault="003B1EE8" w:rsidP="003B1EE8">
      <w:pPr>
        <w:widowControl/>
        <w:tabs>
          <w:tab w:val="left" w:pos="1440"/>
        </w:tabs>
        <w:spacing w:line="360" w:lineRule="auto"/>
        <w:ind w:right="216"/>
        <w:textAlignment w:val="baseline"/>
        <w:rPr>
          <w:color w:val="000000"/>
          <w:sz w:val="26"/>
        </w:rPr>
      </w:pPr>
      <w:r w:rsidRPr="003B1EE8">
        <w:rPr>
          <w:sz w:val="26"/>
          <w:szCs w:val="26"/>
        </w:rPr>
        <w:tab/>
      </w:r>
      <w:r w:rsidR="00100086" w:rsidRPr="003B1EE8">
        <w:rPr>
          <w:sz w:val="26"/>
          <w:szCs w:val="26"/>
        </w:rPr>
        <w:t>5.</w:t>
      </w:r>
      <w:r w:rsidR="00100086" w:rsidRPr="003B1EE8">
        <w:rPr>
          <w:sz w:val="26"/>
          <w:szCs w:val="26"/>
        </w:rPr>
        <w:tab/>
        <w:t xml:space="preserve">That </w:t>
      </w:r>
      <w:r w:rsidRPr="003B1EE8">
        <w:rPr>
          <w:color w:val="000000"/>
          <w:sz w:val="26"/>
        </w:rPr>
        <w:t>Jennifer Potora is precluded from filing further complaints with the Commission, whether of an informal or formal nature, regarding the arrearages on her account for gas service rendered by UGI Penn Natural Gas, Inc. until all arrearages are paid in full and that the filing of any complaint pertaining to such arrearages shall be dismissed without further proceedings.</w:t>
      </w:r>
    </w:p>
    <w:p w14:paraId="4CFC8E55" w14:textId="77777777" w:rsidR="003B1EE8" w:rsidRPr="003B1EE8" w:rsidRDefault="003B1EE8" w:rsidP="003B1EE8">
      <w:pPr>
        <w:widowControl/>
        <w:tabs>
          <w:tab w:val="left" w:pos="1440"/>
        </w:tabs>
        <w:spacing w:line="360" w:lineRule="auto"/>
        <w:ind w:right="216"/>
        <w:textAlignment w:val="baseline"/>
        <w:rPr>
          <w:color w:val="000000"/>
          <w:sz w:val="26"/>
        </w:rPr>
      </w:pPr>
    </w:p>
    <w:p w14:paraId="38A2179A" w14:textId="0FED3C4E" w:rsidR="003B1EE8" w:rsidRDefault="003B1EE8" w:rsidP="003B1EE8">
      <w:pPr>
        <w:widowControl/>
        <w:tabs>
          <w:tab w:val="left" w:pos="1440"/>
        </w:tabs>
        <w:spacing w:line="360" w:lineRule="auto"/>
        <w:ind w:right="216"/>
        <w:textAlignment w:val="baseline"/>
        <w:rPr>
          <w:color w:val="000000"/>
          <w:sz w:val="26"/>
        </w:rPr>
      </w:pPr>
      <w:r w:rsidRPr="003B1EE8">
        <w:rPr>
          <w:color w:val="000000"/>
          <w:sz w:val="26"/>
        </w:rPr>
        <w:tab/>
        <w:t>6.</w:t>
      </w:r>
      <w:r w:rsidRPr="003B1EE8">
        <w:rPr>
          <w:color w:val="000000"/>
          <w:sz w:val="26"/>
        </w:rPr>
        <w:tab/>
        <w:t>That a copy of this Opinion and Order shall be provided to the Commission’s Bureau of Consumer Services.</w:t>
      </w:r>
    </w:p>
    <w:p w14:paraId="1B2F459E" w14:textId="77777777" w:rsidR="003B1EE8" w:rsidRPr="003B1EE8" w:rsidRDefault="003B1EE8" w:rsidP="003B1EE8">
      <w:pPr>
        <w:widowControl/>
        <w:tabs>
          <w:tab w:val="left" w:pos="1440"/>
        </w:tabs>
        <w:spacing w:line="360" w:lineRule="auto"/>
        <w:ind w:right="216"/>
        <w:textAlignment w:val="baseline"/>
        <w:rPr>
          <w:color w:val="000000"/>
          <w:sz w:val="26"/>
        </w:rPr>
      </w:pPr>
    </w:p>
    <w:p w14:paraId="2ABA0C75" w14:textId="791154F1" w:rsidR="003B1EE8" w:rsidRPr="003B1EE8" w:rsidRDefault="003B1EE8" w:rsidP="003B1EE8">
      <w:pPr>
        <w:widowControl/>
        <w:tabs>
          <w:tab w:val="left" w:pos="1440"/>
        </w:tabs>
        <w:spacing w:line="360" w:lineRule="auto"/>
        <w:ind w:right="216"/>
        <w:textAlignment w:val="baseline"/>
        <w:rPr>
          <w:color w:val="000000"/>
          <w:sz w:val="26"/>
        </w:rPr>
      </w:pPr>
      <w:r w:rsidRPr="003B1EE8">
        <w:rPr>
          <w:color w:val="000000"/>
          <w:sz w:val="26"/>
        </w:rPr>
        <w:tab/>
        <w:t>7.</w:t>
      </w:r>
      <w:r w:rsidRPr="003B1EE8">
        <w:rPr>
          <w:color w:val="000000"/>
          <w:sz w:val="26"/>
        </w:rPr>
        <w:tab/>
        <w:t>That this case shall be marked closed.</w:t>
      </w:r>
    </w:p>
    <w:p w14:paraId="3C934801" w14:textId="36D6ED86" w:rsidR="00704FE1" w:rsidRDefault="00704FE1" w:rsidP="004D7331">
      <w:pPr>
        <w:widowControl/>
        <w:spacing w:line="360" w:lineRule="auto"/>
        <w:rPr>
          <w:sz w:val="26"/>
          <w:szCs w:val="26"/>
        </w:rPr>
      </w:pPr>
    </w:p>
    <w:p w14:paraId="5EE15859" w14:textId="51B11C02" w:rsidR="00704FE1" w:rsidRDefault="00704FE1" w:rsidP="004D7331">
      <w:pPr>
        <w:widowControl/>
        <w:spacing w:line="360" w:lineRule="auto"/>
        <w:rPr>
          <w:sz w:val="26"/>
          <w:szCs w:val="26"/>
        </w:rPr>
      </w:pPr>
    </w:p>
    <w:p w14:paraId="614C4315" w14:textId="6E630DE3" w:rsidR="00DB44D9" w:rsidRPr="005E1D9A" w:rsidRDefault="00BD564D"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5CBDFF25" wp14:editId="0FBC4870">
            <wp:simplePos x="0" y="0"/>
            <wp:positionH relativeFrom="column">
              <wp:posOffset>3276600</wp:posOffset>
            </wp:positionH>
            <wp:positionV relativeFrom="paragraph">
              <wp:posOffset>154305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14:paraId="45B67723" w14:textId="18849730" w:rsidR="00DB44D9" w:rsidRDefault="00DB44D9" w:rsidP="00DB44D9">
      <w:pPr>
        <w:widowControl/>
        <w:tabs>
          <w:tab w:val="left" w:pos="-720"/>
        </w:tabs>
        <w:suppressAutoHyphens/>
        <w:rPr>
          <w:sz w:val="26"/>
        </w:rPr>
      </w:pPr>
    </w:p>
    <w:p w14:paraId="31A8D8B7" w14:textId="77777777" w:rsidR="00A7700F" w:rsidRPr="005E1D9A" w:rsidRDefault="00A7700F" w:rsidP="00DB44D9">
      <w:pPr>
        <w:widowControl/>
        <w:tabs>
          <w:tab w:val="left" w:pos="-720"/>
        </w:tabs>
        <w:suppressAutoHyphens/>
        <w:rPr>
          <w:sz w:val="26"/>
        </w:rPr>
      </w:pPr>
    </w:p>
    <w:p w14:paraId="040552E2" w14:textId="77777777" w:rsidR="00DB44D9" w:rsidRPr="005E1D9A" w:rsidRDefault="00DB44D9" w:rsidP="00DB44D9">
      <w:pPr>
        <w:widowControl/>
        <w:tabs>
          <w:tab w:val="left" w:pos="-720"/>
        </w:tabs>
        <w:suppressAutoHyphens/>
        <w:rPr>
          <w:sz w:val="26"/>
        </w:rPr>
      </w:pPr>
    </w:p>
    <w:p w14:paraId="5B49616C" w14:textId="77777777" w:rsidR="00DB44D9" w:rsidRDefault="00DB44D9" w:rsidP="00DB44D9">
      <w:pPr>
        <w:widowControl/>
        <w:tabs>
          <w:tab w:val="left" w:pos="-720"/>
        </w:tabs>
        <w:suppressAutoHyphens/>
        <w:rPr>
          <w:sz w:val="26"/>
        </w:rPr>
      </w:pPr>
    </w:p>
    <w:p w14:paraId="292B445A" w14:textId="77777777"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14:paraId="7BE9FB8C" w14:textId="77777777"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14:paraId="5A64154E" w14:textId="77777777" w:rsidR="00DB44D9" w:rsidRPr="005E1D9A" w:rsidRDefault="00DB44D9" w:rsidP="00DB44D9">
      <w:pPr>
        <w:widowControl/>
        <w:tabs>
          <w:tab w:val="left" w:pos="-720"/>
        </w:tabs>
        <w:suppressAutoHyphens/>
        <w:rPr>
          <w:sz w:val="26"/>
        </w:rPr>
      </w:pPr>
    </w:p>
    <w:p w14:paraId="4C923D75" w14:textId="77777777" w:rsidR="00DB44D9" w:rsidRPr="005E1D9A" w:rsidRDefault="00DB44D9" w:rsidP="00DB44D9">
      <w:pPr>
        <w:widowControl/>
        <w:tabs>
          <w:tab w:val="left" w:pos="-720"/>
        </w:tabs>
        <w:suppressAutoHyphens/>
        <w:rPr>
          <w:sz w:val="26"/>
        </w:rPr>
      </w:pPr>
      <w:r w:rsidRPr="005E1D9A">
        <w:rPr>
          <w:sz w:val="26"/>
        </w:rPr>
        <w:t>(SEAL)</w:t>
      </w:r>
    </w:p>
    <w:p w14:paraId="214C8F77" w14:textId="77777777" w:rsidR="00DB44D9" w:rsidRPr="005E1D9A" w:rsidRDefault="00DB44D9" w:rsidP="00DB44D9">
      <w:pPr>
        <w:widowControl/>
        <w:tabs>
          <w:tab w:val="left" w:pos="-720"/>
        </w:tabs>
        <w:suppressAutoHyphens/>
        <w:rPr>
          <w:sz w:val="26"/>
        </w:rPr>
      </w:pPr>
    </w:p>
    <w:p w14:paraId="11289988" w14:textId="5A4C967E" w:rsidR="00DB44D9" w:rsidRPr="005E1D9A" w:rsidRDefault="006C7956" w:rsidP="00DB44D9">
      <w:pPr>
        <w:widowControl/>
        <w:tabs>
          <w:tab w:val="left" w:pos="-720"/>
        </w:tabs>
        <w:suppressAutoHyphens/>
        <w:rPr>
          <w:sz w:val="26"/>
        </w:rPr>
      </w:pPr>
      <w:r w:rsidRPr="005E1D9A">
        <w:rPr>
          <w:sz w:val="26"/>
        </w:rPr>
        <w:t xml:space="preserve">ORDER ADOPTED:  </w:t>
      </w:r>
      <w:r w:rsidR="006A3249">
        <w:rPr>
          <w:sz w:val="26"/>
        </w:rPr>
        <w:t>August 8, 2019</w:t>
      </w:r>
    </w:p>
    <w:p w14:paraId="5D96ACF4" w14:textId="77777777" w:rsidR="00DB44D9" w:rsidRPr="005E1D9A" w:rsidRDefault="00DB44D9" w:rsidP="00DB44D9">
      <w:pPr>
        <w:widowControl/>
        <w:tabs>
          <w:tab w:val="left" w:pos="-720"/>
        </w:tabs>
        <w:suppressAutoHyphens/>
        <w:rPr>
          <w:sz w:val="26"/>
        </w:rPr>
      </w:pPr>
    </w:p>
    <w:p w14:paraId="7875EF78" w14:textId="383E0FC4"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BD564D">
        <w:rPr>
          <w:sz w:val="26"/>
        </w:rPr>
        <w:t>August 8, 2019</w:t>
      </w:r>
      <w:bookmarkStart w:id="1" w:name="_GoBack"/>
      <w:bookmarkEnd w:id="1"/>
    </w:p>
    <w:p w14:paraId="5F70BED6" w14:textId="77777777"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1B8D" w14:textId="77777777" w:rsidR="00C864B4" w:rsidRDefault="00C864B4" w:rsidP="00F7174B">
      <w:r>
        <w:separator/>
      </w:r>
    </w:p>
  </w:endnote>
  <w:endnote w:type="continuationSeparator" w:id="0">
    <w:p w14:paraId="319F9BC3" w14:textId="77777777" w:rsidR="00C864B4" w:rsidRDefault="00C864B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3919E445" w14:textId="77777777"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CA4255">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E1B2" w14:textId="77777777" w:rsidR="00C864B4" w:rsidRDefault="00C864B4" w:rsidP="00F7174B">
      <w:r>
        <w:separator/>
      </w:r>
    </w:p>
  </w:footnote>
  <w:footnote w:type="continuationSeparator" w:id="0">
    <w:p w14:paraId="1405380D" w14:textId="77777777" w:rsidR="00C864B4" w:rsidRDefault="00C864B4" w:rsidP="00F7174B">
      <w:r>
        <w:continuationSeparator/>
      </w:r>
    </w:p>
  </w:footnote>
  <w:footnote w:id="1">
    <w:p w14:paraId="59A64B96" w14:textId="09E5BA25" w:rsidR="005D5CF4" w:rsidRPr="00873D7F" w:rsidRDefault="005D5CF4">
      <w:pPr>
        <w:pStyle w:val="FootnoteText"/>
        <w:rPr>
          <w:sz w:val="26"/>
        </w:rPr>
      </w:pPr>
      <w:r>
        <w:tab/>
      </w:r>
      <w:r w:rsidRPr="00873D7F">
        <w:rPr>
          <w:rStyle w:val="FootnoteReference"/>
          <w:sz w:val="26"/>
        </w:rPr>
        <w:footnoteRef/>
      </w:r>
      <w:r w:rsidRPr="00873D7F">
        <w:rPr>
          <w:sz w:val="26"/>
        </w:rPr>
        <w:t xml:space="preserve"> </w:t>
      </w:r>
      <w:r w:rsidRPr="00873D7F">
        <w:rPr>
          <w:sz w:val="26"/>
        </w:rPr>
        <w:tab/>
      </w:r>
      <w:r w:rsidR="00873D7F">
        <w:rPr>
          <w:sz w:val="26"/>
        </w:rPr>
        <w:t>Section 5.63(b) provides that “[f]</w:t>
      </w:r>
      <w:r w:rsidRPr="00873D7F">
        <w:rPr>
          <w:sz w:val="26"/>
        </w:rPr>
        <w:t>ailure to file a timely reply to new matter may be deemed in default, and relevant facts stated in the new matter may be deemed to be admitted.</w:t>
      </w:r>
      <w:r w:rsidR="00873D7F">
        <w:rPr>
          <w:sz w:val="26"/>
        </w:rPr>
        <w:t>”</w:t>
      </w:r>
    </w:p>
  </w:footnote>
  <w:footnote w:id="2">
    <w:p w14:paraId="6F003075" w14:textId="09F6E269" w:rsidR="006826DB" w:rsidRPr="005131E1" w:rsidRDefault="006826DB">
      <w:pPr>
        <w:pStyle w:val="FootnoteText"/>
        <w:rPr>
          <w:sz w:val="26"/>
        </w:rPr>
      </w:pPr>
      <w:r>
        <w:tab/>
      </w:r>
      <w:r w:rsidRPr="005131E1">
        <w:rPr>
          <w:rStyle w:val="FootnoteReference"/>
          <w:sz w:val="26"/>
        </w:rPr>
        <w:footnoteRef/>
      </w:r>
      <w:r w:rsidRPr="005131E1">
        <w:rPr>
          <w:sz w:val="26"/>
        </w:rPr>
        <w:t xml:space="preserve"> </w:t>
      </w:r>
      <w:r w:rsidRPr="005131E1">
        <w:rPr>
          <w:sz w:val="26"/>
        </w:rPr>
        <w:tab/>
        <w:t xml:space="preserve">We acknowledge that the Complainant’s Exceptions do not strictly comply with </w:t>
      </w:r>
      <w:r w:rsidR="005131E1" w:rsidRPr="005131E1">
        <w:rPr>
          <w:sz w:val="26"/>
        </w:rPr>
        <w:t>52 Pa. Code § 5.533(b)</w:t>
      </w:r>
      <w:r w:rsidR="005131E1">
        <w:rPr>
          <w:sz w:val="26"/>
        </w:rPr>
        <w:t xml:space="preserve">, which requires that Exceptions be numbered, identify the finding of fact or conclusion of law to which exception is taken, and cite to the relevant pages of the decision.  Nevertheless, we will consider the Complainant’s Exceptions in order to secure a just, speedy, and inexpensive determination in this proceeding consistent with 52 Pa. Code § 1.2, particularly since the Complainant is </w:t>
      </w:r>
      <w:r w:rsidR="005131E1" w:rsidRPr="005131E1">
        <w:rPr>
          <w:i/>
          <w:iCs/>
          <w:sz w:val="26"/>
        </w:rPr>
        <w:t>pro se</w:t>
      </w:r>
      <w:r w:rsidR="005131E1">
        <w:rPr>
          <w:sz w:val="26"/>
        </w:rPr>
        <w:t>.</w:t>
      </w:r>
    </w:p>
  </w:footnote>
  <w:footnote w:id="3">
    <w:p w14:paraId="7FBF5D91" w14:textId="09BA1BAA" w:rsidR="003D29AC" w:rsidRPr="003D29AC" w:rsidRDefault="003D29AC" w:rsidP="0057607B">
      <w:pPr>
        <w:pStyle w:val="FootnoteText"/>
        <w:spacing w:after="120"/>
        <w:rPr>
          <w:sz w:val="26"/>
        </w:rPr>
      </w:pPr>
      <w:r>
        <w:tab/>
      </w:r>
      <w:r w:rsidRPr="003D29AC">
        <w:rPr>
          <w:rStyle w:val="FootnoteReference"/>
          <w:sz w:val="26"/>
        </w:rPr>
        <w:footnoteRef/>
      </w:r>
      <w:r w:rsidRPr="003D29AC">
        <w:rPr>
          <w:sz w:val="26"/>
        </w:rPr>
        <w:t xml:space="preserve"> </w:t>
      </w:r>
      <w:r>
        <w:rPr>
          <w:sz w:val="26"/>
        </w:rPr>
        <w:tab/>
        <w:t xml:space="preserve">Ms. Potora had an opportunity to be heard on her general request for a payment arrangement and on her claims regarding her meter in previous complaint proceedings before the Commission.  </w:t>
      </w:r>
      <w:r w:rsidRPr="003D29AC">
        <w:rPr>
          <w:i/>
          <w:iCs/>
          <w:sz w:val="26"/>
        </w:rPr>
        <w:t>See</w:t>
      </w:r>
      <w:r>
        <w:rPr>
          <w:sz w:val="26"/>
        </w:rPr>
        <w:t xml:space="preserve"> </w:t>
      </w:r>
      <w:r w:rsidR="00D62360">
        <w:rPr>
          <w:i/>
          <w:iCs/>
          <w:sz w:val="26"/>
        </w:rPr>
        <w:t>Jennifer Potora v. UGI Penn Natural Gas, Inc</w:t>
      </w:r>
      <w:r w:rsidR="00D62360">
        <w:rPr>
          <w:sz w:val="26"/>
        </w:rPr>
        <w:t xml:space="preserve">., Docket No. C-2018-300028 (Final Order entered August 14, 2018); </w:t>
      </w:r>
      <w:r w:rsidR="000E4D17">
        <w:rPr>
          <w:i/>
          <w:iCs/>
          <w:sz w:val="26"/>
        </w:rPr>
        <w:t>Jennifer Potora v. UGI Penn Natural Gas, Inc</w:t>
      </w:r>
      <w:r w:rsidR="000E4D17">
        <w:rPr>
          <w:sz w:val="26"/>
        </w:rPr>
        <w:t>., Docket No. C-2016-2574107 (Final Order entered July 7, 2017).</w:t>
      </w:r>
      <w:r w:rsidR="004A7ED1">
        <w:rPr>
          <w:sz w:val="26"/>
        </w:rPr>
        <w:t xml:space="preserve">  The Commission’s decisions in these cases remain conclusive upon the Parties </w:t>
      </w:r>
      <w:r w:rsidR="00714166">
        <w:rPr>
          <w:sz w:val="26"/>
        </w:rPr>
        <w:t>pursuant to</w:t>
      </w:r>
      <w:r w:rsidR="004A7ED1">
        <w:rPr>
          <w:sz w:val="26"/>
        </w:rPr>
        <w:t xml:space="preserve"> Section 316 of the Code, 66 Pa. C.S. § 316.</w:t>
      </w:r>
    </w:p>
  </w:footnote>
  <w:footnote w:id="4">
    <w:p w14:paraId="10E8EEE0" w14:textId="43C3F32B" w:rsidR="00067C94" w:rsidRPr="008E2EE3" w:rsidRDefault="008E2EE3">
      <w:pPr>
        <w:pStyle w:val="FootnoteText"/>
        <w:rPr>
          <w:sz w:val="26"/>
        </w:rPr>
      </w:pPr>
      <w:r>
        <w:rPr>
          <w:sz w:val="26"/>
        </w:rPr>
        <w:tab/>
      </w:r>
      <w:r w:rsidR="00067C94" w:rsidRPr="008E2EE3">
        <w:rPr>
          <w:rStyle w:val="FootnoteReference"/>
          <w:sz w:val="26"/>
        </w:rPr>
        <w:footnoteRef/>
      </w:r>
      <w:r w:rsidR="00067C94" w:rsidRPr="008E2EE3">
        <w:rPr>
          <w:sz w:val="26"/>
        </w:rPr>
        <w:t xml:space="preserve"> </w:t>
      </w:r>
      <w:r>
        <w:rPr>
          <w:sz w:val="26"/>
        </w:rPr>
        <w:tab/>
        <w:t>T</w:t>
      </w:r>
      <w:r w:rsidR="00067C94" w:rsidRPr="008E2EE3">
        <w:rPr>
          <w:sz w:val="26"/>
        </w:rPr>
        <w:t xml:space="preserve">he Code defines “change in income” as “[a] decrease in household income of </w:t>
      </w:r>
      <w:r w:rsidR="000433E5" w:rsidRPr="008E2EE3">
        <w:rPr>
          <w:sz w:val="26"/>
        </w:rPr>
        <w:t>20% or more if the customer’s household income level exceeds 200% of the Federal poverty level or a decrease in</w:t>
      </w:r>
      <w:r w:rsidR="00067C94" w:rsidRPr="008E2EE3">
        <w:rPr>
          <w:sz w:val="26"/>
        </w:rPr>
        <w:t xml:space="preserve"> </w:t>
      </w:r>
      <w:r w:rsidR="000433E5" w:rsidRPr="008E2EE3">
        <w:rPr>
          <w:sz w:val="26"/>
        </w:rPr>
        <w:t>household income of 10% or more if the customer’s household income level is 200% or less of the Federal poverty level.</w:t>
      </w:r>
      <w:r w:rsidR="00714166">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D9B1B6A"/>
    <w:multiLevelType w:val="multilevel"/>
    <w:tmpl w:val="CDEED01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FB6"/>
    <w:rsid w:val="0001221F"/>
    <w:rsid w:val="000124ED"/>
    <w:rsid w:val="00012517"/>
    <w:rsid w:val="00013358"/>
    <w:rsid w:val="000141BC"/>
    <w:rsid w:val="00014E95"/>
    <w:rsid w:val="00015314"/>
    <w:rsid w:val="000154E2"/>
    <w:rsid w:val="00016D57"/>
    <w:rsid w:val="000171BD"/>
    <w:rsid w:val="00017852"/>
    <w:rsid w:val="00017F8B"/>
    <w:rsid w:val="000205EA"/>
    <w:rsid w:val="000206EB"/>
    <w:rsid w:val="00020969"/>
    <w:rsid w:val="000213A0"/>
    <w:rsid w:val="000217B5"/>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839"/>
    <w:rsid w:val="000359E1"/>
    <w:rsid w:val="00035A3B"/>
    <w:rsid w:val="00036D2C"/>
    <w:rsid w:val="00036FB5"/>
    <w:rsid w:val="00037341"/>
    <w:rsid w:val="00037FC0"/>
    <w:rsid w:val="000403DD"/>
    <w:rsid w:val="000407DB"/>
    <w:rsid w:val="00040A8E"/>
    <w:rsid w:val="00040AEA"/>
    <w:rsid w:val="000411B5"/>
    <w:rsid w:val="0004175F"/>
    <w:rsid w:val="000426D8"/>
    <w:rsid w:val="000433E5"/>
    <w:rsid w:val="00043D65"/>
    <w:rsid w:val="000441C7"/>
    <w:rsid w:val="00044260"/>
    <w:rsid w:val="00044CDF"/>
    <w:rsid w:val="00044F62"/>
    <w:rsid w:val="00045800"/>
    <w:rsid w:val="00045A33"/>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EEF"/>
    <w:rsid w:val="00056286"/>
    <w:rsid w:val="000571D8"/>
    <w:rsid w:val="0005720D"/>
    <w:rsid w:val="00057D06"/>
    <w:rsid w:val="00057EB5"/>
    <w:rsid w:val="00057F80"/>
    <w:rsid w:val="000609F5"/>
    <w:rsid w:val="00060ADE"/>
    <w:rsid w:val="000612FD"/>
    <w:rsid w:val="0006164E"/>
    <w:rsid w:val="00061C8B"/>
    <w:rsid w:val="00061FB1"/>
    <w:rsid w:val="000623C6"/>
    <w:rsid w:val="00062570"/>
    <w:rsid w:val="000625BB"/>
    <w:rsid w:val="00062601"/>
    <w:rsid w:val="00062F90"/>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C94"/>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502"/>
    <w:rsid w:val="00077A2E"/>
    <w:rsid w:val="00077B2D"/>
    <w:rsid w:val="000804B3"/>
    <w:rsid w:val="00080A8B"/>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7"/>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3CAA"/>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39D"/>
    <w:rsid w:val="000B3420"/>
    <w:rsid w:val="000B353F"/>
    <w:rsid w:val="000B363C"/>
    <w:rsid w:val="000B3BB4"/>
    <w:rsid w:val="000B3D7E"/>
    <w:rsid w:val="000B41CC"/>
    <w:rsid w:val="000B4346"/>
    <w:rsid w:val="000B45DF"/>
    <w:rsid w:val="000B4EAE"/>
    <w:rsid w:val="000B5039"/>
    <w:rsid w:val="000B5095"/>
    <w:rsid w:val="000B5206"/>
    <w:rsid w:val="000B5238"/>
    <w:rsid w:val="000B5BE7"/>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81F"/>
    <w:rsid w:val="000D4AF7"/>
    <w:rsid w:val="000D59B3"/>
    <w:rsid w:val="000D5ADC"/>
    <w:rsid w:val="000D6299"/>
    <w:rsid w:val="000D6E1E"/>
    <w:rsid w:val="000D72E0"/>
    <w:rsid w:val="000D7AB5"/>
    <w:rsid w:val="000E02B6"/>
    <w:rsid w:val="000E1DC9"/>
    <w:rsid w:val="000E2075"/>
    <w:rsid w:val="000E215E"/>
    <w:rsid w:val="000E231D"/>
    <w:rsid w:val="000E3310"/>
    <w:rsid w:val="000E35AE"/>
    <w:rsid w:val="000E3EE8"/>
    <w:rsid w:val="000E4D17"/>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608D"/>
    <w:rsid w:val="000F61C2"/>
    <w:rsid w:val="000F717E"/>
    <w:rsid w:val="000F7520"/>
    <w:rsid w:val="000F7F78"/>
    <w:rsid w:val="00100086"/>
    <w:rsid w:val="00100639"/>
    <w:rsid w:val="001006A8"/>
    <w:rsid w:val="00100F06"/>
    <w:rsid w:val="00101387"/>
    <w:rsid w:val="0010147F"/>
    <w:rsid w:val="0010158F"/>
    <w:rsid w:val="001017F6"/>
    <w:rsid w:val="00101985"/>
    <w:rsid w:val="00101AB8"/>
    <w:rsid w:val="00101F51"/>
    <w:rsid w:val="001023FA"/>
    <w:rsid w:val="001026CA"/>
    <w:rsid w:val="00102FEB"/>
    <w:rsid w:val="0010341F"/>
    <w:rsid w:val="001034E9"/>
    <w:rsid w:val="001035AF"/>
    <w:rsid w:val="00104041"/>
    <w:rsid w:val="0010406E"/>
    <w:rsid w:val="001041C1"/>
    <w:rsid w:val="0010425F"/>
    <w:rsid w:val="001044B6"/>
    <w:rsid w:val="00104D61"/>
    <w:rsid w:val="00104D9B"/>
    <w:rsid w:val="0010526C"/>
    <w:rsid w:val="00105C8E"/>
    <w:rsid w:val="00105DAC"/>
    <w:rsid w:val="001060E5"/>
    <w:rsid w:val="001062CD"/>
    <w:rsid w:val="00106312"/>
    <w:rsid w:val="00107388"/>
    <w:rsid w:val="00107609"/>
    <w:rsid w:val="001079A5"/>
    <w:rsid w:val="00107A0C"/>
    <w:rsid w:val="00107EE2"/>
    <w:rsid w:val="00110650"/>
    <w:rsid w:val="001106DA"/>
    <w:rsid w:val="00110C2C"/>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5DC"/>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45A"/>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694"/>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A0A"/>
    <w:rsid w:val="001B6C10"/>
    <w:rsid w:val="001B6CCD"/>
    <w:rsid w:val="001B7907"/>
    <w:rsid w:val="001C0809"/>
    <w:rsid w:val="001C1183"/>
    <w:rsid w:val="001C1F06"/>
    <w:rsid w:val="001C2B7F"/>
    <w:rsid w:val="001C2B92"/>
    <w:rsid w:val="001C3AD2"/>
    <w:rsid w:val="001C4117"/>
    <w:rsid w:val="001C4470"/>
    <w:rsid w:val="001C4978"/>
    <w:rsid w:val="001C4B6C"/>
    <w:rsid w:val="001C5F74"/>
    <w:rsid w:val="001C61F9"/>
    <w:rsid w:val="001C657E"/>
    <w:rsid w:val="001C73CD"/>
    <w:rsid w:val="001C791D"/>
    <w:rsid w:val="001C7AAE"/>
    <w:rsid w:val="001D0EA8"/>
    <w:rsid w:val="001D0ED2"/>
    <w:rsid w:val="001D1715"/>
    <w:rsid w:val="001D1D6B"/>
    <w:rsid w:val="001D1FFA"/>
    <w:rsid w:val="001D25F3"/>
    <w:rsid w:val="001D2F76"/>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97F"/>
    <w:rsid w:val="001E0B61"/>
    <w:rsid w:val="001E1276"/>
    <w:rsid w:val="001E1610"/>
    <w:rsid w:val="001E1FD6"/>
    <w:rsid w:val="001E2949"/>
    <w:rsid w:val="001E343F"/>
    <w:rsid w:val="001E3937"/>
    <w:rsid w:val="001E3F37"/>
    <w:rsid w:val="001E5807"/>
    <w:rsid w:val="001E60EE"/>
    <w:rsid w:val="001E621D"/>
    <w:rsid w:val="001E6313"/>
    <w:rsid w:val="001E662B"/>
    <w:rsid w:val="001E6904"/>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3FAC"/>
    <w:rsid w:val="001F3FAE"/>
    <w:rsid w:val="001F42E4"/>
    <w:rsid w:val="001F43EB"/>
    <w:rsid w:val="001F4BCA"/>
    <w:rsid w:val="001F4CEE"/>
    <w:rsid w:val="001F4FA1"/>
    <w:rsid w:val="001F5402"/>
    <w:rsid w:val="001F55B4"/>
    <w:rsid w:val="001F5939"/>
    <w:rsid w:val="001F5ADE"/>
    <w:rsid w:val="001F62E7"/>
    <w:rsid w:val="001F67C2"/>
    <w:rsid w:val="001F6A60"/>
    <w:rsid w:val="001F7250"/>
    <w:rsid w:val="001F75EF"/>
    <w:rsid w:val="001F75FF"/>
    <w:rsid w:val="001F7829"/>
    <w:rsid w:val="00200AB5"/>
    <w:rsid w:val="00201C31"/>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240"/>
    <w:rsid w:val="002105C5"/>
    <w:rsid w:val="00210736"/>
    <w:rsid w:val="00210CE0"/>
    <w:rsid w:val="00210E25"/>
    <w:rsid w:val="00210E85"/>
    <w:rsid w:val="00210F81"/>
    <w:rsid w:val="00211622"/>
    <w:rsid w:val="00212080"/>
    <w:rsid w:val="00212364"/>
    <w:rsid w:val="002125EB"/>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4B16"/>
    <w:rsid w:val="00234DEA"/>
    <w:rsid w:val="00234E88"/>
    <w:rsid w:val="0023519F"/>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2138"/>
    <w:rsid w:val="00242365"/>
    <w:rsid w:val="00242B89"/>
    <w:rsid w:val="00242C42"/>
    <w:rsid w:val="00243162"/>
    <w:rsid w:val="00243350"/>
    <w:rsid w:val="002434EB"/>
    <w:rsid w:val="0024399A"/>
    <w:rsid w:val="0024441D"/>
    <w:rsid w:val="00244EBA"/>
    <w:rsid w:val="00245E13"/>
    <w:rsid w:val="00245E63"/>
    <w:rsid w:val="00246005"/>
    <w:rsid w:val="00246C59"/>
    <w:rsid w:val="002471BD"/>
    <w:rsid w:val="002475EA"/>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D46"/>
    <w:rsid w:val="00266DDD"/>
    <w:rsid w:val="00267188"/>
    <w:rsid w:val="002671A2"/>
    <w:rsid w:val="00267B2E"/>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66CE"/>
    <w:rsid w:val="00277020"/>
    <w:rsid w:val="00277500"/>
    <w:rsid w:val="0027788B"/>
    <w:rsid w:val="00277BF4"/>
    <w:rsid w:val="00277D6D"/>
    <w:rsid w:val="00277ECA"/>
    <w:rsid w:val="00280750"/>
    <w:rsid w:val="002808C3"/>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E70"/>
    <w:rsid w:val="00284E86"/>
    <w:rsid w:val="0028500A"/>
    <w:rsid w:val="00285073"/>
    <w:rsid w:val="002856D6"/>
    <w:rsid w:val="002859FB"/>
    <w:rsid w:val="00285A8E"/>
    <w:rsid w:val="0028602D"/>
    <w:rsid w:val="0028701F"/>
    <w:rsid w:val="002872B6"/>
    <w:rsid w:val="002873E6"/>
    <w:rsid w:val="00287681"/>
    <w:rsid w:val="00287C4F"/>
    <w:rsid w:val="00287EF7"/>
    <w:rsid w:val="00290029"/>
    <w:rsid w:val="00290F08"/>
    <w:rsid w:val="002911F0"/>
    <w:rsid w:val="00291F2F"/>
    <w:rsid w:val="00291F68"/>
    <w:rsid w:val="0029235E"/>
    <w:rsid w:val="00292927"/>
    <w:rsid w:val="0029356B"/>
    <w:rsid w:val="00294181"/>
    <w:rsid w:val="002946AB"/>
    <w:rsid w:val="002946B2"/>
    <w:rsid w:val="00294BD5"/>
    <w:rsid w:val="00294CE2"/>
    <w:rsid w:val="00295A03"/>
    <w:rsid w:val="0029672A"/>
    <w:rsid w:val="00296998"/>
    <w:rsid w:val="0029738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A6A85"/>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CCB"/>
    <w:rsid w:val="002C1D3D"/>
    <w:rsid w:val="002C232D"/>
    <w:rsid w:val="002C257A"/>
    <w:rsid w:val="002C27FE"/>
    <w:rsid w:val="002C339B"/>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35CC"/>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0E10"/>
    <w:rsid w:val="002F112F"/>
    <w:rsid w:val="002F1A77"/>
    <w:rsid w:val="002F24F7"/>
    <w:rsid w:val="002F25AE"/>
    <w:rsid w:val="002F2733"/>
    <w:rsid w:val="002F2BB0"/>
    <w:rsid w:val="002F2D9C"/>
    <w:rsid w:val="002F32B7"/>
    <w:rsid w:val="002F37D3"/>
    <w:rsid w:val="002F3F04"/>
    <w:rsid w:val="002F41BA"/>
    <w:rsid w:val="002F49DD"/>
    <w:rsid w:val="002F4D3A"/>
    <w:rsid w:val="002F5433"/>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76C"/>
    <w:rsid w:val="00320D4F"/>
    <w:rsid w:val="00320FE4"/>
    <w:rsid w:val="00321083"/>
    <w:rsid w:val="003216D1"/>
    <w:rsid w:val="003218EE"/>
    <w:rsid w:val="00322040"/>
    <w:rsid w:val="00322AF6"/>
    <w:rsid w:val="00323326"/>
    <w:rsid w:val="00323BAB"/>
    <w:rsid w:val="00323CA9"/>
    <w:rsid w:val="003240B8"/>
    <w:rsid w:val="00324681"/>
    <w:rsid w:val="00325422"/>
    <w:rsid w:val="003268C2"/>
    <w:rsid w:val="00326C80"/>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2F"/>
    <w:rsid w:val="00355272"/>
    <w:rsid w:val="00355410"/>
    <w:rsid w:val="00356024"/>
    <w:rsid w:val="003561D9"/>
    <w:rsid w:val="0035647A"/>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41A"/>
    <w:rsid w:val="003755FB"/>
    <w:rsid w:val="0037577C"/>
    <w:rsid w:val="0037608C"/>
    <w:rsid w:val="003767B2"/>
    <w:rsid w:val="00376961"/>
    <w:rsid w:val="00376D53"/>
    <w:rsid w:val="00376F22"/>
    <w:rsid w:val="00377862"/>
    <w:rsid w:val="003778B6"/>
    <w:rsid w:val="00377D57"/>
    <w:rsid w:val="003800C7"/>
    <w:rsid w:val="003810DD"/>
    <w:rsid w:val="00381421"/>
    <w:rsid w:val="0038188D"/>
    <w:rsid w:val="00381B2C"/>
    <w:rsid w:val="00381FEF"/>
    <w:rsid w:val="00382B40"/>
    <w:rsid w:val="003840E0"/>
    <w:rsid w:val="003841E8"/>
    <w:rsid w:val="00384AEA"/>
    <w:rsid w:val="00384B21"/>
    <w:rsid w:val="00384F64"/>
    <w:rsid w:val="0038512A"/>
    <w:rsid w:val="00385502"/>
    <w:rsid w:val="00385526"/>
    <w:rsid w:val="003857E9"/>
    <w:rsid w:val="0038584F"/>
    <w:rsid w:val="00385B07"/>
    <w:rsid w:val="00385FAC"/>
    <w:rsid w:val="003862CD"/>
    <w:rsid w:val="003863E7"/>
    <w:rsid w:val="003866CA"/>
    <w:rsid w:val="00386B6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38C"/>
    <w:rsid w:val="003A5623"/>
    <w:rsid w:val="003A5980"/>
    <w:rsid w:val="003A5AF1"/>
    <w:rsid w:val="003A6FF0"/>
    <w:rsid w:val="003A7B45"/>
    <w:rsid w:val="003A7B61"/>
    <w:rsid w:val="003A7E3A"/>
    <w:rsid w:val="003B011C"/>
    <w:rsid w:val="003B016A"/>
    <w:rsid w:val="003B0517"/>
    <w:rsid w:val="003B0611"/>
    <w:rsid w:val="003B0D66"/>
    <w:rsid w:val="003B0D72"/>
    <w:rsid w:val="003B159D"/>
    <w:rsid w:val="003B192A"/>
    <w:rsid w:val="003B1EE8"/>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9AC"/>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252"/>
    <w:rsid w:val="003E64D7"/>
    <w:rsid w:val="003E67A3"/>
    <w:rsid w:val="003E6C92"/>
    <w:rsid w:val="003E70C3"/>
    <w:rsid w:val="003E75D2"/>
    <w:rsid w:val="003E7C71"/>
    <w:rsid w:val="003F068A"/>
    <w:rsid w:val="003F1087"/>
    <w:rsid w:val="003F1F93"/>
    <w:rsid w:val="003F20A0"/>
    <w:rsid w:val="003F21C4"/>
    <w:rsid w:val="003F2DF5"/>
    <w:rsid w:val="003F3939"/>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D5C"/>
    <w:rsid w:val="00402763"/>
    <w:rsid w:val="00402F37"/>
    <w:rsid w:val="00403056"/>
    <w:rsid w:val="00403501"/>
    <w:rsid w:val="004036B6"/>
    <w:rsid w:val="0040377C"/>
    <w:rsid w:val="00403D6E"/>
    <w:rsid w:val="004041F6"/>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23B"/>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2057D"/>
    <w:rsid w:val="004210DA"/>
    <w:rsid w:val="00421331"/>
    <w:rsid w:val="00421861"/>
    <w:rsid w:val="00422181"/>
    <w:rsid w:val="004222F5"/>
    <w:rsid w:val="00422309"/>
    <w:rsid w:val="00422774"/>
    <w:rsid w:val="00422C55"/>
    <w:rsid w:val="00423004"/>
    <w:rsid w:val="00423830"/>
    <w:rsid w:val="0042431A"/>
    <w:rsid w:val="00425698"/>
    <w:rsid w:val="00425B5A"/>
    <w:rsid w:val="00425ED2"/>
    <w:rsid w:val="004263AE"/>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435"/>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F7"/>
    <w:rsid w:val="0044636A"/>
    <w:rsid w:val="00446646"/>
    <w:rsid w:val="00450675"/>
    <w:rsid w:val="00451116"/>
    <w:rsid w:val="00451656"/>
    <w:rsid w:val="0045179B"/>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1C60"/>
    <w:rsid w:val="004623FA"/>
    <w:rsid w:val="004626FF"/>
    <w:rsid w:val="00463C2C"/>
    <w:rsid w:val="00463D09"/>
    <w:rsid w:val="00464536"/>
    <w:rsid w:val="00464790"/>
    <w:rsid w:val="0046514E"/>
    <w:rsid w:val="0046532C"/>
    <w:rsid w:val="00465965"/>
    <w:rsid w:val="0046623C"/>
    <w:rsid w:val="0046686A"/>
    <w:rsid w:val="00466F96"/>
    <w:rsid w:val="00467084"/>
    <w:rsid w:val="00467739"/>
    <w:rsid w:val="004705D8"/>
    <w:rsid w:val="00470D0C"/>
    <w:rsid w:val="0047104F"/>
    <w:rsid w:val="00471900"/>
    <w:rsid w:val="00471D6B"/>
    <w:rsid w:val="004721A9"/>
    <w:rsid w:val="0047301E"/>
    <w:rsid w:val="00474104"/>
    <w:rsid w:val="00474D12"/>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242"/>
    <w:rsid w:val="004824CF"/>
    <w:rsid w:val="00482A39"/>
    <w:rsid w:val="00482B78"/>
    <w:rsid w:val="00482DB7"/>
    <w:rsid w:val="0048493F"/>
    <w:rsid w:val="00484D63"/>
    <w:rsid w:val="00485132"/>
    <w:rsid w:val="004864B3"/>
    <w:rsid w:val="004875B9"/>
    <w:rsid w:val="004875D5"/>
    <w:rsid w:val="00490625"/>
    <w:rsid w:val="00490949"/>
    <w:rsid w:val="004912CE"/>
    <w:rsid w:val="0049166E"/>
    <w:rsid w:val="00491A3E"/>
    <w:rsid w:val="00491B7B"/>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63D"/>
    <w:rsid w:val="004A67D7"/>
    <w:rsid w:val="004A6C0A"/>
    <w:rsid w:val="004A7373"/>
    <w:rsid w:val="004A7ED1"/>
    <w:rsid w:val="004B0043"/>
    <w:rsid w:val="004B021D"/>
    <w:rsid w:val="004B04B7"/>
    <w:rsid w:val="004B0B54"/>
    <w:rsid w:val="004B1052"/>
    <w:rsid w:val="004B17B5"/>
    <w:rsid w:val="004B261E"/>
    <w:rsid w:val="004B35AF"/>
    <w:rsid w:val="004B3C01"/>
    <w:rsid w:val="004B3F02"/>
    <w:rsid w:val="004B5366"/>
    <w:rsid w:val="004B57AB"/>
    <w:rsid w:val="004B5F4A"/>
    <w:rsid w:val="004B604A"/>
    <w:rsid w:val="004B6836"/>
    <w:rsid w:val="004B6A8C"/>
    <w:rsid w:val="004B6B14"/>
    <w:rsid w:val="004B7AC3"/>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6DE0"/>
    <w:rsid w:val="004C6E87"/>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70"/>
    <w:rsid w:val="004D5EDC"/>
    <w:rsid w:val="004D60F8"/>
    <w:rsid w:val="004D6AC4"/>
    <w:rsid w:val="004D6E81"/>
    <w:rsid w:val="004D7316"/>
    <w:rsid w:val="004D7331"/>
    <w:rsid w:val="004E02AB"/>
    <w:rsid w:val="004E0DC3"/>
    <w:rsid w:val="004E1843"/>
    <w:rsid w:val="004E1916"/>
    <w:rsid w:val="004E20B2"/>
    <w:rsid w:val="004E248A"/>
    <w:rsid w:val="004E2C79"/>
    <w:rsid w:val="004E2F87"/>
    <w:rsid w:val="004E3279"/>
    <w:rsid w:val="004E3430"/>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94B"/>
    <w:rsid w:val="004F1674"/>
    <w:rsid w:val="004F1D48"/>
    <w:rsid w:val="004F22DA"/>
    <w:rsid w:val="004F2512"/>
    <w:rsid w:val="004F2521"/>
    <w:rsid w:val="004F29CB"/>
    <w:rsid w:val="004F2AF9"/>
    <w:rsid w:val="004F2B86"/>
    <w:rsid w:val="004F2C6A"/>
    <w:rsid w:val="004F2D4C"/>
    <w:rsid w:val="004F3A0F"/>
    <w:rsid w:val="004F438C"/>
    <w:rsid w:val="004F4FEC"/>
    <w:rsid w:val="004F5715"/>
    <w:rsid w:val="004F58F8"/>
    <w:rsid w:val="004F5E7A"/>
    <w:rsid w:val="004F61F4"/>
    <w:rsid w:val="004F68A3"/>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1E1"/>
    <w:rsid w:val="00513368"/>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A73"/>
    <w:rsid w:val="00525DDA"/>
    <w:rsid w:val="005261A5"/>
    <w:rsid w:val="00526381"/>
    <w:rsid w:val="0052640D"/>
    <w:rsid w:val="005269E6"/>
    <w:rsid w:val="00526E71"/>
    <w:rsid w:val="00530AF6"/>
    <w:rsid w:val="00530BFA"/>
    <w:rsid w:val="00530EE7"/>
    <w:rsid w:val="0053112A"/>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74C"/>
    <w:rsid w:val="00537947"/>
    <w:rsid w:val="00537D90"/>
    <w:rsid w:val="00537F9D"/>
    <w:rsid w:val="00540404"/>
    <w:rsid w:val="00540C37"/>
    <w:rsid w:val="00540D7B"/>
    <w:rsid w:val="00540DAC"/>
    <w:rsid w:val="005418B2"/>
    <w:rsid w:val="00543C89"/>
    <w:rsid w:val="00543E5B"/>
    <w:rsid w:val="0054498C"/>
    <w:rsid w:val="005451A6"/>
    <w:rsid w:val="005451C4"/>
    <w:rsid w:val="0054558C"/>
    <w:rsid w:val="00545802"/>
    <w:rsid w:val="005461BC"/>
    <w:rsid w:val="005466D1"/>
    <w:rsid w:val="00546D1F"/>
    <w:rsid w:val="00546F58"/>
    <w:rsid w:val="00547169"/>
    <w:rsid w:val="00547606"/>
    <w:rsid w:val="005500C7"/>
    <w:rsid w:val="005500D7"/>
    <w:rsid w:val="00550B79"/>
    <w:rsid w:val="00551506"/>
    <w:rsid w:val="0055150B"/>
    <w:rsid w:val="0055193B"/>
    <w:rsid w:val="005519A7"/>
    <w:rsid w:val="00551E66"/>
    <w:rsid w:val="0055205F"/>
    <w:rsid w:val="0055315B"/>
    <w:rsid w:val="005532F9"/>
    <w:rsid w:val="0055354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3760"/>
    <w:rsid w:val="00574222"/>
    <w:rsid w:val="00574453"/>
    <w:rsid w:val="005746E9"/>
    <w:rsid w:val="005749CC"/>
    <w:rsid w:val="00574A6D"/>
    <w:rsid w:val="00574DB8"/>
    <w:rsid w:val="0057607B"/>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1425"/>
    <w:rsid w:val="00593755"/>
    <w:rsid w:val="00594294"/>
    <w:rsid w:val="00594479"/>
    <w:rsid w:val="00595CDA"/>
    <w:rsid w:val="00595D46"/>
    <w:rsid w:val="005964E0"/>
    <w:rsid w:val="00596A0B"/>
    <w:rsid w:val="00596E05"/>
    <w:rsid w:val="00596F85"/>
    <w:rsid w:val="005970FA"/>
    <w:rsid w:val="00597878"/>
    <w:rsid w:val="00597C7C"/>
    <w:rsid w:val="005A0117"/>
    <w:rsid w:val="005A0176"/>
    <w:rsid w:val="005A088E"/>
    <w:rsid w:val="005A139C"/>
    <w:rsid w:val="005A1C76"/>
    <w:rsid w:val="005A2298"/>
    <w:rsid w:val="005A28C1"/>
    <w:rsid w:val="005A2901"/>
    <w:rsid w:val="005A2950"/>
    <w:rsid w:val="005A3309"/>
    <w:rsid w:val="005A426F"/>
    <w:rsid w:val="005A4DE1"/>
    <w:rsid w:val="005A52FD"/>
    <w:rsid w:val="005A5587"/>
    <w:rsid w:val="005A5956"/>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0BD"/>
    <w:rsid w:val="005B41E2"/>
    <w:rsid w:val="005B4219"/>
    <w:rsid w:val="005B422A"/>
    <w:rsid w:val="005B5100"/>
    <w:rsid w:val="005B536B"/>
    <w:rsid w:val="005B53AF"/>
    <w:rsid w:val="005B55F4"/>
    <w:rsid w:val="005B5C29"/>
    <w:rsid w:val="005B5D1F"/>
    <w:rsid w:val="005B5D33"/>
    <w:rsid w:val="005B6E15"/>
    <w:rsid w:val="005C0A3A"/>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3DBB"/>
    <w:rsid w:val="005D4933"/>
    <w:rsid w:val="005D496E"/>
    <w:rsid w:val="005D4B0B"/>
    <w:rsid w:val="005D4B13"/>
    <w:rsid w:val="005D4CDC"/>
    <w:rsid w:val="005D56DA"/>
    <w:rsid w:val="005D5CF4"/>
    <w:rsid w:val="005D5E97"/>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41D"/>
    <w:rsid w:val="005F2BA8"/>
    <w:rsid w:val="005F3333"/>
    <w:rsid w:val="005F3582"/>
    <w:rsid w:val="005F3FFE"/>
    <w:rsid w:val="005F40BA"/>
    <w:rsid w:val="005F4434"/>
    <w:rsid w:val="005F50DF"/>
    <w:rsid w:val="005F5324"/>
    <w:rsid w:val="005F58CD"/>
    <w:rsid w:val="005F634D"/>
    <w:rsid w:val="005F67D2"/>
    <w:rsid w:val="005F7E1A"/>
    <w:rsid w:val="00600D34"/>
    <w:rsid w:val="00601089"/>
    <w:rsid w:val="00601171"/>
    <w:rsid w:val="00601392"/>
    <w:rsid w:val="00601925"/>
    <w:rsid w:val="00601DC7"/>
    <w:rsid w:val="00602064"/>
    <w:rsid w:val="00602A5E"/>
    <w:rsid w:val="00602C1D"/>
    <w:rsid w:val="00603024"/>
    <w:rsid w:val="00603342"/>
    <w:rsid w:val="006036DE"/>
    <w:rsid w:val="006038B4"/>
    <w:rsid w:val="0060448B"/>
    <w:rsid w:val="00604C81"/>
    <w:rsid w:val="0060553C"/>
    <w:rsid w:val="00605996"/>
    <w:rsid w:val="00605F3F"/>
    <w:rsid w:val="00606047"/>
    <w:rsid w:val="00606176"/>
    <w:rsid w:val="006062B4"/>
    <w:rsid w:val="006066A1"/>
    <w:rsid w:val="00606DD4"/>
    <w:rsid w:val="00607011"/>
    <w:rsid w:val="00607264"/>
    <w:rsid w:val="00607374"/>
    <w:rsid w:val="006075A4"/>
    <w:rsid w:val="006076EA"/>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AD8"/>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17C"/>
    <w:rsid w:val="00643641"/>
    <w:rsid w:val="006438C4"/>
    <w:rsid w:val="00643A9E"/>
    <w:rsid w:val="00643FB4"/>
    <w:rsid w:val="006450EA"/>
    <w:rsid w:val="00645427"/>
    <w:rsid w:val="0064558B"/>
    <w:rsid w:val="0064586F"/>
    <w:rsid w:val="00645E82"/>
    <w:rsid w:val="00646707"/>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1448"/>
    <w:rsid w:val="006627B9"/>
    <w:rsid w:val="00662A6B"/>
    <w:rsid w:val="00663111"/>
    <w:rsid w:val="006631F8"/>
    <w:rsid w:val="0066435C"/>
    <w:rsid w:val="00664A6C"/>
    <w:rsid w:val="00664DAC"/>
    <w:rsid w:val="00664F03"/>
    <w:rsid w:val="00665CDA"/>
    <w:rsid w:val="00665D3B"/>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26DB"/>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6D2"/>
    <w:rsid w:val="00690B8A"/>
    <w:rsid w:val="006915C8"/>
    <w:rsid w:val="00691AB3"/>
    <w:rsid w:val="00691BBF"/>
    <w:rsid w:val="0069268A"/>
    <w:rsid w:val="00692850"/>
    <w:rsid w:val="00692954"/>
    <w:rsid w:val="00692DC9"/>
    <w:rsid w:val="00692DF1"/>
    <w:rsid w:val="0069347D"/>
    <w:rsid w:val="00693600"/>
    <w:rsid w:val="00693682"/>
    <w:rsid w:val="00693B5B"/>
    <w:rsid w:val="00693D0C"/>
    <w:rsid w:val="0069418C"/>
    <w:rsid w:val="00694A7A"/>
    <w:rsid w:val="00694C50"/>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249"/>
    <w:rsid w:val="006A330A"/>
    <w:rsid w:val="006A3863"/>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4A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3F9"/>
    <w:rsid w:val="006B7995"/>
    <w:rsid w:val="006C07A9"/>
    <w:rsid w:val="006C0D0F"/>
    <w:rsid w:val="006C0F46"/>
    <w:rsid w:val="006C16A8"/>
    <w:rsid w:val="006C1EEC"/>
    <w:rsid w:val="006C319D"/>
    <w:rsid w:val="006C352C"/>
    <w:rsid w:val="006C3732"/>
    <w:rsid w:val="006C3FEA"/>
    <w:rsid w:val="006C4B4A"/>
    <w:rsid w:val="006C4D9B"/>
    <w:rsid w:val="006C4FEE"/>
    <w:rsid w:val="006C658A"/>
    <w:rsid w:val="006C65E9"/>
    <w:rsid w:val="006C6666"/>
    <w:rsid w:val="006C69E7"/>
    <w:rsid w:val="006C7956"/>
    <w:rsid w:val="006D02C4"/>
    <w:rsid w:val="006D03C2"/>
    <w:rsid w:val="006D0E42"/>
    <w:rsid w:val="006D0EA0"/>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5CC"/>
    <w:rsid w:val="006E69BD"/>
    <w:rsid w:val="006E6BBE"/>
    <w:rsid w:val="006E6C72"/>
    <w:rsid w:val="006E71BB"/>
    <w:rsid w:val="006E71DC"/>
    <w:rsid w:val="006E75E9"/>
    <w:rsid w:val="006E7EC1"/>
    <w:rsid w:val="006F016E"/>
    <w:rsid w:val="006F0665"/>
    <w:rsid w:val="006F0815"/>
    <w:rsid w:val="006F0968"/>
    <w:rsid w:val="006F0B33"/>
    <w:rsid w:val="006F0D0A"/>
    <w:rsid w:val="006F0F98"/>
    <w:rsid w:val="006F136D"/>
    <w:rsid w:val="006F148A"/>
    <w:rsid w:val="006F170E"/>
    <w:rsid w:val="006F1754"/>
    <w:rsid w:val="006F1774"/>
    <w:rsid w:val="006F18B3"/>
    <w:rsid w:val="006F19F7"/>
    <w:rsid w:val="006F1F6F"/>
    <w:rsid w:val="006F1FB6"/>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6F7B33"/>
    <w:rsid w:val="0070023A"/>
    <w:rsid w:val="0070037B"/>
    <w:rsid w:val="007008AF"/>
    <w:rsid w:val="00700EE1"/>
    <w:rsid w:val="00702493"/>
    <w:rsid w:val="007034D1"/>
    <w:rsid w:val="00704310"/>
    <w:rsid w:val="00704FE1"/>
    <w:rsid w:val="007051D8"/>
    <w:rsid w:val="0070570A"/>
    <w:rsid w:val="00705B01"/>
    <w:rsid w:val="00706A77"/>
    <w:rsid w:val="007078A9"/>
    <w:rsid w:val="0071035D"/>
    <w:rsid w:val="00710379"/>
    <w:rsid w:val="007109A0"/>
    <w:rsid w:val="00710D88"/>
    <w:rsid w:val="00710DD9"/>
    <w:rsid w:val="00711670"/>
    <w:rsid w:val="0071167F"/>
    <w:rsid w:val="007122F9"/>
    <w:rsid w:val="00712806"/>
    <w:rsid w:val="0071382F"/>
    <w:rsid w:val="00714166"/>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0908"/>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2DDC"/>
    <w:rsid w:val="00743F3A"/>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5784A"/>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99C"/>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B7CDF"/>
    <w:rsid w:val="007C1042"/>
    <w:rsid w:val="007C14B6"/>
    <w:rsid w:val="007C17D3"/>
    <w:rsid w:val="007C195D"/>
    <w:rsid w:val="007C1A0F"/>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1A8"/>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224"/>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3AC"/>
    <w:rsid w:val="007F3616"/>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17C91"/>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5B0B"/>
    <w:rsid w:val="008361B9"/>
    <w:rsid w:val="0083636A"/>
    <w:rsid w:val="00836A72"/>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7FC"/>
    <w:rsid w:val="00846C55"/>
    <w:rsid w:val="00846D68"/>
    <w:rsid w:val="008475B2"/>
    <w:rsid w:val="0084777B"/>
    <w:rsid w:val="00847A58"/>
    <w:rsid w:val="00847F30"/>
    <w:rsid w:val="00847F98"/>
    <w:rsid w:val="0085046A"/>
    <w:rsid w:val="008509D5"/>
    <w:rsid w:val="00850E71"/>
    <w:rsid w:val="0085146E"/>
    <w:rsid w:val="00851683"/>
    <w:rsid w:val="00851B6E"/>
    <w:rsid w:val="0085246F"/>
    <w:rsid w:val="008524BE"/>
    <w:rsid w:val="00852505"/>
    <w:rsid w:val="00853008"/>
    <w:rsid w:val="0085306F"/>
    <w:rsid w:val="008531A4"/>
    <w:rsid w:val="00853243"/>
    <w:rsid w:val="00853365"/>
    <w:rsid w:val="008539CE"/>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5754"/>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3D7F"/>
    <w:rsid w:val="0087510A"/>
    <w:rsid w:val="008751E0"/>
    <w:rsid w:val="0087524E"/>
    <w:rsid w:val="00876025"/>
    <w:rsid w:val="00877372"/>
    <w:rsid w:val="00877660"/>
    <w:rsid w:val="0087773A"/>
    <w:rsid w:val="00877877"/>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9C3"/>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170F"/>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2EE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4EF4"/>
    <w:rsid w:val="009151EE"/>
    <w:rsid w:val="009154B5"/>
    <w:rsid w:val="00915520"/>
    <w:rsid w:val="009155DC"/>
    <w:rsid w:val="009155F7"/>
    <w:rsid w:val="00915BEB"/>
    <w:rsid w:val="00915EA2"/>
    <w:rsid w:val="00915F3D"/>
    <w:rsid w:val="0091756A"/>
    <w:rsid w:val="0091784D"/>
    <w:rsid w:val="00917AA0"/>
    <w:rsid w:val="00917B9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43ED"/>
    <w:rsid w:val="00924605"/>
    <w:rsid w:val="009247F5"/>
    <w:rsid w:val="00924966"/>
    <w:rsid w:val="00924C07"/>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3D8C"/>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063"/>
    <w:rsid w:val="00943263"/>
    <w:rsid w:val="0094344C"/>
    <w:rsid w:val="00944695"/>
    <w:rsid w:val="009448E6"/>
    <w:rsid w:val="00945569"/>
    <w:rsid w:val="00945827"/>
    <w:rsid w:val="00945988"/>
    <w:rsid w:val="00945B1A"/>
    <w:rsid w:val="00945F98"/>
    <w:rsid w:val="009468BC"/>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643"/>
    <w:rsid w:val="00953D70"/>
    <w:rsid w:val="00954726"/>
    <w:rsid w:val="00954A61"/>
    <w:rsid w:val="00954DDD"/>
    <w:rsid w:val="00954FE0"/>
    <w:rsid w:val="00955D61"/>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EA1"/>
    <w:rsid w:val="00963F8F"/>
    <w:rsid w:val="00964013"/>
    <w:rsid w:val="00964263"/>
    <w:rsid w:val="0096487B"/>
    <w:rsid w:val="00965462"/>
    <w:rsid w:val="00965885"/>
    <w:rsid w:val="00965CD1"/>
    <w:rsid w:val="00966934"/>
    <w:rsid w:val="009677F5"/>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350"/>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01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F5"/>
    <w:rsid w:val="009A0788"/>
    <w:rsid w:val="009A0E92"/>
    <w:rsid w:val="009A0FAE"/>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DDB"/>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5B72"/>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0F7"/>
    <w:rsid w:val="00A1117F"/>
    <w:rsid w:val="00A11ACF"/>
    <w:rsid w:val="00A11D21"/>
    <w:rsid w:val="00A1242F"/>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3E"/>
    <w:rsid w:val="00A25BCD"/>
    <w:rsid w:val="00A26060"/>
    <w:rsid w:val="00A26537"/>
    <w:rsid w:val="00A269C9"/>
    <w:rsid w:val="00A26E0D"/>
    <w:rsid w:val="00A26EEC"/>
    <w:rsid w:val="00A27070"/>
    <w:rsid w:val="00A27271"/>
    <w:rsid w:val="00A27DEE"/>
    <w:rsid w:val="00A3120C"/>
    <w:rsid w:val="00A31563"/>
    <w:rsid w:val="00A317B5"/>
    <w:rsid w:val="00A31B93"/>
    <w:rsid w:val="00A3202D"/>
    <w:rsid w:val="00A32EB7"/>
    <w:rsid w:val="00A33BD6"/>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467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603"/>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4BC4"/>
    <w:rsid w:val="00A65529"/>
    <w:rsid w:val="00A65900"/>
    <w:rsid w:val="00A65B15"/>
    <w:rsid w:val="00A65EE2"/>
    <w:rsid w:val="00A66015"/>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7CF"/>
    <w:rsid w:val="00A768AA"/>
    <w:rsid w:val="00A7700F"/>
    <w:rsid w:val="00A776C7"/>
    <w:rsid w:val="00A77717"/>
    <w:rsid w:val="00A7781A"/>
    <w:rsid w:val="00A77AC1"/>
    <w:rsid w:val="00A77C08"/>
    <w:rsid w:val="00A77E78"/>
    <w:rsid w:val="00A80488"/>
    <w:rsid w:val="00A80AB7"/>
    <w:rsid w:val="00A80ACB"/>
    <w:rsid w:val="00A80D47"/>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87D60"/>
    <w:rsid w:val="00A90420"/>
    <w:rsid w:val="00A90AC0"/>
    <w:rsid w:val="00A90EDF"/>
    <w:rsid w:val="00A91051"/>
    <w:rsid w:val="00A910CB"/>
    <w:rsid w:val="00A915AD"/>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301"/>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5D84"/>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1F99"/>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F15"/>
    <w:rsid w:val="00AE499D"/>
    <w:rsid w:val="00AE4B14"/>
    <w:rsid w:val="00AE4DAC"/>
    <w:rsid w:val="00AE4E99"/>
    <w:rsid w:val="00AE4FF8"/>
    <w:rsid w:val="00AE54AE"/>
    <w:rsid w:val="00AE5693"/>
    <w:rsid w:val="00AE5753"/>
    <w:rsid w:val="00AE5E94"/>
    <w:rsid w:val="00AE6856"/>
    <w:rsid w:val="00AE6D12"/>
    <w:rsid w:val="00AE7C70"/>
    <w:rsid w:val="00AF026B"/>
    <w:rsid w:val="00AF06D5"/>
    <w:rsid w:val="00AF09DD"/>
    <w:rsid w:val="00AF0B3B"/>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6DA6"/>
    <w:rsid w:val="00B47113"/>
    <w:rsid w:val="00B47CC6"/>
    <w:rsid w:val="00B505B6"/>
    <w:rsid w:val="00B51514"/>
    <w:rsid w:val="00B516C7"/>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BB0"/>
    <w:rsid w:val="00B66EF5"/>
    <w:rsid w:val="00B6715A"/>
    <w:rsid w:val="00B672A0"/>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4BB7"/>
    <w:rsid w:val="00B76129"/>
    <w:rsid w:val="00B76340"/>
    <w:rsid w:val="00B763BC"/>
    <w:rsid w:val="00B769D7"/>
    <w:rsid w:val="00B76A88"/>
    <w:rsid w:val="00B76B19"/>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3946"/>
    <w:rsid w:val="00BA44ED"/>
    <w:rsid w:val="00BA4B5C"/>
    <w:rsid w:val="00BA55E2"/>
    <w:rsid w:val="00BA5B53"/>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DF"/>
    <w:rsid w:val="00BB26AD"/>
    <w:rsid w:val="00BB2930"/>
    <w:rsid w:val="00BB3802"/>
    <w:rsid w:val="00BB3D25"/>
    <w:rsid w:val="00BB447D"/>
    <w:rsid w:val="00BB4692"/>
    <w:rsid w:val="00BB4ECA"/>
    <w:rsid w:val="00BB53F9"/>
    <w:rsid w:val="00BB5698"/>
    <w:rsid w:val="00BB5743"/>
    <w:rsid w:val="00BB5E6F"/>
    <w:rsid w:val="00BB662C"/>
    <w:rsid w:val="00BB6D2B"/>
    <w:rsid w:val="00BB6E55"/>
    <w:rsid w:val="00BB716E"/>
    <w:rsid w:val="00BB7613"/>
    <w:rsid w:val="00BB79BD"/>
    <w:rsid w:val="00BC05FD"/>
    <w:rsid w:val="00BC0DA3"/>
    <w:rsid w:val="00BC0EA7"/>
    <w:rsid w:val="00BC10E6"/>
    <w:rsid w:val="00BC1220"/>
    <w:rsid w:val="00BC1250"/>
    <w:rsid w:val="00BC3211"/>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64D"/>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EA0"/>
    <w:rsid w:val="00BF2170"/>
    <w:rsid w:val="00BF3A71"/>
    <w:rsid w:val="00BF3D74"/>
    <w:rsid w:val="00BF486D"/>
    <w:rsid w:val="00BF60E7"/>
    <w:rsid w:val="00BF65EA"/>
    <w:rsid w:val="00BF697A"/>
    <w:rsid w:val="00BF6ADB"/>
    <w:rsid w:val="00BF6D5A"/>
    <w:rsid w:val="00BF7AE7"/>
    <w:rsid w:val="00C02444"/>
    <w:rsid w:val="00C02DA5"/>
    <w:rsid w:val="00C0303B"/>
    <w:rsid w:val="00C03776"/>
    <w:rsid w:val="00C03C99"/>
    <w:rsid w:val="00C03E66"/>
    <w:rsid w:val="00C04138"/>
    <w:rsid w:val="00C04320"/>
    <w:rsid w:val="00C046A1"/>
    <w:rsid w:val="00C04B9F"/>
    <w:rsid w:val="00C051EF"/>
    <w:rsid w:val="00C0523C"/>
    <w:rsid w:val="00C055B4"/>
    <w:rsid w:val="00C067EE"/>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1C6"/>
    <w:rsid w:val="00C13585"/>
    <w:rsid w:val="00C13821"/>
    <w:rsid w:val="00C13A14"/>
    <w:rsid w:val="00C13BBA"/>
    <w:rsid w:val="00C13E76"/>
    <w:rsid w:val="00C14051"/>
    <w:rsid w:val="00C15667"/>
    <w:rsid w:val="00C15F73"/>
    <w:rsid w:val="00C16AFA"/>
    <w:rsid w:val="00C2037B"/>
    <w:rsid w:val="00C20A4C"/>
    <w:rsid w:val="00C20FDA"/>
    <w:rsid w:val="00C212CB"/>
    <w:rsid w:val="00C217CB"/>
    <w:rsid w:val="00C21E3F"/>
    <w:rsid w:val="00C2205A"/>
    <w:rsid w:val="00C22935"/>
    <w:rsid w:val="00C22B0B"/>
    <w:rsid w:val="00C22FF7"/>
    <w:rsid w:val="00C23C7A"/>
    <w:rsid w:val="00C23D6B"/>
    <w:rsid w:val="00C23DC9"/>
    <w:rsid w:val="00C23EDF"/>
    <w:rsid w:val="00C25009"/>
    <w:rsid w:val="00C25283"/>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2EDE"/>
    <w:rsid w:val="00C334EC"/>
    <w:rsid w:val="00C33D7F"/>
    <w:rsid w:val="00C33E25"/>
    <w:rsid w:val="00C33F68"/>
    <w:rsid w:val="00C341E4"/>
    <w:rsid w:val="00C34334"/>
    <w:rsid w:val="00C352F7"/>
    <w:rsid w:val="00C35F65"/>
    <w:rsid w:val="00C36513"/>
    <w:rsid w:val="00C36E65"/>
    <w:rsid w:val="00C3788C"/>
    <w:rsid w:val="00C40A1E"/>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043A"/>
    <w:rsid w:val="00C51090"/>
    <w:rsid w:val="00C511C1"/>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AE"/>
    <w:rsid w:val="00C84497"/>
    <w:rsid w:val="00C84768"/>
    <w:rsid w:val="00C854A6"/>
    <w:rsid w:val="00C85651"/>
    <w:rsid w:val="00C85943"/>
    <w:rsid w:val="00C85F76"/>
    <w:rsid w:val="00C864B4"/>
    <w:rsid w:val="00C868F6"/>
    <w:rsid w:val="00C86953"/>
    <w:rsid w:val="00C86A40"/>
    <w:rsid w:val="00C86ACE"/>
    <w:rsid w:val="00C87F6C"/>
    <w:rsid w:val="00C90D91"/>
    <w:rsid w:val="00C9137C"/>
    <w:rsid w:val="00C914E0"/>
    <w:rsid w:val="00C91644"/>
    <w:rsid w:val="00C916E9"/>
    <w:rsid w:val="00C91DF0"/>
    <w:rsid w:val="00C91E71"/>
    <w:rsid w:val="00C926EC"/>
    <w:rsid w:val="00C92BDC"/>
    <w:rsid w:val="00C930D3"/>
    <w:rsid w:val="00C93556"/>
    <w:rsid w:val="00C9368B"/>
    <w:rsid w:val="00C94442"/>
    <w:rsid w:val="00C95590"/>
    <w:rsid w:val="00C95698"/>
    <w:rsid w:val="00C95759"/>
    <w:rsid w:val="00C960D9"/>
    <w:rsid w:val="00C9663B"/>
    <w:rsid w:val="00C96D64"/>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255"/>
    <w:rsid w:val="00CA43A5"/>
    <w:rsid w:val="00CA4EFA"/>
    <w:rsid w:val="00CA515E"/>
    <w:rsid w:val="00CA5AB3"/>
    <w:rsid w:val="00CA5FDE"/>
    <w:rsid w:val="00CA7C0B"/>
    <w:rsid w:val="00CA7FE7"/>
    <w:rsid w:val="00CB01C1"/>
    <w:rsid w:val="00CB032B"/>
    <w:rsid w:val="00CB0C94"/>
    <w:rsid w:val="00CB1041"/>
    <w:rsid w:val="00CB15D2"/>
    <w:rsid w:val="00CB18EB"/>
    <w:rsid w:val="00CB18FC"/>
    <w:rsid w:val="00CB1BE1"/>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5F65"/>
    <w:rsid w:val="00CB60AB"/>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2D5"/>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56C"/>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5D5"/>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32BC"/>
    <w:rsid w:val="00D03BAF"/>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27A40"/>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60"/>
    <w:rsid w:val="00D623C4"/>
    <w:rsid w:val="00D62932"/>
    <w:rsid w:val="00D62CE8"/>
    <w:rsid w:val="00D6373F"/>
    <w:rsid w:val="00D63908"/>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047"/>
    <w:rsid w:val="00D8327E"/>
    <w:rsid w:val="00D84675"/>
    <w:rsid w:val="00D84969"/>
    <w:rsid w:val="00D8526A"/>
    <w:rsid w:val="00D85DF0"/>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789"/>
    <w:rsid w:val="00DA6C17"/>
    <w:rsid w:val="00DA6F07"/>
    <w:rsid w:val="00DA75AE"/>
    <w:rsid w:val="00DA79B6"/>
    <w:rsid w:val="00DA7A20"/>
    <w:rsid w:val="00DA7F00"/>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448"/>
    <w:rsid w:val="00DC15C1"/>
    <w:rsid w:val="00DC188E"/>
    <w:rsid w:val="00DC19BB"/>
    <w:rsid w:val="00DC2172"/>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0E8"/>
    <w:rsid w:val="00E10B66"/>
    <w:rsid w:val="00E10B7B"/>
    <w:rsid w:val="00E11475"/>
    <w:rsid w:val="00E116C5"/>
    <w:rsid w:val="00E119E3"/>
    <w:rsid w:val="00E12A46"/>
    <w:rsid w:val="00E13165"/>
    <w:rsid w:val="00E134E0"/>
    <w:rsid w:val="00E13E04"/>
    <w:rsid w:val="00E1465B"/>
    <w:rsid w:val="00E14881"/>
    <w:rsid w:val="00E1494A"/>
    <w:rsid w:val="00E149C5"/>
    <w:rsid w:val="00E15842"/>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820"/>
    <w:rsid w:val="00E27CB4"/>
    <w:rsid w:val="00E27DF6"/>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3E71"/>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1AD"/>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040"/>
    <w:rsid w:val="00E80176"/>
    <w:rsid w:val="00E80927"/>
    <w:rsid w:val="00E80AFC"/>
    <w:rsid w:val="00E8125A"/>
    <w:rsid w:val="00E81B1A"/>
    <w:rsid w:val="00E82A19"/>
    <w:rsid w:val="00E82B43"/>
    <w:rsid w:val="00E82B77"/>
    <w:rsid w:val="00E82B7F"/>
    <w:rsid w:val="00E833E5"/>
    <w:rsid w:val="00E834EA"/>
    <w:rsid w:val="00E84F5C"/>
    <w:rsid w:val="00E84FB3"/>
    <w:rsid w:val="00E854C3"/>
    <w:rsid w:val="00E856FD"/>
    <w:rsid w:val="00E85B63"/>
    <w:rsid w:val="00E86474"/>
    <w:rsid w:val="00E86A3E"/>
    <w:rsid w:val="00E86E52"/>
    <w:rsid w:val="00E86F68"/>
    <w:rsid w:val="00E87037"/>
    <w:rsid w:val="00E87819"/>
    <w:rsid w:val="00E90092"/>
    <w:rsid w:val="00E90228"/>
    <w:rsid w:val="00E90ED5"/>
    <w:rsid w:val="00E91FD4"/>
    <w:rsid w:val="00E921F3"/>
    <w:rsid w:val="00E9226E"/>
    <w:rsid w:val="00E92854"/>
    <w:rsid w:val="00E930AA"/>
    <w:rsid w:val="00E93749"/>
    <w:rsid w:val="00E940E0"/>
    <w:rsid w:val="00E9418E"/>
    <w:rsid w:val="00E945C3"/>
    <w:rsid w:val="00E94845"/>
    <w:rsid w:val="00E95E22"/>
    <w:rsid w:val="00E96A24"/>
    <w:rsid w:val="00E96D70"/>
    <w:rsid w:val="00E9767C"/>
    <w:rsid w:val="00EA0F03"/>
    <w:rsid w:val="00EA1D5F"/>
    <w:rsid w:val="00EA1EF9"/>
    <w:rsid w:val="00EA2184"/>
    <w:rsid w:val="00EA2642"/>
    <w:rsid w:val="00EA2CA0"/>
    <w:rsid w:val="00EA2CDC"/>
    <w:rsid w:val="00EA2F09"/>
    <w:rsid w:val="00EA3031"/>
    <w:rsid w:val="00EA31C2"/>
    <w:rsid w:val="00EA399A"/>
    <w:rsid w:val="00EA4A6F"/>
    <w:rsid w:val="00EA4C70"/>
    <w:rsid w:val="00EA5760"/>
    <w:rsid w:val="00EA5C13"/>
    <w:rsid w:val="00EA60B4"/>
    <w:rsid w:val="00EA6BDE"/>
    <w:rsid w:val="00EA6E44"/>
    <w:rsid w:val="00EA7237"/>
    <w:rsid w:val="00EA780F"/>
    <w:rsid w:val="00EA7E8A"/>
    <w:rsid w:val="00EB0469"/>
    <w:rsid w:val="00EB055B"/>
    <w:rsid w:val="00EB070A"/>
    <w:rsid w:val="00EB0A5F"/>
    <w:rsid w:val="00EB0DC2"/>
    <w:rsid w:val="00EB112A"/>
    <w:rsid w:val="00EB1C86"/>
    <w:rsid w:val="00EB2FA1"/>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BDD"/>
    <w:rsid w:val="00EE7D69"/>
    <w:rsid w:val="00EF0EBC"/>
    <w:rsid w:val="00EF0F35"/>
    <w:rsid w:val="00EF2F8F"/>
    <w:rsid w:val="00EF3F1B"/>
    <w:rsid w:val="00EF4058"/>
    <w:rsid w:val="00EF4099"/>
    <w:rsid w:val="00EF43FD"/>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26"/>
    <w:rsid w:val="00F0548B"/>
    <w:rsid w:val="00F05ACD"/>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2CB"/>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02"/>
    <w:rsid w:val="00F63723"/>
    <w:rsid w:val="00F64E44"/>
    <w:rsid w:val="00F64ECE"/>
    <w:rsid w:val="00F65881"/>
    <w:rsid w:val="00F66DD9"/>
    <w:rsid w:val="00F66E30"/>
    <w:rsid w:val="00F670E4"/>
    <w:rsid w:val="00F6719C"/>
    <w:rsid w:val="00F674BA"/>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5686"/>
    <w:rsid w:val="00F76A09"/>
    <w:rsid w:val="00F76A4E"/>
    <w:rsid w:val="00F76E6E"/>
    <w:rsid w:val="00F76E70"/>
    <w:rsid w:val="00F77765"/>
    <w:rsid w:val="00F77907"/>
    <w:rsid w:val="00F77EC3"/>
    <w:rsid w:val="00F80175"/>
    <w:rsid w:val="00F8049C"/>
    <w:rsid w:val="00F816B4"/>
    <w:rsid w:val="00F8182B"/>
    <w:rsid w:val="00F823C6"/>
    <w:rsid w:val="00F823D7"/>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8A3"/>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A7E16"/>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44C"/>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5BB"/>
    <w:rsid w:val="00FE78CB"/>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3F7D-2A48-4AA4-BDA8-6FF1A472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2019-07-26T19:12:00Z</dcterms:created>
  <dcterms:modified xsi:type="dcterms:W3CDTF">2019-08-08T11:34:00Z</dcterms:modified>
</cp:coreProperties>
</file>