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1F562A18"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BF4EAD">
        <w:rPr>
          <w:rFonts w:ascii="Times New Roman" w:hAnsi="Times New Roman"/>
          <w:sz w:val="24"/>
          <w:szCs w:val="24"/>
        </w:rPr>
        <w:t>August 8</w:t>
      </w:r>
      <w:r w:rsidR="003265F9">
        <w:rPr>
          <w:rFonts w:ascii="Times New Roman" w:hAnsi="Times New Roman"/>
          <w:sz w:val="24"/>
          <w:szCs w:val="24"/>
        </w:rPr>
        <w:t>, 2019</w:t>
      </w:r>
    </w:p>
    <w:p w14:paraId="67BEB132" w14:textId="15C9405F" w:rsidR="00CB25E0"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6892B8EA"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r w:rsidR="0082732C">
        <w:rPr>
          <w:rFonts w:ascii="Times New Roman" w:eastAsia="Times New Roman" w:hAnsi="Times New Roman"/>
          <w:bCs/>
          <w:sz w:val="24"/>
          <w:szCs w:val="24"/>
        </w:rPr>
        <w:t>, Statement</w:t>
      </w:r>
      <w:bookmarkStart w:id="0" w:name="_GoBack"/>
      <w:bookmarkEnd w:id="0"/>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67F17CA" w:rsidR="009906B2" w:rsidRDefault="009906B2"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2D1B2B86" w14:textId="77777777" w:rsidR="00687DA9" w:rsidRPr="00687DA9" w:rsidRDefault="00687DA9" w:rsidP="00687DA9">
      <w:pPr>
        <w:rPr>
          <w:rFonts w:ascii="Times New Roman" w:eastAsia="Times New Roman" w:hAnsi="Times New Roman"/>
          <w:sz w:val="24"/>
          <w:szCs w:val="24"/>
        </w:rPr>
      </w:pPr>
      <w:r w:rsidRPr="00687DA9">
        <w:rPr>
          <w:rFonts w:ascii="Times New Roman" w:eastAsia="Times New Roman" w:hAnsi="Times New Roman"/>
          <w:sz w:val="24"/>
          <w:szCs w:val="24"/>
        </w:rPr>
        <w:t>Pennsylvania Public Utility Commission</w:t>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w:t>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R-2019-3007636</w:t>
      </w:r>
    </w:p>
    <w:p w14:paraId="06618F78" w14:textId="77777777" w:rsidR="00687DA9" w:rsidRPr="00687DA9" w:rsidRDefault="00687DA9" w:rsidP="00687DA9">
      <w:pPr>
        <w:rPr>
          <w:rFonts w:ascii="Times New Roman" w:eastAsia="Times New Roman" w:hAnsi="Times New Roman"/>
          <w:sz w:val="24"/>
          <w:szCs w:val="24"/>
        </w:rPr>
      </w:pPr>
      <w:r w:rsidRPr="00687DA9">
        <w:rPr>
          <w:rFonts w:ascii="Times New Roman" w:eastAsia="Times New Roman" w:hAnsi="Times New Roman"/>
          <w:sz w:val="24"/>
          <w:szCs w:val="24"/>
        </w:rPr>
        <w:t>Office of Small Business Advocate</w:t>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w:t>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C-2019-3007819</w:t>
      </w:r>
    </w:p>
    <w:p w14:paraId="67C9B5A0" w14:textId="77777777" w:rsidR="00687DA9" w:rsidRPr="00687DA9" w:rsidRDefault="00687DA9" w:rsidP="00687DA9">
      <w:pPr>
        <w:rPr>
          <w:rFonts w:ascii="Times New Roman" w:eastAsia="Times New Roman" w:hAnsi="Times New Roman"/>
          <w:sz w:val="24"/>
          <w:szCs w:val="24"/>
        </w:rPr>
      </w:pPr>
      <w:r w:rsidRPr="00687DA9">
        <w:rPr>
          <w:rFonts w:ascii="Times New Roman" w:eastAsia="Times New Roman" w:hAnsi="Times New Roman"/>
          <w:sz w:val="24"/>
          <w:szCs w:val="24"/>
        </w:rPr>
        <w:t>Office of Consumer Advocate</w:t>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w:t>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C-2019-3007837</w:t>
      </w:r>
    </w:p>
    <w:p w14:paraId="40499C75" w14:textId="77777777" w:rsidR="00687DA9" w:rsidRPr="00687DA9" w:rsidRDefault="00687DA9" w:rsidP="00687DA9">
      <w:pPr>
        <w:rPr>
          <w:rFonts w:ascii="Times New Roman" w:eastAsia="Times New Roman" w:hAnsi="Times New Roman"/>
          <w:sz w:val="24"/>
          <w:szCs w:val="24"/>
        </w:rPr>
      </w:pP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w:t>
      </w:r>
    </w:p>
    <w:p w14:paraId="63040C78" w14:textId="77777777" w:rsidR="00687DA9" w:rsidRPr="00687DA9" w:rsidRDefault="00687DA9" w:rsidP="00687DA9">
      <w:pPr>
        <w:rPr>
          <w:rFonts w:ascii="Times New Roman" w:eastAsia="Times New Roman" w:hAnsi="Times New Roman"/>
          <w:sz w:val="24"/>
          <w:szCs w:val="24"/>
        </w:rPr>
      </w:pPr>
      <w:r w:rsidRPr="00687DA9">
        <w:rPr>
          <w:rFonts w:ascii="Times New Roman" w:eastAsia="Times New Roman" w:hAnsi="Times New Roman"/>
          <w:sz w:val="24"/>
          <w:szCs w:val="24"/>
        </w:rPr>
        <w:tab/>
        <w:t>v.</w:t>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w:t>
      </w:r>
    </w:p>
    <w:p w14:paraId="2D5F3AE0" w14:textId="77777777" w:rsidR="00687DA9" w:rsidRPr="00687DA9" w:rsidRDefault="00687DA9" w:rsidP="00687DA9">
      <w:pPr>
        <w:rPr>
          <w:rFonts w:ascii="Times New Roman" w:eastAsia="Times New Roman" w:hAnsi="Times New Roman"/>
          <w:sz w:val="24"/>
          <w:szCs w:val="24"/>
        </w:rPr>
      </w:pP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w:t>
      </w:r>
    </w:p>
    <w:p w14:paraId="396270B4" w14:textId="77777777" w:rsidR="00687DA9" w:rsidRPr="00687DA9" w:rsidRDefault="00687DA9" w:rsidP="00687DA9">
      <w:pPr>
        <w:rPr>
          <w:rFonts w:ascii="Times New Roman" w:eastAsia="Times New Roman" w:hAnsi="Times New Roman"/>
          <w:sz w:val="24"/>
          <w:szCs w:val="24"/>
        </w:rPr>
      </w:pPr>
      <w:r w:rsidRPr="00687DA9">
        <w:rPr>
          <w:rFonts w:ascii="Times New Roman" w:eastAsia="Times New Roman" w:hAnsi="Times New Roman"/>
          <w:sz w:val="24"/>
          <w:szCs w:val="24"/>
        </w:rPr>
        <w:t>Philadelphia Gas Works</w:t>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r>
      <w:r w:rsidRPr="00687DA9">
        <w:rPr>
          <w:rFonts w:ascii="Times New Roman" w:eastAsia="Times New Roman" w:hAnsi="Times New Roman"/>
          <w:sz w:val="24"/>
          <w:szCs w:val="24"/>
        </w:rPr>
        <w:tab/>
        <w:t>:</w:t>
      </w:r>
    </w:p>
    <w:p w14:paraId="439CCEB4" w14:textId="5D2EA49B" w:rsidR="00C43298" w:rsidRPr="00BF4EAD" w:rsidRDefault="00C43298" w:rsidP="00577603">
      <w:pPr>
        <w:jc w:val="center"/>
        <w:rPr>
          <w:rFonts w:ascii="Times New Roman" w:hAnsi="Times New Roman"/>
          <w:bCs/>
          <w:sz w:val="24"/>
          <w:szCs w:val="24"/>
        </w:rPr>
      </w:pPr>
    </w:p>
    <w:p w14:paraId="616DBC00" w14:textId="77777777" w:rsidR="00BF4EAD" w:rsidRPr="00BF4EAD" w:rsidRDefault="00BF4EAD" w:rsidP="00577603">
      <w:pPr>
        <w:jc w:val="center"/>
        <w:rPr>
          <w:rFonts w:ascii="Times New Roman" w:hAnsi="Times New Roman"/>
          <w:bCs/>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1A7B7930" w14:textId="130D0DE2" w:rsidR="006A62FB"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687DA9">
        <w:rPr>
          <w:rFonts w:ascii="Times New Roman" w:hAnsi="Times New Roman"/>
          <w:sz w:val="24"/>
          <w:szCs w:val="24"/>
        </w:rPr>
        <w:t>Marta Guhl</w:t>
      </w:r>
      <w:r w:rsidR="00E17242" w:rsidRPr="00A1530D">
        <w:rPr>
          <w:rFonts w:ascii="Times New Roman" w:hAnsi="Times New Roman"/>
          <w:sz w:val="24"/>
          <w:szCs w:val="24"/>
        </w:rPr>
        <w:t xml:space="preserve">, dated </w:t>
      </w:r>
      <w:r w:rsidR="00BF4EAD">
        <w:rPr>
          <w:rFonts w:ascii="Times New Roman" w:hAnsi="Times New Roman"/>
          <w:sz w:val="24"/>
          <w:szCs w:val="24"/>
        </w:rPr>
        <w:t>June 14</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0D5EA1">
      <w:pPr>
        <w:spacing w:line="360" w:lineRule="auto"/>
        <w:ind w:firstLine="720"/>
        <w:jc w:val="both"/>
        <w:rPr>
          <w:rFonts w:ascii="Times New Roman" w:hAnsi="Times New Roman"/>
          <w:sz w:val="24"/>
          <w:szCs w:val="24"/>
        </w:rPr>
      </w:pPr>
    </w:p>
    <w:p w14:paraId="1F6ED8D9" w14:textId="77777777" w:rsidR="00577603" w:rsidRPr="00A1530D" w:rsidRDefault="00577603" w:rsidP="000D5EA1">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0D5EA1">
      <w:pPr>
        <w:spacing w:line="360" w:lineRule="auto"/>
        <w:jc w:val="both"/>
        <w:rPr>
          <w:rFonts w:ascii="Times New Roman" w:hAnsi="Times New Roman"/>
          <w:sz w:val="24"/>
          <w:szCs w:val="24"/>
        </w:rPr>
      </w:pPr>
    </w:p>
    <w:p w14:paraId="5C137B58" w14:textId="77777777" w:rsidR="0018257D"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0D5EA1">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2C72CE93" w14:textId="77777777" w:rsidR="002F677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0"/>
        </w:rPr>
        <w:sectPr w:rsidR="002F6778" w:rsidSect="001846FB">
          <w:footerReference w:type="default" r:id="rId8"/>
          <w:pgSz w:w="12240" w:h="15840" w:code="1"/>
          <w:pgMar w:top="1440" w:right="1440" w:bottom="1440" w:left="1440" w:header="720" w:footer="720" w:gutter="0"/>
          <w:pgNumType w:start="2"/>
          <w:cols w:space="720"/>
          <w:docGrid w:linePitch="360"/>
        </w:sectPr>
      </w:pPr>
      <w:r w:rsidRPr="003C6BD8">
        <w:rPr>
          <w:rFonts w:ascii="Times New Roman" w:eastAsia="Times New Roman" w:hAnsi="Times New Roman"/>
          <w:sz w:val="24"/>
          <w:szCs w:val="24"/>
        </w:rPr>
        <w:t xml:space="preserve">That the Stipulation of the Record by the parties is adopted and </w:t>
      </w:r>
      <w:r w:rsidRPr="003C6BD8">
        <w:rPr>
          <w:rFonts w:ascii="Times New Roman" w:eastAsia="Times New Roman" w:hAnsi="Times New Roman"/>
          <w:sz w:val="24"/>
          <w:szCs w:val="20"/>
        </w:rPr>
        <w:t xml:space="preserve">Philadelphia Gas Works’ February 1, 2018, Pre-filing Information; Philadelphia Gas Works’ March 1, 2018, Annual GCR Filing; PGW St. 1, Direct Testimony of Kenneth S. Dybalski dated March 1, 2018; PGW St. 2, Direct Testimony of Raymond M. Snyder dated March 1, 2018; I&amp;E Statement No. 1, </w:t>
      </w:r>
    </w:p>
    <w:p w14:paraId="76BC8E70" w14:textId="310874BA" w:rsidR="003C6BD8" w:rsidRPr="003C6BD8" w:rsidRDefault="003C6BD8" w:rsidP="002F6778">
      <w:pPr>
        <w:tabs>
          <w:tab w:val="left" w:pos="0"/>
        </w:tabs>
        <w:spacing w:line="360" w:lineRule="auto"/>
        <w:jc w:val="both"/>
        <w:rPr>
          <w:rFonts w:ascii="Times New Roman" w:eastAsia="Times New Roman" w:hAnsi="Times New Roman"/>
          <w:sz w:val="24"/>
          <w:szCs w:val="24"/>
        </w:rPr>
      </w:pPr>
      <w:r w:rsidRPr="003C6BD8">
        <w:rPr>
          <w:rFonts w:ascii="Times New Roman" w:eastAsia="Times New Roman" w:hAnsi="Times New Roman"/>
          <w:sz w:val="24"/>
          <w:szCs w:val="20"/>
        </w:rPr>
        <w:lastRenderedPageBreak/>
        <w:t>the Direct Testimony of Christopher Keller and I&amp;E Exhibit No. 1, the Exhibit Accompanying the Direct Testimony of Christopher Keller dated April 16, 2018; Direct Testimony of Jerome D. Mierzwa, OCA Statement No. 1 dated April 16, 2018; PGW Statement 1R, Rebuttal Testimony of Raymond M. Snyder dated May 2, 2018; and OCA Statement 1-S, Surrebuttal Testimony of Jerome D. Mierzwa dated May 7, 2018, and accompanying Appendix A are entered in the record at Docket No. R-2018-</w:t>
      </w:r>
      <w:r w:rsidRPr="003C6BD8">
        <w:rPr>
          <w:rFonts w:ascii="Times New Roman" w:eastAsia="Times New Roman" w:hAnsi="Times New Roman"/>
          <w:sz w:val="24"/>
          <w:szCs w:val="24"/>
        </w:rPr>
        <w:t>2645938</w:t>
      </w:r>
      <w:r w:rsidRPr="003C6BD8">
        <w:rPr>
          <w:rFonts w:ascii="Times New Roman" w:eastAsia="Times New Roman" w:hAnsi="Times New Roman"/>
          <w:sz w:val="24"/>
          <w:szCs w:val="20"/>
        </w:rPr>
        <w:t xml:space="preserve">.  </w:t>
      </w:r>
    </w:p>
    <w:p w14:paraId="3AB153F4" w14:textId="77777777" w:rsidR="003C6BD8" w:rsidRPr="003C6BD8" w:rsidRDefault="003C6BD8" w:rsidP="003C6BD8">
      <w:pPr>
        <w:tabs>
          <w:tab w:val="left" w:pos="0"/>
        </w:tabs>
        <w:spacing w:line="360" w:lineRule="auto"/>
        <w:ind w:left="1440"/>
        <w:jc w:val="both"/>
        <w:rPr>
          <w:rFonts w:ascii="Times New Roman" w:eastAsia="Times New Roman" w:hAnsi="Times New Roman"/>
          <w:sz w:val="24"/>
          <w:szCs w:val="24"/>
        </w:rPr>
      </w:pPr>
    </w:p>
    <w:p w14:paraId="3FEE8C63"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Joint Petition for Settlement of the Philadelphia Gas Works’ 2019-2020 Gas Cost Rate Proceeding, including all appendices and documents identified therein, is admitted into the record of the proceeding at Docket Number R-2019-3007636;</w:t>
      </w:r>
    </w:p>
    <w:p w14:paraId="3D8C7626" w14:textId="77777777" w:rsidR="003C6BD8" w:rsidRPr="003C6BD8" w:rsidRDefault="003C6BD8" w:rsidP="003C6BD8">
      <w:pPr>
        <w:tabs>
          <w:tab w:val="left" w:pos="0"/>
        </w:tabs>
        <w:spacing w:line="360" w:lineRule="auto"/>
        <w:ind w:left="1440"/>
        <w:jc w:val="both"/>
        <w:rPr>
          <w:rFonts w:ascii="Times New Roman" w:eastAsia="Times New Roman" w:hAnsi="Times New Roman"/>
          <w:sz w:val="24"/>
          <w:szCs w:val="24"/>
        </w:rPr>
      </w:pPr>
    </w:p>
    <w:p w14:paraId="509D74E2"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Joint Petition for Settlement of the Philadelphia Gas Works’ 2019-2020 Gas Cost Rate Proceeding submitted by the Philadelphia Gas Works, the Bureau of Investigation and Enforcement, and the Office of Consumer Advocate at Docket No. R-2019-3007636 be approved;</w:t>
      </w:r>
    </w:p>
    <w:p w14:paraId="4399DD37" w14:textId="77777777" w:rsidR="003C6BD8" w:rsidRPr="003C6BD8" w:rsidRDefault="003C6BD8" w:rsidP="003C6BD8">
      <w:pPr>
        <w:tabs>
          <w:tab w:val="left" w:pos="0"/>
        </w:tabs>
        <w:spacing w:line="360" w:lineRule="auto"/>
        <w:ind w:firstLine="1440"/>
        <w:jc w:val="both"/>
        <w:rPr>
          <w:rFonts w:ascii="Times New Roman" w:eastAsia="Times New Roman" w:hAnsi="Times New Roman"/>
          <w:sz w:val="24"/>
          <w:szCs w:val="24"/>
        </w:rPr>
      </w:pPr>
    </w:p>
    <w:p w14:paraId="00C85C07"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Philadelphia Gas Works be authorized to file a tariff supplement to reflect rates and terms consistent with the Settlement and applicable to the Section 1307(f) purchased gas cost rate investigation at Docket No.</w:t>
      </w:r>
      <w:r w:rsidRPr="003C6BD8">
        <w:rPr>
          <w:rFonts w:ascii="Times New Roman" w:eastAsia="Times New Roman" w:hAnsi="Times New Roman"/>
          <w:sz w:val="24"/>
          <w:szCs w:val="20"/>
        </w:rPr>
        <w:t xml:space="preserve"> </w:t>
      </w:r>
      <w:r w:rsidRPr="003C6BD8">
        <w:rPr>
          <w:rFonts w:ascii="Times New Roman" w:eastAsia="Times New Roman" w:hAnsi="Times New Roman"/>
          <w:sz w:val="24"/>
          <w:szCs w:val="24"/>
        </w:rPr>
        <w:t>R-2019-3007636 to be effective upon at least one day’s notice for services rendered on or after September 1, 2019, subject to quarterly adjustments permitted by Commission regulations, including a quarterly adjustment to be effective on September 1, 2019, to reflect actual experience and changes in forecasted natural gas prices utilizing the methodology prescribed by paragraph III 1(b) of the Joint Petition;</w:t>
      </w:r>
    </w:p>
    <w:p w14:paraId="217F323D" w14:textId="77777777" w:rsidR="003C6BD8" w:rsidRPr="003C6BD8" w:rsidRDefault="003C6BD8" w:rsidP="003C6BD8">
      <w:pPr>
        <w:spacing w:line="360" w:lineRule="auto"/>
        <w:jc w:val="both"/>
        <w:rPr>
          <w:rFonts w:ascii="Times New Roman" w:eastAsia="Times New Roman" w:hAnsi="Times New Roman"/>
          <w:sz w:val="24"/>
          <w:szCs w:val="24"/>
        </w:rPr>
      </w:pPr>
    </w:p>
    <w:p w14:paraId="27B722C2"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Philadelphia Gas Works shall calculate the quarterly filing updates for the 2019-2020 Gas Cost Rate period in accordance with the Commission’s regulations at 52 Pa.Code § 53.64(i)(5);</w:t>
      </w:r>
    </w:p>
    <w:p w14:paraId="37BD2E3A" w14:textId="77777777" w:rsidR="003C6BD8" w:rsidRPr="003C6BD8" w:rsidRDefault="003C6BD8" w:rsidP="003C6BD8">
      <w:pPr>
        <w:spacing w:line="360" w:lineRule="auto"/>
        <w:jc w:val="both"/>
        <w:rPr>
          <w:rFonts w:ascii="Times New Roman" w:eastAsia="Times New Roman" w:hAnsi="Times New Roman"/>
          <w:sz w:val="24"/>
          <w:szCs w:val="24"/>
        </w:rPr>
      </w:pPr>
    </w:p>
    <w:p w14:paraId="6FA33CAC"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Philadelphia Gas Works will provide an annual reconciliation of its retainage rate and lost and unaccounted for rate in its March 1 annual filing;</w:t>
      </w:r>
    </w:p>
    <w:p w14:paraId="645B93A9" w14:textId="77777777" w:rsidR="003C6BD8" w:rsidRPr="003C6BD8" w:rsidRDefault="003C6BD8" w:rsidP="003C6BD8">
      <w:pPr>
        <w:spacing w:line="360" w:lineRule="auto"/>
        <w:ind w:right="1440"/>
        <w:jc w:val="both"/>
        <w:rPr>
          <w:rFonts w:ascii="Times New Roman" w:eastAsia="Times New Roman" w:hAnsi="Times New Roman"/>
          <w:sz w:val="24"/>
          <w:szCs w:val="20"/>
        </w:rPr>
      </w:pPr>
    </w:p>
    <w:p w14:paraId="283C99EE" w14:textId="653518D6" w:rsid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lastRenderedPageBreak/>
        <w:t xml:space="preserve">That the Philadelphia Gas Works </w:t>
      </w:r>
      <w:r w:rsidRPr="003C6BD8">
        <w:rPr>
          <w:rFonts w:ascii="Times New Roman" w:eastAsia="Times New Roman" w:hAnsi="Times New Roman"/>
          <w:sz w:val="24"/>
          <w:szCs w:val="20"/>
        </w:rPr>
        <w:t>will revise the release location on Transco to Zone 2 to City Gate (currently Zone 3 to City Gate).  Releases from this location will begin on or about November 1, 2019. Charges shall be set at maximum pipeline rates</w:t>
      </w:r>
      <w:r w:rsidRPr="003C6BD8">
        <w:rPr>
          <w:rFonts w:ascii="Times New Roman" w:eastAsia="Times New Roman" w:hAnsi="Times New Roman"/>
          <w:sz w:val="24"/>
          <w:szCs w:val="24"/>
        </w:rPr>
        <w:t>;</w:t>
      </w:r>
    </w:p>
    <w:p w14:paraId="4106A561" w14:textId="77777777" w:rsidR="003C6BD8" w:rsidRPr="003C6BD8" w:rsidRDefault="003C6BD8" w:rsidP="003C6BD8">
      <w:pPr>
        <w:tabs>
          <w:tab w:val="left" w:pos="0"/>
        </w:tabs>
        <w:spacing w:line="360" w:lineRule="auto"/>
        <w:ind w:left="1440"/>
        <w:jc w:val="both"/>
        <w:rPr>
          <w:rFonts w:ascii="Times New Roman" w:eastAsia="Times New Roman" w:hAnsi="Times New Roman"/>
          <w:sz w:val="24"/>
          <w:szCs w:val="24"/>
        </w:rPr>
      </w:pPr>
    </w:p>
    <w:p w14:paraId="37EA09A4" w14:textId="77777777" w:rsidR="003C6BD8" w:rsidRPr="003C6BD8" w:rsidRDefault="003C6BD8" w:rsidP="003C6BD8">
      <w:pPr>
        <w:numPr>
          <w:ilvl w:val="0"/>
          <w:numId w:val="21"/>
        </w:numPr>
        <w:tabs>
          <w:tab w:val="left" w:pos="1440"/>
        </w:tabs>
        <w:spacing w:line="360" w:lineRule="auto"/>
        <w:ind w:left="0" w:firstLine="1440"/>
        <w:contextualSpacing/>
        <w:jc w:val="both"/>
        <w:rPr>
          <w:rFonts w:ascii="Times New Roman" w:eastAsia="Times New Roman" w:hAnsi="Times New Roman"/>
          <w:sz w:val="24"/>
          <w:szCs w:val="20"/>
        </w:rPr>
      </w:pPr>
      <w:r w:rsidRPr="003C6BD8">
        <w:rPr>
          <w:rFonts w:ascii="Times New Roman" w:eastAsia="Times New Roman" w:hAnsi="Times New Roman"/>
          <w:sz w:val="24"/>
          <w:szCs w:val="24"/>
        </w:rPr>
        <w:t xml:space="preserve">That the Philadelphia Gas Works </w:t>
      </w:r>
      <w:r w:rsidRPr="003C6BD8">
        <w:rPr>
          <w:rFonts w:ascii="Times New Roman" w:eastAsia="Times New Roman" w:hAnsi="Times New Roman"/>
          <w:sz w:val="24"/>
          <w:szCs w:val="20"/>
        </w:rPr>
        <w:t xml:space="preserve">will revise the release location on TETCO to approximately 70% ELA to City Gate and 30% STX to City Gate, to the best of PGW’s ability based on operational constraints, under contract 800232 (CDS). </w:t>
      </w:r>
      <w:r w:rsidRPr="003C6BD8">
        <w:rPr>
          <w:rFonts w:ascii="Times New Roman" w:eastAsiaTheme="minorHAnsi" w:hAnsi="Times New Roman"/>
          <w:sz w:val="24"/>
          <w:szCs w:val="20"/>
        </w:rPr>
        <w:t xml:space="preserve"> </w:t>
      </w:r>
      <w:r w:rsidRPr="003C6BD8">
        <w:rPr>
          <w:rFonts w:ascii="Times New Roman" w:eastAsia="Times New Roman" w:hAnsi="Times New Roman"/>
          <w:sz w:val="24"/>
          <w:szCs w:val="20"/>
        </w:rPr>
        <w:t>Releases from these locations will begin on or about November 1, 2019.  Charges shall be calculated set at maximum pipeline rates;</w:t>
      </w:r>
    </w:p>
    <w:p w14:paraId="2880ABAD" w14:textId="77777777" w:rsidR="003C6BD8" w:rsidRPr="003C6BD8" w:rsidRDefault="003C6BD8" w:rsidP="003C6BD8">
      <w:pPr>
        <w:spacing w:line="360" w:lineRule="auto"/>
        <w:jc w:val="both"/>
        <w:rPr>
          <w:rFonts w:ascii="Times New Roman" w:eastAsia="Times New Roman" w:hAnsi="Times New Roman"/>
          <w:sz w:val="24"/>
          <w:szCs w:val="20"/>
        </w:rPr>
      </w:pPr>
    </w:p>
    <w:p w14:paraId="6B46D02E" w14:textId="77777777" w:rsidR="003C6BD8" w:rsidRPr="003C6BD8" w:rsidRDefault="003C6BD8" w:rsidP="003C6BD8">
      <w:pPr>
        <w:numPr>
          <w:ilvl w:val="0"/>
          <w:numId w:val="21"/>
        </w:numPr>
        <w:spacing w:line="360" w:lineRule="auto"/>
        <w:ind w:left="0" w:firstLine="1440"/>
        <w:contextualSpacing/>
        <w:jc w:val="both"/>
        <w:rPr>
          <w:rFonts w:ascii="Times New Roman" w:eastAsiaTheme="minorHAnsi" w:hAnsi="Times New Roman"/>
          <w:sz w:val="24"/>
          <w:szCs w:val="24"/>
        </w:rPr>
      </w:pPr>
      <w:r w:rsidRPr="003C6BD8">
        <w:rPr>
          <w:rFonts w:ascii="Times New Roman" w:eastAsia="Times New Roman" w:hAnsi="Times New Roman"/>
          <w:sz w:val="24"/>
          <w:szCs w:val="20"/>
        </w:rPr>
        <w:t xml:space="preserve">That the Philadelphia Gas Works </w:t>
      </w:r>
      <w:r w:rsidRPr="003C6BD8">
        <w:rPr>
          <w:rFonts w:ascii="Times New Roman" w:eastAsia="Times New Roman" w:hAnsi="Times New Roman"/>
          <w:spacing w:val="-3"/>
          <w:sz w:val="24"/>
          <w:szCs w:val="20"/>
        </w:rPr>
        <w:t>will present an updates study with next year’s GCR filing that supports the validity of its peak day methodology</w:t>
      </w:r>
      <w:r w:rsidRPr="003C6BD8">
        <w:rPr>
          <w:rFonts w:ascii="Times New Roman" w:eastAsia="Times New Roman" w:hAnsi="Times New Roman"/>
          <w:sz w:val="24"/>
          <w:szCs w:val="20"/>
        </w:rPr>
        <w:t>;</w:t>
      </w:r>
    </w:p>
    <w:p w14:paraId="16AD67BB" w14:textId="77777777" w:rsidR="003C6BD8" w:rsidRPr="003C6BD8" w:rsidRDefault="003C6BD8" w:rsidP="003C6BD8">
      <w:pPr>
        <w:spacing w:line="360" w:lineRule="auto"/>
        <w:jc w:val="both"/>
        <w:rPr>
          <w:rFonts w:ascii="Times New Roman" w:eastAsia="Times New Roman" w:hAnsi="Times New Roman"/>
          <w:sz w:val="24"/>
          <w:szCs w:val="20"/>
        </w:rPr>
      </w:pPr>
    </w:p>
    <w:p w14:paraId="15711D85"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Philadelphia Gas Works will review and address the Office of Consumer Advocate’s issues regarding the weather normalization process and consider revising the process as part of the calculation for the 2019 credit</w:t>
      </w:r>
      <w:r w:rsidRPr="003C6BD8">
        <w:rPr>
          <w:rFonts w:ascii="Times New Roman" w:eastAsia="Times New Roman" w:hAnsi="Times New Roman"/>
          <w:sz w:val="24"/>
          <w:szCs w:val="20"/>
        </w:rPr>
        <w:t>;</w:t>
      </w:r>
    </w:p>
    <w:p w14:paraId="2F862DB7" w14:textId="77777777" w:rsidR="003C6BD8" w:rsidRPr="003C6BD8" w:rsidRDefault="003C6BD8" w:rsidP="003C6BD8">
      <w:pPr>
        <w:spacing w:line="360" w:lineRule="auto"/>
        <w:ind w:left="720"/>
        <w:contextualSpacing/>
        <w:jc w:val="both"/>
        <w:rPr>
          <w:rFonts w:ascii="Times New Roman" w:eastAsia="Times New Roman" w:hAnsi="Times New Roman"/>
          <w:sz w:val="24"/>
          <w:szCs w:val="24"/>
        </w:rPr>
      </w:pPr>
    </w:p>
    <w:p w14:paraId="49949A60"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 xml:space="preserve">That the Philadelphia Gas Works will report on the weather normalization process as part of the </w:t>
      </w:r>
      <w:r w:rsidRPr="003C6BD8">
        <w:rPr>
          <w:rFonts w:ascii="Times New Roman" w:eastAsia="Times New Roman" w:hAnsi="Times New Roman"/>
          <w:sz w:val="24"/>
          <w:szCs w:val="20"/>
        </w:rPr>
        <w:t>Universal Service and Energy Conservation Plan stakeholder process in the meeting to be scheduled in 2019 or 2020 to discuss the Conservation Incentive Program;</w:t>
      </w:r>
    </w:p>
    <w:p w14:paraId="64F326FF" w14:textId="77777777" w:rsidR="003C6BD8" w:rsidRPr="003C6BD8" w:rsidRDefault="003C6BD8" w:rsidP="003C6BD8">
      <w:pPr>
        <w:tabs>
          <w:tab w:val="left" w:pos="0"/>
        </w:tabs>
        <w:spacing w:line="360" w:lineRule="auto"/>
        <w:jc w:val="both"/>
        <w:rPr>
          <w:rFonts w:ascii="Times New Roman" w:eastAsia="Times New Roman" w:hAnsi="Times New Roman"/>
          <w:sz w:val="24"/>
          <w:szCs w:val="24"/>
        </w:rPr>
      </w:pPr>
    </w:p>
    <w:p w14:paraId="5F2BE179"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 xml:space="preserve">That the Philadelphia Gas Works will report on the Conservation Incentive Program and the Conservation Incentive Program stakeholder process in its next filed </w:t>
      </w:r>
      <w:r w:rsidRPr="003C6BD8">
        <w:rPr>
          <w:rFonts w:ascii="Times New Roman" w:eastAsia="Times New Roman" w:hAnsi="Times New Roman"/>
          <w:sz w:val="24"/>
          <w:szCs w:val="20"/>
        </w:rPr>
        <w:t>Universal Service and Energy Conservation Plan (2021-2023);</w:t>
      </w:r>
    </w:p>
    <w:p w14:paraId="3175BAD2" w14:textId="77777777" w:rsidR="003C6BD8" w:rsidRPr="003C6BD8" w:rsidRDefault="003C6BD8" w:rsidP="003C6BD8">
      <w:pPr>
        <w:spacing w:line="360" w:lineRule="auto"/>
        <w:ind w:left="720"/>
        <w:contextualSpacing/>
        <w:jc w:val="both"/>
        <w:rPr>
          <w:rFonts w:ascii="Times New Roman" w:eastAsia="Times New Roman" w:hAnsi="Times New Roman"/>
          <w:sz w:val="24"/>
          <w:szCs w:val="24"/>
        </w:rPr>
      </w:pPr>
    </w:p>
    <w:p w14:paraId="0C8CD84B"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Office of Consumer Advocation retains its right to address issues related to the Conservation Incentive Program weather normalization process in future proceedings to include the issues raised during the testimony in this proceeding;</w:t>
      </w:r>
    </w:p>
    <w:p w14:paraId="12526C19" w14:textId="77777777" w:rsidR="003C6BD8" w:rsidRPr="003C6BD8" w:rsidRDefault="003C6BD8" w:rsidP="003C6BD8">
      <w:pPr>
        <w:spacing w:line="360" w:lineRule="auto"/>
        <w:ind w:left="720"/>
        <w:contextualSpacing/>
        <w:jc w:val="both"/>
        <w:rPr>
          <w:rFonts w:ascii="Times New Roman" w:eastAsia="Times New Roman" w:hAnsi="Times New Roman"/>
          <w:sz w:val="24"/>
          <w:szCs w:val="24"/>
        </w:rPr>
      </w:pPr>
    </w:p>
    <w:p w14:paraId="7F09AD0E"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Philadelphia Gas Works will recover its 2017 and 2018 Conservation Incentive Program credit expenses in the total amount of $1,123,300 and will amortize recovery of those costs over a two-year period;</w:t>
      </w:r>
    </w:p>
    <w:p w14:paraId="247EE87D" w14:textId="4440D8F2"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0"/>
        </w:rPr>
        <w:lastRenderedPageBreak/>
        <w:t xml:space="preserve">That the Philadelphia Gas Works will recover its Conservation Incentive Program costs for 2019 and on a going-forward basis; </w:t>
      </w:r>
    </w:p>
    <w:p w14:paraId="06CF9934" w14:textId="77777777" w:rsidR="003C6BD8" w:rsidRPr="003C6BD8" w:rsidRDefault="003C6BD8" w:rsidP="003C6BD8">
      <w:pPr>
        <w:tabs>
          <w:tab w:val="left" w:pos="0"/>
        </w:tabs>
        <w:spacing w:line="360" w:lineRule="auto"/>
        <w:ind w:left="1440"/>
        <w:jc w:val="both"/>
        <w:rPr>
          <w:rFonts w:ascii="Times New Roman" w:eastAsia="Times New Roman" w:hAnsi="Times New Roman"/>
          <w:sz w:val="24"/>
          <w:szCs w:val="24"/>
        </w:rPr>
      </w:pPr>
    </w:p>
    <w:p w14:paraId="33A9D815"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0"/>
        </w:rPr>
        <w:t xml:space="preserve">That the Philadelphia Gas Works will revise its tariff consistent with Exhibit DA-1 to reflect recovery of the Conservation Incentive Program costs and will begin billing for the Conservation Incentive Program credit by December 1, 2019; </w:t>
      </w:r>
      <w:r w:rsidRPr="003C6BD8">
        <w:rPr>
          <w:rFonts w:ascii="Times New Roman" w:eastAsia="Times New Roman" w:hAnsi="Times New Roman"/>
          <w:sz w:val="24"/>
          <w:szCs w:val="24"/>
        </w:rPr>
        <w:t xml:space="preserve"> </w:t>
      </w:r>
    </w:p>
    <w:p w14:paraId="15D35AD9" w14:textId="77777777" w:rsidR="003C6BD8" w:rsidRPr="003C6BD8" w:rsidRDefault="003C6BD8" w:rsidP="003C6BD8">
      <w:pPr>
        <w:spacing w:line="360" w:lineRule="auto"/>
        <w:ind w:left="720"/>
        <w:contextualSpacing/>
        <w:jc w:val="both"/>
        <w:rPr>
          <w:rFonts w:ascii="Times New Roman" w:eastAsia="Times New Roman" w:hAnsi="Times New Roman"/>
          <w:sz w:val="24"/>
          <w:szCs w:val="24"/>
        </w:rPr>
      </w:pPr>
    </w:p>
    <w:p w14:paraId="6850F9AA"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Philadelphia Gas Works shall recover the Planalytics fee for price analysis and buying advisory services (not to exceed $125,000) for the 2019-2020 Gas Cost Rate period.  Continued recovery of the fee beyond the 2019-2020 Gas Cost Rate period must be addressed in next year’s Purchased Gas Cost proceeding;</w:t>
      </w:r>
    </w:p>
    <w:p w14:paraId="0586EFDD" w14:textId="77777777" w:rsidR="003C6BD8" w:rsidRPr="003C6BD8" w:rsidRDefault="003C6BD8" w:rsidP="003C6BD8">
      <w:pPr>
        <w:tabs>
          <w:tab w:val="left" w:pos="0"/>
        </w:tabs>
        <w:spacing w:line="360" w:lineRule="auto"/>
        <w:ind w:firstLine="1440"/>
        <w:jc w:val="both"/>
        <w:rPr>
          <w:rFonts w:ascii="Times New Roman" w:eastAsia="Times New Roman" w:hAnsi="Times New Roman"/>
          <w:sz w:val="24"/>
          <w:szCs w:val="24"/>
        </w:rPr>
      </w:pPr>
    </w:p>
    <w:p w14:paraId="24ACA37D" w14:textId="2C0432EF" w:rsid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Philadelphia Gas Works shall retain 25% of all off-system sales margins, capacity release credits and asset management margins/credits/fees with the remaining 75% applied as an offset to purchased gas costs.  The retention period is September 1, 2019, to August 31, 2020, unless the Commission approves continuation.  The Company shall include an off-system sales margin, capacity release credit and asset management margins/credits/fees retention proposal for the Purchased Gas Cost period(s) beginning on September 1, 2020, in its March 1, 2020, annual 1307(f) filing;</w:t>
      </w:r>
    </w:p>
    <w:p w14:paraId="3822C5FA" w14:textId="77777777" w:rsidR="002F6778" w:rsidRPr="003C6BD8" w:rsidRDefault="002F6778" w:rsidP="002F6778">
      <w:pPr>
        <w:tabs>
          <w:tab w:val="left" w:pos="0"/>
        </w:tabs>
        <w:spacing w:line="360" w:lineRule="auto"/>
        <w:ind w:left="1440"/>
        <w:jc w:val="both"/>
        <w:rPr>
          <w:rFonts w:ascii="Times New Roman" w:eastAsia="Times New Roman" w:hAnsi="Times New Roman"/>
          <w:sz w:val="24"/>
          <w:szCs w:val="24"/>
        </w:rPr>
      </w:pPr>
    </w:p>
    <w:p w14:paraId="00D5D8D8" w14:textId="77777777" w:rsidR="003C6BD8" w:rsidRPr="003C6BD8" w:rsidRDefault="003C6BD8" w:rsidP="003C6BD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Philadelphia Gas Works be permitted to proceed as follows in its 2020-2021 GCR proceedings:</w:t>
      </w:r>
    </w:p>
    <w:p w14:paraId="26EC77F7" w14:textId="77777777" w:rsidR="003C6BD8" w:rsidRPr="003C6BD8" w:rsidRDefault="003C6BD8" w:rsidP="003C6BD8">
      <w:pPr>
        <w:tabs>
          <w:tab w:val="left" w:pos="0"/>
        </w:tabs>
        <w:ind w:left="1440"/>
        <w:rPr>
          <w:rFonts w:ascii="Times New Roman" w:eastAsia="Times New Roman" w:hAnsi="Times New Roman"/>
          <w:sz w:val="24"/>
          <w:szCs w:val="24"/>
        </w:rPr>
      </w:pPr>
    </w:p>
    <w:p w14:paraId="58C2F9A0" w14:textId="77777777" w:rsidR="003C6BD8" w:rsidRPr="003C6BD8" w:rsidRDefault="003C6BD8" w:rsidP="003C6BD8">
      <w:pPr>
        <w:numPr>
          <w:ilvl w:val="0"/>
          <w:numId w:val="22"/>
        </w:numPr>
        <w:ind w:right="720"/>
        <w:rPr>
          <w:rFonts w:ascii="Times New Roman" w:eastAsia="Times New Roman" w:hAnsi="Times New Roman"/>
          <w:sz w:val="24"/>
          <w:szCs w:val="24"/>
        </w:rPr>
      </w:pPr>
      <w:r w:rsidRPr="003C6BD8">
        <w:rPr>
          <w:rFonts w:ascii="Times New Roman" w:eastAsia="Times New Roman" w:hAnsi="Times New Roman"/>
          <w:sz w:val="24"/>
          <w:szCs w:val="24"/>
        </w:rPr>
        <w:t xml:space="preserve">provide written notice to customers by bill insert in the one-month billing cycle commencing on the date of the annual 1307(f) filing, on March 1, of a tariff addendum and tariff or tariff supplement reflecting changes in purchased gas costs and ending no later than thirty (30) days after the filing of such tariff addendum and tariff or tariff supplement, instead of beginning such notice with the one-month billing cycle commencing thirty (30) days prior to the filing of the tariff addendum and tariff or tariff supplement as required by 52 Pa. Code § 53.68(a); </w:t>
      </w:r>
    </w:p>
    <w:p w14:paraId="4AEF4BA0" w14:textId="77777777" w:rsidR="003C6BD8" w:rsidRPr="003C6BD8" w:rsidRDefault="003C6BD8" w:rsidP="003C6BD8">
      <w:pPr>
        <w:ind w:left="2160" w:right="720"/>
        <w:rPr>
          <w:rFonts w:ascii="Times New Roman" w:eastAsia="Times New Roman" w:hAnsi="Times New Roman"/>
          <w:sz w:val="24"/>
          <w:szCs w:val="24"/>
        </w:rPr>
      </w:pPr>
    </w:p>
    <w:p w14:paraId="593508D9" w14:textId="77777777" w:rsidR="003C6BD8" w:rsidRPr="003C6BD8" w:rsidRDefault="003C6BD8" w:rsidP="003C6BD8">
      <w:pPr>
        <w:numPr>
          <w:ilvl w:val="0"/>
          <w:numId w:val="22"/>
        </w:numPr>
        <w:ind w:right="720"/>
        <w:rPr>
          <w:rFonts w:ascii="Times New Roman" w:eastAsia="Times New Roman" w:hAnsi="Times New Roman"/>
          <w:sz w:val="24"/>
          <w:szCs w:val="24"/>
        </w:rPr>
      </w:pPr>
      <w:r w:rsidRPr="003C6BD8">
        <w:rPr>
          <w:rFonts w:ascii="Times New Roman" w:eastAsia="Times New Roman" w:hAnsi="Times New Roman"/>
          <w:sz w:val="24"/>
          <w:szCs w:val="24"/>
        </w:rPr>
        <w:t xml:space="preserve">in company offices in which payments are accepted, provide public notice on the date of the annual 1307(f) filing, March 1, of a tariff </w:t>
      </w:r>
      <w:r w:rsidRPr="003C6BD8">
        <w:rPr>
          <w:rFonts w:ascii="Times New Roman" w:eastAsia="Times New Roman" w:hAnsi="Times New Roman"/>
          <w:sz w:val="24"/>
          <w:szCs w:val="24"/>
        </w:rPr>
        <w:lastRenderedPageBreak/>
        <w:t xml:space="preserve">addendum and tariff or tariff supplement reflecting changes in purchased gas costs, instead of thirty (30) days prior to the filing of such tariff addendum and tariff or tariff supplement as required by 52 Pa. Code §§ 53.68(a) and 53.45(b); and </w:t>
      </w:r>
    </w:p>
    <w:p w14:paraId="62A150DC" w14:textId="77777777" w:rsidR="003C6BD8" w:rsidRPr="003C6BD8" w:rsidRDefault="003C6BD8" w:rsidP="003C6BD8">
      <w:pPr>
        <w:ind w:left="720"/>
        <w:contextualSpacing/>
        <w:rPr>
          <w:rFonts w:ascii="Times New Roman" w:eastAsia="Times New Roman" w:hAnsi="Times New Roman"/>
          <w:sz w:val="24"/>
          <w:szCs w:val="20"/>
        </w:rPr>
      </w:pPr>
    </w:p>
    <w:p w14:paraId="61A7F491" w14:textId="77777777" w:rsidR="003C6BD8" w:rsidRPr="003C6BD8" w:rsidRDefault="003C6BD8" w:rsidP="003C6BD8">
      <w:pPr>
        <w:tabs>
          <w:tab w:val="left" w:pos="0"/>
        </w:tabs>
        <w:ind w:left="2160" w:hanging="720"/>
        <w:rPr>
          <w:rFonts w:ascii="Times New Roman" w:eastAsia="Times New Roman" w:hAnsi="Times New Roman"/>
          <w:sz w:val="24"/>
          <w:szCs w:val="24"/>
        </w:rPr>
      </w:pPr>
      <w:r w:rsidRPr="003C6BD8">
        <w:rPr>
          <w:rFonts w:ascii="Times New Roman" w:eastAsia="Times New Roman" w:hAnsi="Times New Roman"/>
          <w:sz w:val="24"/>
          <w:szCs w:val="20"/>
        </w:rPr>
        <w:t>(3)</w:t>
      </w:r>
      <w:r w:rsidRPr="003C6BD8">
        <w:rPr>
          <w:rFonts w:ascii="Times New Roman" w:eastAsia="Times New Roman" w:hAnsi="Times New Roman"/>
          <w:sz w:val="24"/>
          <w:szCs w:val="20"/>
        </w:rPr>
        <w:tab/>
        <w:t xml:space="preserve">provide estimated data for both January and February in the March 1 quarterly 1307(f) filing instead of providing actual data for January alone as required by 52 Pa. Code § 53.64(i)(5)(i).  </w:t>
      </w:r>
    </w:p>
    <w:p w14:paraId="035E470E" w14:textId="77777777" w:rsidR="003C6BD8" w:rsidRPr="003C6BD8" w:rsidRDefault="003C6BD8" w:rsidP="003C6BD8">
      <w:pPr>
        <w:tabs>
          <w:tab w:val="left" w:pos="0"/>
        </w:tabs>
        <w:spacing w:line="360" w:lineRule="auto"/>
        <w:rPr>
          <w:rFonts w:ascii="Times New Roman" w:eastAsia="Times New Roman" w:hAnsi="Times New Roman"/>
          <w:sz w:val="24"/>
          <w:szCs w:val="24"/>
        </w:rPr>
      </w:pPr>
    </w:p>
    <w:p w14:paraId="52D89889" w14:textId="70F36399" w:rsidR="003C6BD8" w:rsidRPr="003C6BD8" w:rsidRDefault="003C6BD8" w:rsidP="002F677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formal Complaint filed by the Office of Consumer Advocate at C</w:t>
      </w:r>
      <w:r>
        <w:rPr>
          <w:rFonts w:ascii="Times New Roman" w:eastAsia="Times New Roman" w:hAnsi="Times New Roman"/>
          <w:sz w:val="24"/>
          <w:szCs w:val="24"/>
        </w:rPr>
        <w:noBreakHyphen/>
      </w:r>
      <w:r w:rsidRPr="003C6BD8">
        <w:rPr>
          <w:rFonts w:ascii="Times New Roman" w:eastAsia="Times New Roman" w:hAnsi="Times New Roman"/>
          <w:sz w:val="24"/>
          <w:szCs w:val="24"/>
        </w:rPr>
        <w:t>2019-3007837 be deemed satisfied;</w:t>
      </w:r>
    </w:p>
    <w:p w14:paraId="5A609F4D" w14:textId="77777777" w:rsidR="003C6BD8" w:rsidRPr="003C6BD8" w:rsidRDefault="003C6BD8" w:rsidP="002F6778">
      <w:pPr>
        <w:spacing w:line="360" w:lineRule="auto"/>
        <w:ind w:firstLine="1440"/>
        <w:contextualSpacing/>
        <w:jc w:val="both"/>
        <w:rPr>
          <w:rFonts w:ascii="Times New Roman" w:eastAsia="Times New Roman" w:hAnsi="Times New Roman"/>
          <w:sz w:val="24"/>
          <w:szCs w:val="24"/>
        </w:rPr>
      </w:pPr>
    </w:p>
    <w:p w14:paraId="47CC3D84" w14:textId="77777777" w:rsidR="003C6BD8" w:rsidRPr="003C6BD8" w:rsidRDefault="003C6BD8" w:rsidP="002F677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formal Complaint filed by the Office of Small Business Advocate at C-2019-3007819 is dismissed;</w:t>
      </w:r>
    </w:p>
    <w:p w14:paraId="0160C40E" w14:textId="77777777" w:rsidR="003C6BD8" w:rsidRPr="003C6BD8" w:rsidRDefault="003C6BD8" w:rsidP="002F6778">
      <w:pPr>
        <w:spacing w:line="360" w:lineRule="auto"/>
        <w:ind w:left="720"/>
        <w:contextualSpacing/>
        <w:jc w:val="both"/>
        <w:rPr>
          <w:rFonts w:ascii="Times New Roman" w:eastAsia="Times New Roman" w:hAnsi="Times New Roman"/>
          <w:sz w:val="24"/>
          <w:szCs w:val="24"/>
        </w:rPr>
      </w:pPr>
    </w:p>
    <w:p w14:paraId="784DEB0E" w14:textId="77777777" w:rsidR="003C6BD8" w:rsidRPr="003C6BD8" w:rsidRDefault="003C6BD8" w:rsidP="002F677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That the intervention of the Philadelphia Industrial and Commercial Gas Users Group is dismissed; and</w:t>
      </w:r>
    </w:p>
    <w:p w14:paraId="603F6B1A" w14:textId="77777777" w:rsidR="003C6BD8" w:rsidRPr="003C6BD8" w:rsidRDefault="003C6BD8" w:rsidP="002F6778">
      <w:pPr>
        <w:spacing w:line="360" w:lineRule="auto"/>
        <w:ind w:left="720"/>
        <w:contextualSpacing/>
        <w:jc w:val="both"/>
        <w:rPr>
          <w:rFonts w:ascii="Times New Roman" w:eastAsia="Times New Roman" w:hAnsi="Times New Roman"/>
          <w:sz w:val="24"/>
          <w:szCs w:val="24"/>
        </w:rPr>
      </w:pPr>
    </w:p>
    <w:p w14:paraId="7BFCA2ED" w14:textId="46655E48" w:rsidR="003C6BD8" w:rsidRPr="003C6BD8" w:rsidRDefault="003C6BD8" w:rsidP="002F6778">
      <w:pPr>
        <w:numPr>
          <w:ilvl w:val="0"/>
          <w:numId w:val="21"/>
        </w:numPr>
        <w:tabs>
          <w:tab w:val="left" w:pos="0"/>
        </w:tabs>
        <w:spacing w:line="360" w:lineRule="auto"/>
        <w:ind w:left="0" w:firstLine="1440"/>
        <w:jc w:val="both"/>
        <w:rPr>
          <w:rFonts w:ascii="Times New Roman" w:eastAsia="Times New Roman" w:hAnsi="Times New Roman"/>
          <w:sz w:val="24"/>
          <w:szCs w:val="24"/>
        </w:rPr>
      </w:pPr>
      <w:r w:rsidRPr="003C6BD8">
        <w:rPr>
          <w:rFonts w:ascii="Times New Roman" w:eastAsia="Times New Roman" w:hAnsi="Times New Roman"/>
          <w:sz w:val="24"/>
          <w:szCs w:val="24"/>
        </w:rPr>
        <w:t xml:space="preserve">That the Commission Investigation at Docket No. R-2019-3007636 be terminated and marked closed.  </w:t>
      </w:r>
    </w:p>
    <w:p w14:paraId="078E226E" w14:textId="222F8380" w:rsidR="000D5EA1" w:rsidRDefault="000D5EA1" w:rsidP="00926EEF">
      <w:pPr>
        <w:spacing w:line="360" w:lineRule="auto"/>
        <w:jc w:val="both"/>
        <w:rPr>
          <w:rFonts w:ascii="Times New Roman" w:hAnsi="Times New Roman"/>
          <w:sz w:val="24"/>
          <w:szCs w:val="24"/>
        </w:rPr>
      </w:pPr>
    </w:p>
    <w:p w14:paraId="32EC2B50" w14:textId="39DECA85" w:rsidR="00577603" w:rsidRPr="00A1530D" w:rsidRDefault="00491B10"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10851823" wp14:editId="35AAD446">
            <wp:simplePos x="0" y="0"/>
            <wp:positionH relativeFrom="column">
              <wp:posOffset>3200400</wp:posOffset>
            </wp:positionH>
            <wp:positionV relativeFrom="paragraph">
              <wp:posOffset>93345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4C1B1A9C"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4AC3544A" w14:textId="77777777" w:rsidR="00E81600" w:rsidRDefault="00E81600" w:rsidP="00577603">
      <w:pPr>
        <w:rPr>
          <w:rFonts w:ascii="Times New Roman" w:hAnsi="Times New Roman"/>
          <w:sz w:val="24"/>
          <w:szCs w:val="24"/>
        </w:rPr>
      </w:pP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31EF0137"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23B05">
        <w:rPr>
          <w:rFonts w:ascii="Times New Roman" w:hAnsi="Times New Roman"/>
          <w:sz w:val="24"/>
          <w:szCs w:val="24"/>
        </w:rPr>
        <w:t>August 8</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58A5609F"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491B10">
        <w:rPr>
          <w:rFonts w:ascii="Times New Roman" w:hAnsi="Times New Roman"/>
          <w:sz w:val="24"/>
          <w:szCs w:val="24"/>
        </w:rPr>
        <w:t xml:space="preserve"> August 8, 2019</w:t>
      </w:r>
    </w:p>
    <w:sectPr w:rsidR="00B4392F" w:rsidRPr="00A1530D" w:rsidSect="001846FB">
      <w:footerReference w:type="default" r:id="rId10"/>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7D6D4" w14:textId="77777777" w:rsidR="001416EE" w:rsidRDefault="001416EE" w:rsidP="00577603">
      <w:r>
        <w:separator/>
      </w:r>
    </w:p>
  </w:endnote>
  <w:endnote w:type="continuationSeparator" w:id="0">
    <w:p w14:paraId="7A9AC9DA" w14:textId="77777777" w:rsidR="001416EE" w:rsidRDefault="001416EE"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28AE" w14:textId="5B404D87" w:rsidR="001846FB" w:rsidRPr="001846FB" w:rsidRDefault="001846FB">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685576"/>
      <w:docPartObj>
        <w:docPartGallery w:val="Page Numbers (Bottom of Page)"/>
        <w:docPartUnique/>
      </w:docPartObj>
    </w:sdtPr>
    <w:sdtEndPr>
      <w:rPr>
        <w:rFonts w:ascii="Times New Roman" w:hAnsi="Times New Roman"/>
        <w:noProof/>
        <w:sz w:val="20"/>
        <w:szCs w:val="20"/>
      </w:rPr>
    </w:sdtEndPr>
    <w:sdtContent>
      <w:p w14:paraId="07BAEAB8" w14:textId="18C7CD4B" w:rsidR="002F6778" w:rsidRPr="002F6778" w:rsidRDefault="002F6778">
        <w:pPr>
          <w:pStyle w:val="Footer"/>
          <w:jc w:val="center"/>
          <w:rPr>
            <w:rFonts w:ascii="Times New Roman" w:hAnsi="Times New Roman"/>
            <w:sz w:val="20"/>
            <w:szCs w:val="20"/>
          </w:rPr>
        </w:pPr>
        <w:r w:rsidRPr="002F6778">
          <w:rPr>
            <w:rFonts w:ascii="Times New Roman" w:hAnsi="Times New Roman"/>
            <w:sz w:val="20"/>
            <w:szCs w:val="20"/>
          </w:rPr>
          <w:fldChar w:fldCharType="begin"/>
        </w:r>
        <w:r w:rsidRPr="002F6778">
          <w:rPr>
            <w:rFonts w:ascii="Times New Roman" w:hAnsi="Times New Roman"/>
            <w:sz w:val="20"/>
            <w:szCs w:val="20"/>
          </w:rPr>
          <w:instrText xml:space="preserve"> PAGE   \* MERGEFORMAT </w:instrText>
        </w:r>
        <w:r w:rsidRPr="002F6778">
          <w:rPr>
            <w:rFonts w:ascii="Times New Roman" w:hAnsi="Times New Roman"/>
            <w:sz w:val="20"/>
            <w:szCs w:val="20"/>
          </w:rPr>
          <w:fldChar w:fldCharType="separate"/>
        </w:r>
        <w:r w:rsidRPr="002F6778">
          <w:rPr>
            <w:rFonts w:ascii="Times New Roman" w:hAnsi="Times New Roman"/>
            <w:noProof/>
            <w:sz w:val="20"/>
            <w:szCs w:val="20"/>
          </w:rPr>
          <w:t>2</w:t>
        </w:r>
        <w:r w:rsidRPr="002F6778">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2917B" w14:textId="77777777" w:rsidR="001416EE" w:rsidRDefault="001416EE" w:rsidP="00577603">
      <w:r>
        <w:separator/>
      </w:r>
    </w:p>
  </w:footnote>
  <w:footnote w:type="continuationSeparator" w:id="0">
    <w:p w14:paraId="4C3C3D65" w14:textId="77777777" w:rsidR="001416EE" w:rsidRDefault="001416EE"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E704D7"/>
    <w:multiLevelType w:val="hybridMultilevel"/>
    <w:tmpl w:val="BB02C94C"/>
    <w:lvl w:ilvl="0" w:tplc="9C58778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4"/>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7"/>
  </w:num>
  <w:num w:numId="12">
    <w:abstractNumId w:val="3"/>
  </w:num>
  <w:num w:numId="13">
    <w:abstractNumId w:val="15"/>
  </w:num>
  <w:num w:numId="14">
    <w:abstractNumId w:val="8"/>
  </w:num>
  <w:num w:numId="15">
    <w:abstractNumId w:val="12"/>
  </w:num>
  <w:num w:numId="16">
    <w:abstractNumId w:val="1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16EE"/>
    <w:rsid w:val="001430DE"/>
    <w:rsid w:val="00143DCF"/>
    <w:rsid w:val="00167B29"/>
    <w:rsid w:val="0018257D"/>
    <w:rsid w:val="001846FB"/>
    <w:rsid w:val="001A7A94"/>
    <w:rsid w:val="001B07F4"/>
    <w:rsid w:val="001B27C9"/>
    <w:rsid w:val="001B79A6"/>
    <w:rsid w:val="001C6A74"/>
    <w:rsid w:val="001D4E5B"/>
    <w:rsid w:val="001D5649"/>
    <w:rsid w:val="001D654E"/>
    <w:rsid w:val="001D7592"/>
    <w:rsid w:val="001E213F"/>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2F6778"/>
    <w:rsid w:val="003051A8"/>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C6BD8"/>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26F0"/>
    <w:rsid w:val="00474BF2"/>
    <w:rsid w:val="00481C93"/>
    <w:rsid w:val="00491B10"/>
    <w:rsid w:val="00491BAF"/>
    <w:rsid w:val="00495A06"/>
    <w:rsid w:val="004A4684"/>
    <w:rsid w:val="004B2AB3"/>
    <w:rsid w:val="004C1C2B"/>
    <w:rsid w:val="004C5399"/>
    <w:rsid w:val="004C58B6"/>
    <w:rsid w:val="004D1BC3"/>
    <w:rsid w:val="004E445E"/>
    <w:rsid w:val="004F3637"/>
    <w:rsid w:val="005047D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87DA9"/>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54C33"/>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2732C"/>
    <w:rsid w:val="008312BE"/>
    <w:rsid w:val="0085572D"/>
    <w:rsid w:val="00866145"/>
    <w:rsid w:val="00871EEB"/>
    <w:rsid w:val="008722D0"/>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14D3"/>
    <w:rsid w:val="00984892"/>
    <w:rsid w:val="009906B2"/>
    <w:rsid w:val="00991F61"/>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283F"/>
    <w:rsid w:val="00C43298"/>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E6DE4"/>
    <w:rsid w:val="00DF4DF6"/>
    <w:rsid w:val="00E06370"/>
    <w:rsid w:val="00E17242"/>
    <w:rsid w:val="00E2017D"/>
    <w:rsid w:val="00E23B05"/>
    <w:rsid w:val="00E3318E"/>
    <w:rsid w:val="00E3443D"/>
    <w:rsid w:val="00E346CC"/>
    <w:rsid w:val="00E34BE4"/>
    <w:rsid w:val="00E42626"/>
    <w:rsid w:val="00E44E55"/>
    <w:rsid w:val="00E52E26"/>
    <w:rsid w:val="00E53903"/>
    <w:rsid w:val="00E53B8C"/>
    <w:rsid w:val="00E54321"/>
    <w:rsid w:val="00E56536"/>
    <w:rsid w:val="00E5783A"/>
    <w:rsid w:val="00E62BA1"/>
    <w:rsid w:val="00E81600"/>
    <w:rsid w:val="00E850D3"/>
    <w:rsid w:val="00E857CE"/>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75446C-78FA-47C4-A90C-6306D7D5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2019-07-29T13:36:00Z</cp:lastPrinted>
  <dcterms:created xsi:type="dcterms:W3CDTF">2019-07-29T13:00:00Z</dcterms:created>
  <dcterms:modified xsi:type="dcterms:W3CDTF">2019-08-08T16:52:00Z</dcterms:modified>
</cp:coreProperties>
</file>