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9554"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1D68598"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DCFD60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952EB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D20FA8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38820E" w14:textId="40A38E18" w:rsidR="009B3997" w:rsidRPr="007E52B7" w:rsidRDefault="00EF09BF"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National Railroad Passenger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14:paraId="43E251F1" w14:textId="77777777"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14:paraId="5C6E51E2" w14:textId="6D7B1438"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w:t>
      </w:r>
      <w:r w:rsidR="00125E0E">
        <w:rPr>
          <w:rFonts w:ascii="Times New Roman" w:hAnsi="Times New Roman" w:cs="Times New Roman"/>
          <w:spacing w:val="-3"/>
          <w:sz w:val="24"/>
          <w:szCs w:val="24"/>
        </w:rPr>
        <w:t>2019-3010</w:t>
      </w:r>
      <w:r w:rsidR="00EF09BF">
        <w:rPr>
          <w:rFonts w:ascii="Times New Roman" w:hAnsi="Times New Roman" w:cs="Times New Roman"/>
          <w:spacing w:val="-3"/>
          <w:sz w:val="24"/>
          <w:szCs w:val="24"/>
        </w:rPr>
        <w:t>398</w:t>
      </w:r>
    </w:p>
    <w:p w14:paraId="0F4821F2" w14:textId="00BF792C"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228DEF79" w14:textId="160F8F2E" w:rsidR="000722C9" w:rsidRPr="007E52B7" w:rsidRDefault="00EF09BF" w:rsidP="005B2B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3A28B43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95C7B1"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1AAFDB" w14:textId="77777777" w:rsidR="0020080D" w:rsidRPr="001C5B9D" w:rsidRDefault="0020080D" w:rsidP="0020080D">
      <w:pPr>
        <w:pStyle w:val="Style"/>
        <w:rPr>
          <w:bCs/>
          <w:color w:val="000000"/>
        </w:rPr>
      </w:pPr>
    </w:p>
    <w:p w14:paraId="49D96D9A"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354E8F54" w14:textId="3B347706" w:rsidR="0020080D" w:rsidRPr="001C5B9D" w:rsidRDefault="00C0252B" w:rsidP="00F75442">
      <w:pPr>
        <w:pStyle w:val="Style"/>
        <w:jc w:val="center"/>
        <w:rPr>
          <w:b/>
          <w:bCs/>
          <w:color w:val="000000"/>
          <w:u w:val="single"/>
        </w:rPr>
      </w:pPr>
      <w:r>
        <w:rPr>
          <w:b/>
          <w:bCs/>
          <w:color w:val="000000"/>
          <w:u w:val="single"/>
        </w:rPr>
        <w:t xml:space="preserve">DENYING </w:t>
      </w:r>
      <w:r w:rsidR="00F75442">
        <w:rPr>
          <w:b/>
          <w:bCs/>
          <w:color w:val="000000"/>
          <w:u w:val="single"/>
        </w:rPr>
        <w:t>PRELIMINARY OBJECTION</w:t>
      </w:r>
      <w:r w:rsidR="00F45EE9">
        <w:rPr>
          <w:b/>
          <w:bCs/>
          <w:color w:val="000000"/>
          <w:u w:val="single"/>
        </w:rPr>
        <w:t>S</w:t>
      </w:r>
    </w:p>
    <w:p w14:paraId="21DD4FF3" w14:textId="77777777"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14:paraId="1D7F5360" w14:textId="70EF3027" w:rsidR="003B10DF" w:rsidRPr="003B10DF" w:rsidRDefault="003B10DF" w:rsidP="003B10DF">
      <w:pPr>
        <w:pStyle w:val="Style"/>
        <w:spacing w:line="360" w:lineRule="auto"/>
        <w:rPr>
          <w:bCs/>
          <w:color w:val="000000"/>
          <w:u w:val="single"/>
        </w:rPr>
      </w:pPr>
      <w:r>
        <w:rPr>
          <w:bCs/>
          <w:color w:val="000000"/>
          <w:u w:val="single"/>
        </w:rPr>
        <w:t>Introduction</w:t>
      </w:r>
    </w:p>
    <w:p w14:paraId="10EA268F" w14:textId="77777777" w:rsidR="003B10DF" w:rsidRDefault="003B10DF" w:rsidP="001565B1">
      <w:pPr>
        <w:pStyle w:val="Style"/>
        <w:spacing w:line="360" w:lineRule="auto"/>
        <w:ind w:firstLine="1440"/>
        <w:rPr>
          <w:bCs/>
          <w:color w:val="000000"/>
        </w:rPr>
      </w:pPr>
    </w:p>
    <w:p w14:paraId="5015A5A9" w14:textId="38AE4718" w:rsidR="00515F2A" w:rsidRDefault="000A7697" w:rsidP="001565B1">
      <w:pPr>
        <w:pStyle w:val="Style"/>
        <w:spacing w:line="360" w:lineRule="auto"/>
        <w:ind w:firstLine="1440"/>
        <w:rPr>
          <w:bCs/>
          <w:color w:val="000000"/>
        </w:rPr>
      </w:pPr>
      <w:r>
        <w:rPr>
          <w:bCs/>
          <w:color w:val="000000"/>
        </w:rPr>
        <w:t>O</w:t>
      </w:r>
      <w:r w:rsidR="00EF09BF">
        <w:rPr>
          <w:bCs/>
          <w:color w:val="000000"/>
        </w:rPr>
        <w:t xml:space="preserve">n </w:t>
      </w:r>
      <w:r w:rsidR="00F45EE9">
        <w:rPr>
          <w:bCs/>
          <w:color w:val="000000"/>
        </w:rPr>
        <w:t xml:space="preserve">May 30, 2019, the National Railroad Passenger Corporation (Amtrak) filed with the Pennsylvania Public Utility Commission (Commission) a formal complaint against PPL Electric Utility Corporation (PPL or the company), docket number C-2019-3010398.  In its complaint, Amtrak </w:t>
      </w:r>
      <w:r w:rsidR="00515F2A">
        <w:rPr>
          <w:bCs/>
          <w:color w:val="000000"/>
        </w:rPr>
        <w:t xml:space="preserve">provided an extensive statement of facts and six legal arguments.  Amtrak </w:t>
      </w:r>
      <w:r w:rsidR="00F45EE9">
        <w:rPr>
          <w:bCs/>
          <w:color w:val="000000"/>
        </w:rPr>
        <w:t xml:space="preserve">averred that </w:t>
      </w:r>
      <w:r w:rsidR="00515F2A">
        <w:rPr>
          <w:bCs/>
          <w:color w:val="000000"/>
        </w:rPr>
        <w:t>1) all PPL related transmission charges to Amtrak are unjust and unreasonable because PPL does not provide transmission service to Amtrak consistent with the manner in which Amtrak is being billed, 2) PPL violates Commission-jurisdictional tariffs by subjecting Amtrak to transmission charges at Conestoga when no basis exists for such charges, 3) PPL’s method of assessing transmission charges against Amtrak is unduly discriminatory in violation of the Public Utility Code, 4) the Commission has authority to provide relief to Amtrak, 5) Amtrak has a right to its own data, and 6) PPL must credit or refund unjust and unreasonable transmission charges to Amtrak that are inconsistent with tariff provisions.  Amtrak attached to its complaint substantial exhibits in support of its position.</w:t>
      </w:r>
    </w:p>
    <w:p w14:paraId="197D34F4" w14:textId="77777777" w:rsidR="00515F2A" w:rsidRDefault="00515F2A" w:rsidP="001565B1">
      <w:pPr>
        <w:pStyle w:val="Style"/>
        <w:spacing w:line="360" w:lineRule="auto"/>
        <w:ind w:firstLine="1440"/>
        <w:rPr>
          <w:bCs/>
          <w:color w:val="000000"/>
        </w:rPr>
      </w:pPr>
    </w:p>
    <w:p w14:paraId="0BDA596B" w14:textId="022152C1" w:rsidR="007C183D" w:rsidRDefault="00515F2A" w:rsidP="001565B1">
      <w:pPr>
        <w:pStyle w:val="Style"/>
        <w:spacing w:line="360" w:lineRule="auto"/>
        <w:ind w:firstLine="1440"/>
        <w:rPr>
          <w:bCs/>
          <w:color w:val="000000"/>
        </w:rPr>
      </w:pPr>
      <w:r>
        <w:rPr>
          <w:bCs/>
          <w:color w:val="000000"/>
        </w:rPr>
        <w:t xml:space="preserve">In response to Amtrak’s complaint, PPL filed </w:t>
      </w:r>
      <w:r w:rsidR="003C2821">
        <w:rPr>
          <w:bCs/>
          <w:color w:val="000000"/>
        </w:rPr>
        <w:t>an answer and new matter</w:t>
      </w:r>
      <w:r w:rsidR="007C183D">
        <w:rPr>
          <w:bCs/>
          <w:color w:val="000000"/>
        </w:rPr>
        <w:t xml:space="preserve"> on June 27, 2019</w:t>
      </w:r>
      <w:r w:rsidR="003C2821">
        <w:rPr>
          <w:bCs/>
          <w:color w:val="000000"/>
        </w:rPr>
        <w:t xml:space="preserve">.  In its answer, PPL admitted or denied the various averments Amtrak made in its complaint.  </w:t>
      </w:r>
      <w:proofErr w:type="gramStart"/>
      <w:r w:rsidR="003C2821">
        <w:rPr>
          <w:bCs/>
          <w:color w:val="000000"/>
        </w:rPr>
        <w:t>In particular, PPL</w:t>
      </w:r>
      <w:proofErr w:type="gramEnd"/>
      <w:r w:rsidR="003C2821">
        <w:rPr>
          <w:bCs/>
          <w:color w:val="000000"/>
        </w:rPr>
        <w:t xml:space="preserve"> admitted that it provides information that permits electric generation suppliers (EGSs) to serve retail customers and receive necessary transmission </w:t>
      </w:r>
      <w:r w:rsidR="003C2821">
        <w:rPr>
          <w:bCs/>
          <w:color w:val="000000"/>
        </w:rPr>
        <w:lastRenderedPageBreak/>
        <w:t xml:space="preserve">services pursuant to its Commission-approved tariff.  PPL denied many of Amtrak’s other averments regarding how it receives its electric from Constellation New Energy, Inc. (CNE), an EGS, noting that it lacks </w:t>
      </w:r>
      <w:proofErr w:type="gramStart"/>
      <w:r w:rsidR="003C2821">
        <w:rPr>
          <w:bCs/>
          <w:color w:val="000000"/>
        </w:rPr>
        <w:t>sufficient</w:t>
      </w:r>
      <w:proofErr w:type="gramEnd"/>
      <w:r w:rsidR="003C2821">
        <w:rPr>
          <w:bCs/>
          <w:color w:val="000000"/>
        </w:rPr>
        <w:t xml:space="preserve"> information to admit or deny the averments.  In its new matter, which was accompanied by a notice to plead, PPL averred that Amtrak did not pay PPL for retail transmission service </w:t>
      </w:r>
      <w:r w:rsidR="00A512EB">
        <w:rPr>
          <w:bCs/>
          <w:color w:val="000000"/>
        </w:rPr>
        <w:t xml:space="preserve">during the period relevant to the </w:t>
      </w:r>
      <w:proofErr w:type="gramStart"/>
      <w:r w:rsidR="00A512EB">
        <w:rPr>
          <w:bCs/>
          <w:color w:val="000000"/>
        </w:rPr>
        <w:t>complaint</w:t>
      </w:r>
      <w:proofErr w:type="gramEnd"/>
      <w:r w:rsidR="00A512EB">
        <w:rPr>
          <w:bCs/>
          <w:color w:val="000000"/>
        </w:rPr>
        <w:t xml:space="preserve"> but that Amtrak received retail transmission service from</w:t>
      </w:r>
      <w:r w:rsidR="007C183D">
        <w:rPr>
          <w:bCs/>
          <w:color w:val="000000"/>
        </w:rPr>
        <w:t>, and paid,</w:t>
      </w:r>
      <w:r w:rsidR="00A512EB">
        <w:rPr>
          <w:bCs/>
          <w:color w:val="000000"/>
        </w:rPr>
        <w:t xml:space="preserve"> CNE.  </w:t>
      </w:r>
      <w:r w:rsidR="007C183D">
        <w:rPr>
          <w:bCs/>
          <w:color w:val="000000"/>
        </w:rPr>
        <w:t xml:space="preserve">PPL also argued that Amtrak’s request for relief </w:t>
      </w:r>
      <w:r w:rsidR="003424AB">
        <w:rPr>
          <w:bCs/>
          <w:color w:val="000000"/>
        </w:rPr>
        <w:t xml:space="preserve">in the form </w:t>
      </w:r>
      <w:r w:rsidR="007C183D">
        <w:rPr>
          <w:bCs/>
          <w:color w:val="000000"/>
        </w:rPr>
        <w:t>of a refund is really a claim for damages which the Commission does not have authority to award.  PPL concluded that Amtrak’s complaint should be denied.</w:t>
      </w:r>
    </w:p>
    <w:p w14:paraId="20978084" w14:textId="77777777" w:rsidR="007C183D" w:rsidRDefault="007C183D" w:rsidP="001565B1">
      <w:pPr>
        <w:pStyle w:val="Style"/>
        <w:spacing w:line="360" w:lineRule="auto"/>
        <w:ind w:firstLine="1440"/>
        <w:rPr>
          <w:bCs/>
          <w:color w:val="000000"/>
        </w:rPr>
      </w:pPr>
    </w:p>
    <w:p w14:paraId="293E680F" w14:textId="77777777" w:rsidR="0089458A" w:rsidRDefault="007C183D" w:rsidP="001565B1">
      <w:pPr>
        <w:pStyle w:val="Style"/>
        <w:spacing w:line="360" w:lineRule="auto"/>
        <w:ind w:firstLine="1440"/>
        <w:rPr>
          <w:bCs/>
          <w:color w:val="000000"/>
        </w:rPr>
      </w:pPr>
      <w:proofErr w:type="gramStart"/>
      <w:r>
        <w:rPr>
          <w:bCs/>
          <w:color w:val="000000"/>
        </w:rPr>
        <w:t>Also</w:t>
      </w:r>
      <w:proofErr w:type="gramEnd"/>
      <w:r>
        <w:rPr>
          <w:bCs/>
          <w:color w:val="000000"/>
        </w:rPr>
        <w:t xml:space="preserve"> on June 27, 2019, PPL filed preliminary objections in response to Amtrak’s complaint.  In its preliminary objections, which were also accompanied by a notice to plead, PPL argued that </w:t>
      </w:r>
      <w:r w:rsidR="00FF4D56">
        <w:rPr>
          <w:bCs/>
          <w:color w:val="000000"/>
        </w:rPr>
        <w:t xml:space="preserve">Amtrak lacks standing to bring its complaint against PPL </w:t>
      </w:r>
      <w:r w:rsidR="0029085D">
        <w:rPr>
          <w:bCs/>
          <w:color w:val="000000"/>
        </w:rPr>
        <w:t xml:space="preserve">because there is no contractual relationship between Amtrak and PPL since Amtrak is not a retail transmission customer of PPL.  </w:t>
      </w:r>
      <w:r w:rsidR="00201533">
        <w:rPr>
          <w:bCs/>
          <w:color w:val="000000"/>
        </w:rPr>
        <w:t>PPL also argued that the complaint fails to state a cause of action against PPL and is legally insufficient</w:t>
      </w:r>
      <w:r w:rsidR="0089458A">
        <w:rPr>
          <w:bCs/>
          <w:color w:val="000000"/>
        </w:rPr>
        <w:t xml:space="preserve"> because CNE provides Amtrak with retail transmission service and PPL did not receive any payment from Amtrak for retail transmission service.  PPL argued that the Commission has no authority to grant a refund in this case because Amtrak did not pay PPL anything for retail electric service and there is nothing to refund.  In its fourth preliminary objection, PPL argued that Amtrak’s claim, if one exists, is for damages over which the Commission has no jurisdiction and that any claim for damages must be brought in a court of proper jurisdiction.  Finally, PPL argued that the complaint should be dismissed for nonjoinder of a necessary party because, to the extent that Amtrak has any cause of action concerning rates for retail transmission service provided by CNE, its complaint is against CNE and not PPL.</w:t>
      </w:r>
    </w:p>
    <w:p w14:paraId="39B88991" w14:textId="77777777" w:rsidR="0089458A" w:rsidRDefault="0089458A" w:rsidP="001565B1">
      <w:pPr>
        <w:pStyle w:val="Style"/>
        <w:spacing w:line="360" w:lineRule="auto"/>
        <w:ind w:firstLine="1440"/>
        <w:rPr>
          <w:bCs/>
          <w:color w:val="000000"/>
        </w:rPr>
      </w:pPr>
    </w:p>
    <w:p w14:paraId="4224AD04" w14:textId="19D28C11" w:rsidR="00DA23AA" w:rsidRDefault="00D0596D" w:rsidP="001565B1">
      <w:pPr>
        <w:pStyle w:val="Style"/>
        <w:spacing w:line="360" w:lineRule="auto"/>
        <w:ind w:firstLine="1440"/>
        <w:rPr>
          <w:bCs/>
          <w:color w:val="000000"/>
        </w:rPr>
      </w:pPr>
      <w:r>
        <w:rPr>
          <w:bCs/>
          <w:color w:val="000000"/>
        </w:rPr>
        <w:t xml:space="preserve">On July 8, 2019, Amtrak filed an answer to PPL’s preliminary objections.  </w:t>
      </w:r>
      <w:r w:rsidR="00DA23AA">
        <w:rPr>
          <w:bCs/>
          <w:color w:val="000000"/>
        </w:rPr>
        <w:t xml:space="preserve">In its answer, Amtrak, in general, admitted that it did not directly </w:t>
      </w:r>
      <w:r w:rsidR="00CC4F02">
        <w:rPr>
          <w:bCs/>
          <w:color w:val="000000"/>
        </w:rPr>
        <w:t xml:space="preserve">pay </w:t>
      </w:r>
      <w:r w:rsidR="00DA23AA">
        <w:rPr>
          <w:bCs/>
          <w:color w:val="000000"/>
        </w:rPr>
        <w:t>PPL for transmission service during the relevant four-year period and that PPL did not directly bill Amtrak any amount for the transmission service requested during that period.  Amtrak denied that the Commission lacks legal authority or jurisdiction to require PPL to provide a refund for amounts Amtrak has paid for transmission merely because those payments were not remitted directly to PPL.  Amtrak also denied that its claim constitutes a claim for damages.  Amtrak admitted that it did not file a complaint against CNE but denied that that warrants dismissal of the complaint against PPL for failure to join an indispensable party.  Amtrak claimed that PPL is the appropriate object of its complaint and then specifically responded to each of PPL’s preliminary objections.  Amtrak concluded its answer to PPL’s preliminary objections by arguing that PPL’s preliminary objections should be denied.</w:t>
      </w:r>
    </w:p>
    <w:p w14:paraId="014D050C" w14:textId="77777777" w:rsidR="00DA23AA" w:rsidRDefault="00DA23AA" w:rsidP="001565B1">
      <w:pPr>
        <w:pStyle w:val="Style"/>
        <w:spacing w:line="360" w:lineRule="auto"/>
        <w:ind w:firstLine="1440"/>
        <w:rPr>
          <w:bCs/>
          <w:color w:val="000000"/>
        </w:rPr>
      </w:pPr>
    </w:p>
    <w:p w14:paraId="10ECB5D4" w14:textId="3ED7B0F4" w:rsidR="00D0596D" w:rsidRDefault="00D0596D" w:rsidP="001565B1">
      <w:pPr>
        <w:pStyle w:val="Style"/>
        <w:spacing w:line="360" w:lineRule="auto"/>
        <w:ind w:firstLine="1440"/>
        <w:rPr>
          <w:bCs/>
          <w:color w:val="000000"/>
        </w:rPr>
      </w:pPr>
      <w:r>
        <w:rPr>
          <w:bCs/>
          <w:color w:val="000000"/>
        </w:rPr>
        <w:t xml:space="preserve">On July 15, 2019, a hearing notice was issued </w:t>
      </w:r>
      <w:r w:rsidR="00DA23AA">
        <w:rPr>
          <w:bCs/>
          <w:color w:val="000000"/>
        </w:rPr>
        <w:t xml:space="preserve">establishing an in-person hearing for this matter for Thursday, August 29, 2019 at 10:00 in hearing room 4 of the Commonwealth Keystone Building in Harrisburg and assigning me as the presiding officer.  Upon request of the parties, the in-person hearing was changed to an initial prehearing conference by hearing type change notice dated July 18, 2019.  Subsequently, a prehearing conference order was issued on </w:t>
      </w:r>
      <w:r w:rsidR="003B10DF">
        <w:rPr>
          <w:bCs/>
          <w:color w:val="000000"/>
        </w:rPr>
        <w:t xml:space="preserve">July 19, 2019 setting forth various rules that will govern the </w:t>
      </w:r>
      <w:r w:rsidR="003424AB">
        <w:rPr>
          <w:bCs/>
          <w:color w:val="000000"/>
        </w:rPr>
        <w:t>pre</w:t>
      </w:r>
      <w:r w:rsidR="003B10DF">
        <w:rPr>
          <w:bCs/>
          <w:color w:val="000000"/>
        </w:rPr>
        <w:t>hearing</w:t>
      </w:r>
      <w:r w:rsidR="003424AB">
        <w:rPr>
          <w:bCs/>
          <w:color w:val="000000"/>
        </w:rPr>
        <w:t xml:space="preserve"> conference</w:t>
      </w:r>
      <w:r w:rsidR="003B10DF">
        <w:rPr>
          <w:bCs/>
          <w:color w:val="000000"/>
        </w:rPr>
        <w:t>.</w:t>
      </w:r>
    </w:p>
    <w:p w14:paraId="021C95C8" w14:textId="77777777" w:rsidR="00B608DD" w:rsidRPr="00EF09BF" w:rsidRDefault="00B608DD" w:rsidP="00B608DD">
      <w:pPr>
        <w:pStyle w:val="Style"/>
        <w:spacing w:line="360" w:lineRule="auto"/>
        <w:ind w:firstLine="1440"/>
        <w:rPr>
          <w:strike/>
          <w:color w:val="000000"/>
        </w:rPr>
      </w:pPr>
    </w:p>
    <w:p w14:paraId="1DAABBE7" w14:textId="0DEE1047" w:rsidR="006A1A43" w:rsidRPr="003B10DF" w:rsidRDefault="00E44831" w:rsidP="000C429D">
      <w:pPr>
        <w:pStyle w:val="Style"/>
        <w:spacing w:line="360" w:lineRule="auto"/>
        <w:ind w:firstLine="1440"/>
        <w:rPr>
          <w:bCs/>
          <w:color w:val="000000"/>
        </w:rPr>
      </w:pPr>
      <w:r w:rsidRPr="003B10DF">
        <w:rPr>
          <w:bCs/>
          <w:color w:val="000000"/>
        </w:rPr>
        <w:t xml:space="preserve">The </w:t>
      </w:r>
      <w:r w:rsidR="0042596E" w:rsidRPr="003B10DF">
        <w:rPr>
          <w:bCs/>
          <w:color w:val="000000"/>
        </w:rPr>
        <w:t>p</w:t>
      </w:r>
      <w:r w:rsidR="006A1A43" w:rsidRPr="003B10DF">
        <w:rPr>
          <w:bCs/>
          <w:color w:val="000000"/>
        </w:rPr>
        <w:t xml:space="preserve">reliminary </w:t>
      </w:r>
      <w:r w:rsidR="0042596E" w:rsidRPr="003B10DF">
        <w:rPr>
          <w:bCs/>
          <w:color w:val="000000"/>
        </w:rPr>
        <w:t>o</w:t>
      </w:r>
      <w:r w:rsidR="006A1A43" w:rsidRPr="003B10DF">
        <w:rPr>
          <w:bCs/>
          <w:color w:val="000000"/>
        </w:rPr>
        <w:t>bjection</w:t>
      </w:r>
      <w:r w:rsidR="003B10DF">
        <w:rPr>
          <w:bCs/>
          <w:color w:val="000000"/>
        </w:rPr>
        <w:t>s</w:t>
      </w:r>
      <w:r w:rsidRPr="003B10DF">
        <w:rPr>
          <w:bCs/>
          <w:color w:val="000000"/>
        </w:rPr>
        <w:t xml:space="preserve"> filed by </w:t>
      </w:r>
      <w:r w:rsidR="003B10DF">
        <w:rPr>
          <w:bCs/>
          <w:color w:val="000000"/>
        </w:rPr>
        <w:t>PPL are</w:t>
      </w:r>
      <w:r w:rsidRPr="003B10DF">
        <w:rPr>
          <w:bCs/>
          <w:color w:val="000000"/>
        </w:rPr>
        <w:t xml:space="preserve"> </w:t>
      </w:r>
      <w:r w:rsidR="006A1A43" w:rsidRPr="003B10DF">
        <w:rPr>
          <w:bCs/>
          <w:color w:val="000000"/>
        </w:rPr>
        <w:t xml:space="preserve">ready for disposition.  For the reasons discussed below, </w:t>
      </w:r>
      <w:r w:rsidRPr="003B10DF">
        <w:rPr>
          <w:bCs/>
          <w:color w:val="000000"/>
        </w:rPr>
        <w:t xml:space="preserve">the </w:t>
      </w:r>
      <w:r w:rsidR="0042596E" w:rsidRPr="003B10DF">
        <w:rPr>
          <w:bCs/>
          <w:color w:val="000000"/>
        </w:rPr>
        <w:t>p</w:t>
      </w:r>
      <w:r w:rsidR="006A1A43" w:rsidRPr="003B10DF">
        <w:rPr>
          <w:bCs/>
          <w:color w:val="000000"/>
        </w:rPr>
        <w:t xml:space="preserve">reliminary </w:t>
      </w:r>
      <w:r w:rsidRPr="003B10DF">
        <w:rPr>
          <w:bCs/>
          <w:color w:val="000000"/>
        </w:rPr>
        <w:t>o</w:t>
      </w:r>
      <w:r w:rsidR="006A1A43" w:rsidRPr="003B10DF">
        <w:rPr>
          <w:bCs/>
          <w:color w:val="000000"/>
        </w:rPr>
        <w:t>bjection</w:t>
      </w:r>
      <w:r w:rsidR="003B10DF">
        <w:rPr>
          <w:bCs/>
          <w:color w:val="000000"/>
        </w:rPr>
        <w:t>s</w:t>
      </w:r>
      <w:r w:rsidRPr="003B10DF">
        <w:rPr>
          <w:bCs/>
          <w:color w:val="000000"/>
        </w:rPr>
        <w:t xml:space="preserve"> </w:t>
      </w:r>
      <w:r w:rsidR="006A1A43" w:rsidRPr="003B10DF">
        <w:rPr>
          <w:bCs/>
          <w:color w:val="000000"/>
        </w:rPr>
        <w:t xml:space="preserve">will be </w:t>
      </w:r>
      <w:proofErr w:type="gramStart"/>
      <w:r w:rsidR="006D48A7" w:rsidRPr="003B10DF">
        <w:rPr>
          <w:bCs/>
          <w:color w:val="000000"/>
        </w:rPr>
        <w:t>denied</w:t>
      </w:r>
      <w:proofErr w:type="gramEnd"/>
      <w:r w:rsidR="006D48A7" w:rsidRPr="003B10DF">
        <w:rPr>
          <w:bCs/>
          <w:color w:val="000000"/>
        </w:rPr>
        <w:t xml:space="preserve"> and the </w:t>
      </w:r>
      <w:r w:rsidR="00CC4F02">
        <w:rPr>
          <w:bCs/>
          <w:color w:val="000000"/>
        </w:rPr>
        <w:t xml:space="preserve">complaint </w:t>
      </w:r>
      <w:r w:rsidR="006A1A43" w:rsidRPr="003B10DF">
        <w:rPr>
          <w:bCs/>
          <w:color w:val="000000"/>
        </w:rPr>
        <w:t>will proceed to a hearing</w:t>
      </w:r>
      <w:r w:rsidR="00EE6DD7" w:rsidRPr="003B10DF">
        <w:rPr>
          <w:bCs/>
          <w:color w:val="000000"/>
        </w:rPr>
        <w:t xml:space="preserve"> before an Administrative Law Judge</w:t>
      </w:r>
      <w:r w:rsidR="006A1A43" w:rsidRPr="003B10DF">
        <w:rPr>
          <w:bCs/>
          <w:color w:val="000000"/>
        </w:rPr>
        <w:t>.</w:t>
      </w:r>
    </w:p>
    <w:p w14:paraId="559CCBD6" w14:textId="23172B9A" w:rsidR="00A059E2" w:rsidRDefault="00A059E2" w:rsidP="003B10DF">
      <w:pPr>
        <w:pStyle w:val="Style"/>
        <w:spacing w:line="360" w:lineRule="auto"/>
        <w:rPr>
          <w:bCs/>
          <w:color w:val="000000"/>
        </w:rPr>
      </w:pPr>
    </w:p>
    <w:p w14:paraId="4AF067EB" w14:textId="7A3992F1" w:rsidR="003B10DF" w:rsidRPr="003B10DF" w:rsidRDefault="003B10DF" w:rsidP="003B10DF">
      <w:pPr>
        <w:pStyle w:val="Style"/>
        <w:spacing w:line="360" w:lineRule="auto"/>
        <w:rPr>
          <w:bCs/>
          <w:color w:val="000000"/>
          <w:u w:val="single"/>
        </w:rPr>
      </w:pPr>
      <w:r>
        <w:rPr>
          <w:bCs/>
          <w:color w:val="000000"/>
          <w:u w:val="single"/>
        </w:rPr>
        <w:t>Legal Standard</w:t>
      </w:r>
    </w:p>
    <w:p w14:paraId="4C46F97C" w14:textId="77777777" w:rsidR="003B10DF" w:rsidRPr="003B10DF" w:rsidRDefault="003B10DF" w:rsidP="003B10DF">
      <w:pPr>
        <w:pStyle w:val="Style"/>
        <w:spacing w:line="360" w:lineRule="auto"/>
        <w:rPr>
          <w:bCs/>
          <w:color w:val="000000"/>
        </w:rPr>
      </w:pPr>
    </w:p>
    <w:p w14:paraId="5D7CAAB8" w14:textId="77777777" w:rsidR="0062772E" w:rsidRPr="003B10DF"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Section 5.101 of t</w:t>
      </w:r>
      <w:r w:rsidR="0062772E" w:rsidRPr="003B10DF">
        <w:rPr>
          <w:rFonts w:ascii="Times New Roman" w:eastAsia="Times New Roman" w:hAnsi="Times New Roman" w:cs="Times New Roman"/>
          <w:color w:val="000000"/>
          <w:sz w:val="24"/>
          <w:szCs w:val="24"/>
        </w:rPr>
        <w:t>he Commission’s Rules of Administrative Practice and Procedure</w:t>
      </w:r>
      <w:r w:rsidRPr="003B10DF">
        <w:rPr>
          <w:rFonts w:ascii="Times New Roman" w:eastAsia="Times New Roman" w:hAnsi="Times New Roman" w:cs="Times New Roman"/>
          <w:color w:val="000000"/>
          <w:sz w:val="24"/>
          <w:szCs w:val="24"/>
        </w:rPr>
        <w:t xml:space="preserve"> </w:t>
      </w:r>
      <w:r w:rsidR="0062772E" w:rsidRPr="003B10DF">
        <w:rPr>
          <w:rFonts w:ascii="Times New Roman" w:eastAsia="Times New Roman" w:hAnsi="Times New Roman" w:cs="Times New Roman"/>
          <w:color w:val="000000"/>
          <w:sz w:val="24"/>
          <w:szCs w:val="24"/>
        </w:rPr>
        <w:t>provide</w:t>
      </w:r>
      <w:r w:rsidRPr="003B10DF">
        <w:rPr>
          <w:rFonts w:ascii="Times New Roman" w:eastAsia="Times New Roman" w:hAnsi="Times New Roman" w:cs="Times New Roman"/>
          <w:color w:val="000000"/>
          <w:sz w:val="24"/>
          <w:szCs w:val="24"/>
        </w:rPr>
        <w:t>s</w:t>
      </w:r>
      <w:r w:rsidR="0062772E" w:rsidRPr="003B10DF">
        <w:rPr>
          <w:rFonts w:ascii="Times New Roman" w:eastAsia="Times New Roman" w:hAnsi="Times New Roman" w:cs="Times New Roman"/>
          <w:color w:val="000000"/>
          <w:sz w:val="24"/>
          <w:szCs w:val="24"/>
        </w:rPr>
        <w:t xml:space="preserve"> for the filing of </w:t>
      </w:r>
      <w:r w:rsidR="00462EF3" w:rsidRPr="003B10DF">
        <w:rPr>
          <w:rFonts w:ascii="Times New Roman" w:eastAsia="Times New Roman" w:hAnsi="Times New Roman" w:cs="Times New Roman"/>
          <w:color w:val="000000"/>
          <w:sz w:val="24"/>
          <w:szCs w:val="24"/>
        </w:rPr>
        <w:t>p</w:t>
      </w:r>
      <w:r w:rsidR="0062772E" w:rsidRPr="003B10DF">
        <w:rPr>
          <w:rFonts w:ascii="Times New Roman" w:eastAsia="Times New Roman" w:hAnsi="Times New Roman" w:cs="Times New Roman"/>
          <w:color w:val="000000"/>
          <w:sz w:val="24"/>
          <w:szCs w:val="24"/>
        </w:rPr>
        <w:t xml:space="preserve">reliminary </w:t>
      </w:r>
      <w:r w:rsidR="00462EF3" w:rsidRPr="003B10DF">
        <w:rPr>
          <w:rFonts w:ascii="Times New Roman" w:eastAsia="Times New Roman" w:hAnsi="Times New Roman" w:cs="Times New Roman"/>
          <w:color w:val="000000"/>
          <w:sz w:val="24"/>
          <w:szCs w:val="24"/>
        </w:rPr>
        <w:t>o</w:t>
      </w:r>
      <w:r w:rsidR="0062772E" w:rsidRPr="003B10DF">
        <w:rPr>
          <w:rFonts w:ascii="Times New Roman" w:eastAsia="Times New Roman" w:hAnsi="Times New Roman" w:cs="Times New Roman"/>
          <w:color w:val="000000"/>
          <w:sz w:val="24"/>
          <w:szCs w:val="24"/>
        </w:rPr>
        <w:t xml:space="preserve">bjections.  52 </w:t>
      </w:r>
      <w:proofErr w:type="spellStart"/>
      <w:proofErr w:type="gramStart"/>
      <w:r w:rsidR="0062772E" w:rsidRPr="003B10DF">
        <w:rPr>
          <w:rFonts w:ascii="Times New Roman" w:eastAsia="Times New Roman" w:hAnsi="Times New Roman" w:cs="Times New Roman"/>
          <w:color w:val="000000"/>
          <w:sz w:val="24"/>
          <w:szCs w:val="24"/>
        </w:rPr>
        <w:t>Pa.Code</w:t>
      </w:r>
      <w:proofErr w:type="spellEnd"/>
      <w:proofErr w:type="gramEnd"/>
      <w:r w:rsidR="0062772E" w:rsidRPr="003B10DF">
        <w:rPr>
          <w:rFonts w:ascii="Times New Roman" w:eastAsia="Times New Roman" w:hAnsi="Times New Roman" w:cs="Times New Roman"/>
          <w:color w:val="000000"/>
          <w:sz w:val="24"/>
          <w:szCs w:val="24"/>
        </w:rPr>
        <w:t xml:space="preserve"> </w:t>
      </w:r>
      <w:r w:rsidR="0062772E" w:rsidRPr="003B10DF">
        <w:rPr>
          <w:rFonts w:ascii="Times New Roman" w:eastAsia="Times New Roman" w:hAnsi="Times New Roman" w:cs="Times New Roman"/>
          <w:color w:val="000000"/>
          <w:w w:val="86"/>
          <w:sz w:val="24"/>
          <w:szCs w:val="24"/>
        </w:rPr>
        <w:t xml:space="preserve">§ </w:t>
      </w:r>
      <w:r w:rsidR="00462EF3" w:rsidRPr="003B10DF">
        <w:rPr>
          <w:rFonts w:ascii="Times New Roman" w:eastAsia="Times New Roman" w:hAnsi="Times New Roman" w:cs="Times New Roman"/>
          <w:color w:val="000000"/>
          <w:sz w:val="24"/>
          <w:szCs w:val="24"/>
        </w:rPr>
        <w:t>5.101.  Commission p</w:t>
      </w:r>
      <w:r w:rsidR="0062772E" w:rsidRPr="003B10DF">
        <w:rPr>
          <w:rFonts w:ascii="Times New Roman" w:eastAsia="Times New Roman" w:hAnsi="Times New Roman" w:cs="Times New Roman"/>
          <w:color w:val="000000"/>
          <w:sz w:val="24"/>
          <w:szCs w:val="24"/>
        </w:rPr>
        <w:t xml:space="preserve">reliminary </w:t>
      </w:r>
      <w:r w:rsidR="00462EF3" w:rsidRPr="003B10DF">
        <w:rPr>
          <w:rFonts w:ascii="Times New Roman" w:eastAsia="Times New Roman" w:hAnsi="Times New Roman" w:cs="Times New Roman"/>
          <w:color w:val="000000"/>
          <w:sz w:val="24"/>
          <w:szCs w:val="24"/>
        </w:rPr>
        <w:t>o</w:t>
      </w:r>
      <w:r w:rsidR="0062772E" w:rsidRPr="003B10DF">
        <w:rPr>
          <w:rFonts w:ascii="Times New Roman" w:eastAsia="Times New Roman" w:hAnsi="Times New Roman" w:cs="Times New Roman"/>
          <w:color w:val="000000"/>
          <w:sz w:val="24"/>
          <w:szCs w:val="24"/>
        </w:rPr>
        <w:t xml:space="preserve">bjection practice is comparable to Pennsylvania civil practice respecting the filing of </w:t>
      </w:r>
      <w:r w:rsidR="00462EF3" w:rsidRPr="003B10DF">
        <w:rPr>
          <w:rFonts w:ascii="Times New Roman" w:eastAsia="Times New Roman" w:hAnsi="Times New Roman" w:cs="Times New Roman"/>
          <w:color w:val="000000"/>
          <w:sz w:val="24"/>
          <w:szCs w:val="24"/>
        </w:rPr>
        <w:t>p</w:t>
      </w:r>
      <w:r w:rsidR="0062772E" w:rsidRPr="003B10DF">
        <w:rPr>
          <w:rFonts w:ascii="Times New Roman" w:eastAsia="Times New Roman" w:hAnsi="Times New Roman" w:cs="Times New Roman"/>
          <w:color w:val="000000"/>
          <w:sz w:val="24"/>
          <w:szCs w:val="24"/>
        </w:rPr>
        <w:t xml:space="preserve">reliminary </w:t>
      </w:r>
      <w:r w:rsidR="00462EF3" w:rsidRPr="003B10DF">
        <w:rPr>
          <w:rFonts w:ascii="Times New Roman" w:eastAsia="Times New Roman" w:hAnsi="Times New Roman" w:cs="Times New Roman"/>
          <w:color w:val="000000"/>
          <w:sz w:val="24"/>
          <w:szCs w:val="24"/>
        </w:rPr>
        <w:t>o</w:t>
      </w:r>
      <w:r w:rsidR="0062772E" w:rsidRPr="003B10DF">
        <w:rPr>
          <w:rFonts w:ascii="Times New Roman" w:eastAsia="Times New Roman" w:hAnsi="Times New Roman" w:cs="Times New Roman"/>
          <w:color w:val="000000"/>
          <w:sz w:val="24"/>
          <w:szCs w:val="24"/>
        </w:rPr>
        <w:t xml:space="preserve">bjections.  </w:t>
      </w:r>
      <w:r w:rsidR="0062772E" w:rsidRPr="003B10DF">
        <w:rPr>
          <w:rFonts w:ascii="Times New Roman" w:eastAsia="Times New Roman" w:hAnsi="Times New Roman" w:cs="Times New Roman"/>
          <w:iCs/>
          <w:color w:val="000000"/>
          <w:sz w:val="24"/>
          <w:szCs w:val="24"/>
          <w:u w:val="single"/>
        </w:rPr>
        <w:t>Equitable Small Transportation Intervenors v. Equitable Gas Company</w:t>
      </w:r>
      <w:r w:rsidR="0062772E" w:rsidRPr="003B10DF">
        <w:rPr>
          <w:rFonts w:ascii="Times New Roman" w:eastAsia="Times New Roman" w:hAnsi="Times New Roman" w:cs="Times New Roman"/>
          <w:i/>
          <w:iCs/>
          <w:color w:val="000000"/>
          <w:sz w:val="24"/>
          <w:szCs w:val="24"/>
        </w:rPr>
        <w:t xml:space="preserve">, </w:t>
      </w:r>
      <w:r w:rsidR="0062772E" w:rsidRPr="003B10DF">
        <w:rPr>
          <w:rFonts w:ascii="Times New Roman" w:eastAsia="Times New Roman" w:hAnsi="Times New Roman" w:cs="Times New Roman"/>
          <w:color w:val="000000"/>
          <w:sz w:val="24"/>
          <w:szCs w:val="24"/>
        </w:rPr>
        <w:t>1994 Pa PUC LEXIS 69, Docket No. C-00935435 (July 18, 1994) (</w:t>
      </w:r>
      <w:r w:rsidR="0062772E" w:rsidRPr="003B10DF">
        <w:rPr>
          <w:rFonts w:ascii="Times New Roman" w:eastAsia="Times New Roman" w:hAnsi="Times New Roman" w:cs="Times New Roman"/>
          <w:color w:val="000000"/>
          <w:sz w:val="24"/>
          <w:szCs w:val="24"/>
          <w:u w:val="single"/>
        </w:rPr>
        <w:t>Equitable</w:t>
      </w:r>
      <w:r w:rsidR="0062772E" w:rsidRPr="003B10DF">
        <w:rPr>
          <w:rFonts w:ascii="Times New Roman" w:eastAsia="Times New Roman" w:hAnsi="Times New Roman" w:cs="Times New Roman"/>
          <w:color w:val="000000"/>
          <w:sz w:val="24"/>
          <w:szCs w:val="24"/>
        </w:rPr>
        <w:t xml:space="preserve">).  </w:t>
      </w:r>
      <w:r w:rsidR="00A86E32" w:rsidRPr="003B10DF">
        <w:rPr>
          <w:rFonts w:ascii="Times New Roman" w:eastAsia="Times New Roman" w:hAnsi="Times New Roman" w:cs="Times New Roman"/>
          <w:color w:val="000000"/>
          <w:sz w:val="24"/>
          <w:szCs w:val="24"/>
        </w:rPr>
        <w:t>Section 5.101(a) provides</w:t>
      </w:r>
      <w:r w:rsidR="0062772E" w:rsidRPr="003B10DF">
        <w:rPr>
          <w:rFonts w:ascii="Times New Roman" w:eastAsia="Times New Roman" w:hAnsi="Times New Roman" w:cs="Times New Roman"/>
          <w:color w:val="000000"/>
          <w:sz w:val="24"/>
          <w:szCs w:val="24"/>
        </w:rPr>
        <w:t>:</w:t>
      </w:r>
    </w:p>
    <w:p w14:paraId="12AE36EE" w14:textId="77777777" w:rsidR="0062772E" w:rsidRPr="003B10D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14:paraId="407DF305" w14:textId="77777777" w:rsidR="0062772E" w:rsidRPr="003B10D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 xml:space="preserve">(a) </w:t>
      </w:r>
      <w:r w:rsidRPr="003B10DF">
        <w:rPr>
          <w:rFonts w:ascii="Times New Roman" w:eastAsia="Times New Roman" w:hAnsi="Times New Roman" w:cs="Times New Roman"/>
          <w:color w:val="000000"/>
          <w:sz w:val="24"/>
          <w:szCs w:val="24"/>
        </w:rPr>
        <w:tab/>
      </w:r>
      <w:r w:rsidRPr="003B10DF">
        <w:rPr>
          <w:rFonts w:ascii="Times New Roman" w:eastAsia="Times New Roman" w:hAnsi="Times New Roman" w:cs="Times New Roman"/>
          <w:i/>
          <w:iCs/>
          <w:color w:val="000000"/>
          <w:sz w:val="24"/>
          <w:szCs w:val="24"/>
        </w:rPr>
        <w:t xml:space="preserve">Grounds. </w:t>
      </w:r>
      <w:r w:rsidR="00A97667" w:rsidRPr="003B10DF">
        <w:rPr>
          <w:rFonts w:ascii="Times New Roman" w:eastAsia="Times New Roman" w:hAnsi="Times New Roman" w:cs="Times New Roman"/>
          <w:i/>
          <w:iCs/>
          <w:color w:val="000000"/>
          <w:sz w:val="24"/>
          <w:szCs w:val="24"/>
        </w:rPr>
        <w:t xml:space="preserve"> </w:t>
      </w:r>
      <w:r w:rsidRPr="003B10D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AE0E740" w14:textId="77777777" w:rsidR="0062772E" w:rsidRPr="003B10D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14:paraId="61145352" w14:textId="77777777" w:rsidR="0062772E" w:rsidRPr="003B10D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Lack of Commission jurisdiction or improper service of the pleading initiating the proceeding.</w:t>
      </w:r>
    </w:p>
    <w:p w14:paraId="63CD5F28" w14:textId="77777777" w:rsidR="0062772E" w:rsidRPr="003B10D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14:paraId="58C870B9" w14:textId="77777777" w:rsidR="0062772E" w:rsidRPr="003B10D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Failure of a pleading to conform to this chapter or the inclusion of scandalous or impertinent matter.</w:t>
      </w:r>
    </w:p>
    <w:p w14:paraId="1C995854" w14:textId="77777777" w:rsidR="0062772E" w:rsidRPr="003B10D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41DE504E" w14:textId="77777777" w:rsidR="0062772E" w:rsidRPr="003B10D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Insufficient specificity of a pleading.</w:t>
      </w:r>
    </w:p>
    <w:p w14:paraId="08BB863F" w14:textId="77777777" w:rsidR="0062772E" w:rsidRPr="003B10D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1D19E46C" w14:textId="77777777" w:rsidR="0062772E" w:rsidRPr="003B10D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Legal insufficiency of a pleading.</w:t>
      </w:r>
    </w:p>
    <w:p w14:paraId="055CCC4B" w14:textId="77777777" w:rsidR="0062772E" w:rsidRPr="003B10D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5416108B" w14:textId="77777777" w:rsidR="0062772E" w:rsidRPr="003B10D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Lack of capacity to sue, nonjoinder of a necessary party or misjoinder of a cause of action.</w:t>
      </w:r>
    </w:p>
    <w:p w14:paraId="6D858048" w14:textId="77777777" w:rsidR="0062772E" w:rsidRPr="003B10D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14:paraId="3597378D" w14:textId="77777777" w:rsidR="0062772E" w:rsidRPr="003B10D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Pendency of a prior proceeding or agreement for alternative dispute resolution.</w:t>
      </w:r>
    </w:p>
    <w:p w14:paraId="053AFD8F" w14:textId="77777777" w:rsidR="008277C5" w:rsidRPr="003B10DF" w:rsidRDefault="008277C5" w:rsidP="008277C5">
      <w:pPr>
        <w:pStyle w:val="ListParagraph"/>
        <w:spacing w:after="0" w:line="240" w:lineRule="auto"/>
        <w:rPr>
          <w:rFonts w:ascii="Times New Roman" w:eastAsia="Times New Roman" w:hAnsi="Times New Roman" w:cs="Times New Roman"/>
          <w:color w:val="000000"/>
          <w:sz w:val="24"/>
          <w:szCs w:val="24"/>
        </w:rPr>
      </w:pPr>
    </w:p>
    <w:p w14:paraId="431E088D" w14:textId="77777777" w:rsidR="008277C5" w:rsidRPr="003B10D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Standing of a party to participate in a proceeding.</w:t>
      </w:r>
    </w:p>
    <w:p w14:paraId="723AEC80" w14:textId="77777777" w:rsidR="0062772E" w:rsidRPr="003B10D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598FDE30" w14:textId="77777777" w:rsidR="0062772E" w:rsidRPr="003B10DF"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3B10DF">
        <w:rPr>
          <w:rFonts w:ascii="Times New Roman" w:eastAsia="Times New Roman" w:hAnsi="Times New Roman" w:cs="Times New Roman"/>
          <w:color w:val="000000"/>
          <w:sz w:val="24"/>
          <w:szCs w:val="24"/>
        </w:rPr>
        <w:t xml:space="preserve">52 </w:t>
      </w:r>
      <w:proofErr w:type="spellStart"/>
      <w:proofErr w:type="gramStart"/>
      <w:r w:rsidRPr="003B10DF">
        <w:rPr>
          <w:rFonts w:ascii="Times New Roman" w:eastAsia="Times New Roman" w:hAnsi="Times New Roman" w:cs="Times New Roman"/>
          <w:color w:val="000000"/>
          <w:sz w:val="24"/>
          <w:szCs w:val="24"/>
        </w:rPr>
        <w:t>Pa.Code</w:t>
      </w:r>
      <w:proofErr w:type="spellEnd"/>
      <w:proofErr w:type="gramEnd"/>
      <w:r w:rsidRPr="003B10DF">
        <w:rPr>
          <w:rFonts w:ascii="Times New Roman" w:eastAsia="Times New Roman" w:hAnsi="Times New Roman" w:cs="Times New Roman"/>
          <w:color w:val="000000"/>
          <w:sz w:val="24"/>
          <w:szCs w:val="24"/>
        </w:rPr>
        <w:t xml:space="preserve"> § 5.101(a)(1)-(7</w:t>
      </w:r>
      <w:r w:rsidR="0062772E" w:rsidRPr="003B10DF">
        <w:rPr>
          <w:rFonts w:ascii="Times New Roman" w:eastAsia="Times New Roman" w:hAnsi="Times New Roman" w:cs="Times New Roman"/>
          <w:color w:val="000000"/>
          <w:sz w:val="24"/>
          <w:szCs w:val="24"/>
        </w:rPr>
        <w:t>).</w:t>
      </w:r>
    </w:p>
    <w:p w14:paraId="7F4BC2A8" w14:textId="77777777" w:rsidR="0062772E" w:rsidRPr="003B10DF"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1877A477" w14:textId="576F62A8" w:rsidR="0062772E" w:rsidRPr="003B10DF" w:rsidRDefault="000C429D"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3B10DF">
        <w:rPr>
          <w:rFonts w:ascii="Times New Roman" w:eastAsia="Times New Roman" w:hAnsi="Times New Roman" w:cs="Times New Roman"/>
          <w:sz w:val="24"/>
          <w:szCs w:val="24"/>
        </w:rPr>
        <w:t>For purposes of disposing of p</w:t>
      </w:r>
      <w:r w:rsidR="0062772E" w:rsidRPr="003B10DF">
        <w:rPr>
          <w:rFonts w:ascii="Times New Roman" w:eastAsia="Times New Roman" w:hAnsi="Times New Roman" w:cs="Times New Roman"/>
          <w:sz w:val="24"/>
          <w:szCs w:val="24"/>
        </w:rPr>
        <w:t xml:space="preserve">reliminary </w:t>
      </w:r>
      <w:r w:rsidRPr="003B10DF">
        <w:rPr>
          <w:rFonts w:ascii="Times New Roman" w:eastAsia="Times New Roman" w:hAnsi="Times New Roman" w:cs="Times New Roman"/>
          <w:sz w:val="24"/>
          <w:szCs w:val="24"/>
        </w:rPr>
        <w:t>o</w:t>
      </w:r>
      <w:r w:rsidR="0062772E" w:rsidRPr="003B10DF">
        <w:rPr>
          <w:rFonts w:ascii="Times New Roman" w:eastAsia="Times New Roman" w:hAnsi="Times New Roman" w:cs="Times New Roman"/>
          <w:sz w:val="24"/>
          <w:szCs w:val="24"/>
        </w:rPr>
        <w:t xml:space="preserve">bjections, the Commission must accept as true all well pleaded, material facts of the nonmoving party, as well as every reasonable inference from those facts.  </w:t>
      </w:r>
      <w:r w:rsidR="0062772E" w:rsidRPr="003B10DF">
        <w:rPr>
          <w:rFonts w:ascii="Times New Roman" w:eastAsia="Times New Roman" w:hAnsi="Times New Roman" w:cs="Times New Roman"/>
          <w:sz w:val="24"/>
          <w:szCs w:val="24"/>
          <w:u w:val="single"/>
        </w:rPr>
        <w:t>County of Allegheny v. Commonwealth of Pennsylvania</w:t>
      </w:r>
      <w:r w:rsidR="000E33F8" w:rsidRPr="003B10DF">
        <w:rPr>
          <w:rFonts w:ascii="Times New Roman" w:eastAsia="Times New Roman" w:hAnsi="Times New Roman" w:cs="Times New Roman"/>
          <w:sz w:val="24"/>
          <w:szCs w:val="24"/>
        </w:rPr>
        <w:t>, 490 A.2d </w:t>
      </w:r>
      <w:r w:rsidR="0062772E" w:rsidRPr="003B10DF">
        <w:rPr>
          <w:rFonts w:ascii="Times New Roman" w:eastAsia="Times New Roman" w:hAnsi="Times New Roman" w:cs="Times New Roman"/>
          <w:sz w:val="24"/>
          <w:szCs w:val="24"/>
        </w:rPr>
        <w:t xml:space="preserve">402 (Pa. 1985); </w:t>
      </w:r>
      <w:r w:rsidR="0062772E" w:rsidRPr="003B10DF">
        <w:rPr>
          <w:rFonts w:ascii="Times New Roman" w:eastAsia="Times New Roman" w:hAnsi="Times New Roman" w:cs="Times New Roman"/>
          <w:sz w:val="24"/>
          <w:szCs w:val="24"/>
          <w:u w:val="single"/>
        </w:rPr>
        <w:t>Commonwealth of Pennsylvania v. Bell Telephone Co. of Pa.</w:t>
      </w:r>
      <w:r w:rsidR="0062772E" w:rsidRPr="003B10DF">
        <w:rPr>
          <w:rFonts w:ascii="Times New Roman" w:eastAsia="Times New Roman" w:hAnsi="Times New Roman" w:cs="Times New Roman"/>
          <w:sz w:val="24"/>
          <w:szCs w:val="24"/>
        </w:rPr>
        <w:t>, 55</w:t>
      </w:r>
      <w:r w:rsidR="00DB7CB9" w:rsidRPr="003B10DF">
        <w:rPr>
          <w:rFonts w:ascii="Times New Roman" w:eastAsia="Times New Roman" w:hAnsi="Times New Roman" w:cs="Times New Roman"/>
          <w:sz w:val="24"/>
          <w:szCs w:val="24"/>
        </w:rPr>
        <w:t>1 A.2d </w:t>
      </w:r>
      <w:r w:rsidR="0062772E" w:rsidRPr="003B10DF">
        <w:rPr>
          <w:rFonts w:ascii="Times New Roman" w:eastAsia="Times New Roman" w:hAnsi="Times New Roman" w:cs="Times New Roman"/>
          <w:sz w:val="24"/>
          <w:szCs w:val="24"/>
        </w:rPr>
        <w:t xml:space="preserve">602 (Pa. </w:t>
      </w:r>
      <w:proofErr w:type="spellStart"/>
      <w:r w:rsidR="0062772E" w:rsidRPr="003B10DF">
        <w:rPr>
          <w:rFonts w:ascii="Times New Roman" w:eastAsia="Times New Roman" w:hAnsi="Times New Roman" w:cs="Times New Roman"/>
          <w:sz w:val="24"/>
          <w:szCs w:val="24"/>
        </w:rPr>
        <w:t>Cmwlth</w:t>
      </w:r>
      <w:proofErr w:type="spellEnd"/>
      <w:r w:rsidR="0062772E" w:rsidRPr="003B10DF">
        <w:rPr>
          <w:rFonts w:ascii="Times New Roman" w:eastAsia="Times New Roman" w:hAnsi="Times New Roman" w:cs="Times New Roman"/>
          <w:sz w:val="24"/>
          <w:szCs w:val="24"/>
        </w:rPr>
        <w:t xml:space="preserve">. 1988).  The Commission must </w:t>
      </w:r>
      <w:bookmarkStart w:id="0" w:name="_Hlk16585588"/>
      <w:r w:rsidR="0062772E" w:rsidRPr="003B10DF">
        <w:rPr>
          <w:rFonts w:ascii="Times New Roman" w:eastAsia="Times New Roman" w:hAnsi="Times New Roman" w:cs="Times New Roman"/>
          <w:sz w:val="24"/>
          <w:szCs w:val="24"/>
        </w:rPr>
        <w:t xml:space="preserve">view the complaint in this case in the light most favorable to </w:t>
      </w:r>
      <w:r w:rsidR="003B10DF">
        <w:rPr>
          <w:rFonts w:ascii="Times New Roman" w:eastAsia="Times New Roman" w:hAnsi="Times New Roman" w:cs="Times New Roman"/>
          <w:sz w:val="24"/>
          <w:szCs w:val="24"/>
        </w:rPr>
        <w:t>Amtrak</w:t>
      </w:r>
      <w:r w:rsidR="00AA2946" w:rsidRPr="003B10DF">
        <w:rPr>
          <w:rFonts w:ascii="Times New Roman" w:eastAsia="Times New Roman" w:hAnsi="Times New Roman" w:cs="Times New Roman"/>
          <w:sz w:val="24"/>
          <w:szCs w:val="24"/>
        </w:rPr>
        <w:t xml:space="preserve"> </w:t>
      </w:r>
      <w:r w:rsidR="0062772E" w:rsidRPr="003B10DF">
        <w:rPr>
          <w:rFonts w:ascii="Times New Roman" w:eastAsia="Times New Roman" w:hAnsi="Times New Roman" w:cs="Times New Roman"/>
          <w:sz w:val="24"/>
          <w:szCs w:val="24"/>
        </w:rPr>
        <w:t xml:space="preserve">and should dismiss the complaint only if it appears that </w:t>
      </w:r>
      <w:r w:rsidR="003B10DF">
        <w:rPr>
          <w:rFonts w:ascii="Times New Roman" w:eastAsia="Times New Roman" w:hAnsi="Times New Roman" w:cs="Times New Roman"/>
          <w:sz w:val="24"/>
          <w:szCs w:val="24"/>
        </w:rPr>
        <w:t xml:space="preserve">Amtrak </w:t>
      </w:r>
      <w:r w:rsidR="0062772E" w:rsidRPr="003B10DF">
        <w:rPr>
          <w:rFonts w:ascii="Times New Roman" w:eastAsia="Times New Roman" w:hAnsi="Times New Roman" w:cs="Times New Roman"/>
          <w:sz w:val="24"/>
          <w:szCs w:val="24"/>
        </w:rPr>
        <w:t>would not be entitled to relief under any circumstances as a matter of law</w:t>
      </w:r>
      <w:bookmarkEnd w:id="0"/>
      <w:r w:rsidR="0062772E" w:rsidRPr="003B10DF">
        <w:rPr>
          <w:rFonts w:ascii="Times New Roman" w:eastAsia="Times New Roman" w:hAnsi="Times New Roman" w:cs="Times New Roman"/>
          <w:sz w:val="24"/>
          <w:szCs w:val="24"/>
        </w:rPr>
        <w:t xml:space="preserve">.  </w:t>
      </w:r>
      <w:r w:rsidR="0062772E" w:rsidRPr="003B10DF">
        <w:rPr>
          <w:rFonts w:ascii="Times New Roman" w:eastAsia="Times New Roman" w:hAnsi="Times New Roman" w:cs="Times New Roman"/>
          <w:sz w:val="24"/>
          <w:szCs w:val="24"/>
          <w:u w:val="single"/>
        </w:rPr>
        <w:t>Equitable</w:t>
      </w:r>
      <w:r w:rsidR="0062772E" w:rsidRPr="003B10DF">
        <w:rPr>
          <w:rFonts w:ascii="Times New Roman" w:eastAsia="Times New Roman" w:hAnsi="Times New Roman" w:cs="Times New Roman"/>
          <w:sz w:val="24"/>
          <w:szCs w:val="24"/>
        </w:rPr>
        <w:t xml:space="preserve">, </w:t>
      </w:r>
      <w:r w:rsidR="0062772E" w:rsidRPr="003B10DF">
        <w:rPr>
          <w:rFonts w:ascii="Times New Roman" w:eastAsia="Times New Roman" w:hAnsi="Times New Roman" w:cs="Times New Roman"/>
          <w:i/>
          <w:sz w:val="24"/>
          <w:szCs w:val="24"/>
        </w:rPr>
        <w:t>supra</w:t>
      </w:r>
      <w:r w:rsidR="0062772E" w:rsidRPr="003B10DF">
        <w:rPr>
          <w:rFonts w:ascii="Times New Roman" w:eastAsia="Times New Roman" w:hAnsi="Times New Roman" w:cs="Times New Roman"/>
          <w:sz w:val="24"/>
          <w:szCs w:val="24"/>
        </w:rPr>
        <w:t xml:space="preserve">; </w:t>
      </w:r>
      <w:r w:rsidR="0062772E" w:rsidRPr="003B10DF">
        <w:rPr>
          <w:rFonts w:ascii="Times New Roman" w:eastAsia="Times New Roman" w:hAnsi="Times New Roman" w:cs="Times New Roman"/>
          <w:i/>
          <w:sz w:val="24"/>
          <w:szCs w:val="24"/>
        </w:rPr>
        <w:t>see also</w:t>
      </w:r>
      <w:r w:rsidR="0062772E" w:rsidRPr="003B10DF">
        <w:rPr>
          <w:rFonts w:ascii="Times New Roman" w:eastAsia="Times New Roman" w:hAnsi="Times New Roman" w:cs="Times New Roman"/>
          <w:sz w:val="24"/>
          <w:szCs w:val="24"/>
        </w:rPr>
        <w:t xml:space="preserve">, </w:t>
      </w:r>
      <w:r w:rsidR="0062772E" w:rsidRPr="003B10DF">
        <w:rPr>
          <w:rFonts w:ascii="Times New Roman" w:eastAsia="Times New Roman" w:hAnsi="Times New Roman" w:cs="Times New Roman"/>
          <w:sz w:val="24"/>
          <w:szCs w:val="24"/>
          <w:u w:val="single"/>
        </w:rPr>
        <w:t>Interstate Traveler Services, Inc. v. Commonwealth, Department of Environmental Resources</w:t>
      </w:r>
      <w:r w:rsidR="0062772E" w:rsidRPr="003B10DF">
        <w:rPr>
          <w:rFonts w:ascii="Times New Roman" w:eastAsia="Times New Roman" w:hAnsi="Times New Roman" w:cs="Times New Roman"/>
          <w:sz w:val="24"/>
          <w:szCs w:val="24"/>
        </w:rPr>
        <w:t>, 406 A.2d 1020 (Pa. 1979).</w:t>
      </w:r>
    </w:p>
    <w:p w14:paraId="40ED1F67" w14:textId="77777777" w:rsidR="0062772E" w:rsidRPr="003B10DF"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14:paraId="3729AE61" w14:textId="77777777" w:rsidR="003B10DF" w:rsidRDefault="003B10DF" w:rsidP="009804EA">
      <w:pPr>
        <w:pStyle w:val="Style"/>
        <w:spacing w:line="360" w:lineRule="auto"/>
        <w:ind w:firstLine="1440"/>
        <w:rPr>
          <w:rFonts w:eastAsiaTheme="minorEastAsia"/>
        </w:rPr>
      </w:pPr>
      <w:r>
        <w:rPr>
          <w:rFonts w:eastAsiaTheme="minorEastAsia"/>
        </w:rPr>
        <w:t>Each of PPL’s preliminary objections will be addressed in turn.</w:t>
      </w:r>
    </w:p>
    <w:p w14:paraId="6B772AD9" w14:textId="088E3BE1" w:rsidR="003B10DF" w:rsidRDefault="003B10DF" w:rsidP="003B10DF">
      <w:pPr>
        <w:pStyle w:val="Style"/>
        <w:spacing w:line="360" w:lineRule="auto"/>
        <w:rPr>
          <w:rFonts w:eastAsiaTheme="minorEastAsia"/>
        </w:rPr>
      </w:pPr>
    </w:p>
    <w:p w14:paraId="539BD81D" w14:textId="74AC8E1C" w:rsidR="003B10DF" w:rsidRDefault="003B10DF" w:rsidP="003B10DF">
      <w:pPr>
        <w:pStyle w:val="Style"/>
        <w:spacing w:line="360" w:lineRule="auto"/>
        <w:rPr>
          <w:rFonts w:eastAsiaTheme="minorEastAsia"/>
        </w:rPr>
      </w:pPr>
      <w:r>
        <w:rPr>
          <w:rFonts w:eastAsiaTheme="minorEastAsia"/>
          <w:u w:val="single"/>
        </w:rPr>
        <w:t>Preliminary objection number 1 – standing</w:t>
      </w:r>
    </w:p>
    <w:p w14:paraId="2A0A84C3" w14:textId="1AD4CF92" w:rsidR="003B10DF" w:rsidRDefault="003B10DF" w:rsidP="003B10DF">
      <w:pPr>
        <w:pStyle w:val="Style"/>
        <w:spacing w:line="360" w:lineRule="auto"/>
        <w:rPr>
          <w:rFonts w:eastAsiaTheme="minorEastAsia"/>
        </w:rPr>
      </w:pPr>
    </w:p>
    <w:p w14:paraId="712BD034" w14:textId="2B27C368" w:rsidR="003B10DF" w:rsidRDefault="003B10DF" w:rsidP="003B10DF">
      <w:pPr>
        <w:pStyle w:val="Style"/>
        <w:spacing w:line="360" w:lineRule="auto"/>
        <w:rPr>
          <w:rFonts w:eastAsiaTheme="minorEastAsia"/>
        </w:rPr>
      </w:pPr>
      <w:r>
        <w:rPr>
          <w:rFonts w:eastAsiaTheme="minorEastAsia"/>
        </w:rPr>
        <w:tab/>
      </w:r>
      <w:r>
        <w:rPr>
          <w:rFonts w:eastAsiaTheme="minorEastAsia"/>
        </w:rPr>
        <w:tab/>
        <w:t>In its</w:t>
      </w:r>
      <w:r w:rsidR="003424AB">
        <w:rPr>
          <w:rFonts w:eastAsiaTheme="minorEastAsia"/>
        </w:rPr>
        <w:t xml:space="preserve"> first</w:t>
      </w:r>
      <w:r>
        <w:rPr>
          <w:rFonts w:eastAsiaTheme="minorEastAsia"/>
        </w:rPr>
        <w:t xml:space="preserve"> preliminary objection, PPL argued </w:t>
      </w:r>
      <w:r w:rsidR="00575C96">
        <w:rPr>
          <w:rFonts w:eastAsiaTheme="minorEastAsia"/>
        </w:rPr>
        <w:t xml:space="preserve">that it is undisputed that Amtrak did not pay PPL for retail transmission service during the time period relevant to the complaint and that Amtrak pays these charges to CNE.  PPL argued that, because Amtrak’s complaint pertains solely to retail transmission service and PPL has not charged Amtrak for retail transmission service during the period relevant to the complaint, Amtrak has no standing as to its complaint against PPL.  PPL argued that it is Amtrak’s supplier, CNE, that is responsible for the cost of delivering power to Amtrak.  PPL noted that during the four-year period identified in the complaint Amtrak was a shopping customer who only received distribution service from PPL.  PPL then provided extensive detail regarding its various services, the Electricity Generation Customer Choice and Competition Act (Competition Act) at 66 </w:t>
      </w:r>
      <w:proofErr w:type="spellStart"/>
      <w:r w:rsidR="00575C96">
        <w:rPr>
          <w:rFonts w:eastAsiaTheme="minorEastAsia"/>
        </w:rPr>
        <w:t>Pa.C.S</w:t>
      </w:r>
      <w:proofErr w:type="spellEnd"/>
      <w:r w:rsidR="00575C96">
        <w:rPr>
          <w:rFonts w:eastAsiaTheme="minorEastAsia"/>
        </w:rPr>
        <w:t xml:space="preserve">. §§ 2801, </w:t>
      </w:r>
      <w:r w:rsidR="00575C96">
        <w:rPr>
          <w:rFonts w:eastAsiaTheme="minorEastAsia"/>
          <w:i/>
          <w:iCs/>
        </w:rPr>
        <w:t>et seq</w:t>
      </w:r>
      <w:r w:rsidR="00575C96">
        <w:rPr>
          <w:rFonts w:eastAsiaTheme="minorEastAsia"/>
        </w:rPr>
        <w:t>., and its effective tariffs in support of its position that Amtrak lacks standing to bring its complaint.</w:t>
      </w:r>
    </w:p>
    <w:p w14:paraId="3C50A176" w14:textId="7C4EFB70" w:rsidR="003B10DF" w:rsidRDefault="003B10DF" w:rsidP="003B10DF">
      <w:pPr>
        <w:pStyle w:val="Style"/>
        <w:spacing w:line="360" w:lineRule="auto"/>
        <w:rPr>
          <w:rFonts w:eastAsiaTheme="minorEastAsia"/>
        </w:rPr>
      </w:pPr>
    </w:p>
    <w:p w14:paraId="649F38ED" w14:textId="731B43A4" w:rsidR="001C3E22" w:rsidRDefault="003B10DF" w:rsidP="003B10DF">
      <w:pPr>
        <w:pStyle w:val="Style"/>
        <w:spacing w:line="360" w:lineRule="auto"/>
        <w:rPr>
          <w:rFonts w:eastAsiaTheme="minorEastAsia"/>
        </w:rPr>
      </w:pPr>
      <w:r>
        <w:rPr>
          <w:rFonts w:eastAsiaTheme="minorEastAsia"/>
        </w:rPr>
        <w:tab/>
      </w:r>
      <w:r>
        <w:rPr>
          <w:rFonts w:eastAsiaTheme="minorEastAsia"/>
        </w:rPr>
        <w:tab/>
        <w:t xml:space="preserve">In response, Amtrak </w:t>
      </w:r>
      <w:r w:rsidR="008D1C65">
        <w:rPr>
          <w:rFonts w:eastAsiaTheme="minorEastAsia"/>
        </w:rPr>
        <w:t xml:space="preserve">admitted that it does not pay PPL directly for transmission charges but argued that the complaint is not limited to retail transmission charges because the complaint also pertains to PPL’s responsibility to calculate network </w:t>
      </w:r>
      <w:r w:rsidR="003424AB">
        <w:rPr>
          <w:rFonts w:eastAsiaTheme="minorEastAsia"/>
        </w:rPr>
        <w:t xml:space="preserve">peak </w:t>
      </w:r>
      <w:r w:rsidR="008D1C65">
        <w:rPr>
          <w:rFonts w:eastAsiaTheme="minorEastAsia"/>
        </w:rPr>
        <w:t>service load (NPSL) for accounts located in its territory.  Amtrak argued that these calculations are done for all accounts regardless of whether the customer purchases generation supply from an EGS or PPL.  Amtrak further admitted that it does not have a contract with PPL but that during the refund period PPL played a central and critical role in its responsibility to calculate the NPSL.  With regard to its request for a refund, Amtrak denied any implication or characterization that PPL is not the ultimate recipient of transmission payments made by Amtrak</w:t>
      </w:r>
      <w:r w:rsidR="008A423E">
        <w:rPr>
          <w:rFonts w:eastAsiaTheme="minorEastAsia"/>
        </w:rPr>
        <w:t xml:space="preserve"> or that PPL is not providing transmission service from its distribution-only customers even though payment is provided directly to an EGS that subsequently pays PPL.  </w:t>
      </w:r>
      <w:r w:rsidR="001C3E22">
        <w:rPr>
          <w:rFonts w:eastAsiaTheme="minorEastAsia"/>
        </w:rPr>
        <w:t>Amtrak denied that EGS’s provide transmission service.  Amtrak then addressed the various requirements to have standing to pursue a formal complaint under Section 701 of the Public Utility Code arguing that it has met these requirements.</w:t>
      </w:r>
    </w:p>
    <w:p w14:paraId="7AF25733" w14:textId="3E083DEF" w:rsidR="003B10DF" w:rsidRDefault="003B10DF" w:rsidP="003B10DF">
      <w:pPr>
        <w:pStyle w:val="Style"/>
        <w:spacing w:line="360" w:lineRule="auto"/>
        <w:rPr>
          <w:rFonts w:eastAsiaTheme="minorEastAsia"/>
        </w:rPr>
      </w:pPr>
    </w:p>
    <w:p w14:paraId="22694B66" w14:textId="113E8C2C" w:rsidR="008D7B47" w:rsidRPr="0081077A" w:rsidRDefault="003B10DF" w:rsidP="0081077A">
      <w:pPr>
        <w:pStyle w:val="Style"/>
        <w:spacing w:line="360" w:lineRule="auto"/>
        <w:ind w:firstLine="1440"/>
        <w:rPr>
          <w:rFonts w:eastAsiaTheme="minorEastAsia"/>
        </w:rPr>
      </w:pPr>
      <w:r w:rsidRPr="0081077A">
        <w:rPr>
          <w:rFonts w:eastAsiaTheme="minorEastAsia"/>
        </w:rPr>
        <w:t xml:space="preserve">PPL’s preliminary objection will be </w:t>
      </w:r>
      <w:r w:rsidR="008D7B47" w:rsidRPr="0081077A">
        <w:rPr>
          <w:rFonts w:eastAsiaTheme="minorEastAsia"/>
        </w:rPr>
        <w:t>denied.</w:t>
      </w:r>
    </w:p>
    <w:p w14:paraId="558196C1" w14:textId="77777777" w:rsidR="008D7B47" w:rsidRPr="0081077A" w:rsidRDefault="008D7B47" w:rsidP="0081077A">
      <w:pPr>
        <w:pStyle w:val="Style"/>
        <w:spacing w:line="360" w:lineRule="auto"/>
        <w:ind w:firstLine="1440"/>
        <w:rPr>
          <w:rFonts w:eastAsiaTheme="minorEastAsia"/>
        </w:rPr>
      </w:pPr>
    </w:p>
    <w:p w14:paraId="30D48C34" w14:textId="77777777" w:rsidR="0081077A" w:rsidRPr="0081077A" w:rsidRDefault="0081077A" w:rsidP="0081077A">
      <w:pPr>
        <w:spacing w:line="360" w:lineRule="auto"/>
        <w:ind w:firstLine="1440"/>
        <w:rPr>
          <w:rFonts w:ascii="Times New Roman" w:hAnsi="Times New Roman" w:cs="Times New Roman"/>
          <w:sz w:val="24"/>
          <w:szCs w:val="24"/>
        </w:rPr>
      </w:pPr>
      <w:r w:rsidRPr="0081077A">
        <w:rPr>
          <w:rFonts w:ascii="Times New Roman" w:hAnsi="Times New Roman" w:cs="Times New Roman"/>
          <w:sz w:val="24"/>
          <w:szCs w:val="24"/>
        </w:rPr>
        <w:t xml:space="preserve">In order to bring a complaint before a tribunal, a complainant must first demonstrate that he has standing to maintain the action.  </w:t>
      </w:r>
      <w:r w:rsidRPr="0081077A">
        <w:rPr>
          <w:rFonts w:ascii="Times New Roman" w:hAnsi="Times New Roman" w:cs="Times New Roman"/>
          <w:sz w:val="24"/>
          <w:szCs w:val="24"/>
          <w:u w:val="single"/>
        </w:rPr>
        <w:t>Nye v. Erie Insurance Exchange</w:t>
      </w:r>
      <w:r w:rsidRPr="0081077A">
        <w:rPr>
          <w:rFonts w:ascii="Times New Roman" w:hAnsi="Times New Roman" w:cs="Times New Roman"/>
          <w:sz w:val="24"/>
          <w:szCs w:val="24"/>
        </w:rPr>
        <w:t xml:space="preserve">, 470 A.2d 98, 100 (Pa. 1983) (citation omitted).  Standing requires that a party have an interest in the matter that is substantial, direct and immediate.  </w:t>
      </w:r>
      <w:r w:rsidRPr="0081077A">
        <w:rPr>
          <w:rFonts w:ascii="Times New Roman" w:hAnsi="Times New Roman" w:cs="Times New Roman"/>
          <w:sz w:val="24"/>
          <w:szCs w:val="24"/>
          <w:u w:val="single"/>
        </w:rPr>
        <w:t>William Penn Parking Garage, Inc. et al. v. City of Pittsburgh</w:t>
      </w:r>
      <w:r w:rsidRPr="0081077A">
        <w:rPr>
          <w:rFonts w:ascii="Times New Roman" w:hAnsi="Times New Roman" w:cs="Times New Roman"/>
          <w:sz w:val="24"/>
          <w:szCs w:val="24"/>
        </w:rPr>
        <w:t>, 346 A.2d 269 (Pa. 1975).  These criteria are defined as follows:</w:t>
      </w:r>
    </w:p>
    <w:p w14:paraId="65136348" w14:textId="77777777" w:rsidR="0081077A" w:rsidRPr="0081077A" w:rsidRDefault="0081077A" w:rsidP="0081077A">
      <w:pPr>
        <w:spacing w:line="360" w:lineRule="auto"/>
        <w:ind w:firstLine="1440"/>
        <w:rPr>
          <w:rFonts w:ascii="Times New Roman" w:hAnsi="Times New Roman" w:cs="Times New Roman"/>
          <w:sz w:val="24"/>
          <w:szCs w:val="24"/>
        </w:rPr>
      </w:pPr>
    </w:p>
    <w:p w14:paraId="33D4AA6E" w14:textId="7C724C3D" w:rsidR="0081077A" w:rsidRPr="0081077A" w:rsidRDefault="0081077A" w:rsidP="0081077A">
      <w:pPr>
        <w:spacing w:after="0" w:line="240" w:lineRule="auto"/>
        <w:ind w:left="1440" w:right="1440"/>
        <w:rPr>
          <w:rFonts w:ascii="Times New Roman" w:hAnsi="Times New Roman" w:cs="Times New Roman"/>
          <w:sz w:val="24"/>
          <w:szCs w:val="24"/>
        </w:rPr>
      </w:pPr>
      <w:r w:rsidRPr="0081077A">
        <w:rPr>
          <w:rFonts w:ascii="Times New Roman" w:hAnsi="Times New Roman" w:cs="Times New Roman"/>
          <w:sz w:val="24"/>
          <w:szCs w:val="24"/>
        </w:rPr>
        <w:t>A 'substantial' interest is an interest in the outcome of the litigation which surpasses the common interest of all citizens in procuring obedience to the law. A 'direct' interest requires a showing that the matter complained of caused harm to the party's interest. An 'immediate' interest involves the nature of the causal connection between the action complained of and the injury to the party challenging it and is shown where the interest the party seeks to protect is within the zone of interests sought to be protected by the statute or the constitutional guarantee in question.</w:t>
      </w:r>
    </w:p>
    <w:p w14:paraId="3E303CDB" w14:textId="77777777" w:rsidR="0081077A" w:rsidRDefault="0081077A" w:rsidP="0081077A">
      <w:pPr>
        <w:spacing w:after="0" w:line="360" w:lineRule="auto"/>
        <w:ind w:right="720"/>
        <w:rPr>
          <w:rFonts w:ascii="Times New Roman" w:hAnsi="Times New Roman" w:cs="Times New Roman"/>
          <w:sz w:val="24"/>
          <w:szCs w:val="24"/>
          <w:u w:val="single"/>
        </w:rPr>
      </w:pPr>
    </w:p>
    <w:p w14:paraId="009B1FAC" w14:textId="494FA6A7" w:rsidR="0081077A" w:rsidRDefault="0081077A" w:rsidP="0081077A">
      <w:pPr>
        <w:spacing w:after="0" w:line="360" w:lineRule="auto"/>
        <w:ind w:right="720"/>
        <w:rPr>
          <w:rFonts w:ascii="Times New Roman" w:hAnsi="Times New Roman" w:cs="Times New Roman"/>
          <w:sz w:val="24"/>
          <w:szCs w:val="24"/>
        </w:rPr>
      </w:pPr>
      <w:r w:rsidRPr="0081077A">
        <w:rPr>
          <w:rFonts w:ascii="Times New Roman" w:hAnsi="Times New Roman" w:cs="Times New Roman"/>
          <w:sz w:val="24"/>
          <w:szCs w:val="24"/>
          <w:u w:val="single"/>
        </w:rPr>
        <w:t>George v. Pennsylvania PUC</w:t>
      </w:r>
      <w:r w:rsidRPr="0081077A">
        <w:rPr>
          <w:rFonts w:ascii="Times New Roman" w:hAnsi="Times New Roman" w:cs="Times New Roman"/>
          <w:sz w:val="24"/>
          <w:szCs w:val="24"/>
        </w:rPr>
        <w:t xml:space="preserve">, 735 A.2d 1282, 1286 (Pa. </w:t>
      </w:r>
      <w:proofErr w:type="spellStart"/>
      <w:r w:rsidRPr="0081077A">
        <w:rPr>
          <w:rFonts w:ascii="Times New Roman" w:hAnsi="Times New Roman" w:cs="Times New Roman"/>
          <w:sz w:val="24"/>
          <w:szCs w:val="24"/>
        </w:rPr>
        <w:t>Cmwlth</w:t>
      </w:r>
      <w:proofErr w:type="spellEnd"/>
      <w:r w:rsidRPr="0081077A">
        <w:rPr>
          <w:rFonts w:ascii="Times New Roman" w:hAnsi="Times New Roman" w:cs="Times New Roman"/>
          <w:sz w:val="24"/>
          <w:szCs w:val="24"/>
        </w:rPr>
        <w:t>. 1999)</w:t>
      </w:r>
      <w:r w:rsidR="00CC4F02">
        <w:rPr>
          <w:rFonts w:ascii="Times New Roman" w:hAnsi="Times New Roman" w:cs="Times New Roman"/>
          <w:sz w:val="24"/>
          <w:szCs w:val="24"/>
        </w:rPr>
        <w:t xml:space="preserve">; </w:t>
      </w:r>
      <w:r w:rsidR="00CC4F02">
        <w:rPr>
          <w:rFonts w:ascii="Times New Roman" w:hAnsi="Times New Roman" w:cs="Times New Roman"/>
          <w:i/>
          <w:iCs/>
          <w:sz w:val="24"/>
          <w:szCs w:val="24"/>
        </w:rPr>
        <w:t>s</w:t>
      </w:r>
      <w:r w:rsidRPr="0081077A">
        <w:rPr>
          <w:rFonts w:ascii="Times New Roman" w:hAnsi="Times New Roman" w:cs="Times New Roman"/>
          <w:i/>
          <w:iCs/>
          <w:sz w:val="24"/>
          <w:szCs w:val="24"/>
        </w:rPr>
        <w:t>ee also</w:t>
      </w:r>
      <w:r>
        <w:rPr>
          <w:rFonts w:ascii="Times New Roman" w:hAnsi="Times New Roman" w:cs="Times New Roman"/>
          <w:sz w:val="24"/>
          <w:szCs w:val="24"/>
        </w:rPr>
        <w:t>,</w:t>
      </w:r>
      <w:r w:rsidRPr="0081077A">
        <w:rPr>
          <w:rFonts w:ascii="Times New Roman" w:hAnsi="Times New Roman" w:cs="Times New Roman"/>
          <w:sz w:val="24"/>
          <w:szCs w:val="24"/>
        </w:rPr>
        <w:t xml:space="preserve"> </w:t>
      </w:r>
      <w:r w:rsidRPr="0081077A">
        <w:rPr>
          <w:rFonts w:ascii="Times New Roman" w:hAnsi="Times New Roman" w:cs="Times New Roman"/>
          <w:sz w:val="24"/>
          <w:szCs w:val="24"/>
          <w:u w:val="single"/>
        </w:rPr>
        <w:t xml:space="preserve">Pa. Bankers </w:t>
      </w:r>
      <w:proofErr w:type="spellStart"/>
      <w:r w:rsidRPr="0081077A">
        <w:rPr>
          <w:rFonts w:ascii="Times New Roman" w:hAnsi="Times New Roman" w:cs="Times New Roman"/>
          <w:sz w:val="24"/>
          <w:szCs w:val="24"/>
          <w:u w:val="single"/>
        </w:rPr>
        <w:t>Ass’n</w:t>
      </w:r>
      <w:proofErr w:type="spellEnd"/>
      <w:r w:rsidRPr="0081077A">
        <w:rPr>
          <w:rFonts w:ascii="Times New Roman" w:hAnsi="Times New Roman" w:cs="Times New Roman"/>
          <w:sz w:val="24"/>
          <w:szCs w:val="24"/>
          <w:u w:val="single"/>
        </w:rPr>
        <w:t xml:space="preserve"> v. Dept. of Banking &amp; Trumark Fin. Credit Union</w:t>
      </w:r>
      <w:r w:rsidRPr="0081077A">
        <w:rPr>
          <w:rFonts w:ascii="Times New Roman" w:hAnsi="Times New Roman" w:cs="Times New Roman"/>
          <w:sz w:val="24"/>
          <w:szCs w:val="24"/>
        </w:rPr>
        <w:t xml:space="preserve">, 893 A.2d 864 (Pa. </w:t>
      </w:r>
      <w:proofErr w:type="spellStart"/>
      <w:r w:rsidRPr="0081077A">
        <w:rPr>
          <w:rFonts w:ascii="Times New Roman" w:hAnsi="Times New Roman" w:cs="Times New Roman"/>
          <w:sz w:val="24"/>
          <w:szCs w:val="24"/>
        </w:rPr>
        <w:t>Cmwlth</w:t>
      </w:r>
      <w:proofErr w:type="spellEnd"/>
      <w:r w:rsidRPr="0081077A">
        <w:rPr>
          <w:rFonts w:ascii="Times New Roman" w:hAnsi="Times New Roman" w:cs="Times New Roman"/>
          <w:sz w:val="24"/>
          <w:szCs w:val="24"/>
        </w:rPr>
        <w:t xml:space="preserve">. 2006); </w:t>
      </w:r>
      <w:r w:rsidRPr="0081077A">
        <w:rPr>
          <w:rFonts w:ascii="Times New Roman" w:hAnsi="Times New Roman" w:cs="Times New Roman"/>
          <w:sz w:val="24"/>
          <w:szCs w:val="24"/>
          <w:u w:val="single"/>
        </w:rPr>
        <w:t>South Whitehall Township Police Service v. South Whitehall Township</w:t>
      </w:r>
      <w:r w:rsidRPr="0081077A">
        <w:rPr>
          <w:rFonts w:ascii="Times New Roman" w:hAnsi="Times New Roman" w:cs="Times New Roman"/>
          <w:sz w:val="24"/>
          <w:szCs w:val="24"/>
        </w:rPr>
        <w:t xml:space="preserve">, 555 </w:t>
      </w:r>
      <w:proofErr w:type="gramStart"/>
      <w:r w:rsidRPr="0081077A">
        <w:rPr>
          <w:rFonts w:ascii="Times New Roman" w:hAnsi="Times New Roman" w:cs="Times New Roman"/>
          <w:sz w:val="24"/>
          <w:szCs w:val="24"/>
        </w:rPr>
        <w:t>A.2d  793</w:t>
      </w:r>
      <w:proofErr w:type="gramEnd"/>
      <w:r w:rsidRPr="0081077A">
        <w:rPr>
          <w:rFonts w:ascii="Times New Roman" w:hAnsi="Times New Roman" w:cs="Times New Roman"/>
          <w:sz w:val="24"/>
          <w:szCs w:val="24"/>
        </w:rPr>
        <w:t xml:space="preserve">, 795 (Pa. 1989) (citations omitted); </w:t>
      </w:r>
      <w:proofErr w:type="spellStart"/>
      <w:r w:rsidRPr="0081077A">
        <w:rPr>
          <w:rFonts w:ascii="Times New Roman" w:hAnsi="Times New Roman" w:cs="Times New Roman"/>
          <w:sz w:val="24"/>
          <w:szCs w:val="24"/>
          <w:u w:val="single"/>
        </w:rPr>
        <w:t>Bergdoll</w:t>
      </w:r>
      <w:proofErr w:type="spellEnd"/>
      <w:r w:rsidRPr="0081077A">
        <w:rPr>
          <w:rFonts w:ascii="Times New Roman" w:hAnsi="Times New Roman" w:cs="Times New Roman"/>
          <w:sz w:val="24"/>
          <w:szCs w:val="24"/>
          <w:u w:val="single"/>
        </w:rPr>
        <w:t>, et al. v. Kane, et al.</w:t>
      </w:r>
      <w:r w:rsidRPr="0081077A">
        <w:rPr>
          <w:rFonts w:ascii="Times New Roman" w:hAnsi="Times New Roman" w:cs="Times New Roman"/>
          <w:sz w:val="24"/>
          <w:szCs w:val="24"/>
        </w:rPr>
        <w:t xml:space="preserve">, 731 A.2d 1261, 1268 (Pa. 1999).  The standard set by </w:t>
      </w:r>
      <w:r w:rsidRPr="0081077A">
        <w:rPr>
          <w:rFonts w:ascii="Times New Roman" w:hAnsi="Times New Roman" w:cs="Times New Roman"/>
          <w:sz w:val="24"/>
          <w:szCs w:val="24"/>
          <w:u w:val="single"/>
        </w:rPr>
        <w:t>William Penn Parking Garage</w:t>
      </w:r>
      <w:r w:rsidRPr="0081077A">
        <w:rPr>
          <w:rFonts w:ascii="Times New Roman" w:hAnsi="Times New Roman" w:cs="Times New Roman"/>
          <w:sz w:val="24"/>
          <w:szCs w:val="24"/>
        </w:rPr>
        <w:t xml:space="preserve"> is applicable to the Commission cases.  </w:t>
      </w:r>
      <w:r w:rsidRPr="00CC4F02">
        <w:rPr>
          <w:rFonts w:ascii="Times New Roman" w:hAnsi="Times New Roman" w:cs="Times New Roman"/>
          <w:i/>
          <w:iCs/>
          <w:sz w:val="24"/>
          <w:szCs w:val="24"/>
        </w:rPr>
        <w:t>See,</w:t>
      </w:r>
      <w:r w:rsidRPr="0081077A">
        <w:rPr>
          <w:rFonts w:ascii="Times New Roman" w:hAnsi="Times New Roman" w:cs="Times New Roman"/>
          <w:sz w:val="24"/>
          <w:szCs w:val="24"/>
        </w:rPr>
        <w:t xml:space="preserve"> </w:t>
      </w:r>
      <w:r w:rsidRPr="0081077A">
        <w:rPr>
          <w:rFonts w:ascii="Times New Roman" w:hAnsi="Times New Roman" w:cs="Times New Roman"/>
          <w:sz w:val="24"/>
          <w:szCs w:val="24"/>
          <w:u w:val="single"/>
        </w:rPr>
        <w:t>Courier Express, Inc. v. F.L. Shaffer Company, Inc.</w:t>
      </w:r>
      <w:r w:rsidRPr="0081077A">
        <w:rPr>
          <w:rFonts w:ascii="Times New Roman" w:hAnsi="Times New Roman" w:cs="Times New Roman"/>
          <w:sz w:val="24"/>
          <w:szCs w:val="24"/>
        </w:rPr>
        <w:t xml:space="preserve">, </w:t>
      </w:r>
      <w:r w:rsidR="00593A08" w:rsidRPr="0081077A">
        <w:rPr>
          <w:rFonts w:ascii="Times New Roman" w:hAnsi="Times New Roman" w:cs="Times New Roman"/>
          <w:sz w:val="24"/>
          <w:szCs w:val="24"/>
        </w:rPr>
        <w:t>Docket No. C-892462</w:t>
      </w:r>
      <w:r w:rsidR="00593A08">
        <w:rPr>
          <w:rFonts w:ascii="Times New Roman" w:hAnsi="Times New Roman" w:cs="Times New Roman"/>
          <w:sz w:val="24"/>
          <w:szCs w:val="24"/>
        </w:rPr>
        <w:t xml:space="preserve">, </w:t>
      </w:r>
      <w:r w:rsidRPr="0081077A">
        <w:rPr>
          <w:rFonts w:ascii="Times New Roman" w:hAnsi="Times New Roman" w:cs="Times New Roman"/>
          <w:sz w:val="24"/>
          <w:szCs w:val="24"/>
        </w:rPr>
        <w:t xml:space="preserve">Order </w:t>
      </w:r>
      <w:r w:rsidR="00593A08">
        <w:rPr>
          <w:rFonts w:ascii="Times New Roman" w:hAnsi="Times New Roman" w:cs="Times New Roman"/>
          <w:sz w:val="24"/>
          <w:szCs w:val="24"/>
        </w:rPr>
        <w:t>(</w:t>
      </w:r>
      <w:r w:rsidRPr="0081077A">
        <w:rPr>
          <w:rFonts w:ascii="Times New Roman" w:hAnsi="Times New Roman" w:cs="Times New Roman"/>
          <w:sz w:val="24"/>
          <w:szCs w:val="24"/>
        </w:rPr>
        <w:t>entered August 30, 1990</w:t>
      </w:r>
      <w:r w:rsidR="00593A08">
        <w:rPr>
          <w:rFonts w:ascii="Times New Roman" w:hAnsi="Times New Roman" w:cs="Times New Roman"/>
          <w:sz w:val="24"/>
          <w:szCs w:val="24"/>
        </w:rPr>
        <w:t>) (</w:t>
      </w:r>
      <w:r w:rsidRPr="0081077A">
        <w:rPr>
          <w:rFonts w:ascii="Times New Roman" w:hAnsi="Times New Roman" w:cs="Times New Roman"/>
          <w:sz w:val="24"/>
          <w:szCs w:val="24"/>
        </w:rPr>
        <w:t>petition for reconsideration denied December 3, 1990</w:t>
      </w:r>
      <w:r w:rsidR="00593A08">
        <w:rPr>
          <w:rFonts w:ascii="Times New Roman" w:hAnsi="Times New Roman" w:cs="Times New Roman"/>
          <w:sz w:val="24"/>
          <w:szCs w:val="24"/>
        </w:rPr>
        <w:t>)</w:t>
      </w:r>
      <w:r w:rsidRPr="0081077A">
        <w:rPr>
          <w:rFonts w:ascii="Times New Roman" w:hAnsi="Times New Roman" w:cs="Times New Roman"/>
          <w:sz w:val="24"/>
          <w:szCs w:val="24"/>
        </w:rPr>
        <w:t>.</w:t>
      </w:r>
    </w:p>
    <w:p w14:paraId="454B57BE" w14:textId="77777777" w:rsidR="0081077A" w:rsidRDefault="0081077A" w:rsidP="002A0838">
      <w:pPr>
        <w:pStyle w:val="Style"/>
        <w:spacing w:line="360" w:lineRule="auto"/>
        <w:ind w:firstLine="1440"/>
        <w:rPr>
          <w:rFonts w:eastAsiaTheme="minorEastAsia"/>
        </w:rPr>
      </w:pPr>
    </w:p>
    <w:p w14:paraId="3E7D4635" w14:textId="77777777" w:rsidR="00942065" w:rsidRDefault="0081077A" w:rsidP="002A0838">
      <w:pPr>
        <w:pStyle w:val="Style"/>
        <w:spacing w:line="360" w:lineRule="auto"/>
        <w:ind w:firstLine="1440"/>
        <w:rPr>
          <w:rFonts w:eastAsiaTheme="minorEastAsia"/>
        </w:rPr>
      </w:pPr>
      <w:r>
        <w:rPr>
          <w:rFonts w:eastAsiaTheme="minorEastAsia"/>
        </w:rPr>
        <w:t xml:space="preserve">In this case, </w:t>
      </w:r>
      <w:r w:rsidR="002A0838">
        <w:rPr>
          <w:rFonts w:eastAsiaTheme="minorEastAsia"/>
        </w:rPr>
        <w:t xml:space="preserve">when </w:t>
      </w:r>
      <w:r w:rsidR="002A0838" w:rsidRPr="003B10DF">
        <w:t>accept</w:t>
      </w:r>
      <w:r w:rsidR="002A0838">
        <w:t xml:space="preserve">ing </w:t>
      </w:r>
      <w:r w:rsidR="002A0838" w:rsidRPr="003B10DF">
        <w:t>as true all well pleaded, material facts of the nonmoving party, as well as every reasonable inference from those facts</w:t>
      </w:r>
      <w:r w:rsidR="002A0838">
        <w:t>, and viewing the complaint in the light most favorable to Amtrak,</w:t>
      </w:r>
      <w:r w:rsidR="002A0838">
        <w:rPr>
          <w:rFonts w:eastAsiaTheme="minorEastAsia"/>
        </w:rPr>
        <w:t xml:space="preserve"> </w:t>
      </w:r>
      <w:r>
        <w:rPr>
          <w:rFonts w:eastAsiaTheme="minorEastAsia"/>
        </w:rPr>
        <w:t xml:space="preserve">Amtrak has adequately demonstrated that </w:t>
      </w:r>
      <w:r w:rsidR="00253E9E">
        <w:rPr>
          <w:rFonts w:eastAsiaTheme="minorEastAsia"/>
        </w:rPr>
        <w:t xml:space="preserve">it has satisfied the requirements to have standing to bring this complaint. </w:t>
      </w:r>
      <w:r w:rsidR="002A0838">
        <w:rPr>
          <w:rFonts w:eastAsiaTheme="minorEastAsia"/>
        </w:rPr>
        <w:t xml:space="preserve"> </w:t>
      </w:r>
    </w:p>
    <w:p w14:paraId="4EE6DE19" w14:textId="77777777" w:rsidR="00942065" w:rsidRDefault="00942065" w:rsidP="002A0838">
      <w:pPr>
        <w:pStyle w:val="Style"/>
        <w:spacing w:line="360" w:lineRule="auto"/>
        <w:ind w:firstLine="1440"/>
        <w:rPr>
          <w:rFonts w:eastAsiaTheme="minorEastAsia"/>
        </w:rPr>
      </w:pPr>
    </w:p>
    <w:p w14:paraId="5D3CBDC8" w14:textId="6F81A2D1" w:rsidR="003B10DF" w:rsidRDefault="00942065" w:rsidP="00942065">
      <w:pPr>
        <w:pStyle w:val="Style"/>
        <w:spacing w:line="360" w:lineRule="auto"/>
        <w:ind w:firstLine="1440"/>
        <w:rPr>
          <w:rFonts w:eastAsiaTheme="minorEastAsia"/>
        </w:rPr>
      </w:pPr>
      <w:r>
        <w:rPr>
          <w:rFonts w:eastAsiaTheme="minorEastAsia"/>
        </w:rPr>
        <w:t xml:space="preserve">Amtrak has a direct interest because it </w:t>
      </w:r>
      <w:r w:rsidR="00E52944">
        <w:rPr>
          <w:rFonts w:eastAsiaTheme="minorEastAsia"/>
        </w:rPr>
        <w:t xml:space="preserve">averred, for example, that PPL-related transmission charges to Amtrak are unjust and unreasonable because PPL does not provide transmission service to Amtrak consistent with the </w:t>
      </w:r>
      <w:proofErr w:type="gramStart"/>
      <w:r w:rsidR="00E52944">
        <w:rPr>
          <w:rFonts w:eastAsiaTheme="minorEastAsia"/>
        </w:rPr>
        <w:t>manner in which</w:t>
      </w:r>
      <w:proofErr w:type="gramEnd"/>
      <w:r w:rsidR="00E52944">
        <w:rPr>
          <w:rFonts w:eastAsiaTheme="minorEastAsia"/>
        </w:rPr>
        <w:t xml:space="preserve"> Amtrak is billed.  When accepting this averment as true, Amtrak has demonstrated that is has a direct interest in this matter.</w:t>
      </w:r>
      <w:r>
        <w:rPr>
          <w:rFonts w:eastAsiaTheme="minorEastAsia"/>
        </w:rPr>
        <w:t xml:space="preserve">  S</w:t>
      </w:r>
      <w:r w:rsidR="00E52944">
        <w:rPr>
          <w:rFonts w:eastAsiaTheme="minorEastAsia"/>
        </w:rPr>
        <w:t xml:space="preserve">imilarly, Amtrak </w:t>
      </w:r>
      <w:r w:rsidR="000F477E">
        <w:rPr>
          <w:rFonts w:eastAsiaTheme="minorEastAsia"/>
        </w:rPr>
        <w:t xml:space="preserve">has a substantial interest because Amtrak averred in it is complaint, for example, that it has been overcharged by $3.4 million during a four-year period.  This is a substantial interest that </w:t>
      </w:r>
      <w:r w:rsidR="00593A08">
        <w:rPr>
          <w:rFonts w:eastAsiaTheme="minorEastAsia"/>
        </w:rPr>
        <w:t xml:space="preserve">satisfies </w:t>
      </w:r>
      <w:r w:rsidR="003424AB">
        <w:rPr>
          <w:rFonts w:eastAsiaTheme="minorEastAsia"/>
        </w:rPr>
        <w:t>this</w:t>
      </w:r>
      <w:r w:rsidR="00593A08">
        <w:rPr>
          <w:rFonts w:eastAsiaTheme="minorEastAsia"/>
        </w:rPr>
        <w:t xml:space="preserve"> requirement of</w:t>
      </w:r>
      <w:r w:rsidR="000F477E">
        <w:rPr>
          <w:rFonts w:eastAsiaTheme="minorEastAsia"/>
        </w:rPr>
        <w:t xml:space="preserve"> standing.</w:t>
      </w:r>
      <w:r>
        <w:rPr>
          <w:rFonts w:eastAsiaTheme="minorEastAsia"/>
        </w:rPr>
        <w:t xml:space="preserve">  </w:t>
      </w:r>
      <w:r w:rsidR="000F477E">
        <w:rPr>
          <w:rFonts w:eastAsiaTheme="minorEastAsia"/>
        </w:rPr>
        <w:t>Finally, Amtrak has a</w:t>
      </w:r>
      <w:r>
        <w:rPr>
          <w:rFonts w:eastAsiaTheme="minorEastAsia"/>
        </w:rPr>
        <w:t>n immediate interest because Amtrak averred in its complaint that PPL calculates the NPSL which Amtrak is required to pay.</w:t>
      </w:r>
    </w:p>
    <w:p w14:paraId="2275339C" w14:textId="0549B813" w:rsidR="0081077A" w:rsidRDefault="0081077A" w:rsidP="002A0838">
      <w:pPr>
        <w:pStyle w:val="Style"/>
        <w:spacing w:line="360" w:lineRule="auto"/>
        <w:ind w:firstLine="1440"/>
        <w:rPr>
          <w:rFonts w:eastAsiaTheme="minorEastAsia"/>
        </w:rPr>
      </w:pPr>
    </w:p>
    <w:p w14:paraId="7827608E" w14:textId="7031F993" w:rsidR="0081077A" w:rsidRDefault="0081077A" w:rsidP="002A0838">
      <w:pPr>
        <w:pStyle w:val="Style"/>
        <w:spacing w:line="360" w:lineRule="auto"/>
        <w:ind w:firstLine="1440"/>
        <w:rPr>
          <w:rFonts w:eastAsiaTheme="minorEastAsia"/>
        </w:rPr>
      </w:pPr>
      <w:r>
        <w:rPr>
          <w:rFonts w:eastAsiaTheme="minorEastAsia"/>
        </w:rPr>
        <w:t xml:space="preserve">As such, </w:t>
      </w:r>
      <w:bookmarkStart w:id="1" w:name="_Hlk16082177"/>
      <w:r w:rsidR="00A038E5">
        <w:rPr>
          <w:rFonts w:eastAsiaTheme="minorEastAsia"/>
        </w:rPr>
        <w:t>PPL’s preliminary objection that Amtrak lacks standing to bring its complaint will be denied</w:t>
      </w:r>
      <w:r w:rsidR="00942065">
        <w:rPr>
          <w:rFonts w:eastAsiaTheme="minorEastAsia"/>
        </w:rPr>
        <w:t xml:space="preserve"> because Amtrak has a direct, substantial and immediate interest in the complaint</w:t>
      </w:r>
      <w:bookmarkEnd w:id="1"/>
      <w:r w:rsidR="003424AB">
        <w:rPr>
          <w:rFonts w:eastAsiaTheme="minorEastAsia"/>
        </w:rPr>
        <w:t xml:space="preserve"> and therefore has standing.</w:t>
      </w:r>
    </w:p>
    <w:p w14:paraId="28FBA144" w14:textId="77777777" w:rsidR="003B10DF" w:rsidRDefault="003B10DF" w:rsidP="003B10DF">
      <w:pPr>
        <w:pStyle w:val="Style"/>
        <w:spacing w:line="360" w:lineRule="auto"/>
        <w:rPr>
          <w:rFonts w:eastAsiaTheme="minorEastAsia"/>
        </w:rPr>
      </w:pPr>
    </w:p>
    <w:p w14:paraId="58667230" w14:textId="64302452" w:rsidR="003B10DF" w:rsidRDefault="003B10DF" w:rsidP="003B10DF">
      <w:pPr>
        <w:pStyle w:val="Style"/>
        <w:spacing w:line="360" w:lineRule="auto"/>
        <w:rPr>
          <w:rFonts w:eastAsiaTheme="minorEastAsia"/>
        </w:rPr>
      </w:pPr>
      <w:r>
        <w:rPr>
          <w:rFonts w:eastAsiaTheme="minorEastAsia"/>
          <w:u w:val="single"/>
        </w:rPr>
        <w:t>Preliminary objection number 2 – failure to state a cause of action</w:t>
      </w:r>
    </w:p>
    <w:p w14:paraId="6D377606" w14:textId="77777777" w:rsidR="003B10DF" w:rsidRDefault="003B10DF" w:rsidP="003B10DF">
      <w:pPr>
        <w:pStyle w:val="Style"/>
        <w:spacing w:line="360" w:lineRule="auto"/>
        <w:rPr>
          <w:rFonts w:eastAsiaTheme="minorEastAsia"/>
        </w:rPr>
      </w:pPr>
    </w:p>
    <w:p w14:paraId="39AE2F87" w14:textId="446090EB"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In its </w:t>
      </w:r>
      <w:r w:rsidR="003424AB">
        <w:rPr>
          <w:rFonts w:eastAsiaTheme="minorEastAsia"/>
        </w:rPr>
        <w:t xml:space="preserve">second </w:t>
      </w:r>
      <w:r>
        <w:rPr>
          <w:rFonts w:eastAsiaTheme="minorEastAsia"/>
        </w:rPr>
        <w:t xml:space="preserve">preliminary objection, PPL argued </w:t>
      </w:r>
      <w:r w:rsidR="00282124">
        <w:rPr>
          <w:rFonts w:eastAsiaTheme="minorEastAsia"/>
        </w:rPr>
        <w:t xml:space="preserve">again that it is undisputed that Amtrak received retail transmission service from CNE and not PPL during the period relevant to the complaint.  PPL added that, even assuming </w:t>
      </w:r>
      <w:proofErr w:type="gramStart"/>
      <w:r w:rsidR="00282124">
        <w:rPr>
          <w:rFonts w:eastAsiaTheme="minorEastAsia"/>
        </w:rPr>
        <w:t>all of</w:t>
      </w:r>
      <w:proofErr w:type="gramEnd"/>
      <w:r w:rsidR="00282124">
        <w:rPr>
          <w:rFonts w:eastAsiaTheme="minorEastAsia"/>
        </w:rPr>
        <w:t xml:space="preserve"> the factual allegations in Amtrak’s complaint are true, which PPL disputes, Amtrak has failed to demonstrate that it is entitled to relief.  PPL reiterated that it did not receive any payment from Amtrak for retail transmission service and, therefore, Amtrak’s request for a refund for charges it never paid should be summarily dismissed for failure to state a claim on which relief can be granted, noting that Amtrak has not provided any contract or any bill regarding any retail transmission charges it has paid PPL.  </w:t>
      </w:r>
    </w:p>
    <w:p w14:paraId="725A4423" w14:textId="77777777" w:rsidR="00282124" w:rsidRDefault="00282124" w:rsidP="003B10DF">
      <w:pPr>
        <w:pStyle w:val="Style"/>
        <w:spacing w:line="360" w:lineRule="auto"/>
        <w:rPr>
          <w:rFonts w:eastAsiaTheme="minorEastAsia"/>
        </w:rPr>
      </w:pPr>
    </w:p>
    <w:p w14:paraId="6A622003" w14:textId="47A45453"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In response, Amtrak </w:t>
      </w:r>
      <w:r w:rsidR="006710AA">
        <w:rPr>
          <w:rFonts w:eastAsiaTheme="minorEastAsia"/>
        </w:rPr>
        <w:t xml:space="preserve">admits that it does not directly pay PPL for transmission service but </w:t>
      </w:r>
      <w:r w:rsidR="00282124">
        <w:rPr>
          <w:rFonts w:eastAsiaTheme="minorEastAsia"/>
        </w:rPr>
        <w:t xml:space="preserve">again denied any characterization or implication that PPL is not the ultimate recipient of transmission payments made by Amtrak and </w:t>
      </w:r>
      <w:r w:rsidR="006710AA">
        <w:rPr>
          <w:rFonts w:eastAsiaTheme="minorEastAsia"/>
        </w:rPr>
        <w:t xml:space="preserve">again </w:t>
      </w:r>
      <w:r w:rsidR="00282124">
        <w:rPr>
          <w:rFonts w:eastAsiaTheme="minorEastAsia"/>
        </w:rPr>
        <w:t xml:space="preserve">denied that Amtrak pays CNE transmission service.  </w:t>
      </w:r>
      <w:r w:rsidR="006710AA">
        <w:rPr>
          <w:rFonts w:eastAsiaTheme="minorEastAsia"/>
        </w:rPr>
        <w:t>Amtrak denied that it has not demonstrated that it is entitled to relief and that, in short, PPL cannot by rote repetition of the fact that PPL does not directly bill Amtrak cause the Commission to ignore the material issue that PPL is both the calculator of the load for which Amtrak is billed for transmission service and the ultimate recipient of the money that Amtrak pays for transmission service.  Amtrak denied that CNE provides transmission service and noted that if transmission obligations are being miscalculated the only way this can be corrected is by PPL and therefore Amtrak has stated a cause of action.</w:t>
      </w:r>
    </w:p>
    <w:p w14:paraId="5173085A" w14:textId="77777777" w:rsidR="003B10DF" w:rsidRDefault="003B10DF" w:rsidP="004E12E8">
      <w:pPr>
        <w:pStyle w:val="Style"/>
        <w:spacing w:line="360" w:lineRule="auto"/>
        <w:ind w:firstLine="1440"/>
        <w:rPr>
          <w:rFonts w:eastAsiaTheme="minorEastAsia"/>
        </w:rPr>
      </w:pPr>
    </w:p>
    <w:p w14:paraId="451448CD" w14:textId="64E80C31" w:rsidR="003B10DF" w:rsidRDefault="003B10DF" w:rsidP="004E12E8">
      <w:pPr>
        <w:pStyle w:val="Style"/>
        <w:spacing w:line="360" w:lineRule="auto"/>
        <w:ind w:firstLine="1440"/>
        <w:rPr>
          <w:rFonts w:eastAsiaTheme="minorEastAsia"/>
        </w:rPr>
      </w:pPr>
      <w:r>
        <w:rPr>
          <w:rFonts w:eastAsiaTheme="minorEastAsia"/>
        </w:rPr>
        <w:t xml:space="preserve">PPL’s preliminary objection will be </w:t>
      </w:r>
      <w:r w:rsidR="006710AA">
        <w:rPr>
          <w:rFonts w:eastAsiaTheme="minorEastAsia"/>
        </w:rPr>
        <w:t>denied.</w:t>
      </w:r>
    </w:p>
    <w:p w14:paraId="0D6B3482" w14:textId="77777777" w:rsidR="0081077A" w:rsidRDefault="0081077A" w:rsidP="004E12E8">
      <w:pPr>
        <w:pStyle w:val="Style"/>
        <w:spacing w:line="360" w:lineRule="auto"/>
        <w:ind w:firstLine="1440"/>
        <w:rPr>
          <w:rFonts w:eastAsiaTheme="minorEastAsia"/>
        </w:rPr>
      </w:pPr>
    </w:p>
    <w:p w14:paraId="6CC4C5A2" w14:textId="62217460" w:rsidR="000368D3" w:rsidRDefault="000368D3" w:rsidP="004E12E8">
      <w:pPr>
        <w:tabs>
          <w:tab w:val="left" w:pos="-720"/>
        </w:tabs>
        <w:suppressAutoHyphens/>
        <w:spacing w:after="0" w:line="360" w:lineRule="auto"/>
        <w:ind w:firstLine="1440"/>
        <w:rPr>
          <w:rFonts w:ascii="Times New Roman" w:eastAsia="Times New Roman" w:hAnsi="Times New Roman" w:cs="Times New Roman"/>
          <w:sz w:val="24"/>
          <w:szCs w:val="24"/>
        </w:rPr>
      </w:pPr>
      <w:r w:rsidRPr="000368D3">
        <w:rPr>
          <w:rFonts w:ascii="Times New Roman" w:eastAsia="Times New Roman" w:hAnsi="Times New Roman" w:cs="Times New Roman"/>
          <w:sz w:val="24"/>
          <w:szCs w:val="24"/>
        </w:rPr>
        <w:t xml:space="preserve">In civil practice, a </w:t>
      </w:r>
      <w:r>
        <w:rPr>
          <w:rFonts w:ascii="Times New Roman" w:eastAsia="Times New Roman" w:hAnsi="Times New Roman" w:cs="Times New Roman"/>
          <w:sz w:val="24"/>
          <w:szCs w:val="24"/>
        </w:rPr>
        <w:t>p</w:t>
      </w:r>
      <w:r w:rsidRPr="000368D3">
        <w:rPr>
          <w:rFonts w:ascii="Times New Roman" w:eastAsia="Times New Roman" w:hAnsi="Times New Roman" w:cs="Times New Roman"/>
          <w:sz w:val="24"/>
          <w:szCs w:val="24"/>
        </w:rPr>
        <w:t xml:space="preserve">reliminary </w:t>
      </w:r>
      <w:r>
        <w:rPr>
          <w:rFonts w:ascii="Times New Roman" w:eastAsia="Times New Roman" w:hAnsi="Times New Roman" w:cs="Times New Roman"/>
          <w:sz w:val="24"/>
          <w:szCs w:val="24"/>
        </w:rPr>
        <w:t>o</w:t>
      </w:r>
      <w:r w:rsidRPr="000368D3">
        <w:rPr>
          <w:rFonts w:ascii="Times New Roman" w:eastAsia="Times New Roman" w:hAnsi="Times New Roman" w:cs="Times New Roman"/>
          <w:sz w:val="24"/>
          <w:szCs w:val="24"/>
        </w:rPr>
        <w:t xml:space="preserve">bjection based on legal insufficiency is referred to as a demurrer.  Preliminary </w:t>
      </w:r>
      <w:r>
        <w:rPr>
          <w:rFonts w:ascii="Times New Roman" w:eastAsia="Times New Roman" w:hAnsi="Times New Roman" w:cs="Times New Roman"/>
          <w:sz w:val="24"/>
          <w:szCs w:val="24"/>
        </w:rPr>
        <w:t>o</w:t>
      </w:r>
      <w:r w:rsidRPr="000368D3">
        <w:rPr>
          <w:rFonts w:ascii="Times New Roman" w:eastAsia="Times New Roman" w:hAnsi="Times New Roman" w:cs="Times New Roman"/>
          <w:sz w:val="24"/>
          <w:szCs w:val="24"/>
        </w:rPr>
        <w:t xml:space="preserve">bjections in the form of a demurrer will be sustained only in cases which are free and clear of doubt and where dismissal is clearly warranted by the record.  </w:t>
      </w:r>
      <w:r w:rsidRPr="000368D3">
        <w:rPr>
          <w:rFonts w:ascii="Times New Roman" w:eastAsia="Times New Roman" w:hAnsi="Times New Roman" w:cs="Times New Roman"/>
          <w:sz w:val="24"/>
          <w:szCs w:val="24"/>
          <w:u w:val="single"/>
        </w:rPr>
        <w:t xml:space="preserve">Community Life Support Systems, Inc., </w:t>
      </w:r>
      <w:r w:rsidRPr="000368D3">
        <w:rPr>
          <w:rFonts w:ascii="Times New Roman" w:eastAsia="Times New Roman" w:hAnsi="Times New Roman" w:cs="Times New Roman"/>
          <w:i/>
          <w:sz w:val="24"/>
          <w:szCs w:val="24"/>
          <w:u w:val="single"/>
        </w:rPr>
        <w:t>et al</w:t>
      </w:r>
      <w:r w:rsidRPr="000368D3">
        <w:rPr>
          <w:rFonts w:ascii="Times New Roman" w:eastAsia="Times New Roman" w:hAnsi="Times New Roman" w:cs="Times New Roman"/>
          <w:sz w:val="24"/>
          <w:szCs w:val="24"/>
          <w:u w:val="single"/>
        </w:rPr>
        <w:t>. v. Commonwealth of Pennsylvania</w:t>
      </w:r>
      <w:r w:rsidRPr="000368D3">
        <w:rPr>
          <w:rFonts w:ascii="Times New Roman" w:eastAsia="Times New Roman" w:hAnsi="Times New Roman" w:cs="Times New Roman"/>
          <w:sz w:val="24"/>
          <w:szCs w:val="24"/>
        </w:rPr>
        <w:t xml:space="preserve">, 689 A.2d 1014, 1017 (Pa. </w:t>
      </w:r>
      <w:proofErr w:type="spellStart"/>
      <w:r w:rsidRPr="000368D3">
        <w:rPr>
          <w:rFonts w:ascii="Times New Roman" w:eastAsia="Times New Roman" w:hAnsi="Times New Roman" w:cs="Times New Roman"/>
          <w:sz w:val="24"/>
          <w:szCs w:val="24"/>
        </w:rPr>
        <w:t>Cmwlth</w:t>
      </w:r>
      <w:proofErr w:type="spellEnd"/>
      <w:r w:rsidRPr="000368D3">
        <w:rPr>
          <w:rFonts w:ascii="Times New Roman" w:eastAsia="Times New Roman" w:hAnsi="Times New Roman" w:cs="Times New Roman"/>
          <w:sz w:val="24"/>
          <w:szCs w:val="24"/>
        </w:rPr>
        <w:t xml:space="preserve">. 1997).  Any doubt must be resolved in favor of overruling a demurrer.  </w:t>
      </w:r>
      <w:r w:rsidRPr="000368D3">
        <w:rPr>
          <w:rFonts w:ascii="Times New Roman" w:eastAsia="Times New Roman" w:hAnsi="Times New Roman" w:cs="Times New Roman"/>
          <w:sz w:val="24"/>
          <w:szCs w:val="24"/>
          <w:u w:val="single"/>
        </w:rPr>
        <w:t>Id.</w:t>
      </w:r>
      <w:r w:rsidRPr="000368D3">
        <w:rPr>
          <w:rFonts w:ascii="Times New Roman" w:eastAsia="Times New Roman" w:hAnsi="Times New Roman" w:cs="Times New Roman"/>
          <w:sz w:val="24"/>
          <w:szCs w:val="24"/>
        </w:rPr>
        <w:t xml:space="preserve">; </w:t>
      </w:r>
      <w:r w:rsidRPr="000368D3">
        <w:rPr>
          <w:rFonts w:ascii="Times New Roman" w:eastAsia="Times New Roman" w:hAnsi="Times New Roman" w:cs="Times New Roman"/>
          <w:i/>
          <w:sz w:val="24"/>
          <w:szCs w:val="24"/>
        </w:rPr>
        <w:t>see also</w:t>
      </w:r>
      <w:r w:rsidRPr="000368D3">
        <w:rPr>
          <w:rFonts w:ascii="Times New Roman" w:eastAsia="Times New Roman" w:hAnsi="Times New Roman" w:cs="Times New Roman"/>
          <w:sz w:val="24"/>
          <w:szCs w:val="24"/>
        </w:rPr>
        <w:t xml:space="preserve">, </w:t>
      </w:r>
      <w:r w:rsidRPr="000368D3">
        <w:rPr>
          <w:rFonts w:ascii="Times New Roman" w:eastAsia="Times New Roman" w:hAnsi="Times New Roman" w:cs="Times New Roman"/>
          <w:sz w:val="24"/>
          <w:szCs w:val="24"/>
          <w:u w:val="single"/>
        </w:rPr>
        <w:t>Hoffman v. Misericordia Hospital of Philadelphia</w:t>
      </w:r>
      <w:r w:rsidRPr="000368D3">
        <w:rPr>
          <w:rFonts w:ascii="Times New Roman" w:eastAsia="Times New Roman" w:hAnsi="Times New Roman" w:cs="Times New Roman"/>
          <w:sz w:val="24"/>
          <w:szCs w:val="24"/>
        </w:rPr>
        <w:t>, 439 Pa. 501, 267 A.2d 867 (1970) (“the question presented by the demurrer is whether on the facts averred, the law states with certainty that no recovery is possible”).</w:t>
      </w:r>
    </w:p>
    <w:p w14:paraId="4973E238" w14:textId="72D85D98" w:rsidR="000368D3" w:rsidRPr="000368D3" w:rsidRDefault="000368D3" w:rsidP="004E12E8">
      <w:pPr>
        <w:tabs>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BF4F95D" w14:textId="41E8BB20" w:rsidR="00282124" w:rsidRDefault="00222BF9" w:rsidP="004E12E8">
      <w:pPr>
        <w:pStyle w:val="Style"/>
        <w:spacing w:line="360" w:lineRule="auto"/>
        <w:ind w:firstLine="1440"/>
        <w:rPr>
          <w:rFonts w:eastAsiaTheme="minorEastAsia"/>
        </w:rPr>
      </w:pPr>
      <w:r>
        <w:rPr>
          <w:rFonts w:eastAsiaTheme="minorEastAsia"/>
        </w:rPr>
        <w:t xml:space="preserve">Amtrak has made several averments in its complaint that warrant being heard by an administrative law judge and not being dismissed on a preliminary basis.  For example, </w:t>
      </w:r>
      <w:r w:rsidR="008E776E">
        <w:rPr>
          <w:rFonts w:eastAsiaTheme="minorEastAsia"/>
        </w:rPr>
        <w:t xml:space="preserve">Amtrak’s initial averment that PPL-related transmission charges to Amtrak are unjust, unreasonable and inconsistent with the </w:t>
      </w:r>
      <w:proofErr w:type="gramStart"/>
      <w:r w:rsidR="008E776E">
        <w:rPr>
          <w:rFonts w:eastAsiaTheme="minorEastAsia"/>
        </w:rPr>
        <w:t>manner in which</w:t>
      </w:r>
      <w:proofErr w:type="gramEnd"/>
      <w:r w:rsidR="008E776E">
        <w:rPr>
          <w:rFonts w:eastAsiaTheme="minorEastAsia"/>
        </w:rPr>
        <w:t xml:space="preserve"> Amtrak is billed</w:t>
      </w:r>
      <w:r w:rsidR="00057F37">
        <w:rPr>
          <w:rFonts w:eastAsiaTheme="minorEastAsia"/>
        </w:rPr>
        <w:t xml:space="preserve"> may raise a violation of </w:t>
      </w:r>
      <w:r w:rsidR="003424AB">
        <w:rPr>
          <w:rFonts w:eastAsiaTheme="minorEastAsia"/>
        </w:rPr>
        <w:t>S</w:t>
      </w:r>
      <w:r w:rsidR="00057F37">
        <w:rPr>
          <w:rFonts w:eastAsiaTheme="minorEastAsia"/>
        </w:rPr>
        <w:t>ection 1301 of the Public Utility Code, as Amtrak noted.</w:t>
      </w:r>
      <w:r w:rsidR="004D252B">
        <w:rPr>
          <w:rFonts w:eastAsiaTheme="minorEastAsia"/>
        </w:rPr>
        <w:t xml:space="preserve">  </w:t>
      </w:r>
      <w:r w:rsidR="004D252B">
        <w:rPr>
          <w:rFonts w:eastAsiaTheme="minorEastAsia"/>
          <w:i/>
          <w:iCs/>
        </w:rPr>
        <w:t>See</w:t>
      </w:r>
      <w:r w:rsidR="004D252B">
        <w:rPr>
          <w:rFonts w:eastAsiaTheme="minorEastAsia"/>
        </w:rPr>
        <w:t xml:space="preserve">, 66 </w:t>
      </w:r>
      <w:proofErr w:type="spellStart"/>
      <w:r w:rsidR="004D252B">
        <w:rPr>
          <w:rFonts w:eastAsiaTheme="minorEastAsia"/>
        </w:rPr>
        <w:t>Pa.C.S</w:t>
      </w:r>
      <w:proofErr w:type="spellEnd"/>
      <w:r w:rsidR="004D252B">
        <w:rPr>
          <w:rFonts w:eastAsiaTheme="minorEastAsia"/>
        </w:rPr>
        <w:t xml:space="preserve">. </w:t>
      </w:r>
      <w:r w:rsidR="00FD7D16">
        <w:rPr>
          <w:rFonts w:eastAsiaTheme="minorEastAsia"/>
        </w:rPr>
        <w:t>§</w:t>
      </w:r>
      <w:r w:rsidR="004D252B">
        <w:rPr>
          <w:rFonts w:eastAsiaTheme="minorEastAsia"/>
        </w:rPr>
        <w:t>§ 1301</w:t>
      </w:r>
      <w:r w:rsidR="00FD7D16">
        <w:rPr>
          <w:rFonts w:eastAsiaTheme="minorEastAsia"/>
        </w:rPr>
        <w:t>, 1304</w:t>
      </w:r>
      <w:r w:rsidR="004D252B">
        <w:rPr>
          <w:rFonts w:eastAsiaTheme="minorEastAsia"/>
        </w:rPr>
        <w:t>.</w:t>
      </w:r>
      <w:r w:rsidR="00FD7D16">
        <w:rPr>
          <w:rFonts w:eastAsiaTheme="minorEastAsia"/>
        </w:rPr>
        <w:t xml:space="preserve">  Furthermore, Amtrak also referenced Chapter 28 of the Public Utility Code for the proposition that the Commission retains authority to establish rates for jurisdictional transmission and distribution services and that customer bills must contain unbundled charges </w:t>
      </w:r>
      <w:proofErr w:type="gramStart"/>
      <w:r w:rsidR="00FD7D16">
        <w:rPr>
          <w:rFonts w:eastAsiaTheme="minorEastAsia"/>
        </w:rPr>
        <w:t>sufficient</w:t>
      </w:r>
      <w:proofErr w:type="gramEnd"/>
      <w:r w:rsidR="00FD7D16">
        <w:rPr>
          <w:rFonts w:eastAsiaTheme="minorEastAsia"/>
        </w:rPr>
        <w:t xml:space="preserve"> to enable the customer to determine the basis for these charges.  66 </w:t>
      </w:r>
      <w:proofErr w:type="spellStart"/>
      <w:r w:rsidR="00FD7D16">
        <w:rPr>
          <w:rFonts w:eastAsiaTheme="minorEastAsia"/>
        </w:rPr>
        <w:t>Pa.C.S</w:t>
      </w:r>
      <w:proofErr w:type="spellEnd"/>
      <w:r w:rsidR="00FD7D16">
        <w:rPr>
          <w:rFonts w:eastAsiaTheme="minorEastAsia"/>
        </w:rPr>
        <w:t xml:space="preserve">. §§ 2804(10) and 2807(c)(1).  Finally, Amtrak also averred that PPL has denied it access to its own electric usage data in violation of the Commission’s regulations.  52 </w:t>
      </w:r>
      <w:proofErr w:type="spellStart"/>
      <w:proofErr w:type="gramStart"/>
      <w:r w:rsidR="00FD7D16">
        <w:rPr>
          <w:rFonts w:eastAsiaTheme="minorEastAsia"/>
        </w:rPr>
        <w:t>Pa.Code</w:t>
      </w:r>
      <w:proofErr w:type="spellEnd"/>
      <w:proofErr w:type="gramEnd"/>
      <w:r w:rsidR="00FD7D16">
        <w:rPr>
          <w:rFonts w:eastAsiaTheme="minorEastAsia"/>
        </w:rPr>
        <w:t xml:space="preserve"> § 54.43(d).  </w:t>
      </w:r>
      <w:r w:rsidR="000176FE">
        <w:rPr>
          <w:rFonts w:eastAsiaTheme="minorEastAsia"/>
        </w:rPr>
        <w:t xml:space="preserve">Each of these averments, if proven true and supported by substantial evidence, may evidence a violation of the Public Utility Code and warrant recovery.  Therefore, </w:t>
      </w:r>
      <w:r w:rsidR="003424AB">
        <w:rPr>
          <w:rFonts w:eastAsiaTheme="minorEastAsia"/>
        </w:rPr>
        <w:t>the complaint is</w:t>
      </w:r>
      <w:r w:rsidR="000176FE">
        <w:rPr>
          <w:rFonts w:eastAsiaTheme="minorEastAsia"/>
        </w:rPr>
        <w:t xml:space="preserve"> not legally insufficient.</w:t>
      </w:r>
    </w:p>
    <w:p w14:paraId="11C44C2E" w14:textId="77777777" w:rsidR="0081077A" w:rsidRDefault="0081077A" w:rsidP="004E12E8">
      <w:pPr>
        <w:pStyle w:val="Style"/>
        <w:spacing w:line="360" w:lineRule="auto"/>
        <w:ind w:firstLine="1440"/>
        <w:rPr>
          <w:rFonts w:eastAsiaTheme="minorEastAsia"/>
        </w:rPr>
      </w:pPr>
    </w:p>
    <w:p w14:paraId="32AB29C6" w14:textId="49ECB1E8" w:rsidR="0081077A" w:rsidRDefault="0081077A" w:rsidP="004E12E8">
      <w:pPr>
        <w:pStyle w:val="Style"/>
        <w:spacing w:line="360" w:lineRule="auto"/>
        <w:ind w:firstLine="1440"/>
        <w:rPr>
          <w:rFonts w:eastAsiaTheme="minorEastAsia"/>
        </w:rPr>
      </w:pPr>
      <w:r>
        <w:rPr>
          <w:rFonts w:eastAsiaTheme="minorEastAsia"/>
        </w:rPr>
        <w:t xml:space="preserve">As such, </w:t>
      </w:r>
      <w:bookmarkStart w:id="2" w:name="_Hlk16514264"/>
      <w:r w:rsidR="006710AA">
        <w:rPr>
          <w:rFonts w:eastAsiaTheme="minorEastAsia"/>
        </w:rPr>
        <w:t>PPL’s preliminary objection that Amtrak failed to state a cause of action and is legally insufficient will be denied because</w:t>
      </w:r>
      <w:r w:rsidR="00D200E1">
        <w:rPr>
          <w:rFonts w:eastAsiaTheme="minorEastAsia"/>
        </w:rPr>
        <w:t xml:space="preserve">, when resolving any doubt in favor of Amtrak, it is not </w:t>
      </w:r>
      <w:r w:rsidR="00D200E1" w:rsidRPr="000368D3">
        <w:t xml:space="preserve">free and clear of doubt </w:t>
      </w:r>
      <w:r w:rsidR="00D200E1">
        <w:t xml:space="preserve">that </w:t>
      </w:r>
      <w:r w:rsidR="00D200E1" w:rsidRPr="000368D3">
        <w:t>dismissal is clearly warranted by the recor</w:t>
      </w:r>
      <w:r w:rsidR="00D200E1">
        <w:t>d</w:t>
      </w:r>
      <w:r w:rsidR="006710AA">
        <w:rPr>
          <w:rFonts w:eastAsiaTheme="minorEastAsia"/>
        </w:rPr>
        <w:t>.</w:t>
      </w:r>
      <w:bookmarkEnd w:id="2"/>
    </w:p>
    <w:p w14:paraId="6B6E5915" w14:textId="77777777" w:rsidR="0081077A" w:rsidRDefault="0081077A" w:rsidP="0081077A">
      <w:pPr>
        <w:pStyle w:val="Style"/>
        <w:spacing w:line="360" w:lineRule="auto"/>
        <w:rPr>
          <w:rFonts w:eastAsiaTheme="minorEastAsia"/>
        </w:rPr>
      </w:pPr>
    </w:p>
    <w:p w14:paraId="3B2F680E" w14:textId="7D9689E9" w:rsidR="003B10DF" w:rsidRDefault="003B10DF" w:rsidP="003B10DF">
      <w:pPr>
        <w:pStyle w:val="Style"/>
        <w:spacing w:line="360" w:lineRule="auto"/>
        <w:rPr>
          <w:rFonts w:eastAsiaTheme="minorEastAsia"/>
        </w:rPr>
      </w:pPr>
      <w:r>
        <w:rPr>
          <w:rFonts w:eastAsiaTheme="minorEastAsia"/>
          <w:u w:val="single"/>
        </w:rPr>
        <w:t>Preliminary objection number 3 – refunds</w:t>
      </w:r>
    </w:p>
    <w:p w14:paraId="24B7BD1A" w14:textId="77777777" w:rsidR="003B10DF" w:rsidRDefault="003B10DF" w:rsidP="003B10DF">
      <w:pPr>
        <w:pStyle w:val="Style"/>
        <w:spacing w:line="360" w:lineRule="auto"/>
        <w:rPr>
          <w:rFonts w:eastAsiaTheme="minorEastAsia"/>
        </w:rPr>
      </w:pPr>
    </w:p>
    <w:p w14:paraId="37DE4405" w14:textId="4046CEDB"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In its </w:t>
      </w:r>
      <w:r w:rsidR="003424AB">
        <w:rPr>
          <w:rFonts w:eastAsiaTheme="minorEastAsia"/>
        </w:rPr>
        <w:t xml:space="preserve">third </w:t>
      </w:r>
      <w:r>
        <w:rPr>
          <w:rFonts w:eastAsiaTheme="minorEastAsia"/>
        </w:rPr>
        <w:t xml:space="preserve">preliminary objection, PPL argued </w:t>
      </w:r>
      <w:r w:rsidR="00B35BBF">
        <w:rPr>
          <w:rFonts w:eastAsiaTheme="minorEastAsia"/>
        </w:rPr>
        <w:t>that the Commission has no authority to grant Amtrak a refund in this case because Amtrak did not pay PPL anything for retail transmission service and there is nothing to refund.  PPL quoted Section 1312 of the Public Utility Code regarding refunds and argued that a refund can be sought for amounts paid by the customer and received by the utility and because Amtrak paid PPL nothing for retail transmission service the Commission lacks authority to grant the relief requested and the complaint should be denied in its entirety.</w:t>
      </w:r>
      <w:r w:rsidR="00FD7D16">
        <w:rPr>
          <w:rFonts w:eastAsiaTheme="minorEastAsia"/>
        </w:rPr>
        <w:t xml:space="preserve">  </w:t>
      </w:r>
    </w:p>
    <w:p w14:paraId="64E448C8" w14:textId="77777777" w:rsidR="003B10DF" w:rsidRDefault="003B10DF" w:rsidP="003B10DF">
      <w:pPr>
        <w:pStyle w:val="Style"/>
        <w:spacing w:line="360" w:lineRule="auto"/>
        <w:rPr>
          <w:rFonts w:eastAsiaTheme="minorEastAsia"/>
        </w:rPr>
      </w:pPr>
    </w:p>
    <w:p w14:paraId="6F57DC3B" w14:textId="068F87E3" w:rsidR="00D83782" w:rsidRDefault="003B10DF" w:rsidP="003B10DF">
      <w:pPr>
        <w:pStyle w:val="Style"/>
        <w:spacing w:line="360" w:lineRule="auto"/>
        <w:rPr>
          <w:rFonts w:eastAsiaTheme="minorEastAsia"/>
        </w:rPr>
      </w:pPr>
      <w:r>
        <w:rPr>
          <w:rFonts w:eastAsiaTheme="minorEastAsia"/>
        </w:rPr>
        <w:tab/>
      </w:r>
      <w:r>
        <w:rPr>
          <w:rFonts w:eastAsiaTheme="minorEastAsia"/>
        </w:rPr>
        <w:tab/>
        <w:t xml:space="preserve">In response, Amtrak </w:t>
      </w:r>
      <w:r w:rsidR="00A53B09">
        <w:rPr>
          <w:rFonts w:eastAsiaTheme="minorEastAsia"/>
        </w:rPr>
        <w:t xml:space="preserve">admitted that it did not pay PPL directly for transmission service but denied that there is nothing to refund.  Amtrak argued that PPL has not denied that PPL has received payment from CNE for retail transmission service.  </w:t>
      </w:r>
      <w:r w:rsidR="00D83782">
        <w:rPr>
          <w:rFonts w:eastAsiaTheme="minorEastAsia"/>
        </w:rPr>
        <w:t>Amtrak argued that it has paid for transmission service and th</w:t>
      </w:r>
      <w:r w:rsidR="003424AB">
        <w:rPr>
          <w:rFonts w:eastAsiaTheme="minorEastAsia"/>
        </w:rPr>
        <w:t>at</w:t>
      </w:r>
      <w:r w:rsidR="00D83782">
        <w:rPr>
          <w:rFonts w:eastAsiaTheme="minorEastAsia"/>
        </w:rPr>
        <w:t xml:space="preserve"> PPL has received such payments after they were passed through and ultimately reached PPL.  Amtrak argued that Section 1312 does not require funds to be transferred directly from the end-user to the utility but only that the rate is “received by” a public utility.  Amtrak concluded that the Commission has authority to grant the relief requested and cited to provisions of the Competition Act in support of its argument.</w:t>
      </w:r>
    </w:p>
    <w:p w14:paraId="1A8916DE" w14:textId="77777777" w:rsidR="00D83782" w:rsidRDefault="00D83782" w:rsidP="003B10DF">
      <w:pPr>
        <w:pStyle w:val="Style"/>
        <w:spacing w:line="360" w:lineRule="auto"/>
        <w:rPr>
          <w:rFonts w:eastAsiaTheme="minorEastAsia"/>
        </w:rPr>
      </w:pPr>
    </w:p>
    <w:p w14:paraId="41741592" w14:textId="77777777" w:rsidR="006C0825" w:rsidRDefault="003B10DF" w:rsidP="003B10DF">
      <w:pPr>
        <w:pStyle w:val="Style"/>
        <w:spacing w:line="360" w:lineRule="auto"/>
        <w:rPr>
          <w:rFonts w:eastAsiaTheme="minorEastAsia"/>
        </w:rPr>
      </w:pPr>
      <w:r>
        <w:rPr>
          <w:rFonts w:eastAsiaTheme="minorEastAsia"/>
        </w:rPr>
        <w:tab/>
      </w:r>
      <w:r>
        <w:rPr>
          <w:rFonts w:eastAsiaTheme="minorEastAsia"/>
        </w:rPr>
        <w:tab/>
        <w:t xml:space="preserve">PPL’s preliminary objection will be </w:t>
      </w:r>
      <w:r w:rsidR="006C0825">
        <w:rPr>
          <w:rFonts w:eastAsiaTheme="minorEastAsia"/>
        </w:rPr>
        <w:t>denied.  When accepting as true all well pleaded material facts averred by Amtrak, as well as every reasonable inference from those facts, and viewing the complaint in the light most favorable to Amtrak, it does not appear that Amtrak would not be entitled to relief under any circumstances as a matter of law.</w:t>
      </w:r>
    </w:p>
    <w:p w14:paraId="617513C1" w14:textId="77777777" w:rsidR="006C0825" w:rsidRDefault="006C0825" w:rsidP="003B10DF">
      <w:pPr>
        <w:pStyle w:val="Style"/>
        <w:spacing w:line="360" w:lineRule="auto"/>
        <w:rPr>
          <w:rFonts w:eastAsiaTheme="minorEastAsia"/>
        </w:rPr>
      </w:pPr>
    </w:p>
    <w:p w14:paraId="70ECBDDE" w14:textId="723AC5AC" w:rsidR="00875662" w:rsidRDefault="0081077A" w:rsidP="006C0825">
      <w:pPr>
        <w:pStyle w:val="Style"/>
        <w:spacing w:line="360" w:lineRule="auto"/>
        <w:ind w:firstLine="1440"/>
        <w:rPr>
          <w:rFonts w:eastAsiaTheme="minorEastAsia"/>
        </w:rPr>
      </w:pPr>
      <w:r>
        <w:rPr>
          <w:rFonts w:eastAsiaTheme="minorEastAsia"/>
        </w:rPr>
        <w:t xml:space="preserve">In this case, </w:t>
      </w:r>
      <w:r w:rsidR="006C0825">
        <w:rPr>
          <w:rFonts w:eastAsiaTheme="minorEastAsia"/>
        </w:rPr>
        <w:t>Amtrak averred in its complaint</w:t>
      </w:r>
      <w:r w:rsidR="00670C88">
        <w:rPr>
          <w:rFonts w:eastAsiaTheme="minorEastAsia"/>
        </w:rPr>
        <w:t xml:space="preserve">, </w:t>
      </w:r>
      <w:r w:rsidR="003424AB">
        <w:rPr>
          <w:rFonts w:eastAsiaTheme="minorEastAsia"/>
        </w:rPr>
        <w:t>among other things</w:t>
      </w:r>
      <w:r w:rsidR="00670C88">
        <w:rPr>
          <w:rFonts w:eastAsiaTheme="minorEastAsia"/>
        </w:rPr>
        <w:t>,</w:t>
      </w:r>
      <w:r w:rsidR="006C0825">
        <w:rPr>
          <w:rFonts w:eastAsiaTheme="minorEastAsia"/>
        </w:rPr>
        <w:t xml:space="preserve"> that </w:t>
      </w:r>
      <w:r w:rsidR="007F6F0C">
        <w:rPr>
          <w:rFonts w:eastAsiaTheme="minorEastAsia"/>
        </w:rPr>
        <w:t>“</w:t>
      </w:r>
      <w:r w:rsidR="00670C88">
        <w:rPr>
          <w:rFonts w:eastAsiaTheme="minorEastAsia"/>
        </w:rPr>
        <w:t>CNE’s charges to Amtrak for [Network Integrated Transmission Service] are based on PJM’s charges to CNE, which are based on transmission obligations as calculated by PPL.</w:t>
      </w:r>
      <w:r w:rsidR="007F6F0C">
        <w:rPr>
          <w:rFonts w:eastAsiaTheme="minorEastAsia"/>
        </w:rPr>
        <w:t xml:space="preserve">  PPL calculates Amtrak’s individual transmission obligation along with the transmission obligations for all its customers served by CNE.</w:t>
      </w:r>
      <w:r w:rsidR="00670C88">
        <w:rPr>
          <w:rFonts w:eastAsiaTheme="minorEastAsia"/>
        </w:rPr>
        <w:t xml:space="preserve">”  Amtrak </w:t>
      </w:r>
      <w:r w:rsidR="007F6F0C">
        <w:rPr>
          <w:rFonts w:eastAsiaTheme="minorEastAsia"/>
        </w:rPr>
        <w:t xml:space="preserve">then provides substantial discussion regarding the transmission payment flow, such as the averment that “PPL calculates the transmission obligation of Amtrak and other customers and provides these data to PJM.”  These averments, and others, lead to Amtrak’s averments that “all PPL related transmission charges to Amtrak are unjust and unreasonable” and in violation of Section 1301 of the Public Utility Code. </w:t>
      </w:r>
    </w:p>
    <w:p w14:paraId="4E49ACD6" w14:textId="77777777" w:rsidR="00875662" w:rsidRDefault="00875662" w:rsidP="006C0825">
      <w:pPr>
        <w:pStyle w:val="Style"/>
        <w:spacing w:line="360" w:lineRule="auto"/>
        <w:ind w:firstLine="1440"/>
        <w:rPr>
          <w:rFonts w:eastAsiaTheme="minorEastAsia"/>
        </w:rPr>
      </w:pPr>
    </w:p>
    <w:p w14:paraId="236D8651" w14:textId="2BE9CBE0" w:rsidR="00875662" w:rsidRDefault="006C0825" w:rsidP="006C0825">
      <w:pPr>
        <w:pStyle w:val="Style"/>
        <w:spacing w:line="360" w:lineRule="auto"/>
        <w:ind w:firstLine="1440"/>
        <w:rPr>
          <w:rFonts w:eastAsiaTheme="minorEastAsia"/>
        </w:rPr>
      </w:pPr>
      <w:r>
        <w:rPr>
          <w:rFonts w:eastAsiaTheme="minorEastAsia"/>
        </w:rPr>
        <w:t>These averments must be accepted as true for purposes of disposing of PPL’s preliminary objection.  When doing so, it is not clear that PPL has not violated a provision of the Public Utility Code, a Commission order or regulation or a Commission-approved tariff of the company</w:t>
      </w:r>
      <w:r w:rsidR="00875662">
        <w:rPr>
          <w:rFonts w:eastAsiaTheme="minorEastAsia"/>
        </w:rPr>
        <w:t xml:space="preserve"> causing Amtrak to be entitled to a refund under Section 1312 of the Public Utility Code.</w:t>
      </w:r>
      <w:r w:rsidR="005B5F67">
        <w:rPr>
          <w:rFonts w:eastAsiaTheme="minorEastAsia"/>
        </w:rPr>
        <w:t xml:space="preserve">  </w:t>
      </w:r>
      <w:r w:rsidR="00875662">
        <w:rPr>
          <w:rFonts w:eastAsiaTheme="minorEastAsia"/>
        </w:rPr>
        <w:t>Section 1312 provides</w:t>
      </w:r>
      <w:r w:rsidR="00BE3994">
        <w:rPr>
          <w:rFonts w:eastAsiaTheme="minorEastAsia"/>
        </w:rPr>
        <w:t>, in pertinent part</w:t>
      </w:r>
      <w:r w:rsidR="00875662">
        <w:rPr>
          <w:rFonts w:eastAsiaTheme="minorEastAsia"/>
        </w:rPr>
        <w:t>:</w:t>
      </w:r>
    </w:p>
    <w:p w14:paraId="4ACE391D" w14:textId="2731773E" w:rsidR="00875662" w:rsidRDefault="00875662" w:rsidP="00875662">
      <w:pPr>
        <w:pStyle w:val="Style"/>
        <w:spacing w:line="360" w:lineRule="auto"/>
        <w:rPr>
          <w:rFonts w:eastAsiaTheme="minorEastAsia"/>
        </w:rPr>
      </w:pPr>
    </w:p>
    <w:p w14:paraId="36BDA6E8" w14:textId="1B55ED31" w:rsidR="00BE3994" w:rsidRDefault="00BE3994" w:rsidP="00BE3994">
      <w:pPr>
        <w:pStyle w:val="Style"/>
        <w:ind w:left="1530" w:right="1440"/>
        <w:rPr>
          <w:rFonts w:eastAsiaTheme="minorEastAsia"/>
          <w:b/>
          <w:bCs/>
        </w:rPr>
      </w:pPr>
      <w:r>
        <w:rPr>
          <w:rFonts w:eastAsiaTheme="minorEastAsia"/>
          <w:b/>
          <w:bCs/>
        </w:rPr>
        <w:t>§ 1312.</w:t>
      </w:r>
      <w:r>
        <w:rPr>
          <w:rFonts w:eastAsiaTheme="minorEastAsia"/>
          <w:b/>
          <w:bCs/>
        </w:rPr>
        <w:tab/>
        <w:t>Refunds.</w:t>
      </w:r>
    </w:p>
    <w:p w14:paraId="4A793117" w14:textId="77777777" w:rsidR="00BE3994" w:rsidRDefault="00BE3994" w:rsidP="00BE3994">
      <w:pPr>
        <w:pStyle w:val="Style"/>
        <w:ind w:left="1530" w:right="1440"/>
        <w:rPr>
          <w:rFonts w:eastAsiaTheme="minorEastAsia"/>
          <w:b/>
          <w:bCs/>
        </w:rPr>
      </w:pPr>
    </w:p>
    <w:p w14:paraId="70F5A7D2" w14:textId="6CA359C2" w:rsidR="00BE3994" w:rsidRDefault="00BE3994" w:rsidP="00BE3994">
      <w:pPr>
        <w:pStyle w:val="Style"/>
        <w:ind w:left="1530" w:right="1440"/>
        <w:rPr>
          <w:rFonts w:eastAsiaTheme="minorEastAsia"/>
        </w:rPr>
      </w:pPr>
      <w:r>
        <w:rPr>
          <w:rFonts w:eastAsiaTheme="minorEastAsia"/>
          <w:b/>
          <w:bCs/>
        </w:rPr>
        <w:t>(a) General rule.—</w:t>
      </w:r>
      <w:r>
        <w:rPr>
          <w:rFonts w:eastAsiaTheme="minorEastAsia"/>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14:paraId="026CAC8A" w14:textId="77777777" w:rsidR="00875662" w:rsidRDefault="00875662" w:rsidP="00875662">
      <w:pPr>
        <w:pStyle w:val="Style"/>
        <w:spacing w:line="360" w:lineRule="auto"/>
        <w:rPr>
          <w:rFonts w:eastAsiaTheme="minorEastAsia"/>
        </w:rPr>
      </w:pPr>
    </w:p>
    <w:p w14:paraId="14115BA6" w14:textId="77777777" w:rsidR="00336C75" w:rsidRDefault="00875662" w:rsidP="00BE3994">
      <w:pPr>
        <w:pStyle w:val="Style"/>
        <w:spacing w:line="360" w:lineRule="auto"/>
        <w:rPr>
          <w:rFonts w:eastAsiaTheme="minorEastAsia"/>
        </w:rPr>
      </w:pPr>
      <w:r>
        <w:rPr>
          <w:rFonts w:eastAsiaTheme="minorEastAsia"/>
        </w:rPr>
        <w:t xml:space="preserve">66 </w:t>
      </w:r>
      <w:proofErr w:type="spellStart"/>
      <w:r>
        <w:rPr>
          <w:rFonts w:eastAsiaTheme="minorEastAsia"/>
        </w:rPr>
        <w:t>Pa.C.S</w:t>
      </w:r>
      <w:proofErr w:type="spellEnd"/>
      <w:r>
        <w:rPr>
          <w:rFonts w:eastAsiaTheme="minorEastAsia"/>
        </w:rPr>
        <w:t>. § 1312</w:t>
      </w:r>
      <w:r w:rsidR="006C0825">
        <w:rPr>
          <w:rFonts w:eastAsiaTheme="minorEastAsia"/>
        </w:rPr>
        <w:t xml:space="preserve">.  </w:t>
      </w:r>
      <w:r w:rsidR="000405E0">
        <w:rPr>
          <w:rFonts w:eastAsiaTheme="minorEastAsia"/>
        </w:rPr>
        <w:t xml:space="preserve">As Amtrak noted in its answer to PPL’s preliminary objection, </w:t>
      </w:r>
      <w:r w:rsidR="00336C75">
        <w:rPr>
          <w:rFonts w:eastAsiaTheme="minorEastAsia"/>
        </w:rPr>
        <w:t xml:space="preserve">nothing in Section 1312 requires that the refund can only be paid to the entity that directly pays the utility the excessive amount </w:t>
      </w:r>
      <w:proofErr w:type="gramStart"/>
      <w:r w:rsidR="00336C75">
        <w:rPr>
          <w:rFonts w:eastAsiaTheme="minorEastAsia"/>
        </w:rPr>
        <w:t>in order for</w:t>
      </w:r>
      <w:proofErr w:type="gramEnd"/>
      <w:r w:rsidR="00336C75">
        <w:rPr>
          <w:rFonts w:eastAsiaTheme="minorEastAsia"/>
        </w:rPr>
        <w:t xml:space="preserve"> a refund to be warranted.  Section 1312 only requires that the excessive amount be received by the public utility.  </w:t>
      </w:r>
    </w:p>
    <w:p w14:paraId="04B46A56" w14:textId="77777777" w:rsidR="00336C75" w:rsidRDefault="00336C75" w:rsidP="00BE3994">
      <w:pPr>
        <w:pStyle w:val="Style"/>
        <w:spacing w:line="360" w:lineRule="auto"/>
        <w:rPr>
          <w:rFonts w:eastAsiaTheme="minorEastAsia"/>
        </w:rPr>
      </w:pPr>
    </w:p>
    <w:p w14:paraId="6C2B089F" w14:textId="39C3A6E2" w:rsidR="00BE3994" w:rsidRPr="00BE3994" w:rsidRDefault="00336C75" w:rsidP="00336C75">
      <w:pPr>
        <w:pStyle w:val="Style"/>
        <w:spacing w:line="360" w:lineRule="auto"/>
        <w:ind w:firstLine="1440"/>
        <w:rPr>
          <w:rFonts w:eastAsiaTheme="minorEastAsia"/>
        </w:rPr>
      </w:pPr>
      <w:r>
        <w:rPr>
          <w:rFonts w:eastAsiaTheme="minorEastAsia"/>
        </w:rPr>
        <w:t xml:space="preserve">In this case, PPL receives the alleged excessive amount, albeit through CNE, a third party, and not </w:t>
      </w:r>
      <w:r w:rsidR="005B5F67">
        <w:rPr>
          <w:rFonts w:eastAsiaTheme="minorEastAsia"/>
        </w:rPr>
        <w:t xml:space="preserve">directly from </w:t>
      </w:r>
      <w:r>
        <w:rPr>
          <w:rFonts w:eastAsiaTheme="minorEastAsia"/>
        </w:rPr>
        <w:t>Amtrak.  This fact, however, does not negate the fact that PPL maybe receiving an excessive rate and</w:t>
      </w:r>
      <w:r w:rsidR="003424AB">
        <w:rPr>
          <w:rFonts w:eastAsiaTheme="minorEastAsia"/>
        </w:rPr>
        <w:t xml:space="preserve"> that</w:t>
      </w:r>
      <w:r>
        <w:rPr>
          <w:rFonts w:eastAsiaTheme="minorEastAsia"/>
        </w:rPr>
        <w:t xml:space="preserve"> a refund under Section 1312 is necessary.  Determining the details of how much of a refund is necessary and to who it should be paid, if necessary, would be established in </w:t>
      </w:r>
      <w:r w:rsidR="005B5F67">
        <w:rPr>
          <w:rFonts w:eastAsiaTheme="minorEastAsia"/>
        </w:rPr>
        <w:t xml:space="preserve">a </w:t>
      </w:r>
      <w:r>
        <w:rPr>
          <w:rFonts w:eastAsiaTheme="minorEastAsia"/>
        </w:rPr>
        <w:t xml:space="preserve">hearing based on an evidentiary record.  Amtrak has made </w:t>
      </w:r>
      <w:proofErr w:type="gramStart"/>
      <w:r>
        <w:rPr>
          <w:rFonts w:eastAsiaTheme="minorEastAsia"/>
        </w:rPr>
        <w:t>sufficient</w:t>
      </w:r>
      <w:proofErr w:type="gramEnd"/>
      <w:r>
        <w:rPr>
          <w:rFonts w:eastAsiaTheme="minorEastAsia"/>
        </w:rPr>
        <w:t xml:space="preserve"> averments to warrant denying PPL’s preliminary objection and holding a hearing on the merits.</w:t>
      </w:r>
    </w:p>
    <w:p w14:paraId="64CA0956" w14:textId="2C5AE576" w:rsidR="0081077A" w:rsidRDefault="0081077A" w:rsidP="00875662">
      <w:pPr>
        <w:pStyle w:val="Style"/>
        <w:spacing w:line="360" w:lineRule="auto"/>
        <w:rPr>
          <w:rFonts w:eastAsiaTheme="minorEastAsia"/>
        </w:rPr>
      </w:pPr>
    </w:p>
    <w:p w14:paraId="48366BDE" w14:textId="0FD5BA89" w:rsidR="0081077A" w:rsidRDefault="0081077A" w:rsidP="00336C75">
      <w:pPr>
        <w:pStyle w:val="Style"/>
        <w:spacing w:line="360" w:lineRule="auto"/>
        <w:ind w:firstLine="1440"/>
        <w:rPr>
          <w:rFonts w:eastAsiaTheme="minorEastAsia"/>
        </w:rPr>
      </w:pPr>
      <w:r>
        <w:rPr>
          <w:rFonts w:eastAsiaTheme="minorEastAsia"/>
        </w:rPr>
        <w:t xml:space="preserve">As such, </w:t>
      </w:r>
      <w:r w:rsidR="00336C75">
        <w:rPr>
          <w:rFonts w:eastAsiaTheme="minorEastAsia"/>
        </w:rPr>
        <w:t xml:space="preserve">PPL’s preliminary objection that the Commission has no authority to grant a refund in this case will be denied because, when resolving any doubt in favor of Amtrak, it is not </w:t>
      </w:r>
      <w:r w:rsidR="00336C75" w:rsidRPr="000368D3">
        <w:t xml:space="preserve">free and clear of doubt </w:t>
      </w:r>
      <w:r w:rsidR="00336C75">
        <w:t xml:space="preserve">that </w:t>
      </w:r>
      <w:r w:rsidR="003424AB">
        <w:t xml:space="preserve">Amtrak is not entitled to a refund and that </w:t>
      </w:r>
      <w:r w:rsidR="00336C75" w:rsidRPr="000368D3">
        <w:t>dismissal is clearly warranted by the recor</w:t>
      </w:r>
      <w:r w:rsidR="00336C75">
        <w:t>d</w:t>
      </w:r>
      <w:r w:rsidR="00336C75">
        <w:rPr>
          <w:rFonts w:eastAsiaTheme="minorEastAsia"/>
        </w:rPr>
        <w:t>.</w:t>
      </w:r>
    </w:p>
    <w:p w14:paraId="6AD50FC5" w14:textId="77777777" w:rsidR="0081077A" w:rsidRDefault="0081077A" w:rsidP="0081077A">
      <w:pPr>
        <w:pStyle w:val="Style"/>
        <w:spacing w:line="360" w:lineRule="auto"/>
        <w:rPr>
          <w:rFonts w:eastAsiaTheme="minorEastAsia"/>
        </w:rPr>
      </w:pPr>
    </w:p>
    <w:p w14:paraId="7D3A53AF" w14:textId="62E56EEB" w:rsidR="003B10DF" w:rsidRDefault="003B10DF" w:rsidP="003B10DF">
      <w:pPr>
        <w:pStyle w:val="Style"/>
        <w:spacing w:line="360" w:lineRule="auto"/>
        <w:rPr>
          <w:rFonts w:eastAsiaTheme="minorEastAsia"/>
        </w:rPr>
      </w:pPr>
      <w:r>
        <w:rPr>
          <w:rFonts w:eastAsiaTheme="minorEastAsia"/>
          <w:u w:val="single"/>
        </w:rPr>
        <w:t>Preliminary objection number 4 – damages</w:t>
      </w:r>
    </w:p>
    <w:p w14:paraId="41A95C22" w14:textId="77777777" w:rsidR="003B10DF" w:rsidRDefault="003B10DF" w:rsidP="003B10DF">
      <w:pPr>
        <w:pStyle w:val="Style"/>
        <w:spacing w:line="360" w:lineRule="auto"/>
        <w:rPr>
          <w:rFonts w:eastAsiaTheme="minorEastAsia"/>
        </w:rPr>
      </w:pPr>
    </w:p>
    <w:p w14:paraId="19404C10" w14:textId="4EEC057B" w:rsidR="003B10DF" w:rsidRDefault="003B10DF" w:rsidP="003B10DF">
      <w:pPr>
        <w:pStyle w:val="Style"/>
        <w:spacing w:line="360" w:lineRule="auto"/>
        <w:rPr>
          <w:rFonts w:eastAsiaTheme="minorEastAsia"/>
        </w:rPr>
      </w:pPr>
      <w:r>
        <w:rPr>
          <w:rFonts w:eastAsiaTheme="minorEastAsia"/>
        </w:rPr>
        <w:tab/>
      </w:r>
      <w:r>
        <w:rPr>
          <w:rFonts w:eastAsiaTheme="minorEastAsia"/>
        </w:rPr>
        <w:tab/>
        <w:t>In its</w:t>
      </w:r>
      <w:r w:rsidR="003424AB">
        <w:rPr>
          <w:rFonts w:eastAsiaTheme="minorEastAsia"/>
        </w:rPr>
        <w:t xml:space="preserve"> fourth</w:t>
      </w:r>
      <w:r>
        <w:rPr>
          <w:rFonts w:eastAsiaTheme="minorEastAsia"/>
        </w:rPr>
        <w:t xml:space="preserve"> preliminary objection, PPL argued</w:t>
      </w:r>
      <w:r w:rsidR="00205A3F">
        <w:rPr>
          <w:rFonts w:eastAsiaTheme="minorEastAsia"/>
        </w:rPr>
        <w:t xml:space="preserve"> that, although Amtrak characterizes its request for relief as seeking a refund, to the extent that Amtrak has any claim against PPL, Amtrak’s claim is for damages and such claim must be dismissed because the Commission has no jurisdiction to award damages.</w:t>
      </w:r>
    </w:p>
    <w:p w14:paraId="52B2AEC5" w14:textId="77777777" w:rsidR="003B10DF" w:rsidRDefault="003B10DF" w:rsidP="003B10DF">
      <w:pPr>
        <w:pStyle w:val="Style"/>
        <w:spacing w:line="360" w:lineRule="auto"/>
        <w:rPr>
          <w:rFonts w:eastAsiaTheme="minorEastAsia"/>
        </w:rPr>
      </w:pPr>
    </w:p>
    <w:p w14:paraId="2BE794CF" w14:textId="53842C65"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In response, Amtrak argued </w:t>
      </w:r>
      <w:r w:rsidR="00B72302">
        <w:rPr>
          <w:rFonts w:eastAsiaTheme="minorEastAsia"/>
        </w:rPr>
        <w:t>that the Commission has broad authority to enforce</w:t>
      </w:r>
      <w:r w:rsidR="009766C6">
        <w:rPr>
          <w:rFonts w:eastAsiaTheme="minorEastAsia"/>
        </w:rPr>
        <w:t xml:space="preserve"> its own rules and regulations.  Amtrak also argued that PPL has failed to explain what “damages” Amtrak is seeking and has failed to explain why returning payments to Amtrak would not fit in the definition of a refund.  Amtrak argued that its request is </w:t>
      </w:r>
      <w:proofErr w:type="gramStart"/>
      <w:r w:rsidR="009766C6">
        <w:rPr>
          <w:rFonts w:eastAsiaTheme="minorEastAsia"/>
        </w:rPr>
        <w:t>in the nature of a</w:t>
      </w:r>
      <w:proofErr w:type="gramEnd"/>
      <w:r w:rsidR="009766C6">
        <w:rPr>
          <w:rFonts w:eastAsiaTheme="minorEastAsia"/>
        </w:rPr>
        <w:t xml:space="preserve"> refund which is within the Commission’s authority to grant.</w:t>
      </w:r>
    </w:p>
    <w:p w14:paraId="6E44897C" w14:textId="77777777" w:rsidR="003B10DF" w:rsidRDefault="003B10DF" w:rsidP="003B10DF">
      <w:pPr>
        <w:pStyle w:val="Style"/>
        <w:spacing w:line="360" w:lineRule="auto"/>
        <w:rPr>
          <w:rFonts w:eastAsiaTheme="minorEastAsia"/>
        </w:rPr>
      </w:pPr>
    </w:p>
    <w:p w14:paraId="565B5467" w14:textId="523D7E15"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PPL’s preliminary objection will be </w:t>
      </w:r>
      <w:r w:rsidR="009766C6">
        <w:rPr>
          <w:rFonts w:eastAsiaTheme="minorEastAsia"/>
        </w:rPr>
        <w:t>denied.</w:t>
      </w:r>
    </w:p>
    <w:p w14:paraId="1D4B75FC" w14:textId="72F9FB8B" w:rsidR="00473D2E" w:rsidRDefault="00473D2E" w:rsidP="003B10DF">
      <w:pPr>
        <w:pStyle w:val="Style"/>
        <w:spacing w:line="360" w:lineRule="auto"/>
        <w:rPr>
          <w:rFonts w:eastAsiaTheme="minorEastAsia"/>
        </w:rPr>
      </w:pPr>
    </w:p>
    <w:p w14:paraId="119C2886" w14:textId="77777777" w:rsidR="00473D2E" w:rsidRPr="00AF4828" w:rsidRDefault="00473D2E" w:rsidP="00473D2E">
      <w:pPr>
        <w:pStyle w:val="Style"/>
        <w:spacing w:line="360" w:lineRule="auto"/>
        <w:ind w:firstLine="1440"/>
        <w:rPr>
          <w:color w:val="000000"/>
        </w:rPr>
      </w:pPr>
      <w:r w:rsidRPr="00AF4828">
        <w:rPr>
          <w:color w:val="000000"/>
        </w:rPr>
        <w:t xml:space="preserve">It is well settled that the Commission may not exceed its jurisdiction and must act within it.  </w:t>
      </w:r>
      <w:r w:rsidRPr="00AF4828">
        <w:rPr>
          <w:color w:val="000000"/>
          <w:u w:val="single"/>
        </w:rPr>
        <w:t>City of Pittsburgh v. Pa. Pub. Util. Comm’n.</w:t>
      </w:r>
      <w:r w:rsidRPr="00AF4828">
        <w:rPr>
          <w:color w:val="000000"/>
        </w:rPr>
        <w:t xml:space="preserve">, 43 A.2d 348 (Pa. Super 1945).  Jurisdiction may not be conferred by the parties where none exists.  </w:t>
      </w:r>
      <w:r w:rsidRPr="00AF4828">
        <w:rPr>
          <w:color w:val="000000"/>
          <w:u w:val="single"/>
        </w:rPr>
        <w:t xml:space="preserve">Roberts v. </w:t>
      </w:r>
      <w:proofErr w:type="spellStart"/>
      <w:r w:rsidRPr="00AF4828">
        <w:rPr>
          <w:color w:val="000000"/>
          <w:u w:val="single"/>
        </w:rPr>
        <w:t>Martorano</w:t>
      </w:r>
      <w:proofErr w:type="spellEnd"/>
      <w:r w:rsidRPr="00AF4828">
        <w:rPr>
          <w:color w:val="000000"/>
        </w:rPr>
        <w:t xml:space="preserve">, 235 A.2d 602 (Pa. 1967).  Subject matter jurisdiction is a prerequisite to the exercise of the power to decide a controversy.  </w:t>
      </w:r>
      <w:r w:rsidRPr="00AF4828">
        <w:rPr>
          <w:color w:val="000000"/>
          <w:u w:val="single"/>
        </w:rPr>
        <w:t>Hughes v. Pa. State Police</w:t>
      </w:r>
      <w:r w:rsidRPr="00AF4828">
        <w:rPr>
          <w:color w:val="000000"/>
        </w:rPr>
        <w:t xml:space="preserve">, 619 A.2d 390 (Pa. </w:t>
      </w:r>
      <w:proofErr w:type="spellStart"/>
      <w:r w:rsidRPr="00AF4828">
        <w:rPr>
          <w:color w:val="000000"/>
        </w:rPr>
        <w:t>Cmwlth</w:t>
      </w:r>
      <w:proofErr w:type="spellEnd"/>
      <w:r w:rsidRPr="00AF4828">
        <w:rPr>
          <w:color w:val="000000"/>
        </w:rPr>
        <w:t xml:space="preserve"> 1992).  As a creation of the legislature, the Commission possesses only the authority that the state legislature has specifically granted to it in the Public Utility Code.  66 </w:t>
      </w:r>
      <w:proofErr w:type="spellStart"/>
      <w:r w:rsidRPr="00AF4828">
        <w:rPr>
          <w:color w:val="000000"/>
        </w:rPr>
        <w:t>Pa.C.S</w:t>
      </w:r>
      <w:proofErr w:type="spellEnd"/>
      <w:r w:rsidRPr="00AF4828">
        <w:rPr>
          <w:color w:val="000000"/>
        </w:rPr>
        <w:t xml:space="preserve">. §§ 101, </w:t>
      </w:r>
      <w:r w:rsidRPr="00AF4828">
        <w:rPr>
          <w:i/>
          <w:color w:val="000000"/>
        </w:rPr>
        <w:t>et seq</w:t>
      </w:r>
      <w:r w:rsidRPr="00AF4828">
        <w:rPr>
          <w:color w:val="000000"/>
        </w:rPr>
        <w:t xml:space="preserve">.  Its jurisdiction must arise from the express language of the pertinent enabling legislation or by strong and necessary implication therefrom.  </w:t>
      </w:r>
      <w:r w:rsidRPr="00AF4828">
        <w:rPr>
          <w:color w:val="000000"/>
          <w:u w:val="single"/>
        </w:rPr>
        <w:t>Feingold v. Bell</w:t>
      </w:r>
      <w:r w:rsidRPr="00AF4828">
        <w:rPr>
          <w:color w:val="000000"/>
        </w:rPr>
        <w:t xml:space="preserve">, 383 A.2d 791 (Pa. 1977).  </w:t>
      </w:r>
      <w:r w:rsidRPr="00AF4828">
        <w:t>T</w:t>
      </w:r>
      <w:r w:rsidRPr="00AF4828">
        <w:rPr>
          <w:color w:val="000000"/>
        </w:rPr>
        <w:t xml:space="preserve">he statutory array of Commission remedial and enforcement powers does not include the power to award damages to a private litigant for breach of contract by a public utility.  </w:t>
      </w:r>
      <w:r w:rsidRPr="00AF4828">
        <w:rPr>
          <w:color w:val="000000"/>
          <w:u w:val="single"/>
        </w:rPr>
        <w:t>Id.</w:t>
      </w:r>
      <w:r w:rsidRPr="00AF4828">
        <w:rPr>
          <w:color w:val="000000"/>
        </w:rPr>
        <w:t xml:space="preserve"> at 794.  </w:t>
      </w:r>
    </w:p>
    <w:p w14:paraId="08C1E516" w14:textId="77777777" w:rsidR="003B10DF" w:rsidRDefault="003B10DF" w:rsidP="003B10DF">
      <w:pPr>
        <w:pStyle w:val="Style"/>
        <w:spacing w:line="360" w:lineRule="auto"/>
        <w:rPr>
          <w:rFonts w:eastAsiaTheme="minorEastAsia"/>
        </w:rPr>
      </w:pPr>
    </w:p>
    <w:p w14:paraId="41290842" w14:textId="51624FCB" w:rsidR="0081077A" w:rsidRDefault="00044BA5" w:rsidP="00C465FC">
      <w:pPr>
        <w:pStyle w:val="Style"/>
        <w:spacing w:line="360" w:lineRule="auto"/>
        <w:ind w:firstLine="1440"/>
        <w:rPr>
          <w:rFonts w:eastAsiaTheme="minorEastAsia"/>
        </w:rPr>
      </w:pPr>
      <w:r>
        <w:rPr>
          <w:rFonts w:eastAsiaTheme="minorEastAsia"/>
        </w:rPr>
        <w:t>As a result, to the extent that Amtrak seeks damages in this proceeding, Amtrak will be prohibited from doing so.  However, as noted above, i</w:t>
      </w:r>
      <w:r w:rsidR="0081077A">
        <w:rPr>
          <w:rFonts w:eastAsiaTheme="minorEastAsia"/>
        </w:rPr>
        <w:t xml:space="preserve">n this case, </w:t>
      </w:r>
      <w:r w:rsidR="005E3CE6">
        <w:rPr>
          <w:rFonts w:eastAsiaTheme="minorEastAsia"/>
        </w:rPr>
        <w:t xml:space="preserve">Amtrak has made </w:t>
      </w:r>
      <w:proofErr w:type="gramStart"/>
      <w:r w:rsidR="005E3CE6">
        <w:rPr>
          <w:rFonts w:eastAsiaTheme="minorEastAsia"/>
        </w:rPr>
        <w:t>sufficient</w:t>
      </w:r>
      <w:proofErr w:type="gramEnd"/>
      <w:r w:rsidR="005E3CE6">
        <w:rPr>
          <w:rFonts w:eastAsiaTheme="minorEastAsia"/>
        </w:rPr>
        <w:t xml:space="preserve"> averments to warrant denying PPL’s preliminary objection and holding a hearing on the merits with regard to its claims for a refund of any excessive payments received by PPL pursuant to Section 1312 of the Public Utility Code.  PPL’s preliminary objection will, therefore, be denied to the extent that it seeks to prohibit Amtrak from seeking a refund.</w:t>
      </w:r>
    </w:p>
    <w:p w14:paraId="5E2EA690" w14:textId="77777777" w:rsidR="0081077A" w:rsidRDefault="0081077A" w:rsidP="0081077A">
      <w:pPr>
        <w:pStyle w:val="Style"/>
        <w:spacing w:line="360" w:lineRule="auto"/>
        <w:rPr>
          <w:rFonts w:eastAsiaTheme="minorEastAsia"/>
        </w:rPr>
      </w:pPr>
    </w:p>
    <w:p w14:paraId="343DF8ED" w14:textId="39D742E6" w:rsidR="003B10DF" w:rsidRDefault="003B10DF" w:rsidP="003B10DF">
      <w:pPr>
        <w:pStyle w:val="Style"/>
        <w:spacing w:line="360" w:lineRule="auto"/>
        <w:rPr>
          <w:rFonts w:eastAsiaTheme="minorEastAsia"/>
        </w:rPr>
      </w:pPr>
      <w:r>
        <w:rPr>
          <w:rFonts w:eastAsiaTheme="minorEastAsia"/>
          <w:u w:val="single"/>
        </w:rPr>
        <w:t>Preliminary objection number 5 – failure to join an indispensable party</w:t>
      </w:r>
    </w:p>
    <w:p w14:paraId="48836E5E" w14:textId="77777777" w:rsidR="003B10DF" w:rsidRDefault="003B10DF" w:rsidP="003B10DF">
      <w:pPr>
        <w:pStyle w:val="Style"/>
        <w:spacing w:line="360" w:lineRule="auto"/>
        <w:rPr>
          <w:rFonts w:eastAsiaTheme="minorEastAsia"/>
        </w:rPr>
      </w:pPr>
    </w:p>
    <w:p w14:paraId="752DF6EB" w14:textId="5D592F69"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In its </w:t>
      </w:r>
      <w:r w:rsidR="003424AB">
        <w:rPr>
          <w:rFonts w:eastAsiaTheme="minorEastAsia"/>
        </w:rPr>
        <w:t xml:space="preserve">fifth </w:t>
      </w:r>
      <w:r>
        <w:rPr>
          <w:rFonts w:eastAsiaTheme="minorEastAsia"/>
        </w:rPr>
        <w:t>preliminary objection, PPL argued</w:t>
      </w:r>
      <w:r w:rsidR="00C465FC">
        <w:rPr>
          <w:rFonts w:eastAsiaTheme="minorEastAsia"/>
        </w:rPr>
        <w:t xml:space="preserve"> that Amtrak’s complaint should be dismissed because Amtrak failed to join an indispensable party.  PPL argued</w:t>
      </w:r>
      <w:r w:rsidR="00B40527">
        <w:rPr>
          <w:rFonts w:eastAsiaTheme="minorEastAsia"/>
        </w:rPr>
        <w:t>, among other things,</w:t>
      </w:r>
      <w:r w:rsidR="00C465FC">
        <w:rPr>
          <w:rFonts w:eastAsiaTheme="minorEastAsia"/>
        </w:rPr>
        <w:t xml:space="preserve"> that </w:t>
      </w:r>
      <w:r w:rsidR="00B40527">
        <w:rPr>
          <w:rFonts w:eastAsiaTheme="minorEastAsia"/>
        </w:rPr>
        <w:t>Amtrak was a shopping customer who received competitive electric generation supply and retail transmission service from CNE during the period in question and that CNE bills Amtrak for generation supply and retail transmission service.  PPL argued that, to the extent that Amtrak has any cause of action concerning the rates charged for the retail transmission provided by CNE, its complaint is against CNE, not PPL.  PPL argued that Amtrak failed to join a necessary party and the complaint should be dismissed as against PPL.</w:t>
      </w:r>
    </w:p>
    <w:p w14:paraId="7F668F5A" w14:textId="77777777" w:rsidR="003B10DF" w:rsidRDefault="003B10DF" w:rsidP="003B10DF">
      <w:pPr>
        <w:pStyle w:val="Style"/>
        <w:spacing w:line="360" w:lineRule="auto"/>
        <w:rPr>
          <w:rFonts w:eastAsiaTheme="minorEastAsia"/>
        </w:rPr>
      </w:pPr>
    </w:p>
    <w:p w14:paraId="1C9664D0" w14:textId="53D2AED3" w:rsidR="003B10DF" w:rsidRDefault="003B10DF" w:rsidP="003B10DF">
      <w:pPr>
        <w:pStyle w:val="Style"/>
        <w:spacing w:line="360" w:lineRule="auto"/>
        <w:rPr>
          <w:rFonts w:eastAsiaTheme="minorEastAsia"/>
        </w:rPr>
      </w:pPr>
      <w:r>
        <w:rPr>
          <w:rFonts w:eastAsiaTheme="minorEastAsia"/>
        </w:rPr>
        <w:tab/>
      </w:r>
      <w:r>
        <w:rPr>
          <w:rFonts w:eastAsiaTheme="minorEastAsia"/>
        </w:rPr>
        <w:tab/>
        <w:t xml:space="preserve">In response, Amtrak argued </w:t>
      </w:r>
      <w:r w:rsidR="002B3394">
        <w:rPr>
          <w:rFonts w:eastAsiaTheme="minorEastAsia"/>
        </w:rPr>
        <w:t xml:space="preserve">that PPL is the only necessary party to this complaint, arguing that, although Amtrak paid CNE transmission charges, </w:t>
      </w:r>
      <w:proofErr w:type="gramStart"/>
      <w:r w:rsidR="002B3394">
        <w:rPr>
          <w:rFonts w:eastAsiaTheme="minorEastAsia"/>
        </w:rPr>
        <w:t>at all times</w:t>
      </w:r>
      <w:proofErr w:type="gramEnd"/>
      <w:r w:rsidR="002B3394">
        <w:rPr>
          <w:rFonts w:eastAsiaTheme="minorEastAsia"/>
        </w:rPr>
        <w:t xml:space="preserve">, PPL remained the provider of transmission service.  </w:t>
      </w:r>
      <w:r w:rsidR="00764988">
        <w:rPr>
          <w:rFonts w:eastAsiaTheme="minorEastAsia"/>
        </w:rPr>
        <w:t xml:space="preserve">Amtrak denied that it is billed for retail transmission service but is billed by CNE for transmission service that is provided by PPL.  Amtrak denied that there are retail transmission </w:t>
      </w:r>
      <w:proofErr w:type="gramStart"/>
      <w:r w:rsidR="00764988">
        <w:rPr>
          <w:rFonts w:eastAsiaTheme="minorEastAsia"/>
        </w:rPr>
        <w:t>costs</w:t>
      </w:r>
      <w:proofErr w:type="gramEnd"/>
      <w:r w:rsidR="00764988">
        <w:rPr>
          <w:rFonts w:eastAsiaTheme="minorEastAsia"/>
        </w:rPr>
        <w:t xml:space="preserve"> but that PPL is the transmission owner that receives payments for the transmission service that is provided.  </w:t>
      </w:r>
      <w:r w:rsidR="00B932DC">
        <w:rPr>
          <w:rFonts w:eastAsiaTheme="minorEastAsia"/>
        </w:rPr>
        <w:t xml:space="preserve">Amtrak admits that PPL did not bill Amtrak for transmission service during the refund </w:t>
      </w:r>
      <w:proofErr w:type="gramStart"/>
      <w:r w:rsidR="00B932DC">
        <w:rPr>
          <w:rFonts w:eastAsiaTheme="minorEastAsia"/>
        </w:rPr>
        <w:t>period</w:t>
      </w:r>
      <w:proofErr w:type="gramEnd"/>
      <w:r w:rsidR="00B932DC">
        <w:rPr>
          <w:rFonts w:eastAsiaTheme="minorEastAsia"/>
        </w:rPr>
        <w:t xml:space="preserve"> but that PPL collected transmission payments for Amtrak’s account.  Amtrak concluded that CNE is not a necessary party because it is a pass-through entity for transmission charges and its rights are not likely affected by a ruling.</w:t>
      </w:r>
    </w:p>
    <w:p w14:paraId="50A62F71" w14:textId="77777777" w:rsidR="003B10DF" w:rsidRDefault="003B10DF" w:rsidP="003B10DF">
      <w:pPr>
        <w:pStyle w:val="Style"/>
        <w:spacing w:line="360" w:lineRule="auto"/>
        <w:rPr>
          <w:rFonts w:eastAsiaTheme="minorEastAsia"/>
        </w:rPr>
      </w:pPr>
    </w:p>
    <w:p w14:paraId="060EEB94" w14:textId="2C3721B0" w:rsidR="002837FC" w:rsidRDefault="003B10DF" w:rsidP="002837FC">
      <w:pPr>
        <w:pStyle w:val="Style"/>
        <w:spacing w:line="360" w:lineRule="auto"/>
        <w:rPr>
          <w:rFonts w:eastAsiaTheme="minorEastAsia"/>
        </w:rPr>
      </w:pPr>
      <w:r>
        <w:rPr>
          <w:rFonts w:eastAsiaTheme="minorEastAsia"/>
        </w:rPr>
        <w:tab/>
      </w:r>
      <w:r>
        <w:rPr>
          <w:rFonts w:eastAsiaTheme="minorEastAsia"/>
        </w:rPr>
        <w:tab/>
        <w:t xml:space="preserve">PPL’s preliminary objection will be </w:t>
      </w:r>
      <w:r w:rsidR="00106BD6">
        <w:rPr>
          <w:rFonts w:eastAsiaTheme="minorEastAsia"/>
        </w:rPr>
        <w:t>denied.</w:t>
      </w:r>
    </w:p>
    <w:p w14:paraId="3D54E818" w14:textId="77777777" w:rsidR="002837FC" w:rsidRDefault="002837FC" w:rsidP="002837FC">
      <w:pPr>
        <w:pStyle w:val="Style"/>
        <w:spacing w:line="360" w:lineRule="auto"/>
        <w:rPr>
          <w:rFonts w:eastAsiaTheme="minorEastAsia"/>
        </w:rPr>
      </w:pPr>
    </w:p>
    <w:p w14:paraId="4BEC848A" w14:textId="503AD412" w:rsidR="00401EDD" w:rsidRDefault="002837FC" w:rsidP="00106BD6">
      <w:pPr>
        <w:pStyle w:val="Style"/>
        <w:spacing w:line="360" w:lineRule="auto"/>
        <w:ind w:firstLine="1440"/>
        <w:rPr>
          <w:rFonts w:eastAsiaTheme="minorEastAsia"/>
        </w:rPr>
      </w:pPr>
      <w:r>
        <w:rPr>
          <w:rFonts w:eastAsiaTheme="minorEastAsia"/>
        </w:rPr>
        <w:t xml:space="preserve">An indispensable party is one whose rights are so directly connected with and affected by litigation that he must be a party of record to protect such rights, and his absence renders any order or decree of court null and void for want of jurisdiction.  </w:t>
      </w:r>
      <w:r>
        <w:rPr>
          <w:rFonts w:eastAsiaTheme="minorEastAsia"/>
          <w:u w:val="single"/>
        </w:rPr>
        <w:t>Columbia Gas Transmission Corp. v. Diamond Fuel Co.</w:t>
      </w:r>
      <w:r>
        <w:rPr>
          <w:rFonts w:eastAsiaTheme="minorEastAsia"/>
        </w:rPr>
        <w:t>, 464 Pa. 377, 379 (1975).</w:t>
      </w:r>
      <w:r w:rsidR="00106BD6">
        <w:rPr>
          <w:rFonts w:eastAsiaTheme="minorEastAsia"/>
        </w:rPr>
        <w:t xml:space="preserve">  </w:t>
      </w:r>
      <w:r w:rsidR="0081077A">
        <w:rPr>
          <w:rFonts w:eastAsiaTheme="minorEastAsia"/>
        </w:rPr>
        <w:t xml:space="preserve">In this case, </w:t>
      </w:r>
      <w:r w:rsidR="00106BD6">
        <w:rPr>
          <w:rFonts w:eastAsiaTheme="minorEastAsia"/>
        </w:rPr>
        <w:t xml:space="preserve">Amtrak has averred in its complaint that </w:t>
      </w:r>
      <w:r w:rsidR="0099295F">
        <w:rPr>
          <w:rFonts w:eastAsiaTheme="minorEastAsia"/>
        </w:rPr>
        <w:t xml:space="preserve">CNE is an EGS within PPL’s distribution service territory and bills Amtrak for generation and network integrated transmission service (NITS).  </w:t>
      </w:r>
      <w:r w:rsidR="00401EDD">
        <w:rPr>
          <w:rFonts w:eastAsiaTheme="minorEastAsia"/>
        </w:rPr>
        <w:t xml:space="preserve">Amtrak averred that PPL calculates Amtrak’s individual transmission obligation and that PJM bills CNE for transmission charges based on the total NITS obligations of CNE’s retail customers multiplied by PPL’s formula-based transmission charge.  CNE then bills Amtrak for transmission charges based on Amtrak’s share of the transmission obligations calculated by PPL and conveyed to CNE.  Amtrak added that CNE has confirmed that it has no role in the calculation of the amount of transmission service for which Amtrak is being charged – CNE is simply invoiced by PJM for NITS that PJM or PPL or both have determined to be applicable to Amtrak for certain portions of the power that Amtrak receives.  Amtrak refers to CNE </w:t>
      </w:r>
      <w:r w:rsidR="005B5F67">
        <w:rPr>
          <w:rFonts w:eastAsiaTheme="minorEastAsia"/>
        </w:rPr>
        <w:t>a</w:t>
      </w:r>
      <w:r w:rsidR="00401EDD">
        <w:rPr>
          <w:rFonts w:eastAsiaTheme="minorEastAsia"/>
        </w:rPr>
        <w:t>s a “conduit for the assessment, collection and distribution back to PPL of all transmission revenue.”</w:t>
      </w:r>
    </w:p>
    <w:p w14:paraId="292CB321" w14:textId="77777777" w:rsidR="00401EDD" w:rsidRDefault="00401EDD" w:rsidP="00106BD6">
      <w:pPr>
        <w:pStyle w:val="Style"/>
        <w:spacing w:line="360" w:lineRule="auto"/>
        <w:ind w:firstLine="1440"/>
        <w:rPr>
          <w:rFonts w:eastAsiaTheme="minorEastAsia"/>
        </w:rPr>
      </w:pPr>
    </w:p>
    <w:p w14:paraId="56FBF20C" w14:textId="23FA09DB" w:rsidR="00401EDD" w:rsidRDefault="00401EDD" w:rsidP="00106BD6">
      <w:pPr>
        <w:pStyle w:val="Style"/>
        <w:spacing w:line="360" w:lineRule="auto"/>
        <w:ind w:firstLine="1440"/>
        <w:rPr>
          <w:rFonts w:eastAsiaTheme="minorEastAsia"/>
        </w:rPr>
      </w:pPr>
      <w:r>
        <w:t xml:space="preserve">When </w:t>
      </w:r>
      <w:r w:rsidRPr="003B10DF">
        <w:t>accept</w:t>
      </w:r>
      <w:r>
        <w:t>ing</w:t>
      </w:r>
      <w:r w:rsidRPr="003B10DF">
        <w:t xml:space="preserve"> as true all well pleaded, material facts of the nonmoving party, as well as every reasonable inference from those facts</w:t>
      </w:r>
      <w:r>
        <w:t>, and</w:t>
      </w:r>
      <w:r w:rsidRPr="00BE3994">
        <w:rPr>
          <w:rFonts w:eastAsiaTheme="minorEastAsia"/>
        </w:rPr>
        <w:t xml:space="preserve"> </w:t>
      </w:r>
      <w:r w:rsidRPr="003B10DF">
        <w:t>view</w:t>
      </w:r>
      <w:r>
        <w:t>ing</w:t>
      </w:r>
      <w:r w:rsidRPr="003B10DF">
        <w:t xml:space="preserve"> the </w:t>
      </w:r>
      <w:r>
        <w:t xml:space="preserve">averments </w:t>
      </w:r>
      <w:r w:rsidRPr="003B10DF">
        <w:t xml:space="preserve">in the light most favorable to </w:t>
      </w:r>
      <w:r>
        <w:t>Amtrak</w:t>
      </w:r>
      <w:r w:rsidR="00C054F3">
        <w:t xml:space="preserve">, it does not appear that CNE </w:t>
      </w:r>
      <w:r w:rsidR="007339E0">
        <w:rPr>
          <w:rFonts w:eastAsiaTheme="minorEastAsia"/>
        </w:rPr>
        <w:t xml:space="preserve">is an indispensable party whose rights are so directly connected with and affected by litigation that it must be a party of record to protect such rights, and that CNE’s absence renders any order or decree of court null and void for want of jurisdiction.  </w:t>
      </w:r>
      <w:r w:rsidR="00AD567B">
        <w:rPr>
          <w:rFonts w:eastAsiaTheme="minorEastAsia"/>
        </w:rPr>
        <w:t xml:space="preserve">In its complaint, Amtrak seeks, among other things, to have PPL calculate its transmission obligations for Amtrak based on a publicly available and tariff-based method and refund Amtrak for all PPL related transmission charges paid by Amtrak for a four-year period preceding the complaint.  Amtrak does not seek any relief from CNE.  </w:t>
      </w:r>
    </w:p>
    <w:p w14:paraId="79742FF4" w14:textId="77777777" w:rsidR="00401EDD" w:rsidRDefault="00401EDD" w:rsidP="00106BD6">
      <w:pPr>
        <w:pStyle w:val="Style"/>
        <w:spacing w:line="360" w:lineRule="auto"/>
        <w:ind w:firstLine="1440"/>
        <w:rPr>
          <w:rFonts w:eastAsiaTheme="minorEastAsia"/>
        </w:rPr>
      </w:pPr>
    </w:p>
    <w:p w14:paraId="3EB8D34E" w14:textId="59A5F77E" w:rsidR="0081077A" w:rsidRDefault="00106BD6" w:rsidP="00106BD6">
      <w:pPr>
        <w:pStyle w:val="Style"/>
        <w:spacing w:line="360" w:lineRule="auto"/>
        <w:ind w:firstLine="1440"/>
        <w:rPr>
          <w:rFonts w:eastAsiaTheme="minorEastAsia"/>
        </w:rPr>
      </w:pPr>
      <w:r>
        <w:rPr>
          <w:rFonts w:eastAsiaTheme="minorEastAsia"/>
        </w:rPr>
        <w:t xml:space="preserve">By failing to join CNE as a party to this proceeding, however, Amtrak is likely limiting the issues it can pursue and the relief it can obtain. </w:t>
      </w:r>
      <w:r w:rsidR="005B5F67">
        <w:rPr>
          <w:rFonts w:eastAsiaTheme="minorEastAsia"/>
        </w:rPr>
        <w:t xml:space="preserve"> This proceeding will be about whether PPL violated the Public Utility Code, a Commission order or regulation or a Commission-approved tariff of the company </w:t>
      </w:r>
      <w:proofErr w:type="gramStart"/>
      <w:r w:rsidR="005B5F67">
        <w:rPr>
          <w:rFonts w:eastAsiaTheme="minorEastAsia"/>
        </w:rPr>
        <w:t>with regard to</w:t>
      </w:r>
      <w:proofErr w:type="gramEnd"/>
      <w:r w:rsidR="005B5F67">
        <w:rPr>
          <w:rFonts w:eastAsiaTheme="minorEastAsia"/>
        </w:rPr>
        <w:t xml:space="preserve"> the service provided to Amtrak. </w:t>
      </w:r>
      <w:r>
        <w:rPr>
          <w:rFonts w:eastAsiaTheme="minorEastAsia"/>
        </w:rPr>
        <w:t xml:space="preserve"> Nonetheless, it is Amtrak’s complaint and PPL has not demonstrated in its preliminary objection that CNE is a necessary party</w:t>
      </w:r>
      <w:r w:rsidR="00E536BA" w:rsidRPr="00E536BA">
        <w:rPr>
          <w:rFonts w:eastAsiaTheme="minorEastAsia"/>
        </w:rPr>
        <w:t xml:space="preserve"> </w:t>
      </w:r>
      <w:r w:rsidR="00E536BA">
        <w:rPr>
          <w:rFonts w:eastAsiaTheme="minorEastAsia"/>
        </w:rPr>
        <w:t xml:space="preserve">whose rights are so directly connected with and affected by litigation that </w:t>
      </w:r>
      <w:r w:rsidR="005B5F67">
        <w:rPr>
          <w:rFonts w:eastAsiaTheme="minorEastAsia"/>
        </w:rPr>
        <w:t xml:space="preserve">it </w:t>
      </w:r>
      <w:r w:rsidR="00E536BA">
        <w:rPr>
          <w:rFonts w:eastAsiaTheme="minorEastAsia"/>
        </w:rPr>
        <w:t>must be a party of record to protect such rights and whose absence would render any decision from this proceeding null and void for want of jurisdiction</w:t>
      </w:r>
      <w:r>
        <w:rPr>
          <w:rFonts w:eastAsiaTheme="minorEastAsia"/>
        </w:rPr>
        <w:t>.</w:t>
      </w:r>
      <w:r w:rsidR="0099295F">
        <w:rPr>
          <w:rFonts w:eastAsiaTheme="minorEastAsia"/>
        </w:rPr>
        <w:t xml:space="preserve">  This is especially true when viewing the complaint in this case, as well as every reasonable inference from the complaint, as true and resolving any doubt in favor of Amtrak.</w:t>
      </w:r>
    </w:p>
    <w:p w14:paraId="538F2DE1" w14:textId="77777777" w:rsidR="0081077A" w:rsidRDefault="0081077A" w:rsidP="0081077A">
      <w:pPr>
        <w:pStyle w:val="Style"/>
        <w:spacing w:line="360" w:lineRule="auto"/>
        <w:ind w:left="720" w:firstLine="720"/>
        <w:rPr>
          <w:rFonts w:eastAsiaTheme="minorEastAsia"/>
        </w:rPr>
      </w:pPr>
    </w:p>
    <w:p w14:paraId="36DFE2B6" w14:textId="7A058B2B" w:rsidR="0081077A" w:rsidRDefault="0081077A" w:rsidP="0099295F">
      <w:pPr>
        <w:pStyle w:val="Style"/>
        <w:spacing w:line="360" w:lineRule="auto"/>
        <w:ind w:firstLine="1440"/>
        <w:rPr>
          <w:rFonts w:eastAsiaTheme="minorEastAsia"/>
        </w:rPr>
      </w:pPr>
      <w:r>
        <w:rPr>
          <w:rFonts w:eastAsiaTheme="minorEastAsia"/>
        </w:rPr>
        <w:t xml:space="preserve">As such, </w:t>
      </w:r>
      <w:r w:rsidR="0099295F">
        <w:rPr>
          <w:rFonts w:eastAsiaTheme="minorEastAsia"/>
        </w:rPr>
        <w:t>PPL’s preliminary objection seeking dismissal of the complaint for failure to join a necessary party is without merit and will be denied.</w:t>
      </w:r>
    </w:p>
    <w:p w14:paraId="24AC54B7" w14:textId="7BA4FB0B" w:rsidR="00E44831" w:rsidRPr="008D1C65" w:rsidRDefault="00E44831" w:rsidP="009804EA">
      <w:pPr>
        <w:pStyle w:val="Style"/>
        <w:spacing w:line="360" w:lineRule="auto"/>
        <w:ind w:firstLine="1440"/>
        <w:rPr>
          <w:color w:val="333333"/>
        </w:rPr>
      </w:pPr>
    </w:p>
    <w:p w14:paraId="037F4312" w14:textId="236FA559" w:rsidR="008D1C65" w:rsidRPr="008D1C65" w:rsidRDefault="008D1C65" w:rsidP="008D1C65">
      <w:pPr>
        <w:pStyle w:val="Style"/>
        <w:spacing w:line="360" w:lineRule="auto"/>
        <w:rPr>
          <w:color w:val="333333"/>
          <w:u w:val="single"/>
        </w:rPr>
      </w:pPr>
      <w:r w:rsidRPr="008D1C65">
        <w:rPr>
          <w:color w:val="333333"/>
          <w:u w:val="single"/>
        </w:rPr>
        <w:t>Conclusion</w:t>
      </w:r>
    </w:p>
    <w:p w14:paraId="6B1A7DE1" w14:textId="77777777" w:rsidR="008D1C65" w:rsidRPr="008D1C65" w:rsidRDefault="008D1C65" w:rsidP="009804EA">
      <w:pPr>
        <w:pStyle w:val="Style"/>
        <w:spacing w:line="360" w:lineRule="auto"/>
        <w:ind w:firstLine="1440"/>
        <w:rPr>
          <w:rFonts w:eastAsiaTheme="minorEastAsia"/>
          <w:strike/>
        </w:rPr>
      </w:pPr>
    </w:p>
    <w:p w14:paraId="023AC394" w14:textId="047DA88C" w:rsidR="00F749C5" w:rsidRPr="006B4AD2" w:rsidRDefault="004212E1" w:rsidP="006B4AD2">
      <w:pPr>
        <w:spacing w:line="360" w:lineRule="auto"/>
        <w:ind w:firstLine="1440"/>
        <w:rPr>
          <w:rFonts w:ascii="Times New Roman" w:hAnsi="Times New Roman" w:cs="Times New Roman"/>
          <w:bCs/>
          <w:color w:val="000000"/>
          <w:sz w:val="24"/>
          <w:szCs w:val="24"/>
        </w:rPr>
      </w:pPr>
      <w:r w:rsidRPr="002C7C4A">
        <w:rPr>
          <w:rFonts w:ascii="Times New Roman" w:eastAsia="Times New Roman" w:hAnsi="Times New Roman" w:cs="Times New Roman"/>
          <w:sz w:val="24"/>
          <w:szCs w:val="24"/>
        </w:rPr>
        <w:t>In conclusion, a</w:t>
      </w:r>
      <w:r w:rsidR="00A56FA4" w:rsidRPr="002C7C4A">
        <w:rPr>
          <w:rFonts w:ascii="Times New Roman" w:hAnsi="Times New Roman" w:cs="Times New Roman"/>
          <w:color w:val="000000"/>
          <w:sz w:val="24"/>
          <w:szCs w:val="24"/>
        </w:rPr>
        <w:t xml:space="preserve">s noted above, the standard for granting </w:t>
      </w:r>
      <w:r w:rsidRPr="002C7C4A">
        <w:rPr>
          <w:rFonts w:ascii="Times New Roman" w:hAnsi="Times New Roman" w:cs="Times New Roman"/>
          <w:color w:val="000000"/>
          <w:sz w:val="24"/>
          <w:szCs w:val="24"/>
        </w:rPr>
        <w:t xml:space="preserve">preliminary objections </w:t>
      </w:r>
      <w:r w:rsidR="00A56FA4" w:rsidRPr="002C7C4A">
        <w:rPr>
          <w:rFonts w:ascii="Times New Roman" w:hAnsi="Times New Roman" w:cs="Times New Roman"/>
          <w:color w:val="000000"/>
          <w:sz w:val="24"/>
          <w:szCs w:val="24"/>
        </w:rPr>
        <w:t xml:space="preserve">is very high.  </w:t>
      </w:r>
      <w:r w:rsidRPr="002C7C4A">
        <w:rPr>
          <w:rFonts w:ascii="Times New Roman" w:hAnsi="Times New Roman" w:cs="Times New Roman"/>
          <w:color w:val="000000"/>
          <w:sz w:val="24"/>
          <w:szCs w:val="24"/>
        </w:rPr>
        <w:t xml:space="preserve">Preliminary objections will only be granted when </w:t>
      </w:r>
      <w:proofErr w:type="gramStart"/>
      <w:r w:rsidRPr="002C7C4A">
        <w:rPr>
          <w:rFonts w:ascii="Times New Roman" w:hAnsi="Times New Roman" w:cs="Times New Roman"/>
          <w:color w:val="000000"/>
          <w:sz w:val="24"/>
          <w:szCs w:val="24"/>
        </w:rPr>
        <w:t>it is clear that the</w:t>
      </w:r>
      <w:proofErr w:type="gramEnd"/>
      <w:r w:rsidRPr="002C7C4A">
        <w:rPr>
          <w:rFonts w:ascii="Times New Roman" w:hAnsi="Times New Roman" w:cs="Times New Roman"/>
          <w:color w:val="000000"/>
          <w:sz w:val="24"/>
          <w:szCs w:val="24"/>
        </w:rPr>
        <w:t xml:space="preserve"> nonmoving party is not entitled to relief under any circumstances as a matter of law and after viewing the complaint, and every reasonable inference from the complaint, in the light most favorable to the complainant.  </w:t>
      </w:r>
      <w:r w:rsidR="001C7217">
        <w:rPr>
          <w:rFonts w:ascii="Times New Roman" w:hAnsi="Times New Roman" w:cs="Times New Roman"/>
          <w:color w:val="000000"/>
          <w:sz w:val="24"/>
          <w:szCs w:val="24"/>
        </w:rPr>
        <w:t>PPL</w:t>
      </w:r>
      <w:r w:rsidR="005F07FB" w:rsidRPr="002C7C4A">
        <w:rPr>
          <w:rFonts w:ascii="Times New Roman" w:hAnsi="Times New Roman" w:cs="Times New Roman"/>
          <w:color w:val="000000"/>
          <w:sz w:val="24"/>
          <w:szCs w:val="24"/>
        </w:rPr>
        <w:t xml:space="preserve"> has </w:t>
      </w:r>
      <w:r w:rsidRPr="002C7C4A">
        <w:rPr>
          <w:rFonts w:ascii="Times New Roman" w:hAnsi="Times New Roman" w:cs="Times New Roman"/>
          <w:color w:val="000000"/>
          <w:sz w:val="24"/>
          <w:szCs w:val="24"/>
        </w:rPr>
        <w:t xml:space="preserve">failed to satisfy this standard in </w:t>
      </w:r>
      <w:r w:rsidR="005F07FB" w:rsidRPr="002C7C4A">
        <w:rPr>
          <w:rFonts w:ascii="Times New Roman" w:hAnsi="Times New Roman" w:cs="Times New Roman"/>
          <w:color w:val="000000"/>
          <w:sz w:val="24"/>
          <w:szCs w:val="24"/>
        </w:rPr>
        <w:t xml:space="preserve">its </w:t>
      </w:r>
      <w:r w:rsidRPr="002C7C4A">
        <w:rPr>
          <w:rFonts w:ascii="Times New Roman" w:hAnsi="Times New Roman" w:cs="Times New Roman"/>
          <w:color w:val="000000"/>
          <w:sz w:val="24"/>
          <w:szCs w:val="24"/>
        </w:rPr>
        <w:t>preliminary objection</w:t>
      </w:r>
      <w:r w:rsidR="001C7217">
        <w:rPr>
          <w:rFonts w:ascii="Times New Roman" w:hAnsi="Times New Roman" w:cs="Times New Roman"/>
          <w:color w:val="000000"/>
          <w:sz w:val="24"/>
          <w:szCs w:val="24"/>
        </w:rPr>
        <w:t>s</w:t>
      </w:r>
      <w:r w:rsidR="001F6A34">
        <w:rPr>
          <w:rFonts w:ascii="Times New Roman" w:hAnsi="Times New Roman" w:cs="Times New Roman"/>
          <w:color w:val="000000"/>
          <w:sz w:val="24"/>
          <w:szCs w:val="24"/>
        </w:rPr>
        <w:t xml:space="preserve"> </w:t>
      </w:r>
      <w:proofErr w:type="gramStart"/>
      <w:r w:rsidR="001F6A34">
        <w:rPr>
          <w:rFonts w:ascii="Times New Roman" w:hAnsi="Times New Roman" w:cs="Times New Roman"/>
          <w:color w:val="000000"/>
          <w:sz w:val="24"/>
          <w:szCs w:val="24"/>
        </w:rPr>
        <w:t>with regard to</w:t>
      </w:r>
      <w:proofErr w:type="gramEnd"/>
      <w:r w:rsidR="001F6A34">
        <w:rPr>
          <w:rFonts w:ascii="Times New Roman" w:hAnsi="Times New Roman" w:cs="Times New Roman"/>
          <w:color w:val="000000"/>
          <w:sz w:val="24"/>
          <w:szCs w:val="24"/>
        </w:rPr>
        <w:t xml:space="preserve"> its arguments that Amtrak lacks standing to bring the complaint, the complaint fails to state a cause of action or </w:t>
      </w:r>
      <w:r w:rsidR="006854AA">
        <w:rPr>
          <w:rFonts w:ascii="Times New Roman" w:hAnsi="Times New Roman" w:cs="Times New Roman"/>
          <w:color w:val="000000"/>
          <w:sz w:val="24"/>
          <w:szCs w:val="24"/>
        </w:rPr>
        <w:t xml:space="preserve">the Commission lacks authority to issue refunds in this matter.  Similarly, Amtrak did not fail to join an indispensable party.  PPL is correct that the Commission lacks the authority to award </w:t>
      </w:r>
      <w:proofErr w:type="gramStart"/>
      <w:r w:rsidR="006854AA">
        <w:rPr>
          <w:rFonts w:ascii="Times New Roman" w:hAnsi="Times New Roman" w:cs="Times New Roman"/>
          <w:color w:val="000000"/>
          <w:sz w:val="24"/>
          <w:szCs w:val="24"/>
        </w:rPr>
        <w:t>damages</w:t>
      </w:r>
      <w:proofErr w:type="gramEnd"/>
      <w:r w:rsidR="006854AA">
        <w:rPr>
          <w:rFonts w:ascii="Times New Roman" w:hAnsi="Times New Roman" w:cs="Times New Roman"/>
          <w:color w:val="000000"/>
          <w:sz w:val="24"/>
          <w:szCs w:val="24"/>
        </w:rPr>
        <w:t xml:space="preserve"> but </w:t>
      </w:r>
      <w:r w:rsidR="0072028A">
        <w:rPr>
          <w:rFonts w:ascii="Times New Roman" w:hAnsi="Times New Roman" w:cs="Times New Roman"/>
          <w:color w:val="000000"/>
          <w:sz w:val="24"/>
          <w:szCs w:val="24"/>
        </w:rPr>
        <w:t xml:space="preserve">Amtrak has made sufficient averments to pursue its claim for a refund.  </w:t>
      </w:r>
      <w:r w:rsidR="006854AA">
        <w:rPr>
          <w:rFonts w:ascii="Times New Roman" w:hAnsi="Times New Roman" w:cs="Times New Roman"/>
          <w:color w:val="000000"/>
          <w:sz w:val="24"/>
          <w:szCs w:val="24"/>
        </w:rPr>
        <w:t xml:space="preserve">In general, </w:t>
      </w:r>
      <w:r w:rsidR="001C7217">
        <w:rPr>
          <w:rFonts w:ascii="Times New Roman" w:hAnsi="Times New Roman" w:cs="Times New Roman"/>
          <w:color w:val="000000"/>
          <w:sz w:val="24"/>
          <w:szCs w:val="24"/>
        </w:rPr>
        <w:t xml:space="preserve">Amtrak </w:t>
      </w:r>
      <w:r w:rsidR="000E4436" w:rsidRPr="002C7C4A">
        <w:rPr>
          <w:rFonts w:ascii="Times New Roman" w:hAnsi="Times New Roman" w:cs="Times New Roman"/>
          <w:sz w:val="24"/>
          <w:szCs w:val="24"/>
        </w:rPr>
        <w:t xml:space="preserve">should have an opportunity </w:t>
      </w:r>
      <w:r w:rsidRPr="002C7C4A">
        <w:rPr>
          <w:rFonts w:ascii="Times New Roman" w:hAnsi="Times New Roman" w:cs="Times New Roman"/>
          <w:sz w:val="24"/>
          <w:szCs w:val="24"/>
        </w:rPr>
        <w:t xml:space="preserve">to </w:t>
      </w:r>
      <w:r w:rsidR="000E4436" w:rsidRPr="002C7C4A">
        <w:rPr>
          <w:rFonts w:ascii="Times New Roman" w:hAnsi="Times New Roman" w:cs="Times New Roman"/>
          <w:sz w:val="24"/>
          <w:szCs w:val="24"/>
        </w:rPr>
        <w:t xml:space="preserve">pursue </w:t>
      </w:r>
      <w:r w:rsidR="005F07FB" w:rsidRPr="002C7C4A">
        <w:rPr>
          <w:rFonts w:ascii="Times New Roman" w:hAnsi="Times New Roman" w:cs="Times New Roman"/>
          <w:sz w:val="24"/>
          <w:szCs w:val="24"/>
        </w:rPr>
        <w:t xml:space="preserve">its </w:t>
      </w:r>
      <w:r w:rsidR="000E4436" w:rsidRPr="002C7C4A">
        <w:rPr>
          <w:rFonts w:ascii="Times New Roman" w:hAnsi="Times New Roman" w:cs="Times New Roman"/>
          <w:sz w:val="24"/>
          <w:szCs w:val="24"/>
        </w:rPr>
        <w:t>complaint</w:t>
      </w:r>
      <w:r w:rsidR="005F07FB" w:rsidRPr="002C7C4A">
        <w:rPr>
          <w:rFonts w:ascii="Times New Roman" w:hAnsi="Times New Roman" w:cs="Times New Roman"/>
          <w:sz w:val="24"/>
          <w:szCs w:val="24"/>
        </w:rPr>
        <w:t xml:space="preserve"> </w:t>
      </w:r>
      <w:r w:rsidR="000E4436" w:rsidRPr="002C7C4A">
        <w:rPr>
          <w:rFonts w:ascii="Times New Roman" w:hAnsi="Times New Roman" w:cs="Times New Roman"/>
          <w:sz w:val="24"/>
          <w:szCs w:val="24"/>
        </w:rPr>
        <w:t xml:space="preserve">in </w:t>
      </w:r>
      <w:r w:rsidRPr="002C7C4A">
        <w:rPr>
          <w:rFonts w:ascii="Times New Roman" w:hAnsi="Times New Roman" w:cs="Times New Roman"/>
          <w:sz w:val="24"/>
          <w:szCs w:val="24"/>
        </w:rPr>
        <w:t>a hearing before an administrative law judge</w:t>
      </w:r>
      <w:r w:rsidR="001F6A34">
        <w:rPr>
          <w:rFonts w:ascii="Times New Roman" w:hAnsi="Times New Roman" w:cs="Times New Roman"/>
          <w:sz w:val="24"/>
          <w:szCs w:val="24"/>
        </w:rPr>
        <w:t xml:space="preserve"> and not have its complaint dismissed on a preliminary basis</w:t>
      </w:r>
      <w:r w:rsidRPr="002C7C4A">
        <w:rPr>
          <w:rFonts w:ascii="Times New Roman" w:hAnsi="Times New Roman" w:cs="Times New Roman"/>
          <w:sz w:val="24"/>
          <w:szCs w:val="24"/>
        </w:rPr>
        <w:t xml:space="preserve">.  </w:t>
      </w:r>
      <w:r w:rsidR="001C7217">
        <w:rPr>
          <w:rFonts w:ascii="Times New Roman" w:hAnsi="Times New Roman" w:cs="Times New Roman"/>
          <w:bCs/>
          <w:color w:val="000000"/>
          <w:sz w:val="24"/>
          <w:szCs w:val="24"/>
        </w:rPr>
        <w:t xml:space="preserve">Amtrak </w:t>
      </w:r>
      <w:r w:rsidR="00A56FA4" w:rsidRPr="002C7C4A">
        <w:rPr>
          <w:rFonts w:ascii="Times New Roman" w:hAnsi="Times New Roman" w:cs="Times New Roman"/>
          <w:bCs/>
          <w:color w:val="000000"/>
          <w:sz w:val="24"/>
          <w:szCs w:val="24"/>
        </w:rPr>
        <w:t>is advised</w:t>
      </w:r>
      <w:r w:rsidR="001C7217">
        <w:rPr>
          <w:rFonts w:ascii="Times New Roman" w:hAnsi="Times New Roman" w:cs="Times New Roman"/>
          <w:bCs/>
          <w:color w:val="000000"/>
          <w:sz w:val="24"/>
          <w:szCs w:val="24"/>
        </w:rPr>
        <w:t>, however,</w:t>
      </w:r>
      <w:r w:rsidR="00A56FA4" w:rsidRPr="002C7C4A">
        <w:rPr>
          <w:rFonts w:ascii="Times New Roman" w:hAnsi="Times New Roman" w:cs="Times New Roman"/>
          <w:bCs/>
          <w:color w:val="000000"/>
          <w:sz w:val="24"/>
          <w:szCs w:val="24"/>
        </w:rPr>
        <w:t xml:space="preserve"> that a hearing on </w:t>
      </w:r>
      <w:r w:rsidR="005F07FB" w:rsidRPr="002C7C4A">
        <w:rPr>
          <w:rFonts w:ascii="Times New Roman" w:hAnsi="Times New Roman" w:cs="Times New Roman"/>
          <w:bCs/>
          <w:color w:val="000000"/>
          <w:sz w:val="24"/>
          <w:szCs w:val="24"/>
        </w:rPr>
        <w:t xml:space="preserve">the </w:t>
      </w:r>
      <w:r w:rsidR="00A56FA4" w:rsidRPr="002C7C4A">
        <w:rPr>
          <w:rFonts w:ascii="Times New Roman" w:hAnsi="Times New Roman" w:cs="Times New Roman"/>
          <w:bCs/>
          <w:color w:val="000000"/>
          <w:sz w:val="24"/>
          <w:szCs w:val="24"/>
        </w:rPr>
        <w:t xml:space="preserve">complaint will require </w:t>
      </w:r>
      <w:r w:rsidR="005F07FB" w:rsidRPr="002C7C4A">
        <w:rPr>
          <w:rFonts w:ascii="Times New Roman" w:hAnsi="Times New Roman" w:cs="Times New Roman"/>
          <w:bCs/>
          <w:color w:val="000000"/>
          <w:sz w:val="24"/>
          <w:szCs w:val="24"/>
        </w:rPr>
        <w:t xml:space="preserve">it </w:t>
      </w:r>
      <w:r w:rsidR="00A56FA4" w:rsidRPr="002C7C4A">
        <w:rPr>
          <w:rFonts w:ascii="Times New Roman" w:hAnsi="Times New Roman" w:cs="Times New Roman"/>
          <w:bCs/>
          <w:color w:val="000000"/>
          <w:sz w:val="24"/>
          <w:szCs w:val="24"/>
        </w:rPr>
        <w:t xml:space="preserve">to prove </w:t>
      </w:r>
      <w:r w:rsidR="005F07FB" w:rsidRPr="002C7C4A">
        <w:rPr>
          <w:rFonts w:ascii="Times New Roman" w:hAnsi="Times New Roman" w:cs="Times New Roman"/>
          <w:bCs/>
          <w:color w:val="000000"/>
          <w:sz w:val="24"/>
          <w:szCs w:val="24"/>
        </w:rPr>
        <w:t xml:space="preserve">the </w:t>
      </w:r>
      <w:r w:rsidR="00A56FA4" w:rsidRPr="002C7C4A">
        <w:rPr>
          <w:rFonts w:ascii="Times New Roman" w:hAnsi="Times New Roman" w:cs="Times New Roman"/>
          <w:bCs/>
          <w:color w:val="000000"/>
          <w:sz w:val="24"/>
          <w:szCs w:val="24"/>
        </w:rPr>
        <w:t>allegations by a preponderance of the evidence and with substantial evidence.  This is a different standard than the standard used to address the preliminary objection</w:t>
      </w:r>
      <w:r w:rsidR="00E1409C" w:rsidRPr="002C7C4A">
        <w:rPr>
          <w:rFonts w:ascii="Times New Roman" w:hAnsi="Times New Roman" w:cs="Times New Roman"/>
          <w:bCs/>
          <w:color w:val="000000"/>
          <w:sz w:val="24"/>
          <w:szCs w:val="24"/>
        </w:rPr>
        <w:t>s</w:t>
      </w:r>
      <w:r w:rsidR="00A56FA4" w:rsidRPr="002C7C4A">
        <w:rPr>
          <w:rFonts w:ascii="Times New Roman" w:hAnsi="Times New Roman" w:cs="Times New Roman"/>
          <w:bCs/>
          <w:color w:val="000000"/>
          <w:sz w:val="24"/>
          <w:szCs w:val="24"/>
        </w:rPr>
        <w:t>.</w:t>
      </w:r>
    </w:p>
    <w:p w14:paraId="4889DD9E" w14:textId="77777777" w:rsidR="006B4AD2" w:rsidRDefault="006B4AD2" w:rsidP="00F749C5">
      <w:pPr>
        <w:spacing w:line="240" w:lineRule="auto"/>
        <w:jc w:val="center"/>
        <w:rPr>
          <w:rFonts w:ascii="Times New Roman" w:eastAsia="Times New Roman" w:hAnsi="Times New Roman" w:cs="Times New Roman"/>
          <w:sz w:val="24"/>
          <w:szCs w:val="24"/>
          <w:u w:val="single"/>
        </w:rPr>
      </w:pPr>
    </w:p>
    <w:p w14:paraId="45C8B719" w14:textId="6AB8A474" w:rsidR="00BD5884" w:rsidRPr="002C7C4A" w:rsidRDefault="00BD5884" w:rsidP="00F749C5">
      <w:pPr>
        <w:spacing w:line="240" w:lineRule="auto"/>
        <w:jc w:val="center"/>
        <w:rPr>
          <w:rFonts w:ascii="Times New Roman" w:eastAsia="Times New Roman" w:hAnsi="Times New Roman" w:cs="Times New Roman"/>
          <w:sz w:val="24"/>
          <w:szCs w:val="24"/>
          <w:u w:val="single"/>
        </w:rPr>
      </w:pPr>
      <w:r w:rsidRPr="002C7C4A">
        <w:rPr>
          <w:rFonts w:ascii="Times New Roman" w:eastAsia="Times New Roman" w:hAnsi="Times New Roman" w:cs="Times New Roman"/>
          <w:sz w:val="24"/>
          <w:szCs w:val="24"/>
          <w:u w:val="single"/>
        </w:rPr>
        <w:t>ORDER</w:t>
      </w:r>
    </w:p>
    <w:p w14:paraId="402523F5" w14:textId="77777777" w:rsidR="00A52784" w:rsidRPr="002C7C4A"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BE13ABA" w14:textId="77777777" w:rsidR="00BD5884" w:rsidRPr="002C7C4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C7C4A">
        <w:rPr>
          <w:rFonts w:ascii="Times New Roman" w:eastAsia="Times New Roman" w:hAnsi="Times New Roman" w:cs="Times New Roman"/>
          <w:sz w:val="24"/>
          <w:szCs w:val="24"/>
        </w:rPr>
        <w:tab/>
      </w:r>
      <w:r w:rsidRPr="002C7C4A">
        <w:rPr>
          <w:rFonts w:ascii="Times New Roman" w:eastAsia="Times New Roman" w:hAnsi="Times New Roman" w:cs="Times New Roman"/>
          <w:sz w:val="24"/>
          <w:szCs w:val="24"/>
        </w:rPr>
        <w:tab/>
        <w:t>THEREFORE,</w:t>
      </w:r>
    </w:p>
    <w:p w14:paraId="3A96F1C6" w14:textId="77777777" w:rsidR="00911957" w:rsidRPr="002C7C4A"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BC60AAD" w14:textId="77777777" w:rsidR="00BD5884" w:rsidRPr="002C7C4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C7C4A">
        <w:rPr>
          <w:rFonts w:ascii="Times New Roman" w:eastAsia="Times New Roman" w:hAnsi="Times New Roman" w:cs="Times New Roman"/>
          <w:sz w:val="24"/>
          <w:szCs w:val="24"/>
        </w:rPr>
        <w:tab/>
      </w:r>
      <w:r w:rsidRPr="002C7C4A">
        <w:rPr>
          <w:rFonts w:ascii="Times New Roman" w:eastAsia="Times New Roman" w:hAnsi="Times New Roman" w:cs="Times New Roman"/>
          <w:sz w:val="24"/>
          <w:szCs w:val="24"/>
        </w:rPr>
        <w:tab/>
        <w:t>IT IS ORDERED:</w:t>
      </w:r>
    </w:p>
    <w:p w14:paraId="07946F36" w14:textId="77777777" w:rsidR="00911957" w:rsidRPr="008C4EF9"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590A37D" w14:textId="15674502" w:rsidR="00C22681" w:rsidRPr="008C4EF9" w:rsidRDefault="00BD5884" w:rsidP="00C2268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C4EF9">
        <w:rPr>
          <w:rFonts w:ascii="Times New Roman" w:eastAsia="Times New Roman" w:hAnsi="Times New Roman" w:cs="Times New Roman"/>
          <w:spacing w:val="-3"/>
          <w:sz w:val="24"/>
          <w:szCs w:val="24"/>
        </w:rPr>
        <w:t>Tha</w:t>
      </w:r>
      <w:r w:rsidR="00865808" w:rsidRPr="008C4EF9">
        <w:rPr>
          <w:rFonts w:ascii="Times New Roman" w:eastAsia="Times New Roman" w:hAnsi="Times New Roman" w:cs="Times New Roman"/>
          <w:spacing w:val="-3"/>
          <w:sz w:val="24"/>
          <w:szCs w:val="24"/>
        </w:rPr>
        <w:t>t</w:t>
      </w:r>
      <w:r w:rsidR="00546DAA" w:rsidRPr="008C4EF9">
        <w:rPr>
          <w:rFonts w:ascii="Times New Roman" w:eastAsia="Times New Roman" w:hAnsi="Times New Roman" w:cs="Times New Roman"/>
          <w:spacing w:val="-3"/>
          <w:sz w:val="24"/>
          <w:szCs w:val="24"/>
        </w:rPr>
        <w:t xml:space="preserve"> </w:t>
      </w:r>
      <w:r w:rsidR="00692187" w:rsidRPr="008C4EF9">
        <w:rPr>
          <w:rFonts w:ascii="Times New Roman" w:eastAsia="Times New Roman" w:hAnsi="Times New Roman" w:cs="Times New Roman"/>
          <w:spacing w:val="-3"/>
          <w:sz w:val="24"/>
          <w:szCs w:val="24"/>
        </w:rPr>
        <w:t xml:space="preserve">the </w:t>
      </w:r>
      <w:r w:rsidR="00656C70" w:rsidRPr="008C4EF9">
        <w:rPr>
          <w:rFonts w:ascii="Times New Roman" w:eastAsia="Times New Roman" w:hAnsi="Times New Roman" w:cs="Times New Roman"/>
          <w:spacing w:val="-3"/>
          <w:sz w:val="24"/>
          <w:szCs w:val="24"/>
        </w:rPr>
        <w:t>p</w:t>
      </w:r>
      <w:r w:rsidR="00692187" w:rsidRPr="008C4EF9">
        <w:rPr>
          <w:rFonts w:ascii="Times New Roman" w:eastAsia="Times New Roman" w:hAnsi="Times New Roman" w:cs="Times New Roman"/>
          <w:spacing w:val="-3"/>
          <w:sz w:val="24"/>
          <w:szCs w:val="24"/>
        </w:rPr>
        <w:t xml:space="preserve">reliminary </w:t>
      </w:r>
      <w:r w:rsidR="00656C70" w:rsidRPr="008C4EF9">
        <w:rPr>
          <w:rFonts w:ascii="Times New Roman" w:eastAsia="Times New Roman" w:hAnsi="Times New Roman" w:cs="Times New Roman"/>
          <w:spacing w:val="-3"/>
          <w:sz w:val="24"/>
          <w:szCs w:val="24"/>
        </w:rPr>
        <w:t>o</w:t>
      </w:r>
      <w:r w:rsidR="00692187" w:rsidRPr="008C4EF9">
        <w:rPr>
          <w:rFonts w:ascii="Times New Roman" w:eastAsia="Times New Roman" w:hAnsi="Times New Roman" w:cs="Times New Roman"/>
          <w:spacing w:val="-3"/>
          <w:sz w:val="24"/>
          <w:szCs w:val="24"/>
        </w:rPr>
        <w:t>bjection</w:t>
      </w:r>
      <w:r w:rsidR="008C4EF9">
        <w:rPr>
          <w:rFonts w:ascii="Times New Roman" w:eastAsia="Times New Roman" w:hAnsi="Times New Roman" w:cs="Times New Roman"/>
          <w:spacing w:val="-3"/>
          <w:sz w:val="24"/>
          <w:szCs w:val="24"/>
        </w:rPr>
        <w:t>s</w:t>
      </w:r>
      <w:r w:rsidR="00692187" w:rsidRPr="008C4EF9">
        <w:rPr>
          <w:rFonts w:ascii="Times New Roman" w:eastAsia="Times New Roman" w:hAnsi="Times New Roman" w:cs="Times New Roman"/>
          <w:spacing w:val="-3"/>
          <w:sz w:val="24"/>
          <w:szCs w:val="24"/>
        </w:rPr>
        <w:t xml:space="preserve"> filed </w:t>
      </w:r>
      <w:r w:rsidR="00A37B8B" w:rsidRPr="008C4EF9">
        <w:rPr>
          <w:rFonts w:ascii="Times New Roman" w:eastAsia="Times New Roman" w:hAnsi="Times New Roman" w:cs="Times New Roman"/>
          <w:spacing w:val="-3"/>
          <w:sz w:val="24"/>
          <w:szCs w:val="24"/>
        </w:rPr>
        <w:t xml:space="preserve">by </w:t>
      </w:r>
      <w:r w:rsidR="008C4EF9">
        <w:rPr>
          <w:rFonts w:ascii="Times New Roman" w:eastAsia="Times New Roman" w:hAnsi="Times New Roman" w:cs="Times New Roman"/>
          <w:spacing w:val="-3"/>
          <w:sz w:val="24"/>
          <w:szCs w:val="24"/>
        </w:rPr>
        <w:t xml:space="preserve">PPL Electric Utilities Corporation to the complaint of National Railroad Passenger Corporation </w:t>
      </w:r>
      <w:r w:rsidR="00A37B8B" w:rsidRPr="008C4EF9">
        <w:rPr>
          <w:rFonts w:ascii="Times New Roman" w:eastAsia="Times New Roman" w:hAnsi="Times New Roman" w:cs="Times New Roman"/>
          <w:spacing w:val="-3"/>
          <w:sz w:val="24"/>
          <w:szCs w:val="24"/>
        </w:rPr>
        <w:t xml:space="preserve">at </w:t>
      </w:r>
      <w:r w:rsidR="00C22681" w:rsidRPr="008C4EF9">
        <w:rPr>
          <w:rFonts w:ascii="Times New Roman" w:eastAsia="Times New Roman" w:hAnsi="Times New Roman" w:cs="Times New Roman"/>
          <w:spacing w:val="-3"/>
          <w:sz w:val="24"/>
          <w:szCs w:val="24"/>
        </w:rPr>
        <w:t>d</w:t>
      </w:r>
      <w:r w:rsidR="00A37B8B" w:rsidRPr="008C4EF9">
        <w:rPr>
          <w:rFonts w:ascii="Times New Roman" w:eastAsia="Times New Roman" w:hAnsi="Times New Roman" w:cs="Times New Roman"/>
          <w:spacing w:val="-3"/>
          <w:sz w:val="24"/>
          <w:szCs w:val="24"/>
        </w:rPr>
        <w:t xml:space="preserve">ocket </w:t>
      </w:r>
      <w:r w:rsidR="00C22681" w:rsidRPr="008C4EF9">
        <w:rPr>
          <w:rFonts w:ascii="Times New Roman" w:eastAsia="Times New Roman" w:hAnsi="Times New Roman" w:cs="Times New Roman"/>
          <w:spacing w:val="-3"/>
          <w:sz w:val="24"/>
          <w:szCs w:val="24"/>
        </w:rPr>
        <w:t>n</w:t>
      </w:r>
      <w:r w:rsidR="00A37B8B" w:rsidRPr="008C4EF9">
        <w:rPr>
          <w:rFonts w:ascii="Times New Roman" w:eastAsia="Times New Roman" w:hAnsi="Times New Roman" w:cs="Times New Roman"/>
          <w:spacing w:val="-3"/>
          <w:sz w:val="24"/>
          <w:szCs w:val="24"/>
        </w:rPr>
        <w:t xml:space="preserve">umber </w:t>
      </w:r>
      <w:r w:rsidR="001F00A2" w:rsidRPr="008C4EF9">
        <w:rPr>
          <w:rFonts w:ascii="Times New Roman" w:hAnsi="Times New Roman" w:cs="Times New Roman"/>
          <w:bCs/>
          <w:color w:val="000000"/>
          <w:sz w:val="24"/>
          <w:szCs w:val="24"/>
        </w:rPr>
        <w:t>C-201</w:t>
      </w:r>
      <w:r w:rsidR="00C22681" w:rsidRPr="008C4EF9">
        <w:rPr>
          <w:rFonts w:ascii="Times New Roman" w:hAnsi="Times New Roman" w:cs="Times New Roman"/>
          <w:bCs/>
          <w:color w:val="000000"/>
          <w:sz w:val="24"/>
          <w:szCs w:val="24"/>
        </w:rPr>
        <w:t>9-</w:t>
      </w:r>
      <w:r w:rsidR="008C4EF9">
        <w:rPr>
          <w:rFonts w:ascii="Times New Roman" w:hAnsi="Times New Roman" w:cs="Times New Roman"/>
          <w:bCs/>
          <w:color w:val="000000"/>
          <w:sz w:val="24"/>
          <w:szCs w:val="24"/>
        </w:rPr>
        <w:t xml:space="preserve">3010398 </w:t>
      </w:r>
      <w:r w:rsidR="00A37B8B" w:rsidRPr="008C4EF9">
        <w:rPr>
          <w:rFonts w:ascii="Times New Roman" w:eastAsia="Times New Roman" w:hAnsi="Times New Roman" w:cs="Times New Roman"/>
          <w:spacing w:val="-3"/>
          <w:sz w:val="24"/>
          <w:szCs w:val="24"/>
        </w:rPr>
        <w:t xml:space="preserve">on </w:t>
      </w:r>
      <w:r w:rsidR="00C22681" w:rsidRPr="008C4EF9">
        <w:rPr>
          <w:rFonts w:ascii="Times New Roman" w:eastAsia="Times New Roman" w:hAnsi="Times New Roman" w:cs="Times New Roman"/>
          <w:spacing w:val="-3"/>
          <w:sz w:val="24"/>
          <w:szCs w:val="24"/>
        </w:rPr>
        <w:t xml:space="preserve">June </w:t>
      </w:r>
      <w:r w:rsidR="008C4EF9">
        <w:rPr>
          <w:rFonts w:ascii="Times New Roman" w:eastAsia="Times New Roman" w:hAnsi="Times New Roman" w:cs="Times New Roman"/>
          <w:spacing w:val="-3"/>
          <w:sz w:val="24"/>
          <w:szCs w:val="24"/>
        </w:rPr>
        <w:t>27</w:t>
      </w:r>
      <w:r w:rsidR="00C22681" w:rsidRPr="008C4EF9">
        <w:rPr>
          <w:rFonts w:ascii="Times New Roman" w:eastAsia="Times New Roman" w:hAnsi="Times New Roman" w:cs="Times New Roman"/>
          <w:spacing w:val="-3"/>
          <w:sz w:val="24"/>
          <w:szCs w:val="24"/>
        </w:rPr>
        <w:t xml:space="preserve">, 2019 </w:t>
      </w:r>
      <w:r w:rsidR="008C4EF9">
        <w:rPr>
          <w:rFonts w:ascii="Times New Roman" w:eastAsia="Times New Roman" w:hAnsi="Times New Roman" w:cs="Times New Roman"/>
          <w:spacing w:val="-3"/>
          <w:sz w:val="24"/>
          <w:szCs w:val="24"/>
        </w:rPr>
        <w:t xml:space="preserve">are hereby </w:t>
      </w:r>
      <w:r w:rsidR="00C22681" w:rsidRPr="008C4EF9">
        <w:rPr>
          <w:rFonts w:ascii="Times New Roman" w:eastAsia="Times New Roman" w:hAnsi="Times New Roman" w:cs="Times New Roman"/>
          <w:spacing w:val="-3"/>
          <w:sz w:val="24"/>
          <w:szCs w:val="24"/>
        </w:rPr>
        <w:t>denied</w:t>
      </w:r>
      <w:r w:rsidR="00692187" w:rsidRPr="008C4EF9">
        <w:rPr>
          <w:rFonts w:ascii="Times New Roman" w:eastAsia="Times New Roman" w:hAnsi="Times New Roman" w:cs="Times New Roman"/>
          <w:spacing w:val="-3"/>
          <w:sz w:val="24"/>
          <w:szCs w:val="24"/>
        </w:rPr>
        <w:t>.</w:t>
      </w:r>
    </w:p>
    <w:p w14:paraId="630010B4" w14:textId="77777777" w:rsidR="00C22681" w:rsidRPr="008C4EF9" w:rsidRDefault="00C22681" w:rsidP="00C22681">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7A850669" w14:textId="7F49B8B2" w:rsidR="00DB3568" w:rsidRPr="008C4EF9" w:rsidRDefault="00C22681" w:rsidP="00DB3568">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C4EF9">
        <w:rPr>
          <w:rFonts w:ascii="Times New Roman" w:eastAsia="Times New Roman" w:hAnsi="Times New Roman" w:cs="Times New Roman"/>
          <w:spacing w:val="-3"/>
          <w:sz w:val="24"/>
          <w:szCs w:val="24"/>
        </w:rPr>
        <w:t xml:space="preserve">That the </w:t>
      </w:r>
      <w:r w:rsidR="008C4EF9">
        <w:rPr>
          <w:rFonts w:ascii="Times New Roman" w:eastAsia="Times New Roman" w:hAnsi="Times New Roman" w:cs="Times New Roman"/>
          <w:spacing w:val="-3"/>
          <w:sz w:val="24"/>
          <w:szCs w:val="24"/>
        </w:rPr>
        <w:t xml:space="preserve">formal complaint filed by National Railroad Passenger Corporation against PPL Electric Utilities Corporation </w:t>
      </w:r>
      <w:r w:rsidR="008C4EF9" w:rsidRPr="008C4EF9">
        <w:rPr>
          <w:rFonts w:ascii="Times New Roman" w:eastAsia="Times New Roman" w:hAnsi="Times New Roman" w:cs="Times New Roman"/>
          <w:spacing w:val="-3"/>
          <w:sz w:val="24"/>
          <w:szCs w:val="24"/>
        </w:rPr>
        <w:t xml:space="preserve">at docket number </w:t>
      </w:r>
      <w:r w:rsidR="008C4EF9" w:rsidRPr="008C4EF9">
        <w:rPr>
          <w:rFonts w:ascii="Times New Roman" w:hAnsi="Times New Roman" w:cs="Times New Roman"/>
          <w:bCs/>
          <w:color w:val="000000"/>
          <w:sz w:val="24"/>
          <w:szCs w:val="24"/>
        </w:rPr>
        <w:t>C-2019-</w:t>
      </w:r>
      <w:r w:rsidR="008C4EF9">
        <w:rPr>
          <w:rFonts w:ascii="Times New Roman" w:hAnsi="Times New Roman" w:cs="Times New Roman"/>
          <w:bCs/>
          <w:color w:val="000000"/>
          <w:sz w:val="24"/>
          <w:szCs w:val="24"/>
        </w:rPr>
        <w:t xml:space="preserve">3010398 dated May 30, 2019 will move </w:t>
      </w:r>
      <w:r w:rsidR="00DB3568" w:rsidRPr="008C4EF9">
        <w:rPr>
          <w:rFonts w:ascii="Times New Roman" w:eastAsia="Times New Roman" w:hAnsi="Times New Roman" w:cs="Times New Roman"/>
          <w:spacing w:val="-3"/>
          <w:sz w:val="24"/>
          <w:szCs w:val="24"/>
        </w:rPr>
        <w:t xml:space="preserve">forward to a </w:t>
      </w:r>
      <w:r w:rsidR="003424AB">
        <w:rPr>
          <w:rFonts w:ascii="Times New Roman" w:eastAsia="Times New Roman" w:hAnsi="Times New Roman" w:cs="Times New Roman"/>
          <w:spacing w:val="-3"/>
          <w:sz w:val="24"/>
          <w:szCs w:val="24"/>
        </w:rPr>
        <w:t>pre</w:t>
      </w:r>
      <w:r w:rsidR="00DB3568" w:rsidRPr="008C4EF9">
        <w:rPr>
          <w:rFonts w:ascii="Times New Roman" w:eastAsia="Times New Roman" w:hAnsi="Times New Roman" w:cs="Times New Roman"/>
          <w:spacing w:val="-3"/>
          <w:sz w:val="24"/>
          <w:szCs w:val="24"/>
        </w:rPr>
        <w:t xml:space="preserve">hearing </w:t>
      </w:r>
      <w:r w:rsidR="003424AB">
        <w:rPr>
          <w:rFonts w:ascii="Times New Roman" w:eastAsia="Times New Roman" w:hAnsi="Times New Roman" w:cs="Times New Roman"/>
          <w:spacing w:val="-3"/>
          <w:sz w:val="24"/>
          <w:szCs w:val="24"/>
        </w:rPr>
        <w:t>conference on August 29, 2019 at 10:00 a.m. in hearing room 4 of the Commonwealth Keystone Building in Harrisburg.</w:t>
      </w:r>
    </w:p>
    <w:p w14:paraId="67773399" w14:textId="62F56087" w:rsidR="004C1116" w:rsidRPr="008C4EF9" w:rsidRDefault="00DB3568" w:rsidP="00DB356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C4EF9">
        <w:rPr>
          <w:rFonts w:ascii="Times New Roman" w:eastAsia="Times New Roman" w:hAnsi="Times New Roman" w:cs="Times New Roman"/>
          <w:spacing w:val="-3"/>
          <w:sz w:val="24"/>
          <w:szCs w:val="24"/>
        </w:rPr>
        <w:t xml:space="preserve"> </w:t>
      </w:r>
    </w:p>
    <w:p w14:paraId="63034FD8" w14:textId="77777777" w:rsidR="00F3114D" w:rsidRPr="008778D7" w:rsidRDefault="00F3114D" w:rsidP="003156FF">
      <w:pPr>
        <w:spacing w:after="0" w:line="360" w:lineRule="auto"/>
        <w:rPr>
          <w:rFonts w:ascii="Times New Roman" w:eastAsia="Times New Roman" w:hAnsi="Times New Roman" w:cs="Times New Roman"/>
          <w:spacing w:val="-3"/>
          <w:sz w:val="24"/>
          <w:szCs w:val="24"/>
        </w:rPr>
      </w:pPr>
    </w:p>
    <w:p w14:paraId="111AF474" w14:textId="68BD5BA2" w:rsidR="00BD5884" w:rsidRPr="004F32F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EF09BF">
        <w:rPr>
          <w:rFonts w:ascii="Times New Roman" w:eastAsia="Times New Roman" w:hAnsi="Times New Roman" w:cs="Times New Roman"/>
          <w:spacing w:val="-3"/>
          <w:sz w:val="24"/>
          <w:szCs w:val="24"/>
          <w:u w:val="single"/>
        </w:rPr>
        <w:t xml:space="preserve">August </w:t>
      </w:r>
      <w:r w:rsidR="002C7C4A">
        <w:rPr>
          <w:rFonts w:ascii="Times New Roman" w:eastAsia="Times New Roman" w:hAnsi="Times New Roman" w:cs="Times New Roman"/>
          <w:spacing w:val="-3"/>
          <w:sz w:val="24"/>
          <w:szCs w:val="24"/>
          <w:u w:val="single"/>
        </w:rPr>
        <w:t>14</w:t>
      </w:r>
      <w:r w:rsidR="005B2BBD">
        <w:rPr>
          <w:rFonts w:ascii="Times New Roman" w:eastAsia="Times New Roman" w:hAnsi="Times New Roman" w:cs="Times New Roman"/>
          <w:spacing w:val="-3"/>
          <w:sz w:val="24"/>
          <w:szCs w:val="24"/>
          <w:u w:val="single"/>
        </w:rPr>
        <w:t>, 2019</w:t>
      </w:r>
      <w:r w:rsidRPr="00A44E7C">
        <w:rPr>
          <w:rFonts w:ascii="Times New Roman" w:eastAsia="Times New Roman" w:hAnsi="Times New Roman" w:cs="Times New Roman"/>
          <w:spacing w:val="-3"/>
          <w:sz w:val="24"/>
          <w:szCs w:val="24"/>
        </w:rPr>
        <w:tab/>
      </w:r>
      <w:r w:rsidR="004F32FC">
        <w:rPr>
          <w:rFonts w:ascii="Times New Roman" w:eastAsia="Times New Roman" w:hAnsi="Times New Roman" w:cs="Times New Roman"/>
          <w:spacing w:val="-3"/>
          <w:sz w:val="24"/>
          <w:szCs w:val="24"/>
          <w:u w:val="single"/>
        </w:rPr>
        <w:tab/>
      </w:r>
      <w:r w:rsidR="004F32FC">
        <w:rPr>
          <w:rFonts w:ascii="Times New Roman" w:eastAsia="Times New Roman" w:hAnsi="Times New Roman" w:cs="Times New Roman"/>
          <w:spacing w:val="-3"/>
          <w:sz w:val="24"/>
          <w:szCs w:val="24"/>
          <w:u w:val="single"/>
        </w:rPr>
        <w:tab/>
        <w:t>/s/</w:t>
      </w:r>
      <w:r w:rsidR="004F32FC">
        <w:rPr>
          <w:rFonts w:ascii="Times New Roman" w:eastAsia="Times New Roman" w:hAnsi="Times New Roman" w:cs="Times New Roman"/>
          <w:spacing w:val="-3"/>
          <w:sz w:val="24"/>
          <w:szCs w:val="24"/>
          <w:u w:val="single"/>
        </w:rPr>
        <w:tab/>
      </w:r>
      <w:r w:rsidR="004F32FC">
        <w:rPr>
          <w:rFonts w:ascii="Times New Roman" w:eastAsia="Times New Roman" w:hAnsi="Times New Roman" w:cs="Times New Roman"/>
          <w:spacing w:val="-3"/>
          <w:sz w:val="24"/>
          <w:szCs w:val="24"/>
          <w:u w:val="single"/>
        </w:rPr>
        <w:tab/>
      </w:r>
      <w:r w:rsidR="004F32FC">
        <w:rPr>
          <w:rFonts w:ascii="Times New Roman" w:eastAsia="Times New Roman" w:hAnsi="Times New Roman" w:cs="Times New Roman"/>
          <w:spacing w:val="-3"/>
          <w:sz w:val="24"/>
          <w:szCs w:val="24"/>
          <w:u w:val="single"/>
        </w:rPr>
        <w:tab/>
      </w:r>
    </w:p>
    <w:p w14:paraId="5220B798" w14:textId="77777777"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14:paraId="4C301790" w14:textId="43715395"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525FFE">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077F6EF4" w14:textId="77777777" w:rsidR="004F32FC" w:rsidRDefault="004F32FC"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F32FC" w:rsidSect="00932A73">
          <w:footerReference w:type="default" r:id="rId8"/>
          <w:footerReference w:type="first" r:id="rId9"/>
          <w:pgSz w:w="12240" w:h="15840"/>
          <w:pgMar w:top="1440" w:right="1440" w:bottom="1440" w:left="1440" w:header="720" w:footer="720" w:gutter="0"/>
          <w:cols w:space="720"/>
          <w:titlePg/>
          <w:docGrid w:linePitch="360"/>
        </w:sectPr>
      </w:pPr>
    </w:p>
    <w:p w14:paraId="74E4097F" w14:textId="722AD791" w:rsidR="004F32FC" w:rsidRDefault="004F32FC" w:rsidP="004F32F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C-2019-3010398 - NATIONAL RAILROAD PASSENGER CORPORATION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A WEISHAAR JR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1200 G STREET NW SUITE 800</w:t>
      </w:r>
      <w:r>
        <w:rPr>
          <w:rFonts w:ascii="Microsoft Sans Serif" w:eastAsia="Microsoft Sans Serif" w:hAnsi="Microsoft Sans Serif" w:cs="Microsoft Sans Serif"/>
          <w:sz w:val="24"/>
        </w:rPr>
        <w:cr/>
        <w:t>WASHINGTON DC  2000-6705</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202.898.5700</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sidR="00006426" w:rsidRPr="00006426">
        <w:rPr>
          <w:rFonts w:ascii="Microsoft Sans Serif" w:eastAsia="Microsoft Sans Serif" w:hAnsi="Microsoft Sans Serif" w:cs="Microsoft Sans Serif"/>
          <w:i/>
          <w:iCs/>
          <w:sz w:val="24"/>
        </w:rPr>
        <w:t xml:space="preserve"> </w:t>
      </w:r>
      <w:r w:rsidR="00006426">
        <w:rPr>
          <w:rFonts w:ascii="Microsoft Sans Serif" w:eastAsia="Microsoft Sans Serif" w:hAnsi="Microsoft Sans Serif" w:cs="Microsoft Sans Serif"/>
          <w:i/>
          <w:iCs/>
          <w:sz w:val="24"/>
        </w:rPr>
        <w:t>Represents National Railroad Passenger Corporation</w:t>
      </w:r>
    </w:p>
    <w:p w14:paraId="6B4D42B2" w14:textId="77777777" w:rsidR="004F32FC" w:rsidRDefault="004F32FC" w:rsidP="004F32FC">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t>PAMELA C POLACEK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717.237.5368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637CA4A7" w14:textId="1F8CE754" w:rsidR="004F32FC" w:rsidRDefault="00006426" w:rsidP="004F32FC">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National Railroad Passenger Corporation</w:t>
      </w:r>
    </w:p>
    <w:p w14:paraId="7B93555B" w14:textId="77777777" w:rsidR="00006426" w:rsidRDefault="00006426" w:rsidP="004F32FC">
      <w:pPr>
        <w:spacing w:after="0" w:line="240" w:lineRule="auto"/>
        <w:rPr>
          <w:rFonts w:ascii="Microsoft Sans Serif" w:eastAsia="Microsoft Sans Serif" w:hAnsi="Microsoft Sans Serif" w:cs="Microsoft Sans Serif"/>
          <w:b/>
          <w:bCs/>
          <w:i/>
          <w:iCs/>
          <w:sz w:val="24"/>
          <w:u w:val="single"/>
        </w:rPr>
      </w:pPr>
    </w:p>
    <w:p w14:paraId="3FC58345" w14:textId="77777777" w:rsidR="004F32FC" w:rsidRPr="003F4483" w:rsidRDefault="004F32FC" w:rsidP="004F32F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DAVID B MACGREGOR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 xml:space="preserve">FOUR PENN </w:t>
      </w:r>
      <w:proofErr w:type="gramStart"/>
      <w:r>
        <w:rPr>
          <w:rFonts w:ascii="Microsoft Sans Serif" w:eastAsia="Microsoft Sans Serif" w:hAnsi="Microsoft Sans Serif" w:cs="Microsoft Sans Serif"/>
          <w:sz w:val="24"/>
        </w:rPr>
        <w:t>CENTER</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215.587.1197</w:t>
      </w:r>
      <w:r>
        <w:rPr>
          <w:rFonts w:ascii="Microsoft Sans Serif" w:eastAsia="Microsoft Sans Serif" w:hAnsi="Microsoft Sans Serif" w:cs="Microsoft Sans Serif"/>
          <w:sz w:val="24"/>
        </w:rPr>
        <w:cr/>
      </w:r>
      <w:bookmarkStart w:id="3" w:name="_Hlk16760775"/>
      <w:r>
        <w:rPr>
          <w:rFonts w:ascii="Microsoft Sans Serif" w:eastAsia="Microsoft Sans Serif" w:hAnsi="Microsoft Sans Serif" w:cs="Microsoft Sans Serif"/>
          <w:i/>
          <w:iCs/>
          <w:sz w:val="24"/>
        </w:rPr>
        <w:t>Represents PPL Electric Utilities Corporation</w:t>
      </w:r>
      <w:bookmarkEnd w:id="3"/>
    </w:p>
    <w:p w14:paraId="1749B76D" w14:textId="77777777" w:rsidR="004F32FC" w:rsidRDefault="004F32FC" w:rsidP="004F32F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w:t>
      </w:r>
      <w:r w:rsidRPr="00F71542">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610.774.5696</w:t>
      </w:r>
    </w:p>
    <w:p w14:paraId="020E7D69" w14:textId="1B90B124" w:rsidR="004F32FC" w:rsidRPr="003F4483" w:rsidRDefault="004F32FC" w:rsidP="004F32FC">
      <w:pPr>
        <w:spacing w:after="0" w:line="240" w:lineRule="auto"/>
        <w:rPr>
          <w:rFonts w:ascii="Microsoft Sans Serif" w:eastAsia="Microsoft Sans Serif" w:hAnsi="Microsoft Sans Serif" w:cs="Microsoft Sans Serif"/>
          <w:i/>
          <w:iCs/>
          <w:sz w:val="24"/>
        </w:rPr>
      </w:pP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006426">
        <w:rPr>
          <w:rFonts w:ascii="Microsoft Sans Serif" w:eastAsia="Microsoft Sans Serif" w:hAnsi="Microsoft Sans Serif" w:cs="Microsoft Sans Serif"/>
          <w:i/>
          <w:iCs/>
          <w:sz w:val="24"/>
        </w:rPr>
        <w:t>Represents PPL Electric Utilities Corporation</w:t>
      </w:r>
    </w:p>
    <w:p w14:paraId="00EDCA17" w14:textId="77777777" w:rsidR="004F32FC" w:rsidRDefault="004F32FC" w:rsidP="004F32FC">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cr/>
        <w:t>17 N 2</w:t>
      </w:r>
      <w:r w:rsidRPr="00F71542">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6DA04D06" w14:textId="1F994813" w:rsidR="004F32FC" w:rsidRPr="00A44E7C" w:rsidRDefault="00006426"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Microsoft Sans Serif" w:eastAsia="Microsoft Sans Serif" w:hAnsi="Microsoft Sans Serif" w:cs="Microsoft Sans Serif"/>
          <w:i/>
          <w:iCs/>
          <w:sz w:val="24"/>
        </w:rPr>
        <w:t>Represents PPL Electric Utilities Corporation</w:t>
      </w:r>
      <w:bookmarkStart w:id="4" w:name="_GoBack"/>
      <w:bookmarkEnd w:id="4"/>
    </w:p>
    <w:sectPr w:rsidR="004F32FC"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2E633" w14:textId="77777777" w:rsidR="008E335E" w:rsidRDefault="008E335E" w:rsidP="00CE5CC7">
      <w:pPr>
        <w:spacing w:after="0" w:line="240" w:lineRule="auto"/>
      </w:pPr>
      <w:r>
        <w:separator/>
      </w:r>
    </w:p>
  </w:endnote>
  <w:endnote w:type="continuationSeparator" w:id="0">
    <w:p w14:paraId="1F82833C" w14:textId="77777777" w:rsidR="008E335E" w:rsidRDefault="008E335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CBAC3A2"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1409C">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E547"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29F1" w14:textId="5930B848" w:rsidR="004F32FC" w:rsidRPr="00932A73" w:rsidRDefault="004F32FC"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6F9F" w14:textId="77777777" w:rsidR="008E335E" w:rsidRDefault="008E335E" w:rsidP="00CE5CC7">
      <w:pPr>
        <w:spacing w:after="0" w:line="240" w:lineRule="auto"/>
      </w:pPr>
      <w:r>
        <w:separator/>
      </w:r>
    </w:p>
  </w:footnote>
  <w:footnote w:type="continuationSeparator" w:id="0">
    <w:p w14:paraId="20F5ADC0" w14:textId="77777777" w:rsidR="008E335E" w:rsidRDefault="008E335E"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CC620C"/>
    <w:multiLevelType w:val="hybridMultilevel"/>
    <w:tmpl w:val="BB10CAD8"/>
    <w:lvl w:ilvl="0" w:tplc="A9AA8C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1"/>
  </w:num>
  <w:num w:numId="9">
    <w:abstractNumId w:val="5"/>
  </w:num>
  <w:num w:numId="10">
    <w:abstractNumId w:val="7"/>
  </w:num>
  <w:num w:numId="11">
    <w:abstractNumId w:val="0"/>
  </w:num>
  <w:num w:numId="12">
    <w:abstractNumId w:val="2"/>
  </w:num>
  <w:num w:numId="13">
    <w:abstractNumId w:val="6"/>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426"/>
    <w:rsid w:val="00006C19"/>
    <w:rsid w:val="00012008"/>
    <w:rsid w:val="0001449E"/>
    <w:rsid w:val="00015520"/>
    <w:rsid w:val="0001590C"/>
    <w:rsid w:val="00015FF2"/>
    <w:rsid w:val="0001669E"/>
    <w:rsid w:val="000176FE"/>
    <w:rsid w:val="0002089A"/>
    <w:rsid w:val="00023AAE"/>
    <w:rsid w:val="00023BCF"/>
    <w:rsid w:val="000251EC"/>
    <w:rsid w:val="00026F1C"/>
    <w:rsid w:val="00026FA5"/>
    <w:rsid w:val="0002728D"/>
    <w:rsid w:val="00027FD1"/>
    <w:rsid w:val="00031E4F"/>
    <w:rsid w:val="000363FC"/>
    <w:rsid w:val="000368D3"/>
    <w:rsid w:val="00036A54"/>
    <w:rsid w:val="000373AF"/>
    <w:rsid w:val="00037988"/>
    <w:rsid w:val="000405E0"/>
    <w:rsid w:val="00042E4D"/>
    <w:rsid w:val="00044BA5"/>
    <w:rsid w:val="00045CAF"/>
    <w:rsid w:val="00050838"/>
    <w:rsid w:val="000520BE"/>
    <w:rsid w:val="000541D8"/>
    <w:rsid w:val="00057F37"/>
    <w:rsid w:val="00057FE2"/>
    <w:rsid w:val="00060098"/>
    <w:rsid w:val="000627C6"/>
    <w:rsid w:val="00063319"/>
    <w:rsid w:val="00064527"/>
    <w:rsid w:val="0006470E"/>
    <w:rsid w:val="00067938"/>
    <w:rsid w:val="000716EA"/>
    <w:rsid w:val="000717FF"/>
    <w:rsid w:val="00072266"/>
    <w:rsid w:val="000722C9"/>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6974"/>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29D"/>
    <w:rsid w:val="000C4F78"/>
    <w:rsid w:val="000C7035"/>
    <w:rsid w:val="000C7B96"/>
    <w:rsid w:val="000D139E"/>
    <w:rsid w:val="000D15FC"/>
    <w:rsid w:val="000D1F19"/>
    <w:rsid w:val="000D261C"/>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477E"/>
    <w:rsid w:val="000F50D8"/>
    <w:rsid w:val="000F55A4"/>
    <w:rsid w:val="000F72BF"/>
    <w:rsid w:val="000F7547"/>
    <w:rsid w:val="00100404"/>
    <w:rsid w:val="00101043"/>
    <w:rsid w:val="00102838"/>
    <w:rsid w:val="0010690D"/>
    <w:rsid w:val="00106B06"/>
    <w:rsid w:val="00106BD6"/>
    <w:rsid w:val="00107408"/>
    <w:rsid w:val="001118A2"/>
    <w:rsid w:val="0011578E"/>
    <w:rsid w:val="00115E94"/>
    <w:rsid w:val="00121754"/>
    <w:rsid w:val="0012333B"/>
    <w:rsid w:val="00123B4D"/>
    <w:rsid w:val="00125E0E"/>
    <w:rsid w:val="00126C09"/>
    <w:rsid w:val="00126ED0"/>
    <w:rsid w:val="0013266B"/>
    <w:rsid w:val="0013338D"/>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34FA"/>
    <w:rsid w:val="001664D5"/>
    <w:rsid w:val="00170875"/>
    <w:rsid w:val="001733CF"/>
    <w:rsid w:val="001742E1"/>
    <w:rsid w:val="00174C59"/>
    <w:rsid w:val="00175318"/>
    <w:rsid w:val="00176282"/>
    <w:rsid w:val="00176B6E"/>
    <w:rsid w:val="00177DB0"/>
    <w:rsid w:val="0018222E"/>
    <w:rsid w:val="00182DE8"/>
    <w:rsid w:val="00183941"/>
    <w:rsid w:val="001841F0"/>
    <w:rsid w:val="00187551"/>
    <w:rsid w:val="0018764C"/>
    <w:rsid w:val="001910F7"/>
    <w:rsid w:val="00191567"/>
    <w:rsid w:val="001A3D98"/>
    <w:rsid w:val="001A6FDF"/>
    <w:rsid w:val="001A7BA3"/>
    <w:rsid w:val="001A7ECB"/>
    <w:rsid w:val="001B042A"/>
    <w:rsid w:val="001B3CB0"/>
    <w:rsid w:val="001B4273"/>
    <w:rsid w:val="001B4591"/>
    <w:rsid w:val="001B4BBC"/>
    <w:rsid w:val="001B5704"/>
    <w:rsid w:val="001B5A2D"/>
    <w:rsid w:val="001C0E72"/>
    <w:rsid w:val="001C1617"/>
    <w:rsid w:val="001C3E22"/>
    <w:rsid w:val="001C4837"/>
    <w:rsid w:val="001C7217"/>
    <w:rsid w:val="001C7AFE"/>
    <w:rsid w:val="001D0B92"/>
    <w:rsid w:val="001D135D"/>
    <w:rsid w:val="001D2A67"/>
    <w:rsid w:val="001D331C"/>
    <w:rsid w:val="001D4441"/>
    <w:rsid w:val="001D5D29"/>
    <w:rsid w:val="001D6796"/>
    <w:rsid w:val="001D7453"/>
    <w:rsid w:val="001E60EF"/>
    <w:rsid w:val="001F00A2"/>
    <w:rsid w:val="001F0D35"/>
    <w:rsid w:val="001F1682"/>
    <w:rsid w:val="001F1B85"/>
    <w:rsid w:val="001F6A34"/>
    <w:rsid w:val="001F6B8C"/>
    <w:rsid w:val="001F752F"/>
    <w:rsid w:val="0020080D"/>
    <w:rsid w:val="00201533"/>
    <w:rsid w:val="00202F76"/>
    <w:rsid w:val="00203A25"/>
    <w:rsid w:val="0020436B"/>
    <w:rsid w:val="00205A3F"/>
    <w:rsid w:val="00207BF2"/>
    <w:rsid w:val="00211938"/>
    <w:rsid w:val="002134C4"/>
    <w:rsid w:val="0021464B"/>
    <w:rsid w:val="002155E5"/>
    <w:rsid w:val="00215CEC"/>
    <w:rsid w:val="002174FE"/>
    <w:rsid w:val="00217D46"/>
    <w:rsid w:val="00220F28"/>
    <w:rsid w:val="002210E3"/>
    <w:rsid w:val="00221E55"/>
    <w:rsid w:val="00222235"/>
    <w:rsid w:val="00222BF9"/>
    <w:rsid w:val="00222EB4"/>
    <w:rsid w:val="00224E73"/>
    <w:rsid w:val="00226F0D"/>
    <w:rsid w:val="00230803"/>
    <w:rsid w:val="002328A0"/>
    <w:rsid w:val="002338E4"/>
    <w:rsid w:val="00236196"/>
    <w:rsid w:val="002369D3"/>
    <w:rsid w:val="00237B23"/>
    <w:rsid w:val="00237FB5"/>
    <w:rsid w:val="002436DC"/>
    <w:rsid w:val="00243987"/>
    <w:rsid w:val="00244684"/>
    <w:rsid w:val="00247963"/>
    <w:rsid w:val="00247BF4"/>
    <w:rsid w:val="00251315"/>
    <w:rsid w:val="00251970"/>
    <w:rsid w:val="00251E94"/>
    <w:rsid w:val="00252DF9"/>
    <w:rsid w:val="002530D0"/>
    <w:rsid w:val="00253E7A"/>
    <w:rsid w:val="00253E9E"/>
    <w:rsid w:val="00255B70"/>
    <w:rsid w:val="00255F09"/>
    <w:rsid w:val="00257289"/>
    <w:rsid w:val="00260C4F"/>
    <w:rsid w:val="00261FBC"/>
    <w:rsid w:val="00266E8E"/>
    <w:rsid w:val="00267279"/>
    <w:rsid w:val="002711EB"/>
    <w:rsid w:val="00271299"/>
    <w:rsid w:val="00274ACE"/>
    <w:rsid w:val="00275560"/>
    <w:rsid w:val="00275D5F"/>
    <w:rsid w:val="00282124"/>
    <w:rsid w:val="002837FC"/>
    <w:rsid w:val="00284B72"/>
    <w:rsid w:val="00286E73"/>
    <w:rsid w:val="002902FF"/>
    <w:rsid w:val="0029085D"/>
    <w:rsid w:val="002968DA"/>
    <w:rsid w:val="00296A92"/>
    <w:rsid w:val="00297BEB"/>
    <w:rsid w:val="002A0838"/>
    <w:rsid w:val="002A15EF"/>
    <w:rsid w:val="002A1AE1"/>
    <w:rsid w:val="002A526C"/>
    <w:rsid w:val="002A54D6"/>
    <w:rsid w:val="002A5579"/>
    <w:rsid w:val="002A68AC"/>
    <w:rsid w:val="002B23B6"/>
    <w:rsid w:val="002B24CB"/>
    <w:rsid w:val="002B3394"/>
    <w:rsid w:val="002B508E"/>
    <w:rsid w:val="002B7BCA"/>
    <w:rsid w:val="002C01B2"/>
    <w:rsid w:val="002C0B85"/>
    <w:rsid w:val="002C2CAC"/>
    <w:rsid w:val="002C4326"/>
    <w:rsid w:val="002C7C4A"/>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27E8D"/>
    <w:rsid w:val="00331D0E"/>
    <w:rsid w:val="00331F52"/>
    <w:rsid w:val="00334348"/>
    <w:rsid w:val="00334ABF"/>
    <w:rsid w:val="00335B60"/>
    <w:rsid w:val="00336C75"/>
    <w:rsid w:val="00341BB6"/>
    <w:rsid w:val="003424AB"/>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4C45"/>
    <w:rsid w:val="003851E6"/>
    <w:rsid w:val="003912F3"/>
    <w:rsid w:val="003918F1"/>
    <w:rsid w:val="00392A0D"/>
    <w:rsid w:val="0039324C"/>
    <w:rsid w:val="003947D2"/>
    <w:rsid w:val="00394984"/>
    <w:rsid w:val="0039591E"/>
    <w:rsid w:val="0039741D"/>
    <w:rsid w:val="003A10B4"/>
    <w:rsid w:val="003A1328"/>
    <w:rsid w:val="003A30C3"/>
    <w:rsid w:val="003A395A"/>
    <w:rsid w:val="003A5964"/>
    <w:rsid w:val="003B09EF"/>
    <w:rsid w:val="003B10DF"/>
    <w:rsid w:val="003B19EC"/>
    <w:rsid w:val="003B1A04"/>
    <w:rsid w:val="003B269D"/>
    <w:rsid w:val="003B30D2"/>
    <w:rsid w:val="003B3150"/>
    <w:rsid w:val="003B443A"/>
    <w:rsid w:val="003B608E"/>
    <w:rsid w:val="003C09D0"/>
    <w:rsid w:val="003C0BCC"/>
    <w:rsid w:val="003C103D"/>
    <w:rsid w:val="003C2330"/>
    <w:rsid w:val="003C2821"/>
    <w:rsid w:val="003C2F62"/>
    <w:rsid w:val="003C4155"/>
    <w:rsid w:val="003C61FF"/>
    <w:rsid w:val="003C7B7B"/>
    <w:rsid w:val="003D2DE1"/>
    <w:rsid w:val="003D658A"/>
    <w:rsid w:val="003D7311"/>
    <w:rsid w:val="003E7B60"/>
    <w:rsid w:val="003F08D5"/>
    <w:rsid w:val="003F0973"/>
    <w:rsid w:val="003F1A9E"/>
    <w:rsid w:val="003F2B4C"/>
    <w:rsid w:val="003F2C07"/>
    <w:rsid w:val="003F37DF"/>
    <w:rsid w:val="003F4AD8"/>
    <w:rsid w:val="003F552D"/>
    <w:rsid w:val="00401EDD"/>
    <w:rsid w:val="0040505B"/>
    <w:rsid w:val="00406C3F"/>
    <w:rsid w:val="004104EA"/>
    <w:rsid w:val="00410793"/>
    <w:rsid w:val="004118FD"/>
    <w:rsid w:val="00412A4B"/>
    <w:rsid w:val="00413398"/>
    <w:rsid w:val="004157B8"/>
    <w:rsid w:val="00415A33"/>
    <w:rsid w:val="00417304"/>
    <w:rsid w:val="00420D62"/>
    <w:rsid w:val="004212E1"/>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EBA"/>
    <w:rsid w:val="00454069"/>
    <w:rsid w:val="00462EF3"/>
    <w:rsid w:val="0046548B"/>
    <w:rsid w:val="0046640B"/>
    <w:rsid w:val="0047074B"/>
    <w:rsid w:val="004707D5"/>
    <w:rsid w:val="004717AF"/>
    <w:rsid w:val="00472770"/>
    <w:rsid w:val="00473C95"/>
    <w:rsid w:val="00473D2E"/>
    <w:rsid w:val="00474D77"/>
    <w:rsid w:val="004767A3"/>
    <w:rsid w:val="0047792B"/>
    <w:rsid w:val="0048064E"/>
    <w:rsid w:val="00480826"/>
    <w:rsid w:val="00480B88"/>
    <w:rsid w:val="00484601"/>
    <w:rsid w:val="00485726"/>
    <w:rsid w:val="00485980"/>
    <w:rsid w:val="004869D7"/>
    <w:rsid w:val="00486C2F"/>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252B"/>
    <w:rsid w:val="004D3179"/>
    <w:rsid w:val="004D39C2"/>
    <w:rsid w:val="004D3A5D"/>
    <w:rsid w:val="004D4452"/>
    <w:rsid w:val="004D4D94"/>
    <w:rsid w:val="004D52B0"/>
    <w:rsid w:val="004E12E8"/>
    <w:rsid w:val="004E30DB"/>
    <w:rsid w:val="004E42DA"/>
    <w:rsid w:val="004E4CAE"/>
    <w:rsid w:val="004E5077"/>
    <w:rsid w:val="004E68CA"/>
    <w:rsid w:val="004F0409"/>
    <w:rsid w:val="004F24E7"/>
    <w:rsid w:val="004F3090"/>
    <w:rsid w:val="004F32FC"/>
    <w:rsid w:val="004F3C38"/>
    <w:rsid w:val="004F47CC"/>
    <w:rsid w:val="004F4C98"/>
    <w:rsid w:val="004F59A7"/>
    <w:rsid w:val="004F5ACD"/>
    <w:rsid w:val="0050016A"/>
    <w:rsid w:val="005051B0"/>
    <w:rsid w:val="0050570A"/>
    <w:rsid w:val="0051166D"/>
    <w:rsid w:val="00511BAD"/>
    <w:rsid w:val="005136FE"/>
    <w:rsid w:val="00515F2A"/>
    <w:rsid w:val="00520602"/>
    <w:rsid w:val="0052097B"/>
    <w:rsid w:val="00524329"/>
    <w:rsid w:val="005258C6"/>
    <w:rsid w:val="00525FFE"/>
    <w:rsid w:val="00526FA7"/>
    <w:rsid w:val="00530125"/>
    <w:rsid w:val="00532C1C"/>
    <w:rsid w:val="0053404D"/>
    <w:rsid w:val="00537491"/>
    <w:rsid w:val="00537C12"/>
    <w:rsid w:val="005425AD"/>
    <w:rsid w:val="005436B6"/>
    <w:rsid w:val="00546024"/>
    <w:rsid w:val="00546DAA"/>
    <w:rsid w:val="005513B6"/>
    <w:rsid w:val="00553AE1"/>
    <w:rsid w:val="0055556B"/>
    <w:rsid w:val="00560D44"/>
    <w:rsid w:val="005617E8"/>
    <w:rsid w:val="00563A2E"/>
    <w:rsid w:val="00564209"/>
    <w:rsid w:val="005661E6"/>
    <w:rsid w:val="00566A1B"/>
    <w:rsid w:val="00573643"/>
    <w:rsid w:val="00574154"/>
    <w:rsid w:val="005749CB"/>
    <w:rsid w:val="00575843"/>
    <w:rsid w:val="00575C96"/>
    <w:rsid w:val="00577A8C"/>
    <w:rsid w:val="005815E6"/>
    <w:rsid w:val="005817C2"/>
    <w:rsid w:val="00583E33"/>
    <w:rsid w:val="0058613B"/>
    <w:rsid w:val="00586A65"/>
    <w:rsid w:val="005879C4"/>
    <w:rsid w:val="00587F44"/>
    <w:rsid w:val="00593A08"/>
    <w:rsid w:val="0059533E"/>
    <w:rsid w:val="00596471"/>
    <w:rsid w:val="00597C1A"/>
    <w:rsid w:val="00597CEB"/>
    <w:rsid w:val="00597EF7"/>
    <w:rsid w:val="005A23CF"/>
    <w:rsid w:val="005A3CAE"/>
    <w:rsid w:val="005A656F"/>
    <w:rsid w:val="005A7B61"/>
    <w:rsid w:val="005B0E9A"/>
    <w:rsid w:val="005B2A18"/>
    <w:rsid w:val="005B2BBD"/>
    <w:rsid w:val="005B4665"/>
    <w:rsid w:val="005B50DA"/>
    <w:rsid w:val="005B5A10"/>
    <w:rsid w:val="005B5F67"/>
    <w:rsid w:val="005B68C9"/>
    <w:rsid w:val="005B68CA"/>
    <w:rsid w:val="005B7C0A"/>
    <w:rsid w:val="005C301D"/>
    <w:rsid w:val="005C6483"/>
    <w:rsid w:val="005C7F71"/>
    <w:rsid w:val="005D1412"/>
    <w:rsid w:val="005D24B1"/>
    <w:rsid w:val="005D43D9"/>
    <w:rsid w:val="005D5009"/>
    <w:rsid w:val="005D7AB6"/>
    <w:rsid w:val="005D7B32"/>
    <w:rsid w:val="005E0264"/>
    <w:rsid w:val="005E36E1"/>
    <w:rsid w:val="005E3CE6"/>
    <w:rsid w:val="005E6DDE"/>
    <w:rsid w:val="005E7111"/>
    <w:rsid w:val="005E7EAB"/>
    <w:rsid w:val="005F07FB"/>
    <w:rsid w:val="005F0BA7"/>
    <w:rsid w:val="005F1197"/>
    <w:rsid w:val="005F1D5C"/>
    <w:rsid w:val="005F1E70"/>
    <w:rsid w:val="005F2719"/>
    <w:rsid w:val="005F40DE"/>
    <w:rsid w:val="005F437F"/>
    <w:rsid w:val="005F49B7"/>
    <w:rsid w:val="005F4C90"/>
    <w:rsid w:val="005F635D"/>
    <w:rsid w:val="005F7013"/>
    <w:rsid w:val="005F7C15"/>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0C88"/>
    <w:rsid w:val="006710AA"/>
    <w:rsid w:val="006714D8"/>
    <w:rsid w:val="00673927"/>
    <w:rsid w:val="006744FF"/>
    <w:rsid w:val="0068076A"/>
    <w:rsid w:val="00680C2A"/>
    <w:rsid w:val="006812CB"/>
    <w:rsid w:val="00681ABE"/>
    <w:rsid w:val="00682C34"/>
    <w:rsid w:val="00683914"/>
    <w:rsid w:val="006854AA"/>
    <w:rsid w:val="00692187"/>
    <w:rsid w:val="0069743C"/>
    <w:rsid w:val="006A0024"/>
    <w:rsid w:val="006A0A96"/>
    <w:rsid w:val="006A1A43"/>
    <w:rsid w:val="006A34AA"/>
    <w:rsid w:val="006A3BDA"/>
    <w:rsid w:val="006A5AAF"/>
    <w:rsid w:val="006A5ED5"/>
    <w:rsid w:val="006B2BD0"/>
    <w:rsid w:val="006B4AD2"/>
    <w:rsid w:val="006B6034"/>
    <w:rsid w:val="006B7016"/>
    <w:rsid w:val="006C0825"/>
    <w:rsid w:val="006C264A"/>
    <w:rsid w:val="006C2F2B"/>
    <w:rsid w:val="006C3A04"/>
    <w:rsid w:val="006D1F2D"/>
    <w:rsid w:val="006D2B0F"/>
    <w:rsid w:val="006D48A7"/>
    <w:rsid w:val="006D5EA1"/>
    <w:rsid w:val="006E05AE"/>
    <w:rsid w:val="006E0689"/>
    <w:rsid w:val="006E0AEB"/>
    <w:rsid w:val="006E2533"/>
    <w:rsid w:val="006E28B6"/>
    <w:rsid w:val="006E2AF0"/>
    <w:rsid w:val="006E3537"/>
    <w:rsid w:val="006E3813"/>
    <w:rsid w:val="006E3C88"/>
    <w:rsid w:val="006E65E3"/>
    <w:rsid w:val="006E675A"/>
    <w:rsid w:val="006F07CB"/>
    <w:rsid w:val="006F1272"/>
    <w:rsid w:val="006F2393"/>
    <w:rsid w:val="006F3077"/>
    <w:rsid w:val="006F353D"/>
    <w:rsid w:val="006F5A5C"/>
    <w:rsid w:val="006F6A17"/>
    <w:rsid w:val="0070290F"/>
    <w:rsid w:val="00705120"/>
    <w:rsid w:val="0070519C"/>
    <w:rsid w:val="00705263"/>
    <w:rsid w:val="0070563A"/>
    <w:rsid w:val="00705B90"/>
    <w:rsid w:val="007072CE"/>
    <w:rsid w:val="0071021E"/>
    <w:rsid w:val="00710942"/>
    <w:rsid w:val="00715BEF"/>
    <w:rsid w:val="00717822"/>
    <w:rsid w:val="0072028A"/>
    <w:rsid w:val="0072477D"/>
    <w:rsid w:val="007257B0"/>
    <w:rsid w:val="00725FAB"/>
    <w:rsid w:val="007272ED"/>
    <w:rsid w:val="0072795D"/>
    <w:rsid w:val="00727CB0"/>
    <w:rsid w:val="007339E0"/>
    <w:rsid w:val="007413E7"/>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4988"/>
    <w:rsid w:val="00765169"/>
    <w:rsid w:val="007659AD"/>
    <w:rsid w:val="007661F1"/>
    <w:rsid w:val="0077152B"/>
    <w:rsid w:val="0077202F"/>
    <w:rsid w:val="00782062"/>
    <w:rsid w:val="0078267D"/>
    <w:rsid w:val="00782DAD"/>
    <w:rsid w:val="007831BB"/>
    <w:rsid w:val="00791410"/>
    <w:rsid w:val="007925D8"/>
    <w:rsid w:val="00793371"/>
    <w:rsid w:val="00793B29"/>
    <w:rsid w:val="007940A6"/>
    <w:rsid w:val="00794E50"/>
    <w:rsid w:val="007955F5"/>
    <w:rsid w:val="00796D3F"/>
    <w:rsid w:val="007A1FB4"/>
    <w:rsid w:val="007A260F"/>
    <w:rsid w:val="007B0DF2"/>
    <w:rsid w:val="007B243D"/>
    <w:rsid w:val="007B3CA6"/>
    <w:rsid w:val="007B48A5"/>
    <w:rsid w:val="007B5040"/>
    <w:rsid w:val="007B6303"/>
    <w:rsid w:val="007C152D"/>
    <w:rsid w:val="007C15DE"/>
    <w:rsid w:val="007C183D"/>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1738"/>
    <w:rsid w:val="007F1E48"/>
    <w:rsid w:val="007F22C7"/>
    <w:rsid w:val="007F27AB"/>
    <w:rsid w:val="007F3FEB"/>
    <w:rsid w:val="007F48D2"/>
    <w:rsid w:val="007F58CC"/>
    <w:rsid w:val="007F6F0C"/>
    <w:rsid w:val="0080025E"/>
    <w:rsid w:val="008044EE"/>
    <w:rsid w:val="008045FC"/>
    <w:rsid w:val="00804625"/>
    <w:rsid w:val="00805E2D"/>
    <w:rsid w:val="008066CB"/>
    <w:rsid w:val="0081077A"/>
    <w:rsid w:val="00811457"/>
    <w:rsid w:val="00811988"/>
    <w:rsid w:val="0081233E"/>
    <w:rsid w:val="00814A93"/>
    <w:rsid w:val="0081521B"/>
    <w:rsid w:val="00815D77"/>
    <w:rsid w:val="00822258"/>
    <w:rsid w:val="0082243F"/>
    <w:rsid w:val="008226AE"/>
    <w:rsid w:val="0082502C"/>
    <w:rsid w:val="008258C6"/>
    <w:rsid w:val="008277C5"/>
    <w:rsid w:val="008300F1"/>
    <w:rsid w:val="008306A4"/>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5662"/>
    <w:rsid w:val="008771D0"/>
    <w:rsid w:val="008778D7"/>
    <w:rsid w:val="00877B7D"/>
    <w:rsid w:val="00881B27"/>
    <w:rsid w:val="00883912"/>
    <w:rsid w:val="00883AEC"/>
    <w:rsid w:val="00883FE2"/>
    <w:rsid w:val="00885149"/>
    <w:rsid w:val="00885B67"/>
    <w:rsid w:val="00887E0D"/>
    <w:rsid w:val="0089020C"/>
    <w:rsid w:val="00891229"/>
    <w:rsid w:val="008918A0"/>
    <w:rsid w:val="008939FF"/>
    <w:rsid w:val="0089458A"/>
    <w:rsid w:val="00894DB3"/>
    <w:rsid w:val="008A1FFF"/>
    <w:rsid w:val="008A2439"/>
    <w:rsid w:val="008A245C"/>
    <w:rsid w:val="008A2997"/>
    <w:rsid w:val="008A3974"/>
    <w:rsid w:val="008A423E"/>
    <w:rsid w:val="008A57DE"/>
    <w:rsid w:val="008A6058"/>
    <w:rsid w:val="008A753D"/>
    <w:rsid w:val="008A75A3"/>
    <w:rsid w:val="008B52C4"/>
    <w:rsid w:val="008B5FD8"/>
    <w:rsid w:val="008B7056"/>
    <w:rsid w:val="008C4EF9"/>
    <w:rsid w:val="008C60D9"/>
    <w:rsid w:val="008C7E98"/>
    <w:rsid w:val="008D06F0"/>
    <w:rsid w:val="008D10AD"/>
    <w:rsid w:val="008D1121"/>
    <w:rsid w:val="008D1C65"/>
    <w:rsid w:val="008D3834"/>
    <w:rsid w:val="008D48C2"/>
    <w:rsid w:val="008D56BE"/>
    <w:rsid w:val="008D7B47"/>
    <w:rsid w:val="008E1C43"/>
    <w:rsid w:val="008E250A"/>
    <w:rsid w:val="008E2FC7"/>
    <w:rsid w:val="008E335E"/>
    <w:rsid w:val="008E36AC"/>
    <w:rsid w:val="008E776E"/>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2065"/>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6C6"/>
    <w:rsid w:val="00980441"/>
    <w:rsid w:val="009804EA"/>
    <w:rsid w:val="0098272A"/>
    <w:rsid w:val="00983581"/>
    <w:rsid w:val="00984F78"/>
    <w:rsid w:val="00985301"/>
    <w:rsid w:val="0099295F"/>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43C"/>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8CD"/>
    <w:rsid w:val="00A02AC7"/>
    <w:rsid w:val="00A02DE0"/>
    <w:rsid w:val="00A0324F"/>
    <w:rsid w:val="00A03364"/>
    <w:rsid w:val="00A038E5"/>
    <w:rsid w:val="00A0403B"/>
    <w:rsid w:val="00A059E2"/>
    <w:rsid w:val="00A06935"/>
    <w:rsid w:val="00A076BD"/>
    <w:rsid w:val="00A10720"/>
    <w:rsid w:val="00A20043"/>
    <w:rsid w:val="00A2101F"/>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12EB"/>
    <w:rsid w:val="00A52563"/>
    <w:rsid w:val="00A52784"/>
    <w:rsid w:val="00A52B7B"/>
    <w:rsid w:val="00A53B09"/>
    <w:rsid w:val="00A56FA4"/>
    <w:rsid w:val="00A61FB5"/>
    <w:rsid w:val="00A627EE"/>
    <w:rsid w:val="00A63662"/>
    <w:rsid w:val="00A64CC0"/>
    <w:rsid w:val="00A70BD8"/>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946"/>
    <w:rsid w:val="00AA4035"/>
    <w:rsid w:val="00AA4C88"/>
    <w:rsid w:val="00AA5C10"/>
    <w:rsid w:val="00AA6924"/>
    <w:rsid w:val="00AA69B1"/>
    <w:rsid w:val="00AA716D"/>
    <w:rsid w:val="00AA73B4"/>
    <w:rsid w:val="00AB0700"/>
    <w:rsid w:val="00AB0BDF"/>
    <w:rsid w:val="00AB3392"/>
    <w:rsid w:val="00AB4B00"/>
    <w:rsid w:val="00AB4FF3"/>
    <w:rsid w:val="00AB5FD0"/>
    <w:rsid w:val="00AC4315"/>
    <w:rsid w:val="00AC6910"/>
    <w:rsid w:val="00AC6BB3"/>
    <w:rsid w:val="00AD09A2"/>
    <w:rsid w:val="00AD1252"/>
    <w:rsid w:val="00AD1C3D"/>
    <w:rsid w:val="00AD4209"/>
    <w:rsid w:val="00AD567B"/>
    <w:rsid w:val="00AD6127"/>
    <w:rsid w:val="00AE297F"/>
    <w:rsid w:val="00AE3174"/>
    <w:rsid w:val="00AF08B5"/>
    <w:rsid w:val="00AF3145"/>
    <w:rsid w:val="00AF3AA3"/>
    <w:rsid w:val="00B01B66"/>
    <w:rsid w:val="00B0218E"/>
    <w:rsid w:val="00B02A05"/>
    <w:rsid w:val="00B06649"/>
    <w:rsid w:val="00B06B5C"/>
    <w:rsid w:val="00B10487"/>
    <w:rsid w:val="00B10B49"/>
    <w:rsid w:val="00B1293F"/>
    <w:rsid w:val="00B15D98"/>
    <w:rsid w:val="00B22884"/>
    <w:rsid w:val="00B23D35"/>
    <w:rsid w:val="00B32585"/>
    <w:rsid w:val="00B32882"/>
    <w:rsid w:val="00B35BBF"/>
    <w:rsid w:val="00B35D5E"/>
    <w:rsid w:val="00B36A23"/>
    <w:rsid w:val="00B40527"/>
    <w:rsid w:val="00B428D0"/>
    <w:rsid w:val="00B43335"/>
    <w:rsid w:val="00B439FA"/>
    <w:rsid w:val="00B47318"/>
    <w:rsid w:val="00B51DBC"/>
    <w:rsid w:val="00B51F72"/>
    <w:rsid w:val="00B55EBD"/>
    <w:rsid w:val="00B5705D"/>
    <w:rsid w:val="00B572E3"/>
    <w:rsid w:val="00B608DD"/>
    <w:rsid w:val="00B61DD5"/>
    <w:rsid w:val="00B631E1"/>
    <w:rsid w:val="00B63AA1"/>
    <w:rsid w:val="00B64200"/>
    <w:rsid w:val="00B72014"/>
    <w:rsid w:val="00B72302"/>
    <w:rsid w:val="00B7649D"/>
    <w:rsid w:val="00B77077"/>
    <w:rsid w:val="00B7718B"/>
    <w:rsid w:val="00B832C1"/>
    <w:rsid w:val="00B85A46"/>
    <w:rsid w:val="00B87762"/>
    <w:rsid w:val="00B906A4"/>
    <w:rsid w:val="00B912C7"/>
    <w:rsid w:val="00B91D78"/>
    <w:rsid w:val="00B932DC"/>
    <w:rsid w:val="00B93300"/>
    <w:rsid w:val="00B94B42"/>
    <w:rsid w:val="00B97282"/>
    <w:rsid w:val="00B972DD"/>
    <w:rsid w:val="00BA0F13"/>
    <w:rsid w:val="00BA1758"/>
    <w:rsid w:val="00BA194D"/>
    <w:rsid w:val="00BA2214"/>
    <w:rsid w:val="00BA2548"/>
    <w:rsid w:val="00BA3BA4"/>
    <w:rsid w:val="00BA4006"/>
    <w:rsid w:val="00BA5E60"/>
    <w:rsid w:val="00BA604D"/>
    <w:rsid w:val="00BA69AA"/>
    <w:rsid w:val="00BB0262"/>
    <w:rsid w:val="00BB0C65"/>
    <w:rsid w:val="00BB43DC"/>
    <w:rsid w:val="00BB6D07"/>
    <w:rsid w:val="00BB7765"/>
    <w:rsid w:val="00BC0815"/>
    <w:rsid w:val="00BC0A46"/>
    <w:rsid w:val="00BC194B"/>
    <w:rsid w:val="00BC1B80"/>
    <w:rsid w:val="00BC25EF"/>
    <w:rsid w:val="00BC398C"/>
    <w:rsid w:val="00BC464B"/>
    <w:rsid w:val="00BC7056"/>
    <w:rsid w:val="00BD0AD6"/>
    <w:rsid w:val="00BD229E"/>
    <w:rsid w:val="00BD5884"/>
    <w:rsid w:val="00BE0590"/>
    <w:rsid w:val="00BE24A5"/>
    <w:rsid w:val="00BE2F25"/>
    <w:rsid w:val="00BE312A"/>
    <w:rsid w:val="00BE3994"/>
    <w:rsid w:val="00BE5071"/>
    <w:rsid w:val="00BE680A"/>
    <w:rsid w:val="00BE6E20"/>
    <w:rsid w:val="00BE6E45"/>
    <w:rsid w:val="00BF0086"/>
    <w:rsid w:val="00BF048A"/>
    <w:rsid w:val="00BF20A0"/>
    <w:rsid w:val="00BF31E9"/>
    <w:rsid w:val="00BF4919"/>
    <w:rsid w:val="00C00FB5"/>
    <w:rsid w:val="00C019DF"/>
    <w:rsid w:val="00C02123"/>
    <w:rsid w:val="00C0252B"/>
    <w:rsid w:val="00C02F10"/>
    <w:rsid w:val="00C02F6D"/>
    <w:rsid w:val="00C03E27"/>
    <w:rsid w:val="00C0545A"/>
    <w:rsid w:val="00C054F3"/>
    <w:rsid w:val="00C10B4A"/>
    <w:rsid w:val="00C11108"/>
    <w:rsid w:val="00C128D7"/>
    <w:rsid w:val="00C13D01"/>
    <w:rsid w:val="00C14504"/>
    <w:rsid w:val="00C147A1"/>
    <w:rsid w:val="00C17107"/>
    <w:rsid w:val="00C20483"/>
    <w:rsid w:val="00C21345"/>
    <w:rsid w:val="00C22681"/>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4F66"/>
    <w:rsid w:val="00C461A8"/>
    <w:rsid w:val="00C465FC"/>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4F02"/>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596D"/>
    <w:rsid w:val="00D077FF"/>
    <w:rsid w:val="00D07B25"/>
    <w:rsid w:val="00D07F9C"/>
    <w:rsid w:val="00D12AF9"/>
    <w:rsid w:val="00D13E0F"/>
    <w:rsid w:val="00D15116"/>
    <w:rsid w:val="00D1525D"/>
    <w:rsid w:val="00D16ADD"/>
    <w:rsid w:val="00D16CBD"/>
    <w:rsid w:val="00D1788F"/>
    <w:rsid w:val="00D200E1"/>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0A8E"/>
    <w:rsid w:val="00D61495"/>
    <w:rsid w:val="00D61910"/>
    <w:rsid w:val="00D63380"/>
    <w:rsid w:val="00D672AE"/>
    <w:rsid w:val="00D67AFA"/>
    <w:rsid w:val="00D735EF"/>
    <w:rsid w:val="00D7416D"/>
    <w:rsid w:val="00D77E67"/>
    <w:rsid w:val="00D80482"/>
    <w:rsid w:val="00D80F0D"/>
    <w:rsid w:val="00D8325F"/>
    <w:rsid w:val="00D83782"/>
    <w:rsid w:val="00D83C20"/>
    <w:rsid w:val="00D84CB4"/>
    <w:rsid w:val="00D86725"/>
    <w:rsid w:val="00D87EA3"/>
    <w:rsid w:val="00D9321F"/>
    <w:rsid w:val="00DA0589"/>
    <w:rsid w:val="00DA0B77"/>
    <w:rsid w:val="00DA2120"/>
    <w:rsid w:val="00DA23AA"/>
    <w:rsid w:val="00DA2779"/>
    <w:rsid w:val="00DA5AD9"/>
    <w:rsid w:val="00DA5D77"/>
    <w:rsid w:val="00DA5E72"/>
    <w:rsid w:val="00DA71C7"/>
    <w:rsid w:val="00DA7482"/>
    <w:rsid w:val="00DA757A"/>
    <w:rsid w:val="00DA7784"/>
    <w:rsid w:val="00DB038D"/>
    <w:rsid w:val="00DB1FB1"/>
    <w:rsid w:val="00DB3568"/>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09C"/>
    <w:rsid w:val="00E14277"/>
    <w:rsid w:val="00E16A7F"/>
    <w:rsid w:val="00E16B9A"/>
    <w:rsid w:val="00E231C6"/>
    <w:rsid w:val="00E23564"/>
    <w:rsid w:val="00E245A2"/>
    <w:rsid w:val="00E2634F"/>
    <w:rsid w:val="00E26A1D"/>
    <w:rsid w:val="00E27880"/>
    <w:rsid w:val="00E33259"/>
    <w:rsid w:val="00E34D89"/>
    <w:rsid w:val="00E3547F"/>
    <w:rsid w:val="00E36E35"/>
    <w:rsid w:val="00E4218D"/>
    <w:rsid w:val="00E42CA7"/>
    <w:rsid w:val="00E42D9B"/>
    <w:rsid w:val="00E431B4"/>
    <w:rsid w:val="00E44831"/>
    <w:rsid w:val="00E456DE"/>
    <w:rsid w:val="00E457DF"/>
    <w:rsid w:val="00E45A4C"/>
    <w:rsid w:val="00E46C69"/>
    <w:rsid w:val="00E47321"/>
    <w:rsid w:val="00E50A0B"/>
    <w:rsid w:val="00E52387"/>
    <w:rsid w:val="00E52944"/>
    <w:rsid w:val="00E52951"/>
    <w:rsid w:val="00E536BA"/>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066E"/>
    <w:rsid w:val="00EB54D2"/>
    <w:rsid w:val="00EB556F"/>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E6DD7"/>
    <w:rsid w:val="00EF09BF"/>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5C6A"/>
    <w:rsid w:val="00F45EE9"/>
    <w:rsid w:val="00F47C19"/>
    <w:rsid w:val="00F50CAD"/>
    <w:rsid w:val="00F542ED"/>
    <w:rsid w:val="00F5559E"/>
    <w:rsid w:val="00F55896"/>
    <w:rsid w:val="00F56839"/>
    <w:rsid w:val="00F57511"/>
    <w:rsid w:val="00F579C1"/>
    <w:rsid w:val="00F57E00"/>
    <w:rsid w:val="00F608B9"/>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D7D16"/>
    <w:rsid w:val="00FE1CE0"/>
    <w:rsid w:val="00FE4F2B"/>
    <w:rsid w:val="00FE7167"/>
    <w:rsid w:val="00FE74D6"/>
    <w:rsid w:val="00FF4D56"/>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1D47"/>
  <w15:docId w15:val="{5DB5296A-A8BF-49B0-8572-C75B7B0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00B6D-14A9-494C-BBB9-55605F8F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4777</Words>
  <Characters>27235</Characters>
  <Application>Microsoft Office Word</Application>
  <DocSecurity>0</DocSecurity>
  <Lines>226</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Pa Public Utility Commission</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2019-08-14T15:58:00Z</cp:lastPrinted>
  <dcterms:created xsi:type="dcterms:W3CDTF">2019-08-15T15:26:00Z</dcterms:created>
  <dcterms:modified xsi:type="dcterms:W3CDTF">2019-08-15T15:26:00Z</dcterms:modified>
</cp:coreProperties>
</file>