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2E496" w14:textId="77777777" w:rsidR="006A50B7" w:rsidRPr="00E248A5" w:rsidRDefault="006A50B7" w:rsidP="00F77A26">
      <w:pPr>
        <w:pStyle w:val="Title"/>
      </w:pPr>
      <w:r w:rsidRPr="00E248A5">
        <w:t>PENNSYLVANIA</w:t>
      </w:r>
    </w:p>
    <w:p w14:paraId="04D80FC2" w14:textId="77777777" w:rsidR="006A50B7" w:rsidRPr="00E248A5" w:rsidRDefault="006A50B7" w:rsidP="00F77A26">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PUBLIC UTILITY COMMISSION</w:t>
      </w:r>
    </w:p>
    <w:p w14:paraId="6FE140F8" w14:textId="77777777" w:rsidR="006A50B7" w:rsidRPr="00E248A5" w:rsidRDefault="006A50B7" w:rsidP="00F77A26">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Harrisburg, PA 17105-3265</w:t>
      </w:r>
    </w:p>
    <w:p w14:paraId="2F864C7A" w14:textId="421B76F5" w:rsidR="006A50B7" w:rsidRDefault="006A50B7" w:rsidP="00F77A26">
      <w:pPr>
        <w:spacing w:after="0" w:line="240" w:lineRule="auto"/>
        <w:rPr>
          <w:rFonts w:ascii="Times New Roman" w:eastAsia="Times New Roman" w:hAnsi="Times New Roman" w:cs="Times New Roman"/>
          <w:sz w:val="26"/>
          <w:szCs w:val="26"/>
        </w:rPr>
      </w:pPr>
    </w:p>
    <w:p w14:paraId="32AF5C43" w14:textId="77777777" w:rsidR="00213120" w:rsidRPr="00E248A5" w:rsidRDefault="00213120" w:rsidP="00F77A26">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6A50B7" w:rsidRPr="00E248A5" w14:paraId="411E6846" w14:textId="77777777" w:rsidTr="00DF703B">
        <w:tc>
          <w:tcPr>
            <w:tcW w:w="4821" w:type="dxa"/>
          </w:tcPr>
          <w:p w14:paraId="4E30AAD4" w14:textId="77777777" w:rsidR="006A50B7" w:rsidRPr="00E248A5" w:rsidRDefault="006A50B7" w:rsidP="00F77A26">
            <w:pPr>
              <w:rPr>
                <w:rFonts w:ascii="Times New Roman" w:eastAsia="Times New Roman" w:hAnsi="Times New Roman" w:cs="Times New Roman"/>
                <w:sz w:val="26"/>
                <w:szCs w:val="26"/>
              </w:rPr>
            </w:pPr>
          </w:p>
        </w:tc>
        <w:tc>
          <w:tcPr>
            <w:tcW w:w="4539" w:type="dxa"/>
          </w:tcPr>
          <w:p w14:paraId="3C165DEF" w14:textId="6E3E8D22" w:rsidR="006A50B7" w:rsidRPr="00E248A5" w:rsidRDefault="006A50B7" w:rsidP="00F77A26">
            <w:pPr>
              <w:jc w:val="right"/>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Public Meeting held </w:t>
            </w:r>
            <w:r w:rsidR="006079E0">
              <w:rPr>
                <w:rFonts w:ascii="Times New Roman" w:eastAsia="Times New Roman" w:hAnsi="Times New Roman" w:cs="Times New Roman"/>
                <w:sz w:val="26"/>
                <w:szCs w:val="26"/>
              </w:rPr>
              <w:t xml:space="preserve">August </w:t>
            </w:r>
            <w:r w:rsidR="00540FE0">
              <w:rPr>
                <w:rFonts w:ascii="Times New Roman" w:eastAsia="Times New Roman" w:hAnsi="Times New Roman" w:cs="Times New Roman"/>
                <w:sz w:val="26"/>
                <w:szCs w:val="26"/>
              </w:rPr>
              <w:t>29</w:t>
            </w:r>
            <w:r w:rsidRPr="00E248A5">
              <w:rPr>
                <w:rFonts w:ascii="Times New Roman" w:eastAsia="Times New Roman" w:hAnsi="Times New Roman" w:cs="Times New Roman"/>
                <w:sz w:val="26"/>
                <w:szCs w:val="26"/>
              </w:rPr>
              <w:t>, 2019</w:t>
            </w:r>
          </w:p>
        </w:tc>
      </w:tr>
      <w:tr w:rsidR="006A50B7" w:rsidRPr="00E248A5" w14:paraId="665E40A1" w14:textId="77777777" w:rsidTr="00DF703B">
        <w:trPr>
          <w:trHeight w:val="2547"/>
        </w:trPr>
        <w:tc>
          <w:tcPr>
            <w:tcW w:w="9360" w:type="dxa"/>
            <w:gridSpan w:val="2"/>
          </w:tcPr>
          <w:p w14:paraId="46932616" w14:textId="77777777" w:rsidR="006A50B7" w:rsidRPr="00E248A5" w:rsidRDefault="006A50B7" w:rsidP="00F77A26">
            <w:pPr>
              <w:rPr>
                <w:rFonts w:ascii="Times New Roman" w:eastAsia="Times New Roman" w:hAnsi="Times New Roman" w:cs="Times New Roman"/>
                <w:sz w:val="26"/>
                <w:szCs w:val="26"/>
              </w:rPr>
            </w:pPr>
          </w:p>
          <w:p w14:paraId="1628FFF9" w14:textId="77777777" w:rsidR="006A50B7" w:rsidRPr="00E248A5" w:rsidRDefault="006A50B7" w:rsidP="00F77A26">
            <w:pPr>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Commissioners Present:</w:t>
            </w:r>
          </w:p>
          <w:p w14:paraId="3DF0AF1A" w14:textId="77777777" w:rsidR="006A50B7" w:rsidRPr="00E248A5" w:rsidRDefault="006A50B7" w:rsidP="00F77A26">
            <w:pPr>
              <w:rPr>
                <w:rFonts w:ascii="Times New Roman" w:eastAsia="Times New Roman" w:hAnsi="Times New Roman" w:cs="Times New Roman"/>
                <w:sz w:val="26"/>
                <w:szCs w:val="26"/>
              </w:rPr>
            </w:pPr>
          </w:p>
          <w:p w14:paraId="557A4266" w14:textId="77777777" w:rsidR="006A50B7" w:rsidRPr="00E248A5" w:rsidRDefault="006A50B7" w:rsidP="00F77A26">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Gladys Brown</w:t>
            </w:r>
            <w:r>
              <w:rPr>
                <w:rFonts w:ascii="Times New Roman" w:hAnsi="Times New Roman" w:cs="Times New Roman"/>
                <w:sz w:val="26"/>
                <w:szCs w:val="26"/>
              </w:rPr>
              <w:t xml:space="preserve"> Dutrieuille</w:t>
            </w:r>
            <w:r w:rsidRPr="00E248A5">
              <w:rPr>
                <w:rFonts w:ascii="Times New Roman" w:hAnsi="Times New Roman" w:cs="Times New Roman"/>
                <w:sz w:val="26"/>
                <w:szCs w:val="26"/>
              </w:rPr>
              <w:t>, Chairman</w:t>
            </w:r>
          </w:p>
          <w:p w14:paraId="4E52279C" w14:textId="77777777" w:rsidR="006A50B7" w:rsidRPr="00E248A5" w:rsidRDefault="006A50B7" w:rsidP="00F77A26">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David W. Sweet, Vice Chairman</w:t>
            </w:r>
          </w:p>
          <w:p w14:paraId="40C65C5F" w14:textId="77777777" w:rsidR="006A50B7" w:rsidRPr="00E248A5" w:rsidRDefault="006A50B7" w:rsidP="00F77A26">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Norman J. Kennard</w:t>
            </w:r>
          </w:p>
          <w:p w14:paraId="14D2740B" w14:textId="77777777" w:rsidR="006A50B7" w:rsidRPr="00E248A5" w:rsidRDefault="006A50B7" w:rsidP="00F77A26">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Andrew G. Place</w:t>
            </w:r>
          </w:p>
          <w:p w14:paraId="68BA8111" w14:textId="77777777" w:rsidR="006A50B7" w:rsidRPr="00E248A5" w:rsidRDefault="006A50B7" w:rsidP="00F77A26">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John F. Coleman, Jr.</w:t>
            </w:r>
          </w:p>
          <w:p w14:paraId="55F6566C" w14:textId="77777777" w:rsidR="006A50B7" w:rsidRPr="00E248A5" w:rsidRDefault="006A50B7" w:rsidP="00F77A26">
            <w:pPr>
              <w:rPr>
                <w:rFonts w:ascii="Times New Roman" w:eastAsia="Times New Roman" w:hAnsi="Times New Roman" w:cs="Times New Roman"/>
                <w:sz w:val="26"/>
                <w:szCs w:val="26"/>
              </w:rPr>
            </w:pPr>
          </w:p>
        </w:tc>
      </w:tr>
      <w:tr w:rsidR="006A50B7" w:rsidRPr="00E248A5" w14:paraId="7CADDBD0" w14:textId="77777777" w:rsidTr="00DF703B">
        <w:tc>
          <w:tcPr>
            <w:tcW w:w="4821" w:type="dxa"/>
          </w:tcPr>
          <w:p w14:paraId="48E240B2" w14:textId="77777777" w:rsidR="006A50B7" w:rsidRPr="00E248A5" w:rsidRDefault="006A50B7" w:rsidP="00F77A26">
            <w:pPr>
              <w:rPr>
                <w:rFonts w:ascii="Times New Roman" w:eastAsia="Times New Roman" w:hAnsi="Times New Roman" w:cs="Times New Roman"/>
                <w:sz w:val="26"/>
                <w:szCs w:val="26"/>
              </w:rPr>
            </w:pPr>
          </w:p>
          <w:p w14:paraId="2AD8CF32" w14:textId="6AEF7CC3" w:rsidR="006A50B7" w:rsidRPr="00E248A5" w:rsidRDefault="006A50B7" w:rsidP="00F77A26">
            <w:pPr>
              <w:rPr>
                <w:rFonts w:ascii="Times New Roman" w:eastAsia="Times New Roman" w:hAnsi="Times New Roman" w:cs="Times New Roman"/>
                <w:sz w:val="26"/>
                <w:szCs w:val="26"/>
              </w:rPr>
            </w:pPr>
            <w:bookmarkStart w:id="0" w:name="_Hlk11245755"/>
            <w:r>
              <w:rPr>
                <w:rFonts w:ascii="Times New Roman" w:eastAsia="Times New Roman" w:hAnsi="Times New Roman" w:cs="Times New Roman"/>
                <w:sz w:val="26"/>
                <w:szCs w:val="26"/>
              </w:rPr>
              <w:t>Glenn DeHaven</w:t>
            </w:r>
          </w:p>
          <w:bookmarkEnd w:id="0"/>
          <w:p w14:paraId="5A918588" w14:textId="77777777" w:rsidR="006A50B7" w:rsidRPr="00E248A5" w:rsidRDefault="006A50B7" w:rsidP="00F77A26">
            <w:pPr>
              <w:rPr>
                <w:rFonts w:ascii="Times New Roman" w:eastAsia="Times New Roman" w:hAnsi="Times New Roman" w:cs="Times New Roman"/>
                <w:sz w:val="26"/>
                <w:szCs w:val="26"/>
              </w:rPr>
            </w:pPr>
          </w:p>
        </w:tc>
        <w:tc>
          <w:tcPr>
            <w:tcW w:w="4539" w:type="dxa"/>
          </w:tcPr>
          <w:p w14:paraId="1BBCA07A" w14:textId="77777777" w:rsidR="006A50B7" w:rsidRPr="00E248A5" w:rsidRDefault="006A50B7" w:rsidP="00F77A26">
            <w:pPr>
              <w:rPr>
                <w:rFonts w:ascii="Times New Roman" w:eastAsia="Times New Roman" w:hAnsi="Times New Roman" w:cs="Times New Roman"/>
                <w:sz w:val="26"/>
                <w:szCs w:val="26"/>
              </w:rPr>
            </w:pPr>
          </w:p>
          <w:p w14:paraId="2E653BA4" w14:textId="329FBA2F" w:rsidR="006A50B7" w:rsidRPr="00E248A5" w:rsidRDefault="006A50B7" w:rsidP="00F77A26">
            <w:pPr>
              <w:jc w:val="right"/>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C-201</w:t>
            </w:r>
            <w:r>
              <w:rPr>
                <w:rFonts w:ascii="Times New Roman" w:eastAsia="Times New Roman" w:hAnsi="Times New Roman" w:cs="Times New Roman"/>
                <w:sz w:val="26"/>
                <w:szCs w:val="26"/>
              </w:rPr>
              <w:t>7</w:t>
            </w:r>
            <w:r w:rsidRPr="00E248A5">
              <w:rPr>
                <w:rFonts w:ascii="Times New Roman" w:eastAsia="Times New Roman" w:hAnsi="Times New Roman" w:cs="Times New Roman"/>
                <w:sz w:val="26"/>
                <w:szCs w:val="26"/>
              </w:rPr>
              <w:t>-</w:t>
            </w:r>
            <w:bookmarkStart w:id="1" w:name="_Hlk13665852"/>
            <w:r>
              <w:rPr>
                <w:rFonts w:ascii="Times New Roman" w:eastAsia="Times New Roman" w:hAnsi="Times New Roman" w:cs="Times New Roman"/>
                <w:sz w:val="26"/>
                <w:szCs w:val="26"/>
              </w:rPr>
              <w:t>2585680</w:t>
            </w:r>
            <w:bookmarkEnd w:id="1"/>
          </w:p>
        </w:tc>
      </w:tr>
      <w:tr w:rsidR="006A50B7" w:rsidRPr="00E248A5" w14:paraId="505A67E2" w14:textId="77777777" w:rsidTr="00DF703B">
        <w:tc>
          <w:tcPr>
            <w:tcW w:w="4821" w:type="dxa"/>
          </w:tcPr>
          <w:p w14:paraId="34D6C794" w14:textId="77777777" w:rsidR="006A50B7" w:rsidRPr="00E248A5" w:rsidRDefault="006A50B7" w:rsidP="00F77A26">
            <w:pPr>
              <w:ind w:firstLine="72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v.</w:t>
            </w:r>
          </w:p>
          <w:p w14:paraId="2EB34CE9" w14:textId="77777777" w:rsidR="006A50B7" w:rsidRPr="00E248A5" w:rsidRDefault="006A50B7" w:rsidP="00F77A26">
            <w:pPr>
              <w:ind w:firstLine="1440"/>
              <w:rPr>
                <w:rFonts w:ascii="Times New Roman" w:eastAsia="Times New Roman" w:hAnsi="Times New Roman" w:cs="Times New Roman"/>
                <w:sz w:val="26"/>
                <w:szCs w:val="26"/>
              </w:rPr>
            </w:pPr>
          </w:p>
        </w:tc>
        <w:tc>
          <w:tcPr>
            <w:tcW w:w="4539" w:type="dxa"/>
          </w:tcPr>
          <w:p w14:paraId="2F9A5FCF" w14:textId="77777777" w:rsidR="006A50B7" w:rsidRPr="00E248A5" w:rsidRDefault="006A50B7" w:rsidP="00F77A26">
            <w:pPr>
              <w:rPr>
                <w:rFonts w:ascii="Times New Roman" w:eastAsia="Times New Roman" w:hAnsi="Times New Roman" w:cs="Times New Roman"/>
                <w:sz w:val="26"/>
                <w:szCs w:val="26"/>
              </w:rPr>
            </w:pPr>
          </w:p>
        </w:tc>
      </w:tr>
      <w:tr w:rsidR="006A50B7" w:rsidRPr="00E248A5" w14:paraId="52D1FDA5" w14:textId="77777777" w:rsidTr="00DF703B">
        <w:tc>
          <w:tcPr>
            <w:tcW w:w="4821" w:type="dxa"/>
          </w:tcPr>
          <w:p w14:paraId="37502138" w14:textId="354E4D29" w:rsidR="006A50B7" w:rsidRPr="00E248A5" w:rsidRDefault="006A50B7" w:rsidP="00F77A26">
            <w:pPr>
              <w:rPr>
                <w:rFonts w:ascii="Times New Roman" w:eastAsia="Times New Roman" w:hAnsi="Times New Roman" w:cs="Times New Roman"/>
                <w:sz w:val="26"/>
                <w:szCs w:val="26"/>
              </w:rPr>
            </w:pPr>
            <w:bookmarkStart w:id="2" w:name="_Hlk1649619"/>
            <w:r>
              <w:rPr>
                <w:rFonts w:ascii="Times New Roman" w:eastAsia="Times New Roman" w:hAnsi="Times New Roman" w:cs="Times New Roman"/>
                <w:sz w:val="26"/>
                <w:szCs w:val="26"/>
              </w:rPr>
              <w:t>PECO Energy Company</w:t>
            </w:r>
          </w:p>
          <w:bookmarkEnd w:id="2"/>
          <w:p w14:paraId="18172C33" w14:textId="77777777" w:rsidR="006A50B7" w:rsidRPr="00E248A5" w:rsidRDefault="006A50B7" w:rsidP="00F77A26">
            <w:pPr>
              <w:rPr>
                <w:rFonts w:ascii="Times New Roman" w:eastAsia="Times New Roman" w:hAnsi="Times New Roman" w:cs="Times New Roman"/>
                <w:sz w:val="26"/>
                <w:szCs w:val="26"/>
              </w:rPr>
            </w:pPr>
          </w:p>
        </w:tc>
        <w:tc>
          <w:tcPr>
            <w:tcW w:w="4539" w:type="dxa"/>
          </w:tcPr>
          <w:p w14:paraId="4C07659C" w14:textId="77777777" w:rsidR="006A50B7" w:rsidRPr="00E248A5" w:rsidRDefault="006A50B7" w:rsidP="00F77A26">
            <w:pPr>
              <w:rPr>
                <w:rFonts w:ascii="Times New Roman" w:eastAsia="Times New Roman" w:hAnsi="Times New Roman" w:cs="Times New Roman"/>
                <w:sz w:val="26"/>
                <w:szCs w:val="26"/>
              </w:rPr>
            </w:pPr>
          </w:p>
        </w:tc>
      </w:tr>
    </w:tbl>
    <w:p w14:paraId="5CFC72F7" w14:textId="77777777" w:rsidR="006A50B7" w:rsidRPr="00E248A5" w:rsidRDefault="006A50B7" w:rsidP="00F77A26">
      <w:pPr>
        <w:spacing w:after="0" w:line="240" w:lineRule="auto"/>
        <w:rPr>
          <w:rFonts w:ascii="Times New Roman" w:eastAsia="Times New Roman" w:hAnsi="Times New Roman" w:cs="Times New Roman"/>
          <w:sz w:val="26"/>
          <w:szCs w:val="26"/>
        </w:rPr>
      </w:pPr>
    </w:p>
    <w:p w14:paraId="5BD34745" w14:textId="77777777" w:rsidR="006A50B7" w:rsidRPr="00E248A5" w:rsidRDefault="006A50B7" w:rsidP="00F77A26">
      <w:pPr>
        <w:spacing w:after="0" w:line="240" w:lineRule="auto"/>
        <w:rPr>
          <w:rFonts w:ascii="Times New Roman" w:eastAsia="Times New Roman" w:hAnsi="Times New Roman" w:cs="Times New Roman"/>
          <w:sz w:val="26"/>
          <w:szCs w:val="26"/>
        </w:rPr>
      </w:pPr>
    </w:p>
    <w:p w14:paraId="5361FE3A" w14:textId="77777777" w:rsidR="006A50B7" w:rsidRPr="00E248A5" w:rsidRDefault="006A50B7" w:rsidP="00F77A26">
      <w:pPr>
        <w:spacing w:after="0" w:line="36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OPINION AND ORDER</w:t>
      </w:r>
    </w:p>
    <w:p w14:paraId="7162E0F1" w14:textId="77777777" w:rsidR="006A50B7" w:rsidRPr="00E248A5" w:rsidRDefault="006A50B7" w:rsidP="00F77A26">
      <w:pPr>
        <w:spacing w:after="0" w:line="360" w:lineRule="auto"/>
        <w:rPr>
          <w:rFonts w:ascii="Times New Roman" w:eastAsia="Times New Roman" w:hAnsi="Times New Roman" w:cs="Times New Roman"/>
          <w:b/>
          <w:sz w:val="26"/>
          <w:szCs w:val="26"/>
        </w:rPr>
      </w:pPr>
    </w:p>
    <w:p w14:paraId="795C70A3" w14:textId="77777777" w:rsidR="006A50B7" w:rsidRPr="00E248A5" w:rsidRDefault="006A50B7" w:rsidP="00F77A26">
      <w:pPr>
        <w:spacing w:after="0" w:line="360" w:lineRule="auto"/>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BY THE COMMISSION:</w:t>
      </w:r>
    </w:p>
    <w:p w14:paraId="55B010FA" w14:textId="77777777" w:rsidR="00AE503D" w:rsidRDefault="00C819D2" w:rsidP="00F77A2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14:paraId="11836946" w14:textId="354A8E87" w:rsidR="00213120" w:rsidRDefault="00AE503D" w:rsidP="00F77A26">
      <w:pPr>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C819D2" w:rsidRPr="005D2176">
        <w:rPr>
          <w:rFonts w:ascii="Times New Roman" w:hAnsi="Times New Roman" w:cs="Times New Roman"/>
          <w:sz w:val="26"/>
          <w:szCs w:val="26"/>
        </w:rPr>
        <w:t xml:space="preserve">Before the Pennsylvania Public Utility Commission (Commission) for consideration and disposition is the Petition for Rescission (Petition) filed by Glenn DeHaven (Petitioner or Mr. DeHaven) on </w:t>
      </w:r>
      <w:r w:rsidR="00F30EAA" w:rsidRPr="005D2176">
        <w:rPr>
          <w:rFonts w:ascii="Times New Roman" w:hAnsi="Times New Roman" w:cs="Times New Roman"/>
          <w:sz w:val="26"/>
          <w:szCs w:val="26"/>
        </w:rPr>
        <w:t>April</w:t>
      </w:r>
      <w:r w:rsidR="00C819D2" w:rsidRPr="005D2176">
        <w:rPr>
          <w:rFonts w:ascii="Times New Roman" w:hAnsi="Times New Roman" w:cs="Times New Roman"/>
          <w:sz w:val="26"/>
          <w:szCs w:val="26"/>
        </w:rPr>
        <w:t xml:space="preserve"> </w:t>
      </w:r>
      <w:r w:rsidR="00F30EAA" w:rsidRPr="005D2176">
        <w:rPr>
          <w:rFonts w:ascii="Times New Roman" w:hAnsi="Times New Roman" w:cs="Times New Roman"/>
          <w:sz w:val="26"/>
          <w:szCs w:val="26"/>
        </w:rPr>
        <w:t>4</w:t>
      </w:r>
      <w:r w:rsidR="00C819D2" w:rsidRPr="005D2176">
        <w:rPr>
          <w:rFonts w:ascii="Times New Roman" w:hAnsi="Times New Roman" w:cs="Times New Roman"/>
          <w:sz w:val="26"/>
          <w:szCs w:val="26"/>
        </w:rPr>
        <w:t xml:space="preserve">, 2019, </w:t>
      </w:r>
      <w:r w:rsidR="00213120">
        <w:rPr>
          <w:rFonts w:ascii="Times New Roman" w:hAnsi="Times New Roman" w:cs="Times New Roman"/>
          <w:sz w:val="26"/>
          <w:szCs w:val="26"/>
        </w:rPr>
        <w:t xml:space="preserve">requesting rescission or amendment </w:t>
      </w:r>
      <w:r w:rsidR="00213120" w:rsidRPr="005D2176">
        <w:rPr>
          <w:rFonts w:ascii="Times New Roman" w:hAnsi="Times New Roman" w:cs="Times New Roman"/>
          <w:sz w:val="26"/>
          <w:szCs w:val="26"/>
        </w:rPr>
        <w:t xml:space="preserve">of the Commission's </w:t>
      </w:r>
      <w:r w:rsidR="00213120">
        <w:rPr>
          <w:rFonts w:ascii="Times New Roman" w:hAnsi="Times New Roman" w:cs="Times New Roman"/>
          <w:sz w:val="26"/>
          <w:szCs w:val="26"/>
        </w:rPr>
        <w:t>Opinion and</w:t>
      </w:r>
      <w:r w:rsidR="00213120" w:rsidRPr="005D2176">
        <w:rPr>
          <w:rFonts w:ascii="Times New Roman" w:hAnsi="Times New Roman" w:cs="Times New Roman"/>
          <w:sz w:val="26"/>
          <w:szCs w:val="26"/>
        </w:rPr>
        <w:t xml:space="preserve"> Order entered on January 17, 201</w:t>
      </w:r>
      <w:r w:rsidR="001310FF">
        <w:rPr>
          <w:rFonts w:ascii="Times New Roman" w:hAnsi="Times New Roman" w:cs="Times New Roman"/>
          <w:sz w:val="26"/>
          <w:szCs w:val="26"/>
        </w:rPr>
        <w:t>9</w:t>
      </w:r>
      <w:r w:rsidR="00213120" w:rsidRPr="005D2176">
        <w:rPr>
          <w:rFonts w:ascii="Times New Roman" w:hAnsi="Times New Roman" w:cs="Times New Roman"/>
          <w:sz w:val="26"/>
          <w:szCs w:val="26"/>
        </w:rPr>
        <w:t xml:space="preserve"> (</w:t>
      </w:r>
      <w:r w:rsidR="00213120" w:rsidRPr="005D2176">
        <w:rPr>
          <w:rFonts w:ascii="Times New Roman" w:hAnsi="Times New Roman" w:cs="Times New Roman"/>
          <w:i/>
          <w:iCs/>
          <w:sz w:val="26"/>
          <w:szCs w:val="26"/>
        </w:rPr>
        <w:t xml:space="preserve">January </w:t>
      </w:r>
      <w:r w:rsidR="00213120">
        <w:rPr>
          <w:rFonts w:ascii="Times New Roman" w:hAnsi="Times New Roman" w:cs="Times New Roman"/>
          <w:i/>
          <w:iCs/>
          <w:sz w:val="26"/>
          <w:szCs w:val="26"/>
        </w:rPr>
        <w:t>201</w:t>
      </w:r>
      <w:r w:rsidR="001310FF">
        <w:rPr>
          <w:rFonts w:ascii="Times New Roman" w:hAnsi="Times New Roman" w:cs="Times New Roman"/>
          <w:i/>
          <w:iCs/>
          <w:sz w:val="26"/>
          <w:szCs w:val="26"/>
        </w:rPr>
        <w:t>9</w:t>
      </w:r>
      <w:r w:rsidR="00213120" w:rsidRPr="005D2176">
        <w:rPr>
          <w:rFonts w:ascii="Times New Roman" w:hAnsi="Times New Roman" w:cs="Times New Roman"/>
          <w:i/>
          <w:iCs/>
          <w:sz w:val="26"/>
          <w:szCs w:val="26"/>
        </w:rPr>
        <w:t xml:space="preserve"> Order</w:t>
      </w:r>
      <w:r w:rsidR="00213120" w:rsidRPr="005D2176">
        <w:rPr>
          <w:rFonts w:ascii="Times New Roman" w:hAnsi="Times New Roman" w:cs="Times New Roman"/>
          <w:sz w:val="26"/>
          <w:szCs w:val="26"/>
        </w:rPr>
        <w:t>)</w:t>
      </w:r>
      <w:r w:rsidR="00DA68C0">
        <w:rPr>
          <w:rFonts w:ascii="Times New Roman" w:hAnsi="Times New Roman" w:cs="Times New Roman"/>
          <w:sz w:val="26"/>
          <w:szCs w:val="26"/>
        </w:rPr>
        <w:t>, in the above-captioned docket</w:t>
      </w:r>
      <w:r w:rsidR="00213120">
        <w:rPr>
          <w:rFonts w:ascii="Times New Roman" w:hAnsi="Times New Roman" w:cs="Times New Roman"/>
          <w:sz w:val="26"/>
          <w:szCs w:val="26"/>
        </w:rPr>
        <w:t xml:space="preserve">.  </w:t>
      </w:r>
      <w:r w:rsidR="00C819D2" w:rsidRPr="005D2176">
        <w:rPr>
          <w:rFonts w:ascii="Times New Roman" w:hAnsi="Times New Roman" w:cs="Times New Roman"/>
          <w:sz w:val="26"/>
          <w:szCs w:val="26"/>
        </w:rPr>
        <w:t>For the reasons discussed below, we shall deny the Petition for Rescission consistent with the discussion in this Opinion and Order.</w:t>
      </w:r>
    </w:p>
    <w:p w14:paraId="7E605A1C" w14:textId="0C734638" w:rsidR="00213120" w:rsidRDefault="00213120" w:rsidP="00F77A26">
      <w:pPr>
        <w:spacing w:line="360" w:lineRule="auto"/>
        <w:rPr>
          <w:rFonts w:ascii="Times New Roman" w:hAnsi="Times New Roman" w:cs="Times New Roman"/>
          <w:sz w:val="26"/>
          <w:szCs w:val="26"/>
        </w:rPr>
      </w:pPr>
    </w:p>
    <w:p w14:paraId="4601EE42" w14:textId="796A4EDD" w:rsidR="00AE0DC8" w:rsidRPr="005D2176" w:rsidRDefault="00AE0DC8" w:rsidP="00F77A26">
      <w:pPr>
        <w:keepNext/>
        <w:keepLines/>
        <w:spacing w:line="360" w:lineRule="auto"/>
        <w:jc w:val="center"/>
        <w:rPr>
          <w:rFonts w:ascii="Times New Roman" w:hAnsi="Times New Roman" w:cs="Times New Roman"/>
          <w:b/>
          <w:bCs/>
          <w:sz w:val="26"/>
          <w:szCs w:val="26"/>
        </w:rPr>
      </w:pPr>
      <w:r w:rsidRPr="005D2176">
        <w:rPr>
          <w:rFonts w:ascii="Times New Roman" w:hAnsi="Times New Roman" w:cs="Times New Roman"/>
          <w:b/>
          <w:bCs/>
          <w:sz w:val="26"/>
          <w:szCs w:val="26"/>
        </w:rPr>
        <w:lastRenderedPageBreak/>
        <w:t>History of the Proceeding</w:t>
      </w:r>
    </w:p>
    <w:p w14:paraId="75B06DB9" w14:textId="77777777" w:rsidR="00AE503D" w:rsidRDefault="00AE503D" w:rsidP="00F77A26">
      <w:pPr>
        <w:keepNext/>
        <w:keepLines/>
        <w:autoSpaceDE w:val="0"/>
        <w:autoSpaceDN w:val="0"/>
        <w:adjustRightInd w:val="0"/>
        <w:spacing w:after="0" w:line="360" w:lineRule="auto"/>
        <w:ind w:firstLine="1440"/>
        <w:rPr>
          <w:rFonts w:ascii="Times New Roman" w:eastAsia="Calibri" w:hAnsi="Times New Roman" w:cs="Times New Roman"/>
          <w:color w:val="000000"/>
          <w:sz w:val="26"/>
          <w:szCs w:val="26"/>
        </w:rPr>
      </w:pPr>
    </w:p>
    <w:p w14:paraId="563C8580" w14:textId="4407AE24" w:rsidR="00AE0DC8" w:rsidRPr="005D2176" w:rsidRDefault="00AE0DC8" w:rsidP="00F77A26">
      <w:pPr>
        <w:autoSpaceDE w:val="0"/>
        <w:autoSpaceDN w:val="0"/>
        <w:adjustRightInd w:val="0"/>
        <w:spacing w:after="0" w:line="360" w:lineRule="auto"/>
        <w:ind w:firstLine="1440"/>
        <w:rPr>
          <w:rFonts w:ascii="Times New Roman" w:eastAsia="Calibri" w:hAnsi="Times New Roman" w:cs="Times New Roman"/>
          <w:color w:val="000000"/>
          <w:sz w:val="26"/>
          <w:szCs w:val="26"/>
        </w:rPr>
      </w:pPr>
      <w:r w:rsidRPr="005D2176">
        <w:rPr>
          <w:rFonts w:ascii="Times New Roman" w:eastAsia="Calibri" w:hAnsi="Times New Roman" w:cs="Times New Roman"/>
          <w:color w:val="000000"/>
          <w:sz w:val="26"/>
          <w:szCs w:val="26"/>
        </w:rPr>
        <w:t>On January 11, 2017, the Complainant filed a Formal Complaint (Complaint) with the Commission against PECO, disputing charges on the Complainant’s bill related to a foreign load.  I.D.R. at 1.  In his Complaint, Mr. DeHaven averred that PECO billed him for $1,800 of electric usage that was accrued by his tenants because foreign load was found at the service address.  Mr. DeHaven added that he is not responsible for the bill because electric usage is part of the lease and the disputed usage is associated with a barn, a low voltage dog containment system and a small koi pond.  This usage, according to Mr. DeHaven, amounts to approximately $50 per month.  Mr. DeHaven requested a thorough investigation regarding how the tenants’ usage can be assigned to the landlord’s account.  Mr. DeHaven attached various documents to his Complaint in support of his position that he is not responsible for the foreign load.  I.D.R. at 1-2.</w:t>
      </w:r>
    </w:p>
    <w:p w14:paraId="6ADA6ED7" w14:textId="77777777" w:rsidR="00AE0DC8" w:rsidRPr="005D2176" w:rsidRDefault="00AE0DC8" w:rsidP="00F77A26">
      <w:pPr>
        <w:spacing w:after="0" w:line="360" w:lineRule="auto"/>
        <w:ind w:firstLine="1440"/>
        <w:rPr>
          <w:rFonts w:ascii="Times New Roman" w:eastAsia="Times New Roman" w:hAnsi="Times New Roman" w:cs="Times New Roman"/>
          <w:sz w:val="26"/>
          <w:szCs w:val="26"/>
        </w:rPr>
      </w:pPr>
    </w:p>
    <w:p w14:paraId="58DB2B29" w14:textId="3CFBBC91" w:rsidR="00AE0DC8" w:rsidRPr="005D2176" w:rsidRDefault="00AE0DC8" w:rsidP="00F77A26">
      <w:pPr>
        <w:autoSpaceDE w:val="0"/>
        <w:autoSpaceDN w:val="0"/>
        <w:adjustRightInd w:val="0"/>
        <w:spacing w:after="0" w:line="360" w:lineRule="auto"/>
        <w:ind w:firstLine="1440"/>
        <w:rPr>
          <w:rFonts w:ascii="Times New Roman" w:eastAsia="Calibri" w:hAnsi="Times New Roman" w:cs="Times New Roman"/>
          <w:color w:val="000000"/>
          <w:sz w:val="26"/>
          <w:szCs w:val="26"/>
        </w:rPr>
      </w:pPr>
      <w:r w:rsidRPr="005D2176">
        <w:rPr>
          <w:rFonts w:ascii="Times New Roman" w:eastAsia="Calibri" w:hAnsi="Times New Roman" w:cs="Times New Roman"/>
          <w:color w:val="000000"/>
          <w:sz w:val="26"/>
          <w:szCs w:val="26"/>
        </w:rPr>
        <w:t xml:space="preserve">On February 3, 2017, PECO filed an Answer to Mr. DeHaven’s Complaint.  In its Answer, PECO affirmed or denied the various averments Mr. DeHaven made in his Complaint.  </w:t>
      </w:r>
      <w:r w:rsidR="00703C89" w:rsidRPr="005D2176">
        <w:rPr>
          <w:rFonts w:ascii="Times New Roman" w:eastAsia="Calibri" w:hAnsi="Times New Roman" w:cs="Times New Roman"/>
          <w:color w:val="000000"/>
          <w:sz w:val="26"/>
          <w:szCs w:val="26"/>
        </w:rPr>
        <w:t>PECO</w:t>
      </w:r>
      <w:r w:rsidRPr="005D2176">
        <w:rPr>
          <w:rFonts w:ascii="Times New Roman" w:eastAsia="Calibri" w:hAnsi="Times New Roman" w:cs="Times New Roman"/>
          <w:color w:val="000000"/>
          <w:sz w:val="26"/>
          <w:szCs w:val="26"/>
        </w:rPr>
        <w:t xml:space="preserve"> stated that Mr. DeHaven’s tenants complained of high bills and possible foreign wiring at the service address.  As a result, a PECO technician visited the property and found foreign wiring in a rear barn, fish pond and trough heater connected to the tenants’ meter.  PECO then transferred the tenants’ balance of $1,893.52 to Mr. DeHaven’s account.  PECO provided several attachments to its Answer and requested that the Complaint be dismissed.  I.D.R. at 2.</w:t>
      </w:r>
    </w:p>
    <w:p w14:paraId="6B13A3E0" w14:textId="77777777" w:rsidR="00AE0DC8" w:rsidRPr="005D2176" w:rsidRDefault="00AE0DC8" w:rsidP="00F77A26">
      <w:pPr>
        <w:autoSpaceDE w:val="0"/>
        <w:autoSpaceDN w:val="0"/>
        <w:adjustRightInd w:val="0"/>
        <w:spacing w:after="0" w:line="360" w:lineRule="auto"/>
        <w:ind w:firstLine="1440"/>
        <w:rPr>
          <w:rFonts w:ascii="Times New Roman" w:eastAsia="Calibri" w:hAnsi="Times New Roman" w:cs="Times New Roman"/>
          <w:color w:val="000000"/>
          <w:sz w:val="26"/>
          <w:szCs w:val="26"/>
        </w:rPr>
      </w:pPr>
    </w:p>
    <w:p w14:paraId="6B82BC5D" w14:textId="582BF9FB" w:rsidR="00AE0DC8" w:rsidRPr="005D2176" w:rsidRDefault="00AE0DC8" w:rsidP="00F77A26">
      <w:pPr>
        <w:autoSpaceDE w:val="0"/>
        <w:autoSpaceDN w:val="0"/>
        <w:adjustRightInd w:val="0"/>
        <w:spacing w:after="0" w:line="360" w:lineRule="auto"/>
        <w:ind w:firstLine="1440"/>
        <w:rPr>
          <w:rFonts w:ascii="Times New Roman" w:eastAsia="Calibri" w:hAnsi="Times New Roman" w:cs="Times New Roman"/>
          <w:color w:val="000000"/>
          <w:sz w:val="26"/>
          <w:szCs w:val="26"/>
        </w:rPr>
      </w:pPr>
      <w:r w:rsidRPr="005D2176">
        <w:rPr>
          <w:rFonts w:ascii="Times New Roman" w:eastAsia="Calibri" w:hAnsi="Times New Roman" w:cs="Times New Roman"/>
          <w:color w:val="000000"/>
          <w:sz w:val="26"/>
          <w:szCs w:val="26"/>
        </w:rPr>
        <w:t xml:space="preserve">Also, on February 3, 2017, PECO filed a Preliminary Objection in response to Mr. DeHaven’s Complaint.  In the Preliminary Objection, which was accompanied by a Notice to Plead, PECO argued that the Commission found that a landlord must pay the utility for any account balance, including arrearages, once a foreign load or wiring has </w:t>
      </w:r>
      <w:r w:rsidRPr="005D2176">
        <w:rPr>
          <w:rFonts w:ascii="Times New Roman" w:eastAsia="Calibri" w:hAnsi="Times New Roman" w:cs="Times New Roman"/>
          <w:color w:val="000000"/>
          <w:sz w:val="26"/>
          <w:szCs w:val="26"/>
        </w:rPr>
        <w:lastRenderedPageBreak/>
        <w:t>been found.  PECO added that once the foreign load is corrected by the landlord and verified by the utility, the utility will place the account back in the name of the tenant.  Furthermore, the arrearage, if any, will remain the landlord’s responsibility and any dispute regarding the financial responsibility of the parties would be a matter to be resolved in the Court of Common Pleas, not the Commission.</w:t>
      </w:r>
      <w:r w:rsidR="00EC6A7E">
        <w:rPr>
          <w:rFonts w:ascii="Times New Roman" w:eastAsia="Calibri" w:hAnsi="Times New Roman" w:cs="Times New Roman"/>
          <w:color w:val="000000"/>
          <w:sz w:val="26"/>
          <w:szCs w:val="26"/>
        </w:rPr>
        <w:t xml:space="preserve">  </w:t>
      </w:r>
      <w:r w:rsidRPr="005D2176">
        <w:rPr>
          <w:rFonts w:ascii="Times New Roman" w:eastAsia="Calibri" w:hAnsi="Times New Roman" w:cs="Times New Roman"/>
          <w:color w:val="000000"/>
          <w:sz w:val="26"/>
          <w:szCs w:val="26"/>
        </w:rPr>
        <w:t xml:space="preserve">PECO provided significant legal argument in support of its position and concluded that the Complaint should be dismissed as a matter of law because it relates to a dispute about the assignment of financial responsibility for a foreign load in a building owned by the </w:t>
      </w:r>
      <w:r w:rsidR="00E50F3E">
        <w:rPr>
          <w:rFonts w:ascii="Times New Roman" w:eastAsia="Calibri" w:hAnsi="Times New Roman" w:cs="Times New Roman"/>
          <w:color w:val="000000"/>
          <w:sz w:val="26"/>
          <w:szCs w:val="26"/>
        </w:rPr>
        <w:t>C</w:t>
      </w:r>
      <w:r w:rsidRPr="005D2176">
        <w:rPr>
          <w:rFonts w:ascii="Times New Roman" w:eastAsia="Calibri" w:hAnsi="Times New Roman" w:cs="Times New Roman"/>
          <w:color w:val="000000"/>
          <w:sz w:val="26"/>
          <w:szCs w:val="26"/>
        </w:rPr>
        <w:t>omplainant.  PECO attached a copy of Mr. DeHaven’s complaint to its Preliminary Objection in support of its position that the Complaint should be dismissed.  I.D.R. at 2-3.</w:t>
      </w:r>
    </w:p>
    <w:p w14:paraId="11811C85" w14:textId="77777777" w:rsidR="00AE0DC8" w:rsidRPr="005D2176" w:rsidRDefault="00AE0DC8" w:rsidP="00F77A26">
      <w:pPr>
        <w:autoSpaceDE w:val="0"/>
        <w:autoSpaceDN w:val="0"/>
        <w:adjustRightInd w:val="0"/>
        <w:spacing w:after="0" w:line="360" w:lineRule="auto"/>
        <w:ind w:firstLine="1440"/>
        <w:rPr>
          <w:rFonts w:ascii="Times New Roman" w:eastAsia="Calibri" w:hAnsi="Times New Roman" w:cs="Times New Roman"/>
          <w:color w:val="000000"/>
          <w:sz w:val="26"/>
          <w:szCs w:val="26"/>
        </w:rPr>
      </w:pPr>
    </w:p>
    <w:p w14:paraId="212FE0FA" w14:textId="77777777" w:rsidR="00AE0DC8" w:rsidRPr="005D2176" w:rsidRDefault="00AE0DC8" w:rsidP="00F77A26">
      <w:pPr>
        <w:autoSpaceDE w:val="0"/>
        <w:autoSpaceDN w:val="0"/>
        <w:adjustRightInd w:val="0"/>
        <w:spacing w:after="0" w:line="360" w:lineRule="auto"/>
        <w:ind w:firstLine="1440"/>
        <w:rPr>
          <w:rFonts w:ascii="Times New Roman" w:eastAsia="Calibri" w:hAnsi="Times New Roman" w:cs="Times New Roman"/>
          <w:color w:val="000000"/>
          <w:sz w:val="26"/>
          <w:szCs w:val="26"/>
        </w:rPr>
      </w:pPr>
      <w:r w:rsidRPr="005D2176">
        <w:rPr>
          <w:rFonts w:ascii="Times New Roman" w:eastAsia="Calibri" w:hAnsi="Times New Roman" w:cs="Times New Roman"/>
          <w:color w:val="000000"/>
          <w:sz w:val="26"/>
          <w:szCs w:val="26"/>
        </w:rPr>
        <w:t>On February 7, 2017, the Complainant wrote on a copy of the Notice to Plead that accompanied PECO’s Preliminary Objection that he denied PECO’s Preliminary Objection.  I.D.R. at 3.</w:t>
      </w:r>
    </w:p>
    <w:p w14:paraId="43840C79" w14:textId="274FFE2F" w:rsidR="00AE0DC8" w:rsidRPr="005D2176" w:rsidRDefault="00AE0DC8" w:rsidP="00F77A26">
      <w:pPr>
        <w:autoSpaceDE w:val="0"/>
        <w:autoSpaceDN w:val="0"/>
        <w:adjustRightInd w:val="0"/>
        <w:spacing w:after="0" w:line="360" w:lineRule="auto"/>
        <w:rPr>
          <w:rFonts w:ascii="Times New Roman" w:eastAsia="Calibri" w:hAnsi="Times New Roman" w:cs="Times New Roman"/>
          <w:color w:val="000000"/>
          <w:sz w:val="26"/>
          <w:szCs w:val="26"/>
        </w:rPr>
      </w:pPr>
    </w:p>
    <w:p w14:paraId="3BDF5CE4" w14:textId="42D728D1" w:rsidR="00AE0DC8" w:rsidRPr="005D2176" w:rsidRDefault="00AE0DC8" w:rsidP="00F77A26">
      <w:pPr>
        <w:autoSpaceDE w:val="0"/>
        <w:autoSpaceDN w:val="0"/>
        <w:adjustRightInd w:val="0"/>
        <w:spacing w:after="0" w:line="360" w:lineRule="auto"/>
        <w:ind w:firstLine="1440"/>
        <w:rPr>
          <w:rFonts w:ascii="Times New Roman" w:eastAsia="Calibri" w:hAnsi="Times New Roman" w:cs="Times New Roman"/>
          <w:color w:val="000000"/>
          <w:sz w:val="26"/>
          <w:szCs w:val="26"/>
        </w:rPr>
      </w:pPr>
      <w:r w:rsidRPr="005D2176">
        <w:rPr>
          <w:rFonts w:ascii="Times New Roman" w:eastAsia="Calibri" w:hAnsi="Times New Roman" w:cs="Times New Roman"/>
          <w:color w:val="000000"/>
          <w:sz w:val="26"/>
          <w:szCs w:val="26"/>
        </w:rPr>
        <w:t>By Initial Decision issued April 27, 2017 (</w:t>
      </w:r>
      <w:r w:rsidRPr="005D2176">
        <w:rPr>
          <w:rFonts w:ascii="Times New Roman" w:eastAsia="Calibri" w:hAnsi="Times New Roman" w:cs="Times New Roman"/>
          <w:i/>
          <w:color w:val="000000"/>
          <w:sz w:val="26"/>
          <w:szCs w:val="26"/>
        </w:rPr>
        <w:t xml:space="preserve">April 2017 </w:t>
      </w:r>
      <w:r w:rsidR="00D86326">
        <w:rPr>
          <w:rFonts w:ascii="Times New Roman" w:eastAsia="Calibri" w:hAnsi="Times New Roman" w:cs="Times New Roman"/>
          <w:i/>
          <w:color w:val="000000"/>
          <w:sz w:val="26"/>
          <w:szCs w:val="26"/>
        </w:rPr>
        <w:t>I.D.</w:t>
      </w:r>
      <w:r w:rsidRPr="005D2176">
        <w:rPr>
          <w:rFonts w:ascii="Times New Roman" w:eastAsia="Calibri" w:hAnsi="Times New Roman" w:cs="Times New Roman"/>
          <w:color w:val="000000"/>
          <w:sz w:val="26"/>
          <w:szCs w:val="26"/>
        </w:rPr>
        <w:t xml:space="preserve">), ALJ </w:t>
      </w:r>
      <w:r w:rsidR="00213120">
        <w:rPr>
          <w:rFonts w:ascii="Times New Roman" w:eastAsia="Calibri" w:hAnsi="Times New Roman" w:cs="Times New Roman"/>
          <w:color w:val="000000"/>
          <w:sz w:val="26"/>
          <w:szCs w:val="26"/>
        </w:rPr>
        <w:t xml:space="preserve">Cheskis </w:t>
      </w:r>
      <w:r w:rsidRPr="005D2176">
        <w:rPr>
          <w:rFonts w:ascii="Times New Roman" w:eastAsia="Calibri" w:hAnsi="Times New Roman" w:cs="Times New Roman"/>
          <w:color w:val="000000"/>
          <w:sz w:val="26"/>
          <w:szCs w:val="26"/>
        </w:rPr>
        <w:t>granted PECO’s Preliminary Objections and denied the Complaint.  I.D.R. at 3.</w:t>
      </w:r>
    </w:p>
    <w:p w14:paraId="02FB75FE" w14:textId="77777777" w:rsidR="00AE0DC8" w:rsidRPr="005D2176" w:rsidRDefault="00AE0DC8" w:rsidP="00F77A26">
      <w:pPr>
        <w:autoSpaceDE w:val="0"/>
        <w:autoSpaceDN w:val="0"/>
        <w:adjustRightInd w:val="0"/>
        <w:spacing w:after="0" w:line="360" w:lineRule="auto"/>
        <w:ind w:firstLine="1440"/>
        <w:rPr>
          <w:rFonts w:ascii="Times New Roman" w:eastAsia="Calibri" w:hAnsi="Times New Roman" w:cs="Times New Roman"/>
          <w:color w:val="000000"/>
          <w:sz w:val="26"/>
          <w:szCs w:val="26"/>
        </w:rPr>
      </w:pPr>
    </w:p>
    <w:p w14:paraId="03EA389D" w14:textId="5345A84D" w:rsidR="00AE0DC8" w:rsidRPr="005D2176" w:rsidRDefault="00AE0DC8" w:rsidP="00F77A26">
      <w:pPr>
        <w:autoSpaceDE w:val="0"/>
        <w:autoSpaceDN w:val="0"/>
        <w:adjustRightInd w:val="0"/>
        <w:spacing w:after="0" w:line="360" w:lineRule="auto"/>
        <w:ind w:firstLine="1440"/>
        <w:rPr>
          <w:rFonts w:ascii="Times New Roman" w:eastAsia="Calibri" w:hAnsi="Times New Roman" w:cs="Times New Roman"/>
          <w:color w:val="000000"/>
          <w:sz w:val="26"/>
          <w:szCs w:val="26"/>
        </w:rPr>
      </w:pPr>
      <w:r w:rsidRPr="005D2176">
        <w:rPr>
          <w:rFonts w:ascii="Times New Roman" w:eastAsia="Calibri" w:hAnsi="Times New Roman" w:cs="Times New Roman"/>
          <w:color w:val="000000"/>
          <w:sz w:val="26"/>
          <w:szCs w:val="26"/>
        </w:rPr>
        <w:t xml:space="preserve">On May 12, 2017, the Complainant filed Exceptions to the </w:t>
      </w:r>
      <w:r w:rsidR="00D86326" w:rsidRPr="00D86326">
        <w:rPr>
          <w:rFonts w:ascii="Times New Roman" w:eastAsia="Calibri" w:hAnsi="Times New Roman" w:cs="Times New Roman"/>
          <w:i/>
          <w:iCs/>
          <w:color w:val="000000"/>
          <w:sz w:val="26"/>
          <w:szCs w:val="26"/>
        </w:rPr>
        <w:t>April 2017 I.D.</w:t>
      </w:r>
      <w:r w:rsidRPr="005D2176">
        <w:rPr>
          <w:rFonts w:ascii="Times New Roman" w:eastAsia="Calibri" w:hAnsi="Times New Roman" w:cs="Times New Roman"/>
          <w:color w:val="000000"/>
          <w:sz w:val="26"/>
          <w:szCs w:val="26"/>
        </w:rPr>
        <w:t xml:space="preserve">  On May 18, 2017, PECO filed Replies to Exceptions.  I.D.R. at 3.</w:t>
      </w:r>
    </w:p>
    <w:p w14:paraId="4B8AA060" w14:textId="77777777" w:rsidR="00AE0DC8" w:rsidRPr="005D2176" w:rsidRDefault="00AE0DC8" w:rsidP="00F77A26">
      <w:pPr>
        <w:autoSpaceDE w:val="0"/>
        <w:autoSpaceDN w:val="0"/>
        <w:adjustRightInd w:val="0"/>
        <w:spacing w:after="0" w:line="360" w:lineRule="auto"/>
        <w:ind w:firstLine="1440"/>
        <w:rPr>
          <w:rFonts w:ascii="Times New Roman" w:eastAsia="Calibri" w:hAnsi="Times New Roman" w:cs="Times New Roman"/>
          <w:color w:val="000000"/>
          <w:sz w:val="26"/>
          <w:szCs w:val="26"/>
        </w:rPr>
      </w:pPr>
    </w:p>
    <w:p w14:paraId="2C44806D" w14:textId="0CE5AF4B" w:rsidR="00AE0DC8" w:rsidRDefault="00AE0DC8" w:rsidP="00F77A26">
      <w:pPr>
        <w:autoSpaceDE w:val="0"/>
        <w:autoSpaceDN w:val="0"/>
        <w:adjustRightInd w:val="0"/>
        <w:spacing w:after="0" w:line="360" w:lineRule="auto"/>
        <w:ind w:firstLine="1440"/>
        <w:rPr>
          <w:rFonts w:ascii="Times New Roman" w:eastAsia="Calibri" w:hAnsi="Times New Roman" w:cs="Times New Roman"/>
          <w:color w:val="000000"/>
          <w:sz w:val="26"/>
          <w:szCs w:val="26"/>
        </w:rPr>
      </w:pPr>
      <w:r w:rsidRPr="005D2176">
        <w:rPr>
          <w:rFonts w:ascii="Times New Roman" w:eastAsia="Calibri" w:hAnsi="Times New Roman" w:cs="Times New Roman"/>
          <w:color w:val="000000"/>
          <w:sz w:val="26"/>
          <w:szCs w:val="26"/>
        </w:rPr>
        <w:t>On March 23, 2018, the Commission entered an Opinion and Order at this docket (</w:t>
      </w:r>
      <w:r w:rsidRPr="005D2176">
        <w:rPr>
          <w:rFonts w:ascii="Times New Roman" w:eastAsia="Calibri" w:hAnsi="Times New Roman" w:cs="Times New Roman"/>
          <w:i/>
          <w:color w:val="000000"/>
          <w:sz w:val="26"/>
          <w:szCs w:val="26"/>
        </w:rPr>
        <w:t>March 2018 Order</w:t>
      </w:r>
      <w:r w:rsidRPr="005D2176">
        <w:rPr>
          <w:rFonts w:ascii="Times New Roman" w:eastAsia="Calibri" w:hAnsi="Times New Roman" w:cs="Times New Roman"/>
          <w:color w:val="000000"/>
          <w:sz w:val="26"/>
          <w:szCs w:val="26"/>
        </w:rPr>
        <w:t>)</w:t>
      </w:r>
      <w:r w:rsidR="00213120">
        <w:rPr>
          <w:rFonts w:ascii="Times New Roman" w:eastAsia="Calibri" w:hAnsi="Times New Roman" w:cs="Times New Roman"/>
          <w:color w:val="000000"/>
          <w:sz w:val="26"/>
          <w:szCs w:val="26"/>
        </w:rPr>
        <w:t>,</w:t>
      </w:r>
      <w:r w:rsidRPr="005D2176">
        <w:rPr>
          <w:rFonts w:ascii="Times New Roman" w:eastAsia="Calibri" w:hAnsi="Times New Roman" w:cs="Times New Roman"/>
          <w:color w:val="000000"/>
          <w:sz w:val="26"/>
          <w:szCs w:val="26"/>
        </w:rPr>
        <w:t xml:space="preserve"> in which it granted Mr. DeHaven’s Exceptions, in part, and den</w:t>
      </w:r>
      <w:r w:rsidR="00C74C6E">
        <w:rPr>
          <w:rFonts w:ascii="Times New Roman" w:eastAsia="Calibri" w:hAnsi="Times New Roman" w:cs="Times New Roman"/>
          <w:color w:val="000000"/>
          <w:sz w:val="26"/>
          <w:szCs w:val="26"/>
        </w:rPr>
        <w:t>ied</w:t>
      </w:r>
      <w:r w:rsidRPr="005D2176">
        <w:rPr>
          <w:rFonts w:ascii="Times New Roman" w:eastAsia="Calibri" w:hAnsi="Times New Roman" w:cs="Times New Roman"/>
          <w:color w:val="000000"/>
          <w:sz w:val="26"/>
          <w:szCs w:val="26"/>
        </w:rPr>
        <w:t xml:space="preserve"> them, in part, and adopted the </w:t>
      </w:r>
      <w:r w:rsidRPr="005D2176">
        <w:rPr>
          <w:rFonts w:ascii="Times New Roman" w:eastAsia="Calibri" w:hAnsi="Times New Roman" w:cs="Times New Roman"/>
          <w:i/>
          <w:color w:val="000000"/>
          <w:sz w:val="26"/>
          <w:szCs w:val="26"/>
        </w:rPr>
        <w:t>April 2017 I</w:t>
      </w:r>
      <w:r w:rsidR="00C74C6E">
        <w:rPr>
          <w:rFonts w:ascii="Times New Roman" w:eastAsia="Calibri" w:hAnsi="Times New Roman" w:cs="Times New Roman"/>
          <w:i/>
          <w:color w:val="000000"/>
          <w:sz w:val="26"/>
          <w:szCs w:val="26"/>
        </w:rPr>
        <w:t>.</w:t>
      </w:r>
      <w:r w:rsidRPr="005D2176">
        <w:rPr>
          <w:rFonts w:ascii="Times New Roman" w:eastAsia="Calibri" w:hAnsi="Times New Roman" w:cs="Times New Roman"/>
          <w:i/>
          <w:color w:val="000000"/>
          <w:sz w:val="26"/>
          <w:szCs w:val="26"/>
        </w:rPr>
        <w:t>D</w:t>
      </w:r>
      <w:r w:rsidR="00C74C6E">
        <w:rPr>
          <w:rFonts w:ascii="Times New Roman" w:eastAsia="Calibri" w:hAnsi="Times New Roman" w:cs="Times New Roman"/>
          <w:i/>
          <w:color w:val="000000"/>
          <w:sz w:val="26"/>
          <w:szCs w:val="26"/>
        </w:rPr>
        <w:t>.</w:t>
      </w:r>
      <w:r w:rsidRPr="005D2176">
        <w:rPr>
          <w:rFonts w:ascii="Times New Roman" w:eastAsia="Calibri" w:hAnsi="Times New Roman" w:cs="Times New Roman"/>
          <w:color w:val="000000"/>
          <w:sz w:val="26"/>
          <w:szCs w:val="26"/>
        </w:rPr>
        <w:t xml:space="preserve">, in part, and reversed it, in part.  The Commission then remanded the proceeding to the Office of Administrative Law Judge for a hearing and fact finding consistent with the </w:t>
      </w:r>
      <w:r w:rsidR="00C74C6E" w:rsidRPr="00C74C6E">
        <w:rPr>
          <w:rFonts w:ascii="Times New Roman" w:eastAsia="Calibri" w:hAnsi="Times New Roman" w:cs="Times New Roman"/>
          <w:i/>
          <w:iCs/>
          <w:color w:val="000000"/>
          <w:sz w:val="26"/>
          <w:szCs w:val="26"/>
        </w:rPr>
        <w:t>March 2018</w:t>
      </w:r>
      <w:r w:rsidR="00C74C6E">
        <w:rPr>
          <w:rFonts w:ascii="Times New Roman" w:eastAsia="Calibri" w:hAnsi="Times New Roman" w:cs="Times New Roman"/>
          <w:color w:val="000000"/>
          <w:sz w:val="26"/>
          <w:szCs w:val="26"/>
        </w:rPr>
        <w:t xml:space="preserve"> </w:t>
      </w:r>
      <w:r w:rsidRPr="005D2176">
        <w:rPr>
          <w:rFonts w:ascii="Times New Roman" w:eastAsia="Calibri" w:hAnsi="Times New Roman" w:cs="Times New Roman"/>
          <w:i/>
          <w:color w:val="000000"/>
          <w:sz w:val="26"/>
          <w:szCs w:val="26"/>
        </w:rPr>
        <w:t>Order</w:t>
      </w:r>
      <w:r w:rsidRPr="005D2176">
        <w:rPr>
          <w:rFonts w:ascii="Times New Roman" w:eastAsia="Calibri" w:hAnsi="Times New Roman" w:cs="Times New Roman"/>
          <w:color w:val="000000"/>
          <w:sz w:val="26"/>
          <w:szCs w:val="26"/>
        </w:rPr>
        <w:t>, as discussed further below.  I.D.R. at 3.</w:t>
      </w:r>
    </w:p>
    <w:p w14:paraId="62829255" w14:textId="77777777" w:rsidR="00F77A26" w:rsidRPr="00F77A26" w:rsidRDefault="00F77A26" w:rsidP="00F77A26">
      <w:pPr>
        <w:autoSpaceDE w:val="0"/>
        <w:autoSpaceDN w:val="0"/>
        <w:adjustRightInd w:val="0"/>
        <w:spacing w:after="0" w:line="360" w:lineRule="auto"/>
        <w:ind w:firstLine="1440"/>
        <w:rPr>
          <w:rFonts w:ascii="Times New Roman" w:eastAsia="Calibri" w:hAnsi="Times New Roman" w:cs="Times New Roman"/>
          <w:color w:val="000000"/>
          <w:sz w:val="26"/>
          <w:szCs w:val="26"/>
        </w:rPr>
      </w:pPr>
    </w:p>
    <w:p w14:paraId="5AFFB342" w14:textId="04E7623E" w:rsidR="00AE0DC8" w:rsidRPr="005D2176" w:rsidRDefault="00AE0DC8" w:rsidP="00F77A26">
      <w:pPr>
        <w:autoSpaceDE w:val="0"/>
        <w:autoSpaceDN w:val="0"/>
        <w:adjustRightInd w:val="0"/>
        <w:spacing w:after="0" w:line="360" w:lineRule="auto"/>
        <w:ind w:firstLine="1440"/>
        <w:rPr>
          <w:rFonts w:ascii="Times New Roman" w:eastAsia="Times New Roman" w:hAnsi="Times New Roman" w:cs="Times New Roman"/>
          <w:sz w:val="26"/>
          <w:szCs w:val="26"/>
        </w:rPr>
      </w:pPr>
      <w:r w:rsidRPr="005D2176">
        <w:rPr>
          <w:rFonts w:ascii="Times New Roman" w:eastAsia="Times New Roman" w:hAnsi="Times New Roman" w:cs="Times New Roman"/>
          <w:sz w:val="26"/>
          <w:szCs w:val="26"/>
        </w:rPr>
        <w:lastRenderedPageBreak/>
        <w:t xml:space="preserve">On May 23, 2018, the telephonic hearing </w:t>
      </w:r>
      <w:r w:rsidR="00213120">
        <w:rPr>
          <w:rFonts w:ascii="Times New Roman" w:eastAsia="Times New Roman" w:hAnsi="Times New Roman" w:cs="Times New Roman"/>
          <w:sz w:val="26"/>
          <w:szCs w:val="26"/>
        </w:rPr>
        <w:t xml:space="preserve">on remand was </w:t>
      </w:r>
      <w:r w:rsidRPr="005D2176">
        <w:rPr>
          <w:rFonts w:ascii="Times New Roman" w:eastAsia="Times New Roman" w:hAnsi="Times New Roman" w:cs="Times New Roman"/>
          <w:sz w:val="26"/>
          <w:szCs w:val="26"/>
        </w:rPr>
        <w:t xml:space="preserve">convened as scheduled.  Mr. DeHaven appeared </w:t>
      </w:r>
      <w:r w:rsidRPr="005D2176">
        <w:rPr>
          <w:rFonts w:ascii="Times New Roman" w:eastAsia="Times New Roman" w:hAnsi="Times New Roman" w:cs="Times New Roman"/>
          <w:i/>
          <w:sz w:val="26"/>
          <w:szCs w:val="26"/>
        </w:rPr>
        <w:t>pro se</w:t>
      </w:r>
      <w:r w:rsidRPr="005D2176">
        <w:rPr>
          <w:rFonts w:ascii="Times New Roman" w:eastAsia="Times New Roman" w:hAnsi="Times New Roman" w:cs="Times New Roman"/>
          <w:sz w:val="26"/>
          <w:szCs w:val="26"/>
        </w:rPr>
        <w:t xml:space="preserve"> and presented oral testimony.  </w:t>
      </w:r>
      <w:bookmarkStart w:id="3" w:name="_Hlk11326889"/>
      <w:r w:rsidRPr="005D2176">
        <w:rPr>
          <w:rFonts w:ascii="Times New Roman" w:eastAsia="Times New Roman" w:hAnsi="Times New Roman" w:cs="Times New Roman"/>
          <w:sz w:val="26"/>
          <w:szCs w:val="26"/>
        </w:rPr>
        <w:t>Counsel for PECO appeared and</w:t>
      </w:r>
      <w:bookmarkEnd w:id="3"/>
      <w:r w:rsidRPr="005D2176">
        <w:rPr>
          <w:rFonts w:ascii="Times New Roman" w:eastAsia="Times New Roman" w:hAnsi="Times New Roman" w:cs="Times New Roman"/>
          <w:sz w:val="26"/>
          <w:szCs w:val="26"/>
        </w:rPr>
        <w:t xml:space="preserve"> presented one witness who sponsored four exhibits that were admitted into the record.  A transcript of forty-five pages was created.  I.D.R. at 3-4.  The record in this case closed on June 18, 2018, when the transcript was filed with the Commission.  I.D.R. at 4.</w:t>
      </w:r>
    </w:p>
    <w:p w14:paraId="1E8CC6C4" w14:textId="77777777" w:rsidR="00AE0DC8" w:rsidRPr="005D2176" w:rsidRDefault="00AE0DC8" w:rsidP="00F77A26">
      <w:pPr>
        <w:autoSpaceDE w:val="0"/>
        <w:autoSpaceDN w:val="0"/>
        <w:adjustRightInd w:val="0"/>
        <w:spacing w:after="0" w:line="360" w:lineRule="auto"/>
        <w:ind w:firstLine="1440"/>
        <w:rPr>
          <w:rFonts w:ascii="Times New Roman" w:eastAsia="Calibri" w:hAnsi="Times New Roman" w:cs="Times New Roman"/>
          <w:sz w:val="26"/>
          <w:szCs w:val="26"/>
        </w:rPr>
      </w:pPr>
    </w:p>
    <w:p w14:paraId="5FBF2321" w14:textId="2E2603D4" w:rsidR="00AE0DC8" w:rsidRDefault="00AE0DC8" w:rsidP="00F77A26">
      <w:pPr>
        <w:autoSpaceDE w:val="0"/>
        <w:autoSpaceDN w:val="0"/>
        <w:adjustRightInd w:val="0"/>
        <w:spacing w:after="0" w:line="360" w:lineRule="auto"/>
        <w:ind w:firstLine="1440"/>
        <w:rPr>
          <w:rFonts w:ascii="Times New Roman" w:eastAsia="Calibri" w:hAnsi="Times New Roman" w:cs="Times New Roman"/>
          <w:sz w:val="26"/>
          <w:szCs w:val="26"/>
        </w:rPr>
      </w:pPr>
      <w:r w:rsidRPr="005D2176">
        <w:rPr>
          <w:rFonts w:ascii="Times New Roman" w:eastAsia="Calibri" w:hAnsi="Times New Roman" w:cs="Times New Roman"/>
          <w:sz w:val="26"/>
          <w:szCs w:val="26"/>
        </w:rPr>
        <w:t>On September 7, 2018, the Commission served the ALJ’s Initial Decision on Remand</w:t>
      </w:r>
      <w:r w:rsidR="00C74C6E">
        <w:rPr>
          <w:rFonts w:ascii="Times New Roman" w:eastAsia="Calibri" w:hAnsi="Times New Roman" w:cs="Times New Roman"/>
          <w:sz w:val="26"/>
          <w:szCs w:val="26"/>
        </w:rPr>
        <w:t xml:space="preserve"> (</w:t>
      </w:r>
      <w:r w:rsidR="00C74C6E" w:rsidRPr="00C74C6E">
        <w:rPr>
          <w:rFonts w:ascii="Times New Roman" w:eastAsia="Calibri" w:hAnsi="Times New Roman" w:cs="Times New Roman"/>
          <w:i/>
          <w:iCs/>
          <w:sz w:val="26"/>
          <w:szCs w:val="26"/>
        </w:rPr>
        <w:t>September 2018 I.D.R.</w:t>
      </w:r>
      <w:r w:rsidR="00590DA6">
        <w:rPr>
          <w:rFonts w:ascii="Times New Roman" w:eastAsia="Calibri" w:hAnsi="Times New Roman" w:cs="Times New Roman"/>
          <w:i/>
          <w:iCs/>
          <w:sz w:val="26"/>
          <w:szCs w:val="26"/>
        </w:rPr>
        <w:t xml:space="preserve"> </w:t>
      </w:r>
      <w:r w:rsidR="00590DA6">
        <w:rPr>
          <w:rFonts w:ascii="Times New Roman" w:eastAsia="Calibri" w:hAnsi="Times New Roman" w:cs="Times New Roman"/>
          <w:sz w:val="26"/>
          <w:szCs w:val="26"/>
        </w:rPr>
        <w:t xml:space="preserve">or </w:t>
      </w:r>
      <w:r w:rsidR="00590DA6">
        <w:rPr>
          <w:rFonts w:ascii="Times New Roman" w:eastAsia="Calibri" w:hAnsi="Times New Roman" w:cs="Times New Roman"/>
          <w:i/>
          <w:iCs/>
          <w:sz w:val="26"/>
          <w:szCs w:val="26"/>
        </w:rPr>
        <w:t>I.D.R.</w:t>
      </w:r>
      <w:r w:rsidR="00C74C6E">
        <w:rPr>
          <w:rFonts w:ascii="Times New Roman" w:eastAsia="Calibri" w:hAnsi="Times New Roman" w:cs="Times New Roman"/>
          <w:sz w:val="26"/>
          <w:szCs w:val="26"/>
        </w:rPr>
        <w:t>)</w:t>
      </w:r>
      <w:r w:rsidR="00213120">
        <w:rPr>
          <w:rFonts w:ascii="Times New Roman" w:eastAsia="Calibri" w:hAnsi="Times New Roman" w:cs="Times New Roman"/>
          <w:sz w:val="26"/>
          <w:szCs w:val="26"/>
        </w:rPr>
        <w:t>,</w:t>
      </w:r>
      <w:r w:rsidRPr="005D2176">
        <w:rPr>
          <w:rFonts w:ascii="Times New Roman" w:eastAsia="Calibri" w:hAnsi="Times New Roman" w:cs="Times New Roman"/>
          <w:sz w:val="26"/>
          <w:szCs w:val="26"/>
        </w:rPr>
        <w:t xml:space="preserve"> which sustained Mr. DeHaven’s Complaint and directed PECO to credit Mr. DeHaven’s account in the amount of $1,602.80.</w:t>
      </w:r>
      <w:r w:rsidR="00213120">
        <w:rPr>
          <w:rFonts w:ascii="Times New Roman" w:eastAsia="Calibri" w:hAnsi="Times New Roman" w:cs="Times New Roman"/>
          <w:sz w:val="26"/>
          <w:szCs w:val="26"/>
        </w:rPr>
        <w:t xml:space="preserve">  </w:t>
      </w:r>
      <w:r w:rsidR="007C5BF9">
        <w:rPr>
          <w:rFonts w:ascii="Times New Roman" w:eastAsia="Calibri" w:hAnsi="Times New Roman" w:cs="Times New Roman"/>
          <w:sz w:val="26"/>
          <w:szCs w:val="26"/>
        </w:rPr>
        <w:t xml:space="preserve">The </w:t>
      </w:r>
      <w:r w:rsidR="0046438B">
        <w:rPr>
          <w:rFonts w:ascii="Times New Roman" w:eastAsia="Calibri" w:hAnsi="Times New Roman" w:cs="Times New Roman"/>
          <w:sz w:val="26"/>
          <w:szCs w:val="26"/>
        </w:rPr>
        <w:t>Commission also served a</w:t>
      </w:r>
      <w:r w:rsidR="007C5BF9">
        <w:rPr>
          <w:rFonts w:ascii="Times New Roman" w:eastAsia="Calibri" w:hAnsi="Times New Roman" w:cs="Times New Roman"/>
          <w:sz w:val="26"/>
          <w:szCs w:val="26"/>
        </w:rPr>
        <w:t xml:space="preserve"> Secretarial Letter dated September 7, 2018</w:t>
      </w:r>
      <w:r w:rsidR="0046438B">
        <w:rPr>
          <w:rFonts w:ascii="Times New Roman" w:eastAsia="Calibri" w:hAnsi="Times New Roman" w:cs="Times New Roman"/>
          <w:sz w:val="26"/>
          <w:szCs w:val="26"/>
        </w:rPr>
        <w:t xml:space="preserve"> (</w:t>
      </w:r>
      <w:r w:rsidR="0046438B" w:rsidRPr="0046438B">
        <w:rPr>
          <w:rFonts w:ascii="Times New Roman" w:eastAsia="Calibri" w:hAnsi="Times New Roman" w:cs="Times New Roman"/>
          <w:i/>
          <w:iCs/>
          <w:sz w:val="26"/>
          <w:szCs w:val="26"/>
        </w:rPr>
        <w:t>September 2018 Secretarial Letter</w:t>
      </w:r>
      <w:r w:rsidR="0046438B">
        <w:rPr>
          <w:rFonts w:ascii="Times New Roman" w:eastAsia="Calibri" w:hAnsi="Times New Roman" w:cs="Times New Roman"/>
          <w:sz w:val="26"/>
          <w:szCs w:val="26"/>
        </w:rPr>
        <w:t xml:space="preserve"> or </w:t>
      </w:r>
      <w:r w:rsidR="0046438B" w:rsidRPr="0046438B">
        <w:rPr>
          <w:rFonts w:ascii="Times New Roman" w:eastAsia="Calibri" w:hAnsi="Times New Roman" w:cs="Times New Roman"/>
          <w:i/>
          <w:iCs/>
          <w:sz w:val="26"/>
          <w:szCs w:val="26"/>
        </w:rPr>
        <w:t>Secretarial Letter</w:t>
      </w:r>
      <w:r w:rsidR="0046438B">
        <w:rPr>
          <w:rFonts w:ascii="Times New Roman" w:eastAsia="Calibri" w:hAnsi="Times New Roman" w:cs="Times New Roman"/>
          <w:sz w:val="26"/>
          <w:szCs w:val="26"/>
        </w:rPr>
        <w:t>)</w:t>
      </w:r>
      <w:r w:rsidR="007C5BF9">
        <w:rPr>
          <w:rFonts w:ascii="Times New Roman" w:eastAsia="Calibri" w:hAnsi="Times New Roman" w:cs="Times New Roman"/>
          <w:sz w:val="26"/>
          <w:szCs w:val="26"/>
        </w:rPr>
        <w:t xml:space="preserve">, </w:t>
      </w:r>
      <w:r w:rsidR="0046438B">
        <w:rPr>
          <w:rFonts w:ascii="Times New Roman" w:eastAsia="Calibri" w:hAnsi="Times New Roman" w:cs="Times New Roman"/>
          <w:sz w:val="26"/>
          <w:szCs w:val="26"/>
        </w:rPr>
        <w:t xml:space="preserve">which </w:t>
      </w:r>
      <w:r w:rsidR="007C5BF9">
        <w:rPr>
          <w:rFonts w:ascii="Times New Roman" w:eastAsia="Calibri" w:hAnsi="Times New Roman" w:cs="Times New Roman"/>
          <w:sz w:val="26"/>
          <w:szCs w:val="26"/>
        </w:rPr>
        <w:t xml:space="preserve">notified the Parties of their right to file Exceptions to the </w:t>
      </w:r>
      <w:r w:rsidR="007C5BF9" w:rsidRPr="007C5BF9">
        <w:rPr>
          <w:rFonts w:ascii="Times New Roman" w:eastAsia="Calibri" w:hAnsi="Times New Roman" w:cs="Times New Roman"/>
          <w:i/>
          <w:iCs/>
          <w:sz w:val="26"/>
          <w:szCs w:val="26"/>
        </w:rPr>
        <w:t>I.D.R</w:t>
      </w:r>
      <w:r w:rsidR="007C5BF9">
        <w:rPr>
          <w:rFonts w:ascii="Times New Roman" w:eastAsia="Calibri" w:hAnsi="Times New Roman" w:cs="Times New Roman"/>
          <w:sz w:val="26"/>
          <w:szCs w:val="26"/>
        </w:rPr>
        <w:t xml:space="preserve">. within twenty days of the date of the </w:t>
      </w:r>
      <w:r w:rsidR="007C5BF9" w:rsidRPr="007E4222">
        <w:rPr>
          <w:rFonts w:ascii="Times New Roman" w:eastAsia="Calibri" w:hAnsi="Times New Roman" w:cs="Times New Roman"/>
          <w:i/>
          <w:iCs/>
          <w:sz w:val="26"/>
          <w:szCs w:val="26"/>
        </w:rPr>
        <w:t>Secretarial Letter</w:t>
      </w:r>
      <w:r w:rsidR="007C5BF9">
        <w:rPr>
          <w:rFonts w:ascii="Times New Roman" w:eastAsia="Calibri" w:hAnsi="Times New Roman" w:cs="Times New Roman"/>
          <w:sz w:val="26"/>
          <w:szCs w:val="26"/>
        </w:rPr>
        <w:t xml:space="preserve"> and the right to file Replies to Exceptions within ten (10) days of the date when Exceptions were due.  </w:t>
      </w:r>
      <w:r w:rsidR="00EB1BE5">
        <w:rPr>
          <w:rFonts w:ascii="Times New Roman" w:eastAsia="Calibri" w:hAnsi="Times New Roman" w:cs="Times New Roman"/>
          <w:sz w:val="26"/>
          <w:szCs w:val="26"/>
        </w:rPr>
        <w:t xml:space="preserve">On </w:t>
      </w:r>
      <w:r w:rsidR="007C5BF9">
        <w:rPr>
          <w:rFonts w:ascii="Times New Roman" w:eastAsia="Calibri" w:hAnsi="Times New Roman" w:cs="Times New Roman"/>
          <w:sz w:val="26"/>
          <w:szCs w:val="26"/>
        </w:rPr>
        <w:t xml:space="preserve">September 7, 2018, </w:t>
      </w:r>
      <w:r w:rsidR="00EB1BE5">
        <w:rPr>
          <w:rFonts w:ascii="Times New Roman" w:eastAsia="Calibri" w:hAnsi="Times New Roman" w:cs="Times New Roman"/>
          <w:sz w:val="26"/>
          <w:szCs w:val="26"/>
        </w:rPr>
        <w:t xml:space="preserve">the Commission served the </w:t>
      </w:r>
      <w:r w:rsidR="00EB1BE5" w:rsidRPr="00EB1BE5">
        <w:rPr>
          <w:rFonts w:ascii="Times New Roman" w:eastAsia="Calibri" w:hAnsi="Times New Roman" w:cs="Times New Roman"/>
          <w:i/>
          <w:iCs/>
          <w:sz w:val="26"/>
          <w:szCs w:val="26"/>
        </w:rPr>
        <w:t>September 2018 I.D.R</w:t>
      </w:r>
      <w:r w:rsidR="00EB1BE5">
        <w:rPr>
          <w:rFonts w:ascii="Times New Roman" w:eastAsia="Calibri" w:hAnsi="Times New Roman" w:cs="Times New Roman"/>
          <w:sz w:val="26"/>
          <w:szCs w:val="26"/>
        </w:rPr>
        <w:t xml:space="preserve">. </w:t>
      </w:r>
      <w:r w:rsidR="007E4222">
        <w:rPr>
          <w:rFonts w:ascii="Times New Roman" w:eastAsia="Calibri" w:hAnsi="Times New Roman" w:cs="Times New Roman"/>
          <w:sz w:val="26"/>
          <w:szCs w:val="26"/>
        </w:rPr>
        <w:t xml:space="preserve">and </w:t>
      </w:r>
      <w:r w:rsidR="007E4222" w:rsidRPr="007E4222">
        <w:rPr>
          <w:rFonts w:ascii="Times New Roman" w:eastAsia="Calibri" w:hAnsi="Times New Roman" w:cs="Times New Roman"/>
          <w:i/>
          <w:iCs/>
          <w:sz w:val="26"/>
          <w:szCs w:val="26"/>
        </w:rPr>
        <w:t>Secretarial Letter</w:t>
      </w:r>
      <w:r w:rsidR="007E4222">
        <w:rPr>
          <w:rFonts w:ascii="Times New Roman" w:eastAsia="Calibri" w:hAnsi="Times New Roman" w:cs="Times New Roman"/>
          <w:sz w:val="26"/>
          <w:szCs w:val="26"/>
        </w:rPr>
        <w:t xml:space="preserve"> </w:t>
      </w:r>
      <w:r w:rsidR="00EB1BE5">
        <w:rPr>
          <w:rFonts w:ascii="Times New Roman" w:eastAsia="Calibri" w:hAnsi="Times New Roman" w:cs="Times New Roman"/>
          <w:sz w:val="26"/>
          <w:szCs w:val="26"/>
        </w:rPr>
        <w:t>on Mr. DeHaven via Certified Mail</w:t>
      </w:r>
      <w:r w:rsidR="007E4222" w:rsidRPr="007E4222">
        <w:rPr>
          <w:rFonts w:ascii="Times New Roman" w:eastAsia="Calibri" w:hAnsi="Times New Roman" w:cs="Times New Roman"/>
          <w:sz w:val="26"/>
          <w:szCs w:val="26"/>
        </w:rPr>
        <w:t xml:space="preserve"> </w:t>
      </w:r>
      <w:r w:rsidR="007E4222">
        <w:rPr>
          <w:rFonts w:ascii="Times New Roman" w:eastAsia="Calibri" w:hAnsi="Times New Roman" w:cs="Times New Roman"/>
          <w:sz w:val="26"/>
          <w:szCs w:val="26"/>
        </w:rPr>
        <w:t>to Mr. DeHaven’s address on file with the Secretary’s Bureau</w:t>
      </w:r>
      <w:r w:rsidR="00EB1BE5">
        <w:rPr>
          <w:rFonts w:ascii="Times New Roman" w:eastAsia="Calibri" w:hAnsi="Times New Roman" w:cs="Times New Roman"/>
          <w:sz w:val="26"/>
          <w:szCs w:val="26"/>
        </w:rPr>
        <w:t>.</w:t>
      </w:r>
    </w:p>
    <w:p w14:paraId="2D052EEF" w14:textId="77777777" w:rsidR="00EC429D" w:rsidRPr="005D2176" w:rsidRDefault="00EC429D" w:rsidP="00F77A26">
      <w:pPr>
        <w:autoSpaceDE w:val="0"/>
        <w:autoSpaceDN w:val="0"/>
        <w:adjustRightInd w:val="0"/>
        <w:spacing w:after="0" w:line="360" w:lineRule="auto"/>
        <w:ind w:firstLine="1440"/>
        <w:rPr>
          <w:rFonts w:ascii="Times New Roman" w:eastAsia="Calibri" w:hAnsi="Times New Roman" w:cs="Times New Roman"/>
          <w:sz w:val="26"/>
          <w:szCs w:val="26"/>
        </w:rPr>
      </w:pPr>
    </w:p>
    <w:p w14:paraId="75CE1E47" w14:textId="3D4C2756" w:rsidR="00EC429D" w:rsidRDefault="00AE0DC8" w:rsidP="00F77A26">
      <w:pPr>
        <w:spacing w:after="0" w:line="360" w:lineRule="auto"/>
        <w:rPr>
          <w:rFonts w:ascii="Times New Roman" w:eastAsia="Times New Roman" w:hAnsi="Times New Roman" w:cs="Times New Roman"/>
          <w:sz w:val="26"/>
          <w:szCs w:val="26"/>
        </w:rPr>
      </w:pPr>
      <w:r w:rsidRPr="005D2176">
        <w:rPr>
          <w:rFonts w:ascii="Times New Roman" w:eastAsia="Times New Roman" w:hAnsi="Times New Roman" w:cs="Times New Roman"/>
          <w:sz w:val="26"/>
          <w:szCs w:val="26"/>
        </w:rPr>
        <w:tab/>
      </w:r>
      <w:r w:rsidRPr="005D2176">
        <w:rPr>
          <w:rFonts w:ascii="Times New Roman" w:eastAsia="Times New Roman" w:hAnsi="Times New Roman" w:cs="Times New Roman"/>
          <w:sz w:val="26"/>
          <w:szCs w:val="26"/>
        </w:rPr>
        <w:tab/>
        <w:t xml:space="preserve">On September 25, 2018, PECO filed Exceptions to the </w:t>
      </w:r>
      <w:r w:rsidR="00C74C6E" w:rsidRPr="00C74C6E">
        <w:rPr>
          <w:rFonts w:ascii="Times New Roman" w:eastAsia="Times New Roman" w:hAnsi="Times New Roman" w:cs="Times New Roman"/>
          <w:i/>
          <w:iCs/>
          <w:sz w:val="26"/>
          <w:szCs w:val="26"/>
        </w:rPr>
        <w:t>September 2018 I.D.R.</w:t>
      </w:r>
      <w:r w:rsidRPr="005D2176">
        <w:rPr>
          <w:rFonts w:ascii="Times New Roman" w:eastAsia="Times New Roman" w:hAnsi="Times New Roman" w:cs="Times New Roman"/>
          <w:sz w:val="26"/>
          <w:szCs w:val="26"/>
        </w:rPr>
        <w:t xml:space="preserve">  Mr. DeHaven </w:t>
      </w:r>
      <w:r w:rsidR="007E63E5">
        <w:rPr>
          <w:rFonts w:ascii="Times New Roman" w:eastAsia="Times New Roman" w:hAnsi="Times New Roman" w:cs="Times New Roman"/>
          <w:sz w:val="26"/>
          <w:szCs w:val="26"/>
        </w:rPr>
        <w:t>did</w:t>
      </w:r>
      <w:r w:rsidRPr="005D2176">
        <w:rPr>
          <w:rFonts w:ascii="Times New Roman" w:eastAsia="Times New Roman" w:hAnsi="Times New Roman" w:cs="Times New Roman"/>
          <w:sz w:val="26"/>
          <w:szCs w:val="26"/>
        </w:rPr>
        <w:t xml:space="preserve"> not </w:t>
      </w:r>
      <w:r w:rsidR="00EB1BE5">
        <w:rPr>
          <w:rFonts w:ascii="Times New Roman" w:eastAsia="Times New Roman" w:hAnsi="Times New Roman" w:cs="Times New Roman"/>
          <w:sz w:val="26"/>
          <w:szCs w:val="26"/>
        </w:rPr>
        <w:t>file</w:t>
      </w:r>
      <w:r w:rsidR="00EB1BE5" w:rsidRPr="005D2176">
        <w:rPr>
          <w:rFonts w:ascii="Times New Roman" w:eastAsia="Times New Roman" w:hAnsi="Times New Roman" w:cs="Times New Roman"/>
          <w:sz w:val="26"/>
          <w:szCs w:val="26"/>
        </w:rPr>
        <w:t xml:space="preserve"> </w:t>
      </w:r>
      <w:r w:rsidRPr="005D2176">
        <w:rPr>
          <w:rFonts w:ascii="Times New Roman" w:eastAsia="Times New Roman" w:hAnsi="Times New Roman" w:cs="Times New Roman"/>
          <w:sz w:val="26"/>
          <w:szCs w:val="26"/>
        </w:rPr>
        <w:t>Replies to Exceptions</w:t>
      </w:r>
      <w:r w:rsidR="00EB1BE5">
        <w:rPr>
          <w:rFonts w:ascii="Times New Roman" w:eastAsia="Times New Roman" w:hAnsi="Times New Roman" w:cs="Times New Roman"/>
          <w:sz w:val="26"/>
          <w:szCs w:val="26"/>
        </w:rPr>
        <w:t xml:space="preserve"> on or before the due date of October 9, 2018</w:t>
      </w:r>
      <w:r w:rsidRPr="005D2176">
        <w:rPr>
          <w:rFonts w:ascii="Times New Roman" w:eastAsia="Times New Roman" w:hAnsi="Times New Roman" w:cs="Times New Roman"/>
          <w:sz w:val="26"/>
          <w:szCs w:val="26"/>
        </w:rPr>
        <w:t>.</w:t>
      </w:r>
      <w:r w:rsidR="0046438B">
        <w:rPr>
          <w:rStyle w:val="FootnoteReference"/>
          <w:rFonts w:ascii="Times New Roman" w:eastAsia="Times New Roman" w:hAnsi="Times New Roman" w:cs="Times New Roman"/>
          <w:sz w:val="26"/>
          <w:szCs w:val="26"/>
        </w:rPr>
        <w:footnoteReference w:id="1"/>
      </w:r>
    </w:p>
    <w:p w14:paraId="0731F620" w14:textId="2339E851" w:rsidR="00622293" w:rsidRDefault="00EC429D" w:rsidP="00F77A2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7F9243C3" w14:textId="350EDD25" w:rsidR="00EC6A7E" w:rsidRPr="00EC6A7E" w:rsidRDefault="00EC6A7E" w:rsidP="00F77A26">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On October 1, 2018, the</w:t>
      </w:r>
      <w:r w:rsidR="00EB1BE5">
        <w:rPr>
          <w:rFonts w:ascii="Times New Roman" w:eastAsia="Times New Roman" w:hAnsi="Times New Roman" w:cs="Times New Roman"/>
          <w:sz w:val="26"/>
          <w:szCs w:val="26"/>
        </w:rPr>
        <w:t xml:space="preserve"> Certified Mail envelope containing the</w:t>
      </w:r>
      <w:r>
        <w:rPr>
          <w:rFonts w:ascii="Times New Roman" w:eastAsia="Times New Roman" w:hAnsi="Times New Roman" w:cs="Times New Roman"/>
          <w:sz w:val="26"/>
          <w:szCs w:val="26"/>
        </w:rPr>
        <w:t xml:space="preserve"> </w:t>
      </w:r>
      <w:r w:rsidRPr="00C74C6E">
        <w:rPr>
          <w:rFonts w:ascii="Times New Roman" w:eastAsia="Calibri" w:hAnsi="Times New Roman" w:cs="Times New Roman"/>
          <w:i/>
          <w:iCs/>
          <w:sz w:val="26"/>
          <w:szCs w:val="26"/>
        </w:rPr>
        <w:t>September 2018 I.D.R.</w:t>
      </w:r>
      <w:r>
        <w:rPr>
          <w:rFonts w:ascii="Times New Roman" w:eastAsia="Calibri" w:hAnsi="Times New Roman" w:cs="Times New Roman"/>
          <w:sz w:val="26"/>
          <w:szCs w:val="26"/>
        </w:rPr>
        <w:t xml:space="preserve"> </w:t>
      </w:r>
      <w:r w:rsidR="00EB1BE5">
        <w:rPr>
          <w:rFonts w:ascii="Times New Roman" w:eastAsia="Calibri" w:hAnsi="Times New Roman" w:cs="Times New Roman"/>
          <w:sz w:val="26"/>
          <w:szCs w:val="26"/>
        </w:rPr>
        <w:t xml:space="preserve">and </w:t>
      </w:r>
      <w:r w:rsidR="0046438B" w:rsidRPr="0046438B">
        <w:rPr>
          <w:rFonts w:ascii="Times New Roman" w:eastAsia="Calibri" w:hAnsi="Times New Roman" w:cs="Times New Roman"/>
          <w:i/>
          <w:iCs/>
          <w:sz w:val="26"/>
          <w:szCs w:val="26"/>
        </w:rPr>
        <w:t>Secretarial Letter</w:t>
      </w:r>
      <w:r w:rsidR="0046438B">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was returned to the Commission as undeliverable. </w:t>
      </w:r>
      <w:r w:rsidR="00213120">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On </w:t>
      </w:r>
      <w:r>
        <w:rPr>
          <w:rFonts w:ascii="Times New Roman" w:eastAsia="Calibri" w:hAnsi="Times New Roman" w:cs="Times New Roman"/>
          <w:sz w:val="26"/>
          <w:szCs w:val="26"/>
        </w:rPr>
        <w:lastRenderedPageBreak/>
        <w:t>October 2, 2018, the Commission re</w:t>
      </w:r>
      <w:r w:rsidR="00213120">
        <w:rPr>
          <w:rFonts w:ascii="Times New Roman" w:eastAsia="Calibri" w:hAnsi="Times New Roman" w:cs="Times New Roman"/>
          <w:sz w:val="26"/>
          <w:szCs w:val="26"/>
        </w:rPr>
        <w:t>-served</w:t>
      </w:r>
      <w:r>
        <w:rPr>
          <w:rFonts w:ascii="Times New Roman" w:eastAsia="Calibri" w:hAnsi="Times New Roman" w:cs="Times New Roman"/>
          <w:sz w:val="26"/>
          <w:szCs w:val="26"/>
        </w:rPr>
        <w:t xml:space="preserve"> the </w:t>
      </w:r>
      <w:r>
        <w:rPr>
          <w:rFonts w:ascii="Times New Roman" w:eastAsia="Calibri" w:hAnsi="Times New Roman" w:cs="Times New Roman"/>
          <w:i/>
          <w:iCs/>
          <w:sz w:val="26"/>
          <w:szCs w:val="26"/>
        </w:rPr>
        <w:t>I.D.R.</w:t>
      </w:r>
      <w:r>
        <w:rPr>
          <w:rFonts w:ascii="Times New Roman" w:eastAsia="Calibri" w:hAnsi="Times New Roman" w:cs="Times New Roman"/>
          <w:sz w:val="26"/>
          <w:szCs w:val="26"/>
        </w:rPr>
        <w:t xml:space="preserve"> </w:t>
      </w:r>
      <w:r w:rsidR="0046438B">
        <w:rPr>
          <w:rFonts w:ascii="Times New Roman" w:eastAsia="Calibri" w:hAnsi="Times New Roman" w:cs="Times New Roman"/>
          <w:sz w:val="26"/>
          <w:szCs w:val="26"/>
        </w:rPr>
        <w:t xml:space="preserve">and </w:t>
      </w:r>
      <w:r w:rsidR="0046438B" w:rsidRPr="0046438B">
        <w:rPr>
          <w:rFonts w:ascii="Times New Roman" w:eastAsia="Calibri" w:hAnsi="Times New Roman" w:cs="Times New Roman"/>
          <w:i/>
          <w:iCs/>
          <w:sz w:val="26"/>
          <w:szCs w:val="26"/>
        </w:rPr>
        <w:t>Secretarial Letter</w:t>
      </w:r>
      <w:r w:rsidR="0046438B">
        <w:rPr>
          <w:rFonts w:ascii="Times New Roman" w:eastAsia="Calibri" w:hAnsi="Times New Roman" w:cs="Times New Roman"/>
          <w:sz w:val="26"/>
          <w:szCs w:val="26"/>
        </w:rPr>
        <w:t xml:space="preserve"> </w:t>
      </w:r>
      <w:r>
        <w:rPr>
          <w:rFonts w:ascii="Times New Roman" w:eastAsia="Calibri" w:hAnsi="Times New Roman" w:cs="Times New Roman"/>
          <w:sz w:val="26"/>
          <w:szCs w:val="26"/>
        </w:rPr>
        <w:t>by first-class mail</w:t>
      </w:r>
      <w:r w:rsidR="00213120">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00213120">
        <w:rPr>
          <w:rFonts w:ascii="Times New Roman" w:eastAsia="Calibri" w:hAnsi="Times New Roman" w:cs="Times New Roman"/>
          <w:sz w:val="26"/>
          <w:szCs w:val="26"/>
        </w:rPr>
        <w:t xml:space="preserve"> An audit history of the Commission’s files indicates that </w:t>
      </w:r>
      <w:r w:rsidR="00EB1BE5">
        <w:rPr>
          <w:rFonts w:ascii="Times New Roman" w:eastAsia="Calibri" w:hAnsi="Times New Roman" w:cs="Times New Roman"/>
          <w:sz w:val="26"/>
          <w:szCs w:val="26"/>
        </w:rPr>
        <w:t xml:space="preserve">the </w:t>
      </w:r>
      <w:r w:rsidR="00213120">
        <w:rPr>
          <w:rFonts w:ascii="Times New Roman" w:eastAsia="Calibri" w:hAnsi="Times New Roman" w:cs="Times New Roman"/>
          <w:sz w:val="26"/>
          <w:szCs w:val="26"/>
        </w:rPr>
        <w:t>serv</w:t>
      </w:r>
      <w:r w:rsidR="00EB1BE5">
        <w:rPr>
          <w:rFonts w:ascii="Times New Roman" w:eastAsia="Calibri" w:hAnsi="Times New Roman" w:cs="Times New Roman"/>
          <w:sz w:val="26"/>
          <w:szCs w:val="26"/>
        </w:rPr>
        <w:t xml:space="preserve">ice of the </w:t>
      </w:r>
      <w:r w:rsidR="00EB1BE5" w:rsidRPr="00EB1BE5">
        <w:rPr>
          <w:rFonts w:ascii="Times New Roman" w:eastAsia="Calibri" w:hAnsi="Times New Roman" w:cs="Times New Roman"/>
          <w:i/>
          <w:iCs/>
          <w:sz w:val="26"/>
          <w:szCs w:val="26"/>
        </w:rPr>
        <w:t>I.D.R</w:t>
      </w:r>
      <w:r w:rsidR="00EB1BE5">
        <w:rPr>
          <w:rFonts w:ascii="Times New Roman" w:eastAsia="Calibri" w:hAnsi="Times New Roman" w:cs="Times New Roman"/>
          <w:sz w:val="26"/>
          <w:szCs w:val="26"/>
        </w:rPr>
        <w:t>.</w:t>
      </w:r>
      <w:r w:rsidR="00213120">
        <w:rPr>
          <w:rFonts w:ascii="Times New Roman" w:eastAsia="Calibri" w:hAnsi="Times New Roman" w:cs="Times New Roman"/>
          <w:sz w:val="26"/>
          <w:szCs w:val="26"/>
        </w:rPr>
        <w:t xml:space="preserve"> </w:t>
      </w:r>
      <w:r w:rsidR="0046438B">
        <w:rPr>
          <w:rFonts w:ascii="Times New Roman" w:eastAsia="Calibri" w:hAnsi="Times New Roman" w:cs="Times New Roman"/>
          <w:sz w:val="26"/>
          <w:szCs w:val="26"/>
        </w:rPr>
        <w:t xml:space="preserve">and </w:t>
      </w:r>
      <w:r w:rsidR="0046438B" w:rsidRPr="0046438B">
        <w:rPr>
          <w:rFonts w:ascii="Times New Roman" w:eastAsia="Calibri" w:hAnsi="Times New Roman" w:cs="Times New Roman"/>
          <w:i/>
          <w:iCs/>
          <w:sz w:val="26"/>
          <w:szCs w:val="26"/>
        </w:rPr>
        <w:t>Secretarial Letter</w:t>
      </w:r>
      <w:r w:rsidR="0046438B">
        <w:rPr>
          <w:rFonts w:ascii="Times New Roman" w:eastAsia="Calibri" w:hAnsi="Times New Roman" w:cs="Times New Roman"/>
          <w:sz w:val="26"/>
          <w:szCs w:val="26"/>
        </w:rPr>
        <w:t xml:space="preserve"> </w:t>
      </w:r>
      <w:r w:rsidR="00213120">
        <w:rPr>
          <w:rFonts w:ascii="Times New Roman" w:eastAsia="Calibri" w:hAnsi="Times New Roman" w:cs="Times New Roman"/>
          <w:sz w:val="26"/>
          <w:szCs w:val="26"/>
        </w:rPr>
        <w:t xml:space="preserve">via first-class mail was not returned to the Commission as undeliverable. </w:t>
      </w:r>
    </w:p>
    <w:p w14:paraId="610BDD99" w14:textId="77777777" w:rsidR="00EC6A7E" w:rsidRDefault="00EC6A7E" w:rsidP="00F77A26">
      <w:pPr>
        <w:spacing w:after="0" w:line="360" w:lineRule="auto"/>
        <w:rPr>
          <w:rFonts w:ascii="Times New Roman" w:eastAsia="Times New Roman" w:hAnsi="Times New Roman" w:cs="Times New Roman"/>
          <w:sz w:val="26"/>
          <w:szCs w:val="26"/>
        </w:rPr>
      </w:pPr>
    </w:p>
    <w:p w14:paraId="4D50618D" w14:textId="4E43CC92" w:rsidR="00AE0DC8" w:rsidRPr="005D2176" w:rsidRDefault="00622293" w:rsidP="00F77A26">
      <w:pPr>
        <w:spacing w:after="0" w:line="360" w:lineRule="auto"/>
        <w:rPr>
          <w:rFonts w:ascii="Times New Roman" w:eastAsia="Calibri"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AE0DC8" w:rsidRPr="005D2176">
        <w:rPr>
          <w:rFonts w:ascii="Times New Roman" w:eastAsia="Times New Roman" w:hAnsi="Times New Roman" w:cs="Times New Roman"/>
          <w:sz w:val="26"/>
          <w:szCs w:val="26"/>
        </w:rPr>
        <w:t xml:space="preserve">On January 17, 2019, </w:t>
      </w:r>
      <w:r w:rsidR="00EB1BE5">
        <w:rPr>
          <w:rFonts w:ascii="Times New Roman" w:eastAsia="Times New Roman" w:hAnsi="Times New Roman" w:cs="Times New Roman"/>
          <w:sz w:val="26"/>
          <w:szCs w:val="26"/>
        </w:rPr>
        <w:t xml:space="preserve">over three months after the due date for filing Replies to Exceptions, </w:t>
      </w:r>
      <w:r w:rsidR="00C74C6E">
        <w:rPr>
          <w:rFonts w:ascii="Times New Roman" w:eastAsia="Times New Roman" w:hAnsi="Times New Roman" w:cs="Times New Roman"/>
          <w:sz w:val="26"/>
          <w:szCs w:val="26"/>
        </w:rPr>
        <w:t>t</w:t>
      </w:r>
      <w:r w:rsidR="00AE0DC8" w:rsidRPr="005D2176">
        <w:rPr>
          <w:rFonts w:ascii="Times New Roman" w:eastAsia="Times New Roman" w:hAnsi="Times New Roman" w:cs="Times New Roman"/>
          <w:sz w:val="26"/>
          <w:szCs w:val="26"/>
        </w:rPr>
        <w:t xml:space="preserve">he Commission </w:t>
      </w:r>
      <w:r w:rsidR="001359DE" w:rsidRPr="005D2176">
        <w:rPr>
          <w:rFonts w:ascii="Times New Roman" w:eastAsia="Times New Roman" w:hAnsi="Times New Roman" w:cs="Times New Roman"/>
          <w:sz w:val="26"/>
          <w:szCs w:val="26"/>
        </w:rPr>
        <w:t>entered a</w:t>
      </w:r>
      <w:r w:rsidR="00245F39">
        <w:rPr>
          <w:rFonts w:ascii="Times New Roman" w:eastAsia="Times New Roman" w:hAnsi="Times New Roman" w:cs="Times New Roman"/>
          <w:sz w:val="26"/>
          <w:szCs w:val="26"/>
        </w:rPr>
        <w:t xml:space="preserve">n </w:t>
      </w:r>
      <w:r w:rsidR="001359DE" w:rsidRPr="005D2176">
        <w:rPr>
          <w:rFonts w:ascii="Times New Roman" w:eastAsia="Times New Roman" w:hAnsi="Times New Roman" w:cs="Times New Roman"/>
          <w:sz w:val="26"/>
          <w:szCs w:val="26"/>
        </w:rPr>
        <w:t>Opinion and Order at this docket (</w:t>
      </w:r>
      <w:r w:rsidR="001359DE" w:rsidRPr="005D2176">
        <w:rPr>
          <w:rFonts w:ascii="Times New Roman" w:eastAsia="Times New Roman" w:hAnsi="Times New Roman" w:cs="Times New Roman"/>
          <w:i/>
          <w:iCs/>
          <w:sz w:val="26"/>
          <w:szCs w:val="26"/>
        </w:rPr>
        <w:t xml:space="preserve">January 2019 Order </w:t>
      </w:r>
      <w:r w:rsidR="001359DE" w:rsidRPr="00FA6312">
        <w:rPr>
          <w:rFonts w:ascii="Times New Roman" w:eastAsia="Times New Roman" w:hAnsi="Times New Roman" w:cs="Times New Roman"/>
          <w:sz w:val="26"/>
          <w:szCs w:val="26"/>
        </w:rPr>
        <w:t>or</w:t>
      </w:r>
      <w:r w:rsidR="001359DE" w:rsidRPr="005D2176">
        <w:rPr>
          <w:rFonts w:ascii="Times New Roman" w:eastAsia="Times New Roman" w:hAnsi="Times New Roman" w:cs="Times New Roman"/>
          <w:i/>
          <w:iCs/>
          <w:sz w:val="26"/>
          <w:szCs w:val="26"/>
        </w:rPr>
        <w:t xml:space="preserve"> Order)</w:t>
      </w:r>
      <w:r w:rsidR="00EB1BE5">
        <w:rPr>
          <w:rFonts w:ascii="Times New Roman" w:eastAsia="Times New Roman" w:hAnsi="Times New Roman" w:cs="Times New Roman"/>
          <w:sz w:val="26"/>
          <w:szCs w:val="26"/>
        </w:rPr>
        <w:t>,</w:t>
      </w:r>
      <w:r w:rsidR="001359DE" w:rsidRPr="005D2176">
        <w:rPr>
          <w:rFonts w:ascii="Times New Roman" w:eastAsia="Times New Roman" w:hAnsi="Times New Roman" w:cs="Times New Roman"/>
          <w:sz w:val="26"/>
          <w:szCs w:val="26"/>
        </w:rPr>
        <w:t xml:space="preserve"> in which it granted PECO’s Exceptions, reversed the A</w:t>
      </w:r>
      <w:r w:rsidR="001359DE" w:rsidRPr="005D2176">
        <w:rPr>
          <w:rFonts w:ascii="Times New Roman" w:eastAsia="Calibri" w:hAnsi="Times New Roman" w:cs="Times New Roman"/>
          <w:sz w:val="26"/>
          <w:szCs w:val="26"/>
        </w:rPr>
        <w:t xml:space="preserve">LJ’s </w:t>
      </w:r>
      <w:r w:rsidR="00C74C6E">
        <w:rPr>
          <w:rFonts w:ascii="Times New Roman" w:eastAsia="Calibri" w:hAnsi="Times New Roman" w:cs="Times New Roman"/>
          <w:i/>
          <w:iCs/>
          <w:sz w:val="26"/>
          <w:szCs w:val="26"/>
        </w:rPr>
        <w:t>September 2018 I.D.R.</w:t>
      </w:r>
      <w:r w:rsidR="001359DE" w:rsidRPr="005D2176">
        <w:rPr>
          <w:rFonts w:ascii="Times New Roman" w:eastAsia="Calibri" w:hAnsi="Times New Roman" w:cs="Times New Roman"/>
          <w:sz w:val="26"/>
          <w:szCs w:val="26"/>
        </w:rPr>
        <w:t>, and dismissed Mr. DeHaven’s Complaint.</w:t>
      </w:r>
    </w:p>
    <w:p w14:paraId="2897E69C" w14:textId="77777777" w:rsidR="00622293" w:rsidRDefault="001359DE" w:rsidP="00F77A26">
      <w:pPr>
        <w:spacing w:after="0" w:line="360" w:lineRule="auto"/>
        <w:rPr>
          <w:rFonts w:ascii="Times New Roman" w:eastAsia="Calibri" w:hAnsi="Times New Roman" w:cs="Times New Roman"/>
          <w:sz w:val="26"/>
          <w:szCs w:val="26"/>
        </w:rPr>
      </w:pPr>
      <w:r w:rsidRPr="005D2176">
        <w:rPr>
          <w:rFonts w:ascii="Times New Roman" w:eastAsia="Calibri" w:hAnsi="Times New Roman" w:cs="Times New Roman"/>
          <w:sz w:val="26"/>
          <w:szCs w:val="26"/>
        </w:rPr>
        <w:tab/>
      </w:r>
      <w:r w:rsidRPr="005D2176">
        <w:rPr>
          <w:rFonts w:ascii="Times New Roman" w:eastAsia="Calibri" w:hAnsi="Times New Roman" w:cs="Times New Roman"/>
          <w:sz w:val="26"/>
          <w:szCs w:val="26"/>
        </w:rPr>
        <w:tab/>
      </w:r>
      <w:bookmarkStart w:id="4" w:name="_Hlk11327158"/>
    </w:p>
    <w:p w14:paraId="702122B8" w14:textId="5AED1E61" w:rsidR="00D705A3" w:rsidRDefault="00622293" w:rsidP="00F77A26">
      <w:pPr>
        <w:spacing w:after="0" w:line="360" w:lineRule="auto"/>
        <w:rPr>
          <w:rFonts w:ascii="Times New Roman" w:eastAsia="Calibri"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sidR="001359DE" w:rsidRPr="005D2176">
        <w:rPr>
          <w:rFonts w:ascii="Times New Roman" w:eastAsia="Calibri" w:hAnsi="Times New Roman" w:cs="Times New Roman"/>
          <w:sz w:val="26"/>
          <w:szCs w:val="26"/>
        </w:rPr>
        <w:t xml:space="preserve">On </w:t>
      </w:r>
      <w:r w:rsidR="00703C89" w:rsidRPr="005D2176">
        <w:rPr>
          <w:rFonts w:ascii="Times New Roman" w:eastAsia="Calibri" w:hAnsi="Times New Roman" w:cs="Times New Roman"/>
          <w:sz w:val="26"/>
          <w:szCs w:val="26"/>
        </w:rPr>
        <w:t>April 1</w:t>
      </w:r>
      <w:r w:rsidR="001359DE" w:rsidRPr="005D2176">
        <w:rPr>
          <w:rFonts w:ascii="Times New Roman" w:eastAsia="Calibri" w:hAnsi="Times New Roman" w:cs="Times New Roman"/>
          <w:sz w:val="26"/>
          <w:szCs w:val="26"/>
        </w:rPr>
        <w:t xml:space="preserve">, 2019, Mr. DeHaven filed the instant Petition requesting rescission of the </w:t>
      </w:r>
      <w:r w:rsidR="001359DE" w:rsidRPr="005D2176">
        <w:rPr>
          <w:rFonts w:ascii="Times New Roman" w:eastAsia="Calibri" w:hAnsi="Times New Roman" w:cs="Times New Roman"/>
          <w:i/>
          <w:iCs/>
          <w:sz w:val="26"/>
          <w:szCs w:val="26"/>
        </w:rPr>
        <w:t>January 2019 Order</w:t>
      </w:r>
      <w:r w:rsidR="001359DE" w:rsidRPr="005D2176">
        <w:rPr>
          <w:rFonts w:ascii="Times New Roman" w:eastAsia="Calibri" w:hAnsi="Times New Roman" w:cs="Times New Roman"/>
          <w:sz w:val="26"/>
          <w:szCs w:val="26"/>
        </w:rPr>
        <w:t>.</w:t>
      </w:r>
      <w:bookmarkEnd w:id="4"/>
      <w:r w:rsidR="002A7BD9">
        <w:rPr>
          <w:rFonts w:ascii="Times New Roman" w:eastAsia="Calibri" w:hAnsi="Times New Roman" w:cs="Times New Roman"/>
          <w:sz w:val="26"/>
          <w:szCs w:val="26"/>
        </w:rPr>
        <w:t xml:space="preserve"> </w:t>
      </w:r>
      <w:r w:rsidR="00EB1BE5">
        <w:rPr>
          <w:rFonts w:ascii="Times New Roman" w:eastAsia="Calibri" w:hAnsi="Times New Roman" w:cs="Times New Roman"/>
          <w:sz w:val="26"/>
          <w:szCs w:val="26"/>
        </w:rPr>
        <w:t xml:space="preserve"> </w:t>
      </w:r>
      <w:r w:rsidR="002A7BD9">
        <w:rPr>
          <w:rFonts w:ascii="Times New Roman" w:eastAsia="Calibri" w:hAnsi="Times New Roman" w:cs="Times New Roman"/>
          <w:sz w:val="26"/>
          <w:szCs w:val="26"/>
        </w:rPr>
        <w:t xml:space="preserve">Since the instant Petition lacked a certificate of service, we </w:t>
      </w:r>
      <w:r w:rsidR="00EB1BE5">
        <w:rPr>
          <w:rFonts w:ascii="Times New Roman" w:eastAsia="Calibri" w:hAnsi="Times New Roman" w:cs="Times New Roman"/>
          <w:sz w:val="26"/>
          <w:szCs w:val="26"/>
        </w:rPr>
        <w:t xml:space="preserve">served </w:t>
      </w:r>
      <w:r w:rsidR="002A7BD9">
        <w:rPr>
          <w:rFonts w:ascii="Times New Roman" w:eastAsia="Calibri" w:hAnsi="Times New Roman" w:cs="Times New Roman"/>
          <w:sz w:val="26"/>
          <w:szCs w:val="26"/>
        </w:rPr>
        <w:t xml:space="preserve">a copy of the Petition </w:t>
      </w:r>
      <w:r w:rsidR="00EB1BE5">
        <w:rPr>
          <w:rFonts w:ascii="Times New Roman" w:eastAsia="Calibri" w:hAnsi="Times New Roman" w:cs="Times New Roman"/>
          <w:sz w:val="26"/>
          <w:szCs w:val="26"/>
        </w:rPr>
        <w:t xml:space="preserve">on the </w:t>
      </w:r>
      <w:r w:rsidR="002A7BD9">
        <w:rPr>
          <w:rFonts w:ascii="Times New Roman" w:eastAsia="Calibri" w:hAnsi="Times New Roman" w:cs="Times New Roman"/>
          <w:sz w:val="26"/>
          <w:szCs w:val="26"/>
        </w:rPr>
        <w:t xml:space="preserve">Respondent on </w:t>
      </w:r>
      <w:r w:rsidR="002A7BD9" w:rsidRPr="00540FE0">
        <w:rPr>
          <w:rFonts w:ascii="Times New Roman" w:eastAsia="Calibri" w:hAnsi="Times New Roman" w:cs="Times New Roman"/>
          <w:sz w:val="26"/>
          <w:szCs w:val="26"/>
        </w:rPr>
        <w:t xml:space="preserve">July </w:t>
      </w:r>
      <w:r w:rsidR="00540FE0">
        <w:rPr>
          <w:rFonts w:ascii="Times New Roman" w:eastAsia="Calibri" w:hAnsi="Times New Roman" w:cs="Times New Roman"/>
          <w:sz w:val="26"/>
          <w:szCs w:val="26"/>
        </w:rPr>
        <w:t>25</w:t>
      </w:r>
      <w:r w:rsidR="002A7BD9" w:rsidRPr="00540FE0">
        <w:rPr>
          <w:rFonts w:ascii="Times New Roman" w:eastAsia="Calibri" w:hAnsi="Times New Roman" w:cs="Times New Roman"/>
          <w:sz w:val="26"/>
          <w:szCs w:val="26"/>
        </w:rPr>
        <w:t>, 2019</w:t>
      </w:r>
      <w:r w:rsidR="002A7BD9">
        <w:rPr>
          <w:rFonts w:ascii="Times New Roman" w:eastAsia="Calibri" w:hAnsi="Times New Roman" w:cs="Times New Roman"/>
          <w:sz w:val="26"/>
          <w:szCs w:val="26"/>
        </w:rPr>
        <w:t xml:space="preserve"> and allowed </w:t>
      </w:r>
      <w:r w:rsidR="00EB1BE5">
        <w:rPr>
          <w:rFonts w:ascii="Times New Roman" w:eastAsia="Calibri" w:hAnsi="Times New Roman" w:cs="Times New Roman"/>
          <w:sz w:val="26"/>
          <w:szCs w:val="26"/>
        </w:rPr>
        <w:t xml:space="preserve">the </w:t>
      </w:r>
      <w:r w:rsidR="002A7BD9">
        <w:rPr>
          <w:rFonts w:ascii="Times New Roman" w:eastAsia="Calibri" w:hAnsi="Times New Roman" w:cs="Times New Roman"/>
          <w:sz w:val="26"/>
          <w:szCs w:val="26"/>
        </w:rPr>
        <w:t>Respondent ten days to file an answer.</w:t>
      </w:r>
    </w:p>
    <w:p w14:paraId="5B9C4F94" w14:textId="77777777" w:rsidR="00D705A3" w:rsidRDefault="00D705A3" w:rsidP="00F77A26">
      <w:pPr>
        <w:spacing w:after="0" w:line="360" w:lineRule="auto"/>
        <w:rPr>
          <w:rFonts w:ascii="Times New Roman" w:eastAsia="Calibri" w:hAnsi="Times New Roman" w:cs="Times New Roman"/>
          <w:sz w:val="26"/>
          <w:szCs w:val="26"/>
        </w:rPr>
      </w:pPr>
    </w:p>
    <w:p w14:paraId="7B9F2307" w14:textId="5C79F9BE" w:rsidR="00AE503D" w:rsidRPr="00AE41C8" w:rsidRDefault="00540FE0" w:rsidP="00D705A3">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 xml:space="preserve">On August 5, 2019, PECO filed </w:t>
      </w:r>
      <w:r w:rsidR="00D705A3">
        <w:rPr>
          <w:rFonts w:ascii="Times New Roman" w:eastAsia="Calibri" w:hAnsi="Times New Roman" w:cs="Times New Roman"/>
          <w:sz w:val="26"/>
          <w:szCs w:val="26"/>
        </w:rPr>
        <w:t>its Answer</w:t>
      </w:r>
      <w:r>
        <w:rPr>
          <w:rFonts w:ascii="Times New Roman" w:eastAsia="Calibri" w:hAnsi="Times New Roman" w:cs="Times New Roman"/>
          <w:sz w:val="26"/>
          <w:szCs w:val="26"/>
        </w:rPr>
        <w:t xml:space="preserve"> to Complainant’s Petition</w:t>
      </w:r>
      <w:r w:rsidR="002A7BD9" w:rsidRPr="00540FE0">
        <w:rPr>
          <w:rFonts w:ascii="Times New Roman" w:eastAsia="Calibri" w:hAnsi="Times New Roman" w:cs="Times New Roman"/>
          <w:sz w:val="26"/>
          <w:szCs w:val="26"/>
        </w:rPr>
        <w:t>.</w:t>
      </w:r>
    </w:p>
    <w:p w14:paraId="7BED8905" w14:textId="77777777" w:rsidR="00905BAB" w:rsidRDefault="00905BAB" w:rsidP="00F77A26">
      <w:pPr>
        <w:spacing w:after="0" w:line="360" w:lineRule="auto"/>
        <w:jc w:val="center"/>
        <w:rPr>
          <w:rFonts w:ascii="Times New Roman" w:hAnsi="Times New Roman" w:cs="Times New Roman"/>
          <w:b/>
          <w:bCs/>
          <w:sz w:val="26"/>
          <w:szCs w:val="26"/>
        </w:rPr>
      </w:pPr>
    </w:p>
    <w:p w14:paraId="35E7DA8C" w14:textId="74625897" w:rsidR="00BD6D0D" w:rsidRPr="005D2176" w:rsidRDefault="005B1B9B" w:rsidP="00F77A26">
      <w:pPr>
        <w:spacing w:after="0" w:line="360" w:lineRule="auto"/>
        <w:jc w:val="center"/>
        <w:rPr>
          <w:rFonts w:ascii="Times New Roman" w:hAnsi="Times New Roman" w:cs="Times New Roman"/>
          <w:b/>
          <w:bCs/>
          <w:sz w:val="26"/>
          <w:szCs w:val="26"/>
        </w:rPr>
      </w:pPr>
      <w:r w:rsidRPr="005D2176">
        <w:rPr>
          <w:rFonts w:ascii="Times New Roman" w:hAnsi="Times New Roman" w:cs="Times New Roman"/>
          <w:b/>
          <w:bCs/>
          <w:sz w:val="26"/>
          <w:szCs w:val="26"/>
        </w:rPr>
        <w:t>Discussion</w:t>
      </w:r>
    </w:p>
    <w:p w14:paraId="4D2AD6E3" w14:textId="77777777" w:rsidR="00AE503D" w:rsidRDefault="00BD6D0D" w:rsidP="00F77A26">
      <w:pPr>
        <w:spacing w:after="0" w:line="360" w:lineRule="auto"/>
        <w:rPr>
          <w:rFonts w:ascii="Times New Roman" w:hAnsi="Times New Roman" w:cs="Times New Roman"/>
          <w:sz w:val="26"/>
          <w:szCs w:val="26"/>
        </w:rPr>
      </w:pPr>
      <w:bookmarkStart w:id="5" w:name="_Hlk11327507"/>
      <w:r w:rsidRPr="005D2176">
        <w:rPr>
          <w:rFonts w:ascii="Times New Roman" w:hAnsi="Times New Roman" w:cs="Times New Roman"/>
          <w:sz w:val="26"/>
          <w:szCs w:val="26"/>
        </w:rPr>
        <w:tab/>
      </w:r>
      <w:r w:rsidRPr="005D2176">
        <w:rPr>
          <w:rFonts w:ascii="Times New Roman" w:hAnsi="Times New Roman" w:cs="Times New Roman"/>
          <w:sz w:val="26"/>
          <w:szCs w:val="26"/>
        </w:rPr>
        <w:tab/>
      </w:r>
    </w:p>
    <w:p w14:paraId="6F65FB27" w14:textId="5128677A" w:rsidR="00BD6D0D" w:rsidRDefault="00AE503D" w:rsidP="00F77A2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BD6D0D" w:rsidRPr="005D2176">
        <w:rPr>
          <w:rFonts w:ascii="Times New Roman" w:hAnsi="Times New Roman" w:cs="Times New Roman"/>
          <w:sz w:val="26"/>
          <w:szCs w:val="26"/>
        </w:rPr>
        <w:t>We begin by considering the nature of the filing before us, to determine the applicable legal standard of review</w:t>
      </w:r>
      <w:r w:rsidR="00484236">
        <w:rPr>
          <w:rFonts w:ascii="Times New Roman" w:hAnsi="Times New Roman" w:cs="Times New Roman"/>
          <w:sz w:val="26"/>
          <w:szCs w:val="26"/>
        </w:rPr>
        <w:t xml:space="preserve">.  </w:t>
      </w:r>
      <w:r w:rsidR="00BD6D0D" w:rsidRPr="005D2176">
        <w:rPr>
          <w:rFonts w:ascii="Times New Roman" w:hAnsi="Times New Roman" w:cs="Times New Roman"/>
          <w:sz w:val="26"/>
          <w:szCs w:val="26"/>
        </w:rPr>
        <w:t xml:space="preserve">Although the present Petition did not comply with technical requirements for filing petitions, </w:t>
      </w:r>
      <w:r w:rsidR="00484236">
        <w:rPr>
          <w:rFonts w:ascii="Times New Roman" w:hAnsi="Times New Roman" w:cs="Times New Roman"/>
          <w:sz w:val="26"/>
          <w:szCs w:val="26"/>
        </w:rPr>
        <w:t xml:space="preserve">because </w:t>
      </w:r>
      <w:r w:rsidR="00E50F3E">
        <w:rPr>
          <w:rFonts w:ascii="Times New Roman" w:hAnsi="Times New Roman" w:cs="Times New Roman"/>
          <w:sz w:val="26"/>
          <w:szCs w:val="26"/>
        </w:rPr>
        <w:t xml:space="preserve">the </w:t>
      </w:r>
      <w:r w:rsidR="00484236">
        <w:rPr>
          <w:rFonts w:ascii="Times New Roman" w:hAnsi="Times New Roman" w:cs="Times New Roman"/>
          <w:sz w:val="26"/>
          <w:szCs w:val="26"/>
        </w:rPr>
        <w:t xml:space="preserve">Complainant is appearing </w:t>
      </w:r>
      <w:r w:rsidR="00484236" w:rsidRPr="00484236">
        <w:rPr>
          <w:rFonts w:ascii="Times New Roman" w:hAnsi="Times New Roman" w:cs="Times New Roman"/>
          <w:i/>
          <w:iCs/>
          <w:sz w:val="26"/>
          <w:szCs w:val="26"/>
        </w:rPr>
        <w:t>pro se</w:t>
      </w:r>
      <w:r w:rsidR="00484236">
        <w:rPr>
          <w:rFonts w:ascii="Times New Roman" w:hAnsi="Times New Roman" w:cs="Times New Roman"/>
          <w:sz w:val="26"/>
          <w:szCs w:val="26"/>
        </w:rPr>
        <w:t xml:space="preserve">, </w:t>
      </w:r>
      <w:r w:rsidR="00BD6D0D" w:rsidRPr="005D2176">
        <w:rPr>
          <w:rFonts w:ascii="Times New Roman" w:hAnsi="Times New Roman" w:cs="Times New Roman"/>
          <w:sz w:val="26"/>
          <w:szCs w:val="26"/>
        </w:rPr>
        <w:t xml:space="preserve">we exercise our discretion under 52 Pa. Code § 1.2(a), to liberally apply our </w:t>
      </w:r>
      <w:r w:rsidR="009E1B5F">
        <w:rPr>
          <w:rFonts w:ascii="Times New Roman" w:hAnsi="Times New Roman" w:cs="Times New Roman"/>
          <w:sz w:val="26"/>
          <w:szCs w:val="26"/>
        </w:rPr>
        <w:t>R</w:t>
      </w:r>
      <w:r w:rsidR="00BD6D0D" w:rsidRPr="005D2176">
        <w:rPr>
          <w:rFonts w:ascii="Times New Roman" w:hAnsi="Times New Roman" w:cs="Times New Roman"/>
          <w:sz w:val="26"/>
          <w:szCs w:val="26"/>
        </w:rPr>
        <w:t>egulations and construe the Petition as a request for relief pursuant to Section 5.572(d) of Commission regulations, 52 Pa. Code § 5.572(d), thereby allowing Mr. DeHaven to seek relief at any time by petition for rescission of a final Commission order.</w:t>
      </w:r>
      <w:r w:rsidR="00905BAB">
        <w:rPr>
          <w:rFonts w:ascii="Times New Roman" w:hAnsi="Times New Roman" w:cs="Times New Roman"/>
          <w:sz w:val="26"/>
          <w:szCs w:val="26"/>
        </w:rPr>
        <w:t xml:space="preserve">  </w:t>
      </w:r>
      <w:r w:rsidR="00BD6D0D" w:rsidRPr="005D2176">
        <w:rPr>
          <w:rFonts w:ascii="Times New Roman" w:hAnsi="Times New Roman" w:cs="Times New Roman"/>
          <w:i/>
          <w:iCs/>
          <w:sz w:val="26"/>
          <w:szCs w:val="26"/>
        </w:rPr>
        <w:t>Id</w:t>
      </w:r>
      <w:r w:rsidR="00BD6D0D" w:rsidRPr="005D2176">
        <w:rPr>
          <w:rFonts w:ascii="Times New Roman" w:hAnsi="Times New Roman" w:cs="Times New Roman"/>
          <w:sz w:val="26"/>
          <w:szCs w:val="26"/>
        </w:rPr>
        <w:t>.</w:t>
      </w:r>
      <w:r w:rsidR="00905BAB">
        <w:rPr>
          <w:rFonts w:ascii="Times New Roman" w:hAnsi="Times New Roman" w:cs="Times New Roman"/>
          <w:sz w:val="26"/>
          <w:szCs w:val="26"/>
        </w:rPr>
        <w:t xml:space="preserve">  </w:t>
      </w:r>
      <w:r w:rsidR="00BD6D0D" w:rsidRPr="005D2176">
        <w:rPr>
          <w:rFonts w:ascii="Times New Roman" w:hAnsi="Times New Roman" w:cs="Times New Roman"/>
          <w:sz w:val="26"/>
          <w:szCs w:val="26"/>
        </w:rPr>
        <w:t xml:space="preserve">Therefore, we will review the matter as a Petition for Rescission of the Commission’s </w:t>
      </w:r>
      <w:r w:rsidR="00BD6D0D" w:rsidRPr="005D2176">
        <w:rPr>
          <w:rFonts w:ascii="Times New Roman" w:hAnsi="Times New Roman" w:cs="Times New Roman"/>
          <w:i/>
          <w:iCs/>
          <w:sz w:val="26"/>
          <w:szCs w:val="26"/>
        </w:rPr>
        <w:t>January</w:t>
      </w:r>
      <w:r w:rsidR="00F052B4" w:rsidRPr="005D2176">
        <w:rPr>
          <w:rFonts w:ascii="Times New Roman" w:hAnsi="Times New Roman" w:cs="Times New Roman"/>
          <w:i/>
          <w:iCs/>
          <w:sz w:val="26"/>
          <w:szCs w:val="26"/>
        </w:rPr>
        <w:t xml:space="preserve"> 2019</w:t>
      </w:r>
      <w:r w:rsidR="00BD6D0D" w:rsidRPr="005D2176">
        <w:rPr>
          <w:rFonts w:ascii="Times New Roman" w:hAnsi="Times New Roman" w:cs="Times New Roman"/>
          <w:i/>
          <w:iCs/>
          <w:sz w:val="26"/>
          <w:szCs w:val="26"/>
        </w:rPr>
        <w:t xml:space="preserve"> Final Order</w:t>
      </w:r>
      <w:r w:rsidR="00484236">
        <w:rPr>
          <w:rFonts w:ascii="Times New Roman" w:hAnsi="Times New Roman" w:cs="Times New Roman"/>
          <w:sz w:val="26"/>
          <w:szCs w:val="26"/>
        </w:rPr>
        <w:t>.</w:t>
      </w:r>
    </w:p>
    <w:p w14:paraId="5B59A1FB" w14:textId="77777777" w:rsidR="009E1B5F" w:rsidRDefault="009E1B5F" w:rsidP="00F77A26">
      <w:pPr>
        <w:spacing w:after="0" w:line="360" w:lineRule="auto"/>
        <w:rPr>
          <w:rFonts w:ascii="Times New Roman" w:hAnsi="Times New Roman" w:cs="Times New Roman"/>
          <w:sz w:val="26"/>
          <w:szCs w:val="26"/>
        </w:rPr>
      </w:pPr>
    </w:p>
    <w:p w14:paraId="5C39F92A" w14:textId="7A15570D" w:rsidR="00484236" w:rsidRPr="00484236" w:rsidRDefault="00484236" w:rsidP="00F77A26">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t xml:space="preserve">Additionally, we note that the Petition is signed by Glenn DeHaven </w:t>
      </w:r>
      <w:r w:rsidRPr="00FA6312">
        <w:rPr>
          <w:rFonts w:ascii="Times New Roman" w:hAnsi="Times New Roman" w:cs="Times New Roman"/>
          <w:i/>
          <w:iCs/>
          <w:sz w:val="26"/>
          <w:szCs w:val="26"/>
        </w:rPr>
        <w:t xml:space="preserve">and </w:t>
      </w:r>
      <w:r>
        <w:rPr>
          <w:rFonts w:ascii="Times New Roman" w:hAnsi="Times New Roman" w:cs="Times New Roman"/>
          <w:sz w:val="26"/>
          <w:szCs w:val="26"/>
        </w:rPr>
        <w:t>Maureen DeHaven.</w:t>
      </w:r>
      <w:r w:rsidR="00905BAB">
        <w:rPr>
          <w:rFonts w:ascii="Times New Roman" w:hAnsi="Times New Roman" w:cs="Times New Roman"/>
          <w:sz w:val="26"/>
          <w:szCs w:val="26"/>
        </w:rPr>
        <w:t xml:space="preserve">  </w:t>
      </w:r>
      <w:r w:rsidR="00EB1BE5">
        <w:rPr>
          <w:rFonts w:ascii="Times New Roman" w:hAnsi="Times New Roman" w:cs="Times New Roman"/>
          <w:sz w:val="26"/>
          <w:szCs w:val="26"/>
        </w:rPr>
        <w:t xml:space="preserve">However, </w:t>
      </w:r>
      <w:r>
        <w:rPr>
          <w:rFonts w:ascii="Times New Roman" w:hAnsi="Times New Roman" w:cs="Times New Roman"/>
          <w:sz w:val="26"/>
          <w:szCs w:val="26"/>
        </w:rPr>
        <w:t>Maureen DeHaven was not a named Complainant in this Complaint docket.</w:t>
      </w:r>
      <w:r w:rsidR="00DD6BA8">
        <w:rPr>
          <w:rFonts w:ascii="Times New Roman" w:hAnsi="Times New Roman" w:cs="Times New Roman"/>
          <w:sz w:val="26"/>
          <w:szCs w:val="26"/>
        </w:rPr>
        <w:t xml:space="preserve">  </w:t>
      </w:r>
      <w:r>
        <w:rPr>
          <w:rFonts w:ascii="Times New Roman" w:hAnsi="Times New Roman" w:cs="Times New Roman"/>
          <w:sz w:val="26"/>
          <w:szCs w:val="26"/>
        </w:rPr>
        <w:t>Therefore, we will regard only Mr. DeHaven as the Petitioner.</w:t>
      </w:r>
    </w:p>
    <w:p w14:paraId="7D2B1B68" w14:textId="77777777" w:rsidR="00AE503D" w:rsidRDefault="00AE503D" w:rsidP="00F77A26">
      <w:pPr>
        <w:spacing w:after="0" w:line="360" w:lineRule="auto"/>
        <w:rPr>
          <w:rFonts w:ascii="Times New Roman" w:hAnsi="Times New Roman" w:cs="Times New Roman"/>
          <w:b/>
          <w:bCs/>
          <w:sz w:val="26"/>
          <w:szCs w:val="26"/>
        </w:rPr>
      </w:pPr>
    </w:p>
    <w:p w14:paraId="54486748" w14:textId="161686B8" w:rsidR="00414437" w:rsidRPr="005D2176" w:rsidRDefault="00414437" w:rsidP="00F77A26">
      <w:pPr>
        <w:keepNext/>
        <w:keepLines/>
        <w:spacing w:after="0" w:line="360" w:lineRule="auto"/>
        <w:rPr>
          <w:rFonts w:ascii="Times New Roman" w:hAnsi="Times New Roman" w:cs="Times New Roman"/>
          <w:b/>
          <w:bCs/>
          <w:sz w:val="26"/>
          <w:szCs w:val="26"/>
        </w:rPr>
      </w:pPr>
      <w:r w:rsidRPr="005D2176">
        <w:rPr>
          <w:rFonts w:ascii="Times New Roman" w:hAnsi="Times New Roman" w:cs="Times New Roman"/>
          <w:b/>
          <w:bCs/>
          <w:sz w:val="26"/>
          <w:szCs w:val="26"/>
        </w:rPr>
        <w:t>Legal Standards</w:t>
      </w:r>
    </w:p>
    <w:p w14:paraId="6F9CBEC2" w14:textId="77777777" w:rsidR="00AE503D" w:rsidRDefault="00053743" w:rsidP="00F77A26">
      <w:pPr>
        <w:keepNext/>
        <w:keepLines/>
        <w:spacing w:after="0" w:line="360" w:lineRule="auto"/>
        <w:rPr>
          <w:rFonts w:ascii="Times New Roman" w:hAnsi="Times New Roman" w:cs="Times New Roman"/>
          <w:b/>
          <w:bCs/>
          <w:sz w:val="26"/>
          <w:szCs w:val="26"/>
        </w:rPr>
      </w:pPr>
      <w:r w:rsidRPr="005D2176">
        <w:rPr>
          <w:rFonts w:ascii="Times New Roman" w:hAnsi="Times New Roman" w:cs="Times New Roman"/>
          <w:b/>
          <w:bCs/>
          <w:sz w:val="26"/>
          <w:szCs w:val="26"/>
        </w:rPr>
        <w:tab/>
      </w:r>
      <w:r w:rsidRPr="005D2176">
        <w:rPr>
          <w:rFonts w:ascii="Times New Roman" w:hAnsi="Times New Roman" w:cs="Times New Roman"/>
          <w:b/>
          <w:bCs/>
          <w:sz w:val="26"/>
          <w:szCs w:val="26"/>
        </w:rPr>
        <w:tab/>
      </w:r>
    </w:p>
    <w:bookmarkEnd w:id="5"/>
    <w:p w14:paraId="63F28A59" w14:textId="0E3D9532" w:rsidR="00E34559" w:rsidRDefault="00E34559" w:rsidP="00F77A26">
      <w:pPr>
        <w:spacing w:after="0" w:line="360" w:lineRule="auto"/>
        <w:ind w:firstLine="1440"/>
        <w:rPr>
          <w:rFonts w:ascii="Times New Roman" w:hAnsi="Times New Roman" w:cs="Times New Roman"/>
          <w:sz w:val="26"/>
          <w:szCs w:val="26"/>
        </w:rPr>
      </w:pPr>
      <w:r w:rsidRPr="00E34559">
        <w:rPr>
          <w:rFonts w:ascii="Times New Roman" w:hAnsi="Times New Roman" w:cs="Times New Roman"/>
          <w:sz w:val="26"/>
          <w:szCs w:val="26"/>
        </w:rPr>
        <w:t>By the terms of Section 703(g) of the Code, the Commission has the power to amend or rescind its own orders at any time subject only to the requirements of due process.  Section 703(g) of the Code states:</w:t>
      </w:r>
    </w:p>
    <w:p w14:paraId="0B79D81B" w14:textId="77777777" w:rsidR="00EB1BE5" w:rsidRPr="00E34559" w:rsidRDefault="00EB1BE5" w:rsidP="00F77A26">
      <w:pPr>
        <w:spacing w:after="0" w:line="360" w:lineRule="auto"/>
        <w:ind w:firstLine="1440"/>
        <w:rPr>
          <w:rFonts w:ascii="Times New Roman" w:hAnsi="Times New Roman" w:cs="Times New Roman"/>
          <w:sz w:val="26"/>
          <w:szCs w:val="26"/>
        </w:rPr>
      </w:pPr>
    </w:p>
    <w:p w14:paraId="108A7F6E" w14:textId="3A021108" w:rsidR="00E34559" w:rsidRDefault="00E34559" w:rsidP="00F77A26">
      <w:pPr>
        <w:spacing w:after="0" w:line="240" w:lineRule="auto"/>
        <w:ind w:left="1440" w:right="1440"/>
        <w:rPr>
          <w:rFonts w:ascii="Times New Roman" w:hAnsi="Times New Roman" w:cs="Times New Roman"/>
          <w:sz w:val="26"/>
          <w:szCs w:val="26"/>
        </w:rPr>
      </w:pPr>
      <w:r w:rsidRPr="00E34559">
        <w:rPr>
          <w:rFonts w:ascii="Times New Roman" w:hAnsi="Times New Roman" w:cs="Times New Roman"/>
          <w:sz w:val="26"/>
          <w:szCs w:val="26"/>
        </w:rPr>
        <w:t>The commission may, at any time, after notice and after opportunity to be</w:t>
      </w:r>
      <w:r>
        <w:rPr>
          <w:rFonts w:ascii="Times New Roman" w:hAnsi="Times New Roman" w:cs="Times New Roman"/>
          <w:sz w:val="26"/>
          <w:szCs w:val="26"/>
        </w:rPr>
        <w:t xml:space="preserve"> </w:t>
      </w:r>
      <w:r w:rsidRPr="00E34559">
        <w:rPr>
          <w:rFonts w:ascii="Times New Roman" w:hAnsi="Times New Roman" w:cs="Times New Roman"/>
          <w:sz w:val="26"/>
          <w:szCs w:val="26"/>
        </w:rPr>
        <w:t>heard as</w:t>
      </w:r>
      <w:r>
        <w:rPr>
          <w:rFonts w:ascii="Times New Roman" w:hAnsi="Times New Roman" w:cs="Times New Roman"/>
          <w:sz w:val="26"/>
          <w:szCs w:val="26"/>
        </w:rPr>
        <w:t xml:space="preserve"> </w:t>
      </w:r>
      <w:r w:rsidRPr="00E34559">
        <w:rPr>
          <w:rFonts w:ascii="Times New Roman" w:hAnsi="Times New Roman" w:cs="Times New Roman"/>
          <w:sz w:val="26"/>
          <w:szCs w:val="26"/>
        </w:rPr>
        <w:t>provided in this chapter, rescind or amend any order made by it.  Any order rescinding or</w:t>
      </w:r>
      <w:r>
        <w:rPr>
          <w:rFonts w:ascii="Times New Roman" w:hAnsi="Times New Roman" w:cs="Times New Roman"/>
          <w:sz w:val="26"/>
          <w:szCs w:val="26"/>
        </w:rPr>
        <w:t xml:space="preserve"> </w:t>
      </w:r>
      <w:r w:rsidRPr="00E34559">
        <w:rPr>
          <w:rFonts w:ascii="Times New Roman" w:hAnsi="Times New Roman" w:cs="Times New Roman"/>
          <w:sz w:val="26"/>
          <w:szCs w:val="26"/>
        </w:rPr>
        <w:t>amending a prior order shall, when served upon the person, corporation, or municipal</w:t>
      </w:r>
      <w:r>
        <w:rPr>
          <w:rFonts w:ascii="Times New Roman" w:hAnsi="Times New Roman" w:cs="Times New Roman"/>
          <w:sz w:val="26"/>
          <w:szCs w:val="26"/>
        </w:rPr>
        <w:t xml:space="preserve"> </w:t>
      </w:r>
      <w:r w:rsidRPr="00E34559">
        <w:rPr>
          <w:rFonts w:ascii="Times New Roman" w:hAnsi="Times New Roman" w:cs="Times New Roman"/>
          <w:sz w:val="26"/>
          <w:szCs w:val="26"/>
        </w:rPr>
        <w:t>corporation affected, and after notice thereof is given to the other parties to the</w:t>
      </w:r>
      <w:r>
        <w:rPr>
          <w:rFonts w:ascii="Times New Roman" w:hAnsi="Times New Roman" w:cs="Times New Roman"/>
          <w:sz w:val="26"/>
          <w:szCs w:val="26"/>
        </w:rPr>
        <w:t xml:space="preserve"> </w:t>
      </w:r>
      <w:r w:rsidRPr="00E34559">
        <w:rPr>
          <w:rFonts w:ascii="Times New Roman" w:hAnsi="Times New Roman" w:cs="Times New Roman"/>
          <w:sz w:val="26"/>
          <w:szCs w:val="26"/>
        </w:rPr>
        <w:t>proceedings, have the same effect as is herein provided for original orders.</w:t>
      </w:r>
    </w:p>
    <w:p w14:paraId="7C542E0E" w14:textId="77777777" w:rsidR="00EF69E2" w:rsidRPr="00E34559" w:rsidRDefault="00EF69E2" w:rsidP="00BF424A">
      <w:pPr>
        <w:spacing w:after="0" w:line="240" w:lineRule="auto"/>
        <w:ind w:left="1440"/>
        <w:rPr>
          <w:rFonts w:ascii="Times New Roman" w:hAnsi="Times New Roman" w:cs="Times New Roman"/>
          <w:sz w:val="26"/>
          <w:szCs w:val="26"/>
        </w:rPr>
      </w:pPr>
    </w:p>
    <w:p w14:paraId="6A1AC2D2" w14:textId="77777777" w:rsidR="00BF424A" w:rsidRDefault="00BF424A" w:rsidP="00F77A26">
      <w:pPr>
        <w:spacing w:after="0" w:line="360" w:lineRule="auto"/>
        <w:rPr>
          <w:rFonts w:ascii="Times New Roman" w:hAnsi="Times New Roman" w:cs="Times New Roman"/>
          <w:sz w:val="26"/>
          <w:szCs w:val="26"/>
        </w:rPr>
      </w:pPr>
    </w:p>
    <w:p w14:paraId="2C47506A" w14:textId="69EB9FB8" w:rsidR="00E34559" w:rsidRPr="00E34559" w:rsidRDefault="00E34559" w:rsidP="00F77A26">
      <w:pPr>
        <w:spacing w:after="0" w:line="360" w:lineRule="auto"/>
        <w:rPr>
          <w:rFonts w:ascii="Times New Roman" w:hAnsi="Times New Roman" w:cs="Times New Roman"/>
          <w:sz w:val="26"/>
          <w:szCs w:val="26"/>
        </w:rPr>
      </w:pPr>
      <w:r w:rsidRPr="00E34559">
        <w:rPr>
          <w:rFonts w:ascii="Times New Roman" w:hAnsi="Times New Roman" w:cs="Times New Roman"/>
          <w:sz w:val="26"/>
          <w:szCs w:val="26"/>
        </w:rPr>
        <w:t xml:space="preserve">66 Pa. C.S. § 703(g); see also </w:t>
      </w:r>
      <w:r w:rsidRPr="00E34559">
        <w:rPr>
          <w:rFonts w:ascii="Times New Roman" w:hAnsi="Times New Roman" w:cs="Times New Roman"/>
          <w:i/>
          <w:iCs/>
          <w:sz w:val="26"/>
          <w:szCs w:val="26"/>
        </w:rPr>
        <w:t>Department of Highways v. Pa. PUC</w:t>
      </w:r>
      <w:r w:rsidRPr="00E34559">
        <w:rPr>
          <w:rFonts w:ascii="Times New Roman" w:hAnsi="Times New Roman" w:cs="Times New Roman"/>
          <w:sz w:val="26"/>
          <w:szCs w:val="26"/>
        </w:rPr>
        <w:t xml:space="preserve">, 185 Pa. Super. 418, 138 A.2d 143 (1958).  In exercising Commission authority to amend or rescind an order pursuant to Section 703(g) of the Code, the Supreme Court of Pennsylvania has stated: “Because such relief may result in disturbance of final orders, it must be granted judiciously and only under appropriate circumstances.”  </w:t>
      </w:r>
      <w:r w:rsidRPr="00EC2C01">
        <w:rPr>
          <w:rFonts w:ascii="Times New Roman" w:hAnsi="Times New Roman" w:cs="Times New Roman"/>
          <w:i/>
          <w:iCs/>
          <w:sz w:val="26"/>
          <w:szCs w:val="26"/>
        </w:rPr>
        <w:t>See</w:t>
      </w:r>
      <w:r w:rsidRPr="00E34559">
        <w:rPr>
          <w:rFonts w:ascii="Times New Roman" w:hAnsi="Times New Roman" w:cs="Times New Roman"/>
          <w:sz w:val="26"/>
          <w:szCs w:val="26"/>
        </w:rPr>
        <w:t xml:space="preserve"> </w:t>
      </w:r>
      <w:r w:rsidRPr="00E34559">
        <w:rPr>
          <w:rFonts w:ascii="Times New Roman" w:hAnsi="Times New Roman" w:cs="Times New Roman"/>
          <w:i/>
          <w:iCs/>
          <w:sz w:val="26"/>
          <w:szCs w:val="26"/>
        </w:rPr>
        <w:t>City of Pittsburgh v. Pennsylvania Department of Transportation</w:t>
      </w:r>
      <w:r w:rsidRPr="00E34559">
        <w:rPr>
          <w:rFonts w:ascii="Times New Roman" w:hAnsi="Times New Roman" w:cs="Times New Roman"/>
          <w:sz w:val="26"/>
          <w:szCs w:val="26"/>
        </w:rPr>
        <w:t>, 490 Pa. 264, 416 A.2d 461 (1980).</w:t>
      </w:r>
    </w:p>
    <w:p w14:paraId="46E4C7DA" w14:textId="77777777" w:rsidR="00E34559" w:rsidRPr="00E34559" w:rsidRDefault="00E34559" w:rsidP="00F77A26">
      <w:pPr>
        <w:spacing w:after="0" w:line="360" w:lineRule="auto"/>
        <w:rPr>
          <w:rFonts w:ascii="Times New Roman" w:hAnsi="Times New Roman" w:cs="Times New Roman"/>
          <w:sz w:val="26"/>
          <w:szCs w:val="26"/>
        </w:rPr>
      </w:pPr>
    </w:p>
    <w:p w14:paraId="51D3CBC3" w14:textId="5F6DFECF" w:rsidR="00E34559" w:rsidRPr="00E34559" w:rsidRDefault="00E34559" w:rsidP="00F77A2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E34559">
        <w:rPr>
          <w:rFonts w:ascii="Times New Roman" w:hAnsi="Times New Roman" w:cs="Times New Roman"/>
          <w:sz w:val="26"/>
          <w:szCs w:val="26"/>
        </w:rPr>
        <w:t>Parties are permitted by Commission Regulation to file a petition for rescission or amendment of a final order at any time and are required to serve a copy thereof upon each party to the proceeding.</w:t>
      </w:r>
      <w:r w:rsidR="009C456D">
        <w:rPr>
          <w:rFonts w:ascii="Times New Roman" w:hAnsi="Times New Roman" w:cs="Times New Roman"/>
          <w:sz w:val="26"/>
          <w:szCs w:val="26"/>
        </w:rPr>
        <w:t xml:space="preserve">  </w:t>
      </w:r>
      <w:r w:rsidRPr="00E34559">
        <w:rPr>
          <w:rFonts w:ascii="Times New Roman" w:hAnsi="Times New Roman" w:cs="Times New Roman"/>
          <w:sz w:val="26"/>
          <w:szCs w:val="26"/>
        </w:rPr>
        <w:t>52 Pa. Code § 5.572 (a), (b), (d).</w:t>
      </w:r>
      <w:r w:rsidR="009C456D">
        <w:rPr>
          <w:rFonts w:ascii="Times New Roman" w:hAnsi="Times New Roman" w:cs="Times New Roman"/>
          <w:sz w:val="26"/>
          <w:szCs w:val="26"/>
        </w:rPr>
        <w:t xml:space="preserve">  </w:t>
      </w:r>
      <w:r w:rsidRPr="00E34559">
        <w:rPr>
          <w:rFonts w:ascii="Times New Roman" w:hAnsi="Times New Roman" w:cs="Times New Roman"/>
          <w:sz w:val="26"/>
          <w:szCs w:val="26"/>
        </w:rPr>
        <w:t xml:space="preserve">Answers to petitions are due within ten days after service.  </w:t>
      </w:r>
      <w:r w:rsidRPr="00FA6312">
        <w:rPr>
          <w:rFonts w:ascii="Times New Roman" w:hAnsi="Times New Roman" w:cs="Times New Roman"/>
          <w:i/>
          <w:iCs/>
          <w:sz w:val="26"/>
          <w:szCs w:val="26"/>
        </w:rPr>
        <w:t>Id</w:t>
      </w:r>
      <w:r w:rsidRPr="00E34559">
        <w:rPr>
          <w:rFonts w:ascii="Times New Roman" w:hAnsi="Times New Roman" w:cs="Times New Roman"/>
          <w:sz w:val="26"/>
          <w:szCs w:val="26"/>
        </w:rPr>
        <w:t>. § 5.572(e).</w:t>
      </w:r>
    </w:p>
    <w:p w14:paraId="453CE250" w14:textId="77777777" w:rsidR="00E34559" w:rsidRPr="00E34559" w:rsidRDefault="00E34559" w:rsidP="00F77A26">
      <w:pPr>
        <w:spacing w:after="0" w:line="360" w:lineRule="auto"/>
        <w:rPr>
          <w:rFonts w:ascii="Times New Roman" w:hAnsi="Times New Roman" w:cs="Times New Roman"/>
          <w:sz w:val="26"/>
          <w:szCs w:val="26"/>
        </w:rPr>
      </w:pPr>
    </w:p>
    <w:p w14:paraId="4BC2F52C" w14:textId="4889443E" w:rsidR="00E34559" w:rsidRDefault="00E34559" w:rsidP="00F77A26">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sidRPr="00E34559">
        <w:rPr>
          <w:rFonts w:ascii="Times New Roman" w:hAnsi="Times New Roman" w:cs="Times New Roman"/>
          <w:sz w:val="26"/>
          <w:szCs w:val="26"/>
        </w:rPr>
        <w:t xml:space="preserve">While a petition under Section 703(g) may “properly raise any matter designed to convince the commission that it should exercise its discretion . . . to rescind or amend a prior order in whole or in part”, at the same time “[p]arties . . . cannot be permitted by a second motion to review and reconsider, to raise the same questions which were specifically considered and decided against them.”  </w:t>
      </w:r>
      <w:r w:rsidRPr="00E34559">
        <w:rPr>
          <w:rFonts w:ascii="Times New Roman" w:hAnsi="Times New Roman" w:cs="Times New Roman"/>
          <w:i/>
          <w:iCs/>
          <w:sz w:val="26"/>
          <w:szCs w:val="26"/>
        </w:rPr>
        <w:t>Duick v. Pennsylvania Gas and Water Company</w:t>
      </w:r>
      <w:r w:rsidRPr="00E34559">
        <w:rPr>
          <w:rFonts w:ascii="Times New Roman" w:hAnsi="Times New Roman" w:cs="Times New Roman"/>
          <w:sz w:val="26"/>
          <w:szCs w:val="26"/>
        </w:rPr>
        <w:t>, Docket No. C-R0597001 et al., 56 Pa. P.U.C. 553 (Order entered December 17, 1982) (</w:t>
      </w:r>
      <w:r w:rsidRPr="00E34559">
        <w:rPr>
          <w:rFonts w:ascii="Times New Roman" w:hAnsi="Times New Roman" w:cs="Times New Roman"/>
          <w:i/>
          <w:iCs/>
          <w:sz w:val="26"/>
          <w:szCs w:val="26"/>
        </w:rPr>
        <w:t>Duick</w:t>
      </w:r>
      <w:r w:rsidRPr="00E34559">
        <w:rPr>
          <w:rFonts w:ascii="Times New Roman" w:hAnsi="Times New Roman" w:cs="Times New Roman"/>
          <w:sz w:val="26"/>
          <w:szCs w:val="26"/>
        </w:rPr>
        <w:t xml:space="preserve">) (quoting Pennsylvania Railroad Co. v. Pennsylvania Public Service Commission, 179 A. 850, 854 (Pa. Super. Ct. 1935)).  As we stated in </w:t>
      </w:r>
      <w:r w:rsidRPr="00E34559">
        <w:rPr>
          <w:rFonts w:ascii="Times New Roman" w:hAnsi="Times New Roman" w:cs="Times New Roman"/>
          <w:i/>
          <w:iCs/>
          <w:sz w:val="26"/>
          <w:szCs w:val="26"/>
        </w:rPr>
        <w:t>Duick</w:t>
      </w:r>
      <w:r w:rsidRPr="00E34559">
        <w:rPr>
          <w:rFonts w:ascii="Times New Roman" w:hAnsi="Times New Roman" w:cs="Times New Roman"/>
          <w:sz w:val="26"/>
          <w:szCs w:val="26"/>
        </w:rPr>
        <w:t>:</w:t>
      </w:r>
    </w:p>
    <w:p w14:paraId="550BE879" w14:textId="77777777" w:rsidR="00EB1BE5" w:rsidRPr="00E34559" w:rsidRDefault="00EB1BE5" w:rsidP="00F77A26">
      <w:pPr>
        <w:spacing w:after="0" w:line="360" w:lineRule="auto"/>
        <w:rPr>
          <w:rFonts w:ascii="Times New Roman" w:hAnsi="Times New Roman" w:cs="Times New Roman"/>
          <w:sz w:val="26"/>
          <w:szCs w:val="26"/>
        </w:rPr>
      </w:pPr>
    </w:p>
    <w:p w14:paraId="3B9343AC" w14:textId="44E23DA7" w:rsidR="00E34559" w:rsidRDefault="00E34559" w:rsidP="00F77A26">
      <w:pPr>
        <w:spacing w:after="0" w:line="240" w:lineRule="auto"/>
        <w:ind w:left="1440" w:right="1440"/>
        <w:rPr>
          <w:rFonts w:ascii="Times New Roman" w:hAnsi="Times New Roman" w:cs="Times New Roman"/>
          <w:sz w:val="26"/>
          <w:szCs w:val="26"/>
        </w:rPr>
      </w:pPr>
      <w:r w:rsidRPr="00E34559">
        <w:rPr>
          <w:rFonts w:ascii="Times New Roman" w:hAnsi="Times New Roman" w:cs="Times New Roman"/>
          <w:sz w:val="26"/>
          <w:szCs w:val="26"/>
        </w:rPr>
        <w:t>What we expect to see raised in such petitions are new and novel arguments, not previously heard, or considerations which appear to have been overlooked or not addressed by the commission.  Absent such matters being presented, we consider it unlikely that a party will succeed in persuading us that our initial decision on a matter or issue was either unwise or in error.</w:t>
      </w:r>
    </w:p>
    <w:p w14:paraId="36640563" w14:textId="61AD6EB3" w:rsidR="00EB1BE5" w:rsidRDefault="00EB1BE5" w:rsidP="00BF424A">
      <w:pPr>
        <w:spacing w:after="0" w:line="240" w:lineRule="auto"/>
        <w:ind w:left="1440"/>
        <w:rPr>
          <w:rFonts w:ascii="Times New Roman" w:hAnsi="Times New Roman" w:cs="Times New Roman"/>
          <w:sz w:val="26"/>
          <w:szCs w:val="26"/>
        </w:rPr>
      </w:pPr>
    </w:p>
    <w:p w14:paraId="557CADA8" w14:textId="77777777" w:rsidR="00BF424A" w:rsidRPr="00E34559" w:rsidRDefault="00BF424A" w:rsidP="00BF424A">
      <w:pPr>
        <w:spacing w:after="0" w:line="240" w:lineRule="auto"/>
        <w:ind w:left="1440"/>
        <w:rPr>
          <w:rFonts w:ascii="Times New Roman" w:hAnsi="Times New Roman" w:cs="Times New Roman"/>
          <w:sz w:val="26"/>
          <w:szCs w:val="26"/>
        </w:rPr>
      </w:pPr>
    </w:p>
    <w:p w14:paraId="1B97E053" w14:textId="77777777" w:rsidR="00E34559" w:rsidRPr="00E34559" w:rsidRDefault="00E34559" w:rsidP="00F77A26">
      <w:pPr>
        <w:spacing w:after="0" w:line="360" w:lineRule="auto"/>
        <w:rPr>
          <w:rFonts w:ascii="Times New Roman" w:hAnsi="Times New Roman" w:cs="Times New Roman"/>
          <w:sz w:val="26"/>
          <w:szCs w:val="26"/>
        </w:rPr>
      </w:pPr>
      <w:r w:rsidRPr="00E34559">
        <w:rPr>
          <w:rFonts w:ascii="Times New Roman" w:hAnsi="Times New Roman" w:cs="Times New Roman"/>
          <w:i/>
          <w:iCs/>
          <w:sz w:val="26"/>
          <w:szCs w:val="26"/>
        </w:rPr>
        <w:t>Duick</w:t>
      </w:r>
      <w:r w:rsidRPr="00E34559">
        <w:rPr>
          <w:rFonts w:ascii="Times New Roman" w:hAnsi="Times New Roman" w:cs="Times New Roman"/>
          <w:sz w:val="26"/>
          <w:szCs w:val="26"/>
        </w:rPr>
        <w:t xml:space="preserve"> at 559.  With respect to petitions for rescission, specifically, we have stated that in order “[t]o establish a proper basis for rescission, a petitioner must first establish the existence of newly discovered evidence, a substantial change in circumstances, or an error of fact or law.”  </w:t>
      </w:r>
      <w:r w:rsidRPr="00E34559">
        <w:rPr>
          <w:rFonts w:ascii="Times New Roman" w:hAnsi="Times New Roman" w:cs="Times New Roman"/>
          <w:i/>
          <w:iCs/>
          <w:sz w:val="26"/>
          <w:szCs w:val="26"/>
        </w:rPr>
        <w:t>Feleccia v. PPL Electric Utilities Corp</w:t>
      </w:r>
      <w:r w:rsidRPr="00E34559">
        <w:rPr>
          <w:rFonts w:ascii="Times New Roman" w:hAnsi="Times New Roman" w:cs="Times New Roman"/>
          <w:sz w:val="26"/>
          <w:szCs w:val="26"/>
        </w:rPr>
        <w:t>., Docket No. C-20016210 (Order entered March 7, 2003), slip op. at 3 (citing Duick at 559).</w:t>
      </w:r>
    </w:p>
    <w:p w14:paraId="2C858487" w14:textId="77777777" w:rsidR="00E34559" w:rsidRPr="00E34559" w:rsidRDefault="00E34559" w:rsidP="00F77A26">
      <w:pPr>
        <w:spacing w:after="0" w:line="360" w:lineRule="auto"/>
        <w:rPr>
          <w:rFonts w:ascii="Times New Roman" w:hAnsi="Times New Roman" w:cs="Times New Roman"/>
          <w:sz w:val="26"/>
          <w:szCs w:val="26"/>
        </w:rPr>
      </w:pPr>
    </w:p>
    <w:p w14:paraId="193A079C" w14:textId="2DB11DE9" w:rsidR="00E34559" w:rsidRPr="00E34559" w:rsidRDefault="00E34559" w:rsidP="00F77A26">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E34559">
        <w:rPr>
          <w:rFonts w:ascii="Times New Roman" w:hAnsi="Times New Roman" w:cs="Times New Roman"/>
          <w:sz w:val="26"/>
          <w:szCs w:val="26"/>
        </w:rPr>
        <w:t xml:space="preserve">A Commission decision to deny a petition for rescission or amendment is a matter squarely within its discretion, subject to being overturned only where a reviewing court finds “the agency’s decision demonstrates evidence of bad faith, fraud, capricious action or abuse of power.”  </w:t>
      </w:r>
      <w:r w:rsidRPr="00E34559">
        <w:rPr>
          <w:rFonts w:ascii="Times New Roman" w:hAnsi="Times New Roman" w:cs="Times New Roman"/>
          <w:i/>
          <w:iCs/>
          <w:sz w:val="26"/>
          <w:szCs w:val="26"/>
        </w:rPr>
        <w:t>West Penn Power Co. v. Pa. PUC</w:t>
      </w:r>
      <w:r w:rsidRPr="00E34559">
        <w:rPr>
          <w:rFonts w:ascii="Times New Roman" w:hAnsi="Times New Roman" w:cs="Times New Roman"/>
          <w:sz w:val="26"/>
          <w:szCs w:val="26"/>
        </w:rPr>
        <w:t>, 659 A.2d 1055, 1065 (Pa. Cmwlth. 1995).</w:t>
      </w:r>
    </w:p>
    <w:p w14:paraId="6242B9F8" w14:textId="77777777" w:rsidR="00E34559" w:rsidRPr="00E34559" w:rsidRDefault="00E34559" w:rsidP="00F77A26">
      <w:pPr>
        <w:spacing w:after="0" w:line="360" w:lineRule="auto"/>
        <w:rPr>
          <w:rFonts w:ascii="Times New Roman" w:hAnsi="Times New Roman" w:cs="Times New Roman"/>
          <w:sz w:val="26"/>
          <w:szCs w:val="26"/>
        </w:rPr>
      </w:pPr>
    </w:p>
    <w:p w14:paraId="1CEBE67B" w14:textId="5F3D5848" w:rsidR="00AE503D" w:rsidRDefault="00E34559" w:rsidP="00F77A26">
      <w:pPr>
        <w:spacing w:after="0" w:line="360" w:lineRule="auto"/>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E34559">
        <w:rPr>
          <w:rFonts w:ascii="Times New Roman" w:hAnsi="Times New Roman" w:cs="Times New Roman"/>
          <w:sz w:val="26"/>
          <w:szCs w:val="26"/>
        </w:rPr>
        <w:t xml:space="preserve">Any issue that we do not specifically delineate shall be deemed to have been duly considered and denied without further discussion.  It is well-settled that the </w:t>
      </w:r>
      <w:r w:rsidRPr="00E34559">
        <w:rPr>
          <w:rFonts w:ascii="Times New Roman" w:hAnsi="Times New Roman" w:cs="Times New Roman"/>
          <w:sz w:val="26"/>
          <w:szCs w:val="26"/>
        </w:rPr>
        <w:lastRenderedPageBreak/>
        <w:t xml:space="preserve">Commission is not required to consider expressly or at length each contention or argument raised by the parties.  </w:t>
      </w:r>
      <w:r w:rsidRPr="00E34559">
        <w:rPr>
          <w:rFonts w:ascii="Times New Roman" w:hAnsi="Times New Roman" w:cs="Times New Roman"/>
          <w:i/>
          <w:iCs/>
          <w:sz w:val="26"/>
          <w:szCs w:val="26"/>
        </w:rPr>
        <w:t>Consolidated Rail Corp. v. Pa. PUC</w:t>
      </w:r>
      <w:r w:rsidRPr="00E34559">
        <w:rPr>
          <w:rFonts w:ascii="Times New Roman" w:hAnsi="Times New Roman" w:cs="Times New Roman"/>
          <w:sz w:val="26"/>
          <w:szCs w:val="26"/>
        </w:rPr>
        <w:t xml:space="preserve">, 625 A.2d 741 (Pa. Cmwlth. 1993); </w:t>
      </w:r>
      <w:r w:rsidR="00EC2C01" w:rsidRPr="00EC2C01">
        <w:rPr>
          <w:rFonts w:ascii="Times New Roman" w:hAnsi="Times New Roman" w:cs="Times New Roman"/>
          <w:i/>
          <w:iCs/>
          <w:sz w:val="26"/>
          <w:szCs w:val="26"/>
        </w:rPr>
        <w:t>see also</w:t>
      </w:r>
      <w:r w:rsidRPr="00EC2C01">
        <w:rPr>
          <w:rFonts w:ascii="Times New Roman" w:hAnsi="Times New Roman" w:cs="Times New Roman"/>
          <w:i/>
          <w:iCs/>
          <w:sz w:val="26"/>
          <w:szCs w:val="26"/>
        </w:rPr>
        <w:t>, generally</w:t>
      </w:r>
      <w:r w:rsidRPr="00E34559">
        <w:rPr>
          <w:rFonts w:ascii="Times New Roman" w:hAnsi="Times New Roman" w:cs="Times New Roman"/>
          <w:sz w:val="26"/>
          <w:szCs w:val="26"/>
        </w:rPr>
        <w:t xml:space="preserve">, </w:t>
      </w:r>
      <w:r w:rsidRPr="00E34559">
        <w:rPr>
          <w:rFonts w:ascii="Times New Roman" w:hAnsi="Times New Roman" w:cs="Times New Roman"/>
          <w:i/>
          <w:iCs/>
          <w:sz w:val="26"/>
          <w:szCs w:val="26"/>
        </w:rPr>
        <w:t>University of Pennsylvania v. Pa. PUC</w:t>
      </w:r>
      <w:r w:rsidRPr="00E34559">
        <w:rPr>
          <w:rFonts w:ascii="Times New Roman" w:hAnsi="Times New Roman" w:cs="Times New Roman"/>
          <w:sz w:val="26"/>
          <w:szCs w:val="26"/>
        </w:rPr>
        <w:t>, 485 A.2d 1217 (Pa. Cmwlth. 1984).</w:t>
      </w:r>
    </w:p>
    <w:p w14:paraId="63C3FC5D" w14:textId="77777777" w:rsidR="00E34559" w:rsidRDefault="00E34559" w:rsidP="00F77A26">
      <w:pPr>
        <w:spacing w:after="0" w:line="360" w:lineRule="auto"/>
        <w:rPr>
          <w:rFonts w:ascii="Times New Roman" w:hAnsi="Times New Roman" w:cs="Times New Roman"/>
          <w:b/>
          <w:bCs/>
          <w:sz w:val="26"/>
          <w:szCs w:val="26"/>
        </w:rPr>
      </w:pPr>
    </w:p>
    <w:p w14:paraId="44BF740F" w14:textId="7C36DF3F" w:rsidR="005A2304" w:rsidRPr="005D2176" w:rsidRDefault="00F13821" w:rsidP="00F77A26">
      <w:pPr>
        <w:keepNext/>
        <w:keepLines/>
        <w:spacing w:after="0" w:line="360" w:lineRule="auto"/>
        <w:rPr>
          <w:rFonts w:ascii="Times New Roman" w:hAnsi="Times New Roman" w:cs="Times New Roman"/>
          <w:b/>
          <w:bCs/>
          <w:sz w:val="26"/>
          <w:szCs w:val="26"/>
        </w:rPr>
      </w:pPr>
      <w:r w:rsidRPr="005D2176">
        <w:rPr>
          <w:rFonts w:ascii="Times New Roman" w:hAnsi="Times New Roman" w:cs="Times New Roman"/>
          <w:b/>
          <w:bCs/>
          <w:sz w:val="26"/>
          <w:szCs w:val="26"/>
        </w:rPr>
        <w:t>Petition for Rescission</w:t>
      </w:r>
      <w:r w:rsidR="006E24D7">
        <w:rPr>
          <w:rFonts w:ascii="Times New Roman" w:hAnsi="Times New Roman" w:cs="Times New Roman"/>
          <w:b/>
          <w:bCs/>
          <w:sz w:val="26"/>
          <w:szCs w:val="26"/>
        </w:rPr>
        <w:t>, Answer</w:t>
      </w:r>
      <w:r w:rsidR="00B816D5">
        <w:rPr>
          <w:rFonts w:ascii="Times New Roman" w:hAnsi="Times New Roman" w:cs="Times New Roman"/>
          <w:b/>
          <w:bCs/>
          <w:sz w:val="26"/>
          <w:szCs w:val="26"/>
        </w:rPr>
        <w:t xml:space="preserve"> and Disposition</w:t>
      </w:r>
    </w:p>
    <w:p w14:paraId="1C0D0601" w14:textId="77777777" w:rsidR="00AE503D" w:rsidRDefault="002245DA" w:rsidP="00F77A26">
      <w:pPr>
        <w:keepNext/>
        <w:keepLines/>
        <w:spacing w:after="0" w:line="360" w:lineRule="auto"/>
        <w:rPr>
          <w:rFonts w:ascii="Times New Roman" w:hAnsi="Times New Roman" w:cs="Times New Roman"/>
          <w:b/>
          <w:bCs/>
          <w:sz w:val="26"/>
          <w:szCs w:val="26"/>
        </w:rPr>
      </w:pPr>
      <w:r w:rsidRPr="005D2176">
        <w:rPr>
          <w:rFonts w:ascii="Times New Roman" w:hAnsi="Times New Roman" w:cs="Times New Roman"/>
          <w:b/>
          <w:bCs/>
          <w:sz w:val="26"/>
          <w:szCs w:val="26"/>
        </w:rPr>
        <w:tab/>
      </w:r>
      <w:r w:rsidRPr="005D2176">
        <w:rPr>
          <w:rFonts w:ascii="Times New Roman" w:hAnsi="Times New Roman" w:cs="Times New Roman"/>
          <w:b/>
          <w:bCs/>
          <w:sz w:val="26"/>
          <w:szCs w:val="26"/>
        </w:rPr>
        <w:tab/>
      </w:r>
    </w:p>
    <w:p w14:paraId="135380DB" w14:textId="5A2BE36F" w:rsidR="006E24D7" w:rsidRDefault="00AE503D" w:rsidP="00F77A26">
      <w:pPr>
        <w:spacing w:after="0" w:line="360" w:lineRule="auto"/>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sidR="00BF2750" w:rsidRPr="00A2695B">
        <w:rPr>
          <w:rFonts w:ascii="Times New Roman" w:eastAsia="Calibri" w:hAnsi="Times New Roman" w:cs="Times New Roman"/>
          <w:sz w:val="26"/>
          <w:szCs w:val="26"/>
        </w:rPr>
        <w:t>Based upon our review of the record and the applicable law, we conclude that the Petitioner has not asserted a factual or legal basis upon which to grant relief.</w:t>
      </w:r>
      <w:r w:rsidR="002C09C1">
        <w:rPr>
          <w:rFonts w:ascii="Times New Roman" w:hAnsi="Times New Roman" w:cs="Times New Roman"/>
          <w:b/>
          <w:bCs/>
          <w:sz w:val="26"/>
          <w:szCs w:val="26"/>
        </w:rPr>
        <w:t xml:space="preserve">  </w:t>
      </w:r>
      <w:r w:rsidR="002245DA" w:rsidRPr="005D2176">
        <w:rPr>
          <w:rFonts w:ascii="Times New Roman" w:hAnsi="Times New Roman" w:cs="Times New Roman"/>
          <w:sz w:val="26"/>
          <w:szCs w:val="26"/>
        </w:rPr>
        <w:t xml:space="preserve">Based on our review of the Petition, there are four </w:t>
      </w:r>
      <w:r w:rsidR="001E57B1">
        <w:rPr>
          <w:rFonts w:ascii="Times New Roman" w:hAnsi="Times New Roman" w:cs="Times New Roman"/>
          <w:sz w:val="26"/>
          <w:szCs w:val="26"/>
        </w:rPr>
        <w:t>issues</w:t>
      </w:r>
      <w:r w:rsidR="002245DA" w:rsidRPr="005D2176">
        <w:rPr>
          <w:rFonts w:ascii="Times New Roman" w:hAnsi="Times New Roman" w:cs="Times New Roman"/>
          <w:sz w:val="26"/>
          <w:szCs w:val="26"/>
        </w:rPr>
        <w:t xml:space="preserve"> raised by </w:t>
      </w:r>
      <w:r w:rsidR="007C5BF9">
        <w:rPr>
          <w:rFonts w:ascii="Times New Roman" w:hAnsi="Times New Roman" w:cs="Times New Roman"/>
          <w:sz w:val="26"/>
          <w:szCs w:val="26"/>
        </w:rPr>
        <w:t xml:space="preserve">the </w:t>
      </w:r>
      <w:r w:rsidR="002245DA" w:rsidRPr="005D2176">
        <w:rPr>
          <w:rFonts w:ascii="Times New Roman" w:hAnsi="Times New Roman" w:cs="Times New Roman"/>
          <w:sz w:val="26"/>
          <w:szCs w:val="26"/>
        </w:rPr>
        <w:t>Complainant</w:t>
      </w:r>
      <w:r w:rsidR="00A73459">
        <w:rPr>
          <w:rFonts w:ascii="Times New Roman" w:hAnsi="Times New Roman" w:cs="Times New Roman"/>
          <w:sz w:val="26"/>
          <w:szCs w:val="26"/>
        </w:rPr>
        <w:t xml:space="preserve"> in his Petition</w:t>
      </w:r>
      <w:r w:rsidR="002245DA" w:rsidRPr="005D2176">
        <w:rPr>
          <w:rFonts w:ascii="Times New Roman" w:hAnsi="Times New Roman" w:cs="Times New Roman"/>
          <w:sz w:val="26"/>
          <w:szCs w:val="26"/>
        </w:rPr>
        <w:t xml:space="preserve">: </w:t>
      </w:r>
      <w:r w:rsidR="007C5BF9">
        <w:rPr>
          <w:rFonts w:ascii="Times New Roman" w:hAnsi="Times New Roman" w:cs="Times New Roman"/>
          <w:sz w:val="26"/>
          <w:szCs w:val="26"/>
        </w:rPr>
        <w:t xml:space="preserve"> </w:t>
      </w:r>
      <w:r w:rsidR="002245DA" w:rsidRPr="005D2176">
        <w:rPr>
          <w:rFonts w:ascii="Times New Roman" w:hAnsi="Times New Roman" w:cs="Times New Roman"/>
          <w:sz w:val="26"/>
          <w:szCs w:val="26"/>
        </w:rPr>
        <w:t xml:space="preserve">(1) </w:t>
      </w:r>
      <w:r w:rsidR="007C5BF9">
        <w:rPr>
          <w:rFonts w:ascii="Times New Roman" w:hAnsi="Times New Roman" w:cs="Times New Roman"/>
          <w:sz w:val="26"/>
          <w:szCs w:val="26"/>
        </w:rPr>
        <w:t xml:space="preserve">the </w:t>
      </w:r>
      <w:r w:rsidR="007F6CA9" w:rsidRPr="005D2176">
        <w:rPr>
          <w:rFonts w:ascii="Times New Roman" w:hAnsi="Times New Roman" w:cs="Times New Roman"/>
          <w:sz w:val="26"/>
          <w:szCs w:val="26"/>
        </w:rPr>
        <w:t>Complainant alleges</w:t>
      </w:r>
      <w:r w:rsidR="007C5BF9">
        <w:rPr>
          <w:rFonts w:ascii="Times New Roman" w:hAnsi="Times New Roman" w:cs="Times New Roman"/>
          <w:sz w:val="26"/>
          <w:szCs w:val="26"/>
        </w:rPr>
        <w:t xml:space="preserve"> that he did not file Replies to PECO’s Exceptions because</w:t>
      </w:r>
      <w:r w:rsidR="007F6CA9" w:rsidRPr="005D2176">
        <w:rPr>
          <w:rFonts w:ascii="Times New Roman" w:hAnsi="Times New Roman" w:cs="Times New Roman"/>
          <w:sz w:val="26"/>
          <w:szCs w:val="26"/>
        </w:rPr>
        <w:t xml:space="preserve"> </w:t>
      </w:r>
      <w:r w:rsidR="00A73459">
        <w:rPr>
          <w:rFonts w:ascii="Times New Roman" w:hAnsi="Times New Roman" w:cs="Times New Roman"/>
          <w:sz w:val="26"/>
          <w:szCs w:val="26"/>
        </w:rPr>
        <w:t>he</w:t>
      </w:r>
      <w:r w:rsidR="007F6CA9" w:rsidRPr="005D2176">
        <w:rPr>
          <w:rFonts w:ascii="Times New Roman" w:hAnsi="Times New Roman" w:cs="Times New Roman"/>
          <w:sz w:val="26"/>
          <w:szCs w:val="26"/>
        </w:rPr>
        <w:t xml:space="preserve"> </w:t>
      </w:r>
      <w:r w:rsidR="007C5BF9">
        <w:rPr>
          <w:rFonts w:ascii="Times New Roman" w:hAnsi="Times New Roman" w:cs="Times New Roman"/>
          <w:sz w:val="26"/>
          <w:szCs w:val="26"/>
        </w:rPr>
        <w:t>“</w:t>
      </w:r>
      <w:r w:rsidR="007F6CA9" w:rsidRPr="005D2176">
        <w:rPr>
          <w:rFonts w:ascii="Times New Roman" w:hAnsi="Times New Roman" w:cs="Times New Roman"/>
          <w:sz w:val="26"/>
          <w:szCs w:val="26"/>
        </w:rPr>
        <w:t xml:space="preserve">did not know </w:t>
      </w:r>
      <w:r w:rsidR="007C5BF9">
        <w:rPr>
          <w:rFonts w:ascii="Times New Roman" w:hAnsi="Times New Roman" w:cs="Times New Roman"/>
          <w:sz w:val="26"/>
          <w:szCs w:val="26"/>
        </w:rPr>
        <w:t>[</w:t>
      </w:r>
      <w:r w:rsidR="00A73459">
        <w:rPr>
          <w:rFonts w:ascii="Times New Roman" w:hAnsi="Times New Roman" w:cs="Times New Roman"/>
          <w:sz w:val="26"/>
          <w:szCs w:val="26"/>
        </w:rPr>
        <w:t>he</w:t>
      </w:r>
      <w:r w:rsidR="007C5BF9">
        <w:rPr>
          <w:rFonts w:ascii="Times New Roman" w:hAnsi="Times New Roman" w:cs="Times New Roman"/>
          <w:sz w:val="26"/>
          <w:szCs w:val="26"/>
        </w:rPr>
        <w:t>] had to”</w:t>
      </w:r>
      <w:r w:rsidR="00A73459">
        <w:rPr>
          <w:rFonts w:ascii="Times New Roman" w:eastAsia="Calibri" w:hAnsi="Times New Roman" w:cs="Times New Roman"/>
          <w:i/>
          <w:iCs/>
          <w:sz w:val="26"/>
          <w:szCs w:val="26"/>
        </w:rPr>
        <w:t xml:space="preserve"> </w:t>
      </w:r>
      <w:r w:rsidR="00A73459">
        <w:rPr>
          <w:rFonts w:ascii="Times New Roman" w:eastAsia="Calibri" w:hAnsi="Times New Roman" w:cs="Times New Roman"/>
          <w:sz w:val="26"/>
          <w:szCs w:val="26"/>
        </w:rPr>
        <w:t xml:space="preserve">and further </w:t>
      </w:r>
      <w:r w:rsidR="007C5BF9">
        <w:rPr>
          <w:rFonts w:ascii="Times New Roman" w:eastAsia="Calibri" w:hAnsi="Times New Roman" w:cs="Times New Roman"/>
          <w:sz w:val="26"/>
          <w:szCs w:val="26"/>
        </w:rPr>
        <w:t>indicates</w:t>
      </w:r>
      <w:r w:rsidR="00A73459">
        <w:rPr>
          <w:rFonts w:ascii="Times New Roman" w:eastAsia="Calibri" w:hAnsi="Times New Roman" w:cs="Times New Roman"/>
          <w:sz w:val="26"/>
          <w:szCs w:val="26"/>
        </w:rPr>
        <w:t xml:space="preserve"> that </w:t>
      </w:r>
      <w:r w:rsidR="007C5BF9">
        <w:rPr>
          <w:rFonts w:ascii="Times New Roman" w:eastAsia="Calibri" w:hAnsi="Times New Roman" w:cs="Times New Roman"/>
          <w:sz w:val="26"/>
          <w:szCs w:val="26"/>
        </w:rPr>
        <w:t xml:space="preserve">he received service of </w:t>
      </w:r>
      <w:r w:rsidR="00A73459">
        <w:rPr>
          <w:rFonts w:ascii="Times New Roman" w:eastAsia="Calibri" w:hAnsi="Times New Roman" w:cs="Times New Roman"/>
          <w:sz w:val="26"/>
          <w:szCs w:val="26"/>
        </w:rPr>
        <w:t>PECO’s Exceptions while he was deployed with FEMA to Houston, Texas</w:t>
      </w:r>
      <w:r w:rsidR="007F6CA9" w:rsidRPr="005D2176">
        <w:rPr>
          <w:rFonts w:ascii="Times New Roman" w:hAnsi="Times New Roman" w:cs="Times New Roman"/>
          <w:sz w:val="26"/>
          <w:szCs w:val="26"/>
        </w:rPr>
        <w:t xml:space="preserve">; (2) </w:t>
      </w:r>
      <w:r w:rsidR="007C5BF9">
        <w:rPr>
          <w:rFonts w:ascii="Times New Roman" w:hAnsi="Times New Roman" w:cs="Times New Roman"/>
          <w:sz w:val="26"/>
          <w:szCs w:val="26"/>
        </w:rPr>
        <w:t xml:space="preserve">the </w:t>
      </w:r>
      <w:r w:rsidR="007F6CA9" w:rsidRPr="005D2176">
        <w:rPr>
          <w:rFonts w:ascii="Times New Roman" w:hAnsi="Times New Roman" w:cs="Times New Roman"/>
          <w:sz w:val="26"/>
          <w:szCs w:val="26"/>
        </w:rPr>
        <w:t xml:space="preserve">Complainant alleges </w:t>
      </w:r>
      <w:r w:rsidR="00A73459">
        <w:rPr>
          <w:rFonts w:ascii="Times New Roman" w:hAnsi="Times New Roman" w:cs="Times New Roman"/>
          <w:sz w:val="26"/>
          <w:szCs w:val="26"/>
        </w:rPr>
        <w:t>he</w:t>
      </w:r>
      <w:r w:rsidR="007F6CA9" w:rsidRPr="005D2176">
        <w:rPr>
          <w:rFonts w:ascii="Times New Roman" w:hAnsi="Times New Roman" w:cs="Times New Roman"/>
          <w:sz w:val="26"/>
          <w:szCs w:val="26"/>
        </w:rPr>
        <w:t xml:space="preserve"> did not have notice </w:t>
      </w:r>
      <w:r w:rsidR="00A73459">
        <w:rPr>
          <w:rFonts w:ascii="Times New Roman" w:hAnsi="Times New Roman" w:cs="Times New Roman"/>
          <w:sz w:val="26"/>
          <w:szCs w:val="26"/>
        </w:rPr>
        <w:t>that the Commission was going to review the case at the</w:t>
      </w:r>
      <w:r w:rsidR="007F6CA9" w:rsidRPr="005D2176">
        <w:rPr>
          <w:rFonts w:ascii="Times New Roman" w:hAnsi="Times New Roman" w:cs="Times New Roman"/>
          <w:sz w:val="26"/>
          <w:szCs w:val="26"/>
        </w:rPr>
        <w:t xml:space="preserve"> Public </w:t>
      </w:r>
      <w:r w:rsidR="00A73459">
        <w:rPr>
          <w:rFonts w:ascii="Times New Roman" w:hAnsi="Times New Roman" w:cs="Times New Roman"/>
          <w:sz w:val="26"/>
          <w:szCs w:val="26"/>
        </w:rPr>
        <w:t>M</w:t>
      </w:r>
      <w:r w:rsidR="007F6CA9" w:rsidRPr="005D2176">
        <w:rPr>
          <w:rFonts w:ascii="Times New Roman" w:hAnsi="Times New Roman" w:cs="Times New Roman"/>
          <w:sz w:val="26"/>
          <w:szCs w:val="26"/>
        </w:rPr>
        <w:t>e</w:t>
      </w:r>
      <w:r w:rsidR="00A73459">
        <w:rPr>
          <w:rFonts w:ascii="Times New Roman" w:hAnsi="Times New Roman" w:cs="Times New Roman"/>
          <w:sz w:val="26"/>
          <w:szCs w:val="26"/>
        </w:rPr>
        <w:t>et</w:t>
      </w:r>
      <w:r w:rsidR="007F6CA9" w:rsidRPr="005D2176">
        <w:rPr>
          <w:rFonts w:ascii="Times New Roman" w:hAnsi="Times New Roman" w:cs="Times New Roman"/>
          <w:sz w:val="26"/>
          <w:szCs w:val="26"/>
        </w:rPr>
        <w:t>ing</w:t>
      </w:r>
      <w:r w:rsidR="00A73459">
        <w:rPr>
          <w:rFonts w:ascii="Times New Roman" w:hAnsi="Times New Roman" w:cs="Times New Roman"/>
          <w:sz w:val="26"/>
          <w:szCs w:val="26"/>
        </w:rPr>
        <w:t xml:space="preserve"> on January 17, 2019</w:t>
      </w:r>
      <w:r w:rsidR="007F6CA9" w:rsidRPr="005D2176">
        <w:rPr>
          <w:rFonts w:ascii="Times New Roman" w:hAnsi="Times New Roman" w:cs="Times New Roman"/>
          <w:sz w:val="26"/>
          <w:szCs w:val="26"/>
        </w:rPr>
        <w:t xml:space="preserve">; (3) </w:t>
      </w:r>
      <w:r w:rsidR="007C5BF9">
        <w:rPr>
          <w:rFonts w:ascii="Times New Roman" w:hAnsi="Times New Roman" w:cs="Times New Roman"/>
          <w:sz w:val="26"/>
          <w:szCs w:val="26"/>
        </w:rPr>
        <w:t xml:space="preserve">the </w:t>
      </w:r>
      <w:r w:rsidR="007F6CA9" w:rsidRPr="005D2176">
        <w:rPr>
          <w:rFonts w:ascii="Times New Roman" w:hAnsi="Times New Roman" w:cs="Times New Roman"/>
          <w:sz w:val="26"/>
          <w:szCs w:val="26"/>
        </w:rPr>
        <w:t xml:space="preserve">Complainant alleges </w:t>
      </w:r>
      <w:r w:rsidR="007C5BF9">
        <w:rPr>
          <w:rFonts w:ascii="Times New Roman" w:hAnsi="Times New Roman" w:cs="Times New Roman"/>
          <w:sz w:val="26"/>
          <w:szCs w:val="26"/>
        </w:rPr>
        <w:t xml:space="preserve">that </w:t>
      </w:r>
      <w:r w:rsidR="007F6CA9" w:rsidRPr="005D2176">
        <w:rPr>
          <w:rFonts w:ascii="Times New Roman" w:hAnsi="Times New Roman" w:cs="Times New Roman"/>
          <w:sz w:val="26"/>
          <w:szCs w:val="26"/>
        </w:rPr>
        <w:t xml:space="preserve">applying the tenant’s partial payments to their prior past due amounts is unfair; (4) </w:t>
      </w:r>
      <w:r w:rsidR="007C5BF9">
        <w:rPr>
          <w:rFonts w:ascii="Times New Roman" w:hAnsi="Times New Roman" w:cs="Times New Roman"/>
          <w:sz w:val="26"/>
          <w:szCs w:val="26"/>
        </w:rPr>
        <w:t xml:space="preserve">the </w:t>
      </w:r>
      <w:r w:rsidR="007F6CA9" w:rsidRPr="005D2176">
        <w:rPr>
          <w:rFonts w:ascii="Times New Roman" w:hAnsi="Times New Roman" w:cs="Times New Roman"/>
          <w:sz w:val="26"/>
          <w:szCs w:val="26"/>
        </w:rPr>
        <w:t>Complainant requests “independent review” of the proceedings.</w:t>
      </w:r>
    </w:p>
    <w:p w14:paraId="1144DAD6" w14:textId="77777777" w:rsidR="006E24D7" w:rsidRDefault="006E24D7" w:rsidP="00F77A26">
      <w:pPr>
        <w:spacing w:after="0" w:line="360" w:lineRule="auto"/>
        <w:rPr>
          <w:rFonts w:ascii="Times New Roman" w:hAnsi="Times New Roman" w:cs="Times New Roman"/>
          <w:sz w:val="26"/>
          <w:szCs w:val="26"/>
        </w:rPr>
      </w:pPr>
    </w:p>
    <w:p w14:paraId="5A8C4837" w14:textId="30F83BCE" w:rsidR="006E24D7" w:rsidRPr="006E24D7" w:rsidRDefault="006E24D7" w:rsidP="006E24D7">
      <w:pPr>
        <w:spacing w:after="0" w:line="360" w:lineRule="auto"/>
        <w:ind w:firstLine="1440"/>
        <w:rPr>
          <w:rFonts w:ascii="Times New Roman" w:hAnsi="Times New Roman" w:cs="Times New Roman"/>
          <w:sz w:val="26"/>
          <w:szCs w:val="26"/>
        </w:rPr>
      </w:pPr>
      <w:r>
        <w:rPr>
          <w:rFonts w:ascii="Times New Roman" w:eastAsia="Calibri" w:hAnsi="Times New Roman" w:cs="Times New Roman"/>
          <w:sz w:val="26"/>
          <w:szCs w:val="26"/>
        </w:rPr>
        <w:t xml:space="preserve">In its Answer, PECO requested that we deny the Complainant’s Petition, submitting that: the Complainant did not allege that he did not receive the </w:t>
      </w:r>
      <w:r w:rsidRPr="006E24D7">
        <w:rPr>
          <w:rFonts w:ascii="Times New Roman" w:eastAsia="Calibri" w:hAnsi="Times New Roman" w:cs="Times New Roman"/>
          <w:i/>
          <w:iCs/>
          <w:sz w:val="26"/>
          <w:szCs w:val="26"/>
        </w:rPr>
        <w:t>September 2018</w:t>
      </w:r>
      <w:r>
        <w:rPr>
          <w:rFonts w:ascii="Times New Roman" w:eastAsia="Calibri" w:hAnsi="Times New Roman" w:cs="Times New Roman"/>
          <w:sz w:val="26"/>
          <w:szCs w:val="26"/>
        </w:rPr>
        <w:t xml:space="preserve"> </w:t>
      </w:r>
      <w:r w:rsidRPr="006E24D7">
        <w:rPr>
          <w:rFonts w:ascii="Times New Roman" w:eastAsia="Calibri" w:hAnsi="Times New Roman" w:cs="Times New Roman"/>
          <w:i/>
          <w:iCs/>
          <w:sz w:val="26"/>
          <w:szCs w:val="26"/>
        </w:rPr>
        <w:t>I.D.R</w:t>
      </w:r>
      <w:r>
        <w:rPr>
          <w:rFonts w:ascii="Times New Roman" w:eastAsia="Calibri" w:hAnsi="Times New Roman" w:cs="Times New Roman"/>
          <w:sz w:val="26"/>
          <w:szCs w:val="26"/>
        </w:rPr>
        <w:t>.; the Complainant’s presence at the Public Meeting would not have changed the outcome as he would not have the opportunity to speak; and, any remaining dispute is between the Complainant and his former tenant, which is not a matter for this Commission to decide.</w:t>
      </w:r>
    </w:p>
    <w:p w14:paraId="3808E965" w14:textId="77777777" w:rsidR="00622293" w:rsidRDefault="00931646" w:rsidP="00F77A26">
      <w:pPr>
        <w:spacing w:after="0" w:line="360" w:lineRule="auto"/>
        <w:rPr>
          <w:rFonts w:ascii="Times New Roman" w:hAnsi="Times New Roman" w:cs="Times New Roman"/>
          <w:b/>
          <w:bCs/>
          <w:sz w:val="26"/>
          <w:szCs w:val="26"/>
        </w:rPr>
      </w:pPr>
      <w:r w:rsidRPr="005D2176">
        <w:rPr>
          <w:rFonts w:ascii="Times New Roman" w:hAnsi="Times New Roman" w:cs="Times New Roman"/>
          <w:b/>
          <w:bCs/>
          <w:sz w:val="26"/>
          <w:szCs w:val="26"/>
        </w:rPr>
        <w:tab/>
      </w:r>
      <w:r w:rsidR="003D0284" w:rsidRPr="005D2176">
        <w:rPr>
          <w:rFonts w:ascii="Times New Roman" w:hAnsi="Times New Roman" w:cs="Times New Roman"/>
          <w:b/>
          <w:bCs/>
          <w:sz w:val="26"/>
          <w:szCs w:val="26"/>
        </w:rPr>
        <w:tab/>
      </w:r>
    </w:p>
    <w:p w14:paraId="6766046C" w14:textId="0F5B54DA" w:rsidR="007C5BF9" w:rsidRDefault="00622293" w:rsidP="00F77A26">
      <w:pPr>
        <w:spacing w:after="0" w:line="360" w:lineRule="auto"/>
        <w:rPr>
          <w:rFonts w:ascii="Times New Roman" w:hAnsi="Times New Roman" w:cs="Times New Roman"/>
          <w:sz w:val="26"/>
          <w:szCs w:val="26"/>
          <w:lang w:val="en-GB"/>
        </w:rPr>
      </w:pPr>
      <w:r>
        <w:rPr>
          <w:rFonts w:ascii="Times New Roman" w:hAnsi="Times New Roman" w:cs="Times New Roman"/>
          <w:b/>
          <w:bCs/>
          <w:sz w:val="26"/>
          <w:szCs w:val="26"/>
        </w:rPr>
        <w:tab/>
      </w:r>
      <w:r>
        <w:rPr>
          <w:rFonts w:ascii="Times New Roman" w:hAnsi="Times New Roman" w:cs="Times New Roman"/>
          <w:b/>
          <w:bCs/>
          <w:sz w:val="26"/>
          <w:szCs w:val="26"/>
        </w:rPr>
        <w:tab/>
      </w:r>
      <w:r w:rsidR="0048177C">
        <w:rPr>
          <w:rFonts w:ascii="Times New Roman" w:hAnsi="Times New Roman" w:cs="Times New Roman"/>
          <w:sz w:val="26"/>
          <w:szCs w:val="26"/>
        </w:rPr>
        <w:t xml:space="preserve">The Complainant’s </w:t>
      </w:r>
      <w:r w:rsidR="00D705A3">
        <w:rPr>
          <w:rFonts w:ascii="Times New Roman" w:hAnsi="Times New Roman" w:cs="Times New Roman"/>
          <w:sz w:val="26"/>
          <w:szCs w:val="26"/>
        </w:rPr>
        <w:t xml:space="preserve">first </w:t>
      </w:r>
      <w:r w:rsidR="0048177C">
        <w:rPr>
          <w:rFonts w:ascii="Times New Roman" w:hAnsi="Times New Roman" w:cs="Times New Roman"/>
          <w:sz w:val="26"/>
          <w:szCs w:val="26"/>
        </w:rPr>
        <w:t xml:space="preserve">claim </w:t>
      </w:r>
      <w:r w:rsidR="00D705A3">
        <w:rPr>
          <w:rFonts w:ascii="Times New Roman" w:hAnsi="Times New Roman" w:cs="Times New Roman"/>
          <w:sz w:val="26"/>
          <w:szCs w:val="26"/>
        </w:rPr>
        <w:t xml:space="preserve">in the Petition is </w:t>
      </w:r>
      <w:r w:rsidR="0048177C">
        <w:rPr>
          <w:rFonts w:ascii="Times New Roman" w:hAnsi="Times New Roman" w:cs="Times New Roman"/>
          <w:sz w:val="26"/>
          <w:szCs w:val="26"/>
        </w:rPr>
        <w:t xml:space="preserve">that he did not </w:t>
      </w:r>
      <w:r w:rsidR="007C5BF9">
        <w:rPr>
          <w:rFonts w:ascii="Times New Roman" w:hAnsi="Times New Roman" w:cs="Times New Roman"/>
          <w:sz w:val="26"/>
          <w:szCs w:val="26"/>
        </w:rPr>
        <w:t xml:space="preserve">file Replies to PECO’s Exceptions to the I.D.R. because he “did not </w:t>
      </w:r>
      <w:r w:rsidR="0048177C">
        <w:rPr>
          <w:rFonts w:ascii="Times New Roman" w:hAnsi="Times New Roman" w:cs="Times New Roman"/>
          <w:sz w:val="26"/>
          <w:szCs w:val="26"/>
        </w:rPr>
        <w:t xml:space="preserve">know </w:t>
      </w:r>
      <w:r w:rsidR="007C5BF9">
        <w:rPr>
          <w:rFonts w:ascii="Times New Roman" w:hAnsi="Times New Roman" w:cs="Times New Roman"/>
          <w:sz w:val="26"/>
          <w:szCs w:val="26"/>
        </w:rPr>
        <w:t>[</w:t>
      </w:r>
      <w:r w:rsidR="0048177C">
        <w:rPr>
          <w:rFonts w:ascii="Times New Roman" w:hAnsi="Times New Roman" w:cs="Times New Roman"/>
          <w:sz w:val="26"/>
          <w:szCs w:val="26"/>
        </w:rPr>
        <w:t>he</w:t>
      </w:r>
      <w:r w:rsidR="007C5BF9">
        <w:rPr>
          <w:rFonts w:ascii="Times New Roman" w:hAnsi="Times New Roman" w:cs="Times New Roman"/>
          <w:sz w:val="26"/>
          <w:szCs w:val="26"/>
        </w:rPr>
        <w:t xml:space="preserve">] had to” and </w:t>
      </w:r>
      <w:r w:rsidR="0048177C">
        <w:rPr>
          <w:rFonts w:ascii="Times New Roman" w:eastAsia="Calibri" w:hAnsi="Times New Roman" w:cs="Times New Roman"/>
          <w:sz w:val="26"/>
          <w:szCs w:val="26"/>
        </w:rPr>
        <w:t xml:space="preserve">further </w:t>
      </w:r>
      <w:r w:rsidR="007C5BF9">
        <w:rPr>
          <w:rFonts w:ascii="Times New Roman" w:eastAsia="Calibri" w:hAnsi="Times New Roman" w:cs="Times New Roman"/>
          <w:sz w:val="26"/>
          <w:szCs w:val="26"/>
        </w:rPr>
        <w:t xml:space="preserve">because service of </w:t>
      </w:r>
      <w:r w:rsidR="0048177C">
        <w:rPr>
          <w:rFonts w:ascii="Times New Roman" w:eastAsia="Calibri" w:hAnsi="Times New Roman" w:cs="Times New Roman"/>
          <w:sz w:val="26"/>
          <w:szCs w:val="26"/>
        </w:rPr>
        <w:t>PECO’s Exceptions were received by the Complainant while he was deployed with FEMA to Houston, Texas.</w:t>
      </w:r>
      <w:r w:rsidR="00705978">
        <w:rPr>
          <w:rFonts w:ascii="Times New Roman" w:hAnsi="Times New Roman" w:cs="Times New Roman"/>
          <w:sz w:val="26"/>
          <w:szCs w:val="26"/>
        </w:rPr>
        <w:t xml:space="preserve">  </w:t>
      </w:r>
      <w:r w:rsidR="00EB38C4">
        <w:rPr>
          <w:rFonts w:ascii="Times New Roman" w:hAnsi="Times New Roman" w:cs="Times New Roman"/>
          <w:sz w:val="26"/>
          <w:szCs w:val="26"/>
          <w:lang w:val="en-GB"/>
        </w:rPr>
        <w:t>Initially, we note that</w:t>
      </w:r>
      <w:r w:rsidR="00EB38C4" w:rsidRPr="005D2176">
        <w:rPr>
          <w:rFonts w:ascii="Times New Roman" w:hAnsi="Times New Roman" w:cs="Times New Roman"/>
          <w:sz w:val="26"/>
          <w:szCs w:val="26"/>
          <w:lang w:val="en-GB"/>
        </w:rPr>
        <w:t xml:space="preserve"> </w:t>
      </w:r>
      <w:r w:rsidR="00EB38C4">
        <w:rPr>
          <w:rFonts w:ascii="Times New Roman" w:hAnsi="Times New Roman" w:cs="Times New Roman"/>
          <w:sz w:val="26"/>
          <w:szCs w:val="26"/>
        </w:rPr>
        <w:t xml:space="preserve">while a party has the </w:t>
      </w:r>
      <w:r w:rsidR="00EB38C4">
        <w:rPr>
          <w:rFonts w:ascii="Times New Roman" w:hAnsi="Times New Roman" w:cs="Times New Roman"/>
          <w:sz w:val="26"/>
          <w:szCs w:val="26"/>
        </w:rPr>
        <w:lastRenderedPageBreak/>
        <w:t>right to file replies to exceptions,</w:t>
      </w:r>
      <w:r w:rsidR="00EB38C4" w:rsidRPr="005D2176">
        <w:rPr>
          <w:rFonts w:ascii="Times New Roman" w:hAnsi="Times New Roman" w:cs="Times New Roman"/>
          <w:sz w:val="26"/>
          <w:szCs w:val="26"/>
        </w:rPr>
        <w:t xml:space="preserve"> </w:t>
      </w:r>
      <w:r w:rsidR="001310FF">
        <w:rPr>
          <w:rFonts w:ascii="Times New Roman" w:hAnsi="Times New Roman" w:cs="Times New Roman"/>
          <w:sz w:val="26"/>
          <w:szCs w:val="26"/>
        </w:rPr>
        <w:t xml:space="preserve">a </w:t>
      </w:r>
      <w:r w:rsidR="00EB38C4">
        <w:rPr>
          <w:rFonts w:ascii="Times New Roman" w:hAnsi="Times New Roman" w:cs="Times New Roman"/>
          <w:sz w:val="26"/>
          <w:szCs w:val="26"/>
        </w:rPr>
        <w:t>party is not required to do so.  Section 5.535(a) of Commission</w:t>
      </w:r>
      <w:r w:rsidR="00EB38C4" w:rsidRPr="005D2176">
        <w:rPr>
          <w:rFonts w:ascii="Times New Roman" w:hAnsi="Times New Roman" w:cs="Times New Roman"/>
          <w:sz w:val="26"/>
          <w:szCs w:val="26"/>
        </w:rPr>
        <w:t xml:space="preserve"> Regulations </w:t>
      </w:r>
      <w:r w:rsidR="00EB38C4">
        <w:rPr>
          <w:rFonts w:ascii="Times New Roman" w:hAnsi="Times New Roman" w:cs="Times New Roman"/>
          <w:sz w:val="26"/>
          <w:szCs w:val="26"/>
        </w:rPr>
        <w:t xml:space="preserve">is clear and </w:t>
      </w:r>
      <w:r w:rsidR="00EB38C4" w:rsidRPr="005D2176">
        <w:rPr>
          <w:rFonts w:ascii="Times New Roman" w:hAnsi="Times New Roman" w:cs="Times New Roman"/>
          <w:sz w:val="26"/>
          <w:szCs w:val="26"/>
        </w:rPr>
        <w:t>unambiguous</w:t>
      </w:r>
      <w:r w:rsidR="00EB38C4">
        <w:rPr>
          <w:rFonts w:ascii="Times New Roman" w:hAnsi="Times New Roman" w:cs="Times New Roman"/>
          <w:sz w:val="26"/>
          <w:szCs w:val="26"/>
        </w:rPr>
        <w:t xml:space="preserve"> in th</w:t>
      </w:r>
      <w:r w:rsidR="0025110E">
        <w:rPr>
          <w:rFonts w:ascii="Times New Roman" w:hAnsi="Times New Roman" w:cs="Times New Roman"/>
          <w:sz w:val="26"/>
          <w:szCs w:val="26"/>
        </w:rPr>
        <w:t>is</w:t>
      </w:r>
      <w:r w:rsidR="00EB38C4">
        <w:rPr>
          <w:rFonts w:ascii="Times New Roman" w:hAnsi="Times New Roman" w:cs="Times New Roman"/>
          <w:sz w:val="26"/>
          <w:szCs w:val="26"/>
        </w:rPr>
        <w:t xml:space="preserve"> regard, stating</w:t>
      </w:r>
      <w:r w:rsidR="00EB38C4" w:rsidRPr="005D2176">
        <w:rPr>
          <w:rFonts w:ascii="Times New Roman" w:hAnsi="Times New Roman" w:cs="Times New Roman"/>
          <w:sz w:val="26"/>
          <w:szCs w:val="26"/>
        </w:rPr>
        <w:t>: “</w:t>
      </w:r>
      <w:r w:rsidR="00EB38C4" w:rsidRPr="005D2176">
        <w:rPr>
          <w:rFonts w:ascii="Times New Roman" w:hAnsi="Times New Roman" w:cs="Times New Roman"/>
          <w:sz w:val="26"/>
          <w:szCs w:val="26"/>
          <w:lang w:val="en-GB"/>
        </w:rPr>
        <w:t xml:space="preserve">A party </w:t>
      </w:r>
      <w:r w:rsidR="00EB38C4" w:rsidRPr="004A51C1">
        <w:rPr>
          <w:rFonts w:ascii="Times New Roman" w:hAnsi="Times New Roman" w:cs="Times New Roman"/>
          <w:i/>
          <w:iCs/>
          <w:sz w:val="26"/>
          <w:szCs w:val="26"/>
          <w:lang w:val="en-GB"/>
        </w:rPr>
        <w:t>has the right</w:t>
      </w:r>
      <w:r w:rsidR="00EB38C4" w:rsidRPr="005D2176">
        <w:rPr>
          <w:rFonts w:ascii="Times New Roman" w:hAnsi="Times New Roman" w:cs="Times New Roman"/>
          <w:sz w:val="26"/>
          <w:szCs w:val="26"/>
          <w:lang w:val="en-GB"/>
        </w:rPr>
        <w:t xml:space="preserve"> to file a reply to an exception in proceedings before the Commission.” </w:t>
      </w:r>
      <w:r w:rsidR="00550F2D">
        <w:rPr>
          <w:rFonts w:ascii="Times New Roman" w:hAnsi="Times New Roman" w:cs="Times New Roman"/>
          <w:sz w:val="26"/>
          <w:szCs w:val="26"/>
          <w:lang w:val="en-GB"/>
        </w:rPr>
        <w:t xml:space="preserve"> </w:t>
      </w:r>
      <w:r w:rsidR="00EB38C4" w:rsidRPr="005D2176">
        <w:rPr>
          <w:rFonts w:ascii="Times New Roman" w:hAnsi="Times New Roman" w:cs="Times New Roman"/>
          <w:sz w:val="26"/>
          <w:szCs w:val="26"/>
          <w:lang w:val="en-GB"/>
        </w:rPr>
        <w:t>52 Pa. Code § 5.535(a)</w:t>
      </w:r>
      <w:r w:rsidR="00EB38C4">
        <w:rPr>
          <w:rFonts w:ascii="Times New Roman" w:hAnsi="Times New Roman" w:cs="Times New Roman"/>
          <w:sz w:val="26"/>
          <w:szCs w:val="26"/>
          <w:lang w:val="en-GB"/>
        </w:rPr>
        <w:t>(emphasis added)</w:t>
      </w:r>
      <w:r w:rsidR="00EB38C4" w:rsidRPr="005D2176">
        <w:rPr>
          <w:rFonts w:ascii="Times New Roman" w:hAnsi="Times New Roman" w:cs="Times New Roman"/>
          <w:sz w:val="26"/>
          <w:szCs w:val="26"/>
          <w:lang w:val="en-GB"/>
        </w:rPr>
        <w:t>.</w:t>
      </w:r>
      <w:r w:rsidR="004A71C4">
        <w:rPr>
          <w:rStyle w:val="FootnoteReference"/>
          <w:rFonts w:ascii="Times New Roman" w:hAnsi="Times New Roman" w:cs="Times New Roman"/>
          <w:sz w:val="26"/>
          <w:szCs w:val="26"/>
          <w:lang w:val="en-GB"/>
        </w:rPr>
        <w:footnoteReference w:id="2"/>
      </w:r>
      <w:r w:rsidR="004A71C4">
        <w:rPr>
          <w:rFonts w:ascii="Times New Roman" w:hAnsi="Times New Roman" w:cs="Times New Roman"/>
          <w:sz w:val="26"/>
          <w:szCs w:val="26"/>
          <w:lang w:val="en-GB"/>
        </w:rPr>
        <w:t xml:space="preserve">  Thus, the Complainant did not “have to” file Replies to Exceptions.</w:t>
      </w:r>
    </w:p>
    <w:p w14:paraId="4BC23A05" w14:textId="77777777" w:rsidR="00EB38C4" w:rsidRDefault="00EB38C4" w:rsidP="00F77A26">
      <w:pPr>
        <w:spacing w:after="0" w:line="360" w:lineRule="auto"/>
        <w:ind w:firstLine="1440"/>
        <w:rPr>
          <w:rFonts w:ascii="Times New Roman" w:hAnsi="Times New Roman" w:cs="Times New Roman"/>
          <w:sz w:val="26"/>
          <w:szCs w:val="26"/>
          <w:lang w:val="en-GB"/>
        </w:rPr>
      </w:pPr>
    </w:p>
    <w:p w14:paraId="4DD4D0C5" w14:textId="10AEA4C9" w:rsidR="003A4012" w:rsidRPr="006E24D7" w:rsidRDefault="006E24D7" w:rsidP="006E24D7">
      <w:pPr>
        <w:spacing w:after="0" w:line="360" w:lineRule="auto"/>
        <w:ind w:firstLine="1440"/>
        <w:rPr>
          <w:rFonts w:ascii="Times New Roman" w:hAnsi="Times New Roman" w:cs="Times New Roman"/>
          <w:sz w:val="26"/>
          <w:szCs w:val="26"/>
          <w:lang w:val="en-GB"/>
        </w:rPr>
      </w:pPr>
      <w:r>
        <w:rPr>
          <w:rFonts w:ascii="Times New Roman" w:eastAsia="Calibri" w:hAnsi="Times New Roman" w:cs="Times New Roman"/>
          <w:sz w:val="26"/>
          <w:szCs w:val="26"/>
        </w:rPr>
        <w:t>We</w:t>
      </w:r>
      <w:r w:rsidR="00EB38C4">
        <w:rPr>
          <w:rFonts w:ascii="Times New Roman" w:hAnsi="Times New Roman" w:cs="Times New Roman"/>
          <w:sz w:val="26"/>
          <w:szCs w:val="26"/>
          <w:lang w:val="en-GB"/>
        </w:rPr>
        <w:t xml:space="preserve"> acknowledge, based on </w:t>
      </w:r>
      <w:r w:rsidR="00E061E6" w:rsidRPr="005D2176">
        <w:rPr>
          <w:rFonts w:ascii="Times New Roman" w:hAnsi="Times New Roman" w:cs="Times New Roman"/>
          <w:sz w:val="26"/>
          <w:szCs w:val="26"/>
          <w:lang w:val="en-GB"/>
        </w:rPr>
        <w:t xml:space="preserve">our review of the record, </w:t>
      </w:r>
      <w:r w:rsidR="00EB38C4">
        <w:rPr>
          <w:rFonts w:ascii="Times New Roman" w:hAnsi="Times New Roman" w:cs="Times New Roman"/>
          <w:sz w:val="26"/>
          <w:szCs w:val="26"/>
          <w:lang w:val="en-GB"/>
        </w:rPr>
        <w:t xml:space="preserve">that </w:t>
      </w:r>
      <w:r w:rsidR="00E061E6" w:rsidRPr="005D2176">
        <w:rPr>
          <w:rFonts w:ascii="Times New Roman" w:hAnsi="Times New Roman" w:cs="Times New Roman"/>
          <w:sz w:val="26"/>
          <w:szCs w:val="26"/>
          <w:lang w:val="en-GB"/>
        </w:rPr>
        <w:t xml:space="preserve">the </w:t>
      </w:r>
      <w:r w:rsidR="009E1B5F">
        <w:rPr>
          <w:rFonts w:ascii="Times New Roman" w:hAnsi="Times New Roman" w:cs="Times New Roman"/>
          <w:sz w:val="26"/>
          <w:szCs w:val="26"/>
          <w:lang w:val="en-GB"/>
        </w:rPr>
        <w:t xml:space="preserve">Certified Mail envelope containing the </w:t>
      </w:r>
      <w:r w:rsidR="00E061E6">
        <w:rPr>
          <w:rFonts w:ascii="Times New Roman" w:hAnsi="Times New Roman" w:cs="Times New Roman"/>
          <w:sz w:val="26"/>
          <w:szCs w:val="26"/>
          <w:lang w:val="en-GB"/>
        </w:rPr>
        <w:t xml:space="preserve">Secretarial Letter that issued the </w:t>
      </w:r>
      <w:r w:rsidR="00E061E6">
        <w:rPr>
          <w:rFonts w:ascii="Times New Roman" w:eastAsia="Calibri" w:hAnsi="Times New Roman" w:cs="Times New Roman"/>
          <w:i/>
          <w:iCs/>
          <w:sz w:val="26"/>
          <w:szCs w:val="26"/>
        </w:rPr>
        <w:t>September 2018 I.D.R.</w:t>
      </w:r>
      <w:r w:rsidR="009710D3">
        <w:rPr>
          <w:rFonts w:ascii="Times New Roman" w:eastAsia="Calibri" w:hAnsi="Times New Roman" w:cs="Times New Roman"/>
          <w:i/>
          <w:iCs/>
          <w:sz w:val="26"/>
          <w:szCs w:val="26"/>
        </w:rPr>
        <w:t xml:space="preserve"> </w:t>
      </w:r>
      <w:r w:rsidR="009710D3" w:rsidRPr="009710D3">
        <w:rPr>
          <w:rFonts w:ascii="Times New Roman" w:eastAsia="Calibri" w:hAnsi="Times New Roman" w:cs="Times New Roman"/>
          <w:sz w:val="26"/>
          <w:szCs w:val="26"/>
        </w:rPr>
        <w:t>and</w:t>
      </w:r>
      <w:r w:rsidR="009710D3">
        <w:rPr>
          <w:rFonts w:ascii="Times New Roman" w:eastAsia="Calibri" w:hAnsi="Times New Roman" w:cs="Times New Roman"/>
          <w:i/>
          <w:iCs/>
          <w:sz w:val="26"/>
          <w:szCs w:val="26"/>
        </w:rPr>
        <w:t xml:space="preserve"> Secretarial Letter</w:t>
      </w:r>
      <w:r w:rsidR="00E061E6">
        <w:rPr>
          <w:rFonts w:ascii="Times New Roman" w:hAnsi="Times New Roman" w:cs="Times New Roman"/>
          <w:sz w:val="26"/>
          <w:szCs w:val="26"/>
          <w:lang w:val="en-GB"/>
        </w:rPr>
        <w:t>, which notified the Parties of their right to file Exceptions and Replies</w:t>
      </w:r>
      <w:r w:rsidR="009E1B5F">
        <w:rPr>
          <w:rFonts w:ascii="Times New Roman" w:hAnsi="Times New Roman" w:cs="Times New Roman"/>
          <w:sz w:val="26"/>
          <w:szCs w:val="26"/>
          <w:lang w:val="en-GB"/>
        </w:rPr>
        <w:t>,</w:t>
      </w:r>
      <w:r w:rsidR="00E061E6">
        <w:rPr>
          <w:rFonts w:ascii="Times New Roman" w:hAnsi="Times New Roman" w:cs="Times New Roman"/>
          <w:sz w:val="26"/>
          <w:szCs w:val="26"/>
          <w:lang w:val="en-GB"/>
        </w:rPr>
        <w:t xml:space="preserve"> </w:t>
      </w:r>
      <w:r w:rsidR="00E061E6" w:rsidRPr="005D2176">
        <w:rPr>
          <w:rFonts w:ascii="Times New Roman" w:hAnsi="Times New Roman" w:cs="Times New Roman"/>
          <w:sz w:val="26"/>
          <w:szCs w:val="26"/>
          <w:lang w:val="en-GB"/>
        </w:rPr>
        <w:t xml:space="preserve">was returned </w:t>
      </w:r>
      <w:r w:rsidR="009E1B5F">
        <w:rPr>
          <w:rFonts w:ascii="Times New Roman" w:hAnsi="Times New Roman" w:cs="Times New Roman"/>
          <w:sz w:val="26"/>
          <w:szCs w:val="26"/>
          <w:lang w:val="en-GB"/>
        </w:rPr>
        <w:t>to the Commission on October 1, 2018, indicating that it was</w:t>
      </w:r>
      <w:r w:rsidR="00E061E6" w:rsidRPr="005D2176">
        <w:rPr>
          <w:rFonts w:ascii="Times New Roman" w:hAnsi="Times New Roman" w:cs="Times New Roman"/>
          <w:sz w:val="26"/>
          <w:szCs w:val="26"/>
          <w:lang w:val="en-GB"/>
        </w:rPr>
        <w:t xml:space="preserve"> unclaimed by </w:t>
      </w:r>
      <w:r w:rsidR="001310FF">
        <w:rPr>
          <w:rFonts w:ascii="Times New Roman" w:hAnsi="Times New Roman" w:cs="Times New Roman"/>
          <w:sz w:val="26"/>
          <w:szCs w:val="26"/>
          <w:lang w:val="en-GB"/>
        </w:rPr>
        <w:t xml:space="preserve">the </w:t>
      </w:r>
      <w:r w:rsidR="00E061E6" w:rsidRPr="005D2176">
        <w:rPr>
          <w:rFonts w:ascii="Times New Roman" w:hAnsi="Times New Roman" w:cs="Times New Roman"/>
          <w:sz w:val="26"/>
          <w:szCs w:val="26"/>
          <w:lang w:val="en-GB"/>
        </w:rPr>
        <w:t>Complainant</w:t>
      </w:r>
      <w:r w:rsidR="00EA2D53">
        <w:rPr>
          <w:rFonts w:ascii="Times New Roman" w:hAnsi="Times New Roman" w:cs="Times New Roman"/>
          <w:sz w:val="26"/>
          <w:szCs w:val="26"/>
          <w:lang w:val="en-GB"/>
        </w:rPr>
        <w:t xml:space="preserve"> and</w:t>
      </w:r>
      <w:r w:rsidR="009E1B5F">
        <w:rPr>
          <w:rFonts w:ascii="Times New Roman" w:hAnsi="Times New Roman" w:cs="Times New Roman"/>
          <w:sz w:val="26"/>
          <w:szCs w:val="26"/>
          <w:lang w:val="en-GB"/>
        </w:rPr>
        <w:t xml:space="preserve"> </w:t>
      </w:r>
      <w:r w:rsidR="00EA2D53">
        <w:rPr>
          <w:rFonts w:ascii="Times New Roman" w:hAnsi="Times New Roman" w:cs="Times New Roman"/>
          <w:sz w:val="26"/>
          <w:szCs w:val="26"/>
          <w:lang w:val="en-GB"/>
        </w:rPr>
        <w:t>unable to be forwarded</w:t>
      </w:r>
      <w:r w:rsidR="00E061E6" w:rsidRPr="005D2176">
        <w:rPr>
          <w:rFonts w:ascii="Times New Roman" w:hAnsi="Times New Roman" w:cs="Times New Roman"/>
          <w:sz w:val="26"/>
          <w:szCs w:val="26"/>
          <w:lang w:val="en-GB"/>
        </w:rPr>
        <w:t>.</w:t>
      </w:r>
      <w:r w:rsidR="009C456D">
        <w:rPr>
          <w:rFonts w:ascii="Times New Roman" w:hAnsi="Times New Roman" w:cs="Times New Roman"/>
          <w:sz w:val="26"/>
          <w:szCs w:val="26"/>
          <w:lang w:val="en-GB"/>
        </w:rPr>
        <w:t xml:space="preserve">  </w:t>
      </w:r>
      <w:r w:rsidR="00DF703B">
        <w:rPr>
          <w:rFonts w:ascii="Times New Roman" w:hAnsi="Times New Roman" w:cs="Times New Roman"/>
          <w:sz w:val="26"/>
          <w:szCs w:val="26"/>
          <w:lang w:val="en-GB"/>
        </w:rPr>
        <w:t>However, our records also indicate that we re</w:t>
      </w:r>
      <w:r w:rsidR="009E1B5F">
        <w:rPr>
          <w:rFonts w:ascii="Times New Roman" w:hAnsi="Times New Roman" w:cs="Times New Roman"/>
          <w:sz w:val="26"/>
          <w:szCs w:val="26"/>
          <w:lang w:val="en-GB"/>
        </w:rPr>
        <w:t>-served</w:t>
      </w:r>
      <w:r w:rsidR="00DF703B">
        <w:rPr>
          <w:rFonts w:ascii="Times New Roman" w:hAnsi="Times New Roman" w:cs="Times New Roman"/>
          <w:sz w:val="26"/>
          <w:szCs w:val="26"/>
          <w:lang w:val="en-GB"/>
        </w:rPr>
        <w:t xml:space="preserve"> the </w:t>
      </w:r>
      <w:r w:rsidR="00DF703B">
        <w:rPr>
          <w:rFonts w:ascii="Times New Roman" w:hAnsi="Times New Roman" w:cs="Times New Roman"/>
          <w:i/>
          <w:iCs/>
          <w:sz w:val="26"/>
          <w:szCs w:val="26"/>
          <w:lang w:val="en-GB"/>
        </w:rPr>
        <w:t>I.D.R.</w:t>
      </w:r>
      <w:r w:rsidR="00DF703B">
        <w:rPr>
          <w:rFonts w:ascii="Times New Roman" w:hAnsi="Times New Roman" w:cs="Times New Roman"/>
          <w:sz w:val="26"/>
          <w:szCs w:val="26"/>
          <w:lang w:val="en-GB"/>
        </w:rPr>
        <w:t xml:space="preserve"> </w:t>
      </w:r>
      <w:r w:rsidR="009710D3">
        <w:rPr>
          <w:rFonts w:ascii="Times New Roman" w:hAnsi="Times New Roman" w:cs="Times New Roman"/>
          <w:sz w:val="26"/>
          <w:szCs w:val="26"/>
          <w:lang w:val="en-GB"/>
        </w:rPr>
        <w:t xml:space="preserve">and </w:t>
      </w:r>
      <w:r w:rsidR="009710D3" w:rsidRPr="009710D3">
        <w:rPr>
          <w:rFonts w:ascii="Times New Roman" w:hAnsi="Times New Roman" w:cs="Times New Roman"/>
          <w:i/>
          <w:iCs/>
          <w:sz w:val="26"/>
          <w:szCs w:val="26"/>
          <w:lang w:val="en-GB"/>
        </w:rPr>
        <w:t>Secretarial Letter</w:t>
      </w:r>
      <w:r w:rsidR="009710D3">
        <w:rPr>
          <w:rFonts w:ascii="Times New Roman" w:hAnsi="Times New Roman" w:cs="Times New Roman"/>
          <w:sz w:val="26"/>
          <w:szCs w:val="26"/>
          <w:lang w:val="en-GB"/>
        </w:rPr>
        <w:t xml:space="preserve"> </w:t>
      </w:r>
      <w:r w:rsidR="00DF703B">
        <w:rPr>
          <w:rFonts w:ascii="Times New Roman" w:hAnsi="Times New Roman" w:cs="Times New Roman"/>
          <w:sz w:val="26"/>
          <w:szCs w:val="26"/>
          <w:lang w:val="en-GB"/>
        </w:rPr>
        <w:t>on October 2</w:t>
      </w:r>
      <w:r w:rsidR="009E1B5F">
        <w:rPr>
          <w:rFonts w:ascii="Times New Roman" w:hAnsi="Times New Roman" w:cs="Times New Roman"/>
          <w:sz w:val="26"/>
          <w:szCs w:val="26"/>
          <w:lang w:val="en-GB"/>
        </w:rPr>
        <w:t>, 2018,</w:t>
      </w:r>
      <w:r w:rsidR="00DF703B">
        <w:rPr>
          <w:rFonts w:ascii="Times New Roman" w:hAnsi="Times New Roman" w:cs="Times New Roman"/>
          <w:sz w:val="26"/>
          <w:szCs w:val="26"/>
          <w:vertAlign w:val="superscript"/>
          <w:lang w:val="en-GB"/>
        </w:rPr>
        <w:t xml:space="preserve"> </w:t>
      </w:r>
      <w:r w:rsidR="00DF703B">
        <w:rPr>
          <w:rFonts w:ascii="Times New Roman" w:hAnsi="Times New Roman" w:cs="Times New Roman"/>
          <w:sz w:val="26"/>
          <w:szCs w:val="26"/>
          <w:lang w:val="en-GB"/>
        </w:rPr>
        <w:t>by</w:t>
      </w:r>
      <w:r w:rsidR="009E1B5F">
        <w:rPr>
          <w:rFonts w:ascii="Times New Roman" w:hAnsi="Times New Roman" w:cs="Times New Roman"/>
          <w:sz w:val="26"/>
          <w:szCs w:val="26"/>
          <w:lang w:val="en-GB"/>
        </w:rPr>
        <w:t xml:space="preserve"> regular,</w:t>
      </w:r>
      <w:r w:rsidR="00DF703B">
        <w:rPr>
          <w:rFonts w:ascii="Times New Roman" w:hAnsi="Times New Roman" w:cs="Times New Roman"/>
          <w:sz w:val="26"/>
          <w:szCs w:val="26"/>
          <w:lang w:val="en-GB"/>
        </w:rPr>
        <w:t xml:space="preserve"> first-class mail</w:t>
      </w:r>
      <w:r>
        <w:rPr>
          <w:rStyle w:val="FootnoteReference"/>
          <w:rFonts w:ascii="Times New Roman" w:hAnsi="Times New Roman" w:cs="Times New Roman"/>
          <w:sz w:val="26"/>
          <w:szCs w:val="26"/>
          <w:lang w:val="en-GB"/>
        </w:rPr>
        <w:footnoteReference w:id="3"/>
      </w:r>
      <w:r w:rsidR="005F593D">
        <w:rPr>
          <w:rFonts w:ascii="Times New Roman" w:hAnsi="Times New Roman" w:cs="Times New Roman"/>
          <w:sz w:val="26"/>
          <w:szCs w:val="26"/>
          <w:lang w:val="en-GB"/>
        </w:rPr>
        <w:t xml:space="preserve"> and there is no indication in the Commission’s file that the second mailing was returned to the Commission by the post office</w:t>
      </w:r>
      <w:r w:rsidR="00DF703B">
        <w:rPr>
          <w:rFonts w:ascii="Times New Roman" w:hAnsi="Times New Roman" w:cs="Times New Roman"/>
          <w:sz w:val="26"/>
          <w:szCs w:val="26"/>
          <w:lang w:val="en-GB"/>
        </w:rPr>
        <w:t>.</w:t>
      </w:r>
      <w:r w:rsidR="009C456D">
        <w:rPr>
          <w:rFonts w:ascii="Times New Roman" w:hAnsi="Times New Roman" w:cs="Times New Roman"/>
          <w:sz w:val="26"/>
          <w:szCs w:val="26"/>
          <w:lang w:val="en-GB"/>
        </w:rPr>
        <w:t xml:space="preserve">  </w:t>
      </w:r>
      <w:r w:rsidR="003A4012" w:rsidRPr="003A4012">
        <w:rPr>
          <w:rFonts w:ascii="Times New Roman" w:hAnsi="Times New Roman" w:cs="Times New Roman"/>
          <w:sz w:val="26"/>
          <w:szCs w:val="26"/>
          <w:lang w:val="en-GB"/>
        </w:rPr>
        <w:t>Notice mailed to a party's last known address and not returned by the post office is presumed to have been received</w:t>
      </w:r>
      <w:r w:rsidR="009C456D">
        <w:rPr>
          <w:rFonts w:ascii="Times New Roman" w:hAnsi="Times New Roman" w:cs="Times New Roman"/>
          <w:sz w:val="26"/>
          <w:szCs w:val="26"/>
          <w:lang w:val="en-GB"/>
        </w:rPr>
        <w:t xml:space="preserve">.  </w:t>
      </w:r>
      <w:r w:rsidR="003A4012" w:rsidRPr="003A4012">
        <w:rPr>
          <w:rFonts w:ascii="Times New Roman" w:hAnsi="Times New Roman" w:cs="Times New Roman"/>
          <w:i/>
          <w:iCs/>
          <w:sz w:val="26"/>
          <w:szCs w:val="26"/>
          <w:lang w:val="en-GB"/>
        </w:rPr>
        <w:t xml:space="preserve">Berkowitz </w:t>
      </w:r>
      <w:r w:rsidR="003A4012" w:rsidRPr="003A4012">
        <w:rPr>
          <w:rFonts w:ascii="Times New Roman" w:hAnsi="Times New Roman" w:cs="Times New Roman"/>
          <w:i/>
          <w:iCs/>
          <w:sz w:val="26"/>
          <w:szCs w:val="26"/>
          <w:lang w:val="en-GB"/>
        </w:rPr>
        <w:lastRenderedPageBreak/>
        <w:t>v. Mayflower Securities, Inc.</w:t>
      </w:r>
      <w:r w:rsidR="003A4012" w:rsidRPr="003A4012">
        <w:rPr>
          <w:rFonts w:ascii="Times New Roman" w:hAnsi="Times New Roman" w:cs="Times New Roman"/>
          <w:sz w:val="26"/>
          <w:szCs w:val="26"/>
          <w:lang w:val="en-GB"/>
        </w:rPr>
        <w:t xml:space="preserve">, 455 Pa. 531, 317 A.2d 584 (1974); </w:t>
      </w:r>
      <w:r w:rsidR="003A4012" w:rsidRPr="003A4012">
        <w:rPr>
          <w:rFonts w:ascii="Times New Roman" w:hAnsi="Times New Roman" w:cs="Times New Roman"/>
          <w:i/>
          <w:iCs/>
          <w:sz w:val="26"/>
          <w:szCs w:val="26"/>
          <w:lang w:val="en-GB"/>
        </w:rPr>
        <w:t>Geary v. Verizon Pennsylvania Inc.</w:t>
      </w:r>
      <w:r w:rsidR="003A4012" w:rsidRPr="00550F2D">
        <w:rPr>
          <w:rFonts w:ascii="Times New Roman" w:hAnsi="Times New Roman" w:cs="Times New Roman"/>
          <w:sz w:val="26"/>
          <w:szCs w:val="26"/>
          <w:lang w:val="en-GB"/>
        </w:rPr>
        <w:t xml:space="preserve">, </w:t>
      </w:r>
      <w:r w:rsidR="003A4012" w:rsidRPr="003A4012">
        <w:rPr>
          <w:rFonts w:ascii="Times New Roman" w:hAnsi="Times New Roman" w:cs="Times New Roman"/>
          <w:sz w:val="26"/>
          <w:szCs w:val="26"/>
          <w:lang w:val="en-GB"/>
        </w:rPr>
        <w:t>Docket No. C-2009-2118625 (Order entered September 16, 2010).</w:t>
      </w:r>
      <w:r w:rsidR="003A4012">
        <w:rPr>
          <w:rFonts w:ascii="Times New Roman" w:hAnsi="Times New Roman" w:cs="Times New Roman"/>
          <w:sz w:val="26"/>
          <w:szCs w:val="26"/>
          <w:lang w:val="en-GB"/>
        </w:rPr>
        <w:t xml:space="preserve"> </w:t>
      </w:r>
      <w:r w:rsidR="00EF69E2" w:rsidRPr="002920B6">
        <w:rPr>
          <w:rFonts w:ascii="Times New Roman" w:eastAsia="Calibri" w:hAnsi="Times New Roman" w:cs="Times New Roman"/>
          <w:sz w:val="26"/>
          <w:szCs w:val="26"/>
        </w:rPr>
        <w:t>“Once this presumption is established, the party alleging that it did not receive the letter has the burden of establishing such, and merely asserting that the letter was not received, without corroboration, is insufficient to overcome the presumption of receipt.”</w:t>
      </w:r>
      <w:r w:rsidR="00EF69E2">
        <w:rPr>
          <w:rFonts w:ascii="Times New Roman" w:eastAsia="Calibri" w:hAnsi="Times New Roman" w:cs="Times New Roman"/>
          <w:sz w:val="26"/>
          <w:szCs w:val="26"/>
        </w:rPr>
        <w:t xml:space="preserve">  </w:t>
      </w:r>
      <w:r w:rsidR="00EF69E2" w:rsidRPr="002920B6">
        <w:rPr>
          <w:rFonts w:ascii="Times New Roman" w:eastAsia="Calibri" w:hAnsi="Times New Roman" w:cs="Times New Roman"/>
          <w:i/>
          <w:iCs/>
          <w:sz w:val="26"/>
          <w:szCs w:val="26"/>
        </w:rPr>
        <w:t>Donegal Mut. Ins. Co. v. Insurance Dept</w:t>
      </w:r>
      <w:r w:rsidR="00EF69E2" w:rsidRPr="002920B6">
        <w:rPr>
          <w:rFonts w:ascii="Times New Roman" w:eastAsia="Calibri" w:hAnsi="Times New Roman" w:cs="Times New Roman"/>
          <w:sz w:val="26"/>
          <w:szCs w:val="26"/>
        </w:rPr>
        <w:t>., 719 A.2d 825, 827 (Pa. Cmwlth. 1998).</w:t>
      </w:r>
      <w:r w:rsidR="008E4A56">
        <w:rPr>
          <w:rFonts w:ascii="Times New Roman" w:hAnsi="Times New Roman" w:cs="Times New Roman"/>
          <w:sz w:val="26"/>
          <w:szCs w:val="26"/>
          <w:lang w:val="en-GB"/>
        </w:rPr>
        <w:t xml:space="preserve">  </w:t>
      </w:r>
      <w:r w:rsidR="00D705A3">
        <w:rPr>
          <w:rFonts w:ascii="Times New Roman" w:hAnsi="Times New Roman" w:cs="Times New Roman"/>
          <w:sz w:val="26"/>
          <w:szCs w:val="26"/>
          <w:lang w:val="en-GB"/>
        </w:rPr>
        <w:t>Here, t</w:t>
      </w:r>
      <w:r w:rsidR="009E1B5F">
        <w:rPr>
          <w:rFonts w:ascii="Times New Roman" w:hAnsi="Times New Roman" w:cs="Times New Roman"/>
          <w:sz w:val="26"/>
          <w:szCs w:val="26"/>
          <w:lang w:val="en-GB"/>
        </w:rPr>
        <w:t xml:space="preserve">he </w:t>
      </w:r>
      <w:r w:rsidR="003A4012">
        <w:rPr>
          <w:rFonts w:ascii="Times New Roman" w:hAnsi="Times New Roman" w:cs="Times New Roman"/>
          <w:sz w:val="26"/>
          <w:szCs w:val="26"/>
          <w:lang w:val="en-GB"/>
        </w:rPr>
        <w:t xml:space="preserve">Complainant </w:t>
      </w:r>
      <w:r w:rsidR="00D705A3">
        <w:rPr>
          <w:rFonts w:ascii="Times New Roman" w:hAnsi="Times New Roman" w:cs="Times New Roman"/>
          <w:sz w:val="26"/>
          <w:szCs w:val="26"/>
          <w:lang w:val="en-GB"/>
        </w:rPr>
        <w:t xml:space="preserve">even </w:t>
      </w:r>
      <w:r w:rsidR="003A4012">
        <w:rPr>
          <w:rFonts w:ascii="Times New Roman" w:hAnsi="Times New Roman" w:cs="Times New Roman"/>
          <w:sz w:val="26"/>
          <w:szCs w:val="26"/>
          <w:lang w:val="en-GB"/>
        </w:rPr>
        <w:t xml:space="preserve">admits </w:t>
      </w:r>
      <w:r w:rsidR="0046438B">
        <w:rPr>
          <w:rFonts w:ascii="Times New Roman" w:hAnsi="Times New Roman" w:cs="Times New Roman"/>
          <w:sz w:val="26"/>
          <w:szCs w:val="26"/>
          <w:lang w:val="en-GB"/>
        </w:rPr>
        <w:t xml:space="preserve">in his Petition </w:t>
      </w:r>
      <w:r w:rsidR="005F30E8">
        <w:rPr>
          <w:rFonts w:ascii="Times New Roman" w:hAnsi="Times New Roman" w:cs="Times New Roman"/>
          <w:sz w:val="26"/>
          <w:szCs w:val="26"/>
          <w:lang w:val="en-GB"/>
        </w:rPr>
        <w:t>to receiving</w:t>
      </w:r>
      <w:r w:rsidR="003A4012">
        <w:rPr>
          <w:rFonts w:ascii="Times New Roman" w:hAnsi="Times New Roman" w:cs="Times New Roman"/>
          <w:sz w:val="26"/>
          <w:szCs w:val="26"/>
          <w:lang w:val="en-GB"/>
        </w:rPr>
        <w:t xml:space="preserve"> PECO’s Exceptions</w:t>
      </w:r>
      <w:r w:rsidR="00E307F8">
        <w:rPr>
          <w:rFonts w:ascii="Times New Roman" w:hAnsi="Times New Roman" w:cs="Times New Roman"/>
          <w:sz w:val="26"/>
          <w:szCs w:val="26"/>
          <w:lang w:val="en-GB"/>
        </w:rPr>
        <w:t>, whi</w:t>
      </w:r>
      <w:r w:rsidR="00E96864">
        <w:rPr>
          <w:rFonts w:ascii="Times New Roman" w:hAnsi="Times New Roman" w:cs="Times New Roman"/>
          <w:sz w:val="26"/>
          <w:szCs w:val="26"/>
          <w:lang w:val="en-GB"/>
        </w:rPr>
        <w:t xml:space="preserve">ch </w:t>
      </w:r>
      <w:r w:rsidR="00E307F8">
        <w:rPr>
          <w:rFonts w:ascii="Times New Roman" w:hAnsi="Times New Roman" w:cs="Times New Roman"/>
          <w:sz w:val="26"/>
          <w:szCs w:val="26"/>
          <w:lang w:val="en-GB"/>
        </w:rPr>
        <w:t xml:space="preserve">arrived a week before the </w:t>
      </w:r>
      <w:r w:rsidR="00E307F8">
        <w:rPr>
          <w:rFonts w:ascii="Times New Roman" w:hAnsi="Times New Roman" w:cs="Times New Roman"/>
          <w:i/>
          <w:iCs/>
          <w:sz w:val="26"/>
          <w:szCs w:val="26"/>
          <w:lang w:val="en-GB"/>
        </w:rPr>
        <w:t>I.D.R</w:t>
      </w:r>
      <w:r w:rsidR="0069014D">
        <w:rPr>
          <w:rFonts w:ascii="Times New Roman" w:hAnsi="Times New Roman" w:cs="Times New Roman"/>
          <w:i/>
          <w:iCs/>
          <w:sz w:val="26"/>
          <w:szCs w:val="26"/>
          <w:lang w:val="en-GB"/>
        </w:rPr>
        <w:t>.</w:t>
      </w:r>
      <w:r w:rsidR="00E307F8">
        <w:rPr>
          <w:rFonts w:ascii="Times New Roman" w:hAnsi="Times New Roman" w:cs="Times New Roman"/>
          <w:i/>
          <w:iCs/>
          <w:sz w:val="26"/>
          <w:szCs w:val="26"/>
          <w:lang w:val="en-GB"/>
        </w:rPr>
        <w:t xml:space="preserve"> </w:t>
      </w:r>
      <w:r w:rsidR="002C09C1" w:rsidRPr="002C09C1">
        <w:rPr>
          <w:rFonts w:ascii="Times New Roman" w:hAnsi="Times New Roman" w:cs="Times New Roman"/>
          <w:sz w:val="26"/>
          <w:szCs w:val="26"/>
          <w:lang w:val="en-GB"/>
        </w:rPr>
        <w:t>and</w:t>
      </w:r>
      <w:r w:rsidR="002C09C1">
        <w:rPr>
          <w:rFonts w:ascii="Times New Roman" w:hAnsi="Times New Roman" w:cs="Times New Roman"/>
          <w:i/>
          <w:iCs/>
          <w:sz w:val="26"/>
          <w:szCs w:val="26"/>
          <w:lang w:val="en-GB"/>
        </w:rPr>
        <w:t xml:space="preserve"> Secretarial Letter </w:t>
      </w:r>
      <w:r w:rsidR="002C09C1" w:rsidRPr="002C09C1">
        <w:rPr>
          <w:rFonts w:ascii="Times New Roman" w:hAnsi="Times New Roman" w:cs="Times New Roman"/>
          <w:sz w:val="26"/>
          <w:szCs w:val="26"/>
          <w:lang w:val="en-GB"/>
        </w:rPr>
        <w:t>were</w:t>
      </w:r>
      <w:r w:rsidR="00E307F8" w:rsidRPr="002C09C1">
        <w:rPr>
          <w:rFonts w:ascii="Times New Roman" w:hAnsi="Times New Roman" w:cs="Times New Roman"/>
          <w:sz w:val="26"/>
          <w:szCs w:val="26"/>
          <w:lang w:val="en-GB"/>
        </w:rPr>
        <w:t xml:space="preserve"> </w:t>
      </w:r>
      <w:r w:rsidR="00E307F8">
        <w:rPr>
          <w:rFonts w:ascii="Times New Roman" w:hAnsi="Times New Roman" w:cs="Times New Roman"/>
          <w:sz w:val="26"/>
          <w:szCs w:val="26"/>
          <w:lang w:val="en-GB"/>
        </w:rPr>
        <w:t xml:space="preserve">resent, </w:t>
      </w:r>
      <w:r w:rsidR="003A4012">
        <w:rPr>
          <w:rFonts w:ascii="Times New Roman" w:hAnsi="Times New Roman" w:cs="Times New Roman"/>
          <w:sz w:val="26"/>
          <w:szCs w:val="26"/>
          <w:lang w:val="en-GB"/>
        </w:rPr>
        <w:t>even though he was deployed in Houston.</w:t>
      </w:r>
      <w:r w:rsidR="00DD35F0">
        <w:rPr>
          <w:rFonts w:ascii="Times New Roman" w:hAnsi="Times New Roman" w:cs="Times New Roman"/>
          <w:sz w:val="26"/>
          <w:szCs w:val="26"/>
          <w:lang w:val="en-GB"/>
        </w:rPr>
        <w:t xml:space="preserve">  </w:t>
      </w:r>
      <w:r w:rsidR="003A4012" w:rsidRPr="003A4012">
        <w:rPr>
          <w:rFonts w:ascii="Times New Roman" w:hAnsi="Times New Roman" w:cs="Times New Roman"/>
          <w:sz w:val="26"/>
          <w:szCs w:val="26"/>
          <w:lang w:val="en-GB"/>
        </w:rPr>
        <w:t xml:space="preserve">Therefore, </w:t>
      </w:r>
      <w:bookmarkStart w:id="7" w:name="_Hlk13727033"/>
      <w:r w:rsidR="0046438B">
        <w:rPr>
          <w:rFonts w:ascii="Times New Roman" w:hAnsi="Times New Roman" w:cs="Times New Roman"/>
          <w:sz w:val="26"/>
          <w:szCs w:val="26"/>
          <w:lang w:val="en-GB"/>
        </w:rPr>
        <w:t>without corroborating evidence to overcome the presumption,</w:t>
      </w:r>
      <w:bookmarkEnd w:id="7"/>
      <w:r w:rsidR="0046438B">
        <w:rPr>
          <w:rFonts w:ascii="Times New Roman" w:hAnsi="Times New Roman" w:cs="Times New Roman"/>
          <w:sz w:val="26"/>
          <w:szCs w:val="26"/>
          <w:lang w:val="en-GB"/>
        </w:rPr>
        <w:t xml:space="preserve"> </w:t>
      </w:r>
      <w:r w:rsidR="009E1B5F">
        <w:rPr>
          <w:rFonts w:ascii="Times New Roman" w:hAnsi="Times New Roman" w:cs="Times New Roman"/>
          <w:sz w:val="26"/>
          <w:szCs w:val="26"/>
          <w:lang w:val="en-GB"/>
        </w:rPr>
        <w:t xml:space="preserve">the </w:t>
      </w:r>
      <w:r w:rsidR="003A4012" w:rsidRPr="003A4012">
        <w:rPr>
          <w:rFonts w:ascii="Times New Roman" w:hAnsi="Times New Roman" w:cs="Times New Roman"/>
          <w:sz w:val="26"/>
          <w:szCs w:val="26"/>
          <w:lang w:val="en-GB"/>
        </w:rPr>
        <w:t>Complainant is deemed to have received the re-</w:t>
      </w:r>
      <w:r w:rsidR="0046438B">
        <w:rPr>
          <w:rFonts w:ascii="Times New Roman" w:hAnsi="Times New Roman" w:cs="Times New Roman"/>
          <w:sz w:val="26"/>
          <w:szCs w:val="26"/>
          <w:lang w:val="en-GB"/>
        </w:rPr>
        <w:t>served</w:t>
      </w:r>
      <w:r w:rsidR="003A4012" w:rsidRPr="003A4012">
        <w:rPr>
          <w:rFonts w:ascii="Times New Roman" w:hAnsi="Times New Roman" w:cs="Times New Roman"/>
          <w:sz w:val="26"/>
          <w:szCs w:val="26"/>
          <w:lang w:val="en-GB"/>
        </w:rPr>
        <w:t xml:space="preserve"> </w:t>
      </w:r>
      <w:r w:rsidR="003A4012">
        <w:rPr>
          <w:rFonts w:ascii="Times New Roman" w:hAnsi="Times New Roman" w:cs="Times New Roman"/>
          <w:i/>
          <w:iCs/>
          <w:sz w:val="26"/>
          <w:szCs w:val="26"/>
          <w:lang w:val="en-GB"/>
        </w:rPr>
        <w:t>I.D.R.</w:t>
      </w:r>
      <w:r w:rsidR="003A4012" w:rsidRPr="003A4012">
        <w:rPr>
          <w:rFonts w:ascii="Times New Roman" w:hAnsi="Times New Roman" w:cs="Times New Roman"/>
          <w:sz w:val="26"/>
          <w:szCs w:val="26"/>
          <w:lang w:val="en-GB"/>
        </w:rPr>
        <w:t xml:space="preserve"> </w:t>
      </w:r>
      <w:r w:rsidR="002C09C1">
        <w:rPr>
          <w:rFonts w:ascii="Times New Roman" w:hAnsi="Times New Roman" w:cs="Times New Roman"/>
          <w:sz w:val="26"/>
          <w:szCs w:val="26"/>
          <w:lang w:val="en-GB"/>
        </w:rPr>
        <w:t xml:space="preserve">and </w:t>
      </w:r>
      <w:r w:rsidR="002C09C1" w:rsidRPr="002C09C1">
        <w:rPr>
          <w:rFonts w:ascii="Times New Roman" w:hAnsi="Times New Roman" w:cs="Times New Roman"/>
          <w:i/>
          <w:iCs/>
          <w:sz w:val="26"/>
          <w:szCs w:val="26"/>
          <w:lang w:val="en-GB"/>
        </w:rPr>
        <w:t>Secretarial Letter</w:t>
      </w:r>
      <w:r w:rsidR="002C09C1">
        <w:rPr>
          <w:rFonts w:ascii="Times New Roman" w:hAnsi="Times New Roman" w:cs="Times New Roman"/>
          <w:sz w:val="26"/>
          <w:szCs w:val="26"/>
          <w:lang w:val="en-GB"/>
        </w:rPr>
        <w:t xml:space="preserve"> </w:t>
      </w:r>
      <w:r w:rsidR="0046438B">
        <w:rPr>
          <w:rFonts w:ascii="Times New Roman" w:hAnsi="Times New Roman" w:cs="Times New Roman"/>
          <w:sz w:val="26"/>
          <w:szCs w:val="26"/>
          <w:lang w:val="en-GB"/>
        </w:rPr>
        <w:t>by regular mail</w:t>
      </w:r>
      <w:r w:rsidR="00EF69E2">
        <w:rPr>
          <w:rFonts w:ascii="Times New Roman" w:hAnsi="Times New Roman" w:cs="Times New Roman"/>
          <w:sz w:val="26"/>
          <w:szCs w:val="26"/>
          <w:lang w:val="en-GB"/>
        </w:rPr>
        <w:t>.</w:t>
      </w:r>
    </w:p>
    <w:p w14:paraId="5D84E3A3" w14:textId="77777777" w:rsidR="00DF703B" w:rsidRDefault="00DF703B" w:rsidP="00F77A26">
      <w:pPr>
        <w:spacing w:after="0" w:line="360" w:lineRule="auto"/>
        <w:rPr>
          <w:rFonts w:ascii="Times New Roman" w:hAnsi="Times New Roman" w:cs="Times New Roman"/>
          <w:sz w:val="26"/>
          <w:szCs w:val="26"/>
          <w:lang w:val="en-GB"/>
        </w:rPr>
      </w:pPr>
    </w:p>
    <w:p w14:paraId="50924157" w14:textId="19B9B14F" w:rsidR="005F30E8" w:rsidRDefault="00DF703B" w:rsidP="00F77A26">
      <w:pPr>
        <w:spacing w:after="0" w:line="360" w:lineRule="auto"/>
        <w:rPr>
          <w:rFonts w:ascii="Times New Roman" w:hAnsi="Times New Roman" w:cs="Times New Roman"/>
          <w:sz w:val="26"/>
          <w:szCs w:val="26"/>
          <w:lang w:val="en-GB"/>
        </w:rPr>
      </w:pPr>
      <w:r>
        <w:rPr>
          <w:rFonts w:ascii="Times New Roman" w:hAnsi="Times New Roman" w:cs="Times New Roman"/>
          <w:sz w:val="26"/>
          <w:szCs w:val="26"/>
          <w:lang w:val="en-GB"/>
        </w:rPr>
        <w:tab/>
      </w:r>
      <w:r>
        <w:rPr>
          <w:rFonts w:ascii="Times New Roman" w:hAnsi="Times New Roman" w:cs="Times New Roman"/>
          <w:sz w:val="26"/>
          <w:szCs w:val="26"/>
          <w:lang w:val="en-GB"/>
        </w:rPr>
        <w:tab/>
      </w:r>
      <w:r w:rsidR="005F30E8">
        <w:rPr>
          <w:rFonts w:ascii="Times New Roman" w:hAnsi="Times New Roman" w:cs="Times New Roman"/>
          <w:sz w:val="26"/>
          <w:szCs w:val="26"/>
          <w:lang w:val="en-GB"/>
        </w:rPr>
        <w:t xml:space="preserve">Moreover, even if the Complainant was unable to receive his </w:t>
      </w:r>
      <w:r w:rsidR="006E24D7">
        <w:rPr>
          <w:rFonts w:ascii="Times New Roman" w:hAnsi="Times New Roman" w:cs="Times New Roman"/>
          <w:sz w:val="26"/>
          <w:szCs w:val="26"/>
          <w:lang w:val="en-GB"/>
        </w:rPr>
        <w:t>mail</w:t>
      </w:r>
      <w:r w:rsidR="005F30E8">
        <w:rPr>
          <w:rFonts w:ascii="Times New Roman" w:hAnsi="Times New Roman" w:cs="Times New Roman"/>
          <w:sz w:val="26"/>
          <w:szCs w:val="26"/>
          <w:lang w:val="en-GB"/>
        </w:rPr>
        <w:t xml:space="preserve"> due to his deployment, </w:t>
      </w:r>
      <w:r w:rsidR="004A71C4">
        <w:rPr>
          <w:rFonts w:ascii="Times New Roman" w:hAnsi="Times New Roman" w:cs="Times New Roman"/>
          <w:sz w:val="26"/>
          <w:szCs w:val="26"/>
          <w:lang w:val="en-GB"/>
        </w:rPr>
        <w:t xml:space="preserve">Commission Regulation requires a </w:t>
      </w:r>
      <w:r w:rsidR="005F30E8">
        <w:rPr>
          <w:rFonts w:ascii="Times New Roman" w:hAnsi="Times New Roman" w:cs="Times New Roman"/>
          <w:i/>
          <w:iCs/>
          <w:sz w:val="26"/>
          <w:szCs w:val="26"/>
          <w:lang w:val="en-GB"/>
        </w:rPr>
        <w:t>pro se</w:t>
      </w:r>
      <w:r w:rsidR="005F30E8">
        <w:rPr>
          <w:rFonts w:ascii="Times New Roman" w:hAnsi="Times New Roman" w:cs="Times New Roman"/>
          <w:sz w:val="26"/>
          <w:szCs w:val="26"/>
          <w:lang w:val="en-GB"/>
        </w:rPr>
        <w:t xml:space="preserve"> </w:t>
      </w:r>
      <w:r w:rsidR="004A71C4">
        <w:rPr>
          <w:rFonts w:ascii="Times New Roman" w:hAnsi="Times New Roman" w:cs="Times New Roman"/>
          <w:sz w:val="26"/>
          <w:szCs w:val="26"/>
          <w:lang w:val="en-GB"/>
        </w:rPr>
        <w:t xml:space="preserve">party </w:t>
      </w:r>
      <w:r w:rsidR="005F30E8">
        <w:rPr>
          <w:rFonts w:ascii="Times New Roman" w:hAnsi="Times New Roman" w:cs="Times New Roman"/>
          <w:sz w:val="26"/>
          <w:szCs w:val="26"/>
          <w:lang w:val="en-GB"/>
        </w:rPr>
        <w:t>to promptly report any change of address with the Secretary</w:t>
      </w:r>
      <w:r w:rsidR="004A71C4">
        <w:rPr>
          <w:rFonts w:ascii="Times New Roman" w:hAnsi="Times New Roman" w:cs="Times New Roman"/>
          <w:sz w:val="26"/>
          <w:szCs w:val="26"/>
          <w:lang w:val="en-GB"/>
        </w:rPr>
        <w:t>’s Bureau</w:t>
      </w:r>
      <w:r w:rsidR="005F30E8">
        <w:rPr>
          <w:rFonts w:ascii="Times New Roman" w:hAnsi="Times New Roman" w:cs="Times New Roman"/>
          <w:sz w:val="26"/>
          <w:szCs w:val="26"/>
          <w:lang w:val="en-GB"/>
        </w:rPr>
        <w:t xml:space="preserve">. </w:t>
      </w:r>
      <w:r w:rsidR="005F30E8" w:rsidRPr="00370C3C">
        <w:rPr>
          <w:rFonts w:ascii="Times New Roman" w:hAnsi="Times New Roman" w:cs="Times New Roman"/>
          <w:sz w:val="26"/>
          <w:szCs w:val="26"/>
          <w:lang w:val="en-GB"/>
        </w:rPr>
        <w:t>52 Pa. Code § 1.24</w:t>
      </w:r>
      <w:r w:rsidR="00D705A3">
        <w:rPr>
          <w:rFonts w:ascii="Times New Roman" w:hAnsi="Times New Roman" w:cs="Times New Roman"/>
          <w:sz w:val="26"/>
          <w:szCs w:val="26"/>
          <w:lang w:val="en-GB"/>
        </w:rPr>
        <w:t>(a)</w:t>
      </w:r>
      <w:r w:rsidR="005F30E8">
        <w:rPr>
          <w:rFonts w:ascii="Times New Roman" w:hAnsi="Times New Roman" w:cs="Times New Roman"/>
          <w:sz w:val="26"/>
          <w:szCs w:val="26"/>
          <w:lang w:val="en-GB"/>
        </w:rPr>
        <w:t xml:space="preserve">; </w:t>
      </w:r>
      <w:r w:rsidR="0025110E" w:rsidRPr="0025110E">
        <w:rPr>
          <w:rFonts w:ascii="Times New Roman" w:hAnsi="Times New Roman" w:cs="Times New Roman"/>
          <w:i/>
          <w:iCs/>
          <w:sz w:val="26"/>
          <w:szCs w:val="26"/>
          <w:lang w:val="en-GB"/>
        </w:rPr>
        <w:t xml:space="preserve">see </w:t>
      </w:r>
      <w:r w:rsidR="005F30E8" w:rsidRPr="00345763">
        <w:rPr>
          <w:rFonts w:ascii="Times New Roman" w:hAnsi="Times New Roman" w:cs="Times New Roman"/>
          <w:i/>
          <w:iCs/>
          <w:sz w:val="26"/>
          <w:szCs w:val="26"/>
          <w:lang w:val="en-GB"/>
        </w:rPr>
        <w:t>Brown v. PECO Energy Co.</w:t>
      </w:r>
      <w:r w:rsidR="005F30E8" w:rsidRPr="00370C3C">
        <w:rPr>
          <w:rFonts w:ascii="Times New Roman" w:hAnsi="Times New Roman" w:cs="Times New Roman"/>
          <w:sz w:val="26"/>
          <w:szCs w:val="26"/>
          <w:lang w:val="en-GB"/>
        </w:rPr>
        <w:t>, No. F-2012-2325085, 2013 WL 427751, (</w:t>
      </w:r>
      <w:r w:rsidR="005F30E8">
        <w:rPr>
          <w:rFonts w:ascii="Times New Roman" w:hAnsi="Times New Roman" w:cs="Times New Roman"/>
          <w:sz w:val="26"/>
          <w:szCs w:val="26"/>
          <w:lang w:val="en-GB"/>
        </w:rPr>
        <w:t xml:space="preserve">Order entered </w:t>
      </w:r>
      <w:r w:rsidR="005F30E8" w:rsidRPr="00370C3C">
        <w:rPr>
          <w:rFonts w:ascii="Times New Roman" w:hAnsi="Times New Roman" w:cs="Times New Roman"/>
          <w:sz w:val="26"/>
          <w:szCs w:val="26"/>
          <w:lang w:val="en-GB"/>
        </w:rPr>
        <w:t>Jan. 16, 2013)</w:t>
      </w:r>
      <w:r w:rsidR="005F30E8">
        <w:rPr>
          <w:rFonts w:ascii="Times New Roman" w:hAnsi="Times New Roman" w:cs="Times New Roman"/>
          <w:sz w:val="26"/>
          <w:szCs w:val="26"/>
          <w:lang w:val="en-GB"/>
        </w:rPr>
        <w:t xml:space="preserve">. </w:t>
      </w:r>
      <w:r w:rsidR="00773BEC">
        <w:rPr>
          <w:rFonts w:ascii="Times New Roman" w:hAnsi="Times New Roman" w:cs="Times New Roman"/>
          <w:sz w:val="26"/>
          <w:szCs w:val="26"/>
          <w:lang w:val="en-GB"/>
        </w:rPr>
        <w:t xml:space="preserve"> T</w:t>
      </w:r>
      <w:r w:rsidR="005F30E8">
        <w:rPr>
          <w:rFonts w:ascii="Times New Roman" w:hAnsi="Times New Roman" w:cs="Times New Roman"/>
          <w:sz w:val="26"/>
          <w:szCs w:val="26"/>
          <w:lang w:val="en-GB"/>
        </w:rPr>
        <w:t xml:space="preserve">his requirement also applies to temporary changes in address.  </w:t>
      </w:r>
      <w:r w:rsidR="005F30E8">
        <w:rPr>
          <w:rFonts w:ascii="Times New Roman" w:hAnsi="Times New Roman" w:cs="Times New Roman"/>
          <w:i/>
          <w:iCs/>
          <w:sz w:val="26"/>
          <w:szCs w:val="26"/>
          <w:lang w:val="en-GB"/>
        </w:rPr>
        <w:t>See</w:t>
      </w:r>
      <w:r w:rsidR="005F30E8">
        <w:rPr>
          <w:rFonts w:ascii="Times New Roman" w:hAnsi="Times New Roman" w:cs="Times New Roman"/>
          <w:sz w:val="26"/>
          <w:szCs w:val="26"/>
          <w:lang w:val="en-GB"/>
        </w:rPr>
        <w:t xml:space="preserve"> </w:t>
      </w:r>
      <w:r w:rsidR="00773BEC" w:rsidRPr="00773BEC">
        <w:rPr>
          <w:rFonts w:ascii="Times New Roman" w:hAnsi="Times New Roman" w:cs="Times New Roman"/>
          <w:i/>
          <w:iCs/>
          <w:sz w:val="26"/>
          <w:szCs w:val="26"/>
          <w:lang w:val="en-GB"/>
        </w:rPr>
        <w:t>e.g</w:t>
      </w:r>
      <w:r w:rsidR="00773BEC">
        <w:rPr>
          <w:rFonts w:ascii="Times New Roman" w:hAnsi="Times New Roman" w:cs="Times New Roman"/>
          <w:sz w:val="26"/>
          <w:szCs w:val="26"/>
          <w:lang w:val="en-GB"/>
        </w:rPr>
        <w:t xml:space="preserve">. </w:t>
      </w:r>
      <w:r w:rsidR="005F30E8" w:rsidRPr="00345763">
        <w:rPr>
          <w:rFonts w:ascii="Times New Roman" w:hAnsi="Times New Roman" w:cs="Times New Roman"/>
          <w:i/>
          <w:iCs/>
          <w:sz w:val="26"/>
          <w:szCs w:val="26"/>
          <w:lang w:val="en-GB"/>
        </w:rPr>
        <w:t>Diremigio v. PECO Energy Co.</w:t>
      </w:r>
      <w:r w:rsidR="005F30E8" w:rsidRPr="00370C3C">
        <w:rPr>
          <w:rFonts w:ascii="Times New Roman" w:hAnsi="Times New Roman" w:cs="Times New Roman"/>
          <w:sz w:val="26"/>
          <w:szCs w:val="26"/>
          <w:lang w:val="en-GB"/>
        </w:rPr>
        <w:t>, No. F-2015-2479220, 2016 WL 3269608 (</w:t>
      </w:r>
      <w:r w:rsidR="005F30E8">
        <w:rPr>
          <w:rFonts w:ascii="Times New Roman" w:hAnsi="Times New Roman" w:cs="Times New Roman"/>
          <w:sz w:val="26"/>
          <w:szCs w:val="26"/>
          <w:lang w:val="en-GB"/>
        </w:rPr>
        <w:t xml:space="preserve">Order entered </w:t>
      </w:r>
      <w:r w:rsidR="005F30E8" w:rsidRPr="00370C3C">
        <w:rPr>
          <w:rFonts w:ascii="Times New Roman" w:hAnsi="Times New Roman" w:cs="Times New Roman"/>
          <w:sz w:val="26"/>
          <w:szCs w:val="26"/>
          <w:lang w:val="en-GB"/>
        </w:rPr>
        <w:t>June 9, 2016)</w:t>
      </w:r>
      <w:r w:rsidR="005F30E8">
        <w:rPr>
          <w:rFonts w:ascii="Times New Roman" w:hAnsi="Times New Roman" w:cs="Times New Roman"/>
          <w:sz w:val="26"/>
          <w:szCs w:val="26"/>
          <w:lang w:val="en-GB"/>
        </w:rPr>
        <w:t xml:space="preserve"> (affirming ALJ’s dismissal with prejudice of a </w:t>
      </w:r>
      <w:r w:rsidR="008D2DE9">
        <w:rPr>
          <w:rFonts w:ascii="Times New Roman" w:hAnsi="Times New Roman" w:cs="Times New Roman"/>
          <w:sz w:val="26"/>
          <w:szCs w:val="26"/>
          <w:lang w:val="en-GB"/>
        </w:rPr>
        <w:t>Complaint</w:t>
      </w:r>
      <w:r w:rsidR="005F30E8">
        <w:rPr>
          <w:rFonts w:ascii="Times New Roman" w:hAnsi="Times New Roman" w:cs="Times New Roman"/>
          <w:sz w:val="26"/>
          <w:szCs w:val="26"/>
          <w:lang w:val="en-GB"/>
        </w:rPr>
        <w:t xml:space="preserve"> due to the Complainant’s failure to appear, despite the Complainant alleging </w:t>
      </w:r>
      <w:r w:rsidR="005F30E8" w:rsidRPr="005F593D">
        <w:rPr>
          <w:rFonts w:ascii="Times New Roman" w:hAnsi="Times New Roman" w:cs="Times New Roman"/>
          <w:sz w:val="26"/>
          <w:szCs w:val="26"/>
          <w:lang w:val="en-GB"/>
        </w:rPr>
        <w:t xml:space="preserve">that </w:t>
      </w:r>
      <w:r w:rsidR="00773BEC">
        <w:rPr>
          <w:rFonts w:ascii="Times New Roman" w:hAnsi="Times New Roman" w:cs="Times New Roman"/>
          <w:sz w:val="26"/>
          <w:szCs w:val="26"/>
          <w:lang w:val="en-GB"/>
        </w:rPr>
        <w:t>she was</w:t>
      </w:r>
      <w:r w:rsidR="005F30E8" w:rsidRPr="005F593D">
        <w:rPr>
          <w:rFonts w:ascii="Times New Roman" w:hAnsi="Times New Roman" w:cs="Times New Roman"/>
          <w:sz w:val="26"/>
          <w:szCs w:val="26"/>
          <w:lang w:val="en-GB"/>
        </w:rPr>
        <w:t xml:space="preserve"> </w:t>
      </w:r>
      <w:r w:rsidR="005F30E8" w:rsidRPr="00773BEC">
        <w:rPr>
          <w:rFonts w:ascii="Times New Roman" w:hAnsi="Times New Roman" w:cs="Times New Roman"/>
          <w:sz w:val="26"/>
          <w:szCs w:val="26"/>
          <w:lang w:val="en-GB"/>
        </w:rPr>
        <w:t xml:space="preserve">temporarily homeless which caused her to </w:t>
      </w:r>
      <w:r w:rsidR="008D2DE9">
        <w:rPr>
          <w:rFonts w:ascii="Times New Roman" w:hAnsi="Times New Roman" w:cs="Times New Roman"/>
          <w:sz w:val="26"/>
          <w:szCs w:val="26"/>
          <w:lang w:val="en-GB"/>
        </w:rPr>
        <w:t>change addresses</w:t>
      </w:r>
      <w:r w:rsidR="00E96864">
        <w:rPr>
          <w:rFonts w:ascii="Times New Roman" w:hAnsi="Times New Roman" w:cs="Times New Roman"/>
          <w:sz w:val="26"/>
          <w:szCs w:val="26"/>
          <w:lang w:val="en-GB"/>
        </w:rPr>
        <w:t xml:space="preserve"> and not be available by phone to participate in the scheduled telephonic hearing</w:t>
      </w:r>
      <w:r w:rsidR="005F30E8">
        <w:rPr>
          <w:rFonts w:ascii="Times New Roman" w:hAnsi="Times New Roman" w:cs="Times New Roman"/>
          <w:sz w:val="26"/>
          <w:szCs w:val="26"/>
          <w:lang w:val="en-GB"/>
        </w:rPr>
        <w:t xml:space="preserve">).  Therefore, when the Complainant was deployed to Houston, he had the duty to report this change of address to the Secretary </w:t>
      </w:r>
      <w:r w:rsidR="00773BEC">
        <w:rPr>
          <w:rFonts w:ascii="Times New Roman" w:hAnsi="Times New Roman" w:cs="Times New Roman"/>
          <w:sz w:val="26"/>
          <w:szCs w:val="26"/>
          <w:lang w:val="en-GB"/>
        </w:rPr>
        <w:t>but</w:t>
      </w:r>
      <w:r w:rsidR="005F30E8">
        <w:rPr>
          <w:rFonts w:ascii="Times New Roman" w:hAnsi="Times New Roman" w:cs="Times New Roman"/>
          <w:sz w:val="26"/>
          <w:szCs w:val="26"/>
          <w:lang w:val="en-GB"/>
        </w:rPr>
        <w:t xml:space="preserve"> failed to do so.</w:t>
      </w:r>
    </w:p>
    <w:p w14:paraId="0645EFE2" w14:textId="77777777" w:rsidR="005F30E8" w:rsidRDefault="005F30E8" w:rsidP="00F77A26">
      <w:pPr>
        <w:spacing w:after="0" w:line="360" w:lineRule="auto"/>
        <w:rPr>
          <w:rFonts w:ascii="Times New Roman" w:hAnsi="Times New Roman" w:cs="Times New Roman"/>
          <w:sz w:val="26"/>
          <w:szCs w:val="26"/>
          <w:lang w:val="en-GB"/>
        </w:rPr>
      </w:pPr>
    </w:p>
    <w:p w14:paraId="3445869D" w14:textId="15247CA8" w:rsidR="002245DA" w:rsidRDefault="00D705A3" w:rsidP="00D705A3">
      <w:pPr>
        <w:spacing w:after="0" w:line="360" w:lineRule="auto"/>
        <w:ind w:firstLine="1440"/>
        <w:rPr>
          <w:rFonts w:ascii="Times New Roman" w:hAnsi="Times New Roman" w:cs="Times New Roman"/>
          <w:sz w:val="26"/>
          <w:szCs w:val="26"/>
          <w:lang w:val="en-GB"/>
        </w:rPr>
      </w:pPr>
      <w:r>
        <w:rPr>
          <w:rFonts w:ascii="Times New Roman" w:hAnsi="Times New Roman" w:cs="Times New Roman"/>
          <w:sz w:val="26"/>
          <w:szCs w:val="26"/>
          <w:lang w:val="en-GB"/>
        </w:rPr>
        <w:t>Lastly</w:t>
      </w:r>
      <w:r w:rsidR="00EB38C4">
        <w:rPr>
          <w:rFonts w:ascii="Times New Roman" w:hAnsi="Times New Roman" w:cs="Times New Roman"/>
          <w:sz w:val="26"/>
          <w:szCs w:val="26"/>
          <w:lang w:val="en-GB"/>
        </w:rPr>
        <w:t xml:space="preserve">, </w:t>
      </w:r>
      <w:r w:rsidR="002C09C1">
        <w:rPr>
          <w:rFonts w:ascii="Times New Roman" w:hAnsi="Times New Roman" w:cs="Times New Roman"/>
          <w:sz w:val="26"/>
          <w:szCs w:val="26"/>
          <w:lang w:val="en-GB"/>
        </w:rPr>
        <w:t xml:space="preserve">we note that the Complainant did not </w:t>
      </w:r>
      <w:r w:rsidR="000360C7">
        <w:rPr>
          <w:rFonts w:ascii="Times New Roman" w:hAnsi="Times New Roman" w:cs="Times New Roman"/>
          <w:sz w:val="26"/>
          <w:szCs w:val="26"/>
          <w:lang w:val="en-GB"/>
        </w:rPr>
        <w:t xml:space="preserve">attempt to </w:t>
      </w:r>
      <w:r w:rsidR="002C09C1">
        <w:rPr>
          <w:rFonts w:ascii="Times New Roman" w:hAnsi="Times New Roman" w:cs="Times New Roman"/>
          <w:sz w:val="26"/>
          <w:szCs w:val="26"/>
          <w:lang w:val="en-GB"/>
        </w:rPr>
        <w:t xml:space="preserve">file Replies to Exceptions </w:t>
      </w:r>
      <w:r w:rsidR="002C09C1" w:rsidRPr="002C09C1">
        <w:rPr>
          <w:rFonts w:ascii="Times New Roman" w:hAnsi="Times New Roman" w:cs="Times New Roman"/>
          <w:i/>
          <w:iCs/>
          <w:sz w:val="26"/>
          <w:szCs w:val="26"/>
          <w:lang w:val="en-GB"/>
        </w:rPr>
        <w:t>nun</w:t>
      </w:r>
      <w:r w:rsidR="002C09C1">
        <w:rPr>
          <w:rFonts w:ascii="Times New Roman" w:hAnsi="Times New Roman" w:cs="Times New Roman"/>
          <w:i/>
          <w:iCs/>
          <w:sz w:val="26"/>
          <w:szCs w:val="26"/>
          <w:lang w:val="en-GB"/>
        </w:rPr>
        <w:t>c</w:t>
      </w:r>
      <w:r w:rsidR="002C09C1" w:rsidRPr="002C09C1">
        <w:rPr>
          <w:rFonts w:ascii="Times New Roman" w:hAnsi="Times New Roman" w:cs="Times New Roman"/>
          <w:i/>
          <w:iCs/>
          <w:sz w:val="26"/>
          <w:szCs w:val="26"/>
          <w:lang w:val="en-GB"/>
        </w:rPr>
        <w:t xml:space="preserve"> pro tunc</w:t>
      </w:r>
      <w:r w:rsidR="002C09C1">
        <w:rPr>
          <w:rFonts w:ascii="Times New Roman" w:hAnsi="Times New Roman" w:cs="Times New Roman"/>
          <w:sz w:val="26"/>
          <w:szCs w:val="26"/>
          <w:lang w:val="en-GB"/>
        </w:rPr>
        <w:t>.  In prior cases, u</w:t>
      </w:r>
      <w:r w:rsidR="00EB38C4">
        <w:rPr>
          <w:rFonts w:ascii="Times New Roman" w:hAnsi="Times New Roman" w:cs="Times New Roman"/>
          <w:sz w:val="26"/>
          <w:szCs w:val="26"/>
          <w:lang w:val="en-GB"/>
        </w:rPr>
        <w:t>pon request and w</w:t>
      </w:r>
      <w:r w:rsidR="00402AE2">
        <w:rPr>
          <w:rFonts w:ascii="Times New Roman" w:hAnsi="Times New Roman" w:cs="Times New Roman"/>
          <w:sz w:val="26"/>
          <w:szCs w:val="26"/>
          <w:lang w:val="en-GB"/>
        </w:rPr>
        <w:t xml:space="preserve">hen good cause is shown, we have </w:t>
      </w:r>
      <w:r w:rsidR="002C09C1">
        <w:rPr>
          <w:rFonts w:ascii="Times New Roman" w:hAnsi="Times New Roman" w:cs="Times New Roman"/>
          <w:sz w:val="26"/>
          <w:szCs w:val="26"/>
          <w:lang w:val="en-GB"/>
        </w:rPr>
        <w:t>considered late-filed exceptions</w:t>
      </w:r>
      <w:r w:rsidR="00402AE2">
        <w:rPr>
          <w:rFonts w:ascii="Times New Roman" w:hAnsi="Times New Roman" w:cs="Times New Roman"/>
          <w:sz w:val="26"/>
          <w:szCs w:val="26"/>
          <w:lang w:val="en-GB"/>
        </w:rPr>
        <w:t xml:space="preserve">.  </w:t>
      </w:r>
      <w:r w:rsidR="00402AE2" w:rsidRPr="00402AE2">
        <w:rPr>
          <w:rFonts w:ascii="Times New Roman" w:hAnsi="Times New Roman" w:cs="Times New Roman"/>
          <w:i/>
          <w:iCs/>
          <w:sz w:val="26"/>
          <w:szCs w:val="26"/>
          <w:lang w:val="en-GB"/>
        </w:rPr>
        <w:t>See</w:t>
      </w:r>
      <w:r w:rsidR="00402AE2">
        <w:rPr>
          <w:rFonts w:ascii="Times New Roman" w:hAnsi="Times New Roman" w:cs="Times New Roman"/>
          <w:sz w:val="26"/>
          <w:szCs w:val="26"/>
          <w:lang w:val="en-GB"/>
        </w:rPr>
        <w:t xml:space="preserve"> </w:t>
      </w:r>
      <w:r w:rsidR="00186634" w:rsidRPr="00186634">
        <w:rPr>
          <w:rFonts w:ascii="Times New Roman" w:hAnsi="Times New Roman" w:cs="Times New Roman"/>
          <w:i/>
          <w:iCs/>
          <w:sz w:val="26"/>
          <w:szCs w:val="26"/>
          <w:lang w:val="en-GB"/>
        </w:rPr>
        <w:t>e.g.</w:t>
      </w:r>
      <w:r w:rsidR="00186634">
        <w:rPr>
          <w:rFonts w:ascii="Times New Roman" w:hAnsi="Times New Roman" w:cs="Times New Roman"/>
          <w:sz w:val="26"/>
          <w:szCs w:val="26"/>
          <w:lang w:val="en-GB"/>
        </w:rPr>
        <w:t xml:space="preserve"> </w:t>
      </w:r>
      <w:r w:rsidR="00402AE2" w:rsidRPr="00402AE2">
        <w:rPr>
          <w:rFonts w:ascii="Times New Roman" w:hAnsi="Times New Roman" w:cs="Times New Roman"/>
          <w:i/>
          <w:iCs/>
          <w:sz w:val="26"/>
          <w:szCs w:val="26"/>
          <w:lang w:val="en-GB"/>
        </w:rPr>
        <w:t>Murphy et al. v. PECO Energy Co.</w:t>
      </w:r>
      <w:r w:rsidR="00402AE2" w:rsidRPr="00402AE2">
        <w:rPr>
          <w:rFonts w:ascii="Times New Roman" w:hAnsi="Times New Roman" w:cs="Times New Roman"/>
          <w:sz w:val="26"/>
          <w:szCs w:val="26"/>
          <w:lang w:val="en-GB"/>
        </w:rPr>
        <w:t>, No. C-2015-2475023, 2018 WL 1745264,</w:t>
      </w:r>
      <w:r w:rsidR="00402AE2">
        <w:rPr>
          <w:rFonts w:ascii="Times New Roman" w:hAnsi="Times New Roman" w:cs="Times New Roman"/>
          <w:sz w:val="26"/>
          <w:szCs w:val="26"/>
          <w:lang w:val="en-GB"/>
        </w:rPr>
        <w:t xml:space="preserve"> </w:t>
      </w:r>
      <w:r w:rsidR="00402AE2" w:rsidRPr="00402AE2">
        <w:rPr>
          <w:rFonts w:ascii="Times New Roman" w:hAnsi="Times New Roman" w:cs="Times New Roman"/>
          <w:sz w:val="26"/>
          <w:szCs w:val="26"/>
          <w:lang w:val="en-GB"/>
        </w:rPr>
        <w:t>(Mar. 26, 2018)</w:t>
      </w:r>
      <w:r w:rsidR="00402AE2">
        <w:rPr>
          <w:rFonts w:ascii="Times New Roman" w:hAnsi="Times New Roman" w:cs="Times New Roman"/>
          <w:sz w:val="26"/>
          <w:szCs w:val="26"/>
          <w:lang w:val="en-GB"/>
        </w:rPr>
        <w:t xml:space="preserve">; </w:t>
      </w:r>
      <w:r w:rsidR="00402AE2" w:rsidRPr="00402AE2">
        <w:rPr>
          <w:rFonts w:ascii="Times New Roman" w:hAnsi="Times New Roman" w:cs="Times New Roman"/>
          <w:i/>
          <w:iCs/>
          <w:sz w:val="26"/>
          <w:szCs w:val="26"/>
          <w:lang w:val="en-GB"/>
        </w:rPr>
        <w:t>Grainda v. Penn. Elec. Co.</w:t>
      </w:r>
      <w:r w:rsidR="00402AE2" w:rsidRPr="00402AE2">
        <w:rPr>
          <w:rFonts w:ascii="Times New Roman" w:hAnsi="Times New Roman" w:cs="Times New Roman"/>
          <w:sz w:val="26"/>
          <w:szCs w:val="26"/>
          <w:lang w:val="en-GB"/>
        </w:rPr>
        <w:t xml:space="preserve">, </w:t>
      </w:r>
      <w:r w:rsidR="00402AE2" w:rsidRPr="00402AE2">
        <w:rPr>
          <w:rFonts w:ascii="Times New Roman" w:hAnsi="Times New Roman" w:cs="Times New Roman"/>
          <w:sz w:val="26"/>
          <w:szCs w:val="26"/>
          <w:lang w:val="en-GB"/>
        </w:rPr>
        <w:lastRenderedPageBreak/>
        <w:t>No. C-2018-3000992, 2018 WL 6931985, (Dec. 20, 2018)</w:t>
      </w:r>
      <w:r w:rsidR="00402AE2">
        <w:rPr>
          <w:rFonts w:ascii="Times New Roman" w:hAnsi="Times New Roman" w:cs="Times New Roman"/>
          <w:sz w:val="26"/>
          <w:szCs w:val="26"/>
          <w:lang w:val="en-GB"/>
        </w:rPr>
        <w:t xml:space="preserve">.  </w:t>
      </w:r>
      <w:r w:rsidR="00D5637E" w:rsidRPr="00402AE2">
        <w:rPr>
          <w:rFonts w:ascii="Times New Roman" w:hAnsi="Times New Roman" w:cs="Times New Roman"/>
          <w:sz w:val="26"/>
          <w:szCs w:val="26"/>
          <w:lang w:val="en-GB"/>
        </w:rPr>
        <w:t>However</w:t>
      </w:r>
      <w:r w:rsidR="00D5637E">
        <w:rPr>
          <w:rFonts w:ascii="Times New Roman" w:hAnsi="Times New Roman" w:cs="Times New Roman"/>
          <w:sz w:val="26"/>
          <w:szCs w:val="26"/>
          <w:lang w:val="en-GB"/>
        </w:rPr>
        <w:t xml:space="preserve">, </w:t>
      </w:r>
      <w:r w:rsidR="002C09C1">
        <w:rPr>
          <w:rFonts w:ascii="Times New Roman" w:hAnsi="Times New Roman" w:cs="Times New Roman"/>
          <w:sz w:val="26"/>
          <w:szCs w:val="26"/>
          <w:lang w:val="en-GB"/>
        </w:rPr>
        <w:t xml:space="preserve">based on our review of the Commission’s file, there is no evidence </w:t>
      </w:r>
      <w:r w:rsidR="00186634">
        <w:rPr>
          <w:rFonts w:ascii="Times New Roman" w:hAnsi="Times New Roman" w:cs="Times New Roman"/>
          <w:sz w:val="26"/>
          <w:szCs w:val="26"/>
          <w:lang w:val="en-GB"/>
        </w:rPr>
        <w:t xml:space="preserve">the </w:t>
      </w:r>
      <w:r w:rsidR="00D5637E">
        <w:rPr>
          <w:rFonts w:ascii="Times New Roman" w:hAnsi="Times New Roman" w:cs="Times New Roman"/>
          <w:sz w:val="26"/>
          <w:szCs w:val="26"/>
          <w:lang w:val="en-GB"/>
        </w:rPr>
        <w:t xml:space="preserve">Complainant made </w:t>
      </w:r>
      <w:r w:rsidR="002C09C1">
        <w:rPr>
          <w:rFonts w:ascii="Times New Roman" w:hAnsi="Times New Roman" w:cs="Times New Roman"/>
          <w:sz w:val="26"/>
          <w:szCs w:val="26"/>
          <w:lang w:val="en-GB"/>
        </w:rPr>
        <w:t>any</w:t>
      </w:r>
      <w:r w:rsidR="00D5637E">
        <w:rPr>
          <w:rFonts w:ascii="Times New Roman" w:hAnsi="Times New Roman" w:cs="Times New Roman"/>
          <w:sz w:val="26"/>
          <w:szCs w:val="26"/>
          <w:lang w:val="en-GB"/>
        </w:rPr>
        <w:t xml:space="preserve"> effort to get into contact with the Commission explaining his situation</w:t>
      </w:r>
      <w:r w:rsidR="002C09C1">
        <w:rPr>
          <w:rFonts w:ascii="Times New Roman" w:hAnsi="Times New Roman" w:cs="Times New Roman"/>
          <w:sz w:val="26"/>
          <w:szCs w:val="26"/>
          <w:lang w:val="en-GB"/>
        </w:rPr>
        <w:t xml:space="preserve"> or to attempt to file</w:t>
      </w:r>
      <w:r w:rsidR="00D5637E">
        <w:rPr>
          <w:rFonts w:ascii="Times New Roman" w:hAnsi="Times New Roman" w:cs="Times New Roman"/>
          <w:sz w:val="26"/>
          <w:szCs w:val="26"/>
          <w:lang w:val="en-GB"/>
        </w:rPr>
        <w:t xml:space="preserve"> late </w:t>
      </w:r>
      <w:r w:rsidR="002C09C1">
        <w:rPr>
          <w:rFonts w:ascii="Times New Roman" w:hAnsi="Times New Roman" w:cs="Times New Roman"/>
          <w:sz w:val="26"/>
          <w:szCs w:val="26"/>
          <w:lang w:val="en-GB"/>
        </w:rPr>
        <w:t>R</w:t>
      </w:r>
      <w:r w:rsidR="00186634">
        <w:rPr>
          <w:rFonts w:ascii="Times New Roman" w:hAnsi="Times New Roman" w:cs="Times New Roman"/>
          <w:sz w:val="26"/>
          <w:szCs w:val="26"/>
          <w:lang w:val="en-GB"/>
        </w:rPr>
        <w:t>eplies</w:t>
      </w:r>
      <w:r w:rsidR="00D5637E">
        <w:rPr>
          <w:rFonts w:ascii="Times New Roman" w:hAnsi="Times New Roman" w:cs="Times New Roman"/>
          <w:sz w:val="26"/>
          <w:szCs w:val="26"/>
          <w:lang w:val="en-GB"/>
        </w:rPr>
        <w:t>.</w:t>
      </w:r>
      <w:r w:rsidR="002D5237">
        <w:rPr>
          <w:rFonts w:ascii="Times New Roman" w:hAnsi="Times New Roman" w:cs="Times New Roman"/>
          <w:sz w:val="26"/>
          <w:szCs w:val="26"/>
          <w:lang w:val="en-GB"/>
        </w:rPr>
        <w:t xml:space="preserve">  </w:t>
      </w:r>
      <w:r w:rsidR="004B15EC">
        <w:rPr>
          <w:rFonts w:ascii="Times New Roman" w:hAnsi="Times New Roman" w:cs="Times New Roman"/>
          <w:sz w:val="26"/>
          <w:szCs w:val="26"/>
          <w:lang w:val="en-GB"/>
        </w:rPr>
        <w:t>In fact, our records indicate that the instant Petition</w:t>
      </w:r>
      <w:r w:rsidR="00186634">
        <w:rPr>
          <w:rFonts w:ascii="Times New Roman" w:hAnsi="Times New Roman" w:cs="Times New Roman"/>
          <w:sz w:val="26"/>
          <w:szCs w:val="26"/>
          <w:lang w:val="en-GB"/>
        </w:rPr>
        <w:t>, filed on April 4, 2019,</w:t>
      </w:r>
      <w:r w:rsidR="004B15EC">
        <w:rPr>
          <w:rFonts w:ascii="Times New Roman" w:hAnsi="Times New Roman" w:cs="Times New Roman"/>
          <w:sz w:val="26"/>
          <w:szCs w:val="26"/>
          <w:lang w:val="en-GB"/>
        </w:rPr>
        <w:t xml:space="preserve"> is the first contact that </w:t>
      </w:r>
      <w:r w:rsidR="00186634">
        <w:rPr>
          <w:rFonts w:ascii="Times New Roman" w:hAnsi="Times New Roman" w:cs="Times New Roman"/>
          <w:sz w:val="26"/>
          <w:szCs w:val="26"/>
          <w:lang w:val="en-GB"/>
        </w:rPr>
        <w:t xml:space="preserve">the </w:t>
      </w:r>
      <w:r w:rsidR="004B15EC">
        <w:rPr>
          <w:rFonts w:ascii="Times New Roman" w:hAnsi="Times New Roman" w:cs="Times New Roman"/>
          <w:sz w:val="26"/>
          <w:szCs w:val="26"/>
          <w:lang w:val="en-GB"/>
        </w:rPr>
        <w:t xml:space="preserve">Complainant has had with the Commission </w:t>
      </w:r>
      <w:r w:rsidR="00186634">
        <w:rPr>
          <w:rFonts w:ascii="Times New Roman" w:hAnsi="Times New Roman" w:cs="Times New Roman"/>
          <w:sz w:val="26"/>
          <w:szCs w:val="26"/>
          <w:lang w:val="en-GB"/>
        </w:rPr>
        <w:t xml:space="preserve">regarding this matter </w:t>
      </w:r>
      <w:r w:rsidR="004B15EC">
        <w:rPr>
          <w:rFonts w:ascii="Times New Roman" w:hAnsi="Times New Roman" w:cs="Times New Roman"/>
          <w:sz w:val="26"/>
          <w:szCs w:val="26"/>
          <w:lang w:val="en-GB"/>
        </w:rPr>
        <w:t xml:space="preserve">since the </w:t>
      </w:r>
      <w:r w:rsidR="004B15EC">
        <w:rPr>
          <w:rFonts w:ascii="Times New Roman" w:eastAsia="Calibri" w:hAnsi="Times New Roman" w:cs="Times New Roman"/>
          <w:i/>
          <w:iCs/>
          <w:sz w:val="26"/>
          <w:szCs w:val="26"/>
        </w:rPr>
        <w:t xml:space="preserve">September 2018 I.D.R. </w:t>
      </w:r>
      <w:r w:rsidR="004B15EC">
        <w:rPr>
          <w:rFonts w:ascii="Times New Roman" w:eastAsia="Calibri" w:hAnsi="Times New Roman" w:cs="Times New Roman"/>
          <w:sz w:val="26"/>
          <w:szCs w:val="26"/>
        </w:rPr>
        <w:t>was issued</w:t>
      </w:r>
      <w:r w:rsidR="00186634">
        <w:rPr>
          <w:rFonts w:ascii="Times New Roman" w:eastAsia="Calibri" w:hAnsi="Times New Roman" w:cs="Times New Roman"/>
          <w:sz w:val="26"/>
          <w:szCs w:val="26"/>
        </w:rPr>
        <w:t xml:space="preserve"> and since the </w:t>
      </w:r>
      <w:r w:rsidR="00186634" w:rsidRPr="00186634">
        <w:rPr>
          <w:rFonts w:ascii="Times New Roman" w:eastAsia="Calibri" w:hAnsi="Times New Roman" w:cs="Times New Roman"/>
          <w:i/>
          <w:iCs/>
          <w:sz w:val="26"/>
          <w:szCs w:val="26"/>
        </w:rPr>
        <w:t>January 201</w:t>
      </w:r>
      <w:r w:rsidR="001310FF">
        <w:rPr>
          <w:rFonts w:ascii="Times New Roman" w:eastAsia="Calibri" w:hAnsi="Times New Roman" w:cs="Times New Roman"/>
          <w:i/>
          <w:iCs/>
          <w:sz w:val="26"/>
          <w:szCs w:val="26"/>
        </w:rPr>
        <w:t>9</w:t>
      </w:r>
      <w:r w:rsidR="00186634" w:rsidRPr="00186634">
        <w:rPr>
          <w:rFonts w:ascii="Times New Roman" w:eastAsia="Calibri" w:hAnsi="Times New Roman" w:cs="Times New Roman"/>
          <w:i/>
          <w:iCs/>
          <w:sz w:val="26"/>
          <w:szCs w:val="26"/>
        </w:rPr>
        <w:t xml:space="preserve"> Order</w:t>
      </w:r>
      <w:r w:rsidR="00186634">
        <w:rPr>
          <w:rFonts w:ascii="Times New Roman" w:eastAsia="Calibri" w:hAnsi="Times New Roman" w:cs="Times New Roman"/>
          <w:sz w:val="26"/>
          <w:szCs w:val="26"/>
        </w:rPr>
        <w:t xml:space="preserve"> was entered</w:t>
      </w:r>
      <w:r w:rsidR="004B15EC">
        <w:rPr>
          <w:rFonts w:ascii="Times New Roman" w:eastAsia="Calibri" w:hAnsi="Times New Roman" w:cs="Times New Roman"/>
          <w:sz w:val="26"/>
          <w:szCs w:val="26"/>
        </w:rPr>
        <w:t xml:space="preserve">.  </w:t>
      </w:r>
      <w:r w:rsidR="00414B99" w:rsidRPr="005D2176">
        <w:rPr>
          <w:rFonts w:ascii="Times New Roman" w:eastAsia="Calibri" w:hAnsi="Times New Roman" w:cs="Times New Roman"/>
          <w:sz w:val="26"/>
          <w:szCs w:val="26"/>
        </w:rPr>
        <w:t xml:space="preserve">Thus, </w:t>
      </w:r>
      <w:r w:rsidR="00EB38C4">
        <w:rPr>
          <w:rFonts w:ascii="Times New Roman" w:eastAsia="Calibri" w:hAnsi="Times New Roman" w:cs="Times New Roman"/>
          <w:sz w:val="26"/>
          <w:szCs w:val="26"/>
        </w:rPr>
        <w:t xml:space="preserve">for all of the foregoing reasons, </w:t>
      </w:r>
      <w:r w:rsidR="00414B99" w:rsidRPr="005D2176">
        <w:rPr>
          <w:rFonts w:ascii="Times New Roman" w:eastAsia="Calibri" w:hAnsi="Times New Roman" w:cs="Times New Roman"/>
          <w:sz w:val="26"/>
          <w:szCs w:val="26"/>
        </w:rPr>
        <w:t>we deny Mr. DeHaven's Petition on this</w:t>
      </w:r>
      <w:r w:rsidR="00EB38C4">
        <w:rPr>
          <w:rFonts w:ascii="Times New Roman" w:eastAsia="Calibri" w:hAnsi="Times New Roman" w:cs="Times New Roman"/>
          <w:sz w:val="26"/>
          <w:szCs w:val="26"/>
        </w:rPr>
        <w:t xml:space="preserve"> first</w:t>
      </w:r>
      <w:r w:rsidR="00414B99" w:rsidRPr="005D2176">
        <w:rPr>
          <w:rFonts w:ascii="Times New Roman" w:eastAsia="Calibri" w:hAnsi="Times New Roman" w:cs="Times New Roman"/>
          <w:sz w:val="26"/>
          <w:szCs w:val="26"/>
        </w:rPr>
        <w:t xml:space="preserve"> issue</w:t>
      </w:r>
      <w:r w:rsidR="00EB38C4">
        <w:rPr>
          <w:rFonts w:ascii="Times New Roman" w:eastAsia="Calibri" w:hAnsi="Times New Roman" w:cs="Times New Roman"/>
          <w:sz w:val="26"/>
          <w:szCs w:val="26"/>
        </w:rPr>
        <w:t xml:space="preserve"> raised in the Petition.</w:t>
      </w:r>
    </w:p>
    <w:p w14:paraId="4911A25A" w14:textId="479C77BC" w:rsidR="0011595F" w:rsidRPr="005D2176" w:rsidRDefault="0011595F" w:rsidP="00F77A26">
      <w:pPr>
        <w:pStyle w:val="ListParagraph"/>
        <w:spacing w:after="0" w:line="360" w:lineRule="auto"/>
        <w:rPr>
          <w:rFonts w:ascii="Times New Roman" w:hAnsi="Times New Roman" w:cs="Times New Roman"/>
          <w:b/>
          <w:bCs/>
          <w:sz w:val="26"/>
          <w:szCs w:val="26"/>
        </w:rPr>
      </w:pPr>
    </w:p>
    <w:p w14:paraId="0F4288AD" w14:textId="74982CF1" w:rsidR="00935572" w:rsidRPr="005D2176" w:rsidRDefault="0011595F" w:rsidP="00F77A26">
      <w:pPr>
        <w:pStyle w:val="ListParagraph"/>
        <w:spacing w:after="0" w:line="360" w:lineRule="auto"/>
        <w:ind w:left="0"/>
        <w:rPr>
          <w:rFonts w:ascii="Times New Roman" w:hAnsi="Times New Roman" w:cs="Times New Roman"/>
          <w:b/>
          <w:bCs/>
          <w:sz w:val="26"/>
          <w:szCs w:val="26"/>
        </w:rPr>
      </w:pPr>
      <w:r w:rsidRPr="005D2176">
        <w:rPr>
          <w:rFonts w:ascii="Times New Roman" w:hAnsi="Times New Roman" w:cs="Times New Roman"/>
          <w:b/>
          <w:bCs/>
          <w:sz w:val="26"/>
          <w:szCs w:val="26"/>
        </w:rPr>
        <w:tab/>
      </w:r>
      <w:r w:rsidRPr="005D2176">
        <w:rPr>
          <w:rFonts w:ascii="Times New Roman" w:hAnsi="Times New Roman" w:cs="Times New Roman"/>
          <w:b/>
          <w:bCs/>
          <w:sz w:val="26"/>
          <w:szCs w:val="26"/>
        </w:rPr>
        <w:tab/>
      </w:r>
      <w:r w:rsidR="002B36B4">
        <w:rPr>
          <w:rFonts w:ascii="Times New Roman" w:hAnsi="Times New Roman" w:cs="Times New Roman"/>
          <w:sz w:val="26"/>
          <w:szCs w:val="26"/>
        </w:rPr>
        <w:t xml:space="preserve">The Complainant’s </w:t>
      </w:r>
      <w:r w:rsidR="00D705A3">
        <w:rPr>
          <w:rFonts w:ascii="Times New Roman" w:hAnsi="Times New Roman" w:cs="Times New Roman"/>
          <w:sz w:val="26"/>
          <w:szCs w:val="26"/>
        </w:rPr>
        <w:t xml:space="preserve">second </w:t>
      </w:r>
      <w:r w:rsidR="002B36B4">
        <w:rPr>
          <w:rFonts w:ascii="Times New Roman" w:hAnsi="Times New Roman" w:cs="Times New Roman"/>
          <w:sz w:val="26"/>
          <w:szCs w:val="26"/>
        </w:rPr>
        <w:t>claim</w:t>
      </w:r>
      <w:r w:rsidR="00D705A3">
        <w:rPr>
          <w:rFonts w:ascii="Times New Roman" w:hAnsi="Times New Roman" w:cs="Times New Roman"/>
          <w:sz w:val="26"/>
          <w:szCs w:val="26"/>
        </w:rPr>
        <w:t xml:space="preserve"> in his Petition is</w:t>
      </w:r>
      <w:r w:rsidR="002B36B4">
        <w:rPr>
          <w:rFonts w:ascii="Times New Roman" w:hAnsi="Times New Roman" w:cs="Times New Roman"/>
          <w:sz w:val="26"/>
          <w:szCs w:val="26"/>
        </w:rPr>
        <w:t xml:space="preserve"> that he did not have proper notice that the Commission was going to review the case at the Public Meeting on January 17, 2019.</w:t>
      </w:r>
      <w:r w:rsidR="00B319D4">
        <w:rPr>
          <w:rFonts w:ascii="Times New Roman" w:hAnsi="Times New Roman" w:cs="Times New Roman"/>
          <w:sz w:val="26"/>
          <w:szCs w:val="26"/>
        </w:rPr>
        <w:t xml:space="preserve">  </w:t>
      </w:r>
      <w:r w:rsidR="002B36B4">
        <w:rPr>
          <w:rFonts w:ascii="Times New Roman" w:hAnsi="Times New Roman" w:cs="Times New Roman"/>
          <w:sz w:val="26"/>
          <w:szCs w:val="26"/>
        </w:rPr>
        <w:t>The</w:t>
      </w:r>
      <w:r w:rsidRPr="005D2176">
        <w:rPr>
          <w:rFonts w:ascii="Times New Roman" w:hAnsi="Times New Roman" w:cs="Times New Roman"/>
          <w:sz w:val="26"/>
          <w:szCs w:val="26"/>
        </w:rPr>
        <w:t xml:space="preserve"> Commission must follow the requirements of the Sunshine Act, 65 Pa. C.S. §§ 701, et seq., as an </w:t>
      </w:r>
      <w:r w:rsidR="002C09C1">
        <w:rPr>
          <w:rFonts w:ascii="Times New Roman" w:hAnsi="Times New Roman" w:cs="Times New Roman"/>
          <w:sz w:val="26"/>
          <w:szCs w:val="26"/>
        </w:rPr>
        <w:t>“</w:t>
      </w:r>
      <w:r w:rsidRPr="005D2176">
        <w:rPr>
          <w:rFonts w:ascii="Times New Roman" w:hAnsi="Times New Roman" w:cs="Times New Roman"/>
          <w:sz w:val="26"/>
          <w:szCs w:val="26"/>
        </w:rPr>
        <w:t>agency</w:t>
      </w:r>
      <w:r w:rsidR="002C09C1">
        <w:rPr>
          <w:rFonts w:ascii="Times New Roman" w:hAnsi="Times New Roman" w:cs="Times New Roman"/>
          <w:sz w:val="26"/>
          <w:szCs w:val="26"/>
        </w:rPr>
        <w:t>”</w:t>
      </w:r>
      <w:r w:rsidRPr="005D2176">
        <w:rPr>
          <w:rFonts w:ascii="Times New Roman" w:hAnsi="Times New Roman" w:cs="Times New Roman"/>
          <w:sz w:val="26"/>
          <w:szCs w:val="26"/>
        </w:rPr>
        <w:t xml:space="preserve"> of the Commonwealth.</w:t>
      </w:r>
      <w:r w:rsidR="001E57B1">
        <w:rPr>
          <w:rFonts w:ascii="Times New Roman" w:hAnsi="Times New Roman" w:cs="Times New Roman"/>
          <w:sz w:val="26"/>
          <w:szCs w:val="26"/>
        </w:rPr>
        <w:t xml:space="preserve"> </w:t>
      </w:r>
      <w:r w:rsidR="002C09C1">
        <w:rPr>
          <w:rFonts w:ascii="Times New Roman" w:hAnsi="Times New Roman" w:cs="Times New Roman"/>
          <w:sz w:val="26"/>
          <w:szCs w:val="26"/>
        </w:rPr>
        <w:t xml:space="preserve"> </w:t>
      </w:r>
      <w:r w:rsidR="002B36B4">
        <w:rPr>
          <w:rFonts w:ascii="Times New Roman" w:hAnsi="Times New Roman" w:cs="Times New Roman"/>
          <w:i/>
          <w:iCs/>
          <w:sz w:val="26"/>
          <w:szCs w:val="26"/>
        </w:rPr>
        <w:t>S</w:t>
      </w:r>
      <w:r w:rsidR="002B36B4" w:rsidRPr="002B36B4">
        <w:rPr>
          <w:rFonts w:ascii="Times New Roman" w:hAnsi="Times New Roman" w:cs="Times New Roman"/>
          <w:i/>
          <w:iCs/>
          <w:sz w:val="26"/>
          <w:szCs w:val="26"/>
        </w:rPr>
        <w:t>ee</w:t>
      </w:r>
      <w:r w:rsidR="001E57B1">
        <w:rPr>
          <w:rFonts w:ascii="Times New Roman" w:hAnsi="Times New Roman" w:cs="Times New Roman"/>
          <w:sz w:val="26"/>
          <w:szCs w:val="26"/>
        </w:rPr>
        <w:t xml:space="preserve"> </w:t>
      </w:r>
      <w:r w:rsidRPr="005D2176">
        <w:rPr>
          <w:rFonts w:ascii="Times New Roman" w:hAnsi="Times New Roman" w:cs="Times New Roman"/>
          <w:sz w:val="26"/>
          <w:szCs w:val="26"/>
        </w:rPr>
        <w:t>65 Pa. C.S. §§</w:t>
      </w:r>
      <w:r w:rsidR="00550F2D">
        <w:rPr>
          <w:rFonts w:ascii="Times New Roman" w:hAnsi="Times New Roman" w:cs="Times New Roman"/>
          <w:sz w:val="26"/>
          <w:szCs w:val="26"/>
        </w:rPr>
        <w:t> </w:t>
      </w:r>
      <w:r w:rsidRPr="005D2176">
        <w:rPr>
          <w:rFonts w:ascii="Times New Roman" w:hAnsi="Times New Roman" w:cs="Times New Roman"/>
          <w:sz w:val="26"/>
          <w:szCs w:val="26"/>
        </w:rPr>
        <w:t>703</w:t>
      </w:r>
      <w:r w:rsidR="002B36B4">
        <w:rPr>
          <w:rFonts w:ascii="Times New Roman" w:hAnsi="Times New Roman" w:cs="Times New Roman"/>
          <w:sz w:val="26"/>
          <w:szCs w:val="26"/>
        </w:rPr>
        <w:t xml:space="preserve"> (including the Commission in the definition of “agency”)</w:t>
      </w:r>
      <w:r w:rsidRPr="005D2176">
        <w:rPr>
          <w:rFonts w:ascii="Times New Roman" w:hAnsi="Times New Roman" w:cs="Times New Roman"/>
          <w:sz w:val="26"/>
          <w:szCs w:val="26"/>
        </w:rPr>
        <w:t>.</w:t>
      </w:r>
      <w:r w:rsidR="001E57B1">
        <w:rPr>
          <w:rFonts w:ascii="Times New Roman" w:hAnsi="Times New Roman" w:cs="Times New Roman"/>
          <w:sz w:val="26"/>
          <w:szCs w:val="26"/>
        </w:rPr>
        <w:t xml:space="preserve">  </w:t>
      </w:r>
      <w:r w:rsidRPr="005D2176">
        <w:rPr>
          <w:rFonts w:ascii="Times New Roman" w:hAnsi="Times New Roman" w:cs="Times New Roman"/>
          <w:sz w:val="26"/>
          <w:szCs w:val="26"/>
        </w:rPr>
        <w:t>The Sunshine Act requires that "[o]fficial action and deliberations by a quorum of the members of an agency shall take place at a meeting open to the public</w:t>
      </w:r>
      <w:r w:rsidR="002B36B4">
        <w:rPr>
          <w:rFonts w:ascii="Times New Roman" w:hAnsi="Times New Roman" w:cs="Times New Roman"/>
          <w:sz w:val="26"/>
          <w:szCs w:val="26"/>
        </w:rPr>
        <w:t>,</w:t>
      </w:r>
      <w:r w:rsidR="001E57B1">
        <w:rPr>
          <w:rFonts w:ascii="Times New Roman" w:hAnsi="Times New Roman" w:cs="Times New Roman"/>
          <w:sz w:val="26"/>
          <w:szCs w:val="26"/>
        </w:rPr>
        <w:t xml:space="preserve">” </w:t>
      </w:r>
      <w:r w:rsidR="002B36B4">
        <w:rPr>
          <w:rFonts w:ascii="Times New Roman" w:hAnsi="Times New Roman" w:cs="Times New Roman"/>
          <w:sz w:val="26"/>
          <w:szCs w:val="26"/>
        </w:rPr>
        <w:t>which for the Commission include</w:t>
      </w:r>
      <w:r w:rsidR="00506810">
        <w:rPr>
          <w:rFonts w:ascii="Times New Roman" w:hAnsi="Times New Roman" w:cs="Times New Roman"/>
          <w:sz w:val="26"/>
          <w:szCs w:val="26"/>
        </w:rPr>
        <w:t>s</w:t>
      </w:r>
      <w:r w:rsidR="002B36B4">
        <w:rPr>
          <w:rFonts w:ascii="Times New Roman" w:hAnsi="Times New Roman" w:cs="Times New Roman"/>
          <w:sz w:val="26"/>
          <w:szCs w:val="26"/>
        </w:rPr>
        <w:t xml:space="preserve"> </w:t>
      </w:r>
      <w:r w:rsidR="009528EB">
        <w:rPr>
          <w:rFonts w:ascii="Times New Roman" w:hAnsi="Times New Roman" w:cs="Times New Roman"/>
          <w:sz w:val="26"/>
          <w:szCs w:val="26"/>
        </w:rPr>
        <w:t xml:space="preserve">a Public Meeting.  </w:t>
      </w:r>
      <w:r w:rsidRPr="005D2176">
        <w:rPr>
          <w:rFonts w:ascii="Times New Roman" w:hAnsi="Times New Roman" w:cs="Times New Roman"/>
          <w:sz w:val="26"/>
          <w:szCs w:val="26"/>
        </w:rPr>
        <w:t>Official action is defined as</w:t>
      </w:r>
      <w:r w:rsidR="009528EB">
        <w:rPr>
          <w:rFonts w:ascii="Times New Roman" w:hAnsi="Times New Roman" w:cs="Times New Roman"/>
          <w:sz w:val="26"/>
          <w:szCs w:val="26"/>
        </w:rPr>
        <w:t xml:space="preserve"> including, among other things, a vote taken by the Commission on an Order.  </w:t>
      </w:r>
      <w:r w:rsidR="009528EB" w:rsidRPr="00FA6312">
        <w:rPr>
          <w:rFonts w:ascii="Times New Roman" w:hAnsi="Times New Roman" w:cs="Times New Roman"/>
          <w:i/>
          <w:iCs/>
          <w:sz w:val="26"/>
          <w:szCs w:val="26"/>
        </w:rPr>
        <w:t>Id</w:t>
      </w:r>
      <w:r w:rsidRPr="005D2176">
        <w:rPr>
          <w:rFonts w:ascii="Times New Roman" w:hAnsi="Times New Roman" w:cs="Times New Roman"/>
          <w:i/>
          <w:iCs/>
          <w:sz w:val="26"/>
          <w:szCs w:val="26"/>
        </w:rPr>
        <w:t>.</w:t>
      </w:r>
      <w:r w:rsidR="009528EB">
        <w:rPr>
          <w:rFonts w:ascii="Times New Roman" w:hAnsi="Times New Roman" w:cs="Times New Roman"/>
          <w:sz w:val="26"/>
          <w:szCs w:val="26"/>
        </w:rPr>
        <w:t xml:space="preserve"> </w:t>
      </w:r>
      <w:r w:rsidRPr="005D2176">
        <w:rPr>
          <w:rFonts w:ascii="Times New Roman" w:hAnsi="Times New Roman" w:cs="Times New Roman"/>
          <w:sz w:val="26"/>
          <w:szCs w:val="26"/>
        </w:rPr>
        <w:t xml:space="preserve"> </w:t>
      </w:r>
      <w:r w:rsidR="009528EB" w:rsidRPr="005D2176">
        <w:rPr>
          <w:rFonts w:ascii="Times New Roman" w:hAnsi="Times New Roman" w:cs="Times New Roman"/>
          <w:sz w:val="26"/>
          <w:szCs w:val="26"/>
        </w:rPr>
        <w:t>§ 70</w:t>
      </w:r>
      <w:r w:rsidR="009528EB">
        <w:rPr>
          <w:rFonts w:ascii="Times New Roman" w:hAnsi="Times New Roman" w:cs="Times New Roman"/>
          <w:sz w:val="26"/>
          <w:szCs w:val="26"/>
        </w:rPr>
        <w:t>4.</w:t>
      </w:r>
    </w:p>
    <w:p w14:paraId="696FA6EB" w14:textId="77777777" w:rsidR="00622293" w:rsidRDefault="005A2304" w:rsidP="00F77A26">
      <w:pPr>
        <w:shd w:val="clear" w:color="auto" w:fill="FFFFFF"/>
        <w:spacing w:after="0" w:line="360" w:lineRule="auto"/>
        <w:rPr>
          <w:rFonts w:ascii="Times New Roman" w:hAnsi="Times New Roman" w:cs="Times New Roman"/>
          <w:sz w:val="26"/>
          <w:szCs w:val="26"/>
        </w:rPr>
      </w:pPr>
      <w:r w:rsidRPr="005D2176">
        <w:rPr>
          <w:rFonts w:ascii="Times New Roman" w:hAnsi="Times New Roman" w:cs="Times New Roman"/>
          <w:sz w:val="26"/>
          <w:szCs w:val="26"/>
        </w:rPr>
        <w:tab/>
      </w:r>
      <w:r w:rsidRPr="005D2176">
        <w:rPr>
          <w:rFonts w:ascii="Times New Roman" w:hAnsi="Times New Roman" w:cs="Times New Roman"/>
          <w:sz w:val="26"/>
          <w:szCs w:val="26"/>
        </w:rPr>
        <w:tab/>
      </w:r>
    </w:p>
    <w:p w14:paraId="7E58FB8D" w14:textId="7F73A534" w:rsidR="00622293" w:rsidRDefault="00622293" w:rsidP="00F77A26">
      <w:pPr>
        <w:shd w:val="clear" w:color="auto" w:fill="FFFFFF"/>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AA63AA" w:rsidRPr="005D2176">
        <w:rPr>
          <w:rFonts w:ascii="Times New Roman" w:hAnsi="Times New Roman" w:cs="Times New Roman"/>
          <w:sz w:val="26"/>
          <w:szCs w:val="26"/>
        </w:rPr>
        <w:t xml:space="preserve">We find that </w:t>
      </w:r>
      <w:r w:rsidR="001310FF">
        <w:rPr>
          <w:rFonts w:ascii="Times New Roman" w:hAnsi="Times New Roman" w:cs="Times New Roman"/>
          <w:sz w:val="26"/>
          <w:szCs w:val="26"/>
        </w:rPr>
        <w:t xml:space="preserve">the </w:t>
      </w:r>
      <w:r w:rsidR="00AA63AA" w:rsidRPr="005D2176">
        <w:rPr>
          <w:rFonts w:ascii="Times New Roman" w:hAnsi="Times New Roman" w:cs="Times New Roman"/>
          <w:sz w:val="26"/>
          <w:szCs w:val="26"/>
        </w:rPr>
        <w:t>Complainant ha</w:t>
      </w:r>
      <w:r w:rsidR="001E57B1">
        <w:rPr>
          <w:rFonts w:ascii="Times New Roman" w:hAnsi="Times New Roman" w:cs="Times New Roman"/>
          <w:sz w:val="26"/>
          <w:szCs w:val="26"/>
        </w:rPr>
        <w:t>d</w:t>
      </w:r>
      <w:r w:rsidR="00AA63AA" w:rsidRPr="005D2176">
        <w:rPr>
          <w:rFonts w:ascii="Times New Roman" w:hAnsi="Times New Roman" w:cs="Times New Roman"/>
          <w:sz w:val="26"/>
          <w:szCs w:val="26"/>
        </w:rPr>
        <w:t xml:space="preserve"> sufficient notice of the Public Meeting.</w:t>
      </w:r>
      <w:r w:rsidR="001E57B1">
        <w:rPr>
          <w:rFonts w:ascii="Times New Roman" w:hAnsi="Times New Roman" w:cs="Times New Roman"/>
          <w:sz w:val="26"/>
          <w:szCs w:val="26"/>
        </w:rPr>
        <w:t xml:space="preserve">  </w:t>
      </w:r>
      <w:r w:rsidR="009528EB">
        <w:rPr>
          <w:rFonts w:ascii="Times New Roman" w:hAnsi="Times New Roman" w:cs="Times New Roman"/>
          <w:sz w:val="26"/>
          <w:szCs w:val="26"/>
        </w:rPr>
        <w:t xml:space="preserve">As required by the Sunshine </w:t>
      </w:r>
      <w:r w:rsidR="00506810">
        <w:rPr>
          <w:rFonts w:ascii="Times New Roman" w:hAnsi="Times New Roman" w:cs="Times New Roman"/>
          <w:sz w:val="26"/>
          <w:szCs w:val="26"/>
        </w:rPr>
        <w:t>A</w:t>
      </w:r>
      <w:r w:rsidR="009528EB">
        <w:rPr>
          <w:rFonts w:ascii="Times New Roman" w:hAnsi="Times New Roman" w:cs="Times New Roman"/>
          <w:sz w:val="26"/>
          <w:szCs w:val="26"/>
        </w:rPr>
        <w:t>ct, t</w:t>
      </w:r>
      <w:r w:rsidR="00AA63AA" w:rsidRPr="005D2176">
        <w:rPr>
          <w:rFonts w:ascii="Times New Roman" w:hAnsi="Times New Roman" w:cs="Times New Roman"/>
          <w:sz w:val="26"/>
          <w:szCs w:val="26"/>
        </w:rPr>
        <w:t>he Commission releases the schedule for</w:t>
      </w:r>
      <w:r w:rsidR="001E57B1">
        <w:rPr>
          <w:rFonts w:ascii="Times New Roman" w:hAnsi="Times New Roman" w:cs="Times New Roman"/>
          <w:sz w:val="26"/>
          <w:szCs w:val="26"/>
        </w:rPr>
        <w:t xml:space="preserve"> regular</w:t>
      </w:r>
      <w:r w:rsidR="00AA63AA" w:rsidRPr="005D2176">
        <w:rPr>
          <w:rFonts w:ascii="Times New Roman" w:hAnsi="Times New Roman" w:cs="Times New Roman"/>
          <w:sz w:val="26"/>
          <w:szCs w:val="26"/>
        </w:rPr>
        <w:t xml:space="preserve"> Public Meetings for the year three days before the first meeting of the year</w:t>
      </w:r>
      <w:r w:rsidR="002651EA" w:rsidRPr="005D2176">
        <w:rPr>
          <w:rFonts w:ascii="Times New Roman" w:hAnsi="Times New Roman" w:cs="Times New Roman"/>
          <w:sz w:val="26"/>
          <w:szCs w:val="26"/>
        </w:rPr>
        <w:t>.</w:t>
      </w:r>
      <w:r w:rsidR="001E57B1">
        <w:rPr>
          <w:rFonts w:ascii="Times New Roman" w:hAnsi="Times New Roman" w:cs="Times New Roman"/>
          <w:sz w:val="26"/>
          <w:szCs w:val="26"/>
        </w:rPr>
        <w:t xml:space="preserve">  </w:t>
      </w:r>
      <w:r w:rsidR="002651EA" w:rsidRPr="005D2176">
        <w:rPr>
          <w:rFonts w:ascii="Times New Roman" w:hAnsi="Times New Roman" w:cs="Times New Roman"/>
          <w:sz w:val="26"/>
          <w:szCs w:val="26"/>
        </w:rPr>
        <w:t>65 Pa. C.S. §§</w:t>
      </w:r>
      <w:r w:rsidR="00550F2D">
        <w:rPr>
          <w:rFonts w:ascii="Times New Roman" w:hAnsi="Times New Roman" w:cs="Times New Roman"/>
          <w:sz w:val="26"/>
          <w:szCs w:val="26"/>
        </w:rPr>
        <w:t> </w:t>
      </w:r>
      <w:r w:rsidR="002651EA" w:rsidRPr="005D2176">
        <w:rPr>
          <w:rFonts w:ascii="Times New Roman" w:hAnsi="Times New Roman" w:cs="Times New Roman"/>
          <w:sz w:val="26"/>
          <w:szCs w:val="26"/>
        </w:rPr>
        <w:t>709(a).</w:t>
      </w:r>
      <w:r w:rsidR="001E57B1">
        <w:rPr>
          <w:rFonts w:ascii="Times New Roman" w:hAnsi="Times New Roman" w:cs="Times New Roman"/>
          <w:sz w:val="26"/>
          <w:szCs w:val="26"/>
        </w:rPr>
        <w:t xml:space="preserve">  </w:t>
      </w:r>
      <w:r w:rsidR="002651EA" w:rsidRPr="005D2176">
        <w:rPr>
          <w:rFonts w:ascii="Times New Roman" w:hAnsi="Times New Roman" w:cs="Times New Roman"/>
          <w:sz w:val="26"/>
          <w:szCs w:val="26"/>
        </w:rPr>
        <w:t xml:space="preserve">In addition to this statutory requirement, the Commission makes the notice available on the </w:t>
      </w:r>
      <w:r w:rsidR="009528EB">
        <w:rPr>
          <w:rFonts w:ascii="Times New Roman" w:hAnsi="Times New Roman" w:cs="Times New Roman"/>
          <w:sz w:val="26"/>
          <w:szCs w:val="26"/>
        </w:rPr>
        <w:t>Commission’s</w:t>
      </w:r>
      <w:r w:rsidR="002651EA" w:rsidRPr="005D2176">
        <w:rPr>
          <w:rFonts w:ascii="Times New Roman" w:hAnsi="Times New Roman" w:cs="Times New Roman"/>
          <w:sz w:val="26"/>
          <w:szCs w:val="26"/>
        </w:rPr>
        <w:t xml:space="preserve"> website and disseminates a weblink to anyone on the electronic subscribers list.</w:t>
      </w:r>
      <w:r w:rsidR="001E57B1">
        <w:rPr>
          <w:rFonts w:ascii="Times New Roman" w:hAnsi="Times New Roman" w:cs="Times New Roman"/>
          <w:sz w:val="26"/>
          <w:szCs w:val="26"/>
        </w:rPr>
        <w:t xml:space="preserve">  </w:t>
      </w:r>
      <w:r w:rsidR="002651EA" w:rsidRPr="005D2176">
        <w:rPr>
          <w:rFonts w:ascii="Times New Roman" w:hAnsi="Times New Roman" w:cs="Times New Roman"/>
          <w:sz w:val="26"/>
          <w:szCs w:val="26"/>
        </w:rPr>
        <w:t xml:space="preserve">As these are the only </w:t>
      </w:r>
      <w:r w:rsidR="00010805">
        <w:rPr>
          <w:rFonts w:ascii="Times New Roman" w:hAnsi="Times New Roman" w:cs="Times New Roman"/>
          <w:sz w:val="26"/>
          <w:szCs w:val="26"/>
        </w:rPr>
        <w:t xml:space="preserve">affirmative </w:t>
      </w:r>
      <w:r w:rsidR="002651EA" w:rsidRPr="005D2176">
        <w:rPr>
          <w:rFonts w:ascii="Times New Roman" w:hAnsi="Times New Roman" w:cs="Times New Roman"/>
          <w:sz w:val="26"/>
          <w:szCs w:val="26"/>
        </w:rPr>
        <w:t>requirements of the Sunshine Act, we find that the Commission provided sufficient notice to</w:t>
      </w:r>
      <w:r w:rsidR="001310FF">
        <w:rPr>
          <w:rFonts w:ascii="Times New Roman" w:hAnsi="Times New Roman" w:cs="Times New Roman"/>
          <w:sz w:val="26"/>
          <w:szCs w:val="26"/>
        </w:rPr>
        <w:t xml:space="preserve"> the</w:t>
      </w:r>
      <w:r w:rsidR="002651EA" w:rsidRPr="005D2176">
        <w:rPr>
          <w:rFonts w:ascii="Times New Roman" w:hAnsi="Times New Roman" w:cs="Times New Roman"/>
          <w:sz w:val="26"/>
          <w:szCs w:val="26"/>
        </w:rPr>
        <w:t xml:space="preserve"> Complainant to satisfy the Sunshine Act.</w:t>
      </w:r>
    </w:p>
    <w:p w14:paraId="3FEE60C8" w14:textId="77777777" w:rsidR="00506810" w:rsidRDefault="00506810" w:rsidP="00F77A26">
      <w:pPr>
        <w:shd w:val="clear" w:color="auto" w:fill="FFFFFF"/>
        <w:spacing w:after="0" w:line="360" w:lineRule="auto"/>
        <w:rPr>
          <w:rFonts w:ascii="Times New Roman" w:hAnsi="Times New Roman" w:cs="Times New Roman"/>
          <w:sz w:val="26"/>
          <w:szCs w:val="26"/>
        </w:rPr>
      </w:pPr>
    </w:p>
    <w:p w14:paraId="0D1A0A8A" w14:textId="6C889FB3" w:rsidR="002651EA" w:rsidRPr="005D2176" w:rsidRDefault="00622293" w:rsidP="00F77A26">
      <w:pPr>
        <w:shd w:val="clear" w:color="auto" w:fill="FFFFFF"/>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sidR="009528EB">
        <w:rPr>
          <w:rFonts w:ascii="Times New Roman" w:hAnsi="Times New Roman" w:cs="Times New Roman"/>
          <w:sz w:val="26"/>
          <w:szCs w:val="26"/>
        </w:rPr>
        <w:t xml:space="preserve">The Public Meeting of January 17, 2019 was a </w:t>
      </w:r>
      <w:r w:rsidR="00506810">
        <w:rPr>
          <w:rFonts w:ascii="Times New Roman" w:hAnsi="Times New Roman" w:cs="Times New Roman"/>
          <w:sz w:val="26"/>
          <w:szCs w:val="26"/>
        </w:rPr>
        <w:t xml:space="preserve">regularly scheduled </w:t>
      </w:r>
      <w:r w:rsidR="009528EB">
        <w:rPr>
          <w:rFonts w:ascii="Times New Roman" w:hAnsi="Times New Roman" w:cs="Times New Roman"/>
          <w:sz w:val="26"/>
          <w:szCs w:val="26"/>
        </w:rPr>
        <w:t xml:space="preserve">meeting open to the public where the Commissioners </w:t>
      </w:r>
      <w:r w:rsidR="00506810">
        <w:rPr>
          <w:rFonts w:ascii="Times New Roman" w:hAnsi="Times New Roman" w:cs="Times New Roman"/>
          <w:sz w:val="26"/>
          <w:szCs w:val="26"/>
        </w:rPr>
        <w:t xml:space="preserve">were present </w:t>
      </w:r>
      <w:r w:rsidR="00506810" w:rsidRPr="00506810">
        <w:rPr>
          <w:rFonts w:ascii="Times New Roman" w:hAnsi="Times New Roman" w:cs="Times New Roman"/>
          <w:i/>
          <w:iCs/>
          <w:sz w:val="26"/>
          <w:szCs w:val="26"/>
        </w:rPr>
        <w:t>en banc</w:t>
      </w:r>
      <w:r w:rsidR="00506810">
        <w:rPr>
          <w:rFonts w:ascii="Times New Roman" w:hAnsi="Times New Roman" w:cs="Times New Roman"/>
          <w:sz w:val="26"/>
          <w:szCs w:val="26"/>
        </w:rPr>
        <w:t xml:space="preserve"> </w:t>
      </w:r>
      <w:r w:rsidR="004A71C4">
        <w:rPr>
          <w:rFonts w:ascii="Times New Roman" w:hAnsi="Times New Roman" w:cs="Times New Roman"/>
          <w:sz w:val="26"/>
          <w:szCs w:val="26"/>
        </w:rPr>
        <w:t>to</w:t>
      </w:r>
      <w:r w:rsidR="00506810">
        <w:rPr>
          <w:rFonts w:ascii="Times New Roman" w:hAnsi="Times New Roman" w:cs="Times New Roman"/>
          <w:sz w:val="26"/>
          <w:szCs w:val="26"/>
        </w:rPr>
        <w:t xml:space="preserve"> </w:t>
      </w:r>
      <w:r w:rsidR="009528EB">
        <w:rPr>
          <w:rFonts w:ascii="Times New Roman" w:hAnsi="Times New Roman" w:cs="Times New Roman"/>
          <w:sz w:val="26"/>
          <w:szCs w:val="26"/>
        </w:rPr>
        <w:t>cast their votes</w:t>
      </w:r>
      <w:r w:rsidR="00506810">
        <w:rPr>
          <w:rFonts w:ascii="Times New Roman" w:hAnsi="Times New Roman" w:cs="Times New Roman"/>
          <w:sz w:val="26"/>
          <w:szCs w:val="26"/>
        </w:rPr>
        <w:t xml:space="preserve">, </w:t>
      </w:r>
      <w:r w:rsidR="00BE0127" w:rsidRPr="005D2176">
        <w:rPr>
          <w:rFonts w:ascii="Times New Roman" w:hAnsi="Times New Roman" w:cs="Times New Roman"/>
          <w:sz w:val="26"/>
          <w:szCs w:val="26"/>
        </w:rPr>
        <w:t>yes or no</w:t>
      </w:r>
      <w:r w:rsidR="00506810">
        <w:rPr>
          <w:rFonts w:ascii="Times New Roman" w:hAnsi="Times New Roman" w:cs="Times New Roman"/>
          <w:sz w:val="26"/>
          <w:szCs w:val="26"/>
        </w:rPr>
        <w:t>,</w:t>
      </w:r>
      <w:r w:rsidR="00BE0127" w:rsidRPr="005D2176">
        <w:rPr>
          <w:rFonts w:ascii="Times New Roman" w:hAnsi="Times New Roman" w:cs="Times New Roman"/>
          <w:sz w:val="26"/>
          <w:szCs w:val="26"/>
        </w:rPr>
        <w:t xml:space="preserve"> on reports containing recommendations which have been previously prepared by Commission Staff and circulated to the Commissioners for review prior to the vote.</w:t>
      </w:r>
      <w:r w:rsidR="001E57B1">
        <w:rPr>
          <w:rFonts w:ascii="Times New Roman" w:hAnsi="Times New Roman" w:cs="Times New Roman"/>
          <w:sz w:val="26"/>
          <w:szCs w:val="26"/>
        </w:rPr>
        <w:t xml:space="preserve">  </w:t>
      </w:r>
      <w:r w:rsidR="005A2304" w:rsidRPr="004F0E15">
        <w:rPr>
          <w:rFonts w:ascii="Times New Roman" w:hAnsi="Times New Roman" w:cs="Times New Roman"/>
          <w:i/>
          <w:iCs/>
          <w:sz w:val="26"/>
          <w:szCs w:val="26"/>
        </w:rPr>
        <w:t>See</w:t>
      </w:r>
      <w:r w:rsidR="005A2304" w:rsidRPr="005D2176">
        <w:rPr>
          <w:rFonts w:ascii="Times New Roman" w:hAnsi="Times New Roman" w:cs="Times New Roman"/>
          <w:sz w:val="26"/>
          <w:szCs w:val="26"/>
        </w:rPr>
        <w:t xml:space="preserve"> </w:t>
      </w:r>
      <w:r w:rsidR="005A2304" w:rsidRPr="005D2176">
        <w:rPr>
          <w:rFonts w:ascii="Times New Roman" w:hAnsi="Times New Roman" w:cs="Times New Roman"/>
          <w:i/>
          <w:iCs/>
          <w:sz w:val="26"/>
          <w:szCs w:val="26"/>
        </w:rPr>
        <w:t>Borough of Tamaqua v. Reading, Blue Mountain and N. R.Rs.</w:t>
      </w:r>
      <w:r w:rsidR="005A2304" w:rsidRPr="00550F2D">
        <w:rPr>
          <w:rFonts w:ascii="Times New Roman" w:hAnsi="Times New Roman" w:cs="Times New Roman"/>
          <w:sz w:val="26"/>
          <w:szCs w:val="26"/>
        </w:rPr>
        <w:t>,</w:t>
      </w:r>
      <w:r w:rsidR="005A2304" w:rsidRPr="005D2176">
        <w:rPr>
          <w:rFonts w:ascii="Times New Roman" w:eastAsia="Times New Roman" w:hAnsi="Times New Roman" w:cs="Times New Roman"/>
          <w:color w:val="000000"/>
          <w:sz w:val="26"/>
          <w:szCs w:val="26"/>
        </w:rPr>
        <w:t xml:space="preserve"> </w:t>
      </w:r>
      <w:r w:rsidR="005A2304" w:rsidRPr="005A2304">
        <w:rPr>
          <w:rFonts w:ascii="Times New Roman" w:eastAsia="Times New Roman" w:hAnsi="Times New Roman" w:cs="Times New Roman"/>
          <w:color w:val="000000"/>
          <w:sz w:val="26"/>
          <w:szCs w:val="26"/>
        </w:rPr>
        <w:t>No. C-00992533, 2000 WL 35799638</w:t>
      </w:r>
      <w:r w:rsidR="002245DA" w:rsidRPr="005D2176">
        <w:rPr>
          <w:rFonts w:ascii="Times New Roman" w:eastAsia="Times New Roman" w:hAnsi="Times New Roman" w:cs="Times New Roman"/>
          <w:color w:val="000000"/>
          <w:sz w:val="26"/>
          <w:szCs w:val="26"/>
        </w:rPr>
        <w:t xml:space="preserve"> </w:t>
      </w:r>
      <w:r w:rsidR="005A2304" w:rsidRPr="005A2304">
        <w:rPr>
          <w:rFonts w:ascii="Times New Roman" w:eastAsia="Times New Roman" w:hAnsi="Times New Roman" w:cs="Times New Roman"/>
          <w:color w:val="000000"/>
          <w:sz w:val="26"/>
          <w:szCs w:val="26"/>
        </w:rPr>
        <w:t>(Apr. 27, 2000)</w:t>
      </w:r>
      <w:r w:rsidR="005A2304" w:rsidRPr="005D2176">
        <w:rPr>
          <w:rFonts w:ascii="Times New Roman" w:eastAsia="Times New Roman" w:hAnsi="Times New Roman" w:cs="Times New Roman"/>
          <w:color w:val="000000"/>
          <w:sz w:val="26"/>
          <w:szCs w:val="26"/>
        </w:rPr>
        <w:t>.</w:t>
      </w:r>
      <w:r w:rsidR="001E57B1">
        <w:rPr>
          <w:rFonts w:ascii="Times New Roman" w:eastAsia="Times New Roman" w:hAnsi="Times New Roman" w:cs="Times New Roman"/>
          <w:color w:val="000000"/>
          <w:sz w:val="26"/>
          <w:szCs w:val="26"/>
        </w:rPr>
        <w:t xml:space="preserve">  </w:t>
      </w:r>
      <w:r w:rsidR="009528EB">
        <w:rPr>
          <w:rFonts w:ascii="Times New Roman" w:eastAsia="Times New Roman" w:hAnsi="Times New Roman" w:cs="Times New Roman"/>
          <w:color w:val="000000"/>
          <w:sz w:val="26"/>
          <w:szCs w:val="26"/>
        </w:rPr>
        <w:t xml:space="preserve">While members of the public may attend the Commission’s Public Meetings, </w:t>
      </w:r>
      <w:r w:rsidR="009528EB">
        <w:rPr>
          <w:rFonts w:ascii="Times New Roman" w:hAnsi="Times New Roman" w:cs="Times New Roman"/>
          <w:sz w:val="26"/>
          <w:szCs w:val="26"/>
        </w:rPr>
        <w:t>t</w:t>
      </w:r>
      <w:r w:rsidR="00BE0127" w:rsidRPr="005D2176">
        <w:rPr>
          <w:rFonts w:ascii="Times New Roman" w:hAnsi="Times New Roman" w:cs="Times New Roman"/>
          <w:sz w:val="26"/>
          <w:szCs w:val="26"/>
        </w:rPr>
        <w:t>here is no opportunity for public input or comment at Commission public meetings.</w:t>
      </w:r>
      <w:r w:rsidR="00506810">
        <w:rPr>
          <w:rStyle w:val="FootnoteReference"/>
          <w:rFonts w:ascii="Times New Roman" w:hAnsi="Times New Roman" w:cs="Times New Roman"/>
          <w:sz w:val="26"/>
          <w:szCs w:val="26"/>
        </w:rPr>
        <w:footnoteReference w:id="4"/>
      </w:r>
      <w:r w:rsidR="00506810">
        <w:rPr>
          <w:rFonts w:ascii="Times New Roman" w:hAnsi="Times New Roman" w:cs="Times New Roman"/>
          <w:sz w:val="26"/>
          <w:szCs w:val="26"/>
        </w:rPr>
        <w:t xml:space="preserve">  </w:t>
      </w:r>
      <w:r w:rsidR="00D44C09" w:rsidRPr="005D2176">
        <w:rPr>
          <w:rFonts w:ascii="Times New Roman" w:hAnsi="Times New Roman" w:cs="Times New Roman"/>
          <w:sz w:val="26"/>
          <w:szCs w:val="26"/>
        </w:rPr>
        <w:t>Adequate forums have been made available for public participation in cases before the Commission.</w:t>
      </w:r>
      <w:r w:rsidR="001E57B1">
        <w:rPr>
          <w:rFonts w:ascii="Times New Roman" w:hAnsi="Times New Roman" w:cs="Times New Roman"/>
          <w:sz w:val="26"/>
          <w:szCs w:val="26"/>
        </w:rPr>
        <w:t xml:space="preserve">  </w:t>
      </w:r>
      <w:r w:rsidR="00D44C09" w:rsidRPr="005D2176">
        <w:rPr>
          <w:rFonts w:ascii="Times New Roman" w:hAnsi="Times New Roman" w:cs="Times New Roman"/>
          <w:sz w:val="26"/>
          <w:szCs w:val="26"/>
        </w:rPr>
        <w:t>In this case, the Complainant had many opportunities to respond to prior decisions of the Commission, namely opportunities to file Exceptions and Replies</w:t>
      </w:r>
      <w:r w:rsidR="002935F3" w:rsidRPr="005D2176">
        <w:rPr>
          <w:rFonts w:ascii="Times New Roman" w:hAnsi="Times New Roman" w:cs="Times New Roman"/>
          <w:sz w:val="26"/>
          <w:szCs w:val="26"/>
        </w:rPr>
        <w:t xml:space="preserve"> to both the </w:t>
      </w:r>
      <w:r w:rsidR="00DD5414">
        <w:rPr>
          <w:rFonts w:ascii="Times New Roman" w:hAnsi="Times New Roman" w:cs="Times New Roman"/>
          <w:i/>
          <w:iCs/>
          <w:sz w:val="26"/>
          <w:szCs w:val="26"/>
        </w:rPr>
        <w:t>April 2017 I.D</w:t>
      </w:r>
      <w:r w:rsidR="002935F3" w:rsidRPr="005D2176">
        <w:rPr>
          <w:rFonts w:ascii="Times New Roman" w:hAnsi="Times New Roman" w:cs="Times New Roman"/>
          <w:sz w:val="26"/>
          <w:szCs w:val="26"/>
        </w:rPr>
        <w:t xml:space="preserve">. and the </w:t>
      </w:r>
      <w:r w:rsidR="00DD5414">
        <w:rPr>
          <w:rFonts w:ascii="Times New Roman" w:hAnsi="Times New Roman" w:cs="Times New Roman"/>
          <w:i/>
          <w:iCs/>
          <w:sz w:val="26"/>
          <w:szCs w:val="26"/>
        </w:rPr>
        <w:t>September 2018 I.D.R.</w:t>
      </w:r>
      <w:r w:rsidR="002935F3" w:rsidRPr="005D2176">
        <w:rPr>
          <w:rFonts w:ascii="Times New Roman" w:hAnsi="Times New Roman" w:cs="Times New Roman"/>
          <w:sz w:val="26"/>
          <w:szCs w:val="26"/>
        </w:rPr>
        <w:t xml:space="preserve"> as </w:t>
      </w:r>
      <w:r w:rsidR="00D44C09" w:rsidRPr="005D2176">
        <w:rPr>
          <w:rFonts w:ascii="Times New Roman" w:hAnsi="Times New Roman" w:cs="Times New Roman"/>
          <w:sz w:val="26"/>
          <w:szCs w:val="26"/>
        </w:rPr>
        <w:t>well as the instant Petition.</w:t>
      </w:r>
      <w:r w:rsidR="001E57B1">
        <w:rPr>
          <w:rFonts w:ascii="Times New Roman" w:hAnsi="Times New Roman" w:cs="Times New Roman"/>
          <w:sz w:val="26"/>
          <w:szCs w:val="26"/>
        </w:rPr>
        <w:t xml:space="preserve">  </w:t>
      </w:r>
      <w:r w:rsidR="00BE10DE" w:rsidRPr="005D2176">
        <w:rPr>
          <w:rFonts w:ascii="Times New Roman" w:hAnsi="Times New Roman" w:cs="Times New Roman"/>
          <w:sz w:val="26"/>
          <w:szCs w:val="26"/>
        </w:rPr>
        <w:t xml:space="preserve">The Commission has held previously that </w:t>
      </w:r>
      <w:r w:rsidR="00506810">
        <w:rPr>
          <w:rFonts w:ascii="Times New Roman" w:hAnsi="Times New Roman" w:cs="Times New Roman"/>
          <w:sz w:val="26"/>
          <w:szCs w:val="26"/>
        </w:rPr>
        <w:t>d</w:t>
      </w:r>
      <w:r w:rsidR="00BE10DE" w:rsidRPr="005D2176">
        <w:rPr>
          <w:rFonts w:ascii="Times New Roman" w:hAnsi="Times New Roman" w:cs="Times New Roman"/>
          <w:sz w:val="26"/>
          <w:szCs w:val="26"/>
        </w:rPr>
        <w:t xml:space="preserve">ue </w:t>
      </w:r>
      <w:r w:rsidR="00506810">
        <w:rPr>
          <w:rFonts w:ascii="Times New Roman" w:hAnsi="Times New Roman" w:cs="Times New Roman"/>
          <w:sz w:val="26"/>
          <w:szCs w:val="26"/>
        </w:rPr>
        <w:t>p</w:t>
      </w:r>
      <w:r w:rsidR="00BE10DE" w:rsidRPr="005D2176">
        <w:rPr>
          <w:rFonts w:ascii="Times New Roman" w:hAnsi="Times New Roman" w:cs="Times New Roman"/>
          <w:sz w:val="26"/>
          <w:szCs w:val="26"/>
        </w:rPr>
        <w:t>rocess has been provided when a party is given such opportunities.</w:t>
      </w:r>
      <w:r w:rsidR="001E57B1">
        <w:rPr>
          <w:rFonts w:ascii="Times New Roman" w:hAnsi="Times New Roman" w:cs="Times New Roman"/>
          <w:sz w:val="26"/>
          <w:szCs w:val="26"/>
        </w:rPr>
        <w:t xml:space="preserve">  </w:t>
      </w:r>
      <w:r w:rsidR="00D44C09" w:rsidRPr="00EC2C01">
        <w:rPr>
          <w:rFonts w:ascii="Times New Roman" w:hAnsi="Times New Roman" w:cs="Times New Roman"/>
          <w:i/>
          <w:iCs/>
          <w:sz w:val="26"/>
          <w:szCs w:val="26"/>
        </w:rPr>
        <w:t>See</w:t>
      </w:r>
      <w:r w:rsidR="00D44C09" w:rsidRPr="005D2176">
        <w:rPr>
          <w:rFonts w:ascii="Times New Roman" w:hAnsi="Times New Roman" w:cs="Times New Roman"/>
          <w:sz w:val="26"/>
          <w:szCs w:val="26"/>
        </w:rPr>
        <w:t xml:space="preserve"> </w:t>
      </w:r>
      <w:r w:rsidR="00D44C09" w:rsidRPr="005D2176">
        <w:rPr>
          <w:rFonts w:ascii="Times New Roman" w:hAnsi="Times New Roman" w:cs="Times New Roman"/>
          <w:i/>
          <w:iCs/>
          <w:sz w:val="26"/>
          <w:szCs w:val="26"/>
        </w:rPr>
        <w:t>Application of Michael Maier</w:t>
      </w:r>
      <w:r w:rsidR="00D44C09" w:rsidRPr="005D2176">
        <w:rPr>
          <w:rFonts w:ascii="Times New Roman" w:hAnsi="Times New Roman" w:cs="Times New Roman"/>
          <w:sz w:val="26"/>
          <w:szCs w:val="26"/>
        </w:rPr>
        <w:t xml:space="preserve">, </w:t>
      </w:r>
      <w:r w:rsidR="00B45F60" w:rsidRPr="005D2176">
        <w:rPr>
          <w:rFonts w:ascii="Times New Roman" w:hAnsi="Times New Roman" w:cs="Times New Roman"/>
          <w:sz w:val="26"/>
          <w:szCs w:val="26"/>
        </w:rPr>
        <w:t>Docket No.</w:t>
      </w:r>
      <w:r w:rsidR="00D44C09" w:rsidRPr="005D2176">
        <w:rPr>
          <w:rFonts w:ascii="Times New Roman" w:hAnsi="Times New Roman" w:cs="Times New Roman"/>
          <w:sz w:val="26"/>
          <w:szCs w:val="26"/>
        </w:rPr>
        <w:t xml:space="preserve"> A-2015-2483632</w:t>
      </w:r>
      <w:r w:rsidR="00B45F60" w:rsidRPr="005D2176">
        <w:rPr>
          <w:rFonts w:ascii="Times New Roman" w:hAnsi="Times New Roman" w:cs="Times New Roman"/>
          <w:sz w:val="26"/>
          <w:szCs w:val="26"/>
        </w:rPr>
        <w:t xml:space="preserve"> </w:t>
      </w:r>
      <w:r w:rsidR="00D44C09" w:rsidRPr="005D2176">
        <w:rPr>
          <w:rFonts w:ascii="Times New Roman" w:hAnsi="Times New Roman" w:cs="Times New Roman"/>
          <w:sz w:val="26"/>
          <w:szCs w:val="26"/>
        </w:rPr>
        <w:t>(</w:t>
      </w:r>
      <w:r w:rsidR="00B45F60" w:rsidRPr="005D2176">
        <w:rPr>
          <w:rFonts w:ascii="Times New Roman" w:hAnsi="Times New Roman" w:cs="Times New Roman"/>
          <w:sz w:val="26"/>
          <w:szCs w:val="26"/>
        </w:rPr>
        <w:t xml:space="preserve">Order entered </w:t>
      </w:r>
      <w:r w:rsidR="00D44C09" w:rsidRPr="005D2176">
        <w:rPr>
          <w:rFonts w:ascii="Times New Roman" w:hAnsi="Times New Roman" w:cs="Times New Roman"/>
          <w:sz w:val="26"/>
          <w:szCs w:val="26"/>
        </w:rPr>
        <w:t xml:space="preserve">July 13, 2017); </w:t>
      </w:r>
      <w:r w:rsidR="00D44C09" w:rsidRPr="005D2176">
        <w:rPr>
          <w:rFonts w:ascii="Times New Roman" w:hAnsi="Times New Roman" w:cs="Times New Roman"/>
          <w:i/>
          <w:iCs/>
          <w:sz w:val="26"/>
          <w:szCs w:val="26"/>
        </w:rPr>
        <w:t>Tunnell v. PECO Energy Company</w:t>
      </w:r>
      <w:r w:rsidR="00D44C09" w:rsidRPr="005D2176">
        <w:rPr>
          <w:rFonts w:ascii="Times New Roman" w:hAnsi="Times New Roman" w:cs="Times New Roman"/>
          <w:sz w:val="26"/>
          <w:szCs w:val="26"/>
        </w:rPr>
        <w:t>, Docket No. C-20077409 (Order entered March 16, 2009).</w:t>
      </w:r>
      <w:r w:rsidR="000C2E86">
        <w:rPr>
          <w:rFonts w:ascii="Times New Roman" w:hAnsi="Times New Roman" w:cs="Times New Roman"/>
          <w:sz w:val="26"/>
          <w:szCs w:val="26"/>
        </w:rPr>
        <w:t xml:space="preserve">  </w:t>
      </w:r>
      <w:r w:rsidR="00414B99" w:rsidRPr="005D2176">
        <w:rPr>
          <w:rFonts w:ascii="Times New Roman" w:eastAsia="Calibri" w:hAnsi="Times New Roman" w:cs="Times New Roman"/>
          <w:sz w:val="26"/>
          <w:szCs w:val="26"/>
        </w:rPr>
        <w:t>Thus, we deny Mr. DeHaven's Petition on this issue because</w:t>
      </w:r>
      <w:r w:rsidR="005A2304" w:rsidRPr="005D2176">
        <w:rPr>
          <w:rFonts w:ascii="Times New Roman" w:hAnsi="Times New Roman" w:cs="Times New Roman"/>
          <w:sz w:val="26"/>
          <w:szCs w:val="26"/>
        </w:rPr>
        <w:t xml:space="preserve"> the notice for </w:t>
      </w:r>
      <w:r w:rsidR="006E24D7">
        <w:rPr>
          <w:rFonts w:ascii="Times New Roman" w:hAnsi="Times New Roman" w:cs="Times New Roman"/>
          <w:sz w:val="26"/>
          <w:szCs w:val="26"/>
        </w:rPr>
        <w:t>P</w:t>
      </w:r>
      <w:r w:rsidR="005A2304" w:rsidRPr="005D2176">
        <w:rPr>
          <w:rFonts w:ascii="Times New Roman" w:hAnsi="Times New Roman" w:cs="Times New Roman"/>
          <w:sz w:val="26"/>
          <w:szCs w:val="26"/>
        </w:rPr>
        <w:t xml:space="preserve">ublic </w:t>
      </w:r>
      <w:r w:rsidR="006E24D7">
        <w:rPr>
          <w:rFonts w:ascii="Times New Roman" w:hAnsi="Times New Roman" w:cs="Times New Roman"/>
          <w:sz w:val="26"/>
          <w:szCs w:val="26"/>
        </w:rPr>
        <w:t>M</w:t>
      </w:r>
      <w:r w:rsidR="005A2304" w:rsidRPr="005D2176">
        <w:rPr>
          <w:rFonts w:ascii="Times New Roman" w:hAnsi="Times New Roman" w:cs="Times New Roman"/>
          <w:sz w:val="26"/>
          <w:szCs w:val="26"/>
        </w:rPr>
        <w:t>eeting</w:t>
      </w:r>
      <w:r w:rsidR="00414B99" w:rsidRPr="005D2176">
        <w:rPr>
          <w:rFonts w:ascii="Times New Roman" w:hAnsi="Times New Roman" w:cs="Times New Roman"/>
          <w:sz w:val="26"/>
          <w:szCs w:val="26"/>
        </w:rPr>
        <w:t>s</w:t>
      </w:r>
      <w:r w:rsidR="005A2304" w:rsidRPr="005D2176">
        <w:rPr>
          <w:rFonts w:ascii="Times New Roman" w:hAnsi="Times New Roman" w:cs="Times New Roman"/>
          <w:sz w:val="26"/>
          <w:szCs w:val="26"/>
        </w:rPr>
        <w:t xml:space="preserve"> is sufficient to satisfy the requirements of the Sunshine Act, and</w:t>
      </w:r>
      <w:r w:rsidR="00414B99" w:rsidRPr="005D2176">
        <w:rPr>
          <w:rFonts w:ascii="Times New Roman" w:hAnsi="Times New Roman" w:cs="Times New Roman"/>
          <w:sz w:val="26"/>
          <w:szCs w:val="26"/>
        </w:rPr>
        <w:t xml:space="preserve"> </w:t>
      </w:r>
      <w:r w:rsidR="001310FF">
        <w:rPr>
          <w:rFonts w:ascii="Times New Roman" w:hAnsi="Times New Roman" w:cs="Times New Roman"/>
          <w:sz w:val="26"/>
          <w:szCs w:val="26"/>
        </w:rPr>
        <w:t xml:space="preserve">the </w:t>
      </w:r>
      <w:r w:rsidR="005A2304" w:rsidRPr="005D2176">
        <w:rPr>
          <w:rFonts w:ascii="Times New Roman" w:hAnsi="Times New Roman" w:cs="Times New Roman"/>
          <w:sz w:val="26"/>
          <w:szCs w:val="26"/>
        </w:rPr>
        <w:t xml:space="preserve">Complainant’s </w:t>
      </w:r>
      <w:r w:rsidR="00AA63AA" w:rsidRPr="005D2176">
        <w:rPr>
          <w:rFonts w:ascii="Times New Roman" w:hAnsi="Times New Roman" w:cs="Times New Roman"/>
          <w:sz w:val="26"/>
          <w:szCs w:val="26"/>
        </w:rPr>
        <w:t>due process</w:t>
      </w:r>
      <w:r w:rsidR="00414B99" w:rsidRPr="005D2176">
        <w:rPr>
          <w:rFonts w:ascii="Times New Roman" w:hAnsi="Times New Roman" w:cs="Times New Roman"/>
          <w:sz w:val="26"/>
          <w:szCs w:val="26"/>
        </w:rPr>
        <w:t xml:space="preserve"> rights</w:t>
      </w:r>
      <w:r w:rsidR="00AA63AA" w:rsidRPr="005D2176">
        <w:rPr>
          <w:rFonts w:ascii="Times New Roman" w:hAnsi="Times New Roman" w:cs="Times New Roman"/>
          <w:sz w:val="26"/>
          <w:szCs w:val="26"/>
        </w:rPr>
        <w:t xml:space="preserve"> w</w:t>
      </w:r>
      <w:r w:rsidR="00414B99" w:rsidRPr="005D2176">
        <w:rPr>
          <w:rFonts w:ascii="Times New Roman" w:hAnsi="Times New Roman" w:cs="Times New Roman"/>
          <w:sz w:val="26"/>
          <w:szCs w:val="26"/>
        </w:rPr>
        <w:t>ere</w:t>
      </w:r>
      <w:r w:rsidR="00AA63AA" w:rsidRPr="005D2176">
        <w:rPr>
          <w:rFonts w:ascii="Times New Roman" w:hAnsi="Times New Roman" w:cs="Times New Roman"/>
          <w:sz w:val="26"/>
          <w:szCs w:val="26"/>
        </w:rPr>
        <w:t xml:space="preserve"> not violated</w:t>
      </w:r>
      <w:r w:rsidR="005A2304" w:rsidRPr="005D2176">
        <w:rPr>
          <w:rFonts w:ascii="Times New Roman" w:hAnsi="Times New Roman" w:cs="Times New Roman"/>
          <w:sz w:val="26"/>
          <w:szCs w:val="26"/>
        </w:rPr>
        <w:t>.</w:t>
      </w:r>
    </w:p>
    <w:p w14:paraId="4E5C0E7A" w14:textId="77777777" w:rsidR="00622293" w:rsidRDefault="00A61F82" w:rsidP="00F77A26">
      <w:pPr>
        <w:pStyle w:val="ListParagraph"/>
        <w:shd w:val="clear" w:color="auto" w:fill="FFFFFF"/>
        <w:spacing w:after="0" w:line="360" w:lineRule="auto"/>
        <w:ind w:left="0"/>
        <w:rPr>
          <w:rFonts w:ascii="Times New Roman" w:hAnsi="Times New Roman" w:cs="Times New Roman"/>
          <w:b/>
          <w:bCs/>
          <w:sz w:val="26"/>
          <w:szCs w:val="26"/>
        </w:rPr>
      </w:pPr>
      <w:r w:rsidRPr="005D2176">
        <w:rPr>
          <w:rFonts w:ascii="Times New Roman" w:hAnsi="Times New Roman" w:cs="Times New Roman"/>
          <w:b/>
          <w:bCs/>
          <w:sz w:val="26"/>
          <w:szCs w:val="26"/>
        </w:rPr>
        <w:tab/>
      </w:r>
      <w:r w:rsidRPr="005D2176">
        <w:rPr>
          <w:rFonts w:ascii="Times New Roman" w:hAnsi="Times New Roman" w:cs="Times New Roman"/>
          <w:b/>
          <w:bCs/>
          <w:sz w:val="26"/>
          <w:szCs w:val="26"/>
        </w:rPr>
        <w:tab/>
      </w:r>
    </w:p>
    <w:p w14:paraId="515C178B" w14:textId="225CAAF9" w:rsidR="005D2176" w:rsidRDefault="00622293" w:rsidP="00F77A26">
      <w:pPr>
        <w:pStyle w:val="ListParagraph"/>
        <w:shd w:val="clear" w:color="auto" w:fill="FFFFFF"/>
        <w:spacing w:after="0" w:line="360" w:lineRule="auto"/>
        <w:ind w:left="0"/>
        <w:rPr>
          <w:rFonts w:ascii="Times New Roman" w:eastAsia="Calibri"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sidR="00540DFD">
        <w:rPr>
          <w:rFonts w:ascii="Times New Roman" w:hAnsi="Times New Roman" w:cs="Times New Roman"/>
          <w:sz w:val="26"/>
          <w:szCs w:val="26"/>
        </w:rPr>
        <w:t xml:space="preserve">The Complainant’s </w:t>
      </w:r>
      <w:r w:rsidR="00D705A3">
        <w:rPr>
          <w:rFonts w:ascii="Times New Roman" w:hAnsi="Times New Roman" w:cs="Times New Roman"/>
          <w:sz w:val="26"/>
          <w:szCs w:val="26"/>
        </w:rPr>
        <w:t xml:space="preserve">third </w:t>
      </w:r>
      <w:r w:rsidR="00540DFD">
        <w:rPr>
          <w:rFonts w:ascii="Times New Roman" w:hAnsi="Times New Roman" w:cs="Times New Roman"/>
          <w:sz w:val="26"/>
          <w:szCs w:val="26"/>
        </w:rPr>
        <w:t xml:space="preserve">claim </w:t>
      </w:r>
      <w:r w:rsidR="00D705A3">
        <w:rPr>
          <w:rFonts w:ascii="Times New Roman" w:hAnsi="Times New Roman" w:cs="Times New Roman"/>
          <w:sz w:val="26"/>
          <w:szCs w:val="26"/>
        </w:rPr>
        <w:t xml:space="preserve">in his Petition is </w:t>
      </w:r>
      <w:r w:rsidR="00540DFD">
        <w:rPr>
          <w:rFonts w:ascii="Times New Roman" w:hAnsi="Times New Roman" w:cs="Times New Roman"/>
          <w:sz w:val="26"/>
          <w:szCs w:val="26"/>
        </w:rPr>
        <w:t xml:space="preserve">that the Commission requiring PECO to apply the tenant’s partial payments to their prior past due arrearages is unfair.  </w:t>
      </w:r>
      <w:r w:rsidR="00A61F82" w:rsidRPr="005D2176">
        <w:rPr>
          <w:rFonts w:ascii="Times New Roman" w:hAnsi="Times New Roman" w:cs="Times New Roman"/>
          <w:sz w:val="26"/>
          <w:szCs w:val="26"/>
        </w:rPr>
        <w:t xml:space="preserve">In the Petition, the Complainant asserts that the </w:t>
      </w:r>
      <w:r w:rsidR="001310FF">
        <w:rPr>
          <w:rFonts w:ascii="Times New Roman" w:hAnsi="Times New Roman" w:cs="Times New Roman"/>
          <w:i/>
          <w:iCs/>
          <w:sz w:val="26"/>
          <w:szCs w:val="26"/>
        </w:rPr>
        <w:t>January</w:t>
      </w:r>
      <w:r w:rsidR="001310FF" w:rsidRPr="005D2176">
        <w:rPr>
          <w:rFonts w:ascii="Times New Roman" w:hAnsi="Times New Roman" w:cs="Times New Roman"/>
          <w:i/>
          <w:iCs/>
          <w:sz w:val="26"/>
          <w:szCs w:val="26"/>
        </w:rPr>
        <w:t xml:space="preserve"> </w:t>
      </w:r>
      <w:r w:rsidR="00A61F82" w:rsidRPr="005D2176">
        <w:rPr>
          <w:rFonts w:ascii="Times New Roman" w:hAnsi="Times New Roman" w:cs="Times New Roman"/>
          <w:i/>
          <w:iCs/>
          <w:sz w:val="26"/>
          <w:szCs w:val="26"/>
        </w:rPr>
        <w:t>2019 Order</w:t>
      </w:r>
      <w:r w:rsidR="00A61F82" w:rsidRPr="005D2176">
        <w:rPr>
          <w:rFonts w:ascii="Times New Roman" w:hAnsi="Times New Roman" w:cs="Times New Roman"/>
          <w:sz w:val="26"/>
          <w:szCs w:val="26"/>
        </w:rPr>
        <w:t xml:space="preserve"> unfairly applies his tenant’s partial payments to the previous past-due balance.  Petition at ¶</w:t>
      </w:r>
      <w:r w:rsidR="00F17148">
        <w:rPr>
          <w:rFonts w:ascii="Times New Roman" w:hAnsi="Times New Roman" w:cs="Times New Roman"/>
          <w:sz w:val="26"/>
          <w:szCs w:val="26"/>
        </w:rPr>
        <w:t xml:space="preserve"> </w:t>
      </w:r>
      <w:r w:rsidR="00A61F82" w:rsidRPr="005D2176">
        <w:rPr>
          <w:rFonts w:ascii="Times New Roman" w:hAnsi="Times New Roman" w:cs="Times New Roman"/>
          <w:sz w:val="26"/>
          <w:szCs w:val="26"/>
        </w:rPr>
        <w:t>4.</w:t>
      </w:r>
      <w:r w:rsidR="0011542C">
        <w:rPr>
          <w:rFonts w:ascii="Times New Roman" w:hAnsi="Times New Roman" w:cs="Times New Roman"/>
          <w:sz w:val="26"/>
          <w:szCs w:val="26"/>
        </w:rPr>
        <w:t xml:space="preserve">  </w:t>
      </w:r>
      <w:r w:rsidR="007A4274" w:rsidRPr="005D2176">
        <w:rPr>
          <w:rFonts w:ascii="Times New Roman" w:hAnsi="Times New Roman" w:cs="Times New Roman"/>
          <w:sz w:val="26"/>
          <w:szCs w:val="26"/>
        </w:rPr>
        <w:t xml:space="preserve">In </w:t>
      </w:r>
      <w:r w:rsidR="007A4274" w:rsidRPr="005D2176">
        <w:rPr>
          <w:rFonts w:ascii="Times New Roman" w:hAnsi="Times New Roman" w:cs="Times New Roman"/>
          <w:sz w:val="26"/>
          <w:szCs w:val="26"/>
        </w:rPr>
        <w:lastRenderedPageBreak/>
        <w:t xml:space="preserve">the </w:t>
      </w:r>
      <w:r w:rsidR="001310FF">
        <w:rPr>
          <w:rFonts w:ascii="Times New Roman" w:hAnsi="Times New Roman" w:cs="Times New Roman"/>
          <w:i/>
          <w:iCs/>
          <w:sz w:val="26"/>
          <w:szCs w:val="26"/>
        </w:rPr>
        <w:t>January</w:t>
      </w:r>
      <w:r w:rsidR="001310FF" w:rsidRPr="0011542C">
        <w:rPr>
          <w:rFonts w:ascii="Times New Roman" w:hAnsi="Times New Roman" w:cs="Times New Roman"/>
          <w:i/>
          <w:iCs/>
          <w:sz w:val="26"/>
          <w:szCs w:val="26"/>
        </w:rPr>
        <w:t xml:space="preserve"> </w:t>
      </w:r>
      <w:r w:rsidR="007A4274" w:rsidRPr="0011542C">
        <w:rPr>
          <w:rFonts w:ascii="Times New Roman" w:hAnsi="Times New Roman" w:cs="Times New Roman"/>
          <w:i/>
          <w:iCs/>
          <w:sz w:val="26"/>
          <w:szCs w:val="26"/>
        </w:rPr>
        <w:t>2019 Order</w:t>
      </w:r>
      <w:r w:rsidR="007A4274" w:rsidRPr="005D2176">
        <w:rPr>
          <w:rFonts w:ascii="Times New Roman" w:hAnsi="Times New Roman" w:cs="Times New Roman"/>
          <w:sz w:val="26"/>
          <w:szCs w:val="26"/>
        </w:rPr>
        <w:t xml:space="preserve">, we found that </w:t>
      </w:r>
      <w:r w:rsidR="00E96864">
        <w:rPr>
          <w:rFonts w:ascii="Times New Roman" w:hAnsi="Times New Roman" w:cs="Times New Roman"/>
          <w:sz w:val="26"/>
          <w:szCs w:val="26"/>
        </w:rPr>
        <w:t xml:space="preserve">the </w:t>
      </w:r>
      <w:r w:rsidR="007A4274" w:rsidRPr="005D2176">
        <w:rPr>
          <w:rFonts w:ascii="Times New Roman" w:hAnsi="Times New Roman" w:cs="Times New Roman"/>
          <w:sz w:val="26"/>
          <w:szCs w:val="26"/>
        </w:rPr>
        <w:t>Complainant failed to sustain his burden of proof to show that PECO violated any provision of the Code</w:t>
      </w:r>
      <w:r w:rsidR="00F17148">
        <w:rPr>
          <w:rFonts w:ascii="Times New Roman" w:hAnsi="Times New Roman" w:cs="Times New Roman"/>
          <w:sz w:val="26"/>
          <w:szCs w:val="26"/>
        </w:rPr>
        <w:t xml:space="preserve"> or Commission Regulation</w:t>
      </w:r>
      <w:r w:rsidR="007A4274" w:rsidRPr="005D2176">
        <w:rPr>
          <w:rFonts w:ascii="Times New Roman" w:hAnsi="Times New Roman" w:cs="Times New Roman"/>
          <w:sz w:val="26"/>
          <w:szCs w:val="26"/>
        </w:rPr>
        <w:t xml:space="preserve">. </w:t>
      </w:r>
      <w:r w:rsidR="001310FF">
        <w:rPr>
          <w:rFonts w:ascii="Times New Roman" w:hAnsi="Times New Roman" w:cs="Times New Roman"/>
          <w:sz w:val="26"/>
          <w:szCs w:val="26"/>
        </w:rPr>
        <w:t xml:space="preserve"> </w:t>
      </w:r>
      <w:r w:rsidR="007A4274" w:rsidRPr="005D2176">
        <w:rPr>
          <w:rFonts w:ascii="Times New Roman" w:hAnsi="Times New Roman" w:cs="Times New Roman"/>
          <w:sz w:val="26"/>
          <w:szCs w:val="26"/>
        </w:rPr>
        <w:t xml:space="preserve">Moreover, </w:t>
      </w:r>
      <w:r w:rsidR="00540DFD">
        <w:rPr>
          <w:rFonts w:ascii="Times New Roman" w:hAnsi="Times New Roman" w:cs="Times New Roman"/>
          <w:sz w:val="26"/>
          <w:szCs w:val="26"/>
        </w:rPr>
        <w:t>we found based on the</w:t>
      </w:r>
      <w:r w:rsidR="007A4274" w:rsidRPr="005D2176">
        <w:rPr>
          <w:rFonts w:ascii="Times New Roman" w:hAnsi="Times New Roman" w:cs="Times New Roman"/>
          <w:sz w:val="26"/>
          <w:szCs w:val="26"/>
        </w:rPr>
        <w:t xml:space="preserve"> substantial evidence presented</w:t>
      </w:r>
      <w:r w:rsidR="00540DFD">
        <w:rPr>
          <w:rFonts w:ascii="Times New Roman" w:hAnsi="Times New Roman" w:cs="Times New Roman"/>
          <w:sz w:val="26"/>
          <w:szCs w:val="26"/>
        </w:rPr>
        <w:t xml:space="preserve"> in the record that </w:t>
      </w:r>
      <w:r w:rsidR="007A4274" w:rsidRPr="005D2176">
        <w:rPr>
          <w:rFonts w:ascii="Times New Roman" w:hAnsi="Times New Roman" w:cs="Times New Roman"/>
          <w:sz w:val="26"/>
          <w:szCs w:val="26"/>
        </w:rPr>
        <w:t xml:space="preserve">PECO properly transferred the balance accrued while foreign wiring condition existed in compliance with </w:t>
      </w:r>
      <w:r w:rsidR="00824D89">
        <w:rPr>
          <w:rFonts w:ascii="Times New Roman" w:hAnsi="Times New Roman" w:cs="Times New Roman"/>
          <w:sz w:val="26"/>
          <w:szCs w:val="26"/>
        </w:rPr>
        <w:t xml:space="preserve">66 Pa. </w:t>
      </w:r>
      <w:r w:rsidR="007A4274" w:rsidRPr="005D2176">
        <w:rPr>
          <w:rFonts w:ascii="Times New Roman" w:hAnsi="Times New Roman" w:cs="Times New Roman"/>
          <w:sz w:val="26"/>
          <w:szCs w:val="26"/>
        </w:rPr>
        <w:t xml:space="preserve">C.S. </w:t>
      </w:r>
      <w:r w:rsidR="007A4274" w:rsidRPr="005D2176">
        <w:rPr>
          <w:rFonts w:ascii="Times New Roman" w:eastAsia="Calibri" w:hAnsi="Times New Roman" w:cs="Times New Roman"/>
          <w:color w:val="000000"/>
          <w:sz w:val="26"/>
          <w:szCs w:val="26"/>
        </w:rPr>
        <w:t>§</w:t>
      </w:r>
      <w:r w:rsidR="00824D89">
        <w:rPr>
          <w:rFonts w:ascii="Times New Roman" w:eastAsia="Calibri" w:hAnsi="Times New Roman" w:cs="Times New Roman"/>
          <w:color w:val="000000"/>
          <w:sz w:val="26"/>
          <w:szCs w:val="26"/>
        </w:rPr>
        <w:t xml:space="preserve"> </w:t>
      </w:r>
      <w:r w:rsidR="007A4274" w:rsidRPr="005D2176">
        <w:rPr>
          <w:rFonts w:ascii="Times New Roman" w:eastAsia="Calibri" w:hAnsi="Times New Roman" w:cs="Times New Roman"/>
          <w:sz w:val="26"/>
          <w:szCs w:val="26"/>
        </w:rPr>
        <w:t>1529.1(b) and applied</w:t>
      </w:r>
      <w:r w:rsidR="00F17148">
        <w:rPr>
          <w:rFonts w:ascii="Times New Roman" w:eastAsia="Calibri" w:hAnsi="Times New Roman" w:cs="Times New Roman"/>
          <w:sz w:val="26"/>
          <w:szCs w:val="26"/>
        </w:rPr>
        <w:t xml:space="preserve"> the tenant’s</w:t>
      </w:r>
      <w:r w:rsidR="007A4274" w:rsidRPr="005D2176">
        <w:rPr>
          <w:rFonts w:ascii="Times New Roman" w:eastAsia="Calibri" w:hAnsi="Times New Roman" w:cs="Times New Roman"/>
          <w:sz w:val="26"/>
          <w:szCs w:val="26"/>
        </w:rPr>
        <w:t xml:space="preserve"> partial payments to the previous past-due balance in compliance with 52 Pa. Code § 56.24.</w:t>
      </w:r>
      <w:r w:rsidR="0011542C">
        <w:rPr>
          <w:rFonts w:ascii="Times New Roman" w:eastAsia="Calibri" w:hAnsi="Times New Roman" w:cs="Times New Roman"/>
          <w:sz w:val="26"/>
          <w:szCs w:val="26"/>
        </w:rPr>
        <w:t xml:space="preserve">  </w:t>
      </w:r>
      <w:r w:rsidR="00E96864">
        <w:rPr>
          <w:rFonts w:ascii="Times New Roman" w:eastAsia="Calibri" w:hAnsi="Times New Roman" w:cs="Times New Roman"/>
          <w:sz w:val="26"/>
          <w:szCs w:val="26"/>
        </w:rPr>
        <w:t xml:space="preserve">Indeed, we expressly reversed the ALJ’s reasoning that to apply Section 56.24 of our Regulations to the tenant’s account was </w:t>
      </w:r>
      <w:r w:rsidR="001001D9">
        <w:rPr>
          <w:rFonts w:ascii="Times New Roman" w:eastAsia="Calibri" w:hAnsi="Times New Roman" w:cs="Times New Roman"/>
          <w:sz w:val="26"/>
          <w:szCs w:val="26"/>
        </w:rPr>
        <w:t xml:space="preserve">overly punitive </w:t>
      </w:r>
      <w:r w:rsidR="00E96864">
        <w:rPr>
          <w:rFonts w:ascii="Times New Roman" w:eastAsia="Calibri" w:hAnsi="Times New Roman" w:cs="Times New Roman"/>
          <w:sz w:val="26"/>
          <w:szCs w:val="26"/>
        </w:rPr>
        <w:t>to Mr. DeHaven as the property owner</w:t>
      </w:r>
      <w:r w:rsidR="001001D9">
        <w:rPr>
          <w:rFonts w:ascii="Times New Roman" w:eastAsia="Calibri" w:hAnsi="Times New Roman" w:cs="Times New Roman"/>
          <w:sz w:val="26"/>
          <w:szCs w:val="26"/>
        </w:rPr>
        <w:t xml:space="preserve">.  We found that applying Code Section 1529.1 and Section 56.24 of our Regulations in a manner </w:t>
      </w:r>
      <w:r w:rsidR="001001D9" w:rsidRPr="001001D9">
        <w:rPr>
          <w:rFonts w:ascii="Times New Roman" w:eastAsia="Calibri" w:hAnsi="Times New Roman" w:cs="Times New Roman"/>
          <w:sz w:val="26"/>
          <w:szCs w:val="26"/>
        </w:rPr>
        <w:t>that gives full effect to both provisions was possible based on the record without creating an overly punitive result for Mr. DeHaven or windfall for the tenant</w:t>
      </w:r>
      <w:r w:rsidR="00E96864" w:rsidRPr="001001D9">
        <w:rPr>
          <w:rFonts w:ascii="Times New Roman" w:eastAsia="Calibri" w:hAnsi="Times New Roman" w:cs="Times New Roman"/>
          <w:sz w:val="26"/>
          <w:szCs w:val="26"/>
        </w:rPr>
        <w:t>.</w:t>
      </w:r>
      <w:r w:rsidR="001001D9" w:rsidRPr="001001D9">
        <w:rPr>
          <w:rFonts w:ascii="Times New Roman" w:eastAsia="Calibri" w:hAnsi="Times New Roman" w:cs="Times New Roman"/>
          <w:sz w:val="26"/>
          <w:szCs w:val="26"/>
        </w:rPr>
        <w:t xml:space="preserve">  </w:t>
      </w:r>
      <w:r w:rsidR="001001D9" w:rsidRPr="001001D9">
        <w:rPr>
          <w:rFonts w:ascii="Times New Roman" w:hAnsi="Times New Roman" w:cs="Times New Roman"/>
          <w:sz w:val="26"/>
          <w:szCs w:val="26"/>
        </w:rPr>
        <w:t>On the contrary, we found that the record clearly demonstrated, as discussed extensively in the Order, that, in accordance with the requirements of the Code and Commission Regulations, PECO properly held the tenant responsible for the $622.11 balance tied to the tenant’s usage at a prior service address and properly held the Complainant responsible for the $1,893.52 balance for electric service on the tenant’s account at the Complainant’s rental property while a foreign load condition existed.</w:t>
      </w:r>
      <w:r w:rsidR="001001D9">
        <w:rPr>
          <w:sz w:val="26"/>
          <w:szCs w:val="26"/>
        </w:rPr>
        <w:t xml:space="preserve">  </w:t>
      </w:r>
      <w:r w:rsidR="00414B99" w:rsidRPr="005D2176">
        <w:rPr>
          <w:rFonts w:ascii="Times New Roman" w:eastAsia="Calibri" w:hAnsi="Times New Roman" w:cs="Times New Roman"/>
          <w:sz w:val="26"/>
          <w:szCs w:val="26"/>
        </w:rPr>
        <w:t xml:space="preserve">Thus, we deny Mr. DeHaven's Petition on this issue for failing to meet the </w:t>
      </w:r>
      <w:r w:rsidR="00414B99" w:rsidRPr="005D2176">
        <w:rPr>
          <w:rFonts w:ascii="Times New Roman" w:eastAsia="Calibri" w:hAnsi="Times New Roman" w:cs="Times New Roman"/>
          <w:i/>
          <w:iCs/>
          <w:sz w:val="26"/>
          <w:szCs w:val="26"/>
        </w:rPr>
        <w:t>Duick</w:t>
      </w:r>
      <w:r w:rsidR="00414B99" w:rsidRPr="005D2176">
        <w:rPr>
          <w:rFonts w:ascii="Times New Roman" w:eastAsia="Calibri" w:hAnsi="Times New Roman" w:cs="Times New Roman"/>
          <w:sz w:val="26"/>
          <w:szCs w:val="26"/>
        </w:rPr>
        <w:t xml:space="preserve"> standard</w:t>
      </w:r>
      <w:r w:rsidR="00771BA1">
        <w:rPr>
          <w:rFonts w:ascii="Times New Roman" w:eastAsia="Calibri" w:hAnsi="Times New Roman" w:cs="Times New Roman"/>
          <w:sz w:val="26"/>
          <w:szCs w:val="26"/>
        </w:rPr>
        <w:t xml:space="preserve">.  </w:t>
      </w:r>
      <w:r w:rsidR="001001D9">
        <w:rPr>
          <w:rFonts w:ascii="Times New Roman" w:eastAsia="Calibri" w:hAnsi="Times New Roman" w:cs="Times New Roman"/>
          <w:sz w:val="26"/>
          <w:szCs w:val="26"/>
        </w:rPr>
        <w:t>Specifically, t</w:t>
      </w:r>
      <w:r w:rsidR="00540DFD">
        <w:rPr>
          <w:rFonts w:ascii="Times New Roman" w:eastAsia="Calibri" w:hAnsi="Times New Roman" w:cs="Times New Roman"/>
          <w:sz w:val="26"/>
          <w:szCs w:val="26"/>
        </w:rPr>
        <w:t xml:space="preserve">he </w:t>
      </w:r>
      <w:r w:rsidR="00771BA1">
        <w:rPr>
          <w:rFonts w:ascii="Times New Roman" w:eastAsia="Calibri" w:hAnsi="Times New Roman" w:cs="Times New Roman"/>
          <w:sz w:val="26"/>
          <w:szCs w:val="26"/>
        </w:rPr>
        <w:t>Complainant</w:t>
      </w:r>
      <w:r w:rsidR="00414B99" w:rsidRPr="005D2176">
        <w:rPr>
          <w:rFonts w:ascii="Times New Roman" w:eastAsia="Calibri" w:hAnsi="Times New Roman" w:cs="Times New Roman"/>
          <w:sz w:val="26"/>
          <w:szCs w:val="26"/>
        </w:rPr>
        <w:t xml:space="preserve"> </w:t>
      </w:r>
      <w:r w:rsidR="00771BA1">
        <w:rPr>
          <w:rFonts w:ascii="Times New Roman" w:eastAsia="Calibri" w:hAnsi="Times New Roman" w:cs="Times New Roman"/>
          <w:sz w:val="26"/>
          <w:szCs w:val="26"/>
        </w:rPr>
        <w:t>has failed to</w:t>
      </w:r>
      <w:r w:rsidR="00414B99" w:rsidRPr="005D2176">
        <w:rPr>
          <w:rFonts w:ascii="Times New Roman" w:eastAsia="Calibri" w:hAnsi="Times New Roman" w:cs="Times New Roman"/>
          <w:sz w:val="26"/>
          <w:szCs w:val="26"/>
        </w:rPr>
        <w:t xml:space="preserve"> raise any new and novel arguments </w:t>
      </w:r>
      <w:r w:rsidR="00771BA1">
        <w:rPr>
          <w:rFonts w:ascii="Times New Roman" w:eastAsia="Calibri" w:hAnsi="Times New Roman" w:cs="Times New Roman"/>
          <w:sz w:val="26"/>
          <w:szCs w:val="26"/>
        </w:rPr>
        <w:t>and has not</w:t>
      </w:r>
      <w:r w:rsidR="00414B99" w:rsidRPr="005D2176">
        <w:rPr>
          <w:rFonts w:ascii="Times New Roman" w:eastAsia="Calibri" w:hAnsi="Times New Roman" w:cs="Times New Roman"/>
          <w:sz w:val="26"/>
          <w:szCs w:val="26"/>
        </w:rPr>
        <w:t xml:space="preserve"> identified</w:t>
      </w:r>
      <w:r w:rsidR="00771BA1">
        <w:rPr>
          <w:rFonts w:ascii="Times New Roman" w:eastAsia="Calibri" w:hAnsi="Times New Roman" w:cs="Times New Roman"/>
          <w:sz w:val="26"/>
          <w:szCs w:val="26"/>
        </w:rPr>
        <w:t xml:space="preserve"> any</w:t>
      </w:r>
      <w:r w:rsidR="00414B99" w:rsidRPr="005D2176">
        <w:rPr>
          <w:rFonts w:ascii="Times New Roman" w:eastAsia="Calibri" w:hAnsi="Times New Roman" w:cs="Times New Roman"/>
          <w:sz w:val="26"/>
          <w:szCs w:val="26"/>
        </w:rPr>
        <w:t xml:space="preserve"> considerations that appear to have been overlooked or not addressed by the Commission.</w:t>
      </w:r>
    </w:p>
    <w:p w14:paraId="2633DC59" w14:textId="77777777" w:rsidR="0056157A" w:rsidRDefault="0056157A" w:rsidP="00F77A26">
      <w:pPr>
        <w:pStyle w:val="ListParagraph"/>
        <w:shd w:val="clear" w:color="auto" w:fill="FFFFFF"/>
        <w:spacing w:after="0" w:line="360" w:lineRule="auto"/>
        <w:ind w:left="0"/>
        <w:rPr>
          <w:rFonts w:ascii="Times New Roman" w:hAnsi="Times New Roman" w:cs="Times New Roman"/>
          <w:b/>
          <w:bCs/>
          <w:sz w:val="26"/>
          <w:szCs w:val="26"/>
        </w:rPr>
      </w:pPr>
    </w:p>
    <w:p w14:paraId="6D714C69" w14:textId="13B169D0" w:rsidR="00AE41C8" w:rsidRDefault="0056157A" w:rsidP="00F77A26">
      <w:pPr>
        <w:pStyle w:val="ListParagraph"/>
        <w:shd w:val="clear" w:color="auto" w:fill="FFFFFF"/>
        <w:spacing w:after="0" w:line="360" w:lineRule="auto"/>
        <w:ind w:left="0"/>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sidR="00E47001">
        <w:rPr>
          <w:rFonts w:ascii="Times New Roman" w:hAnsi="Times New Roman" w:cs="Times New Roman"/>
          <w:sz w:val="26"/>
          <w:szCs w:val="26"/>
        </w:rPr>
        <w:t xml:space="preserve">The </w:t>
      </w:r>
      <w:r w:rsidR="00D705A3">
        <w:rPr>
          <w:rFonts w:ascii="Times New Roman" w:hAnsi="Times New Roman" w:cs="Times New Roman"/>
          <w:sz w:val="26"/>
          <w:szCs w:val="26"/>
        </w:rPr>
        <w:t xml:space="preserve">fourth and </w:t>
      </w:r>
      <w:r w:rsidR="00E47001">
        <w:rPr>
          <w:rFonts w:ascii="Times New Roman" w:hAnsi="Times New Roman" w:cs="Times New Roman"/>
          <w:sz w:val="26"/>
          <w:szCs w:val="26"/>
        </w:rPr>
        <w:t>final issue raised in the Petition is the</w:t>
      </w:r>
      <w:r w:rsidR="005D2176" w:rsidRPr="005D2176">
        <w:rPr>
          <w:rFonts w:ascii="Times New Roman" w:hAnsi="Times New Roman" w:cs="Times New Roman"/>
          <w:sz w:val="26"/>
          <w:szCs w:val="26"/>
        </w:rPr>
        <w:t xml:space="preserve"> Complainant</w:t>
      </w:r>
      <w:r w:rsidR="00E47001">
        <w:rPr>
          <w:rFonts w:ascii="Times New Roman" w:hAnsi="Times New Roman" w:cs="Times New Roman"/>
          <w:sz w:val="26"/>
          <w:szCs w:val="26"/>
        </w:rPr>
        <w:t>’s</w:t>
      </w:r>
      <w:r w:rsidR="00F00565">
        <w:rPr>
          <w:rFonts w:ascii="Times New Roman" w:hAnsi="Times New Roman" w:cs="Times New Roman"/>
          <w:sz w:val="26"/>
          <w:szCs w:val="26"/>
        </w:rPr>
        <w:t xml:space="preserve"> </w:t>
      </w:r>
      <w:r w:rsidR="005D2176" w:rsidRPr="005D2176">
        <w:rPr>
          <w:rFonts w:ascii="Times New Roman" w:hAnsi="Times New Roman" w:cs="Times New Roman"/>
          <w:sz w:val="26"/>
          <w:szCs w:val="26"/>
        </w:rPr>
        <w:t>request</w:t>
      </w:r>
      <w:r w:rsidR="00E47001">
        <w:rPr>
          <w:rFonts w:ascii="Times New Roman" w:hAnsi="Times New Roman" w:cs="Times New Roman"/>
          <w:sz w:val="26"/>
          <w:szCs w:val="26"/>
        </w:rPr>
        <w:t xml:space="preserve"> for</w:t>
      </w:r>
      <w:r w:rsidR="00F00565">
        <w:rPr>
          <w:rFonts w:ascii="Times New Roman" w:hAnsi="Times New Roman" w:cs="Times New Roman"/>
          <w:sz w:val="26"/>
          <w:szCs w:val="26"/>
        </w:rPr>
        <w:t xml:space="preserve"> </w:t>
      </w:r>
      <w:r w:rsidR="005D2176" w:rsidRPr="005D2176">
        <w:rPr>
          <w:rFonts w:ascii="Times New Roman" w:hAnsi="Times New Roman" w:cs="Times New Roman"/>
          <w:sz w:val="26"/>
          <w:szCs w:val="26"/>
        </w:rPr>
        <w:t xml:space="preserve">an </w:t>
      </w:r>
      <w:r w:rsidR="001737FA">
        <w:rPr>
          <w:rFonts w:ascii="Times New Roman" w:hAnsi="Times New Roman" w:cs="Times New Roman"/>
          <w:sz w:val="26"/>
          <w:szCs w:val="26"/>
        </w:rPr>
        <w:t>“</w:t>
      </w:r>
      <w:r w:rsidR="005D2176" w:rsidRPr="005D2176">
        <w:rPr>
          <w:rFonts w:ascii="Times New Roman" w:hAnsi="Times New Roman" w:cs="Times New Roman"/>
          <w:sz w:val="26"/>
          <w:szCs w:val="26"/>
        </w:rPr>
        <w:t>independent review</w:t>
      </w:r>
      <w:r w:rsidR="001737FA">
        <w:rPr>
          <w:rFonts w:ascii="Times New Roman" w:hAnsi="Times New Roman" w:cs="Times New Roman"/>
          <w:sz w:val="26"/>
          <w:szCs w:val="26"/>
        </w:rPr>
        <w:t>”</w:t>
      </w:r>
      <w:r w:rsidR="005D2176" w:rsidRPr="005D2176">
        <w:rPr>
          <w:rFonts w:ascii="Times New Roman" w:hAnsi="Times New Roman" w:cs="Times New Roman"/>
          <w:sz w:val="26"/>
          <w:szCs w:val="26"/>
        </w:rPr>
        <w:t xml:space="preserve"> of </w:t>
      </w:r>
      <w:r w:rsidR="00E47001">
        <w:rPr>
          <w:rFonts w:ascii="Times New Roman" w:hAnsi="Times New Roman" w:cs="Times New Roman"/>
          <w:sz w:val="26"/>
          <w:szCs w:val="26"/>
        </w:rPr>
        <w:t>this case</w:t>
      </w:r>
      <w:r w:rsidR="00FD0167">
        <w:rPr>
          <w:rFonts w:ascii="Times New Roman" w:hAnsi="Times New Roman" w:cs="Times New Roman"/>
          <w:sz w:val="26"/>
          <w:szCs w:val="26"/>
        </w:rPr>
        <w:t xml:space="preserve">.  </w:t>
      </w:r>
      <w:r w:rsidR="005D2176" w:rsidRPr="005D2176">
        <w:rPr>
          <w:rFonts w:ascii="Times New Roman" w:hAnsi="Times New Roman" w:cs="Times New Roman"/>
          <w:sz w:val="26"/>
          <w:szCs w:val="26"/>
        </w:rPr>
        <w:t>Petition at ¶</w:t>
      </w:r>
      <w:r w:rsidR="00824D89">
        <w:rPr>
          <w:rFonts w:ascii="Times New Roman" w:hAnsi="Times New Roman" w:cs="Times New Roman"/>
          <w:sz w:val="26"/>
          <w:szCs w:val="26"/>
        </w:rPr>
        <w:t xml:space="preserve"> </w:t>
      </w:r>
      <w:r w:rsidR="005D2176" w:rsidRPr="005D2176">
        <w:rPr>
          <w:rFonts w:ascii="Times New Roman" w:hAnsi="Times New Roman" w:cs="Times New Roman"/>
          <w:sz w:val="26"/>
          <w:szCs w:val="26"/>
        </w:rPr>
        <w:t>6.</w:t>
      </w:r>
      <w:r w:rsidR="00FD0167">
        <w:rPr>
          <w:rFonts w:ascii="Times New Roman" w:hAnsi="Times New Roman" w:cs="Times New Roman"/>
          <w:sz w:val="26"/>
          <w:szCs w:val="26"/>
        </w:rPr>
        <w:t xml:space="preserve">  </w:t>
      </w:r>
      <w:r w:rsidR="00AA7E38">
        <w:rPr>
          <w:rFonts w:ascii="Times New Roman" w:hAnsi="Times New Roman" w:cs="Times New Roman"/>
          <w:sz w:val="26"/>
          <w:szCs w:val="26"/>
        </w:rPr>
        <w:t xml:space="preserve">We find that </w:t>
      </w:r>
      <w:r w:rsidR="00824D89">
        <w:rPr>
          <w:rFonts w:ascii="Times New Roman" w:hAnsi="Times New Roman" w:cs="Times New Roman"/>
          <w:sz w:val="26"/>
          <w:szCs w:val="26"/>
        </w:rPr>
        <w:t xml:space="preserve">the </w:t>
      </w:r>
      <w:r w:rsidR="00AA7E38">
        <w:rPr>
          <w:rFonts w:ascii="Times New Roman" w:hAnsi="Times New Roman" w:cs="Times New Roman"/>
          <w:sz w:val="26"/>
          <w:szCs w:val="26"/>
        </w:rPr>
        <w:t xml:space="preserve">Complainant has </w:t>
      </w:r>
      <w:r w:rsidR="001310FF">
        <w:rPr>
          <w:rFonts w:ascii="Times New Roman" w:hAnsi="Times New Roman" w:cs="Times New Roman"/>
          <w:sz w:val="26"/>
          <w:szCs w:val="26"/>
        </w:rPr>
        <w:t xml:space="preserve">received </w:t>
      </w:r>
      <w:bookmarkStart w:id="9" w:name="_Hlk13665345"/>
      <w:r w:rsidR="001310FF">
        <w:rPr>
          <w:rFonts w:ascii="Times New Roman" w:hAnsi="Times New Roman" w:cs="Times New Roman"/>
          <w:sz w:val="26"/>
          <w:szCs w:val="26"/>
        </w:rPr>
        <w:t xml:space="preserve">adequate </w:t>
      </w:r>
      <w:r w:rsidR="00824D89">
        <w:rPr>
          <w:rFonts w:ascii="Times New Roman" w:hAnsi="Times New Roman" w:cs="Times New Roman"/>
          <w:sz w:val="26"/>
          <w:szCs w:val="26"/>
        </w:rPr>
        <w:t xml:space="preserve">notice and a meaningful </w:t>
      </w:r>
      <w:r w:rsidR="001310FF">
        <w:rPr>
          <w:rFonts w:ascii="Times New Roman" w:hAnsi="Times New Roman" w:cs="Times New Roman"/>
          <w:sz w:val="26"/>
          <w:szCs w:val="26"/>
        </w:rPr>
        <w:t xml:space="preserve">opportunity </w:t>
      </w:r>
      <w:bookmarkEnd w:id="9"/>
      <w:r w:rsidR="001310FF">
        <w:rPr>
          <w:rFonts w:ascii="Times New Roman" w:hAnsi="Times New Roman" w:cs="Times New Roman"/>
          <w:sz w:val="26"/>
          <w:szCs w:val="26"/>
        </w:rPr>
        <w:t>to be heard at</w:t>
      </w:r>
      <w:r w:rsidR="00AA7E38">
        <w:rPr>
          <w:rFonts w:ascii="Times New Roman" w:hAnsi="Times New Roman" w:cs="Times New Roman"/>
          <w:sz w:val="26"/>
          <w:szCs w:val="26"/>
        </w:rPr>
        <w:t xml:space="preserve"> the initial hearing </w:t>
      </w:r>
      <w:r w:rsidR="00E47001">
        <w:rPr>
          <w:rFonts w:ascii="Times New Roman" w:hAnsi="Times New Roman" w:cs="Times New Roman"/>
          <w:sz w:val="26"/>
          <w:szCs w:val="26"/>
        </w:rPr>
        <w:t xml:space="preserve">and the </w:t>
      </w:r>
      <w:r w:rsidR="001310FF">
        <w:rPr>
          <w:rFonts w:ascii="Times New Roman" w:hAnsi="Times New Roman" w:cs="Times New Roman"/>
          <w:sz w:val="26"/>
          <w:szCs w:val="26"/>
        </w:rPr>
        <w:t xml:space="preserve">remand </w:t>
      </w:r>
      <w:r w:rsidR="00E47001">
        <w:rPr>
          <w:rFonts w:ascii="Times New Roman" w:hAnsi="Times New Roman" w:cs="Times New Roman"/>
          <w:sz w:val="26"/>
          <w:szCs w:val="26"/>
        </w:rPr>
        <w:t xml:space="preserve">hearing before the ALJ and </w:t>
      </w:r>
      <w:r w:rsidR="001310FF">
        <w:rPr>
          <w:rFonts w:ascii="Times New Roman" w:hAnsi="Times New Roman" w:cs="Times New Roman"/>
          <w:sz w:val="26"/>
          <w:szCs w:val="26"/>
        </w:rPr>
        <w:t xml:space="preserve">again </w:t>
      </w:r>
      <w:r w:rsidR="00E47001">
        <w:rPr>
          <w:rFonts w:ascii="Times New Roman" w:hAnsi="Times New Roman" w:cs="Times New Roman"/>
          <w:sz w:val="26"/>
          <w:szCs w:val="26"/>
        </w:rPr>
        <w:t>at the stage of Exception</w:t>
      </w:r>
      <w:r w:rsidR="001310FF">
        <w:rPr>
          <w:rFonts w:ascii="Times New Roman" w:hAnsi="Times New Roman" w:cs="Times New Roman"/>
          <w:sz w:val="26"/>
          <w:szCs w:val="26"/>
        </w:rPr>
        <w:t>s</w:t>
      </w:r>
      <w:r w:rsidR="00E47001">
        <w:rPr>
          <w:rFonts w:ascii="Times New Roman" w:hAnsi="Times New Roman" w:cs="Times New Roman"/>
          <w:sz w:val="26"/>
          <w:szCs w:val="26"/>
        </w:rPr>
        <w:t xml:space="preserve"> and Replies</w:t>
      </w:r>
      <w:r w:rsidR="001310FF">
        <w:rPr>
          <w:rFonts w:ascii="Times New Roman" w:hAnsi="Times New Roman" w:cs="Times New Roman"/>
          <w:sz w:val="26"/>
          <w:szCs w:val="26"/>
        </w:rPr>
        <w:t xml:space="preserve"> before the Commission</w:t>
      </w:r>
      <w:r w:rsidR="00AA7E38">
        <w:rPr>
          <w:rFonts w:ascii="Times New Roman" w:hAnsi="Times New Roman" w:cs="Times New Roman"/>
          <w:sz w:val="26"/>
          <w:szCs w:val="26"/>
        </w:rPr>
        <w:t>.</w:t>
      </w:r>
      <w:r w:rsidR="00FD0167">
        <w:rPr>
          <w:rFonts w:ascii="Times New Roman" w:hAnsi="Times New Roman" w:cs="Times New Roman"/>
          <w:sz w:val="26"/>
          <w:szCs w:val="26"/>
        </w:rPr>
        <w:t xml:space="preserve">  </w:t>
      </w:r>
      <w:r w:rsidR="00AA7E38" w:rsidRPr="00E248A5">
        <w:rPr>
          <w:rFonts w:ascii="Times New Roman" w:hAnsi="Times New Roman" w:cs="Times New Roman"/>
          <w:sz w:val="26"/>
          <w:szCs w:val="26"/>
        </w:rPr>
        <w:t>As an administrative agency of the Commonwealth, the Commission is required to provide due process to the parties appearing before it.</w:t>
      </w:r>
      <w:r w:rsidR="00FD0167">
        <w:rPr>
          <w:rFonts w:ascii="Times New Roman" w:hAnsi="Times New Roman" w:cs="Times New Roman"/>
          <w:sz w:val="26"/>
          <w:szCs w:val="26"/>
        </w:rPr>
        <w:t xml:space="preserve">  </w:t>
      </w:r>
      <w:r w:rsidR="00AA7E38" w:rsidRPr="00E248A5">
        <w:rPr>
          <w:rFonts w:ascii="Times New Roman" w:hAnsi="Times New Roman" w:cs="Times New Roman"/>
          <w:i/>
          <w:sz w:val="26"/>
          <w:szCs w:val="26"/>
        </w:rPr>
        <w:t>Schneider v. Pa. PUC</w:t>
      </w:r>
      <w:r w:rsidR="00AA7E38" w:rsidRPr="00E248A5">
        <w:rPr>
          <w:rFonts w:ascii="Times New Roman" w:hAnsi="Times New Roman" w:cs="Times New Roman"/>
          <w:sz w:val="26"/>
          <w:szCs w:val="26"/>
        </w:rPr>
        <w:t>, 479 A.2d 10, 15 (Pa. Cmwlth. 1984) (</w:t>
      </w:r>
      <w:r w:rsidR="00AA7E38" w:rsidRPr="00E248A5">
        <w:rPr>
          <w:rFonts w:ascii="Times New Roman" w:hAnsi="Times New Roman" w:cs="Times New Roman"/>
          <w:i/>
          <w:sz w:val="26"/>
          <w:szCs w:val="26"/>
        </w:rPr>
        <w:t>Schneider</w:t>
      </w:r>
      <w:r w:rsidR="00AA7E38" w:rsidRPr="00E248A5">
        <w:rPr>
          <w:rFonts w:ascii="Times New Roman" w:hAnsi="Times New Roman" w:cs="Times New Roman"/>
          <w:sz w:val="26"/>
          <w:szCs w:val="26"/>
        </w:rPr>
        <w:t xml:space="preserve">), citing </w:t>
      </w:r>
      <w:r w:rsidR="00AA7E38" w:rsidRPr="00E248A5">
        <w:rPr>
          <w:rFonts w:ascii="Times New Roman" w:hAnsi="Times New Roman" w:cs="Times New Roman"/>
          <w:i/>
          <w:sz w:val="26"/>
          <w:szCs w:val="26"/>
        </w:rPr>
        <w:t>Fusaro v. Pa. PUC</w:t>
      </w:r>
      <w:r w:rsidR="00AA7E38" w:rsidRPr="00E248A5">
        <w:rPr>
          <w:rFonts w:ascii="Times New Roman" w:hAnsi="Times New Roman" w:cs="Times New Roman"/>
          <w:sz w:val="26"/>
          <w:szCs w:val="26"/>
        </w:rPr>
        <w:t>, 382 A.2d 794 (Pa. Cmwlth. 1978).</w:t>
      </w:r>
      <w:r w:rsidR="00FD0167">
        <w:rPr>
          <w:rFonts w:ascii="Times New Roman" w:hAnsi="Times New Roman" w:cs="Times New Roman"/>
          <w:sz w:val="26"/>
          <w:szCs w:val="26"/>
        </w:rPr>
        <w:t xml:space="preserve">  </w:t>
      </w:r>
      <w:r w:rsidR="00AA7E38" w:rsidRPr="00E248A5">
        <w:rPr>
          <w:rFonts w:ascii="Times New Roman" w:hAnsi="Times New Roman" w:cs="Times New Roman"/>
          <w:sz w:val="26"/>
          <w:szCs w:val="26"/>
        </w:rPr>
        <w:t xml:space="preserve">Due process is satisfied when the parties </w:t>
      </w:r>
      <w:r w:rsidR="00AA7E38" w:rsidRPr="00E248A5">
        <w:rPr>
          <w:rFonts w:ascii="Times New Roman" w:hAnsi="Times New Roman" w:cs="Times New Roman"/>
          <w:sz w:val="26"/>
          <w:szCs w:val="26"/>
        </w:rPr>
        <w:lastRenderedPageBreak/>
        <w:t xml:space="preserve">are afforded notice and the opportunity to appear and be heard.  </w:t>
      </w:r>
      <w:r w:rsidR="00AA7E38" w:rsidRPr="00E248A5">
        <w:rPr>
          <w:rFonts w:ascii="Times New Roman" w:hAnsi="Times New Roman" w:cs="Times New Roman"/>
          <w:i/>
          <w:sz w:val="26"/>
          <w:szCs w:val="26"/>
        </w:rPr>
        <w:t>Schneider</w:t>
      </w:r>
      <w:r w:rsidR="00AA7E38" w:rsidRPr="00E248A5">
        <w:rPr>
          <w:rFonts w:ascii="Times New Roman" w:hAnsi="Times New Roman" w:cs="Times New Roman"/>
          <w:sz w:val="26"/>
          <w:szCs w:val="26"/>
        </w:rPr>
        <w:t>, 479 A.2d at</w:t>
      </w:r>
      <w:r w:rsidR="00550F2D">
        <w:rPr>
          <w:rFonts w:ascii="Times New Roman" w:hAnsi="Times New Roman" w:cs="Times New Roman"/>
          <w:sz w:val="26"/>
          <w:szCs w:val="26"/>
        </w:rPr>
        <w:t> </w:t>
      </w:r>
      <w:r w:rsidR="00AA7E38" w:rsidRPr="00E248A5">
        <w:rPr>
          <w:rFonts w:ascii="Times New Roman" w:hAnsi="Times New Roman" w:cs="Times New Roman"/>
          <w:sz w:val="26"/>
          <w:szCs w:val="26"/>
        </w:rPr>
        <w:t xml:space="preserve">15 (Pa.  Cmwlth. 1984), citing </w:t>
      </w:r>
      <w:r w:rsidR="00AA7E38" w:rsidRPr="00E248A5">
        <w:rPr>
          <w:rFonts w:ascii="Times New Roman" w:hAnsi="Times New Roman" w:cs="Times New Roman"/>
          <w:i/>
          <w:sz w:val="26"/>
          <w:szCs w:val="26"/>
        </w:rPr>
        <w:t>Township of Middleton v. The Institute District of the County of Delaware</w:t>
      </w:r>
      <w:r w:rsidR="00AA7E38" w:rsidRPr="00E248A5">
        <w:rPr>
          <w:rFonts w:ascii="Times New Roman" w:hAnsi="Times New Roman" w:cs="Times New Roman"/>
          <w:sz w:val="26"/>
          <w:szCs w:val="26"/>
        </w:rPr>
        <w:t>, 293 A.2d 885 (Pa. Cmwlth. 1972), aff’d 450 Pa. 282, 299 A.2d 599 (Pa. Cmwlth. 1973).</w:t>
      </w:r>
      <w:r w:rsidR="00AA7E38">
        <w:rPr>
          <w:rFonts w:ascii="Times New Roman" w:hAnsi="Times New Roman" w:cs="Times New Roman"/>
          <w:sz w:val="26"/>
          <w:szCs w:val="26"/>
        </w:rPr>
        <w:t xml:space="preserve">  </w:t>
      </w:r>
      <w:r w:rsidR="00AA7E38" w:rsidRPr="00E248A5">
        <w:rPr>
          <w:rFonts w:ascii="Times New Roman" w:hAnsi="Times New Roman" w:cs="Times New Roman"/>
          <w:sz w:val="26"/>
          <w:szCs w:val="26"/>
        </w:rPr>
        <w:t>The fundamental requirement of due process is the opportunity to be heard at a meaningful time and in a meaningful manner.</w:t>
      </w:r>
      <w:r w:rsidR="00FD0167">
        <w:rPr>
          <w:rFonts w:ascii="Times New Roman" w:hAnsi="Times New Roman" w:cs="Times New Roman"/>
          <w:sz w:val="26"/>
          <w:szCs w:val="26"/>
        </w:rPr>
        <w:t xml:space="preserve">  </w:t>
      </w:r>
      <w:r w:rsidR="00AA7E38" w:rsidRPr="00E248A5">
        <w:rPr>
          <w:rFonts w:ascii="Times New Roman" w:hAnsi="Times New Roman" w:cs="Times New Roman"/>
          <w:i/>
          <w:sz w:val="26"/>
          <w:szCs w:val="26"/>
        </w:rPr>
        <w:t>Montefiore Hospital Ass’n of Western Pennsylvania v. Pa. PUC</w:t>
      </w:r>
      <w:r w:rsidR="00AA7E38" w:rsidRPr="00E248A5">
        <w:rPr>
          <w:rFonts w:ascii="Times New Roman" w:hAnsi="Times New Roman" w:cs="Times New Roman"/>
          <w:sz w:val="26"/>
          <w:szCs w:val="26"/>
        </w:rPr>
        <w:t>, 421 A.2d 481, 484 (Pa. Cmwlth. 1980).</w:t>
      </w:r>
      <w:r w:rsidR="00940D06">
        <w:rPr>
          <w:rFonts w:ascii="Times New Roman" w:hAnsi="Times New Roman" w:cs="Times New Roman"/>
          <w:sz w:val="26"/>
          <w:szCs w:val="26"/>
        </w:rPr>
        <w:t xml:space="preserve">  </w:t>
      </w:r>
      <w:r w:rsidR="001310FF">
        <w:rPr>
          <w:rFonts w:ascii="Times New Roman" w:hAnsi="Times New Roman" w:cs="Times New Roman"/>
          <w:sz w:val="26"/>
          <w:szCs w:val="26"/>
        </w:rPr>
        <w:t xml:space="preserve">As indicated above, the </w:t>
      </w:r>
      <w:r w:rsidR="001310FF" w:rsidRPr="005D2176">
        <w:rPr>
          <w:rFonts w:ascii="Times New Roman" w:hAnsi="Times New Roman" w:cs="Times New Roman"/>
          <w:sz w:val="26"/>
          <w:szCs w:val="26"/>
        </w:rPr>
        <w:t xml:space="preserve">Complainant </w:t>
      </w:r>
      <w:bookmarkStart w:id="10" w:name="_Hlk13665364"/>
      <w:r w:rsidR="001310FF">
        <w:rPr>
          <w:rFonts w:ascii="Times New Roman" w:hAnsi="Times New Roman" w:cs="Times New Roman"/>
          <w:sz w:val="26"/>
          <w:szCs w:val="26"/>
        </w:rPr>
        <w:t xml:space="preserve">received </w:t>
      </w:r>
      <w:r w:rsidR="008D2DE9">
        <w:rPr>
          <w:rFonts w:ascii="Times New Roman" w:hAnsi="Times New Roman" w:cs="Times New Roman"/>
          <w:sz w:val="26"/>
          <w:szCs w:val="26"/>
        </w:rPr>
        <w:t xml:space="preserve">adequate </w:t>
      </w:r>
      <w:r w:rsidR="00824D89">
        <w:rPr>
          <w:rFonts w:ascii="Times New Roman" w:hAnsi="Times New Roman" w:cs="Times New Roman"/>
          <w:sz w:val="26"/>
          <w:szCs w:val="26"/>
        </w:rPr>
        <w:t>due process</w:t>
      </w:r>
      <w:bookmarkEnd w:id="10"/>
      <w:r w:rsidR="008D2DE9">
        <w:rPr>
          <w:rFonts w:ascii="Times New Roman" w:hAnsi="Times New Roman" w:cs="Times New Roman"/>
          <w:sz w:val="26"/>
          <w:szCs w:val="26"/>
        </w:rPr>
        <w:t xml:space="preserve">, even though a collateral consequence of that due process resulted in a final Commission decision to dismiss </w:t>
      </w:r>
      <w:r w:rsidR="001737FA">
        <w:rPr>
          <w:rFonts w:ascii="Times New Roman" w:hAnsi="Times New Roman" w:cs="Times New Roman"/>
          <w:sz w:val="26"/>
          <w:szCs w:val="26"/>
        </w:rPr>
        <w:t>his</w:t>
      </w:r>
      <w:r w:rsidR="008D2DE9">
        <w:rPr>
          <w:rFonts w:ascii="Times New Roman" w:hAnsi="Times New Roman" w:cs="Times New Roman"/>
          <w:sz w:val="26"/>
          <w:szCs w:val="26"/>
        </w:rPr>
        <w:t xml:space="preserve"> Complaint</w:t>
      </w:r>
      <w:r w:rsidR="001737FA">
        <w:rPr>
          <w:rFonts w:ascii="Times New Roman" w:hAnsi="Times New Roman" w:cs="Times New Roman"/>
          <w:sz w:val="26"/>
          <w:szCs w:val="26"/>
        </w:rPr>
        <w:t xml:space="preserve"> against PECO</w:t>
      </w:r>
      <w:r w:rsidR="001310FF" w:rsidRPr="005D2176">
        <w:rPr>
          <w:rFonts w:ascii="Times New Roman" w:hAnsi="Times New Roman" w:cs="Times New Roman"/>
          <w:sz w:val="26"/>
          <w:szCs w:val="26"/>
        </w:rPr>
        <w:t>.</w:t>
      </w:r>
    </w:p>
    <w:p w14:paraId="6F91FE9D" w14:textId="4EE1C1FF" w:rsidR="0025110E" w:rsidRPr="0025110E" w:rsidRDefault="0025110E" w:rsidP="00F77A26">
      <w:pPr>
        <w:pStyle w:val="ListParagraph"/>
        <w:shd w:val="clear" w:color="auto" w:fill="FFFFFF"/>
        <w:spacing w:after="0" w:line="360" w:lineRule="auto"/>
        <w:ind w:left="0"/>
        <w:rPr>
          <w:rFonts w:ascii="Times New Roman" w:hAnsi="Times New Roman" w:cs="Times New Roman"/>
          <w:sz w:val="26"/>
          <w:szCs w:val="26"/>
        </w:rPr>
      </w:pPr>
    </w:p>
    <w:p w14:paraId="2113F99F" w14:textId="3622642B" w:rsidR="00C462FB" w:rsidRPr="009554EA" w:rsidRDefault="0025110E" w:rsidP="009554EA">
      <w:pPr>
        <w:spacing w:line="360" w:lineRule="auto"/>
        <w:ind w:firstLine="1440"/>
        <w:rPr>
          <w:rFonts w:ascii="Times New Roman" w:hAnsi="Times New Roman" w:cs="Times New Roman"/>
          <w:sz w:val="26"/>
          <w:szCs w:val="26"/>
        </w:rPr>
      </w:pPr>
      <w:bookmarkStart w:id="11" w:name="_Hlk13666396"/>
      <w:r w:rsidRPr="0025110E">
        <w:rPr>
          <w:rFonts w:ascii="Times New Roman" w:hAnsi="Times New Roman" w:cs="Times New Roman"/>
          <w:spacing w:val="-3"/>
          <w:sz w:val="26"/>
          <w:szCs w:val="26"/>
        </w:rPr>
        <w:t xml:space="preserve">Based on the foregoing discussion, </w:t>
      </w:r>
      <w:r w:rsidRPr="0025110E">
        <w:rPr>
          <w:rFonts w:ascii="Times New Roman" w:hAnsi="Times New Roman" w:cs="Times New Roman"/>
          <w:color w:val="000000"/>
          <w:sz w:val="26"/>
          <w:szCs w:val="26"/>
        </w:rPr>
        <w:t>we shall</w:t>
      </w:r>
      <w:r w:rsidRPr="0025110E">
        <w:rPr>
          <w:rFonts w:ascii="Times New Roman" w:hAnsi="Times New Roman" w:cs="Times New Roman"/>
          <w:spacing w:val="-3"/>
          <w:sz w:val="26"/>
          <w:szCs w:val="26"/>
        </w:rPr>
        <w:t xml:space="preserve"> </w:t>
      </w:r>
      <w:r w:rsidRPr="0025110E">
        <w:rPr>
          <w:rFonts w:ascii="Times New Roman" w:hAnsi="Times New Roman" w:cs="Times New Roman"/>
          <w:sz w:val="26"/>
          <w:szCs w:val="26"/>
        </w:rPr>
        <w:t>deny Mr. DeHa</w:t>
      </w:r>
      <w:r w:rsidR="009554EA">
        <w:rPr>
          <w:rFonts w:ascii="Times New Roman" w:hAnsi="Times New Roman" w:cs="Times New Roman"/>
          <w:sz w:val="26"/>
          <w:szCs w:val="26"/>
        </w:rPr>
        <w:t>ve</w:t>
      </w:r>
      <w:r w:rsidRPr="0025110E">
        <w:rPr>
          <w:rFonts w:ascii="Times New Roman" w:hAnsi="Times New Roman" w:cs="Times New Roman"/>
          <w:sz w:val="26"/>
          <w:szCs w:val="26"/>
        </w:rPr>
        <w:t xml:space="preserve">n’s Petition because he </w:t>
      </w:r>
      <w:r w:rsidRPr="0025110E">
        <w:rPr>
          <w:rFonts w:ascii="Times New Roman" w:hAnsi="Times New Roman" w:cs="Times New Roman"/>
          <w:color w:val="000000"/>
          <w:sz w:val="26"/>
          <w:szCs w:val="26"/>
        </w:rPr>
        <w:t xml:space="preserve">has not established a proper basis </w:t>
      </w:r>
      <w:r w:rsidRPr="0025110E">
        <w:rPr>
          <w:rFonts w:ascii="Times New Roman" w:hAnsi="Times New Roman" w:cs="Times New Roman"/>
          <w:sz w:val="26"/>
          <w:szCs w:val="26"/>
        </w:rPr>
        <w:t xml:space="preserve">for disturbing the </w:t>
      </w:r>
      <w:r w:rsidRPr="0025110E">
        <w:rPr>
          <w:rFonts w:ascii="Times New Roman" w:hAnsi="Times New Roman" w:cs="Times New Roman"/>
          <w:i/>
          <w:sz w:val="26"/>
          <w:szCs w:val="26"/>
        </w:rPr>
        <w:t>January 2019 Order</w:t>
      </w:r>
      <w:r w:rsidRPr="0025110E">
        <w:rPr>
          <w:rFonts w:ascii="Times New Roman" w:hAnsi="Times New Roman" w:cs="Times New Roman"/>
          <w:sz w:val="26"/>
          <w:szCs w:val="26"/>
        </w:rPr>
        <w:t>.</w:t>
      </w:r>
      <w:bookmarkEnd w:id="11"/>
    </w:p>
    <w:p w14:paraId="4F39C1FD" w14:textId="77777777" w:rsidR="009554EA" w:rsidRDefault="009554EA" w:rsidP="00F77A26">
      <w:pPr>
        <w:spacing w:after="0" w:line="360" w:lineRule="auto"/>
        <w:jc w:val="center"/>
        <w:rPr>
          <w:rFonts w:ascii="Times New Roman" w:hAnsi="Times New Roman" w:cs="Times New Roman"/>
          <w:b/>
          <w:sz w:val="26"/>
          <w:szCs w:val="26"/>
        </w:rPr>
      </w:pPr>
    </w:p>
    <w:p w14:paraId="3EE3A864" w14:textId="6069A05C" w:rsidR="007E10E1" w:rsidRPr="007E10E1" w:rsidRDefault="007E10E1" w:rsidP="00F77A26">
      <w:pPr>
        <w:spacing w:after="0" w:line="360" w:lineRule="auto"/>
        <w:jc w:val="center"/>
        <w:rPr>
          <w:rFonts w:ascii="Times New Roman" w:hAnsi="Times New Roman" w:cs="Times New Roman"/>
          <w:b/>
          <w:sz w:val="26"/>
          <w:szCs w:val="26"/>
        </w:rPr>
      </w:pPr>
      <w:r w:rsidRPr="007E10E1">
        <w:rPr>
          <w:rFonts w:ascii="Times New Roman" w:hAnsi="Times New Roman" w:cs="Times New Roman"/>
          <w:b/>
          <w:sz w:val="26"/>
          <w:szCs w:val="26"/>
        </w:rPr>
        <w:t>Conclusion</w:t>
      </w:r>
    </w:p>
    <w:p w14:paraId="4A8B0455" w14:textId="77777777" w:rsidR="00AE503D" w:rsidRDefault="00AE503D" w:rsidP="00F77A26">
      <w:pPr>
        <w:spacing w:after="0" w:line="360" w:lineRule="auto"/>
        <w:ind w:firstLine="1440"/>
        <w:rPr>
          <w:rFonts w:ascii="Times New Roman" w:hAnsi="Times New Roman" w:cs="Times New Roman"/>
          <w:sz w:val="26"/>
          <w:szCs w:val="26"/>
        </w:rPr>
      </w:pPr>
    </w:p>
    <w:p w14:paraId="6136AF3D" w14:textId="6AA96DB5" w:rsidR="007E10E1" w:rsidRPr="007E10E1" w:rsidRDefault="007E10E1" w:rsidP="00F77A26">
      <w:pPr>
        <w:spacing w:after="0" w:line="360" w:lineRule="auto"/>
        <w:ind w:firstLine="1440"/>
        <w:rPr>
          <w:rFonts w:ascii="Times New Roman" w:hAnsi="Times New Roman" w:cs="Times New Roman"/>
          <w:sz w:val="26"/>
          <w:szCs w:val="26"/>
        </w:rPr>
      </w:pPr>
      <w:r w:rsidRPr="007E10E1">
        <w:rPr>
          <w:rFonts w:ascii="Times New Roman" w:hAnsi="Times New Roman" w:cs="Times New Roman"/>
          <w:sz w:val="26"/>
          <w:szCs w:val="26"/>
        </w:rPr>
        <w:t xml:space="preserve">Based upon the foregoing discussion, we shall </w:t>
      </w:r>
      <w:r>
        <w:rPr>
          <w:rFonts w:ascii="Times New Roman" w:hAnsi="Times New Roman" w:cs="Times New Roman"/>
          <w:sz w:val="26"/>
          <w:szCs w:val="26"/>
        </w:rPr>
        <w:t>deny</w:t>
      </w:r>
      <w:r w:rsidRPr="007E10E1">
        <w:rPr>
          <w:rFonts w:ascii="Times New Roman" w:hAnsi="Times New Roman" w:cs="Times New Roman"/>
          <w:sz w:val="26"/>
          <w:szCs w:val="26"/>
        </w:rPr>
        <w:t xml:space="preserve"> </w:t>
      </w:r>
      <w:r w:rsidR="00824D89">
        <w:rPr>
          <w:rFonts w:ascii="Times New Roman" w:hAnsi="Times New Roman" w:cs="Times New Roman"/>
          <w:sz w:val="26"/>
          <w:szCs w:val="26"/>
        </w:rPr>
        <w:t xml:space="preserve">Mr. DeHaven’s </w:t>
      </w:r>
      <w:r w:rsidRPr="007E10E1">
        <w:rPr>
          <w:rFonts w:ascii="Times New Roman" w:hAnsi="Times New Roman" w:cs="Times New Roman"/>
          <w:sz w:val="26"/>
          <w:szCs w:val="26"/>
        </w:rPr>
        <w:t>Petition for Re</w:t>
      </w:r>
      <w:r>
        <w:rPr>
          <w:rFonts w:ascii="Times New Roman" w:hAnsi="Times New Roman" w:cs="Times New Roman"/>
          <w:sz w:val="26"/>
          <w:szCs w:val="26"/>
        </w:rPr>
        <w:t>scission</w:t>
      </w:r>
      <w:r w:rsidR="00824D89">
        <w:rPr>
          <w:rFonts w:ascii="Times New Roman" w:hAnsi="Times New Roman" w:cs="Times New Roman"/>
          <w:sz w:val="26"/>
          <w:szCs w:val="26"/>
        </w:rPr>
        <w:t xml:space="preserve"> and </w:t>
      </w:r>
      <w:r w:rsidR="0025110E">
        <w:rPr>
          <w:rFonts w:ascii="Times New Roman" w:hAnsi="Times New Roman" w:cs="Times New Roman"/>
          <w:sz w:val="26"/>
          <w:szCs w:val="26"/>
        </w:rPr>
        <w:t xml:space="preserve">deny </w:t>
      </w:r>
      <w:r w:rsidR="00824D89">
        <w:rPr>
          <w:rFonts w:ascii="Times New Roman" w:hAnsi="Times New Roman" w:cs="Times New Roman"/>
          <w:sz w:val="26"/>
          <w:szCs w:val="26"/>
        </w:rPr>
        <w:t>his request to rescind or amend</w:t>
      </w:r>
      <w:r>
        <w:rPr>
          <w:rFonts w:ascii="Times New Roman" w:hAnsi="Times New Roman" w:cs="Times New Roman"/>
          <w:sz w:val="26"/>
          <w:szCs w:val="26"/>
        </w:rPr>
        <w:t xml:space="preserve"> the Final Order entered at this docket on January 17, </w:t>
      </w:r>
      <w:r w:rsidR="008D2DE9">
        <w:rPr>
          <w:rFonts w:ascii="Times New Roman" w:hAnsi="Times New Roman" w:cs="Times New Roman"/>
          <w:sz w:val="26"/>
          <w:szCs w:val="26"/>
        </w:rPr>
        <w:t>2019</w:t>
      </w:r>
      <w:r w:rsidRPr="007E10E1">
        <w:rPr>
          <w:rFonts w:ascii="Times New Roman" w:hAnsi="Times New Roman" w:cs="Times New Roman"/>
          <w:sz w:val="26"/>
          <w:szCs w:val="26"/>
        </w:rPr>
        <w:t xml:space="preserve">; </w:t>
      </w:r>
      <w:r w:rsidRPr="007E10E1">
        <w:rPr>
          <w:rFonts w:ascii="Times New Roman" w:hAnsi="Times New Roman" w:cs="Times New Roman"/>
          <w:b/>
          <w:sz w:val="26"/>
          <w:szCs w:val="26"/>
        </w:rPr>
        <w:t>THEREFORE,</w:t>
      </w:r>
      <w:r w:rsidRPr="007E10E1">
        <w:rPr>
          <w:rFonts w:ascii="Times New Roman" w:hAnsi="Times New Roman" w:cs="Times New Roman"/>
          <w:sz w:val="26"/>
          <w:szCs w:val="26"/>
        </w:rPr>
        <w:t xml:space="preserve"> </w:t>
      </w:r>
    </w:p>
    <w:p w14:paraId="2E37E782" w14:textId="77777777" w:rsidR="00622293" w:rsidRDefault="00622293" w:rsidP="00F77A26">
      <w:pPr>
        <w:spacing w:after="0" w:line="360" w:lineRule="auto"/>
        <w:ind w:firstLine="1440"/>
        <w:rPr>
          <w:rFonts w:ascii="Times New Roman" w:hAnsi="Times New Roman" w:cs="Times New Roman"/>
          <w:b/>
          <w:sz w:val="26"/>
          <w:szCs w:val="26"/>
        </w:rPr>
      </w:pPr>
    </w:p>
    <w:p w14:paraId="7F38C11C" w14:textId="71824903" w:rsidR="007E10E1" w:rsidRPr="007E10E1" w:rsidRDefault="007E10E1" w:rsidP="00F77A26">
      <w:pPr>
        <w:spacing w:after="0" w:line="360" w:lineRule="auto"/>
        <w:ind w:firstLine="1440"/>
        <w:rPr>
          <w:rFonts w:ascii="Times New Roman" w:hAnsi="Times New Roman" w:cs="Times New Roman"/>
          <w:b/>
          <w:sz w:val="26"/>
          <w:szCs w:val="26"/>
        </w:rPr>
      </w:pPr>
      <w:r w:rsidRPr="007E10E1">
        <w:rPr>
          <w:rFonts w:ascii="Times New Roman" w:hAnsi="Times New Roman" w:cs="Times New Roman"/>
          <w:b/>
          <w:sz w:val="26"/>
          <w:szCs w:val="26"/>
        </w:rPr>
        <w:t>IT IS ORDERED:</w:t>
      </w:r>
    </w:p>
    <w:p w14:paraId="52CD9756" w14:textId="77777777" w:rsidR="00EE2687" w:rsidRDefault="00EE2687" w:rsidP="00F77A26">
      <w:pPr>
        <w:spacing w:after="0" w:line="360" w:lineRule="auto"/>
        <w:ind w:left="1440"/>
        <w:rPr>
          <w:rFonts w:ascii="Times New Roman" w:hAnsi="Times New Roman" w:cs="Times New Roman"/>
          <w:sz w:val="26"/>
          <w:szCs w:val="26"/>
        </w:rPr>
      </w:pPr>
    </w:p>
    <w:p w14:paraId="3F5549D4" w14:textId="344C4DB6" w:rsidR="007E10E1" w:rsidRPr="007E10E1" w:rsidRDefault="007E10E1" w:rsidP="00F77A26">
      <w:pPr>
        <w:numPr>
          <w:ilvl w:val="0"/>
          <w:numId w:val="3"/>
        </w:numPr>
        <w:tabs>
          <w:tab w:val="clear" w:pos="2160"/>
          <w:tab w:val="num" w:pos="0"/>
        </w:tabs>
        <w:spacing w:after="0" w:line="360" w:lineRule="auto"/>
        <w:ind w:left="0" w:firstLine="1440"/>
        <w:rPr>
          <w:rFonts w:ascii="Times New Roman" w:hAnsi="Times New Roman" w:cs="Times New Roman"/>
          <w:sz w:val="26"/>
          <w:szCs w:val="26"/>
        </w:rPr>
      </w:pPr>
      <w:r w:rsidRPr="007E10E1">
        <w:rPr>
          <w:rFonts w:ascii="Times New Roman" w:hAnsi="Times New Roman" w:cs="Times New Roman"/>
          <w:sz w:val="26"/>
          <w:szCs w:val="26"/>
        </w:rPr>
        <w:t>That the Petition for Re</w:t>
      </w:r>
      <w:r>
        <w:rPr>
          <w:rFonts w:ascii="Times New Roman" w:hAnsi="Times New Roman" w:cs="Times New Roman"/>
          <w:sz w:val="26"/>
          <w:szCs w:val="26"/>
        </w:rPr>
        <w:t>scission</w:t>
      </w:r>
      <w:r w:rsidRPr="007E10E1">
        <w:rPr>
          <w:rFonts w:ascii="Times New Roman" w:hAnsi="Times New Roman" w:cs="Times New Roman"/>
          <w:sz w:val="26"/>
          <w:szCs w:val="26"/>
        </w:rPr>
        <w:t xml:space="preserve"> </w:t>
      </w:r>
      <w:r w:rsidR="00824D89">
        <w:rPr>
          <w:rFonts w:ascii="Times New Roman" w:hAnsi="Times New Roman" w:cs="Times New Roman"/>
          <w:sz w:val="26"/>
          <w:szCs w:val="26"/>
        </w:rPr>
        <w:t xml:space="preserve">or Amendment, </w:t>
      </w:r>
      <w:r>
        <w:rPr>
          <w:rFonts w:ascii="Times New Roman" w:hAnsi="Times New Roman" w:cs="Times New Roman"/>
          <w:sz w:val="26"/>
          <w:szCs w:val="26"/>
        </w:rPr>
        <w:t xml:space="preserve">filed by Glenn DeHaven on April 4, 2019, </w:t>
      </w:r>
      <w:r w:rsidR="00824D89">
        <w:rPr>
          <w:rFonts w:ascii="Times New Roman" w:hAnsi="Times New Roman" w:cs="Times New Roman"/>
          <w:sz w:val="26"/>
          <w:szCs w:val="26"/>
        </w:rPr>
        <w:t>at Docket</w:t>
      </w:r>
      <w:r w:rsidR="00824D89" w:rsidRPr="007E10E1">
        <w:rPr>
          <w:rFonts w:ascii="Times New Roman" w:hAnsi="Times New Roman" w:cs="Times New Roman"/>
          <w:sz w:val="26"/>
          <w:szCs w:val="26"/>
        </w:rPr>
        <w:t xml:space="preserve"> </w:t>
      </w:r>
      <w:r w:rsidR="00824D89">
        <w:rPr>
          <w:rFonts w:ascii="Times New Roman" w:hAnsi="Times New Roman" w:cs="Times New Roman"/>
          <w:sz w:val="26"/>
          <w:szCs w:val="26"/>
        </w:rPr>
        <w:t>No. C-2017-</w:t>
      </w:r>
      <w:r w:rsidR="0025110E">
        <w:rPr>
          <w:rFonts w:ascii="Times New Roman" w:eastAsia="Times New Roman" w:hAnsi="Times New Roman" w:cs="Times New Roman"/>
          <w:sz w:val="26"/>
          <w:szCs w:val="26"/>
        </w:rPr>
        <w:t>2585680</w:t>
      </w:r>
      <w:r w:rsidR="00824D89">
        <w:rPr>
          <w:rFonts w:ascii="Times New Roman" w:hAnsi="Times New Roman" w:cs="Times New Roman"/>
          <w:sz w:val="26"/>
          <w:szCs w:val="26"/>
        </w:rPr>
        <w:t xml:space="preserve">, </w:t>
      </w:r>
      <w:r>
        <w:rPr>
          <w:rFonts w:ascii="Times New Roman" w:hAnsi="Times New Roman" w:cs="Times New Roman"/>
          <w:sz w:val="26"/>
          <w:szCs w:val="26"/>
        </w:rPr>
        <w:t>is denied.</w:t>
      </w:r>
    </w:p>
    <w:p w14:paraId="45FE3131" w14:textId="4556A826" w:rsidR="007637C2" w:rsidRDefault="007637C2">
      <w:pPr>
        <w:rPr>
          <w:rFonts w:ascii="Times New Roman" w:hAnsi="Times New Roman" w:cs="Times New Roman"/>
          <w:sz w:val="26"/>
          <w:szCs w:val="26"/>
        </w:rPr>
      </w:pPr>
      <w:r>
        <w:rPr>
          <w:rFonts w:ascii="Times New Roman" w:hAnsi="Times New Roman" w:cs="Times New Roman"/>
          <w:sz w:val="26"/>
          <w:szCs w:val="26"/>
        </w:rPr>
        <w:br w:type="page"/>
      </w:r>
    </w:p>
    <w:p w14:paraId="1CEC801A" w14:textId="06C69D47" w:rsidR="007E10E1" w:rsidRPr="007E10E1" w:rsidRDefault="007E10E1" w:rsidP="00F77A26">
      <w:pPr>
        <w:spacing w:after="0" w:line="360" w:lineRule="auto"/>
        <w:ind w:firstLine="1440"/>
        <w:rPr>
          <w:rFonts w:ascii="Times New Roman" w:hAnsi="Times New Roman" w:cs="Times New Roman"/>
          <w:sz w:val="26"/>
          <w:szCs w:val="26"/>
        </w:rPr>
      </w:pPr>
      <w:r w:rsidRPr="007E10E1">
        <w:rPr>
          <w:rFonts w:ascii="Times New Roman" w:hAnsi="Times New Roman" w:cs="Times New Roman"/>
          <w:sz w:val="26"/>
          <w:szCs w:val="26"/>
        </w:rPr>
        <w:lastRenderedPageBreak/>
        <w:t>2.</w:t>
      </w:r>
      <w:r w:rsidRPr="007E10E1">
        <w:rPr>
          <w:rFonts w:ascii="Times New Roman" w:hAnsi="Times New Roman" w:cs="Times New Roman"/>
          <w:sz w:val="26"/>
          <w:szCs w:val="26"/>
        </w:rPr>
        <w:tab/>
      </w:r>
      <w:r>
        <w:rPr>
          <w:rFonts w:ascii="Times New Roman" w:hAnsi="Times New Roman" w:cs="Times New Roman"/>
          <w:sz w:val="26"/>
          <w:szCs w:val="26"/>
        </w:rPr>
        <w:t>That th</w:t>
      </w:r>
      <w:r w:rsidR="00824D89">
        <w:rPr>
          <w:rFonts w:ascii="Times New Roman" w:hAnsi="Times New Roman" w:cs="Times New Roman"/>
          <w:sz w:val="26"/>
          <w:szCs w:val="26"/>
        </w:rPr>
        <w:t>is</w:t>
      </w:r>
      <w:r>
        <w:rPr>
          <w:rFonts w:ascii="Times New Roman" w:hAnsi="Times New Roman" w:cs="Times New Roman"/>
          <w:sz w:val="26"/>
          <w:szCs w:val="26"/>
        </w:rPr>
        <w:t xml:space="preserve"> proceeding </w:t>
      </w:r>
      <w:r w:rsidR="0025110E">
        <w:rPr>
          <w:rFonts w:ascii="Times New Roman" w:hAnsi="Times New Roman" w:cs="Times New Roman"/>
          <w:sz w:val="26"/>
          <w:szCs w:val="26"/>
        </w:rPr>
        <w:t>is</w:t>
      </w:r>
      <w:r>
        <w:rPr>
          <w:rFonts w:ascii="Times New Roman" w:hAnsi="Times New Roman" w:cs="Times New Roman"/>
          <w:sz w:val="26"/>
          <w:szCs w:val="26"/>
        </w:rPr>
        <w:t xml:space="preserve"> marked closed.</w:t>
      </w:r>
    </w:p>
    <w:p w14:paraId="633A2E1F" w14:textId="77777777" w:rsidR="00EE2687" w:rsidRDefault="00EE2687" w:rsidP="00F77A26">
      <w:pPr>
        <w:tabs>
          <w:tab w:val="left" w:pos="-720"/>
        </w:tabs>
        <w:spacing w:after="0"/>
        <w:ind w:firstLine="5040"/>
        <w:rPr>
          <w:rFonts w:ascii="Times New Roman" w:hAnsi="Times New Roman" w:cs="Times New Roman"/>
          <w:b/>
          <w:sz w:val="26"/>
          <w:szCs w:val="26"/>
        </w:rPr>
      </w:pPr>
    </w:p>
    <w:p w14:paraId="5AA74B56" w14:textId="2EA612D5" w:rsidR="009554EA" w:rsidRDefault="009554EA" w:rsidP="00F77A26">
      <w:pPr>
        <w:tabs>
          <w:tab w:val="left" w:pos="-720"/>
        </w:tabs>
        <w:spacing w:after="0"/>
        <w:ind w:firstLine="5040"/>
        <w:rPr>
          <w:rFonts w:ascii="Times New Roman" w:hAnsi="Times New Roman" w:cs="Times New Roman"/>
          <w:b/>
          <w:sz w:val="26"/>
          <w:szCs w:val="26"/>
        </w:rPr>
      </w:pPr>
    </w:p>
    <w:p w14:paraId="4DDAE12B" w14:textId="342D3046" w:rsidR="007E10E1" w:rsidRPr="007E10E1" w:rsidRDefault="003626DA" w:rsidP="00F77A26">
      <w:pPr>
        <w:tabs>
          <w:tab w:val="left" w:pos="-720"/>
        </w:tabs>
        <w:spacing w:after="0"/>
        <w:ind w:firstLine="5040"/>
        <w:rPr>
          <w:rFonts w:ascii="Times New Roman" w:hAnsi="Times New Roman" w:cs="Times New Roman"/>
          <w:sz w:val="26"/>
          <w:szCs w:val="26"/>
        </w:rPr>
      </w:pPr>
      <w:r>
        <w:rPr>
          <w:noProof/>
        </w:rPr>
        <w:drawing>
          <wp:anchor distT="0" distB="0" distL="114300" distR="114300" simplePos="0" relativeHeight="251659264" behindDoc="1" locked="0" layoutInCell="1" allowOverlap="1" wp14:anchorId="6B68C333" wp14:editId="18BE6F0B">
            <wp:simplePos x="0" y="0"/>
            <wp:positionH relativeFrom="column">
              <wp:posOffset>3238500</wp:posOffset>
            </wp:positionH>
            <wp:positionV relativeFrom="paragraph">
              <wp:posOffset>204470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0E1" w:rsidRPr="007E10E1">
        <w:rPr>
          <w:rFonts w:ascii="Times New Roman" w:hAnsi="Times New Roman" w:cs="Times New Roman"/>
          <w:b/>
          <w:sz w:val="26"/>
          <w:szCs w:val="26"/>
        </w:rPr>
        <w:t>BY THE COMMISSION,</w:t>
      </w:r>
    </w:p>
    <w:p w14:paraId="60FD0B3B" w14:textId="5E915097" w:rsidR="007E10E1" w:rsidRDefault="007E10E1" w:rsidP="00DB08E8">
      <w:pPr>
        <w:tabs>
          <w:tab w:val="left" w:pos="-720"/>
        </w:tabs>
        <w:spacing w:after="0" w:line="240" w:lineRule="auto"/>
        <w:rPr>
          <w:rFonts w:ascii="Times New Roman" w:hAnsi="Times New Roman" w:cs="Times New Roman"/>
          <w:sz w:val="26"/>
          <w:szCs w:val="26"/>
        </w:rPr>
      </w:pPr>
    </w:p>
    <w:p w14:paraId="4B446BB8" w14:textId="335C3408" w:rsidR="00DB08E8" w:rsidRPr="007E10E1" w:rsidRDefault="00DB08E8" w:rsidP="00DB08E8">
      <w:pPr>
        <w:tabs>
          <w:tab w:val="left" w:pos="-720"/>
        </w:tabs>
        <w:spacing w:after="0" w:line="240" w:lineRule="auto"/>
        <w:rPr>
          <w:rFonts w:ascii="Times New Roman" w:hAnsi="Times New Roman" w:cs="Times New Roman"/>
          <w:sz w:val="26"/>
          <w:szCs w:val="26"/>
        </w:rPr>
      </w:pPr>
    </w:p>
    <w:p w14:paraId="5911EFD0" w14:textId="77777777" w:rsidR="007E10E1" w:rsidRDefault="007E10E1" w:rsidP="00DB08E8">
      <w:pPr>
        <w:tabs>
          <w:tab w:val="left" w:pos="-720"/>
        </w:tabs>
        <w:spacing w:after="0" w:line="240" w:lineRule="auto"/>
        <w:ind w:firstLine="5040"/>
        <w:rPr>
          <w:rFonts w:ascii="Times New Roman" w:hAnsi="Times New Roman" w:cs="Times New Roman"/>
          <w:sz w:val="26"/>
          <w:szCs w:val="26"/>
        </w:rPr>
      </w:pPr>
    </w:p>
    <w:p w14:paraId="2B711720" w14:textId="77777777" w:rsidR="00622293" w:rsidRDefault="00622293" w:rsidP="00DB08E8">
      <w:pPr>
        <w:tabs>
          <w:tab w:val="left" w:pos="-720"/>
        </w:tabs>
        <w:spacing w:after="0" w:line="240" w:lineRule="auto"/>
        <w:ind w:firstLine="5040"/>
        <w:rPr>
          <w:rFonts w:ascii="Times New Roman" w:hAnsi="Times New Roman" w:cs="Times New Roman"/>
          <w:sz w:val="26"/>
          <w:szCs w:val="26"/>
        </w:rPr>
      </w:pPr>
    </w:p>
    <w:p w14:paraId="66A4C3C0" w14:textId="31B943F7" w:rsidR="007E10E1" w:rsidRPr="007E10E1" w:rsidRDefault="007E10E1" w:rsidP="00F77A26">
      <w:pPr>
        <w:tabs>
          <w:tab w:val="left" w:pos="-720"/>
        </w:tabs>
        <w:spacing w:after="0"/>
        <w:ind w:firstLine="5040"/>
        <w:rPr>
          <w:rFonts w:ascii="Times New Roman" w:hAnsi="Times New Roman" w:cs="Times New Roman"/>
          <w:b/>
          <w:sz w:val="26"/>
          <w:szCs w:val="26"/>
        </w:rPr>
      </w:pPr>
      <w:r w:rsidRPr="007E10E1">
        <w:rPr>
          <w:rFonts w:ascii="Times New Roman" w:hAnsi="Times New Roman" w:cs="Times New Roman"/>
          <w:sz w:val="26"/>
          <w:szCs w:val="26"/>
        </w:rPr>
        <w:t>Rosemary Chiavetta</w:t>
      </w:r>
    </w:p>
    <w:p w14:paraId="59F69D7A" w14:textId="77777777" w:rsidR="007E10E1" w:rsidRPr="007E10E1" w:rsidRDefault="007E10E1" w:rsidP="00F77A26">
      <w:pPr>
        <w:tabs>
          <w:tab w:val="left" w:pos="-720"/>
        </w:tabs>
        <w:spacing w:after="0"/>
        <w:ind w:firstLine="5040"/>
        <w:rPr>
          <w:rFonts w:ascii="Times New Roman" w:hAnsi="Times New Roman" w:cs="Times New Roman"/>
          <w:sz w:val="26"/>
          <w:szCs w:val="26"/>
        </w:rPr>
      </w:pPr>
      <w:r w:rsidRPr="007E10E1">
        <w:rPr>
          <w:rFonts w:ascii="Times New Roman" w:hAnsi="Times New Roman" w:cs="Times New Roman"/>
          <w:sz w:val="26"/>
          <w:szCs w:val="26"/>
        </w:rPr>
        <w:t>Secretary</w:t>
      </w:r>
    </w:p>
    <w:p w14:paraId="65042D68" w14:textId="77777777" w:rsidR="007E10E1" w:rsidRPr="007E10E1" w:rsidRDefault="007E10E1" w:rsidP="00F77A26">
      <w:pPr>
        <w:tabs>
          <w:tab w:val="left" w:pos="-720"/>
        </w:tabs>
        <w:spacing w:after="0"/>
        <w:rPr>
          <w:rFonts w:ascii="Times New Roman" w:hAnsi="Times New Roman" w:cs="Times New Roman"/>
          <w:sz w:val="26"/>
          <w:szCs w:val="26"/>
        </w:rPr>
      </w:pPr>
    </w:p>
    <w:p w14:paraId="46F6CDA3" w14:textId="77777777" w:rsidR="00550F2D" w:rsidRDefault="00550F2D" w:rsidP="00F77A26">
      <w:pPr>
        <w:tabs>
          <w:tab w:val="left" w:pos="-720"/>
        </w:tabs>
        <w:spacing w:after="0"/>
        <w:rPr>
          <w:rFonts w:ascii="Times New Roman" w:hAnsi="Times New Roman" w:cs="Times New Roman"/>
          <w:sz w:val="26"/>
          <w:szCs w:val="26"/>
        </w:rPr>
      </w:pPr>
    </w:p>
    <w:p w14:paraId="6C4ED1AF" w14:textId="183511C1" w:rsidR="007E10E1" w:rsidRPr="007E10E1" w:rsidRDefault="007E10E1" w:rsidP="00F77A26">
      <w:pPr>
        <w:tabs>
          <w:tab w:val="left" w:pos="-720"/>
        </w:tabs>
        <w:spacing w:after="0"/>
        <w:rPr>
          <w:rFonts w:ascii="Times New Roman" w:hAnsi="Times New Roman" w:cs="Times New Roman"/>
          <w:sz w:val="26"/>
          <w:szCs w:val="26"/>
        </w:rPr>
      </w:pPr>
      <w:r w:rsidRPr="007E10E1">
        <w:rPr>
          <w:rFonts w:ascii="Times New Roman" w:hAnsi="Times New Roman" w:cs="Times New Roman"/>
          <w:sz w:val="26"/>
          <w:szCs w:val="26"/>
        </w:rPr>
        <w:t>(SEAL)</w:t>
      </w:r>
    </w:p>
    <w:p w14:paraId="26CF1DC9" w14:textId="77777777" w:rsidR="007E10E1" w:rsidRPr="007E10E1" w:rsidRDefault="007E10E1" w:rsidP="00F77A26">
      <w:pPr>
        <w:tabs>
          <w:tab w:val="left" w:pos="-720"/>
        </w:tabs>
        <w:spacing w:after="0"/>
        <w:rPr>
          <w:rFonts w:ascii="Times New Roman" w:hAnsi="Times New Roman" w:cs="Times New Roman"/>
          <w:sz w:val="26"/>
          <w:szCs w:val="26"/>
        </w:rPr>
      </w:pPr>
    </w:p>
    <w:p w14:paraId="72B6818E" w14:textId="574699F6" w:rsidR="007E10E1" w:rsidRPr="007E10E1" w:rsidRDefault="007E10E1" w:rsidP="00F77A26">
      <w:pPr>
        <w:tabs>
          <w:tab w:val="left" w:pos="-720"/>
        </w:tabs>
        <w:spacing w:after="0"/>
        <w:rPr>
          <w:rFonts w:ascii="Times New Roman" w:hAnsi="Times New Roman" w:cs="Times New Roman"/>
          <w:sz w:val="26"/>
          <w:szCs w:val="26"/>
        </w:rPr>
      </w:pPr>
      <w:r w:rsidRPr="007E10E1">
        <w:rPr>
          <w:rFonts w:ascii="Times New Roman" w:hAnsi="Times New Roman" w:cs="Times New Roman"/>
          <w:sz w:val="26"/>
          <w:szCs w:val="26"/>
        </w:rPr>
        <w:t xml:space="preserve">ORDER ADOPTED:  </w:t>
      </w:r>
      <w:r w:rsidR="00000F15">
        <w:rPr>
          <w:rFonts w:ascii="Times New Roman" w:hAnsi="Times New Roman" w:cs="Times New Roman"/>
          <w:sz w:val="26"/>
          <w:szCs w:val="26"/>
        </w:rPr>
        <w:t>August</w:t>
      </w:r>
      <w:r w:rsidR="00000F15" w:rsidRPr="007E10E1">
        <w:rPr>
          <w:rFonts w:ascii="Times New Roman" w:hAnsi="Times New Roman" w:cs="Times New Roman"/>
          <w:sz w:val="26"/>
          <w:szCs w:val="26"/>
        </w:rPr>
        <w:t xml:space="preserve"> </w:t>
      </w:r>
      <w:r w:rsidR="00000F15">
        <w:rPr>
          <w:rFonts w:ascii="Times New Roman" w:hAnsi="Times New Roman" w:cs="Times New Roman"/>
          <w:sz w:val="26"/>
          <w:szCs w:val="26"/>
        </w:rPr>
        <w:t>29</w:t>
      </w:r>
      <w:r w:rsidR="00000F15" w:rsidRPr="007E10E1">
        <w:rPr>
          <w:rFonts w:ascii="Times New Roman" w:hAnsi="Times New Roman" w:cs="Times New Roman"/>
          <w:sz w:val="26"/>
          <w:szCs w:val="26"/>
        </w:rPr>
        <w:t>, 201</w:t>
      </w:r>
      <w:r w:rsidR="00000F15">
        <w:rPr>
          <w:rFonts w:ascii="Times New Roman" w:hAnsi="Times New Roman" w:cs="Times New Roman"/>
          <w:sz w:val="26"/>
          <w:szCs w:val="26"/>
        </w:rPr>
        <w:t>9</w:t>
      </w:r>
      <w:r w:rsidR="00000F15" w:rsidRPr="007E10E1">
        <w:rPr>
          <w:rFonts w:ascii="Times New Roman" w:hAnsi="Times New Roman" w:cs="Times New Roman"/>
          <w:sz w:val="26"/>
          <w:szCs w:val="26"/>
        </w:rPr>
        <w:t xml:space="preserve">  </w:t>
      </w:r>
    </w:p>
    <w:p w14:paraId="5E95271C" w14:textId="77777777" w:rsidR="007E10E1" w:rsidRPr="007E10E1" w:rsidRDefault="007E10E1" w:rsidP="00F77A26">
      <w:pPr>
        <w:tabs>
          <w:tab w:val="left" w:pos="-720"/>
        </w:tabs>
        <w:spacing w:after="0"/>
        <w:rPr>
          <w:rFonts w:ascii="Times New Roman" w:hAnsi="Times New Roman" w:cs="Times New Roman"/>
          <w:sz w:val="26"/>
          <w:szCs w:val="26"/>
        </w:rPr>
      </w:pPr>
    </w:p>
    <w:p w14:paraId="26065158" w14:textId="59FC550E" w:rsidR="007E10E1" w:rsidRPr="007E10E1" w:rsidRDefault="007E10E1" w:rsidP="00F77A26">
      <w:pPr>
        <w:tabs>
          <w:tab w:val="left" w:pos="-720"/>
        </w:tabs>
        <w:spacing w:after="0"/>
        <w:rPr>
          <w:rFonts w:ascii="Times New Roman" w:hAnsi="Times New Roman" w:cs="Times New Roman"/>
          <w:sz w:val="26"/>
          <w:szCs w:val="26"/>
        </w:rPr>
      </w:pPr>
      <w:r w:rsidRPr="007E10E1">
        <w:rPr>
          <w:rFonts w:ascii="Times New Roman" w:hAnsi="Times New Roman" w:cs="Times New Roman"/>
          <w:sz w:val="26"/>
          <w:szCs w:val="26"/>
        </w:rPr>
        <w:t xml:space="preserve">ORDER ENTERED: </w:t>
      </w:r>
      <w:r w:rsidR="003626DA">
        <w:rPr>
          <w:rFonts w:ascii="Times New Roman" w:hAnsi="Times New Roman" w:cs="Times New Roman"/>
          <w:sz w:val="26"/>
          <w:szCs w:val="26"/>
        </w:rPr>
        <w:t>August 29</w:t>
      </w:r>
      <w:bookmarkStart w:id="12" w:name="_GoBack"/>
      <w:bookmarkEnd w:id="12"/>
      <w:r w:rsidR="003626DA">
        <w:rPr>
          <w:rFonts w:ascii="Times New Roman" w:hAnsi="Times New Roman" w:cs="Times New Roman"/>
          <w:sz w:val="26"/>
          <w:szCs w:val="26"/>
        </w:rPr>
        <w:t>, 2019</w:t>
      </w:r>
    </w:p>
    <w:sectPr w:rsidR="007E10E1" w:rsidRPr="007E10E1" w:rsidSect="00550F2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53810" w14:textId="77777777" w:rsidR="00806968" w:rsidRDefault="00806968" w:rsidP="00AE503D">
      <w:pPr>
        <w:spacing w:after="0" w:line="240" w:lineRule="auto"/>
      </w:pPr>
      <w:r>
        <w:separator/>
      </w:r>
    </w:p>
  </w:endnote>
  <w:endnote w:type="continuationSeparator" w:id="0">
    <w:p w14:paraId="79B37641" w14:textId="77777777" w:rsidR="00806968" w:rsidRDefault="00806968" w:rsidP="00AE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410928"/>
      <w:docPartObj>
        <w:docPartGallery w:val="Page Numbers (Bottom of Page)"/>
        <w:docPartUnique/>
      </w:docPartObj>
    </w:sdtPr>
    <w:sdtEndPr>
      <w:rPr>
        <w:rFonts w:ascii="Times New Roman" w:hAnsi="Times New Roman" w:cs="Times New Roman"/>
        <w:noProof/>
        <w:sz w:val="26"/>
        <w:szCs w:val="26"/>
      </w:rPr>
    </w:sdtEndPr>
    <w:sdtContent>
      <w:p w14:paraId="4572EE0F" w14:textId="250AE443" w:rsidR="001310FF" w:rsidRPr="00550F2D" w:rsidRDefault="001310FF" w:rsidP="00550F2D">
        <w:pPr>
          <w:pStyle w:val="Footer"/>
          <w:jc w:val="center"/>
          <w:rPr>
            <w:rFonts w:ascii="Times New Roman" w:hAnsi="Times New Roman" w:cs="Times New Roman"/>
            <w:sz w:val="26"/>
            <w:szCs w:val="26"/>
          </w:rPr>
        </w:pPr>
        <w:r w:rsidRPr="00BF424A">
          <w:rPr>
            <w:rFonts w:ascii="Times New Roman" w:hAnsi="Times New Roman" w:cs="Times New Roman"/>
            <w:sz w:val="26"/>
            <w:szCs w:val="26"/>
          </w:rPr>
          <w:fldChar w:fldCharType="begin"/>
        </w:r>
        <w:r w:rsidRPr="00BF424A">
          <w:rPr>
            <w:rFonts w:ascii="Times New Roman" w:hAnsi="Times New Roman" w:cs="Times New Roman"/>
            <w:sz w:val="26"/>
            <w:szCs w:val="26"/>
          </w:rPr>
          <w:instrText xml:space="preserve"> PAGE   \* MERGEFORMAT </w:instrText>
        </w:r>
        <w:r w:rsidRPr="00BF424A">
          <w:rPr>
            <w:rFonts w:ascii="Times New Roman" w:hAnsi="Times New Roman" w:cs="Times New Roman"/>
            <w:sz w:val="26"/>
            <w:szCs w:val="26"/>
          </w:rPr>
          <w:fldChar w:fldCharType="separate"/>
        </w:r>
        <w:r w:rsidRPr="00BF424A">
          <w:rPr>
            <w:rFonts w:ascii="Times New Roman" w:hAnsi="Times New Roman" w:cs="Times New Roman"/>
            <w:noProof/>
            <w:sz w:val="26"/>
            <w:szCs w:val="26"/>
          </w:rPr>
          <w:t>2</w:t>
        </w:r>
        <w:r w:rsidRPr="00BF424A">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E7D0D" w14:textId="77777777" w:rsidR="00806968" w:rsidRDefault="00806968" w:rsidP="00AE503D">
      <w:pPr>
        <w:spacing w:after="0" w:line="240" w:lineRule="auto"/>
      </w:pPr>
      <w:r>
        <w:separator/>
      </w:r>
    </w:p>
  </w:footnote>
  <w:footnote w:type="continuationSeparator" w:id="0">
    <w:p w14:paraId="1782722A" w14:textId="77777777" w:rsidR="00806968" w:rsidRDefault="00806968" w:rsidP="00AE503D">
      <w:pPr>
        <w:spacing w:after="0" w:line="240" w:lineRule="auto"/>
      </w:pPr>
      <w:r>
        <w:continuationSeparator/>
      </w:r>
    </w:p>
  </w:footnote>
  <w:footnote w:id="1">
    <w:p w14:paraId="2D8DE6E2" w14:textId="2D071EDC" w:rsidR="0046438B" w:rsidRDefault="0046438B" w:rsidP="0046438B">
      <w:pPr>
        <w:pStyle w:val="FootnoteText"/>
        <w:ind w:firstLine="720"/>
      </w:pPr>
      <w:r w:rsidRPr="0046438B">
        <w:rPr>
          <w:rStyle w:val="FootnoteReference"/>
          <w:rFonts w:ascii="Times New Roman" w:hAnsi="Times New Roman" w:cs="Times New Roman"/>
          <w:sz w:val="26"/>
          <w:szCs w:val="26"/>
        </w:rPr>
        <w:footnoteRef/>
      </w:r>
      <w:r w:rsidRPr="0046438B">
        <w:rPr>
          <w:rFonts w:ascii="Times New Roman" w:hAnsi="Times New Roman" w:cs="Times New Roman"/>
          <w:sz w:val="26"/>
          <w:szCs w:val="26"/>
        </w:rPr>
        <w:t xml:space="preserve"> </w:t>
      </w:r>
      <w:r>
        <w:tab/>
      </w:r>
      <w:r w:rsidRPr="0046438B">
        <w:rPr>
          <w:rFonts w:ascii="Times New Roman" w:hAnsi="Times New Roman" w:cs="Times New Roman"/>
          <w:sz w:val="26"/>
          <w:szCs w:val="26"/>
        </w:rPr>
        <w:t>Exceptions were due September 27, 2018.</w:t>
      </w:r>
      <w:r>
        <w:t xml:space="preserve">  </w:t>
      </w:r>
      <w:r>
        <w:rPr>
          <w:rFonts w:ascii="Times New Roman" w:hAnsi="Times New Roman" w:cs="Times New Roman"/>
          <w:sz w:val="26"/>
          <w:szCs w:val="26"/>
        </w:rPr>
        <w:t>Section 5.535 requires that a party file any reply to exceptions within ten days of the deadline to file exceptions. This would have been October 7, 2018, which was a Sunday, so the Complainant’s deadline to file Replies was the next business day</w:t>
      </w:r>
      <w:r w:rsidR="007E4222">
        <w:rPr>
          <w:rFonts w:ascii="Times New Roman" w:hAnsi="Times New Roman" w:cs="Times New Roman"/>
          <w:sz w:val="26"/>
          <w:szCs w:val="26"/>
        </w:rPr>
        <w:t>,</w:t>
      </w:r>
      <w:r>
        <w:rPr>
          <w:rFonts w:ascii="Times New Roman" w:hAnsi="Times New Roman" w:cs="Times New Roman"/>
          <w:sz w:val="26"/>
          <w:szCs w:val="26"/>
        </w:rPr>
        <w:t xml:space="preserve"> which was Tuesday, October 9, 2018 given that Monday, October 8, 2018 was a legal holiday.  52 Pa. Code § 1.12(a).</w:t>
      </w:r>
    </w:p>
  </w:footnote>
  <w:footnote w:id="2">
    <w:p w14:paraId="56F5F111" w14:textId="66F6EC97" w:rsidR="004A71C4" w:rsidRDefault="004A71C4" w:rsidP="00BF424A">
      <w:pPr>
        <w:pStyle w:val="FootnoteText"/>
        <w:keepNext/>
        <w:keepLines/>
        <w:spacing w:after="120"/>
        <w:ind w:firstLine="720"/>
      </w:pPr>
      <w:r w:rsidRPr="004A71C4">
        <w:rPr>
          <w:rStyle w:val="FootnoteReference"/>
          <w:rFonts w:ascii="Times New Roman" w:hAnsi="Times New Roman" w:cs="Times New Roman"/>
          <w:sz w:val="26"/>
          <w:szCs w:val="26"/>
        </w:rPr>
        <w:footnoteRef/>
      </w:r>
      <w:r w:rsidRPr="004A71C4">
        <w:rPr>
          <w:rFonts w:ascii="Times New Roman" w:hAnsi="Times New Roman" w:cs="Times New Roman"/>
          <w:sz w:val="26"/>
          <w:szCs w:val="26"/>
        </w:rPr>
        <w:t xml:space="preserve"> </w:t>
      </w:r>
      <w:r>
        <w:tab/>
      </w:r>
      <w:bookmarkStart w:id="6" w:name="_Hlk13664734"/>
      <w:r>
        <w:rPr>
          <w:rFonts w:ascii="Times New Roman" w:hAnsi="Times New Roman" w:cs="Times New Roman"/>
          <w:sz w:val="26"/>
          <w:szCs w:val="26"/>
          <w:lang w:val="en-GB"/>
        </w:rPr>
        <w:t>Indeed, w</w:t>
      </w:r>
      <w:r w:rsidRPr="005D2176">
        <w:rPr>
          <w:rFonts w:ascii="Times New Roman" w:hAnsi="Times New Roman" w:cs="Times New Roman"/>
          <w:sz w:val="26"/>
          <w:szCs w:val="26"/>
          <w:lang w:val="en-GB"/>
        </w:rPr>
        <w:t xml:space="preserve">hile it </w:t>
      </w:r>
      <w:r>
        <w:rPr>
          <w:rFonts w:ascii="Times New Roman" w:hAnsi="Times New Roman" w:cs="Times New Roman"/>
          <w:sz w:val="26"/>
          <w:szCs w:val="26"/>
          <w:lang w:val="en-GB"/>
        </w:rPr>
        <w:t>may be</w:t>
      </w:r>
      <w:r w:rsidRPr="005D2176">
        <w:rPr>
          <w:rFonts w:ascii="Times New Roman" w:hAnsi="Times New Roman" w:cs="Times New Roman"/>
          <w:sz w:val="26"/>
          <w:szCs w:val="26"/>
          <w:lang w:val="en-GB"/>
        </w:rPr>
        <w:t xml:space="preserve"> advantageous </w:t>
      </w:r>
      <w:r>
        <w:rPr>
          <w:rFonts w:ascii="Times New Roman" w:hAnsi="Times New Roman" w:cs="Times New Roman"/>
          <w:sz w:val="26"/>
          <w:szCs w:val="26"/>
          <w:lang w:val="en-GB"/>
        </w:rPr>
        <w:t xml:space="preserve">for a party </w:t>
      </w:r>
      <w:r w:rsidRPr="005D2176">
        <w:rPr>
          <w:rFonts w:ascii="Times New Roman" w:hAnsi="Times New Roman" w:cs="Times New Roman"/>
          <w:sz w:val="26"/>
          <w:szCs w:val="26"/>
          <w:lang w:val="en-GB"/>
        </w:rPr>
        <w:t xml:space="preserve">to file replies to exceptions, </w:t>
      </w:r>
      <w:r>
        <w:rPr>
          <w:rFonts w:ascii="Times New Roman" w:hAnsi="Times New Roman" w:cs="Times New Roman"/>
          <w:sz w:val="26"/>
          <w:szCs w:val="26"/>
          <w:lang w:val="en-GB"/>
        </w:rPr>
        <w:t xml:space="preserve">we note that in prior cases where replies to exceptions had not been filed, </w:t>
      </w:r>
      <w:r w:rsidRPr="005D2176">
        <w:rPr>
          <w:rFonts w:ascii="Times New Roman" w:hAnsi="Times New Roman" w:cs="Times New Roman"/>
          <w:sz w:val="26"/>
          <w:szCs w:val="26"/>
          <w:lang w:val="en-GB"/>
        </w:rPr>
        <w:t xml:space="preserve">we have </w:t>
      </w:r>
      <w:r>
        <w:rPr>
          <w:rFonts w:ascii="Times New Roman" w:hAnsi="Times New Roman" w:cs="Times New Roman"/>
          <w:sz w:val="26"/>
          <w:szCs w:val="26"/>
          <w:lang w:val="en-GB"/>
        </w:rPr>
        <w:t xml:space="preserve">previously </w:t>
      </w:r>
      <w:r w:rsidRPr="005D2176">
        <w:rPr>
          <w:rFonts w:ascii="Times New Roman" w:hAnsi="Times New Roman" w:cs="Times New Roman"/>
          <w:sz w:val="26"/>
          <w:szCs w:val="26"/>
          <w:lang w:val="en-GB"/>
        </w:rPr>
        <w:t>d</w:t>
      </w:r>
      <w:r w:rsidR="0046438B">
        <w:rPr>
          <w:rFonts w:ascii="Times New Roman" w:hAnsi="Times New Roman" w:cs="Times New Roman"/>
          <w:sz w:val="26"/>
          <w:szCs w:val="26"/>
          <w:lang w:val="en-GB"/>
        </w:rPr>
        <w:t xml:space="preserve">isposed of </w:t>
      </w:r>
      <w:r w:rsidRPr="005D2176">
        <w:rPr>
          <w:rFonts w:ascii="Times New Roman" w:hAnsi="Times New Roman" w:cs="Times New Roman"/>
          <w:sz w:val="26"/>
          <w:szCs w:val="26"/>
          <w:lang w:val="en-GB"/>
        </w:rPr>
        <w:t xml:space="preserve">exceptions </w:t>
      </w:r>
      <w:r>
        <w:rPr>
          <w:rFonts w:ascii="Times New Roman" w:hAnsi="Times New Roman" w:cs="Times New Roman"/>
          <w:sz w:val="26"/>
          <w:szCs w:val="26"/>
          <w:lang w:val="en-GB"/>
        </w:rPr>
        <w:t>based on the merits</w:t>
      </w:r>
      <w:r w:rsidR="0046438B">
        <w:rPr>
          <w:rFonts w:ascii="Times New Roman" w:hAnsi="Times New Roman" w:cs="Times New Roman"/>
          <w:sz w:val="26"/>
          <w:szCs w:val="26"/>
          <w:lang w:val="en-GB"/>
        </w:rPr>
        <w:t xml:space="preserve"> presented therein</w:t>
      </w:r>
      <w:r w:rsidR="009710D3">
        <w:rPr>
          <w:rFonts w:ascii="Times New Roman" w:hAnsi="Times New Roman" w:cs="Times New Roman"/>
          <w:sz w:val="26"/>
          <w:szCs w:val="26"/>
          <w:lang w:val="en-GB"/>
        </w:rPr>
        <w:t xml:space="preserve"> notwithstanding the absence of replies</w:t>
      </w:r>
      <w:r w:rsidRPr="005D2176">
        <w:rPr>
          <w:rFonts w:ascii="Times New Roman" w:hAnsi="Times New Roman" w:cs="Times New Roman"/>
          <w:sz w:val="26"/>
          <w:szCs w:val="26"/>
          <w:lang w:val="en-GB"/>
        </w:rPr>
        <w:t xml:space="preserve">.  </w:t>
      </w:r>
      <w:r w:rsidRPr="002D5237">
        <w:rPr>
          <w:rFonts w:ascii="Times New Roman" w:hAnsi="Times New Roman" w:cs="Times New Roman"/>
          <w:i/>
          <w:iCs/>
          <w:sz w:val="26"/>
          <w:szCs w:val="26"/>
          <w:lang w:val="en-GB"/>
        </w:rPr>
        <w:t>See</w:t>
      </w:r>
      <w:r w:rsidRPr="005D2176">
        <w:rPr>
          <w:rFonts w:ascii="Times New Roman" w:hAnsi="Times New Roman" w:cs="Times New Roman"/>
          <w:sz w:val="26"/>
          <w:szCs w:val="26"/>
          <w:lang w:val="en-GB"/>
        </w:rPr>
        <w:t xml:space="preserve"> </w:t>
      </w:r>
      <w:r w:rsidRPr="00783166">
        <w:rPr>
          <w:rFonts w:ascii="Times New Roman" w:hAnsi="Times New Roman" w:cs="Times New Roman"/>
          <w:i/>
          <w:iCs/>
          <w:sz w:val="26"/>
          <w:szCs w:val="26"/>
          <w:lang w:val="en-GB"/>
        </w:rPr>
        <w:t>e.g</w:t>
      </w:r>
      <w:r>
        <w:rPr>
          <w:rFonts w:ascii="Times New Roman" w:hAnsi="Times New Roman" w:cs="Times New Roman"/>
          <w:sz w:val="26"/>
          <w:szCs w:val="26"/>
          <w:lang w:val="en-GB"/>
        </w:rPr>
        <w:t xml:space="preserve">. </w:t>
      </w:r>
      <w:r w:rsidRPr="005D2176">
        <w:rPr>
          <w:rFonts w:ascii="Times New Roman" w:hAnsi="Times New Roman" w:cs="Times New Roman"/>
          <w:i/>
          <w:iCs/>
          <w:sz w:val="26"/>
          <w:szCs w:val="26"/>
          <w:lang w:val="en-GB"/>
        </w:rPr>
        <w:t>Cotes v. PECO Energy Co.</w:t>
      </w:r>
      <w:r w:rsidRPr="005D2176">
        <w:rPr>
          <w:rFonts w:ascii="Times New Roman" w:hAnsi="Times New Roman" w:cs="Times New Roman"/>
          <w:sz w:val="26"/>
          <w:szCs w:val="26"/>
          <w:lang w:val="en-GB"/>
        </w:rPr>
        <w:t>, No. C</w:t>
      </w:r>
      <w:r w:rsidR="00550F2D">
        <w:rPr>
          <w:rFonts w:ascii="Times New Roman" w:hAnsi="Times New Roman" w:cs="Times New Roman"/>
          <w:sz w:val="26"/>
          <w:szCs w:val="26"/>
          <w:lang w:val="en-GB"/>
        </w:rPr>
        <w:noBreakHyphen/>
      </w:r>
      <w:r w:rsidRPr="005D2176">
        <w:rPr>
          <w:rFonts w:ascii="Times New Roman" w:hAnsi="Times New Roman" w:cs="Times New Roman"/>
          <w:sz w:val="26"/>
          <w:szCs w:val="26"/>
          <w:lang w:val="en-GB"/>
        </w:rPr>
        <w:t xml:space="preserve">20030230, 2004 WL 1468420 (May 10, 2004); </w:t>
      </w:r>
      <w:r w:rsidRPr="005D2176">
        <w:rPr>
          <w:rFonts w:ascii="Times New Roman" w:hAnsi="Times New Roman" w:cs="Times New Roman"/>
          <w:i/>
          <w:iCs/>
          <w:sz w:val="26"/>
          <w:szCs w:val="26"/>
          <w:lang w:val="en-GB"/>
        </w:rPr>
        <w:t>Zack v.</w:t>
      </w:r>
      <w:r w:rsidRPr="005D2176">
        <w:rPr>
          <w:rFonts w:ascii="Times New Roman" w:hAnsi="Times New Roman" w:cs="Times New Roman"/>
          <w:sz w:val="26"/>
          <w:szCs w:val="26"/>
          <w:lang w:val="en-GB"/>
        </w:rPr>
        <w:t xml:space="preserve"> </w:t>
      </w:r>
      <w:r w:rsidRPr="005D2176">
        <w:rPr>
          <w:rFonts w:ascii="Times New Roman" w:hAnsi="Times New Roman" w:cs="Times New Roman"/>
          <w:i/>
          <w:iCs/>
          <w:sz w:val="26"/>
          <w:szCs w:val="26"/>
          <w:lang w:val="en-GB"/>
        </w:rPr>
        <w:t>AT&amp;T Communications of PA. LLC</w:t>
      </w:r>
      <w:r w:rsidRPr="005D2176">
        <w:rPr>
          <w:rFonts w:ascii="Times New Roman" w:hAnsi="Times New Roman" w:cs="Times New Roman"/>
          <w:sz w:val="26"/>
          <w:szCs w:val="26"/>
          <w:lang w:val="en-GB"/>
        </w:rPr>
        <w:t xml:space="preserve">, No. C-2009-2127566, 2010 WL 2642163 (June 16, 2010); </w:t>
      </w:r>
      <w:r w:rsidRPr="005D2176">
        <w:rPr>
          <w:rFonts w:ascii="Times New Roman" w:hAnsi="Times New Roman" w:cs="Times New Roman"/>
          <w:i/>
          <w:iCs/>
          <w:sz w:val="26"/>
          <w:szCs w:val="26"/>
          <w:lang w:val="en-GB"/>
        </w:rPr>
        <w:t>Sunchick</w:t>
      </w:r>
      <w:r w:rsidRPr="005D2176">
        <w:rPr>
          <w:rFonts w:ascii="Times New Roman" w:hAnsi="Times New Roman" w:cs="Times New Roman"/>
          <w:sz w:val="26"/>
          <w:szCs w:val="26"/>
          <w:lang w:val="en-GB"/>
        </w:rPr>
        <w:t xml:space="preserve"> </w:t>
      </w:r>
      <w:r w:rsidRPr="005D2176">
        <w:rPr>
          <w:rFonts w:ascii="Times New Roman" w:hAnsi="Times New Roman" w:cs="Times New Roman"/>
          <w:i/>
          <w:iCs/>
          <w:sz w:val="26"/>
          <w:szCs w:val="26"/>
          <w:lang w:val="en-GB"/>
        </w:rPr>
        <w:t>v. Peoples Nat. Gas Co.</w:t>
      </w:r>
      <w:r w:rsidRPr="005D2176">
        <w:rPr>
          <w:rFonts w:ascii="Times New Roman" w:hAnsi="Times New Roman" w:cs="Times New Roman"/>
          <w:sz w:val="26"/>
          <w:szCs w:val="26"/>
          <w:lang w:val="en-GB"/>
        </w:rPr>
        <w:t>, No. C-00015128, 2002 WL 747894 (Jan. 10, 2002).</w:t>
      </w:r>
      <w:bookmarkEnd w:id="6"/>
    </w:p>
  </w:footnote>
  <w:footnote w:id="3">
    <w:p w14:paraId="5F30563F" w14:textId="746B663C" w:rsidR="006E24D7" w:rsidRDefault="006E24D7" w:rsidP="006E24D7">
      <w:pPr>
        <w:pStyle w:val="FootnoteText"/>
        <w:ind w:firstLine="720"/>
      </w:pPr>
      <w:r w:rsidRPr="006E24D7">
        <w:rPr>
          <w:rStyle w:val="FootnoteReference"/>
          <w:rFonts w:ascii="Times New Roman" w:hAnsi="Times New Roman" w:cs="Times New Roman"/>
          <w:sz w:val="26"/>
          <w:szCs w:val="26"/>
        </w:rPr>
        <w:footnoteRef/>
      </w:r>
      <w:r w:rsidRPr="006E24D7">
        <w:rPr>
          <w:rFonts w:ascii="Times New Roman" w:hAnsi="Times New Roman" w:cs="Times New Roman"/>
          <w:sz w:val="26"/>
          <w:szCs w:val="26"/>
        </w:rPr>
        <w:t xml:space="preserve"> </w:t>
      </w:r>
      <w:r w:rsidRPr="006E24D7">
        <w:rPr>
          <w:rFonts w:ascii="Times New Roman" w:hAnsi="Times New Roman" w:cs="Times New Roman"/>
          <w:sz w:val="26"/>
          <w:szCs w:val="26"/>
        </w:rPr>
        <w:tab/>
      </w:r>
      <w:r>
        <w:rPr>
          <w:rFonts w:ascii="Times New Roman" w:hAnsi="Times New Roman" w:cs="Times New Roman"/>
          <w:sz w:val="26"/>
          <w:szCs w:val="26"/>
          <w:lang w:val="en-GB"/>
        </w:rPr>
        <w:t xml:space="preserve">While Section 703(e) of the Code requires the Commission to serve all parties to a proceeding with their order and opinion by registered or certified mail, the Commission satisfied this requirement.  </w:t>
      </w:r>
      <w:r w:rsidRPr="005D2176">
        <w:rPr>
          <w:rFonts w:ascii="Times New Roman" w:hAnsi="Times New Roman" w:cs="Times New Roman"/>
          <w:sz w:val="26"/>
          <w:szCs w:val="26"/>
        </w:rPr>
        <w:t>6</w:t>
      </w:r>
      <w:r>
        <w:rPr>
          <w:rFonts w:ascii="Times New Roman" w:hAnsi="Times New Roman" w:cs="Times New Roman"/>
          <w:sz w:val="26"/>
          <w:szCs w:val="26"/>
        </w:rPr>
        <w:t>6</w:t>
      </w:r>
      <w:r w:rsidRPr="005D2176">
        <w:rPr>
          <w:rFonts w:ascii="Times New Roman" w:hAnsi="Times New Roman" w:cs="Times New Roman"/>
          <w:sz w:val="26"/>
          <w:szCs w:val="26"/>
        </w:rPr>
        <w:t xml:space="preserve"> Pa. C.S. § 70</w:t>
      </w:r>
      <w:r>
        <w:rPr>
          <w:rFonts w:ascii="Times New Roman" w:hAnsi="Times New Roman" w:cs="Times New Roman"/>
          <w:sz w:val="26"/>
          <w:szCs w:val="26"/>
        </w:rPr>
        <w:t xml:space="preserve">3(e).  This requirement only applies to the first service of the initial order.  The Commonwealth Court has stated that </w:t>
      </w:r>
      <w:r w:rsidRPr="00BA7E9E">
        <w:rPr>
          <w:rFonts w:ascii="Times New Roman" w:hAnsi="Times New Roman" w:cs="Times New Roman"/>
          <w:sz w:val="26"/>
          <w:szCs w:val="26"/>
        </w:rPr>
        <w:t>“‘[r]emission of notice by certified mail is sufficient compliance although notice is returned unclaimed and a second notice is never received.’”</w:t>
      </w:r>
      <w:r>
        <w:rPr>
          <w:rFonts w:ascii="Times New Roman" w:hAnsi="Times New Roman" w:cs="Times New Roman"/>
          <w:sz w:val="26"/>
          <w:szCs w:val="26"/>
        </w:rPr>
        <w:t xml:space="preserve">  </w:t>
      </w:r>
      <w:r w:rsidRPr="00247459">
        <w:rPr>
          <w:rFonts w:ascii="Times New Roman" w:hAnsi="Times New Roman" w:cs="Times New Roman"/>
          <w:i/>
          <w:iCs/>
          <w:sz w:val="26"/>
          <w:szCs w:val="26"/>
        </w:rPr>
        <w:t>Mazza v. Pub. Util. Comm'n</w:t>
      </w:r>
      <w:r w:rsidRPr="00E307F8">
        <w:rPr>
          <w:rFonts w:ascii="Times New Roman" w:hAnsi="Times New Roman" w:cs="Times New Roman"/>
          <w:sz w:val="26"/>
          <w:szCs w:val="26"/>
        </w:rPr>
        <w:t>, No. 1418 C.D. 2012, 2013 WL 3973797, at *2 (Pa. C</w:t>
      </w:r>
      <w:r>
        <w:rPr>
          <w:rFonts w:ascii="Times New Roman" w:hAnsi="Times New Roman" w:cs="Times New Roman"/>
          <w:sz w:val="26"/>
          <w:szCs w:val="26"/>
        </w:rPr>
        <w:t>mwlth</w:t>
      </w:r>
      <w:r w:rsidRPr="00E307F8">
        <w:rPr>
          <w:rFonts w:ascii="Times New Roman" w:hAnsi="Times New Roman" w:cs="Times New Roman"/>
          <w:sz w:val="26"/>
          <w:szCs w:val="26"/>
        </w:rPr>
        <w:t xml:space="preserve">. </w:t>
      </w:r>
      <w:r>
        <w:rPr>
          <w:rFonts w:ascii="Times New Roman" w:hAnsi="Times New Roman" w:cs="Times New Roman"/>
          <w:sz w:val="26"/>
          <w:szCs w:val="26"/>
        </w:rPr>
        <w:t>2013</w:t>
      </w:r>
      <w:r w:rsidRPr="00E307F8">
        <w:rPr>
          <w:rFonts w:ascii="Times New Roman" w:hAnsi="Times New Roman" w:cs="Times New Roman"/>
          <w:sz w:val="26"/>
          <w:szCs w:val="26"/>
        </w:rPr>
        <w:t>)</w:t>
      </w:r>
      <w:r>
        <w:rPr>
          <w:rFonts w:ascii="Times New Roman" w:hAnsi="Times New Roman" w:cs="Times New Roman"/>
          <w:sz w:val="26"/>
          <w:szCs w:val="26"/>
        </w:rPr>
        <w:t>(</w:t>
      </w:r>
      <w:r w:rsidRPr="00BA7E9E">
        <w:rPr>
          <w:rFonts w:ascii="Times New Roman" w:hAnsi="Times New Roman" w:cs="Times New Roman"/>
          <w:sz w:val="26"/>
          <w:szCs w:val="26"/>
        </w:rPr>
        <w:t xml:space="preserve">quoting </w:t>
      </w:r>
      <w:r w:rsidRPr="00BA7E9E">
        <w:rPr>
          <w:rFonts w:ascii="Times New Roman" w:hAnsi="Times New Roman" w:cs="Times New Roman"/>
          <w:i/>
          <w:iCs/>
          <w:sz w:val="26"/>
          <w:szCs w:val="26"/>
        </w:rPr>
        <w:t>Pennsylvania State Police, Bureau of Liquor Control Enforcement v. Can</w:t>
      </w:r>
      <w:r w:rsidRPr="00BA7E9E">
        <w:rPr>
          <w:rFonts w:ascii="Times New Roman" w:hAnsi="Times New Roman" w:cs="Times New Roman"/>
          <w:sz w:val="26"/>
          <w:szCs w:val="26"/>
        </w:rPr>
        <w:t xml:space="preserve"> </w:t>
      </w:r>
      <w:r w:rsidRPr="00BA7E9E">
        <w:rPr>
          <w:rFonts w:ascii="Times New Roman" w:hAnsi="Times New Roman" w:cs="Times New Roman"/>
          <w:i/>
          <w:iCs/>
          <w:sz w:val="26"/>
          <w:szCs w:val="26"/>
        </w:rPr>
        <w:t>Inc.</w:t>
      </w:r>
      <w:r w:rsidRPr="00BA7E9E">
        <w:rPr>
          <w:rFonts w:ascii="Times New Roman" w:hAnsi="Times New Roman" w:cs="Times New Roman"/>
          <w:sz w:val="26"/>
          <w:szCs w:val="26"/>
        </w:rPr>
        <w:t>, 651 A.2d 1160, 1164 (Pa. Cmwlth. 1994).</w:t>
      </w:r>
      <w:r>
        <w:rPr>
          <w:rFonts w:ascii="Times New Roman" w:hAnsi="Times New Roman" w:cs="Times New Roman"/>
          <w:sz w:val="26"/>
          <w:szCs w:val="26"/>
        </w:rPr>
        <w:t xml:space="preserve">  In the instant case, not only did the Commission initially serve the notice by certified mail, but the Complainant has provided no evidence that he did not receive our second notice by regular mail.  Therefore, we find that we properly served the Complainant with the </w:t>
      </w:r>
      <w:r>
        <w:rPr>
          <w:rFonts w:ascii="Times New Roman" w:eastAsia="Calibri" w:hAnsi="Times New Roman" w:cs="Times New Roman"/>
          <w:i/>
          <w:iCs/>
          <w:sz w:val="26"/>
          <w:szCs w:val="26"/>
        </w:rPr>
        <w:t xml:space="preserve">September 2018 I.D.R. </w:t>
      </w:r>
      <w:r w:rsidRPr="002C09C1">
        <w:rPr>
          <w:rFonts w:ascii="Times New Roman" w:eastAsia="Calibri" w:hAnsi="Times New Roman" w:cs="Times New Roman"/>
          <w:sz w:val="26"/>
          <w:szCs w:val="26"/>
        </w:rPr>
        <w:t>and the</w:t>
      </w:r>
      <w:r>
        <w:rPr>
          <w:rFonts w:ascii="Times New Roman" w:eastAsia="Calibri" w:hAnsi="Times New Roman" w:cs="Times New Roman"/>
          <w:i/>
          <w:iCs/>
          <w:sz w:val="26"/>
          <w:szCs w:val="26"/>
        </w:rPr>
        <w:t xml:space="preserve"> Secretarial Letter</w:t>
      </w:r>
      <w:r>
        <w:rPr>
          <w:rFonts w:ascii="Times New Roman" w:eastAsia="Calibri" w:hAnsi="Times New Roman" w:cs="Times New Roman"/>
          <w:sz w:val="26"/>
          <w:szCs w:val="26"/>
        </w:rPr>
        <w:t>.</w:t>
      </w:r>
    </w:p>
  </w:footnote>
  <w:footnote w:id="4">
    <w:p w14:paraId="4E903DDA" w14:textId="3F64B520" w:rsidR="001310FF" w:rsidRDefault="001310FF" w:rsidP="00FA6312">
      <w:pPr>
        <w:pStyle w:val="FootnoteText"/>
        <w:ind w:firstLine="720"/>
      </w:pPr>
      <w:r w:rsidRPr="00506810">
        <w:rPr>
          <w:rStyle w:val="FootnoteReference"/>
          <w:rFonts w:ascii="Times New Roman" w:hAnsi="Times New Roman" w:cs="Times New Roman"/>
          <w:sz w:val="26"/>
          <w:szCs w:val="26"/>
        </w:rPr>
        <w:footnoteRef/>
      </w:r>
      <w:r w:rsidRPr="00506810">
        <w:rPr>
          <w:rFonts w:ascii="Times New Roman" w:hAnsi="Times New Roman" w:cs="Times New Roman"/>
          <w:sz w:val="26"/>
          <w:szCs w:val="26"/>
        </w:rPr>
        <w:t xml:space="preserve"> </w:t>
      </w:r>
      <w:r w:rsidRPr="00506810">
        <w:rPr>
          <w:rFonts w:ascii="Times New Roman" w:hAnsi="Times New Roman" w:cs="Times New Roman"/>
          <w:sz w:val="26"/>
          <w:szCs w:val="26"/>
        </w:rPr>
        <w:tab/>
      </w:r>
      <w:r>
        <w:rPr>
          <w:rFonts w:ascii="Times New Roman" w:hAnsi="Times New Roman" w:cs="Times New Roman"/>
          <w:sz w:val="26"/>
          <w:szCs w:val="26"/>
        </w:rPr>
        <w:t>Generally, the Sunshine Act contains a requirement</w:t>
      </w:r>
      <w:r w:rsidRPr="005D2176">
        <w:rPr>
          <w:rFonts w:ascii="Times New Roman" w:hAnsi="Times New Roman" w:cs="Times New Roman"/>
          <w:sz w:val="26"/>
          <w:szCs w:val="26"/>
        </w:rPr>
        <w:t xml:space="preserve"> to provide a “reasonable opportunity” at each advertised regular and special meeting for residen</w:t>
      </w:r>
      <w:r>
        <w:rPr>
          <w:rFonts w:ascii="Times New Roman" w:hAnsi="Times New Roman" w:cs="Times New Roman"/>
          <w:sz w:val="26"/>
          <w:szCs w:val="26"/>
        </w:rPr>
        <w:t>ts</w:t>
      </w:r>
      <w:r w:rsidRPr="005D2176">
        <w:rPr>
          <w:rFonts w:ascii="Times New Roman" w:hAnsi="Times New Roman" w:cs="Times New Roman"/>
          <w:sz w:val="26"/>
          <w:szCs w:val="26"/>
        </w:rPr>
        <w:t xml:space="preserve"> to comment on matters of concern, official action, or deliberation;</w:t>
      </w:r>
      <w:r>
        <w:rPr>
          <w:rFonts w:ascii="Times New Roman" w:hAnsi="Times New Roman" w:cs="Times New Roman"/>
          <w:sz w:val="26"/>
          <w:szCs w:val="26"/>
        </w:rPr>
        <w:t xml:space="preserve"> however,</w:t>
      </w:r>
      <w:r w:rsidRPr="005D2176">
        <w:rPr>
          <w:rFonts w:ascii="Times New Roman" w:hAnsi="Times New Roman" w:cs="Times New Roman"/>
          <w:sz w:val="26"/>
          <w:szCs w:val="26"/>
        </w:rPr>
        <w:t xml:space="preserve"> </w:t>
      </w:r>
      <w:r>
        <w:rPr>
          <w:rFonts w:ascii="Times New Roman" w:hAnsi="Times New Roman" w:cs="Times New Roman"/>
          <w:sz w:val="26"/>
          <w:szCs w:val="26"/>
        </w:rPr>
        <w:t>this rule</w:t>
      </w:r>
      <w:r w:rsidRPr="005D2176">
        <w:rPr>
          <w:rFonts w:ascii="Times New Roman" w:hAnsi="Times New Roman" w:cs="Times New Roman"/>
          <w:sz w:val="26"/>
          <w:szCs w:val="26"/>
        </w:rPr>
        <w:t xml:space="preserve"> is not applicable </w:t>
      </w:r>
      <w:r>
        <w:rPr>
          <w:rFonts w:ascii="Times New Roman" w:hAnsi="Times New Roman" w:cs="Times New Roman"/>
          <w:sz w:val="26"/>
          <w:szCs w:val="26"/>
        </w:rPr>
        <w:t xml:space="preserve">to </w:t>
      </w:r>
      <w:bookmarkStart w:id="8" w:name="_Hlk13665239"/>
      <w:r>
        <w:rPr>
          <w:rFonts w:ascii="Times New Roman" w:hAnsi="Times New Roman" w:cs="Times New Roman"/>
          <w:sz w:val="26"/>
          <w:szCs w:val="26"/>
        </w:rPr>
        <w:t xml:space="preserve">the Commission because it applies only to a definitional subset of “agencies,” </w:t>
      </w:r>
      <w:r w:rsidR="00824D89">
        <w:rPr>
          <w:rFonts w:ascii="Times New Roman" w:hAnsi="Times New Roman" w:cs="Times New Roman"/>
          <w:sz w:val="26"/>
          <w:szCs w:val="26"/>
        </w:rPr>
        <w:t xml:space="preserve">excluding the Commission; </w:t>
      </w:r>
      <w:r>
        <w:rPr>
          <w:rFonts w:ascii="Times New Roman" w:hAnsi="Times New Roman" w:cs="Times New Roman"/>
          <w:sz w:val="26"/>
          <w:szCs w:val="26"/>
        </w:rPr>
        <w:t>specifically</w:t>
      </w:r>
      <w:r w:rsidR="00824D89">
        <w:rPr>
          <w:rFonts w:ascii="Times New Roman" w:hAnsi="Times New Roman" w:cs="Times New Roman"/>
          <w:sz w:val="26"/>
          <w:szCs w:val="26"/>
        </w:rPr>
        <w:t xml:space="preserve"> this requirement applies only</w:t>
      </w:r>
      <w:r>
        <w:rPr>
          <w:rFonts w:ascii="Times New Roman" w:hAnsi="Times New Roman" w:cs="Times New Roman"/>
          <w:sz w:val="26"/>
          <w:szCs w:val="26"/>
        </w:rPr>
        <w:t xml:space="preserve"> to a “board or council of a political subdivision or of an authority created by a political subdivision</w:t>
      </w:r>
      <w:r w:rsidR="00824D89">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i/>
          <w:iCs/>
          <w:sz w:val="26"/>
          <w:szCs w:val="26"/>
        </w:rPr>
        <w:t xml:space="preserve">See </w:t>
      </w:r>
      <w:r w:rsidRPr="005D2176">
        <w:rPr>
          <w:rFonts w:ascii="Times New Roman" w:hAnsi="Times New Roman" w:cs="Times New Roman"/>
          <w:sz w:val="26"/>
          <w:szCs w:val="26"/>
        </w:rPr>
        <w:t>65 Pa. C.S. §§ 703</w:t>
      </w:r>
      <w:r>
        <w:rPr>
          <w:rFonts w:ascii="Times New Roman" w:hAnsi="Times New Roman" w:cs="Times New Roman"/>
          <w:sz w:val="26"/>
          <w:szCs w:val="26"/>
        </w:rPr>
        <w:t>;</w:t>
      </w:r>
      <w:r>
        <w:rPr>
          <w:rFonts w:ascii="Times New Roman" w:hAnsi="Times New Roman" w:cs="Times New Roman"/>
          <w:i/>
          <w:iCs/>
          <w:sz w:val="26"/>
          <w:szCs w:val="26"/>
        </w:rPr>
        <w:t xml:space="preserve"> </w:t>
      </w:r>
      <w:r w:rsidRPr="005D2176">
        <w:rPr>
          <w:rFonts w:ascii="Times New Roman" w:hAnsi="Times New Roman" w:cs="Times New Roman"/>
          <w:sz w:val="26"/>
          <w:szCs w:val="26"/>
        </w:rPr>
        <w:t>65 Pa. C.S. §§ 710.1(a)</w:t>
      </w:r>
      <w:r>
        <w:rPr>
          <w:rFonts w:ascii="Times New Roman" w:hAnsi="Times New Roman" w:cs="Times New Roman"/>
          <w:sz w:val="26"/>
          <w:szCs w:val="26"/>
        </w:rPr>
        <w:t>.</w:t>
      </w:r>
      <w:bookmarkEnd w:id="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5541FDB"/>
    <w:multiLevelType w:val="hybridMultilevel"/>
    <w:tmpl w:val="68A28FD4"/>
    <w:lvl w:ilvl="0" w:tplc="12688ED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4C1FBD"/>
    <w:multiLevelType w:val="hybridMultilevel"/>
    <w:tmpl w:val="D0549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B7"/>
    <w:rsid w:val="00000F15"/>
    <w:rsid w:val="0000114F"/>
    <w:rsid w:val="00010805"/>
    <w:rsid w:val="00010B80"/>
    <w:rsid w:val="00013B1D"/>
    <w:rsid w:val="000360C7"/>
    <w:rsid w:val="00053743"/>
    <w:rsid w:val="000821DF"/>
    <w:rsid w:val="000841F5"/>
    <w:rsid w:val="000C2E86"/>
    <w:rsid w:val="000F2F9A"/>
    <w:rsid w:val="001001D9"/>
    <w:rsid w:val="00113CE6"/>
    <w:rsid w:val="0011542C"/>
    <w:rsid w:val="0011595F"/>
    <w:rsid w:val="00125A64"/>
    <w:rsid w:val="001310FF"/>
    <w:rsid w:val="001359DE"/>
    <w:rsid w:val="00136947"/>
    <w:rsid w:val="00160EF9"/>
    <w:rsid w:val="001737FA"/>
    <w:rsid w:val="00185BA0"/>
    <w:rsid w:val="00186634"/>
    <w:rsid w:val="001A2569"/>
    <w:rsid w:val="001E57B1"/>
    <w:rsid w:val="00213120"/>
    <w:rsid w:val="002245DA"/>
    <w:rsid w:val="00244F9B"/>
    <w:rsid w:val="00245F39"/>
    <w:rsid w:val="00247459"/>
    <w:rsid w:val="0025110E"/>
    <w:rsid w:val="00264940"/>
    <w:rsid w:val="002651EA"/>
    <w:rsid w:val="002935F3"/>
    <w:rsid w:val="002A7BD9"/>
    <w:rsid w:val="002B36B4"/>
    <w:rsid w:val="002C011F"/>
    <w:rsid w:val="002C09C1"/>
    <w:rsid w:val="002C177D"/>
    <w:rsid w:val="002C3D3D"/>
    <w:rsid w:val="002D5237"/>
    <w:rsid w:val="002D7252"/>
    <w:rsid w:val="002F25F4"/>
    <w:rsid w:val="003168E9"/>
    <w:rsid w:val="00345763"/>
    <w:rsid w:val="003626DA"/>
    <w:rsid w:val="00370C3C"/>
    <w:rsid w:val="00377ED4"/>
    <w:rsid w:val="003A4012"/>
    <w:rsid w:val="003C120E"/>
    <w:rsid w:val="003D0284"/>
    <w:rsid w:val="003D32DE"/>
    <w:rsid w:val="003E3A9E"/>
    <w:rsid w:val="00402AE2"/>
    <w:rsid w:val="00414437"/>
    <w:rsid w:val="00414B99"/>
    <w:rsid w:val="0046438B"/>
    <w:rsid w:val="0048177C"/>
    <w:rsid w:val="004838DD"/>
    <w:rsid w:val="00484236"/>
    <w:rsid w:val="0048748E"/>
    <w:rsid w:val="004A71C4"/>
    <w:rsid w:val="004B15EC"/>
    <w:rsid w:val="004F0E15"/>
    <w:rsid w:val="004F79BF"/>
    <w:rsid w:val="00506810"/>
    <w:rsid w:val="00540DFD"/>
    <w:rsid w:val="00540FE0"/>
    <w:rsid w:val="00550F2D"/>
    <w:rsid w:val="0056157A"/>
    <w:rsid w:val="00561BF7"/>
    <w:rsid w:val="00590DA6"/>
    <w:rsid w:val="0059256F"/>
    <w:rsid w:val="005A2304"/>
    <w:rsid w:val="005B1B9B"/>
    <w:rsid w:val="005D2176"/>
    <w:rsid w:val="005F30E8"/>
    <w:rsid w:val="005F593D"/>
    <w:rsid w:val="006014A8"/>
    <w:rsid w:val="006079E0"/>
    <w:rsid w:val="00622293"/>
    <w:rsid w:val="0063253D"/>
    <w:rsid w:val="006738F4"/>
    <w:rsid w:val="00674D84"/>
    <w:rsid w:val="006835E3"/>
    <w:rsid w:val="0069014D"/>
    <w:rsid w:val="006A50B7"/>
    <w:rsid w:val="006B7540"/>
    <w:rsid w:val="006E1B42"/>
    <w:rsid w:val="006E24D7"/>
    <w:rsid w:val="00703C89"/>
    <w:rsid w:val="00705978"/>
    <w:rsid w:val="00757A59"/>
    <w:rsid w:val="007637C2"/>
    <w:rsid w:val="00771BA1"/>
    <w:rsid w:val="0077357B"/>
    <w:rsid w:val="00773BEC"/>
    <w:rsid w:val="00783166"/>
    <w:rsid w:val="007A4274"/>
    <w:rsid w:val="007C5BF9"/>
    <w:rsid w:val="007D6B16"/>
    <w:rsid w:val="007E10E1"/>
    <w:rsid w:val="007E2346"/>
    <w:rsid w:val="007E4222"/>
    <w:rsid w:val="007E63E5"/>
    <w:rsid w:val="007F53FF"/>
    <w:rsid w:val="007F6CA9"/>
    <w:rsid w:val="00806968"/>
    <w:rsid w:val="00824D89"/>
    <w:rsid w:val="008556F1"/>
    <w:rsid w:val="00876F0F"/>
    <w:rsid w:val="008D2DE9"/>
    <w:rsid w:val="008E4A56"/>
    <w:rsid w:val="00905BAB"/>
    <w:rsid w:val="00912B1A"/>
    <w:rsid w:val="00931646"/>
    <w:rsid w:val="00935572"/>
    <w:rsid w:val="00940D06"/>
    <w:rsid w:val="009528EB"/>
    <w:rsid w:val="009554EA"/>
    <w:rsid w:val="009710D3"/>
    <w:rsid w:val="009C456D"/>
    <w:rsid w:val="009E1B5F"/>
    <w:rsid w:val="009E70AE"/>
    <w:rsid w:val="009F58F9"/>
    <w:rsid w:val="00A14C24"/>
    <w:rsid w:val="00A51653"/>
    <w:rsid w:val="00A61D20"/>
    <w:rsid w:val="00A61F82"/>
    <w:rsid w:val="00A73459"/>
    <w:rsid w:val="00A80D1B"/>
    <w:rsid w:val="00A96990"/>
    <w:rsid w:val="00AA63AA"/>
    <w:rsid w:val="00AA7E38"/>
    <w:rsid w:val="00AE0DC8"/>
    <w:rsid w:val="00AE41C8"/>
    <w:rsid w:val="00AE503D"/>
    <w:rsid w:val="00B2192C"/>
    <w:rsid w:val="00B319D4"/>
    <w:rsid w:val="00B45F60"/>
    <w:rsid w:val="00B816D5"/>
    <w:rsid w:val="00B93B03"/>
    <w:rsid w:val="00BA0579"/>
    <w:rsid w:val="00BA7E9E"/>
    <w:rsid w:val="00BC634C"/>
    <w:rsid w:val="00BD04BF"/>
    <w:rsid w:val="00BD650B"/>
    <w:rsid w:val="00BD6D0D"/>
    <w:rsid w:val="00BE0127"/>
    <w:rsid w:val="00BE10DE"/>
    <w:rsid w:val="00BF2750"/>
    <w:rsid w:val="00BF424A"/>
    <w:rsid w:val="00C462FB"/>
    <w:rsid w:val="00C704FD"/>
    <w:rsid w:val="00C74C6E"/>
    <w:rsid w:val="00C819D2"/>
    <w:rsid w:val="00CC05FA"/>
    <w:rsid w:val="00CD5102"/>
    <w:rsid w:val="00CE7928"/>
    <w:rsid w:val="00D44C09"/>
    <w:rsid w:val="00D5637E"/>
    <w:rsid w:val="00D705A3"/>
    <w:rsid w:val="00D86326"/>
    <w:rsid w:val="00D95140"/>
    <w:rsid w:val="00DA68C0"/>
    <w:rsid w:val="00DB08E8"/>
    <w:rsid w:val="00DD35F0"/>
    <w:rsid w:val="00DD5414"/>
    <w:rsid w:val="00DD6BA8"/>
    <w:rsid w:val="00DE05DC"/>
    <w:rsid w:val="00DE63DF"/>
    <w:rsid w:val="00DF703B"/>
    <w:rsid w:val="00E061E6"/>
    <w:rsid w:val="00E307F8"/>
    <w:rsid w:val="00E34559"/>
    <w:rsid w:val="00E36B29"/>
    <w:rsid w:val="00E47001"/>
    <w:rsid w:val="00E50F3E"/>
    <w:rsid w:val="00E51E8E"/>
    <w:rsid w:val="00E53E9F"/>
    <w:rsid w:val="00E9092D"/>
    <w:rsid w:val="00E96864"/>
    <w:rsid w:val="00EA2D53"/>
    <w:rsid w:val="00EB1BE5"/>
    <w:rsid w:val="00EB38C4"/>
    <w:rsid w:val="00EC2C01"/>
    <w:rsid w:val="00EC429D"/>
    <w:rsid w:val="00EC4C14"/>
    <w:rsid w:val="00EC6A7E"/>
    <w:rsid w:val="00EE2687"/>
    <w:rsid w:val="00EF69E2"/>
    <w:rsid w:val="00F00565"/>
    <w:rsid w:val="00F052B4"/>
    <w:rsid w:val="00F13821"/>
    <w:rsid w:val="00F1625B"/>
    <w:rsid w:val="00F17148"/>
    <w:rsid w:val="00F30EAA"/>
    <w:rsid w:val="00F52BBD"/>
    <w:rsid w:val="00F54B4F"/>
    <w:rsid w:val="00F77A26"/>
    <w:rsid w:val="00F84468"/>
    <w:rsid w:val="00FA6312"/>
    <w:rsid w:val="00FC5772"/>
    <w:rsid w:val="00FD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A2E9"/>
  <w15:chartTrackingRefBased/>
  <w15:docId w15:val="{F24490BA-B389-45F7-9DE2-31D15754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5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50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6A50B7"/>
    <w:pPr>
      <w:tabs>
        <w:tab w:val="center" w:pos="4680"/>
      </w:tabs>
      <w:spacing w:after="0" w:line="240" w:lineRule="auto"/>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6A50B7"/>
    <w:rPr>
      <w:rFonts w:ascii="Times New Roman" w:eastAsia="Times New Roman" w:hAnsi="Times New Roman" w:cs="Times New Roman"/>
      <w:b/>
      <w:sz w:val="26"/>
      <w:szCs w:val="26"/>
    </w:rPr>
  </w:style>
  <w:style w:type="paragraph" w:styleId="ListParagraph">
    <w:name w:val="List Paragraph"/>
    <w:basedOn w:val="Normal"/>
    <w:uiPriority w:val="34"/>
    <w:qFormat/>
    <w:rsid w:val="005A2304"/>
    <w:pPr>
      <w:ind w:left="720"/>
      <w:contextualSpacing/>
    </w:pPr>
  </w:style>
  <w:style w:type="paragraph" w:styleId="Header">
    <w:name w:val="header"/>
    <w:basedOn w:val="Normal"/>
    <w:link w:val="HeaderChar"/>
    <w:uiPriority w:val="99"/>
    <w:unhideWhenUsed/>
    <w:rsid w:val="00AE5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03D"/>
  </w:style>
  <w:style w:type="paragraph" w:styleId="Footer">
    <w:name w:val="footer"/>
    <w:basedOn w:val="Normal"/>
    <w:link w:val="FooterChar"/>
    <w:uiPriority w:val="99"/>
    <w:unhideWhenUsed/>
    <w:rsid w:val="00AE5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03D"/>
  </w:style>
  <w:style w:type="paragraph" w:styleId="FootnoteText">
    <w:name w:val="footnote text"/>
    <w:basedOn w:val="Normal"/>
    <w:link w:val="FootnoteTextChar"/>
    <w:uiPriority w:val="99"/>
    <w:semiHidden/>
    <w:unhideWhenUsed/>
    <w:rsid w:val="00B93B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B03"/>
    <w:rPr>
      <w:sz w:val="20"/>
      <w:szCs w:val="20"/>
    </w:rPr>
  </w:style>
  <w:style w:type="character" w:styleId="FootnoteReference">
    <w:name w:val="footnote reference"/>
    <w:basedOn w:val="DefaultParagraphFont"/>
    <w:uiPriority w:val="99"/>
    <w:semiHidden/>
    <w:unhideWhenUsed/>
    <w:rsid w:val="00B93B03"/>
    <w:rPr>
      <w:vertAlign w:val="superscript"/>
    </w:rPr>
  </w:style>
  <w:style w:type="character" w:styleId="CommentReference">
    <w:name w:val="annotation reference"/>
    <w:basedOn w:val="DefaultParagraphFont"/>
    <w:uiPriority w:val="99"/>
    <w:semiHidden/>
    <w:unhideWhenUsed/>
    <w:rsid w:val="00213120"/>
    <w:rPr>
      <w:sz w:val="16"/>
      <w:szCs w:val="16"/>
    </w:rPr>
  </w:style>
  <w:style w:type="paragraph" w:styleId="CommentText">
    <w:name w:val="annotation text"/>
    <w:basedOn w:val="Normal"/>
    <w:link w:val="CommentTextChar"/>
    <w:uiPriority w:val="99"/>
    <w:semiHidden/>
    <w:unhideWhenUsed/>
    <w:rsid w:val="00213120"/>
    <w:pPr>
      <w:spacing w:line="240" w:lineRule="auto"/>
    </w:pPr>
    <w:rPr>
      <w:sz w:val="20"/>
      <w:szCs w:val="20"/>
    </w:rPr>
  </w:style>
  <w:style w:type="character" w:customStyle="1" w:styleId="CommentTextChar">
    <w:name w:val="Comment Text Char"/>
    <w:basedOn w:val="DefaultParagraphFont"/>
    <w:link w:val="CommentText"/>
    <w:uiPriority w:val="99"/>
    <w:semiHidden/>
    <w:rsid w:val="00213120"/>
    <w:rPr>
      <w:sz w:val="20"/>
      <w:szCs w:val="20"/>
    </w:rPr>
  </w:style>
  <w:style w:type="paragraph" w:styleId="CommentSubject">
    <w:name w:val="annotation subject"/>
    <w:basedOn w:val="CommentText"/>
    <w:next w:val="CommentText"/>
    <w:link w:val="CommentSubjectChar"/>
    <w:uiPriority w:val="99"/>
    <w:semiHidden/>
    <w:unhideWhenUsed/>
    <w:rsid w:val="00213120"/>
    <w:rPr>
      <w:b/>
      <w:bCs/>
    </w:rPr>
  </w:style>
  <w:style w:type="character" w:customStyle="1" w:styleId="CommentSubjectChar">
    <w:name w:val="Comment Subject Char"/>
    <w:basedOn w:val="CommentTextChar"/>
    <w:link w:val="CommentSubject"/>
    <w:uiPriority w:val="99"/>
    <w:semiHidden/>
    <w:rsid w:val="00213120"/>
    <w:rPr>
      <w:b/>
      <w:bCs/>
      <w:sz w:val="20"/>
      <w:szCs w:val="20"/>
    </w:rPr>
  </w:style>
  <w:style w:type="paragraph" w:styleId="BalloonText">
    <w:name w:val="Balloon Text"/>
    <w:basedOn w:val="Normal"/>
    <w:link w:val="BalloonTextChar"/>
    <w:uiPriority w:val="99"/>
    <w:semiHidden/>
    <w:unhideWhenUsed/>
    <w:rsid w:val="00213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3452">
      <w:bodyDiv w:val="1"/>
      <w:marLeft w:val="0"/>
      <w:marRight w:val="0"/>
      <w:marTop w:val="0"/>
      <w:marBottom w:val="0"/>
      <w:divBdr>
        <w:top w:val="none" w:sz="0" w:space="0" w:color="auto"/>
        <w:left w:val="none" w:sz="0" w:space="0" w:color="auto"/>
        <w:bottom w:val="none" w:sz="0" w:space="0" w:color="auto"/>
        <w:right w:val="none" w:sz="0" w:space="0" w:color="auto"/>
      </w:divBdr>
      <w:divsChild>
        <w:div w:id="1397583329">
          <w:marLeft w:val="0"/>
          <w:marRight w:val="0"/>
          <w:marTop w:val="0"/>
          <w:marBottom w:val="0"/>
          <w:divBdr>
            <w:top w:val="none" w:sz="0" w:space="0" w:color="auto"/>
            <w:left w:val="none" w:sz="0" w:space="0" w:color="auto"/>
            <w:bottom w:val="none" w:sz="0" w:space="0" w:color="auto"/>
            <w:right w:val="none" w:sz="0" w:space="0" w:color="auto"/>
          </w:divBdr>
          <w:divsChild>
            <w:div w:id="1714844489">
              <w:marLeft w:val="0"/>
              <w:marRight w:val="0"/>
              <w:marTop w:val="0"/>
              <w:marBottom w:val="0"/>
              <w:divBdr>
                <w:top w:val="none" w:sz="0" w:space="0" w:color="auto"/>
                <w:left w:val="none" w:sz="0" w:space="0" w:color="auto"/>
                <w:bottom w:val="none" w:sz="0" w:space="0" w:color="auto"/>
                <w:right w:val="none" w:sz="0" w:space="0" w:color="auto"/>
              </w:divBdr>
              <w:divsChild>
                <w:div w:id="1743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1772">
      <w:bodyDiv w:val="1"/>
      <w:marLeft w:val="0"/>
      <w:marRight w:val="0"/>
      <w:marTop w:val="0"/>
      <w:marBottom w:val="0"/>
      <w:divBdr>
        <w:top w:val="none" w:sz="0" w:space="0" w:color="auto"/>
        <w:left w:val="none" w:sz="0" w:space="0" w:color="auto"/>
        <w:bottom w:val="none" w:sz="0" w:space="0" w:color="auto"/>
        <w:right w:val="none" w:sz="0" w:space="0" w:color="auto"/>
      </w:divBdr>
      <w:divsChild>
        <w:div w:id="1125124604">
          <w:marLeft w:val="0"/>
          <w:marRight w:val="0"/>
          <w:marTop w:val="0"/>
          <w:marBottom w:val="0"/>
          <w:divBdr>
            <w:top w:val="none" w:sz="0" w:space="0" w:color="auto"/>
            <w:left w:val="none" w:sz="0" w:space="0" w:color="auto"/>
            <w:bottom w:val="none" w:sz="0" w:space="0" w:color="auto"/>
            <w:right w:val="none" w:sz="0" w:space="0" w:color="auto"/>
          </w:divBdr>
          <w:divsChild>
            <w:div w:id="396823901">
              <w:marLeft w:val="0"/>
              <w:marRight w:val="0"/>
              <w:marTop w:val="0"/>
              <w:marBottom w:val="0"/>
              <w:divBdr>
                <w:top w:val="none" w:sz="0" w:space="0" w:color="auto"/>
                <w:left w:val="none" w:sz="0" w:space="0" w:color="auto"/>
                <w:bottom w:val="none" w:sz="0" w:space="0" w:color="auto"/>
                <w:right w:val="none" w:sz="0" w:space="0" w:color="auto"/>
              </w:divBdr>
              <w:divsChild>
                <w:div w:id="1947885211">
                  <w:marLeft w:val="0"/>
                  <w:marRight w:val="0"/>
                  <w:marTop w:val="0"/>
                  <w:marBottom w:val="0"/>
                  <w:divBdr>
                    <w:top w:val="none" w:sz="0" w:space="0" w:color="auto"/>
                    <w:left w:val="none" w:sz="0" w:space="0" w:color="auto"/>
                    <w:bottom w:val="none" w:sz="0" w:space="0" w:color="auto"/>
                    <w:right w:val="none" w:sz="0" w:space="0" w:color="auto"/>
                  </w:divBdr>
                  <w:divsChild>
                    <w:div w:id="1124693870">
                      <w:marLeft w:val="0"/>
                      <w:marRight w:val="300"/>
                      <w:marTop w:val="0"/>
                      <w:marBottom w:val="0"/>
                      <w:divBdr>
                        <w:top w:val="none" w:sz="0" w:space="0" w:color="auto"/>
                        <w:left w:val="none" w:sz="0" w:space="0" w:color="auto"/>
                        <w:bottom w:val="none" w:sz="0" w:space="0" w:color="auto"/>
                        <w:right w:val="none" w:sz="0" w:space="0" w:color="auto"/>
                      </w:divBdr>
                      <w:divsChild>
                        <w:div w:id="263995922">
                          <w:marLeft w:val="0"/>
                          <w:marRight w:val="300"/>
                          <w:marTop w:val="0"/>
                          <w:marBottom w:val="0"/>
                          <w:divBdr>
                            <w:top w:val="none" w:sz="0" w:space="0" w:color="auto"/>
                            <w:left w:val="none" w:sz="0" w:space="0" w:color="auto"/>
                            <w:bottom w:val="none" w:sz="0" w:space="0" w:color="auto"/>
                            <w:right w:val="none" w:sz="0" w:space="0" w:color="auto"/>
                          </w:divBdr>
                          <w:divsChild>
                            <w:div w:id="21011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537443">
      <w:bodyDiv w:val="1"/>
      <w:marLeft w:val="0"/>
      <w:marRight w:val="0"/>
      <w:marTop w:val="0"/>
      <w:marBottom w:val="0"/>
      <w:divBdr>
        <w:top w:val="none" w:sz="0" w:space="0" w:color="auto"/>
        <w:left w:val="none" w:sz="0" w:space="0" w:color="auto"/>
        <w:bottom w:val="none" w:sz="0" w:space="0" w:color="auto"/>
        <w:right w:val="none" w:sz="0" w:space="0" w:color="auto"/>
      </w:divBdr>
      <w:divsChild>
        <w:div w:id="61568082">
          <w:marLeft w:val="0"/>
          <w:marRight w:val="0"/>
          <w:marTop w:val="0"/>
          <w:marBottom w:val="0"/>
          <w:divBdr>
            <w:top w:val="none" w:sz="0" w:space="0" w:color="auto"/>
            <w:left w:val="none" w:sz="0" w:space="0" w:color="auto"/>
            <w:bottom w:val="none" w:sz="0" w:space="0" w:color="auto"/>
            <w:right w:val="none" w:sz="0" w:space="0" w:color="auto"/>
          </w:divBdr>
          <w:divsChild>
            <w:div w:id="31226538">
              <w:marLeft w:val="0"/>
              <w:marRight w:val="0"/>
              <w:marTop w:val="0"/>
              <w:marBottom w:val="0"/>
              <w:divBdr>
                <w:top w:val="none" w:sz="0" w:space="0" w:color="auto"/>
                <w:left w:val="none" w:sz="0" w:space="0" w:color="auto"/>
                <w:bottom w:val="none" w:sz="0" w:space="0" w:color="auto"/>
                <w:right w:val="none" w:sz="0" w:space="0" w:color="auto"/>
              </w:divBdr>
              <w:divsChild>
                <w:div w:id="1971012829">
                  <w:marLeft w:val="0"/>
                  <w:marRight w:val="0"/>
                  <w:marTop w:val="0"/>
                  <w:marBottom w:val="0"/>
                  <w:divBdr>
                    <w:top w:val="none" w:sz="0" w:space="0" w:color="auto"/>
                    <w:left w:val="none" w:sz="0" w:space="0" w:color="auto"/>
                    <w:bottom w:val="none" w:sz="0" w:space="0" w:color="auto"/>
                    <w:right w:val="none" w:sz="0" w:space="0" w:color="auto"/>
                  </w:divBdr>
                  <w:divsChild>
                    <w:div w:id="2086411215">
                      <w:marLeft w:val="0"/>
                      <w:marRight w:val="300"/>
                      <w:marTop w:val="0"/>
                      <w:marBottom w:val="0"/>
                      <w:divBdr>
                        <w:top w:val="none" w:sz="0" w:space="0" w:color="auto"/>
                        <w:left w:val="none" w:sz="0" w:space="0" w:color="auto"/>
                        <w:bottom w:val="none" w:sz="0" w:space="0" w:color="auto"/>
                        <w:right w:val="none" w:sz="0" w:space="0" w:color="auto"/>
                      </w:divBdr>
                      <w:divsChild>
                        <w:div w:id="146479209">
                          <w:marLeft w:val="0"/>
                          <w:marRight w:val="300"/>
                          <w:marTop w:val="0"/>
                          <w:marBottom w:val="0"/>
                          <w:divBdr>
                            <w:top w:val="none" w:sz="0" w:space="0" w:color="auto"/>
                            <w:left w:val="none" w:sz="0" w:space="0" w:color="auto"/>
                            <w:bottom w:val="none" w:sz="0" w:space="0" w:color="auto"/>
                            <w:right w:val="none" w:sz="0" w:space="0" w:color="auto"/>
                          </w:divBdr>
                          <w:divsChild>
                            <w:div w:id="16273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750178">
      <w:bodyDiv w:val="1"/>
      <w:marLeft w:val="0"/>
      <w:marRight w:val="0"/>
      <w:marTop w:val="0"/>
      <w:marBottom w:val="0"/>
      <w:divBdr>
        <w:top w:val="none" w:sz="0" w:space="0" w:color="auto"/>
        <w:left w:val="none" w:sz="0" w:space="0" w:color="auto"/>
        <w:bottom w:val="none" w:sz="0" w:space="0" w:color="auto"/>
        <w:right w:val="none" w:sz="0" w:space="0" w:color="auto"/>
      </w:divBdr>
      <w:divsChild>
        <w:div w:id="188376282">
          <w:marLeft w:val="0"/>
          <w:marRight w:val="0"/>
          <w:marTop w:val="0"/>
          <w:marBottom w:val="0"/>
          <w:divBdr>
            <w:top w:val="none" w:sz="0" w:space="0" w:color="auto"/>
            <w:left w:val="none" w:sz="0" w:space="0" w:color="auto"/>
            <w:bottom w:val="none" w:sz="0" w:space="0" w:color="auto"/>
            <w:right w:val="none" w:sz="0" w:space="0" w:color="auto"/>
          </w:divBdr>
          <w:divsChild>
            <w:div w:id="741827881">
              <w:marLeft w:val="0"/>
              <w:marRight w:val="0"/>
              <w:marTop w:val="0"/>
              <w:marBottom w:val="0"/>
              <w:divBdr>
                <w:top w:val="none" w:sz="0" w:space="0" w:color="auto"/>
                <w:left w:val="none" w:sz="0" w:space="0" w:color="auto"/>
                <w:bottom w:val="none" w:sz="0" w:space="0" w:color="auto"/>
                <w:right w:val="none" w:sz="0" w:space="0" w:color="auto"/>
              </w:divBdr>
              <w:divsChild>
                <w:div w:id="335230480">
                  <w:marLeft w:val="0"/>
                  <w:marRight w:val="0"/>
                  <w:marTop w:val="0"/>
                  <w:marBottom w:val="0"/>
                  <w:divBdr>
                    <w:top w:val="none" w:sz="0" w:space="0" w:color="auto"/>
                    <w:left w:val="none" w:sz="0" w:space="0" w:color="auto"/>
                    <w:bottom w:val="none" w:sz="0" w:space="0" w:color="auto"/>
                    <w:right w:val="none" w:sz="0" w:space="0" w:color="auto"/>
                  </w:divBdr>
                  <w:divsChild>
                    <w:div w:id="913197602">
                      <w:marLeft w:val="0"/>
                      <w:marRight w:val="300"/>
                      <w:marTop w:val="0"/>
                      <w:marBottom w:val="0"/>
                      <w:divBdr>
                        <w:top w:val="none" w:sz="0" w:space="0" w:color="auto"/>
                        <w:left w:val="none" w:sz="0" w:space="0" w:color="auto"/>
                        <w:bottom w:val="none" w:sz="0" w:space="0" w:color="auto"/>
                        <w:right w:val="none" w:sz="0" w:space="0" w:color="auto"/>
                      </w:divBdr>
                      <w:divsChild>
                        <w:div w:id="1278953642">
                          <w:marLeft w:val="0"/>
                          <w:marRight w:val="300"/>
                          <w:marTop w:val="0"/>
                          <w:marBottom w:val="0"/>
                          <w:divBdr>
                            <w:top w:val="none" w:sz="0" w:space="0" w:color="auto"/>
                            <w:left w:val="none" w:sz="0" w:space="0" w:color="auto"/>
                            <w:bottom w:val="none" w:sz="0" w:space="0" w:color="auto"/>
                            <w:right w:val="none" w:sz="0" w:space="0" w:color="auto"/>
                          </w:divBdr>
                          <w:divsChild>
                            <w:div w:id="180199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974468">
      <w:bodyDiv w:val="1"/>
      <w:marLeft w:val="0"/>
      <w:marRight w:val="0"/>
      <w:marTop w:val="0"/>
      <w:marBottom w:val="0"/>
      <w:divBdr>
        <w:top w:val="none" w:sz="0" w:space="0" w:color="auto"/>
        <w:left w:val="none" w:sz="0" w:space="0" w:color="auto"/>
        <w:bottom w:val="none" w:sz="0" w:space="0" w:color="auto"/>
        <w:right w:val="none" w:sz="0" w:space="0" w:color="auto"/>
      </w:divBdr>
    </w:div>
    <w:div w:id="699016061">
      <w:bodyDiv w:val="1"/>
      <w:marLeft w:val="0"/>
      <w:marRight w:val="0"/>
      <w:marTop w:val="0"/>
      <w:marBottom w:val="0"/>
      <w:divBdr>
        <w:top w:val="none" w:sz="0" w:space="0" w:color="auto"/>
        <w:left w:val="none" w:sz="0" w:space="0" w:color="auto"/>
        <w:bottom w:val="none" w:sz="0" w:space="0" w:color="auto"/>
        <w:right w:val="none" w:sz="0" w:space="0" w:color="auto"/>
      </w:divBdr>
    </w:div>
    <w:div w:id="875196601">
      <w:bodyDiv w:val="1"/>
      <w:marLeft w:val="0"/>
      <w:marRight w:val="0"/>
      <w:marTop w:val="0"/>
      <w:marBottom w:val="0"/>
      <w:divBdr>
        <w:top w:val="none" w:sz="0" w:space="0" w:color="auto"/>
        <w:left w:val="none" w:sz="0" w:space="0" w:color="auto"/>
        <w:bottom w:val="none" w:sz="0" w:space="0" w:color="auto"/>
        <w:right w:val="none" w:sz="0" w:space="0" w:color="auto"/>
      </w:divBdr>
      <w:divsChild>
        <w:div w:id="1968926042">
          <w:marLeft w:val="0"/>
          <w:marRight w:val="0"/>
          <w:marTop w:val="0"/>
          <w:marBottom w:val="0"/>
          <w:divBdr>
            <w:top w:val="none" w:sz="0" w:space="0" w:color="auto"/>
            <w:left w:val="none" w:sz="0" w:space="0" w:color="auto"/>
            <w:bottom w:val="none" w:sz="0" w:space="0" w:color="auto"/>
            <w:right w:val="none" w:sz="0" w:space="0" w:color="auto"/>
          </w:divBdr>
          <w:divsChild>
            <w:div w:id="648556744">
              <w:marLeft w:val="0"/>
              <w:marRight w:val="0"/>
              <w:marTop w:val="0"/>
              <w:marBottom w:val="0"/>
              <w:divBdr>
                <w:top w:val="none" w:sz="0" w:space="0" w:color="auto"/>
                <w:left w:val="none" w:sz="0" w:space="0" w:color="auto"/>
                <w:bottom w:val="none" w:sz="0" w:space="0" w:color="auto"/>
                <w:right w:val="none" w:sz="0" w:space="0" w:color="auto"/>
              </w:divBdr>
              <w:divsChild>
                <w:div w:id="1331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9934">
      <w:bodyDiv w:val="1"/>
      <w:marLeft w:val="0"/>
      <w:marRight w:val="0"/>
      <w:marTop w:val="0"/>
      <w:marBottom w:val="0"/>
      <w:divBdr>
        <w:top w:val="none" w:sz="0" w:space="0" w:color="auto"/>
        <w:left w:val="none" w:sz="0" w:space="0" w:color="auto"/>
        <w:bottom w:val="none" w:sz="0" w:space="0" w:color="auto"/>
        <w:right w:val="none" w:sz="0" w:space="0" w:color="auto"/>
      </w:divBdr>
    </w:div>
    <w:div w:id="1235898763">
      <w:bodyDiv w:val="1"/>
      <w:marLeft w:val="0"/>
      <w:marRight w:val="0"/>
      <w:marTop w:val="0"/>
      <w:marBottom w:val="0"/>
      <w:divBdr>
        <w:top w:val="none" w:sz="0" w:space="0" w:color="auto"/>
        <w:left w:val="none" w:sz="0" w:space="0" w:color="auto"/>
        <w:bottom w:val="none" w:sz="0" w:space="0" w:color="auto"/>
        <w:right w:val="none" w:sz="0" w:space="0" w:color="auto"/>
      </w:divBdr>
      <w:divsChild>
        <w:div w:id="1192231841">
          <w:marLeft w:val="0"/>
          <w:marRight w:val="0"/>
          <w:marTop w:val="0"/>
          <w:marBottom w:val="0"/>
          <w:divBdr>
            <w:top w:val="none" w:sz="0" w:space="0" w:color="auto"/>
            <w:left w:val="none" w:sz="0" w:space="0" w:color="auto"/>
            <w:bottom w:val="none" w:sz="0" w:space="0" w:color="auto"/>
            <w:right w:val="none" w:sz="0" w:space="0" w:color="auto"/>
          </w:divBdr>
          <w:divsChild>
            <w:div w:id="1134711669">
              <w:marLeft w:val="0"/>
              <w:marRight w:val="0"/>
              <w:marTop w:val="0"/>
              <w:marBottom w:val="0"/>
              <w:divBdr>
                <w:top w:val="none" w:sz="0" w:space="0" w:color="auto"/>
                <w:left w:val="none" w:sz="0" w:space="0" w:color="auto"/>
                <w:bottom w:val="none" w:sz="0" w:space="0" w:color="auto"/>
                <w:right w:val="none" w:sz="0" w:space="0" w:color="auto"/>
              </w:divBdr>
              <w:divsChild>
                <w:div w:id="6992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3051">
      <w:bodyDiv w:val="1"/>
      <w:marLeft w:val="0"/>
      <w:marRight w:val="0"/>
      <w:marTop w:val="0"/>
      <w:marBottom w:val="0"/>
      <w:divBdr>
        <w:top w:val="none" w:sz="0" w:space="0" w:color="auto"/>
        <w:left w:val="none" w:sz="0" w:space="0" w:color="auto"/>
        <w:bottom w:val="none" w:sz="0" w:space="0" w:color="auto"/>
        <w:right w:val="none" w:sz="0" w:space="0" w:color="auto"/>
      </w:divBdr>
      <w:divsChild>
        <w:div w:id="957105960">
          <w:marLeft w:val="0"/>
          <w:marRight w:val="0"/>
          <w:marTop w:val="0"/>
          <w:marBottom w:val="0"/>
          <w:divBdr>
            <w:top w:val="none" w:sz="0" w:space="0" w:color="auto"/>
            <w:left w:val="none" w:sz="0" w:space="0" w:color="auto"/>
            <w:bottom w:val="none" w:sz="0" w:space="0" w:color="auto"/>
            <w:right w:val="none" w:sz="0" w:space="0" w:color="auto"/>
          </w:divBdr>
          <w:divsChild>
            <w:div w:id="1364209845">
              <w:marLeft w:val="0"/>
              <w:marRight w:val="0"/>
              <w:marTop w:val="0"/>
              <w:marBottom w:val="0"/>
              <w:divBdr>
                <w:top w:val="none" w:sz="0" w:space="0" w:color="auto"/>
                <w:left w:val="none" w:sz="0" w:space="0" w:color="auto"/>
                <w:bottom w:val="none" w:sz="0" w:space="0" w:color="auto"/>
                <w:right w:val="none" w:sz="0" w:space="0" w:color="auto"/>
              </w:divBdr>
              <w:divsChild>
                <w:div w:id="14696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0335">
      <w:bodyDiv w:val="1"/>
      <w:marLeft w:val="0"/>
      <w:marRight w:val="0"/>
      <w:marTop w:val="0"/>
      <w:marBottom w:val="0"/>
      <w:divBdr>
        <w:top w:val="none" w:sz="0" w:space="0" w:color="auto"/>
        <w:left w:val="none" w:sz="0" w:space="0" w:color="auto"/>
        <w:bottom w:val="none" w:sz="0" w:space="0" w:color="auto"/>
        <w:right w:val="none" w:sz="0" w:space="0" w:color="auto"/>
      </w:divBdr>
      <w:divsChild>
        <w:div w:id="1085878571">
          <w:marLeft w:val="0"/>
          <w:marRight w:val="0"/>
          <w:marTop w:val="0"/>
          <w:marBottom w:val="0"/>
          <w:divBdr>
            <w:top w:val="none" w:sz="0" w:space="0" w:color="auto"/>
            <w:left w:val="none" w:sz="0" w:space="0" w:color="auto"/>
            <w:bottom w:val="none" w:sz="0" w:space="0" w:color="auto"/>
            <w:right w:val="none" w:sz="0" w:space="0" w:color="auto"/>
          </w:divBdr>
          <w:divsChild>
            <w:div w:id="155197330">
              <w:marLeft w:val="0"/>
              <w:marRight w:val="0"/>
              <w:marTop w:val="0"/>
              <w:marBottom w:val="0"/>
              <w:divBdr>
                <w:top w:val="none" w:sz="0" w:space="0" w:color="auto"/>
                <w:left w:val="none" w:sz="0" w:space="0" w:color="auto"/>
                <w:bottom w:val="none" w:sz="0" w:space="0" w:color="auto"/>
                <w:right w:val="none" w:sz="0" w:space="0" w:color="auto"/>
              </w:divBdr>
              <w:divsChild>
                <w:div w:id="20227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2911">
      <w:bodyDiv w:val="1"/>
      <w:marLeft w:val="0"/>
      <w:marRight w:val="0"/>
      <w:marTop w:val="0"/>
      <w:marBottom w:val="0"/>
      <w:divBdr>
        <w:top w:val="none" w:sz="0" w:space="0" w:color="auto"/>
        <w:left w:val="none" w:sz="0" w:space="0" w:color="auto"/>
        <w:bottom w:val="none" w:sz="0" w:space="0" w:color="auto"/>
        <w:right w:val="none" w:sz="0" w:space="0" w:color="auto"/>
      </w:divBdr>
      <w:divsChild>
        <w:div w:id="789979181">
          <w:marLeft w:val="0"/>
          <w:marRight w:val="0"/>
          <w:marTop w:val="0"/>
          <w:marBottom w:val="0"/>
          <w:divBdr>
            <w:top w:val="none" w:sz="0" w:space="0" w:color="auto"/>
            <w:left w:val="none" w:sz="0" w:space="0" w:color="auto"/>
            <w:bottom w:val="none" w:sz="0" w:space="0" w:color="auto"/>
            <w:right w:val="none" w:sz="0" w:space="0" w:color="auto"/>
          </w:divBdr>
          <w:divsChild>
            <w:div w:id="1457218151">
              <w:marLeft w:val="0"/>
              <w:marRight w:val="0"/>
              <w:marTop w:val="0"/>
              <w:marBottom w:val="0"/>
              <w:divBdr>
                <w:top w:val="none" w:sz="0" w:space="0" w:color="auto"/>
                <w:left w:val="none" w:sz="0" w:space="0" w:color="auto"/>
                <w:bottom w:val="none" w:sz="0" w:space="0" w:color="auto"/>
                <w:right w:val="none" w:sz="0" w:space="0" w:color="auto"/>
              </w:divBdr>
              <w:divsChild>
                <w:div w:id="9070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869740">
      <w:bodyDiv w:val="1"/>
      <w:marLeft w:val="0"/>
      <w:marRight w:val="0"/>
      <w:marTop w:val="0"/>
      <w:marBottom w:val="0"/>
      <w:divBdr>
        <w:top w:val="none" w:sz="0" w:space="0" w:color="auto"/>
        <w:left w:val="none" w:sz="0" w:space="0" w:color="auto"/>
        <w:bottom w:val="none" w:sz="0" w:space="0" w:color="auto"/>
        <w:right w:val="none" w:sz="0" w:space="0" w:color="auto"/>
      </w:divBdr>
      <w:divsChild>
        <w:div w:id="471097804">
          <w:marLeft w:val="0"/>
          <w:marRight w:val="0"/>
          <w:marTop w:val="0"/>
          <w:marBottom w:val="0"/>
          <w:divBdr>
            <w:top w:val="none" w:sz="0" w:space="0" w:color="auto"/>
            <w:left w:val="none" w:sz="0" w:space="0" w:color="auto"/>
            <w:bottom w:val="none" w:sz="0" w:space="0" w:color="auto"/>
            <w:right w:val="none" w:sz="0" w:space="0" w:color="auto"/>
          </w:divBdr>
          <w:divsChild>
            <w:div w:id="1263681451">
              <w:marLeft w:val="0"/>
              <w:marRight w:val="0"/>
              <w:marTop w:val="0"/>
              <w:marBottom w:val="0"/>
              <w:divBdr>
                <w:top w:val="none" w:sz="0" w:space="0" w:color="auto"/>
                <w:left w:val="none" w:sz="0" w:space="0" w:color="auto"/>
                <w:bottom w:val="none" w:sz="0" w:space="0" w:color="auto"/>
                <w:right w:val="none" w:sz="0" w:space="0" w:color="auto"/>
              </w:divBdr>
              <w:divsChild>
                <w:div w:id="333608807">
                  <w:marLeft w:val="0"/>
                  <w:marRight w:val="0"/>
                  <w:marTop w:val="0"/>
                  <w:marBottom w:val="0"/>
                  <w:divBdr>
                    <w:top w:val="none" w:sz="0" w:space="0" w:color="auto"/>
                    <w:left w:val="none" w:sz="0" w:space="0" w:color="auto"/>
                    <w:bottom w:val="none" w:sz="0" w:space="0" w:color="auto"/>
                    <w:right w:val="none" w:sz="0" w:space="0" w:color="auto"/>
                  </w:divBdr>
                  <w:divsChild>
                    <w:div w:id="399983578">
                      <w:marLeft w:val="0"/>
                      <w:marRight w:val="300"/>
                      <w:marTop w:val="0"/>
                      <w:marBottom w:val="0"/>
                      <w:divBdr>
                        <w:top w:val="none" w:sz="0" w:space="0" w:color="auto"/>
                        <w:left w:val="none" w:sz="0" w:space="0" w:color="auto"/>
                        <w:bottom w:val="none" w:sz="0" w:space="0" w:color="auto"/>
                        <w:right w:val="none" w:sz="0" w:space="0" w:color="auto"/>
                      </w:divBdr>
                      <w:divsChild>
                        <w:div w:id="900142492">
                          <w:marLeft w:val="0"/>
                          <w:marRight w:val="300"/>
                          <w:marTop w:val="0"/>
                          <w:marBottom w:val="0"/>
                          <w:divBdr>
                            <w:top w:val="none" w:sz="0" w:space="0" w:color="auto"/>
                            <w:left w:val="none" w:sz="0" w:space="0" w:color="auto"/>
                            <w:bottom w:val="none" w:sz="0" w:space="0" w:color="auto"/>
                            <w:right w:val="none" w:sz="0" w:space="0" w:color="auto"/>
                          </w:divBdr>
                          <w:divsChild>
                            <w:div w:id="21311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104957">
      <w:bodyDiv w:val="1"/>
      <w:marLeft w:val="0"/>
      <w:marRight w:val="0"/>
      <w:marTop w:val="0"/>
      <w:marBottom w:val="0"/>
      <w:divBdr>
        <w:top w:val="none" w:sz="0" w:space="0" w:color="auto"/>
        <w:left w:val="none" w:sz="0" w:space="0" w:color="auto"/>
        <w:bottom w:val="none" w:sz="0" w:space="0" w:color="auto"/>
        <w:right w:val="none" w:sz="0" w:space="0" w:color="auto"/>
      </w:divBdr>
      <w:divsChild>
        <w:div w:id="1055005060">
          <w:marLeft w:val="0"/>
          <w:marRight w:val="0"/>
          <w:marTop w:val="0"/>
          <w:marBottom w:val="0"/>
          <w:divBdr>
            <w:top w:val="none" w:sz="0" w:space="0" w:color="auto"/>
            <w:left w:val="none" w:sz="0" w:space="0" w:color="auto"/>
            <w:bottom w:val="none" w:sz="0" w:space="0" w:color="auto"/>
            <w:right w:val="none" w:sz="0" w:space="0" w:color="auto"/>
          </w:divBdr>
          <w:divsChild>
            <w:div w:id="1665282370">
              <w:marLeft w:val="0"/>
              <w:marRight w:val="0"/>
              <w:marTop w:val="0"/>
              <w:marBottom w:val="0"/>
              <w:divBdr>
                <w:top w:val="none" w:sz="0" w:space="0" w:color="auto"/>
                <w:left w:val="none" w:sz="0" w:space="0" w:color="auto"/>
                <w:bottom w:val="none" w:sz="0" w:space="0" w:color="auto"/>
                <w:right w:val="none" w:sz="0" w:space="0" w:color="auto"/>
              </w:divBdr>
              <w:divsChild>
                <w:div w:id="5610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05880">
      <w:bodyDiv w:val="1"/>
      <w:marLeft w:val="0"/>
      <w:marRight w:val="0"/>
      <w:marTop w:val="0"/>
      <w:marBottom w:val="0"/>
      <w:divBdr>
        <w:top w:val="none" w:sz="0" w:space="0" w:color="auto"/>
        <w:left w:val="none" w:sz="0" w:space="0" w:color="auto"/>
        <w:bottom w:val="none" w:sz="0" w:space="0" w:color="auto"/>
        <w:right w:val="none" w:sz="0" w:space="0" w:color="auto"/>
      </w:divBdr>
      <w:divsChild>
        <w:div w:id="370804112">
          <w:marLeft w:val="0"/>
          <w:marRight w:val="0"/>
          <w:marTop w:val="0"/>
          <w:marBottom w:val="0"/>
          <w:divBdr>
            <w:top w:val="none" w:sz="0" w:space="0" w:color="auto"/>
            <w:left w:val="single" w:sz="6" w:space="0" w:color="BBBBBB"/>
            <w:bottom w:val="single" w:sz="6" w:space="0" w:color="BBBBBB"/>
            <w:right w:val="single" w:sz="6" w:space="0" w:color="BBBBBB"/>
          </w:divBdr>
          <w:divsChild>
            <w:div w:id="790441107">
              <w:marLeft w:val="0"/>
              <w:marRight w:val="0"/>
              <w:marTop w:val="0"/>
              <w:marBottom w:val="0"/>
              <w:divBdr>
                <w:top w:val="none" w:sz="0" w:space="0" w:color="auto"/>
                <w:left w:val="none" w:sz="0" w:space="0" w:color="auto"/>
                <w:bottom w:val="none" w:sz="0" w:space="0" w:color="auto"/>
                <w:right w:val="none" w:sz="0" w:space="0" w:color="auto"/>
              </w:divBdr>
              <w:divsChild>
                <w:div w:id="1190483405">
                  <w:marLeft w:val="0"/>
                  <w:marRight w:val="0"/>
                  <w:marTop w:val="75"/>
                  <w:marBottom w:val="0"/>
                  <w:divBdr>
                    <w:top w:val="none" w:sz="0" w:space="0" w:color="auto"/>
                    <w:left w:val="none" w:sz="0" w:space="0" w:color="auto"/>
                    <w:bottom w:val="none" w:sz="0" w:space="0" w:color="auto"/>
                    <w:right w:val="none" w:sz="0" w:space="0" w:color="auto"/>
                  </w:divBdr>
                  <w:divsChild>
                    <w:div w:id="605575623">
                      <w:marLeft w:val="0"/>
                      <w:marRight w:val="0"/>
                      <w:marTop w:val="0"/>
                      <w:marBottom w:val="0"/>
                      <w:divBdr>
                        <w:top w:val="none" w:sz="0" w:space="0" w:color="auto"/>
                        <w:left w:val="none" w:sz="0" w:space="0" w:color="auto"/>
                        <w:bottom w:val="none" w:sz="0" w:space="0" w:color="auto"/>
                        <w:right w:val="none" w:sz="0" w:space="0" w:color="auto"/>
                      </w:divBdr>
                      <w:divsChild>
                        <w:div w:id="98915902">
                          <w:marLeft w:val="0"/>
                          <w:marRight w:val="0"/>
                          <w:marTop w:val="0"/>
                          <w:marBottom w:val="0"/>
                          <w:divBdr>
                            <w:top w:val="none" w:sz="0" w:space="0" w:color="auto"/>
                            <w:left w:val="none" w:sz="0" w:space="0" w:color="auto"/>
                            <w:bottom w:val="none" w:sz="0" w:space="0" w:color="auto"/>
                            <w:right w:val="none" w:sz="0" w:space="0" w:color="auto"/>
                          </w:divBdr>
                          <w:divsChild>
                            <w:div w:id="1008561403">
                              <w:marLeft w:val="0"/>
                              <w:marRight w:val="0"/>
                              <w:marTop w:val="0"/>
                              <w:marBottom w:val="0"/>
                              <w:divBdr>
                                <w:top w:val="none" w:sz="0" w:space="0" w:color="auto"/>
                                <w:left w:val="none" w:sz="0" w:space="0" w:color="auto"/>
                                <w:bottom w:val="none" w:sz="0" w:space="0" w:color="auto"/>
                                <w:right w:val="none" w:sz="0" w:space="0" w:color="auto"/>
                              </w:divBdr>
                              <w:divsChild>
                                <w:div w:id="1877083742">
                                  <w:marLeft w:val="0"/>
                                  <w:marRight w:val="0"/>
                                  <w:marTop w:val="0"/>
                                  <w:marBottom w:val="0"/>
                                  <w:divBdr>
                                    <w:top w:val="none" w:sz="0" w:space="0" w:color="auto"/>
                                    <w:left w:val="none" w:sz="0" w:space="0" w:color="auto"/>
                                    <w:bottom w:val="none" w:sz="0" w:space="0" w:color="auto"/>
                                    <w:right w:val="none" w:sz="0" w:space="0" w:color="auto"/>
                                  </w:divBdr>
                                  <w:divsChild>
                                    <w:div w:id="521631738">
                                      <w:marLeft w:val="0"/>
                                      <w:marRight w:val="0"/>
                                      <w:marTop w:val="0"/>
                                      <w:marBottom w:val="0"/>
                                      <w:divBdr>
                                        <w:top w:val="none" w:sz="0" w:space="0" w:color="auto"/>
                                        <w:left w:val="none" w:sz="0" w:space="0" w:color="auto"/>
                                        <w:bottom w:val="none" w:sz="0" w:space="0" w:color="auto"/>
                                        <w:right w:val="none" w:sz="0" w:space="0" w:color="auto"/>
                                      </w:divBdr>
                                      <w:divsChild>
                                        <w:div w:id="15348904">
                                          <w:marLeft w:val="1200"/>
                                          <w:marRight w:val="1200"/>
                                          <w:marTop w:val="0"/>
                                          <w:marBottom w:val="0"/>
                                          <w:divBdr>
                                            <w:top w:val="none" w:sz="0" w:space="0" w:color="auto"/>
                                            <w:left w:val="none" w:sz="0" w:space="0" w:color="auto"/>
                                            <w:bottom w:val="none" w:sz="0" w:space="0" w:color="auto"/>
                                            <w:right w:val="none" w:sz="0" w:space="0" w:color="auto"/>
                                          </w:divBdr>
                                          <w:divsChild>
                                            <w:div w:id="434324311">
                                              <w:marLeft w:val="0"/>
                                              <w:marRight w:val="0"/>
                                              <w:marTop w:val="0"/>
                                              <w:marBottom w:val="0"/>
                                              <w:divBdr>
                                                <w:top w:val="none" w:sz="0" w:space="0" w:color="auto"/>
                                                <w:left w:val="none" w:sz="0" w:space="0" w:color="auto"/>
                                                <w:bottom w:val="none" w:sz="0" w:space="0" w:color="auto"/>
                                                <w:right w:val="none" w:sz="0" w:space="0" w:color="auto"/>
                                              </w:divBdr>
                                              <w:divsChild>
                                                <w:div w:id="1424837945">
                                                  <w:marLeft w:val="0"/>
                                                  <w:marRight w:val="0"/>
                                                  <w:marTop w:val="0"/>
                                                  <w:marBottom w:val="0"/>
                                                  <w:divBdr>
                                                    <w:top w:val="none" w:sz="0" w:space="0" w:color="auto"/>
                                                    <w:left w:val="none" w:sz="0" w:space="0" w:color="auto"/>
                                                    <w:bottom w:val="none" w:sz="0" w:space="0" w:color="auto"/>
                                                    <w:right w:val="none" w:sz="0" w:space="0" w:color="auto"/>
                                                  </w:divBdr>
                                                  <w:divsChild>
                                                    <w:div w:id="175657398">
                                                      <w:marLeft w:val="0"/>
                                                      <w:marRight w:val="0"/>
                                                      <w:marTop w:val="0"/>
                                                      <w:marBottom w:val="0"/>
                                                      <w:divBdr>
                                                        <w:top w:val="none" w:sz="0" w:space="0" w:color="auto"/>
                                                        <w:left w:val="none" w:sz="0" w:space="0" w:color="auto"/>
                                                        <w:bottom w:val="none" w:sz="0" w:space="0" w:color="auto"/>
                                                        <w:right w:val="none" w:sz="0" w:space="0" w:color="auto"/>
                                                      </w:divBdr>
                                                      <w:divsChild>
                                                        <w:div w:id="1693993125">
                                                          <w:marLeft w:val="0"/>
                                                          <w:marRight w:val="0"/>
                                                          <w:marTop w:val="0"/>
                                                          <w:marBottom w:val="0"/>
                                                          <w:divBdr>
                                                            <w:top w:val="none" w:sz="0" w:space="0" w:color="auto"/>
                                                            <w:left w:val="none" w:sz="0" w:space="0" w:color="auto"/>
                                                            <w:bottom w:val="none" w:sz="0" w:space="0" w:color="auto"/>
                                                            <w:right w:val="none" w:sz="0" w:space="0" w:color="auto"/>
                                                          </w:divBdr>
                                                          <w:divsChild>
                                                            <w:div w:id="11693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4747E-420F-46C1-801F-EC3275A4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Sean</dc:creator>
  <cp:keywords/>
  <dc:description/>
  <cp:lastModifiedBy>Wagner, Nathan R</cp:lastModifiedBy>
  <cp:revision>3</cp:revision>
  <dcterms:created xsi:type="dcterms:W3CDTF">2019-08-19T13:55:00Z</dcterms:created>
  <dcterms:modified xsi:type="dcterms:W3CDTF">2019-08-28T19:10:00Z</dcterms:modified>
</cp:coreProperties>
</file>