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C0451E" w14:paraId="5C21F74A" w14:textId="77777777">
        <w:tc>
          <w:tcPr>
            <w:tcW w:w="2448" w:type="dxa"/>
          </w:tcPr>
          <w:p w14:paraId="4596CD02" w14:textId="77777777" w:rsidR="00D850D4" w:rsidRPr="00C0451E" w:rsidRDefault="00D850D4" w:rsidP="00092C0A">
            <w:pPr>
              <w:pStyle w:val="Heading3"/>
              <w:rPr>
                <w:rFonts w:ascii="Times New Roman" w:hAnsi="Times New Roman" w:cs="Times New Roman"/>
              </w:rPr>
            </w:pPr>
          </w:p>
        </w:tc>
        <w:tc>
          <w:tcPr>
            <w:tcW w:w="5130" w:type="dxa"/>
          </w:tcPr>
          <w:p w14:paraId="4543A004" w14:textId="77777777" w:rsidR="00D850D4" w:rsidRPr="00C0451E" w:rsidRDefault="00D850D4">
            <w:pPr>
              <w:jc w:val="center"/>
              <w:rPr>
                <w:b/>
                <w:sz w:val="26"/>
                <w:szCs w:val="26"/>
              </w:rPr>
            </w:pPr>
            <w:r w:rsidRPr="00C0451E">
              <w:rPr>
                <w:b/>
                <w:sz w:val="26"/>
                <w:szCs w:val="26"/>
              </w:rPr>
              <w:t>PENNSYLVANIA</w:t>
            </w:r>
          </w:p>
          <w:p w14:paraId="4E5E8E92" w14:textId="77777777" w:rsidR="00D850D4" w:rsidRPr="00C0451E" w:rsidRDefault="00D850D4">
            <w:pPr>
              <w:jc w:val="center"/>
              <w:rPr>
                <w:b/>
                <w:sz w:val="26"/>
                <w:szCs w:val="26"/>
              </w:rPr>
            </w:pPr>
            <w:r w:rsidRPr="00C0451E">
              <w:rPr>
                <w:b/>
                <w:sz w:val="26"/>
                <w:szCs w:val="26"/>
              </w:rPr>
              <w:t>PUBLIC UTILITY COMMISSION</w:t>
            </w:r>
          </w:p>
          <w:p w14:paraId="1C905E11"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697582A6" w14:textId="77777777" w:rsidR="00D850D4" w:rsidRPr="00C0451E" w:rsidRDefault="00D850D4">
            <w:pPr>
              <w:rPr>
                <w:sz w:val="26"/>
                <w:szCs w:val="26"/>
              </w:rPr>
            </w:pPr>
          </w:p>
        </w:tc>
      </w:tr>
    </w:tbl>
    <w:p w14:paraId="1E18BBAF"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26CAD968" w14:textId="77777777">
        <w:tc>
          <w:tcPr>
            <w:tcW w:w="5148" w:type="dxa"/>
          </w:tcPr>
          <w:p w14:paraId="35E4EE55" w14:textId="77777777" w:rsidR="00D850D4" w:rsidRPr="00C0451E" w:rsidRDefault="00D850D4">
            <w:pPr>
              <w:rPr>
                <w:sz w:val="26"/>
                <w:szCs w:val="26"/>
              </w:rPr>
            </w:pPr>
          </w:p>
        </w:tc>
        <w:tc>
          <w:tcPr>
            <w:tcW w:w="5148" w:type="dxa"/>
          </w:tcPr>
          <w:p w14:paraId="2A9810D7" w14:textId="77777777" w:rsidR="00D850D4" w:rsidRPr="00C0451E" w:rsidRDefault="00D850D4" w:rsidP="00C22F90">
            <w:pPr>
              <w:ind w:firstLine="612"/>
              <w:rPr>
                <w:sz w:val="26"/>
                <w:szCs w:val="26"/>
              </w:rPr>
            </w:pPr>
            <w:r w:rsidRPr="00C0451E">
              <w:rPr>
                <w:sz w:val="26"/>
                <w:szCs w:val="26"/>
              </w:rPr>
              <w:t xml:space="preserve">Public Meeting held </w:t>
            </w:r>
            <w:r w:rsidR="00F80114">
              <w:rPr>
                <w:sz w:val="26"/>
                <w:szCs w:val="26"/>
              </w:rPr>
              <w:t>August 29</w:t>
            </w:r>
            <w:r w:rsidR="00DE5B87">
              <w:rPr>
                <w:sz w:val="26"/>
                <w:szCs w:val="26"/>
              </w:rPr>
              <w:t>,</w:t>
            </w:r>
            <w:r w:rsidR="00F80114">
              <w:rPr>
                <w:sz w:val="26"/>
                <w:szCs w:val="26"/>
              </w:rPr>
              <w:t> </w:t>
            </w:r>
            <w:r w:rsidR="00DE5B87">
              <w:rPr>
                <w:sz w:val="26"/>
                <w:szCs w:val="26"/>
              </w:rPr>
              <w:t>2019</w:t>
            </w:r>
          </w:p>
        </w:tc>
      </w:tr>
      <w:tr w:rsidR="00D850D4" w:rsidRPr="00C0451E" w14:paraId="3322FE36" w14:textId="77777777">
        <w:tc>
          <w:tcPr>
            <w:tcW w:w="5148" w:type="dxa"/>
          </w:tcPr>
          <w:p w14:paraId="4F032154" w14:textId="77777777" w:rsidR="00D850D4" w:rsidRPr="00C0451E" w:rsidRDefault="00D850D4">
            <w:pPr>
              <w:rPr>
                <w:sz w:val="26"/>
                <w:szCs w:val="26"/>
              </w:rPr>
            </w:pPr>
            <w:r w:rsidRPr="00C0451E">
              <w:rPr>
                <w:sz w:val="26"/>
                <w:szCs w:val="26"/>
              </w:rPr>
              <w:t>Commissioners Present:</w:t>
            </w:r>
          </w:p>
        </w:tc>
        <w:tc>
          <w:tcPr>
            <w:tcW w:w="5148" w:type="dxa"/>
          </w:tcPr>
          <w:p w14:paraId="46227659" w14:textId="77777777" w:rsidR="00D850D4" w:rsidRPr="00C0451E" w:rsidRDefault="00D850D4">
            <w:pPr>
              <w:rPr>
                <w:sz w:val="26"/>
                <w:szCs w:val="26"/>
              </w:rPr>
            </w:pPr>
          </w:p>
        </w:tc>
      </w:tr>
    </w:tbl>
    <w:p w14:paraId="607F3B33" w14:textId="77777777" w:rsidR="00D850D4" w:rsidRPr="00C0451E" w:rsidRDefault="00D850D4">
      <w:pPr>
        <w:rPr>
          <w:sz w:val="26"/>
          <w:szCs w:val="26"/>
        </w:rPr>
      </w:pPr>
    </w:p>
    <w:tbl>
      <w:tblPr>
        <w:tblW w:w="10440" w:type="dxa"/>
        <w:tblLayout w:type="fixed"/>
        <w:tblLook w:val="0000" w:firstRow="0" w:lastRow="0" w:firstColumn="0" w:lastColumn="0" w:noHBand="0" w:noVBand="0"/>
      </w:tblPr>
      <w:tblGrid>
        <w:gridCol w:w="5958"/>
        <w:gridCol w:w="4482"/>
      </w:tblGrid>
      <w:tr w:rsidR="00E72D6C" w:rsidRPr="00C0451E" w14:paraId="38B42745" w14:textId="77777777" w:rsidTr="008401B1">
        <w:tc>
          <w:tcPr>
            <w:tcW w:w="10440" w:type="dxa"/>
            <w:gridSpan w:val="2"/>
          </w:tcPr>
          <w:p w14:paraId="0C0F0EB7" w14:textId="74D5B593" w:rsidR="00E72D6C" w:rsidRPr="00C0451E" w:rsidRDefault="00E72D6C" w:rsidP="00C22F90">
            <w:pPr>
              <w:tabs>
                <w:tab w:val="left" w:pos="720"/>
              </w:tabs>
              <w:rPr>
                <w:sz w:val="26"/>
                <w:szCs w:val="26"/>
              </w:rPr>
            </w:pPr>
            <w:r>
              <w:rPr>
                <w:sz w:val="26"/>
                <w:szCs w:val="26"/>
              </w:rPr>
              <w:tab/>
              <w:t>Gladys Brown</w:t>
            </w:r>
            <w:r w:rsidR="00C22F90">
              <w:rPr>
                <w:sz w:val="26"/>
                <w:szCs w:val="26"/>
              </w:rPr>
              <w:t xml:space="preserve"> </w:t>
            </w:r>
            <w:proofErr w:type="spellStart"/>
            <w:r w:rsidR="00C22F90" w:rsidRPr="00C22F90">
              <w:rPr>
                <w:sz w:val="26"/>
                <w:szCs w:val="26"/>
              </w:rPr>
              <w:t>Dutrieuille</w:t>
            </w:r>
            <w:proofErr w:type="spellEnd"/>
            <w:r>
              <w:rPr>
                <w:sz w:val="26"/>
                <w:szCs w:val="26"/>
              </w:rPr>
              <w:t>, Chairman</w:t>
            </w:r>
            <w:r w:rsidR="008401B1">
              <w:rPr>
                <w:sz w:val="26"/>
                <w:szCs w:val="26"/>
              </w:rPr>
              <w:t xml:space="preserve">, </w:t>
            </w:r>
            <w:r w:rsidR="008401B1" w:rsidRPr="008401B1">
              <w:rPr>
                <w:sz w:val="26"/>
                <w:szCs w:val="26"/>
              </w:rPr>
              <w:t>Statement, Concurring in part and Dissenting in part</w:t>
            </w:r>
          </w:p>
        </w:tc>
      </w:tr>
      <w:tr w:rsidR="00E72D6C" w:rsidRPr="00C0451E" w14:paraId="040AB8AC" w14:textId="77777777" w:rsidTr="008401B1">
        <w:tc>
          <w:tcPr>
            <w:tcW w:w="10440" w:type="dxa"/>
            <w:gridSpan w:val="2"/>
          </w:tcPr>
          <w:p w14:paraId="72536305" w14:textId="37293E53"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r w:rsidR="008401B1">
              <w:rPr>
                <w:sz w:val="26"/>
                <w:szCs w:val="26"/>
              </w:rPr>
              <w:t xml:space="preserve">, </w:t>
            </w:r>
            <w:r w:rsidR="008401B1" w:rsidRPr="008401B1">
              <w:rPr>
                <w:sz w:val="26"/>
                <w:szCs w:val="26"/>
              </w:rPr>
              <w:t>Statement, Dissenting</w:t>
            </w:r>
          </w:p>
        </w:tc>
      </w:tr>
      <w:tr w:rsidR="00E72D6C" w:rsidRPr="00C0451E" w14:paraId="0B27EA45" w14:textId="77777777" w:rsidTr="008401B1">
        <w:tc>
          <w:tcPr>
            <w:tcW w:w="10440" w:type="dxa"/>
            <w:gridSpan w:val="2"/>
          </w:tcPr>
          <w:p w14:paraId="2A5B49B8" w14:textId="593DEFB4" w:rsidR="00E72D6C" w:rsidRPr="00C0451E" w:rsidRDefault="00E72D6C" w:rsidP="00E72D6C">
            <w:pPr>
              <w:tabs>
                <w:tab w:val="left" w:pos="720"/>
              </w:tabs>
              <w:rPr>
                <w:sz w:val="26"/>
                <w:szCs w:val="26"/>
              </w:rPr>
            </w:pPr>
            <w:r>
              <w:rPr>
                <w:sz w:val="26"/>
                <w:szCs w:val="26"/>
              </w:rPr>
              <w:tab/>
              <w:t>Norman J. Kennard</w:t>
            </w:r>
            <w:r w:rsidR="008401B1">
              <w:rPr>
                <w:sz w:val="26"/>
                <w:szCs w:val="26"/>
              </w:rPr>
              <w:t xml:space="preserve">, </w:t>
            </w:r>
            <w:r w:rsidR="008401B1" w:rsidRPr="008401B1">
              <w:rPr>
                <w:sz w:val="26"/>
                <w:szCs w:val="26"/>
              </w:rPr>
              <w:t>Statement</w:t>
            </w:r>
          </w:p>
        </w:tc>
      </w:tr>
      <w:tr w:rsidR="00E72D6C" w:rsidRPr="00C0451E" w14:paraId="2CF58F1A" w14:textId="77777777" w:rsidTr="008401B1">
        <w:tc>
          <w:tcPr>
            <w:tcW w:w="10440" w:type="dxa"/>
            <w:gridSpan w:val="2"/>
          </w:tcPr>
          <w:p w14:paraId="1553050D" w14:textId="1369B483" w:rsidR="00E72D6C" w:rsidRPr="00C0451E" w:rsidRDefault="00E72D6C" w:rsidP="00E72D6C">
            <w:pPr>
              <w:tabs>
                <w:tab w:val="left" w:pos="720"/>
              </w:tabs>
              <w:rPr>
                <w:sz w:val="26"/>
                <w:szCs w:val="26"/>
              </w:rPr>
            </w:pPr>
            <w:r>
              <w:rPr>
                <w:sz w:val="26"/>
                <w:szCs w:val="26"/>
              </w:rPr>
              <w:tab/>
            </w:r>
            <w:r w:rsidR="00A13935" w:rsidRPr="00A13935">
              <w:rPr>
                <w:sz w:val="26"/>
                <w:szCs w:val="26"/>
              </w:rPr>
              <w:t>Andrew G. Place</w:t>
            </w:r>
            <w:r w:rsidR="008401B1">
              <w:rPr>
                <w:sz w:val="26"/>
                <w:szCs w:val="26"/>
              </w:rPr>
              <w:t>,</w:t>
            </w:r>
            <w:r w:rsidR="009317F0">
              <w:rPr>
                <w:sz w:val="26"/>
                <w:szCs w:val="26"/>
              </w:rPr>
              <w:t xml:space="preserve"> </w:t>
            </w:r>
            <w:bookmarkStart w:id="0" w:name="_GoBack"/>
            <w:bookmarkEnd w:id="0"/>
            <w:r w:rsidR="009317F0">
              <w:rPr>
                <w:sz w:val="26"/>
                <w:szCs w:val="26"/>
              </w:rPr>
              <w:t>Statement,</w:t>
            </w:r>
            <w:r w:rsidR="008401B1">
              <w:rPr>
                <w:sz w:val="26"/>
                <w:szCs w:val="26"/>
              </w:rPr>
              <w:t xml:space="preserve"> </w:t>
            </w:r>
            <w:proofErr w:type="gramStart"/>
            <w:r w:rsidR="008401B1" w:rsidRPr="008401B1">
              <w:rPr>
                <w:sz w:val="26"/>
                <w:szCs w:val="26"/>
              </w:rPr>
              <w:t>Concurring</w:t>
            </w:r>
            <w:proofErr w:type="gramEnd"/>
            <w:r w:rsidR="008401B1" w:rsidRPr="008401B1">
              <w:rPr>
                <w:sz w:val="26"/>
                <w:szCs w:val="26"/>
              </w:rPr>
              <w:t xml:space="preserve"> in part and Dissenting in part</w:t>
            </w:r>
          </w:p>
        </w:tc>
      </w:tr>
      <w:tr w:rsidR="00E72D6C" w:rsidRPr="00C0451E" w14:paraId="335ABE0A" w14:textId="77777777" w:rsidTr="008401B1">
        <w:tc>
          <w:tcPr>
            <w:tcW w:w="10440" w:type="dxa"/>
            <w:gridSpan w:val="2"/>
          </w:tcPr>
          <w:p w14:paraId="637FA7F1" w14:textId="77777777" w:rsidR="00E72D6C" w:rsidRPr="00C0451E" w:rsidRDefault="00E72D6C" w:rsidP="00E72D6C">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350758" w:rsidRPr="00C0451E" w14:paraId="6F3C225F" w14:textId="77777777" w:rsidTr="008401B1">
        <w:tc>
          <w:tcPr>
            <w:tcW w:w="5958" w:type="dxa"/>
          </w:tcPr>
          <w:p w14:paraId="3B395848" w14:textId="77777777" w:rsidR="00350758" w:rsidRDefault="00350758" w:rsidP="00350758">
            <w:pPr>
              <w:ind w:right="342"/>
              <w:rPr>
                <w:sz w:val="26"/>
                <w:szCs w:val="26"/>
              </w:rPr>
            </w:pPr>
          </w:p>
        </w:tc>
        <w:tc>
          <w:tcPr>
            <w:tcW w:w="4482" w:type="dxa"/>
          </w:tcPr>
          <w:p w14:paraId="21FC830C" w14:textId="77777777" w:rsidR="00350758" w:rsidRDefault="00350758" w:rsidP="00350758">
            <w:pPr>
              <w:jc w:val="center"/>
              <w:rPr>
                <w:sz w:val="26"/>
                <w:szCs w:val="26"/>
              </w:rPr>
            </w:pPr>
          </w:p>
        </w:tc>
      </w:tr>
      <w:tr w:rsidR="00350758" w:rsidRPr="00C0451E" w14:paraId="5000EA9B" w14:textId="77777777" w:rsidTr="008401B1">
        <w:tc>
          <w:tcPr>
            <w:tcW w:w="5958" w:type="dxa"/>
          </w:tcPr>
          <w:p w14:paraId="70FF8D7F" w14:textId="77777777" w:rsidR="00F80114" w:rsidRDefault="00F80114" w:rsidP="00F80114">
            <w:pPr>
              <w:ind w:right="342"/>
              <w:rPr>
                <w:sz w:val="26"/>
                <w:szCs w:val="26"/>
              </w:rPr>
            </w:pPr>
            <w:r>
              <w:rPr>
                <w:sz w:val="26"/>
                <w:szCs w:val="26"/>
              </w:rPr>
              <w:t>Assumption of Commission Jurisdiction</w:t>
            </w:r>
          </w:p>
          <w:p w14:paraId="16E42C10" w14:textId="77777777" w:rsidR="00F80114" w:rsidRDefault="00F80114" w:rsidP="00F80114">
            <w:pPr>
              <w:ind w:right="342"/>
              <w:rPr>
                <w:sz w:val="26"/>
                <w:szCs w:val="26"/>
              </w:rPr>
            </w:pPr>
            <w:r>
              <w:rPr>
                <w:sz w:val="26"/>
                <w:szCs w:val="26"/>
              </w:rPr>
              <w:t>Over Pole Attachments from the Federal</w:t>
            </w:r>
          </w:p>
          <w:p w14:paraId="4A7B1D15" w14:textId="77777777" w:rsidR="002F31C6" w:rsidRDefault="00F80114" w:rsidP="00F80114">
            <w:pPr>
              <w:ind w:right="342"/>
              <w:rPr>
                <w:sz w:val="26"/>
                <w:szCs w:val="26"/>
              </w:rPr>
            </w:pPr>
            <w:r>
              <w:rPr>
                <w:sz w:val="26"/>
                <w:szCs w:val="26"/>
              </w:rPr>
              <w:t>Communications Commission</w:t>
            </w:r>
          </w:p>
        </w:tc>
        <w:tc>
          <w:tcPr>
            <w:tcW w:w="4482" w:type="dxa"/>
          </w:tcPr>
          <w:p w14:paraId="70177C1A" w14:textId="77777777" w:rsidR="00350758" w:rsidRPr="00C0451E" w:rsidRDefault="00DE5B87" w:rsidP="00350758">
            <w:pPr>
              <w:jc w:val="center"/>
              <w:rPr>
                <w:sz w:val="26"/>
                <w:szCs w:val="26"/>
              </w:rPr>
            </w:pPr>
            <w:r w:rsidRPr="00D33616">
              <w:rPr>
                <w:sz w:val="26"/>
                <w:szCs w:val="26"/>
              </w:rPr>
              <w:t>L-201</w:t>
            </w:r>
            <w:r w:rsidR="00F80114">
              <w:rPr>
                <w:sz w:val="26"/>
                <w:szCs w:val="26"/>
              </w:rPr>
              <w:t>8</w:t>
            </w:r>
            <w:r w:rsidRPr="00D33616">
              <w:rPr>
                <w:sz w:val="26"/>
                <w:szCs w:val="26"/>
              </w:rPr>
              <w:t>-</w:t>
            </w:r>
            <w:r w:rsidR="00D33616" w:rsidRPr="00D33616">
              <w:rPr>
                <w:sz w:val="26"/>
                <w:szCs w:val="26"/>
              </w:rPr>
              <w:t>30</w:t>
            </w:r>
            <w:r w:rsidR="00F80114">
              <w:rPr>
                <w:sz w:val="26"/>
                <w:szCs w:val="26"/>
              </w:rPr>
              <w:t>02672</w:t>
            </w:r>
          </w:p>
        </w:tc>
      </w:tr>
    </w:tbl>
    <w:p w14:paraId="4E350B35" w14:textId="77777777" w:rsidR="00B270EC" w:rsidRDefault="00B270EC">
      <w:pPr>
        <w:jc w:val="center"/>
        <w:rPr>
          <w:b/>
          <w:sz w:val="26"/>
          <w:szCs w:val="26"/>
        </w:rPr>
      </w:pPr>
    </w:p>
    <w:p w14:paraId="63FBD45B" w14:textId="77777777" w:rsidR="00342319" w:rsidRDefault="00342319">
      <w:pPr>
        <w:jc w:val="center"/>
        <w:rPr>
          <w:b/>
          <w:sz w:val="26"/>
          <w:szCs w:val="26"/>
        </w:rPr>
      </w:pPr>
    </w:p>
    <w:p w14:paraId="4F0E9AAC" w14:textId="77777777" w:rsidR="00B270EC" w:rsidRPr="00FB776E" w:rsidRDefault="00B270EC" w:rsidP="00B270EC">
      <w:pPr>
        <w:spacing w:after="240" w:line="360" w:lineRule="auto"/>
        <w:jc w:val="center"/>
        <w:rPr>
          <w:b/>
          <w:bCs/>
          <w:color w:val="000000"/>
          <w:sz w:val="26"/>
          <w:szCs w:val="26"/>
        </w:rPr>
      </w:pPr>
      <w:r w:rsidRPr="00FB776E">
        <w:rPr>
          <w:b/>
          <w:bCs/>
          <w:color w:val="000000"/>
          <w:sz w:val="26"/>
          <w:szCs w:val="26"/>
        </w:rPr>
        <w:t>ERRATA NOTICE</w:t>
      </w:r>
    </w:p>
    <w:p w14:paraId="7E509CBC" w14:textId="77777777" w:rsidR="00B270EC" w:rsidRPr="0046363F" w:rsidRDefault="00B270EC" w:rsidP="00B270EC">
      <w:pPr>
        <w:spacing w:after="240" w:line="360" w:lineRule="auto"/>
        <w:rPr>
          <w:bCs/>
          <w:color w:val="000000"/>
          <w:sz w:val="26"/>
          <w:szCs w:val="26"/>
        </w:rPr>
      </w:pPr>
      <w:r w:rsidRPr="00FB776E">
        <w:rPr>
          <w:bCs/>
          <w:color w:val="000000"/>
          <w:sz w:val="26"/>
          <w:szCs w:val="26"/>
        </w:rPr>
        <w:tab/>
      </w:r>
      <w:r w:rsidRPr="0046363F">
        <w:rPr>
          <w:bCs/>
          <w:color w:val="000000"/>
          <w:sz w:val="26"/>
          <w:szCs w:val="26"/>
        </w:rPr>
        <w:t xml:space="preserve">This is to advise all parties of record that the Order entered on </w:t>
      </w:r>
      <w:r w:rsidR="009D5EE0">
        <w:rPr>
          <w:bCs/>
          <w:color w:val="000000"/>
          <w:sz w:val="26"/>
          <w:szCs w:val="26"/>
        </w:rPr>
        <w:t>September 3</w:t>
      </w:r>
      <w:r w:rsidRPr="0046363F">
        <w:rPr>
          <w:bCs/>
          <w:color w:val="000000"/>
          <w:sz w:val="26"/>
          <w:szCs w:val="26"/>
        </w:rPr>
        <w:t>,</w:t>
      </w:r>
      <w:r w:rsidR="009D5EE0">
        <w:rPr>
          <w:bCs/>
          <w:color w:val="000000"/>
          <w:sz w:val="26"/>
          <w:szCs w:val="26"/>
        </w:rPr>
        <w:t> </w:t>
      </w:r>
      <w:r w:rsidRPr="0046363F">
        <w:rPr>
          <w:bCs/>
          <w:color w:val="000000"/>
          <w:sz w:val="26"/>
          <w:szCs w:val="26"/>
        </w:rPr>
        <w:t>2019, in the above-captioned proceeding contain</w:t>
      </w:r>
      <w:r w:rsidR="008D77E8">
        <w:rPr>
          <w:bCs/>
          <w:color w:val="000000"/>
          <w:sz w:val="26"/>
          <w:szCs w:val="26"/>
        </w:rPr>
        <w:t xml:space="preserve">ed an </w:t>
      </w:r>
      <w:r>
        <w:rPr>
          <w:bCs/>
          <w:color w:val="000000"/>
          <w:sz w:val="26"/>
          <w:szCs w:val="26"/>
        </w:rPr>
        <w:t xml:space="preserve">error in </w:t>
      </w:r>
      <w:r w:rsidR="00390628">
        <w:rPr>
          <w:bCs/>
          <w:color w:val="000000"/>
          <w:sz w:val="26"/>
          <w:szCs w:val="26"/>
        </w:rPr>
        <w:t xml:space="preserve">the attached </w:t>
      </w:r>
      <w:r>
        <w:rPr>
          <w:bCs/>
          <w:color w:val="000000"/>
          <w:sz w:val="26"/>
          <w:szCs w:val="26"/>
        </w:rPr>
        <w:t>Annex A</w:t>
      </w:r>
      <w:r w:rsidRPr="0046363F">
        <w:rPr>
          <w:bCs/>
          <w:color w:val="000000"/>
          <w:sz w:val="26"/>
          <w:szCs w:val="26"/>
        </w:rPr>
        <w:t>.</w:t>
      </w:r>
    </w:p>
    <w:p w14:paraId="7599D9D8" w14:textId="0D2F9519" w:rsidR="00B270EC" w:rsidRPr="0046363F" w:rsidRDefault="00B270EC" w:rsidP="00B270EC">
      <w:pPr>
        <w:spacing w:after="240" w:line="360" w:lineRule="auto"/>
        <w:rPr>
          <w:bCs/>
          <w:color w:val="000000"/>
          <w:sz w:val="26"/>
          <w:szCs w:val="26"/>
        </w:rPr>
      </w:pPr>
      <w:r w:rsidRPr="0046363F">
        <w:rPr>
          <w:bCs/>
          <w:color w:val="000000"/>
          <w:sz w:val="26"/>
          <w:szCs w:val="26"/>
        </w:rPr>
        <w:tab/>
        <w:t xml:space="preserve">In </w:t>
      </w:r>
      <w:r w:rsidR="00BE4E43">
        <w:rPr>
          <w:bCs/>
          <w:color w:val="000000"/>
          <w:sz w:val="26"/>
          <w:szCs w:val="26"/>
        </w:rPr>
        <w:t>Section 7</w:t>
      </w:r>
      <w:r w:rsidR="009D5EE0">
        <w:rPr>
          <w:bCs/>
          <w:color w:val="000000"/>
          <w:sz w:val="26"/>
          <w:szCs w:val="26"/>
        </w:rPr>
        <w:t>7</w:t>
      </w:r>
      <w:r w:rsidR="00BE4E43">
        <w:rPr>
          <w:bCs/>
          <w:color w:val="000000"/>
          <w:sz w:val="26"/>
          <w:szCs w:val="26"/>
        </w:rPr>
        <w:t>.</w:t>
      </w:r>
      <w:r w:rsidR="008D77E8">
        <w:rPr>
          <w:bCs/>
          <w:color w:val="000000"/>
          <w:sz w:val="26"/>
          <w:szCs w:val="26"/>
        </w:rPr>
        <w:t>7</w:t>
      </w:r>
      <w:r w:rsidR="00811641">
        <w:rPr>
          <w:bCs/>
          <w:color w:val="000000"/>
          <w:sz w:val="26"/>
          <w:szCs w:val="26"/>
        </w:rPr>
        <w:t>(</w:t>
      </w:r>
      <w:r w:rsidR="00BE6488">
        <w:rPr>
          <w:bCs/>
          <w:color w:val="000000"/>
          <w:sz w:val="26"/>
          <w:szCs w:val="26"/>
        </w:rPr>
        <w:t>c</w:t>
      </w:r>
      <w:r w:rsidR="00811641">
        <w:rPr>
          <w:bCs/>
          <w:color w:val="000000"/>
          <w:sz w:val="26"/>
          <w:szCs w:val="26"/>
        </w:rPr>
        <w:t>)</w:t>
      </w:r>
      <w:r w:rsidR="008D77E8">
        <w:rPr>
          <w:bCs/>
          <w:color w:val="000000"/>
          <w:sz w:val="26"/>
          <w:szCs w:val="26"/>
        </w:rPr>
        <w:t>(5)</w:t>
      </w:r>
      <w:r w:rsidR="00BE4E43">
        <w:rPr>
          <w:bCs/>
          <w:color w:val="000000"/>
          <w:sz w:val="26"/>
          <w:szCs w:val="26"/>
        </w:rPr>
        <w:t xml:space="preserve"> of </w:t>
      </w:r>
      <w:r w:rsidRPr="0046363F">
        <w:rPr>
          <w:bCs/>
          <w:color w:val="000000"/>
          <w:sz w:val="26"/>
          <w:szCs w:val="26"/>
        </w:rPr>
        <w:t xml:space="preserve">the </w:t>
      </w:r>
      <w:r>
        <w:rPr>
          <w:bCs/>
          <w:color w:val="000000"/>
          <w:sz w:val="26"/>
          <w:szCs w:val="26"/>
        </w:rPr>
        <w:t>Annex</w:t>
      </w:r>
      <w:r w:rsidRPr="0046363F">
        <w:rPr>
          <w:bCs/>
          <w:color w:val="000000"/>
          <w:sz w:val="26"/>
          <w:szCs w:val="26"/>
        </w:rPr>
        <w:t xml:space="preserve">, the </w:t>
      </w:r>
      <w:r w:rsidR="008D77E8">
        <w:rPr>
          <w:bCs/>
          <w:color w:val="000000"/>
          <w:sz w:val="26"/>
          <w:szCs w:val="26"/>
        </w:rPr>
        <w:t>Broadband Cable Association of Pennsylvania was incorrectly identified as the Broadband Coalition of Pennsylvania</w:t>
      </w:r>
      <w:r w:rsidRPr="0046363F">
        <w:rPr>
          <w:bCs/>
          <w:color w:val="000000"/>
          <w:sz w:val="26"/>
          <w:szCs w:val="26"/>
        </w:rPr>
        <w:t xml:space="preserve">.  </w:t>
      </w:r>
      <w:r w:rsidR="008D77E8">
        <w:rPr>
          <w:bCs/>
          <w:color w:val="000000"/>
          <w:sz w:val="26"/>
          <w:szCs w:val="26"/>
        </w:rPr>
        <w:t>Please find t</w:t>
      </w:r>
      <w:r w:rsidR="00BE4E43" w:rsidRPr="0046363F">
        <w:rPr>
          <w:bCs/>
          <w:color w:val="000000"/>
          <w:sz w:val="26"/>
          <w:szCs w:val="26"/>
        </w:rPr>
        <w:t>he correct</w:t>
      </w:r>
      <w:r w:rsidR="00BE4E43">
        <w:rPr>
          <w:bCs/>
          <w:color w:val="000000"/>
          <w:sz w:val="26"/>
          <w:szCs w:val="26"/>
        </w:rPr>
        <w:t>ed</w:t>
      </w:r>
      <w:r w:rsidR="00BE4E43" w:rsidRPr="0046363F">
        <w:rPr>
          <w:bCs/>
          <w:color w:val="000000"/>
          <w:sz w:val="26"/>
          <w:szCs w:val="26"/>
        </w:rPr>
        <w:t xml:space="preserve"> </w:t>
      </w:r>
      <w:r w:rsidR="008D77E8">
        <w:rPr>
          <w:bCs/>
          <w:color w:val="000000"/>
          <w:sz w:val="26"/>
          <w:szCs w:val="26"/>
        </w:rPr>
        <w:t>Annex, which names the Broadband Cable Association of Pennsylvania,</w:t>
      </w:r>
      <w:r w:rsidR="00AA76E4">
        <w:rPr>
          <w:bCs/>
          <w:color w:val="000000"/>
          <w:sz w:val="26"/>
          <w:szCs w:val="26"/>
        </w:rPr>
        <w:t xml:space="preserve"> </w:t>
      </w:r>
      <w:r w:rsidRPr="0046363F">
        <w:rPr>
          <w:bCs/>
          <w:color w:val="000000"/>
          <w:sz w:val="26"/>
          <w:szCs w:val="26"/>
        </w:rPr>
        <w:t xml:space="preserve">attached for your records. </w:t>
      </w:r>
      <w:r w:rsidR="008D77E8">
        <w:rPr>
          <w:bCs/>
          <w:color w:val="000000"/>
          <w:sz w:val="26"/>
          <w:szCs w:val="26"/>
        </w:rPr>
        <w:t xml:space="preserve"> The Commission also takes this opportunity to paginate the Annex.</w:t>
      </w:r>
    </w:p>
    <w:p w14:paraId="16C7577F" w14:textId="77777777" w:rsidR="00FF4293" w:rsidRDefault="00B270EC" w:rsidP="00FF4293">
      <w:pPr>
        <w:spacing w:line="360" w:lineRule="auto"/>
        <w:ind w:firstLine="720"/>
        <w:jc w:val="both"/>
        <w:rPr>
          <w:sz w:val="26"/>
          <w:szCs w:val="26"/>
        </w:rPr>
      </w:pPr>
      <w:r w:rsidRPr="0046363F">
        <w:rPr>
          <w:sz w:val="26"/>
          <w:szCs w:val="26"/>
        </w:rPr>
        <w:t xml:space="preserve">The Order on the PA PUC website will be corrected as indicated above. </w:t>
      </w:r>
    </w:p>
    <w:p w14:paraId="262528ED" w14:textId="77777777" w:rsidR="00FF4293" w:rsidRDefault="00FF4293" w:rsidP="00FF4293">
      <w:pPr>
        <w:spacing w:line="360" w:lineRule="auto"/>
        <w:ind w:firstLine="720"/>
        <w:jc w:val="both"/>
        <w:rPr>
          <w:sz w:val="26"/>
          <w:szCs w:val="26"/>
        </w:rPr>
      </w:pPr>
    </w:p>
    <w:p w14:paraId="58E096B8" w14:textId="78747122" w:rsidR="00FF4293" w:rsidRDefault="00FF4293" w:rsidP="00FF4293">
      <w:pPr>
        <w:spacing w:line="360" w:lineRule="auto"/>
        <w:ind w:firstLine="720"/>
        <w:jc w:val="both"/>
        <w:rPr>
          <w:b/>
          <w:sz w:val="26"/>
          <w:szCs w:val="26"/>
        </w:rPr>
        <w:sectPr w:rsidR="00FF4293" w:rsidSect="00D83182">
          <w:footerReference w:type="even" r:id="rId11"/>
          <w:footerReference w:type="default" r:id="rId12"/>
          <w:footerReference w:type="first" r:id="rId13"/>
          <w:pgSz w:w="12240" w:h="15840"/>
          <w:pgMar w:top="1440" w:right="1440" w:bottom="1440" w:left="1440" w:header="720" w:footer="720" w:gutter="0"/>
          <w:cols w:space="720"/>
          <w:titlePg/>
        </w:sectPr>
      </w:pPr>
    </w:p>
    <w:p w14:paraId="6D57B2E2" w14:textId="77777777" w:rsidR="00FF4293" w:rsidRPr="00467BFD" w:rsidRDefault="00FF4293" w:rsidP="00FF4293">
      <w:pPr>
        <w:pStyle w:val="NoSpacing"/>
        <w:spacing w:line="360" w:lineRule="auto"/>
        <w:jc w:val="center"/>
        <w:rPr>
          <w:b/>
          <w:sz w:val="26"/>
          <w:szCs w:val="26"/>
        </w:rPr>
      </w:pPr>
      <w:r w:rsidRPr="00467BFD">
        <w:rPr>
          <w:b/>
          <w:sz w:val="26"/>
          <w:szCs w:val="26"/>
        </w:rPr>
        <w:lastRenderedPageBreak/>
        <w:t>ANNEX</w:t>
      </w:r>
      <w:r>
        <w:rPr>
          <w:b/>
          <w:sz w:val="26"/>
          <w:szCs w:val="26"/>
        </w:rPr>
        <w:t xml:space="preserve"> A</w:t>
      </w:r>
    </w:p>
    <w:p w14:paraId="58768CB9" w14:textId="77777777" w:rsidR="00FF4293" w:rsidRPr="00467BFD" w:rsidRDefault="00FF4293" w:rsidP="00FF4293">
      <w:pPr>
        <w:overflowPunct/>
        <w:autoSpaceDE/>
        <w:autoSpaceDN/>
        <w:adjustRightInd/>
        <w:spacing w:line="360" w:lineRule="auto"/>
        <w:jc w:val="center"/>
        <w:textAlignment w:val="auto"/>
        <w:rPr>
          <w:b/>
          <w:sz w:val="26"/>
          <w:szCs w:val="26"/>
        </w:rPr>
      </w:pPr>
      <w:r w:rsidRPr="00467BFD">
        <w:rPr>
          <w:b/>
          <w:sz w:val="26"/>
          <w:szCs w:val="26"/>
        </w:rPr>
        <w:t>TITLE 52. PUBLIC UTILITIES</w:t>
      </w:r>
    </w:p>
    <w:p w14:paraId="57018287" w14:textId="77777777" w:rsidR="00FF4293" w:rsidRPr="00467BFD" w:rsidRDefault="00FF4293" w:rsidP="00FF4293">
      <w:pPr>
        <w:overflowPunct/>
        <w:autoSpaceDE/>
        <w:autoSpaceDN/>
        <w:adjustRightInd/>
        <w:spacing w:line="360" w:lineRule="auto"/>
        <w:jc w:val="center"/>
        <w:textAlignment w:val="auto"/>
        <w:rPr>
          <w:b/>
          <w:sz w:val="26"/>
          <w:szCs w:val="26"/>
        </w:rPr>
      </w:pPr>
      <w:r w:rsidRPr="00467BFD">
        <w:rPr>
          <w:b/>
          <w:sz w:val="26"/>
          <w:szCs w:val="26"/>
        </w:rPr>
        <w:t>PART 1. PUBLIC UTILITY COMMISSION</w:t>
      </w:r>
    </w:p>
    <w:p w14:paraId="6FF94F67" w14:textId="77777777" w:rsidR="00FF4293" w:rsidRPr="00467BFD" w:rsidRDefault="00FF4293" w:rsidP="00FF4293">
      <w:pPr>
        <w:overflowPunct/>
        <w:autoSpaceDE/>
        <w:autoSpaceDN/>
        <w:adjustRightInd/>
        <w:spacing w:line="360" w:lineRule="auto"/>
        <w:jc w:val="center"/>
        <w:textAlignment w:val="auto"/>
        <w:rPr>
          <w:b/>
          <w:sz w:val="26"/>
          <w:szCs w:val="26"/>
        </w:rPr>
      </w:pPr>
      <w:r w:rsidRPr="00467BFD">
        <w:rPr>
          <w:b/>
          <w:sz w:val="26"/>
          <w:szCs w:val="26"/>
        </w:rPr>
        <w:t>Subpart C. FIXED SERVICE UTILITIES</w:t>
      </w:r>
    </w:p>
    <w:p w14:paraId="4A6824DE" w14:textId="77777777" w:rsidR="00FF4293" w:rsidRPr="00467BFD" w:rsidRDefault="00FF4293" w:rsidP="00FF4293">
      <w:pPr>
        <w:overflowPunct/>
        <w:autoSpaceDE/>
        <w:autoSpaceDN/>
        <w:adjustRightInd/>
        <w:spacing w:line="360" w:lineRule="auto"/>
        <w:jc w:val="center"/>
        <w:textAlignment w:val="auto"/>
        <w:rPr>
          <w:b/>
          <w:sz w:val="26"/>
          <w:szCs w:val="26"/>
          <w:u w:val="single"/>
        </w:rPr>
      </w:pPr>
      <w:r w:rsidRPr="00467BFD">
        <w:rPr>
          <w:b/>
          <w:sz w:val="26"/>
          <w:szCs w:val="26"/>
          <w:u w:val="single"/>
        </w:rPr>
        <w:t>CHAPTER 77: POLE ATTACHMENTS</w:t>
      </w:r>
    </w:p>
    <w:p w14:paraId="185B3BA2" w14:textId="77777777" w:rsidR="00FF4293" w:rsidRPr="00467BFD" w:rsidRDefault="00FF4293" w:rsidP="00FF4293">
      <w:pPr>
        <w:overflowPunct/>
        <w:autoSpaceDE/>
        <w:autoSpaceDN/>
        <w:adjustRightInd/>
        <w:textAlignment w:val="auto"/>
        <w:rPr>
          <w:sz w:val="26"/>
          <w:szCs w:val="26"/>
        </w:rPr>
      </w:pPr>
    </w:p>
    <w:p w14:paraId="7F0B674D" w14:textId="77777777" w:rsidR="00FF4293" w:rsidRPr="00467BFD" w:rsidRDefault="00FF4293" w:rsidP="00FF4293">
      <w:pPr>
        <w:overflowPunct/>
        <w:autoSpaceDE/>
        <w:autoSpaceDN/>
        <w:adjustRightInd/>
        <w:spacing w:beforeAutospacing="1" w:after="100" w:afterAutospacing="1"/>
        <w:textAlignment w:val="auto"/>
        <w:outlineLvl w:val="3"/>
        <w:rPr>
          <w:b/>
          <w:bCs/>
          <w:sz w:val="26"/>
          <w:szCs w:val="26"/>
          <w:u w:val="single"/>
        </w:rPr>
      </w:pPr>
      <w:r w:rsidRPr="00467BFD">
        <w:rPr>
          <w:b/>
          <w:bCs/>
          <w:sz w:val="26"/>
          <w:szCs w:val="26"/>
          <w:u w:val="single"/>
        </w:rPr>
        <w:t>§ 77.1. Statement of purpose and preemption.</w:t>
      </w:r>
    </w:p>
    <w:p w14:paraId="7386F0AD" w14:textId="76E43850" w:rsidR="00FF4293" w:rsidRDefault="00FF4293" w:rsidP="00344C9A">
      <w:pPr>
        <w:overflowPunct/>
        <w:autoSpaceDE/>
        <w:autoSpaceDN/>
        <w:adjustRightInd/>
        <w:spacing w:before="100" w:beforeAutospacing="1"/>
        <w:textAlignment w:val="auto"/>
        <w:rPr>
          <w:sz w:val="26"/>
          <w:szCs w:val="26"/>
          <w:u w:val="single"/>
        </w:rPr>
      </w:pPr>
      <w:bookmarkStart w:id="1" w:name="71.1."/>
      <w:r>
        <w:rPr>
          <w:sz w:val="26"/>
          <w:szCs w:val="26"/>
        </w:rPr>
        <w:t>   </w:t>
      </w:r>
      <w:r w:rsidRPr="00467BFD">
        <w:rPr>
          <w:sz w:val="26"/>
          <w:szCs w:val="26"/>
          <w:u w:val="single"/>
        </w:rPr>
        <w:t xml:space="preserve">This </w:t>
      </w:r>
      <w:r>
        <w:rPr>
          <w:sz w:val="26"/>
          <w:szCs w:val="26"/>
          <w:u w:val="single"/>
        </w:rPr>
        <w:t>C</w:t>
      </w:r>
      <w:r w:rsidRPr="00467BFD">
        <w:rPr>
          <w:sz w:val="26"/>
          <w:szCs w:val="26"/>
          <w:u w:val="single"/>
        </w:rPr>
        <w:t xml:space="preserve">hapter exercises </w:t>
      </w:r>
      <w:r w:rsidRPr="00740734">
        <w:rPr>
          <w:strike/>
          <w:sz w:val="26"/>
          <w:szCs w:val="26"/>
          <w:u w:val="single"/>
        </w:rPr>
        <w:t>reverse</w:t>
      </w:r>
      <w:r w:rsidRPr="00D56696">
        <w:rPr>
          <w:strike/>
          <w:sz w:val="26"/>
          <w:szCs w:val="26"/>
          <w:u w:val="single"/>
        </w:rPr>
        <w:t>-</w:t>
      </w:r>
      <w:r w:rsidRPr="00740734">
        <w:rPr>
          <w:strike/>
          <w:sz w:val="26"/>
          <w:szCs w:val="26"/>
          <w:u w:val="single"/>
        </w:rPr>
        <w:t>preemption</w:t>
      </w:r>
      <w:r w:rsidRPr="00D532AD">
        <w:rPr>
          <w:sz w:val="26"/>
          <w:szCs w:val="26"/>
        </w:rPr>
        <w:t xml:space="preserve"> </w:t>
      </w:r>
      <w:r w:rsidRPr="00EA3942">
        <w:rPr>
          <w:sz w:val="26"/>
          <w:szCs w:val="26"/>
        </w:rPr>
        <w:t>REVERSE PREEMPTION</w:t>
      </w:r>
      <w:r w:rsidRPr="00467BFD">
        <w:rPr>
          <w:sz w:val="26"/>
          <w:szCs w:val="26"/>
          <w:u w:val="single"/>
        </w:rPr>
        <w:t xml:space="preserve"> of the jurisdiction of the Federal Communications Commission over pole attachments under </w:t>
      </w:r>
      <w:r>
        <w:rPr>
          <w:sz w:val="26"/>
          <w:szCs w:val="26"/>
        </w:rPr>
        <w:t xml:space="preserve">SECTION 224(C) OF THE POLE ATTACHMENTS ACT </w:t>
      </w:r>
      <w:r w:rsidRPr="00F67444">
        <w:rPr>
          <w:b/>
          <w:bCs/>
          <w:sz w:val="26"/>
          <w:szCs w:val="26"/>
        </w:rPr>
        <w:t>(</w:t>
      </w:r>
      <w:r w:rsidRPr="001C5BA7">
        <w:rPr>
          <w:sz w:val="26"/>
          <w:szCs w:val="26"/>
          <w:u w:val="single"/>
        </w:rPr>
        <w:t>47 U.S.C. § 224(c)</w:t>
      </w:r>
      <w:r w:rsidRPr="007437DC">
        <w:rPr>
          <w:b/>
          <w:bCs/>
          <w:sz w:val="26"/>
          <w:szCs w:val="26"/>
        </w:rPr>
        <w:t>)</w:t>
      </w:r>
      <w:r w:rsidRPr="00467BFD">
        <w:rPr>
          <w:sz w:val="26"/>
          <w:szCs w:val="26"/>
          <w:u w:val="single"/>
        </w:rPr>
        <w:t xml:space="preserve"> to improve the ability of persons and entities to utilize pole attachments within </w:t>
      </w:r>
      <w:r w:rsidRPr="00447A04">
        <w:rPr>
          <w:strike/>
          <w:sz w:val="26"/>
          <w:szCs w:val="26"/>
          <w:u w:val="single"/>
        </w:rPr>
        <w:t>the</w:t>
      </w:r>
      <w:r w:rsidRPr="00467BFD">
        <w:rPr>
          <w:sz w:val="26"/>
          <w:szCs w:val="26"/>
          <w:u w:val="single"/>
        </w:rPr>
        <w:t xml:space="preserve"> </w:t>
      </w:r>
      <w:r>
        <w:rPr>
          <w:sz w:val="26"/>
          <w:szCs w:val="26"/>
        </w:rPr>
        <w:t xml:space="preserve">THIS </w:t>
      </w:r>
      <w:r w:rsidRPr="00467BFD">
        <w:rPr>
          <w:sz w:val="26"/>
          <w:szCs w:val="26"/>
          <w:u w:val="single"/>
        </w:rPr>
        <w:t xml:space="preserve">Commonwealth and subject to regulation under </w:t>
      </w:r>
      <w:r w:rsidRPr="001C5BA7">
        <w:rPr>
          <w:sz w:val="26"/>
          <w:szCs w:val="26"/>
          <w:u w:val="single"/>
        </w:rPr>
        <w:t>47 U.S.C. § 224</w:t>
      </w:r>
      <w:r w:rsidRPr="00467BFD">
        <w:rPr>
          <w:sz w:val="26"/>
          <w:szCs w:val="26"/>
          <w:u w:val="single"/>
        </w:rPr>
        <w:t xml:space="preserve"> and the regulations promulgated thereunder at 47 </w:t>
      </w:r>
      <w:r w:rsidRPr="002366A8">
        <w:rPr>
          <w:sz w:val="26"/>
          <w:szCs w:val="26"/>
          <w:u w:val="single"/>
        </w:rPr>
        <w:t>CFR</w:t>
      </w:r>
      <w:r w:rsidRPr="00467BFD">
        <w:rPr>
          <w:sz w:val="26"/>
          <w:szCs w:val="26"/>
          <w:u w:val="single"/>
        </w:rPr>
        <w:t xml:space="preserve"> </w:t>
      </w:r>
      <w:r w:rsidRPr="00447A04">
        <w:rPr>
          <w:strike/>
          <w:sz w:val="26"/>
          <w:szCs w:val="26"/>
          <w:u w:val="single"/>
        </w:rPr>
        <w:t>1.1401 – 1.1425</w:t>
      </w:r>
      <w:r>
        <w:rPr>
          <w:sz w:val="26"/>
          <w:szCs w:val="26"/>
        </w:rPr>
        <w:t xml:space="preserve"> CHAPTER I, SUBCHAPTER A, PART 1, SUBPART J</w:t>
      </w:r>
      <w:r w:rsidRPr="00467BFD">
        <w:rPr>
          <w:sz w:val="26"/>
          <w:szCs w:val="26"/>
          <w:u w:val="single"/>
        </w:rPr>
        <w:t xml:space="preserve"> (relating to pole attachment complaint procedures).</w:t>
      </w:r>
      <w:bookmarkStart w:id="2" w:name="_Hlk517778875"/>
      <w:bookmarkEnd w:id="1"/>
    </w:p>
    <w:p w14:paraId="2C515950" w14:textId="77777777" w:rsidR="00344C9A" w:rsidRDefault="00344C9A" w:rsidP="00344C9A">
      <w:pPr>
        <w:overflowPunct/>
        <w:autoSpaceDE/>
        <w:autoSpaceDN/>
        <w:adjustRightInd/>
        <w:textAlignment w:val="auto"/>
        <w:rPr>
          <w:sz w:val="26"/>
          <w:szCs w:val="26"/>
          <w:u w:val="single"/>
        </w:rPr>
      </w:pPr>
    </w:p>
    <w:p w14:paraId="1ACC18DB" w14:textId="77777777" w:rsidR="00FF4293" w:rsidRPr="00467BFD" w:rsidRDefault="00FF4293" w:rsidP="00FF4293">
      <w:pPr>
        <w:overflowPunct/>
        <w:autoSpaceDE/>
        <w:autoSpaceDN/>
        <w:adjustRightInd/>
        <w:spacing w:beforeAutospacing="1" w:after="100" w:afterAutospacing="1"/>
        <w:textAlignment w:val="auto"/>
        <w:outlineLvl w:val="3"/>
        <w:rPr>
          <w:b/>
          <w:bCs/>
          <w:sz w:val="26"/>
          <w:szCs w:val="26"/>
          <w:u w:val="single"/>
        </w:rPr>
      </w:pPr>
      <w:r w:rsidRPr="00467BFD">
        <w:rPr>
          <w:b/>
          <w:bCs/>
          <w:sz w:val="26"/>
          <w:szCs w:val="26"/>
          <w:u w:val="single"/>
        </w:rPr>
        <w:t>§ 77.2. Applicability.</w:t>
      </w:r>
    </w:p>
    <w:p w14:paraId="22E254B7" w14:textId="77777777" w:rsidR="00FF4293" w:rsidRDefault="00FF4293" w:rsidP="00344C9A">
      <w:pPr>
        <w:overflowPunct/>
        <w:autoSpaceDE/>
        <w:autoSpaceDN/>
        <w:adjustRightInd/>
        <w:spacing w:before="100" w:beforeAutospacing="1"/>
        <w:textAlignment w:val="auto"/>
        <w:rPr>
          <w:sz w:val="26"/>
          <w:szCs w:val="26"/>
          <w:u w:val="single"/>
        </w:rPr>
      </w:pPr>
      <w:r>
        <w:rPr>
          <w:sz w:val="26"/>
          <w:szCs w:val="26"/>
        </w:rPr>
        <w:t xml:space="preserve">   (A) </w:t>
      </w:r>
      <w:r w:rsidRPr="00467BFD">
        <w:rPr>
          <w:sz w:val="26"/>
          <w:szCs w:val="26"/>
          <w:u w:val="single"/>
        </w:rPr>
        <w:t xml:space="preserve">This </w:t>
      </w:r>
      <w:r>
        <w:rPr>
          <w:sz w:val="26"/>
          <w:szCs w:val="26"/>
          <w:u w:val="single"/>
        </w:rPr>
        <w:t>C</w:t>
      </w:r>
      <w:r w:rsidRPr="00467BFD">
        <w:rPr>
          <w:sz w:val="26"/>
          <w:szCs w:val="26"/>
          <w:u w:val="single"/>
        </w:rPr>
        <w:t xml:space="preserve">hapter applies to </w:t>
      </w:r>
      <w:r w:rsidRPr="00DE0F74">
        <w:rPr>
          <w:sz w:val="26"/>
          <w:szCs w:val="26"/>
          <w:u w:val="single"/>
        </w:rPr>
        <w:t xml:space="preserve">all </w:t>
      </w:r>
      <w:bookmarkEnd w:id="2"/>
      <w:r>
        <w:rPr>
          <w:strike/>
          <w:sz w:val="26"/>
          <w:szCs w:val="26"/>
          <w:u w:val="single"/>
        </w:rPr>
        <w:t>persons, entities,</w:t>
      </w:r>
      <w:r>
        <w:rPr>
          <w:sz w:val="26"/>
          <w:szCs w:val="26"/>
          <w:u w:val="single"/>
        </w:rPr>
        <w:t xml:space="preserve"> </w:t>
      </w:r>
      <w:r w:rsidRPr="00740734">
        <w:rPr>
          <w:sz w:val="26"/>
          <w:szCs w:val="26"/>
        </w:rPr>
        <w:t>UTILITY</w:t>
      </w:r>
      <w:r w:rsidRPr="00467BFD">
        <w:rPr>
          <w:sz w:val="26"/>
          <w:szCs w:val="26"/>
          <w:u w:val="single"/>
        </w:rPr>
        <w:t xml:space="preserve"> </w:t>
      </w:r>
      <w:r w:rsidRPr="00467BFD">
        <w:rPr>
          <w:rFonts w:eastAsia="Calibri"/>
          <w:sz w:val="26"/>
          <w:szCs w:val="26"/>
          <w:u w:val="single"/>
        </w:rPr>
        <w:t>poles, ducts, conduits and rights-of-way</w:t>
      </w:r>
      <w:r>
        <w:rPr>
          <w:rFonts w:eastAsia="Calibri"/>
          <w:sz w:val="26"/>
          <w:szCs w:val="26"/>
        </w:rPr>
        <w:t xml:space="preserve"> UNDER THIS COMMISSION’S JURISDICTION </w:t>
      </w:r>
      <w:r w:rsidRPr="00740734">
        <w:rPr>
          <w:sz w:val="26"/>
          <w:szCs w:val="26"/>
        </w:rPr>
        <w:t xml:space="preserve">AND </w:t>
      </w:r>
      <w:r w:rsidRPr="00467BFD">
        <w:rPr>
          <w:sz w:val="26"/>
          <w:szCs w:val="26"/>
          <w:u w:val="single"/>
        </w:rPr>
        <w:t xml:space="preserve">subject to </w:t>
      </w:r>
      <w:r w:rsidRPr="001C5BA7">
        <w:rPr>
          <w:sz w:val="26"/>
          <w:szCs w:val="26"/>
          <w:u w:val="single"/>
        </w:rPr>
        <w:t>47 U.S.C. § 224</w:t>
      </w:r>
      <w:r w:rsidRPr="00467BFD">
        <w:rPr>
          <w:sz w:val="26"/>
          <w:szCs w:val="26"/>
          <w:u w:val="single"/>
        </w:rPr>
        <w:t xml:space="preserve"> and </w:t>
      </w:r>
      <w:bookmarkStart w:id="3" w:name="_Hlk517786091"/>
      <w:r w:rsidRPr="00467BFD">
        <w:rPr>
          <w:sz w:val="26"/>
          <w:szCs w:val="26"/>
          <w:u w:val="single"/>
        </w:rPr>
        <w:t xml:space="preserve">47 </w:t>
      </w:r>
      <w:r w:rsidRPr="002366A8">
        <w:rPr>
          <w:sz w:val="26"/>
          <w:szCs w:val="26"/>
          <w:u w:val="single"/>
        </w:rPr>
        <w:t>CFR</w:t>
      </w:r>
      <w:r w:rsidRPr="00467BFD">
        <w:rPr>
          <w:sz w:val="26"/>
          <w:szCs w:val="26"/>
          <w:u w:val="single"/>
        </w:rPr>
        <w:t xml:space="preserve"> </w:t>
      </w:r>
      <w:r w:rsidRPr="00447A04">
        <w:rPr>
          <w:strike/>
          <w:sz w:val="26"/>
          <w:szCs w:val="26"/>
          <w:u w:val="single"/>
        </w:rPr>
        <w:t>1.1401 – 1.1425</w:t>
      </w:r>
      <w:bookmarkEnd w:id="3"/>
      <w:r w:rsidRPr="00467BFD">
        <w:rPr>
          <w:sz w:val="26"/>
          <w:szCs w:val="26"/>
          <w:u w:val="single"/>
        </w:rPr>
        <w:t xml:space="preserve"> </w:t>
      </w:r>
      <w:r>
        <w:rPr>
          <w:sz w:val="26"/>
          <w:szCs w:val="26"/>
        </w:rPr>
        <w:t>CHAPTER I, SUBCHAPTER A, PART 1, SUBPART J (RELATING TO POLE ATTACHMENT COMPLAINT PROCEDURES)</w:t>
      </w:r>
      <w:r w:rsidRPr="00467BFD">
        <w:rPr>
          <w:sz w:val="26"/>
          <w:szCs w:val="26"/>
          <w:u w:val="single"/>
        </w:rPr>
        <w:t xml:space="preserve"> as those regulations may be amended</w:t>
      </w:r>
      <w:r w:rsidRPr="00027E72">
        <w:rPr>
          <w:b/>
          <w:bCs/>
          <w:sz w:val="26"/>
          <w:szCs w:val="26"/>
        </w:rPr>
        <w:t>,</w:t>
      </w:r>
      <w:r>
        <w:rPr>
          <w:sz w:val="26"/>
          <w:szCs w:val="26"/>
        </w:rPr>
        <w:t xml:space="preserve"> BUT EXCLUDING ANY PERSON OR ENTITY EXPRESSLY EXEMPTED BY </w:t>
      </w:r>
      <w:r w:rsidRPr="001C6849">
        <w:rPr>
          <w:sz w:val="26"/>
          <w:szCs w:val="26"/>
        </w:rPr>
        <w:t>47 U.S.C. § 224</w:t>
      </w:r>
      <w:r>
        <w:rPr>
          <w:sz w:val="26"/>
          <w:szCs w:val="26"/>
        </w:rPr>
        <w:t>(A)(1)</w:t>
      </w:r>
      <w:r w:rsidRPr="001C6849">
        <w:rPr>
          <w:sz w:val="26"/>
          <w:szCs w:val="26"/>
        </w:rPr>
        <w:t xml:space="preserve"> AND </w:t>
      </w:r>
      <w:r>
        <w:rPr>
          <w:sz w:val="26"/>
          <w:szCs w:val="26"/>
        </w:rPr>
        <w:t>47 CFR 1.1402(A) (RELATING TO DEFINITIONS)</w:t>
      </w:r>
      <w:r w:rsidRPr="00467BFD">
        <w:rPr>
          <w:sz w:val="26"/>
          <w:szCs w:val="26"/>
          <w:u w:val="single"/>
        </w:rPr>
        <w:t>.</w:t>
      </w:r>
    </w:p>
    <w:p w14:paraId="5FD8AB13" w14:textId="77777777" w:rsidR="00FF4293" w:rsidRDefault="00FF4293" w:rsidP="00FF4293">
      <w:pPr>
        <w:overflowPunct/>
        <w:autoSpaceDE/>
        <w:autoSpaceDN/>
        <w:adjustRightInd/>
        <w:textAlignment w:val="auto"/>
        <w:rPr>
          <w:sz w:val="26"/>
          <w:szCs w:val="26"/>
          <w:u w:val="single"/>
        </w:rPr>
      </w:pPr>
    </w:p>
    <w:p w14:paraId="1627D365" w14:textId="23B0C947" w:rsidR="00FF4293" w:rsidRDefault="00FF4293" w:rsidP="00FF4293">
      <w:pPr>
        <w:overflowPunct/>
        <w:autoSpaceDE/>
        <w:autoSpaceDN/>
        <w:adjustRightInd/>
        <w:textAlignment w:val="auto"/>
        <w:rPr>
          <w:sz w:val="26"/>
          <w:szCs w:val="26"/>
        </w:rPr>
      </w:pPr>
      <w:r>
        <w:rPr>
          <w:sz w:val="26"/>
          <w:szCs w:val="26"/>
        </w:rPr>
        <w:t>   </w:t>
      </w:r>
      <w:r w:rsidRPr="00443A24">
        <w:rPr>
          <w:sz w:val="26"/>
          <w:szCs w:val="26"/>
        </w:rPr>
        <w:t>(B)</w:t>
      </w:r>
      <w:r>
        <w:rPr>
          <w:sz w:val="26"/>
          <w:szCs w:val="26"/>
        </w:rPr>
        <w:t xml:space="preserve"> FOR THE PURPOSES OF THIS CHAPTER, THE COMMISSION WILL APPLY THE DEFINITION OF “POLE ATTACHMENTS” AS CODIFIED IN SECTION 224(A)(4) OF THE POLE ATTACHMENTS ACT (47 U.S.C</w:t>
      </w:r>
      <w:r w:rsidRPr="006152E5">
        <w:rPr>
          <w:sz w:val="26"/>
          <w:szCs w:val="26"/>
        </w:rPr>
        <w:t>. § 224(</w:t>
      </w:r>
      <w:r>
        <w:rPr>
          <w:sz w:val="26"/>
          <w:szCs w:val="26"/>
        </w:rPr>
        <w:t>A)(4)), THE DEFINITION OF “UTILITY” AS CODIFIED IN 47 U.S.C</w:t>
      </w:r>
      <w:r w:rsidRPr="006152E5">
        <w:rPr>
          <w:sz w:val="26"/>
          <w:szCs w:val="26"/>
        </w:rPr>
        <w:t>. § 224(</w:t>
      </w:r>
      <w:r>
        <w:rPr>
          <w:sz w:val="26"/>
          <w:szCs w:val="26"/>
        </w:rPr>
        <w:t xml:space="preserve">A)(1), AND THE DEFINITION OF “TELECOMMUNICATIONS CARRIER” AS CODIFIED IN 47 CFR 1.1402(H). </w:t>
      </w:r>
    </w:p>
    <w:p w14:paraId="50266722" w14:textId="77777777" w:rsidR="00344C9A" w:rsidRPr="006152E5" w:rsidRDefault="00344C9A" w:rsidP="00FF4293">
      <w:pPr>
        <w:overflowPunct/>
        <w:autoSpaceDE/>
        <w:autoSpaceDN/>
        <w:adjustRightInd/>
        <w:textAlignment w:val="auto"/>
        <w:rPr>
          <w:sz w:val="26"/>
          <w:szCs w:val="26"/>
          <w:u w:val="single"/>
        </w:rPr>
      </w:pPr>
    </w:p>
    <w:p w14:paraId="10E574DA" w14:textId="77777777" w:rsidR="00FF4293" w:rsidRPr="00467BFD" w:rsidRDefault="00FF4293" w:rsidP="00FF4293">
      <w:pPr>
        <w:overflowPunct/>
        <w:autoSpaceDE/>
        <w:autoSpaceDN/>
        <w:adjustRightInd/>
        <w:spacing w:beforeAutospacing="1" w:after="100" w:afterAutospacing="1"/>
        <w:textAlignment w:val="auto"/>
        <w:outlineLvl w:val="3"/>
        <w:rPr>
          <w:b/>
          <w:bCs/>
          <w:sz w:val="26"/>
          <w:szCs w:val="26"/>
          <w:u w:val="single"/>
        </w:rPr>
      </w:pPr>
      <w:bookmarkStart w:id="4" w:name="_Hlk517780578"/>
      <w:bookmarkStart w:id="5" w:name="_Hlk517779511"/>
      <w:r w:rsidRPr="00467BFD">
        <w:rPr>
          <w:b/>
          <w:bCs/>
          <w:sz w:val="26"/>
          <w:szCs w:val="26"/>
          <w:u w:val="single"/>
        </w:rPr>
        <w:t>§ 77.3. Commission oversight.</w:t>
      </w:r>
      <w:bookmarkEnd w:id="4"/>
    </w:p>
    <w:p w14:paraId="4DC09AA6" w14:textId="77777777" w:rsidR="00FF4293" w:rsidRDefault="00FF4293" w:rsidP="00344C9A">
      <w:pPr>
        <w:overflowPunct/>
        <w:autoSpaceDE/>
        <w:autoSpaceDN/>
        <w:adjustRightInd/>
        <w:spacing w:before="100" w:beforeAutospacing="1"/>
        <w:textAlignment w:val="auto"/>
        <w:rPr>
          <w:rFonts w:eastAsia="Calibri"/>
          <w:sz w:val="26"/>
          <w:szCs w:val="26"/>
          <w:u w:val="single"/>
        </w:rPr>
      </w:pPr>
      <w:bookmarkStart w:id="6" w:name="_Hlk517780608"/>
      <w:r>
        <w:rPr>
          <w:sz w:val="26"/>
          <w:szCs w:val="26"/>
        </w:rPr>
        <w:t>   </w:t>
      </w:r>
      <w:r w:rsidRPr="00467BFD">
        <w:rPr>
          <w:sz w:val="26"/>
          <w:szCs w:val="26"/>
          <w:u w:val="single"/>
        </w:rPr>
        <w:t xml:space="preserve">(a) This </w:t>
      </w:r>
      <w:r>
        <w:rPr>
          <w:sz w:val="26"/>
          <w:szCs w:val="26"/>
          <w:u w:val="single"/>
        </w:rPr>
        <w:t>C</w:t>
      </w:r>
      <w:r w:rsidRPr="00467BFD">
        <w:rPr>
          <w:sz w:val="26"/>
          <w:szCs w:val="26"/>
          <w:u w:val="single"/>
        </w:rPr>
        <w:t xml:space="preserve">hapter establishes the </w:t>
      </w:r>
      <w:bookmarkEnd w:id="6"/>
      <w:r w:rsidRPr="00467BFD">
        <w:rPr>
          <w:sz w:val="26"/>
          <w:szCs w:val="26"/>
          <w:u w:val="single"/>
        </w:rPr>
        <w:t xml:space="preserve">Commission’s </w:t>
      </w:r>
      <w:r w:rsidRPr="00467BFD">
        <w:rPr>
          <w:rFonts w:eastAsia="Calibri"/>
          <w:sz w:val="26"/>
          <w:szCs w:val="26"/>
          <w:u w:val="single"/>
        </w:rPr>
        <w:t xml:space="preserve">regulatory authority over the </w:t>
      </w:r>
      <w:bookmarkStart w:id="7" w:name="_Hlk517780045"/>
      <w:r w:rsidRPr="00467BFD">
        <w:rPr>
          <w:rFonts w:eastAsia="Calibri"/>
          <w:sz w:val="26"/>
          <w:szCs w:val="26"/>
          <w:u w:val="single"/>
        </w:rPr>
        <w:t xml:space="preserve">rates, terms and </w:t>
      </w:r>
      <w:bookmarkEnd w:id="5"/>
      <w:r w:rsidRPr="00467BFD">
        <w:rPr>
          <w:rFonts w:eastAsia="Calibri"/>
          <w:sz w:val="26"/>
          <w:szCs w:val="26"/>
          <w:u w:val="single"/>
        </w:rPr>
        <w:t xml:space="preserve">conditions of access to and use of </w:t>
      </w:r>
      <w:r w:rsidRPr="00740734">
        <w:rPr>
          <w:rFonts w:eastAsia="Calibri"/>
          <w:sz w:val="26"/>
          <w:szCs w:val="26"/>
        </w:rPr>
        <w:t xml:space="preserve">UTILITY </w:t>
      </w:r>
      <w:r w:rsidRPr="00467BFD">
        <w:rPr>
          <w:rFonts w:eastAsia="Calibri"/>
          <w:sz w:val="26"/>
          <w:szCs w:val="26"/>
          <w:u w:val="single"/>
        </w:rPr>
        <w:t>poles, ducts, conduits and rights-of-way</w:t>
      </w:r>
      <w:bookmarkEnd w:id="7"/>
      <w:r w:rsidRPr="00467BFD">
        <w:rPr>
          <w:rFonts w:eastAsia="Calibri"/>
          <w:sz w:val="26"/>
          <w:szCs w:val="26"/>
          <w:u w:val="single"/>
        </w:rPr>
        <w:t xml:space="preserve"> </w:t>
      </w:r>
      <w:r w:rsidRPr="007935AE">
        <w:rPr>
          <w:rFonts w:eastAsia="Calibri"/>
          <w:sz w:val="26"/>
          <w:szCs w:val="26"/>
          <w:u w:val="single"/>
        </w:rPr>
        <w:t>to the full extent</w:t>
      </w:r>
      <w:r w:rsidRPr="00467BFD">
        <w:rPr>
          <w:rFonts w:eastAsia="Calibri"/>
          <w:sz w:val="26"/>
          <w:szCs w:val="26"/>
          <w:u w:val="single"/>
        </w:rPr>
        <w:t xml:space="preserve"> </w:t>
      </w:r>
      <w:r>
        <w:rPr>
          <w:rFonts w:eastAsia="Calibri"/>
          <w:sz w:val="26"/>
          <w:szCs w:val="26"/>
        </w:rPr>
        <w:t xml:space="preserve">OF THIS COMMISSION’S JURISDICTION AND AUTHORITY AND AS </w:t>
      </w:r>
      <w:r w:rsidRPr="007935AE">
        <w:rPr>
          <w:rFonts w:eastAsia="Calibri"/>
          <w:sz w:val="26"/>
          <w:szCs w:val="26"/>
          <w:u w:val="single"/>
        </w:rPr>
        <w:t>provided for in 47 U.S.C. § 224 for pole attachments</w:t>
      </w:r>
      <w:r w:rsidRPr="00467BFD">
        <w:rPr>
          <w:rFonts w:eastAsia="Calibri"/>
          <w:sz w:val="26"/>
          <w:szCs w:val="26"/>
          <w:u w:val="single"/>
        </w:rPr>
        <w:t xml:space="preserve"> </w:t>
      </w:r>
      <w:r>
        <w:rPr>
          <w:rFonts w:eastAsia="Calibri"/>
          <w:sz w:val="26"/>
          <w:szCs w:val="26"/>
        </w:rPr>
        <w:t xml:space="preserve">BUT EXCLUDING ANY PERSON OR ENTITY EXPRESSLY EXEMPTED BY </w:t>
      </w:r>
      <w:r w:rsidRPr="001C6849">
        <w:rPr>
          <w:sz w:val="26"/>
          <w:szCs w:val="26"/>
        </w:rPr>
        <w:t>47 U.S.C. § 224</w:t>
      </w:r>
      <w:r>
        <w:rPr>
          <w:sz w:val="26"/>
          <w:szCs w:val="26"/>
        </w:rPr>
        <w:t xml:space="preserve">(A)(1) </w:t>
      </w:r>
      <w:r w:rsidRPr="001C6849">
        <w:rPr>
          <w:sz w:val="26"/>
          <w:szCs w:val="26"/>
        </w:rPr>
        <w:t xml:space="preserve">AND </w:t>
      </w:r>
      <w:r>
        <w:rPr>
          <w:rFonts w:eastAsia="Calibri"/>
          <w:sz w:val="26"/>
          <w:szCs w:val="26"/>
        </w:rPr>
        <w:t xml:space="preserve">47 </w:t>
      </w:r>
      <w:r>
        <w:rPr>
          <w:rFonts w:eastAsia="Calibri"/>
          <w:sz w:val="26"/>
          <w:szCs w:val="26"/>
        </w:rPr>
        <w:lastRenderedPageBreak/>
        <w:t xml:space="preserve">CFR 1.1402(A) </w:t>
      </w:r>
      <w:r>
        <w:rPr>
          <w:sz w:val="26"/>
          <w:szCs w:val="26"/>
        </w:rPr>
        <w:t xml:space="preserve">(RELATING TO DEFINITIONS) </w:t>
      </w:r>
      <w:r w:rsidRPr="00467BFD">
        <w:rPr>
          <w:rFonts w:eastAsia="Calibri"/>
          <w:sz w:val="26"/>
          <w:szCs w:val="26"/>
          <w:u w:val="single"/>
        </w:rPr>
        <w:t xml:space="preserve">as of </w:t>
      </w:r>
      <w:r>
        <w:rPr>
          <w:rFonts w:eastAsia="Calibri"/>
          <w:sz w:val="26"/>
          <w:szCs w:val="26"/>
          <w:u w:val="single"/>
        </w:rPr>
        <w:t>60</w:t>
      </w:r>
      <w:r w:rsidRPr="00AE4F01">
        <w:rPr>
          <w:rFonts w:eastAsia="Calibri"/>
          <w:sz w:val="26"/>
          <w:szCs w:val="26"/>
          <w:u w:val="single"/>
        </w:rPr>
        <w:t xml:space="preserve"> days after the effective date of this Chapter</w:t>
      </w:r>
      <w:r w:rsidRPr="00160597">
        <w:rPr>
          <w:rFonts w:eastAsia="Calibri"/>
          <w:sz w:val="26"/>
          <w:szCs w:val="26"/>
          <w:u w:val="single"/>
        </w:rPr>
        <w:t>.</w:t>
      </w:r>
    </w:p>
    <w:p w14:paraId="70F9A8C5" w14:textId="77777777" w:rsidR="00FF4293" w:rsidRPr="00467BFD" w:rsidRDefault="00FF4293" w:rsidP="00FF4293">
      <w:pPr>
        <w:overflowPunct/>
        <w:autoSpaceDE/>
        <w:autoSpaceDN/>
        <w:adjustRightInd/>
        <w:textAlignment w:val="auto"/>
        <w:rPr>
          <w:rFonts w:eastAsia="Calibri"/>
          <w:sz w:val="26"/>
          <w:szCs w:val="26"/>
          <w:u w:val="single"/>
        </w:rPr>
      </w:pPr>
    </w:p>
    <w:p w14:paraId="34CC7EEF" w14:textId="0431AAA8" w:rsidR="00FF4293" w:rsidRDefault="00FF4293" w:rsidP="00FF4293">
      <w:pPr>
        <w:overflowPunct/>
        <w:autoSpaceDE/>
        <w:autoSpaceDN/>
        <w:adjustRightInd/>
        <w:textAlignment w:val="auto"/>
        <w:rPr>
          <w:rFonts w:eastAsia="Calibri"/>
          <w:sz w:val="26"/>
          <w:szCs w:val="26"/>
          <w:u w:val="single"/>
        </w:rPr>
      </w:pPr>
      <w:r>
        <w:rPr>
          <w:sz w:val="26"/>
          <w:szCs w:val="26"/>
        </w:rPr>
        <w:t>   </w:t>
      </w:r>
      <w:r w:rsidRPr="00467BFD">
        <w:rPr>
          <w:rFonts w:eastAsia="Calibri"/>
          <w:sz w:val="26"/>
          <w:szCs w:val="26"/>
          <w:u w:val="single"/>
        </w:rPr>
        <w:t xml:space="preserve">(b) </w:t>
      </w:r>
      <w:bookmarkStart w:id="8" w:name="_Hlk517786012"/>
      <w:r w:rsidRPr="00467BFD">
        <w:rPr>
          <w:rFonts w:eastAsia="Calibri"/>
          <w:sz w:val="26"/>
          <w:szCs w:val="26"/>
          <w:u w:val="single"/>
        </w:rPr>
        <w:t>The Commission</w:t>
      </w:r>
      <w:bookmarkEnd w:id="8"/>
      <w:r w:rsidRPr="00467BFD">
        <w:rPr>
          <w:rFonts w:eastAsia="Calibri"/>
          <w:sz w:val="26"/>
          <w:szCs w:val="26"/>
          <w:u w:val="single"/>
        </w:rPr>
        <w:t xml:space="preserve"> has the authority</w:t>
      </w:r>
      <w:r>
        <w:rPr>
          <w:rFonts w:eastAsia="Calibri"/>
          <w:sz w:val="26"/>
          <w:szCs w:val="26"/>
          <w:u w:val="single"/>
        </w:rPr>
        <w:t xml:space="preserve"> </w:t>
      </w:r>
      <w:r w:rsidRPr="00A855E4">
        <w:rPr>
          <w:rFonts w:eastAsia="Calibri"/>
          <w:sz w:val="26"/>
          <w:szCs w:val="26"/>
          <w:u w:val="single"/>
        </w:rPr>
        <w:t>to</w:t>
      </w:r>
      <w:r>
        <w:rPr>
          <w:rFonts w:eastAsia="Calibri"/>
          <w:sz w:val="26"/>
          <w:szCs w:val="26"/>
          <w:u w:val="single"/>
        </w:rPr>
        <w:t xml:space="preserve"> </w:t>
      </w:r>
      <w:r w:rsidRPr="00467BFD">
        <w:rPr>
          <w:rFonts w:eastAsia="Calibri"/>
          <w:sz w:val="26"/>
          <w:szCs w:val="26"/>
          <w:u w:val="single"/>
        </w:rPr>
        <w:t>consider</w:t>
      </w:r>
      <w:r w:rsidRPr="00A043A4">
        <w:rPr>
          <w:rFonts w:eastAsia="Calibri"/>
          <w:strike/>
          <w:sz w:val="26"/>
          <w:szCs w:val="26"/>
          <w:u w:val="single"/>
        </w:rPr>
        <w:t>, and will consider,</w:t>
      </w:r>
      <w:r w:rsidRPr="00467BFD">
        <w:rPr>
          <w:rFonts w:eastAsia="Calibri"/>
          <w:sz w:val="26"/>
          <w:szCs w:val="26"/>
          <w:u w:val="single"/>
        </w:rPr>
        <w:t xml:space="preserve"> the interests of the subscribers of the services offered </w:t>
      </w:r>
      <w:r>
        <w:rPr>
          <w:rFonts w:eastAsia="Calibri"/>
          <w:sz w:val="26"/>
          <w:szCs w:val="26"/>
          <w:u w:val="single"/>
        </w:rPr>
        <w:t>by means of pole attachments</w:t>
      </w:r>
      <w:r w:rsidRPr="00467BFD">
        <w:rPr>
          <w:rFonts w:eastAsia="Calibri"/>
          <w:sz w:val="26"/>
          <w:szCs w:val="26"/>
          <w:u w:val="single"/>
        </w:rPr>
        <w:t>, as well as the interests of the consumers of the utility services.</w:t>
      </w:r>
    </w:p>
    <w:p w14:paraId="006CB252" w14:textId="77777777" w:rsidR="00344C9A" w:rsidRDefault="00344C9A" w:rsidP="00FF4293">
      <w:pPr>
        <w:overflowPunct/>
        <w:autoSpaceDE/>
        <w:autoSpaceDN/>
        <w:adjustRightInd/>
        <w:textAlignment w:val="auto"/>
        <w:rPr>
          <w:rFonts w:eastAsia="Calibri"/>
          <w:sz w:val="26"/>
          <w:szCs w:val="26"/>
          <w:u w:val="single"/>
        </w:rPr>
      </w:pPr>
    </w:p>
    <w:p w14:paraId="242E69EC" w14:textId="77777777" w:rsidR="00FF4293" w:rsidRDefault="00FF4293" w:rsidP="00FF4293">
      <w:pPr>
        <w:overflowPunct/>
        <w:autoSpaceDE/>
        <w:autoSpaceDN/>
        <w:adjustRightInd/>
        <w:spacing w:beforeAutospacing="1" w:after="100" w:afterAutospacing="1"/>
        <w:textAlignment w:val="auto"/>
        <w:outlineLvl w:val="3"/>
        <w:rPr>
          <w:b/>
          <w:bCs/>
          <w:sz w:val="26"/>
          <w:szCs w:val="26"/>
          <w:u w:val="single"/>
        </w:rPr>
      </w:pPr>
      <w:r w:rsidRPr="007959A0">
        <w:rPr>
          <w:b/>
          <w:bCs/>
          <w:sz w:val="26"/>
          <w:szCs w:val="26"/>
          <w:u w:val="single"/>
        </w:rPr>
        <w:t>§ 7</w:t>
      </w:r>
      <w:r>
        <w:rPr>
          <w:b/>
          <w:bCs/>
          <w:sz w:val="26"/>
          <w:szCs w:val="26"/>
          <w:u w:val="single"/>
        </w:rPr>
        <w:t>7</w:t>
      </w:r>
      <w:r w:rsidRPr="007959A0">
        <w:rPr>
          <w:b/>
          <w:bCs/>
          <w:sz w:val="26"/>
          <w:szCs w:val="26"/>
          <w:u w:val="single"/>
        </w:rPr>
        <w:t>.4. </w:t>
      </w:r>
      <w:r>
        <w:rPr>
          <w:b/>
          <w:bCs/>
          <w:sz w:val="26"/>
          <w:szCs w:val="26"/>
          <w:u w:val="single"/>
        </w:rPr>
        <w:t>Adoption of Federal Communications Commission regulations</w:t>
      </w:r>
      <w:r w:rsidRPr="007959A0">
        <w:rPr>
          <w:b/>
          <w:bCs/>
          <w:sz w:val="26"/>
          <w:szCs w:val="26"/>
          <w:u w:val="single"/>
        </w:rPr>
        <w:t>.</w:t>
      </w:r>
    </w:p>
    <w:p w14:paraId="23A24712" w14:textId="77777777" w:rsidR="00FF4293" w:rsidRDefault="00FF4293" w:rsidP="00344C9A">
      <w:pPr>
        <w:pStyle w:val="ListParagraph"/>
        <w:spacing w:before="100" w:beforeAutospacing="1"/>
        <w:ind w:left="0"/>
        <w:rPr>
          <w:sz w:val="26"/>
          <w:szCs w:val="26"/>
          <w:u w:val="single"/>
        </w:rPr>
      </w:pPr>
      <w:r>
        <w:rPr>
          <w:sz w:val="26"/>
          <w:szCs w:val="26"/>
        </w:rPr>
        <w:t xml:space="preserve">   (A) </w:t>
      </w:r>
      <w:r>
        <w:rPr>
          <w:sz w:val="26"/>
          <w:szCs w:val="26"/>
          <w:u w:val="single"/>
        </w:rPr>
        <w:t xml:space="preserve">This Chapter adopts the rates, terms and conditions of access to and use of </w:t>
      </w:r>
      <w:r w:rsidRPr="00740734">
        <w:rPr>
          <w:sz w:val="26"/>
          <w:szCs w:val="26"/>
        </w:rPr>
        <w:t xml:space="preserve">UTILITY </w:t>
      </w:r>
      <w:r>
        <w:rPr>
          <w:sz w:val="26"/>
          <w:szCs w:val="26"/>
          <w:u w:val="single"/>
        </w:rPr>
        <w:t xml:space="preserve">poles, ducts, conduits and rights-of-way to the full extent provided for in 47 U.S.C. § 224 and 47 CFR </w:t>
      </w:r>
      <w:r>
        <w:rPr>
          <w:strike/>
          <w:sz w:val="26"/>
          <w:szCs w:val="26"/>
          <w:u w:val="single"/>
        </w:rPr>
        <w:t>1.1401 – 1.1425</w:t>
      </w:r>
      <w:r>
        <w:rPr>
          <w:sz w:val="26"/>
          <w:szCs w:val="26"/>
        </w:rPr>
        <w:t xml:space="preserve"> CHAPTER I, SUBCHAPTER A, PART 1, SUBPART J (RELATING TO POLE ATTACHMENT COMPLAINT PROCEDURES)</w:t>
      </w:r>
      <w:r>
        <w:rPr>
          <w:sz w:val="26"/>
          <w:szCs w:val="26"/>
          <w:u w:val="single"/>
        </w:rPr>
        <w:t>, inclusive of future changes as those regulations may be amended.</w:t>
      </w:r>
    </w:p>
    <w:p w14:paraId="238D4A31" w14:textId="77777777" w:rsidR="00FF4293" w:rsidRDefault="00FF4293" w:rsidP="00FF4293">
      <w:pPr>
        <w:pStyle w:val="ListParagraph"/>
        <w:ind w:left="0"/>
        <w:rPr>
          <w:sz w:val="26"/>
          <w:szCs w:val="26"/>
          <w:u w:val="single"/>
        </w:rPr>
      </w:pPr>
    </w:p>
    <w:p w14:paraId="7E640CAB" w14:textId="77777777" w:rsidR="00FF4293" w:rsidRDefault="00FF4293" w:rsidP="00FF4293">
      <w:pPr>
        <w:pStyle w:val="ListParagraph"/>
        <w:ind w:left="0"/>
        <w:rPr>
          <w:sz w:val="26"/>
          <w:szCs w:val="26"/>
        </w:rPr>
      </w:pPr>
      <w:r>
        <w:rPr>
          <w:sz w:val="26"/>
          <w:szCs w:val="26"/>
        </w:rPr>
        <w:t xml:space="preserve">   (B) FOR AN AMENDMENT OR MODIFICATION UNDER PARAGRAPH (A) THAT TAKES EFFECT IN PENNSYLVANIA BY OPERATION OF LAW UNDER PARAGRAPH (C) OR (E), THE COMMISSION WILL PUBLISH NOTICE OF THE EFFECTIVE DATE IN PENNSYLVANIA IN THE </w:t>
      </w:r>
      <w:r>
        <w:rPr>
          <w:i/>
          <w:iCs/>
          <w:sz w:val="26"/>
          <w:szCs w:val="26"/>
        </w:rPr>
        <w:t>PENNSYLVANIA BULLETIN</w:t>
      </w:r>
      <w:r>
        <w:rPr>
          <w:sz w:val="26"/>
          <w:szCs w:val="26"/>
        </w:rPr>
        <w:t xml:space="preserve">. </w:t>
      </w:r>
    </w:p>
    <w:p w14:paraId="5F46F847" w14:textId="77777777" w:rsidR="00FF4293" w:rsidRDefault="00FF4293" w:rsidP="00FF4293">
      <w:pPr>
        <w:pStyle w:val="ListParagraph"/>
        <w:ind w:left="0"/>
        <w:rPr>
          <w:sz w:val="26"/>
          <w:szCs w:val="26"/>
          <w:u w:val="single"/>
        </w:rPr>
      </w:pPr>
    </w:p>
    <w:p w14:paraId="40AF94E2" w14:textId="77777777" w:rsidR="00FF4293" w:rsidRDefault="00FF4293" w:rsidP="00FF4293">
      <w:pPr>
        <w:pStyle w:val="ListParagraph"/>
        <w:ind w:left="0"/>
        <w:rPr>
          <w:sz w:val="26"/>
          <w:szCs w:val="26"/>
        </w:rPr>
      </w:pPr>
      <w:r>
        <w:rPr>
          <w:sz w:val="26"/>
          <w:szCs w:val="26"/>
        </w:rPr>
        <w:t xml:space="preserve">   (C) NOTWITHSTANDING PARAGRAPH (B), AN AMENDMENT OR MODIFICATION UNDER PARAGRAPH (A) SHALL TAKE EFFECT 60 DAYS AFTER THE EFFECTIVE DATE OF THE FEDERAL CHANGE UNLESS THE COMMISSION PUBLISHES A NOTICE IN THE </w:t>
      </w:r>
      <w:r>
        <w:rPr>
          <w:i/>
          <w:iCs/>
          <w:sz w:val="26"/>
          <w:szCs w:val="26"/>
        </w:rPr>
        <w:t>PENNSYLVANIA BULLETIN</w:t>
      </w:r>
      <w:r>
        <w:rPr>
          <w:sz w:val="26"/>
          <w:szCs w:val="26"/>
        </w:rPr>
        <w:t xml:space="preserve"> STATING THAT THE AMENDMENT OR MODIFICATION MAY NOT TAKE EFFECT</w:t>
      </w:r>
      <w:bookmarkStart w:id="9" w:name="_Hlk15715652"/>
      <w:r>
        <w:rPr>
          <w:sz w:val="26"/>
          <w:szCs w:val="26"/>
        </w:rPr>
        <w:t>.</w:t>
      </w:r>
      <w:bookmarkEnd w:id="9"/>
      <w:r>
        <w:rPr>
          <w:sz w:val="26"/>
          <w:szCs w:val="26"/>
        </w:rPr>
        <w:t xml:space="preserve">  </w:t>
      </w:r>
    </w:p>
    <w:p w14:paraId="2AEF7AD1" w14:textId="77777777" w:rsidR="00FF4293" w:rsidRDefault="00FF4293" w:rsidP="00FF4293">
      <w:pPr>
        <w:pStyle w:val="ListParagraph"/>
        <w:ind w:left="0"/>
        <w:rPr>
          <w:sz w:val="26"/>
          <w:szCs w:val="26"/>
        </w:rPr>
      </w:pPr>
    </w:p>
    <w:p w14:paraId="4047802A" w14:textId="77777777" w:rsidR="00FF4293" w:rsidRDefault="00FF4293" w:rsidP="00FF4293">
      <w:pPr>
        <w:pStyle w:val="ListParagraph"/>
        <w:ind w:left="0"/>
        <w:rPr>
          <w:sz w:val="26"/>
          <w:szCs w:val="26"/>
        </w:rPr>
      </w:pPr>
      <w:r>
        <w:rPr>
          <w:sz w:val="26"/>
          <w:szCs w:val="26"/>
        </w:rPr>
        <w:t xml:space="preserve">   (D) A COMMISSION NOTICE ISSUED UNDER PARAGRAPH (C) WILL PROVIDE AN OPPORTUNITY FOR PUBLIC COMMENT ON THE FEDERAL CHANGE.  COMMENTS MAY BE FILED WITH THE COMMISSION NO LATER THAN 15 DAYS FOLLOWING PUBLICATION OF THE COMMISSION NOTICE IN THE </w:t>
      </w:r>
      <w:r>
        <w:rPr>
          <w:i/>
          <w:iCs/>
          <w:sz w:val="26"/>
          <w:szCs w:val="26"/>
        </w:rPr>
        <w:t>PENNSYLVANIA BULLETIN</w:t>
      </w:r>
      <w:r>
        <w:rPr>
          <w:sz w:val="26"/>
          <w:szCs w:val="26"/>
        </w:rPr>
        <w:t>.</w:t>
      </w:r>
    </w:p>
    <w:p w14:paraId="120C95BD" w14:textId="77777777" w:rsidR="00FF4293" w:rsidRDefault="00FF4293" w:rsidP="00FF4293">
      <w:pPr>
        <w:pStyle w:val="ListParagraph"/>
        <w:ind w:left="0"/>
        <w:rPr>
          <w:sz w:val="26"/>
          <w:szCs w:val="26"/>
        </w:rPr>
      </w:pPr>
    </w:p>
    <w:p w14:paraId="07D93C45" w14:textId="6501AB9C" w:rsidR="00FF4293" w:rsidRDefault="00FF4293" w:rsidP="00FF4293">
      <w:pPr>
        <w:pStyle w:val="ListParagraph"/>
        <w:ind w:left="0"/>
        <w:rPr>
          <w:sz w:val="26"/>
          <w:szCs w:val="26"/>
        </w:rPr>
      </w:pPr>
      <w:r>
        <w:rPr>
          <w:sz w:val="26"/>
          <w:szCs w:val="26"/>
        </w:rPr>
        <w:t xml:space="preserve">   (E) AN AMENDMENT OR MODIFICATION UNDER PARAGRAPH (A) THAT IS THE SUBJECT OF A COMMISSION NOTICE PURSUANT TO PARAGRAPH (C) SHALL BECOME EFFECTIVE 60 DAYS AFTER PUBLICATION OF THE NOTICE IN THE </w:t>
      </w:r>
      <w:r>
        <w:rPr>
          <w:i/>
          <w:iCs/>
          <w:sz w:val="26"/>
          <w:szCs w:val="26"/>
        </w:rPr>
        <w:t>PENNSYLVANIA BULLETIN</w:t>
      </w:r>
      <w:r>
        <w:rPr>
          <w:sz w:val="26"/>
          <w:szCs w:val="26"/>
        </w:rPr>
        <w:t xml:space="preserve"> UNLESS THE COMMISSION DETERMINES OTHERWISE FOR GOOD CAUSE SHOWN. </w:t>
      </w:r>
    </w:p>
    <w:p w14:paraId="0C2165E1" w14:textId="77777777" w:rsidR="00344C9A" w:rsidRDefault="00344C9A" w:rsidP="00FF4293">
      <w:pPr>
        <w:pStyle w:val="ListParagraph"/>
        <w:ind w:left="0"/>
        <w:rPr>
          <w:sz w:val="26"/>
          <w:szCs w:val="26"/>
        </w:rPr>
      </w:pPr>
    </w:p>
    <w:p w14:paraId="33E9D6EB" w14:textId="77777777" w:rsidR="00FF4293" w:rsidRPr="00467BFD" w:rsidRDefault="00FF4293" w:rsidP="00FF4293">
      <w:pPr>
        <w:overflowPunct/>
        <w:autoSpaceDE/>
        <w:autoSpaceDN/>
        <w:adjustRightInd/>
        <w:spacing w:before="100" w:beforeAutospacing="1" w:after="100" w:afterAutospacing="1"/>
        <w:textAlignment w:val="auto"/>
        <w:outlineLvl w:val="3"/>
        <w:rPr>
          <w:b/>
          <w:bCs/>
          <w:sz w:val="26"/>
          <w:szCs w:val="26"/>
          <w:u w:val="single"/>
        </w:rPr>
      </w:pPr>
      <w:r w:rsidRPr="00467BFD">
        <w:rPr>
          <w:b/>
          <w:bCs/>
          <w:sz w:val="26"/>
          <w:szCs w:val="26"/>
          <w:u w:val="single"/>
        </w:rPr>
        <w:t>§ 77.</w:t>
      </w:r>
      <w:r>
        <w:rPr>
          <w:b/>
          <w:bCs/>
          <w:sz w:val="26"/>
          <w:szCs w:val="26"/>
          <w:u w:val="single"/>
        </w:rPr>
        <w:t>5</w:t>
      </w:r>
      <w:r w:rsidRPr="00467BFD">
        <w:rPr>
          <w:b/>
          <w:bCs/>
          <w:sz w:val="26"/>
          <w:szCs w:val="26"/>
          <w:u w:val="single"/>
        </w:rPr>
        <w:t>. Resolution of disputes.</w:t>
      </w:r>
    </w:p>
    <w:p w14:paraId="2CE6C386" w14:textId="77777777" w:rsidR="00FF4293" w:rsidRDefault="00FF4293" w:rsidP="00344C9A">
      <w:pPr>
        <w:overflowPunct/>
        <w:autoSpaceDE/>
        <w:autoSpaceDN/>
        <w:adjustRightInd/>
        <w:spacing w:before="100" w:beforeAutospacing="1"/>
        <w:textAlignment w:val="auto"/>
        <w:rPr>
          <w:sz w:val="26"/>
          <w:szCs w:val="26"/>
          <w:u w:val="single"/>
        </w:rPr>
      </w:pPr>
      <w:r>
        <w:rPr>
          <w:sz w:val="26"/>
          <w:szCs w:val="26"/>
        </w:rPr>
        <w:t>   </w:t>
      </w:r>
      <w:r w:rsidRPr="00467BFD">
        <w:rPr>
          <w:sz w:val="26"/>
          <w:szCs w:val="26"/>
          <w:u w:val="single"/>
        </w:rPr>
        <w:t xml:space="preserve">(a) Persons and entities subject to this </w:t>
      </w:r>
      <w:r>
        <w:rPr>
          <w:sz w:val="26"/>
          <w:szCs w:val="26"/>
          <w:u w:val="single"/>
        </w:rPr>
        <w:t>C</w:t>
      </w:r>
      <w:r w:rsidRPr="00467BFD">
        <w:rPr>
          <w:sz w:val="26"/>
          <w:szCs w:val="26"/>
          <w:u w:val="single"/>
        </w:rPr>
        <w:t xml:space="preserve">hapter may utilize the mediation, formal complaint and adjudicative procedures under 52 Pa. Code Chapters 1, 3 and 5 (relating to </w:t>
      </w:r>
      <w:r w:rsidRPr="00467BFD">
        <w:rPr>
          <w:sz w:val="26"/>
          <w:szCs w:val="26"/>
          <w:u w:val="single"/>
        </w:rPr>
        <w:lastRenderedPageBreak/>
        <w:t>rules of administrative practice and procedure; special provisions; and formal proceedings) of the Commission’s regulations to resolve disputes or terminate controversies.</w:t>
      </w:r>
    </w:p>
    <w:p w14:paraId="2BE7B077" w14:textId="77777777" w:rsidR="00FF4293" w:rsidRPr="00467BFD" w:rsidRDefault="00FF4293" w:rsidP="00FF4293">
      <w:pPr>
        <w:overflowPunct/>
        <w:autoSpaceDE/>
        <w:autoSpaceDN/>
        <w:adjustRightInd/>
        <w:textAlignment w:val="auto"/>
        <w:rPr>
          <w:sz w:val="26"/>
          <w:szCs w:val="26"/>
          <w:u w:val="single"/>
        </w:rPr>
      </w:pPr>
    </w:p>
    <w:p w14:paraId="72699553" w14:textId="77777777" w:rsidR="00FF4293" w:rsidRDefault="00FF4293" w:rsidP="00FF4293">
      <w:pPr>
        <w:overflowPunct/>
        <w:autoSpaceDE/>
        <w:autoSpaceDN/>
        <w:adjustRightInd/>
        <w:textAlignment w:val="auto"/>
        <w:rPr>
          <w:sz w:val="26"/>
          <w:szCs w:val="26"/>
          <w:u w:val="single"/>
        </w:rPr>
      </w:pPr>
      <w:r>
        <w:rPr>
          <w:sz w:val="26"/>
          <w:szCs w:val="26"/>
        </w:rPr>
        <w:t>   </w:t>
      </w:r>
      <w:r w:rsidRPr="00467BFD">
        <w:rPr>
          <w:sz w:val="26"/>
          <w:szCs w:val="26"/>
          <w:u w:val="single"/>
        </w:rPr>
        <w:t xml:space="preserve">(b) Parties before the Commission under </w:t>
      </w:r>
      <w:r>
        <w:rPr>
          <w:strike/>
          <w:sz w:val="26"/>
          <w:szCs w:val="26"/>
          <w:u w:val="single"/>
        </w:rPr>
        <w:t>47 U.S.C</w:t>
      </w:r>
      <w:r w:rsidRPr="004B295E">
        <w:rPr>
          <w:strike/>
          <w:sz w:val="26"/>
          <w:szCs w:val="26"/>
          <w:u w:val="single"/>
        </w:rPr>
        <w:t>.</w:t>
      </w:r>
      <w:r w:rsidRPr="00A043A4">
        <w:rPr>
          <w:strike/>
          <w:sz w:val="26"/>
          <w:szCs w:val="26"/>
          <w:u w:val="single"/>
        </w:rPr>
        <w:t xml:space="preserve"> §</w:t>
      </w:r>
      <w:r>
        <w:rPr>
          <w:strike/>
          <w:sz w:val="26"/>
          <w:szCs w:val="26"/>
          <w:u w:val="single"/>
        </w:rPr>
        <w:t xml:space="preserve"> 224 or 47 CFR 1.1401—1.1425 </w:t>
      </w:r>
      <w:r w:rsidRPr="00740734">
        <w:rPr>
          <w:sz w:val="26"/>
          <w:szCs w:val="26"/>
        </w:rPr>
        <w:t>THIS CHAPTER</w:t>
      </w:r>
      <w:r w:rsidRPr="00467BFD">
        <w:rPr>
          <w:sz w:val="26"/>
          <w:szCs w:val="26"/>
          <w:u w:val="single"/>
        </w:rPr>
        <w:t xml:space="preserve"> shall employ the procedural requirements</w:t>
      </w:r>
      <w:r>
        <w:rPr>
          <w:sz w:val="26"/>
          <w:szCs w:val="26"/>
          <w:u w:val="single"/>
        </w:rPr>
        <w:t xml:space="preserve"> </w:t>
      </w:r>
      <w:r>
        <w:rPr>
          <w:strike/>
          <w:sz w:val="26"/>
          <w:szCs w:val="26"/>
          <w:u w:val="single"/>
        </w:rPr>
        <w:t>therein</w:t>
      </w:r>
      <w:r>
        <w:rPr>
          <w:sz w:val="26"/>
          <w:szCs w:val="26"/>
          <w:u w:val="single"/>
        </w:rPr>
        <w:t xml:space="preserve"> </w:t>
      </w:r>
      <w:r w:rsidRPr="00740734">
        <w:rPr>
          <w:sz w:val="26"/>
          <w:szCs w:val="26"/>
        </w:rPr>
        <w:t xml:space="preserve">IN 52 PA. CODE CHAPTERS 1, 3 AND 5, TITLE 66 PA.C.S. (RELATING TO THE PUBLIC UTILITY CODE), AND RELATED COMMISSION PRECEDENT </w:t>
      </w:r>
      <w:r w:rsidRPr="00672B16">
        <w:rPr>
          <w:sz w:val="26"/>
          <w:szCs w:val="26"/>
          <w:u w:val="single"/>
        </w:rPr>
        <w:t>except</w:t>
      </w:r>
      <w:r w:rsidRPr="00467BFD">
        <w:rPr>
          <w:sz w:val="26"/>
          <w:szCs w:val="26"/>
          <w:u w:val="single"/>
        </w:rPr>
        <w:t xml:space="preserve"> where silent</w:t>
      </w:r>
      <w:r w:rsidRPr="0041743F">
        <w:rPr>
          <w:strike/>
          <w:sz w:val="26"/>
          <w:szCs w:val="26"/>
          <w:u w:val="single"/>
        </w:rPr>
        <w:t xml:space="preserve"> </w:t>
      </w:r>
      <w:r w:rsidRPr="00A043A4">
        <w:rPr>
          <w:strike/>
          <w:sz w:val="26"/>
          <w:szCs w:val="26"/>
          <w:u w:val="single"/>
        </w:rPr>
        <w:t>or in cases of conflict where 52 Pa. Code Chapters 1, 3 and 5</w:t>
      </w:r>
      <w:r w:rsidRPr="00740734">
        <w:rPr>
          <w:sz w:val="26"/>
          <w:szCs w:val="26"/>
        </w:rPr>
        <w:t>,</w:t>
      </w:r>
      <w:r>
        <w:rPr>
          <w:sz w:val="26"/>
          <w:szCs w:val="26"/>
        </w:rPr>
        <w:t xml:space="preserve"> IN WHICH CASE</w:t>
      </w:r>
      <w:r w:rsidRPr="00740734">
        <w:rPr>
          <w:sz w:val="26"/>
          <w:szCs w:val="26"/>
        </w:rPr>
        <w:t xml:space="preserve"> 47 U.S.C. § 224 OR 47 CFR </w:t>
      </w:r>
      <w:r>
        <w:rPr>
          <w:sz w:val="26"/>
          <w:szCs w:val="26"/>
        </w:rPr>
        <w:t>CHAPTER I, SUBCHAPTER A, PART 1, SUBPART J</w:t>
      </w:r>
      <w:r w:rsidRPr="00C178D6">
        <w:rPr>
          <w:sz w:val="26"/>
          <w:szCs w:val="26"/>
        </w:rPr>
        <w:t xml:space="preserve"> </w:t>
      </w:r>
      <w:r w:rsidRPr="00467BFD">
        <w:rPr>
          <w:sz w:val="26"/>
          <w:szCs w:val="26"/>
          <w:u w:val="single"/>
        </w:rPr>
        <w:t xml:space="preserve">will control. </w:t>
      </w:r>
    </w:p>
    <w:p w14:paraId="57929806" w14:textId="77777777" w:rsidR="00FF4293" w:rsidRPr="00467BFD" w:rsidRDefault="00FF4293" w:rsidP="00FF4293">
      <w:pPr>
        <w:overflowPunct/>
        <w:autoSpaceDE/>
        <w:autoSpaceDN/>
        <w:adjustRightInd/>
        <w:textAlignment w:val="auto"/>
        <w:rPr>
          <w:sz w:val="26"/>
          <w:szCs w:val="26"/>
          <w:u w:val="single"/>
        </w:rPr>
      </w:pPr>
    </w:p>
    <w:p w14:paraId="2DDEF639" w14:textId="77777777" w:rsidR="00FF4293" w:rsidRDefault="00FF4293" w:rsidP="00FF4293">
      <w:pPr>
        <w:overflowPunct/>
        <w:autoSpaceDE/>
        <w:autoSpaceDN/>
        <w:adjustRightInd/>
        <w:textAlignment w:val="auto"/>
        <w:rPr>
          <w:rFonts w:eastAsia="Calibri"/>
          <w:sz w:val="26"/>
          <w:szCs w:val="26"/>
          <w:u w:val="single"/>
        </w:rPr>
      </w:pPr>
      <w:r>
        <w:rPr>
          <w:sz w:val="26"/>
          <w:szCs w:val="26"/>
        </w:rPr>
        <w:t>   </w:t>
      </w:r>
      <w:r w:rsidRPr="00467BFD">
        <w:rPr>
          <w:sz w:val="26"/>
          <w:szCs w:val="26"/>
          <w:u w:val="single"/>
        </w:rPr>
        <w:t xml:space="preserve">(c) </w:t>
      </w:r>
      <w:r w:rsidRPr="00467BFD">
        <w:rPr>
          <w:rFonts w:eastAsia="Calibri"/>
          <w:sz w:val="26"/>
          <w:szCs w:val="26"/>
          <w:u w:val="single"/>
        </w:rPr>
        <w:t xml:space="preserve">When exercising authority under this </w:t>
      </w:r>
      <w:r>
        <w:rPr>
          <w:rFonts w:eastAsia="Calibri"/>
          <w:sz w:val="26"/>
          <w:szCs w:val="26"/>
          <w:u w:val="single"/>
        </w:rPr>
        <w:t>C</w:t>
      </w:r>
      <w:r w:rsidRPr="00467BFD">
        <w:rPr>
          <w:rFonts w:eastAsia="Calibri"/>
          <w:sz w:val="26"/>
          <w:szCs w:val="26"/>
          <w:u w:val="single"/>
        </w:rPr>
        <w:t xml:space="preserve">hapter the Commission will consider Federal Communications Commission orders promulgating and interpreting </w:t>
      </w:r>
      <w:r>
        <w:rPr>
          <w:rFonts w:eastAsia="Calibri"/>
          <w:sz w:val="26"/>
          <w:szCs w:val="26"/>
          <w:u w:val="single"/>
        </w:rPr>
        <w:t>F</w:t>
      </w:r>
      <w:r w:rsidRPr="00467BFD">
        <w:rPr>
          <w:rFonts w:eastAsia="Calibri"/>
          <w:sz w:val="26"/>
          <w:szCs w:val="26"/>
          <w:u w:val="single"/>
        </w:rPr>
        <w:t xml:space="preserve">ederal pole attachment rules and </w:t>
      </w:r>
      <w:r>
        <w:rPr>
          <w:rFonts w:eastAsia="Calibri"/>
          <w:sz w:val="26"/>
          <w:szCs w:val="26"/>
          <w:u w:val="single"/>
        </w:rPr>
        <w:t>F</w:t>
      </w:r>
      <w:r w:rsidRPr="00467BFD">
        <w:rPr>
          <w:rFonts w:eastAsia="Calibri"/>
          <w:sz w:val="26"/>
          <w:szCs w:val="26"/>
          <w:u w:val="single"/>
        </w:rPr>
        <w:t xml:space="preserve">ederal court decisions reviewing those rules and interpretations as persuasive authority in construing the provisions of 47 U.S.C. § 224 and </w:t>
      </w:r>
      <w:r w:rsidRPr="00467BFD">
        <w:rPr>
          <w:sz w:val="26"/>
          <w:szCs w:val="26"/>
          <w:u w:val="single"/>
        </w:rPr>
        <w:t xml:space="preserve">47 CFR </w:t>
      </w:r>
      <w:r w:rsidRPr="00447A04">
        <w:rPr>
          <w:strike/>
          <w:sz w:val="26"/>
          <w:szCs w:val="26"/>
          <w:u w:val="single"/>
        </w:rPr>
        <w:t>1.1401 – 1.1425</w:t>
      </w:r>
      <w:r>
        <w:rPr>
          <w:sz w:val="26"/>
          <w:szCs w:val="26"/>
        </w:rPr>
        <w:t xml:space="preserve"> </w:t>
      </w:r>
      <w:bookmarkStart w:id="10" w:name="_Hlk12542246"/>
      <w:r>
        <w:rPr>
          <w:sz w:val="26"/>
          <w:szCs w:val="26"/>
        </w:rPr>
        <w:t>CHAPTER I, SUBCHAPTER A, PART 1, SUBPART J</w:t>
      </w:r>
      <w:bookmarkEnd w:id="10"/>
      <w:r w:rsidRPr="00467BFD">
        <w:rPr>
          <w:rFonts w:eastAsia="Calibri"/>
          <w:sz w:val="26"/>
          <w:szCs w:val="26"/>
          <w:u w:val="single"/>
        </w:rPr>
        <w:t>.</w:t>
      </w:r>
    </w:p>
    <w:p w14:paraId="5D98AC97" w14:textId="77777777" w:rsidR="00FF4293" w:rsidRDefault="00FF4293" w:rsidP="00FF4293">
      <w:pPr>
        <w:overflowPunct/>
        <w:autoSpaceDE/>
        <w:autoSpaceDN/>
        <w:adjustRightInd/>
        <w:textAlignment w:val="auto"/>
        <w:rPr>
          <w:rFonts w:eastAsia="Calibri"/>
          <w:sz w:val="26"/>
          <w:szCs w:val="26"/>
          <w:u w:val="single"/>
        </w:rPr>
      </w:pPr>
    </w:p>
    <w:p w14:paraId="45220C6C" w14:textId="77777777" w:rsidR="00FF4293" w:rsidRDefault="00FF4293" w:rsidP="00FF4293">
      <w:pPr>
        <w:overflowPunct/>
        <w:autoSpaceDE/>
        <w:autoSpaceDN/>
        <w:adjustRightInd/>
        <w:textAlignment w:val="auto"/>
        <w:rPr>
          <w:rFonts w:eastAsia="Calibri"/>
          <w:sz w:val="26"/>
          <w:szCs w:val="26"/>
        </w:rPr>
      </w:pPr>
      <w:r>
        <w:rPr>
          <w:rFonts w:eastAsia="Calibri"/>
          <w:sz w:val="26"/>
          <w:szCs w:val="26"/>
        </w:rPr>
        <w:t>   </w:t>
      </w:r>
      <w:r w:rsidRPr="00740734">
        <w:rPr>
          <w:rFonts w:eastAsia="Calibri"/>
          <w:sz w:val="26"/>
          <w:szCs w:val="26"/>
        </w:rPr>
        <w:t xml:space="preserve">(D) THE COMMISSION </w:t>
      </w:r>
      <w:r>
        <w:rPr>
          <w:rFonts w:eastAsia="Calibri"/>
          <w:sz w:val="26"/>
          <w:szCs w:val="26"/>
        </w:rPr>
        <w:t>WILL</w:t>
      </w:r>
      <w:r w:rsidRPr="00740734">
        <w:rPr>
          <w:rFonts w:eastAsia="Calibri"/>
          <w:sz w:val="26"/>
          <w:szCs w:val="26"/>
        </w:rPr>
        <w:t xml:space="preserve"> TAKE FINAL ACTION CONSISTING OF AN ORDER THAT </w:t>
      </w:r>
      <w:r>
        <w:rPr>
          <w:rFonts w:eastAsia="Calibri"/>
          <w:sz w:val="26"/>
          <w:szCs w:val="26"/>
        </w:rPr>
        <w:t>WILL</w:t>
      </w:r>
      <w:r w:rsidRPr="00740734">
        <w:rPr>
          <w:rFonts w:eastAsia="Calibri"/>
          <w:sz w:val="26"/>
          <w:szCs w:val="26"/>
        </w:rPr>
        <w:t xml:space="preserve"> ISSUE WITHIN 180 DAYS OF THE FILING OF A FORMAL COMPLAINT INITIATING A POLE ATTACHMENT DISPUTE AS REQUIRED BY 47 U.S.C. § 224(</w:t>
      </w:r>
      <w:r>
        <w:rPr>
          <w:rFonts w:eastAsia="Calibri"/>
          <w:sz w:val="26"/>
          <w:szCs w:val="26"/>
        </w:rPr>
        <w:t>C</w:t>
      </w:r>
      <w:r w:rsidRPr="00740734">
        <w:rPr>
          <w:rFonts w:eastAsia="Calibri"/>
          <w:sz w:val="26"/>
          <w:szCs w:val="26"/>
        </w:rPr>
        <w:t>)(3)(B)(</w:t>
      </w:r>
      <w:proofErr w:type="spellStart"/>
      <w:r w:rsidRPr="00740734">
        <w:rPr>
          <w:rFonts w:eastAsia="Calibri"/>
          <w:sz w:val="26"/>
          <w:szCs w:val="26"/>
        </w:rPr>
        <w:t>i</w:t>
      </w:r>
      <w:proofErr w:type="spellEnd"/>
      <w:r w:rsidRPr="00740734">
        <w:rPr>
          <w:rFonts w:eastAsia="Calibri"/>
          <w:sz w:val="26"/>
          <w:szCs w:val="26"/>
        </w:rPr>
        <w:t xml:space="preserve">) </w:t>
      </w:r>
      <w:r>
        <w:rPr>
          <w:rFonts w:eastAsia="Calibri"/>
          <w:sz w:val="26"/>
          <w:szCs w:val="26"/>
        </w:rPr>
        <w:t>EXCEPT</w:t>
      </w:r>
      <w:r w:rsidRPr="00740734">
        <w:rPr>
          <w:rFonts w:eastAsia="Calibri"/>
          <w:sz w:val="26"/>
          <w:szCs w:val="26"/>
        </w:rPr>
        <w:t xml:space="preserve"> FOR GOOD CAUSE SHOWN</w:t>
      </w:r>
      <w:r>
        <w:rPr>
          <w:rFonts w:eastAsia="Calibri"/>
          <w:sz w:val="26"/>
          <w:szCs w:val="26"/>
        </w:rPr>
        <w:t>.</w:t>
      </w:r>
      <w:r w:rsidRPr="00740734">
        <w:rPr>
          <w:rFonts w:eastAsia="Calibri"/>
          <w:sz w:val="26"/>
          <w:szCs w:val="26"/>
        </w:rPr>
        <w:t xml:space="preserve">  IF THE COMMISSION DETERMINES THAT A FINAL ACTION </w:t>
      </w:r>
      <w:r>
        <w:rPr>
          <w:rFonts w:eastAsia="Calibri"/>
          <w:sz w:val="26"/>
          <w:szCs w:val="26"/>
        </w:rPr>
        <w:t xml:space="preserve">WILL </w:t>
      </w:r>
      <w:r w:rsidRPr="00740734">
        <w:rPr>
          <w:rFonts w:eastAsia="Calibri"/>
          <w:sz w:val="26"/>
          <w:szCs w:val="26"/>
        </w:rPr>
        <w:t xml:space="preserve">NOT ISSUE WITHIN 180 DAYS, THE COMMISSION </w:t>
      </w:r>
      <w:r>
        <w:rPr>
          <w:rFonts w:eastAsia="Calibri"/>
          <w:sz w:val="26"/>
          <w:szCs w:val="26"/>
        </w:rPr>
        <w:t>WILL</w:t>
      </w:r>
      <w:r w:rsidRPr="00740734">
        <w:rPr>
          <w:rFonts w:eastAsia="Calibri"/>
          <w:sz w:val="26"/>
          <w:szCs w:val="26"/>
        </w:rPr>
        <w:t xml:space="preserve"> ISSUE A FINAL ACTION CONSISTING OF AN ORDER</w:t>
      </w:r>
      <w:r>
        <w:rPr>
          <w:rFonts w:eastAsia="Calibri"/>
          <w:sz w:val="26"/>
          <w:szCs w:val="26"/>
        </w:rPr>
        <w:t xml:space="preserve"> </w:t>
      </w:r>
      <w:r w:rsidRPr="00740734">
        <w:rPr>
          <w:rFonts w:eastAsia="Calibri"/>
          <w:sz w:val="26"/>
          <w:szCs w:val="26"/>
        </w:rPr>
        <w:t>NO LATER THAN 270 DAYS FROM THE FILING OF THE FORMAL COMPLAINT AS PERMITTED BY 47 U.S.C. § 224(C)(3)(B)(ii).</w:t>
      </w:r>
    </w:p>
    <w:p w14:paraId="464376D5" w14:textId="77777777" w:rsidR="00FF4293" w:rsidRPr="00740734" w:rsidRDefault="00FF4293" w:rsidP="00FF4293">
      <w:pPr>
        <w:overflowPunct/>
        <w:autoSpaceDE/>
        <w:autoSpaceDN/>
        <w:adjustRightInd/>
        <w:textAlignment w:val="auto"/>
        <w:rPr>
          <w:rFonts w:eastAsia="Calibri"/>
          <w:sz w:val="26"/>
          <w:szCs w:val="26"/>
        </w:rPr>
      </w:pPr>
    </w:p>
    <w:p w14:paraId="25329CED" w14:textId="77777777" w:rsidR="00FF4293" w:rsidRDefault="00FF4293" w:rsidP="00FF4293">
      <w:pPr>
        <w:overflowPunct/>
        <w:autoSpaceDE/>
        <w:autoSpaceDN/>
        <w:adjustRightInd/>
        <w:spacing w:beforeAutospacing="1" w:after="100" w:afterAutospacing="1"/>
        <w:textAlignment w:val="auto"/>
        <w:outlineLvl w:val="3"/>
        <w:rPr>
          <w:b/>
          <w:bCs/>
          <w:sz w:val="26"/>
          <w:szCs w:val="26"/>
          <w:u w:val="single"/>
        </w:rPr>
      </w:pPr>
      <w:r w:rsidRPr="000967A4">
        <w:rPr>
          <w:b/>
          <w:bCs/>
          <w:sz w:val="26"/>
          <w:szCs w:val="26"/>
          <w:u w:val="single"/>
        </w:rPr>
        <w:t>§ 77.6</w:t>
      </w:r>
      <w:r>
        <w:rPr>
          <w:b/>
          <w:bCs/>
          <w:sz w:val="26"/>
          <w:szCs w:val="26"/>
          <w:u w:val="single"/>
        </w:rPr>
        <w:t>.</w:t>
      </w:r>
      <w:r w:rsidRPr="000967A4">
        <w:rPr>
          <w:b/>
          <w:bCs/>
          <w:sz w:val="26"/>
          <w:szCs w:val="26"/>
          <w:u w:val="single"/>
        </w:rPr>
        <w:t xml:space="preserve"> VOLUNTARILY NEGOTIATED AGREEMENTS.</w:t>
      </w:r>
    </w:p>
    <w:p w14:paraId="75A85C69" w14:textId="77777777" w:rsidR="00344C9A" w:rsidRDefault="00FF4293" w:rsidP="00344C9A">
      <w:pPr>
        <w:overflowPunct/>
        <w:autoSpaceDE/>
        <w:autoSpaceDN/>
        <w:adjustRightInd/>
        <w:spacing w:before="100" w:beforeAutospacing="1"/>
        <w:textAlignment w:val="auto"/>
        <w:outlineLvl w:val="3"/>
        <w:rPr>
          <w:sz w:val="26"/>
          <w:szCs w:val="26"/>
        </w:rPr>
      </w:pPr>
      <w:r>
        <w:rPr>
          <w:sz w:val="26"/>
          <w:szCs w:val="26"/>
        </w:rPr>
        <w:t>   (A) THIS CHAPTER DOES NOT</w:t>
      </w:r>
      <w:r w:rsidRPr="000967A4">
        <w:rPr>
          <w:sz w:val="26"/>
          <w:szCs w:val="26"/>
        </w:rPr>
        <w:t xml:space="preserve"> PREVENT OR LIMIT THE</w:t>
      </w:r>
      <w:r>
        <w:rPr>
          <w:sz w:val="26"/>
          <w:szCs w:val="26"/>
        </w:rPr>
        <w:t xml:space="preserve"> ABILITY OF A POLE OWNER AND AN ATTACHING ENTITY TO ENTER INTO A VOLUNTARILY NEGOTIATED WRITTEN AGREEMENT REGARDING THE RATES, TERMS AND CONDITIONS FOR POLE ATTACHMENT ACCESS. </w:t>
      </w:r>
    </w:p>
    <w:p w14:paraId="21BAF7E2" w14:textId="3E524831" w:rsidR="00FF4293" w:rsidRDefault="00FF4293" w:rsidP="00344C9A">
      <w:pPr>
        <w:overflowPunct/>
        <w:autoSpaceDE/>
        <w:autoSpaceDN/>
        <w:adjustRightInd/>
        <w:textAlignment w:val="auto"/>
        <w:outlineLvl w:val="3"/>
        <w:rPr>
          <w:sz w:val="26"/>
          <w:szCs w:val="26"/>
        </w:rPr>
      </w:pPr>
      <w:r>
        <w:rPr>
          <w:sz w:val="26"/>
          <w:szCs w:val="26"/>
        </w:rPr>
        <w:t xml:space="preserve"> </w:t>
      </w:r>
    </w:p>
    <w:p w14:paraId="3D7CB943" w14:textId="77777777" w:rsidR="00344C9A" w:rsidRDefault="00FF4293" w:rsidP="00344C9A">
      <w:pPr>
        <w:overflowPunct/>
        <w:autoSpaceDE/>
        <w:autoSpaceDN/>
        <w:adjustRightInd/>
        <w:textAlignment w:val="auto"/>
        <w:outlineLvl w:val="3"/>
        <w:rPr>
          <w:sz w:val="26"/>
          <w:szCs w:val="26"/>
        </w:rPr>
      </w:pPr>
      <w:r w:rsidRPr="008B149F">
        <w:rPr>
          <w:bCs/>
          <w:sz w:val="26"/>
          <w:szCs w:val="26"/>
        </w:rPr>
        <w:t>   (B)</w:t>
      </w:r>
      <w:r>
        <w:rPr>
          <w:bCs/>
          <w:sz w:val="26"/>
          <w:szCs w:val="26"/>
        </w:rPr>
        <w:t xml:space="preserve"> </w:t>
      </w:r>
      <w:r>
        <w:rPr>
          <w:sz w:val="26"/>
          <w:szCs w:val="26"/>
        </w:rPr>
        <w:t xml:space="preserve">VOLUNTARILY NEGOTIATED AGREEMENTS ARE PREFERRED AND ENCOURAGED BY THE COMMISSION. </w:t>
      </w:r>
    </w:p>
    <w:p w14:paraId="1CC44D08" w14:textId="67E0FDFD" w:rsidR="00FF4293" w:rsidRDefault="00FF4293" w:rsidP="00344C9A">
      <w:pPr>
        <w:overflowPunct/>
        <w:autoSpaceDE/>
        <w:autoSpaceDN/>
        <w:adjustRightInd/>
        <w:textAlignment w:val="auto"/>
        <w:outlineLvl w:val="3"/>
        <w:rPr>
          <w:sz w:val="26"/>
          <w:szCs w:val="26"/>
        </w:rPr>
      </w:pPr>
      <w:r>
        <w:rPr>
          <w:sz w:val="26"/>
          <w:szCs w:val="26"/>
        </w:rPr>
        <w:t xml:space="preserve"> </w:t>
      </w:r>
    </w:p>
    <w:p w14:paraId="31CBDAAA" w14:textId="77777777" w:rsidR="00FF4293" w:rsidRDefault="00FF4293" w:rsidP="00344C9A">
      <w:pPr>
        <w:overflowPunct/>
        <w:autoSpaceDE/>
        <w:autoSpaceDN/>
        <w:adjustRightInd/>
        <w:textAlignment w:val="auto"/>
        <w:outlineLvl w:val="3"/>
        <w:rPr>
          <w:sz w:val="26"/>
          <w:szCs w:val="26"/>
        </w:rPr>
      </w:pPr>
      <w:r>
        <w:rPr>
          <w:sz w:val="26"/>
          <w:szCs w:val="26"/>
        </w:rPr>
        <w:t>   (C) THIS CHAPTER DOES NOT SUPERSEDE OR MODIFY ANY LAWFUL RATE, TERM OR CONDITION OF A VOLUNTARILY NEGOTIATED WRITTEN AGREEMENT.</w:t>
      </w:r>
      <w:r w:rsidRPr="000967A4">
        <w:rPr>
          <w:sz w:val="26"/>
          <w:szCs w:val="26"/>
        </w:rPr>
        <w:t xml:space="preserve"> </w:t>
      </w:r>
    </w:p>
    <w:p w14:paraId="3D821D43" w14:textId="77777777" w:rsidR="00344C9A" w:rsidRDefault="00344C9A" w:rsidP="00344C9A">
      <w:pPr>
        <w:overflowPunct/>
        <w:autoSpaceDE/>
        <w:autoSpaceDN/>
        <w:adjustRightInd/>
        <w:textAlignment w:val="auto"/>
        <w:outlineLvl w:val="3"/>
        <w:rPr>
          <w:sz w:val="26"/>
          <w:szCs w:val="26"/>
        </w:rPr>
      </w:pPr>
    </w:p>
    <w:p w14:paraId="639C3BB5" w14:textId="77777777" w:rsidR="00FF4293" w:rsidRDefault="00FF4293" w:rsidP="00FF4293">
      <w:pPr>
        <w:overflowPunct/>
        <w:autoSpaceDE/>
        <w:autoSpaceDN/>
        <w:adjustRightInd/>
        <w:spacing w:beforeAutospacing="1" w:after="100" w:afterAutospacing="1"/>
        <w:textAlignment w:val="auto"/>
        <w:outlineLvl w:val="3"/>
        <w:rPr>
          <w:b/>
          <w:bCs/>
          <w:sz w:val="26"/>
          <w:szCs w:val="26"/>
          <w:u w:val="single"/>
        </w:rPr>
      </w:pPr>
      <w:r w:rsidRPr="00467BFD">
        <w:rPr>
          <w:b/>
          <w:bCs/>
          <w:sz w:val="26"/>
          <w:szCs w:val="26"/>
          <w:u w:val="single"/>
        </w:rPr>
        <w:t>§ 77.</w:t>
      </w:r>
      <w:r>
        <w:rPr>
          <w:b/>
          <w:bCs/>
          <w:sz w:val="26"/>
          <w:szCs w:val="26"/>
          <w:u w:val="single"/>
        </w:rPr>
        <w:t>7</w:t>
      </w:r>
      <w:r w:rsidRPr="00467BFD">
        <w:rPr>
          <w:b/>
          <w:bCs/>
          <w:sz w:val="26"/>
          <w:szCs w:val="26"/>
          <w:u w:val="single"/>
        </w:rPr>
        <w:t>. </w:t>
      </w:r>
      <w:r>
        <w:rPr>
          <w:b/>
          <w:bCs/>
          <w:sz w:val="26"/>
          <w:szCs w:val="26"/>
          <w:u w:val="single"/>
        </w:rPr>
        <w:t>WORKING GROUP</w:t>
      </w:r>
      <w:r w:rsidRPr="00467BFD">
        <w:rPr>
          <w:b/>
          <w:bCs/>
          <w:sz w:val="26"/>
          <w:szCs w:val="26"/>
          <w:u w:val="single"/>
        </w:rPr>
        <w:t>.</w:t>
      </w:r>
    </w:p>
    <w:p w14:paraId="7BAB6BE3" w14:textId="77777777" w:rsidR="00FF4293" w:rsidRDefault="00FF4293" w:rsidP="00FF4293">
      <w:pPr>
        <w:spacing w:before="100" w:beforeAutospacing="1" w:after="100" w:afterAutospacing="1"/>
        <w:rPr>
          <w:sz w:val="26"/>
          <w:szCs w:val="26"/>
        </w:rPr>
      </w:pPr>
      <w:r>
        <w:rPr>
          <w:sz w:val="26"/>
          <w:szCs w:val="26"/>
        </w:rPr>
        <w:t xml:space="preserve">   (A) </w:t>
      </w:r>
      <w:r>
        <w:rPr>
          <w:i/>
          <w:iCs/>
          <w:sz w:val="26"/>
          <w:szCs w:val="26"/>
        </w:rPr>
        <w:t>PURPOSE</w:t>
      </w:r>
      <w:r>
        <w:rPr>
          <w:sz w:val="26"/>
          <w:szCs w:val="26"/>
        </w:rPr>
        <w:t xml:space="preserve">. THE COMMISSION WILL ESTABLISH A POLE ATTACHMENT WORKING GROUP TO ENSURE THAT THE COMMISSION REMAINS APPRISED </w:t>
      </w:r>
      <w:r>
        <w:rPr>
          <w:sz w:val="26"/>
          <w:szCs w:val="26"/>
        </w:rPr>
        <w:lastRenderedPageBreak/>
        <w:t xml:space="preserve">OF INDUSTRY CONCERNS, THAT FEDERAL AMENDMENTS ARE PROPERLY VETTED BEFORE BECOMING EFFECTIVE IN THIS COMMONWEALTH AND THAT DISPUTE RESOLUTION PROCESSES ARE EFFICIENT AND EFFECTIVE. </w:t>
      </w:r>
    </w:p>
    <w:p w14:paraId="7A56DB32" w14:textId="77777777" w:rsidR="00FF4293" w:rsidRDefault="00FF4293" w:rsidP="00FF4293">
      <w:pPr>
        <w:spacing w:before="100" w:beforeAutospacing="1" w:after="100" w:afterAutospacing="1"/>
        <w:rPr>
          <w:sz w:val="26"/>
          <w:szCs w:val="26"/>
        </w:rPr>
      </w:pPr>
      <w:r>
        <w:rPr>
          <w:sz w:val="26"/>
          <w:szCs w:val="26"/>
        </w:rPr>
        <w:t xml:space="preserve">   (B) </w:t>
      </w:r>
      <w:r>
        <w:rPr>
          <w:i/>
          <w:iCs/>
          <w:sz w:val="26"/>
          <w:szCs w:val="26"/>
        </w:rPr>
        <w:t>CREATION OF WORKING GROUP</w:t>
      </w:r>
      <w:r>
        <w:rPr>
          <w:sz w:val="26"/>
          <w:szCs w:val="26"/>
        </w:rPr>
        <w:t>. THE COMMISSION’S LAW BUREAU WILL ESTABLISH THE WORKING GROUP, IN COORDINATION WITH THE COMMISSION’S BUREAU OF TECHNICAL UTILITY SERVICES AND THE OFFICE OF SPECIAL ASSISTANTS, NO LATER THAN 30 DAYS FROM THE EFFECTIVE DATE OF THIS CHAPTER.</w:t>
      </w:r>
    </w:p>
    <w:p w14:paraId="7124178E" w14:textId="77777777" w:rsidR="00FF4293" w:rsidRDefault="00FF4293" w:rsidP="00FF4293">
      <w:pPr>
        <w:spacing w:before="100" w:beforeAutospacing="1" w:after="100" w:afterAutospacing="1"/>
        <w:rPr>
          <w:caps/>
          <w:sz w:val="26"/>
          <w:szCs w:val="26"/>
        </w:rPr>
      </w:pPr>
      <w:r>
        <w:rPr>
          <w:sz w:val="26"/>
          <w:szCs w:val="26"/>
        </w:rPr>
        <w:t xml:space="preserve">   (C) </w:t>
      </w:r>
      <w:r>
        <w:rPr>
          <w:i/>
          <w:iCs/>
          <w:caps/>
          <w:sz w:val="26"/>
          <w:szCs w:val="26"/>
        </w:rPr>
        <w:t xml:space="preserve">Membership. </w:t>
      </w:r>
      <w:r>
        <w:rPr>
          <w:caps/>
          <w:sz w:val="26"/>
          <w:szCs w:val="26"/>
        </w:rPr>
        <w:t xml:space="preserve"> THE COMMISSION WILL INVITE PERSONS AND ENTITIES THAT IT DETERMINES TO BE in the PUBLIC INTEREST TO PARTICIPATE IN THE Working group INCLUDING, but not limited to, the FOLLOWING: </w:t>
      </w:r>
    </w:p>
    <w:p w14:paraId="10A88F4F" w14:textId="77777777" w:rsidR="00FF4293" w:rsidRDefault="00FF4293" w:rsidP="00FF4293">
      <w:pPr>
        <w:spacing w:before="100" w:beforeAutospacing="1" w:after="100" w:afterAutospacing="1"/>
        <w:rPr>
          <w:sz w:val="26"/>
          <w:szCs w:val="26"/>
        </w:rPr>
      </w:pPr>
      <w:r>
        <w:rPr>
          <w:caps/>
          <w:sz w:val="26"/>
          <w:szCs w:val="26"/>
        </w:rPr>
        <w:t xml:space="preserve">     (1) </w:t>
      </w:r>
      <w:r>
        <w:rPr>
          <w:sz w:val="26"/>
          <w:szCs w:val="26"/>
        </w:rPr>
        <w:t xml:space="preserve">COMMISSION STAFF FROM THE LAW BUREAU, TECHNICAL UTILITY SERVICES, AND THE OFFICE OF SPECIAL ASSISTANTS. </w:t>
      </w:r>
    </w:p>
    <w:p w14:paraId="2D8E92C1" w14:textId="77777777" w:rsidR="00FF4293" w:rsidRDefault="00FF4293" w:rsidP="00FF4293">
      <w:pPr>
        <w:spacing w:before="100" w:beforeAutospacing="1" w:after="100" w:afterAutospacing="1"/>
        <w:rPr>
          <w:sz w:val="26"/>
          <w:szCs w:val="26"/>
        </w:rPr>
      </w:pPr>
      <w:r>
        <w:rPr>
          <w:sz w:val="26"/>
          <w:szCs w:val="26"/>
        </w:rPr>
        <w:t xml:space="preserve">     (2) POLE OWNERS. </w:t>
      </w:r>
    </w:p>
    <w:p w14:paraId="51A0D3C6" w14:textId="77777777" w:rsidR="00FF4293" w:rsidRDefault="00FF4293" w:rsidP="00FF4293">
      <w:pPr>
        <w:spacing w:before="100" w:beforeAutospacing="1" w:after="100" w:afterAutospacing="1"/>
        <w:rPr>
          <w:sz w:val="26"/>
          <w:szCs w:val="26"/>
        </w:rPr>
      </w:pPr>
      <w:r>
        <w:rPr>
          <w:sz w:val="26"/>
          <w:szCs w:val="26"/>
        </w:rPr>
        <w:t xml:space="preserve">     (3) POLE ATTACHERS. </w:t>
      </w:r>
    </w:p>
    <w:p w14:paraId="21E92EB8" w14:textId="77777777" w:rsidR="00FF4293" w:rsidRDefault="00FF4293" w:rsidP="00FF4293">
      <w:pPr>
        <w:spacing w:before="100" w:beforeAutospacing="1" w:after="100" w:afterAutospacing="1"/>
        <w:rPr>
          <w:sz w:val="26"/>
          <w:szCs w:val="26"/>
        </w:rPr>
      </w:pPr>
      <w:r>
        <w:rPr>
          <w:sz w:val="26"/>
          <w:szCs w:val="26"/>
        </w:rPr>
        <w:t xml:space="preserve">     (4) THE STATUTORY ADVOCATES. </w:t>
      </w:r>
    </w:p>
    <w:p w14:paraId="09B20FE1" w14:textId="0035A335" w:rsidR="00FF4293" w:rsidRDefault="00FF4293" w:rsidP="00344C9A">
      <w:pPr>
        <w:spacing w:before="100" w:beforeAutospacing="1" w:after="100" w:afterAutospacing="1"/>
        <w:rPr>
          <w:sz w:val="26"/>
          <w:szCs w:val="26"/>
        </w:rPr>
      </w:pPr>
      <w:r>
        <w:rPr>
          <w:sz w:val="26"/>
          <w:szCs w:val="26"/>
        </w:rPr>
        <w:t xml:space="preserve">     (5) INTEREST GROUPS, INCLUDING THE PENNSYLVANIA TELEPHONE ASSOCIATION, THE BROADBAND CABLE ASSOCIATION OF PENNSYLVANIA, AND THE PENNSYLVANIA OFFICE OF BROADBAND INITIATIVES OR THEIR RESPECTIVE SUCCESSOR PERSONS OR ENTITIES. </w:t>
      </w:r>
    </w:p>
    <w:p w14:paraId="0F17E5B6" w14:textId="77777777" w:rsidR="00FF4293" w:rsidRDefault="00FF4293" w:rsidP="00344C9A">
      <w:pPr>
        <w:spacing w:before="100" w:beforeAutospacing="1" w:after="100" w:afterAutospacing="1"/>
        <w:rPr>
          <w:sz w:val="26"/>
          <w:szCs w:val="26"/>
        </w:rPr>
      </w:pPr>
      <w:r>
        <w:rPr>
          <w:sz w:val="26"/>
          <w:szCs w:val="26"/>
        </w:rPr>
        <w:t xml:space="preserve">   (D) </w:t>
      </w:r>
      <w:r>
        <w:rPr>
          <w:i/>
          <w:iCs/>
          <w:sz w:val="26"/>
          <w:szCs w:val="26"/>
        </w:rPr>
        <w:t xml:space="preserve">MEETING FREQUENCY. </w:t>
      </w:r>
      <w:r>
        <w:rPr>
          <w:sz w:val="26"/>
          <w:szCs w:val="26"/>
        </w:rPr>
        <w:t xml:space="preserve">THE WORKING GROUP SHALL CONVENE AT LEAST ONCE ANNUALLY BUT MAY CONVENE AT OTHER TIMES, AS THE WORKING GROUP DEEMS NECESSARY OR AT THE DIRECTION OF THE COMMISSION. </w:t>
      </w:r>
    </w:p>
    <w:p w14:paraId="22D428B9" w14:textId="77777777" w:rsidR="00FF4293" w:rsidRDefault="00FF4293" w:rsidP="00344C9A">
      <w:pPr>
        <w:spacing w:before="100" w:beforeAutospacing="1" w:after="100" w:afterAutospacing="1"/>
        <w:rPr>
          <w:sz w:val="26"/>
          <w:szCs w:val="26"/>
        </w:rPr>
      </w:pPr>
      <w:r>
        <w:rPr>
          <w:i/>
          <w:iCs/>
          <w:sz w:val="26"/>
          <w:szCs w:val="26"/>
        </w:rPr>
        <w:t>   </w:t>
      </w:r>
      <w:r>
        <w:rPr>
          <w:sz w:val="26"/>
          <w:szCs w:val="26"/>
        </w:rPr>
        <w:t xml:space="preserve">(E) </w:t>
      </w:r>
      <w:r>
        <w:rPr>
          <w:i/>
          <w:iCs/>
          <w:sz w:val="26"/>
          <w:szCs w:val="26"/>
        </w:rPr>
        <w:t xml:space="preserve">DUTIES. </w:t>
      </w:r>
      <w:r>
        <w:rPr>
          <w:sz w:val="26"/>
          <w:szCs w:val="26"/>
        </w:rPr>
        <w:t>THE WORKING GROUP SHALL:</w:t>
      </w:r>
    </w:p>
    <w:p w14:paraId="402AFE20" w14:textId="77777777" w:rsidR="00FF4293" w:rsidRDefault="00FF4293" w:rsidP="00344C9A">
      <w:pPr>
        <w:spacing w:before="100" w:beforeAutospacing="1" w:after="100" w:afterAutospacing="1"/>
        <w:rPr>
          <w:sz w:val="26"/>
          <w:szCs w:val="26"/>
        </w:rPr>
      </w:pPr>
      <w:r>
        <w:rPr>
          <w:sz w:val="26"/>
          <w:szCs w:val="26"/>
        </w:rPr>
        <w:t xml:space="preserve">     (1) MONITOR AND ADVISE THE COMMISSION ON FEDERAL AND STATE POLE ATTACHMENT ISSUES, INCLUDING ADVISING THE COMMISSION ON WHETHER TO ADOPT ANY FUTURE CHANGE TO THE FCC’S POLE ATTACHMENT RULES. </w:t>
      </w:r>
    </w:p>
    <w:p w14:paraId="4C63DEF3" w14:textId="77777777" w:rsidR="00FF4293" w:rsidRDefault="00FF4293" w:rsidP="00FF4293">
      <w:pPr>
        <w:spacing w:before="100" w:beforeAutospacing="1" w:after="100" w:afterAutospacing="1"/>
        <w:rPr>
          <w:sz w:val="26"/>
          <w:szCs w:val="26"/>
        </w:rPr>
      </w:pPr>
      <w:r>
        <w:rPr>
          <w:sz w:val="26"/>
          <w:szCs w:val="26"/>
        </w:rPr>
        <w:t>     (2) PROVIDE AN ONGOING FORUM FOR STAKEHOLDERS, POLE OWNERS AND POLE ATTACHERS TO DISCUSS ISSUES AND IDEAS REGARDING EFFECTIVE POLE ATTACHMENT REGULATIONS.</w:t>
      </w:r>
    </w:p>
    <w:p w14:paraId="2E6CFB80" w14:textId="77777777" w:rsidR="00FF4293" w:rsidRDefault="00FF4293" w:rsidP="00FF4293">
      <w:pPr>
        <w:spacing w:before="100" w:beforeAutospacing="1" w:after="100" w:afterAutospacing="1"/>
        <w:rPr>
          <w:sz w:val="26"/>
          <w:szCs w:val="26"/>
        </w:rPr>
      </w:pPr>
      <w:r>
        <w:rPr>
          <w:sz w:val="26"/>
          <w:szCs w:val="26"/>
        </w:rPr>
        <w:t xml:space="preserve">     (3) EVALUATE THE EFFECTIVENESS AND EFFICIENCY OF COMMISSION COMPLAINT, MEDIATION AND DISPUTE RESOLUTION PROCESSES.  </w:t>
      </w:r>
    </w:p>
    <w:p w14:paraId="25F93492" w14:textId="77777777" w:rsidR="00FF4293" w:rsidRDefault="00FF4293" w:rsidP="00FF4293">
      <w:pPr>
        <w:spacing w:before="100" w:beforeAutospacing="1" w:after="100" w:afterAutospacing="1"/>
        <w:rPr>
          <w:caps/>
          <w:sz w:val="26"/>
          <w:szCs w:val="26"/>
        </w:rPr>
      </w:pPr>
      <w:r>
        <w:rPr>
          <w:caps/>
          <w:sz w:val="26"/>
          <w:szCs w:val="26"/>
        </w:rPr>
        <w:lastRenderedPageBreak/>
        <w:t xml:space="preserve">   (f) </w:t>
      </w:r>
      <w:r>
        <w:rPr>
          <w:i/>
          <w:iCs/>
          <w:caps/>
          <w:sz w:val="26"/>
          <w:szCs w:val="26"/>
        </w:rPr>
        <w:t xml:space="preserve">reporting. </w:t>
      </w:r>
      <w:r>
        <w:rPr>
          <w:caps/>
          <w:sz w:val="26"/>
          <w:szCs w:val="26"/>
        </w:rPr>
        <w:t xml:space="preserve">the Law Bureau WILL annually report its findings on issues developed in the POLE ATTACHMENT working group along with any recommendED Commission action as appropriate.  </w:t>
      </w:r>
    </w:p>
    <w:p w14:paraId="64627B0F" w14:textId="77777777" w:rsidR="00FF4293" w:rsidRDefault="00FF4293" w:rsidP="00FF4293"/>
    <w:p w14:paraId="41EB6DEF" w14:textId="77777777" w:rsidR="00CD6C97" w:rsidRPr="00992779" w:rsidRDefault="00CD6C97" w:rsidP="00FF4293">
      <w:pPr>
        <w:jc w:val="center"/>
        <w:rPr>
          <w:sz w:val="26"/>
          <w:szCs w:val="26"/>
        </w:rPr>
      </w:pPr>
    </w:p>
    <w:sectPr w:rsidR="00CD6C97" w:rsidRPr="00992779" w:rsidSect="00F80114">
      <w:footerReference w:type="defaul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7BCE" w14:textId="77777777" w:rsidR="00C00004" w:rsidRDefault="00C00004">
      <w:r>
        <w:separator/>
      </w:r>
    </w:p>
  </w:endnote>
  <w:endnote w:type="continuationSeparator" w:id="0">
    <w:p w14:paraId="47527546" w14:textId="77777777" w:rsidR="00C00004" w:rsidRDefault="00C0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97EE"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497F5E"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227B"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DDA">
      <w:rPr>
        <w:rStyle w:val="PageNumber"/>
        <w:noProof/>
      </w:rPr>
      <w:t>4</w:t>
    </w:r>
    <w:r>
      <w:rPr>
        <w:rStyle w:val="PageNumber"/>
      </w:rPr>
      <w:fldChar w:fldCharType="end"/>
    </w:r>
  </w:p>
  <w:p w14:paraId="2166A0A7" w14:textId="77777777" w:rsidR="006A01F9" w:rsidRDefault="006A01F9" w:rsidP="00FA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BED1" w14:textId="77777777" w:rsidR="00B270EC" w:rsidRDefault="006A2375">
    <w:pPr>
      <w:pStyle w:val="Footer"/>
      <w:jc w:val="center"/>
    </w:pPr>
    <w:r>
      <w:t>1</w:t>
    </w:r>
  </w:p>
  <w:p w14:paraId="16254327" w14:textId="77777777" w:rsidR="00B270EC" w:rsidRDefault="00B27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711E" w14:textId="77777777" w:rsidR="00B270EC" w:rsidRDefault="00B270EC">
    <w:pPr>
      <w:pStyle w:val="Footer"/>
      <w:jc w:val="center"/>
    </w:pPr>
    <w:r>
      <w:fldChar w:fldCharType="begin"/>
    </w:r>
    <w:r>
      <w:instrText xml:space="preserve"> PAGE   \* MERGEFORMAT </w:instrText>
    </w:r>
    <w:r>
      <w:fldChar w:fldCharType="separate"/>
    </w:r>
    <w:r>
      <w:rPr>
        <w:noProof/>
      </w:rPr>
      <w:t>2</w:t>
    </w:r>
    <w:r>
      <w:rPr>
        <w:noProof/>
      </w:rPr>
      <w:fldChar w:fldCharType="end"/>
    </w:r>
  </w:p>
  <w:p w14:paraId="6BEC8B20" w14:textId="77777777" w:rsidR="00BC7425" w:rsidRDefault="00BC7425" w:rsidP="00B270E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5EC9" w14:textId="77777777" w:rsidR="00B270EC" w:rsidRDefault="00B270EC">
    <w:pPr>
      <w:pStyle w:val="Footer"/>
      <w:jc w:val="center"/>
    </w:pPr>
    <w:r>
      <w:fldChar w:fldCharType="begin"/>
    </w:r>
    <w:r>
      <w:instrText xml:space="preserve"> PAGE   \* MERGEFORMAT </w:instrText>
    </w:r>
    <w:r>
      <w:fldChar w:fldCharType="separate"/>
    </w:r>
    <w:r>
      <w:rPr>
        <w:noProof/>
      </w:rPr>
      <w:t>2</w:t>
    </w:r>
    <w:r>
      <w:rPr>
        <w:noProof/>
      </w:rPr>
      <w:fldChar w:fldCharType="end"/>
    </w:r>
  </w:p>
  <w:p w14:paraId="45D1156B" w14:textId="77777777" w:rsidR="00B270EC" w:rsidRDefault="00B27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5E0D" w14:textId="77777777" w:rsidR="00C00004" w:rsidRDefault="00C00004">
      <w:r>
        <w:separator/>
      </w:r>
    </w:p>
  </w:footnote>
  <w:footnote w:type="continuationSeparator" w:id="0">
    <w:p w14:paraId="1E3F20C0" w14:textId="77777777" w:rsidR="00C00004" w:rsidRDefault="00C0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0FB6"/>
    <w:rsid w:val="0000186B"/>
    <w:rsid w:val="00004A88"/>
    <w:rsid w:val="0002588F"/>
    <w:rsid w:val="00061E62"/>
    <w:rsid w:val="00064500"/>
    <w:rsid w:val="000675A4"/>
    <w:rsid w:val="00075AC0"/>
    <w:rsid w:val="000811B9"/>
    <w:rsid w:val="00092C0A"/>
    <w:rsid w:val="000A16CF"/>
    <w:rsid w:val="000A6AC7"/>
    <w:rsid w:val="000A704C"/>
    <w:rsid w:val="000B32CD"/>
    <w:rsid w:val="000D40F4"/>
    <w:rsid w:val="000E0DDA"/>
    <w:rsid w:val="000E1C34"/>
    <w:rsid w:val="000E3ECD"/>
    <w:rsid w:val="00107AB8"/>
    <w:rsid w:val="001119EF"/>
    <w:rsid w:val="00135D6F"/>
    <w:rsid w:val="00142828"/>
    <w:rsid w:val="0015549B"/>
    <w:rsid w:val="00172906"/>
    <w:rsid w:val="00180607"/>
    <w:rsid w:val="00181403"/>
    <w:rsid w:val="001820F0"/>
    <w:rsid w:val="001825E0"/>
    <w:rsid w:val="0018293A"/>
    <w:rsid w:val="001B39F1"/>
    <w:rsid w:val="001B6DC1"/>
    <w:rsid w:val="001B71DD"/>
    <w:rsid w:val="001B7588"/>
    <w:rsid w:val="001E3846"/>
    <w:rsid w:val="00213B72"/>
    <w:rsid w:val="00214C36"/>
    <w:rsid w:val="00217EF7"/>
    <w:rsid w:val="00223465"/>
    <w:rsid w:val="0022503C"/>
    <w:rsid w:val="00236008"/>
    <w:rsid w:val="00250087"/>
    <w:rsid w:val="00251C6E"/>
    <w:rsid w:val="002539D7"/>
    <w:rsid w:val="00290A3D"/>
    <w:rsid w:val="00290B34"/>
    <w:rsid w:val="002A23AC"/>
    <w:rsid w:val="002B18E0"/>
    <w:rsid w:val="002B49E8"/>
    <w:rsid w:val="002C30F7"/>
    <w:rsid w:val="002C7630"/>
    <w:rsid w:val="002E2B14"/>
    <w:rsid w:val="002F31C6"/>
    <w:rsid w:val="002F7691"/>
    <w:rsid w:val="00304809"/>
    <w:rsid w:val="00342319"/>
    <w:rsid w:val="0034451F"/>
    <w:rsid w:val="00344C9A"/>
    <w:rsid w:val="0035040B"/>
    <w:rsid w:val="00350758"/>
    <w:rsid w:val="00353A13"/>
    <w:rsid w:val="0037060E"/>
    <w:rsid w:val="0037498A"/>
    <w:rsid w:val="00390628"/>
    <w:rsid w:val="003D3563"/>
    <w:rsid w:val="003D5A1D"/>
    <w:rsid w:val="00413C11"/>
    <w:rsid w:val="00423408"/>
    <w:rsid w:val="00432646"/>
    <w:rsid w:val="00441D2C"/>
    <w:rsid w:val="00451D54"/>
    <w:rsid w:val="004768B5"/>
    <w:rsid w:val="004B3B53"/>
    <w:rsid w:val="004B697C"/>
    <w:rsid w:val="004E58A5"/>
    <w:rsid w:val="004E677C"/>
    <w:rsid w:val="004F370A"/>
    <w:rsid w:val="00520427"/>
    <w:rsid w:val="00523A8C"/>
    <w:rsid w:val="00524B6D"/>
    <w:rsid w:val="005261EC"/>
    <w:rsid w:val="0052639C"/>
    <w:rsid w:val="00533F47"/>
    <w:rsid w:val="005430BC"/>
    <w:rsid w:val="005473C4"/>
    <w:rsid w:val="005529E9"/>
    <w:rsid w:val="00565704"/>
    <w:rsid w:val="00571027"/>
    <w:rsid w:val="00572CCC"/>
    <w:rsid w:val="00581C93"/>
    <w:rsid w:val="00593DBD"/>
    <w:rsid w:val="005A1CCE"/>
    <w:rsid w:val="005A6FCE"/>
    <w:rsid w:val="005A7356"/>
    <w:rsid w:val="005B5A85"/>
    <w:rsid w:val="005C63D2"/>
    <w:rsid w:val="005C73EE"/>
    <w:rsid w:val="005D03E0"/>
    <w:rsid w:val="005F1C61"/>
    <w:rsid w:val="005F3889"/>
    <w:rsid w:val="00600A17"/>
    <w:rsid w:val="006027A7"/>
    <w:rsid w:val="006048E2"/>
    <w:rsid w:val="00613CD5"/>
    <w:rsid w:val="00621EEE"/>
    <w:rsid w:val="00622AFA"/>
    <w:rsid w:val="00664271"/>
    <w:rsid w:val="00697266"/>
    <w:rsid w:val="00697955"/>
    <w:rsid w:val="006A01F9"/>
    <w:rsid w:val="006A2375"/>
    <w:rsid w:val="006B05BE"/>
    <w:rsid w:val="006B1962"/>
    <w:rsid w:val="006B2984"/>
    <w:rsid w:val="006B77BE"/>
    <w:rsid w:val="006C7372"/>
    <w:rsid w:val="006D0C12"/>
    <w:rsid w:val="006E0C5C"/>
    <w:rsid w:val="006E5824"/>
    <w:rsid w:val="00735F15"/>
    <w:rsid w:val="00741BBB"/>
    <w:rsid w:val="00747283"/>
    <w:rsid w:val="007538B0"/>
    <w:rsid w:val="00753ECA"/>
    <w:rsid w:val="007632B0"/>
    <w:rsid w:val="00765936"/>
    <w:rsid w:val="00776F80"/>
    <w:rsid w:val="007A03E5"/>
    <w:rsid w:val="007B2569"/>
    <w:rsid w:val="007B744C"/>
    <w:rsid w:val="007D1AB4"/>
    <w:rsid w:val="007D368E"/>
    <w:rsid w:val="007E6598"/>
    <w:rsid w:val="007F20F0"/>
    <w:rsid w:val="007F37C1"/>
    <w:rsid w:val="00806E34"/>
    <w:rsid w:val="00811641"/>
    <w:rsid w:val="00816287"/>
    <w:rsid w:val="00816859"/>
    <w:rsid w:val="00835BE7"/>
    <w:rsid w:val="008401B1"/>
    <w:rsid w:val="00843210"/>
    <w:rsid w:val="00874A12"/>
    <w:rsid w:val="008844AF"/>
    <w:rsid w:val="008941B4"/>
    <w:rsid w:val="00897B59"/>
    <w:rsid w:val="008A4C40"/>
    <w:rsid w:val="008B5653"/>
    <w:rsid w:val="008B6642"/>
    <w:rsid w:val="008C3AE3"/>
    <w:rsid w:val="008C7ABF"/>
    <w:rsid w:val="008D77E8"/>
    <w:rsid w:val="008F63F0"/>
    <w:rsid w:val="009205C7"/>
    <w:rsid w:val="009248F5"/>
    <w:rsid w:val="009317F0"/>
    <w:rsid w:val="00941451"/>
    <w:rsid w:val="009639BB"/>
    <w:rsid w:val="0097035A"/>
    <w:rsid w:val="009707C9"/>
    <w:rsid w:val="00976012"/>
    <w:rsid w:val="00981EE0"/>
    <w:rsid w:val="00983AB9"/>
    <w:rsid w:val="00985472"/>
    <w:rsid w:val="00992779"/>
    <w:rsid w:val="009965E5"/>
    <w:rsid w:val="009A6ABC"/>
    <w:rsid w:val="009B7774"/>
    <w:rsid w:val="009D5EE0"/>
    <w:rsid w:val="009D5F04"/>
    <w:rsid w:val="009E7488"/>
    <w:rsid w:val="00A03390"/>
    <w:rsid w:val="00A12981"/>
    <w:rsid w:val="00A13935"/>
    <w:rsid w:val="00A172FF"/>
    <w:rsid w:val="00A20BE8"/>
    <w:rsid w:val="00A318EC"/>
    <w:rsid w:val="00A35CAE"/>
    <w:rsid w:val="00A43AC4"/>
    <w:rsid w:val="00A508B3"/>
    <w:rsid w:val="00A60DB1"/>
    <w:rsid w:val="00A81942"/>
    <w:rsid w:val="00A82B74"/>
    <w:rsid w:val="00A82FC9"/>
    <w:rsid w:val="00A9040A"/>
    <w:rsid w:val="00A9456B"/>
    <w:rsid w:val="00AA76E4"/>
    <w:rsid w:val="00AB2CF1"/>
    <w:rsid w:val="00AB738E"/>
    <w:rsid w:val="00AC6AAA"/>
    <w:rsid w:val="00AD5F40"/>
    <w:rsid w:val="00AE3E24"/>
    <w:rsid w:val="00B10F16"/>
    <w:rsid w:val="00B14B8F"/>
    <w:rsid w:val="00B17349"/>
    <w:rsid w:val="00B249A7"/>
    <w:rsid w:val="00B270EC"/>
    <w:rsid w:val="00B3246D"/>
    <w:rsid w:val="00B360C9"/>
    <w:rsid w:val="00B363B0"/>
    <w:rsid w:val="00B450C2"/>
    <w:rsid w:val="00B56ED9"/>
    <w:rsid w:val="00B57B62"/>
    <w:rsid w:val="00B61B17"/>
    <w:rsid w:val="00B8107A"/>
    <w:rsid w:val="00B81381"/>
    <w:rsid w:val="00B823EA"/>
    <w:rsid w:val="00B932D8"/>
    <w:rsid w:val="00B9643A"/>
    <w:rsid w:val="00BA2B5E"/>
    <w:rsid w:val="00BA2EF4"/>
    <w:rsid w:val="00BA5743"/>
    <w:rsid w:val="00BB02BC"/>
    <w:rsid w:val="00BC379B"/>
    <w:rsid w:val="00BC513D"/>
    <w:rsid w:val="00BC7425"/>
    <w:rsid w:val="00BD7C30"/>
    <w:rsid w:val="00BE2339"/>
    <w:rsid w:val="00BE499A"/>
    <w:rsid w:val="00BE4E43"/>
    <w:rsid w:val="00BE6488"/>
    <w:rsid w:val="00BF6341"/>
    <w:rsid w:val="00BF779B"/>
    <w:rsid w:val="00C00004"/>
    <w:rsid w:val="00C01D96"/>
    <w:rsid w:val="00C0451E"/>
    <w:rsid w:val="00C14B6E"/>
    <w:rsid w:val="00C20AEC"/>
    <w:rsid w:val="00C22F90"/>
    <w:rsid w:val="00C34BBA"/>
    <w:rsid w:val="00C36E88"/>
    <w:rsid w:val="00C410FE"/>
    <w:rsid w:val="00C5353F"/>
    <w:rsid w:val="00C5426C"/>
    <w:rsid w:val="00C57FFD"/>
    <w:rsid w:val="00C659D1"/>
    <w:rsid w:val="00C72085"/>
    <w:rsid w:val="00C76E0F"/>
    <w:rsid w:val="00CB53B4"/>
    <w:rsid w:val="00CC052F"/>
    <w:rsid w:val="00CD6C97"/>
    <w:rsid w:val="00CE6C0E"/>
    <w:rsid w:val="00D21FD0"/>
    <w:rsid w:val="00D31CC1"/>
    <w:rsid w:val="00D33616"/>
    <w:rsid w:val="00D53CF7"/>
    <w:rsid w:val="00D61F9F"/>
    <w:rsid w:val="00D641A0"/>
    <w:rsid w:val="00D83182"/>
    <w:rsid w:val="00D850D4"/>
    <w:rsid w:val="00D97DE6"/>
    <w:rsid w:val="00DA4F7F"/>
    <w:rsid w:val="00DA5B65"/>
    <w:rsid w:val="00DB623A"/>
    <w:rsid w:val="00DC7F2D"/>
    <w:rsid w:val="00DD12C7"/>
    <w:rsid w:val="00DE1B9D"/>
    <w:rsid w:val="00DE520F"/>
    <w:rsid w:val="00DE5B87"/>
    <w:rsid w:val="00DF0470"/>
    <w:rsid w:val="00E13EA4"/>
    <w:rsid w:val="00E15458"/>
    <w:rsid w:val="00E155B6"/>
    <w:rsid w:val="00E1742B"/>
    <w:rsid w:val="00E20E18"/>
    <w:rsid w:val="00E31460"/>
    <w:rsid w:val="00E348A3"/>
    <w:rsid w:val="00E35B85"/>
    <w:rsid w:val="00E35C7A"/>
    <w:rsid w:val="00E36544"/>
    <w:rsid w:val="00E441EC"/>
    <w:rsid w:val="00E52E18"/>
    <w:rsid w:val="00E52E25"/>
    <w:rsid w:val="00E61949"/>
    <w:rsid w:val="00E70287"/>
    <w:rsid w:val="00E72D6C"/>
    <w:rsid w:val="00E756BA"/>
    <w:rsid w:val="00E8273A"/>
    <w:rsid w:val="00E96680"/>
    <w:rsid w:val="00EA11CB"/>
    <w:rsid w:val="00EA2705"/>
    <w:rsid w:val="00EA5B39"/>
    <w:rsid w:val="00EA78E6"/>
    <w:rsid w:val="00EB2B60"/>
    <w:rsid w:val="00ED14B6"/>
    <w:rsid w:val="00ED5BB0"/>
    <w:rsid w:val="00ED7D4C"/>
    <w:rsid w:val="00F00ABF"/>
    <w:rsid w:val="00F06492"/>
    <w:rsid w:val="00F15A31"/>
    <w:rsid w:val="00F27679"/>
    <w:rsid w:val="00F37E4E"/>
    <w:rsid w:val="00F41E58"/>
    <w:rsid w:val="00F54201"/>
    <w:rsid w:val="00F55B91"/>
    <w:rsid w:val="00F649E4"/>
    <w:rsid w:val="00F80114"/>
    <w:rsid w:val="00F80429"/>
    <w:rsid w:val="00F90DC1"/>
    <w:rsid w:val="00F91611"/>
    <w:rsid w:val="00FA29A2"/>
    <w:rsid w:val="00FA40BB"/>
    <w:rsid w:val="00FA5311"/>
    <w:rsid w:val="00FA58EC"/>
    <w:rsid w:val="00FA5B9C"/>
    <w:rsid w:val="00FA788D"/>
    <w:rsid w:val="00FB0BB6"/>
    <w:rsid w:val="00FC4B69"/>
    <w:rsid w:val="00FF4293"/>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F0F50"/>
  <w15:chartTrackingRefBased/>
  <w15:docId w15:val="{32E54C00-3D61-46CE-A38C-CFA69A58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NormalWeb">
    <w:name w:val="Normal (Web)"/>
    <w:basedOn w:val="Normal"/>
    <w:uiPriority w:val="99"/>
    <w:unhideWhenUsed/>
    <w:rsid w:val="0002588F"/>
    <w:pPr>
      <w:overflowPunct/>
      <w:autoSpaceDE/>
      <w:autoSpaceDN/>
      <w:adjustRightInd/>
      <w:textAlignment w:val="auto"/>
    </w:pPr>
    <w:rPr>
      <w:szCs w:val="24"/>
    </w:rPr>
  </w:style>
  <w:style w:type="character" w:styleId="Hyperlink">
    <w:name w:val="Hyperlink"/>
    <w:rsid w:val="00874A12"/>
    <w:rPr>
      <w:color w:val="0563C1"/>
      <w:u w:val="single"/>
    </w:rPr>
  </w:style>
  <w:style w:type="character" w:styleId="UnresolvedMention">
    <w:name w:val="Unresolved Mention"/>
    <w:uiPriority w:val="99"/>
    <w:semiHidden/>
    <w:unhideWhenUsed/>
    <w:rsid w:val="00874A12"/>
    <w:rPr>
      <w:color w:val="605E5C"/>
      <w:shd w:val="clear" w:color="auto" w:fill="E1DFDD"/>
    </w:rPr>
  </w:style>
  <w:style w:type="character" w:styleId="CommentReference">
    <w:name w:val="annotation reference"/>
    <w:rsid w:val="00565704"/>
    <w:rPr>
      <w:sz w:val="16"/>
      <w:szCs w:val="16"/>
    </w:rPr>
  </w:style>
  <w:style w:type="paragraph" w:styleId="CommentText">
    <w:name w:val="annotation text"/>
    <w:basedOn w:val="Normal"/>
    <w:link w:val="CommentTextChar"/>
    <w:rsid w:val="00565704"/>
    <w:rPr>
      <w:sz w:val="20"/>
    </w:rPr>
  </w:style>
  <w:style w:type="character" w:customStyle="1" w:styleId="CommentTextChar">
    <w:name w:val="Comment Text Char"/>
    <w:basedOn w:val="DefaultParagraphFont"/>
    <w:link w:val="CommentText"/>
    <w:rsid w:val="00565704"/>
  </w:style>
  <w:style w:type="paragraph" w:styleId="CommentSubject">
    <w:name w:val="annotation subject"/>
    <w:basedOn w:val="CommentText"/>
    <w:next w:val="CommentText"/>
    <w:link w:val="CommentSubjectChar"/>
    <w:rsid w:val="00565704"/>
    <w:rPr>
      <w:b/>
      <w:bCs/>
    </w:rPr>
  </w:style>
  <w:style w:type="character" w:customStyle="1" w:styleId="CommentSubjectChar">
    <w:name w:val="Comment Subject Char"/>
    <w:link w:val="CommentSubject"/>
    <w:rsid w:val="00565704"/>
    <w:rPr>
      <w:b/>
      <w:bCs/>
    </w:rPr>
  </w:style>
  <w:style w:type="character" w:customStyle="1" w:styleId="FooterChar">
    <w:name w:val="Footer Char"/>
    <w:link w:val="Footer"/>
    <w:uiPriority w:val="99"/>
    <w:rsid w:val="00B270EC"/>
    <w:rPr>
      <w:sz w:val="24"/>
    </w:rPr>
  </w:style>
  <w:style w:type="paragraph" w:styleId="ListParagraph">
    <w:name w:val="List Paragraph"/>
    <w:basedOn w:val="Normal"/>
    <w:uiPriority w:val="34"/>
    <w:qFormat/>
    <w:rsid w:val="00FF4293"/>
    <w:pPr>
      <w:ind w:left="720"/>
      <w:contextualSpacing/>
    </w:pPr>
  </w:style>
  <w:style w:type="paragraph" w:styleId="NoSpacing">
    <w:name w:val="No Spacing"/>
    <w:uiPriority w:val="1"/>
    <w:qFormat/>
    <w:rsid w:val="00FF4293"/>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48442917">
      <w:bodyDiv w:val="1"/>
      <w:marLeft w:val="0"/>
      <w:marRight w:val="0"/>
      <w:marTop w:val="0"/>
      <w:marBottom w:val="0"/>
      <w:divBdr>
        <w:top w:val="none" w:sz="0" w:space="0" w:color="auto"/>
        <w:left w:val="none" w:sz="0" w:space="0" w:color="auto"/>
        <w:bottom w:val="none" w:sz="0" w:space="0" w:color="auto"/>
        <w:right w:val="none" w:sz="0" w:space="0" w:color="auto"/>
      </w:divBdr>
      <w:divsChild>
        <w:div w:id="56580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4" ma:contentTypeDescription="Create a new document." ma:contentTypeScope="" ma:versionID="82ba18aa00d998c42267c85a94a1e944">
  <xsd:schema xmlns:xsd="http://www.w3.org/2001/XMLSchema" xmlns:xs="http://www.w3.org/2001/XMLSchema" xmlns:p="http://schemas.microsoft.com/office/2006/metadata/properties" xmlns:ns3="e29d5ee1-a564-4572-908c-0357b19afe17" targetNamespace="http://schemas.microsoft.com/office/2006/metadata/properties" ma:root="true" ma:fieldsID="05bd0e541fa252f363b2cb1cad108eba"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FD38-ADDD-41D8-B319-018D97674B26}">
  <ds:schemaRefs>
    <ds:schemaRef ds:uri="http://schemas.microsoft.com/sharepoint/v3/contenttype/forms"/>
  </ds:schemaRefs>
</ds:datastoreItem>
</file>

<file path=customXml/itemProps2.xml><?xml version="1.0" encoding="utf-8"?>
<ds:datastoreItem xmlns:ds="http://schemas.openxmlformats.org/officeDocument/2006/customXml" ds:itemID="{BB4D350F-D53A-4FD4-83B4-1BA2F8E20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6A875-A96E-48C3-92C5-EB9A9FCC2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8E3E-959A-4383-B4F6-D9E0F0FA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6</cp:revision>
  <cp:lastPrinted>2019-09-13T18:32:00Z</cp:lastPrinted>
  <dcterms:created xsi:type="dcterms:W3CDTF">2019-09-11T17:33:00Z</dcterms:created>
  <dcterms:modified xsi:type="dcterms:W3CDTF">2019-09-13T19:03:00Z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