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4B93ABB" w14:textId="77777777" w:rsidR="008038A1" w:rsidRPr="00912E79" w:rsidRDefault="008038A1" w:rsidP="00912E79">
      <w:pPr>
        <w:jc w:val="center"/>
        <w:rPr>
          <w:b/>
        </w:rPr>
      </w:pPr>
      <w:r w:rsidRPr="00912E79">
        <w:rPr>
          <w:b/>
        </w:rPr>
        <w:t>BEFORE THE</w:t>
      </w:r>
    </w:p>
    <w:p w14:paraId="610F0853" w14:textId="77777777" w:rsidR="008038A1" w:rsidRPr="00912E79" w:rsidRDefault="008038A1" w:rsidP="00912E79">
      <w:pPr>
        <w:jc w:val="center"/>
      </w:pPr>
      <w:r w:rsidRPr="00912E79">
        <w:rPr>
          <w:b/>
        </w:rPr>
        <w:t>PENNSYLVANIA</w:t>
      </w:r>
      <w:r w:rsidR="004256D5" w:rsidRPr="00912E79">
        <w:rPr>
          <w:b/>
        </w:rPr>
        <w:t xml:space="preserve"> PUBLIC UTILITY COMMI</w:t>
      </w:r>
      <w:r w:rsidRPr="00912E79">
        <w:rPr>
          <w:b/>
        </w:rPr>
        <w:t>SSION</w:t>
      </w:r>
    </w:p>
    <w:p w14:paraId="18BF43AD" w14:textId="77777777" w:rsidR="008038A1" w:rsidRPr="00912E79" w:rsidRDefault="008038A1" w:rsidP="00912E79"/>
    <w:p w14:paraId="7C94106C" w14:textId="77777777" w:rsidR="000E0F26" w:rsidRPr="00912E79" w:rsidRDefault="000E0F26" w:rsidP="00912E79">
      <w:pPr>
        <w:tabs>
          <w:tab w:val="center" w:pos="4680"/>
        </w:tabs>
        <w:jc w:val="both"/>
      </w:pPr>
    </w:p>
    <w:p w14:paraId="5746F180" w14:textId="77777777" w:rsidR="000E0F26" w:rsidRPr="00912E79" w:rsidRDefault="000E0F26" w:rsidP="00912E79">
      <w:pPr>
        <w:jc w:val="both"/>
      </w:pPr>
    </w:p>
    <w:p w14:paraId="57AB957D" w14:textId="15B05E24" w:rsidR="000E0F26" w:rsidRPr="00912E79" w:rsidRDefault="00C3672C" w:rsidP="00912E79">
      <w:pPr>
        <w:jc w:val="both"/>
        <w:rPr>
          <w:b/>
        </w:rPr>
      </w:pPr>
      <w:r w:rsidRPr="00912E79">
        <w:t>Christ Temple Church of Pittsburgh</w:t>
      </w:r>
      <w:r w:rsidR="000E0F26" w:rsidRPr="00912E79">
        <w:tab/>
      </w:r>
      <w:r w:rsidR="000E0F26" w:rsidRPr="00912E79">
        <w:tab/>
      </w:r>
      <w:r w:rsidR="000E0F26" w:rsidRPr="00912E79">
        <w:tab/>
      </w:r>
      <w:r w:rsidR="000E0F26" w:rsidRPr="00912E79">
        <w:rPr>
          <w:bCs/>
        </w:rPr>
        <w:t>:</w:t>
      </w:r>
    </w:p>
    <w:p w14:paraId="2A185961" w14:textId="628974E5" w:rsidR="00C3672C" w:rsidRPr="00912E79" w:rsidRDefault="00C3672C" w:rsidP="00912E79">
      <w:pPr>
        <w:jc w:val="both"/>
        <w:rPr>
          <w:bCs/>
        </w:rPr>
      </w:pPr>
      <w:r w:rsidRPr="00912E79">
        <w:rPr>
          <w:bCs/>
        </w:rPr>
        <w:t>c/o Marvin Rawlings</w:t>
      </w:r>
      <w:r w:rsidRPr="00912E79">
        <w:rPr>
          <w:bCs/>
        </w:rPr>
        <w:tab/>
      </w:r>
      <w:r w:rsidRPr="00912E79">
        <w:rPr>
          <w:bCs/>
        </w:rPr>
        <w:tab/>
      </w:r>
      <w:r w:rsidRPr="00912E79">
        <w:rPr>
          <w:bCs/>
        </w:rPr>
        <w:tab/>
      </w:r>
      <w:r w:rsidRPr="00912E79">
        <w:rPr>
          <w:bCs/>
        </w:rPr>
        <w:tab/>
      </w:r>
      <w:r w:rsidRPr="00912E79">
        <w:rPr>
          <w:bCs/>
        </w:rPr>
        <w:tab/>
        <w:t>:</w:t>
      </w:r>
    </w:p>
    <w:p w14:paraId="6C92BC04" w14:textId="77777777" w:rsidR="000E0F26" w:rsidRPr="00912E79" w:rsidRDefault="000E0F26" w:rsidP="00912E79">
      <w:pPr>
        <w:ind w:firstLine="720"/>
        <w:jc w:val="both"/>
        <w:rPr>
          <w:bCs/>
        </w:rPr>
      </w:pPr>
      <w:r w:rsidRPr="00912E79">
        <w:tab/>
      </w:r>
      <w:r w:rsidRPr="00912E79">
        <w:tab/>
      </w:r>
      <w:r w:rsidRPr="00912E79">
        <w:tab/>
      </w:r>
      <w:r w:rsidRPr="00912E79">
        <w:tab/>
      </w:r>
      <w:r w:rsidRPr="00912E79">
        <w:tab/>
      </w:r>
      <w:r w:rsidRPr="00912E79">
        <w:tab/>
      </w:r>
      <w:r w:rsidRPr="00912E79">
        <w:rPr>
          <w:bCs/>
        </w:rPr>
        <w:t>:</w:t>
      </w:r>
    </w:p>
    <w:p w14:paraId="5443DCF6" w14:textId="5011D0A9" w:rsidR="000E0F26" w:rsidRPr="00912E79" w:rsidRDefault="000E0F26" w:rsidP="00912E79">
      <w:pPr>
        <w:ind w:firstLine="720"/>
        <w:jc w:val="both"/>
      </w:pPr>
      <w:r w:rsidRPr="00912E79">
        <w:t>v.</w:t>
      </w:r>
      <w:r w:rsidRPr="00912E79">
        <w:tab/>
      </w:r>
      <w:r w:rsidRPr="00912E79">
        <w:tab/>
      </w:r>
      <w:r w:rsidRPr="00912E79">
        <w:tab/>
      </w:r>
      <w:r w:rsidRPr="00912E79">
        <w:tab/>
      </w:r>
      <w:r w:rsidRPr="00912E79">
        <w:tab/>
      </w:r>
      <w:r w:rsidRPr="00912E79">
        <w:tab/>
      </w:r>
      <w:r w:rsidRPr="00912E79">
        <w:rPr>
          <w:bCs/>
        </w:rPr>
        <w:t>:</w:t>
      </w:r>
      <w:r w:rsidRPr="00912E79">
        <w:tab/>
      </w:r>
      <w:r w:rsidRPr="00912E79">
        <w:tab/>
      </w:r>
      <w:r w:rsidR="00C3672C" w:rsidRPr="00912E79">
        <w:t>C-2019-3008013</w:t>
      </w:r>
    </w:p>
    <w:p w14:paraId="4A80BEC8" w14:textId="77777777" w:rsidR="000E0F26" w:rsidRPr="00912E79" w:rsidRDefault="000E0F26" w:rsidP="00912E79">
      <w:pPr>
        <w:ind w:left="720" w:firstLine="4320"/>
        <w:jc w:val="both"/>
        <w:rPr>
          <w:bCs/>
        </w:rPr>
      </w:pPr>
      <w:r w:rsidRPr="00912E79">
        <w:rPr>
          <w:bCs/>
        </w:rPr>
        <w:t>:</w:t>
      </w:r>
    </w:p>
    <w:p w14:paraId="4823CA55" w14:textId="29EB90E8" w:rsidR="000E0F26" w:rsidRPr="00912E79" w:rsidRDefault="00C3672C" w:rsidP="00912E79">
      <w:pPr>
        <w:jc w:val="both"/>
        <w:rPr>
          <w:b/>
        </w:rPr>
      </w:pPr>
      <w:r w:rsidRPr="00912E79">
        <w:t>Pittsburgh Water and Sewer Authority</w:t>
      </w:r>
      <w:r w:rsidR="000E0F26" w:rsidRPr="00912E79">
        <w:tab/>
      </w:r>
      <w:r w:rsidR="000E0F26" w:rsidRPr="00912E79">
        <w:tab/>
      </w:r>
      <w:r w:rsidR="000E0F26" w:rsidRPr="00912E79">
        <w:rPr>
          <w:bCs/>
        </w:rPr>
        <w:t>:</w:t>
      </w:r>
    </w:p>
    <w:p w14:paraId="20160A41" w14:textId="77777777" w:rsidR="000E0F26" w:rsidRPr="00912E79" w:rsidRDefault="000E0F26" w:rsidP="00912E79">
      <w:pPr>
        <w:jc w:val="both"/>
      </w:pPr>
    </w:p>
    <w:p w14:paraId="08941E42" w14:textId="77777777" w:rsidR="000A5FBB" w:rsidRPr="00912E79" w:rsidRDefault="000A5FBB" w:rsidP="00912E79">
      <w:pPr>
        <w:jc w:val="both"/>
      </w:pPr>
    </w:p>
    <w:p w14:paraId="355977C2" w14:textId="77777777" w:rsidR="000E0F26" w:rsidRPr="00912E79" w:rsidRDefault="000E0F26" w:rsidP="00912E79">
      <w:pPr>
        <w:jc w:val="both"/>
      </w:pPr>
    </w:p>
    <w:p w14:paraId="445426A4" w14:textId="77777777" w:rsidR="000E0F26" w:rsidRPr="005D7554" w:rsidRDefault="003572B7" w:rsidP="00912E79">
      <w:pPr>
        <w:pStyle w:val="Heading1"/>
        <w:jc w:val="center"/>
        <w:rPr>
          <w:b/>
          <w:szCs w:val="24"/>
          <w:u w:val="single"/>
        </w:rPr>
      </w:pPr>
      <w:r w:rsidRPr="005D7554">
        <w:rPr>
          <w:b/>
          <w:szCs w:val="24"/>
          <w:u w:val="single"/>
        </w:rPr>
        <w:t>FIRST</w:t>
      </w:r>
      <w:r w:rsidR="000E0F26" w:rsidRPr="005D7554">
        <w:rPr>
          <w:b/>
          <w:szCs w:val="24"/>
          <w:u w:val="single"/>
        </w:rPr>
        <w:t xml:space="preserve"> INTERIM ORDER</w:t>
      </w:r>
    </w:p>
    <w:p w14:paraId="6B5B4142" w14:textId="4DABC768" w:rsidR="000E0F26" w:rsidRPr="005D7554" w:rsidRDefault="000E0F26" w:rsidP="00912E79">
      <w:pPr>
        <w:jc w:val="center"/>
      </w:pPr>
      <w:r w:rsidRPr="005D7554">
        <w:t xml:space="preserve">To </w:t>
      </w:r>
      <w:r w:rsidR="00C3672C" w:rsidRPr="005D7554">
        <w:t>S</w:t>
      </w:r>
      <w:r w:rsidR="00AF4A76" w:rsidRPr="005D7554">
        <w:t xml:space="preserve">chedule </w:t>
      </w:r>
      <w:r w:rsidR="00C3672C" w:rsidRPr="005D7554">
        <w:t>Further</w:t>
      </w:r>
      <w:r w:rsidRPr="005D7554">
        <w:t xml:space="preserve"> Hearing</w:t>
      </w:r>
    </w:p>
    <w:p w14:paraId="009D765D" w14:textId="77777777" w:rsidR="000E0F26" w:rsidRPr="005D7554" w:rsidRDefault="000E0F26" w:rsidP="00912E79">
      <w:pPr>
        <w:jc w:val="center"/>
      </w:pPr>
    </w:p>
    <w:p w14:paraId="33D26C82" w14:textId="77777777" w:rsidR="000E0F26" w:rsidRPr="005D7554" w:rsidRDefault="000E0F26" w:rsidP="00912E79">
      <w:pPr>
        <w:jc w:val="center"/>
      </w:pPr>
      <w:r w:rsidRPr="005D7554">
        <w:t>Before</w:t>
      </w:r>
    </w:p>
    <w:p w14:paraId="2A997CD6" w14:textId="77777777" w:rsidR="000E0F26" w:rsidRPr="005D7554" w:rsidRDefault="000E0F26" w:rsidP="00912E79">
      <w:pPr>
        <w:jc w:val="center"/>
      </w:pPr>
      <w:r w:rsidRPr="005D7554">
        <w:t>Katrina L. Dunderdale</w:t>
      </w:r>
    </w:p>
    <w:p w14:paraId="5D56F944" w14:textId="77777777" w:rsidR="000E0F26" w:rsidRPr="005D7554" w:rsidRDefault="000E0F26" w:rsidP="00912E79">
      <w:pPr>
        <w:jc w:val="center"/>
      </w:pPr>
      <w:r w:rsidRPr="005D7554">
        <w:t>Administrative Law Judge</w:t>
      </w:r>
    </w:p>
    <w:p w14:paraId="6CA58DE3" w14:textId="77777777" w:rsidR="00304E24" w:rsidRPr="005D7554" w:rsidRDefault="00304E24" w:rsidP="00912E79">
      <w:pPr>
        <w:jc w:val="center"/>
        <w:rPr>
          <w:u w:val="single"/>
        </w:rPr>
      </w:pPr>
    </w:p>
    <w:p w14:paraId="26414071" w14:textId="77777777" w:rsidR="000E0F26" w:rsidRPr="005D7554" w:rsidRDefault="000E0F26" w:rsidP="00912E79">
      <w:pPr>
        <w:widowControl w:val="0"/>
        <w:autoSpaceDE w:val="0"/>
        <w:autoSpaceDN w:val="0"/>
        <w:adjustRightInd w:val="0"/>
        <w:jc w:val="center"/>
        <w:rPr>
          <w:w w:val="106"/>
          <w:u w:val="single"/>
        </w:rPr>
      </w:pPr>
      <w:r w:rsidRPr="005D7554">
        <w:rPr>
          <w:w w:val="106"/>
          <w:u w:val="single"/>
        </w:rPr>
        <w:t>HISTORY OF THE PROCEEDING</w:t>
      </w:r>
    </w:p>
    <w:p w14:paraId="3051F602" w14:textId="77777777" w:rsidR="000E0F26" w:rsidRPr="005D7554" w:rsidRDefault="000E0F26" w:rsidP="000E0F26">
      <w:pPr>
        <w:widowControl w:val="0"/>
        <w:autoSpaceDE w:val="0"/>
        <w:autoSpaceDN w:val="0"/>
        <w:adjustRightInd w:val="0"/>
        <w:spacing w:line="360" w:lineRule="auto"/>
        <w:ind w:firstLine="720"/>
        <w:rPr>
          <w:w w:val="107"/>
        </w:rPr>
      </w:pPr>
    </w:p>
    <w:p w14:paraId="53578517" w14:textId="6211239B" w:rsidR="000E0F26" w:rsidRPr="005D7554" w:rsidRDefault="000E0F26" w:rsidP="000E0F26">
      <w:pPr>
        <w:widowControl w:val="0"/>
        <w:autoSpaceDE w:val="0"/>
        <w:autoSpaceDN w:val="0"/>
        <w:adjustRightInd w:val="0"/>
        <w:spacing w:line="360" w:lineRule="auto"/>
        <w:ind w:firstLine="1440"/>
        <w:rPr>
          <w:w w:val="107"/>
        </w:rPr>
      </w:pPr>
      <w:r w:rsidRPr="005D7554">
        <w:rPr>
          <w:w w:val="107"/>
        </w:rPr>
        <w:t xml:space="preserve">On </w:t>
      </w:r>
      <w:r w:rsidR="00222693" w:rsidRPr="005D7554">
        <w:rPr>
          <w:w w:val="107"/>
        </w:rPr>
        <w:t>February 21, 2019</w:t>
      </w:r>
      <w:r w:rsidRPr="005D7554">
        <w:rPr>
          <w:w w:val="107"/>
        </w:rPr>
        <w:t xml:space="preserve">, </w:t>
      </w:r>
      <w:r w:rsidR="00222693" w:rsidRPr="005D7554">
        <w:rPr>
          <w:w w:val="107"/>
        </w:rPr>
        <w:t xml:space="preserve">Marvin Rawlings, on behalf of Christ Temple Church </w:t>
      </w:r>
      <w:r w:rsidR="00B35D7F" w:rsidRPr="005D7554">
        <w:rPr>
          <w:w w:val="107"/>
        </w:rPr>
        <w:t>of</w:t>
      </w:r>
      <w:r w:rsidR="00222693" w:rsidRPr="005D7554">
        <w:rPr>
          <w:w w:val="107"/>
        </w:rPr>
        <w:t xml:space="preserve"> Pittsburgh</w:t>
      </w:r>
      <w:r w:rsidRPr="005D7554">
        <w:rPr>
          <w:w w:val="107"/>
        </w:rPr>
        <w:t xml:space="preserve"> (Complainant or </w:t>
      </w:r>
      <w:r w:rsidR="00222693" w:rsidRPr="005D7554">
        <w:rPr>
          <w:w w:val="107"/>
        </w:rPr>
        <w:t>Christ Temple Church</w:t>
      </w:r>
      <w:r w:rsidRPr="005D7554">
        <w:rPr>
          <w:w w:val="108"/>
        </w:rPr>
        <w:t xml:space="preserve">) filed a formal complaint with the Pennsylvania Public Utility Commission (Commission) against </w:t>
      </w:r>
      <w:r w:rsidR="00222693" w:rsidRPr="005D7554">
        <w:rPr>
          <w:w w:val="108"/>
        </w:rPr>
        <w:t>Pittsburgh Water and Sewer Authority</w:t>
      </w:r>
      <w:r w:rsidRPr="005D7554">
        <w:rPr>
          <w:w w:val="108"/>
        </w:rPr>
        <w:t xml:space="preserve"> (Respondent or </w:t>
      </w:r>
      <w:r w:rsidR="00222693" w:rsidRPr="005D7554">
        <w:rPr>
          <w:w w:val="108"/>
        </w:rPr>
        <w:t>PWSA</w:t>
      </w:r>
      <w:r w:rsidRPr="005D7554">
        <w:rPr>
          <w:w w:val="107"/>
        </w:rPr>
        <w:t>)</w:t>
      </w:r>
      <w:r w:rsidR="00222693" w:rsidRPr="005D7554">
        <w:rPr>
          <w:w w:val="107"/>
        </w:rPr>
        <w:t>.  Christ Temple Church alleged</w:t>
      </w:r>
      <w:r w:rsidRPr="005D7554">
        <w:rPr>
          <w:w w:val="107"/>
        </w:rPr>
        <w:t xml:space="preserve"> Respondent </w:t>
      </w:r>
      <w:r w:rsidR="003572B7" w:rsidRPr="005D7554">
        <w:rPr>
          <w:w w:val="107"/>
        </w:rPr>
        <w:t>threaten</w:t>
      </w:r>
      <w:r w:rsidR="00222693" w:rsidRPr="005D7554">
        <w:rPr>
          <w:w w:val="107"/>
        </w:rPr>
        <w:t>ed</w:t>
      </w:r>
      <w:r w:rsidR="003572B7" w:rsidRPr="005D7554">
        <w:rPr>
          <w:w w:val="107"/>
        </w:rPr>
        <w:t xml:space="preserve"> to shut off </w:t>
      </w:r>
      <w:r w:rsidR="00222693" w:rsidRPr="005D7554">
        <w:rPr>
          <w:w w:val="107"/>
        </w:rPr>
        <w:t>water</w:t>
      </w:r>
      <w:r w:rsidR="003572B7" w:rsidRPr="005D7554">
        <w:rPr>
          <w:w w:val="107"/>
        </w:rPr>
        <w:t xml:space="preserve"> service</w:t>
      </w:r>
      <w:r w:rsidR="00222693" w:rsidRPr="005D7554">
        <w:rPr>
          <w:w w:val="107"/>
        </w:rPr>
        <w:t xml:space="preserve"> and there were incorrect charges on the billing statements</w:t>
      </w:r>
      <w:r w:rsidRPr="005D7554">
        <w:rPr>
          <w:w w:val="107"/>
        </w:rPr>
        <w:t>.</w:t>
      </w:r>
      <w:r w:rsidR="00222693" w:rsidRPr="005D7554">
        <w:rPr>
          <w:w w:val="107"/>
        </w:rPr>
        <w:t xml:space="preserve">  Specifically, Complainant alleged it received a bill for $11,799 in February 2018 when the building had not been occupied for almost two years.  Complainant averred the building was no longer in use and utility service was not in use at the service address.  </w:t>
      </w:r>
      <w:r w:rsidRPr="005D7554">
        <w:rPr>
          <w:w w:val="107"/>
        </w:rPr>
        <w:t xml:space="preserve">Complainant requested </w:t>
      </w:r>
      <w:r w:rsidR="003572B7" w:rsidRPr="005D7554">
        <w:rPr>
          <w:w w:val="107"/>
        </w:rPr>
        <w:t xml:space="preserve">the Commission </w:t>
      </w:r>
      <w:r w:rsidR="00222693" w:rsidRPr="005D7554">
        <w:rPr>
          <w:w w:val="107"/>
        </w:rPr>
        <w:t>order PWSA to correct the bills and cease attempting to terminate service</w:t>
      </w:r>
      <w:r w:rsidR="003572B7" w:rsidRPr="005D7554">
        <w:rPr>
          <w:w w:val="107"/>
        </w:rPr>
        <w:t xml:space="preserve">.  </w:t>
      </w:r>
      <w:r w:rsidRPr="005D7554">
        <w:rPr>
          <w:w w:val="107"/>
        </w:rPr>
        <w:t xml:space="preserve">  </w:t>
      </w:r>
    </w:p>
    <w:p w14:paraId="5F999F71" w14:textId="77777777" w:rsidR="000E0F26" w:rsidRPr="00912E79" w:rsidRDefault="000E0F26" w:rsidP="000E0F26">
      <w:pPr>
        <w:widowControl w:val="0"/>
        <w:autoSpaceDE w:val="0"/>
        <w:autoSpaceDN w:val="0"/>
        <w:adjustRightInd w:val="0"/>
        <w:spacing w:line="360" w:lineRule="auto"/>
        <w:rPr>
          <w:color w:val="000000"/>
          <w:w w:val="107"/>
        </w:rPr>
      </w:pPr>
    </w:p>
    <w:p w14:paraId="238694F5" w14:textId="05A66382" w:rsidR="000E0F26" w:rsidRPr="00912E79" w:rsidRDefault="000E0F26" w:rsidP="000E0F26">
      <w:pPr>
        <w:widowControl w:val="0"/>
        <w:autoSpaceDE w:val="0"/>
        <w:autoSpaceDN w:val="0"/>
        <w:adjustRightInd w:val="0"/>
        <w:spacing w:line="360" w:lineRule="auto"/>
        <w:rPr>
          <w:color w:val="000000"/>
          <w:w w:val="107"/>
        </w:rPr>
      </w:pPr>
      <w:r w:rsidRPr="00912E79">
        <w:rPr>
          <w:color w:val="000000"/>
          <w:w w:val="107"/>
        </w:rPr>
        <w:tab/>
      </w:r>
      <w:r w:rsidRPr="00912E79">
        <w:rPr>
          <w:color w:val="000000"/>
          <w:w w:val="107"/>
        </w:rPr>
        <w:tab/>
        <w:t xml:space="preserve">On </w:t>
      </w:r>
      <w:r w:rsidR="00222693" w:rsidRPr="00912E79">
        <w:rPr>
          <w:color w:val="000000"/>
          <w:w w:val="107"/>
        </w:rPr>
        <w:t>March 14, 2019</w:t>
      </w:r>
      <w:r w:rsidRPr="00912E79">
        <w:rPr>
          <w:color w:val="000000"/>
          <w:w w:val="107"/>
        </w:rPr>
        <w:t xml:space="preserve">, </w:t>
      </w:r>
      <w:r w:rsidR="00222693" w:rsidRPr="00912E79">
        <w:rPr>
          <w:color w:val="000000"/>
          <w:w w:val="107"/>
        </w:rPr>
        <w:t>PWSA</w:t>
      </w:r>
      <w:r w:rsidRPr="00912E79">
        <w:rPr>
          <w:color w:val="000000"/>
          <w:w w:val="107"/>
        </w:rPr>
        <w:t xml:space="preserve"> filed </w:t>
      </w:r>
      <w:r w:rsidR="003572B7" w:rsidRPr="00912E79">
        <w:rPr>
          <w:color w:val="000000"/>
          <w:w w:val="107"/>
        </w:rPr>
        <w:t xml:space="preserve">its Answer and </w:t>
      </w:r>
      <w:r w:rsidR="00222693" w:rsidRPr="00912E79">
        <w:rPr>
          <w:color w:val="000000"/>
          <w:w w:val="107"/>
        </w:rPr>
        <w:t xml:space="preserve">New Matter.  PWSA </w:t>
      </w:r>
      <w:r w:rsidR="003572B7" w:rsidRPr="00912E79">
        <w:rPr>
          <w:color w:val="000000"/>
          <w:w w:val="107"/>
        </w:rPr>
        <w:t xml:space="preserve">denied </w:t>
      </w:r>
      <w:r w:rsidR="00222693" w:rsidRPr="00912E79">
        <w:rPr>
          <w:color w:val="000000"/>
          <w:w w:val="107"/>
        </w:rPr>
        <w:t xml:space="preserve">incorrect charges on the bills and averred it continues to provide water and sewer services to the service address.  PWSA alleged there was evidence of meter tampering when it inspected the meter and facilities </w:t>
      </w:r>
      <w:r w:rsidR="0061400B" w:rsidRPr="00912E79">
        <w:rPr>
          <w:color w:val="000000"/>
          <w:w w:val="107"/>
        </w:rPr>
        <w:t xml:space="preserve">in </w:t>
      </w:r>
      <w:r w:rsidR="00C12D1E" w:rsidRPr="00912E79">
        <w:rPr>
          <w:color w:val="000000"/>
          <w:w w:val="107"/>
        </w:rPr>
        <w:t>May</w:t>
      </w:r>
      <w:r w:rsidR="0061400B" w:rsidRPr="00912E79">
        <w:rPr>
          <w:color w:val="000000"/>
          <w:w w:val="107"/>
        </w:rPr>
        <w:t xml:space="preserve"> 2018.  PWSA averred in New Matter that </w:t>
      </w:r>
      <w:r w:rsidR="0061400B" w:rsidRPr="00912E79">
        <w:rPr>
          <w:color w:val="000000"/>
          <w:w w:val="107"/>
        </w:rPr>
        <w:lastRenderedPageBreak/>
        <w:t>Complainant is a non-profit corporation which must be represented by an attorney and cannot be represented by Marvin Rawlings (Mr. Rawlings), who was the senior pastor</w:t>
      </w:r>
      <w:r w:rsidR="003572B7" w:rsidRPr="00912E79">
        <w:rPr>
          <w:color w:val="000000"/>
          <w:w w:val="107"/>
        </w:rPr>
        <w:t xml:space="preserve">.  </w:t>
      </w:r>
      <w:r w:rsidRPr="00912E79">
        <w:rPr>
          <w:color w:val="000000"/>
          <w:w w:val="107"/>
        </w:rPr>
        <w:t xml:space="preserve">  </w:t>
      </w:r>
    </w:p>
    <w:p w14:paraId="7D0D4BD9" w14:textId="77777777" w:rsidR="000E0F26" w:rsidRPr="00912E79" w:rsidRDefault="000E0F26" w:rsidP="000E0F26">
      <w:pPr>
        <w:widowControl w:val="0"/>
        <w:autoSpaceDE w:val="0"/>
        <w:autoSpaceDN w:val="0"/>
        <w:adjustRightInd w:val="0"/>
        <w:spacing w:line="360" w:lineRule="auto"/>
        <w:rPr>
          <w:color w:val="000000"/>
          <w:w w:val="107"/>
        </w:rPr>
      </w:pPr>
    </w:p>
    <w:p w14:paraId="0223C3AA" w14:textId="247B8539" w:rsidR="00EB3D40" w:rsidRPr="00912E79" w:rsidRDefault="00EB3D40" w:rsidP="00EB3D40">
      <w:pPr>
        <w:spacing w:line="360" w:lineRule="auto"/>
        <w:ind w:firstLine="1440"/>
      </w:pPr>
      <w:r w:rsidRPr="00912E79">
        <w:t xml:space="preserve">On </w:t>
      </w:r>
      <w:r w:rsidR="003745AE" w:rsidRPr="00912E79">
        <w:t xml:space="preserve">August </w:t>
      </w:r>
      <w:r w:rsidR="0061400B" w:rsidRPr="00912E79">
        <w:t>8, 2019</w:t>
      </w:r>
      <w:r w:rsidRPr="00912E79">
        <w:t xml:space="preserve">, the Commission issued a Call-In Telephonic Hearing Notice scheduling this matter to be heard at an initial telephonic hearing on </w:t>
      </w:r>
      <w:r w:rsidR="003745AE" w:rsidRPr="00912E79">
        <w:t>Monday, September 2</w:t>
      </w:r>
      <w:r w:rsidR="0061400B" w:rsidRPr="00912E79">
        <w:t>3</w:t>
      </w:r>
      <w:r w:rsidRPr="00912E79">
        <w:t>, 201</w:t>
      </w:r>
      <w:r w:rsidR="0061400B" w:rsidRPr="00912E79">
        <w:t>9</w:t>
      </w:r>
      <w:r w:rsidRPr="00912E79">
        <w:t xml:space="preserve"> from the Commission’s offices in Pittsburgh, Pennsylvania.  On </w:t>
      </w:r>
      <w:r w:rsidR="003745AE" w:rsidRPr="00912E79">
        <w:t>August</w:t>
      </w:r>
      <w:r w:rsidRPr="00912E79">
        <w:t xml:space="preserve"> 15, 201</w:t>
      </w:r>
      <w:r w:rsidR="0061400B" w:rsidRPr="00912E79">
        <w:t>9</w:t>
      </w:r>
      <w:r w:rsidRPr="00912E79">
        <w:t>, the presiding officer issued the Prehearing Order which outlined various procedural matters, including how to request a continuance.</w:t>
      </w:r>
    </w:p>
    <w:p w14:paraId="3115FFBD" w14:textId="77777777" w:rsidR="000E0F26" w:rsidRPr="00912E79" w:rsidRDefault="000E0F26" w:rsidP="000E0F26">
      <w:pPr>
        <w:widowControl w:val="0"/>
        <w:autoSpaceDE w:val="0"/>
        <w:autoSpaceDN w:val="0"/>
        <w:adjustRightInd w:val="0"/>
        <w:spacing w:line="360" w:lineRule="auto"/>
        <w:ind w:firstLine="1440"/>
        <w:rPr>
          <w:color w:val="000000"/>
          <w:w w:val="107"/>
        </w:rPr>
      </w:pPr>
      <w:r w:rsidRPr="00912E79">
        <w:rPr>
          <w:color w:val="000000"/>
          <w:w w:val="107"/>
        </w:rPr>
        <w:t xml:space="preserve"> </w:t>
      </w:r>
    </w:p>
    <w:p w14:paraId="33561BAE" w14:textId="1920180F" w:rsidR="0061400B" w:rsidRPr="00912E79" w:rsidRDefault="007A37B5" w:rsidP="00E228CF">
      <w:pPr>
        <w:spacing w:line="360" w:lineRule="auto"/>
        <w:ind w:firstLine="1440"/>
      </w:pPr>
      <w:r w:rsidRPr="00912E79">
        <w:t xml:space="preserve">On </w:t>
      </w:r>
      <w:r w:rsidR="003745AE" w:rsidRPr="00912E79">
        <w:t xml:space="preserve">September </w:t>
      </w:r>
      <w:r w:rsidR="0061400B" w:rsidRPr="00912E79">
        <w:t>23, 2019, the presiding officer convened the initial hearing.  Mr.</w:t>
      </w:r>
      <w:r w:rsidR="00B35D7F">
        <w:t> </w:t>
      </w:r>
      <w:r w:rsidR="0061400B" w:rsidRPr="00912E79">
        <w:t xml:space="preserve">Rawlings was present by telephone but Complainant was not represented by counsel.  PWSA was represented by Carl Shultz, Esquire, who had two witnesses available to testify.  The presiding officer advised the parties that a hearing could not proceed if Complainant was not represented by an attorney, pursuant to 52 Pa.Code § 1.21.  </w:t>
      </w:r>
    </w:p>
    <w:p w14:paraId="4147BA4C" w14:textId="77777777" w:rsidR="0061400B" w:rsidRPr="00912E79" w:rsidRDefault="0061400B" w:rsidP="00E228CF">
      <w:pPr>
        <w:spacing w:line="360" w:lineRule="auto"/>
        <w:ind w:firstLine="1440"/>
      </w:pPr>
    </w:p>
    <w:p w14:paraId="1BF7B5EF" w14:textId="5F088BD7" w:rsidR="006D6893" w:rsidRPr="00912E79" w:rsidRDefault="0061400B" w:rsidP="00E228CF">
      <w:pPr>
        <w:spacing w:line="360" w:lineRule="auto"/>
        <w:ind w:firstLine="1440"/>
      </w:pPr>
      <w:r w:rsidRPr="00912E79">
        <w:t xml:space="preserve">However, because the parties had been unable to talk about the details of the formal complaint with each other since June 2019, the presiding officer </w:t>
      </w:r>
      <w:r w:rsidR="006D6893" w:rsidRPr="00912E79">
        <w:t>suggested</w:t>
      </w:r>
      <w:r w:rsidRPr="00912E79">
        <w:t xml:space="preserve"> the parties </w:t>
      </w:r>
      <w:r w:rsidR="006D6893" w:rsidRPr="00912E79">
        <w:t xml:space="preserve">could have </w:t>
      </w:r>
      <w:r w:rsidRPr="00912E79">
        <w:t xml:space="preserve">time </w:t>
      </w:r>
      <w:r w:rsidR="006D6893" w:rsidRPr="00912E79">
        <w:t xml:space="preserve">in which </w:t>
      </w:r>
      <w:r w:rsidRPr="00912E79">
        <w:t xml:space="preserve">to discuss privately whether the matter could be settled.  </w:t>
      </w:r>
      <w:r w:rsidR="006D6893" w:rsidRPr="00912E79">
        <w:t>The</w:t>
      </w:r>
      <w:r w:rsidRPr="00912E79">
        <w:t xml:space="preserve"> parties took advantage of </w:t>
      </w:r>
      <w:r w:rsidR="006D6893" w:rsidRPr="00912E79">
        <w:t>the</w:t>
      </w:r>
      <w:r w:rsidRPr="00912E79">
        <w:t xml:space="preserve"> opportunity at the time of the initial hearing to discuss the details of this complaint and attempt to reach a settlement.  </w:t>
      </w:r>
    </w:p>
    <w:p w14:paraId="1176E0C0" w14:textId="77777777" w:rsidR="006D6893" w:rsidRPr="00912E79" w:rsidRDefault="006D6893" w:rsidP="00E228CF">
      <w:pPr>
        <w:spacing w:line="360" w:lineRule="auto"/>
        <w:ind w:firstLine="1440"/>
      </w:pPr>
    </w:p>
    <w:p w14:paraId="3400CB3B" w14:textId="1D5511EC" w:rsidR="003268F9" w:rsidRPr="00912E79" w:rsidRDefault="0061400B" w:rsidP="00E228CF">
      <w:pPr>
        <w:spacing w:line="360" w:lineRule="auto"/>
        <w:ind w:firstLine="1440"/>
      </w:pPr>
      <w:r w:rsidRPr="00912E79">
        <w:t xml:space="preserve">Although a settlement was not reached, the parties were able to identify additional information which the parties would need before a settlement could be finalized.  After discussing the formal complaint outside the presiding officer’s presence, the parties requested that a further hearing be scheduled in </w:t>
      </w:r>
      <w:r w:rsidR="00C12D1E" w:rsidRPr="00912E79">
        <w:t>November</w:t>
      </w:r>
      <w:r w:rsidRPr="00912E79">
        <w:t xml:space="preserve"> 2019.  </w:t>
      </w:r>
    </w:p>
    <w:p w14:paraId="1D81718C" w14:textId="77777777" w:rsidR="003D4B79" w:rsidRPr="00912E79" w:rsidRDefault="003D4B79" w:rsidP="00E228CF">
      <w:pPr>
        <w:spacing w:line="360" w:lineRule="auto"/>
        <w:ind w:firstLine="1440"/>
      </w:pPr>
    </w:p>
    <w:p w14:paraId="09EDDCE8" w14:textId="4CF45F61" w:rsidR="002D33CF" w:rsidRPr="00912E79" w:rsidRDefault="005A04AC" w:rsidP="003D4B79">
      <w:pPr>
        <w:spacing w:line="360" w:lineRule="auto"/>
        <w:ind w:firstLine="1440"/>
      </w:pPr>
      <w:r w:rsidRPr="00912E79">
        <w:t>A</w:t>
      </w:r>
      <w:r w:rsidR="00E228CF" w:rsidRPr="00912E79">
        <w:t xml:space="preserve"> review of </w:t>
      </w:r>
      <w:r w:rsidR="00C3672C" w:rsidRPr="00912E79">
        <w:t>the parties’</w:t>
      </w:r>
      <w:r w:rsidR="00E228CF" w:rsidRPr="00912E79">
        <w:t xml:space="preserve"> request leads to the conclusion a s</w:t>
      </w:r>
      <w:r w:rsidR="003D4B79" w:rsidRPr="00912E79">
        <w:t>ufficient cause exists under the circumstances</w:t>
      </w:r>
      <w:r w:rsidR="00C3672C" w:rsidRPr="00912E79">
        <w:t xml:space="preserve"> </w:t>
      </w:r>
      <w:r w:rsidR="00E228CF" w:rsidRPr="00912E79">
        <w:t>for a continuance</w:t>
      </w:r>
      <w:r w:rsidR="00C3672C" w:rsidRPr="00912E79">
        <w:t xml:space="preserve"> of two months in duration.  Pursuant to</w:t>
      </w:r>
      <w:bookmarkStart w:id="0" w:name="_GoBack"/>
      <w:bookmarkEnd w:id="0"/>
      <w:r w:rsidR="00C3672C" w:rsidRPr="00912E79">
        <w:t xml:space="preserve"> 52 </w:t>
      </w:r>
      <w:proofErr w:type="spellStart"/>
      <w:proofErr w:type="gramStart"/>
      <w:r w:rsidR="00C3672C" w:rsidRPr="00912E79">
        <w:t>Pa.Code</w:t>
      </w:r>
      <w:proofErr w:type="spellEnd"/>
      <w:proofErr w:type="gramEnd"/>
      <w:r w:rsidR="00C3672C" w:rsidRPr="00912E79">
        <w:t xml:space="preserve"> §5.231(a), the Commission promotes settlement between parties, although parties do not have an unlimited amount of time in which to pursue settlement.  This request will be granted because the stated reason appears to be reasonable, is consistent with Commission policy and show</w:t>
      </w:r>
      <w:r w:rsidR="00C12D1E">
        <w:t>s</w:t>
      </w:r>
      <w:r w:rsidR="00C3672C" w:rsidRPr="00912E79">
        <w:t xml:space="preserve"> </w:t>
      </w:r>
      <w:proofErr w:type="gramStart"/>
      <w:r w:rsidR="00C3672C" w:rsidRPr="00912E79">
        <w:lastRenderedPageBreak/>
        <w:t>sufficient</w:t>
      </w:r>
      <w:proofErr w:type="gramEnd"/>
      <w:r w:rsidR="00C3672C" w:rsidRPr="00912E79">
        <w:t xml:space="preserve"> cause exists, under the circumstances.  </w:t>
      </w:r>
      <w:r w:rsidR="00E228CF" w:rsidRPr="00912E79">
        <w:t xml:space="preserve">Accordingly, </w:t>
      </w:r>
      <w:r w:rsidRPr="00912E79">
        <w:t xml:space="preserve">the </w:t>
      </w:r>
      <w:r w:rsidR="00AF4A76" w:rsidRPr="00912E79">
        <w:t xml:space="preserve">request </w:t>
      </w:r>
      <w:r w:rsidR="00C3672C" w:rsidRPr="00912E79">
        <w:t>to schedule a further hearing</w:t>
      </w:r>
      <w:r w:rsidR="00E228CF" w:rsidRPr="00912E79">
        <w:t xml:space="preserve"> will be granted.  </w:t>
      </w:r>
    </w:p>
    <w:p w14:paraId="054069FB" w14:textId="77777777" w:rsidR="003D4B79" w:rsidRPr="00912E79" w:rsidRDefault="003D4B79" w:rsidP="003D4B79">
      <w:pPr>
        <w:spacing w:line="360" w:lineRule="auto"/>
        <w:ind w:firstLine="1440"/>
      </w:pPr>
    </w:p>
    <w:p w14:paraId="132E706B" w14:textId="77777777" w:rsidR="00E228CF" w:rsidRPr="00912E79" w:rsidRDefault="002D33CF" w:rsidP="00E228CF">
      <w:pPr>
        <w:spacing w:line="360" w:lineRule="auto"/>
        <w:rPr>
          <w:bCs/>
        </w:rPr>
      </w:pPr>
      <w:r w:rsidRPr="00912E79">
        <w:rPr>
          <w:b/>
        </w:rPr>
        <w:tab/>
      </w:r>
      <w:r w:rsidRPr="00912E79">
        <w:rPr>
          <w:b/>
        </w:rPr>
        <w:tab/>
      </w:r>
      <w:r w:rsidR="00E228CF" w:rsidRPr="00912E79">
        <w:rPr>
          <w:bCs/>
        </w:rPr>
        <w:t xml:space="preserve">THEREFORE, </w:t>
      </w:r>
    </w:p>
    <w:p w14:paraId="779B6F1E" w14:textId="77777777" w:rsidR="00E228CF" w:rsidRPr="00912E79" w:rsidRDefault="00E228CF" w:rsidP="00E228CF">
      <w:pPr>
        <w:spacing w:line="360" w:lineRule="auto"/>
        <w:rPr>
          <w:bCs/>
        </w:rPr>
      </w:pPr>
    </w:p>
    <w:p w14:paraId="2102BF39" w14:textId="77777777" w:rsidR="00E228CF" w:rsidRPr="00912E79" w:rsidRDefault="00E228CF" w:rsidP="00E228CF">
      <w:pPr>
        <w:spacing w:line="360" w:lineRule="auto"/>
        <w:ind w:firstLine="1440"/>
        <w:rPr>
          <w:bCs/>
        </w:rPr>
      </w:pPr>
      <w:r w:rsidRPr="00912E79">
        <w:rPr>
          <w:bCs/>
        </w:rPr>
        <w:t xml:space="preserve">IT IS ORDERED: </w:t>
      </w:r>
    </w:p>
    <w:p w14:paraId="016EA1C9" w14:textId="77777777" w:rsidR="00E228CF" w:rsidRPr="00912E79" w:rsidRDefault="00E228CF" w:rsidP="00E228CF">
      <w:pPr>
        <w:spacing w:line="360" w:lineRule="auto"/>
      </w:pPr>
    </w:p>
    <w:p w14:paraId="0C4158B7" w14:textId="243A1A57" w:rsidR="00E228CF" w:rsidRPr="00912E79" w:rsidRDefault="00E228CF" w:rsidP="00E228CF">
      <w:pPr>
        <w:spacing w:line="360" w:lineRule="auto"/>
      </w:pPr>
      <w:r w:rsidRPr="00912E79">
        <w:tab/>
      </w:r>
      <w:r w:rsidRPr="00912E79">
        <w:tab/>
        <w:t xml:space="preserve">That the </w:t>
      </w:r>
      <w:r w:rsidR="00AF4A76" w:rsidRPr="00912E79">
        <w:t>request</w:t>
      </w:r>
      <w:r w:rsidRPr="00912E79">
        <w:t xml:space="preserve"> </w:t>
      </w:r>
      <w:r w:rsidR="00C3672C" w:rsidRPr="00912E79">
        <w:t xml:space="preserve">of the parties to schedule a further </w:t>
      </w:r>
      <w:r w:rsidR="006D6893" w:rsidRPr="00912E79">
        <w:t xml:space="preserve">telephonic </w:t>
      </w:r>
      <w:r w:rsidR="00C3672C" w:rsidRPr="00912E79">
        <w:t xml:space="preserve">hearing </w:t>
      </w:r>
      <w:r w:rsidR="006D6893" w:rsidRPr="00912E79">
        <w:t>in</w:t>
      </w:r>
      <w:r w:rsidR="00C3672C" w:rsidRPr="00912E79">
        <w:t xml:space="preserve"> </w:t>
      </w:r>
      <w:r w:rsidR="00C12D1E" w:rsidRPr="00912E79">
        <w:t>November</w:t>
      </w:r>
      <w:r w:rsidR="00C3672C" w:rsidRPr="00912E79">
        <w:t xml:space="preserve"> 2019,</w:t>
      </w:r>
      <w:r w:rsidRPr="00912E79">
        <w:t xml:space="preserve"> </w:t>
      </w:r>
      <w:r w:rsidR="003D4B79" w:rsidRPr="00912E79">
        <w:t>is</w:t>
      </w:r>
      <w:r w:rsidRPr="00912E79">
        <w:t xml:space="preserve"> granted.  The parties will receive a new Hearing Notice from the Commission which sets forth </w:t>
      </w:r>
      <w:r w:rsidR="00FC6AA7" w:rsidRPr="00912E79">
        <w:t>the</w:t>
      </w:r>
      <w:r w:rsidRPr="00912E79">
        <w:t xml:space="preserve"> date </w:t>
      </w:r>
      <w:r w:rsidR="00AF4A76" w:rsidRPr="00912E79">
        <w:t xml:space="preserve">and time </w:t>
      </w:r>
      <w:r w:rsidRPr="00912E79">
        <w:t xml:space="preserve">for </w:t>
      </w:r>
      <w:r w:rsidR="003D4B79" w:rsidRPr="00912E79">
        <w:t>a Telephonic</w:t>
      </w:r>
      <w:r w:rsidRPr="00912E79">
        <w:t xml:space="preserve"> </w:t>
      </w:r>
      <w:r w:rsidR="00C3672C" w:rsidRPr="00912E79">
        <w:t>Further</w:t>
      </w:r>
      <w:r w:rsidRPr="00912E79">
        <w:t xml:space="preserve"> Hearing.</w:t>
      </w:r>
    </w:p>
    <w:p w14:paraId="41F51CE7" w14:textId="77777777" w:rsidR="00E228CF" w:rsidRPr="00912E79" w:rsidRDefault="00E228CF" w:rsidP="00E228CF">
      <w:pPr>
        <w:spacing w:line="360" w:lineRule="auto"/>
      </w:pPr>
    </w:p>
    <w:p w14:paraId="7362A6A4" w14:textId="77777777" w:rsidR="00E228CF" w:rsidRPr="00912E79" w:rsidRDefault="00E228CF" w:rsidP="00E228CF">
      <w:pPr>
        <w:spacing w:line="360" w:lineRule="auto"/>
      </w:pPr>
    </w:p>
    <w:p w14:paraId="4A2B78C1" w14:textId="5AB7325C" w:rsidR="00F04720" w:rsidRPr="00AA7F23" w:rsidRDefault="00F04720" w:rsidP="00F04720">
      <w:pPr>
        <w:widowControl w:val="0"/>
        <w:tabs>
          <w:tab w:val="left" w:pos="0"/>
        </w:tabs>
        <w:autoSpaceDE w:val="0"/>
        <w:autoSpaceDN w:val="0"/>
        <w:adjustRightInd w:val="0"/>
        <w:jc w:val="both"/>
        <w:rPr>
          <w:u w:val="single"/>
        </w:rPr>
      </w:pPr>
      <w:r w:rsidRPr="00AA7F23">
        <w:t xml:space="preserve">Date:  </w:t>
      </w:r>
      <w:r>
        <w:rPr>
          <w:u w:val="single"/>
        </w:rPr>
        <w:t>September</w:t>
      </w:r>
      <w:r>
        <w:rPr>
          <w:u w:val="single"/>
        </w:rPr>
        <w:t xml:space="preserve"> 2</w:t>
      </w:r>
      <w:r>
        <w:rPr>
          <w:u w:val="single"/>
        </w:rPr>
        <w:t>4</w:t>
      </w:r>
      <w:r>
        <w:rPr>
          <w:u w:val="single"/>
        </w:rPr>
        <w:t>, 2019</w:t>
      </w:r>
      <w:r w:rsidRPr="00AA7F23">
        <w:tab/>
      </w:r>
      <w:r w:rsidRPr="00AA7F23">
        <w:tab/>
      </w:r>
      <w:r w:rsidRPr="00AA7F23">
        <w:tab/>
      </w:r>
      <w:r w:rsidRPr="00AA7F23">
        <w:tab/>
      </w:r>
      <w:r>
        <w:tab/>
      </w:r>
      <w:r w:rsidRPr="00AA7F23">
        <w:rPr>
          <w:u w:val="single"/>
        </w:rPr>
        <w:tab/>
      </w:r>
      <w:r w:rsidRPr="00AA7F23">
        <w:rPr>
          <w:u w:val="single"/>
        </w:rPr>
        <w:tab/>
        <w:t>/s/</w:t>
      </w:r>
      <w:r w:rsidRPr="00AA7F23">
        <w:rPr>
          <w:u w:val="single"/>
        </w:rPr>
        <w:tab/>
      </w:r>
      <w:r w:rsidRPr="00AA7F23">
        <w:rPr>
          <w:u w:val="single"/>
        </w:rPr>
        <w:tab/>
      </w:r>
      <w:r w:rsidRPr="00AA7F23">
        <w:rPr>
          <w:u w:val="single"/>
        </w:rPr>
        <w:tab/>
      </w:r>
    </w:p>
    <w:p w14:paraId="00C44E99" w14:textId="77777777" w:rsidR="00F04720" w:rsidRPr="00AA7F23" w:rsidRDefault="00F04720" w:rsidP="00F04720">
      <w:pPr>
        <w:widowControl w:val="0"/>
        <w:tabs>
          <w:tab w:val="left" w:pos="0"/>
        </w:tabs>
        <w:autoSpaceDE w:val="0"/>
        <w:autoSpaceDN w:val="0"/>
        <w:adjustRightInd w:val="0"/>
        <w:jc w:val="both"/>
      </w:pPr>
      <w:r w:rsidRPr="00AA7F23">
        <w:tab/>
      </w:r>
      <w:r w:rsidRPr="00AA7F23">
        <w:tab/>
      </w:r>
      <w:r w:rsidRPr="00AA7F23">
        <w:tab/>
      </w:r>
      <w:r w:rsidRPr="00AA7F23">
        <w:tab/>
      </w:r>
      <w:r w:rsidRPr="00AA7F23">
        <w:tab/>
      </w:r>
      <w:r w:rsidRPr="00AA7F23">
        <w:tab/>
      </w:r>
      <w:r w:rsidRPr="00AA7F23">
        <w:tab/>
      </w:r>
      <w:r>
        <w:tab/>
      </w:r>
      <w:r w:rsidRPr="00AA7F23">
        <w:t>Katrina L. Dunderdale</w:t>
      </w:r>
    </w:p>
    <w:p w14:paraId="0607E5D4" w14:textId="77777777" w:rsidR="00F04720" w:rsidRPr="00AA7F23" w:rsidRDefault="00F04720" w:rsidP="00F04720">
      <w:pPr>
        <w:widowControl w:val="0"/>
        <w:tabs>
          <w:tab w:val="left" w:pos="0"/>
        </w:tabs>
        <w:autoSpaceDE w:val="0"/>
        <w:autoSpaceDN w:val="0"/>
        <w:adjustRightInd w:val="0"/>
        <w:jc w:val="both"/>
      </w:pPr>
      <w:r w:rsidRPr="00AA7F23">
        <w:tab/>
      </w:r>
      <w:r w:rsidRPr="00AA7F23">
        <w:tab/>
      </w:r>
      <w:r w:rsidRPr="00AA7F23">
        <w:tab/>
      </w:r>
      <w:r w:rsidRPr="00AA7F23">
        <w:tab/>
      </w:r>
      <w:r w:rsidRPr="00AA7F23">
        <w:tab/>
      </w:r>
      <w:r w:rsidRPr="00AA7F23">
        <w:tab/>
      </w:r>
      <w:r w:rsidRPr="00AA7F23">
        <w:tab/>
      </w:r>
      <w:r>
        <w:tab/>
      </w:r>
      <w:r w:rsidRPr="00AA7F23">
        <w:t>Administrative Law Judge</w:t>
      </w:r>
    </w:p>
    <w:p w14:paraId="3714F7EE" w14:textId="3A78405A" w:rsidR="00F069AB" w:rsidRDefault="00F069AB" w:rsidP="003D4B79">
      <w:pPr>
        <w:spacing w:line="360" w:lineRule="auto"/>
        <w:ind w:firstLine="1440"/>
      </w:pPr>
    </w:p>
    <w:p w14:paraId="0F2348EE" w14:textId="77777777" w:rsidR="00F069AB" w:rsidRDefault="00F069AB" w:rsidP="003D4B79">
      <w:pPr>
        <w:spacing w:line="360" w:lineRule="auto"/>
        <w:ind w:firstLine="1440"/>
        <w:sectPr w:rsidR="00F069AB" w:rsidSect="00031BA6">
          <w:footerReference w:type="default" r:id="rId6"/>
          <w:pgSz w:w="12240" w:h="15840" w:code="1"/>
          <w:pgMar w:top="1440" w:right="1440" w:bottom="1440" w:left="1440" w:header="1440" w:footer="720" w:gutter="0"/>
          <w:cols w:space="720"/>
          <w:titlePg/>
          <w:docGrid w:linePitch="360"/>
        </w:sectPr>
      </w:pPr>
    </w:p>
    <w:p w14:paraId="6B107898" w14:textId="77777777" w:rsidR="00F069AB" w:rsidRPr="00F069AB" w:rsidRDefault="00F069AB" w:rsidP="00F069AB">
      <w:pPr>
        <w:contextualSpacing/>
        <w:rPr>
          <w:rFonts w:ascii="Microsoft Sans Serif" w:eastAsia="Microsoft Sans Serif" w:hAnsi="Microsoft Sans Serif" w:cs="Microsoft Sans Serif"/>
          <w:b/>
          <w:i/>
          <w:szCs w:val="22"/>
          <w:u w:val="single"/>
        </w:rPr>
      </w:pPr>
      <w:r w:rsidRPr="00F069AB">
        <w:rPr>
          <w:rFonts w:ascii="Microsoft Sans Serif" w:eastAsia="Microsoft Sans Serif" w:hAnsi="Microsoft Sans Serif" w:cs="Microsoft Sans Serif"/>
          <w:b/>
          <w:szCs w:val="22"/>
          <w:u w:val="single"/>
        </w:rPr>
        <w:lastRenderedPageBreak/>
        <w:t>C-2019-3008013 - CHRIST TEMPLE CHURCH OF PITTSBURGH PA C/O MARVIN RAWLINGS v. PITTSBURGH WATER AND SEWER AUTHORITY</w:t>
      </w:r>
      <w:r w:rsidRPr="00F069AB">
        <w:rPr>
          <w:rFonts w:ascii="Microsoft Sans Serif" w:eastAsia="Microsoft Sans Serif" w:hAnsi="Microsoft Sans Serif" w:cs="Microsoft Sans Serif"/>
          <w:b/>
          <w:szCs w:val="22"/>
          <w:u w:val="single"/>
        </w:rPr>
        <w:cr/>
      </w:r>
      <w:r w:rsidRPr="00F069AB">
        <w:rPr>
          <w:rFonts w:ascii="Microsoft Sans Serif" w:eastAsia="Microsoft Sans Serif" w:hAnsi="Microsoft Sans Serif" w:cs="Microsoft Sans Serif"/>
          <w:szCs w:val="22"/>
        </w:rPr>
        <w:t xml:space="preserve"> </w:t>
      </w:r>
      <w:r w:rsidRPr="00F069AB">
        <w:rPr>
          <w:rFonts w:ascii="Microsoft Sans Serif" w:eastAsia="Microsoft Sans Serif" w:hAnsi="Microsoft Sans Serif" w:cs="Microsoft Sans Serif"/>
          <w:szCs w:val="22"/>
        </w:rPr>
        <w:cr/>
        <w:t>MARVIN RAWLINGS</w:t>
      </w:r>
      <w:r w:rsidRPr="00F069AB">
        <w:rPr>
          <w:rFonts w:ascii="Microsoft Sans Serif" w:eastAsia="Microsoft Sans Serif" w:hAnsi="Microsoft Sans Serif" w:cs="Microsoft Sans Serif"/>
          <w:szCs w:val="22"/>
        </w:rPr>
        <w:cr/>
        <w:t>CHRIST TEMPLE CHURCH OF PITTSBURGH</w:t>
      </w:r>
      <w:r w:rsidRPr="00F069AB">
        <w:rPr>
          <w:rFonts w:ascii="Microsoft Sans Serif" w:eastAsia="Microsoft Sans Serif" w:hAnsi="Microsoft Sans Serif" w:cs="Microsoft Sans Serif"/>
          <w:szCs w:val="22"/>
        </w:rPr>
        <w:cr/>
        <w:t xml:space="preserve">7037 MT VERNON ST </w:t>
      </w:r>
      <w:r w:rsidRPr="00F069AB">
        <w:rPr>
          <w:rFonts w:ascii="Microsoft Sans Serif" w:eastAsia="Microsoft Sans Serif" w:hAnsi="Microsoft Sans Serif" w:cs="Microsoft Sans Serif"/>
          <w:szCs w:val="22"/>
        </w:rPr>
        <w:cr/>
        <w:t>PITTSBURGH PA  15208</w:t>
      </w:r>
      <w:r w:rsidRPr="00F069AB">
        <w:rPr>
          <w:rFonts w:ascii="Microsoft Sans Serif" w:eastAsia="Microsoft Sans Serif" w:hAnsi="Microsoft Sans Serif" w:cs="Microsoft Sans Serif"/>
          <w:szCs w:val="22"/>
        </w:rPr>
        <w:cr/>
      </w:r>
      <w:r w:rsidRPr="00F069AB">
        <w:rPr>
          <w:rFonts w:ascii="Microsoft Sans Serif" w:eastAsia="Microsoft Sans Serif" w:hAnsi="Microsoft Sans Serif" w:cs="Microsoft Sans Serif"/>
          <w:b/>
          <w:szCs w:val="22"/>
        </w:rPr>
        <w:t>412.592.1597</w:t>
      </w:r>
      <w:r w:rsidRPr="00F069AB">
        <w:rPr>
          <w:rFonts w:ascii="Microsoft Sans Serif" w:eastAsia="Microsoft Sans Serif" w:hAnsi="Microsoft Sans Serif" w:cs="Microsoft Sans Serif"/>
          <w:szCs w:val="22"/>
        </w:rPr>
        <w:cr/>
      </w:r>
      <w:r w:rsidRPr="00F069AB">
        <w:rPr>
          <w:rFonts w:ascii="Microsoft Sans Serif" w:eastAsia="Microsoft Sans Serif" w:hAnsi="Microsoft Sans Serif" w:cs="Microsoft Sans Serif"/>
          <w:b/>
          <w:i/>
          <w:szCs w:val="22"/>
          <w:u w:val="single"/>
        </w:rPr>
        <w:t xml:space="preserve">Accepts E-Service </w:t>
      </w:r>
    </w:p>
    <w:p w14:paraId="71EF41AC" w14:textId="77777777" w:rsidR="00F069AB" w:rsidRPr="00F069AB" w:rsidRDefault="00F069AB" w:rsidP="00F069AB">
      <w:pPr>
        <w:contextualSpacing/>
        <w:rPr>
          <w:rFonts w:ascii="Microsoft Sans Serif" w:eastAsia="Microsoft Sans Serif" w:hAnsi="Microsoft Sans Serif" w:cs="Microsoft Sans Serif"/>
          <w:b/>
          <w:i/>
          <w:szCs w:val="22"/>
          <w:u w:val="single"/>
        </w:rPr>
      </w:pPr>
      <w:r w:rsidRPr="00F069AB">
        <w:rPr>
          <w:rFonts w:ascii="Microsoft Sans Serif" w:eastAsia="Microsoft Sans Serif" w:hAnsi="Microsoft Sans Serif" w:cs="Microsoft Sans Serif"/>
          <w:szCs w:val="22"/>
        </w:rPr>
        <w:cr/>
        <w:t>CARL SHULTZ ESQUIRE</w:t>
      </w:r>
      <w:r w:rsidRPr="00F069AB">
        <w:rPr>
          <w:rFonts w:ascii="Microsoft Sans Serif" w:eastAsia="Microsoft Sans Serif" w:hAnsi="Microsoft Sans Serif" w:cs="Microsoft Sans Serif"/>
          <w:szCs w:val="22"/>
        </w:rPr>
        <w:cr/>
        <w:t xml:space="preserve">ECKERT SEAMANS </w:t>
      </w:r>
      <w:proofErr w:type="spellStart"/>
      <w:r w:rsidRPr="00F069AB">
        <w:rPr>
          <w:rFonts w:ascii="Microsoft Sans Serif" w:eastAsia="Microsoft Sans Serif" w:hAnsi="Microsoft Sans Serif" w:cs="Microsoft Sans Serif"/>
          <w:szCs w:val="22"/>
        </w:rPr>
        <w:t>CHERIN</w:t>
      </w:r>
      <w:proofErr w:type="spellEnd"/>
      <w:r w:rsidRPr="00F069AB">
        <w:rPr>
          <w:rFonts w:ascii="Microsoft Sans Serif" w:eastAsia="Microsoft Sans Serif" w:hAnsi="Microsoft Sans Serif" w:cs="Microsoft Sans Serif"/>
          <w:szCs w:val="22"/>
        </w:rPr>
        <w:t xml:space="preserve"> &amp; MELLOTT LLC</w:t>
      </w:r>
      <w:r w:rsidRPr="00F069AB">
        <w:rPr>
          <w:rFonts w:ascii="Microsoft Sans Serif" w:eastAsia="Microsoft Sans Serif" w:hAnsi="Microsoft Sans Serif" w:cs="Microsoft Sans Serif"/>
          <w:szCs w:val="22"/>
        </w:rPr>
        <w:cr/>
        <w:t>213 MARKET STREET 8</w:t>
      </w:r>
      <w:r w:rsidRPr="00F069AB">
        <w:rPr>
          <w:rFonts w:ascii="Microsoft Sans Serif" w:eastAsia="Microsoft Sans Serif" w:hAnsi="Microsoft Sans Serif" w:cs="Microsoft Sans Serif"/>
          <w:szCs w:val="22"/>
          <w:vertAlign w:val="superscript"/>
        </w:rPr>
        <w:t>TH</w:t>
      </w:r>
      <w:r w:rsidRPr="00F069AB">
        <w:rPr>
          <w:rFonts w:ascii="Microsoft Sans Serif" w:eastAsia="Microsoft Sans Serif" w:hAnsi="Microsoft Sans Serif" w:cs="Microsoft Sans Serif"/>
          <w:szCs w:val="22"/>
        </w:rPr>
        <w:t xml:space="preserve"> FLOOR </w:t>
      </w:r>
      <w:r w:rsidRPr="00F069AB">
        <w:rPr>
          <w:rFonts w:ascii="Microsoft Sans Serif" w:eastAsia="Microsoft Sans Serif" w:hAnsi="Microsoft Sans Serif" w:cs="Microsoft Sans Serif"/>
          <w:szCs w:val="22"/>
        </w:rPr>
        <w:cr/>
        <w:t>HARRISBURG PA  17101</w:t>
      </w:r>
      <w:r w:rsidRPr="00F069AB">
        <w:rPr>
          <w:rFonts w:ascii="Microsoft Sans Serif" w:eastAsia="Microsoft Sans Serif" w:hAnsi="Microsoft Sans Serif" w:cs="Microsoft Sans Serif"/>
          <w:szCs w:val="22"/>
        </w:rPr>
        <w:cr/>
      </w:r>
      <w:r w:rsidRPr="00F069AB">
        <w:rPr>
          <w:rFonts w:ascii="Microsoft Sans Serif" w:eastAsia="Microsoft Sans Serif" w:hAnsi="Microsoft Sans Serif" w:cs="Microsoft Sans Serif"/>
          <w:b/>
          <w:szCs w:val="22"/>
        </w:rPr>
        <w:t>717.255.3742</w:t>
      </w:r>
      <w:r w:rsidRPr="00F069AB">
        <w:rPr>
          <w:rFonts w:ascii="Microsoft Sans Serif" w:eastAsia="Microsoft Sans Serif" w:hAnsi="Microsoft Sans Serif" w:cs="Microsoft Sans Serif"/>
          <w:szCs w:val="22"/>
        </w:rPr>
        <w:cr/>
      </w:r>
      <w:r w:rsidRPr="00F069AB">
        <w:rPr>
          <w:rFonts w:ascii="Microsoft Sans Serif" w:eastAsia="Microsoft Sans Serif" w:hAnsi="Microsoft Sans Serif" w:cs="Microsoft Sans Serif"/>
          <w:b/>
          <w:i/>
          <w:szCs w:val="22"/>
          <w:u w:val="single"/>
        </w:rPr>
        <w:t xml:space="preserve">Accepts E-Service </w:t>
      </w:r>
    </w:p>
    <w:p w14:paraId="32497CD6" w14:textId="02B75767" w:rsidR="00F069AB" w:rsidRPr="00912E79" w:rsidRDefault="00F069AB" w:rsidP="00F069AB">
      <w:pPr>
        <w:spacing w:line="360" w:lineRule="auto"/>
      </w:pPr>
      <w:r w:rsidRPr="00F069AB">
        <w:rPr>
          <w:rFonts w:ascii="Microsoft Sans Serif" w:eastAsia="Microsoft Sans Serif" w:hAnsi="Microsoft Sans Serif" w:cs="Microsoft Sans Serif"/>
          <w:szCs w:val="22"/>
        </w:rPr>
        <w:cr/>
      </w:r>
    </w:p>
    <w:sectPr w:rsidR="00F069AB" w:rsidRPr="00912E79" w:rsidSect="00031BA6">
      <w:pgSz w:w="12240" w:h="15840" w:code="1"/>
      <w:pgMar w:top="1440" w:right="1440" w:bottom="1440" w:left="1440" w:header="144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771757B" w14:textId="77777777" w:rsidR="00AE2367" w:rsidRDefault="00AE2367" w:rsidP="00A00277">
      <w:r>
        <w:separator/>
      </w:r>
    </w:p>
  </w:endnote>
  <w:endnote w:type="continuationSeparator" w:id="0">
    <w:p w14:paraId="79D319D9" w14:textId="77777777" w:rsidR="00AE2367" w:rsidRDefault="00AE2367" w:rsidP="00A002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05229909"/>
      <w:docPartObj>
        <w:docPartGallery w:val="Page Numbers (Bottom of Page)"/>
        <w:docPartUnique/>
      </w:docPartObj>
    </w:sdtPr>
    <w:sdtEndPr>
      <w:rPr>
        <w:noProof/>
      </w:rPr>
    </w:sdtEndPr>
    <w:sdtContent>
      <w:p w14:paraId="3AF76F1A" w14:textId="77777777" w:rsidR="00A00277" w:rsidRDefault="00A00277">
        <w:pPr>
          <w:pStyle w:val="Footer"/>
          <w:jc w:val="center"/>
        </w:pPr>
        <w:r w:rsidRPr="00C12D1E">
          <w:rPr>
            <w:sz w:val="20"/>
            <w:szCs w:val="20"/>
          </w:rPr>
          <w:fldChar w:fldCharType="begin"/>
        </w:r>
        <w:r w:rsidRPr="00C12D1E">
          <w:rPr>
            <w:sz w:val="20"/>
            <w:szCs w:val="20"/>
          </w:rPr>
          <w:instrText xml:space="preserve"> PAGE   \* MERGEFORMAT </w:instrText>
        </w:r>
        <w:r w:rsidRPr="00C12D1E">
          <w:rPr>
            <w:sz w:val="20"/>
            <w:szCs w:val="20"/>
          </w:rPr>
          <w:fldChar w:fldCharType="separate"/>
        </w:r>
        <w:r w:rsidR="003D4B79" w:rsidRPr="00C12D1E">
          <w:rPr>
            <w:noProof/>
            <w:sz w:val="20"/>
            <w:szCs w:val="20"/>
          </w:rPr>
          <w:t>2</w:t>
        </w:r>
        <w:r w:rsidRPr="00C12D1E">
          <w:rPr>
            <w:noProof/>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65BF85C" w14:textId="77777777" w:rsidR="00AE2367" w:rsidRDefault="00AE2367" w:rsidP="00A00277">
      <w:r>
        <w:separator/>
      </w:r>
    </w:p>
  </w:footnote>
  <w:footnote w:type="continuationSeparator" w:id="0">
    <w:p w14:paraId="26911080" w14:textId="77777777" w:rsidR="00AE2367" w:rsidRDefault="00AE2367" w:rsidP="00A0027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eventsink" w:val="29232656"/>
  </w:docVars>
  <w:rsids>
    <w:rsidRoot w:val="001A517C"/>
    <w:rsid w:val="0001444C"/>
    <w:rsid w:val="00022664"/>
    <w:rsid w:val="00024AA5"/>
    <w:rsid w:val="00031BA6"/>
    <w:rsid w:val="000404B5"/>
    <w:rsid w:val="00040EAD"/>
    <w:rsid w:val="00042860"/>
    <w:rsid w:val="0005471E"/>
    <w:rsid w:val="00087CC5"/>
    <w:rsid w:val="000A5FBB"/>
    <w:rsid w:val="000B3FB4"/>
    <w:rsid w:val="000C1A6B"/>
    <w:rsid w:val="000C269C"/>
    <w:rsid w:val="000C71B2"/>
    <w:rsid w:val="000E0F26"/>
    <w:rsid w:val="000E6C36"/>
    <w:rsid w:val="000F0D26"/>
    <w:rsid w:val="000F6A59"/>
    <w:rsid w:val="0011200F"/>
    <w:rsid w:val="001163B8"/>
    <w:rsid w:val="001336B2"/>
    <w:rsid w:val="001534FA"/>
    <w:rsid w:val="00185280"/>
    <w:rsid w:val="00192F81"/>
    <w:rsid w:val="00197FE7"/>
    <w:rsid w:val="001A517C"/>
    <w:rsid w:val="001B37F9"/>
    <w:rsid w:val="001B389A"/>
    <w:rsid w:val="001E6948"/>
    <w:rsid w:val="001F5E84"/>
    <w:rsid w:val="00202271"/>
    <w:rsid w:val="002107F3"/>
    <w:rsid w:val="00212F85"/>
    <w:rsid w:val="0021472B"/>
    <w:rsid w:val="00216054"/>
    <w:rsid w:val="00222693"/>
    <w:rsid w:val="0022623F"/>
    <w:rsid w:val="002270C7"/>
    <w:rsid w:val="00234986"/>
    <w:rsid w:val="0024258E"/>
    <w:rsid w:val="00254386"/>
    <w:rsid w:val="00254AC4"/>
    <w:rsid w:val="002569D2"/>
    <w:rsid w:val="00286E18"/>
    <w:rsid w:val="002A08AE"/>
    <w:rsid w:val="002A3713"/>
    <w:rsid w:val="002B080D"/>
    <w:rsid w:val="002B43C8"/>
    <w:rsid w:val="002C0A83"/>
    <w:rsid w:val="002C5195"/>
    <w:rsid w:val="002C6736"/>
    <w:rsid w:val="002D33CF"/>
    <w:rsid w:val="002F03CD"/>
    <w:rsid w:val="00304E24"/>
    <w:rsid w:val="003105EB"/>
    <w:rsid w:val="0031093F"/>
    <w:rsid w:val="0032184B"/>
    <w:rsid w:val="00323CE9"/>
    <w:rsid w:val="003268F9"/>
    <w:rsid w:val="003572B7"/>
    <w:rsid w:val="0036041B"/>
    <w:rsid w:val="0036055F"/>
    <w:rsid w:val="003745AE"/>
    <w:rsid w:val="00375FC7"/>
    <w:rsid w:val="00386EC2"/>
    <w:rsid w:val="003914A1"/>
    <w:rsid w:val="003A4D8C"/>
    <w:rsid w:val="003A51FD"/>
    <w:rsid w:val="003A7731"/>
    <w:rsid w:val="003B5554"/>
    <w:rsid w:val="003C49C9"/>
    <w:rsid w:val="003D38F7"/>
    <w:rsid w:val="003D4B79"/>
    <w:rsid w:val="003F347A"/>
    <w:rsid w:val="003F42D7"/>
    <w:rsid w:val="003F69C5"/>
    <w:rsid w:val="00417A48"/>
    <w:rsid w:val="004256D5"/>
    <w:rsid w:val="00427446"/>
    <w:rsid w:val="00435A1B"/>
    <w:rsid w:val="00441E8C"/>
    <w:rsid w:val="004526D1"/>
    <w:rsid w:val="00466EEB"/>
    <w:rsid w:val="00493D7D"/>
    <w:rsid w:val="004A0D2F"/>
    <w:rsid w:val="004B0701"/>
    <w:rsid w:val="004B1125"/>
    <w:rsid w:val="004B58A0"/>
    <w:rsid w:val="004C1ADF"/>
    <w:rsid w:val="004C6ACC"/>
    <w:rsid w:val="004C704F"/>
    <w:rsid w:val="004D1AF6"/>
    <w:rsid w:val="004D26B3"/>
    <w:rsid w:val="004D3CF4"/>
    <w:rsid w:val="004D5571"/>
    <w:rsid w:val="004D6A84"/>
    <w:rsid w:val="004E2DEE"/>
    <w:rsid w:val="004E38F8"/>
    <w:rsid w:val="004E56E5"/>
    <w:rsid w:val="004E5B9B"/>
    <w:rsid w:val="004F52CA"/>
    <w:rsid w:val="00501290"/>
    <w:rsid w:val="00503B65"/>
    <w:rsid w:val="005055FD"/>
    <w:rsid w:val="00510BCD"/>
    <w:rsid w:val="00513A0D"/>
    <w:rsid w:val="00526125"/>
    <w:rsid w:val="0052693F"/>
    <w:rsid w:val="005319D7"/>
    <w:rsid w:val="00534433"/>
    <w:rsid w:val="00546F57"/>
    <w:rsid w:val="00565303"/>
    <w:rsid w:val="005724EC"/>
    <w:rsid w:val="005756F9"/>
    <w:rsid w:val="00575B38"/>
    <w:rsid w:val="005773BD"/>
    <w:rsid w:val="00590615"/>
    <w:rsid w:val="00595C07"/>
    <w:rsid w:val="005A04AC"/>
    <w:rsid w:val="005C06E5"/>
    <w:rsid w:val="005C2D74"/>
    <w:rsid w:val="005C5138"/>
    <w:rsid w:val="005D141F"/>
    <w:rsid w:val="005D7554"/>
    <w:rsid w:val="005E4F30"/>
    <w:rsid w:val="005E6C7E"/>
    <w:rsid w:val="0060255E"/>
    <w:rsid w:val="0061400B"/>
    <w:rsid w:val="00622936"/>
    <w:rsid w:val="006252C4"/>
    <w:rsid w:val="00636172"/>
    <w:rsid w:val="006462F1"/>
    <w:rsid w:val="00651B14"/>
    <w:rsid w:val="0065509C"/>
    <w:rsid w:val="00655C3E"/>
    <w:rsid w:val="00661B4E"/>
    <w:rsid w:val="0067028C"/>
    <w:rsid w:val="0067080A"/>
    <w:rsid w:val="00670B1B"/>
    <w:rsid w:val="006734EC"/>
    <w:rsid w:val="00676400"/>
    <w:rsid w:val="0068098C"/>
    <w:rsid w:val="00687BAF"/>
    <w:rsid w:val="006A7C3F"/>
    <w:rsid w:val="006B690F"/>
    <w:rsid w:val="006C245B"/>
    <w:rsid w:val="006C7836"/>
    <w:rsid w:val="006D6893"/>
    <w:rsid w:val="006E7CD0"/>
    <w:rsid w:val="006F08AE"/>
    <w:rsid w:val="006F1FCD"/>
    <w:rsid w:val="007000FB"/>
    <w:rsid w:val="00700919"/>
    <w:rsid w:val="00735001"/>
    <w:rsid w:val="007467CD"/>
    <w:rsid w:val="00747A6F"/>
    <w:rsid w:val="00752308"/>
    <w:rsid w:val="00754DE1"/>
    <w:rsid w:val="007616B7"/>
    <w:rsid w:val="00781BAD"/>
    <w:rsid w:val="00796F08"/>
    <w:rsid w:val="007A37B5"/>
    <w:rsid w:val="007A4181"/>
    <w:rsid w:val="007B430A"/>
    <w:rsid w:val="007D1AE2"/>
    <w:rsid w:val="007D2137"/>
    <w:rsid w:val="007D67D1"/>
    <w:rsid w:val="007E2A88"/>
    <w:rsid w:val="007F7FD8"/>
    <w:rsid w:val="008038A1"/>
    <w:rsid w:val="008046A7"/>
    <w:rsid w:val="008102ED"/>
    <w:rsid w:val="0082072C"/>
    <w:rsid w:val="008211B6"/>
    <w:rsid w:val="008215F2"/>
    <w:rsid w:val="008263E7"/>
    <w:rsid w:val="008363BD"/>
    <w:rsid w:val="008409AA"/>
    <w:rsid w:val="008433EA"/>
    <w:rsid w:val="00853982"/>
    <w:rsid w:val="00875888"/>
    <w:rsid w:val="00877335"/>
    <w:rsid w:val="00880ECB"/>
    <w:rsid w:val="00881A7C"/>
    <w:rsid w:val="0089104A"/>
    <w:rsid w:val="00895B38"/>
    <w:rsid w:val="008A53F1"/>
    <w:rsid w:val="008C6CD3"/>
    <w:rsid w:val="008C7AAE"/>
    <w:rsid w:val="008D25CC"/>
    <w:rsid w:val="009044B7"/>
    <w:rsid w:val="00907FC9"/>
    <w:rsid w:val="00912E79"/>
    <w:rsid w:val="0091415F"/>
    <w:rsid w:val="00921DA9"/>
    <w:rsid w:val="0094137F"/>
    <w:rsid w:val="00941BFF"/>
    <w:rsid w:val="00942B3C"/>
    <w:rsid w:val="00947F6A"/>
    <w:rsid w:val="00951BC4"/>
    <w:rsid w:val="00980566"/>
    <w:rsid w:val="00986732"/>
    <w:rsid w:val="00986ECD"/>
    <w:rsid w:val="009903E3"/>
    <w:rsid w:val="0099176B"/>
    <w:rsid w:val="0099459B"/>
    <w:rsid w:val="009A3D45"/>
    <w:rsid w:val="009D0345"/>
    <w:rsid w:val="009F4617"/>
    <w:rsid w:val="00A00277"/>
    <w:rsid w:val="00A24C4F"/>
    <w:rsid w:val="00A312B8"/>
    <w:rsid w:val="00A32C82"/>
    <w:rsid w:val="00A32E1F"/>
    <w:rsid w:val="00A442C3"/>
    <w:rsid w:val="00A656B0"/>
    <w:rsid w:val="00AA1CCA"/>
    <w:rsid w:val="00AA69A1"/>
    <w:rsid w:val="00AB6FFD"/>
    <w:rsid w:val="00AE2367"/>
    <w:rsid w:val="00AE3450"/>
    <w:rsid w:val="00AF4A76"/>
    <w:rsid w:val="00B150FA"/>
    <w:rsid w:val="00B16DBD"/>
    <w:rsid w:val="00B21B7C"/>
    <w:rsid w:val="00B35D7F"/>
    <w:rsid w:val="00B50794"/>
    <w:rsid w:val="00B81D8F"/>
    <w:rsid w:val="00B83C4A"/>
    <w:rsid w:val="00BA3333"/>
    <w:rsid w:val="00BA36B3"/>
    <w:rsid w:val="00BC346D"/>
    <w:rsid w:val="00BC3D16"/>
    <w:rsid w:val="00BF0827"/>
    <w:rsid w:val="00BF3093"/>
    <w:rsid w:val="00C11AAF"/>
    <w:rsid w:val="00C124E6"/>
    <w:rsid w:val="00C12D1E"/>
    <w:rsid w:val="00C13F83"/>
    <w:rsid w:val="00C25374"/>
    <w:rsid w:val="00C3672C"/>
    <w:rsid w:val="00C43BC6"/>
    <w:rsid w:val="00C4789A"/>
    <w:rsid w:val="00C93740"/>
    <w:rsid w:val="00CB7B6B"/>
    <w:rsid w:val="00CD1FD4"/>
    <w:rsid w:val="00CD309F"/>
    <w:rsid w:val="00CE116F"/>
    <w:rsid w:val="00CE2FD5"/>
    <w:rsid w:val="00CF35E9"/>
    <w:rsid w:val="00CF4E08"/>
    <w:rsid w:val="00CF7D41"/>
    <w:rsid w:val="00D1088E"/>
    <w:rsid w:val="00D167BB"/>
    <w:rsid w:val="00D30076"/>
    <w:rsid w:val="00D3255C"/>
    <w:rsid w:val="00D356CF"/>
    <w:rsid w:val="00D4206A"/>
    <w:rsid w:val="00D42356"/>
    <w:rsid w:val="00D42C2A"/>
    <w:rsid w:val="00D432F9"/>
    <w:rsid w:val="00D807D1"/>
    <w:rsid w:val="00DA06FC"/>
    <w:rsid w:val="00DB4D41"/>
    <w:rsid w:val="00DB639C"/>
    <w:rsid w:val="00DD375D"/>
    <w:rsid w:val="00DE5630"/>
    <w:rsid w:val="00DF0EC6"/>
    <w:rsid w:val="00DF42BD"/>
    <w:rsid w:val="00DF6DBF"/>
    <w:rsid w:val="00E06582"/>
    <w:rsid w:val="00E125AF"/>
    <w:rsid w:val="00E1342A"/>
    <w:rsid w:val="00E228CF"/>
    <w:rsid w:val="00E36C6E"/>
    <w:rsid w:val="00E43A15"/>
    <w:rsid w:val="00E52101"/>
    <w:rsid w:val="00E53C53"/>
    <w:rsid w:val="00E56ADF"/>
    <w:rsid w:val="00E6714F"/>
    <w:rsid w:val="00E73276"/>
    <w:rsid w:val="00E76ACE"/>
    <w:rsid w:val="00E861DA"/>
    <w:rsid w:val="00E904E5"/>
    <w:rsid w:val="00EB2FB3"/>
    <w:rsid w:val="00EB3A84"/>
    <w:rsid w:val="00EB3D40"/>
    <w:rsid w:val="00EB4B99"/>
    <w:rsid w:val="00ED55A2"/>
    <w:rsid w:val="00EF4F0C"/>
    <w:rsid w:val="00EF6C7B"/>
    <w:rsid w:val="00F0033E"/>
    <w:rsid w:val="00F02A7A"/>
    <w:rsid w:val="00F039B2"/>
    <w:rsid w:val="00F04720"/>
    <w:rsid w:val="00F069AB"/>
    <w:rsid w:val="00F35C78"/>
    <w:rsid w:val="00F37163"/>
    <w:rsid w:val="00F464A6"/>
    <w:rsid w:val="00F73E58"/>
    <w:rsid w:val="00F75473"/>
    <w:rsid w:val="00F76FAE"/>
    <w:rsid w:val="00F85EDF"/>
    <w:rsid w:val="00FB1797"/>
    <w:rsid w:val="00FC6AA7"/>
    <w:rsid w:val="00FE3202"/>
    <w:rsid w:val="00FE3976"/>
    <w:rsid w:val="00FF73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60C9352"/>
  <w15:docId w15:val="{1D0D66FA-E1B3-4832-AE92-0984C5CFF1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8038A1"/>
    <w:rPr>
      <w:sz w:val="24"/>
      <w:szCs w:val="24"/>
    </w:rPr>
  </w:style>
  <w:style w:type="paragraph" w:styleId="Heading1">
    <w:name w:val="heading 1"/>
    <w:basedOn w:val="Normal"/>
    <w:next w:val="Normal"/>
    <w:link w:val="Heading1Char"/>
    <w:qFormat/>
    <w:rsid w:val="000E0F26"/>
    <w:pPr>
      <w:keepNext/>
      <w:outlineLvl w:val="0"/>
    </w:pPr>
    <w:rPr>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565303"/>
    <w:rPr>
      <w:rFonts w:ascii="Tahoma" w:hAnsi="Tahoma" w:cs="Tahoma"/>
      <w:sz w:val="16"/>
      <w:szCs w:val="16"/>
    </w:rPr>
  </w:style>
  <w:style w:type="paragraph" w:styleId="Header">
    <w:name w:val="header"/>
    <w:basedOn w:val="Normal"/>
    <w:link w:val="HeaderChar"/>
    <w:rsid w:val="00A00277"/>
    <w:pPr>
      <w:tabs>
        <w:tab w:val="center" w:pos="4680"/>
        <w:tab w:val="right" w:pos="9360"/>
      </w:tabs>
    </w:pPr>
  </w:style>
  <w:style w:type="character" w:customStyle="1" w:styleId="HeaderChar">
    <w:name w:val="Header Char"/>
    <w:basedOn w:val="DefaultParagraphFont"/>
    <w:link w:val="Header"/>
    <w:rsid w:val="00A00277"/>
    <w:rPr>
      <w:sz w:val="24"/>
      <w:szCs w:val="24"/>
    </w:rPr>
  </w:style>
  <w:style w:type="paragraph" w:styleId="Footer">
    <w:name w:val="footer"/>
    <w:basedOn w:val="Normal"/>
    <w:link w:val="FooterChar"/>
    <w:uiPriority w:val="99"/>
    <w:rsid w:val="00A00277"/>
    <w:pPr>
      <w:tabs>
        <w:tab w:val="center" w:pos="4680"/>
        <w:tab w:val="right" w:pos="9360"/>
      </w:tabs>
    </w:pPr>
  </w:style>
  <w:style w:type="character" w:customStyle="1" w:styleId="FooterChar">
    <w:name w:val="Footer Char"/>
    <w:basedOn w:val="DefaultParagraphFont"/>
    <w:link w:val="Footer"/>
    <w:uiPriority w:val="99"/>
    <w:rsid w:val="00A00277"/>
    <w:rPr>
      <w:sz w:val="24"/>
      <w:szCs w:val="24"/>
    </w:rPr>
  </w:style>
  <w:style w:type="character" w:customStyle="1" w:styleId="Heading1Char">
    <w:name w:val="Heading 1 Char"/>
    <w:basedOn w:val="DefaultParagraphFont"/>
    <w:link w:val="Heading1"/>
    <w:rsid w:val="000E0F26"/>
    <w:rPr>
      <w:sz w:val="24"/>
    </w:rPr>
  </w:style>
  <w:style w:type="character" w:styleId="FootnoteReference">
    <w:name w:val="footnote reference"/>
    <w:basedOn w:val="DefaultParagraphFont"/>
    <w:rsid w:val="000E0F26"/>
  </w:style>
  <w:style w:type="paragraph" w:styleId="FootnoteText">
    <w:name w:val="footnote text"/>
    <w:basedOn w:val="Normal"/>
    <w:link w:val="FootnoteTextChar"/>
    <w:rsid w:val="000E0F26"/>
    <w:rPr>
      <w:sz w:val="20"/>
      <w:szCs w:val="20"/>
    </w:rPr>
  </w:style>
  <w:style w:type="character" w:customStyle="1" w:styleId="FootnoteTextChar">
    <w:name w:val="Footnote Text Char"/>
    <w:basedOn w:val="DefaultParagraphFont"/>
    <w:link w:val="FootnoteText"/>
    <w:rsid w:val="000E0F26"/>
  </w:style>
  <w:style w:type="paragraph" w:styleId="ListParagraph">
    <w:name w:val="List Paragraph"/>
    <w:basedOn w:val="Normal"/>
    <w:uiPriority w:val="34"/>
    <w:qFormat/>
    <w:rsid w:val="003268F9"/>
    <w:pPr>
      <w:ind w:left="720"/>
      <w:contextualSpacing/>
    </w:pPr>
  </w:style>
  <w:style w:type="character" w:styleId="CommentReference">
    <w:name w:val="annotation reference"/>
    <w:basedOn w:val="DefaultParagraphFont"/>
    <w:semiHidden/>
    <w:unhideWhenUsed/>
    <w:rsid w:val="00C3672C"/>
    <w:rPr>
      <w:sz w:val="16"/>
      <w:szCs w:val="16"/>
    </w:rPr>
  </w:style>
  <w:style w:type="paragraph" w:styleId="CommentText">
    <w:name w:val="annotation text"/>
    <w:basedOn w:val="Normal"/>
    <w:link w:val="CommentTextChar"/>
    <w:semiHidden/>
    <w:unhideWhenUsed/>
    <w:rsid w:val="00C3672C"/>
    <w:rPr>
      <w:sz w:val="20"/>
      <w:szCs w:val="20"/>
    </w:rPr>
  </w:style>
  <w:style w:type="character" w:customStyle="1" w:styleId="CommentTextChar">
    <w:name w:val="Comment Text Char"/>
    <w:basedOn w:val="DefaultParagraphFont"/>
    <w:link w:val="CommentText"/>
    <w:semiHidden/>
    <w:rsid w:val="00C3672C"/>
  </w:style>
  <w:style w:type="paragraph" w:styleId="CommentSubject">
    <w:name w:val="annotation subject"/>
    <w:basedOn w:val="CommentText"/>
    <w:next w:val="CommentText"/>
    <w:link w:val="CommentSubjectChar"/>
    <w:semiHidden/>
    <w:unhideWhenUsed/>
    <w:rsid w:val="00C3672C"/>
    <w:rPr>
      <w:b/>
      <w:bCs/>
    </w:rPr>
  </w:style>
  <w:style w:type="character" w:customStyle="1" w:styleId="CommentSubjectChar">
    <w:name w:val="Comment Subject Char"/>
    <w:basedOn w:val="CommentTextChar"/>
    <w:link w:val="CommentSubject"/>
    <w:semiHidden/>
    <w:rsid w:val="00C3672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4</Pages>
  <Words>673</Words>
  <Characters>3838</Characters>
  <Application>Microsoft Office Word</Application>
  <DocSecurity>0</DocSecurity>
  <Lines>31</Lines>
  <Paragraphs>9</Paragraphs>
  <ScaleCrop>false</ScaleCrop>
  <HeadingPairs>
    <vt:vector size="2" baseType="variant">
      <vt:variant>
        <vt:lpstr>Title</vt:lpstr>
      </vt:variant>
      <vt:variant>
        <vt:i4>1</vt:i4>
      </vt:variant>
    </vt:vector>
  </HeadingPairs>
  <TitlesOfParts>
    <vt:vector size="1" baseType="lpstr">
      <vt:lpstr>BEFORE THE</vt:lpstr>
    </vt:vector>
  </TitlesOfParts>
  <Company>PA Public Utility Commission</Company>
  <LinksUpToDate>false</LinksUpToDate>
  <CharactersWithSpaces>4502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johcorbett</dc:creator>
  <cp:lastModifiedBy>Miskanic, Nicholas</cp:lastModifiedBy>
  <cp:revision>6</cp:revision>
  <cp:lastPrinted>2016-08-11T17:13:00Z</cp:lastPrinted>
  <dcterms:created xsi:type="dcterms:W3CDTF">2019-09-24T14:14:00Z</dcterms:created>
  <dcterms:modified xsi:type="dcterms:W3CDTF">2019-09-24T14:40:00Z</dcterms:modified>
</cp:coreProperties>
</file>