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207E9F92"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w:t>
      </w:r>
      <w:r w:rsidR="00F51D00">
        <w:rPr>
          <w:rFonts w:ascii="Times New Roman" w:hAnsi="Times New Roman"/>
          <w:sz w:val="24"/>
          <w:szCs w:val="24"/>
        </w:rPr>
        <w:t xml:space="preserve">held </w:t>
      </w:r>
      <w:r w:rsidR="00E87D6A">
        <w:rPr>
          <w:rFonts w:ascii="Times New Roman" w:hAnsi="Times New Roman"/>
          <w:sz w:val="24"/>
          <w:szCs w:val="24"/>
        </w:rPr>
        <w:t>October 3</w:t>
      </w:r>
      <w:r w:rsidR="003265F9">
        <w:rPr>
          <w:rFonts w:ascii="Times New Roman" w:hAnsi="Times New Roman"/>
          <w:sz w:val="24"/>
          <w:szCs w:val="24"/>
        </w:rPr>
        <w:t>, 2019</w:t>
      </w:r>
    </w:p>
    <w:p w14:paraId="685280F8" w14:textId="4FE139F5" w:rsidR="00035460" w:rsidRDefault="00035460" w:rsidP="00577603">
      <w:pPr>
        <w:rPr>
          <w:rFonts w:ascii="Times New Roman" w:hAnsi="Times New Roman"/>
          <w:sz w:val="24"/>
          <w:szCs w:val="24"/>
        </w:rPr>
      </w:pPr>
    </w:p>
    <w:p w14:paraId="0E7950F0" w14:textId="77777777" w:rsidR="00C4497C" w:rsidRDefault="00C4497C"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743302C2"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Gladys Brown Dutrieuille, Chairman</w:t>
      </w:r>
    </w:p>
    <w:p w14:paraId="63FDC2DD"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David W. Sweet, Vice Chairman</w:t>
      </w:r>
    </w:p>
    <w:p w14:paraId="192971D4"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Andrew G. Place</w:t>
      </w:r>
    </w:p>
    <w:p w14:paraId="01207A76" w14:textId="660087D0" w:rsidR="009906B2"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John F. Coleman, Jr.</w:t>
      </w:r>
    </w:p>
    <w:p w14:paraId="46355C55" w14:textId="77777777" w:rsidR="00035460" w:rsidRDefault="00035460"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200C1BA1" w14:textId="04F15836"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Pennsylvania Public Utility Commission</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00A40886">
        <w:rPr>
          <w:rFonts w:ascii="Times New Roman" w:eastAsia="Times New Roman" w:hAnsi="Times New Roman"/>
          <w:spacing w:val="-3"/>
          <w:sz w:val="24"/>
          <w:szCs w:val="24"/>
        </w:rPr>
        <w:t>R-2019-3009624</w:t>
      </w:r>
    </w:p>
    <w:p w14:paraId="0B8CA358" w14:textId="04D611BB"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Office of Consumer Advocate</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 xml:space="preserve">: </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00A40886">
        <w:rPr>
          <w:rFonts w:ascii="Times New Roman" w:eastAsia="Times New Roman" w:hAnsi="Times New Roman"/>
          <w:sz w:val="24"/>
          <w:szCs w:val="24"/>
        </w:rPr>
        <w:t>C-2019-3009951</w:t>
      </w:r>
    </w:p>
    <w:p w14:paraId="2D630EC2" w14:textId="5C9E7426"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Office of Small Business Advocate</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00A40886">
        <w:rPr>
          <w:rFonts w:ascii="Times New Roman" w:eastAsia="Times New Roman" w:hAnsi="Times New Roman"/>
          <w:sz w:val="24"/>
          <w:szCs w:val="24"/>
        </w:rPr>
        <w:t>C-2019-3010147</w:t>
      </w:r>
    </w:p>
    <w:p w14:paraId="4C39ED43" w14:textId="77777777"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p>
    <w:p w14:paraId="654FF370" w14:textId="77777777"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ab/>
        <w:t>v.</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p>
    <w:p w14:paraId="473AF032" w14:textId="77777777"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p>
    <w:p w14:paraId="3B1D8635" w14:textId="0B263995" w:rsidR="00D924AD" w:rsidRDefault="00C4497C" w:rsidP="00D924AD">
      <w:pPr>
        <w:autoSpaceDE w:val="0"/>
        <w:autoSpaceDN w:val="0"/>
        <w:rPr>
          <w:rFonts w:ascii="Times New Roman" w:eastAsia="Times New Roman" w:hAnsi="Times New Roman"/>
          <w:sz w:val="24"/>
          <w:szCs w:val="24"/>
        </w:rPr>
      </w:pPr>
      <w:r w:rsidRPr="00991316">
        <w:rPr>
          <w:rFonts w:ascii="Times New Roman" w:eastAsia="Times New Roman" w:hAnsi="Times New Roman"/>
          <w:spacing w:val="-3"/>
          <w:sz w:val="24"/>
          <w:szCs w:val="24"/>
        </w:rPr>
        <w:t xml:space="preserve">PECO Energy </w:t>
      </w:r>
      <w:r w:rsidR="00D924AD" w:rsidRPr="00D924AD">
        <w:rPr>
          <w:rFonts w:ascii="Times New Roman" w:eastAsia="Times New Roman" w:hAnsi="Times New Roman"/>
          <w:sz w:val="24"/>
          <w:szCs w:val="24"/>
        </w:rPr>
        <w:t>Company</w:t>
      </w:r>
      <w:r w:rsidR="00D924AD" w:rsidRPr="00D924AD">
        <w:rPr>
          <w:rFonts w:ascii="Times New Roman" w:eastAsia="Times New Roman" w:hAnsi="Times New Roman"/>
          <w:sz w:val="24"/>
          <w:szCs w:val="24"/>
        </w:rPr>
        <w:tab/>
      </w:r>
      <w:r w:rsidR="00D924AD" w:rsidRPr="00D924AD">
        <w:rPr>
          <w:rFonts w:ascii="Times New Roman" w:eastAsia="Times New Roman" w:hAnsi="Times New Roman"/>
          <w:sz w:val="24"/>
          <w:szCs w:val="24"/>
        </w:rPr>
        <w:tab/>
      </w:r>
      <w:r>
        <w:rPr>
          <w:rFonts w:ascii="Times New Roman" w:eastAsia="Times New Roman" w:hAnsi="Times New Roman"/>
          <w:sz w:val="24"/>
          <w:szCs w:val="24"/>
        </w:rPr>
        <w:tab/>
      </w:r>
      <w:r w:rsidR="00D924AD" w:rsidRPr="00D924AD">
        <w:rPr>
          <w:rFonts w:ascii="Times New Roman" w:eastAsia="Times New Roman" w:hAnsi="Times New Roman"/>
          <w:sz w:val="24"/>
          <w:szCs w:val="24"/>
        </w:rPr>
        <w:tab/>
        <w:t>:</w:t>
      </w:r>
    </w:p>
    <w:p w14:paraId="334DC7CF" w14:textId="49F71342" w:rsidR="00CC03F5" w:rsidRDefault="00CC03F5" w:rsidP="00D924AD">
      <w:pPr>
        <w:autoSpaceDE w:val="0"/>
        <w:autoSpaceDN w:val="0"/>
        <w:rPr>
          <w:rFonts w:ascii="Times New Roman" w:eastAsia="Times New Roman" w:hAnsi="Times New Roman"/>
          <w:sz w:val="24"/>
          <w:szCs w:val="24"/>
        </w:rPr>
      </w:pPr>
    </w:p>
    <w:p w14:paraId="26AABA9F" w14:textId="77777777" w:rsidR="00CC03F5" w:rsidRPr="00D924AD" w:rsidRDefault="00CC03F5" w:rsidP="00D924AD">
      <w:pPr>
        <w:autoSpaceDE w:val="0"/>
        <w:autoSpaceDN w:val="0"/>
        <w:rPr>
          <w:rFonts w:ascii="Times New Roman" w:eastAsia="Times New Roman" w:hAnsi="Times New Roman"/>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CC03F5">
      <w:pPr>
        <w:spacing w:line="360" w:lineRule="auto"/>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CC03F5">
      <w:pPr>
        <w:spacing w:line="360" w:lineRule="auto"/>
        <w:rPr>
          <w:rFonts w:ascii="Times New Roman" w:hAnsi="Times New Roman"/>
          <w:sz w:val="24"/>
          <w:szCs w:val="24"/>
        </w:rPr>
      </w:pPr>
    </w:p>
    <w:p w14:paraId="1A7B7930" w14:textId="4B290070" w:rsidR="006A62FB" w:rsidRPr="00A1530D" w:rsidRDefault="00577603" w:rsidP="00CC03F5">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F51D00">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5340DF">
        <w:rPr>
          <w:rFonts w:ascii="Times New Roman" w:hAnsi="Times New Roman"/>
          <w:sz w:val="24"/>
          <w:szCs w:val="24"/>
        </w:rPr>
        <w:t xml:space="preserve"> </w:t>
      </w:r>
      <w:r w:rsidR="00C4497C">
        <w:rPr>
          <w:rFonts w:ascii="Times New Roman" w:hAnsi="Times New Roman"/>
          <w:sz w:val="24"/>
          <w:szCs w:val="24"/>
        </w:rPr>
        <w:t>F. Joseph Brady</w:t>
      </w:r>
      <w:r w:rsidR="00E17242" w:rsidRPr="00A1530D">
        <w:rPr>
          <w:rFonts w:ascii="Times New Roman" w:hAnsi="Times New Roman"/>
          <w:sz w:val="24"/>
          <w:szCs w:val="24"/>
        </w:rPr>
        <w:t xml:space="preserve">, dated </w:t>
      </w:r>
      <w:r w:rsidR="00D924AD">
        <w:rPr>
          <w:rFonts w:ascii="Times New Roman" w:hAnsi="Times New Roman"/>
          <w:sz w:val="24"/>
          <w:szCs w:val="24"/>
        </w:rPr>
        <w:t xml:space="preserve">September </w:t>
      </w:r>
      <w:r w:rsidR="00C4497C">
        <w:rPr>
          <w:rFonts w:ascii="Times New Roman" w:hAnsi="Times New Roman"/>
          <w:sz w:val="24"/>
          <w:szCs w:val="24"/>
        </w:rPr>
        <w:t>3</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CC03F5">
      <w:pPr>
        <w:spacing w:line="360" w:lineRule="auto"/>
        <w:ind w:firstLine="720"/>
        <w:jc w:val="both"/>
        <w:rPr>
          <w:rFonts w:ascii="Times New Roman" w:hAnsi="Times New Roman"/>
          <w:sz w:val="24"/>
          <w:szCs w:val="24"/>
        </w:rPr>
      </w:pPr>
    </w:p>
    <w:p w14:paraId="1F6ED8D9" w14:textId="77777777" w:rsidR="00577603" w:rsidRPr="00A1530D" w:rsidRDefault="00577603" w:rsidP="00CC03F5">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CC03F5">
      <w:pPr>
        <w:spacing w:line="360" w:lineRule="auto"/>
        <w:jc w:val="both"/>
        <w:rPr>
          <w:rFonts w:ascii="Times New Roman" w:hAnsi="Times New Roman"/>
          <w:sz w:val="24"/>
          <w:szCs w:val="24"/>
        </w:rPr>
      </w:pPr>
    </w:p>
    <w:p w14:paraId="5C137B58" w14:textId="77777777" w:rsidR="0018257D" w:rsidRPr="00A1530D" w:rsidRDefault="00577603" w:rsidP="00CC03F5">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CC03F5">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6DBE22DD" w14:textId="77777777" w:rsidR="00C4497C" w:rsidRPr="00C4497C" w:rsidRDefault="00C4497C" w:rsidP="00C4497C">
      <w:pPr>
        <w:numPr>
          <w:ilvl w:val="0"/>
          <w:numId w:val="22"/>
        </w:numPr>
        <w:autoSpaceDE w:val="0"/>
        <w:autoSpaceDN w:val="0"/>
        <w:spacing w:line="360" w:lineRule="auto"/>
        <w:ind w:left="0" w:firstLine="1440"/>
        <w:jc w:val="both"/>
        <w:rPr>
          <w:rFonts w:ascii="Times New Roman" w:eastAsia="Times New Roman" w:hAnsi="Times New Roman"/>
          <w:sz w:val="24"/>
          <w:szCs w:val="24"/>
        </w:rPr>
      </w:pPr>
      <w:bookmarkStart w:id="0" w:name="_Hlk18928809"/>
      <w:r w:rsidRPr="00C4497C">
        <w:rPr>
          <w:rFonts w:ascii="Times New Roman" w:eastAsia="Times New Roman" w:hAnsi="Times New Roman"/>
          <w:sz w:val="24"/>
          <w:szCs w:val="24"/>
        </w:rPr>
        <w:t xml:space="preserve">That the Joint Petition for Complete Settlement submitted by PECO Energy Company, the Bureau of Investigation and Enforcement, the Office of Consumer Advocate, and the Office of Small Business Advocate at Docket No. </w:t>
      </w:r>
      <w:r w:rsidRPr="00C4497C">
        <w:rPr>
          <w:rFonts w:ascii="Times New Roman" w:eastAsia="Times New Roman" w:hAnsi="Times New Roman"/>
          <w:spacing w:val="-3"/>
          <w:sz w:val="24"/>
          <w:szCs w:val="24"/>
        </w:rPr>
        <w:t xml:space="preserve">R-2019-3009624 </w:t>
      </w:r>
      <w:r w:rsidRPr="00C4497C">
        <w:rPr>
          <w:rFonts w:ascii="Times New Roman" w:eastAsia="Times New Roman" w:hAnsi="Times New Roman"/>
          <w:sz w:val="24"/>
          <w:szCs w:val="24"/>
        </w:rPr>
        <w:t xml:space="preserve">be adopted, including all terms and conditions; </w:t>
      </w:r>
    </w:p>
    <w:p w14:paraId="7642B6D3" w14:textId="77777777" w:rsidR="00C4497C" w:rsidRDefault="00C4497C" w:rsidP="00C4497C">
      <w:pPr>
        <w:autoSpaceDE w:val="0"/>
        <w:autoSpaceDN w:val="0"/>
        <w:spacing w:line="360" w:lineRule="auto"/>
        <w:ind w:left="1440"/>
        <w:jc w:val="both"/>
        <w:rPr>
          <w:rFonts w:ascii="Times New Roman" w:eastAsia="Times New Roman" w:hAnsi="Times New Roman"/>
          <w:sz w:val="24"/>
          <w:szCs w:val="24"/>
        </w:rPr>
        <w:sectPr w:rsidR="00C4497C" w:rsidSect="00C4497C">
          <w:footerReference w:type="default" r:id="rId8"/>
          <w:pgSz w:w="12240" w:h="15840" w:code="1"/>
          <w:pgMar w:top="1440" w:right="1440" w:bottom="1440" w:left="1440" w:header="720" w:footer="720" w:gutter="0"/>
          <w:pgNumType w:start="2"/>
          <w:cols w:space="720"/>
          <w:titlePg/>
          <w:docGrid w:linePitch="360"/>
        </w:sectPr>
      </w:pPr>
    </w:p>
    <w:p w14:paraId="370E0F51" w14:textId="77777777" w:rsidR="00C4497C" w:rsidRPr="00C4497C" w:rsidRDefault="00C4497C" w:rsidP="00C4497C">
      <w:pPr>
        <w:numPr>
          <w:ilvl w:val="0"/>
          <w:numId w:val="22"/>
        </w:numPr>
        <w:autoSpaceDE w:val="0"/>
        <w:autoSpaceDN w:val="0"/>
        <w:spacing w:line="360" w:lineRule="auto"/>
        <w:ind w:left="0" w:firstLine="1440"/>
        <w:jc w:val="both"/>
        <w:rPr>
          <w:rFonts w:ascii="Times New Roman" w:eastAsia="Times New Roman" w:hAnsi="Times New Roman"/>
          <w:sz w:val="24"/>
          <w:szCs w:val="24"/>
        </w:rPr>
      </w:pPr>
      <w:r w:rsidRPr="00C4497C">
        <w:rPr>
          <w:rFonts w:ascii="Times New Roman" w:eastAsia="Times New Roman" w:hAnsi="Times New Roman"/>
          <w:spacing w:val="-3"/>
          <w:sz w:val="24"/>
          <w:szCs w:val="24"/>
        </w:rPr>
        <w:lastRenderedPageBreak/>
        <w:t>That PECO Energy Company be authorized to file a tariff supplement to reflect rates and terms consistent with the Joint Petition for Complete Settlement and applicable to the Section 1307(f) purchased gas cost rate investigation at Docket No. R-2019-3009624 to be effective for services rendered on or after December 1, 2019, subject to quarterly adjustments as permitted by the Commission’s regulations;</w:t>
      </w:r>
    </w:p>
    <w:bookmarkEnd w:id="0"/>
    <w:p w14:paraId="316E7789" w14:textId="77777777" w:rsidR="00C4497C" w:rsidRPr="00C4497C" w:rsidRDefault="00C4497C" w:rsidP="00C4497C">
      <w:pPr>
        <w:spacing w:line="360" w:lineRule="auto"/>
        <w:ind w:left="720"/>
        <w:jc w:val="both"/>
        <w:rPr>
          <w:rFonts w:ascii="Times New Roman" w:hAnsi="Times New Roman"/>
          <w:sz w:val="24"/>
          <w:szCs w:val="24"/>
        </w:rPr>
      </w:pPr>
    </w:p>
    <w:p w14:paraId="75EC85D4" w14:textId="77777777" w:rsidR="00C4497C" w:rsidRPr="00C4497C" w:rsidRDefault="00C4497C" w:rsidP="00C4497C">
      <w:pPr>
        <w:numPr>
          <w:ilvl w:val="0"/>
          <w:numId w:val="22"/>
        </w:numPr>
        <w:autoSpaceDE w:val="0"/>
        <w:autoSpaceDN w:val="0"/>
        <w:spacing w:line="360" w:lineRule="auto"/>
        <w:ind w:left="0" w:firstLine="1440"/>
        <w:jc w:val="both"/>
        <w:rPr>
          <w:rFonts w:ascii="Times New Roman" w:eastAsia="Times New Roman" w:hAnsi="Times New Roman"/>
          <w:sz w:val="24"/>
          <w:szCs w:val="24"/>
        </w:rPr>
      </w:pPr>
      <w:r w:rsidRPr="00C4497C">
        <w:rPr>
          <w:rFonts w:ascii="Times New Roman" w:hAnsi="Times New Roman"/>
          <w:sz w:val="24"/>
          <w:szCs w:val="24"/>
        </w:rPr>
        <w:t>That upon the filing of the tariff supplement by PECO Energy Company acceptable to the Commission as conforming with this Order and the Joint Petition for Complete Settlement and after entry of the Commission’s Order approving the Joint Petition for Complete Settlement, the purchased gas cost rate established therein shall become effective, on at least one day’s notice, for service rendered on and after December 1, 2019;</w:t>
      </w:r>
    </w:p>
    <w:p w14:paraId="0DD705AA" w14:textId="77777777" w:rsidR="00C4497C" w:rsidRPr="00C4497C" w:rsidRDefault="00C4497C" w:rsidP="00C4497C">
      <w:pPr>
        <w:spacing w:line="360" w:lineRule="auto"/>
        <w:ind w:left="720"/>
        <w:jc w:val="both"/>
        <w:rPr>
          <w:rFonts w:ascii="Times New Roman" w:hAnsi="Times New Roman"/>
          <w:sz w:val="24"/>
          <w:szCs w:val="24"/>
        </w:rPr>
      </w:pPr>
    </w:p>
    <w:p w14:paraId="0D00F0C0" w14:textId="77777777" w:rsidR="00C4497C" w:rsidRPr="00C4497C" w:rsidRDefault="00C4497C" w:rsidP="00C4497C">
      <w:pPr>
        <w:numPr>
          <w:ilvl w:val="0"/>
          <w:numId w:val="22"/>
        </w:numPr>
        <w:autoSpaceDE w:val="0"/>
        <w:autoSpaceDN w:val="0"/>
        <w:spacing w:line="360" w:lineRule="auto"/>
        <w:ind w:left="0" w:firstLine="1440"/>
        <w:jc w:val="both"/>
        <w:rPr>
          <w:rFonts w:ascii="Times New Roman" w:eastAsia="Times New Roman" w:hAnsi="Times New Roman"/>
          <w:sz w:val="24"/>
          <w:szCs w:val="24"/>
        </w:rPr>
      </w:pPr>
      <w:r w:rsidRPr="00C4497C">
        <w:rPr>
          <w:rFonts w:ascii="Times New Roman" w:hAnsi="Times New Roman"/>
          <w:sz w:val="24"/>
          <w:szCs w:val="24"/>
        </w:rPr>
        <w:t xml:space="preserve">That the Formal Complaint of the Office of Consumer Advocate at Docket No. C-2019-3009951 </w:t>
      </w:r>
      <w:r w:rsidRPr="00C4497C">
        <w:rPr>
          <w:rFonts w:ascii="Times New Roman" w:hAnsi="Times New Roman"/>
          <w:spacing w:val="-3"/>
          <w:sz w:val="24"/>
          <w:szCs w:val="24"/>
        </w:rPr>
        <w:t xml:space="preserve">be </w:t>
      </w:r>
      <w:r w:rsidRPr="00C4497C">
        <w:rPr>
          <w:rFonts w:ascii="Times New Roman" w:hAnsi="Times New Roman"/>
          <w:sz w:val="24"/>
          <w:szCs w:val="24"/>
        </w:rPr>
        <w:t>deemed satisfied and marked closed;</w:t>
      </w:r>
    </w:p>
    <w:p w14:paraId="7820ACBF" w14:textId="77777777" w:rsidR="00C4497C" w:rsidRPr="00C4497C" w:rsidRDefault="00C4497C" w:rsidP="00C4497C">
      <w:pPr>
        <w:spacing w:line="360" w:lineRule="auto"/>
        <w:ind w:left="720"/>
        <w:jc w:val="both"/>
        <w:rPr>
          <w:rFonts w:ascii="Times New Roman" w:eastAsia="Times New Roman" w:hAnsi="Times New Roman"/>
          <w:sz w:val="24"/>
          <w:szCs w:val="24"/>
        </w:rPr>
      </w:pPr>
    </w:p>
    <w:p w14:paraId="189001AB" w14:textId="77777777" w:rsidR="00C4497C" w:rsidRPr="00C4497C" w:rsidRDefault="00C4497C" w:rsidP="00C4497C">
      <w:pPr>
        <w:numPr>
          <w:ilvl w:val="0"/>
          <w:numId w:val="22"/>
        </w:numPr>
        <w:autoSpaceDE w:val="0"/>
        <w:autoSpaceDN w:val="0"/>
        <w:spacing w:line="360" w:lineRule="auto"/>
        <w:ind w:left="0" w:firstLine="1440"/>
        <w:jc w:val="both"/>
        <w:rPr>
          <w:rFonts w:ascii="Times New Roman" w:eastAsia="Times New Roman" w:hAnsi="Times New Roman"/>
          <w:sz w:val="24"/>
          <w:szCs w:val="24"/>
        </w:rPr>
      </w:pPr>
      <w:r w:rsidRPr="00C4497C">
        <w:rPr>
          <w:rFonts w:ascii="Times New Roman" w:eastAsia="Times New Roman" w:hAnsi="Times New Roman"/>
          <w:sz w:val="24"/>
          <w:szCs w:val="24"/>
        </w:rPr>
        <w:t>That the Formal Complaint of the Office of Small Business Advocate at Docket No.</w:t>
      </w:r>
      <w:r w:rsidRPr="00C4497C">
        <w:rPr>
          <w:rFonts w:ascii="Times New Roman" w:eastAsia="Times New Roman" w:hAnsi="Times New Roman"/>
          <w:spacing w:val="-3"/>
          <w:sz w:val="24"/>
          <w:szCs w:val="24"/>
        </w:rPr>
        <w:t xml:space="preserve"> </w:t>
      </w:r>
      <w:r w:rsidRPr="00C4497C">
        <w:rPr>
          <w:rFonts w:ascii="Times New Roman" w:eastAsia="Times New Roman" w:hAnsi="Times New Roman"/>
          <w:sz w:val="24"/>
          <w:szCs w:val="24"/>
        </w:rPr>
        <w:t>C-2019-3010147 be deemed satisfied and marked closed; and</w:t>
      </w:r>
    </w:p>
    <w:p w14:paraId="679CAE59" w14:textId="77777777" w:rsidR="00C4497C" w:rsidRPr="00C4497C" w:rsidRDefault="00C4497C" w:rsidP="00C4497C">
      <w:pPr>
        <w:spacing w:line="360" w:lineRule="auto"/>
        <w:ind w:left="720"/>
        <w:jc w:val="both"/>
        <w:rPr>
          <w:rFonts w:ascii="Times New Roman" w:eastAsia="Times New Roman" w:hAnsi="Times New Roman"/>
          <w:sz w:val="24"/>
          <w:szCs w:val="24"/>
        </w:rPr>
      </w:pPr>
    </w:p>
    <w:p w14:paraId="00D97323" w14:textId="77777777" w:rsidR="00C4497C" w:rsidRPr="00C4497C" w:rsidRDefault="00C4497C" w:rsidP="00C4497C">
      <w:pPr>
        <w:numPr>
          <w:ilvl w:val="0"/>
          <w:numId w:val="22"/>
        </w:numPr>
        <w:autoSpaceDE w:val="0"/>
        <w:autoSpaceDN w:val="0"/>
        <w:spacing w:line="360" w:lineRule="auto"/>
        <w:ind w:left="0" w:firstLine="1440"/>
        <w:jc w:val="both"/>
        <w:rPr>
          <w:rFonts w:ascii="Times New Roman" w:eastAsia="Times New Roman" w:hAnsi="Times New Roman"/>
          <w:sz w:val="24"/>
          <w:szCs w:val="24"/>
        </w:rPr>
      </w:pPr>
      <w:r w:rsidRPr="00C4497C">
        <w:rPr>
          <w:rFonts w:ascii="Times New Roman" w:eastAsia="Times New Roman" w:hAnsi="Times New Roman"/>
          <w:sz w:val="24"/>
          <w:szCs w:val="24"/>
        </w:rPr>
        <w:t>That upon acceptance and approval by the Commission of the tariff supplement filed by PECO Energy Company consistent with this Order, this proceeding shall be marked closed.</w:t>
      </w:r>
    </w:p>
    <w:p w14:paraId="3EE44418" w14:textId="77777777" w:rsidR="00F61893" w:rsidRDefault="00F61893" w:rsidP="00CC03F5">
      <w:pPr>
        <w:spacing w:line="360" w:lineRule="auto"/>
        <w:jc w:val="both"/>
        <w:rPr>
          <w:rFonts w:ascii="Times New Roman" w:hAnsi="Times New Roman"/>
          <w:sz w:val="24"/>
          <w:szCs w:val="24"/>
        </w:rPr>
      </w:pPr>
    </w:p>
    <w:p w14:paraId="32EC2B50" w14:textId="22F8640C" w:rsidR="00577603" w:rsidRPr="00A1530D" w:rsidRDefault="004C6720" w:rsidP="00926EEF">
      <w:pPr>
        <w:spacing w:line="360" w:lineRule="auto"/>
        <w:jc w:val="both"/>
        <w:rPr>
          <w:rFonts w:ascii="Times New Roman" w:hAnsi="Times New Roman"/>
          <w:sz w:val="24"/>
          <w:szCs w:val="24"/>
        </w:rPr>
      </w:pPr>
      <w:bookmarkStart w:id="1" w:name="_GoBack"/>
      <w:r w:rsidRPr="009F01BA">
        <w:rPr>
          <w:b/>
          <w:noProof/>
          <w:sz w:val="20"/>
          <w:szCs w:val="20"/>
        </w:rPr>
        <w:drawing>
          <wp:anchor distT="0" distB="0" distL="114300" distR="114300" simplePos="0" relativeHeight="251659264" behindDoc="1" locked="0" layoutInCell="1" allowOverlap="1" wp14:anchorId="12E57FFD" wp14:editId="40A1E307">
            <wp:simplePos x="0" y="0"/>
            <wp:positionH relativeFrom="column">
              <wp:posOffset>3076575</wp:posOffset>
            </wp:positionH>
            <wp:positionV relativeFrom="paragraph">
              <wp:posOffset>74930</wp:posOffset>
            </wp:positionV>
            <wp:extent cx="1790700" cy="68217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682171"/>
                    </a:xfrm>
                    <a:prstGeom prst="rect">
                      <a:avLst/>
                    </a:prstGeom>
                    <a:noFill/>
                  </pic:spPr>
                </pic:pic>
              </a:graphicData>
            </a:graphic>
            <wp14:sizeRelH relativeFrom="page">
              <wp14:pctWidth>0</wp14:pctWidth>
            </wp14:sizeRelH>
            <wp14:sizeRelV relativeFrom="page">
              <wp14:pctHeight>0</wp14:pctHeight>
            </wp14:sizeRelV>
          </wp:anchor>
        </w:drawing>
      </w:r>
      <w:bookmarkEnd w:id="1"/>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10DDAB11" w:rsidR="00577603" w:rsidRPr="00A1530D" w:rsidRDefault="00577603" w:rsidP="004C6720">
      <w:pPr>
        <w:ind w:left="5040" w:firstLine="72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77EDB9BC"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E87D6A">
        <w:rPr>
          <w:rFonts w:ascii="Times New Roman" w:hAnsi="Times New Roman"/>
          <w:sz w:val="24"/>
          <w:szCs w:val="24"/>
        </w:rPr>
        <w:t>October 3</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6D20AC14"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004C6720">
        <w:rPr>
          <w:rFonts w:ascii="Times New Roman" w:hAnsi="Times New Roman"/>
          <w:sz w:val="24"/>
          <w:szCs w:val="24"/>
        </w:rPr>
        <w:t xml:space="preserve">  October 3, 2019</w:t>
      </w:r>
    </w:p>
    <w:sectPr w:rsidR="00B4392F" w:rsidRPr="00A1530D" w:rsidSect="00C4497C">
      <w:footerReference w:type="first" r:id="rId10"/>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F03EF" w14:textId="77777777" w:rsidR="00BE67F1" w:rsidRDefault="00BE67F1" w:rsidP="00577603">
      <w:r>
        <w:separator/>
      </w:r>
    </w:p>
  </w:endnote>
  <w:endnote w:type="continuationSeparator" w:id="0">
    <w:p w14:paraId="562D7801" w14:textId="77777777" w:rsidR="00BE67F1" w:rsidRDefault="00BE67F1"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A603" w14:textId="5F8F1206" w:rsidR="00CC03F5" w:rsidRPr="00CC03F5" w:rsidRDefault="00CC03F5" w:rsidP="00CC03F5">
    <w:pPr>
      <w:pStyle w:val="Footer"/>
      <w:jc w:val="center"/>
      <w:rPr>
        <w:rFonts w:ascii="Times New Roman" w:hAnsi="Times New Roman"/>
        <w:sz w:val="20"/>
        <w:szCs w:val="20"/>
      </w:rPr>
    </w:pPr>
    <w:r>
      <w:rPr>
        <w:rFonts w:ascii="Times New Roman" w:hAnsi="Times New Roma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2C64" w14:textId="0BE1E262" w:rsidR="00C4497C" w:rsidRPr="00C4497C" w:rsidRDefault="00C4497C" w:rsidP="00C4497C">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6B1F6" w14:textId="77777777" w:rsidR="00BE67F1" w:rsidRDefault="00BE67F1" w:rsidP="00577603">
      <w:r>
        <w:separator/>
      </w:r>
    </w:p>
  </w:footnote>
  <w:footnote w:type="continuationSeparator" w:id="0">
    <w:p w14:paraId="3C43EE56" w14:textId="77777777" w:rsidR="00BE67F1" w:rsidRDefault="00BE67F1"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4"/>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8"/>
  </w:num>
  <w:num w:numId="12">
    <w:abstractNumId w:val="3"/>
  </w:num>
  <w:num w:numId="13">
    <w:abstractNumId w:val="15"/>
  </w:num>
  <w:num w:numId="14">
    <w:abstractNumId w:val="8"/>
  </w:num>
  <w:num w:numId="15">
    <w:abstractNumId w:val="11"/>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6640"/>
    <w:rsid w:val="00167B29"/>
    <w:rsid w:val="0018257D"/>
    <w:rsid w:val="001846FB"/>
    <w:rsid w:val="001A7A94"/>
    <w:rsid w:val="001B07F4"/>
    <w:rsid w:val="001B27C9"/>
    <w:rsid w:val="001B79A6"/>
    <w:rsid w:val="001C6A74"/>
    <w:rsid w:val="001D4E5B"/>
    <w:rsid w:val="001D5649"/>
    <w:rsid w:val="001D654E"/>
    <w:rsid w:val="001D7592"/>
    <w:rsid w:val="001E213F"/>
    <w:rsid w:val="001E4ACD"/>
    <w:rsid w:val="001F620A"/>
    <w:rsid w:val="001F6775"/>
    <w:rsid w:val="002053BB"/>
    <w:rsid w:val="002115AC"/>
    <w:rsid w:val="00227171"/>
    <w:rsid w:val="00227917"/>
    <w:rsid w:val="002348D6"/>
    <w:rsid w:val="002363AC"/>
    <w:rsid w:val="00246581"/>
    <w:rsid w:val="00253A7E"/>
    <w:rsid w:val="00253F1B"/>
    <w:rsid w:val="00274749"/>
    <w:rsid w:val="00277876"/>
    <w:rsid w:val="00287DA4"/>
    <w:rsid w:val="0029123A"/>
    <w:rsid w:val="00292B26"/>
    <w:rsid w:val="002A2DAE"/>
    <w:rsid w:val="002A4D09"/>
    <w:rsid w:val="002B0A6D"/>
    <w:rsid w:val="002B1C7D"/>
    <w:rsid w:val="002B3E19"/>
    <w:rsid w:val="002B5251"/>
    <w:rsid w:val="002B55B0"/>
    <w:rsid w:val="002C0722"/>
    <w:rsid w:val="002C077F"/>
    <w:rsid w:val="002C4774"/>
    <w:rsid w:val="002C691F"/>
    <w:rsid w:val="002D24DB"/>
    <w:rsid w:val="002D4BB5"/>
    <w:rsid w:val="002E2F5B"/>
    <w:rsid w:val="002E7FB1"/>
    <w:rsid w:val="002F32B8"/>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67549"/>
    <w:rsid w:val="00474BF2"/>
    <w:rsid w:val="00481C93"/>
    <w:rsid w:val="00486FF6"/>
    <w:rsid w:val="00491BAF"/>
    <w:rsid w:val="00495A06"/>
    <w:rsid w:val="004A4684"/>
    <w:rsid w:val="004B2AB3"/>
    <w:rsid w:val="004C1C2B"/>
    <w:rsid w:val="004C5399"/>
    <w:rsid w:val="004C58B6"/>
    <w:rsid w:val="004C6720"/>
    <w:rsid w:val="004D1BC3"/>
    <w:rsid w:val="004E445E"/>
    <w:rsid w:val="004F3637"/>
    <w:rsid w:val="004F5360"/>
    <w:rsid w:val="005047D7"/>
    <w:rsid w:val="00513883"/>
    <w:rsid w:val="0053164C"/>
    <w:rsid w:val="00533816"/>
    <w:rsid w:val="005340DF"/>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4781"/>
    <w:rsid w:val="0085572D"/>
    <w:rsid w:val="00866145"/>
    <w:rsid w:val="00871EEB"/>
    <w:rsid w:val="008722D0"/>
    <w:rsid w:val="008748B4"/>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6993"/>
    <w:rsid w:val="0094719D"/>
    <w:rsid w:val="009543C9"/>
    <w:rsid w:val="00954588"/>
    <w:rsid w:val="00960F87"/>
    <w:rsid w:val="0096560D"/>
    <w:rsid w:val="00966A62"/>
    <w:rsid w:val="009714D3"/>
    <w:rsid w:val="00984220"/>
    <w:rsid w:val="00984892"/>
    <w:rsid w:val="009906B2"/>
    <w:rsid w:val="00991F61"/>
    <w:rsid w:val="009A62B3"/>
    <w:rsid w:val="009B272B"/>
    <w:rsid w:val="009B4C3C"/>
    <w:rsid w:val="009B5BBD"/>
    <w:rsid w:val="009C1616"/>
    <w:rsid w:val="009C3FAF"/>
    <w:rsid w:val="009C6EDE"/>
    <w:rsid w:val="009D03FD"/>
    <w:rsid w:val="009E33FD"/>
    <w:rsid w:val="009E7057"/>
    <w:rsid w:val="009F23FA"/>
    <w:rsid w:val="00A066DF"/>
    <w:rsid w:val="00A118DC"/>
    <w:rsid w:val="00A14B56"/>
    <w:rsid w:val="00A1530D"/>
    <w:rsid w:val="00A15432"/>
    <w:rsid w:val="00A21079"/>
    <w:rsid w:val="00A3150A"/>
    <w:rsid w:val="00A3486C"/>
    <w:rsid w:val="00A40886"/>
    <w:rsid w:val="00A529F4"/>
    <w:rsid w:val="00A54A33"/>
    <w:rsid w:val="00A6348C"/>
    <w:rsid w:val="00A72EB8"/>
    <w:rsid w:val="00A7354A"/>
    <w:rsid w:val="00A770A9"/>
    <w:rsid w:val="00A83A7C"/>
    <w:rsid w:val="00AA0304"/>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2ED"/>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67F1"/>
    <w:rsid w:val="00BE7D22"/>
    <w:rsid w:val="00BF3B18"/>
    <w:rsid w:val="00BF4EAD"/>
    <w:rsid w:val="00C014DF"/>
    <w:rsid w:val="00C019A7"/>
    <w:rsid w:val="00C04D76"/>
    <w:rsid w:val="00C11F28"/>
    <w:rsid w:val="00C1282F"/>
    <w:rsid w:val="00C403E2"/>
    <w:rsid w:val="00C4283F"/>
    <w:rsid w:val="00C43298"/>
    <w:rsid w:val="00C4497C"/>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03F5"/>
    <w:rsid w:val="00CC2B3F"/>
    <w:rsid w:val="00CD2CD8"/>
    <w:rsid w:val="00CD3435"/>
    <w:rsid w:val="00CE494A"/>
    <w:rsid w:val="00CE51E8"/>
    <w:rsid w:val="00CF786A"/>
    <w:rsid w:val="00CF7960"/>
    <w:rsid w:val="00D0019E"/>
    <w:rsid w:val="00D04B98"/>
    <w:rsid w:val="00D06F19"/>
    <w:rsid w:val="00D20889"/>
    <w:rsid w:val="00D524F7"/>
    <w:rsid w:val="00D63366"/>
    <w:rsid w:val="00D6599E"/>
    <w:rsid w:val="00D665B5"/>
    <w:rsid w:val="00D80E47"/>
    <w:rsid w:val="00D924AD"/>
    <w:rsid w:val="00D95B75"/>
    <w:rsid w:val="00D96CF9"/>
    <w:rsid w:val="00DA158D"/>
    <w:rsid w:val="00DA2F02"/>
    <w:rsid w:val="00DA6E2D"/>
    <w:rsid w:val="00DB10D3"/>
    <w:rsid w:val="00DE6DE4"/>
    <w:rsid w:val="00DF4DF6"/>
    <w:rsid w:val="00DF7E8E"/>
    <w:rsid w:val="00E06370"/>
    <w:rsid w:val="00E17242"/>
    <w:rsid w:val="00E2017D"/>
    <w:rsid w:val="00E23B05"/>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87D6A"/>
    <w:rsid w:val="00E90854"/>
    <w:rsid w:val="00E965D1"/>
    <w:rsid w:val="00E974A2"/>
    <w:rsid w:val="00EA6E89"/>
    <w:rsid w:val="00EC515D"/>
    <w:rsid w:val="00ED4FFE"/>
    <w:rsid w:val="00EE723A"/>
    <w:rsid w:val="00EF1808"/>
    <w:rsid w:val="00F022E2"/>
    <w:rsid w:val="00F03384"/>
    <w:rsid w:val="00F0793D"/>
    <w:rsid w:val="00F15DA0"/>
    <w:rsid w:val="00F24F76"/>
    <w:rsid w:val="00F26B5F"/>
    <w:rsid w:val="00F27C68"/>
    <w:rsid w:val="00F37419"/>
    <w:rsid w:val="00F411A1"/>
    <w:rsid w:val="00F51D00"/>
    <w:rsid w:val="00F5543B"/>
    <w:rsid w:val="00F55530"/>
    <w:rsid w:val="00F61893"/>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55C94B5-2FBE-4CBF-98F2-5EC76727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2019-09-20T18:44:00Z</cp:lastPrinted>
  <dcterms:created xsi:type="dcterms:W3CDTF">2019-09-23T12:34:00Z</dcterms:created>
  <dcterms:modified xsi:type="dcterms:W3CDTF">2019-10-03T11:48:00Z</dcterms:modified>
</cp:coreProperties>
</file>