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B1C30" w14:textId="77777777" w:rsidR="001F0176" w:rsidRPr="00FC3806" w:rsidRDefault="001F0176" w:rsidP="00027CB5">
      <w:pPr>
        <w:widowControl/>
        <w:tabs>
          <w:tab w:val="center" w:pos="4680"/>
        </w:tabs>
        <w:jc w:val="center"/>
        <w:rPr>
          <w:b/>
          <w:sz w:val="26"/>
          <w:szCs w:val="26"/>
        </w:rPr>
      </w:pPr>
      <w:r w:rsidRPr="00FC3806">
        <w:rPr>
          <w:b/>
          <w:sz w:val="26"/>
          <w:szCs w:val="26"/>
        </w:rPr>
        <w:t>PENNSYLVANIA</w:t>
      </w:r>
    </w:p>
    <w:p w14:paraId="3CE5121D" w14:textId="77777777" w:rsidR="001F0176" w:rsidRPr="00FC3806" w:rsidRDefault="001F0176" w:rsidP="00027CB5">
      <w:pPr>
        <w:widowControl/>
        <w:tabs>
          <w:tab w:val="center" w:pos="4680"/>
        </w:tabs>
        <w:jc w:val="center"/>
        <w:rPr>
          <w:sz w:val="26"/>
          <w:szCs w:val="26"/>
        </w:rPr>
      </w:pPr>
      <w:r w:rsidRPr="00FC3806">
        <w:rPr>
          <w:b/>
          <w:sz w:val="26"/>
          <w:szCs w:val="26"/>
        </w:rPr>
        <w:t>PUBLIC UTILITY COMMISSION</w:t>
      </w:r>
    </w:p>
    <w:p w14:paraId="3AF4B09C" w14:textId="77777777" w:rsidR="001F0176" w:rsidRPr="00FC3806" w:rsidRDefault="001F0176" w:rsidP="00027CB5">
      <w:pPr>
        <w:widowControl/>
        <w:tabs>
          <w:tab w:val="center" w:pos="4680"/>
        </w:tabs>
        <w:jc w:val="center"/>
        <w:rPr>
          <w:sz w:val="26"/>
          <w:szCs w:val="26"/>
        </w:rPr>
      </w:pPr>
      <w:r w:rsidRPr="00FC3806">
        <w:rPr>
          <w:b/>
          <w:sz w:val="26"/>
          <w:szCs w:val="26"/>
        </w:rPr>
        <w:t>Harrisburg, PA 17105-3265</w:t>
      </w:r>
    </w:p>
    <w:p w14:paraId="582834DA" w14:textId="77777777" w:rsidR="001F0176" w:rsidRDefault="001F0176" w:rsidP="00027CB5">
      <w:pPr>
        <w:widowControl/>
        <w:rPr>
          <w:sz w:val="26"/>
          <w:szCs w:val="26"/>
        </w:rPr>
      </w:pPr>
    </w:p>
    <w:p w14:paraId="1980636B" w14:textId="77777777" w:rsidR="001F0176" w:rsidRPr="00FC3806" w:rsidRDefault="001F0176" w:rsidP="00027CB5">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FC3806" w14:paraId="2ECDD1B8" w14:textId="77777777" w:rsidTr="009C0A32">
        <w:tc>
          <w:tcPr>
            <w:tcW w:w="4821" w:type="dxa"/>
          </w:tcPr>
          <w:p w14:paraId="6D72B9A3" w14:textId="77777777" w:rsidR="001F0176" w:rsidRPr="00FC3806" w:rsidRDefault="001F0176" w:rsidP="00027CB5">
            <w:pPr>
              <w:widowControl/>
              <w:rPr>
                <w:sz w:val="26"/>
                <w:szCs w:val="26"/>
              </w:rPr>
            </w:pPr>
          </w:p>
        </w:tc>
        <w:tc>
          <w:tcPr>
            <w:tcW w:w="4539" w:type="dxa"/>
          </w:tcPr>
          <w:p w14:paraId="6548A423" w14:textId="416B3DA6" w:rsidR="001F0176" w:rsidRPr="00FC3806" w:rsidRDefault="001F0176" w:rsidP="00027CB5">
            <w:pPr>
              <w:widowControl/>
              <w:jc w:val="right"/>
              <w:rPr>
                <w:sz w:val="26"/>
                <w:szCs w:val="26"/>
              </w:rPr>
            </w:pPr>
            <w:r w:rsidRPr="00FC3806">
              <w:rPr>
                <w:sz w:val="26"/>
                <w:szCs w:val="26"/>
              </w:rPr>
              <w:t xml:space="preserve">Public Meeting held </w:t>
            </w:r>
            <w:r w:rsidR="00457BEE">
              <w:rPr>
                <w:sz w:val="26"/>
                <w:szCs w:val="26"/>
              </w:rPr>
              <w:t>October 3</w:t>
            </w:r>
            <w:r w:rsidRPr="00FC3806">
              <w:rPr>
                <w:sz w:val="26"/>
                <w:szCs w:val="26"/>
              </w:rPr>
              <w:t>, 201</w:t>
            </w:r>
            <w:r w:rsidR="00531DA7">
              <w:rPr>
                <w:sz w:val="26"/>
                <w:szCs w:val="26"/>
              </w:rPr>
              <w:t>9</w:t>
            </w:r>
          </w:p>
        </w:tc>
      </w:tr>
      <w:tr w:rsidR="00744816" w:rsidRPr="00FC3806" w14:paraId="3996364A" w14:textId="77777777" w:rsidTr="00F979F9">
        <w:tc>
          <w:tcPr>
            <w:tcW w:w="9360" w:type="dxa"/>
            <w:gridSpan w:val="2"/>
          </w:tcPr>
          <w:p w14:paraId="5E732997" w14:textId="77777777" w:rsidR="00744816" w:rsidRDefault="00744816" w:rsidP="00027CB5">
            <w:pPr>
              <w:widowControl/>
              <w:rPr>
                <w:sz w:val="26"/>
                <w:szCs w:val="26"/>
              </w:rPr>
            </w:pPr>
          </w:p>
          <w:p w14:paraId="030F7F05" w14:textId="77777777" w:rsidR="00744816" w:rsidRPr="00FC3806" w:rsidRDefault="00744816" w:rsidP="00027CB5">
            <w:pPr>
              <w:widowControl/>
              <w:rPr>
                <w:sz w:val="26"/>
                <w:szCs w:val="26"/>
              </w:rPr>
            </w:pPr>
            <w:r w:rsidRPr="00FC3806">
              <w:rPr>
                <w:sz w:val="26"/>
                <w:szCs w:val="26"/>
              </w:rPr>
              <w:t>Commissioners Present:</w:t>
            </w:r>
          </w:p>
          <w:p w14:paraId="04888B48" w14:textId="77777777" w:rsidR="00744816" w:rsidRPr="00FC3806" w:rsidRDefault="00744816" w:rsidP="00027CB5">
            <w:pPr>
              <w:widowControl/>
              <w:rPr>
                <w:sz w:val="26"/>
                <w:szCs w:val="26"/>
              </w:rPr>
            </w:pPr>
          </w:p>
          <w:p w14:paraId="0553FFEF" w14:textId="042A1B02" w:rsidR="00744816" w:rsidRPr="002A5D4B" w:rsidRDefault="00744816" w:rsidP="00027CB5">
            <w:pPr>
              <w:widowControl/>
              <w:rPr>
                <w:sz w:val="26"/>
                <w:szCs w:val="26"/>
              </w:rPr>
            </w:pPr>
            <w:r>
              <w:rPr>
                <w:sz w:val="26"/>
                <w:szCs w:val="26"/>
              </w:rPr>
              <w:tab/>
              <w:t>Gladys Brown</w:t>
            </w:r>
            <w:r w:rsidR="00531DA7">
              <w:rPr>
                <w:sz w:val="26"/>
                <w:szCs w:val="26"/>
              </w:rPr>
              <w:t xml:space="preserve"> Dutrieuille</w:t>
            </w:r>
            <w:r w:rsidRPr="002A5D4B">
              <w:rPr>
                <w:sz w:val="26"/>
                <w:szCs w:val="26"/>
              </w:rPr>
              <w:t>, Chairman</w:t>
            </w:r>
          </w:p>
          <w:p w14:paraId="028E35D5" w14:textId="15242846" w:rsidR="00744816" w:rsidRDefault="00744816" w:rsidP="00027CB5">
            <w:pPr>
              <w:widowControl/>
              <w:rPr>
                <w:sz w:val="26"/>
                <w:szCs w:val="26"/>
              </w:rPr>
            </w:pPr>
            <w:r>
              <w:rPr>
                <w:sz w:val="26"/>
                <w:szCs w:val="26"/>
              </w:rPr>
              <w:tab/>
            </w:r>
            <w:r w:rsidR="00531DA7">
              <w:rPr>
                <w:sz w:val="26"/>
                <w:szCs w:val="26"/>
              </w:rPr>
              <w:t>David W. Sweet</w:t>
            </w:r>
            <w:r w:rsidRPr="002A5D4B">
              <w:rPr>
                <w:sz w:val="26"/>
                <w:szCs w:val="26"/>
              </w:rPr>
              <w:t>, Vice Chairman</w:t>
            </w:r>
          </w:p>
          <w:p w14:paraId="217BB2E3" w14:textId="112A68FD" w:rsidR="00744816" w:rsidRDefault="00744816" w:rsidP="00027CB5">
            <w:pPr>
              <w:widowControl/>
              <w:rPr>
                <w:sz w:val="26"/>
                <w:szCs w:val="26"/>
              </w:rPr>
            </w:pPr>
            <w:r>
              <w:rPr>
                <w:sz w:val="26"/>
                <w:szCs w:val="26"/>
              </w:rPr>
              <w:tab/>
            </w:r>
            <w:r w:rsidR="00531DA7">
              <w:rPr>
                <w:sz w:val="26"/>
                <w:szCs w:val="26"/>
              </w:rPr>
              <w:t>Andrew G. Place</w:t>
            </w:r>
          </w:p>
          <w:p w14:paraId="33964E20" w14:textId="389D3856" w:rsidR="00744816" w:rsidRPr="00FC3806" w:rsidRDefault="00744816" w:rsidP="00744816">
            <w:pPr>
              <w:widowControl/>
              <w:rPr>
                <w:sz w:val="26"/>
                <w:szCs w:val="26"/>
              </w:rPr>
            </w:pPr>
            <w:r>
              <w:rPr>
                <w:sz w:val="26"/>
                <w:szCs w:val="26"/>
              </w:rPr>
              <w:tab/>
              <w:t>John F. Coleman, Jr.</w:t>
            </w:r>
          </w:p>
          <w:p w14:paraId="283FFB3E" w14:textId="77777777" w:rsidR="00744816" w:rsidRPr="00FC3806" w:rsidRDefault="00744816" w:rsidP="00027CB5">
            <w:pPr>
              <w:widowControl/>
              <w:jc w:val="right"/>
              <w:rPr>
                <w:sz w:val="26"/>
                <w:szCs w:val="26"/>
              </w:rPr>
            </w:pPr>
          </w:p>
        </w:tc>
      </w:tr>
      <w:tr w:rsidR="001F0176" w:rsidRPr="00FC3806" w14:paraId="4F1D6045" w14:textId="77777777" w:rsidTr="009C0A32">
        <w:tc>
          <w:tcPr>
            <w:tcW w:w="4821" w:type="dxa"/>
          </w:tcPr>
          <w:p w14:paraId="52AD9AA2" w14:textId="77777777" w:rsidR="001F0176" w:rsidRDefault="001F0176" w:rsidP="00027CB5">
            <w:pPr>
              <w:widowControl/>
              <w:rPr>
                <w:sz w:val="26"/>
                <w:szCs w:val="26"/>
              </w:rPr>
            </w:pPr>
          </w:p>
          <w:p w14:paraId="69122C50" w14:textId="26155D44" w:rsidR="001F0176" w:rsidRPr="00FC3806" w:rsidRDefault="00457BEE" w:rsidP="00027CB5">
            <w:pPr>
              <w:widowControl/>
              <w:rPr>
                <w:sz w:val="26"/>
                <w:szCs w:val="26"/>
              </w:rPr>
            </w:pPr>
            <w:r>
              <w:rPr>
                <w:sz w:val="26"/>
                <w:szCs w:val="26"/>
              </w:rPr>
              <w:t>Willard and Elsbeth Sunstein</w:t>
            </w:r>
          </w:p>
          <w:p w14:paraId="793AF5BD" w14:textId="77777777" w:rsidR="001F0176" w:rsidRPr="00FC3806" w:rsidRDefault="001F0176" w:rsidP="00027CB5">
            <w:pPr>
              <w:widowControl/>
              <w:rPr>
                <w:sz w:val="26"/>
                <w:szCs w:val="26"/>
              </w:rPr>
            </w:pPr>
          </w:p>
        </w:tc>
        <w:tc>
          <w:tcPr>
            <w:tcW w:w="4539" w:type="dxa"/>
          </w:tcPr>
          <w:p w14:paraId="65F25D74" w14:textId="77777777" w:rsidR="001F0176" w:rsidRPr="00FC3806" w:rsidRDefault="001F0176" w:rsidP="00027CB5">
            <w:pPr>
              <w:widowControl/>
              <w:rPr>
                <w:sz w:val="26"/>
                <w:szCs w:val="26"/>
              </w:rPr>
            </w:pPr>
          </w:p>
          <w:p w14:paraId="1DF8067B" w14:textId="5D9C6DEA" w:rsidR="001F0176" w:rsidRPr="00FC3806" w:rsidRDefault="00951129" w:rsidP="00027CB5">
            <w:pPr>
              <w:widowControl/>
              <w:jc w:val="right"/>
              <w:rPr>
                <w:sz w:val="26"/>
                <w:szCs w:val="26"/>
              </w:rPr>
            </w:pPr>
            <w:r>
              <w:rPr>
                <w:sz w:val="26"/>
                <w:szCs w:val="26"/>
              </w:rPr>
              <w:t>C</w:t>
            </w:r>
            <w:r w:rsidR="00BD70D6">
              <w:rPr>
                <w:sz w:val="26"/>
                <w:szCs w:val="26"/>
              </w:rPr>
              <w:t>-201</w:t>
            </w:r>
            <w:r w:rsidR="00531DA7">
              <w:rPr>
                <w:sz w:val="26"/>
                <w:szCs w:val="26"/>
              </w:rPr>
              <w:t>8</w:t>
            </w:r>
            <w:r w:rsidR="00BD70D6">
              <w:rPr>
                <w:sz w:val="26"/>
                <w:szCs w:val="26"/>
              </w:rPr>
              <w:t>-</w:t>
            </w:r>
            <w:r w:rsidR="00531DA7">
              <w:rPr>
                <w:sz w:val="26"/>
                <w:szCs w:val="26"/>
              </w:rPr>
              <w:t>30</w:t>
            </w:r>
            <w:r w:rsidR="00457BEE">
              <w:rPr>
                <w:sz w:val="26"/>
                <w:szCs w:val="26"/>
              </w:rPr>
              <w:t>00078</w:t>
            </w:r>
          </w:p>
        </w:tc>
      </w:tr>
      <w:tr w:rsidR="001F0176" w:rsidRPr="00FC3806" w14:paraId="05381F82" w14:textId="77777777" w:rsidTr="009C0A32">
        <w:tc>
          <w:tcPr>
            <w:tcW w:w="4821" w:type="dxa"/>
          </w:tcPr>
          <w:p w14:paraId="35030AC3" w14:textId="77777777" w:rsidR="001F0176" w:rsidRPr="00FC3806" w:rsidRDefault="001F0176" w:rsidP="00027CB5">
            <w:pPr>
              <w:widowControl/>
              <w:ind w:firstLine="720"/>
              <w:rPr>
                <w:sz w:val="26"/>
                <w:szCs w:val="26"/>
              </w:rPr>
            </w:pPr>
            <w:r w:rsidRPr="00FC3806">
              <w:rPr>
                <w:sz w:val="26"/>
                <w:szCs w:val="26"/>
              </w:rPr>
              <w:t>v.</w:t>
            </w:r>
          </w:p>
          <w:p w14:paraId="50C0B08F" w14:textId="77777777" w:rsidR="001F0176" w:rsidRPr="00FC3806" w:rsidRDefault="001F0176" w:rsidP="00027CB5">
            <w:pPr>
              <w:widowControl/>
              <w:ind w:firstLine="1440"/>
              <w:rPr>
                <w:sz w:val="26"/>
                <w:szCs w:val="26"/>
              </w:rPr>
            </w:pPr>
          </w:p>
        </w:tc>
        <w:tc>
          <w:tcPr>
            <w:tcW w:w="4539" w:type="dxa"/>
          </w:tcPr>
          <w:p w14:paraId="0B423000" w14:textId="77777777" w:rsidR="001F0176" w:rsidRPr="00FC3806" w:rsidRDefault="001F0176" w:rsidP="00027CB5">
            <w:pPr>
              <w:widowControl/>
              <w:rPr>
                <w:sz w:val="26"/>
                <w:szCs w:val="26"/>
              </w:rPr>
            </w:pPr>
          </w:p>
        </w:tc>
      </w:tr>
      <w:tr w:rsidR="001F0176" w:rsidRPr="00FC3806" w14:paraId="3662C4BE" w14:textId="77777777" w:rsidTr="009C0A32">
        <w:tc>
          <w:tcPr>
            <w:tcW w:w="4821" w:type="dxa"/>
          </w:tcPr>
          <w:p w14:paraId="551D77D8" w14:textId="10D6C86A" w:rsidR="001F0176" w:rsidRPr="00FC3806" w:rsidRDefault="00862389" w:rsidP="00027CB5">
            <w:pPr>
              <w:widowControl/>
              <w:rPr>
                <w:sz w:val="26"/>
                <w:szCs w:val="26"/>
              </w:rPr>
            </w:pPr>
            <w:r>
              <w:rPr>
                <w:sz w:val="26"/>
                <w:szCs w:val="26"/>
              </w:rPr>
              <w:t>P</w:t>
            </w:r>
            <w:r w:rsidR="00457BEE">
              <w:rPr>
                <w:sz w:val="26"/>
                <w:szCs w:val="26"/>
              </w:rPr>
              <w:t>PL Electric Utilities Corporation</w:t>
            </w:r>
          </w:p>
          <w:p w14:paraId="668B8D75" w14:textId="77777777" w:rsidR="001F0176" w:rsidRPr="00FC3806" w:rsidRDefault="001F0176" w:rsidP="00027CB5">
            <w:pPr>
              <w:widowControl/>
              <w:rPr>
                <w:sz w:val="26"/>
                <w:szCs w:val="26"/>
              </w:rPr>
            </w:pPr>
          </w:p>
        </w:tc>
        <w:tc>
          <w:tcPr>
            <w:tcW w:w="4539" w:type="dxa"/>
          </w:tcPr>
          <w:p w14:paraId="12BEA23D" w14:textId="77777777" w:rsidR="001F0176" w:rsidRPr="00FC3806" w:rsidRDefault="001F0176" w:rsidP="00027CB5">
            <w:pPr>
              <w:widowControl/>
              <w:rPr>
                <w:sz w:val="26"/>
                <w:szCs w:val="26"/>
              </w:rPr>
            </w:pPr>
          </w:p>
        </w:tc>
      </w:tr>
    </w:tbl>
    <w:p w14:paraId="06228AEA" w14:textId="77777777" w:rsidR="001F0176" w:rsidRPr="00FC3806" w:rsidRDefault="001F0176" w:rsidP="00027CB5">
      <w:pPr>
        <w:widowControl/>
        <w:rPr>
          <w:sz w:val="26"/>
          <w:szCs w:val="26"/>
        </w:rPr>
      </w:pPr>
    </w:p>
    <w:p w14:paraId="7637D6F8" w14:textId="4A01316E" w:rsidR="001F0176" w:rsidRDefault="001F0176" w:rsidP="00027CB5">
      <w:pPr>
        <w:widowControl/>
        <w:spacing w:line="360" w:lineRule="auto"/>
        <w:jc w:val="center"/>
        <w:rPr>
          <w:b/>
          <w:sz w:val="26"/>
          <w:szCs w:val="26"/>
        </w:rPr>
      </w:pPr>
      <w:r w:rsidRPr="00FC3806">
        <w:rPr>
          <w:b/>
          <w:sz w:val="26"/>
          <w:szCs w:val="26"/>
        </w:rPr>
        <w:t>OPINION AND ORDER</w:t>
      </w:r>
    </w:p>
    <w:p w14:paraId="2AD22067" w14:textId="77777777" w:rsidR="006A1E41" w:rsidRPr="00FC3806" w:rsidRDefault="006A1E41" w:rsidP="00027CB5">
      <w:pPr>
        <w:widowControl/>
        <w:spacing w:line="360" w:lineRule="auto"/>
        <w:jc w:val="center"/>
        <w:rPr>
          <w:b/>
          <w:sz w:val="26"/>
          <w:szCs w:val="26"/>
        </w:rPr>
      </w:pPr>
    </w:p>
    <w:p w14:paraId="573EEF7D" w14:textId="77777777" w:rsidR="001F0176" w:rsidRPr="00FC3806" w:rsidRDefault="001F0176" w:rsidP="00027CB5">
      <w:pPr>
        <w:widowControl/>
        <w:spacing w:line="360" w:lineRule="auto"/>
        <w:rPr>
          <w:b/>
          <w:sz w:val="26"/>
          <w:szCs w:val="26"/>
        </w:rPr>
      </w:pPr>
      <w:r w:rsidRPr="00FC3806">
        <w:rPr>
          <w:b/>
          <w:sz w:val="26"/>
          <w:szCs w:val="26"/>
        </w:rPr>
        <w:t>BY THE COMMISSION:</w:t>
      </w:r>
    </w:p>
    <w:p w14:paraId="247670F1" w14:textId="77777777" w:rsidR="001F0176" w:rsidRPr="00FC3806" w:rsidRDefault="001F0176" w:rsidP="00027CB5">
      <w:pPr>
        <w:widowControl/>
        <w:spacing w:line="360" w:lineRule="auto"/>
        <w:rPr>
          <w:b/>
          <w:sz w:val="26"/>
          <w:szCs w:val="26"/>
        </w:rPr>
      </w:pPr>
    </w:p>
    <w:p w14:paraId="5F8A1587" w14:textId="1491E4AB" w:rsidR="001F38B7" w:rsidRPr="00BB5C84" w:rsidRDefault="001F0176" w:rsidP="001F38B7">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47617A">
        <w:rPr>
          <w:sz w:val="26"/>
          <w:szCs w:val="26"/>
        </w:rPr>
        <w:t xml:space="preserve">are the Exceptions of </w:t>
      </w:r>
      <w:r w:rsidR="00457BEE">
        <w:rPr>
          <w:sz w:val="26"/>
          <w:szCs w:val="26"/>
        </w:rPr>
        <w:t>Willard and Elsbeth Sunstein</w:t>
      </w:r>
      <w:r w:rsidR="005E10A3">
        <w:rPr>
          <w:sz w:val="26"/>
          <w:szCs w:val="26"/>
        </w:rPr>
        <w:t xml:space="preserve"> (Complainant</w:t>
      </w:r>
      <w:r w:rsidR="00457BEE">
        <w:rPr>
          <w:sz w:val="26"/>
          <w:szCs w:val="26"/>
        </w:rPr>
        <w:t>s</w:t>
      </w:r>
      <w:r w:rsidR="005E10A3">
        <w:rPr>
          <w:sz w:val="26"/>
          <w:szCs w:val="26"/>
        </w:rPr>
        <w:t>)</w:t>
      </w:r>
      <w:r w:rsidR="00BB5C84">
        <w:rPr>
          <w:sz w:val="26"/>
          <w:szCs w:val="26"/>
        </w:rPr>
        <w:t>,</w:t>
      </w:r>
      <w:r w:rsidR="005E10A3">
        <w:rPr>
          <w:sz w:val="26"/>
          <w:szCs w:val="26"/>
        </w:rPr>
        <w:t xml:space="preserve"> </w:t>
      </w:r>
      <w:r w:rsidR="00EB267E">
        <w:rPr>
          <w:sz w:val="26"/>
          <w:szCs w:val="26"/>
        </w:rPr>
        <w:t xml:space="preserve">filed on </w:t>
      </w:r>
      <w:r w:rsidR="00381AEC">
        <w:rPr>
          <w:sz w:val="26"/>
          <w:szCs w:val="26"/>
        </w:rPr>
        <w:t>April 4</w:t>
      </w:r>
      <w:r w:rsidR="00EB267E">
        <w:rPr>
          <w:sz w:val="26"/>
          <w:szCs w:val="26"/>
        </w:rPr>
        <w:t>, 201</w:t>
      </w:r>
      <w:r w:rsidR="00531DA7">
        <w:rPr>
          <w:sz w:val="26"/>
          <w:szCs w:val="26"/>
        </w:rPr>
        <w:t>9</w:t>
      </w:r>
      <w:r w:rsidR="00EB267E">
        <w:rPr>
          <w:sz w:val="26"/>
          <w:szCs w:val="26"/>
        </w:rPr>
        <w:t xml:space="preserve">, </w:t>
      </w:r>
      <w:r w:rsidR="0047617A">
        <w:rPr>
          <w:sz w:val="26"/>
          <w:szCs w:val="26"/>
        </w:rPr>
        <w:t xml:space="preserve">to the </w:t>
      </w:r>
      <w:r w:rsidRPr="00FC3806">
        <w:rPr>
          <w:sz w:val="26"/>
          <w:szCs w:val="26"/>
        </w:rPr>
        <w:t xml:space="preserve">Initial Decision (I.D.) of Administrative Law Judge (ALJ) </w:t>
      </w:r>
      <w:r w:rsidR="00381AEC">
        <w:rPr>
          <w:sz w:val="26"/>
          <w:szCs w:val="26"/>
        </w:rPr>
        <w:t>Elizabeth H. Barnes</w:t>
      </w:r>
      <w:r w:rsidRPr="00FC3806">
        <w:rPr>
          <w:sz w:val="26"/>
          <w:szCs w:val="26"/>
        </w:rPr>
        <w:t xml:space="preserve">, </w:t>
      </w:r>
      <w:r w:rsidR="00EB267E">
        <w:rPr>
          <w:sz w:val="26"/>
          <w:szCs w:val="26"/>
        </w:rPr>
        <w:t xml:space="preserve">which was </w:t>
      </w:r>
      <w:r w:rsidRPr="00FC3806">
        <w:rPr>
          <w:sz w:val="26"/>
          <w:szCs w:val="26"/>
        </w:rPr>
        <w:t xml:space="preserve">issued on </w:t>
      </w:r>
      <w:r w:rsidR="00531DA7">
        <w:rPr>
          <w:sz w:val="26"/>
          <w:szCs w:val="26"/>
        </w:rPr>
        <w:t>March 5</w:t>
      </w:r>
      <w:r w:rsidR="00F91FC0">
        <w:rPr>
          <w:sz w:val="26"/>
          <w:szCs w:val="26"/>
        </w:rPr>
        <w:t>, 201</w:t>
      </w:r>
      <w:r w:rsidR="00531DA7">
        <w:rPr>
          <w:sz w:val="26"/>
          <w:szCs w:val="26"/>
        </w:rPr>
        <w:t>9</w:t>
      </w:r>
      <w:r w:rsidR="00AC6661">
        <w:rPr>
          <w:sz w:val="26"/>
          <w:szCs w:val="26"/>
        </w:rPr>
        <w:t>,</w:t>
      </w:r>
      <w:r w:rsidRPr="00FC3806">
        <w:rPr>
          <w:sz w:val="26"/>
          <w:szCs w:val="26"/>
        </w:rPr>
        <w:t xml:space="preserve"> </w:t>
      </w:r>
      <w:r w:rsidR="00EB267E">
        <w:rPr>
          <w:sz w:val="26"/>
          <w:szCs w:val="26"/>
        </w:rPr>
        <w:t xml:space="preserve">and </w:t>
      </w:r>
      <w:r w:rsidR="005E10A3">
        <w:rPr>
          <w:sz w:val="26"/>
          <w:szCs w:val="26"/>
        </w:rPr>
        <w:t xml:space="preserve">which </w:t>
      </w:r>
      <w:r w:rsidRPr="00FC3806">
        <w:rPr>
          <w:sz w:val="26"/>
          <w:szCs w:val="26"/>
        </w:rPr>
        <w:t>dismiss</w:t>
      </w:r>
      <w:r w:rsidR="005E10A3">
        <w:rPr>
          <w:sz w:val="26"/>
          <w:szCs w:val="26"/>
        </w:rPr>
        <w:t>ed</w:t>
      </w:r>
      <w:r w:rsidR="006126D4">
        <w:rPr>
          <w:sz w:val="26"/>
          <w:szCs w:val="26"/>
        </w:rPr>
        <w:t xml:space="preserve"> the Complainants</w:t>
      </w:r>
      <w:r w:rsidR="00381AEC">
        <w:rPr>
          <w:sz w:val="26"/>
          <w:szCs w:val="26"/>
        </w:rPr>
        <w:t>’</w:t>
      </w:r>
      <w:r w:rsidR="006126D4">
        <w:rPr>
          <w:sz w:val="26"/>
          <w:szCs w:val="26"/>
        </w:rPr>
        <w:t xml:space="preserve"> Formal Complaint (Complaint)</w:t>
      </w:r>
      <w:r w:rsidRPr="00FC3806">
        <w:rPr>
          <w:sz w:val="26"/>
          <w:szCs w:val="26"/>
        </w:rPr>
        <w:t xml:space="preserve"> </w:t>
      </w:r>
      <w:r w:rsidRPr="00194052">
        <w:rPr>
          <w:sz w:val="26"/>
          <w:szCs w:val="26"/>
        </w:rPr>
        <w:t>with prejudice</w:t>
      </w:r>
      <w:r w:rsidR="006126D4">
        <w:rPr>
          <w:sz w:val="26"/>
          <w:szCs w:val="26"/>
        </w:rPr>
        <w:t>.</w:t>
      </w:r>
      <w:r w:rsidR="005E10A3">
        <w:rPr>
          <w:sz w:val="26"/>
          <w:szCs w:val="26"/>
        </w:rPr>
        <w:t xml:space="preserve">  </w:t>
      </w:r>
      <w:r w:rsidR="0066095F">
        <w:rPr>
          <w:sz w:val="26"/>
          <w:szCs w:val="26"/>
        </w:rPr>
        <w:t>P</w:t>
      </w:r>
      <w:r w:rsidR="00381AEC">
        <w:rPr>
          <w:sz w:val="26"/>
          <w:szCs w:val="26"/>
        </w:rPr>
        <w:t>PL Electric Utilities Corporation (PPL</w:t>
      </w:r>
      <w:r w:rsidR="00DE6283">
        <w:rPr>
          <w:sz w:val="26"/>
          <w:szCs w:val="26"/>
        </w:rPr>
        <w:t xml:space="preserve"> or the Company</w:t>
      </w:r>
      <w:r w:rsidR="00381AEC">
        <w:rPr>
          <w:sz w:val="26"/>
          <w:szCs w:val="26"/>
        </w:rPr>
        <w:t>)</w:t>
      </w:r>
      <w:r w:rsidR="00BC03F2">
        <w:rPr>
          <w:sz w:val="26"/>
          <w:szCs w:val="26"/>
        </w:rPr>
        <w:t xml:space="preserve"> file</w:t>
      </w:r>
      <w:r w:rsidR="00381AEC">
        <w:rPr>
          <w:sz w:val="26"/>
          <w:szCs w:val="26"/>
        </w:rPr>
        <w:t>d</w:t>
      </w:r>
      <w:r w:rsidR="0066095F">
        <w:rPr>
          <w:sz w:val="26"/>
          <w:szCs w:val="26"/>
        </w:rPr>
        <w:t xml:space="preserve"> </w:t>
      </w:r>
      <w:r w:rsidR="00BC03F2">
        <w:rPr>
          <w:sz w:val="26"/>
          <w:szCs w:val="26"/>
        </w:rPr>
        <w:t>Repl</w:t>
      </w:r>
      <w:r w:rsidR="00BB5C84">
        <w:rPr>
          <w:sz w:val="26"/>
          <w:szCs w:val="26"/>
        </w:rPr>
        <w:t>ies to Exception</w:t>
      </w:r>
      <w:r w:rsidR="00573C95">
        <w:rPr>
          <w:sz w:val="26"/>
          <w:szCs w:val="26"/>
        </w:rPr>
        <w:t>s</w:t>
      </w:r>
      <w:r w:rsidR="00381AEC">
        <w:rPr>
          <w:sz w:val="26"/>
          <w:szCs w:val="26"/>
        </w:rPr>
        <w:t xml:space="preserve"> on April 4, 2019</w:t>
      </w:r>
      <w:r w:rsidR="00AC6661">
        <w:rPr>
          <w:sz w:val="26"/>
          <w:szCs w:val="26"/>
        </w:rPr>
        <w:t>.</w:t>
      </w:r>
      <w:r w:rsidRPr="00FC3806">
        <w:rPr>
          <w:sz w:val="26"/>
          <w:szCs w:val="26"/>
        </w:rPr>
        <w:t xml:space="preserve">  </w:t>
      </w:r>
      <w:r w:rsidR="001F38B7" w:rsidRPr="006A1E41">
        <w:rPr>
          <w:sz w:val="26"/>
          <w:szCs w:val="26"/>
        </w:rPr>
        <w:t>For the reasons se</w:t>
      </w:r>
      <w:r w:rsidR="006A1E41">
        <w:rPr>
          <w:sz w:val="26"/>
          <w:szCs w:val="26"/>
        </w:rPr>
        <w:t>t forth</w:t>
      </w:r>
      <w:r w:rsidR="001F38B7" w:rsidRPr="006A1E41">
        <w:rPr>
          <w:sz w:val="26"/>
          <w:szCs w:val="26"/>
        </w:rPr>
        <w:t xml:space="preserve"> below, we shall deny the Complainants</w:t>
      </w:r>
      <w:r w:rsidR="00381AEC">
        <w:rPr>
          <w:sz w:val="26"/>
          <w:szCs w:val="26"/>
        </w:rPr>
        <w:t>’</w:t>
      </w:r>
      <w:r w:rsidR="001F38B7" w:rsidRPr="006A1E41">
        <w:rPr>
          <w:sz w:val="26"/>
          <w:szCs w:val="26"/>
        </w:rPr>
        <w:t xml:space="preserve"> Exceptions, adopt the ALJ’s Initial Decision and dismiss the Complaint.</w:t>
      </w:r>
    </w:p>
    <w:p w14:paraId="616BA270" w14:textId="77777777" w:rsidR="001F0176" w:rsidRDefault="001F0176" w:rsidP="00027CB5">
      <w:pPr>
        <w:widowControl/>
        <w:spacing w:line="360" w:lineRule="auto"/>
        <w:rPr>
          <w:sz w:val="26"/>
        </w:rPr>
      </w:pPr>
    </w:p>
    <w:p w14:paraId="31D5A1A0" w14:textId="77777777" w:rsidR="001F0176" w:rsidRPr="00F91FC0" w:rsidRDefault="001F0176" w:rsidP="00027CB5">
      <w:pPr>
        <w:keepNext/>
        <w:keepLines/>
        <w:widowControl/>
        <w:spacing w:line="360" w:lineRule="auto"/>
        <w:jc w:val="center"/>
        <w:rPr>
          <w:b/>
          <w:sz w:val="26"/>
          <w:szCs w:val="26"/>
        </w:rPr>
      </w:pPr>
      <w:r w:rsidRPr="00FC3806">
        <w:rPr>
          <w:b/>
          <w:sz w:val="26"/>
          <w:szCs w:val="26"/>
        </w:rPr>
        <w:lastRenderedPageBreak/>
        <w:t>History of the Proceeding</w:t>
      </w:r>
    </w:p>
    <w:p w14:paraId="6BA6334A" w14:textId="77777777" w:rsidR="002B2C4A" w:rsidRPr="002B2C4A" w:rsidRDefault="002B2C4A" w:rsidP="00027CB5">
      <w:pPr>
        <w:keepNext/>
        <w:keepLines/>
        <w:widowControl/>
        <w:autoSpaceDE w:val="0"/>
        <w:autoSpaceDN w:val="0"/>
        <w:adjustRightInd w:val="0"/>
        <w:spacing w:line="360" w:lineRule="auto"/>
        <w:rPr>
          <w:rFonts w:eastAsiaTheme="minorHAnsi"/>
          <w:color w:val="000000"/>
          <w:sz w:val="24"/>
          <w:szCs w:val="24"/>
        </w:rPr>
      </w:pPr>
    </w:p>
    <w:p w14:paraId="620A989D" w14:textId="462A6C4A" w:rsidR="00F91FC0" w:rsidRPr="00F91FC0" w:rsidRDefault="002B2C4A" w:rsidP="00027CB5">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On </w:t>
      </w:r>
      <w:r w:rsidR="00174AC1">
        <w:rPr>
          <w:rFonts w:eastAsiaTheme="minorHAnsi"/>
          <w:color w:val="000000"/>
          <w:sz w:val="26"/>
          <w:szCs w:val="26"/>
        </w:rPr>
        <w:t>February 26</w:t>
      </w:r>
      <w:r w:rsidR="004E2673">
        <w:rPr>
          <w:rFonts w:eastAsiaTheme="minorHAnsi"/>
          <w:color w:val="000000"/>
          <w:sz w:val="26"/>
          <w:szCs w:val="26"/>
        </w:rPr>
        <w:t>, 2018</w:t>
      </w:r>
      <w:r w:rsidR="00180FE2">
        <w:rPr>
          <w:rFonts w:eastAsiaTheme="minorHAnsi"/>
          <w:color w:val="000000"/>
          <w:sz w:val="26"/>
          <w:szCs w:val="26"/>
        </w:rPr>
        <w:t xml:space="preserve">, </w:t>
      </w:r>
      <w:r w:rsidR="006126D4">
        <w:rPr>
          <w:rFonts w:eastAsiaTheme="minorHAnsi"/>
          <w:color w:val="000000"/>
          <w:sz w:val="26"/>
          <w:szCs w:val="26"/>
        </w:rPr>
        <w:t>the Complainant</w:t>
      </w:r>
      <w:r w:rsidR="00174AC1">
        <w:rPr>
          <w:rFonts w:eastAsiaTheme="minorHAnsi"/>
          <w:color w:val="000000"/>
          <w:sz w:val="26"/>
          <w:szCs w:val="26"/>
        </w:rPr>
        <w:t>s</w:t>
      </w:r>
      <w:r w:rsidRPr="00F91FC0">
        <w:rPr>
          <w:rFonts w:eastAsiaTheme="minorHAnsi"/>
          <w:color w:val="000000"/>
          <w:sz w:val="26"/>
          <w:szCs w:val="26"/>
        </w:rPr>
        <w:t xml:space="preserve"> filed </w:t>
      </w:r>
      <w:r w:rsidR="0066095F">
        <w:rPr>
          <w:rFonts w:eastAsiaTheme="minorHAnsi"/>
          <w:color w:val="000000"/>
          <w:sz w:val="26"/>
          <w:szCs w:val="26"/>
        </w:rPr>
        <w:t xml:space="preserve">the instant Complaint </w:t>
      </w:r>
      <w:r w:rsidRPr="00F91FC0">
        <w:rPr>
          <w:rFonts w:eastAsiaTheme="minorHAnsi"/>
          <w:color w:val="000000"/>
          <w:sz w:val="26"/>
          <w:szCs w:val="26"/>
        </w:rPr>
        <w:t xml:space="preserve">with the </w:t>
      </w:r>
      <w:r w:rsidR="0066095F">
        <w:rPr>
          <w:rFonts w:eastAsiaTheme="minorHAnsi"/>
          <w:color w:val="000000"/>
          <w:sz w:val="26"/>
          <w:szCs w:val="26"/>
        </w:rPr>
        <w:t xml:space="preserve">Commission, </w:t>
      </w:r>
      <w:r w:rsidR="007E094B">
        <w:rPr>
          <w:rFonts w:eastAsiaTheme="minorHAnsi"/>
          <w:color w:val="000000"/>
          <w:sz w:val="26"/>
          <w:szCs w:val="26"/>
        </w:rPr>
        <w:t xml:space="preserve">wherein </w:t>
      </w:r>
      <w:r w:rsidR="00843622">
        <w:rPr>
          <w:rFonts w:eastAsiaTheme="minorHAnsi"/>
          <w:color w:val="000000"/>
          <w:sz w:val="26"/>
          <w:szCs w:val="26"/>
        </w:rPr>
        <w:t>they sought to prevent PPL from installing a smart meter at their home.  The Complaint also</w:t>
      </w:r>
      <w:r w:rsidR="007E094B">
        <w:rPr>
          <w:rFonts w:eastAsiaTheme="minorHAnsi"/>
          <w:color w:val="000000"/>
          <w:sz w:val="26"/>
          <w:szCs w:val="26"/>
        </w:rPr>
        <w:t xml:space="preserve"> </w:t>
      </w:r>
      <w:r w:rsidR="0066095F">
        <w:rPr>
          <w:rFonts w:eastAsiaTheme="minorHAnsi"/>
          <w:color w:val="000000"/>
          <w:sz w:val="26"/>
          <w:szCs w:val="26"/>
        </w:rPr>
        <w:t>alleg</w:t>
      </w:r>
      <w:r w:rsidR="007E094B">
        <w:rPr>
          <w:rFonts w:eastAsiaTheme="minorHAnsi"/>
          <w:color w:val="000000"/>
          <w:sz w:val="26"/>
          <w:szCs w:val="26"/>
        </w:rPr>
        <w:t>ed</w:t>
      </w:r>
      <w:r w:rsidR="0066095F">
        <w:rPr>
          <w:rFonts w:eastAsiaTheme="minorHAnsi"/>
          <w:color w:val="000000"/>
          <w:sz w:val="26"/>
          <w:szCs w:val="26"/>
        </w:rPr>
        <w:t xml:space="preserve"> that</w:t>
      </w:r>
      <w:r w:rsidR="00573C95">
        <w:rPr>
          <w:rFonts w:eastAsiaTheme="minorHAnsi"/>
          <w:color w:val="000000"/>
          <w:sz w:val="26"/>
          <w:szCs w:val="26"/>
        </w:rPr>
        <w:t>:</w:t>
      </w:r>
      <w:r w:rsidR="0066095F">
        <w:rPr>
          <w:rFonts w:eastAsiaTheme="minorHAnsi"/>
          <w:color w:val="000000"/>
          <w:sz w:val="26"/>
          <w:szCs w:val="26"/>
        </w:rPr>
        <w:t xml:space="preserve"> </w:t>
      </w:r>
      <w:r w:rsidR="00843622">
        <w:rPr>
          <w:rFonts w:eastAsiaTheme="minorHAnsi"/>
          <w:color w:val="000000"/>
          <w:sz w:val="26"/>
          <w:szCs w:val="26"/>
        </w:rPr>
        <w:t>(1) the proposed smart meter will be harmful to their health</w:t>
      </w:r>
      <w:r w:rsidR="00573C95">
        <w:rPr>
          <w:rFonts w:eastAsiaTheme="minorHAnsi"/>
          <w:color w:val="000000"/>
          <w:sz w:val="26"/>
          <w:szCs w:val="26"/>
        </w:rPr>
        <w:t>;</w:t>
      </w:r>
      <w:r w:rsidR="00E22442">
        <w:rPr>
          <w:rFonts w:eastAsiaTheme="minorHAnsi"/>
          <w:color w:val="000000"/>
          <w:sz w:val="26"/>
          <w:szCs w:val="26"/>
        </w:rPr>
        <w:t xml:space="preserve"> </w:t>
      </w:r>
      <w:r w:rsidR="00843622">
        <w:rPr>
          <w:rFonts w:eastAsiaTheme="minorHAnsi"/>
          <w:color w:val="000000"/>
          <w:sz w:val="26"/>
          <w:szCs w:val="26"/>
        </w:rPr>
        <w:t>(2) installation of smart meters on their neighbors’ properties has already caused negative health effects to the Complainants</w:t>
      </w:r>
      <w:r w:rsidR="00573C95">
        <w:rPr>
          <w:rFonts w:eastAsiaTheme="minorHAnsi"/>
          <w:color w:val="000000"/>
          <w:sz w:val="26"/>
          <w:szCs w:val="26"/>
        </w:rPr>
        <w:t>;</w:t>
      </w:r>
      <w:r w:rsidR="00E22442">
        <w:rPr>
          <w:rFonts w:eastAsiaTheme="minorHAnsi"/>
          <w:color w:val="000000"/>
          <w:sz w:val="26"/>
          <w:szCs w:val="26"/>
        </w:rPr>
        <w:t xml:space="preserve"> and (3) the proposed smart meter poses fire and safety concerns</w:t>
      </w:r>
      <w:r w:rsidR="00843622">
        <w:rPr>
          <w:rFonts w:eastAsiaTheme="minorHAnsi"/>
          <w:color w:val="000000"/>
          <w:sz w:val="26"/>
          <w:szCs w:val="26"/>
        </w:rPr>
        <w:t xml:space="preserve">.  </w:t>
      </w:r>
      <w:r w:rsidR="007E094B">
        <w:rPr>
          <w:rFonts w:eastAsiaTheme="minorHAnsi"/>
          <w:color w:val="000000"/>
          <w:sz w:val="26"/>
          <w:szCs w:val="26"/>
        </w:rPr>
        <w:t>For relief, the Complainant</w:t>
      </w:r>
      <w:r w:rsidR="00843622">
        <w:rPr>
          <w:rFonts w:eastAsiaTheme="minorHAnsi"/>
          <w:color w:val="000000"/>
          <w:sz w:val="26"/>
          <w:szCs w:val="26"/>
        </w:rPr>
        <w:t>s</w:t>
      </w:r>
      <w:r w:rsidR="007E094B">
        <w:rPr>
          <w:rFonts w:eastAsiaTheme="minorHAnsi"/>
          <w:color w:val="000000"/>
          <w:sz w:val="26"/>
          <w:szCs w:val="26"/>
        </w:rPr>
        <w:t xml:space="preserve"> </w:t>
      </w:r>
      <w:r w:rsidR="00180FE2">
        <w:rPr>
          <w:rFonts w:eastAsiaTheme="minorHAnsi"/>
          <w:color w:val="000000"/>
          <w:sz w:val="26"/>
          <w:szCs w:val="26"/>
        </w:rPr>
        <w:t>request</w:t>
      </w:r>
      <w:r w:rsidR="007E094B">
        <w:rPr>
          <w:rFonts w:eastAsiaTheme="minorHAnsi"/>
          <w:color w:val="000000"/>
          <w:sz w:val="26"/>
          <w:szCs w:val="26"/>
        </w:rPr>
        <w:t>ed</w:t>
      </w:r>
      <w:r w:rsidR="00180FE2">
        <w:rPr>
          <w:rFonts w:eastAsiaTheme="minorHAnsi"/>
          <w:color w:val="000000"/>
          <w:sz w:val="26"/>
          <w:szCs w:val="26"/>
        </w:rPr>
        <w:t xml:space="preserve"> a</w:t>
      </w:r>
      <w:r w:rsidR="00843622">
        <w:rPr>
          <w:rFonts w:eastAsiaTheme="minorHAnsi"/>
          <w:color w:val="000000"/>
          <w:sz w:val="26"/>
          <w:szCs w:val="26"/>
        </w:rPr>
        <w:t xml:space="preserve">n accommodation of not having a smart meter on their service property.  </w:t>
      </w:r>
      <w:r w:rsidR="00F465BA">
        <w:rPr>
          <w:rFonts w:eastAsiaTheme="minorHAnsi"/>
          <w:color w:val="000000"/>
          <w:sz w:val="26"/>
          <w:szCs w:val="26"/>
        </w:rPr>
        <w:t xml:space="preserve">I.D. at 1; </w:t>
      </w:r>
      <w:r w:rsidR="00F465BA" w:rsidRPr="004A7365">
        <w:rPr>
          <w:rFonts w:eastAsiaTheme="minorHAnsi"/>
          <w:color w:val="000000"/>
          <w:sz w:val="26"/>
          <w:szCs w:val="26"/>
        </w:rPr>
        <w:t>Complaint at ¶ 4.</w:t>
      </w:r>
    </w:p>
    <w:p w14:paraId="4B8DAD41" w14:textId="77777777" w:rsidR="00F91FC0" w:rsidRPr="00F91FC0" w:rsidRDefault="00F91FC0" w:rsidP="00027CB5">
      <w:pPr>
        <w:widowControl/>
        <w:autoSpaceDE w:val="0"/>
        <w:autoSpaceDN w:val="0"/>
        <w:adjustRightInd w:val="0"/>
        <w:spacing w:line="360" w:lineRule="auto"/>
        <w:ind w:firstLine="1440"/>
        <w:rPr>
          <w:rFonts w:eastAsiaTheme="minorHAnsi"/>
          <w:color w:val="000000"/>
          <w:sz w:val="26"/>
          <w:szCs w:val="26"/>
        </w:rPr>
      </w:pPr>
    </w:p>
    <w:p w14:paraId="153C77E0" w14:textId="64893AF5" w:rsidR="00F91FC0" w:rsidRPr="00F91FC0" w:rsidRDefault="00180FE2" w:rsidP="00027CB5">
      <w:pPr>
        <w:widowControl/>
        <w:spacing w:line="360" w:lineRule="auto"/>
        <w:ind w:firstLine="1440"/>
        <w:rPr>
          <w:sz w:val="26"/>
          <w:szCs w:val="26"/>
        </w:rPr>
      </w:pPr>
      <w:r>
        <w:rPr>
          <w:rFonts w:eastAsiaTheme="minorHAnsi"/>
          <w:color w:val="000000"/>
          <w:sz w:val="26"/>
          <w:szCs w:val="26"/>
        </w:rPr>
        <w:t xml:space="preserve">On </w:t>
      </w:r>
      <w:r w:rsidR="00E22442">
        <w:rPr>
          <w:rFonts w:eastAsiaTheme="minorHAnsi"/>
          <w:color w:val="000000"/>
          <w:sz w:val="26"/>
          <w:szCs w:val="26"/>
        </w:rPr>
        <w:t>March 19</w:t>
      </w:r>
      <w:r>
        <w:rPr>
          <w:rFonts w:eastAsiaTheme="minorHAnsi"/>
          <w:color w:val="000000"/>
          <w:sz w:val="26"/>
          <w:szCs w:val="26"/>
        </w:rPr>
        <w:t xml:space="preserve">, </w:t>
      </w:r>
      <w:r w:rsidR="00EB1BC8">
        <w:rPr>
          <w:rFonts w:eastAsiaTheme="minorHAnsi"/>
          <w:color w:val="000000"/>
          <w:sz w:val="26"/>
          <w:szCs w:val="26"/>
        </w:rPr>
        <w:t xml:space="preserve">2018, </w:t>
      </w:r>
      <w:r>
        <w:rPr>
          <w:rFonts w:eastAsiaTheme="minorHAnsi"/>
          <w:color w:val="000000"/>
          <w:sz w:val="26"/>
          <w:szCs w:val="26"/>
        </w:rPr>
        <w:t>P</w:t>
      </w:r>
      <w:r w:rsidR="00E22442">
        <w:rPr>
          <w:rFonts w:eastAsiaTheme="minorHAnsi"/>
          <w:color w:val="000000"/>
          <w:sz w:val="26"/>
          <w:szCs w:val="26"/>
        </w:rPr>
        <w:t>PL</w:t>
      </w:r>
      <w:r w:rsidR="0066095F">
        <w:rPr>
          <w:rFonts w:eastAsiaTheme="minorHAnsi"/>
          <w:color w:val="000000"/>
          <w:sz w:val="26"/>
          <w:szCs w:val="26"/>
        </w:rPr>
        <w:t xml:space="preserve"> filed an Answer</w:t>
      </w:r>
      <w:r>
        <w:rPr>
          <w:rFonts w:eastAsiaTheme="minorHAnsi"/>
          <w:color w:val="000000"/>
          <w:sz w:val="26"/>
          <w:szCs w:val="26"/>
        </w:rPr>
        <w:t xml:space="preserve">, </w:t>
      </w:r>
      <w:r w:rsidR="0066095F">
        <w:rPr>
          <w:rFonts w:eastAsiaTheme="minorHAnsi"/>
          <w:color w:val="000000"/>
          <w:sz w:val="26"/>
          <w:szCs w:val="26"/>
        </w:rPr>
        <w:t xml:space="preserve">denying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 xml:space="preserve">omplaint. </w:t>
      </w:r>
      <w:r w:rsidR="00F465BA" w:rsidRPr="00F465BA">
        <w:rPr>
          <w:rFonts w:eastAsiaTheme="minorHAnsi"/>
          <w:i/>
          <w:color w:val="000000"/>
          <w:sz w:val="26"/>
          <w:szCs w:val="26"/>
        </w:rPr>
        <w:t xml:space="preserve"> </w:t>
      </w:r>
      <w:r w:rsidR="00E22442" w:rsidRPr="00E22442">
        <w:rPr>
          <w:rFonts w:eastAsiaTheme="minorHAnsi"/>
          <w:iCs/>
          <w:color w:val="000000"/>
          <w:sz w:val="26"/>
          <w:szCs w:val="26"/>
        </w:rPr>
        <w:t>PPL</w:t>
      </w:r>
      <w:r w:rsidR="00E22442">
        <w:rPr>
          <w:rFonts w:eastAsiaTheme="minorHAnsi"/>
          <w:color w:val="000000"/>
          <w:sz w:val="26"/>
          <w:szCs w:val="26"/>
        </w:rPr>
        <w:t xml:space="preserve"> admitted to attempting to install a smart meter </w:t>
      </w:r>
      <w:r w:rsidR="00EB1BC8">
        <w:rPr>
          <w:rFonts w:eastAsiaTheme="minorHAnsi"/>
          <w:color w:val="000000"/>
          <w:sz w:val="26"/>
          <w:szCs w:val="26"/>
        </w:rPr>
        <w:t>at</w:t>
      </w:r>
      <w:r w:rsidR="00E22442">
        <w:rPr>
          <w:rFonts w:eastAsiaTheme="minorHAnsi"/>
          <w:color w:val="000000"/>
          <w:sz w:val="26"/>
          <w:szCs w:val="26"/>
        </w:rPr>
        <w:t xml:space="preserve"> Complainants’ residence.  PPL denied that its smart meters have caused, contributed to, or exacerbated any illness or will cause, contribute to, or exacerbate any illnesses.  PPL further denied that its meters pose any fire or safety concerns.  PPL contends that there is no opt-out provision in the law and the Complainants are no</w:t>
      </w:r>
      <w:r w:rsidR="00EB1BC8">
        <w:rPr>
          <w:rFonts w:eastAsiaTheme="minorHAnsi"/>
          <w:color w:val="000000"/>
          <w:sz w:val="26"/>
          <w:szCs w:val="26"/>
        </w:rPr>
        <w:t>t</w:t>
      </w:r>
      <w:r w:rsidR="00E22442">
        <w:rPr>
          <w:rFonts w:eastAsiaTheme="minorHAnsi"/>
          <w:color w:val="000000"/>
          <w:sz w:val="26"/>
          <w:szCs w:val="26"/>
        </w:rPr>
        <w:t xml:space="preserve"> entitled to the accommodation relief </w:t>
      </w:r>
      <w:r w:rsidR="00573C95">
        <w:rPr>
          <w:rFonts w:eastAsiaTheme="minorHAnsi"/>
          <w:color w:val="000000"/>
          <w:sz w:val="26"/>
          <w:szCs w:val="26"/>
        </w:rPr>
        <w:t xml:space="preserve">they are </w:t>
      </w:r>
      <w:r w:rsidR="00E22442">
        <w:rPr>
          <w:rFonts w:eastAsiaTheme="minorHAnsi"/>
          <w:color w:val="000000"/>
          <w:sz w:val="26"/>
          <w:szCs w:val="26"/>
        </w:rPr>
        <w:t>request</w:t>
      </w:r>
      <w:r w:rsidR="00573C95">
        <w:rPr>
          <w:rFonts w:eastAsiaTheme="minorHAnsi"/>
          <w:color w:val="000000"/>
          <w:sz w:val="26"/>
          <w:szCs w:val="26"/>
        </w:rPr>
        <w:t>ing</w:t>
      </w:r>
      <w:r w:rsidR="00E22442">
        <w:rPr>
          <w:rFonts w:eastAsiaTheme="minorHAnsi"/>
          <w:color w:val="000000"/>
          <w:sz w:val="26"/>
          <w:szCs w:val="26"/>
        </w:rPr>
        <w:t xml:space="preserve">. </w:t>
      </w:r>
      <w:r w:rsidR="00E22442" w:rsidRPr="00E22442">
        <w:rPr>
          <w:rFonts w:eastAsiaTheme="minorHAnsi"/>
          <w:color w:val="000000"/>
          <w:sz w:val="26"/>
          <w:szCs w:val="26"/>
        </w:rPr>
        <w:t xml:space="preserve"> </w:t>
      </w:r>
      <w:r w:rsidR="00F465BA">
        <w:rPr>
          <w:rFonts w:eastAsiaTheme="minorHAnsi"/>
          <w:color w:val="000000"/>
          <w:sz w:val="26"/>
          <w:szCs w:val="26"/>
        </w:rPr>
        <w:t xml:space="preserve">I.D. at </w:t>
      </w:r>
      <w:r w:rsidR="004E2673">
        <w:rPr>
          <w:rFonts w:eastAsiaTheme="minorHAnsi"/>
          <w:color w:val="000000"/>
          <w:sz w:val="26"/>
          <w:szCs w:val="26"/>
        </w:rPr>
        <w:t>2</w:t>
      </w:r>
      <w:r w:rsidR="00F465BA">
        <w:rPr>
          <w:rFonts w:eastAsiaTheme="minorHAnsi"/>
          <w:color w:val="000000"/>
          <w:sz w:val="26"/>
          <w:szCs w:val="26"/>
        </w:rPr>
        <w:t xml:space="preserve">; </w:t>
      </w:r>
      <w:r w:rsidR="00F465BA" w:rsidRPr="00F465BA">
        <w:rPr>
          <w:rFonts w:eastAsiaTheme="minorHAnsi"/>
          <w:i/>
          <w:color w:val="000000"/>
          <w:sz w:val="26"/>
          <w:szCs w:val="26"/>
        </w:rPr>
        <w:t xml:space="preserve">see generally </w:t>
      </w:r>
      <w:r w:rsidR="00F465BA">
        <w:rPr>
          <w:rFonts w:eastAsiaTheme="minorHAnsi"/>
          <w:color w:val="000000"/>
          <w:sz w:val="26"/>
          <w:szCs w:val="26"/>
        </w:rPr>
        <w:t>Answer.</w:t>
      </w:r>
    </w:p>
    <w:p w14:paraId="4BCF7702" w14:textId="77777777" w:rsidR="001F0176" w:rsidRPr="00F91FC0" w:rsidRDefault="001F0176" w:rsidP="00027CB5">
      <w:pPr>
        <w:widowControl/>
        <w:spacing w:line="360" w:lineRule="auto"/>
        <w:ind w:firstLine="1440"/>
        <w:rPr>
          <w:sz w:val="26"/>
          <w:szCs w:val="26"/>
        </w:rPr>
      </w:pPr>
    </w:p>
    <w:p w14:paraId="71156F20" w14:textId="3AE811E6" w:rsidR="00B46AD4" w:rsidRDefault="00F91FC0" w:rsidP="00027CB5">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1307EC">
        <w:rPr>
          <w:rFonts w:eastAsiaTheme="minorHAnsi"/>
          <w:color w:val="000000"/>
          <w:sz w:val="26"/>
          <w:szCs w:val="26"/>
        </w:rPr>
        <w:t>April 5</w:t>
      </w:r>
      <w:r w:rsidR="004E2673">
        <w:rPr>
          <w:rFonts w:eastAsiaTheme="minorHAnsi"/>
          <w:color w:val="000000"/>
          <w:sz w:val="26"/>
          <w:szCs w:val="26"/>
        </w:rPr>
        <w:t>, 2018</w:t>
      </w:r>
      <w:r w:rsidR="00340D38">
        <w:rPr>
          <w:rFonts w:eastAsiaTheme="minorHAnsi"/>
          <w:color w:val="000000"/>
          <w:sz w:val="26"/>
          <w:szCs w:val="26"/>
        </w:rPr>
        <w:t xml:space="preserve"> (Hearing Notice)</w:t>
      </w:r>
      <w:r w:rsidRPr="00F91FC0">
        <w:rPr>
          <w:rFonts w:eastAsiaTheme="minorHAnsi"/>
          <w:color w:val="000000"/>
          <w:sz w:val="26"/>
          <w:szCs w:val="26"/>
        </w:rPr>
        <w:t xml:space="preserve">, the Commission scheduled this matter for a </w:t>
      </w:r>
      <w:r w:rsidR="001307EC">
        <w:rPr>
          <w:rFonts w:eastAsiaTheme="minorHAnsi"/>
          <w:color w:val="000000"/>
          <w:sz w:val="26"/>
          <w:szCs w:val="26"/>
        </w:rPr>
        <w:t>Call-In Telephonic H</w:t>
      </w:r>
      <w:r w:rsidRPr="00F91FC0">
        <w:rPr>
          <w:rFonts w:eastAsiaTheme="minorHAnsi"/>
          <w:color w:val="000000"/>
          <w:sz w:val="26"/>
          <w:szCs w:val="26"/>
        </w:rPr>
        <w:t xml:space="preserve">earing on </w:t>
      </w:r>
      <w:r w:rsidR="001307EC">
        <w:rPr>
          <w:rFonts w:eastAsiaTheme="minorHAnsi"/>
          <w:color w:val="000000"/>
          <w:sz w:val="26"/>
          <w:szCs w:val="26"/>
        </w:rPr>
        <w:t>July 10</w:t>
      </w:r>
      <w:r w:rsidRPr="00F91FC0">
        <w:rPr>
          <w:rFonts w:eastAsiaTheme="minorHAnsi"/>
          <w:color w:val="000000"/>
          <w:sz w:val="26"/>
          <w:szCs w:val="26"/>
        </w:rPr>
        <w:t>, 201</w:t>
      </w:r>
      <w:r w:rsidR="004E2673">
        <w:rPr>
          <w:rFonts w:eastAsiaTheme="minorHAnsi"/>
          <w:color w:val="000000"/>
          <w:sz w:val="26"/>
          <w:szCs w:val="26"/>
        </w:rPr>
        <w:t>8</w:t>
      </w:r>
      <w:r w:rsidR="001307EC">
        <w:rPr>
          <w:rFonts w:eastAsiaTheme="minorHAnsi"/>
          <w:color w:val="000000"/>
          <w:sz w:val="26"/>
          <w:szCs w:val="26"/>
        </w:rPr>
        <w:t>.  Also, on April 5, 2018, the ALJ issued a Prehearing Order and a Protective Order as the Complainants had already marked some of their Complaint as “Confidential.”</w:t>
      </w:r>
      <w:r w:rsidR="0066095F">
        <w:rPr>
          <w:rFonts w:eastAsiaTheme="minorHAnsi"/>
          <w:color w:val="000000"/>
          <w:sz w:val="26"/>
          <w:szCs w:val="26"/>
        </w:rPr>
        <w:t xml:space="preserve">  </w:t>
      </w:r>
      <w:r w:rsidR="00B46AD4">
        <w:rPr>
          <w:rFonts w:eastAsiaTheme="minorHAnsi"/>
          <w:color w:val="000000"/>
          <w:sz w:val="26"/>
          <w:szCs w:val="26"/>
        </w:rPr>
        <w:t>I.D. at 2.</w:t>
      </w:r>
      <w:r w:rsidR="001307EC">
        <w:rPr>
          <w:rFonts w:eastAsiaTheme="minorHAnsi"/>
          <w:color w:val="000000"/>
          <w:sz w:val="26"/>
          <w:szCs w:val="26"/>
        </w:rPr>
        <w:t xml:space="preserve">  The Prehearing Order </w:t>
      </w:r>
      <w:r w:rsidR="0020490A">
        <w:rPr>
          <w:rFonts w:eastAsiaTheme="minorHAnsi"/>
          <w:color w:val="000000"/>
          <w:sz w:val="26"/>
          <w:szCs w:val="26"/>
        </w:rPr>
        <w:t>s</w:t>
      </w:r>
      <w:r w:rsidR="001307EC">
        <w:rPr>
          <w:rFonts w:eastAsiaTheme="minorHAnsi"/>
          <w:color w:val="000000"/>
          <w:sz w:val="26"/>
          <w:szCs w:val="26"/>
        </w:rPr>
        <w:t>tated at Ordering Paragraph No. 3 as follows:</w:t>
      </w:r>
    </w:p>
    <w:p w14:paraId="00F0D54E" w14:textId="3233C63D" w:rsidR="001307EC" w:rsidRDefault="001307EC" w:rsidP="00027CB5">
      <w:pPr>
        <w:widowControl/>
        <w:autoSpaceDE w:val="0"/>
        <w:autoSpaceDN w:val="0"/>
        <w:adjustRightInd w:val="0"/>
        <w:spacing w:line="360" w:lineRule="auto"/>
        <w:ind w:firstLine="1440"/>
        <w:rPr>
          <w:rFonts w:eastAsiaTheme="minorHAnsi"/>
          <w:color w:val="000000"/>
          <w:sz w:val="26"/>
          <w:szCs w:val="26"/>
        </w:rPr>
      </w:pPr>
    </w:p>
    <w:p w14:paraId="0748CEC8" w14:textId="05B04CBC" w:rsidR="001307EC" w:rsidRDefault="001307EC" w:rsidP="001307EC">
      <w:pPr>
        <w:widowControl/>
        <w:autoSpaceDE w:val="0"/>
        <w:autoSpaceDN w:val="0"/>
        <w:adjustRightInd w:val="0"/>
        <w:ind w:left="1440" w:right="1440"/>
        <w:rPr>
          <w:rFonts w:eastAsiaTheme="minorHAnsi"/>
          <w:color w:val="000000"/>
          <w:sz w:val="26"/>
          <w:szCs w:val="26"/>
        </w:rPr>
      </w:pPr>
      <w:r>
        <w:rPr>
          <w:rFonts w:eastAsiaTheme="minorHAnsi"/>
          <w:color w:val="000000"/>
          <w:sz w:val="26"/>
          <w:szCs w:val="26"/>
        </w:rPr>
        <w:t xml:space="preserve">A request for a change of the scheduled hearing date must be submitted in writing no later than five (5) days prior to the hearing.  52 Pa. Code § 1.15(b).  The requesting party must contact the other party to determine whether there is agreement to the change prior to contacting the presiding </w:t>
      </w:r>
      <w:r>
        <w:rPr>
          <w:rFonts w:eastAsiaTheme="minorHAnsi"/>
          <w:color w:val="000000"/>
          <w:sz w:val="26"/>
          <w:szCs w:val="26"/>
        </w:rPr>
        <w:lastRenderedPageBreak/>
        <w:t>officer.  Requests for changes of initial hearings must be sent to me with copies to all parties of record.  Changes are granted only in rare situations where sufficient cause exists.</w:t>
      </w:r>
    </w:p>
    <w:p w14:paraId="497380D6" w14:textId="6F2273D2" w:rsidR="001307EC" w:rsidRDefault="001307EC" w:rsidP="001307EC">
      <w:pPr>
        <w:widowControl/>
        <w:autoSpaceDE w:val="0"/>
        <w:autoSpaceDN w:val="0"/>
        <w:adjustRightInd w:val="0"/>
        <w:ind w:firstLine="1440"/>
        <w:rPr>
          <w:rFonts w:eastAsiaTheme="minorHAnsi"/>
          <w:color w:val="000000"/>
          <w:sz w:val="26"/>
          <w:szCs w:val="26"/>
        </w:rPr>
      </w:pPr>
    </w:p>
    <w:p w14:paraId="17C23694" w14:textId="0BEC5CC9" w:rsidR="001307EC" w:rsidRDefault="001307EC" w:rsidP="001307EC">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 xml:space="preserve">I.D. at 2 (citing Prehearing Order at 2). </w:t>
      </w:r>
    </w:p>
    <w:p w14:paraId="0BCF4DD1" w14:textId="2AE9011A" w:rsidR="004E2673" w:rsidRDefault="004E2673" w:rsidP="00027CB5">
      <w:pPr>
        <w:widowControl/>
        <w:autoSpaceDE w:val="0"/>
        <w:autoSpaceDN w:val="0"/>
        <w:adjustRightInd w:val="0"/>
        <w:spacing w:line="360" w:lineRule="auto"/>
        <w:ind w:firstLine="1440"/>
        <w:rPr>
          <w:rFonts w:eastAsiaTheme="minorHAnsi"/>
          <w:color w:val="000000"/>
          <w:sz w:val="26"/>
          <w:szCs w:val="26"/>
        </w:rPr>
      </w:pPr>
    </w:p>
    <w:p w14:paraId="4681C9F0" w14:textId="01E46240" w:rsidR="0020490A" w:rsidRDefault="004E2673"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w:t>
      </w:r>
      <w:r w:rsidR="001307EC">
        <w:rPr>
          <w:rFonts w:eastAsiaTheme="minorHAnsi"/>
          <w:color w:val="000000"/>
          <w:sz w:val="26"/>
          <w:szCs w:val="26"/>
        </w:rPr>
        <w:t xml:space="preserve">or about April 8, 2018, through e-mail correspondence, Mr. Sunstein requested the </w:t>
      </w:r>
      <w:r w:rsidR="00D60404">
        <w:rPr>
          <w:rFonts w:eastAsiaTheme="minorHAnsi"/>
          <w:color w:val="000000"/>
          <w:sz w:val="26"/>
          <w:szCs w:val="26"/>
        </w:rPr>
        <w:t>telephonic</w:t>
      </w:r>
      <w:r w:rsidR="001307EC">
        <w:rPr>
          <w:rFonts w:eastAsiaTheme="minorHAnsi"/>
          <w:color w:val="000000"/>
          <w:sz w:val="26"/>
          <w:szCs w:val="26"/>
        </w:rPr>
        <w:t xml:space="preserve"> hearing be continued</w:t>
      </w:r>
      <w:r w:rsidR="00D60404">
        <w:rPr>
          <w:rFonts w:eastAsiaTheme="minorHAnsi"/>
          <w:color w:val="000000"/>
          <w:sz w:val="26"/>
          <w:szCs w:val="26"/>
        </w:rPr>
        <w:t xml:space="preserve"> and converted to a 3-day in-person hearing.  </w:t>
      </w:r>
    </w:p>
    <w:p w14:paraId="3199EB3F" w14:textId="77777777" w:rsidR="00951129" w:rsidRDefault="00951129" w:rsidP="00027CB5">
      <w:pPr>
        <w:widowControl/>
        <w:autoSpaceDE w:val="0"/>
        <w:autoSpaceDN w:val="0"/>
        <w:adjustRightInd w:val="0"/>
        <w:spacing w:line="360" w:lineRule="auto"/>
        <w:ind w:firstLine="1440"/>
        <w:rPr>
          <w:rFonts w:eastAsiaTheme="minorHAnsi"/>
          <w:color w:val="000000"/>
          <w:sz w:val="26"/>
          <w:szCs w:val="26"/>
        </w:rPr>
      </w:pPr>
    </w:p>
    <w:p w14:paraId="283A8868" w14:textId="77777777" w:rsidR="00951129" w:rsidRDefault="006B6D74" w:rsidP="00027CB5">
      <w:pPr>
        <w:widowControl/>
        <w:autoSpaceDE w:val="0"/>
        <w:autoSpaceDN w:val="0"/>
        <w:adjustRightInd w:val="0"/>
        <w:spacing w:line="360" w:lineRule="auto"/>
        <w:ind w:firstLine="1440"/>
        <w:rPr>
          <w:rFonts w:eastAsiaTheme="minorHAnsi"/>
          <w:color w:val="000000"/>
          <w:sz w:val="26"/>
          <w:szCs w:val="26"/>
        </w:rPr>
      </w:pPr>
      <w:r w:rsidRPr="00951129">
        <w:rPr>
          <w:rFonts w:eastAsiaTheme="minorHAnsi"/>
          <w:color w:val="000000"/>
          <w:sz w:val="26"/>
          <w:szCs w:val="26"/>
        </w:rPr>
        <w:t xml:space="preserve">On April 23, 2018, PPL submitted a Motion for the Admission </w:t>
      </w:r>
      <w:r w:rsidRPr="00951129">
        <w:rPr>
          <w:rFonts w:eastAsiaTheme="minorHAnsi"/>
          <w:i/>
          <w:iCs/>
          <w:color w:val="000000"/>
          <w:sz w:val="26"/>
          <w:szCs w:val="26"/>
        </w:rPr>
        <w:t>Pro Hac Vice</w:t>
      </w:r>
      <w:r w:rsidRPr="00951129">
        <w:rPr>
          <w:rFonts w:eastAsiaTheme="minorHAnsi"/>
          <w:color w:val="000000"/>
          <w:sz w:val="26"/>
          <w:szCs w:val="26"/>
        </w:rPr>
        <w:t xml:space="preserve"> of Curtis Renner, Esquire.  </w:t>
      </w:r>
    </w:p>
    <w:p w14:paraId="6D5BEDF4" w14:textId="77777777" w:rsidR="00951129" w:rsidRDefault="00951129" w:rsidP="00027CB5">
      <w:pPr>
        <w:widowControl/>
        <w:autoSpaceDE w:val="0"/>
        <w:autoSpaceDN w:val="0"/>
        <w:adjustRightInd w:val="0"/>
        <w:spacing w:line="360" w:lineRule="auto"/>
        <w:ind w:firstLine="1440"/>
        <w:rPr>
          <w:rFonts w:eastAsiaTheme="minorHAnsi"/>
          <w:color w:val="000000"/>
          <w:sz w:val="26"/>
          <w:szCs w:val="26"/>
        </w:rPr>
      </w:pPr>
    </w:p>
    <w:p w14:paraId="580B83C6" w14:textId="77777777" w:rsidR="00951129" w:rsidRDefault="006B6D74" w:rsidP="00027CB5">
      <w:pPr>
        <w:widowControl/>
        <w:autoSpaceDE w:val="0"/>
        <w:autoSpaceDN w:val="0"/>
        <w:adjustRightInd w:val="0"/>
        <w:spacing w:line="360" w:lineRule="auto"/>
        <w:ind w:firstLine="1440"/>
        <w:rPr>
          <w:rFonts w:eastAsiaTheme="minorHAnsi"/>
          <w:color w:val="000000"/>
          <w:sz w:val="26"/>
          <w:szCs w:val="26"/>
        </w:rPr>
      </w:pPr>
      <w:r w:rsidRPr="00951129">
        <w:rPr>
          <w:rFonts w:eastAsiaTheme="minorHAnsi"/>
          <w:color w:val="000000"/>
          <w:sz w:val="26"/>
          <w:szCs w:val="26"/>
        </w:rPr>
        <w:t>On April 24, 2018, an informal telephone conference was held in the matter.  In attendance were</w:t>
      </w:r>
      <w:r w:rsidR="00951129">
        <w:rPr>
          <w:rFonts w:eastAsiaTheme="minorHAnsi"/>
          <w:color w:val="000000"/>
          <w:sz w:val="26"/>
          <w:szCs w:val="26"/>
        </w:rPr>
        <w:t xml:space="preserve"> Mr.</w:t>
      </w:r>
      <w:r w:rsidRPr="00951129">
        <w:rPr>
          <w:rFonts w:eastAsiaTheme="minorHAnsi"/>
          <w:color w:val="000000"/>
          <w:sz w:val="26"/>
          <w:szCs w:val="26"/>
        </w:rPr>
        <w:t xml:space="preserve"> Sunstein, Devin Ryan, Esquire, Curtis Renner, Esquire, and the ALJ.  On</w:t>
      </w:r>
      <w:r w:rsidR="00951129">
        <w:rPr>
          <w:rFonts w:eastAsiaTheme="minorHAnsi"/>
          <w:color w:val="000000"/>
          <w:sz w:val="26"/>
          <w:szCs w:val="26"/>
        </w:rPr>
        <w:t xml:space="preserve"> the same day</w:t>
      </w:r>
      <w:r w:rsidRPr="00951129">
        <w:rPr>
          <w:rFonts w:eastAsiaTheme="minorHAnsi"/>
          <w:color w:val="000000"/>
          <w:sz w:val="26"/>
          <w:szCs w:val="26"/>
        </w:rPr>
        <w:t xml:space="preserve">, the ALJ issued an Interim Order granting the Motion.  </w:t>
      </w:r>
    </w:p>
    <w:p w14:paraId="275500A7" w14:textId="77777777" w:rsidR="00951129" w:rsidRDefault="00951129" w:rsidP="00027CB5">
      <w:pPr>
        <w:widowControl/>
        <w:autoSpaceDE w:val="0"/>
        <w:autoSpaceDN w:val="0"/>
        <w:adjustRightInd w:val="0"/>
        <w:spacing w:line="360" w:lineRule="auto"/>
        <w:ind w:firstLine="1440"/>
        <w:rPr>
          <w:rFonts w:eastAsiaTheme="minorHAnsi"/>
          <w:color w:val="000000"/>
          <w:sz w:val="26"/>
          <w:szCs w:val="26"/>
        </w:rPr>
      </w:pPr>
    </w:p>
    <w:p w14:paraId="72169517" w14:textId="77777777" w:rsidR="00951129" w:rsidRDefault="006B6D74" w:rsidP="00027CB5">
      <w:pPr>
        <w:widowControl/>
        <w:autoSpaceDE w:val="0"/>
        <w:autoSpaceDN w:val="0"/>
        <w:adjustRightInd w:val="0"/>
        <w:spacing w:line="360" w:lineRule="auto"/>
        <w:ind w:firstLine="1440"/>
        <w:rPr>
          <w:rFonts w:eastAsiaTheme="minorHAnsi"/>
          <w:color w:val="000000"/>
          <w:sz w:val="26"/>
          <w:szCs w:val="26"/>
        </w:rPr>
      </w:pPr>
      <w:r w:rsidRPr="00951129">
        <w:rPr>
          <w:rFonts w:eastAsiaTheme="minorHAnsi"/>
          <w:color w:val="000000"/>
          <w:sz w:val="26"/>
          <w:szCs w:val="26"/>
        </w:rPr>
        <w:t>On May 11, 2018, the Complainants filed a Motion to Rescind and Quash the April 24, 2018 Interim Order</w:t>
      </w:r>
      <w:r w:rsidR="00951129">
        <w:rPr>
          <w:rFonts w:eastAsiaTheme="minorHAnsi"/>
          <w:color w:val="000000"/>
          <w:sz w:val="26"/>
          <w:szCs w:val="26"/>
        </w:rPr>
        <w:t xml:space="preserve"> </w:t>
      </w:r>
      <w:r w:rsidR="00951129" w:rsidRPr="00951129">
        <w:rPr>
          <w:rFonts w:eastAsiaTheme="minorHAnsi"/>
          <w:color w:val="000000"/>
          <w:sz w:val="26"/>
          <w:szCs w:val="26"/>
        </w:rPr>
        <w:t>(Motion to Quash)</w:t>
      </w:r>
      <w:r w:rsidRPr="00951129">
        <w:rPr>
          <w:rFonts w:eastAsiaTheme="minorHAnsi"/>
          <w:color w:val="000000"/>
          <w:sz w:val="26"/>
          <w:szCs w:val="26"/>
        </w:rPr>
        <w:t xml:space="preserve">.  </w:t>
      </w:r>
    </w:p>
    <w:p w14:paraId="473A5AF2" w14:textId="77777777" w:rsidR="00951129" w:rsidRDefault="00951129" w:rsidP="00027CB5">
      <w:pPr>
        <w:widowControl/>
        <w:autoSpaceDE w:val="0"/>
        <w:autoSpaceDN w:val="0"/>
        <w:adjustRightInd w:val="0"/>
        <w:spacing w:line="360" w:lineRule="auto"/>
        <w:ind w:firstLine="1440"/>
        <w:rPr>
          <w:rFonts w:eastAsiaTheme="minorHAnsi"/>
          <w:color w:val="000000"/>
          <w:sz w:val="26"/>
          <w:szCs w:val="26"/>
        </w:rPr>
      </w:pPr>
    </w:p>
    <w:p w14:paraId="7BC7DDB6" w14:textId="77777777" w:rsidR="00951129" w:rsidRDefault="007D6CE4" w:rsidP="00027CB5">
      <w:pPr>
        <w:widowControl/>
        <w:autoSpaceDE w:val="0"/>
        <w:autoSpaceDN w:val="0"/>
        <w:adjustRightInd w:val="0"/>
        <w:spacing w:line="360" w:lineRule="auto"/>
        <w:ind w:firstLine="1440"/>
        <w:rPr>
          <w:rFonts w:eastAsiaTheme="minorHAnsi"/>
          <w:color w:val="000000"/>
          <w:sz w:val="26"/>
          <w:szCs w:val="26"/>
        </w:rPr>
      </w:pPr>
      <w:r w:rsidRPr="00951129">
        <w:rPr>
          <w:rFonts w:eastAsiaTheme="minorHAnsi"/>
          <w:color w:val="000000"/>
          <w:sz w:val="26"/>
          <w:szCs w:val="26"/>
        </w:rPr>
        <w:t>On May 23, 2018, PPL filed an Answer to the Motion</w:t>
      </w:r>
      <w:r w:rsidR="00951129">
        <w:rPr>
          <w:rFonts w:eastAsiaTheme="minorHAnsi"/>
          <w:color w:val="000000"/>
          <w:sz w:val="26"/>
          <w:szCs w:val="26"/>
        </w:rPr>
        <w:t xml:space="preserve"> to Quash</w:t>
      </w:r>
      <w:r w:rsidRPr="00951129">
        <w:rPr>
          <w:rFonts w:eastAsiaTheme="minorHAnsi"/>
          <w:color w:val="000000"/>
          <w:sz w:val="26"/>
          <w:szCs w:val="26"/>
        </w:rPr>
        <w:t xml:space="preserve">.  </w:t>
      </w:r>
    </w:p>
    <w:p w14:paraId="1367F7A5" w14:textId="77777777" w:rsidR="00951129" w:rsidRDefault="00951129" w:rsidP="00027CB5">
      <w:pPr>
        <w:widowControl/>
        <w:autoSpaceDE w:val="0"/>
        <w:autoSpaceDN w:val="0"/>
        <w:adjustRightInd w:val="0"/>
        <w:spacing w:line="360" w:lineRule="auto"/>
        <w:ind w:firstLine="1440"/>
        <w:rPr>
          <w:rFonts w:eastAsiaTheme="minorHAnsi"/>
          <w:color w:val="000000"/>
          <w:sz w:val="26"/>
          <w:szCs w:val="26"/>
        </w:rPr>
      </w:pPr>
    </w:p>
    <w:p w14:paraId="5C70DEA3" w14:textId="3D918A00" w:rsidR="006B6D74" w:rsidRDefault="007D6CE4" w:rsidP="00027CB5">
      <w:pPr>
        <w:widowControl/>
        <w:autoSpaceDE w:val="0"/>
        <w:autoSpaceDN w:val="0"/>
        <w:adjustRightInd w:val="0"/>
        <w:spacing w:line="360" w:lineRule="auto"/>
        <w:ind w:firstLine="1440"/>
        <w:rPr>
          <w:rFonts w:eastAsiaTheme="minorHAnsi"/>
          <w:color w:val="000000"/>
          <w:sz w:val="26"/>
          <w:szCs w:val="26"/>
        </w:rPr>
      </w:pPr>
      <w:r w:rsidRPr="00951129">
        <w:rPr>
          <w:rFonts w:eastAsiaTheme="minorHAnsi"/>
          <w:color w:val="000000"/>
          <w:sz w:val="26"/>
          <w:szCs w:val="26"/>
        </w:rPr>
        <w:t>On June 19, 2018, the ALJ issued the Second Interim Order which denied the Motion to Quash and converted the July 10, 2018 hearing to a prehearing conference.</w:t>
      </w:r>
      <w:r>
        <w:rPr>
          <w:rFonts w:eastAsiaTheme="minorHAnsi"/>
          <w:color w:val="000000"/>
          <w:sz w:val="26"/>
          <w:szCs w:val="26"/>
        </w:rPr>
        <w:t xml:space="preserve">  </w:t>
      </w:r>
    </w:p>
    <w:p w14:paraId="611B4531" w14:textId="77777777" w:rsidR="0020490A" w:rsidRDefault="0020490A" w:rsidP="00027CB5">
      <w:pPr>
        <w:widowControl/>
        <w:autoSpaceDE w:val="0"/>
        <w:autoSpaceDN w:val="0"/>
        <w:adjustRightInd w:val="0"/>
        <w:spacing w:line="360" w:lineRule="auto"/>
        <w:ind w:firstLine="1440"/>
        <w:rPr>
          <w:rFonts w:eastAsiaTheme="minorHAnsi"/>
          <w:color w:val="000000"/>
          <w:sz w:val="26"/>
          <w:szCs w:val="26"/>
        </w:rPr>
      </w:pPr>
    </w:p>
    <w:p w14:paraId="47DC026F" w14:textId="3AE059AB" w:rsidR="004E2673" w:rsidRDefault="00D60404"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By notice dated June 20, 2018, the </w:t>
      </w:r>
      <w:r w:rsidR="0020490A">
        <w:rPr>
          <w:rFonts w:eastAsiaTheme="minorHAnsi"/>
          <w:color w:val="000000"/>
          <w:sz w:val="26"/>
          <w:szCs w:val="26"/>
        </w:rPr>
        <w:t xml:space="preserve">initial </w:t>
      </w:r>
      <w:r>
        <w:rPr>
          <w:rFonts w:eastAsiaTheme="minorHAnsi"/>
          <w:color w:val="000000"/>
          <w:sz w:val="26"/>
          <w:szCs w:val="26"/>
        </w:rPr>
        <w:t xml:space="preserve">hearing was then converted to a telephonic prehearing conference and was held on July 10, 2018.  I.D. at 2 (citing July 10, 2018 Tr. at 1-9).  The Complainants requested additional time to file an Amended Complaint.  I.D. at 2 (citing July 10, 2018 Tr. at 9-11).  By Third Interim Order dated August 8, 2018, the Complainants were given until August 30, 2018 to file an Amended </w:t>
      </w:r>
      <w:r>
        <w:rPr>
          <w:rFonts w:eastAsiaTheme="minorHAnsi"/>
          <w:color w:val="000000"/>
          <w:sz w:val="26"/>
          <w:szCs w:val="26"/>
        </w:rPr>
        <w:lastRenderedPageBreak/>
        <w:t>Complaint.  Upon the Complainants’ request</w:t>
      </w:r>
      <w:r w:rsidR="00DE6283">
        <w:rPr>
          <w:rFonts w:eastAsiaTheme="minorHAnsi"/>
          <w:color w:val="000000"/>
          <w:sz w:val="26"/>
          <w:szCs w:val="26"/>
        </w:rPr>
        <w:t xml:space="preserve"> via e-mail</w:t>
      </w:r>
      <w:r>
        <w:rPr>
          <w:rFonts w:eastAsiaTheme="minorHAnsi"/>
          <w:color w:val="000000"/>
          <w:sz w:val="26"/>
          <w:szCs w:val="26"/>
        </w:rPr>
        <w:t xml:space="preserve">, the ALJ extended the deadline until September 7, 2018, via e-mail correspondence.  To date, no amended complaint has been filed.  I.D. at 2.  </w:t>
      </w:r>
    </w:p>
    <w:p w14:paraId="5129F1BA" w14:textId="512B4BF4" w:rsidR="00D60404" w:rsidRDefault="00D60404" w:rsidP="00027CB5">
      <w:pPr>
        <w:widowControl/>
        <w:autoSpaceDE w:val="0"/>
        <w:autoSpaceDN w:val="0"/>
        <w:adjustRightInd w:val="0"/>
        <w:spacing w:line="360" w:lineRule="auto"/>
        <w:ind w:firstLine="1440"/>
        <w:rPr>
          <w:rFonts w:eastAsiaTheme="minorHAnsi"/>
          <w:color w:val="000000"/>
          <w:sz w:val="26"/>
          <w:szCs w:val="26"/>
        </w:rPr>
      </w:pPr>
    </w:p>
    <w:p w14:paraId="050DB240" w14:textId="7390DFF0" w:rsidR="00D60404" w:rsidRDefault="00E661CB"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Third Interim Order directed the Complainants to file Expert Direct Testimony by October 31, 2018 and </w:t>
      </w:r>
      <w:r w:rsidR="00DE6283">
        <w:rPr>
          <w:rFonts w:eastAsiaTheme="minorHAnsi"/>
          <w:color w:val="000000"/>
          <w:sz w:val="26"/>
          <w:szCs w:val="26"/>
        </w:rPr>
        <w:t>PPL</w:t>
      </w:r>
      <w:r>
        <w:rPr>
          <w:rFonts w:eastAsiaTheme="minorHAnsi"/>
          <w:color w:val="000000"/>
          <w:sz w:val="26"/>
          <w:szCs w:val="26"/>
        </w:rPr>
        <w:t xml:space="preserve">’s Expert Rebuttal Testimony was due on December 5, 2018.  The Third Interim Order indicated that the Evidentiary Hearings would be rescheduled to January 24-25, 2019.  A Notice dated August 9, 2018 scheduled the in-person evidentiary hearings for January 24-25, 2019.  The Hearing Notice stated, “Attention:  You may lose the case if you do not come to this hearing and present facts on the issue raised.”  The August 9, 2018 Hearing Notice was sent to the Complainants at the address provided on their Complaint via first-class mail.  The postal authorities did not return any Hearing Notices or Prehearing Orders to the Commission as undeliverable to the Complainants.  I.D. at 3.   </w:t>
      </w:r>
    </w:p>
    <w:p w14:paraId="17EBE0FE" w14:textId="4F232BD7" w:rsidR="00753AEA" w:rsidRDefault="00753AEA" w:rsidP="00027CB5">
      <w:pPr>
        <w:widowControl/>
        <w:autoSpaceDE w:val="0"/>
        <w:autoSpaceDN w:val="0"/>
        <w:adjustRightInd w:val="0"/>
        <w:spacing w:line="360" w:lineRule="auto"/>
        <w:ind w:firstLine="1440"/>
        <w:rPr>
          <w:rFonts w:eastAsiaTheme="minorHAnsi"/>
          <w:color w:val="000000"/>
          <w:sz w:val="26"/>
          <w:szCs w:val="26"/>
        </w:rPr>
      </w:pPr>
    </w:p>
    <w:p w14:paraId="0043CA3B" w14:textId="35C26F85" w:rsidR="00E84955" w:rsidRDefault="00E661CB"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November 20, 2018, PPL requested via letter that the second day of hearings be cancelled as the Complainants had failed to serve PPL with any written expert testimony or exhibits by October 31, 2018.  On December 5, 2018, PPL </w:t>
      </w:r>
      <w:r w:rsidR="00DE6283">
        <w:rPr>
          <w:rFonts w:eastAsiaTheme="minorHAnsi"/>
          <w:color w:val="000000"/>
          <w:sz w:val="26"/>
          <w:szCs w:val="26"/>
        </w:rPr>
        <w:t>mailed</w:t>
      </w:r>
      <w:r>
        <w:rPr>
          <w:rFonts w:eastAsiaTheme="minorHAnsi"/>
          <w:color w:val="000000"/>
          <w:sz w:val="26"/>
          <w:szCs w:val="26"/>
        </w:rPr>
        <w:t xml:space="preserve"> the Complainants and the ALJ copies of exhibits and statements it planned to utilize at the hearing.  </w:t>
      </w:r>
    </w:p>
    <w:p w14:paraId="3ED3DD8D" w14:textId="77777777" w:rsidR="00EF71B1" w:rsidRDefault="00EF71B1" w:rsidP="00027CB5">
      <w:pPr>
        <w:widowControl/>
        <w:autoSpaceDE w:val="0"/>
        <w:autoSpaceDN w:val="0"/>
        <w:adjustRightInd w:val="0"/>
        <w:spacing w:line="360" w:lineRule="auto"/>
        <w:ind w:firstLine="1440"/>
        <w:rPr>
          <w:rFonts w:eastAsiaTheme="minorHAnsi"/>
          <w:color w:val="000000"/>
          <w:sz w:val="26"/>
          <w:szCs w:val="26"/>
        </w:rPr>
      </w:pPr>
    </w:p>
    <w:p w14:paraId="4CEDB1B7" w14:textId="46DD9CC4" w:rsidR="00E661CB" w:rsidRDefault="00E661CB"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On January 18, 2019, PPL filed a Motion in Limine to Prohibit the Complainants from Presenting Any Expert Witnesses, Medical Records, and </w:t>
      </w:r>
      <w:r w:rsidR="00DE6283">
        <w:rPr>
          <w:rFonts w:eastAsiaTheme="minorHAnsi"/>
          <w:color w:val="000000"/>
          <w:sz w:val="26"/>
          <w:szCs w:val="26"/>
        </w:rPr>
        <w:t>Health</w:t>
      </w:r>
      <w:r>
        <w:rPr>
          <w:rFonts w:eastAsiaTheme="minorHAnsi"/>
          <w:color w:val="000000"/>
          <w:sz w:val="26"/>
          <w:szCs w:val="26"/>
        </w:rPr>
        <w:t xml:space="preserve"> or Safety-Related Exhibits.  On January 22, 2019, Mr. Sunstein e-mailed counsel for PPL and the ALJ requesting a continuance of hearing, st</w:t>
      </w:r>
      <w:r w:rsidR="00DE6283">
        <w:rPr>
          <w:rFonts w:eastAsiaTheme="minorHAnsi"/>
          <w:color w:val="000000"/>
          <w:sz w:val="26"/>
          <w:szCs w:val="26"/>
        </w:rPr>
        <w:t>a</w:t>
      </w:r>
      <w:r>
        <w:rPr>
          <w:rFonts w:eastAsiaTheme="minorHAnsi"/>
          <w:color w:val="000000"/>
          <w:sz w:val="26"/>
          <w:szCs w:val="26"/>
        </w:rPr>
        <w:t>ting that he was suffering from health challenges.  On the same date, PPL objected to a second continuance of the hearing as its witnesses had already made tra</w:t>
      </w:r>
      <w:r w:rsidR="00944056">
        <w:rPr>
          <w:rFonts w:eastAsiaTheme="minorHAnsi"/>
          <w:color w:val="000000"/>
          <w:sz w:val="26"/>
          <w:szCs w:val="26"/>
        </w:rPr>
        <w:t>v</w:t>
      </w:r>
      <w:r>
        <w:rPr>
          <w:rFonts w:eastAsiaTheme="minorHAnsi"/>
          <w:color w:val="000000"/>
          <w:sz w:val="26"/>
          <w:szCs w:val="26"/>
        </w:rPr>
        <w:t>el and lod</w:t>
      </w:r>
      <w:r w:rsidR="00944056">
        <w:rPr>
          <w:rFonts w:eastAsiaTheme="minorHAnsi"/>
          <w:color w:val="000000"/>
          <w:sz w:val="26"/>
          <w:szCs w:val="26"/>
        </w:rPr>
        <w:t>g</w:t>
      </w:r>
      <w:r>
        <w:rPr>
          <w:rFonts w:eastAsiaTheme="minorHAnsi"/>
          <w:color w:val="000000"/>
          <w:sz w:val="26"/>
          <w:szCs w:val="26"/>
        </w:rPr>
        <w:t xml:space="preserve">ing arrangements to attend the in-person hearings on January 24-25, 2019.  PPL stated it had no indication from the </w:t>
      </w:r>
      <w:r>
        <w:rPr>
          <w:rFonts w:eastAsiaTheme="minorHAnsi"/>
          <w:color w:val="000000"/>
          <w:sz w:val="26"/>
          <w:szCs w:val="26"/>
        </w:rPr>
        <w:lastRenderedPageBreak/>
        <w:t>Complainants at lea</w:t>
      </w:r>
      <w:r w:rsidR="00DE6283">
        <w:rPr>
          <w:rFonts w:eastAsiaTheme="minorHAnsi"/>
          <w:color w:val="000000"/>
          <w:sz w:val="26"/>
          <w:szCs w:val="26"/>
        </w:rPr>
        <w:t>st</w:t>
      </w:r>
      <w:r>
        <w:rPr>
          <w:rFonts w:eastAsiaTheme="minorHAnsi"/>
          <w:color w:val="000000"/>
          <w:sz w:val="26"/>
          <w:szCs w:val="26"/>
        </w:rPr>
        <w:t xml:space="preserve"> five days prior to the hearings that they would be making a second request for a continuance.  I.D. at 3.  </w:t>
      </w:r>
    </w:p>
    <w:p w14:paraId="4FD7B0FB" w14:textId="20AD6AB2" w:rsidR="00E661CB" w:rsidRDefault="00E661CB" w:rsidP="00027CB5">
      <w:pPr>
        <w:widowControl/>
        <w:autoSpaceDE w:val="0"/>
        <w:autoSpaceDN w:val="0"/>
        <w:adjustRightInd w:val="0"/>
        <w:spacing w:line="360" w:lineRule="auto"/>
        <w:ind w:firstLine="1440"/>
        <w:rPr>
          <w:rFonts w:eastAsiaTheme="minorHAnsi"/>
          <w:color w:val="000000"/>
          <w:sz w:val="26"/>
          <w:szCs w:val="26"/>
        </w:rPr>
      </w:pPr>
    </w:p>
    <w:p w14:paraId="37E2FC84" w14:textId="5605AD8C" w:rsidR="00E661CB" w:rsidRDefault="00E661CB"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ALJ conditioned a grant of a second continuance upon the production of a medical excuse by noon Wednesday, January 23, 2019.  At 3:00 pm on January 23, 2019, having not received any faxed or e-mailed medical excuse from the Complainants, </w:t>
      </w:r>
      <w:r w:rsidR="00C676AC">
        <w:rPr>
          <w:rFonts w:eastAsiaTheme="minorHAnsi"/>
          <w:color w:val="000000"/>
          <w:sz w:val="26"/>
          <w:szCs w:val="26"/>
        </w:rPr>
        <w:t xml:space="preserve">the ALJ e-mailed the parties denying the motion for continuance and directing them to plan to attend the next day’s hearing as scheduled.  The ALJ offered to accommodate requests for </w:t>
      </w:r>
      <w:r w:rsidR="00EB1BC8">
        <w:rPr>
          <w:rFonts w:eastAsiaTheme="minorHAnsi"/>
          <w:color w:val="000000"/>
          <w:sz w:val="26"/>
          <w:szCs w:val="26"/>
        </w:rPr>
        <w:t xml:space="preserve">the Complainants and </w:t>
      </w:r>
      <w:r w:rsidR="00C676AC">
        <w:rPr>
          <w:rFonts w:eastAsiaTheme="minorHAnsi"/>
          <w:color w:val="000000"/>
          <w:sz w:val="26"/>
          <w:szCs w:val="26"/>
        </w:rPr>
        <w:t xml:space="preserve">witnesses to appear by phone.  I.D. at 3. </w:t>
      </w:r>
    </w:p>
    <w:p w14:paraId="51B6D2CE" w14:textId="6DC219AD" w:rsidR="00CC3584" w:rsidRDefault="00CC3584" w:rsidP="00027CB5">
      <w:pPr>
        <w:widowControl/>
        <w:autoSpaceDE w:val="0"/>
        <w:autoSpaceDN w:val="0"/>
        <w:adjustRightInd w:val="0"/>
        <w:spacing w:line="360" w:lineRule="auto"/>
        <w:ind w:firstLine="1440"/>
        <w:rPr>
          <w:rFonts w:eastAsiaTheme="minorHAnsi"/>
          <w:color w:val="000000"/>
          <w:sz w:val="26"/>
          <w:szCs w:val="26"/>
        </w:rPr>
      </w:pPr>
    </w:p>
    <w:p w14:paraId="76AF4771" w14:textId="6300D1B8" w:rsidR="00C676AC" w:rsidRDefault="00C676AC"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The hearing was held in person as scheduled on January 24, 2019.  Appearing in person for PPL was Michael Shafer, Esquire, Curtis Renner, Esquire, and Devin Ryan, Esquire.  I.D. at 3 (citing January 24, 2019 Tr. at 4).  Also present and in person were four PPL witnesses.  The Complainants did not appear.  The Complainants did not submit pre-marked exhibits for the hearing.  The ALJ attempted to call the Complainants at 10:00 a.m. on January 24, 2019 at the telephone number provided on the Complaint, just prior to going on the record; the telephone rang until the call was disconnected.  The ALJ was unable to leave a voicemail message.  I.D. at 4 (citing January 24, 2019 Tr. at 4-8).  </w:t>
      </w:r>
    </w:p>
    <w:p w14:paraId="317A6A2B" w14:textId="4047C3CB" w:rsidR="00C676AC" w:rsidRDefault="00C676AC" w:rsidP="00027CB5">
      <w:pPr>
        <w:widowControl/>
        <w:autoSpaceDE w:val="0"/>
        <w:autoSpaceDN w:val="0"/>
        <w:adjustRightInd w:val="0"/>
        <w:spacing w:line="360" w:lineRule="auto"/>
        <w:ind w:firstLine="1440"/>
        <w:rPr>
          <w:rFonts w:eastAsiaTheme="minorHAnsi"/>
          <w:color w:val="000000"/>
          <w:sz w:val="26"/>
          <w:szCs w:val="26"/>
        </w:rPr>
      </w:pPr>
    </w:p>
    <w:p w14:paraId="1C2F2A39" w14:textId="7FA7AE4E" w:rsidR="00C676AC" w:rsidRDefault="00032C88" w:rsidP="00027CB5">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At the hearing, PPL’s counsel made an oral motion to dismiss the Complaint with prejudice for failure to appear and prosecute.  Counsel indicated that the Complainants have not supplied medical records or notes from a licensed medical professional stating that </w:t>
      </w:r>
      <w:r w:rsidR="00D25039">
        <w:rPr>
          <w:rFonts w:eastAsiaTheme="minorHAnsi"/>
          <w:color w:val="000000"/>
          <w:sz w:val="26"/>
          <w:szCs w:val="26"/>
        </w:rPr>
        <w:t xml:space="preserve">the </w:t>
      </w:r>
      <w:r>
        <w:rPr>
          <w:rFonts w:eastAsiaTheme="minorHAnsi"/>
          <w:color w:val="000000"/>
          <w:sz w:val="26"/>
          <w:szCs w:val="26"/>
        </w:rPr>
        <w:t xml:space="preserve">Complainants have health issues precluding them from litigating their case.  Additionally, PPL would have preferred to have had a telephonic hearing as it would be less burdensome on the Company.  PPL incurred expenses of reserving two days of hotel accommodations for counsel and witnesses and the Complainants were afforded every full and fair opportunity to litigate </w:t>
      </w:r>
      <w:r w:rsidR="00D25039">
        <w:rPr>
          <w:rFonts w:eastAsiaTheme="minorHAnsi"/>
          <w:color w:val="000000"/>
          <w:sz w:val="26"/>
          <w:szCs w:val="26"/>
        </w:rPr>
        <w:t>the</w:t>
      </w:r>
      <w:r>
        <w:rPr>
          <w:rFonts w:eastAsiaTheme="minorHAnsi"/>
          <w:color w:val="000000"/>
          <w:sz w:val="26"/>
          <w:szCs w:val="26"/>
        </w:rPr>
        <w:t xml:space="preserve"> Complaint.  I.D. at 4 (citing January 24, 2019 Tr. at 7-8).   </w:t>
      </w:r>
    </w:p>
    <w:p w14:paraId="50F5786F" w14:textId="71A445EB" w:rsidR="0066095F" w:rsidRDefault="009A106C" w:rsidP="00027CB5">
      <w:pPr>
        <w:widowControl/>
        <w:spacing w:line="360" w:lineRule="auto"/>
        <w:ind w:firstLine="1440"/>
        <w:rPr>
          <w:rFonts w:eastAsiaTheme="minorHAnsi"/>
          <w:color w:val="000000"/>
          <w:sz w:val="26"/>
          <w:szCs w:val="26"/>
        </w:rPr>
      </w:pPr>
      <w:r>
        <w:rPr>
          <w:rFonts w:eastAsiaTheme="minorHAnsi"/>
          <w:color w:val="000000"/>
          <w:sz w:val="26"/>
          <w:szCs w:val="26"/>
        </w:rPr>
        <w:lastRenderedPageBreak/>
        <w:t xml:space="preserve">The </w:t>
      </w:r>
      <w:r w:rsidR="00C676AC">
        <w:rPr>
          <w:rFonts w:eastAsiaTheme="minorHAnsi"/>
          <w:color w:val="000000"/>
          <w:sz w:val="26"/>
          <w:szCs w:val="26"/>
        </w:rPr>
        <w:t xml:space="preserve">hearing ended and the </w:t>
      </w:r>
      <w:r>
        <w:rPr>
          <w:rFonts w:eastAsiaTheme="minorHAnsi"/>
          <w:color w:val="000000"/>
          <w:sz w:val="26"/>
          <w:szCs w:val="26"/>
        </w:rPr>
        <w:t xml:space="preserve">record closed on </w:t>
      </w:r>
      <w:r w:rsidR="00C676AC">
        <w:rPr>
          <w:rFonts w:eastAsiaTheme="minorHAnsi"/>
          <w:color w:val="000000"/>
          <w:sz w:val="26"/>
          <w:szCs w:val="26"/>
        </w:rPr>
        <w:t>January 24, 2019</w:t>
      </w:r>
      <w:r w:rsidR="00F91FC0" w:rsidRPr="00F91FC0">
        <w:rPr>
          <w:rFonts w:eastAsiaTheme="minorHAnsi"/>
          <w:color w:val="000000"/>
          <w:sz w:val="26"/>
          <w:szCs w:val="26"/>
        </w:rPr>
        <w:t xml:space="preserve">. </w:t>
      </w:r>
      <w:r w:rsidR="00F465BA">
        <w:rPr>
          <w:rFonts w:eastAsiaTheme="minorHAnsi"/>
          <w:color w:val="000000"/>
          <w:sz w:val="26"/>
          <w:szCs w:val="26"/>
        </w:rPr>
        <w:t xml:space="preserve"> I.D. at </w:t>
      </w:r>
      <w:r w:rsidR="00C676AC">
        <w:rPr>
          <w:rFonts w:eastAsiaTheme="minorHAnsi"/>
          <w:color w:val="000000"/>
          <w:sz w:val="26"/>
          <w:szCs w:val="26"/>
        </w:rPr>
        <w:t>4</w:t>
      </w:r>
      <w:r w:rsidR="00F465BA">
        <w:rPr>
          <w:rFonts w:eastAsiaTheme="minorHAnsi"/>
          <w:color w:val="000000"/>
          <w:sz w:val="26"/>
          <w:szCs w:val="26"/>
        </w:rPr>
        <w:t>.</w:t>
      </w:r>
    </w:p>
    <w:p w14:paraId="1D7C2CD2" w14:textId="77777777" w:rsidR="00A4385A" w:rsidRDefault="00A4385A" w:rsidP="00027CB5">
      <w:pPr>
        <w:widowControl/>
        <w:spacing w:line="360" w:lineRule="auto"/>
        <w:ind w:firstLine="1440"/>
        <w:rPr>
          <w:rFonts w:eastAsiaTheme="minorHAnsi"/>
          <w:color w:val="000000"/>
          <w:sz w:val="26"/>
          <w:szCs w:val="26"/>
        </w:rPr>
      </w:pPr>
    </w:p>
    <w:p w14:paraId="265F2E1F" w14:textId="4EADAD1E" w:rsidR="00AC6661" w:rsidRDefault="0066095F" w:rsidP="00027CB5">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A4385A">
        <w:rPr>
          <w:rFonts w:eastAsiaTheme="minorHAnsi"/>
          <w:color w:val="000000"/>
          <w:sz w:val="26"/>
          <w:szCs w:val="26"/>
        </w:rPr>
        <w:t>March 5</w:t>
      </w:r>
      <w:r>
        <w:rPr>
          <w:rFonts w:eastAsiaTheme="minorHAnsi"/>
          <w:color w:val="000000"/>
          <w:sz w:val="26"/>
          <w:szCs w:val="26"/>
        </w:rPr>
        <w:t>, 201</w:t>
      </w:r>
      <w:r w:rsidR="00A4385A">
        <w:rPr>
          <w:rFonts w:eastAsiaTheme="minorHAnsi"/>
          <w:color w:val="000000"/>
          <w:sz w:val="26"/>
          <w:szCs w:val="26"/>
        </w:rPr>
        <w:t>9</w:t>
      </w:r>
      <w:r>
        <w:rPr>
          <w:rFonts w:eastAsiaTheme="minorHAnsi"/>
          <w:color w:val="000000"/>
          <w:sz w:val="26"/>
          <w:szCs w:val="26"/>
        </w:rPr>
        <w:t xml:space="preserve">, the Initial Decision of ALJ </w:t>
      </w:r>
      <w:r w:rsidR="00032C88">
        <w:rPr>
          <w:rFonts w:eastAsiaTheme="minorHAnsi"/>
          <w:color w:val="000000"/>
          <w:sz w:val="26"/>
          <w:szCs w:val="26"/>
        </w:rPr>
        <w:t>Barnes</w:t>
      </w:r>
      <w:r>
        <w:rPr>
          <w:rFonts w:eastAsiaTheme="minorHAnsi"/>
          <w:color w:val="000000"/>
          <w:sz w:val="26"/>
          <w:szCs w:val="26"/>
        </w:rPr>
        <w:t xml:space="preserve"> was </w:t>
      </w:r>
      <w:r w:rsidR="00B55E2B">
        <w:rPr>
          <w:rFonts w:eastAsiaTheme="minorHAnsi"/>
          <w:color w:val="000000"/>
          <w:sz w:val="26"/>
          <w:szCs w:val="26"/>
        </w:rPr>
        <w:t>served on the Parties</w:t>
      </w:r>
      <w:r w:rsidR="00140ABF">
        <w:rPr>
          <w:rFonts w:eastAsiaTheme="minorHAnsi"/>
          <w:color w:val="000000"/>
          <w:sz w:val="26"/>
          <w:szCs w:val="26"/>
        </w:rPr>
        <w:t xml:space="preserve"> by Commission Secretarial Letter.  The Initial Decision granted</w:t>
      </w:r>
      <w:r>
        <w:rPr>
          <w:rFonts w:eastAsiaTheme="minorHAnsi"/>
          <w:color w:val="000000"/>
          <w:sz w:val="26"/>
          <w:szCs w:val="26"/>
        </w:rPr>
        <w:t xml:space="preserve"> </w:t>
      </w:r>
      <w:r w:rsidR="00B55E2B">
        <w:rPr>
          <w:rFonts w:eastAsiaTheme="minorHAnsi"/>
          <w:color w:val="000000"/>
          <w:sz w:val="26"/>
          <w:szCs w:val="26"/>
        </w:rPr>
        <w:t>P</w:t>
      </w:r>
      <w:r w:rsidR="00032C88">
        <w:rPr>
          <w:rFonts w:eastAsiaTheme="minorHAnsi"/>
          <w:color w:val="000000"/>
          <w:sz w:val="26"/>
          <w:szCs w:val="26"/>
        </w:rPr>
        <w:t>PL</w:t>
      </w:r>
      <w:r w:rsidR="00B55E2B">
        <w:rPr>
          <w:rFonts w:eastAsiaTheme="minorHAnsi"/>
          <w:color w:val="000000"/>
          <w:sz w:val="26"/>
          <w:szCs w:val="26"/>
        </w:rPr>
        <w:t>’s</w:t>
      </w:r>
      <w:r w:rsidR="00F91FC0" w:rsidRPr="00F91FC0">
        <w:rPr>
          <w:rFonts w:eastAsiaTheme="minorHAnsi"/>
          <w:color w:val="000000"/>
          <w:sz w:val="26"/>
          <w:szCs w:val="26"/>
        </w:rPr>
        <w:t xml:space="preserve"> motion </w:t>
      </w:r>
      <w:r>
        <w:rPr>
          <w:rFonts w:eastAsiaTheme="minorHAnsi"/>
          <w:color w:val="000000"/>
          <w:sz w:val="26"/>
          <w:szCs w:val="26"/>
        </w:rPr>
        <w:t>and dismiss</w:t>
      </w:r>
      <w:r w:rsidR="00140ABF">
        <w:rPr>
          <w:rFonts w:eastAsiaTheme="minorHAnsi"/>
          <w:color w:val="000000"/>
          <w:sz w:val="26"/>
          <w:szCs w:val="26"/>
        </w:rPr>
        <w:t>ed</w:t>
      </w:r>
      <w:r>
        <w:rPr>
          <w:rFonts w:eastAsiaTheme="minorHAnsi"/>
          <w:color w:val="000000"/>
          <w:sz w:val="26"/>
          <w:szCs w:val="26"/>
        </w:rPr>
        <w:t xml:space="preserve"> the complaint </w:t>
      </w:r>
      <w:r w:rsidRPr="00B55E2B">
        <w:rPr>
          <w:rFonts w:eastAsiaTheme="minorHAnsi"/>
          <w:color w:val="000000"/>
          <w:sz w:val="26"/>
          <w:szCs w:val="26"/>
        </w:rPr>
        <w:t>with prejudice</w:t>
      </w:r>
      <w:r>
        <w:rPr>
          <w:rFonts w:eastAsiaTheme="minorHAnsi"/>
          <w:color w:val="000000"/>
          <w:sz w:val="26"/>
          <w:szCs w:val="26"/>
        </w:rPr>
        <w:t xml:space="preserve">. </w:t>
      </w:r>
      <w:r w:rsidR="00140ABF">
        <w:rPr>
          <w:rFonts w:eastAsiaTheme="minorHAnsi"/>
          <w:color w:val="000000"/>
          <w:sz w:val="26"/>
          <w:szCs w:val="26"/>
        </w:rPr>
        <w:t xml:space="preserve"> </w:t>
      </w:r>
    </w:p>
    <w:p w14:paraId="2C793301" w14:textId="77777777" w:rsidR="0066095F" w:rsidRDefault="0066095F" w:rsidP="00027CB5">
      <w:pPr>
        <w:widowControl/>
        <w:spacing w:line="360" w:lineRule="auto"/>
        <w:ind w:firstLine="1440"/>
        <w:rPr>
          <w:rFonts w:eastAsiaTheme="minorHAnsi"/>
          <w:color w:val="000000"/>
          <w:sz w:val="26"/>
          <w:szCs w:val="26"/>
        </w:rPr>
      </w:pPr>
    </w:p>
    <w:p w14:paraId="5668550F" w14:textId="6E25048F" w:rsidR="0066095F" w:rsidRDefault="00B55E2B" w:rsidP="00027CB5">
      <w:pPr>
        <w:widowControl/>
        <w:spacing w:line="360" w:lineRule="auto"/>
        <w:ind w:firstLine="1440"/>
        <w:rPr>
          <w:sz w:val="26"/>
          <w:szCs w:val="26"/>
        </w:rPr>
      </w:pPr>
      <w:r>
        <w:rPr>
          <w:sz w:val="26"/>
          <w:szCs w:val="26"/>
        </w:rPr>
        <w:t>On March 25, 2019, t</w:t>
      </w:r>
      <w:r w:rsidR="0066095F">
        <w:rPr>
          <w:sz w:val="26"/>
          <w:szCs w:val="26"/>
        </w:rPr>
        <w:t>he Complainan</w:t>
      </w:r>
      <w:r w:rsidR="00CA1BEF">
        <w:rPr>
          <w:sz w:val="26"/>
          <w:szCs w:val="26"/>
        </w:rPr>
        <w:t>t</w:t>
      </w:r>
      <w:r w:rsidR="00032C88">
        <w:rPr>
          <w:sz w:val="26"/>
          <w:szCs w:val="26"/>
        </w:rPr>
        <w:t>s</w:t>
      </w:r>
      <w:r w:rsidR="0066095F">
        <w:rPr>
          <w:sz w:val="26"/>
          <w:szCs w:val="26"/>
        </w:rPr>
        <w:t xml:space="preserve"> filed Exceptions</w:t>
      </w:r>
      <w:r w:rsidR="00CA1BEF">
        <w:rPr>
          <w:sz w:val="26"/>
          <w:szCs w:val="26"/>
        </w:rPr>
        <w:t xml:space="preserve"> to the Initial Decision</w:t>
      </w:r>
      <w:r w:rsidR="00DE6283">
        <w:rPr>
          <w:sz w:val="26"/>
          <w:szCs w:val="26"/>
        </w:rPr>
        <w:t xml:space="preserve">.  The initial version of the Complainants’ Exceptions </w:t>
      </w:r>
      <w:r w:rsidR="00032C88">
        <w:rPr>
          <w:sz w:val="26"/>
          <w:szCs w:val="26"/>
        </w:rPr>
        <w:t xml:space="preserve">did not have original signatures and were marked </w:t>
      </w:r>
      <w:r w:rsidR="00B9769C">
        <w:rPr>
          <w:sz w:val="26"/>
          <w:szCs w:val="26"/>
        </w:rPr>
        <w:t xml:space="preserve">entirely </w:t>
      </w:r>
      <w:r w:rsidR="00032C88">
        <w:rPr>
          <w:sz w:val="26"/>
          <w:szCs w:val="26"/>
        </w:rPr>
        <w:t>Confidential.  The Commission’s Secretary’s Bureau rejected these Exceptions</w:t>
      </w:r>
      <w:r w:rsidR="000E29B9">
        <w:rPr>
          <w:sz w:val="26"/>
          <w:szCs w:val="26"/>
        </w:rPr>
        <w:t xml:space="preserve"> due to the lack of original signatures</w:t>
      </w:r>
      <w:r w:rsidR="00032C88">
        <w:rPr>
          <w:sz w:val="26"/>
          <w:szCs w:val="26"/>
        </w:rPr>
        <w:t xml:space="preserve">.  The Complainants </w:t>
      </w:r>
      <w:r w:rsidR="00DE6283">
        <w:rPr>
          <w:sz w:val="26"/>
          <w:szCs w:val="26"/>
        </w:rPr>
        <w:t xml:space="preserve">subsequently </w:t>
      </w:r>
      <w:r w:rsidR="00032C88">
        <w:rPr>
          <w:sz w:val="26"/>
          <w:szCs w:val="26"/>
        </w:rPr>
        <w:t xml:space="preserve">filed a public version of the Exceptions with original signatures on April 4, 2019.  </w:t>
      </w:r>
      <w:r w:rsidR="007868AD">
        <w:rPr>
          <w:sz w:val="26"/>
          <w:szCs w:val="26"/>
        </w:rPr>
        <w:t>P</w:t>
      </w:r>
      <w:r w:rsidR="00032C88">
        <w:rPr>
          <w:sz w:val="26"/>
          <w:szCs w:val="26"/>
        </w:rPr>
        <w:t xml:space="preserve">PL filed </w:t>
      </w:r>
      <w:r w:rsidR="00140ABF">
        <w:rPr>
          <w:sz w:val="26"/>
          <w:szCs w:val="26"/>
        </w:rPr>
        <w:t>Replies to Exceptions</w:t>
      </w:r>
      <w:r w:rsidR="00032C88">
        <w:rPr>
          <w:sz w:val="26"/>
          <w:szCs w:val="26"/>
        </w:rPr>
        <w:t xml:space="preserve"> on April 4, 2019</w:t>
      </w:r>
      <w:r w:rsidR="00140ABF">
        <w:rPr>
          <w:sz w:val="26"/>
          <w:szCs w:val="26"/>
        </w:rPr>
        <w:t>.</w:t>
      </w:r>
      <w:r w:rsidR="00EB1BC8">
        <w:rPr>
          <w:sz w:val="26"/>
          <w:szCs w:val="26"/>
        </w:rPr>
        <w:t xml:space="preserve">  PPL marked the Replies to Exceptions as </w:t>
      </w:r>
      <w:r w:rsidR="00B9769C">
        <w:rPr>
          <w:sz w:val="26"/>
          <w:szCs w:val="26"/>
        </w:rPr>
        <w:t>C</w:t>
      </w:r>
      <w:r w:rsidR="00EB1BC8">
        <w:rPr>
          <w:sz w:val="26"/>
          <w:szCs w:val="26"/>
        </w:rPr>
        <w:t xml:space="preserve">onfidential.  We will address only materials in the Replies that do not include medical information as per the </w:t>
      </w:r>
      <w:r w:rsidR="00EF71B1">
        <w:rPr>
          <w:sz w:val="26"/>
          <w:szCs w:val="26"/>
        </w:rPr>
        <w:t xml:space="preserve">ALJ’s April 5, 2018 </w:t>
      </w:r>
      <w:r w:rsidR="00EB1BC8">
        <w:rPr>
          <w:sz w:val="26"/>
          <w:szCs w:val="26"/>
        </w:rPr>
        <w:t xml:space="preserve">Protective Order.  </w:t>
      </w:r>
    </w:p>
    <w:p w14:paraId="7B940453" w14:textId="77777777" w:rsidR="0066095F" w:rsidRPr="00F91FC0" w:rsidRDefault="0066095F" w:rsidP="00027CB5">
      <w:pPr>
        <w:widowControl/>
        <w:spacing w:line="360" w:lineRule="auto"/>
        <w:rPr>
          <w:b/>
          <w:sz w:val="26"/>
          <w:szCs w:val="26"/>
        </w:rPr>
      </w:pPr>
    </w:p>
    <w:p w14:paraId="7876E939" w14:textId="77777777" w:rsidR="001F0176" w:rsidRDefault="001F0176" w:rsidP="00AC4B41">
      <w:pPr>
        <w:keepNext/>
        <w:keepLines/>
        <w:widowControl/>
        <w:spacing w:after="160" w:line="259" w:lineRule="auto"/>
        <w:jc w:val="center"/>
        <w:rPr>
          <w:b/>
          <w:sz w:val="26"/>
          <w:szCs w:val="26"/>
        </w:rPr>
      </w:pPr>
      <w:r w:rsidRPr="00FC3806">
        <w:rPr>
          <w:b/>
          <w:sz w:val="26"/>
          <w:szCs w:val="26"/>
        </w:rPr>
        <w:t>Discussion</w:t>
      </w:r>
    </w:p>
    <w:p w14:paraId="04DE2054" w14:textId="77777777" w:rsidR="00AC6661" w:rsidRDefault="00AC6661" w:rsidP="00AC4B41">
      <w:pPr>
        <w:keepNext/>
        <w:keepLines/>
        <w:widowControl/>
        <w:overflowPunct w:val="0"/>
        <w:autoSpaceDE w:val="0"/>
        <w:autoSpaceDN w:val="0"/>
        <w:adjustRightInd w:val="0"/>
        <w:spacing w:line="360" w:lineRule="auto"/>
        <w:ind w:firstLine="1440"/>
        <w:textAlignment w:val="baseline"/>
        <w:rPr>
          <w:sz w:val="26"/>
          <w:szCs w:val="26"/>
        </w:rPr>
      </w:pPr>
    </w:p>
    <w:p w14:paraId="2D4272DE" w14:textId="77777777" w:rsidR="001F0176" w:rsidRPr="00FC3806" w:rsidRDefault="001F0176" w:rsidP="00AC4B41">
      <w:pPr>
        <w:keepNext/>
        <w:keepLines/>
        <w:widowControl/>
        <w:spacing w:line="360" w:lineRule="auto"/>
        <w:rPr>
          <w:b/>
          <w:sz w:val="26"/>
          <w:szCs w:val="26"/>
        </w:rPr>
      </w:pPr>
      <w:r w:rsidRPr="00FC3806">
        <w:rPr>
          <w:b/>
          <w:sz w:val="26"/>
          <w:szCs w:val="26"/>
        </w:rPr>
        <w:t>Legal Standard</w:t>
      </w:r>
      <w:r w:rsidR="009C0A32">
        <w:rPr>
          <w:b/>
          <w:sz w:val="26"/>
          <w:szCs w:val="26"/>
        </w:rPr>
        <w:t>s</w:t>
      </w:r>
    </w:p>
    <w:p w14:paraId="693D7E5F" w14:textId="77777777" w:rsidR="001F0176" w:rsidRDefault="001F0176" w:rsidP="00AC4B41">
      <w:pPr>
        <w:keepNext/>
        <w:keepLines/>
        <w:widowControl/>
        <w:spacing w:line="360" w:lineRule="auto"/>
        <w:rPr>
          <w:b/>
          <w:sz w:val="26"/>
          <w:szCs w:val="26"/>
        </w:rPr>
      </w:pPr>
    </w:p>
    <w:p w14:paraId="34B81F5C" w14:textId="77777777" w:rsidR="00B55E2B" w:rsidRPr="00427A1E" w:rsidRDefault="00B55E2B" w:rsidP="00AC4B41">
      <w:pPr>
        <w:keepNext/>
        <w:widowControl/>
        <w:spacing w:line="360" w:lineRule="auto"/>
        <w:ind w:firstLine="1440"/>
        <w:rPr>
          <w:rFonts w:eastAsiaTheme="minorHAnsi"/>
          <w:sz w:val="26"/>
          <w:szCs w:val="26"/>
        </w:rPr>
      </w:pPr>
      <w:r w:rsidRPr="00427A1E">
        <w:rPr>
          <w:rFonts w:eastAsiaTheme="minorHAnsi"/>
          <w:sz w:val="26"/>
          <w:szCs w:val="26"/>
        </w:rPr>
        <w:t xml:space="preserve">As an administrative agency of the Commonwealth, the Commission is required to provide due process to the parties appearing before it.  </w:t>
      </w:r>
      <w:r w:rsidRPr="00427A1E">
        <w:rPr>
          <w:rFonts w:eastAsiaTheme="minorHAnsi"/>
          <w:i/>
          <w:sz w:val="26"/>
          <w:szCs w:val="26"/>
        </w:rPr>
        <w:t>Schneider v. Pa. PUC</w:t>
      </w:r>
      <w:r w:rsidRPr="00427A1E">
        <w:rPr>
          <w:rFonts w:eastAsiaTheme="minorHAnsi"/>
          <w:sz w:val="26"/>
          <w:szCs w:val="26"/>
        </w:rPr>
        <w:t>, 479 A.2d 10, 15 (Pa. Cmwlth. 1984) (</w:t>
      </w:r>
      <w:r w:rsidRPr="00427A1E">
        <w:rPr>
          <w:rFonts w:eastAsiaTheme="minorHAnsi"/>
          <w:i/>
          <w:sz w:val="26"/>
          <w:szCs w:val="26"/>
        </w:rPr>
        <w:t>Schneider</w:t>
      </w:r>
      <w:r w:rsidRPr="00427A1E">
        <w:rPr>
          <w:rFonts w:eastAsiaTheme="minorHAnsi"/>
          <w:sz w:val="26"/>
          <w:szCs w:val="26"/>
        </w:rPr>
        <w:t xml:space="preserve">), citing </w:t>
      </w:r>
      <w:r w:rsidRPr="00427A1E">
        <w:rPr>
          <w:rFonts w:eastAsiaTheme="minorHAnsi"/>
          <w:i/>
          <w:sz w:val="26"/>
          <w:szCs w:val="26"/>
        </w:rPr>
        <w:t>Fusaro v. Pa. PUC</w:t>
      </w:r>
      <w:r w:rsidRPr="00427A1E">
        <w:rPr>
          <w:rFonts w:eastAsiaTheme="minorHAnsi"/>
          <w:sz w:val="26"/>
          <w:szCs w:val="26"/>
        </w:rPr>
        <w:t xml:space="preserve">, 382 A.2d 794 (Pa. Cmwlth. 1978).  Due process is satisfied when the parties are afforded notice and the opportunity to appear and be heard.  </w:t>
      </w:r>
      <w:r w:rsidRPr="00427A1E">
        <w:rPr>
          <w:rFonts w:eastAsiaTheme="minorHAnsi"/>
          <w:i/>
          <w:sz w:val="26"/>
          <w:szCs w:val="26"/>
        </w:rPr>
        <w:t>Schneider</w:t>
      </w:r>
      <w:r w:rsidRPr="00427A1E">
        <w:rPr>
          <w:rFonts w:eastAsiaTheme="minorHAnsi"/>
          <w:sz w:val="26"/>
          <w:szCs w:val="26"/>
        </w:rPr>
        <w:t xml:space="preserve">, 479 A.2d at 15 (Pa.  Cmwlth. 1984), citing </w:t>
      </w:r>
      <w:r w:rsidRPr="00427A1E">
        <w:rPr>
          <w:rFonts w:eastAsiaTheme="minorHAnsi"/>
          <w:i/>
          <w:sz w:val="26"/>
          <w:szCs w:val="26"/>
        </w:rPr>
        <w:t>Township of Middleton v. The Institute District of the County of Delaware</w:t>
      </w:r>
      <w:r w:rsidRPr="00427A1E">
        <w:rPr>
          <w:rFonts w:eastAsiaTheme="minorHAnsi"/>
          <w:sz w:val="26"/>
          <w:szCs w:val="26"/>
        </w:rPr>
        <w:t xml:space="preserve">, 293 A.2d 885 (Pa. Cmwlth. 1972), aff’d 450 Pa. 282, 299 A.2d 599 (Pa. Cmwlth. 1973).   The fundamental requirement of due process is the opportunity to be heard at a </w:t>
      </w:r>
      <w:r w:rsidRPr="00427A1E">
        <w:rPr>
          <w:rFonts w:eastAsiaTheme="minorHAnsi"/>
          <w:sz w:val="26"/>
          <w:szCs w:val="26"/>
        </w:rPr>
        <w:lastRenderedPageBreak/>
        <w:t xml:space="preserve">meaningful time and in a meaningful manner. </w:t>
      </w:r>
      <w:r w:rsidRPr="00427A1E">
        <w:rPr>
          <w:rFonts w:eastAsiaTheme="minorHAnsi"/>
          <w:i/>
          <w:sz w:val="26"/>
          <w:szCs w:val="26"/>
        </w:rPr>
        <w:t>Montefiore Hospital Ass’n of Western Pennsylvania v. Pa. PUC</w:t>
      </w:r>
      <w:r w:rsidRPr="00427A1E">
        <w:rPr>
          <w:rFonts w:eastAsiaTheme="minorHAnsi"/>
          <w:sz w:val="26"/>
          <w:szCs w:val="26"/>
        </w:rPr>
        <w:t>, 421 A.2d 481, 484 (Pa. Cmwlth. 1980).</w:t>
      </w:r>
    </w:p>
    <w:p w14:paraId="1697EDE8" w14:textId="77777777" w:rsidR="00B55E2B" w:rsidRPr="00427A1E" w:rsidRDefault="00B55E2B" w:rsidP="00B55E2B">
      <w:pPr>
        <w:widowControl/>
        <w:spacing w:line="360" w:lineRule="auto"/>
        <w:ind w:left="720" w:firstLine="1440"/>
        <w:rPr>
          <w:rFonts w:eastAsiaTheme="minorHAnsi"/>
          <w:sz w:val="26"/>
          <w:szCs w:val="26"/>
        </w:rPr>
      </w:pPr>
    </w:p>
    <w:p w14:paraId="5D8E9CD2" w14:textId="77777777" w:rsidR="00B55E2B" w:rsidRPr="00427A1E"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The Commission is required to fix the time and place of a hearing in a complaint proceeding and to serve notice thereof upon the parties in interest.  </w:t>
      </w:r>
      <w:r w:rsidRPr="00427A1E">
        <w:rPr>
          <w:rFonts w:eastAsiaTheme="minorHAnsi"/>
          <w:i/>
          <w:sz w:val="26"/>
          <w:szCs w:val="26"/>
        </w:rPr>
        <w:t>See</w:t>
      </w:r>
      <w:r w:rsidRPr="00427A1E">
        <w:rPr>
          <w:rFonts w:eastAsiaTheme="minorHAnsi"/>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427A1E">
        <w:rPr>
          <w:rFonts w:eastAsiaTheme="minorHAnsi"/>
          <w:i/>
          <w:sz w:val="26"/>
          <w:szCs w:val="26"/>
        </w:rPr>
        <w:t>See Berkowitz v. Mayflower Securities, Inc</w:t>
      </w:r>
      <w:r w:rsidRPr="00427A1E">
        <w:rPr>
          <w:rFonts w:eastAsiaTheme="minorHAnsi"/>
          <w:sz w:val="26"/>
          <w:szCs w:val="26"/>
        </w:rPr>
        <w:t>., 455 Pa. 531, 317 A.2d 584 (Pa. 1974) (</w:t>
      </w:r>
      <w:r w:rsidRPr="00427A1E">
        <w:rPr>
          <w:rFonts w:eastAsiaTheme="minorHAnsi"/>
          <w:i/>
          <w:sz w:val="26"/>
          <w:szCs w:val="26"/>
        </w:rPr>
        <w:t>Mayflower</w:t>
      </w:r>
      <w:r w:rsidRPr="00427A1E">
        <w:rPr>
          <w:rFonts w:eastAsiaTheme="minorHAnsi"/>
          <w:sz w:val="26"/>
          <w:szCs w:val="26"/>
        </w:rPr>
        <w:t xml:space="preserve">); </w:t>
      </w:r>
      <w:r w:rsidRPr="00427A1E">
        <w:rPr>
          <w:rFonts w:eastAsiaTheme="minorHAnsi"/>
          <w:i/>
          <w:sz w:val="26"/>
          <w:szCs w:val="26"/>
        </w:rPr>
        <w:t>Chartiers Industrial and Commercial Development Authority v. Allegheny County Board of Property Assessment Appeals and Review</w:t>
      </w:r>
      <w:r w:rsidRPr="00427A1E">
        <w:rPr>
          <w:rFonts w:eastAsiaTheme="minorHAnsi"/>
          <w:sz w:val="26"/>
          <w:szCs w:val="26"/>
        </w:rPr>
        <w:t xml:space="preserve">, 645 A.2d 944, 946 (Pa. Cmwlth. 1994), appeal denied 539 Pa. 696, 653 A.2d 1234 (1994); </w:t>
      </w:r>
      <w:r w:rsidRPr="00427A1E">
        <w:rPr>
          <w:rFonts w:eastAsiaTheme="minorHAnsi"/>
          <w:i/>
          <w:sz w:val="26"/>
          <w:szCs w:val="26"/>
        </w:rPr>
        <w:t>Geary v. Verizon Pennsylvania Inc</w:t>
      </w:r>
      <w:r w:rsidRPr="00427A1E">
        <w:rPr>
          <w:rFonts w:eastAsiaTheme="minorHAnsi"/>
          <w:sz w:val="26"/>
          <w:szCs w:val="26"/>
        </w:rPr>
        <w:t>., Docket No. C-2009-2118625 (Order entered September 16, 2010) (</w:t>
      </w:r>
      <w:r w:rsidRPr="00427A1E">
        <w:rPr>
          <w:rFonts w:eastAsiaTheme="minorHAnsi"/>
          <w:i/>
          <w:sz w:val="26"/>
          <w:szCs w:val="26"/>
        </w:rPr>
        <w:t>Geary</w:t>
      </w:r>
      <w:r w:rsidRPr="00427A1E">
        <w:rPr>
          <w:rFonts w:eastAsiaTheme="minorHAnsi"/>
          <w:sz w:val="26"/>
          <w:szCs w:val="26"/>
        </w:rPr>
        <w:t>).</w:t>
      </w:r>
    </w:p>
    <w:p w14:paraId="4322FF54" w14:textId="77777777" w:rsidR="00B55E2B" w:rsidRPr="00427A1E" w:rsidRDefault="00B55E2B" w:rsidP="00B55E2B">
      <w:pPr>
        <w:widowControl/>
        <w:spacing w:line="360" w:lineRule="auto"/>
        <w:ind w:firstLine="1440"/>
        <w:rPr>
          <w:rFonts w:eastAsiaTheme="minorHAnsi"/>
          <w:sz w:val="26"/>
          <w:szCs w:val="26"/>
        </w:rPr>
      </w:pPr>
    </w:p>
    <w:p w14:paraId="30AA0798" w14:textId="64B84242" w:rsidR="00B55E2B"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Once a hearing is scheduled and duly notified by the Commission, it is the responsibility of the parties to appear and participate in the hearing.  </w:t>
      </w:r>
      <w:r w:rsidRPr="00427A1E">
        <w:rPr>
          <w:rFonts w:eastAsiaTheme="minorHAnsi"/>
          <w:i/>
          <w:sz w:val="26"/>
          <w:szCs w:val="26"/>
        </w:rPr>
        <w:t>Mumma v. PPL Electric Utilities Corporation</w:t>
      </w:r>
      <w:r w:rsidRPr="00427A1E">
        <w:rPr>
          <w:rFonts w:eastAsiaTheme="minorHAnsi"/>
          <w:sz w:val="26"/>
          <w:szCs w:val="26"/>
        </w:rPr>
        <w:t>, Docket No. C-00014869 (Order entered January 24, 2002) (</w:t>
      </w:r>
      <w:r w:rsidRPr="00427A1E">
        <w:rPr>
          <w:rFonts w:eastAsiaTheme="minorHAnsi"/>
          <w:i/>
          <w:sz w:val="26"/>
          <w:szCs w:val="26"/>
        </w:rPr>
        <w:t>Mumma</w:t>
      </w:r>
      <w:r w:rsidRPr="00427A1E">
        <w:rPr>
          <w:rFonts w:eastAsiaTheme="minorHAnsi"/>
          <w:sz w:val="26"/>
          <w:szCs w:val="26"/>
        </w:rPr>
        <w:t xml:space="preserve">); </w:t>
      </w:r>
      <w:r w:rsidRPr="00427A1E">
        <w:rPr>
          <w:rFonts w:eastAsiaTheme="minorHAnsi"/>
          <w:i/>
          <w:sz w:val="26"/>
          <w:szCs w:val="26"/>
        </w:rPr>
        <w:t>Sentner v. Bell Tel. Co. of PA</w:t>
      </w:r>
      <w:r w:rsidRPr="00427A1E">
        <w:rPr>
          <w:rFonts w:eastAsiaTheme="minorHAnsi"/>
          <w:sz w:val="26"/>
          <w:szCs w:val="26"/>
        </w:rPr>
        <w:t>, Docket No. F-00161106 (Order entered October 25, 1993) (</w:t>
      </w:r>
      <w:r w:rsidRPr="00427A1E">
        <w:rPr>
          <w:rFonts w:eastAsiaTheme="minorHAnsi"/>
          <w:i/>
          <w:sz w:val="26"/>
          <w:szCs w:val="26"/>
        </w:rPr>
        <w:t>Sentner</w:t>
      </w:r>
      <w:r w:rsidRPr="00427A1E">
        <w:rPr>
          <w:rFonts w:eastAsiaTheme="minorHAnsi"/>
          <w:sz w:val="26"/>
          <w:szCs w:val="26"/>
        </w:rPr>
        <w:t>).</w:t>
      </w:r>
    </w:p>
    <w:p w14:paraId="0BD2DC9C" w14:textId="77777777" w:rsidR="00AC4B41" w:rsidRPr="00427A1E" w:rsidRDefault="00AC4B41" w:rsidP="00B55E2B">
      <w:pPr>
        <w:widowControl/>
        <w:spacing w:line="360" w:lineRule="auto"/>
        <w:ind w:firstLine="1440"/>
        <w:rPr>
          <w:rFonts w:eastAsiaTheme="minorHAnsi"/>
          <w:sz w:val="26"/>
          <w:szCs w:val="26"/>
        </w:rPr>
      </w:pPr>
    </w:p>
    <w:p w14:paraId="325DFD7D" w14:textId="77777777" w:rsidR="00B55E2B" w:rsidRPr="00427A1E" w:rsidRDefault="00B55E2B" w:rsidP="00B55E2B">
      <w:pPr>
        <w:widowControl/>
        <w:spacing w:line="360" w:lineRule="auto"/>
        <w:ind w:firstLine="1440"/>
        <w:rPr>
          <w:rFonts w:eastAsiaTheme="minorHAnsi"/>
          <w:sz w:val="26"/>
          <w:szCs w:val="26"/>
        </w:rPr>
      </w:pPr>
      <w:r w:rsidRPr="00427A1E">
        <w:rPr>
          <w:rFonts w:eastAsiaTheme="minorHAnsi"/>
          <w:sz w:val="26"/>
          <w:szCs w:val="26"/>
        </w:rPr>
        <w:t xml:space="preserve">A party to a proceeding has the right to request a continuance of the hearing, which may be considered and granted by the presiding officer “only for good cause shown.”  </w:t>
      </w:r>
      <w:r w:rsidRPr="00427A1E">
        <w:rPr>
          <w:rFonts w:eastAsiaTheme="minorHAnsi"/>
          <w:i/>
          <w:sz w:val="26"/>
          <w:szCs w:val="26"/>
        </w:rPr>
        <w:t>See</w:t>
      </w:r>
      <w:r w:rsidRPr="00427A1E">
        <w:rPr>
          <w:rFonts w:eastAsiaTheme="minorHAnsi"/>
          <w:sz w:val="26"/>
          <w:szCs w:val="26"/>
        </w:rPr>
        <w:t xml:space="preserve"> 52 Pa. Code § 1.15(b).  The party making the request must file a motion at least five days prior to the hearing date stating the facts on which the request is made, except that during a hearing, an oral request for hearing continuance may be made before the presiding officer in the hearing room.  52 Pa. Code § 1.15(b).</w:t>
      </w:r>
    </w:p>
    <w:p w14:paraId="5AD2848B" w14:textId="77777777" w:rsidR="00B55E2B" w:rsidRPr="00427A1E" w:rsidRDefault="00B55E2B" w:rsidP="00B55E2B">
      <w:pPr>
        <w:widowControl/>
        <w:spacing w:line="360" w:lineRule="auto"/>
        <w:ind w:firstLine="1440"/>
        <w:rPr>
          <w:rFonts w:eastAsiaTheme="minorHAnsi"/>
          <w:sz w:val="26"/>
          <w:szCs w:val="26"/>
        </w:rPr>
      </w:pPr>
    </w:p>
    <w:p w14:paraId="5933A40F" w14:textId="3B4FCAF5" w:rsidR="00B55E2B" w:rsidRPr="00427A1E" w:rsidRDefault="00B55E2B" w:rsidP="00B55E2B">
      <w:pPr>
        <w:widowControl/>
        <w:spacing w:line="360" w:lineRule="auto"/>
        <w:ind w:firstLine="1440"/>
        <w:rPr>
          <w:sz w:val="26"/>
          <w:szCs w:val="26"/>
        </w:rPr>
      </w:pPr>
      <w:r w:rsidRPr="00427A1E">
        <w:rPr>
          <w:rFonts w:eastAsiaTheme="minorHAnsi"/>
          <w:sz w:val="26"/>
          <w:szCs w:val="26"/>
        </w:rPr>
        <w:t xml:space="preserve">If a party fails to appear at a scheduled and duly notified hearing, the party will be deemed to have waived the opportunity to participate in a hearing in the matter.  </w:t>
      </w:r>
      <w:r w:rsidRPr="00427A1E">
        <w:rPr>
          <w:rFonts w:eastAsiaTheme="minorHAnsi"/>
          <w:sz w:val="26"/>
          <w:szCs w:val="26"/>
        </w:rPr>
        <w:lastRenderedPageBreak/>
        <w:t xml:space="preserve">66 Pa. 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 Pa. Code § 5.245(a)-(b).  Also, this result may not be applied </w:t>
      </w:r>
      <w:r w:rsidRPr="00427A1E">
        <w:rPr>
          <w:sz w:val="26"/>
          <w:szCs w:val="26"/>
        </w:rPr>
        <w:t>if the presiding officer o</w:t>
      </w:r>
      <w:r w:rsidR="008C7941">
        <w:rPr>
          <w:sz w:val="26"/>
          <w:szCs w:val="26"/>
        </w:rPr>
        <w:t>r</w:t>
      </w:r>
      <w:r w:rsidRPr="00427A1E">
        <w:rPr>
          <w:sz w:val="26"/>
          <w:szCs w:val="26"/>
        </w:rPr>
        <w:t xml:space="preserve"> Commission determines that the complainant demonstrated a good faith attempt to attend the hearing.  </w:t>
      </w:r>
      <w:r w:rsidRPr="00427A1E">
        <w:rPr>
          <w:i/>
          <w:sz w:val="26"/>
          <w:szCs w:val="26"/>
        </w:rPr>
        <w:t>See, e.g., Yomari Then v. Philadelphia Gas Works</w:t>
      </w:r>
      <w:r w:rsidRPr="00427A1E">
        <w:rPr>
          <w:sz w:val="26"/>
          <w:szCs w:val="26"/>
        </w:rPr>
        <w:t>, Docket No. F-2012-2318264 (Order entered June 13, 2013) (</w:t>
      </w:r>
      <w:r w:rsidRPr="00427A1E">
        <w:rPr>
          <w:i/>
          <w:sz w:val="26"/>
          <w:szCs w:val="26"/>
        </w:rPr>
        <w:t>Yomari Then</w:t>
      </w:r>
      <w:r w:rsidRPr="00427A1E">
        <w:rPr>
          <w:sz w:val="26"/>
          <w:szCs w:val="26"/>
        </w:rPr>
        <w:t xml:space="preserve">); </w:t>
      </w:r>
      <w:r w:rsidRPr="00427A1E">
        <w:rPr>
          <w:rFonts w:eastAsiaTheme="minorHAnsi"/>
          <w:i/>
          <w:sz w:val="26"/>
          <w:szCs w:val="26"/>
        </w:rPr>
        <w:t>see also Windell C. Wiggins v. PECO Energy Company</w:t>
      </w:r>
      <w:r w:rsidRPr="00427A1E">
        <w:rPr>
          <w:rFonts w:eastAsiaTheme="minorHAnsi"/>
          <w:sz w:val="26"/>
          <w:szCs w:val="26"/>
        </w:rPr>
        <w:t>, Docket No. C-2010-2190335 (Order entered October 27, 2011) (</w:t>
      </w:r>
      <w:r w:rsidRPr="00427A1E">
        <w:rPr>
          <w:rFonts w:eastAsiaTheme="minorHAnsi"/>
          <w:i/>
          <w:sz w:val="26"/>
          <w:szCs w:val="26"/>
        </w:rPr>
        <w:t>Wiggins</w:t>
      </w:r>
      <w:r w:rsidRPr="00427A1E">
        <w:rPr>
          <w:rFonts w:eastAsiaTheme="minorHAnsi"/>
          <w:sz w:val="26"/>
          <w:szCs w:val="26"/>
        </w:rPr>
        <w:t>).</w:t>
      </w:r>
    </w:p>
    <w:p w14:paraId="2D29ABF1" w14:textId="77777777" w:rsidR="00B55E2B" w:rsidRPr="00427A1E" w:rsidRDefault="00B55E2B" w:rsidP="00B55E2B">
      <w:pPr>
        <w:widowControl/>
        <w:spacing w:line="360" w:lineRule="auto"/>
        <w:rPr>
          <w:sz w:val="26"/>
          <w:szCs w:val="26"/>
        </w:rPr>
      </w:pPr>
    </w:p>
    <w:p w14:paraId="32B603E2" w14:textId="77777777" w:rsidR="00B55E2B" w:rsidRPr="00427A1E" w:rsidRDefault="00B55E2B" w:rsidP="00B55E2B">
      <w:pPr>
        <w:widowControl/>
        <w:spacing w:line="360" w:lineRule="auto"/>
        <w:ind w:firstLine="1440"/>
        <w:rPr>
          <w:rFonts w:eastAsiaTheme="minorHAnsi"/>
          <w:spacing w:val="-3"/>
          <w:sz w:val="26"/>
          <w:szCs w:val="26"/>
        </w:rPr>
      </w:pPr>
      <w:r w:rsidRPr="00427A1E">
        <w:rPr>
          <w:sz w:val="26"/>
          <w:szCs w:val="26"/>
        </w:rPr>
        <w:t xml:space="preserve">The public interest is prejudiced by the wasteful use of the agency’s and the respondent’s time and resources in addressing a complaint.  </w:t>
      </w:r>
      <w:r w:rsidRPr="00427A1E">
        <w:rPr>
          <w:i/>
          <w:sz w:val="26"/>
          <w:szCs w:val="26"/>
        </w:rPr>
        <w:t>See Jefferson v. UGI Utilities, Inc.</w:t>
      </w:r>
      <w:r w:rsidRPr="00427A1E">
        <w:rPr>
          <w:sz w:val="26"/>
          <w:szCs w:val="26"/>
        </w:rPr>
        <w:t>,</w:t>
      </w:r>
      <w:r w:rsidRPr="00427A1E">
        <w:rPr>
          <w:i/>
          <w:sz w:val="26"/>
          <w:szCs w:val="26"/>
        </w:rPr>
        <w:t xml:space="preserve"> </w:t>
      </w:r>
      <w:r w:rsidRPr="00427A1E">
        <w:rPr>
          <w:sz w:val="26"/>
          <w:szCs w:val="26"/>
        </w:rPr>
        <w:t>Docket No. Z-00269892 (Order entered December 26, 1995) (</w:t>
      </w:r>
      <w:r w:rsidRPr="00427A1E">
        <w:rPr>
          <w:i/>
          <w:sz w:val="26"/>
          <w:szCs w:val="26"/>
        </w:rPr>
        <w:t>Jefferson</w:t>
      </w:r>
      <w:r w:rsidRPr="00427A1E">
        <w:rPr>
          <w:sz w:val="26"/>
          <w:szCs w:val="26"/>
        </w:rPr>
        <w:t xml:space="preserve">), </w:t>
      </w:r>
      <w:r w:rsidRPr="00427A1E">
        <w:rPr>
          <w:i/>
          <w:sz w:val="26"/>
          <w:szCs w:val="26"/>
        </w:rPr>
        <w:t>see also</w:t>
      </w:r>
      <w:r w:rsidRPr="00427A1E">
        <w:rPr>
          <w:sz w:val="26"/>
          <w:szCs w:val="26"/>
        </w:rPr>
        <w:t xml:space="preserve">, </w:t>
      </w:r>
      <w:r w:rsidRPr="00427A1E">
        <w:rPr>
          <w:i/>
          <w:sz w:val="26"/>
          <w:szCs w:val="26"/>
        </w:rPr>
        <w:t xml:space="preserve">e.g., </w:t>
      </w:r>
      <w:r w:rsidRPr="00427A1E">
        <w:rPr>
          <w:rFonts w:eastAsiaTheme="minorHAnsi"/>
          <w:i/>
          <w:sz w:val="26"/>
          <w:szCs w:val="26"/>
        </w:rPr>
        <w:t>Charles Nichols III v. Bell-Atlantic-Pennsyl</w:t>
      </w:r>
      <w:r w:rsidRPr="00427A1E">
        <w:rPr>
          <w:rFonts w:eastAsiaTheme="minorHAnsi"/>
          <w:i/>
          <w:sz w:val="26"/>
          <w:szCs w:val="26"/>
        </w:rPr>
        <w:softHyphen/>
        <w:t xml:space="preserve">vania, </w:t>
      </w:r>
      <w:r w:rsidRPr="00427A1E">
        <w:rPr>
          <w:rFonts w:eastAsiaTheme="minorHAnsi"/>
          <w:sz w:val="26"/>
          <w:szCs w:val="26"/>
        </w:rPr>
        <w:t>Docket No. </w:t>
      </w:r>
      <w:r w:rsidRPr="00427A1E">
        <w:rPr>
          <w:rFonts w:eastAsiaTheme="minorHAnsi"/>
          <w:spacing w:val="-3"/>
          <w:sz w:val="26"/>
          <w:szCs w:val="26"/>
        </w:rPr>
        <w:t>C</w:t>
      </w:r>
      <w:r w:rsidRPr="00427A1E">
        <w:rPr>
          <w:rFonts w:eastAsiaTheme="minorHAnsi"/>
          <w:spacing w:val="-3"/>
          <w:sz w:val="26"/>
          <w:szCs w:val="26"/>
        </w:rPr>
        <w:noBreakHyphen/>
        <w:t>00956667 (Opinion and Order entered August 4, 1995) (</w:t>
      </w:r>
      <w:r w:rsidRPr="00427A1E">
        <w:rPr>
          <w:rFonts w:eastAsiaTheme="minorHAnsi"/>
          <w:i/>
          <w:spacing w:val="-3"/>
          <w:sz w:val="26"/>
          <w:szCs w:val="26"/>
        </w:rPr>
        <w:t>Nichols III</w:t>
      </w:r>
      <w:r w:rsidRPr="00427A1E">
        <w:rPr>
          <w:rFonts w:eastAsiaTheme="minorHAnsi"/>
          <w:spacing w:val="-3"/>
          <w:sz w:val="26"/>
          <w:szCs w:val="26"/>
        </w:rPr>
        <w:t>).</w:t>
      </w:r>
    </w:p>
    <w:p w14:paraId="0BBFCBF2" w14:textId="77777777" w:rsidR="00B55E2B" w:rsidRPr="00427A1E" w:rsidRDefault="00B55E2B" w:rsidP="00B55E2B">
      <w:pPr>
        <w:widowControl/>
        <w:spacing w:line="360" w:lineRule="auto"/>
        <w:ind w:firstLine="1440"/>
        <w:rPr>
          <w:rFonts w:eastAsiaTheme="minorHAnsi"/>
          <w:spacing w:val="-3"/>
          <w:sz w:val="26"/>
          <w:szCs w:val="26"/>
        </w:rPr>
      </w:pPr>
    </w:p>
    <w:p w14:paraId="57FFCA65" w14:textId="1EC160EF" w:rsidR="00B55E2B" w:rsidRDefault="00B55E2B" w:rsidP="00B55E2B">
      <w:pPr>
        <w:widowControl/>
        <w:spacing w:line="360" w:lineRule="auto"/>
        <w:ind w:firstLine="1440"/>
        <w:rPr>
          <w:sz w:val="26"/>
          <w:szCs w:val="26"/>
        </w:rPr>
      </w:pPr>
      <w:r>
        <w:rPr>
          <w:sz w:val="26"/>
          <w:szCs w:val="26"/>
        </w:rPr>
        <w:t>A</w:t>
      </w:r>
      <w:r w:rsidRPr="00BC7E17">
        <w:rPr>
          <w:sz w:val="26"/>
          <w:szCs w:val="26"/>
        </w:rPr>
        <w:t xml:space="preserve"> complainant, as the party seeking affirmative relief from the Commission, has the burden of proof.  66 Pa. C.S. § 332(a).  The burden of proof </w:t>
      </w:r>
      <w:r>
        <w:rPr>
          <w:sz w:val="26"/>
          <w:szCs w:val="26"/>
        </w:rPr>
        <w:t xml:space="preserve">in </w:t>
      </w:r>
      <w:r w:rsidRPr="00BC7E17">
        <w:rPr>
          <w:sz w:val="26"/>
          <w:szCs w:val="26"/>
        </w:rPr>
        <w:t xml:space="preserve">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w:t>
      </w:r>
    </w:p>
    <w:p w14:paraId="0B046979" w14:textId="77777777" w:rsidR="00B55E2B" w:rsidRDefault="00B55E2B" w:rsidP="00B55E2B">
      <w:pPr>
        <w:widowControl/>
        <w:spacing w:line="360" w:lineRule="auto"/>
        <w:ind w:firstLine="1440"/>
        <w:rPr>
          <w:sz w:val="26"/>
          <w:szCs w:val="26"/>
        </w:rPr>
      </w:pPr>
    </w:p>
    <w:p w14:paraId="434F0632" w14:textId="41F60673" w:rsidR="00B55E2B" w:rsidRPr="00427A1E" w:rsidRDefault="00B55E2B" w:rsidP="00B55E2B">
      <w:pPr>
        <w:widowControl/>
        <w:spacing w:line="360" w:lineRule="auto"/>
        <w:ind w:firstLine="1440"/>
        <w:rPr>
          <w:rFonts w:eastAsiaTheme="minorHAnsi"/>
          <w:sz w:val="26"/>
          <w:szCs w:val="26"/>
        </w:rPr>
      </w:pPr>
      <w:r w:rsidRPr="00427A1E">
        <w:rPr>
          <w:sz w:val="26"/>
          <w:szCs w:val="26"/>
        </w:rPr>
        <w:t xml:space="preserve">Any issue that we do not specifically </w:t>
      </w:r>
      <w:r w:rsidR="00944056" w:rsidRPr="00427A1E">
        <w:rPr>
          <w:sz w:val="26"/>
          <w:szCs w:val="26"/>
        </w:rPr>
        <w:t>delineate or</w:t>
      </w:r>
      <w:r w:rsidRPr="00427A1E">
        <w:rPr>
          <w:sz w:val="26"/>
          <w:szCs w:val="26"/>
        </w:rPr>
        <w:t xml:space="preserve"> address herein shall be deemed to have been duly considered and denied without further discussion.  It is well-settled that the Commission is not required to consider expressly or at length each contention or argument raised by the parties.  </w:t>
      </w:r>
      <w:hyperlink r:id="rId11" w:history="1">
        <w:r w:rsidRPr="00427A1E">
          <w:rPr>
            <w:i/>
            <w:iCs/>
            <w:sz w:val="26"/>
            <w:szCs w:val="26"/>
          </w:rPr>
          <w:t xml:space="preserve">Consolidated Rail Corp. v. Pa. PUC, </w:t>
        </w:r>
        <w:r w:rsidRPr="00427A1E">
          <w:rPr>
            <w:sz w:val="26"/>
            <w:szCs w:val="26"/>
          </w:rPr>
          <w:t xml:space="preserve">625 </w:t>
        </w:r>
        <w:r w:rsidRPr="00427A1E">
          <w:rPr>
            <w:sz w:val="26"/>
            <w:szCs w:val="26"/>
          </w:rPr>
          <w:lastRenderedPageBreak/>
          <w:t>A.2d 741, 744 (Pa. Cmwlth. 1993);</w:t>
        </w:r>
      </w:hyperlink>
      <w:r w:rsidRPr="00427A1E">
        <w:rPr>
          <w:sz w:val="26"/>
          <w:szCs w:val="26"/>
        </w:rPr>
        <w:t xml:space="preserve"> </w:t>
      </w:r>
      <w:r w:rsidRPr="00427A1E">
        <w:rPr>
          <w:i/>
          <w:sz w:val="26"/>
          <w:szCs w:val="26"/>
        </w:rPr>
        <w:t xml:space="preserve">also </w:t>
      </w:r>
      <w:r w:rsidRPr="00427A1E">
        <w:rPr>
          <w:i/>
          <w:iCs/>
          <w:sz w:val="26"/>
          <w:szCs w:val="26"/>
        </w:rPr>
        <w:t xml:space="preserve">see, generally, </w:t>
      </w:r>
      <w:hyperlink r:id="rId12" w:history="1">
        <w:r w:rsidRPr="00427A1E">
          <w:rPr>
            <w:i/>
            <w:iCs/>
            <w:sz w:val="26"/>
            <w:szCs w:val="26"/>
          </w:rPr>
          <w:t>University of Pennsylvania v. Pa. PUC</w:t>
        </w:r>
        <w:r w:rsidRPr="00427A1E">
          <w:rPr>
            <w:sz w:val="26"/>
            <w:szCs w:val="26"/>
          </w:rPr>
          <w:t>, 485 A.2d 1217, 1222-1223 (Pa. Cmwlth. 1984).</w:t>
        </w:r>
      </w:hyperlink>
      <w:r w:rsidR="000F38C5">
        <w:rPr>
          <w:sz w:val="26"/>
          <w:szCs w:val="26"/>
        </w:rPr>
        <w:t xml:space="preserve">  Thus, any issue or Exception that we do not specifically address shall be deemed to have been duly considered and denied without further discussion.</w:t>
      </w:r>
      <w:r w:rsidR="000F38C5">
        <w:rPr>
          <w:rStyle w:val="FootnoteReference"/>
          <w:sz w:val="26"/>
          <w:szCs w:val="26"/>
        </w:rPr>
        <w:footnoteReference w:id="2"/>
      </w:r>
    </w:p>
    <w:p w14:paraId="47BA4200" w14:textId="77777777" w:rsidR="00AC6661" w:rsidRDefault="00AC6661" w:rsidP="00027CB5">
      <w:pPr>
        <w:widowControl/>
        <w:spacing w:line="360" w:lineRule="auto"/>
        <w:ind w:firstLine="1440"/>
        <w:rPr>
          <w:sz w:val="26"/>
          <w:szCs w:val="26"/>
        </w:rPr>
      </w:pPr>
    </w:p>
    <w:p w14:paraId="779AFD8E" w14:textId="7BB07AC6" w:rsidR="00007A6C" w:rsidRPr="000B7A70" w:rsidRDefault="00007A6C" w:rsidP="00027CB5">
      <w:pPr>
        <w:keepNext/>
        <w:keepLines/>
        <w:widowControl/>
        <w:spacing w:line="360" w:lineRule="auto"/>
        <w:contextualSpacing/>
        <w:rPr>
          <w:sz w:val="26"/>
          <w:szCs w:val="26"/>
        </w:rPr>
      </w:pPr>
      <w:r w:rsidRPr="002937C9">
        <w:rPr>
          <w:b/>
          <w:sz w:val="26"/>
          <w:szCs w:val="26"/>
        </w:rPr>
        <w:t>ALJ’s Initial Decision</w:t>
      </w:r>
    </w:p>
    <w:p w14:paraId="0FFE1E6F" w14:textId="77777777" w:rsidR="00007A6C" w:rsidRPr="00733B3A" w:rsidRDefault="00007A6C" w:rsidP="00027CB5">
      <w:pPr>
        <w:keepNext/>
        <w:keepLines/>
        <w:widowControl/>
        <w:spacing w:line="360" w:lineRule="auto"/>
        <w:rPr>
          <w:sz w:val="26"/>
          <w:szCs w:val="26"/>
        </w:rPr>
      </w:pPr>
    </w:p>
    <w:p w14:paraId="22E246E4" w14:textId="547DE016" w:rsidR="004C4510" w:rsidRDefault="004C4510" w:rsidP="00027CB5">
      <w:pPr>
        <w:widowControl/>
        <w:spacing w:line="360" w:lineRule="auto"/>
        <w:ind w:firstLine="1440"/>
        <w:rPr>
          <w:sz w:val="26"/>
          <w:szCs w:val="26"/>
        </w:rPr>
      </w:pPr>
      <w:r w:rsidRPr="00A9787D">
        <w:rPr>
          <w:sz w:val="26"/>
          <w:szCs w:val="26"/>
        </w:rPr>
        <w:t>ALJ</w:t>
      </w:r>
      <w:r>
        <w:rPr>
          <w:sz w:val="26"/>
          <w:szCs w:val="26"/>
        </w:rPr>
        <w:t xml:space="preserve"> </w:t>
      </w:r>
      <w:r w:rsidR="003B53E7">
        <w:rPr>
          <w:sz w:val="26"/>
          <w:szCs w:val="26"/>
        </w:rPr>
        <w:t>Barnes</w:t>
      </w:r>
      <w:r>
        <w:rPr>
          <w:sz w:val="26"/>
          <w:szCs w:val="26"/>
        </w:rPr>
        <w:t xml:space="preserve"> made </w:t>
      </w:r>
      <w:r w:rsidR="003B53E7">
        <w:rPr>
          <w:sz w:val="26"/>
          <w:szCs w:val="26"/>
        </w:rPr>
        <w:t>thir</w:t>
      </w:r>
      <w:r w:rsidR="00C346EA">
        <w:rPr>
          <w:sz w:val="26"/>
          <w:szCs w:val="26"/>
        </w:rPr>
        <w:t>teen</w:t>
      </w:r>
      <w:r w:rsidR="0012749A">
        <w:rPr>
          <w:sz w:val="26"/>
          <w:szCs w:val="26"/>
        </w:rPr>
        <w:t xml:space="preserve"> </w:t>
      </w:r>
      <w:r w:rsidRPr="00A9787D">
        <w:rPr>
          <w:sz w:val="26"/>
          <w:szCs w:val="26"/>
        </w:rPr>
        <w:t>Find</w:t>
      </w:r>
      <w:r>
        <w:rPr>
          <w:sz w:val="26"/>
          <w:szCs w:val="26"/>
        </w:rPr>
        <w:t xml:space="preserve">ings of Fact and reached </w:t>
      </w:r>
      <w:r w:rsidR="003B53E7">
        <w:rPr>
          <w:sz w:val="26"/>
          <w:szCs w:val="26"/>
        </w:rPr>
        <w:t>nine</w:t>
      </w:r>
      <w:r w:rsidRPr="00A9787D">
        <w:rPr>
          <w:sz w:val="26"/>
          <w:szCs w:val="26"/>
        </w:rPr>
        <w:t xml:space="preserve"> Conclusions of Law.  I.D. at </w:t>
      </w:r>
      <w:r w:rsidR="003B53E7">
        <w:rPr>
          <w:sz w:val="26"/>
          <w:szCs w:val="26"/>
        </w:rPr>
        <w:t>4</w:t>
      </w:r>
      <w:r w:rsidR="0012749A">
        <w:rPr>
          <w:sz w:val="26"/>
          <w:szCs w:val="26"/>
        </w:rPr>
        <w:t>-5</w:t>
      </w:r>
      <w:r w:rsidRPr="00A9787D">
        <w:rPr>
          <w:sz w:val="26"/>
          <w:szCs w:val="26"/>
        </w:rPr>
        <w:t xml:space="preserve">, </w:t>
      </w:r>
      <w:r w:rsidR="0012749A">
        <w:rPr>
          <w:sz w:val="26"/>
          <w:szCs w:val="26"/>
        </w:rPr>
        <w:t>8</w:t>
      </w:r>
      <w:r w:rsidR="003B53E7">
        <w:rPr>
          <w:sz w:val="26"/>
          <w:szCs w:val="26"/>
        </w:rPr>
        <w:t>-9</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14:paraId="5DC66601" w14:textId="77777777" w:rsidR="004C4510" w:rsidRPr="00A9787D" w:rsidRDefault="004C4510" w:rsidP="00027CB5">
      <w:pPr>
        <w:widowControl/>
        <w:spacing w:line="360" w:lineRule="auto"/>
        <w:ind w:firstLine="1440"/>
        <w:rPr>
          <w:sz w:val="26"/>
          <w:szCs w:val="26"/>
        </w:rPr>
      </w:pPr>
    </w:p>
    <w:p w14:paraId="1F4411A7" w14:textId="7F29E14E" w:rsidR="001D5644" w:rsidRPr="0052333F" w:rsidRDefault="00C84168" w:rsidP="00027CB5">
      <w:pPr>
        <w:widowControl/>
        <w:spacing w:line="360" w:lineRule="auto"/>
        <w:ind w:firstLine="1440"/>
        <w:rPr>
          <w:rFonts w:eastAsiaTheme="minorHAnsi"/>
          <w:color w:val="000000"/>
          <w:sz w:val="26"/>
          <w:szCs w:val="26"/>
        </w:rPr>
      </w:pPr>
      <w:r>
        <w:rPr>
          <w:sz w:val="26"/>
          <w:szCs w:val="26"/>
        </w:rPr>
        <w:t>The ALJ noted that t</w:t>
      </w:r>
      <w:r w:rsidR="00340D38">
        <w:rPr>
          <w:sz w:val="26"/>
          <w:szCs w:val="26"/>
        </w:rPr>
        <w:t xml:space="preserve">he Commission sent </w:t>
      </w:r>
      <w:r w:rsidR="00796CDF">
        <w:rPr>
          <w:sz w:val="26"/>
          <w:szCs w:val="26"/>
        </w:rPr>
        <w:t xml:space="preserve">the Hearing </w:t>
      </w:r>
      <w:r w:rsidR="00340D38">
        <w:rPr>
          <w:sz w:val="26"/>
          <w:szCs w:val="26"/>
        </w:rPr>
        <w:t>N</w:t>
      </w:r>
      <w:r w:rsidR="0003143A" w:rsidRPr="0003143A">
        <w:rPr>
          <w:sz w:val="26"/>
          <w:szCs w:val="26"/>
        </w:rPr>
        <w:t>otice</w:t>
      </w:r>
      <w:r w:rsidR="00A62430">
        <w:rPr>
          <w:sz w:val="26"/>
          <w:szCs w:val="26"/>
        </w:rPr>
        <w:t>s</w:t>
      </w:r>
      <w:r w:rsidR="0003143A" w:rsidRPr="0003143A">
        <w:rPr>
          <w:sz w:val="26"/>
          <w:szCs w:val="26"/>
        </w:rPr>
        <w:t xml:space="preserve"> to the Complainant</w:t>
      </w:r>
      <w:r w:rsidR="00A62430">
        <w:rPr>
          <w:sz w:val="26"/>
          <w:szCs w:val="26"/>
        </w:rPr>
        <w:t>s</w:t>
      </w:r>
      <w:r w:rsidR="0003143A" w:rsidRPr="0003143A">
        <w:rPr>
          <w:sz w:val="26"/>
          <w:szCs w:val="26"/>
        </w:rPr>
        <w:t xml:space="preserve"> by regular first</w:t>
      </w:r>
      <w:r>
        <w:rPr>
          <w:sz w:val="26"/>
          <w:szCs w:val="26"/>
        </w:rPr>
        <w:t>-</w:t>
      </w:r>
      <w:r w:rsidR="0003143A" w:rsidRPr="0003143A">
        <w:rPr>
          <w:sz w:val="26"/>
          <w:szCs w:val="26"/>
        </w:rPr>
        <w:t>class mai</w:t>
      </w:r>
      <w:r>
        <w:rPr>
          <w:sz w:val="26"/>
          <w:szCs w:val="26"/>
        </w:rPr>
        <w:t xml:space="preserve">l to the </w:t>
      </w:r>
      <w:r w:rsidR="00796CDF">
        <w:rPr>
          <w:sz w:val="26"/>
          <w:szCs w:val="26"/>
        </w:rPr>
        <w:t xml:space="preserve">mailing </w:t>
      </w:r>
      <w:r>
        <w:rPr>
          <w:sz w:val="26"/>
          <w:szCs w:val="26"/>
        </w:rPr>
        <w:t>addre</w:t>
      </w:r>
      <w:r w:rsidR="00340D38">
        <w:rPr>
          <w:sz w:val="26"/>
          <w:szCs w:val="26"/>
        </w:rPr>
        <w:t xml:space="preserve">ss stated on the Complaint, and </w:t>
      </w:r>
      <w:r>
        <w:rPr>
          <w:sz w:val="26"/>
          <w:szCs w:val="26"/>
        </w:rPr>
        <w:t xml:space="preserve">such </w:t>
      </w:r>
      <w:r w:rsidR="0003143A" w:rsidRPr="0003143A">
        <w:rPr>
          <w:sz w:val="26"/>
          <w:szCs w:val="26"/>
        </w:rPr>
        <w:t>notice</w:t>
      </w:r>
      <w:r w:rsidR="00A62430">
        <w:rPr>
          <w:sz w:val="26"/>
          <w:szCs w:val="26"/>
        </w:rPr>
        <w:t>s</w:t>
      </w:r>
      <w:r w:rsidR="00532462">
        <w:rPr>
          <w:sz w:val="26"/>
          <w:szCs w:val="26"/>
        </w:rPr>
        <w:t xml:space="preserve"> w</w:t>
      </w:r>
      <w:r w:rsidR="00A62430">
        <w:rPr>
          <w:sz w:val="26"/>
          <w:szCs w:val="26"/>
        </w:rPr>
        <w:t>ere</w:t>
      </w:r>
      <w:r w:rsidR="00532462">
        <w:rPr>
          <w:sz w:val="26"/>
          <w:szCs w:val="26"/>
        </w:rPr>
        <w:t xml:space="preserve"> not returned </w:t>
      </w:r>
      <w:r w:rsidR="00340D38">
        <w:rPr>
          <w:sz w:val="26"/>
          <w:szCs w:val="26"/>
        </w:rPr>
        <w:t xml:space="preserve">to sender </w:t>
      </w:r>
      <w:r w:rsidR="00CF3F20">
        <w:rPr>
          <w:sz w:val="26"/>
          <w:szCs w:val="26"/>
        </w:rPr>
        <w:t>as undeliverable.</w:t>
      </w:r>
      <w:r w:rsidR="0003143A" w:rsidRPr="0003143A">
        <w:rPr>
          <w:sz w:val="26"/>
          <w:szCs w:val="26"/>
        </w:rPr>
        <w:t xml:space="preserve"> </w:t>
      </w:r>
      <w:r w:rsidR="001D5644">
        <w:rPr>
          <w:sz w:val="26"/>
          <w:szCs w:val="26"/>
        </w:rPr>
        <w:t xml:space="preserve"> </w:t>
      </w:r>
      <w:r w:rsidR="00CF3F20">
        <w:rPr>
          <w:sz w:val="26"/>
          <w:szCs w:val="26"/>
        </w:rPr>
        <w:t>T</w:t>
      </w:r>
      <w:r w:rsidR="001D5644">
        <w:rPr>
          <w:sz w:val="26"/>
          <w:szCs w:val="26"/>
        </w:rPr>
        <w:t>he ALJ recognized that</w:t>
      </w:r>
      <w:r w:rsidR="00CF3F20" w:rsidRPr="00CF3F20">
        <w:rPr>
          <w:rFonts w:eastAsiaTheme="minorHAnsi"/>
          <w:color w:val="000000"/>
          <w:sz w:val="26"/>
          <w:szCs w:val="26"/>
        </w:rPr>
        <w:t xml:space="preserve"> </w:t>
      </w:r>
      <w:r w:rsidR="00CF3F20" w:rsidRPr="0003143A">
        <w:rPr>
          <w:rFonts w:eastAsiaTheme="minorHAnsi"/>
          <w:color w:val="000000"/>
          <w:sz w:val="26"/>
          <w:szCs w:val="26"/>
        </w:rPr>
        <w:t xml:space="preserve">under </w:t>
      </w:r>
      <w:r w:rsidR="00CF3F20">
        <w:rPr>
          <w:rFonts w:eastAsiaTheme="minorHAnsi"/>
          <w:color w:val="000000"/>
          <w:sz w:val="26"/>
          <w:szCs w:val="26"/>
        </w:rPr>
        <w:t>such</w:t>
      </w:r>
      <w:r w:rsidR="00CF3F20" w:rsidRPr="0003143A">
        <w:rPr>
          <w:rFonts w:eastAsiaTheme="minorHAnsi"/>
          <w:color w:val="000000"/>
          <w:sz w:val="26"/>
          <w:szCs w:val="26"/>
        </w:rPr>
        <w:t xml:space="preserve"> circumstances,</w:t>
      </w:r>
      <w:r w:rsidR="00CF3F20">
        <w:rPr>
          <w:sz w:val="26"/>
          <w:szCs w:val="26"/>
        </w:rPr>
        <w:t xml:space="preserve"> </w:t>
      </w:r>
      <w:r w:rsidR="001D5644">
        <w:rPr>
          <w:sz w:val="26"/>
          <w:szCs w:val="26"/>
        </w:rPr>
        <w:t xml:space="preserve">the </w:t>
      </w:r>
      <w:r w:rsidR="00796CDF">
        <w:rPr>
          <w:sz w:val="26"/>
          <w:szCs w:val="26"/>
        </w:rPr>
        <w:t>presumption is that the H</w:t>
      </w:r>
      <w:r w:rsidR="001D5644">
        <w:rPr>
          <w:sz w:val="26"/>
          <w:szCs w:val="26"/>
        </w:rPr>
        <w:t xml:space="preserve">earing </w:t>
      </w:r>
      <w:r w:rsidR="00796CDF">
        <w:rPr>
          <w:sz w:val="26"/>
          <w:szCs w:val="26"/>
        </w:rPr>
        <w:t>N</w:t>
      </w:r>
      <w:r w:rsidR="00577194">
        <w:rPr>
          <w:sz w:val="26"/>
          <w:szCs w:val="26"/>
        </w:rPr>
        <w:t>otice</w:t>
      </w:r>
      <w:r w:rsidR="008C7941">
        <w:rPr>
          <w:sz w:val="26"/>
          <w:szCs w:val="26"/>
        </w:rPr>
        <w:t>s</w:t>
      </w:r>
      <w:r w:rsidR="001D5644">
        <w:rPr>
          <w:sz w:val="26"/>
          <w:szCs w:val="26"/>
        </w:rPr>
        <w:t xml:space="preserve"> </w:t>
      </w:r>
      <w:r w:rsidR="00796CDF">
        <w:rPr>
          <w:sz w:val="26"/>
          <w:szCs w:val="26"/>
        </w:rPr>
        <w:t>had been</w:t>
      </w:r>
      <w:r w:rsidR="001D5644" w:rsidRPr="0003143A">
        <w:rPr>
          <w:rFonts w:eastAsiaTheme="minorHAnsi"/>
          <w:color w:val="000000"/>
          <w:sz w:val="26"/>
          <w:szCs w:val="26"/>
        </w:rPr>
        <w:t xml:space="preserve"> received by </w:t>
      </w:r>
      <w:r w:rsidR="002D3A26">
        <w:rPr>
          <w:rFonts w:eastAsiaTheme="minorHAnsi"/>
          <w:color w:val="000000"/>
          <w:sz w:val="26"/>
          <w:szCs w:val="26"/>
        </w:rPr>
        <w:t xml:space="preserve">the </w:t>
      </w:r>
      <w:r w:rsidR="001D5644" w:rsidRPr="0003143A">
        <w:rPr>
          <w:rFonts w:eastAsiaTheme="minorHAnsi"/>
          <w:color w:val="000000"/>
          <w:sz w:val="26"/>
          <w:szCs w:val="26"/>
        </w:rPr>
        <w:t>Complainant.</w:t>
      </w:r>
      <w:r w:rsidR="00577194">
        <w:rPr>
          <w:sz w:val="26"/>
          <w:szCs w:val="26"/>
        </w:rPr>
        <w:t xml:space="preserve">  I.D. at </w:t>
      </w:r>
      <w:r w:rsidR="00A62430">
        <w:rPr>
          <w:sz w:val="26"/>
          <w:szCs w:val="26"/>
        </w:rPr>
        <w:t>7</w:t>
      </w:r>
      <w:r w:rsidR="001D5644">
        <w:rPr>
          <w:sz w:val="26"/>
          <w:szCs w:val="26"/>
        </w:rPr>
        <w:t xml:space="preserve"> (</w:t>
      </w:r>
      <w:r w:rsidR="00F6525D">
        <w:rPr>
          <w:sz w:val="26"/>
          <w:szCs w:val="26"/>
        </w:rPr>
        <w:t xml:space="preserve">citing </w:t>
      </w:r>
      <w:r w:rsidR="00944A3B" w:rsidRPr="000E29B9">
        <w:rPr>
          <w:i/>
          <w:iCs/>
          <w:sz w:val="26"/>
          <w:szCs w:val="26"/>
        </w:rPr>
        <w:t>Berkowitz v. Mayflower Securities, Inc.</w:t>
      </w:r>
      <w:r w:rsidR="00944A3B">
        <w:rPr>
          <w:sz w:val="26"/>
          <w:szCs w:val="26"/>
        </w:rPr>
        <w:t xml:space="preserve">, 317 A.2d 584 (Pa. 1974); </w:t>
      </w:r>
      <w:r w:rsidR="00944A3B" w:rsidRPr="000E29B9">
        <w:rPr>
          <w:i/>
          <w:iCs/>
          <w:sz w:val="26"/>
          <w:szCs w:val="26"/>
        </w:rPr>
        <w:t>Meierdierck v. Miller</w:t>
      </w:r>
      <w:r w:rsidR="00944A3B">
        <w:rPr>
          <w:sz w:val="26"/>
          <w:szCs w:val="26"/>
        </w:rPr>
        <w:t xml:space="preserve">, 394 Pa. 484 147 A.2d 406 (1959) </w:t>
      </w:r>
      <w:r w:rsidR="00944A3B" w:rsidRPr="000E29B9">
        <w:rPr>
          <w:i/>
          <w:iCs/>
          <w:sz w:val="26"/>
          <w:szCs w:val="26"/>
        </w:rPr>
        <w:t>Samaras v. Hartwick</w:t>
      </w:r>
      <w:r w:rsidR="00944A3B">
        <w:rPr>
          <w:sz w:val="26"/>
          <w:szCs w:val="26"/>
        </w:rPr>
        <w:t xml:space="preserve">, 698 A.2d 71 (Pa. Super. 1997); </w:t>
      </w:r>
      <w:r w:rsidR="00944A3B" w:rsidRPr="000E29B9">
        <w:rPr>
          <w:i/>
          <w:iCs/>
          <w:sz w:val="26"/>
          <w:szCs w:val="26"/>
        </w:rPr>
        <w:t>Judge v. Celina Mutual Insurance Co.</w:t>
      </w:r>
      <w:r w:rsidR="00944A3B">
        <w:rPr>
          <w:sz w:val="26"/>
          <w:szCs w:val="26"/>
        </w:rPr>
        <w:t>, 303 Pa. Super. 221, 449 A.2d 658 (1982)</w:t>
      </w:r>
      <w:r w:rsidR="00273868">
        <w:rPr>
          <w:sz w:val="26"/>
          <w:szCs w:val="26"/>
        </w:rPr>
        <w:t>).</w:t>
      </w:r>
      <w:r w:rsidR="00944A3B">
        <w:rPr>
          <w:sz w:val="26"/>
          <w:szCs w:val="26"/>
        </w:rPr>
        <w:t xml:space="preserve">  The ALJ stated that counsel for PPL, Attorney Ryan, </w:t>
      </w:r>
      <w:r w:rsidR="00944A3B">
        <w:rPr>
          <w:sz w:val="26"/>
          <w:szCs w:val="26"/>
        </w:rPr>
        <w:lastRenderedPageBreak/>
        <w:t xml:space="preserve">indicated that he had sent the </w:t>
      </w:r>
      <w:r w:rsidR="00D25039">
        <w:rPr>
          <w:sz w:val="26"/>
          <w:szCs w:val="26"/>
        </w:rPr>
        <w:t>C</w:t>
      </w:r>
      <w:r w:rsidR="00944A3B">
        <w:rPr>
          <w:sz w:val="26"/>
          <w:szCs w:val="26"/>
        </w:rPr>
        <w:t xml:space="preserve">ompany’s exhibits prior to the hearing on or about December 5, 2018 and that they were confirmed as delivered.  I.D. at 7. </w:t>
      </w:r>
    </w:p>
    <w:p w14:paraId="1165EC9E" w14:textId="77777777" w:rsidR="0003143A" w:rsidRPr="0003143A" w:rsidRDefault="0003143A" w:rsidP="00027CB5">
      <w:pPr>
        <w:pStyle w:val="Default"/>
        <w:spacing w:line="360" w:lineRule="auto"/>
        <w:ind w:firstLine="1440"/>
        <w:rPr>
          <w:sz w:val="26"/>
          <w:szCs w:val="26"/>
        </w:rPr>
      </w:pPr>
    </w:p>
    <w:p w14:paraId="73C1326D" w14:textId="4BAE5C8D" w:rsidR="00577194" w:rsidRDefault="000E29B9" w:rsidP="00027CB5">
      <w:pPr>
        <w:widowControl/>
        <w:autoSpaceDE w:val="0"/>
        <w:autoSpaceDN w:val="0"/>
        <w:adjustRightInd w:val="0"/>
        <w:spacing w:line="360" w:lineRule="auto"/>
        <w:rPr>
          <w:rFonts w:eastAsiaTheme="minorHAnsi"/>
          <w:color w:val="000000"/>
          <w:sz w:val="26"/>
          <w:szCs w:val="26"/>
        </w:rPr>
      </w:pPr>
      <w:r>
        <w:rPr>
          <w:rFonts w:eastAsiaTheme="minorHAnsi"/>
          <w:color w:val="000000"/>
          <w:sz w:val="26"/>
          <w:szCs w:val="26"/>
        </w:rPr>
        <w:tab/>
      </w:r>
      <w:r>
        <w:rPr>
          <w:rFonts w:eastAsiaTheme="minorHAnsi"/>
          <w:color w:val="000000"/>
          <w:sz w:val="26"/>
          <w:szCs w:val="26"/>
        </w:rPr>
        <w:tab/>
        <w:t xml:space="preserve">The ALJ provided that no one appeared on behalf of the Complainants at the time of the hearing.  According to the ALJ, the Complainants requested a postponement or continuance of the hearing two days before the in-person hearing, but PPL objected to the continuance without a written medical excuse.  The ALJ stated that she gave the Complainants until noon on Wednesday, January 23, 2019 as a deadline to produce a medical excuse showing they were unable to litigate their complaint prior to the hearing.  The ALJ stated that no medical excuse was produced prior to noon on Wednesday, January 23, 2019.  I.D. at 7.  </w:t>
      </w:r>
    </w:p>
    <w:p w14:paraId="34F08D91" w14:textId="77777777" w:rsidR="000E29B9" w:rsidRDefault="000E29B9" w:rsidP="00027CB5">
      <w:pPr>
        <w:widowControl/>
        <w:autoSpaceDE w:val="0"/>
        <w:autoSpaceDN w:val="0"/>
        <w:adjustRightInd w:val="0"/>
        <w:spacing w:line="360" w:lineRule="auto"/>
        <w:rPr>
          <w:rFonts w:eastAsiaTheme="minorHAnsi"/>
          <w:color w:val="000000"/>
          <w:sz w:val="26"/>
          <w:szCs w:val="26"/>
        </w:rPr>
      </w:pPr>
    </w:p>
    <w:p w14:paraId="35936282" w14:textId="2274BD91" w:rsidR="000E29B9" w:rsidRDefault="000038FB" w:rsidP="00027CB5">
      <w:pPr>
        <w:widowControl/>
        <w:autoSpaceDE w:val="0"/>
        <w:autoSpaceDN w:val="0"/>
        <w:adjustRightInd w:val="0"/>
        <w:spacing w:line="360" w:lineRule="auto"/>
        <w:ind w:firstLine="1440"/>
        <w:rPr>
          <w:rFonts w:eastAsiaTheme="minorHAnsi"/>
          <w:color w:val="000000"/>
          <w:sz w:val="26"/>
          <w:szCs w:val="26"/>
        </w:rPr>
      </w:pPr>
      <w:r>
        <w:rPr>
          <w:sz w:val="26"/>
          <w:szCs w:val="26"/>
        </w:rPr>
        <w:t xml:space="preserve">The ALJ </w:t>
      </w:r>
      <w:r w:rsidR="000E29B9">
        <w:rPr>
          <w:sz w:val="26"/>
          <w:szCs w:val="26"/>
        </w:rPr>
        <w:t>denied the motion for continuance and found</w:t>
      </w:r>
      <w:r w:rsidR="00C321B5">
        <w:rPr>
          <w:sz w:val="26"/>
          <w:szCs w:val="26"/>
        </w:rPr>
        <w:t xml:space="preserve"> </w:t>
      </w:r>
      <w:r>
        <w:rPr>
          <w:sz w:val="26"/>
          <w:szCs w:val="26"/>
        </w:rPr>
        <w:t xml:space="preserve">that </w:t>
      </w:r>
      <w:r w:rsidR="003633ED" w:rsidRPr="004230DC">
        <w:rPr>
          <w:sz w:val="26"/>
          <w:szCs w:val="26"/>
        </w:rPr>
        <w:t>th</w:t>
      </w:r>
      <w:r w:rsidR="003633ED" w:rsidRPr="004230DC">
        <w:rPr>
          <w:rFonts w:eastAsiaTheme="minorHAnsi"/>
          <w:color w:val="000000"/>
          <w:sz w:val="26"/>
          <w:szCs w:val="26"/>
        </w:rPr>
        <w:t>e Complainant</w:t>
      </w:r>
      <w:r w:rsidR="000E29B9">
        <w:rPr>
          <w:rFonts w:eastAsiaTheme="minorHAnsi"/>
          <w:color w:val="000000"/>
          <w:sz w:val="26"/>
          <w:szCs w:val="26"/>
        </w:rPr>
        <w:t xml:space="preserve">s had notice and an opportunity to be heard in this proceeding but chose not </w:t>
      </w:r>
      <w:r w:rsidR="00205B68">
        <w:rPr>
          <w:rFonts w:eastAsiaTheme="minorHAnsi"/>
          <w:color w:val="000000"/>
          <w:sz w:val="26"/>
          <w:szCs w:val="26"/>
        </w:rPr>
        <w:t>to appear</w:t>
      </w:r>
      <w:r w:rsidR="000E29B9">
        <w:rPr>
          <w:rFonts w:eastAsiaTheme="minorHAnsi"/>
          <w:color w:val="000000"/>
          <w:sz w:val="26"/>
          <w:szCs w:val="26"/>
        </w:rPr>
        <w:t xml:space="preserve">.  The ALJ concluded that the Complainants’ due process rights have been fully protected.  I.D. at 7 (citing </w:t>
      </w:r>
      <w:r w:rsidR="000E29B9" w:rsidRPr="000E29B9">
        <w:rPr>
          <w:rFonts w:eastAsiaTheme="minorHAnsi"/>
          <w:i/>
          <w:iCs/>
          <w:color w:val="000000"/>
          <w:sz w:val="26"/>
          <w:szCs w:val="26"/>
        </w:rPr>
        <w:t>Sentner</w:t>
      </w:r>
      <w:r w:rsidR="000E29B9">
        <w:rPr>
          <w:rFonts w:eastAsiaTheme="minorHAnsi"/>
          <w:color w:val="000000"/>
          <w:sz w:val="26"/>
          <w:szCs w:val="26"/>
        </w:rPr>
        <w:t xml:space="preserve">; see also 52 Pa. Code § 5.245(a)). </w:t>
      </w:r>
    </w:p>
    <w:p w14:paraId="3F47BED1" w14:textId="77777777" w:rsidR="000E29B9" w:rsidRDefault="000E29B9" w:rsidP="00027CB5">
      <w:pPr>
        <w:widowControl/>
        <w:autoSpaceDE w:val="0"/>
        <w:autoSpaceDN w:val="0"/>
        <w:adjustRightInd w:val="0"/>
        <w:spacing w:line="360" w:lineRule="auto"/>
        <w:ind w:firstLine="1440"/>
        <w:rPr>
          <w:rFonts w:eastAsiaTheme="minorHAnsi"/>
          <w:color w:val="000000"/>
          <w:sz w:val="26"/>
          <w:szCs w:val="26"/>
        </w:rPr>
      </w:pPr>
    </w:p>
    <w:p w14:paraId="55B87622" w14:textId="0B5F913E" w:rsidR="00577194" w:rsidRDefault="003633ED" w:rsidP="00027CB5">
      <w:pPr>
        <w:widowControl/>
        <w:autoSpaceDE w:val="0"/>
        <w:autoSpaceDN w:val="0"/>
        <w:adjustRightInd w:val="0"/>
        <w:spacing w:line="360" w:lineRule="auto"/>
        <w:ind w:firstLine="1440"/>
        <w:rPr>
          <w:sz w:val="26"/>
          <w:szCs w:val="26"/>
        </w:rPr>
      </w:pPr>
      <w:r w:rsidRPr="004230DC">
        <w:rPr>
          <w:rFonts w:eastAsiaTheme="minorHAnsi"/>
          <w:color w:val="000000"/>
          <w:sz w:val="26"/>
          <w:szCs w:val="26"/>
        </w:rPr>
        <w:t xml:space="preserve"> </w:t>
      </w:r>
      <w:r w:rsidRPr="004230DC">
        <w:rPr>
          <w:sz w:val="26"/>
          <w:szCs w:val="26"/>
        </w:rPr>
        <w:t xml:space="preserve">The ALJ also </w:t>
      </w:r>
      <w:r w:rsidR="00B625F1">
        <w:rPr>
          <w:sz w:val="26"/>
          <w:szCs w:val="26"/>
        </w:rPr>
        <w:t xml:space="preserve">ruled that </w:t>
      </w:r>
      <w:r w:rsidRPr="004230DC">
        <w:rPr>
          <w:sz w:val="26"/>
          <w:szCs w:val="26"/>
        </w:rPr>
        <w:t>by not appearing for the scheduled hearing, the Complainant</w:t>
      </w:r>
      <w:r w:rsidR="000E29B9">
        <w:rPr>
          <w:sz w:val="26"/>
          <w:szCs w:val="26"/>
        </w:rPr>
        <w:t>s</w:t>
      </w:r>
      <w:r w:rsidRPr="00577194">
        <w:rPr>
          <w:sz w:val="26"/>
          <w:szCs w:val="26"/>
        </w:rPr>
        <w:t xml:space="preserve"> failed to </w:t>
      </w:r>
      <w:r>
        <w:rPr>
          <w:sz w:val="26"/>
          <w:szCs w:val="26"/>
        </w:rPr>
        <w:t>carry</w:t>
      </w:r>
      <w:r w:rsidRPr="00577194">
        <w:rPr>
          <w:sz w:val="26"/>
          <w:szCs w:val="26"/>
        </w:rPr>
        <w:t xml:space="preserve"> </w:t>
      </w:r>
      <w:r w:rsidR="000E29B9">
        <w:rPr>
          <w:sz w:val="26"/>
          <w:szCs w:val="26"/>
        </w:rPr>
        <w:t>t</w:t>
      </w:r>
      <w:r w:rsidRPr="00577194">
        <w:rPr>
          <w:sz w:val="26"/>
          <w:szCs w:val="26"/>
        </w:rPr>
        <w:t>he</w:t>
      </w:r>
      <w:r w:rsidR="000E29B9">
        <w:rPr>
          <w:sz w:val="26"/>
          <w:szCs w:val="26"/>
        </w:rPr>
        <w:t>i</w:t>
      </w:r>
      <w:r w:rsidRPr="00577194">
        <w:rPr>
          <w:sz w:val="26"/>
          <w:szCs w:val="26"/>
        </w:rPr>
        <w:t>r burden of proof.</w:t>
      </w:r>
      <w:r>
        <w:rPr>
          <w:sz w:val="26"/>
          <w:szCs w:val="26"/>
        </w:rPr>
        <w:t xml:space="preserve">  I.D. at </w:t>
      </w:r>
      <w:r w:rsidR="000E29B9">
        <w:rPr>
          <w:sz w:val="26"/>
          <w:szCs w:val="26"/>
        </w:rPr>
        <w:t>7</w:t>
      </w:r>
      <w:r>
        <w:rPr>
          <w:sz w:val="26"/>
          <w:szCs w:val="26"/>
        </w:rPr>
        <w:t xml:space="preserve">.  </w:t>
      </w:r>
      <w:r>
        <w:rPr>
          <w:rFonts w:eastAsiaTheme="minorHAnsi"/>
          <w:color w:val="000000"/>
          <w:sz w:val="26"/>
          <w:szCs w:val="26"/>
        </w:rPr>
        <w:t>As such, the ALJ dismiss</w:t>
      </w:r>
      <w:r w:rsidR="00B625F1">
        <w:rPr>
          <w:rFonts w:eastAsiaTheme="minorHAnsi"/>
          <w:color w:val="000000"/>
          <w:sz w:val="26"/>
          <w:szCs w:val="26"/>
        </w:rPr>
        <w:t>ed</w:t>
      </w:r>
      <w:r>
        <w:rPr>
          <w:rFonts w:eastAsiaTheme="minorHAnsi"/>
          <w:color w:val="000000"/>
          <w:sz w:val="26"/>
          <w:szCs w:val="26"/>
        </w:rPr>
        <w:t xml:space="preserve"> the Complaint </w:t>
      </w:r>
      <w:r w:rsidRPr="001B7471">
        <w:rPr>
          <w:rFonts w:eastAsiaTheme="minorHAnsi"/>
          <w:color w:val="000000"/>
          <w:sz w:val="26"/>
          <w:szCs w:val="26"/>
        </w:rPr>
        <w:t>with prejudice</w:t>
      </w:r>
      <w:r>
        <w:rPr>
          <w:rFonts w:eastAsiaTheme="minorHAnsi"/>
          <w:color w:val="000000"/>
          <w:sz w:val="26"/>
          <w:szCs w:val="26"/>
        </w:rPr>
        <w:t xml:space="preserve">.  I.D. at </w:t>
      </w:r>
      <w:r w:rsidR="00E5102C">
        <w:rPr>
          <w:rFonts w:eastAsiaTheme="minorHAnsi"/>
          <w:color w:val="000000"/>
          <w:sz w:val="26"/>
          <w:szCs w:val="26"/>
        </w:rPr>
        <w:t xml:space="preserve">7 (citing </w:t>
      </w:r>
      <w:r w:rsidR="00E5102C" w:rsidRPr="00E5102C">
        <w:rPr>
          <w:rFonts w:eastAsiaTheme="minorHAnsi"/>
          <w:i/>
          <w:iCs/>
          <w:color w:val="000000"/>
          <w:sz w:val="26"/>
          <w:szCs w:val="26"/>
        </w:rPr>
        <w:t>Jefferson</w:t>
      </w:r>
      <w:r w:rsidR="007021E9">
        <w:rPr>
          <w:rFonts w:eastAsiaTheme="minorHAnsi"/>
          <w:i/>
          <w:iCs/>
          <w:color w:val="000000"/>
          <w:sz w:val="26"/>
          <w:szCs w:val="26"/>
        </w:rPr>
        <w:t xml:space="preserve">; </w:t>
      </w:r>
      <w:r w:rsidR="007021E9" w:rsidRPr="007021E9">
        <w:rPr>
          <w:rFonts w:eastAsiaTheme="minorHAnsi"/>
          <w:i/>
          <w:iCs/>
          <w:color w:val="000000"/>
          <w:sz w:val="26"/>
          <w:szCs w:val="26"/>
        </w:rPr>
        <w:t>El-Ayazra v. West Penn Power Company</w:t>
      </w:r>
      <w:r w:rsidR="007021E9">
        <w:rPr>
          <w:rFonts w:eastAsiaTheme="minorHAnsi"/>
          <w:color w:val="000000"/>
          <w:sz w:val="26"/>
          <w:szCs w:val="26"/>
        </w:rPr>
        <w:t>, Docket No. F-2015-2509292 (Opinion and Order entered June 30, 2016); 52 Pa. Code § 5.245</w:t>
      </w:r>
      <w:r w:rsidR="00E5102C">
        <w:rPr>
          <w:rFonts w:eastAsiaTheme="minorHAnsi"/>
          <w:color w:val="000000"/>
          <w:sz w:val="26"/>
          <w:szCs w:val="26"/>
        </w:rPr>
        <w:t>)</w:t>
      </w:r>
      <w:r>
        <w:rPr>
          <w:rFonts w:eastAsiaTheme="minorHAnsi"/>
          <w:color w:val="000000"/>
          <w:sz w:val="26"/>
          <w:szCs w:val="26"/>
        </w:rPr>
        <w:t>.</w:t>
      </w:r>
      <w:r w:rsidR="007021E9">
        <w:rPr>
          <w:rFonts w:eastAsiaTheme="minorHAnsi"/>
          <w:color w:val="000000"/>
          <w:sz w:val="26"/>
          <w:szCs w:val="26"/>
        </w:rPr>
        <w:t xml:space="preserve">  </w:t>
      </w:r>
    </w:p>
    <w:p w14:paraId="2098DDFB" w14:textId="77777777" w:rsidR="00577194" w:rsidRPr="00577194" w:rsidRDefault="00577194" w:rsidP="00027CB5">
      <w:pPr>
        <w:widowControl/>
        <w:autoSpaceDE w:val="0"/>
        <w:autoSpaceDN w:val="0"/>
        <w:adjustRightInd w:val="0"/>
        <w:spacing w:line="360" w:lineRule="auto"/>
        <w:ind w:firstLine="1440"/>
        <w:rPr>
          <w:rFonts w:eastAsiaTheme="minorHAnsi"/>
          <w:color w:val="000000"/>
          <w:sz w:val="26"/>
          <w:szCs w:val="26"/>
        </w:rPr>
      </w:pPr>
    </w:p>
    <w:p w14:paraId="3F86C527" w14:textId="5D5D2BDC" w:rsidR="001F0176" w:rsidRPr="00733B3A" w:rsidRDefault="001F0176" w:rsidP="00027CB5">
      <w:pPr>
        <w:keepNext/>
        <w:keepLines/>
        <w:widowControl/>
        <w:spacing w:line="360" w:lineRule="auto"/>
        <w:rPr>
          <w:b/>
          <w:sz w:val="26"/>
          <w:szCs w:val="26"/>
        </w:rPr>
      </w:pPr>
      <w:r w:rsidRPr="00733B3A">
        <w:rPr>
          <w:b/>
          <w:sz w:val="26"/>
          <w:szCs w:val="26"/>
        </w:rPr>
        <w:t xml:space="preserve">Exceptions </w:t>
      </w:r>
      <w:r w:rsidR="009269E8">
        <w:rPr>
          <w:b/>
          <w:sz w:val="26"/>
          <w:szCs w:val="26"/>
        </w:rPr>
        <w:t>and Replies</w:t>
      </w:r>
    </w:p>
    <w:p w14:paraId="30464974" w14:textId="77777777" w:rsidR="00007A6C" w:rsidRPr="00733B3A" w:rsidRDefault="00007A6C" w:rsidP="00027CB5">
      <w:pPr>
        <w:keepNext/>
        <w:keepLines/>
        <w:widowControl/>
        <w:spacing w:line="360" w:lineRule="auto"/>
        <w:rPr>
          <w:sz w:val="26"/>
          <w:szCs w:val="26"/>
        </w:rPr>
      </w:pPr>
    </w:p>
    <w:p w14:paraId="649C5649" w14:textId="79CE9A1E" w:rsidR="00EC355A" w:rsidRDefault="003903B0" w:rsidP="003633ED">
      <w:pPr>
        <w:widowControl/>
        <w:spacing w:line="360" w:lineRule="auto"/>
        <w:ind w:firstLine="1440"/>
        <w:rPr>
          <w:sz w:val="26"/>
          <w:szCs w:val="26"/>
        </w:rPr>
      </w:pPr>
      <w:r>
        <w:rPr>
          <w:sz w:val="26"/>
          <w:szCs w:val="26"/>
        </w:rPr>
        <w:t xml:space="preserve">In </w:t>
      </w:r>
      <w:r w:rsidR="007021E9">
        <w:rPr>
          <w:sz w:val="26"/>
          <w:szCs w:val="26"/>
        </w:rPr>
        <w:t>t</w:t>
      </w:r>
      <w:r>
        <w:rPr>
          <w:sz w:val="26"/>
          <w:szCs w:val="26"/>
        </w:rPr>
        <w:t>h</w:t>
      </w:r>
      <w:r w:rsidR="00066646">
        <w:rPr>
          <w:sz w:val="26"/>
          <w:szCs w:val="26"/>
        </w:rPr>
        <w:t>e</w:t>
      </w:r>
      <w:r w:rsidR="007021E9">
        <w:rPr>
          <w:sz w:val="26"/>
          <w:szCs w:val="26"/>
        </w:rPr>
        <w:t>i</w:t>
      </w:r>
      <w:r w:rsidR="00066646">
        <w:rPr>
          <w:sz w:val="26"/>
          <w:szCs w:val="26"/>
        </w:rPr>
        <w:t>r</w:t>
      </w:r>
      <w:r>
        <w:rPr>
          <w:sz w:val="26"/>
          <w:szCs w:val="26"/>
        </w:rPr>
        <w:t xml:space="preserve"> Exceptions</w:t>
      </w:r>
      <w:r w:rsidR="002F63AB">
        <w:rPr>
          <w:sz w:val="26"/>
          <w:szCs w:val="26"/>
        </w:rPr>
        <w:t xml:space="preserve">, </w:t>
      </w:r>
      <w:r>
        <w:rPr>
          <w:sz w:val="26"/>
          <w:szCs w:val="26"/>
        </w:rPr>
        <w:t>the Complainant</w:t>
      </w:r>
      <w:r w:rsidR="007021E9">
        <w:rPr>
          <w:sz w:val="26"/>
          <w:szCs w:val="26"/>
        </w:rPr>
        <w:t>s</w:t>
      </w:r>
      <w:r w:rsidR="00066646">
        <w:rPr>
          <w:sz w:val="26"/>
          <w:szCs w:val="26"/>
        </w:rPr>
        <w:t xml:space="preserve"> </w:t>
      </w:r>
      <w:r w:rsidR="003633ED">
        <w:rPr>
          <w:sz w:val="26"/>
          <w:szCs w:val="26"/>
        </w:rPr>
        <w:t>contend</w:t>
      </w:r>
      <w:r w:rsidR="006B3E50">
        <w:rPr>
          <w:sz w:val="26"/>
          <w:szCs w:val="26"/>
        </w:rPr>
        <w:t xml:space="preserve"> </w:t>
      </w:r>
      <w:r w:rsidR="00A52C11">
        <w:rPr>
          <w:sz w:val="26"/>
          <w:szCs w:val="26"/>
        </w:rPr>
        <w:t>generally that</w:t>
      </w:r>
      <w:r w:rsidR="00EC355A">
        <w:rPr>
          <w:sz w:val="26"/>
          <w:szCs w:val="26"/>
        </w:rPr>
        <w:t xml:space="preserve"> </w:t>
      </w:r>
      <w:r w:rsidR="005814A1">
        <w:rPr>
          <w:sz w:val="26"/>
          <w:szCs w:val="26"/>
        </w:rPr>
        <w:t xml:space="preserve">they take exception to the dismissal of their </w:t>
      </w:r>
      <w:r w:rsidR="00B9769C">
        <w:rPr>
          <w:sz w:val="26"/>
          <w:szCs w:val="26"/>
        </w:rPr>
        <w:t>C</w:t>
      </w:r>
      <w:r w:rsidR="005814A1">
        <w:rPr>
          <w:sz w:val="26"/>
          <w:szCs w:val="26"/>
        </w:rPr>
        <w:t xml:space="preserve">omplaint, because they were not afforded procedural due process or substantive due process.  They aver that </w:t>
      </w:r>
      <w:r w:rsidR="00A52C11">
        <w:rPr>
          <w:sz w:val="26"/>
          <w:szCs w:val="26"/>
        </w:rPr>
        <w:t xml:space="preserve">their health issues have prevented them from </w:t>
      </w:r>
      <w:r w:rsidR="00EC355A">
        <w:rPr>
          <w:sz w:val="26"/>
          <w:szCs w:val="26"/>
        </w:rPr>
        <w:t>litigating their case</w:t>
      </w:r>
      <w:r w:rsidR="002A1852">
        <w:rPr>
          <w:sz w:val="26"/>
          <w:szCs w:val="26"/>
        </w:rPr>
        <w:t>.  Exc. No. 20, 21, 22, 26, 29, 31, 32</w:t>
      </w:r>
      <w:r w:rsidR="009F01B9">
        <w:rPr>
          <w:sz w:val="26"/>
          <w:szCs w:val="26"/>
        </w:rPr>
        <w:t xml:space="preserve">.  </w:t>
      </w:r>
    </w:p>
    <w:p w14:paraId="2E0870DA" w14:textId="20D54964" w:rsidR="00753AEA" w:rsidRDefault="00753AEA" w:rsidP="00027CB5">
      <w:pPr>
        <w:widowControl/>
        <w:spacing w:line="360" w:lineRule="auto"/>
        <w:ind w:firstLine="1440"/>
        <w:rPr>
          <w:sz w:val="26"/>
          <w:szCs w:val="26"/>
        </w:rPr>
      </w:pPr>
    </w:p>
    <w:p w14:paraId="316D5673" w14:textId="27B1BFC9" w:rsidR="00EC355A" w:rsidRDefault="00EC355A" w:rsidP="00027CB5">
      <w:pPr>
        <w:widowControl/>
        <w:spacing w:line="360" w:lineRule="auto"/>
        <w:ind w:firstLine="1440"/>
        <w:rPr>
          <w:sz w:val="26"/>
          <w:szCs w:val="26"/>
        </w:rPr>
      </w:pPr>
      <w:r>
        <w:rPr>
          <w:sz w:val="26"/>
          <w:szCs w:val="26"/>
        </w:rPr>
        <w:t>Regarding the</w:t>
      </w:r>
      <w:r w:rsidR="00964127">
        <w:rPr>
          <w:sz w:val="26"/>
          <w:szCs w:val="26"/>
        </w:rPr>
        <w:t xml:space="preserve">ir due process rights, the Complainants </w:t>
      </w:r>
      <w:r w:rsidR="009F01B9">
        <w:rPr>
          <w:sz w:val="26"/>
          <w:szCs w:val="26"/>
        </w:rPr>
        <w:t xml:space="preserve">repeat their arguments from their Motion to Quash and </w:t>
      </w:r>
      <w:r w:rsidR="00964127">
        <w:rPr>
          <w:sz w:val="26"/>
          <w:szCs w:val="26"/>
        </w:rPr>
        <w:t xml:space="preserve">contend </w:t>
      </w:r>
      <w:r>
        <w:rPr>
          <w:sz w:val="26"/>
          <w:szCs w:val="26"/>
        </w:rPr>
        <w:t xml:space="preserve">that Attorney Renner’s </w:t>
      </w:r>
      <w:r w:rsidR="0025495F">
        <w:rPr>
          <w:i/>
          <w:iCs/>
          <w:sz w:val="26"/>
          <w:szCs w:val="26"/>
        </w:rPr>
        <w:t>P</w:t>
      </w:r>
      <w:r w:rsidR="00964127" w:rsidRPr="00964127">
        <w:rPr>
          <w:i/>
          <w:iCs/>
          <w:sz w:val="26"/>
          <w:szCs w:val="26"/>
        </w:rPr>
        <w:t xml:space="preserve">ro </w:t>
      </w:r>
      <w:r w:rsidR="0025495F">
        <w:rPr>
          <w:i/>
          <w:iCs/>
          <w:sz w:val="26"/>
          <w:szCs w:val="26"/>
        </w:rPr>
        <w:t>H</w:t>
      </w:r>
      <w:r w:rsidR="00964127" w:rsidRPr="00964127">
        <w:rPr>
          <w:i/>
          <w:iCs/>
          <w:sz w:val="26"/>
          <w:szCs w:val="26"/>
        </w:rPr>
        <w:t xml:space="preserve">ac </w:t>
      </w:r>
      <w:r w:rsidR="0025495F">
        <w:rPr>
          <w:i/>
          <w:iCs/>
          <w:sz w:val="26"/>
          <w:szCs w:val="26"/>
        </w:rPr>
        <w:t>V</w:t>
      </w:r>
      <w:r w:rsidR="00964127" w:rsidRPr="00964127">
        <w:rPr>
          <w:i/>
          <w:iCs/>
          <w:sz w:val="26"/>
          <w:szCs w:val="26"/>
        </w:rPr>
        <w:t xml:space="preserve">ice </w:t>
      </w:r>
      <w:r>
        <w:rPr>
          <w:sz w:val="26"/>
          <w:szCs w:val="26"/>
        </w:rPr>
        <w:t>admission</w:t>
      </w:r>
      <w:r w:rsidR="00964127">
        <w:rPr>
          <w:sz w:val="26"/>
          <w:szCs w:val="26"/>
        </w:rPr>
        <w:t xml:space="preserve"> and the ALJ’s dismissal of their Complaint with prejudice, among other things, </w:t>
      </w:r>
      <w:r>
        <w:rPr>
          <w:sz w:val="26"/>
          <w:szCs w:val="26"/>
        </w:rPr>
        <w:t>violated their due process rights.  Exc. No. 1</w:t>
      </w:r>
      <w:r w:rsidR="00964127">
        <w:rPr>
          <w:sz w:val="26"/>
          <w:szCs w:val="26"/>
        </w:rPr>
        <w:t>-</w:t>
      </w:r>
      <w:r w:rsidR="005814A1">
        <w:rPr>
          <w:sz w:val="26"/>
          <w:szCs w:val="26"/>
        </w:rPr>
        <w:t>3</w:t>
      </w:r>
      <w:r w:rsidR="00964127">
        <w:rPr>
          <w:sz w:val="26"/>
          <w:szCs w:val="26"/>
        </w:rPr>
        <w:t xml:space="preserve">.  </w:t>
      </w:r>
    </w:p>
    <w:p w14:paraId="5484AD2C" w14:textId="00F452D8" w:rsidR="005814A1" w:rsidRDefault="005814A1" w:rsidP="00027CB5">
      <w:pPr>
        <w:widowControl/>
        <w:spacing w:line="360" w:lineRule="auto"/>
        <w:ind w:firstLine="1440"/>
        <w:rPr>
          <w:sz w:val="26"/>
          <w:szCs w:val="26"/>
        </w:rPr>
      </w:pPr>
    </w:p>
    <w:p w14:paraId="7801DB49" w14:textId="4A439CB2" w:rsidR="005814A1" w:rsidRDefault="005814A1" w:rsidP="00027CB5">
      <w:pPr>
        <w:widowControl/>
        <w:spacing w:line="360" w:lineRule="auto"/>
        <w:ind w:firstLine="1440"/>
        <w:rPr>
          <w:sz w:val="26"/>
          <w:szCs w:val="26"/>
        </w:rPr>
      </w:pPr>
      <w:r>
        <w:rPr>
          <w:sz w:val="26"/>
          <w:szCs w:val="26"/>
        </w:rPr>
        <w:t xml:space="preserve">The Complainants </w:t>
      </w:r>
      <w:r w:rsidR="00B9769C">
        <w:rPr>
          <w:sz w:val="26"/>
          <w:szCs w:val="26"/>
        </w:rPr>
        <w:t xml:space="preserve">claim in their Exceptions that their </w:t>
      </w:r>
      <w:r>
        <w:rPr>
          <w:sz w:val="26"/>
          <w:szCs w:val="26"/>
        </w:rPr>
        <w:t>substantive due process rights</w:t>
      </w:r>
      <w:r w:rsidR="00B9769C">
        <w:rPr>
          <w:sz w:val="26"/>
          <w:szCs w:val="26"/>
        </w:rPr>
        <w:t xml:space="preserve"> are and will be violated since the smart meter adversely affects their health and forced exposure </w:t>
      </w:r>
      <w:r>
        <w:rPr>
          <w:sz w:val="26"/>
          <w:szCs w:val="26"/>
        </w:rPr>
        <w:t>violates basic principles for bodily integrity</w:t>
      </w:r>
      <w:r w:rsidR="00B9769C">
        <w:rPr>
          <w:sz w:val="26"/>
          <w:szCs w:val="26"/>
        </w:rPr>
        <w:t>.  However, we will not consider this claim</w:t>
      </w:r>
      <w:r>
        <w:rPr>
          <w:sz w:val="26"/>
          <w:szCs w:val="26"/>
        </w:rPr>
        <w:t xml:space="preserve"> </w:t>
      </w:r>
      <w:r w:rsidR="00B9769C">
        <w:rPr>
          <w:sz w:val="26"/>
          <w:szCs w:val="26"/>
        </w:rPr>
        <w:t xml:space="preserve">at the Exceptions stage </w:t>
      </w:r>
      <w:r w:rsidR="004B55D3">
        <w:rPr>
          <w:sz w:val="26"/>
          <w:szCs w:val="26"/>
        </w:rPr>
        <w:t>because</w:t>
      </w:r>
      <w:r w:rsidR="00B9769C">
        <w:rPr>
          <w:sz w:val="26"/>
          <w:szCs w:val="26"/>
        </w:rPr>
        <w:t xml:space="preserve"> the Complainants had the burden of proving this claim </w:t>
      </w:r>
      <w:r>
        <w:rPr>
          <w:sz w:val="26"/>
          <w:szCs w:val="26"/>
        </w:rPr>
        <w:t>at the evidentiary hearing</w:t>
      </w:r>
      <w:r w:rsidR="00B9769C">
        <w:rPr>
          <w:sz w:val="26"/>
          <w:szCs w:val="26"/>
        </w:rPr>
        <w:t xml:space="preserve"> by a preponderance of the evidence</w:t>
      </w:r>
      <w:r>
        <w:rPr>
          <w:sz w:val="26"/>
          <w:szCs w:val="26"/>
        </w:rPr>
        <w:t>.  Exc. No. 4</w:t>
      </w:r>
      <w:r w:rsidR="002A1852">
        <w:rPr>
          <w:sz w:val="26"/>
          <w:szCs w:val="26"/>
        </w:rPr>
        <w:t xml:space="preserve">, 16. </w:t>
      </w:r>
    </w:p>
    <w:p w14:paraId="58966BDF" w14:textId="1DB53922" w:rsidR="005814A1" w:rsidRDefault="005814A1" w:rsidP="00027CB5">
      <w:pPr>
        <w:widowControl/>
        <w:spacing w:line="360" w:lineRule="auto"/>
        <w:ind w:firstLine="1440"/>
        <w:rPr>
          <w:sz w:val="26"/>
          <w:szCs w:val="26"/>
        </w:rPr>
      </w:pPr>
    </w:p>
    <w:p w14:paraId="3C491DFD" w14:textId="3AB1A6BC" w:rsidR="005814A1" w:rsidRDefault="005814A1" w:rsidP="005814A1">
      <w:pPr>
        <w:widowControl/>
        <w:spacing w:line="360" w:lineRule="auto"/>
        <w:ind w:firstLine="1440"/>
        <w:rPr>
          <w:sz w:val="26"/>
          <w:szCs w:val="26"/>
        </w:rPr>
      </w:pPr>
      <w:r>
        <w:rPr>
          <w:sz w:val="26"/>
          <w:szCs w:val="26"/>
        </w:rPr>
        <w:t xml:space="preserve">The Exceptions also contain numerous paragraphs attempting to introduce factual </w:t>
      </w:r>
      <w:r w:rsidR="00B9769C">
        <w:rPr>
          <w:sz w:val="26"/>
          <w:szCs w:val="26"/>
        </w:rPr>
        <w:t xml:space="preserve">evidence </w:t>
      </w:r>
      <w:r>
        <w:rPr>
          <w:sz w:val="26"/>
          <w:szCs w:val="26"/>
        </w:rPr>
        <w:t xml:space="preserve">or legal issues in an effort to </w:t>
      </w:r>
      <w:r w:rsidR="00B9769C">
        <w:rPr>
          <w:sz w:val="26"/>
          <w:szCs w:val="26"/>
        </w:rPr>
        <w:t>prove</w:t>
      </w:r>
      <w:r>
        <w:rPr>
          <w:sz w:val="26"/>
          <w:szCs w:val="26"/>
        </w:rPr>
        <w:t xml:space="preserve"> their case.  This </w:t>
      </w:r>
      <w:r w:rsidR="00B9769C">
        <w:rPr>
          <w:sz w:val="26"/>
          <w:szCs w:val="26"/>
        </w:rPr>
        <w:t xml:space="preserve">extra-record </w:t>
      </w:r>
      <w:r>
        <w:rPr>
          <w:sz w:val="26"/>
          <w:szCs w:val="26"/>
        </w:rPr>
        <w:t>information will not be addressed here at the Exceptions stage as it should have been introduced at the evidentiary hearing, as discussed below in the Disposition section.  Exc. Nos. 5-1</w:t>
      </w:r>
      <w:r w:rsidR="002A1852">
        <w:rPr>
          <w:sz w:val="26"/>
          <w:szCs w:val="26"/>
        </w:rPr>
        <w:t xml:space="preserve">5, </w:t>
      </w:r>
      <w:r w:rsidR="009F01B9">
        <w:rPr>
          <w:sz w:val="26"/>
          <w:szCs w:val="26"/>
        </w:rPr>
        <w:t xml:space="preserve">21, </w:t>
      </w:r>
      <w:r w:rsidR="002A1852">
        <w:rPr>
          <w:sz w:val="26"/>
          <w:szCs w:val="26"/>
        </w:rPr>
        <w:t>27, 28,</w:t>
      </w:r>
      <w:r w:rsidR="009F01B9">
        <w:rPr>
          <w:sz w:val="26"/>
          <w:szCs w:val="26"/>
        </w:rPr>
        <w:t xml:space="preserve"> 41.  </w:t>
      </w:r>
      <w:r w:rsidR="002A1852">
        <w:rPr>
          <w:sz w:val="26"/>
          <w:szCs w:val="26"/>
        </w:rPr>
        <w:t xml:space="preserve"> </w:t>
      </w:r>
    </w:p>
    <w:p w14:paraId="4C7F527E" w14:textId="4B8C7EA5" w:rsidR="002A1852" w:rsidRDefault="002A1852" w:rsidP="005814A1">
      <w:pPr>
        <w:widowControl/>
        <w:spacing w:line="360" w:lineRule="auto"/>
        <w:ind w:firstLine="1440"/>
        <w:rPr>
          <w:sz w:val="26"/>
          <w:szCs w:val="26"/>
        </w:rPr>
      </w:pPr>
    </w:p>
    <w:p w14:paraId="67E355BB" w14:textId="0B94311B" w:rsidR="002A1852" w:rsidRDefault="002A1852" w:rsidP="005814A1">
      <w:pPr>
        <w:widowControl/>
        <w:spacing w:line="360" w:lineRule="auto"/>
        <w:ind w:firstLine="1440"/>
        <w:rPr>
          <w:sz w:val="26"/>
          <w:szCs w:val="26"/>
        </w:rPr>
      </w:pPr>
      <w:r>
        <w:rPr>
          <w:sz w:val="26"/>
          <w:szCs w:val="26"/>
        </w:rPr>
        <w:t>The Complainants aver that they requested a continuance of the hearing on January 7, 2019</w:t>
      </w:r>
      <w:r w:rsidR="00247F65">
        <w:rPr>
          <w:sz w:val="26"/>
          <w:szCs w:val="26"/>
        </w:rPr>
        <w:t>,</w:t>
      </w:r>
      <w:r>
        <w:rPr>
          <w:sz w:val="26"/>
          <w:szCs w:val="26"/>
        </w:rPr>
        <w:t xml:space="preserve"> and the ALJ did not rule on their request.  Exc. No. 17, 18, 19, 23, 30, 33, 34, 35, </w:t>
      </w:r>
    </w:p>
    <w:p w14:paraId="6863353A" w14:textId="40FDEDC7" w:rsidR="002A1852" w:rsidRDefault="002A1852" w:rsidP="005814A1">
      <w:pPr>
        <w:widowControl/>
        <w:spacing w:line="360" w:lineRule="auto"/>
        <w:ind w:firstLine="1440"/>
        <w:rPr>
          <w:sz w:val="26"/>
          <w:szCs w:val="26"/>
        </w:rPr>
      </w:pPr>
    </w:p>
    <w:p w14:paraId="6897C0DC" w14:textId="15BB9028" w:rsidR="002A1852" w:rsidRDefault="002A1852" w:rsidP="005814A1">
      <w:pPr>
        <w:widowControl/>
        <w:spacing w:line="360" w:lineRule="auto"/>
        <w:ind w:firstLine="1440"/>
        <w:rPr>
          <w:sz w:val="26"/>
          <w:szCs w:val="26"/>
        </w:rPr>
      </w:pPr>
      <w:r>
        <w:rPr>
          <w:sz w:val="26"/>
          <w:szCs w:val="26"/>
        </w:rPr>
        <w:t>The Complainants allege that they provided physician documentation with the Exceptions</w:t>
      </w:r>
      <w:r w:rsidR="009F01B9">
        <w:rPr>
          <w:sz w:val="26"/>
          <w:szCs w:val="26"/>
        </w:rPr>
        <w:t xml:space="preserve">, and </w:t>
      </w:r>
      <w:r w:rsidR="009F01B9" w:rsidRPr="009F01B9">
        <w:rPr>
          <w:i/>
          <w:iCs/>
          <w:sz w:val="26"/>
          <w:szCs w:val="26"/>
        </w:rPr>
        <w:t>inter alia</w:t>
      </w:r>
      <w:r w:rsidR="009F01B9">
        <w:rPr>
          <w:sz w:val="26"/>
          <w:szCs w:val="26"/>
        </w:rPr>
        <w:t>, that they were not informed they needed to provide medical documentation prior to January 23, 2019</w:t>
      </w:r>
      <w:r>
        <w:rPr>
          <w:sz w:val="26"/>
          <w:szCs w:val="26"/>
        </w:rPr>
        <w:t>.  Exc. No. 36</w:t>
      </w:r>
      <w:r w:rsidR="009F01B9">
        <w:rPr>
          <w:sz w:val="26"/>
          <w:szCs w:val="26"/>
        </w:rPr>
        <w:t xml:space="preserve">, 37, 38, 39, 40.  </w:t>
      </w:r>
    </w:p>
    <w:p w14:paraId="64454135" w14:textId="722B5775" w:rsidR="002A1852" w:rsidRDefault="002A1852" w:rsidP="005814A1">
      <w:pPr>
        <w:widowControl/>
        <w:spacing w:line="360" w:lineRule="auto"/>
        <w:ind w:firstLine="1440"/>
        <w:rPr>
          <w:sz w:val="26"/>
          <w:szCs w:val="26"/>
        </w:rPr>
      </w:pPr>
    </w:p>
    <w:p w14:paraId="29DF4060" w14:textId="262618B0" w:rsidR="00753AEA" w:rsidRDefault="00753AEA" w:rsidP="00027CB5">
      <w:pPr>
        <w:widowControl/>
        <w:spacing w:line="360" w:lineRule="auto"/>
        <w:ind w:firstLine="1440"/>
        <w:rPr>
          <w:sz w:val="26"/>
          <w:szCs w:val="26"/>
        </w:rPr>
      </w:pPr>
      <w:r>
        <w:rPr>
          <w:sz w:val="26"/>
          <w:szCs w:val="26"/>
        </w:rPr>
        <w:t>In Repl</w:t>
      </w:r>
      <w:r w:rsidR="00F3114C">
        <w:rPr>
          <w:sz w:val="26"/>
          <w:szCs w:val="26"/>
        </w:rPr>
        <w:t>ies</w:t>
      </w:r>
      <w:r>
        <w:rPr>
          <w:sz w:val="26"/>
          <w:szCs w:val="26"/>
        </w:rPr>
        <w:t xml:space="preserve">, PPL </w:t>
      </w:r>
      <w:r w:rsidR="00765807">
        <w:rPr>
          <w:sz w:val="26"/>
          <w:szCs w:val="26"/>
        </w:rPr>
        <w:t xml:space="preserve">notes that the instant proceeding was initiated over 13 months ago when PPL was served with the Complaint on February 26, 2018.  PPL </w:t>
      </w:r>
      <w:r w:rsidR="00765807">
        <w:rPr>
          <w:sz w:val="26"/>
          <w:szCs w:val="26"/>
        </w:rPr>
        <w:lastRenderedPageBreak/>
        <w:t xml:space="preserve">provides that the Complainants have repeatedly requested that hearings be postponed for alleged health reasons, even after new hearing dates have been established at their request.  According to PPL, although the Complainants’ initial requests were accommodated, there comes a point where the Complainants must (1) comply with the ALJ’s directives and the procedural rules established in this proceeding and (2) prosecute their Formal Complaint.  PPL provides that this is particularly necessary as PPL has agreed to delay the installation of the Complainants’ new </w:t>
      </w:r>
      <w:r w:rsidR="00D25039">
        <w:rPr>
          <w:sz w:val="26"/>
          <w:szCs w:val="26"/>
        </w:rPr>
        <w:t>Advanced Metering Infrastructure (</w:t>
      </w:r>
      <w:r w:rsidR="00765807">
        <w:rPr>
          <w:sz w:val="26"/>
          <w:szCs w:val="26"/>
        </w:rPr>
        <w:t>AMI</w:t>
      </w:r>
      <w:r w:rsidR="00D25039">
        <w:rPr>
          <w:sz w:val="26"/>
          <w:szCs w:val="26"/>
        </w:rPr>
        <w:t>)</w:t>
      </w:r>
      <w:r w:rsidR="00765807">
        <w:rPr>
          <w:sz w:val="26"/>
          <w:szCs w:val="26"/>
        </w:rPr>
        <w:t xml:space="preserve"> meter until there is a final order by the Commission.  PPL states that the Complainants are essentially granted their requested relief until the litigation concludes.  According to PPL, it is in the Complainants’ interest to prolong this litigation as long as possible.  R.</w:t>
      </w:r>
      <w:r w:rsidR="00D25039">
        <w:rPr>
          <w:sz w:val="26"/>
          <w:szCs w:val="26"/>
        </w:rPr>
        <w:t xml:space="preserve"> </w:t>
      </w:r>
      <w:r w:rsidR="00765807">
        <w:rPr>
          <w:sz w:val="26"/>
          <w:szCs w:val="26"/>
        </w:rPr>
        <w:t xml:space="preserve">Exc. at 7.  </w:t>
      </w:r>
    </w:p>
    <w:p w14:paraId="36EF38CD" w14:textId="1262F435" w:rsidR="00F90B27" w:rsidRDefault="00F90B27" w:rsidP="00027CB5">
      <w:pPr>
        <w:widowControl/>
        <w:spacing w:line="360" w:lineRule="auto"/>
        <w:ind w:firstLine="1440"/>
        <w:rPr>
          <w:sz w:val="26"/>
          <w:szCs w:val="26"/>
        </w:rPr>
      </w:pPr>
    </w:p>
    <w:p w14:paraId="793F3FA9" w14:textId="7A964250" w:rsidR="00F90B27" w:rsidRDefault="00F90B27" w:rsidP="00027CB5">
      <w:pPr>
        <w:widowControl/>
        <w:spacing w:line="360" w:lineRule="auto"/>
        <w:ind w:firstLine="1440"/>
        <w:rPr>
          <w:sz w:val="26"/>
          <w:szCs w:val="26"/>
        </w:rPr>
      </w:pPr>
      <w:r>
        <w:rPr>
          <w:sz w:val="26"/>
          <w:szCs w:val="26"/>
        </w:rPr>
        <w:t>PPL provides that instead of responding to discovery, presenting written testimony from the expert witnesses who they have allegedly retained by the required deadline, complying with the ALJ’s directives, and litigating the issues in this case, the Complainants have chose</w:t>
      </w:r>
      <w:r w:rsidR="00882434">
        <w:rPr>
          <w:sz w:val="26"/>
          <w:szCs w:val="26"/>
        </w:rPr>
        <w:t>n</w:t>
      </w:r>
      <w:r>
        <w:rPr>
          <w:sz w:val="26"/>
          <w:szCs w:val="26"/>
        </w:rPr>
        <w:t xml:space="preserve"> to prolong this proceeding unnecessarily and file several lengthy pleadings and documents containing baseless accusations and attacks on the integrity of the Company, its attorneys and witnesses, the ALJ, and the Commission.  R.</w:t>
      </w:r>
      <w:r w:rsidR="00D25039">
        <w:rPr>
          <w:sz w:val="26"/>
          <w:szCs w:val="26"/>
        </w:rPr>
        <w:t xml:space="preserve"> </w:t>
      </w:r>
      <w:r>
        <w:rPr>
          <w:sz w:val="26"/>
          <w:szCs w:val="26"/>
        </w:rPr>
        <w:t xml:space="preserve">Exc. at 7 (citing Motion to Rescind and Quash at 7, 9, 10, 20; Motion for Extension at 7, 9-10; PPL’s Motion in Limine).  </w:t>
      </w:r>
    </w:p>
    <w:p w14:paraId="53DA2E0B" w14:textId="74254365" w:rsidR="00F90B27" w:rsidRDefault="00F90B27" w:rsidP="00027CB5">
      <w:pPr>
        <w:widowControl/>
        <w:spacing w:line="360" w:lineRule="auto"/>
        <w:ind w:firstLine="1440"/>
        <w:rPr>
          <w:sz w:val="26"/>
          <w:szCs w:val="26"/>
        </w:rPr>
      </w:pPr>
    </w:p>
    <w:p w14:paraId="54976D01" w14:textId="73993306" w:rsidR="00F90B27" w:rsidRDefault="00F90B27" w:rsidP="00027CB5">
      <w:pPr>
        <w:widowControl/>
        <w:spacing w:line="360" w:lineRule="auto"/>
        <w:ind w:firstLine="1440"/>
        <w:rPr>
          <w:sz w:val="26"/>
          <w:szCs w:val="26"/>
        </w:rPr>
      </w:pPr>
      <w:r>
        <w:rPr>
          <w:sz w:val="26"/>
          <w:szCs w:val="26"/>
        </w:rPr>
        <w:t xml:space="preserve">In </w:t>
      </w:r>
      <w:r w:rsidR="00DE1903">
        <w:rPr>
          <w:sz w:val="26"/>
          <w:szCs w:val="26"/>
        </w:rPr>
        <w:t>R</w:t>
      </w:r>
      <w:r>
        <w:rPr>
          <w:sz w:val="26"/>
          <w:szCs w:val="26"/>
        </w:rPr>
        <w:t>epl</w:t>
      </w:r>
      <w:r w:rsidR="00DE1903">
        <w:rPr>
          <w:sz w:val="26"/>
          <w:szCs w:val="26"/>
        </w:rPr>
        <w:t>ies</w:t>
      </w:r>
      <w:r>
        <w:rPr>
          <w:sz w:val="26"/>
          <w:szCs w:val="26"/>
        </w:rPr>
        <w:t xml:space="preserve"> to Exception Nos. 2-4, 8, 12-20, 22-23, and 27-41, PPL </w:t>
      </w:r>
      <w:r w:rsidR="00B93BC3">
        <w:rPr>
          <w:sz w:val="26"/>
          <w:szCs w:val="26"/>
        </w:rPr>
        <w:t>notes that throughout the proceeding, the Complainants have requested that</w:t>
      </w:r>
      <w:r w:rsidR="00D25039">
        <w:rPr>
          <w:sz w:val="26"/>
          <w:szCs w:val="26"/>
        </w:rPr>
        <w:t>:</w:t>
      </w:r>
      <w:r w:rsidR="00B93BC3">
        <w:rPr>
          <w:sz w:val="26"/>
          <w:szCs w:val="26"/>
        </w:rPr>
        <w:t xml:space="preserve"> (1) they be given additional time to meet deadlines established in</w:t>
      </w:r>
      <w:r w:rsidR="0065674A">
        <w:rPr>
          <w:sz w:val="26"/>
          <w:szCs w:val="26"/>
        </w:rPr>
        <w:t xml:space="preserve"> </w:t>
      </w:r>
      <w:r w:rsidR="00B93BC3">
        <w:rPr>
          <w:sz w:val="26"/>
          <w:szCs w:val="26"/>
        </w:rPr>
        <w:t>this case, such as filing their Amended Formal Complaint, filing a petition for interlocutory review, and identifying their expert wit</w:t>
      </w:r>
      <w:r w:rsidR="0065674A">
        <w:rPr>
          <w:sz w:val="26"/>
          <w:szCs w:val="26"/>
        </w:rPr>
        <w:t>nesses</w:t>
      </w:r>
      <w:r w:rsidR="00D25039">
        <w:rPr>
          <w:sz w:val="26"/>
          <w:szCs w:val="26"/>
        </w:rPr>
        <w:t>;</w:t>
      </w:r>
      <w:r w:rsidR="0065674A">
        <w:rPr>
          <w:sz w:val="26"/>
          <w:szCs w:val="26"/>
        </w:rPr>
        <w:t xml:space="preserve"> (2) the hearings be held in person over the course of several days; and (3) the hearings be continued for several months or even years, all due to alleged health issues that were not substantiated by medical records.  R. Exc. at 9 (citing Motion to Rescind and Quash at 41, Exh. No. 6 at 5-7; Motion for Extension at 12-13, 16-17, 25).  PPL </w:t>
      </w:r>
      <w:r w:rsidR="0065674A">
        <w:rPr>
          <w:sz w:val="26"/>
          <w:szCs w:val="26"/>
        </w:rPr>
        <w:lastRenderedPageBreak/>
        <w:t>provides that the Complainants’ latest attempt to delay this proceeding was made on January 22, 2019, less than two days before the hearing on January 24, 2019, to postpone the hearings.  PPL states that considering the Complainants’ history of previous requests, the ALJ acted reasonably and conditioned the grant of this latest continuance on the Complainants providing a written medical excuse.  According to PPL, the ALJ properly dismissed their Formal Complaint, after the Complainants failed to meet the ALJ’s reasonable requirement and appear at the evidentiary hearing as scheduled.  R.</w:t>
      </w:r>
      <w:r w:rsidR="00D25039">
        <w:rPr>
          <w:sz w:val="26"/>
          <w:szCs w:val="26"/>
        </w:rPr>
        <w:t xml:space="preserve"> </w:t>
      </w:r>
      <w:r w:rsidR="0065674A">
        <w:rPr>
          <w:sz w:val="26"/>
          <w:szCs w:val="26"/>
        </w:rPr>
        <w:t xml:space="preserve">Exc. at 9 (citing I.D. at 3-7).    </w:t>
      </w:r>
    </w:p>
    <w:p w14:paraId="3F99F5F8" w14:textId="107E01F0" w:rsidR="0065674A" w:rsidRDefault="0065674A" w:rsidP="00027CB5">
      <w:pPr>
        <w:widowControl/>
        <w:spacing w:line="360" w:lineRule="auto"/>
        <w:ind w:firstLine="1440"/>
        <w:rPr>
          <w:sz w:val="26"/>
          <w:szCs w:val="26"/>
        </w:rPr>
      </w:pPr>
    </w:p>
    <w:p w14:paraId="2172C4DB" w14:textId="0766737A" w:rsidR="0034175E" w:rsidRDefault="00E068AB" w:rsidP="00027CB5">
      <w:pPr>
        <w:widowControl/>
        <w:spacing w:line="360" w:lineRule="auto"/>
        <w:ind w:firstLine="1440"/>
        <w:rPr>
          <w:sz w:val="26"/>
          <w:szCs w:val="26"/>
        </w:rPr>
      </w:pPr>
      <w:r>
        <w:rPr>
          <w:sz w:val="26"/>
          <w:szCs w:val="26"/>
        </w:rPr>
        <w:t xml:space="preserve">PPL explains that the Complainants were properly afforded due process.  </w:t>
      </w:r>
      <w:r w:rsidR="0034175E">
        <w:rPr>
          <w:sz w:val="26"/>
          <w:szCs w:val="26"/>
        </w:rPr>
        <w:t xml:space="preserve">PPL notes that the Complainants were sent multiple Hearing Notices and a Prehearing Order stating that their failure to appear at the hearing would result in their case being dismissed.  R.Exc. at 10 (citing Hearing Notice, Docket No. C-2018-3000078, April 5, 2018; Prehearing Order, Docket No. C-2018-3000078, April 5, 2018; Hearing Notice, Docket No. C-2018-3000078, August 9, 2018).  PPL explained that even after receiving the notices, the Complainants did not appear at the hearing or even answer the phone when the ALJ tried to reach them </w:t>
      </w:r>
      <w:r w:rsidR="00D25039">
        <w:rPr>
          <w:sz w:val="26"/>
          <w:szCs w:val="26"/>
        </w:rPr>
        <w:t xml:space="preserve">on </w:t>
      </w:r>
      <w:r w:rsidR="0034175E">
        <w:rPr>
          <w:sz w:val="26"/>
          <w:szCs w:val="26"/>
        </w:rPr>
        <w:t>the day of the hearing.  R.</w:t>
      </w:r>
      <w:r w:rsidR="00D25039">
        <w:rPr>
          <w:sz w:val="26"/>
          <w:szCs w:val="26"/>
        </w:rPr>
        <w:t xml:space="preserve"> </w:t>
      </w:r>
      <w:r w:rsidR="0034175E">
        <w:rPr>
          <w:sz w:val="26"/>
          <w:szCs w:val="26"/>
        </w:rPr>
        <w:t xml:space="preserve">Exc. at 10-11 (citing I.D. at 3-4).  </w:t>
      </w:r>
    </w:p>
    <w:p w14:paraId="478A0415" w14:textId="77777777" w:rsidR="00DE1903" w:rsidRDefault="00DE1903" w:rsidP="00027CB5">
      <w:pPr>
        <w:widowControl/>
        <w:spacing w:line="360" w:lineRule="auto"/>
        <w:ind w:firstLine="1440"/>
        <w:rPr>
          <w:sz w:val="26"/>
          <w:szCs w:val="26"/>
        </w:rPr>
      </w:pPr>
    </w:p>
    <w:p w14:paraId="7F914B1A" w14:textId="18B76C9F" w:rsidR="008E453B" w:rsidRDefault="0034175E" w:rsidP="00027CB5">
      <w:pPr>
        <w:widowControl/>
        <w:spacing w:line="360" w:lineRule="auto"/>
        <w:ind w:firstLine="1440"/>
        <w:rPr>
          <w:sz w:val="26"/>
          <w:szCs w:val="26"/>
        </w:rPr>
      </w:pPr>
      <w:r>
        <w:rPr>
          <w:sz w:val="26"/>
          <w:szCs w:val="26"/>
        </w:rPr>
        <w:t>PPL contends that the ALJ properly denied the Complainants’ January 22, 2019 request for a continuance as the request did not meet the requirements of 52 Pa. Code § 1.15(b) that such a request must be “filed at least 5 days prior to the hearing date.”  PPL notes that the ALJ’s Prehearing Order explicitly stated that “[a] request for a change of the scheduled hearing date must be submitted in writing no later than five (5) days prior to the hearing.”  R.</w:t>
      </w:r>
      <w:r w:rsidR="00D25039">
        <w:rPr>
          <w:sz w:val="26"/>
          <w:szCs w:val="26"/>
        </w:rPr>
        <w:t xml:space="preserve"> </w:t>
      </w:r>
      <w:r>
        <w:rPr>
          <w:sz w:val="26"/>
          <w:szCs w:val="26"/>
        </w:rPr>
        <w:t xml:space="preserve">Exc. at 11 (citing Prehearing Order at ¶ 3).  </w:t>
      </w:r>
    </w:p>
    <w:p w14:paraId="54BCA5D9" w14:textId="468AB5CF" w:rsidR="008E453B" w:rsidRDefault="008E453B" w:rsidP="00027CB5">
      <w:pPr>
        <w:widowControl/>
        <w:spacing w:line="360" w:lineRule="auto"/>
        <w:ind w:firstLine="1440"/>
        <w:rPr>
          <w:sz w:val="26"/>
          <w:szCs w:val="26"/>
        </w:rPr>
      </w:pPr>
    </w:p>
    <w:p w14:paraId="526D97A5" w14:textId="4FCED00D" w:rsidR="008E453B" w:rsidRDefault="008E453B" w:rsidP="00027CB5">
      <w:pPr>
        <w:widowControl/>
        <w:spacing w:line="360" w:lineRule="auto"/>
        <w:ind w:firstLine="1440"/>
        <w:rPr>
          <w:sz w:val="26"/>
          <w:szCs w:val="26"/>
        </w:rPr>
      </w:pPr>
      <w:r>
        <w:rPr>
          <w:sz w:val="26"/>
          <w:szCs w:val="26"/>
        </w:rPr>
        <w:t xml:space="preserve">PPL notes that there is a critical error in the Complainants’ argument that they requested a continuance as early as January 7, 2019.  PPL provides that the ALJ had reviewed this request for a continuance but denied that request.  PPL notes that the ALJ </w:t>
      </w:r>
      <w:r>
        <w:rPr>
          <w:sz w:val="26"/>
          <w:szCs w:val="26"/>
        </w:rPr>
        <w:lastRenderedPageBreak/>
        <w:t>stated “[t]he hearing will be held as scheduled January 24 and 25, 2019” in her email dated January 7, 2019.  R.</w:t>
      </w:r>
      <w:r w:rsidR="00D25039">
        <w:rPr>
          <w:sz w:val="26"/>
          <w:szCs w:val="26"/>
        </w:rPr>
        <w:t xml:space="preserve"> </w:t>
      </w:r>
      <w:r>
        <w:rPr>
          <w:sz w:val="26"/>
          <w:szCs w:val="26"/>
        </w:rPr>
        <w:t>Exc. at 11.</w:t>
      </w:r>
    </w:p>
    <w:p w14:paraId="7F001D31" w14:textId="426CEE57" w:rsidR="008E453B" w:rsidRDefault="008E453B" w:rsidP="00027CB5">
      <w:pPr>
        <w:widowControl/>
        <w:spacing w:line="360" w:lineRule="auto"/>
        <w:ind w:firstLine="1440"/>
        <w:rPr>
          <w:sz w:val="26"/>
          <w:szCs w:val="26"/>
        </w:rPr>
      </w:pPr>
    </w:p>
    <w:p w14:paraId="68005E17" w14:textId="4C106238" w:rsidR="008E453B" w:rsidRDefault="008E453B" w:rsidP="00027CB5">
      <w:pPr>
        <w:widowControl/>
        <w:spacing w:line="360" w:lineRule="auto"/>
        <w:ind w:firstLine="1440"/>
        <w:rPr>
          <w:sz w:val="26"/>
          <w:szCs w:val="26"/>
        </w:rPr>
      </w:pPr>
      <w:r>
        <w:rPr>
          <w:sz w:val="26"/>
          <w:szCs w:val="26"/>
        </w:rPr>
        <w:t>PPL provides that the Complainants failed to avail themselves of the ALJ’s reasonable request for a doctor’s note by the ALJ’s deadline, even though Complainants had notes from doctors in their possession at the time.  PPL points out that there are two doctors</w:t>
      </w:r>
      <w:r w:rsidR="00882434">
        <w:rPr>
          <w:sz w:val="26"/>
          <w:szCs w:val="26"/>
        </w:rPr>
        <w:t>’</w:t>
      </w:r>
      <w:r>
        <w:rPr>
          <w:sz w:val="26"/>
          <w:szCs w:val="26"/>
        </w:rPr>
        <w:t xml:space="preserve"> notes dated September 10, 2018 and October 22, 2018 attached to the Exceptions.  PPL explains that the Complainants responded to the ALJ’s requ</w:t>
      </w:r>
      <w:r w:rsidR="0010796B">
        <w:rPr>
          <w:sz w:val="26"/>
          <w:szCs w:val="26"/>
        </w:rPr>
        <w:t>irement for a doctor’s note with two lengthy emails objecting to the requirement but did not explain why they did not provide these notes to the ALJ.  R.</w:t>
      </w:r>
      <w:r w:rsidR="00D25039">
        <w:rPr>
          <w:sz w:val="26"/>
          <w:szCs w:val="26"/>
        </w:rPr>
        <w:t xml:space="preserve"> </w:t>
      </w:r>
      <w:r w:rsidR="0010796B">
        <w:rPr>
          <w:sz w:val="26"/>
          <w:szCs w:val="26"/>
        </w:rPr>
        <w:t xml:space="preserve">Exc. at 12.  </w:t>
      </w:r>
    </w:p>
    <w:p w14:paraId="3E75D18F" w14:textId="77777777" w:rsidR="008E453B" w:rsidRDefault="008E453B" w:rsidP="00027CB5">
      <w:pPr>
        <w:widowControl/>
        <w:spacing w:line="360" w:lineRule="auto"/>
        <w:ind w:firstLine="1440"/>
        <w:rPr>
          <w:sz w:val="26"/>
          <w:szCs w:val="26"/>
        </w:rPr>
      </w:pPr>
    </w:p>
    <w:p w14:paraId="4D1D1BAB" w14:textId="2ACD0907" w:rsidR="0065674A" w:rsidRDefault="008E453B" w:rsidP="00027CB5">
      <w:pPr>
        <w:widowControl/>
        <w:spacing w:line="360" w:lineRule="auto"/>
        <w:ind w:firstLine="1440"/>
        <w:rPr>
          <w:sz w:val="26"/>
          <w:szCs w:val="26"/>
        </w:rPr>
      </w:pPr>
      <w:r>
        <w:rPr>
          <w:sz w:val="26"/>
          <w:szCs w:val="26"/>
        </w:rPr>
        <w:t xml:space="preserve">Also, in </w:t>
      </w:r>
      <w:r w:rsidR="00F3114C">
        <w:rPr>
          <w:sz w:val="26"/>
          <w:szCs w:val="26"/>
        </w:rPr>
        <w:t>Replies</w:t>
      </w:r>
      <w:r>
        <w:rPr>
          <w:sz w:val="26"/>
          <w:szCs w:val="26"/>
        </w:rPr>
        <w:t xml:space="preserve"> to Exception Nos. 8 </w:t>
      </w:r>
      <w:r w:rsidR="00882434">
        <w:rPr>
          <w:sz w:val="26"/>
          <w:szCs w:val="26"/>
        </w:rPr>
        <w:t xml:space="preserve">and </w:t>
      </w:r>
      <w:r>
        <w:rPr>
          <w:sz w:val="26"/>
          <w:szCs w:val="26"/>
        </w:rPr>
        <w:t>13-14, PPL contends that the Complainants have failed to establish a violation of their substantive due process rights.  PPL provides that the installation of a new AMI meter does not violate any fundamental right of the Complainants that is guaranteed protection under the Due Process Clause of the Fourteenth Amendment of the United States Constitution.  R.</w:t>
      </w:r>
      <w:r w:rsidR="00F95803">
        <w:rPr>
          <w:sz w:val="26"/>
          <w:szCs w:val="26"/>
        </w:rPr>
        <w:t xml:space="preserve"> </w:t>
      </w:r>
      <w:r>
        <w:rPr>
          <w:sz w:val="26"/>
          <w:szCs w:val="26"/>
        </w:rPr>
        <w:t xml:space="preserve">Exc. at 9, n. 10 (citing </w:t>
      </w:r>
      <w:r w:rsidRPr="00092378">
        <w:rPr>
          <w:i/>
          <w:iCs/>
          <w:sz w:val="26"/>
          <w:szCs w:val="26"/>
        </w:rPr>
        <w:t>Planned Parenthood v. Casey</w:t>
      </w:r>
      <w:r>
        <w:rPr>
          <w:sz w:val="26"/>
          <w:szCs w:val="26"/>
        </w:rPr>
        <w:t xml:space="preserve">, 505 U.S. 833, 847-51 (1992) (plurality) (providing examples of fundamental rights that must be afforded substantive due process, such as most of the Bill of Rights, personal decisions relating to marriage, procreation, contraception, family relationships, child rearing and education)).  </w:t>
      </w:r>
    </w:p>
    <w:p w14:paraId="7B471C83" w14:textId="721DCE04" w:rsidR="00092378" w:rsidRDefault="00092378" w:rsidP="00027CB5">
      <w:pPr>
        <w:widowControl/>
        <w:spacing w:line="360" w:lineRule="auto"/>
        <w:ind w:firstLine="1440"/>
        <w:rPr>
          <w:sz w:val="26"/>
          <w:szCs w:val="26"/>
        </w:rPr>
      </w:pPr>
    </w:p>
    <w:p w14:paraId="7C75562D" w14:textId="4C5D1F54" w:rsidR="00092378" w:rsidRDefault="00092378" w:rsidP="00027CB5">
      <w:pPr>
        <w:widowControl/>
        <w:spacing w:line="360" w:lineRule="auto"/>
        <w:ind w:firstLine="1440"/>
        <w:rPr>
          <w:sz w:val="26"/>
          <w:szCs w:val="26"/>
        </w:rPr>
      </w:pPr>
      <w:r>
        <w:rPr>
          <w:sz w:val="26"/>
          <w:szCs w:val="26"/>
        </w:rPr>
        <w:t xml:space="preserve">In </w:t>
      </w:r>
      <w:r w:rsidR="00F3114C">
        <w:rPr>
          <w:sz w:val="26"/>
          <w:szCs w:val="26"/>
        </w:rPr>
        <w:t>Replies</w:t>
      </w:r>
      <w:r>
        <w:rPr>
          <w:sz w:val="26"/>
          <w:szCs w:val="26"/>
        </w:rPr>
        <w:t xml:space="preserve"> to Exception Nos. 1 and 26, PPL avers that the ALJ did not need to address the</w:t>
      </w:r>
      <w:r w:rsidR="00882434">
        <w:rPr>
          <w:sz w:val="26"/>
          <w:szCs w:val="26"/>
        </w:rPr>
        <w:t xml:space="preserve"> Complainants’</w:t>
      </w:r>
      <w:r>
        <w:rPr>
          <w:sz w:val="26"/>
          <w:szCs w:val="26"/>
        </w:rPr>
        <w:t xml:space="preserve"> arguments against Curtis Renner, Esquire’s admission </w:t>
      </w:r>
      <w:r w:rsidR="00290532">
        <w:rPr>
          <w:i/>
          <w:iCs/>
          <w:sz w:val="26"/>
          <w:szCs w:val="26"/>
        </w:rPr>
        <w:t>P</w:t>
      </w:r>
      <w:r w:rsidRPr="00882434">
        <w:rPr>
          <w:i/>
          <w:iCs/>
          <w:sz w:val="26"/>
          <w:szCs w:val="26"/>
        </w:rPr>
        <w:t xml:space="preserve">ro </w:t>
      </w:r>
      <w:r w:rsidR="00290532">
        <w:rPr>
          <w:i/>
          <w:iCs/>
          <w:sz w:val="26"/>
          <w:szCs w:val="26"/>
        </w:rPr>
        <w:t>H</w:t>
      </w:r>
      <w:r w:rsidRPr="00882434">
        <w:rPr>
          <w:i/>
          <w:iCs/>
          <w:sz w:val="26"/>
          <w:szCs w:val="26"/>
        </w:rPr>
        <w:t xml:space="preserve">ac </w:t>
      </w:r>
      <w:r w:rsidR="00290532">
        <w:rPr>
          <w:i/>
          <w:iCs/>
          <w:sz w:val="26"/>
          <w:szCs w:val="26"/>
        </w:rPr>
        <w:t>V</w:t>
      </w:r>
      <w:r w:rsidRPr="00882434">
        <w:rPr>
          <w:i/>
          <w:iCs/>
          <w:sz w:val="26"/>
          <w:szCs w:val="26"/>
        </w:rPr>
        <w:t>ice</w:t>
      </w:r>
      <w:r>
        <w:rPr>
          <w:sz w:val="26"/>
          <w:szCs w:val="26"/>
        </w:rPr>
        <w:t xml:space="preserve"> because those arguments were previously ruled on and Mr. Renner has been admitted as a member of the Pennsylvania Bar.  PPL notes that any opposition to Mr. Renner’s admission </w:t>
      </w:r>
      <w:r w:rsidR="00290532">
        <w:rPr>
          <w:i/>
          <w:iCs/>
          <w:sz w:val="26"/>
          <w:szCs w:val="26"/>
        </w:rPr>
        <w:t>P</w:t>
      </w:r>
      <w:r w:rsidRPr="00882434">
        <w:rPr>
          <w:i/>
          <w:iCs/>
          <w:sz w:val="26"/>
          <w:szCs w:val="26"/>
        </w:rPr>
        <w:t xml:space="preserve">ro </w:t>
      </w:r>
      <w:r w:rsidR="00290532">
        <w:rPr>
          <w:i/>
          <w:iCs/>
          <w:sz w:val="26"/>
          <w:szCs w:val="26"/>
        </w:rPr>
        <w:t>H</w:t>
      </w:r>
      <w:r w:rsidRPr="00882434">
        <w:rPr>
          <w:i/>
          <w:iCs/>
          <w:sz w:val="26"/>
          <w:szCs w:val="26"/>
        </w:rPr>
        <w:t xml:space="preserve">ac </w:t>
      </w:r>
      <w:r w:rsidR="00290532">
        <w:rPr>
          <w:i/>
          <w:iCs/>
          <w:sz w:val="26"/>
          <w:szCs w:val="26"/>
        </w:rPr>
        <w:t>V</w:t>
      </w:r>
      <w:r w:rsidRPr="00882434">
        <w:rPr>
          <w:i/>
          <w:iCs/>
          <w:sz w:val="26"/>
          <w:szCs w:val="26"/>
        </w:rPr>
        <w:t>ice</w:t>
      </w:r>
      <w:r>
        <w:rPr>
          <w:sz w:val="26"/>
          <w:szCs w:val="26"/>
        </w:rPr>
        <w:t xml:space="preserve"> is now moot.  R.</w:t>
      </w:r>
      <w:r w:rsidR="00F95803">
        <w:rPr>
          <w:sz w:val="26"/>
          <w:szCs w:val="26"/>
        </w:rPr>
        <w:t xml:space="preserve"> </w:t>
      </w:r>
      <w:r>
        <w:rPr>
          <w:sz w:val="26"/>
          <w:szCs w:val="26"/>
        </w:rPr>
        <w:t xml:space="preserve">Exc. at 13 (citing Second Interim Order at 2-3).  </w:t>
      </w:r>
    </w:p>
    <w:p w14:paraId="0FA0190B" w14:textId="0BED7EF6" w:rsidR="00092378" w:rsidRDefault="00092378" w:rsidP="00027CB5">
      <w:pPr>
        <w:widowControl/>
        <w:spacing w:line="360" w:lineRule="auto"/>
        <w:ind w:firstLine="1440"/>
        <w:rPr>
          <w:sz w:val="26"/>
          <w:szCs w:val="26"/>
        </w:rPr>
      </w:pPr>
    </w:p>
    <w:p w14:paraId="312C4D2E" w14:textId="2DB9E522" w:rsidR="00092378" w:rsidRDefault="00092378" w:rsidP="00027CB5">
      <w:pPr>
        <w:widowControl/>
        <w:spacing w:line="360" w:lineRule="auto"/>
        <w:ind w:firstLine="1440"/>
        <w:rPr>
          <w:sz w:val="26"/>
          <w:szCs w:val="26"/>
        </w:rPr>
      </w:pPr>
      <w:r>
        <w:rPr>
          <w:sz w:val="26"/>
          <w:szCs w:val="26"/>
        </w:rPr>
        <w:lastRenderedPageBreak/>
        <w:t xml:space="preserve">Finally, in </w:t>
      </w:r>
      <w:r w:rsidR="00F3114C">
        <w:rPr>
          <w:sz w:val="26"/>
          <w:szCs w:val="26"/>
        </w:rPr>
        <w:t>Replies</w:t>
      </w:r>
      <w:r>
        <w:rPr>
          <w:sz w:val="26"/>
          <w:szCs w:val="26"/>
        </w:rPr>
        <w:t xml:space="preserve"> to Exception Nos. 5-7, 9-12, 14-15, 21, 27-28, and 41, PPL contends that the Commission should not, as requested by the Complainants in their Exceptions, rule on the merits of any factual or legal issues raised by the Formal Complaint, including the Complainants’ requested relief.  R.</w:t>
      </w:r>
      <w:r w:rsidR="00F95803">
        <w:rPr>
          <w:sz w:val="26"/>
          <w:szCs w:val="26"/>
        </w:rPr>
        <w:t xml:space="preserve"> </w:t>
      </w:r>
      <w:r>
        <w:rPr>
          <w:sz w:val="26"/>
          <w:szCs w:val="26"/>
        </w:rPr>
        <w:t xml:space="preserve">Exc. at 14.  </w:t>
      </w:r>
    </w:p>
    <w:p w14:paraId="4E01C52B" w14:textId="34F5E00F" w:rsidR="0010796B" w:rsidRDefault="0010796B" w:rsidP="00027CB5">
      <w:pPr>
        <w:widowControl/>
        <w:spacing w:line="360" w:lineRule="auto"/>
        <w:ind w:firstLine="1440"/>
        <w:rPr>
          <w:sz w:val="26"/>
          <w:szCs w:val="26"/>
        </w:rPr>
      </w:pPr>
    </w:p>
    <w:p w14:paraId="18A2ED8A" w14:textId="570DD886" w:rsidR="001F0176" w:rsidRDefault="001F0176" w:rsidP="004B55D3">
      <w:pPr>
        <w:widowControl/>
        <w:spacing w:line="360" w:lineRule="auto"/>
        <w:rPr>
          <w:b/>
          <w:sz w:val="26"/>
          <w:szCs w:val="26"/>
        </w:rPr>
      </w:pPr>
      <w:r w:rsidRPr="00733B3A">
        <w:rPr>
          <w:b/>
          <w:sz w:val="26"/>
          <w:szCs w:val="26"/>
        </w:rPr>
        <w:t>Disposition</w:t>
      </w:r>
    </w:p>
    <w:p w14:paraId="49386BFD" w14:textId="1493A48D" w:rsidR="00ED7B4D" w:rsidRDefault="00ED7B4D" w:rsidP="004B55D3">
      <w:pPr>
        <w:widowControl/>
        <w:spacing w:line="360" w:lineRule="auto"/>
        <w:rPr>
          <w:b/>
          <w:sz w:val="26"/>
          <w:szCs w:val="26"/>
        </w:rPr>
      </w:pPr>
    </w:p>
    <w:p w14:paraId="52F6164A" w14:textId="44E44843" w:rsidR="00654C97" w:rsidRDefault="009F01B9" w:rsidP="00DE1903">
      <w:pPr>
        <w:widowControl/>
        <w:spacing w:line="360" w:lineRule="auto"/>
        <w:rPr>
          <w:sz w:val="26"/>
          <w:szCs w:val="26"/>
        </w:rPr>
      </w:pPr>
      <w:r>
        <w:rPr>
          <w:sz w:val="26"/>
          <w:szCs w:val="26"/>
        </w:rPr>
        <w:tab/>
      </w:r>
      <w:r>
        <w:rPr>
          <w:sz w:val="26"/>
          <w:szCs w:val="26"/>
        </w:rPr>
        <w:tab/>
      </w:r>
      <w:r w:rsidR="00654C97">
        <w:rPr>
          <w:sz w:val="26"/>
          <w:szCs w:val="26"/>
        </w:rPr>
        <w:t xml:space="preserve">At the outset, we will not address the extra-record materials in the Exceptions.  The Complainants attempted to provide evidence through the Exceptions.  It is well-established that parties cannot introduce new evidence at the exceptions stage.  </w:t>
      </w:r>
      <w:r w:rsidR="00654C97" w:rsidRPr="00BA0B53">
        <w:rPr>
          <w:i/>
          <w:iCs/>
          <w:sz w:val="26"/>
          <w:szCs w:val="26"/>
        </w:rPr>
        <w:t>Application of Apollo Gas Co.</w:t>
      </w:r>
      <w:r w:rsidR="00654C97">
        <w:rPr>
          <w:sz w:val="26"/>
          <w:szCs w:val="26"/>
        </w:rPr>
        <w:t>, 1994 Pa. PUC Lexis, at *8-14 (Order entered February 10, 1994) (</w:t>
      </w:r>
      <w:r w:rsidR="00654C97" w:rsidRPr="00BA0B53">
        <w:rPr>
          <w:i/>
          <w:iCs/>
          <w:sz w:val="26"/>
          <w:szCs w:val="26"/>
        </w:rPr>
        <w:t>Apollo Gas</w:t>
      </w:r>
      <w:r w:rsidR="00654C97">
        <w:rPr>
          <w:sz w:val="26"/>
          <w:szCs w:val="26"/>
        </w:rPr>
        <w:t xml:space="preserve">).  The information regarding numerous topics including other smart meter cases before the Commission referenced by the Complainants is introduced for the first time in their Exceptions and is not in the record.  Therefore, we must reject this extra-record evidence introduced by the Complainants in Exceptions.  </w:t>
      </w:r>
      <w:r w:rsidR="00654C97" w:rsidRPr="00BA0B53">
        <w:rPr>
          <w:i/>
          <w:iCs/>
          <w:sz w:val="26"/>
          <w:szCs w:val="26"/>
        </w:rPr>
        <w:t>Apollo Gas</w:t>
      </w:r>
      <w:r w:rsidR="00654C97">
        <w:rPr>
          <w:sz w:val="26"/>
          <w:szCs w:val="26"/>
        </w:rPr>
        <w:t xml:space="preserve">. </w:t>
      </w:r>
    </w:p>
    <w:p w14:paraId="3B9F8480" w14:textId="77777777" w:rsidR="00654C97" w:rsidRDefault="00654C97" w:rsidP="00DE1903">
      <w:pPr>
        <w:widowControl/>
        <w:spacing w:line="360" w:lineRule="auto"/>
        <w:rPr>
          <w:sz w:val="26"/>
          <w:szCs w:val="26"/>
        </w:rPr>
      </w:pPr>
    </w:p>
    <w:p w14:paraId="465D231A" w14:textId="7DD0E394" w:rsidR="00BA0B53" w:rsidRDefault="00247F65" w:rsidP="004B55D3">
      <w:pPr>
        <w:widowControl/>
        <w:spacing w:line="360" w:lineRule="auto"/>
        <w:ind w:firstLine="1440"/>
        <w:rPr>
          <w:sz w:val="26"/>
          <w:szCs w:val="26"/>
        </w:rPr>
      </w:pPr>
      <w:r>
        <w:rPr>
          <w:sz w:val="26"/>
          <w:szCs w:val="26"/>
        </w:rPr>
        <w:t>In our opinion,</w:t>
      </w:r>
      <w:r w:rsidR="00AC3619">
        <w:rPr>
          <w:sz w:val="26"/>
          <w:szCs w:val="26"/>
        </w:rPr>
        <w:t xml:space="preserve"> the Complainants’ due process rights were preserved throughout the proceeding.  The ALJ made numerous adjustments to the proceeding schedules to accommodate the Complainants’ requests for additional time to make filings.  In response to those requests, </w:t>
      </w:r>
      <w:r>
        <w:rPr>
          <w:sz w:val="26"/>
          <w:szCs w:val="26"/>
        </w:rPr>
        <w:t xml:space="preserve">however, </w:t>
      </w:r>
      <w:r w:rsidR="00AC3619">
        <w:rPr>
          <w:sz w:val="26"/>
          <w:szCs w:val="26"/>
        </w:rPr>
        <w:t xml:space="preserve">the Complainants failed to timely file </w:t>
      </w:r>
      <w:r w:rsidR="009F01B9">
        <w:rPr>
          <w:sz w:val="26"/>
          <w:szCs w:val="26"/>
        </w:rPr>
        <w:t xml:space="preserve">documents </w:t>
      </w:r>
      <w:r w:rsidR="00EF71B1">
        <w:rPr>
          <w:sz w:val="26"/>
          <w:szCs w:val="26"/>
        </w:rPr>
        <w:t>related</w:t>
      </w:r>
      <w:r w:rsidR="009F01B9">
        <w:rPr>
          <w:sz w:val="26"/>
          <w:szCs w:val="26"/>
        </w:rPr>
        <w:t xml:space="preserve"> to their case including: </w:t>
      </w:r>
      <w:r w:rsidR="00AC3619">
        <w:rPr>
          <w:sz w:val="26"/>
          <w:szCs w:val="26"/>
        </w:rPr>
        <w:t xml:space="preserve"> </w:t>
      </w:r>
      <w:r w:rsidR="009F01B9">
        <w:rPr>
          <w:sz w:val="26"/>
          <w:szCs w:val="26"/>
        </w:rPr>
        <w:t xml:space="preserve">an </w:t>
      </w:r>
      <w:r w:rsidR="00AC3619">
        <w:rPr>
          <w:sz w:val="26"/>
          <w:szCs w:val="26"/>
        </w:rPr>
        <w:t xml:space="preserve">amended complaint, </w:t>
      </w:r>
      <w:r w:rsidR="009F01B9">
        <w:rPr>
          <w:sz w:val="26"/>
          <w:szCs w:val="26"/>
        </w:rPr>
        <w:t xml:space="preserve">a petition for interlocutory review, a </w:t>
      </w:r>
      <w:r w:rsidR="00AC3619">
        <w:rPr>
          <w:sz w:val="26"/>
          <w:szCs w:val="26"/>
        </w:rPr>
        <w:t>witness list</w:t>
      </w:r>
      <w:r w:rsidR="009F01B9">
        <w:rPr>
          <w:sz w:val="26"/>
          <w:szCs w:val="26"/>
        </w:rPr>
        <w:t xml:space="preserve"> and </w:t>
      </w:r>
      <w:r w:rsidR="00626BFB">
        <w:rPr>
          <w:sz w:val="26"/>
          <w:szCs w:val="26"/>
        </w:rPr>
        <w:t>expert</w:t>
      </w:r>
      <w:r w:rsidR="009F01B9">
        <w:rPr>
          <w:sz w:val="26"/>
          <w:szCs w:val="26"/>
        </w:rPr>
        <w:t xml:space="preserve"> testimony.</w:t>
      </w:r>
      <w:r w:rsidR="00AC3619">
        <w:rPr>
          <w:sz w:val="26"/>
          <w:szCs w:val="26"/>
        </w:rPr>
        <w:t xml:space="preserve">  The Complainants averred throughout the proceeding that they </w:t>
      </w:r>
      <w:r w:rsidR="00BA0B53">
        <w:rPr>
          <w:sz w:val="26"/>
          <w:szCs w:val="26"/>
        </w:rPr>
        <w:t xml:space="preserve">were </w:t>
      </w:r>
      <w:r w:rsidR="00AC3619">
        <w:rPr>
          <w:sz w:val="26"/>
          <w:szCs w:val="26"/>
        </w:rPr>
        <w:t xml:space="preserve">unable to make timely filings or attend the hearing due to ill health.  </w:t>
      </w:r>
      <w:r w:rsidR="00626BFB">
        <w:rPr>
          <w:sz w:val="26"/>
          <w:szCs w:val="26"/>
        </w:rPr>
        <w:t xml:space="preserve">In their </w:t>
      </w:r>
      <w:r>
        <w:rPr>
          <w:sz w:val="26"/>
          <w:szCs w:val="26"/>
        </w:rPr>
        <w:t xml:space="preserve">first request for a hearing continuance, via a </w:t>
      </w:r>
      <w:r w:rsidR="00626BFB">
        <w:rPr>
          <w:sz w:val="26"/>
          <w:szCs w:val="26"/>
        </w:rPr>
        <w:t>January 7, 2019 email to the ALJ, the Complainants asked that the hearing scheduled for January 24-25, 2019 be postpone</w:t>
      </w:r>
      <w:r w:rsidR="00EB1BC8">
        <w:rPr>
          <w:sz w:val="26"/>
          <w:szCs w:val="26"/>
        </w:rPr>
        <w:t>d</w:t>
      </w:r>
      <w:r w:rsidR="00626BFB">
        <w:rPr>
          <w:sz w:val="26"/>
          <w:szCs w:val="26"/>
        </w:rPr>
        <w:t xml:space="preserve"> “at least a year, possible considerably longer.”  The ALJ denied the request in a January 7, 2019 email to the Complainants and stated that the hearing would proceed as scheduled.  </w:t>
      </w:r>
      <w:r w:rsidR="003A58E5">
        <w:rPr>
          <w:sz w:val="26"/>
          <w:szCs w:val="26"/>
        </w:rPr>
        <w:t xml:space="preserve">  </w:t>
      </w:r>
    </w:p>
    <w:p w14:paraId="046F96CB" w14:textId="00B63BF3" w:rsidR="00247F65" w:rsidRDefault="00247F65" w:rsidP="00E33E1F">
      <w:pPr>
        <w:keepNext/>
        <w:keepLines/>
        <w:widowControl/>
        <w:spacing w:line="360" w:lineRule="auto"/>
        <w:rPr>
          <w:sz w:val="26"/>
          <w:szCs w:val="26"/>
        </w:rPr>
      </w:pPr>
    </w:p>
    <w:p w14:paraId="1F78C0BE" w14:textId="1C80B1BA" w:rsidR="0042160A" w:rsidRDefault="00626BFB" w:rsidP="004B55D3">
      <w:pPr>
        <w:widowControl/>
        <w:spacing w:line="360" w:lineRule="auto"/>
        <w:rPr>
          <w:color w:val="000000" w:themeColor="text1"/>
          <w:sz w:val="26"/>
          <w:szCs w:val="26"/>
        </w:rPr>
      </w:pPr>
      <w:r>
        <w:rPr>
          <w:sz w:val="26"/>
          <w:szCs w:val="26"/>
        </w:rPr>
        <w:tab/>
      </w:r>
      <w:r>
        <w:rPr>
          <w:sz w:val="26"/>
          <w:szCs w:val="26"/>
        </w:rPr>
        <w:tab/>
      </w:r>
      <w:r w:rsidR="004D3F4C">
        <w:rPr>
          <w:sz w:val="26"/>
          <w:szCs w:val="26"/>
        </w:rPr>
        <w:t xml:space="preserve">We </w:t>
      </w:r>
      <w:r w:rsidR="0028797C">
        <w:rPr>
          <w:sz w:val="26"/>
          <w:szCs w:val="26"/>
        </w:rPr>
        <w:t>are focusing</w:t>
      </w:r>
      <w:r w:rsidR="004D3F4C">
        <w:rPr>
          <w:sz w:val="26"/>
          <w:szCs w:val="26"/>
        </w:rPr>
        <w:t xml:space="preserve"> on the issue before us – this instance of </w:t>
      </w:r>
      <w:r w:rsidR="00247F65">
        <w:rPr>
          <w:sz w:val="26"/>
          <w:szCs w:val="26"/>
        </w:rPr>
        <w:t xml:space="preserve">the Complainants’ </w:t>
      </w:r>
      <w:r w:rsidR="004D3F4C">
        <w:rPr>
          <w:sz w:val="26"/>
          <w:szCs w:val="26"/>
        </w:rPr>
        <w:t xml:space="preserve">failure to appear at the hearing.  </w:t>
      </w:r>
      <w:r w:rsidR="00654C97">
        <w:rPr>
          <w:color w:val="000000" w:themeColor="text1"/>
          <w:sz w:val="26"/>
        </w:rPr>
        <w:t>W</w:t>
      </w:r>
      <w:r w:rsidR="00877396">
        <w:rPr>
          <w:color w:val="000000" w:themeColor="text1"/>
          <w:sz w:val="26"/>
        </w:rPr>
        <w:t xml:space="preserve">e note that </w:t>
      </w:r>
      <w:r w:rsidR="002F64C8">
        <w:rPr>
          <w:color w:val="000000" w:themeColor="text1"/>
          <w:sz w:val="26"/>
        </w:rPr>
        <w:t>i</w:t>
      </w:r>
      <w:r w:rsidR="00273868">
        <w:rPr>
          <w:color w:val="000000" w:themeColor="text1"/>
          <w:sz w:val="26"/>
        </w:rPr>
        <w:t xml:space="preserve">t is within the </w:t>
      </w:r>
      <w:r w:rsidR="00273868" w:rsidRPr="00CB4BFA">
        <w:rPr>
          <w:color w:val="000000" w:themeColor="text1"/>
          <w:sz w:val="26"/>
          <w:szCs w:val="26"/>
        </w:rPr>
        <w:t xml:space="preserve">sound discretion of the </w:t>
      </w:r>
      <w:r w:rsidR="00273868">
        <w:rPr>
          <w:color w:val="000000" w:themeColor="text1"/>
          <w:sz w:val="26"/>
          <w:szCs w:val="26"/>
        </w:rPr>
        <w:t xml:space="preserve">ALJ to decide whether the Complainant’s failure to appear was unavoidable and whether permitting a hearing would prejudice the public interest or the interest of the </w:t>
      </w:r>
      <w:r w:rsidR="00CA1440">
        <w:rPr>
          <w:color w:val="000000" w:themeColor="text1"/>
          <w:sz w:val="26"/>
          <w:szCs w:val="26"/>
        </w:rPr>
        <w:t>other party</w:t>
      </w:r>
      <w:r w:rsidR="00273868">
        <w:rPr>
          <w:color w:val="000000" w:themeColor="text1"/>
          <w:sz w:val="26"/>
          <w:szCs w:val="26"/>
        </w:rPr>
        <w:t xml:space="preserve">.  </w:t>
      </w:r>
      <w:r w:rsidR="00273868" w:rsidRPr="008C2C13">
        <w:rPr>
          <w:i/>
          <w:sz w:val="26"/>
          <w:szCs w:val="26"/>
        </w:rPr>
        <w:t xml:space="preserve">See </w:t>
      </w:r>
      <w:r w:rsidR="00273868" w:rsidRPr="002A7FFC">
        <w:rPr>
          <w:sz w:val="26"/>
          <w:szCs w:val="26"/>
        </w:rPr>
        <w:t xml:space="preserve">66 Pa. C.S. § 332(f); </w:t>
      </w:r>
      <w:r w:rsidR="00273868" w:rsidRPr="002A7FFC">
        <w:rPr>
          <w:i/>
          <w:sz w:val="26"/>
          <w:szCs w:val="26"/>
        </w:rPr>
        <w:t>see also</w:t>
      </w:r>
      <w:r w:rsidR="00273868">
        <w:rPr>
          <w:sz w:val="26"/>
          <w:szCs w:val="26"/>
        </w:rPr>
        <w:t xml:space="preserve"> 52 Pa. Code § 5.245(a)-(b).  </w:t>
      </w:r>
      <w:r w:rsidR="005926C7">
        <w:rPr>
          <w:color w:val="000000" w:themeColor="text1"/>
          <w:sz w:val="26"/>
          <w:szCs w:val="26"/>
        </w:rPr>
        <w:t>From an administrative due process standpoint, t</w:t>
      </w:r>
      <w:r w:rsidR="0042160A">
        <w:rPr>
          <w:color w:val="000000" w:themeColor="text1"/>
          <w:sz w:val="26"/>
          <w:szCs w:val="26"/>
        </w:rPr>
        <w:t>he question is whether the Complainants</w:t>
      </w:r>
      <w:r w:rsidR="008C7941">
        <w:rPr>
          <w:color w:val="000000" w:themeColor="text1"/>
          <w:sz w:val="26"/>
          <w:szCs w:val="26"/>
        </w:rPr>
        <w:t>’</w:t>
      </w:r>
      <w:r w:rsidR="0042160A">
        <w:rPr>
          <w:color w:val="000000" w:themeColor="text1"/>
          <w:sz w:val="26"/>
          <w:szCs w:val="26"/>
        </w:rPr>
        <w:t xml:space="preserve"> failure to appear sh</w:t>
      </w:r>
      <w:r w:rsidR="00A64097">
        <w:rPr>
          <w:color w:val="000000" w:themeColor="text1"/>
          <w:sz w:val="26"/>
          <w:szCs w:val="26"/>
        </w:rPr>
        <w:t xml:space="preserve">ould </w:t>
      </w:r>
      <w:r w:rsidR="0042160A">
        <w:rPr>
          <w:color w:val="000000" w:themeColor="text1"/>
          <w:sz w:val="26"/>
          <w:szCs w:val="26"/>
        </w:rPr>
        <w:t xml:space="preserve">be deemed the Complainant’s waiver of the opportunity to participate in a hearing </w:t>
      </w:r>
      <w:r w:rsidR="00430883">
        <w:rPr>
          <w:color w:val="000000" w:themeColor="text1"/>
          <w:sz w:val="26"/>
          <w:szCs w:val="26"/>
        </w:rPr>
        <w:t>in this</w:t>
      </w:r>
      <w:r w:rsidR="0042160A">
        <w:rPr>
          <w:color w:val="000000" w:themeColor="text1"/>
          <w:sz w:val="26"/>
          <w:szCs w:val="26"/>
        </w:rPr>
        <w:t xml:space="preserve"> Complaint</w:t>
      </w:r>
      <w:r w:rsidR="00430883">
        <w:rPr>
          <w:color w:val="000000" w:themeColor="text1"/>
          <w:sz w:val="26"/>
          <w:szCs w:val="26"/>
        </w:rPr>
        <w:t xml:space="preserve"> proceeding</w:t>
      </w:r>
      <w:r w:rsidR="0042160A">
        <w:rPr>
          <w:color w:val="000000" w:themeColor="text1"/>
          <w:sz w:val="26"/>
          <w:szCs w:val="26"/>
        </w:rPr>
        <w:t>, pursuant to 66 Pa. C.S. § 332(f) and 52 Pa. Code § 5.245(a)-(b).</w:t>
      </w:r>
    </w:p>
    <w:p w14:paraId="7686F424" w14:textId="77777777" w:rsidR="00B859E6" w:rsidRDefault="00B859E6" w:rsidP="00DE1903">
      <w:pPr>
        <w:widowControl/>
        <w:spacing w:line="360" w:lineRule="auto"/>
        <w:ind w:firstLine="1440"/>
        <w:rPr>
          <w:color w:val="000000" w:themeColor="text1"/>
          <w:sz w:val="26"/>
          <w:szCs w:val="26"/>
        </w:rPr>
      </w:pPr>
    </w:p>
    <w:p w14:paraId="3250EEFB" w14:textId="4D887619" w:rsidR="002F64C8" w:rsidRDefault="002F64C8" w:rsidP="004B55D3">
      <w:pPr>
        <w:widowControl/>
        <w:spacing w:line="360" w:lineRule="auto"/>
        <w:ind w:firstLine="1440"/>
        <w:rPr>
          <w:color w:val="000000" w:themeColor="text1"/>
          <w:sz w:val="26"/>
          <w:szCs w:val="26"/>
        </w:rPr>
      </w:pPr>
      <w:r>
        <w:rPr>
          <w:color w:val="000000" w:themeColor="text1"/>
          <w:sz w:val="26"/>
          <w:szCs w:val="26"/>
        </w:rPr>
        <w:t>To begin our analysis, b</w:t>
      </w:r>
      <w:r>
        <w:rPr>
          <w:sz w:val="26"/>
          <w:szCs w:val="26"/>
        </w:rPr>
        <w:t>ecause</w:t>
      </w:r>
      <w:r w:rsidR="00FA7D1F">
        <w:rPr>
          <w:sz w:val="26"/>
          <w:szCs w:val="26"/>
        </w:rPr>
        <w:t xml:space="preserve"> all </w:t>
      </w:r>
      <w:r w:rsidR="00E2754B">
        <w:rPr>
          <w:sz w:val="26"/>
          <w:szCs w:val="26"/>
        </w:rPr>
        <w:t>documents</w:t>
      </w:r>
      <w:r w:rsidR="00FA7D1F">
        <w:rPr>
          <w:sz w:val="26"/>
          <w:szCs w:val="26"/>
        </w:rPr>
        <w:t>, including</w:t>
      </w:r>
      <w:r>
        <w:rPr>
          <w:sz w:val="26"/>
          <w:szCs w:val="26"/>
        </w:rPr>
        <w:t xml:space="preserve"> the </w:t>
      </w:r>
      <w:r w:rsidR="002E4A9E">
        <w:rPr>
          <w:sz w:val="26"/>
          <w:szCs w:val="26"/>
        </w:rPr>
        <w:t xml:space="preserve">Third Interim Order and the </w:t>
      </w:r>
      <w:r>
        <w:rPr>
          <w:sz w:val="26"/>
          <w:szCs w:val="26"/>
        </w:rPr>
        <w:t>Hearing Notice</w:t>
      </w:r>
      <w:r w:rsidR="00FA7D1F">
        <w:rPr>
          <w:sz w:val="26"/>
          <w:szCs w:val="26"/>
        </w:rPr>
        <w:t>,</w:t>
      </w:r>
      <w:r>
        <w:rPr>
          <w:sz w:val="26"/>
          <w:szCs w:val="26"/>
        </w:rPr>
        <w:t xml:space="preserve"> </w:t>
      </w:r>
      <w:r w:rsidR="002E4A9E">
        <w:rPr>
          <w:sz w:val="26"/>
          <w:szCs w:val="26"/>
        </w:rPr>
        <w:t>had been se</w:t>
      </w:r>
      <w:r>
        <w:rPr>
          <w:sz w:val="26"/>
          <w:szCs w:val="26"/>
        </w:rPr>
        <w:t>nt to the Complainants</w:t>
      </w:r>
      <w:r w:rsidR="00661AA5">
        <w:rPr>
          <w:sz w:val="26"/>
          <w:szCs w:val="26"/>
        </w:rPr>
        <w:t>’</w:t>
      </w:r>
      <w:r>
        <w:rPr>
          <w:sz w:val="26"/>
          <w:szCs w:val="26"/>
        </w:rPr>
        <w:t xml:space="preserve"> mailing address listed on the Complaint and </w:t>
      </w:r>
      <w:r w:rsidR="00A64097">
        <w:rPr>
          <w:sz w:val="26"/>
          <w:szCs w:val="26"/>
        </w:rPr>
        <w:t>were not</w:t>
      </w:r>
      <w:r>
        <w:rPr>
          <w:sz w:val="26"/>
          <w:szCs w:val="26"/>
        </w:rPr>
        <w:t xml:space="preserve"> returned by the post office as undeliverable, we are to presume that </w:t>
      </w:r>
      <w:r w:rsidR="00FA7D1F">
        <w:rPr>
          <w:sz w:val="26"/>
          <w:szCs w:val="26"/>
        </w:rPr>
        <w:t xml:space="preserve">all </w:t>
      </w:r>
      <w:r w:rsidR="00E2754B">
        <w:rPr>
          <w:sz w:val="26"/>
          <w:szCs w:val="26"/>
        </w:rPr>
        <w:t>documents were</w:t>
      </w:r>
      <w:r w:rsidRPr="00FC3806">
        <w:rPr>
          <w:sz w:val="26"/>
          <w:szCs w:val="26"/>
        </w:rPr>
        <w:t xml:space="preserve"> received</w:t>
      </w:r>
      <w:r>
        <w:rPr>
          <w:sz w:val="26"/>
          <w:szCs w:val="26"/>
        </w:rPr>
        <w:t xml:space="preserve"> by the Complainant</w:t>
      </w:r>
      <w:r w:rsidR="00661AA5">
        <w:rPr>
          <w:sz w:val="26"/>
          <w:szCs w:val="26"/>
        </w:rPr>
        <w:t>s</w:t>
      </w:r>
      <w:r>
        <w:rPr>
          <w:sz w:val="26"/>
          <w:szCs w:val="26"/>
        </w:rPr>
        <w:t>.  No evidence was submitted in the</w:t>
      </w:r>
      <w:r w:rsidR="00745D1A">
        <w:rPr>
          <w:sz w:val="26"/>
          <w:szCs w:val="26"/>
        </w:rPr>
        <w:t xml:space="preserve"> record or the</w:t>
      </w:r>
      <w:r>
        <w:rPr>
          <w:sz w:val="26"/>
          <w:szCs w:val="26"/>
        </w:rPr>
        <w:t xml:space="preserve"> Complainants</w:t>
      </w:r>
      <w:r w:rsidR="00661AA5">
        <w:rPr>
          <w:sz w:val="26"/>
          <w:szCs w:val="26"/>
        </w:rPr>
        <w:t>’</w:t>
      </w:r>
      <w:r>
        <w:rPr>
          <w:sz w:val="26"/>
          <w:szCs w:val="26"/>
        </w:rPr>
        <w:t xml:space="preserve"> Exceptions to overcome this presumption.  Therefore, we agree with the ALJ that the Complainant</w:t>
      </w:r>
      <w:r w:rsidR="00661AA5">
        <w:rPr>
          <w:sz w:val="26"/>
          <w:szCs w:val="26"/>
        </w:rPr>
        <w:t>s</w:t>
      </w:r>
      <w:r>
        <w:rPr>
          <w:sz w:val="26"/>
          <w:szCs w:val="26"/>
        </w:rPr>
        <w:t xml:space="preserve"> received sufficient notice of the hearing.</w:t>
      </w:r>
    </w:p>
    <w:p w14:paraId="06220E9F" w14:textId="77777777" w:rsidR="002E4A9E" w:rsidRDefault="002E4A9E" w:rsidP="004B55D3">
      <w:pPr>
        <w:widowControl/>
        <w:autoSpaceDE w:val="0"/>
        <w:autoSpaceDN w:val="0"/>
        <w:adjustRightInd w:val="0"/>
        <w:spacing w:line="360" w:lineRule="auto"/>
        <w:ind w:firstLine="1440"/>
        <w:rPr>
          <w:sz w:val="26"/>
          <w:szCs w:val="26"/>
        </w:rPr>
      </w:pPr>
    </w:p>
    <w:p w14:paraId="76087B9C" w14:textId="6CA540BB" w:rsidR="00DE1903" w:rsidRDefault="00C53D37" w:rsidP="00DE1903">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 xml:space="preserve">In </w:t>
      </w:r>
      <w:r w:rsidR="000616F4">
        <w:rPr>
          <w:rFonts w:eastAsiaTheme="minorHAnsi"/>
          <w:color w:val="000000"/>
          <w:sz w:val="26"/>
          <w:szCs w:val="26"/>
        </w:rPr>
        <w:t>review</w:t>
      </w:r>
      <w:r>
        <w:rPr>
          <w:rFonts w:eastAsiaTheme="minorHAnsi"/>
          <w:color w:val="000000"/>
          <w:sz w:val="26"/>
          <w:szCs w:val="26"/>
        </w:rPr>
        <w:t xml:space="preserve">ing this matter, </w:t>
      </w:r>
      <w:r w:rsidR="00654C97">
        <w:rPr>
          <w:sz w:val="26"/>
          <w:szCs w:val="26"/>
        </w:rPr>
        <w:t>we examine the Complainants’ second, late-filed hearing continuance request, via</w:t>
      </w:r>
      <w:r w:rsidR="004F3AD9">
        <w:rPr>
          <w:sz w:val="26"/>
          <w:szCs w:val="26"/>
        </w:rPr>
        <w:t xml:space="preserve"> the Complainants’</w:t>
      </w:r>
      <w:r w:rsidR="00654C97">
        <w:rPr>
          <w:sz w:val="26"/>
          <w:szCs w:val="26"/>
        </w:rPr>
        <w:t xml:space="preserve"> email </w:t>
      </w:r>
      <w:r w:rsidR="004F3AD9">
        <w:rPr>
          <w:sz w:val="26"/>
          <w:szCs w:val="26"/>
        </w:rPr>
        <w:t xml:space="preserve">sent </w:t>
      </w:r>
      <w:r w:rsidR="00654C97">
        <w:rPr>
          <w:sz w:val="26"/>
          <w:szCs w:val="26"/>
        </w:rPr>
        <w:t xml:space="preserve">to the ALJ </w:t>
      </w:r>
      <w:r w:rsidR="00654C97" w:rsidRPr="00A93F7B">
        <w:rPr>
          <w:i/>
          <w:iCs/>
          <w:sz w:val="26"/>
          <w:szCs w:val="26"/>
        </w:rPr>
        <w:t>two days</w:t>
      </w:r>
      <w:r w:rsidR="00654C97">
        <w:rPr>
          <w:sz w:val="26"/>
          <w:szCs w:val="26"/>
        </w:rPr>
        <w:t xml:space="preserve"> before the hearing was scheduled to commence on January 24-25, 2019.  The ALJ liberally applied her discretion to accommodate the Complainants’ request by stating she would allow a continuance if the Complainants provided a doctor’s note by January 23, 2019 at noon.  The Complainants did not comply.</w:t>
      </w:r>
      <w:r w:rsidR="004F3AD9">
        <w:rPr>
          <w:sz w:val="26"/>
          <w:szCs w:val="26"/>
        </w:rPr>
        <w:t xml:space="preserve">  </w:t>
      </w:r>
      <w:r>
        <w:rPr>
          <w:rFonts w:eastAsiaTheme="minorHAnsi"/>
          <w:color w:val="000000"/>
          <w:sz w:val="26"/>
          <w:szCs w:val="26"/>
        </w:rPr>
        <w:t xml:space="preserve">Upon </w:t>
      </w:r>
      <w:r w:rsidR="00BF7AC0">
        <w:rPr>
          <w:rFonts w:eastAsiaTheme="minorHAnsi"/>
          <w:color w:val="000000"/>
          <w:sz w:val="26"/>
          <w:szCs w:val="26"/>
        </w:rPr>
        <w:t xml:space="preserve">our </w:t>
      </w:r>
      <w:r>
        <w:rPr>
          <w:rFonts w:eastAsiaTheme="minorHAnsi"/>
          <w:color w:val="000000"/>
          <w:sz w:val="26"/>
          <w:szCs w:val="26"/>
        </w:rPr>
        <w:t xml:space="preserve">review, </w:t>
      </w:r>
      <w:r w:rsidR="000616F4">
        <w:rPr>
          <w:rFonts w:eastAsiaTheme="minorHAnsi"/>
          <w:color w:val="000000"/>
          <w:sz w:val="26"/>
          <w:szCs w:val="26"/>
        </w:rPr>
        <w:t xml:space="preserve">we find no clear abuse of discretion or error of law in the ALJ’s </w:t>
      </w:r>
      <w:r w:rsidR="00A72295">
        <w:rPr>
          <w:rFonts w:eastAsiaTheme="minorHAnsi"/>
          <w:color w:val="000000"/>
          <w:sz w:val="26"/>
          <w:szCs w:val="26"/>
        </w:rPr>
        <w:t xml:space="preserve">directive that a continuance would be conditioned on the production of a medical note from the Complainants’ doctor.  </w:t>
      </w:r>
      <w:r w:rsidR="00654C97">
        <w:rPr>
          <w:rFonts w:eastAsiaTheme="minorHAnsi"/>
          <w:color w:val="000000"/>
          <w:sz w:val="26"/>
          <w:szCs w:val="26"/>
        </w:rPr>
        <w:t>The Complainants were notified of the ALJ’s requirement for a doctor’s note.  Thus, we deny the Complainants</w:t>
      </w:r>
      <w:r w:rsidR="008C7941">
        <w:rPr>
          <w:rFonts w:eastAsiaTheme="minorHAnsi"/>
          <w:color w:val="000000"/>
          <w:sz w:val="26"/>
          <w:szCs w:val="26"/>
        </w:rPr>
        <w:t>’</w:t>
      </w:r>
      <w:r w:rsidR="00654C97">
        <w:rPr>
          <w:rFonts w:eastAsiaTheme="minorHAnsi"/>
          <w:color w:val="000000"/>
          <w:sz w:val="26"/>
          <w:szCs w:val="26"/>
        </w:rPr>
        <w:t xml:space="preserve"> assertion in Exceptions that they were not provided notice to produce </w:t>
      </w:r>
      <w:r w:rsidR="00654C97">
        <w:rPr>
          <w:rFonts w:eastAsiaTheme="minorHAnsi"/>
          <w:color w:val="000000"/>
          <w:sz w:val="26"/>
          <w:szCs w:val="26"/>
        </w:rPr>
        <w:lastRenderedPageBreak/>
        <w:t>medical documentation to support their hearing request.</w:t>
      </w:r>
      <w:r w:rsidR="00654C97">
        <w:rPr>
          <w:sz w:val="26"/>
          <w:szCs w:val="26"/>
        </w:rPr>
        <w:t xml:space="preserve">  </w:t>
      </w:r>
      <w:r w:rsidR="00A72295">
        <w:rPr>
          <w:rFonts w:eastAsiaTheme="minorHAnsi"/>
          <w:color w:val="000000"/>
          <w:sz w:val="26"/>
          <w:szCs w:val="26"/>
        </w:rPr>
        <w:t>T</w:t>
      </w:r>
      <w:r w:rsidR="000616F4">
        <w:rPr>
          <w:rFonts w:eastAsiaTheme="minorHAnsi"/>
          <w:color w:val="000000"/>
          <w:sz w:val="26"/>
          <w:szCs w:val="26"/>
        </w:rPr>
        <w:t>herefore, we see no reason to reverse the ALJ’s ruling to deny the Complainants</w:t>
      </w:r>
      <w:r w:rsidR="00A72295">
        <w:rPr>
          <w:rFonts w:eastAsiaTheme="minorHAnsi"/>
          <w:color w:val="000000"/>
          <w:sz w:val="26"/>
          <w:szCs w:val="26"/>
        </w:rPr>
        <w:t>’</w:t>
      </w:r>
      <w:r w:rsidR="000616F4">
        <w:rPr>
          <w:rFonts w:eastAsiaTheme="minorHAnsi"/>
          <w:color w:val="000000"/>
          <w:sz w:val="26"/>
          <w:szCs w:val="26"/>
        </w:rPr>
        <w:t xml:space="preserve"> second continuance of hearing.</w:t>
      </w:r>
      <w:r w:rsidR="000616F4">
        <w:rPr>
          <w:rStyle w:val="FootnoteReference"/>
          <w:rFonts w:eastAsiaTheme="minorHAnsi"/>
          <w:color w:val="000000"/>
          <w:sz w:val="26"/>
          <w:szCs w:val="26"/>
        </w:rPr>
        <w:footnoteReference w:id="3"/>
      </w:r>
      <w:r w:rsidR="000616F4">
        <w:rPr>
          <w:rFonts w:eastAsiaTheme="minorHAnsi"/>
          <w:color w:val="000000"/>
          <w:sz w:val="26"/>
          <w:szCs w:val="26"/>
        </w:rPr>
        <w:t xml:space="preserve">   </w:t>
      </w:r>
    </w:p>
    <w:p w14:paraId="4D31612E" w14:textId="77777777" w:rsidR="00DE1903" w:rsidRDefault="00DE1903" w:rsidP="00DE1903">
      <w:pPr>
        <w:widowControl/>
        <w:autoSpaceDE w:val="0"/>
        <w:autoSpaceDN w:val="0"/>
        <w:adjustRightInd w:val="0"/>
        <w:spacing w:line="360" w:lineRule="auto"/>
        <w:ind w:firstLine="1440"/>
        <w:rPr>
          <w:rFonts w:eastAsiaTheme="minorHAnsi"/>
          <w:color w:val="000000"/>
          <w:sz w:val="26"/>
          <w:szCs w:val="26"/>
        </w:rPr>
      </w:pPr>
    </w:p>
    <w:p w14:paraId="4750B1EA" w14:textId="5F35967F" w:rsidR="000616F4" w:rsidRPr="00B54FCA" w:rsidRDefault="00DE1903" w:rsidP="004B55D3">
      <w:pPr>
        <w:widowControl/>
        <w:spacing w:line="360" w:lineRule="auto"/>
        <w:ind w:firstLine="1440"/>
        <w:rPr>
          <w:sz w:val="26"/>
          <w:szCs w:val="26"/>
        </w:rPr>
      </w:pPr>
      <w:r>
        <w:rPr>
          <w:rFonts w:eastAsiaTheme="minorHAnsi"/>
          <w:color w:val="000000"/>
          <w:sz w:val="26"/>
          <w:szCs w:val="26"/>
        </w:rPr>
        <w:t>Additionally,</w:t>
      </w:r>
      <w:r w:rsidR="000616F4">
        <w:rPr>
          <w:rFonts w:eastAsiaTheme="minorHAnsi"/>
          <w:color w:val="000000"/>
          <w:sz w:val="26"/>
          <w:szCs w:val="26"/>
        </w:rPr>
        <w:t xml:space="preserve"> we believe ALJ </w:t>
      </w:r>
      <w:r w:rsidR="00A72295">
        <w:rPr>
          <w:rFonts w:eastAsiaTheme="minorHAnsi"/>
          <w:color w:val="000000"/>
          <w:sz w:val="26"/>
          <w:szCs w:val="26"/>
        </w:rPr>
        <w:t>Barnes</w:t>
      </w:r>
      <w:r w:rsidR="000616F4">
        <w:rPr>
          <w:rFonts w:eastAsiaTheme="minorHAnsi"/>
          <w:color w:val="000000"/>
          <w:sz w:val="26"/>
          <w:szCs w:val="26"/>
        </w:rPr>
        <w:t xml:space="preserve"> reasonably accommodated the Complainant</w:t>
      </w:r>
      <w:r w:rsidR="00A72295">
        <w:rPr>
          <w:rFonts w:eastAsiaTheme="minorHAnsi"/>
          <w:color w:val="000000"/>
          <w:sz w:val="26"/>
          <w:szCs w:val="26"/>
        </w:rPr>
        <w:t>s</w:t>
      </w:r>
      <w:r w:rsidR="000616F4">
        <w:rPr>
          <w:rFonts w:eastAsiaTheme="minorHAnsi"/>
          <w:color w:val="000000"/>
          <w:sz w:val="26"/>
          <w:szCs w:val="26"/>
        </w:rPr>
        <w:t xml:space="preserve"> by allowing </w:t>
      </w:r>
      <w:r w:rsidR="00A72295">
        <w:rPr>
          <w:rFonts w:eastAsiaTheme="minorHAnsi"/>
          <w:color w:val="000000"/>
          <w:sz w:val="26"/>
          <w:szCs w:val="26"/>
        </w:rPr>
        <w:t>them</w:t>
      </w:r>
      <w:r w:rsidR="000616F4">
        <w:rPr>
          <w:rFonts w:eastAsiaTheme="minorHAnsi"/>
          <w:color w:val="000000"/>
          <w:sz w:val="26"/>
          <w:szCs w:val="26"/>
        </w:rPr>
        <w:t xml:space="preserve"> to attend the hearing via telephone.  </w:t>
      </w:r>
      <w:r>
        <w:rPr>
          <w:rFonts w:eastAsiaTheme="minorHAnsi"/>
          <w:color w:val="000000"/>
          <w:sz w:val="26"/>
          <w:szCs w:val="26"/>
        </w:rPr>
        <w:t>However,</w:t>
      </w:r>
      <w:r>
        <w:rPr>
          <w:color w:val="000000" w:themeColor="text1"/>
          <w:sz w:val="26"/>
          <w:szCs w:val="26"/>
        </w:rPr>
        <w:t xml:space="preserve"> after the ALJ convened the scheduled in-person hearing, the Complainants did not attend the hearing in person or via telephone.  </w:t>
      </w:r>
      <w:r w:rsidR="00A72295">
        <w:rPr>
          <w:rFonts w:eastAsiaTheme="minorHAnsi"/>
          <w:color w:val="000000"/>
          <w:sz w:val="26"/>
          <w:szCs w:val="26"/>
        </w:rPr>
        <w:t>T</w:t>
      </w:r>
      <w:r w:rsidR="000616F4">
        <w:rPr>
          <w:rFonts w:eastAsiaTheme="minorHAnsi"/>
          <w:color w:val="000000"/>
          <w:sz w:val="26"/>
          <w:szCs w:val="26"/>
        </w:rPr>
        <w:t>he Complainant</w:t>
      </w:r>
      <w:r w:rsidR="00A72295">
        <w:rPr>
          <w:rFonts w:eastAsiaTheme="minorHAnsi"/>
          <w:color w:val="000000"/>
          <w:sz w:val="26"/>
          <w:szCs w:val="26"/>
        </w:rPr>
        <w:t>s</w:t>
      </w:r>
      <w:r w:rsidR="000616F4">
        <w:rPr>
          <w:rFonts w:eastAsiaTheme="minorHAnsi"/>
          <w:color w:val="000000"/>
          <w:sz w:val="26"/>
          <w:szCs w:val="26"/>
        </w:rPr>
        <w:t xml:space="preserve"> w</w:t>
      </w:r>
      <w:r w:rsidR="00A72295">
        <w:rPr>
          <w:rFonts w:eastAsiaTheme="minorHAnsi"/>
          <w:color w:val="000000"/>
          <w:sz w:val="26"/>
          <w:szCs w:val="26"/>
        </w:rPr>
        <w:t xml:space="preserve">ere </w:t>
      </w:r>
      <w:r w:rsidR="000616F4">
        <w:rPr>
          <w:rFonts w:eastAsiaTheme="minorHAnsi"/>
          <w:color w:val="000000"/>
          <w:sz w:val="26"/>
          <w:szCs w:val="26"/>
        </w:rPr>
        <w:t xml:space="preserve">notified of the ALJ’s </w:t>
      </w:r>
      <w:r w:rsidR="00A72295">
        <w:rPr>
          <w:rFonts w:eastAsiaTheme="minorHAnsi"/>
          <w:color w:val="000000"/>
          <w:sz w:val="26"/>
          <w:szCs w:val="26"/>
        </w:rPr>
        <w:t xml:space="preserve">accommodation allowing the Complainants </w:t>
      </w:r>
      <w:r w:rsidR="000616F4">
        <w:rPr>
          <w:rFonts w:eastAsiaTheme="minorHAnsi"/>
          <w:color w:val="000000"/>
          <w:sz w:val="26"/>
          <w:szCs w:val="26"/>
        </w:rPr>
        <w:t>to attend the hearing by telephone, thereby giving the Complainant</w:t>
      </w:r>
      <w:r w:rsidR="00EB1BC8">
        <w:rPr>
          <w:rFonts w:eastAsiaTheme="minorHAnsi"/>
          <w:color w:val="000000"/>
          <w:sz w:val="26"/>
          <w:szCs w:val="26"/>
        </w:rPr>
        <w:t>s</w:t>
      </w:r>
      <w:r w:rsidR="000616F4">
        <w:rPr>
          <w:rFonts w:eastAsiaTheme="minorHAnsi"/>
          <w:color w:val="000000"/>
          <w:sz w:val="26"/>
          <w:szCs w:val="26"/>
        </w:rPr>
        <w:t xml:space="preserve"> time to adjust </w:t>
      </w:r>
      <w:r w:rsidR="00A72295">
        <w:rPr>
          <w:rFonts w:eastAsiaTheme="minorHAnsi"/>
          <w:color w:val="000000"/>
          <w:sz w:val="26"/>
          <w:szCs w:val="26"/>
        </w:rPr>
        <w:t>t</w:t>
      </w:r>
      <w:r w:rsidR="000616F4">
        <w:rPr>
          <w:rFonts w:eastAsiaTheme="minorHAnsi"/>
          <w:color w:val="000000"/>
          <w:sz w:val="26"/>
          <w:szCs w:val="26"/>
        </w:rPr>
        <w:t>he</w:t>
      </w:r>
      <w:r w:rsidR="00A72295">
        <w:rPr>
          <w:rFonts w:eastAsiaTheme="minorHAnsi"/>
          <w:color w:val="000000"/>
          <w:sz w:val="26"/>
          <w:szCs w:val="26"/>
        </w:rPr>
        <w:t>i</w:t>
      </w:r>
      <w:r w:rsidR="000616F4">
        <w:rPr>
          <w:rFonts w:eastAsiaTheme="minorHAnsi"/>
          <w:color w:val="000000"/>
          <w:sz w:val="26"/>
          <w:szCs w:val="26"/>
        </w:rPr>
        <w:t>r schedule</w:t>
      </w:r>
      <w:r w:rsidR="00A72295">
        <w:rPr>
          <w:rFonts w:eastAsiaTheme="minorHAnsi"/>
          <w:color w:val="000000"/>
          <w:sz w:val="26"/>
          <w:szCs w:val="26"/>
        </w:rPr>
        <w:t>s</w:t>
      </w:r>
      <w:r w:rsidR="000616F4">
        <w:rPr>
          <w:rFonts w:eastAsiaTheme="minorHAnsi"/>
          <w:color w:val="000000"/>
          <w:sz w:val="26"/>
          <w:szCs w:val="26"/>
        </w:rPr>
        <w:t xml:space="preserve"> in order to participate at the hearing.  When the ALJ called the Complainants</w:t>
      </w:r>
      <w:r w:rsidR="002E4A9E">
        <w:rPr>
          <w:rFonts w:eastAsiaTheme="minorHAnsi"/>
          <w:color w:val="000000"/>
          <w:sz w:val="26"/>
          <w:szCs w:val="26"/>
        </w:rPr>
        <w:t>’</w:t>
      </w:r>
      <w:r w:rsidR="000616F4">
        <w:rPr>
          <w:rFonts w:eastAsiaTheme="minorHAnsi"/>
          <w:color w:val="000000"/>
          <w:sz w:val="26"/>
          <w:szCs w:val="26"/>
        </w:rPr>
        <w:t xml:space="preserve"> telephone number listed in the Complaint, the Complainant</w:t>
      </w:r>
      <w:r w:rsidR="002E4A9E">
        <w:rPr>
          <w:rFonts w:eastAsiaTheme="minorHAnsi"/>
          <w:color w:val="000000"/>
          <w:sz w:val="26"/>
          <w:szCs w:val="26"/>
        </w:rPr>
        <w:t>s</w:t>
      </w:r>
      <w:r w:rsidR="000616F4">
        <w:rPr>
          <w:rFonts w:eastAsiaTheme="minorHAnsi"/>
          <w:color w:val="000000"/>
          <w:sz w:val="26"/>
          <w:szCs w:val="26"/>
        </w:rPr>
        <w:t xml:space="preserve"> </w:t>
      </w:r>
      <w:r w:rsidR="00EB1BC8">
        <w:rPr>
          <w:rFonts w:eastAsiaTheme="minorHAnsi"/>
          <w:color w:val="000000"/>
          <w:sz w:val="26"/>
          <w:szCs w:val="26"/>
        </w:rPr>
        <w:t xml:space="preserve">did not answer and </w:t>
      </w:r>
      <w:r w:rsidR="002E4A9E">
        <w:rPr>
          <w:rFonts w:eastAsiaTheme="minorHAnsi"/>
          <w:color w:val="000000"/>
          <w:sz w:val="26"/>
          <w:szCs w:val="26"/>
        </w:rPr>
        <w:t>were</w:t>
      </w:r>
      <w:r w:rsidR="000616F4">
        <w:rPr>
          <w:rFonts w:eastAsiaTheme="minorHAnsi"/>
          <w:color w:val="000000"/>
          <w:sz w:val="26"/>
          <w:szCs w:val="26"/>
        </w:rPr>
        <w:t xml:space="preserve"> not available to participate by telephone at the scheduled hearing time.  </w:t>
      </w:r>
      <w:r w:rsidR="000616F4">
        <w:rPr>
          <w:sz w:val="26"/>
          <w:szCs w:val="26"/>
        </w:rPr>
        <w:t xml:space="preserve">In </w:t>
      </w:r>
      <w:r w:rsidR="00A72295">
        <w:rPr>
          <w:sz w:val="26"/>
          <w:szCs w:val="26"/>
        </w:rPr>
        <w:t>t</w:t>
      </w:r>
      <w:r w:rsidR="000616F4">
        <w:rPr>
          <w:sz w:val="26"/>
          <w:szCs w:val="26"/>
        </w:rPr>
        <w:t>he</w:t>
      </w:r>
      <w:r w:rsidR="00A72295">
        <w:rPr>
          <w:sz w:val="26"/>
          <w:szCs w:val="26"/>
        </w:rPr>
        <w:t>i</w:t>
      </w:r>
      <w:r w:rsidR="000616F4">
        <w:rPr>
          <w:sz w:val="26"/>
          <w:szCs w:val="26"/>
        </w:rPr>
        <w:t>r Exceptions, the Complainant</w:t>
      </w:r>
      <w:r w:rsidR="002E4A9E">
        <w:rPr>
          <w:sz w:val="26"/>
          <w:szCs w:val="26"/>
        </w:rPr>
        <w:t>s</w:t>
      </w:r>
      <w:r w:rsidR="000616F4">
        <w:rPr>
          <w:sz w:val="26"/>
          <w:szCs w:val="26"/>
        </w:rPr>
        <w:t xml:space="preserve"> did not present any reason why </w:t>
      </w:r>
      <w:r w:rsidR="002E4A9E">
        <w:rPr>
          <w:sz w:val="26"/>
          <w:szCs w:val="26"/>
        </w:rPr>
        <w:t>they</w:t>
      </w:r>
      <w:r w:rsidR="000616F4">
        <w:rPr>
          <w:sz w:val="26"/>
          <w:szCs w:val="26"/>
        </w:rPr>
        <w:t xml:space="preserve"> failed to make </w:t>
      </w:r>
      <w:r w:rsidR="002E4A9E">
        <w:rPr>
          <w:sz w:val="26"/>
          <w:szCs w:val="26"/>
        </w:rPr>
        <w:t>themselves</w:t>
      </w:r>
      <w:r w:rsidR="000616F4">
        <w:rPr>
          <w:sz w:val="26"/>
          <w:szCs w:val="26"/>
        </w:rPr>
        <w:t xml:space="preserve"> available for the hearing via telephone</w:t>
      </w:r>
      <w:r w:rsidR="002E4A9E">
        <w:rPr>
          <w:sz w:val="26"/>
          <w:szCs w:val="26"/>
        </w:rPr>
        <w:t xml:space="preserve">, beyond their </w:t>
      </w:r>
      <w:r>
        <w:rPr>
          <w:sz w:val="26"/>
          <w:szCs w:val="26"/>
        </w:rPr>
        <w:t xml:space="preserve">bald </w:t>
      </w:r>
      <w:r w:rsidR="002E4A9E">
        <w:rPr>
          <w:sz w:val="26"/>
          <w:szCs w:val="26"/>
        </w:rPr>
        <w:t xml:space="preserve">assertion that their health issues prevented them from participating.  </w:t>
      </w:r>
      <w:r w:rsidR="000616F4">
        <w:rPr>
          <w:sz w:val="26"/>
          <w:szCs w:val="26"/>
        </w:rPr>
        <w:t xml:space="preserve">Thus, </w:t>
      </w:r>
      <w:r w:rsidR="000616F4">
        <w:rPr>
          <w:rFonts w:eastAsiaTheme="minorHAnsi"/>
          <w:color w:val="000000"/>
          <w:sz w:val="26"/>
          <w:szCs w:val="26"/>
        </w:rPr>
        <w:t>the Complainant</w:t>
      </w:r>
      <w:r w:rsidR="00A72295">
        <w:rPr>
          <w:rFonts w:eastAsiaTheme="minorHAnsi"/>
          <w:color w:val="000000"/>
          <w:sz w:val="26"/>
          <w:szCs w:val="26"/>
        </w:rPr>
        <w:t>s</w:t>
      </w:r>
      <w:r w:rsidR="000616F4">
        <w:rPr>
          <w:rFonts w:eastAsiaTheme="minorHAnsi"/>
          <w:color w:val="000000"/>
          <w:sz w:val="26"/>
          <w:szCs w:val="26"/>
        </w:rPr>
        <w:t xml:space="preserve"> ha</w:t>
      </w:r>
      <w:r w:rsidR="00A72295">
        <w:rPr>
          <w:rFonts w:eastAsiaTheme="minorHAnsi"/>
          <w:color w:val="000000"/>
          <w:sz w:val="26"/>
          <w:szCs w:val="26"/>
        </w:rPr>
        <w:t>ve</w:t>
      </w:r>
      <w:r w:rsidR="000616F4">
        <w:rPr>
          <w:rFonts w:eastAsiaTheme="minorHAnsi"/>
          <w:color w:val="000000"/>
          <w:sz w:val="26"/>
          <w:szCs w:val="26"/>
        </w:rPr>
        <w:t xml:space="preserve"> presented no reason for our consideration to conclude that the Complainants</w:t>
      </w:r>
      <w:r w:rsidR="008C7941">
        <w:rPr>
          <w:rFonts w:eastAsiaTheme="minorHAnsi"/>
          <w:color w:val="000000"/>
          <w:sz w:val="26"/>
          <w:szCs w:val="26"/>
        </w:rPr>
        <w:t>’</w:t>
      </w:r>
      <w:r w:rsidR="000616F4">
        <w:rPr>
          <w:rFonts w:eastAsiaTheme="minorHAnsi"/>
          <w:color w:val="000000"/>
          <w:sz w:val="26"/>
          <w:szCs w:val="26"/>
        </w:rPr>
        <w:t xml:space="preserve"> absence via telephone was unavoidable.</w:t>
      </w:r>
      <w:r w:rsidR="000616F4">
        <w:rPr>
          <w:sz w:val="26"/>
          <w:szCs w:val="26"/>
        </w:rPr>
        <w:t xml:space="preserve">  Thus, we are left to conclude that </w:t>
      </w:r>
      <w:r w:rsidR="000616F4">
        <w:rPr>
          <w:rFonts w:eastAsiaTheme="minorHAnsi"/>
          <w:color w:val="000000"/>
          <w:sz w:val="26"/>
          <w:szCs w:val="26"/>
        </w:rPr>
        <w:t>the Complainant</w:t>
      </w:r>
      <w:r w:rsidR="002E4A9E">
        <w:rPr>
          <w:rFonts w:eastAsiaTheme="minorHAnsi"/>
          <w:color w:val="000000"/>
          <w:sz w:val="26"/>
          <w:szCs w:val="26"/>
        </w:rPr>
        <w:t>s</w:t>
      </w:r>
      <w:r w:rsidR="000616F4">
        <w:rPr>
          <w:rFonts w:eastAsiaTheme="minorHAnsi"/>
          <w:color w:val="000000"/>
          <w:sz w:val="26"/>
          <w:szCs w:val="26"/>
        </w:rPr>
        <w:t xml:space="preserve"> chose not to avail </w:t>
      </w:r>
      <w:r w:rsidR="002E4A9E">
        <w:rPr>
          <w:rFonts w:eastAsiaTheme="minorHAnsi"/>
          <w:color w:val="000000"/>
          <w:sz w:val="26"/>
          <w:szCs w:val="26"/>
        </w:rPr>
        <w:t>themselves</w:t>
      </w:r>
      <w:r w:rsidR="000616F4">
        <w:rPr>
          <w:rFonts w:eastAsiaTheme="minorHAnsi"/>
          <w:color w:val="000000"/>
          <w:sz w:val="26"/>
          <w:szCs w:val="26"/>
        </w:rPr>
        <w:t xml:space="preserve"> of the accommodation to appear at the hearing by telephone.  Therefore, we agree with the ALJ that the Complainant</w:t>
      </w:r>
      <w:r w:rsidR="002E4A9E">
        <w:rPr>
          <w:rFonts w:eastAsiaTheme="minorHAnsi"/>
          <w:color w:val="000000"/>
          <w:sz w:val="26"/>
          <w:szCs w:val="26"/>
        </w:rPr>
        <w:t>s</w:t>
      </w:r>
      <w:r w:rsidR="000616F4">
        <w:rPr>
          <w:rFonts w:eastAsiaTheme="minorHAnsi"/>
          <w:color w:val="000000"/>
          <w:sz w:val="26"/>
          <w:szCs w:val="26"/>
        </w:rPr>
        <w:t xml:space="preserve"> waived the opportunity to participate in the hearing by failing to appear.</w:t>
      </w:r>
    </w:p>
    <w:p w14:paraId="21A7BCFD" w14:textId="77777777" w:rsidR="000616F4" w:rsidRDefault="000616F4" w:rsidP="00027CB5">
      <w:pPr>
        <w:widowControl/>
        <w:autoSpaceDE w:val="0"/>
        <w:autoSpaceDN w:val="0"/>
        <w:adjustRightInd w:val="0"/>
        <w:spacing w:line="360" w:lineRule="auto"/>
        <w:ind w:firstLine="1440"/>
        <w:rPr>
          <w:rFonts w:eastAsiaTheme="minorHAnsi"/>
          <w:color w:val="000000"/>
          <w:sz w:val="26"/>
          <w:szCs w:val="26"/>
        </w:rPr>
      </w:pPr>
    </w:p>
    <w:p w14:paraId="5E89397F" w14:textId="6D371D65" w:rsidR="008B26D7" w:rsidRDefault="00F41A6A" w:rsidP="00027CB5">
      <w:pPr>
        <w:widowControl/>
        <w:spacing w:line="360" w:lineRule="auto"/>
        <w:ind w:firstLine="1440"/>
        <w:rPr>
          <w:sz w:val="26"/>
          <w:szCs w:val="26"/>
        </w:rPr>
      </w:pPr>
      <w:r>
        <w:rPr>
          <w:sz w:val="26"/>
          <w:szCs w:val="26"/>
        </w:rPr>
        <w:t xml:space="preserve">Accordingly, for all the forgoing reasons, we </w:t>
      </w:r>
      <w:r w:rsidR="00BF7AC0">
        <w:rPr>
          <w:sz w:val="26"/>
          <w:szCs w:val="26"/>
        </w:rPr>
        <w:t>shall</w:t>
      </w:r>
      <w:r>
        <w:rPr>
          <w:sz w:val="26"/>
          <w:szCs w:val="26"/>
        </w:rPr>
        <w:t xml:space="preserve"> affirm the Initial Decision and dismiss</w:t>
      </w:r>
      <w:r w:rsidR="00BF7AC0">
        <w:rPr>
          <w:sz w:val="26"/>
          <w:szCs w:val="26"/>
        </w:rPr>
        <w:t xml:space="preserve"> </w:t>
      </w:r>
      <w:r>
        <w:rPr>
          <w:sz w:val="26"/>
          <w:szCs w:val="26"/>
        </w:rPr>
        <w:t>the Complaint</w:t>
      </w:r>
      <w:r w:rsidR="00BF7AC0">
        <w:rPr>
          <w:sz w:val="26"/>
          <w:szCs w:val="26"/>
        </w:rPr>
        <w:t xml:space="preserve">, </w:t>
      </w:r>
      <w:r w:rsidR="00BF7AC0" w:rsidRPr="000616F4">
        <w:rPr>
          <w:sz w:val="26"/>
          <w:szCs w:val="26"/>
        </w:rPr>
        <w:t>with prejudice</w:t>
      </w:r>
      <w:r>
        <w:rPr>
          <w:sz w:val="26"/>
          <w:szCs w:val="26"/>
        </w:rPr>
        <w:t xml:space="preserve">.  A dismissal </w:t>
      </w:r>
      <w:r w:rsidR="00BF7AC0">
        <w:rPr>
          <w:sz w:val="26"/>
          <w:szCs w:val="26"/>
        </w:rPr>
        <w:t>“</w:t>
      </w:r>
      <w:r w:rsidRPr="000616F4">
        <w:rPr>
          <w:sz w:val="26"/>
          <w:szCs w:val="26"/>
        </w:rPr>
        <w:t>with prejudice</w:t>
      </w:r>
      <w:r w:rsidR="00BF7AC0">
        <w:rPr>
          <w:sz w:val="26"/>
          <w:szCs w:val="26"/>
        </w:rPr>
        <w:t>”</w:t>
      </w:r>
      <w:r>
        <w:rPr>
          <w:sz w:val="26"/>
          <w:szCs w:val="26"/>
        </w:rPr>
        <w:t xml:space="preserve"> means that the Complainant</w:t>
      </w:r>
      <w:r w:rsidR="002E4A9E">
        <w:rPr>
          <w:sz w:val="26"/>
          <w:szCs w:val="26"/>
        </w:rPr>
        <w:t>s</w:t>
      </w:r>
      <w:r>
        <w:rPr>
          <w:sz w:val="26"/>
          <w:szCs w:val="26"/>
        </w:rPr>
        <w:t xml:space="preserve"> </w:t>
      </w:r>
      <w:r w:rsidR="002E4A9E">
        <w:rPr>
          <w:sz w:val="26"/>
          <w:szCs w:val="26"/>
        </w:rPr>
        <w:t>are</w:t>
      </w:r>
      <w:r>
        <w:rPr>
          <w:sz w:val="26"/>
          <w:szCs w:val="26"/>
        </w:rPr>
        <w:t xml:space="preserve"> barred from filing another complainant with the Commission raising the same issues or claims as raised in the dismissed complaint.</w:t>
      </w:r>
    </w:p>
    <w:p w14:paraId="7DB1C06A" w14:textId="77777777" w:rsidR="001F38B7" w:rsidRPr="00F41A6A" w:rsidRDefault="001F38B7" w:rsidP="001F38B7">
      <w:pPr>
        <w:keepNext/>
        <w:keepLines/>
        <w:widowControl/>
        <w:spacing w:line="360" w:lineRule="auto"/>
        <w:jc w:val="center"/>
        <w:rPr>
          <w:b/>
          <w:sz w:val="26"/>
          <w:szCs w:val="26"/>
        </w:rPr>
      </w:pPr>
      <w:r w:rsidRPr="00F41A6A">
        <w:rPr>
          <w:b/>
          <w:sz w:val="26"/>
          <w:szCs w:val="26"/>
        </w:rPr>
        <w:lastRenderedPageBreak/>
        <w:t>Conclusion</w:t>
      </w:r>
    </w:p>
    <w:p w14:paraId="272FA93B" w14:textId="77777777" w:rsidR="001F38B7" w:rsidRPr="002262C4" w:rsidRDefault="001F38B7" w:rsidP="001F38B7">
      <w:pPr>
        <w:keepNext/>
        <w:keepLines/>
        <w:widowControl/>
        <w:spacing w:line="360" w:lineRule="auto"/>
        <w:ind w:firstLine="1440"/>
        <w:rPr>
          <w:sz w:val="26"/>
          <w:szCs w:val="26"/>
        </w:rPr>
      </w:pPr>
    </w:p>
    <w:p w14:paraId="6A7C06AF" w14:textId="69F597E7" w:rsidR="001F38B7" w:rsidRPr="002262C4" w:rsidRDefault="001F38B7" w:rsidP="001F38B7">
      <w:pPr>
        <w:widowControl/>
        <w:spacing w:line="360" w:lineRule="auto"/>
        <w:ind w:firstLine="1440"/>
        <w:rPr>
          <w:sz w:val="26"/>
          <w:szCs w:val="26"/>
        </w:rPr>
      </w:pPr>
      <w:r w:rsidRPr="002262C4">
        <w:rPr>
          <w:sz w:val="26"/>
          <w:szCs w:val="26"/>
        </w:rPr>
        <w:t xml:space="preserve">Based upon our review of the record and the applicable law, we shall deny the </w:t>
      </w:r>
      <w:r w:rsidR="00F41A6A">
        <w:rPr>
          <w:sz w:val="26"/>
          <w:szCs w:val="26"/>
        </w:rPr>
        <w:t>Complainants</w:t>
      </w:r>
      <w:r w:rsidR="008C7941">
        <w:rPr>
          <w:sz w:val="26"/>
          <w:szCs w:val="26"/>
        </w:rPr>
        <w:t>’</w:t>
      </w:r>
      <w:r w:rsidR="00F41A6A">
        <w:rPr>
          <w:sz w:val="26"/>
          <w:szCs w:val="26"/>
        </w:rPr>
        <w:t xml:space="preserve"> </w:t>
      </w:r>
      <w:r w:rsidRPr="002262C4">
        <w:rPr>
          <w:sz w:val="26"/>
          <w:szCs w:val="26"/>
        </w:rPr>
        <w:t xml:space="preserve">Exceptions </w:t>
      </w:r>
      <w:r w:rsidR="00F41A6A">
        <w:rPr>
          <w:sz w:val="26"/>
          <w:szCs w:val="26"/>
        </w:rPr>
        <w:t>and</w:t>
      </w:r>
      <w:r w:rsidRPr="002262C4">
        <w:rPr>
          <w:sz w:val="26"/>
          <w:szCs w:val="26"/>
        </w:rPr>
        <w:t xml:space="preserve"> adopt the </w:t>
      </w:r>
      <w:r w:rsidR="00F41A6A">
        <w:rPr>
          <w:sz w:val="26"/>
          <w:szCs w:val="26"/>
        </w:rPr>
        <w:t>ALJ’s</w:t>
      </w:r>
      <w:r w:rsidRPr="002262C4">
        <w:rPr>
          <w:sz w:val="26"/>
          <w:szCs w:val="26"/>
        </w:rPr>
        <w:t xml:space="preserve"> Initial Decision, consistent with this Opinion and Order; </w:t>
      </w:r>
      <w:r w:rsidRPr="002262C4">
        <w:rPr>
          <w:b/>
          <w:sz w:val="26"/>
          <w:szCs w:val="26"/>
        </w:rPr>
        <w:t>THEREFORE,</w:t>
      </w:r>
      <w:r w:rsidRPr="002262C4">
        <w:rPr>
          <w:sz w:val="26"/>
          <w:szCs w:val="26"/>
        </w:rPr>
        <w:t xml:space="preserve"> </w:t>
      </w:r>
    </w:p>
    <w:p w14:paraId="33196801" w14:textId="77777777" w:rsidR="001F38B7" w:rsidRPr="002262C4" w:rsidRDefault="001F38B7" w:rsidP="001F38B7">
      <w:pPr>
        <w:widowControl/>
        <w:rPr>
          <w:sz w:val="26"/>
          <w:szCs w:val="26"/>
        </w:rPr>
      </w:pPr>
    </w:p>
    <w:p w14:paraId="70B7AE93" w14:textId="08FE7F92" w:rsidR="001F38B7" w:rsidRDefault="001F38B7" w:rsidP="001F38B7">
      <w:pPr>
        <w:widowControl/>
        <w:spacing w:line="360" w:lineRule="auto"/>
        <w:ind w:firstLine="1440"/>
        <w:rPr>
          <w:b/>
          <w:sz w:val="26"/>
          <w:szCs w:val="26"/>
        </w:rPr>
      </w:pPr>
      <w:r w:rsidRPr="002262C4">
        <w:rPr>
          <w:b/>
          <w:sz w:val="26"/>
          <w:szCs w:val="26"/>
        </w:rPr>
        <w:t>IT IS ORDERED:</w:t>
      </w:r>
    </w:p>
    <w:p w14:paraId="2065B502" w14:textId="77777777" w:rsidR="00146CCB" w:rsidRDefault="00146CCB" w:rsidP="00146CCB">
      <w:pPr>
        <w:keepNext/>
        <w:keepLines/>
        <w:widowControl/>
        <w:spacing w:line="360" w:lineRule="auto"/>
        <w:rPr>
          <w:sz w:val="26"/>
          <w:szCs w:val="26"/>
        </w:rPr>
      </w:pPr>
    </w:p>
    <w:p w14:paraId="78DDC2D9" w14:textId="0068B670"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the Exceptions </w:t>
      </w:r>
      <w:r w:rsidR="009466A3">
        <w:rPr>
          <w:sz w:val="26"/>
          <w:szCs w:val="26"/>
        </w:rPr>
        <w:t xml:space="preserve">filed by </w:t>
      </w:r>
      <w:r w:rsidR="00DE6283">
        <w:rPr>
          <w:sz w:val="26"/>
          <w:szCs w:val="26"/>
        </w:rPr>
        <w:t>Willard and Elsbeth Sunstein</w:t>
      </w:r>
      <w:r>
        <w:rPr>
          <w:sz w:val="26"/>
        </w:rPr>
        <w:t xml:space="preserve">, </w:t>
      </w:r>
      <w:r w:rsidR="009466A3">
        <w:rPr>
          <w:sz w:val="26"/>
        </w:rPr>
        <w:t xml:space="preserve">on </w:t>
      </w:r>
      <w:r w:rsidR="00DE6283">
        <w:rPr>
          <w:sz w:val="26"/>
        </w:rPr>
        <w:t>April 4</w:t>
      </w:r>
      <w:r w:rsidR="009466A3">
        <w:rPr>
          <w:sz w:val="26"/>
          <w:szCs w:val="26"/>
        </w:rPr>
        <w:t>, 2019</w:t>
      </w:r>
      <w:r>
        <w:rPr>
          <w:sz w:val="26"/>
        </w:rPr>
        <w:t xml:space="preserve">, </w:t>
      </w:r>
      <w:r w:rsidR="009466A3">
        <w:rPr>
          <w:sz w:val="26"/>
          <w:szCs w:val="26"/>
        </w:rPr>
        <w:t xml:space="preserve">to the Initial Decision of Administrative Law Judge </w:t>
      </w:r>
      <w:r w:rsidR="00DE6283">
        <w:rPr>
          <w:sz w:val="26"/>
          <w:szCs w:val="26"/>
        </w:rPr>
        <w:t>Elizabeth H. Barnes</w:t>
      </w:r>
      <w:r w:rsidR="009466A3">
        <w:rPr>
          <w:sz w:val="26"/>
          <w:szCs w:val="26"/>
        </w:rPr>
        <w:t xml:space="preserve">, issued on March 5, 2019, </w:t>
      </w:r>
      <w:r w:rsidR="00E5437E">
        <w:rPr>
          <w:sz w:val="26"/>
        </w:rPr>
        <w:t xml:space="preserve">Docket No. </w:t>
      </w:r>
      <w:r w:rsidR="00DE6283">
        <w:rPr>
          <w:sz w:val="26"/>
        </w:rPr>
        <w:t>C</w:t>
      </w:r>
      <w:r w:rsidR="00E5437E">
        <w:rPr>
          <w:sz w:val="26"/>
          <w:szCs w:val="26"/>
        </w:rPr>
        <w:t>-2018-300</w:t>
      </w:r>
      <w:r w:rsidR="00DE6283">
        <w:rPr>
          <w:sz w:val="26"/>
          <w:szCs w:val="26"/>
        </w:rPr>
        <w:t>0078</w:t>
      </w:r>
      <w:r w:rsidR="00E5437E">
        <w:rPr>
          <w:sz w:val="26"/>
        </w:rPr>
        <w:t xml:space="preserve">, </w:t>
      </w:r>
      <w:r>
        <w:rPr>
          <w:sz w:val="26"/>
          <w:szCs w:val="26"/>
        </w:rPr>
        <w:t>are denied.</w:t>
      </w:r>
    </w:p>
    <w:p w14:paraId="6E88F6B7" w14:textId="77777777" w:rsidR="00146CCB" w:rsidRDefault="00146CCB" w:rsidP="00146CCB">
      <w:pPr>
        <w:widowControl/>
        <w:spacing w:line="360" w:lineRule="auto"/>
        <w:rPr>
          <w:sz w:val="26"/>
          <w:szCs w:val="26"/>
        </w:rPr>
      </w:pPr>
    </w:p>
    <w:p w14:paraId="176DBC4D" w14:textId="4C2B931F"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the Initial Decision of Administrative Law Judge </w:t>
      </w:r>
      <w:r w:rsidR="00DE6283">
        <w:rPr>
          <w:sz w:val="26"/>
          <w:szCs w:val="26"/>
        </w:rPr>
        <w:t>Elizabeth H. Barnes</w:t>
      </w:r>
      <w:r>
        <w:rPr>
          <w:sz w:val="26"/>
          <w:szCs w:val="26"/>
        </w:rPr>
        <w:t xml:space="preserve">, issued on March 5, 2019, at </w:t>
      </w:r>
      <w:r w:rsidR="00E5437E">
        <w:rPr>
          <w:sz w:val="26"/>
        </w:rPr>
        <w:t xml:space="preserve">Docket No. </w:t>
      </w:r>
      <w:r w:rsidR="00DE6283">
        <w:rPr>
          <w:sz w:val="26"/>
        </w:rPr>
        <w:t>C</w:t>
      </w:r>
      <w:r w:rsidR="00E5437E">
        <w:rPr>
          <w:sz w:val="26"/>
          <w:szCs w:val="26"/>
        </w:rPr>
        <w:t>-2018-300</w:t>
      </w:r>
      <w:r w:rsidR="00DE6283">
        <w:rPr>
          <w:sz w:val="26"/>
          <w:szCs w:val="26"/>
        </w:rPr>
        <w:t>0078</w:t>
      </w:r>
      <w:r>
        <w:rPr>
          <w:sz w:val="26"/>
          <w:szCs w:val="26"/>
        </w:rPr>
        <w:t>, is adopted.</w:t>
      </w:r>
    </w:p>
    <w:p w14:paraId="67DD8626" w14:textId="77777777" w:rsidR="00146CCB" w:rsidRDefault="00146CCB" w:rsidP="00146CCB">
      <w:pPr>
        <w:widowControl/>
        <w:spacing w:line="360" w:lineRule="auto"/>
        <w:ind w:left="1440"/>
        <w:rPr>
          <w:sz w:val="26"/>
          <w:szCs w:val="26"/>
        </w:rPr>
      </w:pPr>
    </w:p>
    <w:p w14:paraId="38705824" w14:textId="339C74C8" w:rsidR="00146CCB" w:rsidRDefault="00146CCB" w:rsidP="00146CCB">
      <w:pPr>
        <w:widowControl/>
        <w:numPr>
          <w:ilvl w:val="0"/>
          <w:numId w:val="5"/>
        </w:numPr>
        <w:tabs>
          <w:tab w:val="num" w:pos="0"/>
        </w:tabs>
        <w:spacing w:line="360" w:lineRule="auto"/>
        <w:ind w:left="0" w:firstLine="1440"/>
        <w:rPr>
          <w:sz w:val="26"/>
          <w:szCs w:val="26"/>
        </w:rPr>
      </w:pPr>
      <w:r>
        <w:rPr>
          <w:sz w:val="26"/>
          <w:szCs w:val="26"/>
        </w:rPr>
        <w:t>That, pursuant to 66 Pa. C.S. § 332(f) and 52 Pa. Code § 5.245, the Complainant</w:t>
      </w:r>
      <w:r w:rsidR="00DE6283">
        <w:rPr>
          <w:sz w:val="26"/>
          <w:szCs w:val="26"/>
        </w:rPr>
        <w:t>s</w:t>
      </w:r>
      <w:r>
        <w:rPr>
          <w:sz w:val="26"/>
          <w:szCs w:val="26"/>
        </w:rPr>
        <w:t xml:space="preserve">, </w:t>
      </w:r>
      <w:r w:rsidR="00DE6283">
        <w:rPr>
          <w:sz w:val="26"/>
          <w:szCs w:val="26"/>
        </w:rPr>
        <w:t>Willard and Elsbeth Sunstein</w:t>
      </w:r>
      <w:r>
        <w:rPr>
          <w:sz w:val="26"/>
          <w:szCs w:val="26"/>
        </w:rPr>
        <w:t xml:space="preserve">, </w:t>
      </w:r>
      <w:r w:rsidR="00DE6283">
        <w:rPr>
          <w:sz w:val="26"/>
          <w:szCs w:val="26"/>
        </w:rPr>
        <w:t>are</w:t>
      </w:r>
      <w:r>
        <w:rPr>
          <w:sz w:val="26"/>
          <w:szCs w:val="26"/>
        </w:rPr>
        <w:t xml:space="preserve"> deemed to have waived </w:t>
      </w:r>
      <w:r w:rsidR="00DE6283">
        <w:rPr>
          <w:sz w:val="26"/>
          <w:szCs w:val="26"/>
        </w:rPr>
        <w:t>t</w:t>
      </w:r>
      <w:r>
        <w:rPr>
          <w:sz w:val="26"/>
          <w:szCs w:val="26"/>
        </w:rPr>
        <w:t>he</w:t>
      </w:r>
      <w:r w:rsidR="00DE6283">
        <w:rPr>
          <w:sz w:val="26"/>
          <w:szCs w:val="26"/>
        </w:rPr>
        <w:t>i</w:t>
      </w:r>
      <w:r>
        <w:rPr>
          <w:sz w:val="26"/>
          <w:szCs w:val="26"/>
        </w:rPr>
        <w:t xml:space="preserve">r opportunity to participate in a hearing regarding </w:t>
      </w:r>
      <w:r w:rsidR="00DE6283">
        <w:rPr>
          <w:sz w:val="26"/>
          <w:szCs w:val="26"/>
        </w:rPr>
        <w:t>t</w:t>
      </w:r>
      <w:r>
        <w:rPr>
          <w:sz w:val="26"/>
          <w:szCs w:val="26"/>
        </w:rPr>
        <w:t>he</w:t>
      </w:r>
      <w:r w:rsidR="00DE6283">
        <w:rPr>
          <w:sz w:val="26"/>
          <w:szCs w:val="26"/>
        </w:rPr>
        <w:t>i</w:t>
      </w:r>
      <w:r>
        <w:rPr>
          <w:sz w:val="26"/>
          <w:szCs w:val="26"/>
        </w:rPr>
        <w:t xml:space="preserve">r Formal Complaint filed on </w:t>
      </w:r>
      <w:r w:rsidR="00DE6283">
        <w:rPr>
          <w:sz w:val="26"/>
          <w:szCs w:val="26"/>
        </w:rPr>
        <w:t>February 26</w:t>
      </w:r>
      <w:r>
        <w:rPr>
          <w:sz w:val="26"/>
          <w:szCs w:val="26"/>
        </w:rPr>
        <w:t xml:space="preserve">, 2018, due to </w:t>
      </w:r>
      <w:r w:rsidR="00DE6283">
        <w:rPr>
          <w:sz w:val="26"/>
          <w:szCs w:val="26"/>
        </w:rPr>
        <w:t>t</w:t>
      </w:r>
      <w:r>
        <w:rPr>
          <w:sz w:val="26"/>
          <w:szCs w:val="26"/>
        </w:rPr>
        <w:t>he</w:t>
      </w:r>
      <w:r w:rsidR="00DE6283">
        <w:rPr>
          <w:sz w:val="26"/>
          <w:szCs w:val="26"/>
        </w:rPr>
        <w:t>i</w:t>
      </w:r>
      <w:r>
        <w:rPr>
          <w:sz w:val="26"/>
          <w:szCs w:val="26"/>
        </w:rPr>
        <w:t xml:space="preserve">r failure to appear at the </w:t>
      </w:r>
      <w:r w:rsidR="00DE6283">
        <w:rPr>
          <w:sz w:val="26"/>
          <w:szCs w:val="26"/>
        </w:rPr>
        <w:t>January 24, 2019</w:t>
      </w:r>
      <w:r>
        <w:rPr>
          <w:sz w:val="26"/>
          <w:szCs w:val="26"/>
        </w:rPr>
        <w:t xml:space="preserve"> hearing held </w:t>
      </w:r>
      <w:r w:rsidR="008C7941">
        <w:rPr>
          <w:sz w:val="26"/>
          <w:szCs w:val="26"/>
        </w:rPr>
        <w:t>in</w:t>
      </w:r>
      <w:r>
        <w:rPr>
          <w:sz w:val="26"/>
          <w:szCs w:val="26"/>
        </w:rPr>
        <w:t xml:space="preserve"> this proceeding.</w:t>
      </w:r>
    </w:p>
    <w:p w14:paraId="48F22BFA" w14:textId="77777777" w:rsidR="00146CCB" w:rsidRDefault="00146CCB" w:rsidP="00146CCB">
      <w:pPr>
        <w:pStyle w:val="ListParagraph"/>
        <w:rPr>
          <w:sz w:val="26"/>
          <w:szCs w:val="26"/>
        </w:rPr>
      </w:pPr>
    </w:p>
    <w:p w14:paraId="0D8DF9EE" w14:textId="3EB7DB17" w:rsidR="00146CCB" w:rsidRDefault="00146CCB" w:rsidP="00146CCB">
      <w:pPr>
        <w:widowControl/>
        <w:numPr>
          <w:ilvl w:val="0"/>
          <w:numId w:val="5"/>
        </w:numPr>
        <w:tabs>
          <w:tab w:val="num" w:pos="0"/>
        </w:tabs>
        <w:spacing w:line="360" w:lineRule="auto"/>
        <w:ind w:left="0" w:firstLine="1440"/>
        <w:rPr>
          <w:sz w:val="26"/>
          <w:szCs w:val="26"/>
        </w:rPr>
      </w:pPr>
      <w:r>
        <w:rPr>
          <w:sz w:val="26"/>
          <w:szCs w:val="26"/>
        </w:rPr>
        <w:t xml:space="preserve">That, the Formal Complaint of </w:t>
      </w:r>
      <w:r w:rsidR="00DE6283">
        <w:rPr>
          <w:sz w:val="26"/>
          <w:szCs w:val="26"/>
        </w:rPr>
        <w:t>Willard and Elsbeth Sunstein</w:t>
      </w:r>
      <w:r w:rsidR="00C57A36">
        <w:rPr>
          <w:sz w:val="26"/>
          <w:szCs w:val="26"/>
        </w:rPr>
        <w:t>,</w:t>
      </w:r>
      <w:r>
        <w:rPr>
          <w:sz w:val="26"/>
          <w:szCs w:val="26"/>
        </w:rPr>
        <w:t xml:space="preserve"> filed on </w:t>
      </w:r>
      <w:r w:rsidR="00DE6283">
        <w:rPr>
          <w:sz w:val="26"/>
          <w:szCs w:val="26"/>
        </w:rPr>
        <w:t>February 26, 2018</w:t>
      </w:r>
      <w:r>
        <w:rPr>
          <w:sz w:val="26"/>
          <w:szCs w:val="26"/>
        </w:rPr>
        <w:t xml:space="preserve">, at this docket, is dismissed, </w:t>
      </w:r>
      <w:r w:rsidRPr="000616F4">
        <w:rPr>
          <w:iCs/>
          <w:sz w:val="26"/>
          <w:szCs w:val="26"/>
        </w:rPr>
        <w:t>with prejudice</w:t>
      </w:r>
      <w:r>
        <w:rPr>
          <w:sz w:val="26"/>
          <w:szCs w:val="26"/>
        </w:rPr>
        <w:t>, barring the Complainant</w:t>
      </w:r>
      <w:r w:rsidR="00DE6283">
        <w:rPr>
          <w:sz w:val="26"/>
          <w:szCs w:val="26"/>
        </w:rPr>
        <w:t>s</w:t>
      </w:r>
      <w:r>
        <w:rPr>
          <w:sz w:val="26"/>
          <w:szCs w:val="26"/>
        </w:rPr>
        <w:t xml:space="preserve"> from filing another formal complaint with the Public Utility Commission raising the same issues or claims as raised in the Formal Complaint filed on </w:t>
      </w:r>
      <w:r w:rsidR="00DE6283">
        <w:rPr>
          <w:sz w:val="26"/>
          <w:szCs w:val="26"/>
        </w:rPr>
        <w:t>February 26</w:t>
      </w:r>
      <w:r>
        <w:rPr>
          <w:sz w:val="26"/>
          <w:szCs w:val="26"/>
        </w:rPr>
        <w:t xml:space="preserve">, 2018, at </w:t>
      </w:r>
      <w:r w:rsidR="00E5437E">
        <w:rPr>
          <w:sz w:val="26"/>
        </w:rPr>
        <w:t xml:space="preserve">Docket No. </w:t>
      </w:r>
      <w:r w:rsidR="00DE6283">
        <w:rPr>
          <w:sz w:val="26"/>
        </w:rPr>
        <w:t>C</w:t>
      </w:r>
      <w:r w:rsidR="00E5437E">
        <w:rPr>
          <w:sz w:val="26"/>
          <w:szCs w:val="26"/>
        </w:rPr>
        <w:t>-2018-300</w:t>
      </w:r>
      <w:r w:rsidR="00DE6283">
        <w:rPr>
          <w:sz w:val="26"/>
          <w:szCs w:val="26"/>
        </w:rPr>
        <w:t>0078</w:t>
      </w:r>
      <w:r>
        <w:rPr>
          <w:sz w:val="26"/>
          <w:szCs w:val="26"/>
        </w:rPr>
        <w:t>.</w:t>
      </w:r>
    </w:p>
    <w:p w14:paraId="05B019F4" w14:textId="77777777" w:rsidR="00290532" w:rsidRDefault="00290532" w:rsidP="00290532">
      <w:pPr>
        <w:pStyle w:val="ListParagraph"/>
        <w:rPr>
          <w:sz w:val="26"/>
          <w:szCs w:val="26"/>
        </w:rPr>
      </w:pPr>
    </w:p>
    <w:p w14:paraId="106B7690" w14:textId="77777777" w:rsidR="00290532" w:rsidRDefault="00290532" w:rsidP="00290532">
      <w:pPr>
        <w:widowControl/>
        <w:spacing w:line="360" w:lineRule="auto"/>
        <w:ind w:left="1440"/>
        <w:rPr>
          <w:sz w:val="26"/>
          <w:szCs w:val="26"/>
        </w:rPr>
      </w:pPr>
    </w:p>
    <w:p w14:paraId="7104557A" w14:textId="77777777" w:rsidR="006A1D9A" w:rsidRDefault="006A1D9A" w:rsidP="006A1D9A">
      <w:pPr>
        <w:pStyle w:val="ListParagraph"/>
        <w:rPr>
          <w:sz w:val="26"/>
          <w:szCs w:val="26"/>
        </w:rPr>
      </w:pPr>
    </w:p>
    <w:p w14:paraId="4DEF5107" w14:textId="77777777" w:rsidR="006A1D9A" w:rsidRDefault="006A1D9A" w:rsidP="006A1D9A">
      <w:pPr>
        <w:widowControl/>
        <w:spacing w:line="360" w:lineRule="auto"/>
        <w:rPr>
          <w:sz w:val="26"/>
          <w:szCs w:val="26"/>
        </w:rPr>
      </w:pPr>
    </w:p>
    <w:p w14:paraId="209C9E34" w14:textId="77777777" w:rsidR="00146CCB" w:rsidRDefault="00146CCB" w:rsidP="00146CCB">
      <w:pPr>
        <w:pStyle w:val="ListParagraph"/>
        <w:rPr>
          <w:sz w:val="26"/>
          <w:szCs w:val="26"/>
        </w:rPr>
      </w:pPr>
    </w:p>
    <w:p w14:paraId="63FB2896" w14:textId="459478E2" w:rsidR="00146CCB" w:rsidRDefault="00146CCB" w:rsidP="00146CCB">
      <w:pPr>
        <w:widowControl/>
        <w:numPr>
          <w:ilvl w:val="0"/>
          <w:numId w:val="5"/>
        </w:numPr>
        <w:tabs>
          <w:tab w:val="num" w:pos="0"/>
        </w:tabs>
        <w:spacing w:line="360" w:lineRule="auto"/>
        <w:ind w:left="0" w:firstLine="1440"/>
        <w:rPr>
          <w:sz w:val="26"/>
          <w:szCs w:val="26"/>
        </w:rPr>
      </w:pPr>
      <w:r>
        <w:rPr>
          <w:sz w:val="26"/>
          <w:szCs w:val="26"/>
        </w:rPr>
        <w:t>That</w:t>
      </w:r>
      <w:r w:rsidR="00BB5C84">
        <w:rPr>
          <w:sz w:val="26"/>
          <w:szCs w:val="26"/>
        </w:rPr>
        <w:t xml:space="preserve"> this proceeding be marked</w:t>
      </w:r>
      <w:r>
        <w:rPr>
          <w:sz w:val="26"/>
          <w:szCs w:val="26"/>
        </w:rPr>
        <w:t xml:space="preserve"> closed.</w:t>
      </w:r>
    </w:p>
    <w:p w14:paraId="3550DDAE" w14:textId="24DA3983" w:rsidR="00146CCB" w:rsidRDefault="00146CCB" w:rsidP="00146CCB">
      <w:pPr>
        <w:keepNext/>
        <w:keepLines/>
        <w:widowControl/>
        <w:spacing w:line="360" w:lineRule="auto"/>
        <w:rPr>
          <w:sz w:val="26"/>
          <w:szCs w:val="26"/>
        </w:rPr>
      </w:pPr>
    </w:p>
    <w:p w14:paraId="3BD1A640" w14:textId="2F62FFD4" w:rsidR="001F38B7" w:rsidRPr="002262C4" w:rsidRDefault="009E6A45" w:rsidP="001F38B7">
      <w:pPr>
        <w:keepNext/>
        <w:keepLines/>
        <w:widowControl/>
        <w:tabs>
          <w:tab w:val="left" w:pos="-720"/>
        </w:tabs>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77EE5BF8" wp14:editId="7FAF1D03">
            <wp:simplePos x="0" y="0"/>
            <wp:positionH relativeFrom="column">
              <wp:posOffset>3009900</wp:posOffset>
            </wp:positionH>
            <wp:positionV relativeFrom="paragraph">
              <wp:posOffset>121285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1F38B7" w:rsidRPr="002262C4">
        <w:rPr>
          <w:b/>
          <w:sz w:val="26"/>
          <w:szCs w:val="26"/>
        </w:rPr>
        <w:t>BY THE COMMISSION,</w:t>
      </w:r>
    </w:p>
    <w:p w14:paraId="74E3CAB3" w14:textId="2E2F3886" w:rsidR="001F38B7" w:rsidRPr="002262C4" w:rsidRDefault="001F38B7" w:rsidP="001F38B7">
      <w:pPr>
        <w:keepNext/>
        <w:keepLines/>
        <w:widowControl/>
        <w:tabs>
          <w:tab w:val="left" w:pos="-720"/>
        </w:tabs>
        <w:rPr>
          <w:sz w:val="26"/>
          <w:szCs w:val="26"/>
        </w:rPr>
      </w:pPr>
    </w:p>
    <w:p w14:paraId="61E432FB" w14:textId="00108772" w:rsidR="001F38B7" w:rsidRDefault="001F38B7" w:rsidP="001F38B7">
      <w:pPr>
        <w:keepNext/>
        <w:keepLines/>
        <w:widowControl/>
        <w:tabs>
          <w:tab w:val="left" w:pos="-720"/>
        </w:tabs>
        <w:rPr>
          <w:sz w:val="26"/>
          <w:szCs w:val="26"/>
        </w:rPr>
      </w:pPr>
    </w:p>
    <w:p w14:paraId="09C86AFA" w14:textId="347CB61B" w:rsidR="00BB5C84" w:rsidRPr="002262C4" w:rsidRDefault="009E6A45" w:rsidP="009E6A45">
      <w:pPr>
        <w:keepNext/>
        <w:keepLines/>
        <w:widowControl/>
        <w:tabs>
          <w:tab w:val="left" w:pos="-720"/>
          <w:tab w:val="left" w:pos="5445"/>
        </w:tabs>
        <w:rPr>
          <w:sz w:val="26"/>
          <w:szCs w:val="26"/>
        </w:rPr>
      </w:pPr>
      <w:r>
        <w:rPr>
          <w:sz w:val="26"/>
          <w:szCs w:val="26"/>
        </w:rPr>
        <w:tab/>
      </w:r>
    </w:p>
    <w:p w14:paraId="0A84AE10" w14:textId="77777777" w:rsidR="001F38B7" w:rsidRPr="002262C4" w:rsidRDefault="001F38B7" w:rsidP="001F38B7">
      <w:pPr>
        <w:keepNext/>
        <w:keepLines/>
        <w:widowControl/>
        <w:tabs>
          <w:tab w:val="left" w:pos="-720"/>
        </w:tabs>
        <w:rPr>
          <w:sz w:val="26"/>
          <w:szCs w:val="26"/>
        </w:rPr>
      </w:pPr>
    </w:p>
    <w:p w14:paraId="1F165E5A" w14:textId="77777777" w:rsidR="001F38B7" w:rsidRPr="002262C4" w:rsidRDefault="001F38B7" w:rsidP="001F38B7">
      <w:pPr>
        <w:keepNext/>
        <w:keepLines/>
        <w:widowControl/>
        <w:tabs>
          <w:tab w:val="left" w:pos="-720"/>
        </w:tabs>
        <w:ind w:firstLine="5040"/>
        <w:rPr>
          <w:b/>
          <w:sz w:val="26"/>
          <w:szCs w:val="26"/>
        </w:rPr>
      </w:pPr>
      <w:r w:rsidRPr="002262C4">
        <w:rPr>
          <w:sz w:val="26"/>
          <w:szCs w:val="26"/>
        </w:rPr>
        <w:t>Rosemary Chiavetta</w:t>
      </w:r>
    </w:p>
    <w:p w14:paraId="382E6190" w14:textId="77777777" w:rsidR="001F38B7" w:rsidRPr="002262C4" w:rsidRDefault="001F38B7" w:rsidP="001F38B7">
      <w:pPr>
        <w:keepNext/>
        <w:keepLines/>
        <w:widowControl/>
        <w:tabs>
          <w:tab w:val="left" w:pos="-720"/>
        </w:tabs>
        <w:ind w:firstLine="5040"/>
        <w:rPr>
          <w:sz w:val="26"/>
          <w:szCs w:val="26"/>
        </w:rPr>
      </w:pPr>
      <w:r w:rsidRPr="002262C4">
        <w:rPr>
          <w:sz w:val="26"/>
          <w:szCs w:val="26"/>
        </w:rPr>
        <w:t>Secretary</w:t>
      </w:r>
    </w:p>
    <w:p w14:paraId="666193FF" w14:textId="77777777" w:rsidR="001F38B7" w:rsidRPr="002262C4" w:rsidRDefault="001F38B7" w:rsidP="001F38B7">
      <w:pPr>
        <w:keepNext/>
        <w:keepLines/>
        <w:widowControl/>
        <w:tabs>
          <w:tab w:val="left" w:pos="-720"/>
        </w:tabs>
        <w:rPr>
          <w:sz w:val="26"/>
          <w:szCs w:val="26"/>
        </w:rPr>
      </w:pPr>
    </w:p>
    <w:p w14:paraId="487790CD" w14:textId="77777777" w:rsidR="001F38B7" w:rsidRPr="002262C4" w:rsidRDefault="001F38B7" w:rsidP="001F38B7">
      <w:pPr>
        <w:keepNext/>
        <w:keepLines/>
        <w:widowControl/>
        <w:tabs>
          <w:tab w:val="left" w:pos="-720"/>
        </w:tabs>
        <w:rPr>
          <w:sz w:val="26"/>
          <w:szCs w:val="26"/>
        </w:rPr>
      </w:pPr>
      <w:r w:rsidRPr="002262C4">
        <w:rPr>
          <w:sz w:val="26"/>
          <w:szCs w:val="26"/>
        </w:rPr>
        <w:t>(SEAL)</w:t>
      </w:r>
    </w:p>
    <w:p w14:paraId="2DFAE948" w14:textId="77777777" w:rsidR="001F38B7" w:rsidRPr="002262C4" w:rsidRDefault="001F38B7" w:rsidP="001F38B7">
      <w:pPr>
        <w:keepNext/>
        <w:keepLines/>
        <w:widowControl/>
        <w:tabs>
          <w:tab w:val="left" w:pos="-720"/>
        </w:tabs>
        <w:rPr>
          <w:sz w:val="26"/>
          <w:szCs w:val="26"/>
        </w:rPr>
      </w:pPr>
    </w:p>
    <w:p w14:paraId="0DD43CB6" w14:textId="6D951B84" w:rsidR="001F38B7" w:rsidRPr="002262C4" w:rsidRDefault="001F38B7" w:rsidP="001F38B7">
      <w:pPr>
        <w:keepNext/>
        <w:keepLines/>
        <w:widowControl/>
        <w:tabs>
          <w:tab w:val="left" w:pos="-720"/>
        </w:tabs>
        <w:rPr>
          <w:sz w:val="26"/>
          <w:szCs w:val="26"/>
        </w:rPr>
      </w:pPr>
      <w:r w:rsidRPr="002262C4">
        <w:rPr>
          <w:sz w:val="26"/>
          <w:szCs w:val="26"/>
        </w:rPr>
        <w:t xml:space="preserve">ORDER ADOPTED: </w:t>
      </w:r>
      <w:r w:rsidR="00AD7439">
        <w:rPr>
          <w:sz w:val="26"/>
          <w:szCs w:val="26"/>
        </w:rPr>
        <w:t>October 3</w:t>
      </w:r>
      <w:r w:rsidRPr="002262C4">
        <w:rPr>
          <w:sz w:val="26"/>
          <w:szCs w:val="26"/>
        </w:rPr>
        <w:t>, 201</w:t>
      </w:r>
      <w:r w:rsidR="00146CCB">
        <w:rPr>
          <w:sz w:val="26"/>
          <w:szCs w:val="26"/>
        </w:rPr>
        <w:t>9</w:t>
      </w:r>
    </w:p>
    <w:p w14:paraId="2229C585" w14:textId="77777777" w:rsidR="001F38B7" w:rsidRPr="002262C4" w:rsidRDefault="001F38B7" w:rsidP="001F38B7">
      <w:pPr>
        <w:keepNext/>
        <w:keepLines/>
        <w:tabs>
          <w:tab w:val="left" w:pos="-720"/>
        </w:tabs>
        <w:rPr>
          <w:sz w:val="26"/>
          <w:szCs w:val="26"/>
        </w:rPr>
      </w:pPr>
    </w:p>
    <w:p w14:paraId="378B4A05" w14:textId="171B1092" w:rsidR="001F38B7" w:rsidRPr="002262C4" w:rsidRDefault="001F38B7" w:rsidP="001F38B7">
      <w:pPr>
        <w:keepNext/>
        <w:keepLines/>
        <w:tabs>
          <w:tab w:val="left" w:pos="-720"/>
        </w:tabs>
        <w:rPr>
          <w:sz w:val="26"/>
          <w:szCs w:val="26"/>
        </w:rPr>
      </w:pPr>
      <w:r w:rsidRPr="002262C4">
        <w:rPr>
          <w:sz w:val="26"/>
          <w:szCs w:val="26"/>
        </w:rPr>
        <w:t xml:space="preserve">ORDER ENTERED:  </w:t>
      </w:r>
      <w:r w:rsidR="009E6A45">
        <w:rPr>
          <w:sz w:val="26"/>
          <w:szCs w:val="26"/>
        </w:rPr>
        <w:t>October 3, 2019</w:t>
      </w:r>
    </w:p>
    <w:p w14:paraId="10CCF3C7" w14:textId="77777777" w:rsidR="00A3095E" w:rsidRDefault="00A3095E" w:rsidP="00027CB5">
      <w:pPr>
        <w:widowControl/>
        <w:spacing w:line="360" w:lineRule="auto"/>
        <w:ind w:firstLine="1440"/>
        <w:rPr>
          <w:sz w:val="26"/>
          <w:szCs w:val="26"/>
        </w:rPr>
      </w:pPr>
    </w:p>
    <w:sectPr w:rsidR="00A3095E" w:rsidSect="00C0518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CE2B2" w14:textId="77777777" w:rsidR="00286790" w:rsidRDefault="00286790" w:rsidP="001F0176">
      <w:r>
        <w:separator/>
      </w:r>
    </w:p>
  </w:endnote>
  <w:endnote w:type="continuationSeparator" w:id="0">
    <w:p w14:paraId="4946C401" w14:textId="77777777" w:rsidR="00286790" w:rsidRDefault="00286790" w:rsidP="001F0176">
      <w:r>
        <w:continuationSeparator/>
      </w:r>
    </w:p>
  </w:endnote>
  <w:endnote w:type="continuationNotice" w:id="1">
    <w:p w14:paraId="61D4CC42" w14:textId="77777777" w:rsidR="00286790" w:rsidRDefault="00286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64548" w14:textId="77777777" w:rsidR="003042F3" w:rsidRDefault="00304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sz w:val="26"/>
        <w:szCs w:val="26"/>
      </w:rPr>
    </w:sdtEndPr>
    <w:sdtContent>
      <w:p w14:paraId="38372D20" w14:textId="117A7E11" w:rsidR="006A462D" w:rsidRPr="003042F3" w:rsidRDefault="006A462D">
        <w:pPr>
          <w:pStyle w:val="Footer"/>
          <w:jc w:val="center"/>
          <w:rPr>
            <w:sz w:val="26"/>
            <w:szCs w:val="26"/>
          </w:rPr>
        </w:pPr>
        <w:r w:rsidRPr="003042F3">
          <w:rPr>
            <w:sz w:val="26"/>
            <w:szCs w:val="26"/>
          </w:rPr>
          <w:fldChar w:fldCharType="begin"/>
        </w:r>
        <w:r w:rsidRPr="003042F3">
          <w:rPr>
            <w:sz w:val="26"/>
            <w:szCs w:val="26"/>
          </w:rPr>
          <w:instrText xml:space="preserve"> PAGE   \* MERGEFORMAT </w:instrText>
        </w:r>
        <w:r w:rsidRPr="003042F3">
          <w:rPr>
            <w:sz w:val="26"/>
            <w:szCs w:val="26"/>
          </w:rPr>
          <w:fldChar w:fldCharType="separate"/>
        </w:r>
        <w:r w:rsidR="00745D1A" w:rsidRPr="003042F3">
          <w:rPr>
            <w:noProof/>
            <w:sz w:val="26"/>
            <w:szCs w:val="26"/>
          </w:rPr>
          <w:t>18</w:t>
        </w:r>
        <w:r w:rsidRPr="003042F3">
          <w:rPr>
            <w:noProof/>
            <w:sz w:val="26"/>
            <w:szCs w:val="26"/>
          </w:rPr>
          <w:fldChar w:fldCharType="end"/>
        </w:r>
      </w:p>
    </w:sdtContent>
  </w:sdt>
  <w:p w14:paraId="37CAEF41" w14:textId="77777777" w:rsidR="006A462D" w:rsidRDefault="006A4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A66B2" w14:textId="77777777" w:rsidR="003042F3" w:rsidRDefault="00304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040F2" w14:textId="77777777" w:rsidR="00286790" w:rsidRDefault="00286790" w:rsidP="001F0176">
      <w:r>
        <w:separator/>
      </w:r>
    </w:p>
  </w:footnote>
  <w:footnote w:type="continuationSeparator" w:id="0">
    <w:p w14:paraId="5179F07C" w14:textId="77777777" w:rsidR="00286790" w:rsidRDefault="00286790" w:rsidP="001F0176">
      <w:r>
        <w:continuationSeparator/>
      </w:r>
    </w:p>
  </w:footnote>
  <w:footnote w:type="continuationNotice" w:id="1">
    <w:p w14:paraId="2F1D592A" w14:textId="77777777" w:rsidR="00286790" w:rsidRDefault="00286790"/>
  </w:footnote>
  <w:footnote w:id="2">
    <w:p w14:paraId="166246C4" w14:textId="5BFE6A5F" w:rsidR="000F38C5" w:rsidRPr="000F38C5" w:rsidRDefault="000F38C5">
      <w:pPr>
        <w:pStyle w:val="FootnoteText"/>
        <w:rPr>
          <w:sz w:val="26"/>
          <w:szCs w:val="26"/>
        </w:rPr>
      </w:pPr>
      <w:r>
        <w:tab/>
      </w:r>
      <w:r w:rsidRPr="000F38C5">
        <w:rPr>
          <w:rStyle w:val="FootnoteReference"/>
          <w:sz w:val="26"/>
          <w:szCs w:val="26"/>
        </w:rPr>
        <w:footnoteRef/>
      </w:r>
      <w:r w:rsidRPr="000F38C5">
        <w:rPr>
          <w:sz w:val="26"/>
          <w:szCs w:val="26"/>
        </w:rPr>
        <w:t xml:space="preserve">   </w:t>
      </w:r>
      <w:r w:rsidRPr="000F38C5">
        <w:rPr>
          <w:sz w:val="26"/>
          <w:szCs w:val="26"/>
        </w:rPr>
        <w:tab/>
        <w:t>The Complainants’ Exceptions include a lengthy “Preamble”, forty-one numbered paragraphs, and several attachments.  The numbered paragraphs do not correspond to a finding o</w:t>
      </w:r>
      <w:r w:rsidR="008C7941">
        <w:rPr>
          <w:sz w:val="26"/>
          <w:szCs w:val="26"/>
        </w:rPr>
        <w:t>f</w:t>
      </w:r>
      <w:r w:rsidRPr="000F38C5">
        <w:rPr>
          <w:sz w:val="26"/>
          <w:szCs w:val="26"/>
        </w:rPr>
        <w:t xml:space="preserve"> fact or conclusion of law.  The Exceptions include extensive extra-record materials.  Pursuant to our Regulations, each e</w:t>
      </w:r>
      <w:r>
        <w:rPr>
          <w:sz w:val="26"/>
          <w:szCs w:val="26"/>
        </w:rPr>
        <w:t>x</w:t>
      </w:r>
      <w:r w:rsidRPr="000F38C5">
        <w:rPr>
          <w:sz w:val="26"/>
          <w:szCs w:val="26"/>
        </w:rPr>
        <w:t xml:space="preserve">ception must be numbered and identify the finding of fact or conclusion of law to which exception is taken and cite relevant pages of the decision.  52 Pa. Code § 5.533(b).  </w:t>
      </w:r>
      <w:r>
        <w:rPr>
          <w:sz w:val="26"/>
          <w:szCs w:val="26"/>
        </w:rPr>
        <w:t xml:space="preserve">We will accept the Exceptions, as filed, pursuant to 52 Pa. Code § 1.2(a), because the Complainants are not represented by legal counsel in this proceeding </w:t>
      </w:r>
      <w:r w:rsidR="00A52C11">
        <w:rPr>
          <w:sz w:val="26"/>
          <w:szCs w:val="26"/>
        </w:rPr>
        <w:t xml:space="preserve">and 52 Pa. Code § 1.2(a) requires a liberal construction of our Regulations to secure the just, speedy, and inexpensive determination of every action or proceeding to which they are applicable. </w:t>
      </w:r>
      <w:r>
        <w:rPr>
          <w:sz w:val="26"/>
          <w:szCs w:val="26"/>
        </w:rPr>
        <w:t xml:space="preserve"> </w:t>
      </w:r>
      <w:r w:rsidR="00B9769C">
        <w:rPr>
          <w:sz w:val="26"/>
          <w:szCs w:val="26"/>
        </w:rPr>
        <w:t>However, w</w:t>
      </w:r>
      <w:r w:rsidR="00EB1BC8" w:rsidRPr="000F38C5">
        <w:rPr>
          <w:sz w:val="26"/>
          <w:szCs w:val="26"/>
        </w:rPr>
        <w:t xml:space="preserve">e will not </w:t>
      </w:r>
      <w:r w:rsidR="00B9769C">
        <w:rPr>
          <w:sz w:val="26"/>
          <w:szCs w:val="26"/>
        </w:rPr>
        <w:t>consider</w:t>
      </w:r>
      <w:r w:rsidR="00EB1BC8" w:rsidRPr="000F38C5">
        <w:rPr>
          <w:sz w:val="26"/>
          <w:szCs w:val="26"/>
        </w:rPr>
        <w:t xml:space="preserve"> any extra-record materials.  </w:t>
      </w:r>
      <w:r>
        <w:rPr>
          <w:sz w:val="26"/>
          <w:szCs w:val="26"/>
        </w:rPr>
        <w:t xml:space="preserve"> </w:t>
      </w:r>
      <w:r w:rsidRPr="000F38C5">
        <w:rPr>
          <w:sz w:val="26"/>
          <w:szCs w:val="26"/>
        </w:rPr>
        <w:t xml:space="preserve">    </w:t>
      </w:r>
    </w:p>
  </w:footnote>
  <w:footnote w:id="3">
    <w:p w14:paraId="380E94DE" w14:textId="0B60C1A4" w:rsidR="000616F4" w:rsidRDefault="000616F4" w:rsidP="004B55D3">
      <w:pPr>
        <w:pStyle w:val="FootnoteText"/>
        <w:keepNext/>
        <w:keepLines/>
        <w:widowControl/>
        <w:ind w:firstLine="720"/>
      </w:pPr>
      <w:r>
        <w:rPr>
          <w:rStyle w:val="FootnoteReference"/>
        </w:rPr>
        <w:footnoteRef/>
      </w:r>
      <w:r>
        <w:t xml:space="preserve"> </w:t>
      </w:r>
      <w:r>
        <w:rPr>
          <w:color w:val="000000" w:themeColor="text1"/>
          <w:sz w:val="26"/>
        </w:rPr>
        <w:tab/>
      </w:r>
      <w:r w:rsidRPr="00CB4BFA">
        <w:rPr>
          <w:i/>
          <w:color w:val="000000" w:themeColor="text1"/>
          <w:sz w:val="26"/>
          <w:szCs w:val="26"/>
        </w:rPr>
        <w:t>See Jo Anna Warren Williamson v. Duquesne Light</w:t>
      </w:r>
      <w:r w:rsidRPr="00CB4BFA">
        <w:rPr>
          <w:color w:val="000000" w:themeColor="text1"/>
          <w:sz w:val="26"/>
          <w:szCs w:val="26"/>
        </w:rPr>
        <w:t xml:space="preserve"> </w:t>
      </w:r>
      <w:r w:rsidRPr="00CB4BFA">
        <w:rPr>
          <w:i/>
          <w:color w:val="000000" w:themeColor="text1"/>
          <w:sz w:val="26"/>
          <w:szCs w:val="26"/>
        </w:rPr>
        <w:t>Company</w:t>
      </w:r>
      <w:r w:rsidRPr="00CB4BFA">
        <w:rPr>
          <w:color w:val="000000" w:themeColor="text1"/>
          <w:sz w:val="26"/>
          <w:szCs w:val="26"/>
        </w:rPr>
        <w:t>, Docket No.</w:t>
      </w:r>
      <w:r w:rsidR="00BF7AC0">
        <w:rPr>
          <w:color w:val="000000" w:themeColor="text1"/>
          <w:sz w:val="26"/>
          <w:szCs w:val="26"/>
        </w:rPr>
        <w:t> </w:t>
      </w:r>
      <w:r w:rsidRPr="00CB4BFA">
        <w:rPr>
          <w:color w:val="000000" w:themeColor="text1"/>
          <w:sz w:val="26"/>
          <w:szCs w:val="26"/>
        </w:rPr>
        <w:t>C-2009-2138578 (Opinion and Order entered February 10, 2011)</w:t>
      </w:r>
      <w:r>
        <w:rPr>
          <w:color w:val="000000" w:themeColor="text1"/>
          <w:sz w:val="26"/>
          <w:szCs w:val="26"/>
        </w:rPr>
        <w:t>(“</w:t>
      </w:r>
      <w:r>
        <w:rPr>
          <w:sz w:val="26"/>
        </w:rPr>
        <w:t>[T]he admission of evidence is generally a matter within the sound discretion of the ALJ, and the ALJ’s rulings thereon will not be reversed in the absence of a clear abuse of discretion or error of law.”)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21678" w14:textId="77777777" w:rsidR="003042F3" w:rsidRDefault="00304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4DB2" w14:textId="77777777" w:rsidR="003042F3" w:rsidRDefault="003042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4C383" w14:textId="77777777" w:rsidR="003042F3" w:rsidRDefault="00304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38FB"/>
    <w:rsid w:val="00005FD6"/>
    <w:rsid w:val="00007A6C"/>
    <w:rsid w:val="00014C3D"/>
    <w:rsid w:val="000207EC"/>
    <w:rsid w:val="00027CB5"/>
    <w:rsid w:val="0003143A"/>
    <w:rsid w:val="00032C88"/>
    <w:rsid w:val="0003317C"/>
    <w:rsid w:val="00036A14"/>
    <w:rsid w:val="0004138C"/>
    <w:rsid w:val="000533D7"/>
    <w:rsid w:val="000616F4"/>
    <w:rsid w:val="00063902"/>
    <w:rsid w:val="00065A0A"/>
    <w:rsid w:val="00066646"/>
    <w:rsid w:val="00085FF5"/>
    <w:rsid w:val="00086F68"/>
    <w:rsid w:val="00092378"/>
    <w:rsid w:val="000979F8"/>
    <w:rsid w:val="00097FA5"/>
    <w:rsid w:val="000A16A9"/>
    <w:rsid w:val="000B2EC7"/>
    <w:rsid w:val="000B7A70"/>
    <w:rsid w:val="000C2BA1"/>
    <w:rsid w:val="000C4E9F"/>
    <w:rsid w:val="000D29AD"/>
    <w:rsid w:val="000D3509"/>
    <w:rsid w:val="000D3CB7"/>
    <w:rsid w:val="000D6F39"/>
    <w:rsid w:val="000E29B9"/>
    <w:rsid w:val="000E513A"/>
    <w:rsid w:val="000E666E"/>
    <w:rsid w:val="000F00D1"/>
    <w:rsid w:val="000F38C5"/>
    <w:rsid w:val="0010011C"/>
    <w:rsid w:val="001008F1"/>
    <w:rsid w:val="00104BBD"/>
    <w:rsid w:val="0010796B"/>
    <w:rsid w:val="00126A0E"/>
    <w:rsid w:val="00126C9D"/>
    <w:rsid w:val="0012749A"/>
    <w:rsid w:val="001277CD"/>
    <w:rsid w:val="001307EC"/>
    <w:rsid w:val="00140ABF"/>
    <w:rsid w:val="0014180D"/>
    <w:rsid w:val="00146CCB"/>
    <w:rsid w:val="001559FC"/>
    <w:rsid w:val="001565C8"/>
    <w:rsid w:val="00173840"/>
    <w:rsid w:val="00174AC1"/>
    <w:rsid w:val="00180FE2"/>
    <w:rsid w:val="0018300A"/>
    <w:rsid w:val="00184694"/>
    <w:rsid w:val="0018484A"/>
    <w:rsid w:val="00194052"/>
    <w:rsid w:val="001A048C"/>
    <w:rsid w:val="001C6776"/>
    <w:rsid w:val="001C75C3"/>
    <w:rsid w:val="001D5644"/>
    <w:rsid w:val="001E4F37"/>
    <w:rsid w:val="001F0176"/>
    <w:rsid w:val="001F3658"/>
    <w:rsid w:val="001F38B7"/>
    <w:rsid w:val="001F3A63"/>
    <w:rsid w:val="00202574"/>
    <w:rsid w:val="0020490A"/>
    <w:rsid w:val="00205281"/>
    <w:rsid w:val="00205577"/>
    <w:rsid w:val="00205B68"/>
    <w:rsid w:val="00210277"/>
    <w:rsid w:val="00211F86"/>
    <w:rsid w:val="002332D7"/>
    <w:rsid w:val="00233498"/>
    <w:rsid w:val="00241EA2"/>
    <w:rsid w:val="00247F65"/>
    <w:rsid w:val="0025495F"/>
    <w:rsid w:val="00270861"/>
    <w:rsid w:val="00271950"/>
    <w:rsid w:val="00273868"/>
    <w:rsid w:val="0027593A"/>
    <w:rsid w:val="00281937"/>
    <w:rsid w:val="00281B04"/>
    <w:rsid w:val="00286790"/>
    <w:rsid w:val="0028797C"/>
    <w:rsid w:val="00290532"/>
    <w:rsid w:val="00290EE6"/>
    <w:rsid w:val="00293120"/>
    <w:rsid w:val="002937C9"/>
    <w:rsid w:val="002A1852"/>
    <w:rsid w:val="002A5127"/>
    <w:rsid w:val="002A7FFC"/>
    <w:rsid w:val="002B1339"/>
    <w:rsid w:val="002B1A07"/>
    <w:rsid w:val="002B2C4A"/>
    <w:rsid w:val="002C656D"/>
    <w:rsid w:val="002D24F0"/>
    <w:rsid w:val="002D2BEB"/>
    <w:rsid w:val="002D396E"/>
    <w:rsid w:val="002D3A26"/>
    <w:rsid w:val="002E4A9E"/>
    <w:rsid w:val="002F2A52"/>
    <w:rsid w:val="002F63AB"/>
    <w:rsid w:val="002F64C8"/>
    <w:rsid w:val="003042F3"/>
    <w:rsid w:val="003118C8"/>
    <w:rsid w:val="003136C0"/>
    <w:rsid w:val="00316620"/>
    <w:rsid w:val="003265F5"/>
    <w:rsid w:val="00333F1C"/>
    <w:rsid w:val="0033797C"/>
    <w:rsid w:val="003400E1"/>
    <w:rsid w:val="00340D38"/>
    <w:rsid w:val="0034131C"/>
    <w:rsid w:val="0034175E"/>
    <w:rsid w:val="00350470"/>
    <w:rsid w:val="0035084A"/>
    <w:rsid w:val="00351D02"/>
    <w:rsid w:val="00357B29"/>
    <w:rsid w:val="003611E6"/>
    <w:rsid w:val="003633ED"/>
    <w:rsid w:val="003731DD"/>
    <w:rsid w:val="00381AEC"/>
    <w:rsid w:val="00390284"/>
    <w:rsid w:val="003903B0"/>
    <w:rsid w:val="00391B1A"/>
    <w:rsid w:val="0039367E"/>
    <w:rsid w:val="0039748A"/>
    <w:rsid w:val="00397869"/>
    <w:rsid w:val="003A58E5"/>
    <w:rsid w:val="003B152C"/>
    <w:rsid w:val="003B53E7"/>
    <w:rsid w:val="003C5DFE"/>
    <w:rsid w:val="003C7BA4"/>
    <w:rsid w:val="003D4693"/>
    <w:rsid w:val="003D5C5F"/>
    <w:rsid w:val="003D666E"/>
    <w:rsid w:val="003D6E8E"/>
    <w:rsid w:val="003E0D4E"/>
    <w:rsid w:val="003E4E5F"/>
    <w:rsid w:val="003E5039"/>
    <w:rsid w:val="003F2439"/>
    <w:rsid w:val="0040009E"/>
    <w:rsid w:val="00400B66"/>
    <w:rsid w:val="0040264A"/>
    <w:rsid w:val="00403AB1"/>
    <w:rsid w:val="0041520A"/>
    <w:rsid w:val="00420CFB"/>
    <w:rsid w:val="0042160A"/>
    <w:rsid w:val="004246A3"/>
    <w:rsid w:val="00427225"/>
    <w:rsid w:val="00430883"/>
    <w:rsid w:val="004354A4"/>
    <w:rsid w:val="00440D3C"/>
    <w:rsid w:val="0044122F"/>
    <w:rsid w:val="00457BEE"/>
    <w:rsid w:val="004668D3"/>
    <w:rsid w:val="00472263"/>
    <w:rsid w:val="00475A4B"/>
    <w:rsid w:val="0047617A"/>
    <w:rsid w:val="00482331"/>
    <w:rsid w:val="00483B8C"/>
    <w:rsid w:val="00491EAC"/>
    <w:rsid w:val="00492840"/>
    <w:rsid w:val="004938DF"/>
    <w:rsid w:val="004A1A86"/>
    <w:rsid w:val="004A28A4"/>
    <w:rsid w:val="004A2C4A"/>
    <w:rsid w:val="004A380F"/>
    <w:rsid w:val="004A7365"/>
    <w:rsid w:val="004A74EC"/>
    <w:rsid w:val="004B43D1"/>
    <w:rsid w:val="004B55D3"/>
    <w:rsid w:val="004B6D0C"/>
    <w:rsid w:val="004C4510"/>
    <w:rsid w:val="004D3F4C"/>
    <w:rsid w:val="004E2673"/>
    <w:rsid w:val="004F3AD9"/>
    <w:rsid w:val="00501485"/>
    <w:rsid w:val="00506398"/>
    <w:rsid w:val="00506F43"/>
    <w:rsid w:val="00507145"/>
    <w:rsid w:val="00507480"/>
    <w:rsid w:val="00515E22"/>
    <w:rsid w:val="005164B8"/>
    <w:rsid w:val="0052081D"/>
    <w:rsid w:val="0052333F"/>
    <w:rsid w:val="005278A5"/>
    <w:rsid w:val="00531DA7"/>
    <w:rsid w:val="00532462"/>
    <w:rsid w:val="00552636"/>
    <w:rsid w:val="00564F2E"/>
    <w:rsid w:val="005650B7"/>
    <w:rsid w:val="00571E2D"/>
    <w:rsid w:val="00573C95"/>
    <w:rsid w:val="00577194"/>
    <w:rsid w:val="005814A1"/>
    <w:rsid w:val="005926C7"/>
    <w:rsid w:val="005A083F"/>
    <w:rsid w:val="005A4E44"/>
    <w:rsid w:val="005A5939"/>
    <w:rsid w:val="005B46CD"/>
    <w:rsid w:val="005B6415"/>
    <w:rsid w:val="005C0F83"/>
    <w:rsid w:val="005C50A1"/>
    <w:rsid w:val="005D29BB"/>
    <w:rsid w:val="005D6470"/>
    <w:rsid w:val="005E10A3"/>
    <w:rsid w:val="005E3BE5"/>
    <w:rsid w:val="005E3DCA"/>
    <w:rsid w:val="005F72CA"/>
    <w:rsid w:val="005F76BA"/>
    <w:rsid w:val="005F7FEB"/>
    <w:rsid w:val="00601293"/>
    <w:rsid w:val="00603C36"/>
    <w:rsid w:val="00606353"/>
    <w:rsid w:val="00610C8A"/>
    <w:rsid w:val="006126D4"/>
    <w:rsid w:val="00613F68"/>
    <w:rsid w:val="00616C44"/>
    <w:rsid w:val="006262F2"/>
    <w:rsid w:val="00626B80"/>
    <w:rsid w:val="00626BFB"/>
    <w:rsid w:val="0063586A"/>
    <w:rsid w:val="00641757"/>
    <w:rsid w:val="00646A14"/>
    <w:rsid w:val="006513C4"/>
    <w:rsid w:val="00654C97"/>
    <w:rsid w:val="0065674A"/>
    <w:rsid w:val="006604AB"/>
    <w:rsid w:val="0066095F"/>
    <w:rsid w:val="00661AA5"/>
    <w:rsid w:val="00674E8E"/>
    <w:rsid w:val="00681453"/>
    <w:rsid w:val="00691948"/>
    <w:rsid w:val="006925A0"/>
    <w:rsid w:val="00694569"/>
    <w:rsid w:val="0069543F"/>
    <w:rsid w:val="006A1D9A"/>
    <w:rsid w:val="006A1E41"/>
    <w:rsid w:val="006A462D"/>
    <w:rsid w:val="006B0210"/>
    <w:rsid w:val="006B3DC3"/>
    <w:rsid w:val="006B3E50"/>
    <w:rsid w:val="006B6D74"/>
    <w:rsid w:val="006C5C0E"/>
    <w:rsid w:val="006D4304"/>
    <w:rsid w:val="006D5B1B"/>
    <w:rsid w:val="006D5BF5"/>
    <w:rsid w:val="006E1783"/>
    <w:rsid w:val="006E35F5"/>
    <w:rsid w:val="006E4BEF"/>
    <w:rsid w:val="007004CC"/>
    <w:rsid w:val="007021E9"/>
    <w:rsid w:val="00703797"/>
    <w:rsid w:val="00710EA4"/>
    <w:rsid w:val="00713E1E"/>
    <w:rsid w:val="0071475D"/>
    <w:rsid w:val="00715D74"/>
    <w:rsid w:val="00721606"/>
    <w:rsid w:val="00733B3A"/>
    <w:rsid w:val="00733FBF"/>
    <w:rsid w:val="00740BEB"/>
    <w:rsid w:val="00744816"/>
    <w:rsid w:val="00745D1A"/>
    <w:rsid w:val="00747261"/>
    <w:rsid w:val="00753AEA"/>
    <w:rsid w:val="00753DF4"/>
    <w:rsid w:val="007555FF"/>
    <w:rsid w:val="00765807"/>
    <w:rsid w:val="00773DD1"/>
    <w:rsid w:val="007766F9"/>
    <w:rsid w:val="00783660"/>
    <w:rsid w:val="007868AD"/>
    <w:rsid w:val="00796CDF"/>
    <w:rsid w:val="007A3AEC"/>
    <w:rsid w:val="007A6DFE"/>
    <w:rsid w:val="007A786B"/>
    <w:rsid w:val="007B024B"/>
    <w:rsid w:val="007C2014"/>
    <w:rsid w:val="007C34EE"/>
    <w:rsid w:val="007C4AFE"/>
    <w:rsid w:val="007D6CE4"/>
    <w:rsid w:val="007E094B"/>
    <w:rsid w:val="007E1B73"/>
    <w:rsid w:val="007E5DE6"/>
    <w:rsid w:val="007E7197"/>
    <w:rsid w:val="007F587A"/>
    <w:rsid w:val="0080096B"/>
    <w:rsid w:val="008057C6"/>
    <w:rsid w:val="00812686"/>
    <w:rsid w:val="00814423"/>
    <w:rsid w:val="008220F2"/>
    <w:rsid w:val="00832981"/>
    <w:rsid w:val="00834BD9"/>
    <w:rsid w:val="00834EB8"/>
    <w:rsid w:val="008412B0"/>
    <w:rsid w:val="00843622"/>
    <w:rsid w:val="0084527A"/>
    <w:rsid w:val="0084709A"/>
    <w:rsid w:val="008540FF"/>
    <w:rsid w:val="008558BF"/>
    <w:rsid w:val="00855DF5"/>
    <w:rsid w:val="00862389"/>
    <w:rsid w:val="0086312B"/>
    <w:rsid w:val="00867B31"/>
    <w:rsid w:val="008736B7"/>
    <w:rsid w:val="00873D97"/>
    <w:rsid w:val="00873F67"/>
    <w:rsid w:val="00877396"/>
    <w:rsid w:val="00882434"/>
    <w:rsid w:val="00885328"/>
    <w:rsid w:val="00885E00"/>
    <w:rsid w:val="00892371"/>
    <w:rsid w:val="0089265E"/>
    <w:rsid w:val="008A133C"/>
    <w:rsid w:val="008B17FA"/>
    <w:rsid w:val="008B26D7"/>
    <w:rsid w:val="008B6A7F"/>
    <w:rsid w:val="008C19C9"/>
    <w:rsid w:val="008C2C13"/>
    <w:rsid w:val="008C5AFE"/>
    <w:rsid w:val="008C7941"/>
    <w:rsid w:val="008D1D9B"/>
    <w:rsid w:val="008E06F7"/>
    <w:rsid w:val="008E453B"/>
    <w:rsid w:val="009010BF"/>
    <w:rsid w:val="00910F79"/>
    <w:rsid w:val="00911044"/>
    <w:rsid w:val="009115A4"/>
    <w:rsid w:val="00913D14"/>
    <w:rsid w:val="00921EF3"/>
    <w:rsid w:val="009269E8"/>
    <w:rsid w:val="00930C55"/>
    <w:rsid w:val="00931373"/>
    <w:rsid w:val="00944056"/>
    <w:rsid w:val="00944A3B"/>
    <w:rsid w:val="009466A3"/>
    <w:rsid w:val="00947BCC"/>
    <w:rsid w:val="00951129"/>
    <w:rsid w:val="009619E7"/>
    <w:rsid w:val="00964127"/>
    <w:rsid w:val="00966A49"/>
    <w:rsid w:val="00971A89"/>
    <w:rsid w:val="00973A82"/>
    <w:rsid w:val="00973BEC"/>
    <w:rsid w:val="009770F4"/>
    <w:rsid w:val="009915F0"/>
    <w:rsid w:val="009A106C"/>
    <w:rsid w:val="009A15B2"/>
    <w:rsid w:val="009A1607"/>
    <w:rsid w:val="009A226D"/>
    <w:rsid w:val="009A2724"/>
    <w:rsid w:val="009C0A32"/>
    <w:rsid w:val="009C5538"/>
    <w:rsid w:val="009D3139"/>
    <w:rsid w:val="009D61A3"/>
    <w:rsid w:val="009D7B90"/>
    <w:rsid w:val="009E20F8"/>
    <w:rsid w:val="009E6A45"/>
    <w:rsid w:val="009F01B9"/>
    <w:rsid w:val="009F0BCF"/>
    <w:rsid w:val="009F10EE"/>
    <w:rsid w:val="009F2EC6"/>
    <w:rsid w:val="00A05A19"/>
    <w:rsid w:val="00A14D17"/>
    <w:rsid w:val="00A1682B"/>
    <w:rsid w:val="00A3095E"/>
    <w:rsid w:val="00A31D5A"/>
    <w:rsid w:val="00A33402"/>
    <w:rsid w:val="00A34A4B"/>
    <w:rsid w:val="00A4385A"/>
    <w:rsid w:val="00A44D54"/>
    <w:rsid w:val="00A46686"/>
    <w:rsid w:val="00A52C11"/>
    <w:rsid w:val="00A544A7"/>
    <w:rsid w:val="00A62430"/>
    <w:rsid w:val="00A631F5"/>
    <w:rsid w:val="00A64097"/>
    <w:rsid w:val="00A72295"/>
    <w:rsid w:val="00A7505C"/>
    <w:rsid w:val="00A77404"/>
    <w:rsid w:val="00A92891"/>
    <w:rsid w:val="00A95023"/>
    <w:rsid w:val="00AA0B3E"/>
    <w:rsid w:val="00AA0DBD"/>
    <w:rsid w:val="00AA79BA"/>
    <w:rsid w:val="00AC201A"/>
    <w:rsid w:val="00AC2873"/>
    <w:rsid w:val="00AC3619"/>
    <w:rsid w:val="00AC446E"/>
    <w:rsid w:val="00AC4B41"/>
    <w:rsid w:val="00AC5EAF"/>
    <w:rsid w:val="00AC6661"/>
    <w:rsid w:val="00AC7B96"/>
    <w:rsid w:val="00AD7439"/>
    <w:rsid w:val="00AF1646"/>
    <w:rsid w:val="00B00105"/>
    <w:rsid w:val="00B04A04"/>
    <w:rsid w:val="00B058A1"/>
    <w:rsid w:val="00B05E9E"/>
    <w:rsid w:val="00B07A0B"/>
    <w:rsid w:val="00B10E89"/>
    <w:rsid w:val="00B10F54"/>
    <w:rsid w:val="00B17C9E"/>
    <w:rsid w:val="00B20EEF"/>
    <w:rsid w:val="00B21FDB"/>
    <w:rsid w:val="00B22B37"/>
    <w:rsid w:val="00B27D7F"/>
    <w:rsid w:val="00B408BF"/>
    <w:rsid w:val="00B46514"/>
    <w:rsid w:val="00B46AD4"/>
    <w:rsid w:val="00B5494B"/>
    <w:rsid w:val="00B5528E"/>
    <w:rsid w:val="00B55E0B"/>
    <w:rsid w:val="00B55E2B"/>
    <w:rsid w:val="00B60ED3"/>
    <w:rsid w:val="00B625F1"/>
    <w:rsid w:val="00B6589C"/>
    <w:rsid w:val="00B859E6"/>
    <w:rsid w:val="00B93BC3"/>
    <w:rsid w:val="00B946BC"/>
    <w:rsid w:val="00B94AED"/>
    <w:rsid w:val="00B9769C"/>
    <w:rsid w:val="00BA0B53"/>
    <w:rsid w:val="00BB169A"/>
    <w:rsid w:val="00BB5C84"/>
    <w:rsid w:val="00BC03F2"/>
    <w:rsid w:val="00BC3017"/>
    <w:rsid w:val="00BC43F2"/>
    <w:rsid w:val="00BC7D2F"/>
    <w:rsid w:val="00BD70D6"/>
    <w:rsid w:val="00BF238E"/>
    <w:rsid w:val="00BF23FC"/>
    <w:rsid w:val="00BF466E"/>
    <w:rsid w:val="00BF7AC0"/>
    <w:rsid w:val="00C0136D"/>
    <w:rsid w:val="00C04D45"/>
    <w:rsid w:val="00C05183"/>
    <w:rsid w:val="00C0785B"/>
    <w:rsid w:val="00C13274"/>
    <w:rsid w:val="00C15EDA"/>
    <w:rsid w:val="00C321B5"/>
    <w:rsid w:val="00C346EA"/>
    <w:rsid w:val="00C362B6"/>
    <w:rsid w:val="00C4384F"/>
    <w:rsid w:val="00C45FAF"/>
    <w:rsid w:val="00C52E47"/>
    <w:rsid w:val="00C53428"/>
    <w:rsid w:val="00C53D37"/>
    <w:rsid w:val="00C57A36"/>
    <w:rsid w:val="00C57D54"/>
    <w:rsid w:val="00C631FF"/>
    <w:rsid w:val="00C63A45"/>
    <w:rsid w:val="00C658C0"/>
    <w:rsid w:val="00C676AC"/>
    <w:rsid w:val="00C67EDA"/>
    <w:rsid w:val="00C84168"/>
    <w:rsid w:val="00C86EDF"/>
    <w:rsid w:val="00C9465A"/>
    <w:rsid w:val="00CA1440"/>
    <w:rsid w:val="00CA1BEF"/>
    <w:rsid w:val="00CA479C"/>
    <w:rsid w:val="00CA6C13"/>
    <w:rsid w:val="00CB43A5"/>
    <w:rsid w:val="00CC3584"/>
    <w:rsid w:val="00CC64ED"/>
    <w:rsid w:val="00CE421F"/>
    <w:rsid w:val="00CF3F20"/>
    <w:rsid w:val="00CF4933"/>
    <w:rsid w:val="00D00409"/>
    <w:rsid w:val="00D00480"/>
    <w:rsid w:val="00D02E86"/>
    <w:rsid w:val="00D13F6C"/>
    <w:rsid w:val="00D15AB1"/>
    <w:rsid w:val="00D217BD"/>
    <w:rsid w:val="00D22DF9"/>
    <w:rsid w:val="00D25039"/>
    <w:rsid w:val="00D328B8"/>
    <w:rsid w:val="00D45052"/>
    <w:rsid w:val="00D477ED"/>
    <w:rsid w:val="00D549A2"/>
    <w:rsid w:val="00D60404"/>
    <w:rsid w:val="00D62B18"/>
    <w:rsid w:val="00D65D1A"/>
    <w:rsid w:val="00D67BFD"/>
    <w:rsid w:val="00D74062"/>
    <w:rsid w:val="00D81BE7"/>
    <w:rsid w:val="00D83B4C"/>
    <w:rsid w:val="00D9277B"/>
    <w:rsid w:val="00D952C3"/>
    <w:rsid w:val="00DB65E9"/>
    <w:rsid w:val="00DD1F91"/>
    <w:rsid w:val="00DD59D8"/>
    <w:rsid w:val="00DD63DA"/>
    <w:rsid w:val="00DE12D6"/>
    <w:rsid w:val="00DE1903"/>
    <w:rsid w:val="00DE41F2"/>
    <w:rsid w:val="00DE6283"/>
    <w:rsid w:val="00DF3738"/>
    <w:rsid w:val="00E065A6"/>
    <w:rsid w:val="00E068AB"/>
    <w:rsid w:val="00E0717C"/>
    <w:rsid w:val="00E07340"/>
    <w:rsid w:val="00E10E27"/>
    <w:rsid w:val="00E11FBD"/>
    <w:rsid w:val="00E177BA"/>
    <w:rsid w:val="00E205A7"/>
    <w:rsid w:val="00E22442"/>
    <w:rsid w:val="00E227EE"/>
    <w:rsid w:val="00E24439"/>
    <w:rsid w:val="00E2754B"/>
    <w:rsid w:val="00E31049"/>
    <w:rsid w:val="00E317AF"/>
    <w:rsid w:val="00E33E1F"/>
    <w:rsid w:val="00E4428D"/>
    <w:rsid w:val="00E50333"/>
    <w:rsid w:val="00E5102C"/>
    <w:rsid w:val="00E5437E"/>
    <w:rsid w:val="00E661CB"/>
    <w:rsid w:val="00E739F2"/>
    <w:rsid w:val="00E74F63"/>
    <w:rsid w:val="00E82CDF"/>
    <w:rsid w:val="00E84955"/>
    <w:rsid w:val="00E8586A"/>
    <w:rsid w:val="00E92AC8"/>
    <w:rsid w:val="00EB1BC8"/>
    <w:rsid w:val="00EB267E"/>
    <w:rsid w:val="00EC0380"/>
    <w:rsid w:val="00EC355A"/>
    <w:rsid w:val="00ED6D2A"/>
    <w:rsid w:val="00ED7B4D"/>
    <w:rsid w:val="00EE5603"/>
    <w:rsid w:val="00EE779B"/>
    <w:rsid w:val="00EF71B1"/>
    <w:rsid w:val="00F02C96"/>
    <w:rsid w:val="00F2341A"/>
    <w:rsid w:val="00F24AFE"/>
    <w:rsid w:val="00F3088E"/>
    <w:rsid w:val="00F3114C"/>
    <w:rsid w:val="00F31C44"/>
    <w:rsid w:val="00F3319A"/>
    <w:rsid w:val="00F41A6A"/>
    <w:rsid w:val="00F4320E"/>
    <w:rsid w:val="00F465BA"/>
    <w:rsid w:val="00F65247"/>
    <w:rsid w:val="00F6525D"/>
    <w:rsid w:val="00F662D7"/>
    <w:rsid w:val="00F735AD"/>
    <w:rsid w:val="00F812A1"/>
    <w:rsid w:val="00F8404B"/>
    <w:rsid w:val="00F8631E"/>
    <w:rsid w:val="00F90B27"/>
    <w:rsid w:val="00F91FC0"/>
    <w:rsid w:val="00F95803"/>
    <w:rsid w:val="00F96907"/>
    <w:rsid w:val="00FA7059"/>
    <w:rsid w:val="00FA79D3"/>
    <w:rsid w:val="00FA7D1F"/>
    <w:rsid w:val="00FB53CD"/>
    <w:rsid w:val="00FC06A4"/>
    <w:rsid w:val="00FD5DB8"/>
    <w:rsid w:val="00FD79D5"/>
    <w:rsid w:val="00FE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D81F"/>
  <w15:chartTrackingRefBased/>
  <w15:docId w15:val="{D678FBF3-B2D6-4AED-B52B-E2D55607D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246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246A3"/>
    <w:rPr>
      <w:sz w:val="16"/>
      <w:szCs w:val="16"/>
    </w:rPr>
  </w:style>
  <w:style w:type="paragraph" w:styleId="CommentText">
    <w:name w:val="annotation text"/>
    <w:basedOn w:val="Normal"/>
    <w:link w:val="CommentTextChar"/>
    <w:uiPriority w:val="99"/>
    <w:semiHidden/>
    <w:unhideWhenUsed/>
    <w:rsid w:val="004246A3"/>
  </w:style>
  <w:style w:type="character" w:customStyle="1" w:styleId="CommentTextChar">
    <w:name w:val="Comment Text Char"/>
    <w:basedOn w:val="DefaultParagraphFont"/>
    <w:link w:val="CommentText"/>
    <w:uiPriority w:val="99"/>
    <w:semiHidden/>
    <w:rsid w:val="004246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46A3"/>
    <w:rPr>
      <w:b/>
      <w:bCs/>
    </w:rPr>
  </w:style>
  <w:style w:type="character" w:customStyle="1" w:styleId="CommentSubjectChar">
    <w:name w:val="Comment Subject Char"/>
    <w:basedOn w:val="CommentTextChar"/>
    <w:link w:val="CommentSubject"/>
    <w:uiPriority w:val="99"/>
    <w:semiHidden/>
    <w:rsid w:val="004246A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ED7B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07">
      <w:bodyDiv w:val="1"/>
      <w:marLeft w:val="0"/>
      <w:marRight w:val="0"/>
      <w:marTop w:val="0"/>
      <w:marBottom w:val="0"/>
      <w:divBdr>
        <w:top w:val="none" w:sz="0" w:space="0" w:color="auto"/>
        <w:left w:val="none" w:sz="0" w:space="0" w:color="auto"/>
        <w:bottom w:val="none" w:sz="0" w:space="0" w:color="auto"/>
        <w:right w:val="none" w:sz="0" w:space="0" w:color="auto"/>
      </w:divBdr>
    </w:div>
    <w:div w:id="246891007">
      <w:bodyDiv w:val="1"/>
      <w:marLeft w:val="0"/>
      <w:marRight w:val="0"/>
      <w:marTop w:val="0"/>
      <w:marBottom w:val="0"/>
      <w:divBdr>
        <w:top w:val="none" w:sz="0" w:space="0" w:color="auto"/>
        <w:left w:val="none" w:sz="0" w:space="0" w:color="auto"/>
        <w:bottom w:val="none" w:sz="0" w:space="0" w:color="auto"/>
        <w:right w:val="none" w:sz="0" w:space="0" w:color="auto"/>
      </w:divBdr>
    </w:div>
    <w:div w:id="555046091">
      <w:bodyDiv w:val="1"/>
      <w:marLeft w:val="0"/>
      <w:marRight w:val="0"/>
      <w:marTop w:val="0"/>
      <w:marBottom w:val="0"/>
      <w:divBdr>
        <w:top w:val="none" w:sz="0" w:space="0" w:color="auto"/>
        <w:left w:val="none" w:sz="0" w:space="0" w:color="auto"/>
        <w:bottom w:val="none" w:sz="0" w:space="0" w:color="auto"/>
        <w:right w:val="none" w:sz="0" w:space="0" w:color="auto"/>
      </w:divBdr>
    </w:div>
    <w:div w:id="861551793">
      <w:bodyDiv w:val="1"/>
      <w:marLeft w:val="0"/>
      <w:marRight w:val="0"/>
      <w:marTop w:val="0"/>
      <w:marBottom w:val="0"/>
      <w:divBdr>
        <w:top w:val="none" w:sz="0" w:space="0" w:color="auto"/>
        <w:left w:val="none" w:sz="0" w:space="0" w:color="auto"/>
        <w:bottom w:val="none" w:sz="0" w:space="0" w:color="auto"/>
        <w:right w:val="none" w:sz="0" w:space="0" w:color="auto"/>
      </w:divBdr>
    </w:div>
    <w:div w:id="1506627723">
      <w:bodyDiv w:val="1"/>
      <w:marLeft w:val="0"/>
      <w:marRight w:val="0"/>
      <w:marTop w:val="0"/>
      <w:marBottom w:val="0"/>
      <w:divBdr>
        <w:top w:val="none" w:sz="0" w:space="0" w:color="auto"/>
        <w:left w:val="none" w:sz="0" w:space="0" w:color="auto"/>
        <w:bottom w:val="none" w:sz="0" w:space="0" w:color="auto"/>
        <w:right w:val="none" w:sz="0" w:space="0" w:color="auto"/>
      </w:divBdr>
    </w:div>
    <w:div w:id="1757163351">
      <w:bodyDiv w:val="1"/>
      <w:marLeft w:val="0"/>
      <w:marRight w:val="0"/>
      <w:marTop w:val="0"/>
      <w:marBottom w:val="0"/>
      <w:divBdr>
        <w:top w:val="none" w:sz="0" w:space="0" w:color="auto"/>
        <w:left w:val="none" w:sz="0" w:space="0" w:color="auto"/>
        <w:bottom w:val="none" w:sz="0" w:space="0" w:color="auto"/>
        <w:right w:val="none" w:sz="0" w:space="0" w:color="auto"/>
      </w:divBdr>
    </w:div>
    <w:div w:id="1935941545">
      <w:bodyDiv w:val="1"/>
      <w:marLeft w:val="0"/>
      <w:marRight w:val="0"/>
      <w:marTop w:val="0"/>
      <w:marBottom w:val="0"/>
      <w:divBdr>
        <w:top w:val="none" w:sz="0" w:space="0" w:color="auto"/>
        <w:left w:val="none" w:sz="0" w:space="0" w:color="auto"/>
        <w:bottom w:val="none" w:sz="0" w:space="0" w:color="auto"/>
        <w:right w:val="none" w:sz="0" w:space="0" w:color="auto"/>
      </w:divBdr>
    </w:div>
    <w:div w:id="19404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2A97-A1A8-468E-88D1-7FBF3D3EB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3D2D0C-8782-4B85-B53D-86AC8942F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C7554-4590-463C-B12E-C4B971C6105B}">
  <ds:schemaRefs>
    <ds:schemaRef ds:uri="http://schemas.microsoft.com/sharepoint/v3/contenttype/forms"/>
  </ds:schemaRefs>
</ds:datastoreItem>
</file>

<file path=customXml/itemProps4.xml><?xml version="1.0" encoding="utf-8"?>
<ds:datastoreItem xmlns:ds="http://schemas.openxmlformats.org/officeDocument/2006/customXml" ds:itemID="{5C53D708-75DE-4550-862A-F0BD18BC9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4940</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Sheffer, Ryan</cp:lastModifiedBy>
  <cp:revision>5</cp:revision>
  <cp:lastPrinted>2019-09-24T13:11:00Z</cp:lastPrinted>
  <dcterms:created xsi:type="dcterms:W3CDTF">2019-09-24T13:35:00Z</dcterms:created>
  <dcterms:modified xsi:type="dcterms:W3CDTF">2019-10-03T12:20:00Z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