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48618D1E" w14:textId="77777777" w:rsidTr="00053D00">
        <w:trPr>
          <w:trHeight w:val="990"/>
        </w:trPr>
        <w:tc>
          <w:tcPr>
            <w:tcW w:w="1363" w:type="dxa"/>
          </w:tcPr>
          <w:p w14:paraId="7D585C96" w14:textId="77777777" w:rsidR="00900ED4" w:rsidRPr="008D6E91" w:rsidRDefault="00900ED4" w:rsidP="00053D00">
            <w:pPr>
              <w:rPr>
                <w:sz w:val="24"/>
              </w:rPr>
            </w:pPr>
            <w:r>
              <w:rPr>
                <w:noProof/>
                <w:spacing w:val="-2"/>
              </w:rPr>
              <w:drawing>
                <wp:inline distT="0" distB="0" distL="0" distR="0" wp14:anchorId="5B597556" wp14:editId="11F7537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1E4F289" w14:textId="77777777" w:rsidR="00900ED4" w:rsidRPr="008D6E91" w:rsidRDefault="00900ED4" w:rsidP="00053D00">
            <w:pPr>
              <w:suppressAutoHyphens/>
              <w:spacing w:line="204" w:lineRule="auto"/>
              <w:jc w:val="center"/>
              <w:rPr>
                <w:color w:val="000080"/>
                <w:spacing w:val="-3"/>
                <w:sz w:val="26"/>
              </w:rPr>
            </w:pPr>
          </w:p>
          <w:p w14:paraId="073937FB"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3925533A"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67F6B701"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7ED78085" w14:textId="77777777" w:rsidR="00900ED4" w:rsidRPr="008D6E91" w:rsidRDefault="00900ED4" w:rsidP="00053D00">
            <w:pPr>
              <w:rPr>
                <w:sz w:val="12"/>
              </w:rPr>
            </w:pPr>
          </w:p>
          <w:p w14:paraId="2C6A6262" w14:textId="77777777" w:rsidR="00900ED4" w:rsidRPr="008D6E91" w:rsidRDefault="00900ED4" w:rsidP="00053D00">
            <w:pPr>
              <w:rPr>
                <w:sz w:val="12"/>
              </w:rPr>
            </w:pPr>
          </w:p>
          <w:p w14:paraId="084D0B05" w14:textId="77777777" w:rsidR="00900ED4" w:rsidRPr="008D6E91" w:rsidRDefault="00900ED4" w:rsidP="00053D00">
            <w:pPr>
              <w:rPr>
                <w:sz w:val="12"/>
              </w:rPr>
            </w:pPr>
          </w:p>
          <w:p w14:paraId="0EAC61E3" w14:textId="77777777" w:rsidR="00900ED4" w:rsidRPr="008D6E91" w:rsidRDefault="00900ED4" w:rsidP="00053D00">
            <w:pPr>
              <w:rPr>
                <w:sz w:val="12"/>
              </w:rPr>
            </w:pPr>
          </w:p>
          <w:p w14:paraId="0633F53F" w14:textId="77777777" w:rsidR="00900ED4" w:rsidRPr="008D6E91" w:rsidRDefault="00900ED4" w:rsidP="00053D00">
            <w:pPr>
              <w:rPr>
                <w:sz w:val="12"/>
              </w:rPr>
            </w:pPr>
          </w:p>
          <w:p w14:paraId="125412B5" w14:textId="77777777" w:rsidR="00900ED4" w:rsidRPr="008D6E91" w:rsidRDefault="00900ED4" w:rsidP="00053D00">
            <w:pPr>
              <w:rPr>
                <w:sz w:val="12"/>
              </w:rPr>
            </w:pPr>
          </w:p>
          <w:p w14:paraId="3E5E72A9" w14:textId="77777777" w:rsidR="00900ED4" w:rsidRPr="008D6E91" w:rsidRDefault="00900ED4" w:rsidP="00053D00">
            <w:pPr>
              <w:jc w:val="right"/>
              <w:rPr>
                <w:sz w:val="12"/>
              </w:rPr>
            </w:pPr>
            <w:r w:rsidRPr="008D6E91">
              <w:rPr>
                <w:b/>
                <w:spacing w:val="-1"/>
                <w:sz w:val="12"/>
              </w:rPr>
              <w:t>IN REPLY PLEASE REFER TO OUR FILE</w:t>
            </w:r>
          </w:p>
        </w:tc>
      </w:tr>
    </w:tbl>
    <w:p w14:paraId="616F9BED" w14:textId="77777777" w:rsidR="00900ED4" w:rsidRPr="008D6E91" w:rsidRDefault="00900ED4" w:rsidP="00900ED4">
      <w:pPr>
        <w:rPr>
          <w:sz w:val="24"/>
        </w:rPr>
        <w:sectPr w:rsidR="00900ED4" w:rsidRPr="008D6E91">
          <w:pgSz w:w="12240" w:h="15840"/>
          <w:pgMar w:top="504" w:right="1440" w:bottom="1440" w:left="1440" w:header="720" w:footer="720" w:gutter="0"/>
          <w:cols w:space="720"/>
        </w:sectPr>
      </w:pPr>
    </w:p>
    <w:p w14:paraId="11BDBFBF" w14:textId="1C1D6EF2" w:rsidR="00900ED4" w:rsidRDefault="00DF0362" w:rsidP="00900ED4">
      <w:pPr>
        <w:tabs>
          <w:tab w:val="left" w:pos="-720"/>
        </w:tabs>
        <w:ind w:left="216"/>
        <w:jc w:val="center"/>
        <w:rPr>
          <w:sz w:val="22"/>
          <w:szCs w:val="22"/>
        </w:rPr>
      </w:pPr>
      <w:r>
        <w:rPr>
          <w:sz w:val="22"/>
          <w:szCs w:val="22"/>
        </w:rPr>
        <w:t>October 9, 2019</w:t>
      </w:r>
      <w:bookmarkStart w:id="0" w:name="_GoBack"/>
      <w:bookmarkEnd w:id="0"/>
    </w:p>
    <w:p w14:paraId="3771C466" w14:textId="77777777" w:rsidR="00900ED4" w:rsidRDefault="00900ED4" w:rsidP="00900ED4">
      <w:pPr>
        <w:tabs>
          <w:tab w:val="left" w:pos="-720"/>
        </w:tabs>
        <w:ind w:left="216"/>
        <w:jc w:val="right"/>
        <w:rPr>
          <w:sz w:val="22"/>
          <w:szCs w:val="22"/>
        </w:rPr>
      </w:pPr>
    </w:p>
    <w:p w14:paraId="228857DF" w14:textId="746135A0" w:rsidR="00900ED4" w:rsidRPr="001E6909" w:rsidRDefault="00900ED4" w:rsidP="00900ED4">
      <w:pPr>
        <w:ind w:right="-720"/>
        <w:jc w:val="right"/>
        <w:rPr>
          <w:color w:val="000000"/>
          <w:sz w:val="24"/>
          <w:szCs w:val="24"/>
        </w:rPr>
      </w:pPr>
      <w:r w:rsidRPr="001E6909">
        <w:rPr>
          <w:color w:val="000000"/>
          <w:sz w:val="24"/>
          <w:szCs w:val="24"/>
        </w:rPr>
        <w:t>Docket No. G</w:t>
      </w:r>
      <w:r w:rsidRPr="00B37677">
        <w:rPr>
          <w:color w:val="000000"/>
          <w:sz w:val="24"/>
          <w:szCs w:val="24"/>
        </w:rPr>
        <w:t>-</w:t>
      </w:r>
      <w:r w:rsidR="00B37677" w:rsidRPr="00B37677">
        <w:rPr>
          <w:color w:val="000000"/>
          <w:sz w:val="24"/>
          <w:szCs w:val="24"/>
        </w:rPr>
        <w:t>2019</w:t>
      </w:r>
      <w:r w:rsidRPr="00B37677">
        <w:rPr>
          <w:color w:val="000000"/>
          <w:sz w:val="24"/>
          <w:szCs w:val="24"/>
        </w:rPr>
        <w:t>-</w:t>
      </w:r>
      <w:r w:rsidR="00B37677" w:rsidRPr="00B37677">
        <w:rPr>
          <w:color w:val="000000"/>
          <w:sz w:val="24"/>
          <w:szCs w:val="24"/>
        </w:rPr>
        <w:t>3011693</w:t>
      </w:r>
    </w:p>
    <w:p w14:paraId="639FBF2E" w14:textId="10B73324" w:rsidR="00900ED4" w:rsidRPr="001E6909" w:rsidRDefault="00900ED4" w:rsidP="00900ED4">
      <w:pPr>
        <w:ind w:right="-720"/>
        <w:jc w:val="right"/>
        <w:rPr>
          <w:color w:val="000000"/>
          <w:sz w:val="24"/>
          <w:szCs w:val="24"/>
        </w:rPr>
      </w:pPr>
      <w:r w:rsidRPr="001E6909">
        <w:rPr>
          <w:color w:val="000000"/>
          <w:sz w:val="24"/>
          <w:szCs w:val="24"/>
        </w:rPr>
        <w:t xml:space="preserve">Utility Code:  </w:t>
      </w:r>
      <w:r w:rsidR="00B37677">
        <w:rPr>
          <w:color w:val="000000"/>
          <w:sz w:val="24"/>
          <w:szCs w:val="24"/>
        </w:rPr>
        <w:t>110550</w:t>
      </w:r>
    </w:p>
    <w:p w14:paraId="02763842" w14:textId="77777777" w:rsidR="00900ED4" w:rsidRPr="001E6909" w:rsidRDefault="00900ED4" w:rsidP="00900ED4">
      <w:pPr>
        <w:tabs>
          <w:tab w:val="left" w:pos="-720"/>
        </w:tabs>
        <w:jc w:val="center"/>
        <w:rPr>
          <w:sz w:val="24"/>
          <w:szCs w:val="24"/>
        </w:rPr>
      </w:pPr>
    </w:p>
    <w:p w14:paraId="0C58E8B6" w14:textId="677D0937" w:rsidR="00900ED4" w:rsidRPr="00B37677" w:rsidRDefault="00B37677" w:rsidP="00900ED4">
      <w:pPr>
        <w:rPr>
          <w:sz w:val="24"/>
          <w:szCs w:val="24"/>
        </w:rPr>
      </w:pPr>
      <w:r w:rsidRPr="00B37677">
        <w:rPr>
          <w:sz w:val="24"/>
          <w:szCs w:val="24"/>
        </w:rPr>
        <w:t>WARD L SMITH</w:t>
      </w:r>
    </w:p>
    <w:p w14:paraId="49E45274" w14:textId="26CB104B" w:rsidR="00900ED4" w:rsidRPr="00B37677" w:rsidRDefault="00B37677" w:rsidP="00900ED4">
      <w:pPr>
        <w:rPr>
          <w:sz w:val="24"/>
          <w:szCs w:val="24"/>
        </w:rPr>
      </w:pPr>
      <w:r w:rsidRPr="00B37677">
        <w:rPr>
          <w:sz w:val="24"/>
          <w:szCs w:val="24"/>
        </w:rPr>
        <w:t>PECO ENERGY COMPANY</w:t>
      </w:r>
    </w:p>
    <w:p w14:paraId="573C0FC9" w14:textId="14FCB085" w:rsidR="00900ED4" w:rsidRPr="00B37677" w:rsidRDefault="00B37677" w:rsidP="00900ED4">
      <w:pPr>
        <w:rPr>
          <w:sz w:val="24"/>
          <w:szCs w:val="24"/>
        </w:rPr>
      </w:pPr>
      <w:r w:rsidRPr="00B37677">
        <w:rPr>
          <w:sz w:val="24"/>
          <w:szCs w:val="24"/>
        </w:rPr>
        <w:t>2301 MARKET STREET S23-1</w:t>
      </w:r>
    </w:p>
    <w:p w14:paraId="363672E7" w14:textId="39AA0100" w:rsidR="00900ED4" w:rsidRPr="001E6909" w:rsidRDefault="00B37677" w:rsidP="00900ED4">
      <w:pPr>
        <w:rPr>
          <w:sz w:val="24"/>
          <w:szCs w:val="24"/>
        </w:rPr>
      </w:pPr>
      <w:r>
        <w:rPr>
          <w:sz w:val="24"/>
          <w:szCs w:val="24"/>
        </w:rPr>
        <w:t>PHILADELPHIA PA 19103</w:t>
      </w:r>
    </w:p>
    <w:p w14:paraId="61E2DC6F" w14:textId="77777777" w:rsidR="00900ED4" w:rsidRPr="001E6909" w:rsidRDefault="00900ED4" w:rsidP="00900ED4">
      <w:pPr>
        <w:rPr>
          <w:sz w:val="24"/>
          <w:szCs w:val="24"/>
        </w:rPr>
      </w:pPr>
    </w:p>
    <w:p w14:paraId="572F8A54" w14:textId="756C5CD4" w:rsidR="00900ED4" w:rsidRPr="001E6909" w:rsidRDefault="00900ED4" w:rsidP="00900ED4">
      <w:pPr>
        <w:ind w:left="1440" w:hanging="990"/>
        <w:rPr>
          <w:sz w:val="24"/>
          <w:szCs w:val="24"/>
        </w:rPr>
      </w:pPr>
      <w:r w:rsidRPr="001E6909">
        <w:rPr>
          <w:sz w:val="24"/>
          <w:szCs w:val="24"/>
        </w:rPr>
        <w:t>Re:</w:t>
      </w:r>
      <w:r w:rsidRPr="001E6909">
        <w:rPr>
          <w:sz w:val="24"/>
          <w:szCs w:val="24"/>
        </w:rPr>
        <w:tab/>
        <w:t xml:space="preserve">Affiliated Interest Agreement </w:t>
      </w:r>
      <w:r w:rsidR="007C5649">
        <w:rPr>
          <w:sz w:val="24"/>
          <w:szCs w:val="24"/>
        </w:rPr>
        <w:t>between</w:t>
      </w:r>
      <w:r w:rsidRPr="001E6909">
        <w:rPr>
          <w:sz w:val="24"/>
          <w:szCs w:val="24"/>
        </w:rPr>
        <w:t xml:space="preserve"> </w:t>
      </w:r>
      <w:r w:rsidR="00B37677">
        <w:rPr>
          <w:sz w:val="24"/>
          <w:szCs w:val="24"/>
        </w:rPr>
        <w:t>PECO Energy Company</w:t>
      </w:r>
      <w:r w:rsidR="007C5649">
        <w:rPr>
          <w:sz w:val="24"/>
          <w:szCs w:val="24"/>
        </w:rPr>
        <w:t>,</w:t>
      </w:r>
      <w:r w:rsidRPr="001E6909">
        <w:rPr>
          <w:sz w:val="24"/>
          <w:szCs w:val="24"/>
        </w:rPr>
        <w:t xml:space="preserve"> </w:t>
      </w:r>
      <w:r w:rsidR="00B37677">
        <w:rPr>
          <w:sz w:val="24"/>
          <w:szCs w:val="24"/>
        </w:rPr>
        <w:t>Delmarva Power &amp; Light</w:t>
      </w:r>
      <w:r w:rsidR="00A8608A">
        <w:rPr>
          <w:sz w:val="24"/>
          <w:szCs w:val="24"/>
        </w:rPr>
        <w:t xml:space="preserve"> Company</w:t>
      </w:r>
      <w:r w:rsidR="007C5649">
        <w:rPr>
          <w:sz w:val="24"/>
          <w:szCs w:val="24"/>
        </w:rPr>
        <w:t>,</w:t>
      </w:r>
      <w:r w:rsidR="00B37677">
        <w:rPr>
          <w:sz w:val="24"/>
          <w:szCs w:val="24"/>
        </w:rPr>
        <w:t xml:space="preserve"> and Atlantic City Electric</w:t>
      </w:r>
    </w:p>
    <w:p w14:paraId="55DAA9F5" w14:textId="77777777" w:rsidR="00900ED4" w:rsidRPr="001E6909" w:rsidRDefault="00900ED4" w:rsidP="00900ED4">
      <w:pPr>
        <w:rPr>
          <w:sz w:val="24"/>
          <w:szCs w:val="24"/>
        </w:rPr>
      </w:pPr>
    </w:p>
    <w:p w14:paraId="40B6F5FE" w14:textId="59AB3377" w:rsidR="00900ED4" w:rsidRPr="001E6909" w:rsidRDefault="00900ED4" w:rsidP="00900ED4">
      <w:pPr>
        <w:rPr>
          <w:sz w:val="24"/>
          <w:szCs w:val="24"/>
        </w:rPr>
      </w:pPr>
      <w:r w:rsidRPr="00B37677">
        <w:rPr>
          <w:sz w:val="24"/>
          <w:szCs w:val="24"/>
        </w:rPr>
        <w:t>Dear Mr.</w:t>
      </w:r>
      <w:r w:rsidR="00B37677" w:rsidRPr="00B37677">
        <w:rPr>
          <w:sz w:val="24"/>
          <w:szCs w:val="24"/>
        </w:rPr>
        <w:t xml:space="preserve"> Smith</w:t>
      </w:r>
      <w:r w:rsidRPr="001E6909">
        <w:rPr>
          <w:sz w:val="24"/>
          <w:szCs w:val="24"/>
        </w:rPr>
        <w:t>:</w:t>
      </w:r>
    </w:p>
    <w:p w14:paraId="4607F0E2" w14:textId="77777777" w:rsidR="00900ED4" w:rsidRPr="001E6909" w:rsidRDefault="00900ED4" w:rsidP="00900ED4">
      <w:pPr>
        <w:tabs>
          <w:tab w:val="left" w:pos="-720"/>
        </w:tabs>
        <w:jc w:val="both"/>
        <w:rPr>
          <w:sz w:val="24"/>
          <w:szCs w:val="24"/>
        </w:rPr>
      </w:pPr>
    </w:p>
    <w:p w14:paraId="39B0DF40" w14:textId="15EA731E" w:rsidR="00900ED4" w:rsidRPr="001E6909" w:rsidRDefault="00900ED4" w:rsidP="00900ED4">
      <w:pPr>
        <w:rPr>
          <w:sz w:val="24"/>
          <w:szCs w:val="24"/>
        </w:rPr>
      </w:pPr>
      <w:r w:rsidRPr="001E6909">
        <w:rPr>
          <w:sz w:val="24"/>
          <w:szCs w:val="24"/>
        </w:rPr>
        <w:tab/>
      </w:r>
      <w:r w:rsidRPr="00B37677">
        <w:rPr>
          <w:sz w:val="24"/>
          <w:szCs w:val="24"/>
        </w:rPr>
        <w:t xml:space="preserve">On </w:t>
      </w:r>
      <w:r w:rsidR="00B37677" w:rsidRPr="00B37677">
        <w:rPr>
          <w:sz w:val="24"/>
          <w:szCs w:val="24"/>
        </w:rPr>
        <w:t>July 17</w:t>
      </w:r>
      <w:r w:rsidRPr="00B37677">
        <w:rPr>
          <w:sz w:val="24"/>
          <w:szCs w:val="24"/>
        </w:rPr>
        <w:t>, 20</w:t>
      </w:r>
      <w:r w:rsidR="00B37677" w:rsidRPr="00B37677">
        <w:rPr>
          <w:sz w:val="24"/>
          <w:szCs w:val="24"/>
        </w:rPr>
        <w:t>19</w:t>
      </w:r>
      <w:r w:rsidRPr="00B37677">
        <w:rPr>
          <w:sz w:val="24"/>
          <w:szCs w:val="24"/>
        </w:rPr>
        <w:t xml:space="preserve">, </w:t>
      </w:r>
      <w:r w:rsidR="00B37677" w:rsidRPr="00B37677">
        <w:rPr>
          <w:sz w:val="24"/>
          <w:szCs w:val="24"/>
        </w:rPr>
        <w:t>PECO</w:t>
      </w:r>
      <w:r w:rsidR="00B37677">
        <w:rPr>
          <w:sz w:val="24"/>
          <w:szCs w:val="24"/>
        </w:rPr>
        <w:t xml:space="preserve"> Energy Company</w:t>
      </w:r>
      <w:r w:rsidRPr="001E6909">
        <w:rPr>
          <w:sz w:val="24"/>
          <w:szCs w:val="24"/>
        </w:rPr>
        <w:t xml:space="preserve"> (</w:t>
      </w:r>
      <w:r w:rsidR="00B37677">
        <w:rPr>
          <w:sz w:val="24"/>
          <w:szCs w:val="24"/>
        </w:rPr>
        <w:t>PECO</w:t>
      </w:r>
      <w:r w:rsidRPr="001E6909">
        <w:rPr>
          <w:sz w:val="24"/>
          <w:szCs w:val="24"/>
        </w:rPr>
        <w:t>) filed with the Pennsylvania Public Utility Commission (Commission), pursuant to 66 Pa. C.S. §</w:t>
      </w:r>
      <w:r w:rsidR="00231106" w:rsidRPr="001E6909">
        <w:rPr>
          <w:sz w:val="24"/>
          <w:szCs w:val="24"/>
        </w:rPr>
        <w:t>§</w:t>
      </w:r>
      <w:r w:rsidRPr="001E6909">
        <w:rPr>
          <w:sz w:val="24"/>
          <w:szCs w:val="24"/>
        </w:rPr>
        <w:t xml:space="preserve"> 2102, </w:t>
      </w:r>
      <w:r w:rsidRPr="001E6909">
        <w:rPr>
          <w:i/>
          <w:sz w:val="24"/>
          <w:szCs w:val="24"/>
        </w:rPr>
        <w:t>et seq.</w:t>
      </w:r>
      <w:r w:rsidRPr="001E6909">
        <w:rPr>
          <w:sz w:val="24"/>
          <w:szCs w:val="24"/>
        </w:rPr>
        <w:t>, the above-referenced Affiliated Interest Agreement (</w:t>
      </w:r>
      <w:r w:rsidR="00823D67">
        <w:rPr>
          <w:sz w:val="24"/>
          <w:szCs w:val="24"/>
        </w:rPr>
        <w:t>Agreement</w:t>
      </w:r>
      <w:r w:rsidRPr="001E6909">
        <w:rPr>
          <w:sz w:val="24"/>
          <w:szCs w:val="24"/>
        </w:rPr>
        <w:t xml:space="preserve">).  By Secretarial Letter </w:t>
      </w:r>
      <w:r w:rsidRPr="00B37677">
        <w:rPr>
          <w:sz w:val="24"/>
          <w:szCs w:val="24"/>
        </w:rPr>
        <w:t xml:space="preserve">dated </w:t>
      </w:r>
      <w:r w:rsidR="00B37677" w:rsidRPr="00B37677">
        <w:rPr>
          <w:sz w:val="24"/>
          <w:szCs w:val="24"/>
        </w:rPr>
        <w:t>July 23</w:t>
      </w:r>
      <w:r w:rsidRPr="00B37677">
        <w:rPr>
          <w:sz w:val="24"/>
          <w:szCs w:val="24"/>
        </w:rPr>
        <w:t>, 20</w:t>
      </w:r>
      <w:r w:rsidR="00B37677" w:rsidRPr="00B37677">
        <w:rPr>
          <w:sz w:val="24"/>
          <w:szCs w:val="24"/>
        </w:rPr>
        <w:t>19</w:t>
      </w:r>
      <w:r w:rsidRPr="00B37677">
        <w:rPr>
          <w:sz w:val="24"/>
          <w:szCs w:val="24"/>
        </w:rPr>
        <w:t>, the Commission extended the statutory consideration period for this Agr</w:t>
      </w:r>
      <w:r w:rsidRPr="001E6909">
        <w:rPr>
          <w:sz w:val="24"/>
          <w:szCs w:val="24"/>
        </w:rPr>
        <w:t>eement until further action of the Commission.</w:t>
      </w:r>
    </w:p>
    <w:p w14:paraId="51716939" w14:textId="77777777" w:rsidR="00900ED4" w:rsidRPr="001E6909" w:rsidRDefault="00900ED4" w:rsidP="00900ED4">
      <w:pPr>
        <w:rPr>
          <w:sz w:val="24"/>
          <w:szCs w:val="24"/>
        </w:rPr>
      </w:pPr>
    </w:p>
    <w:p w14:paraId="06DE9AC9" w14:textId="61786746" w:rsidR="00900ED4" w:rsidRPr="001E6909" w:rsidRDefault="00900ED4" w:rsidP="00900ED4">
      <w:pPr>
        <w:pStyle w:val="NoSpacing"/>
        <w:rPr>
          <w:rFonts w:ascii="Times New Roman" w:hAnsi="Times New Roman"/>
          <w:szCs w:val="24"/>
        </w:rPr>
      </w:pPr>
      <w:r w:rsidRPr="001E6909">
        <w:rPr>
          <w:szCs w:val="24"/>
        </w:rPr>
        <w:tab/>
      </w:r>
      <w:r w:rsidR="00B37677">
        <w:rPr>
          <w:rFonts w:ascii="Times New Roman" w:hAnsi="Times New Roman"/>
          <w:szCs w:val="24"/>
        </w:rPr>
        <w:t>PECO</w:t>
      </w:r>
      <w:r w:rsidRPr="001E6909">
        <w:rPr>
          <w:rFonts w:ascii="Times New Roman" w:hAnsi="Times New Roman"/>
          <w:szCs w:val="24"/>
        </w:rPr>
        <w:t xml:space="preserve"> filed </w:t>
      </w:r>
      <w:r w:rsidR="00EF7C6E">
        <w:rPr>
          <w:rFonts w:ascii="Times New Roman" w:hAnsi="Times New Roman"/>
          <w:szCs w:val="24"/>
        </w:rPr>
        <w:t>a verified summary of a tenants-in-common agreement</w:t>
      </w:r>
      <w:r w:rsidRPr="00CA68D8">
        <w:rPr>
          <w:rFonts w:ascii="Times New Roman" w:hAnsi="Times New Roman"/>
          <w:szCs w:val="24"/>
        </w:rPr>
        <w:t xml:space="preserve"> between</w:t>
      </w:r>
      <w:r w:rsidRPr="001E6909">
        <w:rPr>
          <w:rFonts w:ascii="Times New Roman" w:hAnsi="Times New Roman"/>
          <w:szCs w:val="24"/>
        </w:rPr>
        <w:t xml:space="preserve"> </w:t>
      </w:r>
      <w:r w:rsidR="00B37677">
        <w:rPr>
          <w:rFonts w:ascii="Times New Roman" w:hAnsi="Times New Roman"/>
          <w:szCs w:val="24"/>
        </w:rPr>
        <w:t>PECO</w:t>
      </w:r>
      <w:r w:rsidR="00CA68D8">
        <w:rPr>
          <w:rFonts w:ascii="Times New Roman" w:hAnsi="Times New Roman"/>
          <w:szCs w:val="24"/>
        </w:rPr>
        <w:t xml:space="preserve">, </w:t>
      </w:r>
      <w:r w:rsidR="00B37677">
        <w:rPr>
          <w:rFonts w:ascii="Times New Roman" w:hAnsi="Times New Roman"/>
          <w:szCs w:val="24"/>
        </w:rPr>
        <w:t xml:space="preserve">Delmarva Power &amp; Light </w:t>
      </w:r>
      <w:r w:rsidR="00EE3F1A">
        <w:rPr>
          <w:rFonts w:ascii="Times New Roman" w:hAnsi="Times New Roman"/>
          <w:szCs w:val="24"/>
        </w:rPr>
        <w:t xml:space="preserve">Company </w:t>
      </w:r>
      <w:r w:rsidR="00B37677">
        <w:rPr>
          <w:rFonts w:ascii="Times New Roman" w:hAnsi="Times New Roman"/>
          <w:szCs w:val="24"/>
        </w:rPr>
        <w:t>(Delmarva)</w:t>
      </w:r>
      <w:r w:rsidR="00CA68D8">
        <w:rPr>
          <w:rFonts w:ascii="Times New Roman" w:hAnsi="Times New Roman"/>
          <w:szCs w:val="24"/>
        </w:rPr>
        <w:t>,</w:t>
      </w:r>
      <w:r w:rsidR="00B37677">
        <w:rPr>
          <w:rFonts w:ascii="Times New Roman" w:hAnsi="Times New Roman"/>
          <w:szCs w:val="24"/>
        </w:rPr>
        <w:t xml:space="preserve"> </w:t>
      </w:r>
      <w:r w:rsidR="008F496F">
        <w:rPr>
          <w:rFonts w:ascii="Times New Roman" w:hAnsi="Times New Roman"/>
          <w:szCs w:val="24"/>
        </w:rPr>
        <w:t xml:space="preserve">and </w:t>
      </w:r>
      <w:r w:rsidR="00B37677">
        <w:rPr>
          <w:rFonts w:ascii="Times New Roman" w:hAnsi="Times New Roman"/>
          <w:szCs w:val="24"/>
        </w:rPr>
        <w:t>Atlantic City Electric</w:t>
      </w:r>
      <w:r w:rsidRPr="001E6909">
        <w:rPr>
          <w:rFonts w:ascii="Times New Roman" w:hAnsi="Times New Roman"/>
          <w:szCs w:val="24"/>
        </w:rPr>
        <w:t xml:space="preserve"> (</w:t>
      </w:r>
      <w:r w:rsidR="00B37677">
        <w:rPr>
          <w:rFonts w:ascii="Times New Roman" w:hAnsi="Times New Roman"/>
          <w:szCs w:val="24"/>
        </w:rPr>
        <w:t>ACE</w:t>
      </w:r>
      <w:r w:rsidRPr="001E6909">
        <w:rPr>
          <w:rFonts w:ascii="Times New Roman" w:hAnsi="Times New Roman"/>
          <w:szCs w:val="24"/>
        </w:rPr>
        <w:t>)</w:t>
      </w:r>
      <w:r w:rsidR="00CA68D8">
        <w:rPr>
          <w:rFonts w:ascii="Times New Roman" w:hAnsi="Times New Roman"/>
          <w:szCs w:val="24"/>
        </w:rPr>
        <w:t xml:space="preserve"> </w:t>
      </w:r>
      <w:r w:rsidRPr="001E6909">
        <w:rPr>
          <w:rFonts w:ascii="Times New Roman" w:hAnsi="Times New Roman"/>
          <w:szCs w:val="24"/>
        </w:rPr>
        <w:t xml:space="preserve">in response to </w:t>
      </w:r>
      <w:r w:rsidR="00EE3F1A">
        <w:rPr>
          <w:rFonts w:ascii="Times New Roman" w:hAnsi="Times New Roman"/>
          <w:szCs w:val="24"/>
        </w:rPr>
        <w:t xml:space="preserve">an increased focus on anticipating threats to the electric system.  </w:t>
      </w:r>
      <w:r w:rsidR="00303954" w:rsidRPr="00303954">
        <w:rPr>
          <w:rFonts w:ascii="Times New Roman" w:hAnsi="Times New Roman"/>
          <w:szCs w:val="24"/>
        </w:rPr>
        <w:t>Exelon</w:t>
      </w:r>
      <w:r w:rsidR="00303954">
        <w:rPr>
          <w:rFonts w:ascii="Times New Roman" w:hAnsi="Times New Roman"/>
          <w:szCs w:val="24"/>
        </w:rPr>
        <w:t xml:space="preserve"> Corporation (Exelon)</w:t>
      </w:r>
      <w:r w:rsidR="00303954" w:rsidRPr="00303954">
        <w:rPr>
          <w:rFonts w:ascii="Times New Roman" w:hAnsi="Times New Roman"/>
          <w:szCs w:val="24"/>
        </w:rPr>
        <w:t xml:space="preserve"> is the ultimate parent company of PECO, Delmarva, and ACE.</w:t>
      </w:r>
      <w:r w:rsidR="00303954">
        <w:rPr>
          <w:rFonts w:ascii="Times New Roman" w:hAnsi="Times New Roman"/>
          <w:szCs w:val="24"/>
        </w:rPr>
        <w:t xml:space="preserve">  </w:t>
      </w:r>
      <w:r w:rsidR="00EE3F1A">
        <w:rPr>
          <w:rFonts w:ascii="Times New Roman" w:hAnsi="Times New Roman"/>
          <w:szCs w:val="24"/>
        </w:rPr>
        <w:t xml:space="preserve">Benchmarking </w:t>
      </w:r>
      <w:r w:rsidR="00BE6314">
        <w:rPr>
          <w:rFonts w:ascii="Times New Roman" w:hAnsi="Times New Roman"/>
          <w:szCs w:val="24"/>
        </w:rPr>
        <w:t xml:space="preserve">indicates that Exelon’s transmission control facilities, staffing levels, and scale of operations are not comparable to the transmission operations functions of industry peers.  Exelon plans to consolidate existing </w:t>
      </w:r>
      <w:r w:rsidR="00BE6314" w:rsidRPr="004B54E4">
        <w:rPr>
          <w:rFonts w:ascii="Times New Roman" w:hAnsi="Times New Roman"/>
          <w:szCs w:val="24"/>
        </w:rPr>
        <w:t>mid-Atlantic transmission system control facilities into two mode</w:t>
      </w:r>
      <w:r w:rsidR="001D6F02">
        <w:rPr>
          <w:rFonts w:ascii="Times New Roman" w:hAnsi="Times New Roman"/>
          <w:szCs w:val="24"/>
        </w:rPr>
        <w:t>rn</w:t>
      </w:r>
      <w:r w:rsidR="00BE6314" w:rsidRPr="004B54E4">
        <w:rPr>
          <w:rFonts w:ascii="Times New Roman" w:hAnsi="Times New Roman"/>
          <w:szCs w:val="24"/>
        </w:rPr>
        <w:t xml:space="preserve">, secure, state-of-the-art facilities. </w:t>
      </w:r>
      <w:r w:rsidR="00BE6314">
        <w:rPr>
          <w:rFonts w:ascii="Times New Roman" w:hAnsi="Times New Roman"/>
          <w:szCs w:val="24"/>
        </w:rPr>
        <w:t xml:space="preserve"> </w:t>
      </w:r>
      <w:r w:rsidR="00CF0C5D">
        <w:rPr>
          <w:rFonts w:ascii="Times New Roman" w:hAnsi="Times New Roman"/>
          <w:szCs w:val="24"/>
        </w:rPr>
        <w:t xml:space="preserve">One of </w:t>
      </w:r>
      <w:r w:rsidR="00A1007A">
        <w:rPr>
          <w:rFonts w:ascii="Times New Roman" w:hAnsi="Times New Roman"/>
          <w:szCs w:val="24"/>
        </w:rPr>
        <w:t>the facilities</w:t>
      </w:r>
      <w:r w:rsidR="00CF0C5D">
        <w:rPr>
          <w:rFonts w:ascii="Times New Roman" w:hAnsi="Times New Roman"/>
          <w:szCs w:val="24"/>
        </w:rPr>
        <w:t xml:space="preserve"> will be used for PECO, Delmarva, and ACE.</w:t>
      </w:r>
      <w:r w:rsidR="008307BD">
        <w:rPr>
          <w:rFonts w:ascii="Times New Roman" w:hAnsi="Times New Roman"/>
          <w:szCs w:val="24"/>
        </w:rPr>
        <w:t xml:space="preserve">  </w:t>
      </w:r>
    </w:p>
    <w:p w14:paraId="24E4B3CA" w14:textId="77777777" w:rsidR="00900ED4" w:rsidRPr="001E6909" w:rsidRDefault="00900ED4" w:rsidP="00900ED4">
      <w:pPr>
        <w:pStyle w:val="NoSpacing"/>
        <w:rPr>
          <w:rFonts w:ascii="Arial" w:hAnsi="Arial" w:cs="Arial"/>
          <w:szCs w:val="24"/>
        </w:rPr>
      </w:pPr>
    </w:p>
    <w:p w14:paraId="2665E459" w14:textId="79CFE41D" w:rsidR="007C5649" w:rsidRPr="007C5649" w:rsidRDefault="00900ED4" w:rsidP="007C5649">
      <w:pPr>
        <w:tabs>
          <w:tab w:val="left" w:pos="-720"/>
        </w:tabs>
        <w:rPr>
          <w:sz w:val="24"/>
          <w:szCs w:val="24"/>
        </w:rPr>
      </w:pPr>
      <w:r w:rsidRPr="001E6909">
        <w:rPr>
          <w:szCs w:val="24"/>
        </w:rPr>
        <w:tab/>
      </w:r>
      <w:r w:rsidR="007C5649" w:rsidRPr="007C5649">
        <w:rPr>
          <w:sz w:val="24"/>
          <w:szCs w:val="24"/>
        </w:rPr>
        <w:t>PECO and its affiliates are purchasing existing buildings and land located in Kennett Square, Pennsylvania, as tenants-in-common,</w:t>
      </w:r>
      <w:r w:rsidR="007C5649">
        <w:rPr>
          <w:sz w:val="24"/>
          <w:szCs w:val="24"/>
        </w:rPr>
        <w:t xml:space="preserve"> </w:t>
      </w:r>
      <w:r w:rsidR="007C5649" w:rsidRPr="007C5649">
        <w:rPr>
          <w:sz w:val="24"/>
          <w:szCs w:val="24"/>
        </w:rPr>
        <w:t xml:space="preserve">from an unaffiliated party.  The purpose of the transaction is to acquire property that will be improved and used for </w:t>
      </w:r>
      <w:r w:rsidR="00CF0C5D">
        <w:rPr>
          <w:sz w:val="24"/>
          <w:szCs w:val="24"/>
        </w:rPr>
        <w:t>the</w:t>
      </w:r>
      <w:r w:rsidR="007C5649" w:rsidRPr="007C5649">
        <w:rPr>
          <w:sz w:val="24"/>
          <w:szCs w:val="24"/>
        </w:rPr>
        <w:t xml:space="preserve"> transmission operations</w:t>
      </w:r>
      <w:r w:rsidR="00CF0C5D">
        <w:rPr>
          <w:sz w:val="24"/>
          <w:szCs w:val="24"/>
        </w:rPr>
        <w:t xml:space="preserve"> of PECO, Delmarva, and ACE</w:t>
      </w:r>
      <w:r w:rsidR="007C5649" w:rsidRPr="007C5649">
        <w:rPr>
          <w:sz w:val="24"/>
          <w:szCs w:val="24"/>
        </w:rPr>
        <w:t xml:space="preserve">.  </w:t>
      </w:r>
    </w:p>
    <w:p w14:paraId="38EF59F9" w14:textId="77777777" w:rsidR="00900ED4" w:rsidRPr="007C5649" w:rsidRDefault="00900ED4" w:rsidP="007C5649">
      <w:pPr>
        <w:tabs>
          <w:tab w:val="left" w:pos="-720"/>
        </w:tabs>
        <w:rPr>
          <w:sz w:val="24"/>
          <w:szCs w:val="24"/>
        </w:rPr>
      </w:pPr>
      <w:r w:rsidRPr="007C5649">
        <w:rPr>
          <w:sz w:val="24"/>
          <w:szCs w:val="24"/>
        </w:rPr>
        <w:tab/>
      </w:r>
      <w:r w:rsidRPr="007C5649">
        <w:rPr>
          <w:sz w:val="24"/>
          <w:szCs w:val="24"/>
        </w:rPr>
        <w:tab/>
      </w:r>
    </w:p>
    <w:p w14:paraId="515B6D03" w14:textId="2559DBF3" w:rsidR="00900ED4" w:rsidRPr="001E6909" w:rsidRDefault="00900ED4" w:rsidP="00900ED4">
      <w:pPr>
        <w:tabs>
          <w:tab w:val="left" w:pos="-720"/>
        </w:tabs>
        <w:rPr>
          <w:sz w:val="24"/>
          <w:szCs w:val="24"/>
        </w:rPr>
      </w:pPr>
      <w:r w:rsidRPr="001E6909">
        <w:rPr>
          <w:sz w:val="24"/>
          <w:szCs w:val="24"/>
        </w:rPr>
        <w:tab/>
        <w:t xml:space="preserve">Upon review of the filing, it does not appear that this Agreement is unreasonable or contrary to the public interest.  Therefore, this filing is hereby approved.  However, approval of this filing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66 Pa. C.S. </w:t>
      </w:r>
      <w:r w:rsidR="00231106" w:rsidRPr="001E6909">
        <w:rPr>
          <w:sz w:val="24"/>
          <w:szCs w:val="24"/>
        </w:rPr>
        <w:t>§§</w:t>
      </w:r>
      <w:r w:rsidRPr="001E6909">
        <w:rPr>
          <w:sz w:val="24"/>
          <w:szCs w:val="24"/>
        </w:rPr>
        <w:t xml:space="preserve"> 2102, </w:t>
      </w:r>
      <w:r w:rsidRPr="001E6909">
        <w:rPr>
          <w:i/>
          <w:sz w:val="24"/>
          <w:szCs w:val="24"/>
        </w:rPr>
        <w:t>et seq</w:t>
      </w:r>
      <w:r w:rsidRPr="001E6909">
        <w:rPr>
          <w:sz w:val="24"/>
          <w:szCs w:val="24"/>
        </w:rPr>
        <w:t>.</w:t>
      </w:r>
    </w:p>
    <w:p w14:paraId="3B71F7D6" w14:textId="77777777" w:rsidR="00900ED4" w:rsidRPr="001E6909" w:rsidRDefault="00900ED4" w:rsidP="00900ED4">
      <w:pPr>
        <w:tabs>
          <w:tab w:val="left" w:pos="-720"/>
        </w:tabs>
        <w:rPr>
          <w:sz w:val="24"/>
          <w:szCs w:val="24"/>
        </w:rPr>
      </w:pPr>
    </w:p>
    <w:p w14:paraId="1E3DAE3A" w14:textId="4C1DA9EA" w:rsidR="00900ED4" w:rsidRPr="001E6909" w:rsidRDefault="00900ED4" w:rsidP="00900ED4">
      <w:pPr>
        <w:tabs>
          <w:tab w:val="left" w:pos="-720"/>
        </w:tabs>
        <w:rPr>
          <w:sz w:val="24"/>
          <w:szCs w:val="24"/>
        </w:rPr>
      </w:pPr>
      <w:r w:rsidRPr="001E6909">
        <w:rPr>
          <w:sz w:val="24"/>
          <w:szCs w:val="24"/>
        </w:rPr>
        <w:tab/>
        <w:t>In addition, this approval will apply only to the agreement, services, matters and parties specifically and clearly defined under this instant proceeding as well as under any associated and previously filed filings.</w:t>
      </w:r>
    </w:p>
    <w:p w14:paraId="08DEEC8E" w14:textId="3D8C17C7" w:rsidR="00900ED4" w:rsidRPr="001E6909" w:rsidRDefault="00900ED4" w:rsidP="00900ED4">
      <w:pPr>
        <w:tabs>
          <w:tab w:val="left" w:pos="-720"/>
        </w:tabs>
        <w:rPr>
          <w:sz w:val="24"/>
          <w:szCs w:val="24"/>
        </w:rPr>
      </w:pPr>
      <w:r w:rsidRPr="00355BCA">
        <w:rPr>
          <w:sz w:val="24"/>
          <w:szCs w:val="24"/>
        </w:rPr>
        <w:lastRenderedPageBreak/>
        <w:tab/>
      </w:r>
      <w:r w:rsidR="00B37677">
        <w:rPr>
          <w:sz w:val="24"/>
          <w:szCs w:val="24"/>
        </w:rPr>
        <w:t>PECO</w:t>
      </w:r>
      <w:r w:rsidRPr="00355BCA">
        <w:rPr>
          <w:sz w:val="24"/>
          <w:szCs w:val="24"/>
        </w:rPr>
        <w:t xml:space="preserve"> is required to provide a fully executed copy of this Agreement to the Commission within 30 days from the date of this Secretarial Letter.</w:t>
      </w:r>
      <w:r w:rsidRPr="001E6909">
        <w:rPr>
          <w:sz w:val="24"/>
          <w:szCs w:val="24"/>
        </w:rPr>
        <w:t xml:space="preserve">  </w:t>
      </w:r>
    </w:p>
    <w:p w14:paraId="6B25B8C8" w14:textId="3A8FC95B" w:rsidR="00900ED4" w:rsidRPr="001E6909" w:rsidRDefault="00900ED4" w:rsidP="00900ED4">
      <w:pPr>
        <w:tabs>
          <w:tab w:val="left" w:pos="-720"/>
        </w:tabs>
        <w:rPr>
          <w:sz w:val="24"/>
          <w:szCs w:val="24"/>
        </w:rPr>
      </w:pPr>
    </w:p>
    <w:p w14:paraId="212ECF83" w14:textId="5A10D5A4" w:rsidR="00900ED4" w:rsidRPr="001E6909" w:rsidRDefault="00DF0362" w:rsidP="00900ED4">
      <w:pPr>
        <w:tabs>
          <w:tab w:val="left" w:pos="-720"/>
        </w:tabs>
        <w:jc w:val="both"/>
        <w:rPr>
          <w:sz w:val="24"/>
          <w:szCs w:val="24"/>
        </w:rPr>
      </w:pPr>
      <w:r>
        <w:rPr>
          <w:noProof/>
        </w:rPr>
        <w:drawing>
          <wp:anchor distT="0" distB="0" distL="114300" distR="114300" simplePos="0" relativeHeight="251658240" behindDoc="1" locked="0" layoutInCell="1" allowOverlap="1" wp14:anchorId="5E8327A9" wp14:editId="392277F9">
            <wp:simplePos x="0" y="0"/>
            <wp:positionH relativeFrom="column">
              <wp:posOffset>2657475</wp:posOffset>
            </wp:positionH>
            <wp:positionV relativeFrom="paragraph">
              <wp:posOffset>75565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r>
      <w:r w:rsidR="00900ED4" w:rsidRPr="001E6909">
        <w:rPr>
          <w:sz w:val="24"/>
          <w:szCs w:val="24"/>
        </w:rPr>
        <w:tab/>
        <w:t>Sincerely,</w:t>
      </w:r>
    </w:p>
    <w:p w14:paraId="1BDB9C00" w14:textId="12BDF2F2" w:rsidR="00900ED4" w:rsidRPr="001E6909" w:rsidRDefault="00900ED4" w:rsidP="00900ED4">
      <w:pPr>
        <w:tabs>
          <w:tab w:val="left" w:pos="-720"/>
        </w:tabs>
        <w:jc w:val="both"/>
        <w:rPr>
          <w:sz w:val="24"/>
          <w:szCs w:val="24"/>
        </w:rPr>
      </w:pPr>
    </w:p>
    <w:p w14:paraId="52FC6372" w14:textId="77777777" w:rsidR="00900ED4" w:rsidRPr="001E6909" w:rsidRDefault="00900ED4" w:rsidP="00900ED4">
      <w:pPr>
        <w:tabs>
          <w:tab w:val="left" w:pos="-720"/>
        </w:tabs>
        <w:jc w:val="both"/>
        <w:rPr>
          <w:sz w:val="24"/>
          <w:szCs w:val="24"/>
        </w:rPr>
      </w:pPr>
    </w:p>
    <w:p w14:paraId="377FF624" w14:textId="77777777" w:rsidR="00900ED4" w:rsidRPr="001E6909" w:rsidRDefault="00900ED4" w:rsidP="00900ED4">
      <w:pPr>
        <w:tabs>
          <w:tab w:val="left" w:pos="-720"/>
        </w:tabs>
        <w:jc w:val="both"/>
        <w:rPr>
          <w:sz w:val="24"/>
          <w:szCs w:val="24"/>
        </w:rPr>
      </w:pPr>
    </w:p>
    <w:p w14:paraId="431281DE" w14:textId="77777777" w:rsidR="00900ED4" w:rsidRPr="001E6909" w:rsidRDefault="00900ED4" w:rsidP="00900ED4">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Rosemary Chiavetta</w:t>
      </w:r>
    </w:p>
    <w:p w14:paraId="380D03BB" w14:textId="77777777" w:rsidR="00900ED4" w:rsidRPr="001E6909" w:rsidRDefault="00900ED4" w:rsidP="00900ED4">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Secretary</w:t>
      </w:r>
    </w:p>
    <w:p w14:paraId="6654EDDB" w14:textId="77777777" w:rsidR="00900ED4" w:rsidRPr="001E6909" w:rsidRDefault="00900ED4" w:rsidP="00900ED4">
      <w:pPr>
        <w:tabs>
          <w:tab w:val="left" w:pos="-720"/>
        </w:tabs>
        <w:jc w:val="both"/>
        <w:rPr>
          <w:sz w:val="24"/>
          <w:szCs w:val="24"/>
        </w:rPr>
      </w:pPr>
    </w:p>
    <w:p w14:paraId="6335CAFD" w14:textId="38859A3A" w:rsidR="00900ED4" w:rsidRPr="001E6909" w:rsidRDefault="00900ED4" w:rsidP="00900ED4">
      <w:pPr>
        <w:rPr>
          <w:sz w:val="24"/>
          <w:szCs w:val="24"/>
        </w:rPr>
      </w:pPr>
      <w:r w:rsidRPr="001E6909">
        <w:rPr>
          <w:sz w:val="24"/>
          <w:szCs w:val="24"/>
        </w:rPr>
        <w:t xml:space="preserve">CC: </w:t>
      </w:r>
      <w:r w:rsidR="00B37677">
        <w:rPr>
          <w:sz w:val="24"/>
          <w:szCs w:val="24"/>
        </w:rPr>
        <w:t>Jordan Van Order</w:t>
      </w:r>
    </w:p>
    <w:p w14:paraId="21B94359" w14:textId="77777777" w:rsidR="008F005F" w:rsidRPr="00900ED4" w:rsidRDefault="008F005F" w:rsidP="00900ED4"/>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BA295" w14:textId="77777777" w:rsidR="005353DC" w:rsidRDefault="005353DC">
      <w:r>
        <w:separator/>
      </w:r>
    </w:p>
  </w:endnote>
  <w:endnote w:type="continuationSeparator" w:id="0">
    <w:p w14:paraId="791B33C5" w14:textId="77777777" w:rsidR="005353DC" w:rsidRDefault="0053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501E8" w14:textId="77777777" w:rsidR="005353DC" w:rsidRDefault="005353DC">
      <w:r>
        <w:separator/>
      </w:r>
    </w:p>
  </w:footnote>
  <w:footnote w:type="continuationSeparator" w:id="0">
    <w:p w14:paraId="1E00786A" w14:textId="77777777" w:rsidR="005353DC" w:rsidRDefault="00535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5F"/>
    <w:rsid w:val="0000454E"/>
    <w:rsid w:val="00024353"/>
    <w:rsid w:val="000314D3"/>
    <w:rsid w:val="00035551"/>
    <w:rsid w:val="00047E1B"/>
    <w:rsid w:val="0005168E"/>
    <w:rsid w:val="0005490D"/>
    <w:rsid w:val="00062694"/>
    <w:rsid w:val="00063569"/>
    <w:rsid w:val="00065D9C"/>
    <w:rsid w:val="00077425"/>
    <w:rsid w:val="00086AB1"/>
    <w:rsid w:val="000B08F8"/>
    <w:rsid w:val="000B0F40"/>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A00CA"/>
    <w:rsid w:val="001D0065"/>
    <w:rsid w:val="001D0180"/>
    <w:rsid w:val="001D6F02"/>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303954"/>
    <w:rsid w:val="00305BB4"/>
    <w:rsid w:val="00306A09"/>
    <w:rsid w:val="00315E81"/>
    <w:rsid w:val="00324120"/>
    <w:rsid w:val="00333596"/>
    <w:rsid w:val="00333B74"/>
    <w:rsid w:val="00337276"/>
    <w:rsid w:val="003449D9"/>
    <w:rsid w:val="00344B63"/>
    <w:rsid w:val="0036152B"/>
    <w:rsid w:val="00395888"/>
    <w:rsid w:val="003B27ED"/>
    <w:rsid w:val="003B4FF0"/>
    <w:rsid w:val="003C161D"/>
    <w:rsid w:val="003D68E1"/>
    <w:rsid w:val="004126F0"/>
    <w:rsid w:val="004178D5"/>
    <w:rsid w:val="0041790E"/>
    <w:rsid w:val="00444BC6"/>
    <w:rsid w:val="00444C65"/>
    <w:rsid w:val="00446F23"/>
    <w:rsid w:val="00453C1D"/>
    <w:rsid w:val="00456EDC"/>
    <w:rsid w:val="00466310"/>
    <w:rsid w:val="00475044"/>
    <w:rsid w:val="00491EB0"/>
    <w:rsid w:val="004A0C70"/>
    <w:rsid w:val="004C767B"/>
    <w:rsid w:val="004E0D0D"/>
    <w:rsid w:val="004E5BEA"/>
    <w:rsid w:val="00507373"/>
    <w:rsid w:val="00512D35"/>
    <w:rsid w:val="005353DC"/>
    <w:rsid w:val="00545818"/>
    <w:rsid w:val="00552646"/>
    <w:rsid w:val="00557208"/>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729FA"/>
    <w:rsid w:val="0067571E"/>
    <w:rsid w:val="00684BBA"/>
    <w:rsid w:val="00692509"/>
    <w:rsid w:val="006A29A4"/>
    <w:rsid w:val="006B5562"/>
    <w:rsid w:val="006E0227"/>
    <w:rsid w:val="00711520"/>
    <w:rsid w:val="0073576A"/>
    <w:rsid w:val="00743F02"/>
    <w:rsid w:val="00745752"/>
    <w:rsid w:val="00773E93"/>
    <w:rsid w:val="00786663"/>
    <w:rsid w:val="007A2807"/>
    <w:rsid w:val="007B129A"/>
    <w:rsid w:val="007B1A3E"/>
    <w:rsid w:val="007B50CB"/>
    <w:rsid w:val="007B770A"/>
    <w:rsid w:val="007C4293"/>
    <w:rsid w:val="007C5649"/>
    <w:rsid w:val="007C6272"/>
    <w:rsid w:val="007C798B"/>
    <w:rsid w:val="007E6CF6"/>
    <w:rsid w:val="007F02D7"/>
    <w:rsid w:val="007F38B3"/>
    <w:rsid w:val="007F5DF9"/>
    <w:rsid w:val="00800EE9"/>
    <w:rsid w:val="00807D00"/>
    <w:rsid w:val="00823D67"/>
    <w:rsid w:val="00824C46"/>
    <w:rsid w:val="00827FCE"/>
    <w:rsid w:val="008307BD"/>
    <w:rsid w:val="008540D1"/>
    <w:rsid w:val="00862B49"/>
    <w:rsid w:val="00870A8E"/>
    <w:rsid w:val="0087254A"/>
    <w:rsid w:val="00876336"/>
    <w:rsid w:val="00886EB2"/>
    <w:rsid w:val="008B4774"/>
    <w:rsid w:val="008D3988"/>
    <w:rsid w:val="008D3AEE"/>
    <w:rsid w:val="008D6E91"/>
    <w:rsid w:val="008E3E7E"/>
    <w:rsid w:val="008F005F"/>
    <w:rsid w:val="008F496F"/>
    <w:rsid w:val="008F59CE"/>
    <w:rsid w:val="008F61E4"/>
    <w:rsid w:val="008F73A1"/>
    <w:rsid w:val="00900ED4"/>
    <w:rsid w:val="00901325"/>
    <w:rsid w:val="00946C40"/>
    <w:rsid w:val="00955C81"/>
    <w:rsid w:val="00964069"/>
    <w:rsid w:val="00976352"/>
    <w:rsid w:val="009843CB"/>
    <w:rsid w:val="00993C5A"/>
    <w:rsid w:val="009A682B"/>
    <w:rsid w:val="009D4002"/>
    <w:rsid w:val="009E1641"/>
    <w:rsid w:val="009E580D"/>
    <w:rsid w:val="00A02908"/>
    <w:rsid w:val="00A03A30"/>
    <w:rsid w:val="00A1007A"/>
    <w:rsid w:val="00A11092"/>
    <w:rsid w:val="00A13FD5"/>
    <w:rsid w:val="00A21A42"/>
    <w:rsid w:val="00A53061"/>
    <w:rsid w:val="00A65F01"/>
    <w:rsid w:val="00A72D7A"/>
    <w:rsid w:val="00A8608A"/>
    <w:rsid w:val="00AA6C2A"/>
    <w:rsid w:val="00AC71D2"/>
    <w:rsid w:val="00B02BC2"/>
    <w:rsid w:val="00B105C0"/>
    <w:rsid w:val="00B25038"/>
    <w:rsid w:val="00B32C73"/>
    <w:rsid w:val="00B35066"/>
    <w:rsid w:val="00B37677"/>
    <w:rsid w:val="00B427B4"/>
    <w:rsid w:val="00B508E4"/>
    <w:rsid w:val="00B55594"/>
    <w:rsid w:val="00B617EE"/>
    <w:rsid w:val="00B624EC"/>
    <w:rsid w:val="00B63939"/>
    <w:rsid w:val="00BA0AD6"/>
    <w:rsid w:val="00BA2F1D"/>
    <w:rsid w:val="00BB1CD3"/>
    <w:rsid w:val="00BD2B64"/>
    <w:rsid w:val="00BD6B9B"/>
    <w:rsid w:val="00BE25C7"/>
    <w:rsid w:val="00BE6314"/>
    <w:rsid w:val="00C31FFC"/>
    <w:rsid w:val="00C35902"/>
    <w:rsid w:val="00C60AAB"/>
    <w:rsid w:val="00C74FB4"/>
    <w:rsid w:val="00CA68D8"/>
    <w:rsid w:val="00CB2539"/>
    <w:rsid w:val="00CC563D"/>
    <w:rsid w:val="00CC685A"/>
    <w:rsid w:val="00CE1574"/>
    <w:rsid w:val="00CF0C5D"/>
    <w:rsid w:val="00CF748B"/>
    <w:rsid w:val="00D10B5C"/>
    <w:rsid w:val="00D1627A"/>
    <w:rsid w:val="00D25021"/>
    <w:rsid w:val="00D32BE2"/>
    <w:rsid w:val="00D54881"/>
    <w:rsid w:val="00D6219F"/>
    <w:rsid w:val="00D77DBA"/>
    <w:rsid w:val="00D85F98"/>
    <w:rsid w:val="00DA1F46"/>
    <w:rsid w:val="00DC3A50"/>
    <w:rsid w:val="00DD3566"/>
    <w:rsid w:val="00DD6D51"/>
    <w:rsid w:val="00DE2CC3"/>
    <w:rsid w:val="00DE634F"/>
    <w:rsid w:val="00DF0362"/>
    <w:rsid w:val="00E12ADE"/>
    <w:rsid w:val="00E14DA1"/>
    <w:rsid w:val="00E208F8"/>
    <w:rsid w:val="00E308F8"/>
    <w:rsid w:val="00E341DE"/>
    <w:rsid w:val="00E34404"/>
    <w:rsid w:val="00E37ABD"/>
    <w:rsid w:val="00E41144"/>
    <w:rsid w:val="00E544D1"/>
    <w:rsid w:val="00E65F2D"/>
    <w:rsid w:val="00E67D27"/>
    <w:rsid w:val="00E77397"/>
    <w:rsid w:val="00E86BCC"/>
    <w:rsid w:val="00EA1DBB"/>
    <w:rsid w:val="00EA332D"/>
    <w:rsid w:val="00EB05CC"/>
    <w:rsid w:val="00EC0F0C"/>
    <w:rsid w:val="00EE3F1A"/>
    <w:rsid w:val="00EF238F"/>
    <w:rsid w:val="00EF7C6E"/>
    <w:rsid w:val="00F10B0D"/>
    <w:rsid w:val="00F32CBE"/>
    <w:rsid w:val="00F53A91"/>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57FBB"/>
  <w15:docId w15:val="{A083234E-1CE0-4A8F-AAE6-67516BCB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23</cp:revision>
  <cp:lastPrinted>2019-08-26T15:21:00Z</cp:lastPrinted>
  <dcterms:created xsi:type="dcterms:W3CDTF">2015-05-04T18:05:00Z</dcterms:created>
  <dcterms:modified xsi:type="dcterms:W3CDTF">2019-10-09T13:22:00Z</dcterms:modified>
</cp:coreProperties>
</file>