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48F04" w14:textId="77777777" w:rsidR="006D33B5" w:rsidRPr="00E72AE8" w:rsidRDefault="006D33B5" w:rsidP="00E22703">
      <w:pPr>
        <w:jc w:val="center"/>
        <w:rPr>
          <w:b/>
          <w:bCs/>
        </w:rPr>
      </w:pPr>
      <w:r w:rsidRPr="00E72AE8">
        <w:rPr>
          <w:b/>
          <w:bCs/>
        </w:rPr>
        <w:t>BEFORE THE</w:t>
      </w:r>
    </w:p>
    <w:p w14:paraId="5E0F85B0" w14:textId="77777777" w:rsidR="006D33B5" w:rsidRPr="00E72AE8" w:rsidRDefault="006D33B5" w:rsidP="00E22703">
      <w:pPr>
        <w:jc w:val="center"/>
        <w:rPr>
          <w:b/>
          <w:bCs/>
        </w:rPr>
      </w:pPr>
      <w:r w:rsidRPr="00E72AE8">
        <w:rPr>
          <w:b/>
          <w:bCs/>
        </w:rPr>
        <w:t>PENNSYLVANIA PUBLIC UTILITY COMMISSION</w:t>
      </w:r>
    </w:p>
    <w:p w14:paraId="6E1D1806" w14:textId="34005A2B" w:rsidR="005E6341" w:rsidRDefault="005E6341" w:rsidP="005E6341">
      <w:pPr>
        <w:autoSpaceDE/>
        <w:autoSpaceDN/>
        <w:rPr>
          <w:bCs/>
        </w:rPr>
      </w:pPr>
    </w:p>
    <w:p w14:paraId="0C8FFCDD" w14:textId="194E0057" w:rsidR="00D775C8" w:rsidRDefault="00D775C8" w:rsidP="005E6341">
      <w:pPr>
        <w:autoSpaceDE/>
        <w:autoSpaceDN/>
        <w:rPr>
          <w:bCs/>
        </w:rPr>
      </w:pPr>
    </w:p>
    <w:p w14:paraId="606FCC37" w14:textId="77777777" w:rsidR="00C4422D" w:rsidRPr="00E72AE8" w:rsidRDefault="00C4422D" w:rsidP="005E6341">
      <w:pPr>
        <w:autoSpaceDE/>
        <w:autoSpaceDN/>
        <w:rPr>
          <w:bCs/>
        </w:rPr>
      </w:pPr>
    </w:p>
    <w:p w14:paraId="1B1A2E81" w14:textId="47D6DA2C" w:rsidR="005D3466" w:rsidRPr="005D3466" w:rsidRDefault="005D3466" w:rsidP="005D3466">
      <w:pPr>
        <w:contextualSpacing/>
        <w:rPr>
          <w:sz w:val="26"/>
          <w:szCs w:val="26"/>
        </w:rPr>
      </w:pPr>
      <w:bookmarkStart w:id="0" w:name="_Hlk15043910"/>
      <w:r w:rsidRPr="005D3466">
        <w:rPr>
          <w:sz w:val="26"/>
          <w:szCs w:val="26"/>
        </w:rPr>
        <w:t>Pennsylvania Public Utility Commission,</w:t>
      </w:r>
      <w:r>
        <w:rPr>
          <w:sz w:val="26"/>
          <w:szCs w:val="26"/>
        </w:rPr>
        <w:tab/>
      </w:r>
      <w:r>
        <w:rPr>
          <w:sz w:val="26"/>
          <w:szCs w:val="26"/>
        </w:rPr>
        <w:tab/>
        <w:t>:</w:t>
      </w:r>
    </w:p>
    <w:p w14:paraId="5676C11C" w14:textId="729A9DF7" w:rsidR="005D3466" w:rsidRDefault="005D3466" w:rsidP="005D3466">
      <w:pPr>
        <w:contextualSpacing/>
        <w:rPr>
          <w:sz w:val="26"/>
          <w:szCs w:val="26"/>
        </w:rPr>
      </w:pPr>
      <w:r w:rsidRPr="005D3466">
        <w:rPr>
          <w:sz w:val="26"/>
          <w:szCs w:val="26"/>
        </w:rPr>
        <w:t xml:space="preserve">Bureau of Investigation and Enforcement </w:t>
      </w:r>
      <w:r>
        <w:rPr>
          <w:sz w:val="26"/>
          <w:szCs w:val="26"/>
        </w:rPr>
        <w:tab/>
        <w:t>:</w:t>
      </w:r>
      <w:r>
        <w:rPr>
          <w:sz w:val="26"/>
          <w:szCs w:val="26"/>
        </w:rPr>
        <w:tab/>
      </w:r>
    </w:p>
    <w:p w14:paraId="6D9EB54A" w14:textId="73F80D2F" w:rsidR="005D3466" w:rsidRDefault="005D3466" w:rsidP="005D3466">
      <w:pPr>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
    <w:p w14:paraId="0E1EC794" w14:textId="5FC10A12" w:rsidR="005D3466" w:rsidRDefault="005D3466" w:rsidP="005D3466">
      <w:pPr>
        <w:contextualSpacing/>
        <w:rPr>
          <w:sz w:val="26"/>
          <w:szCs w:val="26"/>
        </w:rPr>
      </w:pPr>
      <w:r>
        <w:rPr>
          <w:sz w:val="26"/>
          <w:szCs w:val="26"/>
        </w:rPr>
        <w:tab/>
      </w:r>
      <w:r>
        <w:rPr>
          <w:sz w:val="26"/>
          <w:szCs w:val="26"/>
        </w:rPr>
        <w:tab/>
      </w:r>
      <w:r>
        <w:rPr>
          <w:sz w:val="26"/>
          <w:szCs w:val="26"/>
        </w:rPr>
        <w:tab/>
        <w:t>v.</w:t>
      </w:r>
      <w:r>
        <w:rPr>
          <w:sz w:val="26"/>
          <w:szCs w:val="26"/>
        </w:rPr>
        <w:tab/>
      </w:r>
      <w:r>
        <w:rPr>
          <w:sz w:val="26"/>
          <w:szCs w:val="26"/>
        </w:rPr>
        <w:tab/>
      </w:r>
      <w:r>
        <w:rPr>
          <w:sz w:val="26"/>
          <w:szCs w:val="26"/>
        </w:rPr>
        <w:tab/>
      </w:r>
      <w:r>
        <w:rPr>
          <w:sz w:val="26"/>
          <w:szCs w:val="26"/>
        </w:rPr>
        <w:tab/>
        <w:t>:</w:t>
      </w:r>
      <w:r w:rsidR="00C4422D">
        <w:rPr>
          <w:sz w:val="26"/>
          <w:szCs w:val="26"/>
        </w:rPr>
        <w:tab/>
      </w:r>
      <w:r w:rsidR="00C4422D">
        <w:rPr>
          <w:sz w:val="26"/>
          <w:szCs w:val="26"/>
        </w:rPr>
        <w:tab/>
      </w:r>
      <w:r w:rsidR="00C4422D">
        <w:rPr>
          <w:sz w:val="26"/>
          <w:szCs w:val="26"/>
        </w:rPr>
        <w:t>C-2018-3006534</w:t>
      </w:r>
    </w:p>
    <w:p w14:paraId="0F3D5EDB" w14:textId="749FDAB1" w:rsidR="005D3466" w:rsidRDefault="005D3466" w:rsidP="005D3466">
      <w:pPr>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
    <w:p w14:paraId="3395B5F5" w14:textId="0FD72AC6" w:rsidR="005D3466" w:rsidRPr="005D3466" w:rsidRDefault="005D3466" w:rsidP="005D3466">
      <w:pPr>
        <w:contextualSpacing/>
        <w:rPr>
          <w:sz w:val="26"/>
          <w:szCs w:val="26"/>
        </w:rPr>
      </w:pPr>
      <w:r>
        <w:rPr>
          <w:sz w:val="26"/>
          <w:szCs w:val="26"/>
        </w:rPr>
        <w:t>Sunoco Pipeline, L.P.</w:t>
      </w:r>
      <w:r>
        <w:rPr>
          <w:sz w:val="26"/>
          <w:szCs w:val="26"/>
        </w:rPr>
        <w:tab/>
      </w:r>
      <w:r>
        <w:rPr>
          <w:sz w:val="26"/>
          <w:szCs w:val="26"/>
        </w:rPr>
        <w:tab/>
      </w:r>
      <w:r>
        <w:rPr>
          <w:sz w:val="26"/>
          <w:szCs w:val="26"/>
        </w:rPr>
        <w:tab/>
      </w:r>
      <w:r>
        <w:rPr>
          <w:sz w:val="26"/>
          <w:szCs w:val="26"/>
        </w:rPr>
        <w:tab/>
        <w:t>:</w:t>
      </w:r>
    </w:p>
    <w:p w14:paraId="0E07892F" w14:textId="4C90B33D" w:rsidR="005E6341" w:rsidRPr="00E72AE8" w:rsidRDefault="005D3466" w:rsidP="005D3466">
      <w:pPr>
        <w:tabs>
          <w:tab w:val="left" w:pos="5220"/>
        </w:tabs>
        <w:autoSpaceDE/>
        <w:autoSpaceDN/>
      </w:pPr>
      <w:r>
        <w:rPr>
          <w:sz w:val="26"/>
          <w:szCs w:val="26"/>
        </w:rPr>
        <w:tab/>
      </w:r>
      <w:r w:rsidRPr="005D3466">
        <w:rPr>
          <w:sz w:val="26"/>
          <w:szCs w:val="26"/>
        </w:rPr>
        <w:tab/>
      </w:r>
      <w:r w:rsidRPr="005D3466">
        <w:rPr>
          <w:sz w:val="26"/>
          <w:szCs w:val="26"/>
        </w:rPr>
        <w:tab/>
      </w:r>
      <w:r w:rsidRPr="005D3466">
        <w:rPr>
          <w:sz w:val="26"/>
          <w:szCs w:val="26"/>
        </w:rPr>
        <w:tab/>
      </w:r>
      <w:r w:rsidRPr="005D3466">
        <w:rPr>
          <w:sz w:val="26"/>
          <w:szCs w:val="26"/>
        </w:rPr>
        <w:tab/>
      </w:r>
      <w:r w:rsidRPr="005D3466">
        <w:rPr>
          <w:sz w:val="26"/>
          <w:szCs w:val="26"/>
        </w:rPr>
        <w:tab/>
      </w:r>
      <w:r w:rsidRPr="005D3466">
        <w:rPr>
          <w:sz w:val="26"/>
          <w:szCs w:val="26"/>
        </w:rPr>
        <w:tab/>
      </w:r>
      <w:bookmarkEnd w:id="0"/>
    </w:p>
    <w:p w14:paraId="5226796F" w14:textId="77777777" w:rsidR="006243D0" w:rsidRPr="00E72AE8" w:rsidRDefault="006243D0"/>
    <w:p w14:paraId="290D7B5B" w14:textId="77777777" w:rsidR="00E22703" w:rsidRPr="00E72AE8" w:rsidRDefault="00E22703"/>
    <w:p w14:paraId="7AD4DC94" w14:textId="77777777" w:rsidR="00AD18D3" w:rsidRDefault="00103A5B" w:rsidP="00A71E01">
      <w:pPr>
        <w:jc w:val="center"/>
        <w:rPr>
          <w:b/>
          <w:u w:val="single"/>
        </w:rPr>
      </w:pPr>
      <w:r>
        <w:rPr>
          <w:b/>
          <w:u w:val="single"/>
        </w:rPr>
        <w:t>INTERIM ORDER</w:t>
      </w:r>
    </w:p>
    <w:p w14:paraId="206F39E8" w14:textId="77777777" w:rsidR="00AD18D3" w:rsidRDefault="00AD18D3" w:rsidP="00A71E01">
      <w:pPr>
        <w:jc w:val="center"/>
        <w:rPr>
          <w:b/>
          <w:u w:val="single"/>
        </w:rPr>
      </w:pPr>
      <w:r>
        <w:rPr>
          <w:b/>
          <w:u w:val="single"/>
        </w:rPr>
        <w:t>GRANTING IN PART AND DENYING IN PART</w:t>
      </w:r>
    </w:p>
    <w:p w14:paraId="05421858" w14:textId="35CD53D0" w:rsidR="00A71E01" w:rsidRPr="00E72AE8" w:rsidRDefault="00AD18D3" w:rsidP="00A71E01">
      <w:pPr>
        <w:jc w:val="center"/>
        <w:rPr>
          <w:b/>
          <w:u w:val="single"/>
        </w:rPr>
      </w:pPr>
      <w:r>
        <w:rPr>
          <w:b/>
          <w:u w:val="single"/>
        </w:rPr>
        <w:t>MOTIONS TO STRIKE</w:t>
      </w:r>
      <w:r w:rsidR="00B102EE">
        <w:rPr>
          <w:b/>
          <w:u w:val="single"/>
        </w:rPr>
        <w:t xml:space="preserve"> </w:t>
      </w:r>
    </w:p>
    <w:p w14:paraId="53ACA9FB" w14:textId="01FE803E" w:rsidR="00A71E01" w:rsidRPr="00E72AE8" w:rsidRDefault="00A71E01" w:rsidP="00A71E01"/>
    <w:p w14:paraId="1B8A8D83" w14:textId="77777777" w:rsidR="005414B9" w:rsidRPr="00E72AE8" w:rsidRDefault="005414B9" w:rsidP="00A71E01"/>
    <w:p w14:paraId="5F23A011" w14:textId="32886885" w:rsidR="00CA790E" w:rsidRPr="0093706E" w:rsidRDefault="00684D74" w:rsidP="00E72AE8">
      <w:pPr>
        <w:tabs>
          <w:tab w:val="center" w:pos="4680"/>
        </w:tabs>
        <w:suppressAutoHyphens/>
        <w:spacing w:line="360" w:lineRule="auto"/>
        <w:jc w:val="center"/>
        <w:rPr>
          <w:spacing w:val="-3"/>
          <w:u w:val="single"/>
        </w:rPr>
      </w:pPr>
      <w:r>
        <w:rPr>
          <w:spacing w:val="-3"/>
          <w:u w:val="single"/>
        </w:rPr>
        <w:t xml:space="preserve">PROCEDURAL </w:t>
      </w:r>
      <w:r w:rsidR="00CA790E" w:rsidRPr="0093706E">
        <w:rPr>
          <w:spacing w:val="-3"/>
          <w:u w:val="single"/>
        </w:rPr>
        <w:t>HISTORY</w:t>
      </w:r>
    </w:p>
    <w:p w14:paraId="1F8D75F9" w14:textId="77777777" w:rsidR="001551CF" w:rsidRPr="0093706E" w:rsidRDefault="001551CF" w:rsidP="003C546A">
      <w:pPr>
        <w:adjustRightInd w:val="0"/>
        <w:spacing w:line="360" w:lineRule="auto"/>
        <w:rPr>
          <w:rFonts w:eastAsia="Calibri"/>
          <w:color w:val="000000"/>
          <w:szCs w:val="26"/>
        </w:rPr>
      </w:pPr>
    </w:p>
    <w:p w14:paraId="2F57F49E" w14:textId="1C3286DB" w:rsidR="003C546A" w:rsidRDefault="0043647D" w:rsidP="00E5597A">
      <w:pPr>
        <w:adjustRightInd w:val="0"/>
        <w:spacing w:line="360" w:lineRule="auto"/>
        <w:ind w:firstLine="1440"/>
        <w:rPr>
          <w:rFonts w:eastAsia="Calibri"/>
          <w:color w:val="000000"/>
          <w:szCs w:val="26"/>
        </w:rPr>
      </w:pPr>
      <w:r>
        <w:rPr>
          <w:rFonts w:eastAsia="Calibri"/>
          <w:color w:val="000000"/>
          <w:szCs w:val="26"/>
        </w:rPr>
        <w:t xml:space="preserve">On </w:t>
      </w:r>
      <w:r w:rsidRPr="0043647D">
        <w:rPr>
          <w:rFonts w:eastAsia="Calibri"/>
          <w:color w:val="000000"/>
          <w:szCs w:val="26"/>
        </w:rPr>
        <w:t xml:space="preserve">December 13, 2018, the Commission’s Bureau of Investigation and Enforcement (I&amp;E) </w:t>
      </w:r>
      <w:r>
        <w:rPr>
          <w:rFonts w:eastAsia="Calibri"/>
          <w:color w:val="000000"/>
          <w:szCs w:val="26"/>
        </w:rPr>
        <w:t>filed a formal complaint against S</w:t>
      </w:r>
      <w:r w:rsidRPr="0043647D">
        <w:rPr>
          <w:rFonts w:eastAsia="Calibri"/>
          <w:color w:val="000000"/>
          <w:szCs w:val="26"/>
        </w:rPr>
        <w:t xml:space="preserve">unoco Pipeline, L.P. (Sunoco or SPLP) a/k/a Energy Transfer Partners (ETP) alleging violations of federal and state gas pipeline safety regulations by Sunoco stemming from an alleged incident involving a leak of highly volatile liquids (HVLs) of ethane and propane from the Mariner East 1 (ME1) pipeline in Morgantown, Pennsylvania on April 1, 2017.  </w:t>
      </w:r>
      <w:r>
        <w:rPr>
          <w:szCs w:val="26"/>
        </w:rPr>
        <w:t xml:space="preserve">On April 3, 2019, I&amp;E and Sunoco </w:t>
      </w:r>
      <w:r w:rsidR="009C4123" w:rsidRPr="009C4123">
        <w:rPr>
          <w:szCs w:val="26"/>
        </w:rPr>
        <w:t xml:space="preserve">(collectively, Joint Petitioners) filed a Joint Petition for Approval of Settlement (Joint Petition).  </w:t>
      </w:r>
      <w:r w:rsidR="003C546A" w:rsidRPr="003C546A">
        <w:rPr>
          <w:rFonts w:eastAsia="Calibri"/>
          <w:color w:val="000000"/>
          <w:szCs w:val="26"/>
        </w:rPr>
        <w:t>The Joint Petition consists of the proposed Settlement Agreement (Petition at 1-10) and attached: Appendix “A” (Statement of I&amp;E at 1-19); Appendix “B” (Statement of Sunoco, 1-13); and, Appendix “C” (Formal Complaint at 1</w:t>
      </w:r>
      <w:r w:rsidR="003C546A" w:rsidRPr="003C546A">
        <w:rPr>
          <w:rFonts w:eastAsia="Calibri"/>
          <w:color w:val="000000"/>
          <w:szCs w:val="26"/>
        </w:rPr>
        <w:noBreakHyphen/>
        <w:t>19).</w:t>
      </w:r>
      <w:r w:rsidR="00E5597A">
        <w:rPr>
          <w:rFonts w:eastAsia="Calibri"/>
          <w:color w:val="000000"/>
          <w:szCs w:val="26"/>
        </w:rPr>
        <w:t xml:space="preserve">  An Addendum to the Settlement was filed by Joint Petitioners on June 28, 2019.</w:t>
      </w:r>
      <w:r w:rsidR="00E32018" w:rsidRPr="00E32018">
        <w:rPr>
          <w:rFonts w:eastAsia="Calibri"/>
        </w:rPr>
        <w:t xml:space="preserve"> The Addendum </w:t>
      </w:r>
      <w:r w:rsidR="00E32018" w:rsidRPr="00E32018">
        <w:t>modifies the Settlement Agreement Condition of Settlement at Paragraph 21</w:t>
      </w:r>
      <w:r w:rsidR="00E32018">
        <w:t>.</w:t>
      </w:r>
    </w:p>
    <w:p w14:paraId="4AD2F1FA" w14:textId="1999EF0C" w:rsidR="00E5597A" w:rsidRDefault="00E5597A" w:rsidP="00E5597A">
      <w:pPr>
        <w:adjustRightInd w:val="0"/>
        <w:spacing w:line="360" w:lineRule="auto"/>
        <w:ind w:firstLine="1440"/>
        <w:rPr>
          <w:rFonts w:eastAsia="Calibri"/>
          <w:color w:val="000000"/>
          <w:szCs w:val="26"/>
        </w:rPr>
      </w:pPr>
    </w:p>
    <w:p w14:paraId="26305233" w14:textId="4BCFA292" w:rsidR="00E5597A" w:rsidRPr="009C4123" w:rsidRDefault="00E5597A" w:rsidP="00E5597A">
      <w:pPr>
        <w:tabs>
          <w:tab w:val="left" w:pos="-720"/>
        </w:tabs>
        <w:suppressAutoHyphens/>
        <w:spacing w:line="360" w:lineRule="auto"/>
        <w:ind w:firstLine="1440"/>
        <w:contextualSpacing/>
        <w:rPr>
          <w:b/>
          <w:szCs w:val="26"/>
        </w:rPr>
      </w:pPr>
      <w:bookmarkStart w:id="1" w:name="_Hlk13498502"/>
      <w:r>
        <w:rPr>
          <w:szCs w:val="26"/>
        </w:rPr>
        <w:t>Much of t</w:t>
      </w:r>
      <w:r w:rsidRPr="009C4123">
        <w:rPr>
          <w:szCs w:val="26"/>
        </w:rPr>
        <w:t>he history of this above-captioned proceeding is detailed in the Commission’s Opinion and Order entered June 10, 2019, which referred Docket No. C-2018-</w:t>
      </w:r>
      <w:r w:rsidRPr="009C4123">
        <w:rPr>
          <w:szCs w:val="26"/>
        </w:rPr>
        <w:lastRenderedPageBreak/>
        <w:t>3006534 to the Office of Administrative Law Judge (OALJ) for such further proceedings and hearings, as deemed necessary, consistent with its Opinion and Order</w:t>
      </w:r>
      <w:bookmarkEnd w:id="1"/>
      <w:r w:rsidRPr="009C4123">
        <w:rPr>
          <w:szCs w:val="26"/>
        </w:rPr>
        <w:t xml:space="preserve">.  </w:t>
      </w:r>
    </w:p>
    <w:p w14:paraId="26CE46F2" w14:textId="77777777" w:rsidR="00E5597A" w:rsidRPr="009C4123" w:rsidRDefault="00E5597A" w:rsidP="00E5597A">
      <w:pPr>
        <w:tabs>
          <w:tab w:val="left" w:pos="-720"/>
        </w:tabs>
        <w:suppressAutoHyphens/>
        <w:spacing w:line="360" w:lineRule="auto"/>
        <w:ind w:firstLine="1440"/>
        <w:contextualSpacing/>
        <w:rPr>
          <w:szCs w:val="26"/>
        </w:rPr>
      </w:pPr>
    </w:p>
    <w:p w14:paraId="14355A60" w14:textId="7A67BD37" w:rsidR="00E32018" w:rsidRDefault="00E5597A" w:rsidP="00E32018">
      <w:pPr>
        <w:autoSpaceDE/>
        <w:autoSpaceDN/>
        <w:spacing w:line="360" w:lineRule="auto"/>
        <w:ind w:firstLine="1440"/>
        <w:rPr>
          <w:rFonts w:eastAsia="Calibri"/>
          <w:szCs w:val="26"/>
        </w:rPr>
      </w:pPr>
      <w:bookmarkStart w:id="2" w:name="_Hlk20488099"/>
      <w:r>
        <w:rPr>
          <w:rFonts w:eastAsia="Calibri"/>
          <w:color w:val="000000"/>
          <w:szCs w:val="26"/>
        </w:rPr>
        <w:t>On July 15, 2019, an Order Granting Petitions to Intervene</w:t>
      </w:r>
      <w:r w:rsidR="00E32018">
        <w:rPr>
          <w:rFonts w:eastAsia="Calibri"/>
          <w:color w:val="000000"/>
          <w:szCs w:val="26"/>
        </w:rPr>
        <w:t xml:space="preserve"> was issued.  S</w:t>
      </w:r>
      <w:r w:rsidR="00E32018">
        <w:rPr>
          <w:szCs w:val="26"/>
        </w:rPr>
        <w:t xml:space="preserve">even Petitioners were granted Intervenor status, including: 1) </w:t>
      </w:r>
      <w:r w:rsidR="00E32018">
        <w:rPr>
          <w:rFonts w:eastAsia="Calibri"/>
          <w:szCs w:val="26"/>
        </w:rPr>
        <w:t>Thomas Casey; 2) West Goshen Township</w:t>
      </w:r>
      <w:r w:rsidR="0038168C">
        <w:rPr>
          <w:rFonts w:eastAsia="Calibri"/>
          <w:szCs w:val="26"/>
        </w:rPr>
        <w:t xml:space="preserve"> (WGT)</w:t>
      </w:r>
      <w:r w:rsidR="00E32018">
        <w:rPr>
          <w:rFonts w:eastAsia="Calibri"/>
          <w:szCs w:val="26"/>
        </w:rPr>
        <w:t xml:space="preserve">; 3) Josh Maxwell; 4) West Whiteland Township; 5) Edgmont Township; 6)  Megan Flynn, Rosemary Fuller, Michael Walsh, Nancy Harkins, Gerald McMullen, Caroline Hughes, and Melissa Haines (collectively Flynn </w:t>
      </w:r>
      <w:r w:rsidR="000E164C">
        <w:rPr>
          <w:rFonts w:eastAsia="Calibri"/>
          <w:szCs w:val="26"/>
        </w:rPr>
        <w:t>Intervenors</w:t>
      </w:r>
      <w:r w:rsidR="00E32018">
        <w:rPr>
          <w:rFonts w:eastAsia="Calibri"/>
          <w:szCs w:val="26"/>
        </w:rPr>
        <w:t>)</w:t>
      </w:r>
      <w:r w:rsidR="00E32018">
        <w:rPr>
          <w:rFonts w:eastAsia="Calibri"/>
          <w:szCs w:val="26"/>
          <w:vertAlign w:val="superscript"/>
        </w:rPr>
        <w:footnoteReference w:id="1"/>
      </w:r>
      <w:r w:rsidR="00E32018">
        <w:rPr>
          <w:rFonts w:eastAsia="Calibri"/>
          <w:szCs w:val="26"/>
        </w:rPr>
        <w:t xml:space="preserve">; and 7) Upper Uwchlan Township, respectively.  </w:t>
      </w:r>
    </w:p>
    <w:p w14:paraId="075558D8" w14:textId="703E02D3" w:rsidR="00E32018" w:rsidRDefault="00E32018" w:rsidP="00E32018">
      <w:pPr>
        <w:autoSpaceDE/>
        <w:autoSpaceDN/>
        <w:spacing w:line="360" w:lineRule="auto"/>
        <w:ind w:firstLine="1440"/>
        <w:rPr>
          <w:rFonts w:eastAsia="Calibri"/>
          <w:szCs w:val="26"/>
        </w:rPr>
      </w:pPr>
    </w:p>
    <w:p w14:paraId="4CD91F55" w14:textId="17AF653C" w:rsidR="00E32018" w:rsidRDefault="00E32018" w:rsidP="00E32018">
      <w:pPr>
        <w:spacing w:line="360" w:lineRule="auto"/>
        <w:ind w:firstLine="1440"/>
        <w:rPr>
          <w:rFonts w:cs="CG Times"/>
          <w:bCs/>
          <w:color w:val="000000"/>
        </w:rPr>
      </w:pPr>
      <w:r>
        <w:rPr>
          <w:rFonts w:eastAsia="Calibri"/>
          <w:szCs w:val="26"/>
        </w:rPr>
        <w:t xml:space="preserve">Intervenors were given leave to file Comments with the Secretary’s Bureau regarding the </w:t>
      </w:r>
      <w:r w:rsidRPr="00E32018">
        <w:rPr>
          <w:rFonts w:cs="CG Times"/>
          <w:bCs/>
          <w:color w:val="000000"/>
        </w:rPr>
        <w:t>Joint Petition for Approval of Settlement</w:t>
      </w:r>
      <w:r>
        <w:rPr>
          <w:rFonts w:cs="CG Times"/>
          <w:bCs/>
          <w:color w:val="000000"/>
        </w:rPr>
        <w:t xml:space="preserve"> by August 16, 2019</w:t>
      </w:r>
      <w:r w:rsidRPr="00E32018">
        <w:rPr>
          <w:rFonts w:cs="CG Times"/>
          <w:bCs/>
          <w:color w:val="000000"/>
        </w:rPr>
        <w:t>.</w:t>
      </w:r>
      <w:r>
        <w:rPr>
          <w:rFonts w:cs="CG Times"/>
          <w:bCs/>
          <w:color w:val="000000"/>
        </w:rPr>
        <w:t xml:space="preserve">  All </w:t>
      </w:r>
      <w:r w:rsidRPr="00E32018">
        <w:rPr>
          <w:rFonts w:cs="CG Times"/>
          <w:bCs/>
          <w:color w:val="000000"/>
        </w:rPr>
        <w:t>parties w</w:t>
      </w:r>
      <w:r>
        <w:rPr>
          <w:rFonts w:cs="CG Times"/>
          <w:bCs/>
          <w:color w:val="000000"/>
        </w:rPr>
        <w:t>ere</w:t>
      </w:r>
      <w:r w:rsidRPr="00E32018">
        <w:rPr>
          <w:rFonts w:cs="CG Times"/>
          <w:bCs/>
          <w:color w:val="000000"/>
        </w:rPr>
        <w:t xml:space="preserve"> permitted to file Reply </w:t>
      </w:r>
      <w:r w:rsidR="00D13F18">
        <w:rPr>
          <w:rFonts w:cs="CG Times"/>
          <w:bCs/>
          <w:color w:val="000000"/>
        </w:rPr>
        <w:t>Comments</w:t>
      </w:r>
      <w:r w:rsidRPr="00E32018">
        <w:rPr>
          <w:rFonts w:cs="CG Times"/>
          <w:bCs/>
          <w:color w:val="000000"/>
        </w:rPr>
        <w:t xml:space="preserve"> in response to the Intervenors’ Comments </w:t>
      </w:r>
      <w:r>
        <w:rPr>
          <w:rFonts w:cs="CG Times"/>
          <w:bCs/>
          <w:color w:val="000000"/>
        </w:rPr>
        <w:t xml:space="preserve">by September 16, 2019. </w:t>
      </w:r>
    </w:p>
    <w:p w14:paraId="048428F7" w14:textId="77777777" w:rsidR="00E32018" w:rsidRDefault="00E32018" w:rsidP="00E32018">
      <w:pPr>
        <w:spacing w:line="360" w:lineRule="auto"/>
        <w:ind w:firstLine="1440"/>
        <w:rPr>
          <w:rFonts w:cs="CG Times"/>
          <w:bCs/>
          <w:color w:val="000000"/>
        </w:rPr>
      </w:pPr>
    </w:p>
    <w:p w14:paraId="172145FF" w14:textId="78D2EAED" w:rsidR="00475908" w:rsidRDefault="00E32018" w:rsidP="00E32018">
      <w:pPr>
        <w:spacing w:line="360" w:lineRule="auto"/>
        <w:ind w:firstLine="1440"/>
      </w:pPr>
      <w:r>
        <w:rPr>
          <w:rFonts w:cs="CG Times"/>
          <w:bCs/>
          <w:color w:val="000000"/>
        </w:rPr>
        <w:t xml:space="preserve">On August 13, 2019, Flynn </w:t>
      </w:r>
      <w:r w:rsidR="000E164C">
        <w:rPr>
          <w:rFonts w:cs="CG Times"/>
          <w:bCs/>
          <w:color w:val="000000"/>
        </w:rPr>
        <w:t>Intervenors</w:t>
      </w:r>
      <w:r>
        <w:rPr>
          <w:rFonts w:cs="CG Times"/>
          <w:bCs/>
          <w:color w:val="000000"/>
        </w:rPr>
        <w:t xml:space="preserve"> filed an Objection to the Joint Petition for Settlement.  On August 15, 2019, West Whiteland Township filed Comments.  On August 16, 2019, West Goshen Township filed an Objection.  I&amp;E and Sunoco filed </w:t>
      </w:r>
      <w:r w:rsidR="00D13F18">
        <w:rPr>
          <w:rFonts w:cs="CG Times"/>
          <w:bCs/>
          <w:color w:val="000000"/>
        </w:rPr>
        <w:t>Rep</w:t>
      </w:r>
      <w:r>
        <w:rPr>
          <w:rFonts w:cs="CG Times"/>
          <w:bCs/>
          <w:color w:val="000000"/>
        </w:rPr>
        <w:t xml:space="preserve">ly </w:t>
      </w:r>
      <w:r w:rsidR="00D13F18">
        <w:rPr>
          <w:rFonts w:cs="CG Times"/>
          <w:bCs/>
          <w:color w:val="000000"/>
        </w:rPr>
        <w:t>C</w:t>
      </w:r>
      <w:r>
        <w:rPr>
          <w:rFonts w:cs="CG Times"/>
          <w:bCs/>
          <w:color w:val="000000"/>
        </w:rPr>
        <w:t xml:space="preserve">omments on September 16, 2019.  </w:t>
      </w:r>
      <w:r w:rsidR="00AD18D3">
        <w:rPr>
          <w:rFonts w:cs="CG Times"/>
          <w:bCs/>
          <w:color w:val="000000"/>
        </w:rPr>
        <w:t>O</w:t>
      </w:r>
      <w:r w:rsidR="000E164C">
        <w:rPr>
          <w:rFonts w:cs="CG Times"/>
          <w:bCs/>
          <w:color w:val="000000"/>
        </w:rPr>
        <w:t xml:space="preserve">n September 16, 2019, I&amp;E filed </w:t>
      </w:r>
      <w:r w:rsidR="000E164C" w:rsidRPr="000E164C">
        <w:rPr>
          <w:rFonts w:cs="CG Times"/>
          <w:bCs/>
          <w:color w:val="000000"/>
        </w:rPr>
        <w:t xml:space="preserve">a </w:t>
      </w:r>
      <w:r w:rsidR="000E164C" w:rsidRPr="000E164C">
        <w:t>Motion to Strike Portions of the Flynn Intervenors’ Comment</w:t>
      </w:r>
      <w:r w:rsidR="000E164C">
        <w:t xml:space="preserve"> and a </w:t>
      </w:r>
      <w:r w:rsidR="000E164C" w:rsidRPr="000E164C">
        <w:t>Motion to Strike Exhibits “A” and “B” of West Goshen Township’s Public Comments in Opposition to the Joint Petition for Approval.</w:t>
      </w:r>
      <w:r w:rsidR="000E164C">
        <w:t xml:space="preserve">  Also on September 16, 2019, Sunoco filed a Motion to Strike West Goshen Township’s Public Comments and </w:t>
      </w:r>
      <w:r w:rsidR="00C452F5">
        <w:t xml:space="preserve">a Motion to Strike </w:t>
      </w:r>
      <w:r w:rsidR="000E164C">
        <w:t>the Flynn Intervenors’ Comments.</w:t>
      </w:r>
      <w:r w:rsidR="00C452F5">
        <w:t xml:space="preserve">  </w:t>
      </w:r>
      <w:r w:rsidR="000E164C">
        <w:t xml:space="preserve">On September 23, 2019, Flynn Intervenors filed an Answer to I&amp;E’s Motion to Strike and an Answer to Sunoco’s Motion to Strike.  </w:t>
      </w:r>
      <w:r w:rsidR="006B4755">
        <w:t xml:space="preserve">On </w:t>
      </w:r>
      <w:r w:rsidR="006C25D9">
        <w:t>October 4, 2019</w:t>
      </w:r>
      <w:r w:rsidR="006B4755">
        <w:t xml:space="preserve">, West Goshen Township filed an Answer to I&amp;E’s Motion to Strike and an Answer to Sunoco’s Motion to Strike.  </w:t>
      </w:r>
      <w:r w:rsidR="000E164C">
        <w:t xml:space="preserve">The Motions to Strike </w:t>
      </w:r>
      <w:r w:rsidR="00103A5B">
        <w:t>a</w:t>
      </w:r>
      <w:r w:rsidR="000E164C">
        <w:t>re ripe for a decision</w:t>
      </w:r>
      <w:bookmarkEnd w:id="2"/>
      <w:r w:rsidR="000E164C">
        <w:t>.</w:t>
      </w:r>
    </w:p>
    <w:p w14:paraId="0783AE57" w14:textId="77777777" w:rsidR="00475908" w:rsidRDefault="00475908">
      <w:pPr>
        <w:autoSpaceDE/>
        <w:autoSpaceDN/>
      </w:pPr>
      <w:r>
        <w:br w:type="page"/>
      </w:r>
    </w:p>
    <w:p w14:paraId="2CE2C83A" w14:textId="3F71228A" w:rsidR="000E164C" w:rsidRPr="00E32018" w:rsidRDefault="000E164C" w:rsidP="00E32018">
      <w:pPr>
        <w:spacing w:line="360" w:lineRule="auto"/>
        <w:ind w:firstLine="1440"/>
        <w:rPr>
          <w:rFonts w:cs="CG Times"/>
        </w:rPr>
      </w:pPr>
    </w:p>
    <w:p w14:paraId="001922F9" w14:textId="35446EBB" w:rsidR="00046522" w:rsidRPr="00E26FC5" w:rsidRDefault="00046522" w:rsidP="002D48F6">
      <w:pPr>
        <w:pStyle w:val="OutlineL2"/>
        <w:numPr>
          <w:ilvl w:val="0"/>
          <w:numId w:val="0"/>
        </w:numPr>
        <w:tabs>
          <w:tab w:val="num" w:pos="1440"/>
        </w:tabs>
        <w:spacing w:line="360" w:lineRule="auto"/>
        <w:jc w:val="center"/>
        <w:rPr>
          <w:u w:val="single"/>
        </w:rPr>
      </w:pPr>
      <w:bookmarkStart w:id="4" w:name="_Toc14077430"/>
      <w:r w:rsidRPr="00E26FC5">
        <w:rPr>
          <w:u w:val="single"/>
        </w:rPr>
        <w:t>DISCUSSION</w:t>
      </w:r>
    </w:p>
    <w:p w14:paraId="348AAFF3" w14:textId="77777777" w:rsidR="00D01C9D" w:rsidRPr="00E26FC5" w:rsidRDefault="00D01C9D" w:rsidP="002D48F6">
      <w:pPr>
        <w:tabs>
          <w:tab w:val="num" w:pos="1440"/>
        </w:tabs>
        <w:spacing w:line="360" w:lineRule="auto"/>
        <w:ind w:firstLine="1440"/>
      </w:pPr>
      <w:bookmarkStart w:id="5" w:name="_Hlk15025364"/>
    </w:p>
    <w:bookmarkEnd w:id="4"/>
    <w:bookmarkEnd w:id="5"/>
    <w:p w14:paraId="28A68C26" w14:textId="452EC93E" w:rsidR="00DD1F20" w:rsidRPr="00E26FC5" w:rsidRDefault="002C39BF" w:rsidP="002C39BF">
      <w:pPr>
        <w:pStyle w:val="FirmDouble"/>
        <w:tabs>
          <w:tab w:val="num" w:pos="1440"/>
        </w:tabs>
        <w:spacing w:line="360" w:lineRule="auto"/>
        <w:rPr>
          <w:u w:val="single"/>
        </w:rPr>
      </w:pPr>
      <w:r w:rsidRPr="00E26FC5">
        <w:rPr>
          <w:u w:val="single"/>
        </w:rPr>
        <w:t>Bureau of Investigation and Enforcement’s Position</w:t>
      </w:r>
    </w:p>
    <w:p w14:paraId="2EEB3188" w14:textId="543AD884" w:rsidR="00D01C9D" w:rsidRPr="00E26FC5" w:rsidRDefault="00D01C9D" w:rsidP="00E26FC5">
      <w:pPr>
        <w:pStyle w:val="FirmDouble"/>
        <w:tabs>
          <w:tab w:val="num" w:pos="1440"/>
        </w:tabs>
        <w:spacing w:line="360" w:lineRule="auto"/>
        <w:rPr>
          <w:u w:val="single"/>
        </w:rPr>
      </w:pPr>
    </w:p>
    <w:p w14:paraId="01A23C2D" w14:textId="1B5CFC5A" w:rsidR="00103A5B" w:rsidRPr="00103A5B" w:rsidRDefault="00D94367" w:rsidP="00103A5B">
      <w:pPr>
        <w:spacing w:line="360" w:lineRule="auto"/>
        <w:ind w:firstLine="1440"/>
        <w:rPr>
          <w:bCs/>
          <w:szCs w:val="26"/>
        </w:rPr>
      </w:pPr>
      <w:r>
        <w:rPr>
          <w:szCs w:val="26"/>
        </w:rPr>
        <w:t xml:space="preserve">I&amp;E </w:t>
      </w:r>
      <w:bookmarkStart w:id="6" w:name="_Hlk19189416"/>
      <w:r w:rsidR="00302998">
        <w:rPr>
          <w:bCs/>
          <w:szCs w:val="26"/>
        </w:rPr>
        <w:t>moved</w:t>
      </w:r>
      <w:r w:rsidR="00CE6E17">
        <w:rPr>
          <w:bCs/>
          <w:szCs w:val="26"/>
        </w:rPr>
        <w:t xml:space="preserve"> to strike Exhibits A and B attached to </w:t>
      </w:r>
      <w:r w:rsidR="00D01C9D" w:rsidRPr="00E26FC5">
        <w:rPr>
          <w:bCs/>
          <w:szCs w:val="26"/>
        </w:rPr>
        <w:t>West Goshen Township</w:t>
      </w:r>
      <w:r w:rsidR="00CE6E17">
        <w:rPr>
          <w:bCs/>
          <w:szCs w:val="26"/>
        </w:rPr>
        <w:t>’s</w:t>
      </w:r>
      <w:r w:rsidR="00D01C9D" w:rsidRPr="00E26FC5">
        <w:rPr>
          <w:bCs/>
          <w:szCs w:val="26"/>
        </w:rPr>
        <w:t xml:space="preserve"> Comment</w:t>
      </w:r>
      <w:r w:rsidR="00CE6E17">
        <w:rPr>
          <w:bCs/>
          <w:szCs w:val="26"/>
        </w:rPr>
        <w:t xml:space="preserve"> as these Exhibits are the</w:t>
      </w:r>
      <w:r w:rsidR="00D01C9D" w:rsidRPr="00E26FC5">
        <w:rPr>
          <w:bCs/>
          <w:szCs w:val="26"/>
        </w:rPr>
        <w:t xml:space="preserve"> extra-record expert opinion report of Robert B. Kuprewicz, President of Accufacts Inc., which was appended as Exhibit A </w:t>
      </w:r>
      <w:bookmarkStart w:id="7" w:name="_Hlk19180042"/>
      <w:r w:rsidR="00CE6E17">
        <w:rPr>
          <w:bCs/>
          <w:szCs w:val="26"/>
        </w:rPr>
        <w:t xml:space="preserve">and </w:t>
      </w:r>
      <w:r w:rsidR="00D01C9D" w:rsidRPr="00E26FC5">
        <w:rPr>
          <w:szCs w:val="25"/>
        </w:rPr>
        <w:t>the Consent Order and Agreement between the Pennsylvania Department of Environmental Protection (DEP) and SPLP dated February 8, 2018 and associated documents</w:t>
      </w:r>
      <w:r w:rsidR="00CE6E17">
        <w:rPr>
          <w:szCs w:val="25"/>
        </w:rPr>
        <w:t xml:space="preserve"> marked Exhibit B</w:t>
      </w:r>
      <w:r w:rsidR="00D01C9D" w:rsidRPr="00E26FC5">
        <w:rPr>
          <w:szCs w:val="25"/>
        </w:rPr>
        <w:t>.</w:t>
      </w:r>
      <w:bookmarkEnd w:id="7"/>
      <w:r w:rsidR="00D01C9D" w:rsidRPr="00E26FC5">
        <w:rPr>
          <w:bCs/>
          <w:szCs w:val="26"/>
        </w:rPr>
        <w:t xml:space="preserve">  </w:t>
      </w:r>
      <w:r w:rsidR="004871AE" w:rsidRPr="004871AE">
        <w:rPr>
          <w:bCs/>
          <w:szCs w:val="26"/>
        </w:rPr>
        <w:t>I&amp;E argues the consideration of extra-record evidence would violate I&amp;E’s due process as it is being deprived of any ability to question Mr. Kuprewicz of Accufacts or otherwise challenge statements of hearsay made in his report</w:t>
      </w:r>
      <w:r w:rsidR="005F26FF">
        <w:rPr>
          <w:bCs/>
          <w:szCs w:val="26"/>
        </w:rPr>
        <w:t xml:space="preserve">, </w:t>
      </w:r>
      <w:r w:rsidR="004871AE" w:rsidRPr="004871AE">
        <w:rPr>
          <w:bCs/>
          <w:szCs w:val="26"/>
        </w:rPr>
        <w:t xml:space="preserve">the DEP Consent Order and Agreement and numerous associated documents.  </w:t>
      </w:r>
      <w:r w:rsidR="005F26FF">
        <w:rPr>
          <w:bCs/>
          <w:szCs w:val="26"/>
        </w:rPr>
        <w:t>I&amp;E contends that n</w:t>
      </w:r>
      <w:r w:rsidR="004871AE" w:rsidRPr="004871AE">
        <w:rPr>
          <w:bCs/>
          <w:szCs w:val="26"/>
        </w:rPr>
        <w:t>o evidentiary hearing should be held as the complaint has been fully resolved</w:t>
      </w:r>
      <w:r w:rsidR="005F26FF">
        <w:rPr>
          <w:bCs/>
          <w:szCs w:val="26"/>
        </w:rPr>
        <w:t>; however,</w:t>
      </w:r>
      <w:r w:rsidR="004871AE">
        <w:rPr>
          <w:bCs/>
          <w:szCs w:val="26"/>
        </w:rPr>
        <w:t xml:space="preserve"> </w:t>
      </w:r>
      <w:r w:rsidR="00103A5B" w:rsidRPr="00103A5B">
        <w:rPr>
          <w:bCs/>
          <w:szCs w:val="26"/>
        </w:rPr>
        <w:t>I&amp;E requested the opportunity to submit a written response to both Exhibits A and B should they not be stricken.</w:t>
      </w:r>
    </w:p>
    <w:p w14:paraId="532148E1" w14:textId="44890E2A" w:rsidR="00CE6E17" w:rsidRDefault="00CE6E17" w:rsidP="00E26FC5">
      <w:pPr>
        <w:spacing w:line="360" w:lineRule="auto"/>
        <w:ind w:firstLine="720"/>
        <w:rPr>
          <w:bCs/>
          <w:szCs w:val="26"/>
        </w:rPr>
      </w:pPr>
    </w:p>
    <w:bookmarkEnd w:id="6"/>
    <w:p w14:paraId="10C45490" w14:textId="7E8D9390" w:rsidR="00C40E8F" w:rsidRDefault="00103A5B" w:rsidP="00C40E8F">
      <w:pPr>
        <w:spacing w:line="360" w:lineRule="auto"/>
        <w:ind w:firstLine="1440"/>
        <w:rPr>
          <w:bCs/>
          <w:szCs w:val="26"/>
        </w:rPr>
      </w:pPr>
      <w:r>
        <w:rPr>
          <w:bCs/>
          <w:szCs w:val="26"/>
        </w:rPr>
        <w:t xml:space="preserve">I&amp;E also moved to strike </w:t>
      </w:r>
      <w:r w:rsidR="00C40E8F">
        <w:rPr>
          <w:bCs/>
          <w:szCs w:val="26"/>
        </w:rPr>
        <w:t xml:space="preserve">comments of M. </w:t>
      </w:r>
      <w:r>
        <w:rPr>
          <w:bCs/>
          <w:szCs w:val="26"/>
        </w:rPr>
        <w:t>Zee</w:t>
      </w:r>
      <w:r w:rsidR="00C40E8F">
        <w:rPr>
          <w:bCs/>
          <w:szCs w:val="26"/>
        </w:rPr>
        <w:t xml:space="preserve">, PhD of Matergenics </w:t>
      </w:r>
      <w:r w:rsidR="004871AE" w:rsidRPr="004871AE">
        <w:rPr>
          <w:rFonts w:eastAsia="Calibri"/>
          <w:sz w:val="26"/>
          <w:szCs w:val="26"/>
        </w:rPr>
        <w:t>Materials and Energy Solutions</w:t>
      </w:r>
      <w:r w:rsidR="004871AE">
        <w:rPr>
          <w:bCs/>
          <w:szCs w:val="26"/>
        </w:rPr>
        <w:t xml:space="preserve"> </w:t>
      </w:r>
      <w:r w:rsidR="00C40E8F">
        <w:rPr>
          <w:bCs/>
          <w:szCs w:val="26"/>
        </w:rPr>
        <w:t xml:space="preserve">dated June 10, 2018 and incorporated by reference into the </w:t>
      </w:r>
      <w:r w:rsidR="00D01C9D" w:rsidRPr="00221E67">
        <w:rPr>
          <w:bCs/>
          <w:szCs w:val="26"/>
        </w:rPr>
        <w:t xml:space="preserve">Flynn </w:t>
      </w:r>
      <w:r w:rsidRPr="00C40E8F">
        <w:rPr>
          <w:bCs/>
          <w:i/>
          <w:iCs/>
          <w:szCs w:val="26"/>
        </w:rPr>
        <w:t>et al.</w:t>
      </w:r>
      <w:r>
        <w:rPr>
          <w:bCs/>
          <w:szCs w:val="26"/>
        </w:rPr>
        <w:t xml:space="preserve"> </w:t>
      </w:r>
      <w:r w:rsidR="005F26FF">
        <w:rPr>
          <w:bCs/>
          <w:szCs w:val="26"/>
        </w:rPr>
        <w:t xml:space="preserve">Intervenors’ </w:t>
      </w:r>
      <w:r w:rsidR="00D01C9D" w:rsidRPr="00221E67">
        <w:rPr>
          <w:bCs/>
          <w:szCs w:val="26"/>
        </w:rPr>
        <w:t>Comment</w:t>
      </w:r>
      <w:r w:rsidR="00C40E8F">
        <w:rPr>
          <w:bCs/>
          <w:szCs w:val="26"/>
        </w:rPr>
        <w:t>.  I&amp;E moved to also strike</w:t>
      </w:r>
      <w:r w:rsidR="00D01C9D" w:rsidRPr="00221E67">
        <w:rPr>
          <w:bCs/>
          <w:szCs w:val="26"/>
        </w:rPr>
        <w:t xml:space="preserve"> extra-record evidentiary statements and references to extra-record documents and materials throughout the Comment.  I&amp;E’s reply to the Flynn Comment </w:t>
      </w:r>
      <w:r w:rsidR="00C40E8F">
        <w:rPr>
          <w:bCs/>
          <w:szCs w:val="26"/>
        </w:rPr>
        <w:t>did</w:t>
      </w:r>
      <w:r w:rsidR="00D01C9D" w:rsidRPr="00221E67">
        <w:rPr>
          <w:bCs/>
          <w:szCs w:val="26"/>
        </w:rPr>
        <w:t xml:space="preserve"> not address the substance of </w:t>
      </w:r>
      <w:r w:rsidR="005F26FF">
        <w:rPr>
          <w:bCs/>
          <w:szCs w:val="26"/>
        </w:rPr>
        <w:t>Dr. Zee’s comments</w:t>
      </w:r>
      <w:r w:rsidR="00D01C9D" w:rsidRPr="00221E67">
        <w:rPr>
          <w:bCs/>
          <w:szCs w:val="26"/>
        </w:rPr>
        <w:t xml:space="preserve"> or the extra-record statements and materials that </w:t>
      </w:r>
      <w:r w:rsidR="00C40E8F">
        <w:rPr>
          <w:bCs/>
          <w:szCs w:val="26"/>
        </w:rPr>
        <w:t xml:space="preserve">were </w:t>
      </w:r>
      <w:r w:rsidR="00D01C9D" w:rsidRPr="00221E67">
        <w:rPr>
          <w:bCs/>
          <w:szCs w:val="26"/>
        </w:rPr>
        <w:t>identified in I&amp;E’s Motion to Strike.</w:t>
      </w:r>
      <w:r w:rsidR="00C40E8F">
        <w:rPr>
          <w:bCs/>
          <w:szCs w:val="26"/>
        </w:rPr>
        <w:t xml:space="preserve">  </w:t>
      </w:r>
      <w:r w:rsidR="00C40E8F" w:rsidRPr="00C40E8F">
        <w:rPr>
          <w:bCs/>
          <w:szCs w:val="26"/>
        </w:rPr>
        <w:t xml:space="preserve">I&amp;E requested the opportunity to submit a written response to Exhibit A of the Flynn Comment, which is the </w:t>
      </w:r>
      <w:r w:rsidR="00C40E8F">
        <w:rPr>
          <w:bCs/>
          <w:szCs w:val="26"/>
        </w:rPr>
        <w:t>“Preliminary Comments on Proposed BI&amp;E/Sunoco Morgantown Settlement” authored by Dr. Zee</w:t>
      </w:r>
      <w:r w:rsidR="00C40E8F" w:rsidRPr="00C40E8F">
        <w:rPr>
          <w:bCs/>
          <w:szCs w:val="26"/>
        </w:rPr>
        <w:t>, as well as the numerous extra-record statements and references made in the Flynn Comment should they not be stricken.</w:t>
      </w:r>
    </w:p>
    <w:p w14:paraId="11EC142B" w14:textId="2A80E94C" w:rsidR="00E048B0" w:rsidRDefault="00E048B0">
      <w:pPr>
        <w:autoSpaceDE/>
        <w:autoSpaceDN/>
        <w:rPr>
          <w:bCs/>
          <w:szCs w:val="26"/>
        </w:rPr>
      </w:pPr>
      <w:r>
        <w:rPr>
          <w:bCs/>
          <w:szCs w:val="26"/>
        </w:rPr>
        <w:br w:type="page"/>
      </w:r>
    </w:p>
    <w:p w14:paraId="2E82D5B6" w14:textId="77777777" w:rsidR="004871AE" w:rsidRDefault="004871AE" w:rsidP="00C40E8F">
      <w:pPr>
        <w:spacing w:line="360" w:lineRule="auto"/>
        <w:ind w:firstLine="1440"/>
        <w:rPr>
          <w:bCs/>
          <w:szCs w:val="26"/>
        </w:rPr>
      </w:pPr>
    </w:p>
    <w:p w14:paraId="38399660" w14:textId="5CD5ACC8" w:rsidR="002C39BF" w:rsidRDefault="002C39BF" w:rsidP="002C39BF">
      <w:pPr>
        <w:pStyle w:val="FirmDouble"/>
        <w:tabs>
          <w:tab w:val="num" w:pos="1440"/>
        </w:tabs>
        <w:spacing w:line="360" w:lineRule="auto"/>
        <w:rPr>
          <w:u w:val="single"/>
        </w:rPr>
      </w:pPr>
      <w:r w:rsidRPr="00221E67">
        <w:rPr>
          <w:u w:val="single"/>
        </w:rPr>
        <w:t>Sunoco Pipeline, L.P.’s Position</w:t>
      </w:r>
    </w:p>
    <w:p w14:paraId="0C5259F6" w14:textId="4E51FC05" w:rsidR="00475908" w:rsidRDefault="00475908" w:rsidP="002C39BF">
      <w:pPr>
        <w:pStyle w:val="FirmDouble"/>
        <w:tabs>
          <w:tab w:val="num" w:pos="1440"/>
        </w:tabs>
        <w:spacing w:line="360" w:lineRule="auto"/>
        <w:rPr>
          <w:u w:val="single"/>
        </w:rPr>
      </w:pPr>
    </w:p>
    <w:p w14:paraId="719A81D9" w14:textId="73284F0A" w:rsidR="00475908" w:rsidRPr="00475908" w:rsidRDefault="00475908" w:rsidP="00475908">
      <w:pPr>
        <w:autoSpaceDE/>
        <w:autoSpaceDN/>
        <w:spacing w:after="160" w:line="360" w:lineRule="auto"/>
        <w:ind w:firstLine="720"/>
        <w:jc w:val="both"/>
      </w:pPr>
      <w:r w:rsidRPr="00475908">
        <w:t>S</w:t>
      </w:r>
      <w:r w:rsidR="00386D79">
        <w:t>unoco</w:t>
      </w:r>
      <w:r w:rsidRPr="00475908">
        <w:t xml:space="preserve"> move</w:t>
      </w:r>
      <w:r w:rsidR="005F26FF">
        <w:t>d</w:t>
      </w:r>
      <w:r w:rsidRPr="00475908">
        <w:t xml:space="preserve"> to strike the following portions of WGT’s Comments:</w:t>
      </w:r>
    </w:p>
    <w:p w14:paraId="5D1A018D" w14:textId="106E249E" w:rsidR="00475908" w:rsidRPr="00475908" w:rsidRDefault="00475908" w:rsidP="00766A32">
      <w:pPr>
        <w:numPr>
          <w:ilvl w:val="0"/>
          <w:numId w:val="22"/>
        </w:numPr>
        <w:autoSpaceDE/>
        <w:autoSpaceDN/>
        <w:spacing w:after="160" w:line="360" w:lineRule="auto"/>
        <w:ind w:firstLine="720"/>
        <w:jc w:val="both"/>
      </w:pPr>
      <w:r w:rsidRPr="005F26FF">
        <w:rPr>
          <w:bCs/>
          <w:u w:val="single"/>
        </w:rPr>
        <w:t>Exhibit A to the Comments</w:t>
      </w:r>
      <w:r w:rsidRPr="00475908">
        <w:t xml:space="preserve"> (an expert report with accompanying CV and PowerPoint attachments) along with all statements within the Comments relying on these materials because this </w:t>
      </w:r>
      <w:r w:rsidR="0038168C">
        <w:t xml:space="preserve">is </w:t>
      </w:r>
      <w:r w:rsidRPr="00475908">
        <w:t xml:space="preserve">an attempt to introduce evidence in violation of the July 15 Order.  </w:t>
      </w:r>
    </w:p>
    <w:p w14:paraId="49BA6D7E" w14:textId="121A59E1" w:rsidR="00475908" w:rsidRPr="00475908" w:rsidRDefault="00475908" w:rsidP="00766A32">
      <w:pPr>
        <w:numPr>
          <w:ilvl w:val="0"/>
          <w:numId w:val="22"/>
        </w:numPr>
        <w:autoSpaceDE/>
        <w:autoSpaceDN/>
        <w:spacing w:after="160" w:line="360" w:lineRule="auto"/>
        <w:ind w:firstLine="720"/>
      </w:pPr>
      <w:r w:rsidRPr="005F26FF">
        <w:rPr>
          <w:bCs/>
          <w:u w:val="single"/>
        </w:rPr>
        <w:t>Exhibit B to the Comments</w:t>
      </w:r>
      <w:r w:rsidRPr="00475908">
        <w:t xml:space="preserve"> (a Department of Environmental Protection (DEP) Consent Order and Agreement with accompanying exhibits and appendices) along with all statements in the Comments relying on these </w:t>
      </w:r>
      <w:r w:rsidR="00766A32">
        <w:t xml:space="preserve">irrelevant </w:t>
      </w:r>
      <w:r w:rsidRPr="00475908">
        <w:t xml:space="preserve">materials because this is an attempt to introduce evidence and substantially broaden issues in this proceeding in violation of the July 15 Order.  </w:t>
      </w:r>
    </w:p>
    <w:p w14:paraId="10074A80" w14:textId="23A8CC32" w:rsidR="00475908" w:rsidRPr="00475908" w:rsidRDefault="00475908" w:rsidP="0043647D">
      <w:pPr>
        <w:numPr>
          <w:ilvl w:val="0"/>
          <w:numId w:val="22"/>
        </w:numPr>
        <w:autoSpaceDE/>
        <w:autoSpaceDN/>
        <w:spacing w:after="160" w:line="360" w:lineRule="auto"/>
        <w:ind w:firstLine="720"/>
      </w:pPr>
      <w:r w:rsidRPr="005F26FF">
        <w:rPr>
          <w:bCs/>
          <w:szCs w:val="20"/>
          <w:u w:val="single"/>
        </w:rPr>
        <w:t>Statement regarding the 12-inch pipeline</w:t>
      </w:r>
      <w:r w:rsidRPr="00475908">
        <w:t xml:space="preserve">.  </w:t>
      </w:r>
      <w:r w:rsidR="00766A32">
        <w:t>Sunoco argues that t</w:t>
      </w:r>
      <w:r w:rsidRPr="00475908">
        <w:t>he only pipeline at issue in this proceeding is the Mariner East 1 pipeline.  The July 15 Order precluded Intervenors from substantially broadening the issues, so inclusion of statements regarding the 12-inch pipeline are irrelevant to approval of the Settlement.  Thus page 2, second paragraph “Moreover, it is clear that the settlement does not include the equally ancient 12" "Point Breeze to Montello" work around pipeline now being used by SPLP to transport HVLs” should be stricken.</w:t>
      </w:r>
    </w:p>
    <w:p w14:paraId="600F0DE7" w14:textId="1C44C9F6" w:rsidR="0087352E" w:rsidRPr="00475908" w:rsidRDefault="00475908" w:rsidP="0087352E">
      <w:pPr>
        <w:numPr>
          <w:ilvl w:val="0"/>
          <w:numId w:val="22"/>
        </w:numPr>
        <w:autoSpaceDE/>
        <w:autoSpaceDN/>
        <w:spacing w:after="160" w:line="360" w:lineRule="auto"/>
        <w:ind w:firstLine="720"/>
        <w:rPr>
          <w:i/>
        </w:rPr>
      </w:pPr>
      <w:r w:rsidRPr="005F26FF">
        <w:rPr>
          <w:bCs/>
          <w:u w:val="single"/>
        </w:rPr>
        <w:t>Scandalous and Impertinent Matter</w:t>
      </w:r>
      <w:r w:rsidRPr="005F26FF">
        <w:rPr>
          <w:bCs/>
        </w:rPr>
        <w:t>.</w:t>
      </w:r>
      <w:r w:rsidRPr="00475908">
        <w:rPr>
          <w:b/>
        </w:rPr>
        <w:t xml:space="preserve">  </w:t>
      </w:r>
      <w:r w:rsidR="00766A32">
        <w:rPr>
          <w:bCs/>
        </w:rPr>
        <w:t>Sunoco contends that portions of the Comments constitute</w:t>
      </w:r>
      <w:r w:rsidRPr="00475908">
        <w:t xml:space="preserve"> mudslinging, incendiary, unsupported, and/or incorrect accusations against SPLP. </w:t>
      </w:r>
      <w:r w:rsidR="005F26FF">
        <w:t xml:space="preserve"> Specifically, </w:t>
      </w:r>
      <w:r w:rsidRPr="00475908">
        <w:t>statements alleging breach of the WGT settlement agreement should be stricken as impertinent and scandalous because they are untrue, misleading, and irrelevant to consideration of the Settlement at issue here.  These statements misrepresent the Commission’s prior findings and collaterally attack a Commission Order.</w:t>
      </w:r>
      <w:r w:rsidR="005F26FF">
        <w:t xml:space="preserve">  </w:t>
      </w:r>
    </w:p>
    <w:p w14:paraId="73D1EEC0" w14:textId="77777777" w:rsidR="00E048B0" w:rsidRDefault="00E048B0">
      <w:pPr>
        <w:autoSpaceDE/>
        <w:autoSpaceDN/>
      </w:pPr>
      <w:r>
        <w:br w:type="page"/>
      </w:r>
    </w:p>
    <w:p w14:paraId="47994288" w14:textId="6C4D7D6F" w:rsidR="00475908" w:rsidRPr="00475908" w:rsidRDefault="00475908" w:rsidP="00475908">
      <w:pPr>
        <w:autoSpaceDE/>
        <w:autoSpaceDN/>
        <w:spacing w:after="160" w:line="520" w:lineRule="exact"/>
        <w:ind w:firstLine="720"/>
        <w:jc w:val="both"/>
      </w:pPr>
      <w:r w:rsidRPr="00475908">
        <w:t>SPLP move</w:t>
      </w:r>
      <w:r w:rsidR="00D75A74">
        <w:t>d</w:t>
      </w:r>
      <w:r w:rsidRPr="00475908">
        <w:t xml:space="preserve"> to strike the following portions of Flynn</w:t>
      </w:r>
      <w:r w:rsidR="00570419">
        <w:t xml:space="preserve"> </w:t>
      </w:r>
      <w:r w:rsidR="00570419" w:rsidRPr="00570419">
        <w:rPr>
          <w:i/>
          <w:iCs/>
        </w:rPr>
        <w:t>et al.</w:t>
      </w:r>
      <w:r w:rsidRPr="00475908">
        <w:t>’s Comments:</w:t>
      </w:r>
    </w:p>
    <w:tbl>
      <w:tblPr>
        <w:tblStyle w:val="TableGrid1"/>
        <w:tblW w:w="9350" w:type="dxa"/>
        <w:tblLook w:val="04A0" w:firstRow="1" w:lastRow="0" w:firstColumn="1" w:lastColumn="0" w:noHBand="0" w:noVBand="1"/>
      </w:tblPr>
      <w:tblGrid>
        <w:gridCol w:w="625"/>
        <w:gridCol w:w="3240"/>
        <w:gridCol w:w="5485"/>
      </w:tblGrid>
      <w:tr w:rsidR="00475908" w:rsidRPr="00475908" w14:paraId="3ACC1A2A" w14:textId="77777777" w:rsidTr="00AA0E89">
        <w:trPr>
          <w:tblHeader/>
        </w:trPr>
        <w:tc>
          <w:tcPr>
            <w:tcW w:w="625" w:type="dxa"/>
          </w:tcPr>
          <w:p w14:paraId="5D9A2DFA" w14:textId="77777777" w:rsidR="00475908" w:rsidRPr="00475908" w:rsidRDefault="00475908" w:rsidP="00475908">
            <w:pPr>
              <w:autoSpaceDE/>
              <w:autoSpaceDN/>
              <w:spacing w:after="160" w:line="259" w:lineRule="auto"/>
              <w:ind w:left="420"/>
              <w:contextualSpacing/>
              <w:rPr>
                <w:szCs w:val="22"/>
              </w:rPr>
            </w:pPr>
            <w:bookmarkStart w:id="8" w:name="_Hlk19473513"/>
          </w:p>
        </w:tc>
        <w:tc>
          <w:tcPr>
            <w:tcW w:w="3240" w:type="dxa"/>
          </w:tcPr>
          <w:p w14:paraId="7EE2B01A" w14:textId="77777777" w:rsidR="00475908" w:rsidRPr="00475908" w:rsidRDefault="00475908" w:rsidP="00475908">
            <w:pPr>
              <w:autoSpaceDE/>
              <w:autoSpaceDN/>
              <w:spacing w:after="160" w:line="259" w:lineRule="auto"/>
              <w:jc w:val="center"/>
              <w:rPr>
                <w:b/>
                <w:szCs w:val="22"/>
              </w:rPr>
            </w:pPr>
            <w:r w:rsidRPr="00475908">
              <w:rPr>
                <w:b/>
                <w:szCs w:val="22"/>
              </w:rPr>
              <w:t>Description of Materials</w:t>
            </w:r>
          </w:p>
        </w:tc>
        <w:tc>
          <w:tcPr>
            <w:tcW w:w="5485" w:type="dxa"/>
          </w:tcPr>
          <w:p w14:paraId="598ABEF1" w14:textId="77777777" w:rsidR="00475908" w:rsidRPr="00475908" w:rsidRDefault="00475908" w:rsidP="00475908">
            <w:pPr>
              <w:autoSpaceDE/>
              <w:autoSpaceDN/>
              <w:spacing w:after="160" w:line="259" w:lineRule="auto"/>
              <w:jc w:val="center"/>
              <w:rPr>
                <w:b/>
                <w:szCs w:val="22"/>
              </w:rPr>
            </w:pPr>
            <w:r w:rsidRPr="00475908">
              <w:rPr>
                <w:b/>
                <w:szCs w:val="22"/>
              </w:rPr>
              <w:t>Cites to Locations in Comments</w:t>
            </w:r>
          </w:p>
        </w:tc>
      </w:tr>
      <w:tr w:rsidR="00475908" w:rsidRPr="00475908" w14:paraId="6D613514" w14:textId="77777777" w:rsidTr="00AA0E89">
        <w:trPr>
          <w:cantSplit/>
        </w:trPr>
        <w:tc>
          <w:tcPr>
            <w:tcW w:w="625" w:type="dxa"/>
          </w:tcPr>
          <w:p w14:paraId="43148557"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054C2A68" w14:textId="77777777" w:rsidR="00475908" w:rsidRPr="00475908" w:rsidRDefault="00475908" w:rsidP="00475908">
            <w:pPr>
              <w:autoSpaceDE/>
              <w:autoSpaceDN/>
              <w:spacing w:after="160" w:line="259" w:lineRule="auto"/>
              <w:jc w:val="both"/>
              <w:rPr>
                <w:szCs w:val="22"/>
              </w:rPr>
            </w:pPr>
            <w:r w:rsidRPr="00475908">
              <w:rPr>
                <w:szCs w:val="22"/>
              </w:rPr>
              <w:t>Expert Report with CV and affidavit and statements within Comments referencing or relying thereon</w:t>
            </w:r>
          </w:p>
        </w:tc>
        <w:tc>
          <w:tcPr>
            <w:tcW w:w="5485" w:type="dxa"/>
          </w:tcPr>
          <w:p w14:paraId="56039C6A" w14:textId="77777777" w:rsidR="00475908" w:rsidRPr="00475908" w:rsidRDefault="00475908" w:rsidP="00475908">
            <w:pPr>
              <w:autoSpaceDE/>
              <w:autoSpaceDN/>
              <w:spacing w:after="160" w:line="259" w:lineRule="auto"/>
              <w:jc w:val="both"/>
              <w:rPr>
                <w:szCs w:val="22"/>
              </w:rPr>
            </w:pPr>
            <w:r w:rsidRPr="00475908">
              <w:rPr>
                <w:szCs w:val="22"/>
              </w:rPr>
              <w:t>Exhibit A to Comments and:</w:t>
            </w:r>
          </w:p>
          <w:p w14:paraId="63947708" w14:textId="77777777" w:rsidR="00475908" w:rsidRPr="00475908" w:rsidRDefault="00475908" w:rsidP="00475908">
            <w:pPr>
              <w:numPr>
                <w:ilvl w:val="0"/>
                <w:numId w:val="29"/>
              </w:numPr>
              <w:autoSpaceDE/>
              <w:autoSpaceDN/>
              <w:spacing w:after="160" w:line="259" w:lineRule="auto"/>
              <w:contextualSpacing/>
              <w:jc w:val="both"/>
              <w:rPr>
                <w:szCs w:val="22"/>
              </w:rPr>
            </w:pPr>
            <w:r w:rsidRPr="00475908">
              <w:rPr>
                <w:szCs w:val="22"/>
              </w:rPr>
              <w:t>Comments at page 7, entire first paragraph;</w:t>
            </w:r>
          </w:p>
          <w:p w14:paraId="51A756A8" w14:textId="77777777" w:rsidR="00475908" w:rsidRPr="00475908" w:rsidRDefault="00475908" w:rsidP="00475908">
            <w:pPr>
              <w:numPr>
                <w:ilvl w:val="0"/>
                <w:numId w:val="29"/>
              </w:numPr>
              <w:autoSpaceDE/>
              <w:autoSpaceDN/>
              <w:spacing w:after="160" w:line="259" w:lineRule="auto"/>
              <w:contextualSpacing/>
              <w:jc w:val="both"/>
              <w:rPr>
                <w:szCs w:val="22"/>
              </w:rPr>
            </w:pPr>
            <w:r w:rsidRPr="00475908">
              <w:rPr>
                <w:szCs w:val="22"/>
              </w:rPr>
              <w:t>Comments at page 39, fourth and fifth paragraph; and</w:t>
            </w:r>
          </w:p>
          <w:p w14:paraId="1BB44253" w14:textId="77777777" w:rsidR="00475908" w:rsidRPr="00475908" w:rsidRDefault="00475908" w:rsidP="00475908">
            <w:pPr>
              <w:numPr>
                <w:ilvl w:val="0"/>
                <w:numId w:val="29"/>
              </w:numPr>
              <w:autoSpaceDE/>
              <w:autoSpaceDN/>
              <w:spacing w:after="160" w:line="259" w:lineRule="auto"/>
              <w:contextualSpacing/>
              <w:jc w:val="both"/>
              <w:rPr>
                <w:szCs w:val="22"/>
              </w:rPr>
            </w:pPr>
            <w:r w:rsidRPr="00475908">
              <w:rPr>
                <w:szCs w:val="22"/>
              </w:rPr>
              <w:t>Comment at page 41, third paragraph, second sentence.</w:t>
            </w:r>
          </w:p>
        </w:tc>
      </w:tr>
      <w:tr w:rsidR="00475908" w:rsidRPr="00475908" w14:paraId="251702AD" w14:textId="77777777" w:rsidTr="00AA0E89">
        <w:trPr>
          <w:cantSplit/>
        </w:trPr>
        <w:tc>
          <w:tcPr>
            <w:tcW w:w="625" w:type="dxa"/>
          </w:tcPr>
          <w:p w14:paraId="453E32AE"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7E2B2522" w14:textId="77777777" w:rsidR="00475908" w:rsidRPr="00475908" w:rsidRDefault="00475908" w:rsidP="00475908">
            <w:pPr>
              <w:autoSpaceDE/>
              <w:autoSpaceDN/>
              <w:spacing w:after="160" w:line="259" w:lineRule="auto"/>
              <w:jc w:val="both"/>
              <w:rPr>
                <w:szCs w:val="22"/>
              </w:rPr>
            </w:pPr>
            <w:r w:rsidRPr="00475908">
              <w:rPr>
                <w:szCs w:val="22"/>
              </w:rPr>
              <w:t>Environmental Hearing Board (EHB) Stipulated Order and EHB Adjudication</w:t>
            </w:r>
          </w:p>
        </w:tc>
        <w:tc>
          <w:tcPr>
            <w:tcW w:w="5485" w:type="dxa"/>
          </w:tcPr>
          <w:p w14:paraId="583C8715" w14:textId="77777777" w:rsidR="00475908" w:rsidRPr="00475908" w:rsidRDefault="00475908" w:rsidP="00475908">
            <w:pPr>
              <w:autoSpaceDE/>
              <w:autoSpaceDN/>
              <w:spacing w:after="160" w:line="259" w:lineRule="auto"/>
              <w:jc w:val="both"/>
              <w:rPr>
                <w:szCs w:val="22"/>
              </w:rPr>
            </w:pPr>
            <w:r w:rsidRPr="00475908">
              <w:rPr>
                <w:szCs w:val="22"/>
              </w:rPr>
              <w:t>Exhibit B (which appears to also include the document referenced as Exhibit C within the Comments) to Comments and Comments at page 23 fifth paragraph through entirety of page 25.</w:t>
            </w:r>
          </w:p>
        </w:tc>
      </w:tr>
      <w:tr w:rsidR="00475908" w:rsidRPr="00475908" w14:paraId="47058429" w14:textId="77777777" w:rsidTr="00AA0E89">
        <w:trPr>
          <w:cantSplit/>
        </w:trPr>
        <w:tc>
          <w:tcPr>
            <w:tcW w:w="625" w:type="dxa"/>
          </w:tcPr>
          <w:p w14:paraId="7ECE7CB6"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52935876" w14:textId="77777777" w:rsidR="00475908" w:rsidRPr="00475908" w:rsidRDefault="00475908" w:rsidP="00475908">
            <w:pPr>
              <w:autoSpaceDE/>
              <w:autoSpaceDN/>
              <w:spacing w:after="160" w:line="259" w:lineRule="auto"/>
              <w:jc w:val="both"/>
              <w:rPr>
                <w:szCs w:val="22"/>
              </w:rPr>
            </w:pPr>
            <w:r w:rsidRPr="00475908">
              <w:rPr>
                <w:szCs w:val="22"/>
              </w:rPr>
              <w:t>PHMSA Notices of Proposed Safety Order regarding Missouri pipeline</w:t>
            </w:r>
          </w:p>
        </w:tc>
        <w:tc>
          <w:tcPr>
            <w:tcW w:w="5485" w:type="dxa"/>
          </w:tcPr>
          <w:p w14:paraId="79B59AEE" w14:textId="0012251A" w:rsidR="00475908" w:rsidRPr="00475908" w:rsidRDefault="00475908" w:rsidP="00475908">
            <w:pPr>
              <w:autoSpaceDE/>
              <w:autoSpaceDN/>
              <w:spacing w:after="160" w:line="259" w:lineRule="auto"/>
              <w:jc w:val="both"/>
              <w:rPr>
                <w:szCs w:val="22"/>
              </w:rPr>
            </w:pPr>
            <w:r w:rsidRPr="00475908">
              <w:rPr>
                <w:szCs w:val="22"/>
              </w:rPr>
              <w:t>Comments at page 29, second and third paragraphs (referencing Exhibit D).</w:t>
            </w:r>
          </w:p>
        </w:tc>
      </w:tr>
      <w:tr w:rsidR="00475908" w:rsidRPr="00475908" w14:paraId="43323373" w14:textId="77777777" w:rsidTr="00AA0E89">
        <w:trPr>
          <w:cantSplit/>
        </w:trPr>
        <w:tc>
          <w:tcPr>
            <w:tcW w:w="625" w:type="dxa"/>
          </w:tcPr>
          <w:p w14:paraId="39AC01B8"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16CACE1B" w14:textId="77777777" w:rsidR="00475908" w:rsidRPr="00475908" w:rsidRDefault="00475908" w:rsidP="00475908">
            <w:pPr>
              <w:autoSpaceDE/>
              <w:autoSpaceDN/>
              <w:spacing w:after="160" w:line="259" w:lineRule="auto"/>
              <w:jc w:val="both"/>
              <w:rPr>
                <w:szCs w:val="22"/>
              </w:rPr>
            </w:pPr>
            <w:r w:rsidRPr="00475908">
              <w:rPr>
                <w:szCs w:val="22"/>
              </w:rPr>
              <w:t>Statements regarding 12-inch pipeline</w:t>
            </w:r>
          </w:p>
        </w:tc>
        <w:tc>
          <w:tcPr>
            <w:tcW w:w="5485" w:type="dxa"/>
          </w:tcPr>
          <w:p w14:paraId="7D51A89D" w14:textId="77777777" w:rsidR="00475908" w:rsidRPr="00475908" w:rsidRDefault="00475908" w:rsidP="00475908">
            <w:pPr>
              <w:numPr>
                <w:ilvl w:val="0"/>
                <w:numId w:val="28"/>
              </w:numPr>
              <w:autoSpaceDE/>
              <w:autoSpaceDN/>
              <w:spacing w:after="160" w:line="259" w:lineRule="auto"/>
              <w:contextualSpacing/>
              <w:jc w:val="both"/>
              <w:rPr>
                <w:szCs w:val="22"/>
              </w:rPr>
            </w:pPr>
            <w:r w:rsidRPr="00475908">
              <w:rPr>
                <w:szCs w:val="22"/>
              </w:rPr>
              <w:t>Comments at page 3, first paragraph “Moreover” through end of first paragraph;</w:t>
            </w:r>
          </w:p>
          <w:p w14:paraId="40BE81D3" w14:textId="77777777" w:rsidR="00475908" w:rsidRPr="00475908" w:rsidRDefault="00475908" w:rsidP="00475908">
            <w:pPr>
              <w:numPr>
                <w:ilvl w:val="0"/>
                <w:numId w:val="28"/>
              </w:numPr>
              <w:autoSpaceDE/>
              <w:autoSpaceDN/>
              <w:spacing w:after="160" w:line="259" w:lineRule="auto"/>
              <w:contextualSpacing/>
              <w:jc w:val="both"/>
              <w:rPr>
                <w:szCs w:val="22"/>
              </w:rPr>
            </w:pPr>
            <w:r w:rsidRPr="00475908">
              <w:rPr>
                <w:szCs w:val="22"/>
              </w:rPr>
              <w:t>Comments at page 15, second sentence of third paragraph through page 16 end of first paragraph;</w:t>
            </w:r>
          </w:p>
          <w:p w14:paraId="67875FFB" w14:textId="77777777" w:rsidR="00475908" w:rsidRPr="00475908" w:rsidRDefault="00475908" w:rsidP="00475908">
            <w:pPr>
              <w:numPr>
                <w:ilvl w:val="0"/>
                <w:numId w:val="28"/>
              </w:numPr>
              <w:autoSpaceDE/>
              <w:autoSpaceDN/>
              <w:spacing w:after="160" w:line="259" w:lineRule="auto"/>
              <w:contextualSpacing/>
              <w:jc w:val="both"/>
              <w:rPr>
                <w:szCs w:val="22"/>
              </w:rPr>
            </w:pPr>
            <w:r w:rsidRPr="00475908">
              <w:rPr>
                <w:szCs w:val="22"/>
              </w:rPr>
              <w:t>Comment at page 17, third paragraph, last sentence, “Moreover, the condition of the 12-inch . . .”;</w:t>
            </w:r>
          </w:p>
          <w:p w14:paraId="4F7A0257" w14:textId="77777777" w:rsidR="00475908" w:rsidRPr="00475908" w:rsidRDefault="00475908" w:rsidP="00475908">
            <w:pPr>
              <w:numPr>
                <w:ilvl w:val="0"/>
                <w:numId w:val="28"/>
              </w:numPr>
              <w:autoSpaceDE/>
              <w:autoSpaceDN/>
              <w:spacing w:after="160" w:line="259" w:lineRule="auto"/>
              <w:contextualSpacing/>
              <w:jc w:val="both"/>
              <w:rPr>
                <w:szCs w:val="22"/>
              </w:rPr>
            </w:pPr>
            <w:r w:rsidRPr="00475908">
              <w:rPr>
                <w:szCs w:val="22"/>
              </w:rPr>
              <w:t>Comments at page 39, last paragraph, second sentence through page 40, entire first paragraph; and</w:t>
            </w:r>
          </w:p>
          <w:p w14:paraId="16B89B80" w14:textId="77777777" w:rsidR="00475908" w:rsidRPr="00475908" w:rsidRDefault="00475908" w:rsidP="00475908">
            <w:pPr>
              <w:numPr>
                <w:ilvl w:val="0"/>
                <w:numId w:val="28"/>
              </w:numPr>
              <w:autoSpaceDE/>
              <w:autoSpaceDN/>
              <w:spacing w:after="160" w:line="259" w:lineRule="auto"/>
              <w:contextualSpacing/>
              <w:jc w:val="both"/>
              <w:rPr>
                <w:szCs w:val="22"/>
              </w:rPr>
            </w:pPr>
            <w:r w:rsidRPr="00475908">
              <w:rPr>
                <w:szCs w:val="22"/>
              </w:rPr>
              <w:t>Comments at page 40, first paragraph, reference to 12-inch pipeline and page 41, first three paragraph references to 12-inch pipeline.</w:t>
            </w:r>
          </w:p>
        </w:tc>
      </w:tr>
      <w:tr w:rsidR="00475908" w:rsidRPr="00475908" w14:paraId="1B72511E" w14:textId="77777777" w:rsidTr="00AA0E89">
        <w:trPr>
          <w:cantSplit/>
        </w:trPr>
        <w:tc>
          <w:tcPr>
            <w:tcW w:w="625" w:type="dxa"/>
          </w:tcPr>
          <w:p w14:paraId="77EC9439"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49FF398E" w14:textId="77777777" w:rsidR="00475908" w:rsidRPr="00475908" w:rsidRDefault="00475908" w:rsidP="00475908">
            <w:pPr>
              <w:autoSpaceDE/>
              <w:autoSpaceDN/>
              <w:spacing w:after="160" w:line="259" w:lineRule="auto"/>
              <w:jc w:val="both"/>
              <w:rPr>
                <w:szCs w:val="22"/>
              </w:rPr>
            </w:pPr>
            <w:r w:rsidRPr="00475908">
              <w:rPr>
                <w:szCs w:val="22"/>
              </w:rPr>
              <w:t>“Factual Background” and characterizations of Complaint and Answer, which speak for themselves</w:t>
            </w:r>
          </w:p>
        </w:tc>
        <w:tc>
          <w:tcPr>
            <w:tcW w:w="5485" w:type="dxa"/>
          </w:tcPr>
          <w:p w14:paraId="5F4FD753" w14:textId="77777777" w:rsidR="00475908" w:rsidRPr="00475908" w:rsidRDefault="00475908" w:rsidP="00475908">
            <w:pPr>
              <w:numPr>
                <w:ilvl w:val="0"/>
                <w:numId w:val="27"/>
              </w:numPr>
              <w:autoSpaceDE/>
              <w:autoSpaceDN/>
              <w:spacing w:after="160" w:line="259" w:lineRule="auto"/>
              <w:contextualSpacing/>
              <w:jc w:val="both"/>
              <w:rPr>
                <w:szCs w:val="22"/>
              </w:rPr>
            </w:pPr>
            <w:r w:rsidRPr="00475908">
              <w:rPr>
                <w:szCs w:val="22"/>
              </w:rPr>
              <w:t>Comments at page 4 Section III. through all of page 6;</w:t>
            </w:r>
          </w:p>
          <w:p w14:paraId="150463B8" w14:textId="77777777" w:rsidR="00475908" w:rsidRPr="00475908" w:rsidRDefault="00475908" w:rsidP="00475908">
            <w:pPr>
              <w:numPr>
                <w:ilvl w:val="0"/>
                <w:numId w:val="27"/>
              </w:numPr>
              <w:autoSpaceDE/>
              <w:autoSpaceDN/>
              <w:spacing w:after="160" w:line="259" w:lineRule="auto"/>
              <w:contextualSpacing/>
              <w:jc w:val="both"/>
              <w:rPr>
                <w:szCs w:val="22"/>
              </w:rPr>
            </w:pPr>
            <w:r w:rsidRPr="00475908">
              <w:rPr>
                <w:szCs w:val="22"/>
              </w:rPr>
              <w:t xml:space="preserve">Comments at page 7 Section c. through page 8 end of paragraph (k); </w:t>
            </w:r>
          </w:p>
          <w:p w14:paraId="64725824" w14:textId="77777777" w:rsidR="00475908" w:rsidRPr="00475908" w:rsidRDefault="00475908" w:rsidP="00475908">
            <w:pPr>
              <w:numPr>
                <w:ilvl w:val="0"/>
                <w:numId w:val="27"/>
              </w:numPr>
              <w:autoSpaceDE/>
              <w:autoSpaceDN/>
              <w:spacing w:after="160" w:line="259" w:lineRule="auto"/>
              <w:contextualSpacing/>
              <w:jc w:val="both"/>
              <w:rPr>
                <w:szCs w:val="22"/>
              </w:rPr>
            </w:pPr>
            <w:r w:rsidRPr="00475908">
              <w:rPr>
                <w:szCs w:val="22"/>
              </w:rPr>
              <w:t>Comments at page 14, last paragraph “More important for present purposes is Sunoco’s evasive answer . . .” through page 15, first sentence of third paragraph; and</w:t>
            </w:r>
          </w:p>
          <w:p w14:paraId="11AC562A" w14:textId="77777777" w:rsidR="00475908" w:rsidRPr="00475908" w:rsidRDefault="00475908" w:rsidP="00475908">
            <w:pPr>
              <w:numPr>
                <w:ilvl w:val="0"/>
                <w:numId w:val="27"/>
              </w:numPr>
              <w:autoSpaceDE/>
              <w:autoSpaceDN/>
              <w:spacing w:after="160" w:line="259" w:lineRule="auto"/>
              <w:contextualSpacing/>
              <w:jc w:val="both"/>
              <w:rPr>
                <w:szCs w:val="22"/>
              </w:rPr>
            </w:pPr>
            <w:r w:rsidRPr="00475908">
              <w:rPr>
                <w:szCs w:val="22"/>
              </w:rPr>
              <w:t>Comments at page 35, third paragraph, phrase referring to I&amp;E’s analysis in Complaint “of Sunoco defective safety and integrity practices”.</w:t>
            </w:r>
          </w:p>
        </w:tc>
      </w:tr>
      <w:tr w:rsidR="00475908" w:rsidRPr="00475908" w14:paraId="1F6C5C8D" w14:textId="77777777" w:rsidTr="00AA0E89">
        <w:trPr>
          <w:cantSplit/>
        </w:trPr>
        <w:tc>
          <w:tcPr>
            <w:tcW w:w="625" w:type="dxa"/>
          </w:tcPr>
          <w:p w14:paraId="0B9EA6CC"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60718ABE" w14:textId="77777777" w:rsidR="00475908" w:rsidRPr="00475908" w:rsidRDefault="00475908" w:rsidP="00475908">
            <w:pPr>
              <w:autoSpaceDE/>
              <w:autoSpaceDN/>
              <w:spacing w:after="160" w:line="259" w:lineRule="auto"/>
              <w:jc w:val="both"/>
              <w:rPr>
                <w:szCs w:val="22"/>
              </w:rPr>
            </w:pPr>
            <w:r w:rsidRPr="00475908">
              <w:rPr>
                <w:szCs w:val="22"/>
              </w:rPr>
              <w:t>Statements regarding replaced section of pipe</w:t>
            </w:r>
          </w:p>
        </w:tc>
        <w:tc>
          <w:tcPr>
            <w:tcW w:w="5485" w:type="dxa"/>
          </w:tcPr>
          <w:p w14:paraId="7EE4826C" w14:textId="77777777" w:rsidR="00475908" w:rsidRPr="00475908" w:rsidRDefault="00475908" w:rsidP="00475908">
            <w:pPr>
              <w:autoSpaceDE/>
              <w:autoSpaceDN/>
              <w:spacing w:after="160" w:line="259" w:lineRule="auto"/>
              <w:jc w:val="both"/>
              <w:rPr>
                <w:szCs w:val="22"/>
              </w:rPr>
            </w:pPr>
            <w:r w:rsidRPr="00475908">
              <w:rPr>
                <w:szCs w:val="22"/>
              </w:rPr>
              <w:t>Comments at page 16, second paragraph, through page 17 first sentence of third paragraph “An additional reason . . .”.</w:t>
            </w:r>
          </w:p>
        </w:tc>
      </w:tr>
      <w:tr w:rsidR="00475908" w:rsidRPr="00475908" w14:paraId="5B7E0FDF" w14:textId="77777777" w:rsidTr="00AA0E89">
        <w:trPr>
          <w:cantSplit/>
        </w:trPr>
        <w:tc>
          <w:tcPr>
            <w:tcW w:w="625" w:type="dxa"/>
          </w:tcPr>
          <w:p w14:paraId="1B2755AE"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4F0EC07D" w14:textId="77777777" w:rsidR="00475908" w:rsidRPr="00475908" w:rsidRDefault="00475908" w:rsidP="00475908">
            <w:pPr>
              <w:autoSpaceDE/>
              <w:autoSpaceDN/>
              <w:spacing w:after="160" w:line="259" w:lineRule="auto"/>
              <w:jc w:val="both"/>
              <w:rPr>
                <w:szCs w:val="22"/>
              </w:rPr>
            </w:pPr>
            <w:r w:rsidRPr="00475908">
              <w:rPr>
                <w:szCs w:val="22"/>
              </w:rPr>
              <w:t>Statements regarding effects of pin-hole leak on SPLP’s customers</w:t>
            </w:r>
          </w:p>
        </w:tc>
        <w:tc>
          <w:tcPr>
            <w:tcW w:w="5485" w:type="dxa"/>
          </w:tcPr>
          <w:p w14:paraId="03FB51CE" w14:textId="77777777" w:rsidR="00475908" w:rsidRPr="00475908" w:rsidRDefault="00475908" w:rsidP="00475908">
            <w:pPr>
              <w:autoSpaceDE/>
              <w:autoSpaceDN/>
              <w:spacing w:after="160" w:line="259" w:lineRule="auto"/>
              <w:jc w:val="both"/>
              <w:rPr>
                <w:szCs w:val="22"/>
              </w:rPr>
            </w:pPr>
            <w:r w:rsidRPr="00475908">
              <w:rPr>
                <w:szCs w:val="22"/>
              </w:rPr>
              <w:t>Comments at page 21, entirety of third and fourth paragraphs.</w:t>
            </w:r>
          </w:p>
        </w:tc>
      </w:tr>
      <w:tr w:rsidR="00475908" w:rsidRPr="00475908" w14:paraId="712AB442" w14:textId="77777777" w:rsidTr="00AA0E89">
        <w:trPr>
          <w:cantSplit/>
        </w:trPr>
        <w:tc>
          <w:tcPr>
            <w:tcW w:w="625" w:type="dxa"/>
          </w:tcPr>
          <w:p w14:paraId="0E33B528"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70B97C85" w14:textId="77777777" w:rsidR="00475908" w:rsidRPr="00475908" w:rsidRDefault="00475908" w:rsidP="00475908">
            <w:pPr>
              <w:autoSpaceDE/>
              <w:autoSpaceDN/>
              <w:spacing w:after="160" w:line="259" w:lineRule="auto"/>
              <w:jc w:val="both"/>
              <w:rPr>
                <w:szCs w:val="22"/>
              </w:rPr>
            </w:pPr>
            <w:r w:rsidRPr="00475908">
              <w:rPr>
                <w:szCs w:val="22"/>
              </w:rPr>
              <w:t xml:space="preserve">Marx testimony on “risk assessment” that was withdrawn from evidence in </w:t>
            </w:r>
            <w:r w:rsidRPr="00475908">
              <w:rPr>
                <w:i/>
                <w:szCs w:val="22"/>
              </w:rPr>
              <w:t xml:space="preserve">Flynn Complaint </w:t>
            </w:r>
            <w:r w:rsidRPr="00475908">
              <w:rPr>
                <w:szCs w:val="22"/>
              </w:rPr>
              <w:t>emergency petition proceeding</w:t>
            </w:r>
          </w:p>
        </w:tc>
        <w:tc>
          <w:tcPr>
            <w:tcW w:w="5485" w:type="dxa"/>
          </w:tcPr>
          <w:p w14:paraId="16EAF4FA" w14:textId="77777777" w:rsidR="00475908" w:rsidRPr="00475908" w:rsidRDefault="00475908" w:rsidP="00475908">
            <w:pPr>
              <w:numPr>
                <w:ilvl w:val="0"/>
                <w:numId w:val="27"/>
              </w:numPr>
              <w:autoSpaceDE/>
              <w:autoSpaceDN/>
              <w:spacing w:after="160" w:line="259" w:lineRule="auto"/>
              <w:contextualSpacing/>
              <w:jc w:val="both"/>
              <w:rPr>
                <w:szCs w:val="22"/>
              </w:rPr>
            </w:pPr>
            <w:r w:rsidRPr="00475908">
              <w:rPr>
                <w:szCs w:val="22"/>
              </w:rPr>
              <w:t xml:space="preserve">Comments at page 42, entire first paragraph; and </w:t>
            </w:r>
          </w:p>
          <w:p w14:paraId="4EC4DBA2" w14:textId="77777777" w:rsidR="00475908" w:rsidRPr="00475908" w:rsidRDefault="00475908" w:rsidP="00475908">
            <w:pPr>
              <w:numPr>
                <w:ilvl w:val="0"/>
                <w:numId w:val="27"/>
              </w:numPr>
              <w:autoSpaceDE/>
              <w:autoSpaceDN/>
              <w:spacing w:after="160" w:line="259" w:lineRule="auto"/>
              <w:contextualSpacing/>
              <w:jc w:val="both"/>
              <w:rPr>
                <w:szCs w:val="22"/>
              </w:rPr>
            </w:pPr>
            <w:r w:rsidRPr="00475908">
              <w:rPr>
                <w:szCs w:val="22"/>
              </w:rPr>
              <w:t>Comments at page 44, second paragraph, first sentence.</w:t>
            </w:r>
          </w:p>
        </w:tc>
      </w:tr>
      <w:tr w:rsidR="00475908" w:rsidRPr="00475908" w14:paraId="12CDE1C4" w14:textId="77777777" w:rsidTr="00AA0E89">
        <w:trPr>
          <w:cantSplit/>
        </w:trPr>
        <w:tc>
          <w:tcPr>
            <w:tcW w:w="625" w:type="dxa"/>
          </w:tcPr>
          <w:p w14:paraId="0E524316"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04E46741" w14:textId="77777777" w:rsidR="00475908" w:rsidRPr="00475908" w:rsidRDefault="00475908" w:rsidP="00475908">
            <w:pPr>
              <w:autoSpaceDE/>
              <w:autoSpaceDN/>
              <w:spacing w:after="160" w:line="259" w:lineRule="auto"/>
              <w:jc w:val="both"/>
              <w:rPr>
                <w:szCs w:val="22"/>
              </w:rPr>
            </w:pPr>
            <w:r w:rsidRPr="00475908">
              <w:rPr>
                <w:szCs w:val="22"/>
              </w:rPr>
              <w:t>Scandalous, impertinent, and/or otherwise irrelevant allegations attempting to substantially broaden scope of proceeding and/or introduce evidence</w:t>
            </w:r>
          </w:p>
        </w:tc>
        <w:tc>
          <w:tcPr>
            <w:tcW w:w="5485" w:type="dxa"/>
          </w:tcPr>
          <w:p w14:paraId="4959EE4C"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8 last paragraph “Given Sunoco’s repeated violation of agency orders as well as recent settlement agreements,”;</w:t>
            </w:r>
          </w:p>
          <w:p w14:paraId="1A17B09B"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10 entire second paragraph (allegations regarding DEP);</w:t>
            </w:r>
          </w:p>
          <w:p w14:paraId="19DED95E"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13, entire paragraph 2;</w:t>
            </w:r>
          </w:p>
          <w:p w14:paraId="1545A153"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17, entire last paragraph; through page 18 entire first paragraph;</w:t>
            </w:r>
          </w:p>
          <w:p w14:paraId="2B4AAD25"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18, third paragraph (allegations of lack of public transparency);</w:t>
            </w:r>
          </w:p>
          <w:p w14:paraId="6AE11C8F"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 xml:space="preserve">Comments at page 19, second paragraph, third  sentence, (“Intervenors further submit that I&amp;E’s statement in Appendix A of the Joint Petition for Approval Petition[sic] contains important factual misstatements.”) through page 20, second paragraph, first three sentences; page 20, third paragraph, second sentence: “Regarding this factor, I&amp;E’s claim is a red herring.”; page 20, fourth paragraph, “I&amp;E’s own Complaint makes clear that it has </w:t>
            </w:r>
            <w:r w:rsidRPr="00475908">
              <w:rPr>
                <w:i/>
                <w:szCs w:val="22"/>
              </w:rPr>
              <w:t>no idea</w:t>
            </w:r>
            <w:r w:rsidRPr="00475908">
              <w:rPr>
                <w:szCs w:val="22"/>
              </w:rPr>
              <w:t xml:space="preserve">” (emphasis in original) through page 21, entire second paragraph; page 21, last paragraph, second sentence (“I&amp;E inexplicably suggests that Sunoco is a good citizen. . . .”); </w:t>
            </w:r>
          </w:p>
          <w:p w14:paraId="59119C06"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22 through page 33, third paragraph;</w:t>
            </w:r>
          </w:p>
          <w:p w14:paraId="139B789C"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33, last paragraph (“The settlement, by Sunoco’s own analysis, was achieved in bad faith. . . .”) through entirety of page 34;</w:t>
            </w:r>
          </w:p>
          <w:p w14:paraId="4E6EB7C3"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41, fourth paragraph through fifth paragraph first sentence; and</w:t>
            </w:r>
          </w:p>
          <w:p w14:paraId="088C8B6F" w14:textId="77777777" w:rsidR="00475908" w:rsidRPr="00475908" w:rsidRDefault="00475908" w:rsidP="00475908">
            <w:pPr>
              <w:numPr>
                <w:ilvl w:val="0"/>
                <w:numId w:val="30"/>
              </w:numPr>
              <w:autoSpaceDE/>
              <w:autoSpaceDN/>
              <w:spacing w:after="160" w:line="259" w:lineRule="auto"/>
              <w:contextualSpacing/>
              <w:jc w:val="both"/>
              <w:rPr>
                <w:szCs w:val="22"/>
              </w:rPr>
            </w:pPr>
            <w:r w:rsidRPr="00475908">
              <w:rPr>
                <w:szCs w:val="22"/>
              </w:rPr>
              <w:t>Comments at page 42, second paragraph (including picture) through page 45 picture.</w:t>
            </w:r>
          </w:p>
        </w:tc>
      </w:tr>
      <w:tr w:rsidR="00475908" w:rsidRPr="00475908" w14:paraId="7DD4CFA3" w14:textId="77777777" w:rsidTr="00AA0E89">
        <w:trPr>
          <w:cantSplit/>
        </w:trPr>
        <w:tc>
          <w:tcPr>
            <w:tcW w:w="625" w:type="dxa"/>
          </w:tcPr>
          <w:p w14:paraId="7F5AD7C5" w14:textId="77777777" w:rsidR="00475908" w:rsidRPr="00475908" w:rsidRDefault="00475908" w:rsidP="00475908">
            <w:pPr>
              <w:numPr>
                <w:ilvl w:val="0"/>
                <w:numId w:val="26"/>
              </w:numPr>
              <w:autoSpaceDE/>
              <w:autoSpaceDN/>
              <w:spacing w:after="160" w:line="259" w:lineRule="auto"/>
              <w:ind w:left="420"/>
              <w:contextualSpacing/>
              <w:rPr>
                <w:szCs w:val="22"/>
              </w:rPr>
            </w:pPr>
          </w:p>
        </w:tc>
        <w:tc>
          <w:tcPr>
            <w:tcW w:w="3240" w:type="dxa"/>
          </w:tcPr>
          <w:p w14:paraId="5B1489EA" w14:textId="77777777" w:rsidR="00475908" w:rsidRPr="00475908" w:rsidRDefault="00475908" w:rsidP="00475908">
            <w:pPr>
              <w:autoSpaceDE/>
              <w:autoSpaceDN/>
              <w:spacing w:after="160" w:line="259" w:lineRule="auto"/>
              <w:jc w:val="both"/>
              <w:rPr>
                <w:szCs w:val="22"/>
              </w:rPr>
            </w:pPr>
            <w:r w:rsidRPr="00475908">
              <w:rPr>
                <w:szCs w:val="22"/>
              </w:rPr>
              <w:t xml:space="preserve">Allegations and legal arguments seeking relief as to the </w:t>
            </w:r>
            <w:r w:rsidRPr="00475908">
              <w:rPr>
                <w:i/>
                <w:szCs w:val="22"/>
              </w:rPr>
              <w:t xml:space="preserve">Flynn Complaint </w:t>
            </w:r>
            <w:r w:rsidRPr="00475908">
              <w:rPr>
                <w:szCs w:val="22"/>
              </w:rPr>
              <w:t>proceeding</w:t>
            </w:r>
          </w:p>
        </w:tc>
        <w:tc>
          <w:tcPr>
            <w:tcW w:w="5485" w:type="dxa"/>
          </w:tcPr>
          <w:p w14:paraId="3DFBBED5" w14:textId="77777777" w:rsidR="00475908" w:rsidRPr="00475908" w:rsidRDefault="00475908" w:rsidP="00475908">
            <w:pPr>
              <w:autoSpaceDE/>
              <w:autoSpaceDN/>
              <w:spacing w:after="160" w:line="259" w:lineRule="auto"/>
              <w:jc w:val="both"/>
              <w:rPr>
                <w:szCs w:val="22"/>
              </w:rPr>
            </w:pPr>
            <w:r w:rsidRPr="00475908">
              <w:rPr>
                <w:szCs w:val="22"/>
              </w:rPr>
              <w:t>Comments at page 45, Section VIII. through entirety of page 48.</w:t>
            </w:r>
          </w:p>
        </w:tc>
      </w:tr>
      <w:bookmarkEnd w:id="8"/>
    </w:tbl>
    <w:p w14:paraId="682E8D62" w14:textId="77777777" w:rsidR="00475908" w:rsidRPr="00475908" w:rsidRDefault="00475908" w:rsidP="00475908">
      <w:pPr>
        <w:autoSpaceDE/>
        <w:autoSpaceDN/>
        <w:spacing w:after="160" w:line="259" w:lineRule="auto"/>
        <w:rPr>
          <w:rFonts w:eastAsia="Calibri"/>
          <w:szCs w:val="22"/>
        </w:rPr>
      </w:pPr>
    </w:p>
    <w:p w14:paraId="6BDA4F87" w14:textId="5641F8DA" w:rsidR="00475908" w:rsidRPr="00475908" w:rsidRDefault="00570419" w:rsidP="00B95AD6">
      <w:pPr>
        <w:autoSpaceDE/>
        <w:autoSpaceDN/>
        <w:spacing w:after="160" w:line="360" w:lineRule="auto"/>
        <w:ind w:firstLine="1440"/>
        <w:rPr>
          <w:szCs w:val="20"/>
        </w:rPr>
      </w:pPr>
      <w:r>
        <w:rPr>
          <w:szCs w:val="20"/>
        </w:rPr>
        <w:t xml:space="preserve">SPLP argues these </w:t>
      </w:r>
      <w:r w:rsidR="00475908" w:rsidRPr="00475908">
        <w:rPr>
          <w:szCs w:val="20"/>
        </w:rPr>
        <w:t xml:space="preserve">materials should be stricken because they: (1) violate </w:t>
      </w:r>
      <w:r>
        <w:rPr>
          <w:szCs w:val="20"/>
        </w:rPr>
        <w:t>the</w:t>
      </w:r>
      <w:r w:rsidR="00475908" w:rsidRPr="00475908">
        <w:rPr>
          <w:szCs w:val="20"/>
        </w:rPr>
        <w:t xml:space="preserve"> July 15 Order ruling that Intervenor comments cannot introduce new evidence or substantially broaden issues in this proceeding; and/or (2) contain scandalous and/or impertinent allegations. </w:t>
      </w:r>
    </w:p>
    <w:p w14:paraId="2B86F39C" w14:textId="158FD21D" w:rsidR="00475908" w:rsidRPr="00475908" w:rsidRDefault="00570419" w:rsidP="00B95AD6">
      <w:pPr>
        <w:autoSpaceDE/>
        <w:autoSpaceDN/>
        <w:spacing w:after="160" w:line="360" w:lineRule="auto"/>
        <w:ind w:firstLine="1440"/>
        <w:jc w:val="both"/>
      </w:pPr>
      <w:r>
        <w:t>Specifically, SPLP argues that a</w:t>
      </w:r>
      <w:r w:rsidR="00475908" w:rsidRPr="00475908">
        <w:t xml:space="preserve">n expert report, </w:t>
      </w:r>
      <w:r w:rsidR="00B95AD6">
        <w:t>Curriculum</w:t>
      </w:r>
      <w:r>
        <w:t xml:space="preserve"> Vitae</w:t>
      </w:r>
      <w:r w:rsidR="00B95AD6">
        <w:t>,</w:t>
      </w:r>
      <w:r>
        <w:t xml:space="preserve"> and</w:t>
      </w:r>
      <w:r w:rsidR="00475908" w:rsidRPr="00475908">
        <w:t xml:space="preserve"> affidavit accompanying such report is clearly the type of materials that would be considered “evidence.”  The July 15 Order precluded Intervenors from submitting evidence, so these materials should be stricken, and appropriate sanctions imposed. These materials also attempt to substantially broaden issues in violation of the July 15 Order and should be stricken for this reason as well.</w:t>
      </w:r>
      <w:r w:rsidR="00D75A74">
        <w:t xml:space="preserve"> </w:t>
      </w:r>
    </w:p>
    <w:p w14:paraId="6E64A842" w14:textId="025EE924" w:rsidR="00475908" w:rsidRPr="00475908" w:rsidRDefault="00D75A74" w:rsidP="00B95AD6">
      <w:pPr>
        <w:autoSpaceDE/>
        <w:autoSpaceDN/>
        <w:spacing w:after="160" w:line="360" w:lineRule="auto"/>
        <w:ind w:firstLine="1440"/>
      </w:pPr>
      <w:r>
        <w:rPr>
          <w:szCs w:val="20"/>
        </w:rPr>
        <w:t xml:space="preserve">Sunoco argues that </w:t>
      </w:r>
      <w:r w:rsidR="00475908" w:rsidRPr="00475908">
        <w:rPr>
          <w:szCs w:val="20"/>
        </w:rPr>
        <w:t xml:space="preserve">Exhibit B </w:t>
      </w:r>
      <w:r>
        <w:rPr>
          <w:szCs w:val="20"/>
        </w:rPr>
        <w:t xml:space="preserve">is </w:t>
      </w:r>
      <w:r w:rsidR="00475908" w:rsidRPr="00475908">
        <w:rPr>
          <w:szCs w:val="20"/>
        </w:rPr>
        <w:t xml:space="preserve">an EHB Stipulated Order and an EHB Adjudication and references and relies on these materials within the Comments at page 23, fifth paragraph through the entirety of page 25 (The reference to Exhibit C on page 25 is a reference to the Adjudication contained in Exhibit C).  </w:t>
      </w:r>
      <w:r w:rsidR="00475908" w:rsidRPr="00475908">
        <w:t>This is an attempt to introduce evidence and substantially broaden issues in this proceeding in violation of the July 15 Order.  The EHB materials are an attempt to introduce documentary evidence.  Also, these materials are irrelevant and thus an attempt to broaden issues beyond the approval of the Settlement</w:t>
      </w:r>
      <w:r w:rsidR="00E048B0">
        <w:t>.</w:t>
      </w:r>
    </w:p>
    <w:p w14:paraId="6492907C" w14:textId="77777777" w:rsidR="00E048B0" w:rsidRDefault="00E048B0" w:rsidP="00D75A74">
      <w:pPr>
        <w:autoSpaceDE/>
        <w:autoSpaceDN/>
        <w:spacing w:after="160" w:line="360" w:lineRule="auto"/>
        <w:rPr>
          <w:szCs w:val="20"/>
          <w:u w:val="single"/>
        </w:rPr>
      </w:pPr>
    </w:p>
    <w:p w14:paraId="2A792998" w14:textId="0E22B551" w:rsidR="00D75A74" w:rsidRDefault="00D75A74" w:rsidP="00D75A74">
      <w:pPr>
        <w:autoSpaceDE/>
        <w:autoSpaceDN/>
        <w:spacing w:after="160" w:line="360" w:lineRule="auto"/>
        <w:rPr>
          <w:szCs w:val="20"/>
          <w:u w:val="single"/>
        </w:rPr>
      </w:pPr>
      <w:r w:rsidRPr="00D75A74">
        <w:rPr>
          <w:szCs w:val="20"/>
          <w:u w:val="single"/>
        </w:rPr>
        <w:t>West Goshen Township’s Position</w:t>
      </w:r>
    </w:p>
    <w:p w14:paraId="7CC1E125" w14:textId="22061450" w:rsidR="001320EA" w:rsidRPr="001320EA" w:rsidRDefault="001320EA" w:rsidP="00E048B0">
      <w:pPr>
        <w:autoSpaceDE/>
        <w:autoSpaceDN/>
        <w:spacing w:after="160" w:line="360" w:lineRule="auto"/>
        <w:ind w:firstLine="1440"/>
        <w:rPr>
          <w:szCs w:val="20"/>
        </w:rPr>
      </w:pPr>
      <w:r>
        <w:rPr>
          <w:szCs w:val="20"/>
        </w:rPr>
        <w:t>WG</w:t>
      </w:r>
      <w:r w:rsidR="00386D79">
        <w:rPr>
          <w:szCs w:val="20"/>
        </w:rPr>
        <w:t>T</w:t>
      </w:r>
      <w:r>
        <w:rPr>
          <w:szCs w:val="20"/>
        </w:rPr>
        <w:t xml:space="preserve"> argues the Motions to Strike are an attempt to cut out the substance of WGT’s Comments and otherwise censor WGT’s opposition to the settlement terms so that SPLP and I&amp;E do not have to answer for the serious inadequacies in the proposed settlement.  WGT argues it is not violating due process rights by introducing evidence or broadening issues.  WGT merely offers commentary with scientific and legal support to highlight inadequacies of the settlement reached before any evidentiary record was developed.  WGT is a governmental body, which could not offer meaningful comments without the guidance of a qualified consultant.  A censorship of WGT’s comments undermines the Commission’s inquiry into whether the proposed settlement serves the public interest. </w:t>
      </w:r>
    </w:p>
    <w:p w14:paraId="522E7ACA" w14:textId="5C297C76" w:rsidR="00E048B0" w:rsidRDefault="00E048B0">
      <w:pPr>
        <w:autoSpaceDE/>
        <w:autoSpaceDN/>
        <w:rPr>
          <w:szCs w:val="20"/>
          <w:u w:val="single"/>
        </w:rPr>
      </w:pPr>
      <w:r>
        <w:rPr>
          <w:szCs w:val="20"/>
          <w:u w:val="single"/>
        </w:rPr>
        <w:br w:type="page"/>
      </w:r>
    </w:p>
    <w:p w14:paraId="3E9895FB" w14:textId="77777777" w:rsidR="00E048B0" w:rsidRDefault="00E048B0" w:rsidP="00D75A74">
      <w:pPr>
        <w:autoSpaceDE/>
        <w:autoSpaceDN/>
        <w:spacing w:after="160" w:line="360" w:lineRule="auto"/>
        <w:rPr>
          <w:szCs w:val="20"/>
          <w:u w:val="single"/>
        </w:rPr>
      </w:pPr>
    </w:p>
    <w:p w14:paraId="72A4B278" w14:textId="79F8A067" w:rsidR="00D75A74" w:rsidRDefault="00D75A74" w:rsidP="00D75A74">
      <w:pPr>
        <w:autoSpaceDE/>
        <w:autoSpaceDN/>
        <w:spacing w:after="160" w:line="360" w:lineRule="auto"/>
        <w:rPr>
          <w:szCs w:val="20"/>
          <w:u w:val="single"/>
        </w:rPr>
      </w:pPr>
      <w:r w:rsidRPr="00D75A74">
        <w:rPr>
          <w:szCs w:val="20"/>
          <w:u w:val="single"/>
        </w:rPr>
        <w:t xml:space="preserve">Flynn </w:t>
      </w:r>
      <w:r w:rsidR="001320EA" w:rsidRPr="00386D79">
        <w:rPr>
          <w:i/>
          <w:iCs/>
          <w:szCs w:val="20"/>
          <w:u w:val="single"/>
        </w:rPr>
        <w:t>et al.</w:t>
      </w:r>
      <w:r w:rsidR="001320EA">
        <w:rPr>
          <w:szCs w:val="20"/>
          <w:u w:val="single"/>
        </w:rPr>
        <w:t xml:space="preserve"> Intervenors’</w:t>
      </w:r>
      <w:r w:rsidRPr="00D75A74">
        <w:rPr>
          <w:szCs w:val="20"/>
          <w:u w:val="single"/>
        </w:rPr>
        <w:t xml:space="preserve"> Position</w:t>
      </w:r>
    </w:p>
    <w:p w14:paraId="7022F820" w14:textId="77777777" w:rsidR="00E048B0" w:rsidRDefault="001320EA" w:rsidP="009045A7">
      <w:pPr>
        <w:autoSpaceDE/>
        <w:autoSpaceDN/>
        <w:spacing w:after="160" w:line="360" w:lineRule="auto"/>
        <w:ind w:firstLine="1440"/>
        <w:rPr>
          <w:szCs w:val="20"/>
        </w:rPr>
      </w:pPr>
      <w:r>
        <w:rPr>
          <w:szCs w:val="20"/>
        </w:rPr>
        <w:t xml:space="preserve">Flynn </w:t>
      </w:r>
      <w:r w:rsidRPr="009045A7">
        <w:rPr>
          <w:i/>
          <w:iCs/>
          <w:szCs w:val="20"/>
        </w:rPr>
        <w:t>et al.</w:t>
      </w:r>
      <w:r>
        <w:rPr>
          <w:szCs w:val="20"/>
        </w:rPr>
        <w:t xml:space="preserve"> Intervenors agree with Sunoco that Objections A-J are generally accurate in characterizing many of intervenors’ factual assertions as being outside the parties’ filings.  Intervenors do not quarrel with the claim.  </w:t>
      </w:r>
    </w:p>
    <w:p w14:paraId="05345426" w14:textId="1D000EED" w:rsidR="00E048B0" w:rsidRDefault="001320EA" w:rsidP="009045A7">
      <w:pPr>
        <w:autoSpaceDE/>
        <w:autoSpaceDN/>
        <w:spacing w:after="160" w:line="360" w:lineRule="auto"/>
        <w:ind w:firstLine="1440"/>
        <w:rPr>
          <w:szCs w:val="20"/>
        </w:rPr>
      </w:pPr>
      <w:r>
        <w:rPr>
          <w:szCs w:val="20"/>
        </w:rPr>
        <w:t xml:space="preserve">However, </w:t>
      </w:r>
      <w:r w:rsidR="004F75EF">
        <w:rPr>
          <w:szCs w:val="20"/>
        </w:rPr>
        <w:t xml:space="preserve">Flynn </w:t>
      </w:r>
      <w:r w:rsidR="00E048B0" w:rsidRPr="009045A7">
        <w:rPr>
          <w:i/>
          <w:iCs/>
          <w:szCs w:val="20"/>
        </w:rPr>
        <w:t>et al.</w:t>
      </w:r>
      <w:r w:rsidR="00E048B0">
        <w:rPr>
          <w:szCs w:val="20"/>
        </w:rPr>
        <w:t xml:space="preserve"> </w:t>
      </w:r>
      <w:r w:rsidR="004F75EF">
        <w:rPr>
          <w:szCs w:val="20"/>
        </w:rPr>
        <w:t xml:space="preserve">Intervenors </w:t>
      </w:r>
      <w:r w:rsidR="00E048B0">
        <w:rPr>
          <w:szCs w:val="20"/>
        </w:rPr>
        <w:t xml:space="preserve">object to striking Exhibit A, the preliminary comments of Dr. Zee </w:t>
      </w:r>
      <w:r w:rsidR="004F75EF">
        <w:rPr>
          <w:szCs w:val="20"/>
        </w:rPr>
        <w:t>incorporated by reference</w:t>
      </w:r>
      <w:r w:rsidR="00E048B0">
        <w:rPr>
          <w:szCs w:val="20"/>
        </w:rPr>
        <w:t xml:space="preserve">. </w:t>
      </w:r>
      <w:r w:rsidR="004F75EF">
        <w:rPr>
          <w:szCs w:val="20"/>
        </w:rPr>
        <w:t xml:space="preserve"> Dr. Zee stated the issues he had with the settlement if it were rejected and outlined the interest of the Flynn Complainants if the settlement were accepted. </w:t>
      </w:r>
      <w:r w:rsidR="00E048B0">
        <w:rPr>
          <w:szCs w:val="20"/>
        </w:rPr>
        <w:t xml:space="preserve"> </w:t>
      </w:r>
      <w:r w:rsidR="008B0794">
        <w:rPr>
          <w:szCs w:val="20"/>
        </w:rPr>
        <w:t xml:space="preserve">Specifically, Dr. Zee stated concerns with the replacement of an </w:t>
      </w:r>
      <w:r w:rsidR="00E048B0">
        <w:rPr>
          <w:szCs w:val="20"/>
        </w:rPr>
        <w:t>8</w:t>
      </w:r>
      <w:r w:rsidR="008B0794">
        <w:rPr>
          <w:szCs w:val="20"/>
        </w:rPr>
        <w:t xml:space="preserve"> foot segment with </w:t>
      </w:r>
      <w:r w:rsidR="00E048B0">
        <w:rPr>
          <w:szCs w:val="20"/>
        </w:rPr>
        <w:t>83</w:t>
      </w:r>
      <w:r w:rsidR="008B0794">
        <w:rPr>
          <w:szCs w:val="20"/>
        </w:rPr>
        <w:t xml:space="preserve"> feet of new pipe without further explanation and there is lack of information pertaining to test results on the removed pipe</w:t>
      </w:r>
      <w:r w:rsidR="00386D79">
        <w:rPr>
          <w:szCs w:val="20"/>
        </w:rPr>
        <w:t>.  C</w:t>
      </w:r>
      <w:r w:rsidR="009045A7">
        <w:rPr>
          <w:szCs w:val="20"/>
        </w:rPr>
        <w:t>larification is needed as to whether just 8 feet of pipe was removed, or whether an additional 75 feet of pipe was also removed and what the test results were for the additionally removed pipe</w:t>
      </w:r>
      <w:r w:rsidR="008B0794">
        <w:rPr>
          <w:szCs w:val="20"/>
        </w:rPr>
        <w:t xml:space="preserve">.  Dr. Zee advocates for baseline information and additional testing protocols </w:t>
      </w:r>
      <w:r w:rsidR="00B76EE5">
        <w:rPr>
          <w:szCs w:val="20"/>
        </w:rPr>
        <w:t xml:space="preserve">including: 1) </w:t>
      </w:r>
      <w:r w:rsidR="00386D79">
        <w:rPr>
          <w:szCs w:val="20"/>
        </w:rPr>
        <w:t>Close Interval Survey (</w:t>
      </w:r>
      <w:r w:rsidR="00B76EE5">
        <w:rPr>
          <w:szCs w:val="20"/>
        </w:rPr>
        <w:t>CIS</w:t>
      </w:r>
      <w:r w:rsidR="00386D79">
        <w:rPr>
          <w:szCs w:val="20"/>
        </w:rPr>
        <w:t>)</w:t>
      </w:r>
      <w:r w:rsidR="00B76EE5">
        <w:rPr>
          <w:szCs w:val="20"/>
        </w:rPr>
        <w:t xml:space="preserve"> in selected areas based upon the previous </w:t>
      </w:r>
      <w:r w:rsidR="00386D79">
        <w:rPr>
          <w:szCs w:val="20"/>
        </w:rPr>
        <w:t>Inline Inspection (</w:t>
      </w:r>
      <w:r w:rsidR="00B76EE5">
        <w:rPr>
          <w:szCs w:val="20"/>
        </w:rPr>
        <w:t>ILI</w:t>
      </w:r>
      <w:r w:rsidR="00386D79">
        <w:rPr>
          <w:szCs w:val="20"/>
        </w:rPr>
        <w:t>)</w:t>
      </w:r>
      <w:r w:rsidR="00B76EE5">
        <w:rPr>
          <w:szCs w:val="20"/>
        </w:rPr>
        <w:t xml:space="preserve"> data; 2) </w:t>
      </w:r>
      <w:r w:rsidR="009045A7">
        <w:rPr>
          <w:szCs w:val="20"/>
        </w:rPr>
        <w:t>p</w:t>
      </w:r>
      <w:r w:rsidR="00B76EE5">
        <w:rPr>
          <w:szCs w:val="20"/>
        </w:rPr>
        <w:t>otential reads at test stations; 3) rectifier inspection; 4) soil resistivity and Barne’s Layer Testing and Analysis; and 5) soil sampling and field testing for corrosivity</w:t>
      </w:r>
      <w:r w:rsidR="009045A7">
        <w:rPr>
          <w:szCs w:val="20"/>
        </w:rPr>
        <w:t xml:space="preserve"> </w:t>
      </w:r>
      <w:r w:rsidR="008B0794">
        <w:rPr>
          <w:szCs w:val="20"/>
        </w:rPr>
        <w:t xml:space="preserve">be added to the Settlement.  </w:t>
      </w:r>
      <w:r w:rsidR="009045A7">
        <w:rPr>
          <w:szCs w:val="20"/>
        </w:rPr>
        <w:t xml:space="preserve">Exhibit A at 13.  </w:t>
      </w:r>
    </w:p>
    <w:p w14:paraId="6F6B9617" w14:textId="6A05DA76" w:rsidR="008B0794" w:rsidRDefault="008B0794" w:rsidP="009045A7">
      <w:pPr>
        <w:autoSpaceDE/>
        <w:autoSpaceDN/>
        <w:spacing w:after="160" w:line="360" w:lineRule="auto"/>
        <w:ind w:firstLine="1440"/>
        <w:rPr>
          <w:szCs w:val="20"/>
        </w:rPr>
      </w:pPr>
      <w:r>
        <w:rPr>
          <w:szCs w:val="20"/>
        </w:rPr>
        <w:t>Dr. Zee discusses different forms of corrosion and states that reports discussing the condition of the coating should be produced.  Dr. Zee recommends cathodic protection (CP) shielding by protective coatings and hypothesizes: “The leak at Morgantown could have been caused by (MIC) as is typical under disb</w:t>
      </w:r>
      <w:r w:rsidR="00386D79">
        <w:rPr>
          <w:szCs w:val="20"/>
        </w:rPr>
        <w:t>o</w:t>
      </w:r>
      <w:r>
        <w:rPr>
          <w:szCs w:val="20"/>
        </w:rPr>
        <w:t xml:space="preserve">nded CP shielding pipeline coatings.  CP cannot effectively protect the pipeline when CP shielding coatings disbond.”  Exhibit A at 12.  </w:t>
      </w:r>
      <w:r w:rsidR="00B76EE5">
        <w:rPr>
          <w:szCs w:val="20"/>
        </w:rPr>
        <w:t xml:space="preserve"> Flynn </w:t>
      </w:r>
      <w:r w:rsidR="009045A7" w:rsidRPr="00E048B0">
        <w:rPr>
          <w:i/>
          <w:iCs/>
          <w:szCs w:val="20"/>
        </w:rPr>
        <w:t>et al.</w:t>
      </w:r>
      <w:r w:rsidR="009045A7">
        <w:rPr>
          <w:szCs w:val="20"/>
        </w:rPr>
        <w:t xml:space="preserve"> </w:t>
      </w:r>
      <w:r w:rsidR="00B76EE5">
        <w:rPr>
          <w:szCs w:val="20"/>
        </w:rPr>
        <w:t xml:space="preserve">Intervenors </w:t>
      </w:r>
      <w:r w:rsidR="00A643B9">
        <w:rPr>
          <w:szCs w:val="20"/>
        </w:rPr>
        <w:t xml:space="preserve">argue that although they have no knowledge in engineering, Dr. Zee does and they have adopted his report as their comments.  Intervenors </w:t>
      </w:r>
      <w:r w:rsidR="00B76EE5">
        <w:rPr>
          <w:szCs w:val="20"/>
        </w:rPr>
        <w:t xml:space="preserve">have no objection to I&amp;E’s request for a right to file a written response to </w:t>
      </w:r>
      <w:r w:rsidR="00A643B9">
        <w:rPr>
          <w:szCs w:val="20"/>
        </w:rPr>
        <w:t xml:space="preserve">Dr. Zee’s report or the other Exhibits and comments to which I&amp;E and Sunoco have moved to strike. </w:t>
      </w:r>
    </w:p>
    <w:p w14:paraId="2F78C6BC" w14:textId="77777777" w:rsidR="008B0794" w:rsidRDefault="008B0794" w:rsidP="00D75A74">
      <w:pPr>
        <w:autoSpaceDE/>
        <w:autoSpaceDN/>
        <w:spacing w:after="160" w:line="360" w:lineRule="auto"/>
        <w:rPr>
          <w:szCs w:val="20"/>
        </w:rPr>
      </w:pPr>
    </w:p>
    <w:p w14:paraId="550C0838" w14:textId="02A5AE47" w:rsidR="001320EA" w:rsidRDefault="00E048B0" w:rsidP="009045A7">
      <w:pPr>
        <w:autoSpaceDE/>
        <w:autoSpaceDN/>
        <w:spacing w:after="160" w:line="360" w:lineRule="auto"/>
        <w:ind w:firstLine="1440"/>
        <w:rPr>
          <w:szCs w:val="20"/>
        </w:rPr>
      </w:pPr>
      <w:r>
        <w:rPr>
          <w:szCs w:val="20"/>
        </w:rPr>
        <w:t xml:space="preserve">Flynn </w:t>
      </w:r>
      <w:r w:rsidRPr="009045A7">
        <w:rPr>
          <w:i/>
          <w:iCs/>
          <w:szCs w:val="20"/>
        </w:rPr>
        <w:t>et al.</w:t>
      </w:r>
      <w:r>
        <w:rPr>
          <w:szCs w:val="20"/>
        </w:rPr>
        <w:t xml:space="preserve"> </w:t>
      </w:r>
      <w:r w:rsidR="008B0794">
        <w:rPr>
          <w:szCs w:val="20"/>
        </w:rPr>
        <w:t>Intervenors claim there is no authority cited to support Sunoco’s assertion that only its compliance history in the State of Pennsylvania can be considered by the Commission in determining the appropriate civil penalty.   Intervenors contend the age of the 12-inch pipeline is similar to the ME1 and if raising issues pertaining to the 12-inch pipeline impermissibly broadens the Comment inquiry, it is within the presiding officer’s discretion to so rule.</w:t>
      </w:r>
    </w:p>
    <w:p w14:paraId="3C932F1E" w14:textId="45D13AA8" w:rsidR="00D01C9D" w:rsidRPr="00221E67" w:rsidRDefault="008C52BC" w:rsidP="002C39BF">
      <w:pPr>
        <w:pStyle w:val="FirmDouble"/>
        <w:tabs>
          <w:tab w:val="num" w:pos="1440"/>
        </w:tabs>
        <w:spacing w:line="360" w:lineRule="auto"/>
        <w:rPr>
          <w:u w:val="single"/>
        </w:rPr>
      </w:pPr>
      <w:r>
        <w:rPr>
          <w:u w:val="single"/>
        </w:rPr>
        <w:t>Disposition</w:t>
      </w:r>
    </w:p>
    <w:p w14:paraId="71A0F41C" w14:textId="211807BD" w:rsidR="007D4899" w:rsidRDefault="008C52BC" w:rsidP="00A84AA5">
      <w:pPr>
        <w:spacing w:line="480" w:lineRule="auto"/>
        <w:ind w:firstLine="720"/>
      </w:pPr>
      <w:r>
        <w:t>As previously sta</w:t>
      </w:r>
      <w:r w:rsidR="00D01C9D" w:rsidRPr="003F4EAA">
        <w:t>ted</w:t>
      </w:r>
      <w:r w:rsidR="00A84AA5">
        <w:t xml:space="preserve"> in</w:t>
      </w:r>
      <w:r w:rsidR="007D4899">
        <w:t xml:space="preserve"> </w:t>
      </w:r>
      <w:r w:rsidR="00DC22B2">
        <w:t>the</w:t>
      </w:r>
      <w:r w:rsidR="007D4899">
        <w:t xml:space="preserve"> Order Granting Petitions to Intervene:</w:t>
      </w:r>
    </w:p>
    <w:p w14:paraId="3934793D" w14:textId="77777777" w:rsidR="00DC22B2" w:rsidRPr="00DC22B2" w:rsidRDefault="00DC22B2" w:rsidP="00DC22B2">
      <w:pPr>
        <w:adjustRightInd w:val="0"/>
        <w:ind w:left="1440" w:right="720"/>
        <w:rPr>
          <w:rFonts w:eastAsia="Calibri"/>
          <w:color w:val="000000"/>
          <w:szCs w:val="26"/>
        </w:rPr>
      </w:pPr>
      <w:r w:rsidRPr="00DC22B2">
        <w:rPr>
          <w:rFonts w:eastAsia="Calibri"/>
          <w:color w:val="000000"/>
          <w:szCs w:val="26"/>
        </w:rPr>
        <w:t xml:space="preserve">In the instant case, the Commission referred not only the petitions to intervene and response to OALJ, but also the Joint Petition for Settlement.  There is no directive that the record be certified to the Commission prior to the issuance of an initial or recommended decision addressing the settlement.  Therefore, I am persuaded to permit Intervenors not agreeing to the settlement to state the reasons why, to delineate the issues they would raise if the settlement were rejected and to outline how their interest would be affected if the settlement were accepted.  An initial or recommended decision will consider comments/reply comments and will be issued for exceptions, giving those parties not accepting the settlement an opportunity to indicate to the Commission why they have not accepted the settlement and/or why the Commission should accept or approve the settlement.  </w:t>
      </w:r>
    </w:p>
    <w:p w14:paraId="13AC053F" w14:textId="31ED8FCA" w:rsidR="007D4899" w:rsidRDefault="007D4899" w:rsidP="00DC22B2">
      <w:pPr>
        <w:autoSpaceDE/>
        <w:autoSpaceDN/>
        <w:ind w:left="1440" w:right="720"/>
      </w:pPr>
    </w:p>
    <w:p w14:paraId="01B1FFB8" w14:textId="78D866F3" w:rsidR="00A84AA5" w:rsidRDefault="003C29F8" w:rsidP="003C29F8">
      <w:pPr>
        <w:pStyle w:val="ListParagraph"/>
        <w:autoSpaceDE/>
        <w:autoSpaceDN/>
        <w:ind w:left="1800" w:right="720"/>
      </w:pPr>
      <w:r>
        <w:t xml:space="preserve"> *  *  *  *</w:t>
      </w:r>
    </w:p>
    <w:p w14:paraId="2FA02380" w14:textId="77777777" w:rsidR="003C29F8" w:rsidRPr="00A643B9" w:rsidRDefault="003C29F8" w:rsidP="003C29F8">
      <w:pPr>
        <w:ind w:left="1440" w:right="1440"/>
        <w:jc w:val="both"/>
      </w:pPr>
      <w:r w:rsidRPr="00A643B9">
        <w:t xml:space="preserve">In granting intervention, the Intervenors will be </w:t>
      </w:r>
      <w:r w:rsidRPr="00A84AA5">
        <w:t>required to take the case as it currently stands seven months after the filing of the Complaint commencing this proceeding and following the submission of a settlement petition.</w:t>
      </w:r>
      <w:r w:rsidRPr="00A643B9">
        <w:t xml:space="preserve">  The orderly progress of the case will be maintained, the </w:t>
      </w:r>
      <w:r w:rsidRPr="00A84AA5">
        <w:t>issues will not be significantly broadened, and the burden of proof will not be shifted.   Intervenors will be precluded from introducing evidence</w:t>
      </w:r>
      <w:r w:rsidRPr="00A643B9">
        <w:t xml:space="preserve"> into the record.</w:t>
      </w:r>
    </w:p>
    <w:p w14:paraId="2D7EACE8" w14:textId="77777777" w:rsidR="003C29F8" w:rsidRPr="003F4EAA" w:rsidRDefault="003C29F8" w:rsidP="003C29F8">
      <w:pPr>
        <w:ind w:left="1440" w:right="1440"/>
        <w:jc w:val="both"/>
      </w:pPr>
    </w:p>
    <w:p w14:paraId="6FBC1E17" w14:textId="239E70D3" w:rsidR="003C29F8" w:rsidRDefault="003C29F8" w:rsidP="003C29F8">
      <w:pPr>
        <w:spacing w:line="360" w:lineRule="auto"/>
      </w:pPr>
      <w:r w:rsidRPr="003F4EAA">
        <w:t xml:space="preserve">July 15 Order at </w:t>
      </w:r>
      <w:r>
        <w:t>16-</w:t>
      </w:r>
      <w:r w:rsidRPr="003F4EAA">
        <w:t xml:space="preserve">17.  </w:t>
      </w:r>
      <w:r w:rsidRPr="003F4EAA">
        <w:tab/>
      </w:r>
    </w:p>
    <w:p w14:paraId="6B8AA10A" w14:textId="77777777" w:rsidR="001B07D4" w:rsidRDefault="001B07D4" w:rsidP="00E048B0">
      <w:pPr>
        <w:spacing w:line="360" w:lineRule="auto"/>
        <w:ind w:firstLine="1440"/>
        <w:rPr>
          <w:rFonts w:eastAsia="Calibri"/>
        </w:rPr>
      </w:pPr>
    </w:p>
    <w:p w14:paraId="7FD34713" w14:textId="7C931308" w:rsidR="00A91254" w:rsidRDefault="00A643B9" w:rsidP="00E048B0">
      <w:pPr>
        <w:spacing w:line="360" w:lineRule="auto"/>
        <w:ind w:firstLine="1440"/>
        <w:rPr>
          <w:rFonts w:eastAsia="Calibri"/>
        </w:rPr>
      </w:pPr>
      <w:r>
        <w:rPr>
          <w:rFonts w:eastAsia="Calibri"/>
        </w:rPr>
        <w:t>I&amp;E averments at Paragraphs 26</w:t>
      </w:r>
      <w:r w:rsidR="00A91254">
        <w:rPr>
          <w:rFonts w:eastAsia="Calibri"/>
        </w:rPr>
        <w:t xml:space="preserve"> and</w:t>
      </w:r>
      <w:r>
        <w:rPr>
          <w:rFonts w:eastAsia="Calibri"/>
        </w:rPr>
        <w:t xml:space="preserve"> 28 of its Complaint averred</w:t>
      </w:r>
      <w:r w:rsidR="00A91254">
        <w:rPr>
          <w:rFonts w:eastAsia="Calibri"/>
        </w:rPr>
        <w:t xml:space="preserve"> S</w:t>
      </w:r>
      <w:r w:rsidR="00A84AA5">
        <w:rPr>
          <w:rFonts w:eastAsia="Calibri"/>
        </w:rPr>
        <w:t>unoco’s</w:t>
      </w:r>
      <w:r w:rsidR="00A91254">
        <w:rPr>
          <w:rFonts w:eastAsia="Calibri"/>
        </w:rPr>
        <w:t xml:space="preserve"> corrosion controls were reviewed by I&amp;E staff and revised.  Paragraph 31 averred that microbiological induced corrosion (MIC) may have contributed to the corrosion that was observed.  </w:t>
      </w:r>
      <w:r w:rsidR="0069065A">
        <w:rPr>
          <w:rFonts w:eastAsia="Calibri"/>
        </w:rPr>
        <w:t>It is not clear to me from the formal complaint averments whether the</w:t>
      </w:r>
      <w:r w:rsidR="003C29F8">
        <w:rPr>
          <w:rFonts w:eastAsia="Calibri"/>
        </w:rPr>
        <w:t xml:space="preserve"> MIC was  </w:t>
      </w:r>
      <w:r w:rsidR="0069065A">
        <w:rPr>
          <w:rFonts w:eastAsia="Calibri"/>
        </w:rPr>
        <w:t>external, internal</w:t>
      </w:r>
      <w:r w:rsidR="00A84AA5">
        <w:rPr>
          <w:rFonts w:eastAsia="Calibri"/>
        </w:rPr>
        <w:t>,</w:t>
      </w:r>
      <w:r w:rsidR="0069065A">
        <w:rPr>
          <w:rFonts w:eastAsia="Calibri"/>
        </w:rPr>
        <w:t xml:space="preserve"> or both.  </w:t>
      </w:r>
      <w:r w:rsidR="008A11FE">
        <w:rPr>
          <w:rFonts w:eastAsia="Calibri"/>
        </w:rPr>
        <w:t xml:space="preserve">Flynn </w:t>
      </w:r>
      <w:r w:rsidR="008A11FE">
        <w:rPr>
          <w:rFonts w:eastAsia="Calibri"/>
          <w:i/>
          <w:iCs/>
        </w:rPr>
        <w:t xml:space="preserve">et al. </w:t>
      </w:r>
      <w:r w:rsidR="008A11FE">
        <w:rPr>
          <w:rFonts w:eastAsia="Calibri"/>
        </w:rPr>
        <w:t xml:space="preserve">Intervenors offer suggestions as outlined in Dr. Zee’s comments as outlined above.  WGT offers comments recommending additional remedies to address external MIC.  </w:t>
      </w:r>
      <w:r w:rsidR="0069065A">
        <w:rPr>
          <w:rFonts w:eastAsia="Calibri"/>
        </w:rPr>
        <w:t>I&amp;E sh</w:t>
      </w:r>
      <w:r w:rsidR="003C29F8">
        <w:rPr>
          <w:rFonts w:eastAsia="Calibri"/>
        </w:rPr>
        <w:t>all</w:t>
      </w:r>
      <w:r w:rsidR="0069065A">
        <w:rPr>
          <w:rFonts w:eastAsia="Calibri"/>
        </w:rPr>
        <w:t xml:space="preserve"> be given an opportunity to address </w:t>
      </w:r>
      <w:r w:rsidR="00A91254">
        <w:rPr>
          <w:rFonts w:eastAsia="Calibri"/>
        </w:rPr>
        <w:t>Mr. Kuprewicz</w:t>
      </w:r>
      <w:r w:rsidR="0069065A">
        <w:rPr>
          <w:rFonts w:eastAsia="Calibri"/>
        </w:rPr>
        <w:t>’s</w:t>
      </w:r>
      <w:r w:rsidR="00A91254">
        <w:rPr>
          <w:rFonts w:eastAsia="Calibri"/>
        </w:rPr>
        <w:t xml:space="preserve"> </w:t>
      </w:r>
      <w:r w:rsidR="00B85645">
        <w:rPr>
          <w:rFonts w:eastAsia="Calibri"/>
        </w:rPr>
        <w:t>recommendation</w:t>
      </w:r>
      <w:r w:rsidR="0069065A">
        <w:rPr>
          <w:rFonts w:eastAsia="Calibri"/>
        </w:rPr>
        <w:t xml:space="preserve"> that</w:t>
      </w:r>
      <w:r w:rsidR="00A84AA5">
        <w:rPr>
          <w:rFonts w:eastAsia="Calibri"/>
        </w:rPr>
        <w:t xml:space="preserve"> </w:t>
      </w:r>
      <w:r w:rsidR="00A91254">
        <w:rPr>
          <w:rFonts w:eastAsia="Calibri"/>
        </w:rPr>
        <w:t xml:space="preserve">the Settlement should incorporate for ME1 a requirement that a pipeline map be developed showing the approximate areas of bare, or ineffective coating as well as coating type including </w:t>
      </w:r>
      <w:r w:rsidR="008E4343">
        <w:rPr>
          <w:rFonts w:eastAsia="Calibri"/>
        </w:rPr>
        <w:t>“</w:t>
      </w:r>
      <w:r w:rsidR="00A91254">
        <w:rPr>
          <w:rFonts w:eastAsia="Calibri"/>
        </w:rPr>
        <w:t>u</w:t>
      </w:r>
      <w:r w:rsidR="00E048B0">
        <w:rPr>
          <w:rFonts w:eastAsia="Calibri"/>
        </w:rPr>
        <w:t>n</w:t>
      </w:r>
      <w:r w:rsidR="00A91254">
        <w:rPr>
          <w:rFonts w:eastAsia="Calibri"/>
        </w:rPr>
        <w:t xml:space="preserve">known” and be identified by milepost for additional assessments through direct field digs.  The map will help the pipeline operator and regulators determine “hot zones” along the ME1 where additional corrosion assessment is warranted to assure cathodic protection is operating effectively or coating replacement is warranted to get external corrosion under control.  </w:t>
      </w:r>
    </w:p>
    <w:p w14:paraId="1C7304D4" w14:textId="77777777" w:rsidR="00A91254" w:rsidRDefault="00A91254" w:rsidP="00E048B0">
      <w:pPr>
        <w:spacing w:line="360" w:lineRule="auto"/>
        <w:ind w:firstLine="1440"/>
        <w:rPr>
          <w:rFonts w:eastAsia="Calibri"/>
        </w:rPr>
      </w:pPr>
    </w:p>
    <w:p w14:paraId="6B13133D" w14:textId="2C1E8915" w:rsidR="00DF20B0" w:rsidRDefault="00A91254" w:rsidP="00E048B0">
      <w:pPr>
        <w:spacing w:line="360" w:lineRule="auto"/>
        <w:ind w:firstLine="1440"/>
        <w:rPr>
          <w:rFonts w:eastAsia="Calibri"/>
        </w:rPr>
      </w:pPr>
      <w:r>
        <w:rPr>
          <w:rFonts w:eastAsia="Calibri"/>
        </w:rPr>
        <w:t xml:space="preserve">Additionally, Mr. Kuprewicz recommends additional parameters to </w:t>
      </w:r>
      <w:r w:rsidR="001B07D4">
        <w:rPr>
          <w:rFonts w:eastAsia="Calibri"/>
        </w:rPr>
        <w:t>assist</w:t>
      </w:r>
      <w:r>
        <w:rPr>
          <w:rFonts w:eastAsia="Calibri"/>
        </w:rPr>
        <w:t xml:space="preserve"> I&amp;E with gauging </w:t>
      </w:r>
      <w:r w:rsidR="001B07D4">
        <w:rPr>
          <w:rFonts w:eastAsia="Calibri"/>
        </w:rPr>
        <w:t>Sunoco’s</w:t>
      </w:r>
      <w:r>
        <w:rPr>
          <w:rFonts w:eastAsia="Calibri"/>
        </w:rPr>
        <w:t xml:space="preserve"> performance or the </w:t>
      </w:r>
      <w:r w:rsidR="001B07D4">
        <w:rPr>
          <w:rFonts w:eastAsia="Calibri"/>
        </w:rPr>
        <w:t>effectiveness</w:t>
      </w:r>
      <w:r>
        <w:rPr>
          <w:rFonts w:eastAsia="Calibri"/>
        </w:rPr>
        <w:t xml:space="preserve"> of external corrosion </w:t>
      </w:r>
      <w:r w:rsidR="001B07D4">
        <w:rPr>
          <w:rFonts w:eastAsia="Calibri"/>
        </w:rPr>
        <w:t>procedures</w:t>
      </w:r>
      <w:r w:rsidR="00DF20B0">
        <w:rPr>
          <w:rFonts w:eastAsia="Calibri"/>
        </w:rPr>
        <w:t xml:space="preserve">.  He suggested requiring the </w:t>
      </w:r>
      <w:r w:rsidR="001B07D4">
        <w:rPr>
          <w:rFonts w:eastAsia="Calibri"/>
        </w:rPr>
        <w:t>reporting</w:t>
      </w:r>
      <w:r w:rsidR="00DF20B0">
        <w:rPr>
          <w:rFonts w:eastAsia="Calibri"/>
        </w:rPr>
        <w:t xml:space="preserve"> of certain corrosion wall loss triggers to I&amp;E similar to that proposed by PHMSA concerning external corrosion program effectiveness.  These comments are relevant to the averment in the complaint that MIC may have been a contributive factor to corrosion and offer</w:t>
      </w:r>
      <w:r w:rsidR="001B07D4">
        <w:rPr>
          <w:rFonts w:eastAsia="Calibri"/>
        </w:rPr>
        <w:t>s</w:t>
      </w:r>
      <w:r w:rsidR="00DF20B0">
        <w:rPr>
          <w:rFonts w:eastAsia="Calibri"/>
        </w:rPr>
        <w:t xml:space="preserve"> recommendations to address “hot spots” along the pipeline that </w:t>
      </w:r>
      <w:r w:rsidR="001B07D4">
        <w:rPr>
          <w:rFonts w:eastAsia="Calibri"/>
        </w:rPr>
        <w:t>may reduce MIC corrosion</w:t>
      </w:r>
      <w:r w:rsidR="00DF20B0">
        <w:rPr>
          <w:rFonts w:eastAsia="Calibri"/>
        </w:rPr>
        <w:t xml:space="preserve">.  </w:t>
      </w:r>
      <w:r w:rsidR="001B07D4">
        <w:rPr>
          <w:rFonts w:eastAsia="Calibri"/>
        </w:rPr>
        <w:t xml:space="preserve">I think it is in the public interest rather than striking these comments, to allow </w:t>
      </w:r>
      <w:r w:rsidR="00DF20B0">
        <w:rPr>
          <w:rFonts w:eastAsia="Calibri"/>
        </w:rPr>
        <w:t>I&amp;E and Sunoco an opportunity to address these comments and recommendations in further reply comments.</w:t>
      </w:r>
      <w:r w:rsidR="001B07D4">
        <w:rPr>
          <w:rFonts w:eastAsia="Calibri"/>
        </w:rPr>
        <w:t xml:space="preserve">  The parties may consider adopting some of the additional protocols and amending their Settlement Petition for the Commission’s consideration. </w:t>
      </w:r>
    </w:p>
    <w:p w14:paraId="33B0BABE" w14:textId="77777777" w:rsidR="00684D74" w:rsidRDefault="00684D74" w:rsidP="003C29F8">
      <w:pPr>
        <w:autoSpaceDE/>
        <w:autoSpaceDN/>
        <w:spacing w:line="360" w:lineRule="auto"/>
        <w:ind w:firstLine="1440"/>
      </w:pPr>
    </w:p>
    <w:p w14:paraId="240151DD" w14:textId="3055915E" w:rsidR="003C29F8" w:rsidRPr="0043647D" w:rsidRDefault="00B85645" w:rsidP="003C29F8">
      <w:pPr>
        <w:autoSpaceDE/>
        <w:autoSpaceDN/>
        <w:spacing w:line="360" w:lineRule="auto"/>
        <w:ind w:firstLine="1440"/>
      </w:pPr>
      <w:r>
        <w:t>U</w:t>
      </w:r>
      <w:r w:rsidR="003C29F8" w:rsidRPr="0043647D">
        <w:t xml:space="preserve">nder the relaxed evidentiary standards applicable to administrative proceedings, see 2 Pa. C.S. § 505, it is well-settled that simple hearsay evidence, which otherwise would be inadmissible at a trial, generally may be received into evidence and considered during an administrative proceeding.  </w:t>
      </w:r>
      <w:r w:rsidR="003C29F8" w:rsidRPr="0043647D">
        <w:rPr>
          <w:i/>
        </w:rPr>
        <w:t>D'Alessandro v. Pennsylvania State Police</w:t>
      </w:r>
      <w:r w:rsidR="003C29F8" w:rsidRPr="0043647D">
        <w:t>, 937 A.2d 404, 411, 594 Pa. 500, 512 (2007) (</w:t>
      </w:r>
      <w:r w:rsidR="003C29F8" w:rsidRPr="0043647D">
        <w:rPr>
          <w:i/>
        </w:rPr>
        <w:t>D’Alessandro)</w:t>
      </w:r>
      <w:r w:rsidR="003C29F8" w:rsidRPr="0043647D">
        <w:t xml:space="preserve">.  </w:t>
      </w:r>
      <w:r w:rsidR="003C29F8">
        <w:t xml:space="preserve">See also, </w:t>
      </w:r>
      <w:r w:rsidR="003C29F8" w:rsidRPr="0043647D">
        <w:t xml:space="preserve">Section 505 of the Administrative Agency Law: “Commonwealth agencies shall not be bound by technical rules of evidence at agency hearings, and all relevant evidence of reasonably probative value may be received.  Reasonable examination and cross-examination shall be permitted.” 2 Pa. C.S. § 505.  Therefore, hearsay evidence may generally be received and considered during an administrative proceeding.  </w:t>
      </w:r>
      <w:r w:rsidR="003C29F8" w:rsidRPr="0043647D">
        <w:rPr>
          <w:i/>
        </w:rPr>
        <w:t>See A.Y. v. Pa. Dep't of Pub. Welfare, Allegheny County Children &amp; Youth Serv.,</w:t>
      </w:r>
      <w:r w:rsidR="003C29F8" w:rsidRPr="0043647D">
        <w:t xml:space="preserve"> 537 Pa. 116, 641 A.2d 1148, 1150 (1994).</w:t>
      </w:r>
    </w:p>
    <w:p w14:paraId="61AE558A" w14:textId="77777777" w:rsidR="003C29F8" w:rsidRPr="0043647D" w:rsidRDefault="003C29F8" w:rsidP="003C29F8">
      <w:pPr>
        <w:autoSpaceDE/>
        <w:autoSpaceDN/>
        <w:spacing w:line="360" w:lineRule="auto"/>
        <w:ind w:firstLine="1440"/>
      </w:pPr>
    </w:p>
    <w:p w14:paraId="714E19FF" w14:textId="5AF17BAE" w:rsidR="00684D74" w:rsidRDefault="003C29F8" w:rsidP="00684D74">
      <w:pPr>
        <w:spacing w:line="360" w:lineRule="auto"/>
        <w:ind w:firstLine="1440"/>
        <w:rPr>
          <w:rFonts w:eastAsia="Calibri"/>
        </w:rPr>
      </w:pPr>
      <w:r>
        <w:rPr>
          <w:rFonts w:eastAsia="Calibri"/>
        </w:rPr>
        <w:t xml:space="preserve">  I find it is permissible for Intervenors to incorporate and attach to their comments the comments of consultant engineers</w:t>
      </w:r>
      <w:r w:rsidRPr="003F4EAA">
        <w:rPr>
          <w:rFonts w:eastAsia="Calibri"/>
        </w:rPr>
        <w:t xml:space="preserve">. </w:t>
      </w:r>
      <w:r>
        <w:rPr>
          <w:rFonts w:eastAsia="Calibri"/>
        </w:rPr>
        <w:t xml:space="preserve"> Although the comments of Dr. Zee and Mr. Kuprewicz may be considered hearsay evidence, to cure any due process issue, I&amp;E and SPLP will be given thirty days to respond with further reply comments addressing any of the  recommendations in Dr. Zee’s and Mr. Kuprewicz’s comments.  The public consent orders involving Sunoco Pipeline, L.P. as a party are public documents which the Commission may determine what weight to give.  Similarly the PHMSA Safety Reports will not be stricken.  The Commission will determine what weight they are to be accorded.  </w:t>
      </w:r>
    </w:p>
    <w:p w14:paraId="7D229946" w14:textId="77777777" w:rsidR="00684D74" w:rsidRDefault="00684D74" w:rsidP="00684D74">
      <w:pPr>
        <w:spacing w:line="360" w:lineRule="auto"/>
        <w:ind w:firstLine="1440"/>
      </w:pPr>
    </w:p>
    <w:p w14:paraId="0FAAEED6" w14:textId="1DF8EAA2" w:rsidR="00E048B0" w:rsidRPr="0087352E" w:rsidRDefault="00E048B0" w:rsidP="00E048B0">
      <w:pPr>
        <w:autoSpaceDE/>
        <w:autoSpaceDN/>
        <w:spacing w:after="160" w:line="360" w:lineRule="auto"/>
        <w:ind w:firstLine="1440"/>
      </w:pPr>
      <w:r>
        <w:t xml:space="preserve">I agree with Sunoco </w:t>
      </w:r>
      <w:r w:rsidR="001B07D4">
        <w:t>that</w:t>
      </w:r>
      <w:r>
        <w:t xml:space="preserve"> the Commission already held that Sunoco did not breach its Agreement with </w:t>
      </w:r>
      <w:r w:rsidR="008E4343">
        <w:t>WGT</w:t>
      </w:r>
      <w:r>
        <w:t xml:space="preserve"> in an unrelated matter</w:t>
      </w:r>
      <w:r w:rsidR="001B07D4">
        <w:t>.  WGT’s</w:t>
      </w:r>
      <w:r>
        <w:t xml:space="preserve"> statements are irrelevant to the issue before the Commission in the present case and these comments shall be stricken.</w:t>
      </w:r>
      <w:r w:rsidR="0069065A">
        <w:t xml:space="preserve">  </w:t>
      </w:r>
      <w:r w:rsidR="0069065A" w:rsidRPr="0069065A">
        <w:rPr>
          <w:i/>
        </w:rPr>
        <w:t xml:space="preserve">See </w:t>
      </w:r>
      <w:r w:rsidR="0069065A" w:rsidRPr="0069065A">
        <w:t xml:space="preserve">66 Pa. C.S. § 316 (“Whenever the commission shall make any rule, regulation, finding, determination or order, the same shall be </w:t>
      </w:r>
      <w:r w:rsidR="0069065A" w:rsidRPr="0069065A">
        <w:rPr>
          <w:i/>
        </w:rPr>
        <w:t>prima facie</w:t>
      </w:r>
      <w:r w:rsidR="0069065A" w:rsidRPr="0069065A">
        <w:t xml:space="preserve"> evidence of the facts found and shall remain conclusive upon all parties affected thereby, unless set aside, annulled or modified on judicial review.”)</w:t>
      </w:r>
      <w:r w:rsidR="00A84AA5">
        <w:t xml:space="preserve">; </w:t>
      </w:r>
      <w:r w:rsidRPr="0087352E">
        <w:rPr>
          <w:i/>
        </w:rPr>
        <w:t>West Goshen Township v. Sunoco Pipeline L.P.</w:t>
      </w:r>
      <w:r w:rsidRPr="0087352E">
        <w:t xml:space="preserve">, Docket No. C-2017-2589346 (Order entered Oct 1, 2018) at 15 (ALJ finding that SPLP did not breach duty of good faith and fair dealing), 16 (ALJ finding that SPLP satisfied notice provisions of agreement), 18.  </w:t>
      </w:r>
    </w:p>
    <w:p w14:paraId="2B9941F7" w14:textId="6E1801B5" w:rsidR="00E048B0" w:rsidRPr="00475908" w:rsidRDefault="00E048B0" w:rsidP="00E048B0">
      <w:pPr>
        <w:autoSpaceDE/>
        <w:autoSpaceDN/>
        <w:spacing w:after="160" w:line="360" w:lineRule="auto"/>
        <w:ind w:firstLine="1440"/>
      </w:pPr>
      <w:r>
        <w:t>I disagree with Sunoco that t</w:t>
      </w:r>
      <w:r w:rsidRPr="00475908">
        <w:t xml:space="preserve">he EHB materials </w:t>
      </w:r>
      <w:r>
        <w:t xml:space="preserve">and </w:t>
      </w:r>
      <w:r w:rsidRPr="00475908">
        <w:rPr>
          <w:szCs w:val="20"/>
        </w:rPr>
        <w:t xml:space="preserve">Exhibit E  PHMSA Notices of Proposed Safety Order regarding a Missouri pipeline (the Panhandle Eastern </w:t>
      </w:r>
      <w:r w:rsidR="00802C11" w:rsidRPr="00475908">
        <w:rPr>
          <w:szCs w:val="20"/>
        </w:rPr>
        <w:t>Pipeline</w:t>
      </w:r>
      <w:r w:rsidRPr="00475908">
        <w:rPr>
          <w:szCs w:val="20"/>
        </w:rPr>
        <w:t xml:space="preserve">) </w:t>
      </w:r>
      <w:r>
        <w:t xml:space="preserve">should be stricken from Comments as </w:t>
      </w:r>
      <w:r w:rsidR="001B07D4">
        <w:t xml:space="preserve">the Commission may determine what weight to give them.  </w:t>
      </w:r>
      <w:r>
        <w:t>The Commission may or may not consider these documents in determining the compliance history of the pipeline operator</w:t>
      </w:r>
      <w:r w:rsidR="00802C11">
        <w:t xml:space="preserve"> in its determination of an appropriate civil penalty</w:t>
      </w:r>
      <w:r>
        <w:t xml:space="preserve">.  </w:t>
      </w:r>
    </w:p>
    <w:p w14:paraId="31845961" w14:textId="5ADF98A7" w:rsidR="00E048B0" w:rsidRPr="00D75A74" w:rsidRDefault="00E048B0" w:rsidP="00E048B0">
      <w:pPr>
        <w:autoSpaceDE/>
        <w:autoSpaceDN/>
        <w:spacing w:after="160" w:line="360" w:lineRule="auto"/>
        <w:ind w:firstLine="1440"/>
      </w:pPr>
      <w:r w:rsidRPr="00475908">
        <w:rPr>
          <w:szCs w:val="20"/>
        </w:rPr>
        <w:t>Throughout its Comments</w:t>
      </w:r>
      <w:r w:rsidR="001B07D4">
        <w:rPr>
          <w:szCs w:val="20"/>
        </w:rPr>
        <w:t>,</w:t>
      </w:r>
      <w:r w:rsidRPr="00475908">
        <w:rPr>
          <w:szCs w:val="20"/>
        </w:rPr>
        <w:t xml:space="preserve"> Flynn makes allegations regarding the 12-inch pipeline (Comments at page 3, first paragraph “Moreover” through end of first paragraph; page 15, second sentence of third paragraph through page 16 end of first paragraph; page 17, third paragraph, last sentence, “Moreover, the condition of the 12-inch . . .”; page 39, last paragraph, second sentence through page 40, entire first paragraph; and page 40, first paragraph, reference to 12-inch pipeline and page 41, first three paragraph references to 12-inch pipeline.).  </w:t>
      </w:r>
      <w:r w:rsidRPr="00475908">
        <w:t>The only pipeline at issue in this proceeding is the Mariner East 1 pipeline.  The July 15 Order precluded Intervenors from substantially broadening issues, statements regarding the 12-inch pipeline are irrelevant to approval of the Settlement, so these materials should be stricken.</w:t>
      </w:r>
    </w:p>
    <w:p w14:paraId="0F426353" w14:textId="77777777" w:rsidR="00DF20B0" w:rsidRDefault="00DF20B0" w:rsidP="00D01C9D">
      <w:pPr>
        <w:spacing w:line="480" w:lineRule="auto"/>
        <w:jc w:val="both"/>
        <w:rPr>
          <w:rFonts w:eastAsia="Calibri"/>
        </w:rPr>
      </w:pPr>
    </w:p>
    <w:p w14:paraId="4CA23A3E" w14:textId="49BC0A23" w:rsidR="002F5739" w:rsidRPr="00704838" w:rsidRDefault="002F5739" w:rsidP="00C44CFF">
      <w:pPr>
        <w:pStyle w:val="BodyText2"/>
        <w:tabs>
          <w:tab w:val="num" w:pos="1440"/>
        </w:tabs>
        <w:spacing w:after="0" w:line="360" w:lineRule="auto"/>
        <w:jc w:val="center"/>
        <w:rPr>
          <w:bCs/>
          <w:u w:val="single"/>
        </w:rPr>
      </w:pPr>
      <w:r w:rsidRPr="00704838">
        <w:rPr>
          <w:bCs/>
          <w:u w:val="single"/>
        </w:rPr>
        <w:t>ORDER</w:t>
      </w:r>
    </w:p>
    <w:p w14:paraId="1D265C45" w14:textId="77777777" w:rsidR="002F5739" w:rsidRDefault="00F83E04" w:rsidP="002D48F6">
      <w:pPr>
        <w:tabs>
          <w:tab w:val="num" w:pos="1440"/>
        </w:tabs>
        <w:spacing w:line="360" w:lineRule="auto"/>
        <w:ind w:firstLine="720"/>
        <w:rPr>
          <w:bCs/>
        </w:rPr>
      </w:pPr>
      <w:r w:rsidRPr="00DE5AB1">
        <w:rPr>
          <w:bCs/>
        </w:rPr>
        <w:t> </w:t>
      </w:r>
      <w:bookmarkStart w:id="9" w:name="OLE_LINK2"/>
      <w:bookmarkStart w:id="10" w:name="OLE_LINK1"/>
      <w:r w:rsidR="00227EBA">
        <w:rPr>
          <w:bCs/>
        </w:rPr>
        <w:tab/>
      </w:r>
    </w:p>
    <w:p w14:paraId="3AF496E8" w14:textId="77777777" w:rsidR="002F5739" w:rsidRDefault="002F5739" w:rsidP="002D48F6">
      <w:pPr>
        <w:tabs>
          <w:tab w:val="num" w:pos="1440"/>
        </w:tabs>
        <w:spacing w:line="360" w:lineRule="auto"/>
        <w:ind w:firstLine="720"/>
        <w:rPr>
          <w:bCs/>
        </w:rPr>
      </w:pPr>
    </w:p>
    <w:p w14:paraId="14861FC5" w14:textId="544E04BE" w:rsidR="00A71E01" w:rsidRPr="00E72AE8" w:rsidRDefault="002F5739" w:rsidP="002D48F6">
      <w:pPr>
        <w:tabs>
          <w:tab w:val="num" w:pos="1440"/>
        </w:tabs>
        <w:spacing w:line="360" w:lineRule="auto"/>
        <w:ind w:firstLine="720"/>
      </w:pPr>
      <w:r>
        <w:rPr>
          <w:bCs/>
        </w:rPr>
        <w:tab/>
      </w:r>
      <w:r w:rsidR="00A71E01" w:rsidRPr="00E72AE8">
        <w:t xml:space="preserve">THEREFORE, </w:t>
      </w:r>
    </w:p>
    <w:p w14:paraId="787D7BAA" w14:textId="77777777" w:rsidR="00A71E01" w:rsidRPr="00E72AE8" w:rsidRDefault="00A71E01" w:rsidP="002D48F6">
      <w:pPr>
        <w:tabs>
          <w:tab w:val="num" w:pos="1440"/>
        </w:tabs>
        <w:spacing w:line="360" w:lineRule="auto"/>
        <w:ind w:firstLine="720"/>
      </w:pPr>
    </w:p>
    <w:p w14:paraId="00FE2452" w14:textId="139321B6" w:rsidR="00A71E01" w:rsidRPr="00E72AE8" w:rsidRDefault="00A71E01" w:rsidP="002D48F6">
      <w:pPr>
        <w:tabs>
          <w:tab w:val="num" w:pos="1440"/>
        </w:tabs>
        <w:spacing w:line="360" w:lineRule="auto"/>
        <w:ind w:left="720" w:firstLine="720"/>
      </w:pPr>
      <w:r w:rsidRPr="00E72AE8">
        <w:t xml:space="preserve">IT IS </w:t>
      </w:r>
      <w:r w:rsidR="00DF20B0">
        <w:t>ORDERED</w:t>
      </w:r>
      <w:r w:rsidRPr="00E72AE8">
        <w:t xml:space="preserve">:  </w:t>
      </w:r>
    </w:p>
    <w:p w14:paraId="30C3FF22" w14:textId="77777777" w:rsidR="00A71E01" w:rsidRPr="00E72AE8" w:rsidRDefault="00A71E01" w:rsidP="002D48F6">
      <w:pPr>
        <w:tabs>
          <w:tab w:val="num" w:pos="1440"/>
        </w:tabs>
        <w:spacing w:line="360" w:lineRule="auto"/>
        <w:ind w:firstLine="720"/>
        <w:rPr>
          <w:b/>
        </w:rPr>
      </w:pPr>
    </w:p>
    <w:p w14:paraId="4DFD2F2C" w14:textId="43423B29" w:rsidR="00B95AD6" w:rsidRDefault="00B26B98" w:rsidP="00DF20B0">
      <w:pPr>
        <w:pStyle w:val="ListParagraph"/>
        <w:numPr>
          <w:ilvl w:val="1"/>
          <w:numId w:val="31"/>
        </w:numPr>
        <w:spacing w:line="360" w:lineRule="auto"/>
        <w:ind w:left="0" w:firstLine="1440"/>
      </w:pPr>
      <w:r w:rsidRPr="00E72AE8">
        <w:t xml:space="preserve">That the </w:t>
      </w:r>
      <w:r w:rsidR="00B95AD6">
        <w:t>Motion of the Bureau of Investigation and Enforcement to Strike Exhibit A and B of West Goshen Township’s Public Comments is denied.</w:t>
      </w:r>
    </w:p>
    <w:p w14:paraId="5EE45D2C" w14:textId="77777777" w:rsidR="00DF20B0" w:rsidRDefault="00DF20B0" w:rsidP="00DF20B0">
      <w:pPr>
        <w:pStyle w:val="ListParagraph"/>
        <w:spacing w:line="360" w:lineRule="auto"/>
        <w:ind w:left="1440"/>
      </w:pPr>
    </w:p>
    <w:p w14:paraId="2DBA5435" w14:textId="7CA44AC8" w:rsidR="00B95AD6" w:rsidRDefault="00B95AD6" w:rsidP="00DF20B0">
      <w:pPr>
        <w:pStyle w:val="ListParagraph"/>
        <w:numPr>
          <w:ilvl w:val="1"/>
          <w:numId w:val="31"/>
        </w:numPr>
        <w:spacing w:line="360" w:lineRule="auto"/>
        <w:ind w:left="0" w:firstLine="1440"/>
      </w:pPr>
      <w:r>
        <w:t xml:space="preserve">That the Motion of Sunoco Pipeline, L.P. to Strike Portions of West Goshen Township’s Comments is </w:t>
      </w:r>
      <w:r w:rsidR="001B07D4">
        <w:t xml:space="preserve">granted in part and </w:t>
      </w:r>
      <w:r>
        <w:t>denied</w:t>
      </w:r>
      <w:r w:rsidR="001B07D4">
        <w:t xml:space="preserve"> in part</w:t>
      </w:r>
      <w:r>
        <w:t>.</w:t>
      </w:r>
    </w:p>
    <w:p w14:paraId="54AD17A5" w14:textId="77777777" w:rsidR="00DF20B0" w:rsidRDefault="00DF20B0" w:rsidP="00DF20B0">
      <w:pPr>
        <w:pStyle w:val="ListParagraph"/>
        <w:spacing w:line="360" w:lineRule="auto"/>
        <w:ind w:left="1440"/>
      </w:pPr>
    </w:p>
    <w:p w14:paraId="063C5D76" w14:textId="37EFAC5D" w:rsidR="001B07D4" w:rsidRPr="001B07D4" w:rsidRDefault="001B07D4" w:rsidP="00DF20B0">
      <w:pPr>
        <w:pStyle w:val="ListParagraph"/>
        <w:numPr>
          <w:ilvl w:val="1"/>
          <w:numId w:val="31"/>
        </w:numPr>
        <w:spacing w:line="360" w:lineRule="auto"/>
        <w:ind w:left="0" w:firstLine="1440"/>
        <w:rPr>
          <w:szCs w:val="20"/>
        </w:rPr>
      </w:pPr>
      <w:r>
        <w:t xml:space="preserve">That West Goshen Township’s comments referencing the 12-inch pipeline and claiming Sunoco </w:t>
      </w:r>
      <w:r w:rsidR="00802C11">
        <w:t>breached its agreement with West Goshen Township</w:t>
      </w:r>
      <w:r>
        <w:t xml:space="preserve"> are stricken</w:t>
      </w:r>
      <w:r w:rsidR="00802C11">
        <w:t xml:space="preserve"> as the claims unduly broaden the scope of the proceeding</w:t>
      </w:r>
      <w:r>
        <w:t xml:space="preserve">. </w:t>
      </w:r>
    </w:p>
    <w:p w14:paraId="54DA18AF" w14:textId="77777777" w:rsidR="001B07D4" w:rsidRDefault="001B07D4" w:rsidP="001B07D4">
      <w:pPr>
        <w:pStyle w:val="ListParagraph"/>
      </w:pPr>
    </w:p>
    <w:p w14:paraId="5B52521F" w14:textId="46069985" w:rsidR="00B95AD6" w:rsidRPr="00DF20B0" w:rsidRDefault="00B95AD6" w:rsidP="00DF20B0">
      <w:pPr>
        <w:pStyle w:val="ListParagraph"/>
        <w:numPr>
          <w:ilvl w:val="1"/>
          <w:numId w:val="31"/>
        </w:numPr>
        <w:spacing w:line="360" w:lineRule="auto"/>
        <w:ind w:left="0" w:firstLine="1440"/>
        <w:rPr>
          <w:szCs w:val="20"/>
        </w:rPr>
      </w:pPr>
      <w:r>
        <w:t>That the Bureau of Investigation and Enforcement and Sunoco Pipeline, L.P. are granted leave to file additional comments to West Goshen Township’s Exhibits A and B attached to its Public Comments in Opposition to the Joint Petition for Approval of Settlement filed on April 15, 2019 within thirty (30) days of the date of issuance of this Interim Order.</w:t>
      </w:r>
    </w:p>
    <w:p w14:paraId="576AC1F5" w14:textId="77777777" w:rsidR="00DF20B0" w:rsidRPr="005F4FCE" w:rsidRDefault="00DF20B0" w:rsidP="00DF20B0">
      <w:pPr>
        <w:pStyle w:val="ListParagraph"/>
        <w:spacing w:line="360" w:lineRule="auto"/>
        <w:ind w:left="1440"/>
        <w:rPr>
          <w:szCs w:val="20"/>
        </w:rPr>
      </w:pPr>
    </w:p>
    <w:p w14:paraId="60DA9AA9" w14:textId="359FB350" w:rsidR="005F4FCE" w:rsidRPr="00DF20B0" w:rsidRDefault="005F4FCE" w:rsidP="00DF20B0">
      <w:pPr>
        <w:pStyle w:val="ListParagraph"/>
        <w:numPr>
          <w:ilvl w:val="1"/>
          <w:numId w:val="31"/>
        </w:numPr>
        <w:spacing w:line="360" w:lineRule="auto"/>
        <w:ind w:left="0" w:firstLine="1440"/>
        <w:rPr>
          <w:szCs w:val="20"/>
        </w:rPr>
      </w:pPr>
      <w:r>
        <w:t xml:space="preserve">That the Motion of the Bureau of Investigation and Enforcement to Strike Portions of Flynn </w:t>
      </w:r>
      <w:r w:rsidRPr="00057C35">
        <w:rPr>
          <w:i/>
          <w:iCs/>
        </w:rPr>
        <w:t>et al.’s</w:t>
      </w:r>
      <w:r>
        <w:t xml:space="preserve"> Comments is granted in part and denied in part.</w:t>
      </w:r>
    </w:p>
    <w:p w14:paraId="4AAEDFB3" w14:textId="77777777" w:rsidR="00DF20B0" w:rsidRPr="00DF20B0" w:rsidRDefault="00DF20B0" w:rsidP="00DF20B0">
      <w:pPr>
        <w:spacing w:line="360" w:lineRule="auto"/>
        <w:rPr>
          <w:szCs w:val="20"/>
        </w:rPr>
      </w:pPr>
    </w:p>
    <w:p w14:paraId="5B2E6235" w14:textId="5037870C" w:rsidR="005F4FCE" w:rsidRDefault="005F4FCE" w:rsidP="00DF20B0">
      <w:pPr>
        <w:pStyle w:val="ListParagraph"/>
        <w:numPr>
          <w:ilvl w:val="1"/>
          <w:numId w:val="31"/>
        </w:numPr>
        <w:spacing w:line="360" w:lineRule="auto"/>
        <w:ind w:left="0" w:firstLine="1440"/>
        <w:rPr>
          <w:szCs w:val="20"/>
        </w:rPr>
      </w:pPr>
      <w:r>
        <w:rPr>
          <w:szCs w:val="20"/>
        </w:rPr>
        <w:t xml:space="preserve">That the Motion of Sunoco Pipeline, L.P. to Strike Portions of Flynn </w:t>
      </w:r>
      <w:r w:rsidRPr="00057C35">
        <w:rPr>
          <w:i/>
          <w:iCs/>
          <w:szCs w:val="20"/>
        </w:rPr>
        <w:t>et al.’s</w:t>
      </w:r>
      <w:r>
        <w:rPr>
          <w:szCs w:val="20"/>
        </w:rPr>
        <w:t xml:space="preserve"> comments is granted in part and denied in part.</w:t>
      </w:r>
    </w:p>
    <w:p w14:paraId="7D44B551" w14:textId="77777777" w:rsidR="00DF20B0" w:rsidRPr="00DF20B0" w:rsidRDefault="00DF20B0" w:rsidP="00DF20B0">
      <w:pPr>
        <w:spacing w:line="360" w:lineRule="auto"/>
        <w:rPr>
          <w:szCs w:val="20"/>
        </w:rPr>
      </w:pPr>
    </w:p>
    <w:p w14:paraId="148CEE2D" w14:textId="2C2B1389" w:rsidR="00DF20B0" w:rsidRPr="00DF20B0" w:rsidRDefault="00DF20B0" w:rsidP="00DF20B0">
      <w:pPr>
        <w:pStyle w:val="ListParagraph"/>
        <w:numPr>
          <w:ilvl w:val="1"/>
          <w:numId w:val="31"/>
        </w:numPr>
        <w:spacing w:line="360" w:lineRule="auto"/>
        <w:ind w:left="0" w:firstLine="1440"/>
        <w:rPr>
          <w:szCs w:val="20"/>
        </w:rPr>
      </w:pPr>
      <w:r>
        <w:t xml:space="preserve">That </w:t>
      </w:r>
      <w:r w:rsidR="00802C11">
        <w:t>statements</w:t>
      </w:r>
      <w:r>
        <w:t xml:space="preserve"> regarding the 12-inch pipeline in Flynn </w:t>
      </w:r>
      <w:r w:rsidRPr="00802C11">
        <w:rPr>
          <w:i/>
          <w:iCs/>
        </w:rPr>
        <w:t>et al.</w:t>
      </w:r>
      <w:r>
        <w:t xml:space="preserve"> Intervenors’ Comments are stricken on page</w:t>
      </w:r>
      <w:r w:rsidR="00802C11">
        <w:t>s</w:t>
      </w:r>
      <w:r>
        <w:t xml:space="preserve"> 3, 15, 16, 17, 39, 40, and 41</w:t>
      </w:r>
      <w:r w:rsidR="00802C11">
        <w:t xml:space="preserve"> of their Comments as they unduly broaden the scope of the proceedings</w:t>
      </w:r>
      <w:r>
        <w:t>.</w:t>
      </w:r>
    </w:p>
    <w:p w14:paraId="7D99E7F8" w14:textId="77777777" w:rsidR="00DF20B0" w:rsidRDefault="00DF20B0" w:rsidP="00DF20B0">
      <w:pPr>
        <w:pStyle w:val="ListParagraph"/>
      </w:pPr>
    </w:p>
    <w:p w14:paraId="1AE1EDAD" w14:textId="17B4BD51" w:rsidR="005F4FCE" w:rsidRPr="005F4FCE" w:rsidRDefault="005F4FCE" w:rsidP="00DF20B0">
      <w:pPr>
        <w:pStyle w:val="ListParagraph"/>
        <w:numPr>
          <w:ilvl w:val="1"/>
          <w:numId w:val="31"/>
        </w:numPr>
        <w:spacing w:line="360" w:lineRule="auto"/>
        <w:ind w:left="0" w:firstLine="1440"/>
        <w:rPr>
          <w:szCs w:val="20"/>
        </w:rPr>
      </w:pPr>
      <w:r>
        <w:t xml:space="preserve">That the Bureau of Investigation and Enforcement and Sunoco Pipeline, L.P. are granted leave to file additional comments to Flynn et al.’s Exhibit A, B, </w:t>
      </w:r>
      <w:r w:rsidR="00802C11">
        <w:t>C, and D</w:t>
      </w:r>
      <w:r>
        <w:t xml:space="preserve"> attached to its Public Comments in Opposition to the Joint Petition for Approval of Settlement filed on April 15, 2019 within thirty (30) days of the date of issuance of this Interim Order.</w:t>
      </w:r>
    </w:p>
    <w:p w14:paraId="71B02506" w14:textId="77777777" w:rsidR="00005BED" w:rsidRPr="00005BED" w:rsidRDefault="00005BED" w:rsidP="00DF20B0">
      <w:pPr>
        <w:tabs>
          <w:tab w:val="num" w:pos="1440"/>
        </w:tabs>
        <w:spacing w:line="360" w:lineRule="auto"/>
        <w:ind w:firstLine="1440"/>
      </w:pPr>
    </w:p>
    <w:p w14:paraId="58CEB8BF" w14:textId="77777777" w:rsidR="00005BED" w:rsidRPr="00005BED" w:rsidRDefault="00005BED" w:rsidP="00005BED">
      <w:pPr>
        <w:tabs>
          <w:tab w:val="num" w:pos="1440"/>
        </w:tabs>
        <w:spacing w:line="360" w:lineRule="auto"/>
        <w:ind w:firstLine="720"/>
      </w:pPr>
    </w:p>
    <w:bookmarkEnd w:id="9"/>
    <w:bookmarkEnd w:id="10"/>
    <w:p w14:paraId="3E1C0762" w14:textId="708E284B" w:rsidR="006D33B5" w:rsidRPr="00E72AE8" w:rsidRDefault="006D33B5" w:rsidP="002D48F6">
      <w:pPr>
        <w:tabs>
          <w:tab w:val="num" w:pos="1440"/>
        </w:tabs>
        <w:rPr>
          <w:u w:val="single"/>
        </w:rPr>
      </w:pPr>
      <w:r w:rsidRPr="00E72AE8">
        <w:t xml:space="preserve">Date: </w:t>
      </w:r>
      <w:r w:rsidR="006B4755">
        <w:rPr>
          <w:u w:val="single"/>
        </w:rPr>
        <w:t xml:space="preserve">October </w:t>
      </w:r>
      <w:r w:rsidR="00057C35">
        <w:rPr>
          <w:u w:val="single"/>
        </w:rPr>
        <w:t>1</w:t>
      </w:r>
      <w:r w:rsidR="00802C11">
        <w:rPr>
          <w:u w:val="single"/>
        </w:rPr>
        <w:t>1</w:t>
      </w:r>
      <w:r w:rsidR="006B4755">
        <w:rPr>
          <w:u w:val="single"/>
        </w:rPr>
        <w:t xml:space="preserve">, </w:t>
      </w:r>
      <w:r w:rsidR="00491B21" w:rsidRPr="00E72AE8">
        <w:rPr>
          <w:u w:val="single"/>
        </w:rPr>
        <w:t>201</w:t>
      </w:r>
      <w:r w:rsidR="00C75AAE">
        <w:rPr>
          <w:u w:val="single"/>
        </w:rPr>
        <w:t>9</w:t>
      </w:r>
      <w:r w:rsidR="00002E79" w:rsidRPr="00E72AE8">
        <w:tab/>
      </w:r>
      <w:r w:rsidR="00DD6B2A" w:rsidRPr="00E72AE8">
        <w:tab/>
      </w:r>
      <w:r w:rsidR="00F20D75" w:rsidRPr="00E72AE8">
        <w:tab/>
      </w:r>
      <w:r w:rsidR="00F20D75" w:rsidRPr="00E72AE8">
        <w:tab/>
      </w:r>
      <w:r w:rsidR="007D6416" w:rsidRPr="00E72AE8">
        <w:tab/>
      </w:r>
      <w:r w:rsidR="00774975" w:rsidRPr="00E72AE8">
        <w:rPr>
          <w:u w:val="single"/>
        </w:rPr>
        <w:tab/>
      </w:r>
      <w:r w:rsidR="00DD6B2A" w:rsidRPr="00E72AE8">
        <w:rPr>
          <w:u w:val="single"/>
        </w:rPr>
        <w:t>/s/</w:t>
      </w:r>
      <w:r w:rsidR="00774975" w:rsidRPr="00E72AE8">
        <w:rPr>
          <w:u w:val="single"/>
        </w:rPr>
        <w:tab/>
      </w:r>
      <w:r w:rsidR="007D6416" w:rsidRPr="00E72AE8">
        <w:rPr>
          <w:u w:val="single"/>
        </w:rPr>
        <w:tab/>
      </w:r>
      <w:r w:rsidR="00774975" w:rsidRPr="00E72AE8">
        <w:rPr>
          <w:u w:val="single"/>
        </w:rPr>
        <w:tab/>
      </w:r>
    </w:p>
    <w:p w14:paraId="54541CD5" w14:textId="127F19C6" w:rsidR="006D33B5" w:rsidRPr="00E72AE8" w:rsidRDefault="006D33B5" w:rsidP="002D48F6">
      <w:pPr>
        <w:tabs>
          <w:tab w:val="num" w:pos="1440"/>
        </w:tabs>
      </w:pPr>
      <w:r w:rsidRPr="00E72AE8">
        <w:tab/>
      </w:r>
      <w:r w:rsidRPr="00E72AE8">
        <w:tab/>
      </w:r>
      <w:r w:rsidRPr="00E72AE8">
        <w:tab/>
      </w:r>
      <w:r w:rsidRPr="00E72AE8">
        <w:tab/>
      </w:r>
      <w:r w:rsidRPr="00E72AE8">
        <w:tab/>
      </w:r>
      <w:r w:rsidR="00F20D75" w:rsidRPr="00E72AE8">
        <w:tab/>
      </w:r>
      <w:r w:rsidR="00F20D75" w:rsidRPr="00E72AE8">
        <w:tab/>
      </w:r>
      <w:r w:rsidR="0056328E" w:rsidRPr="00E72AE8">
        <w:t>Elizabeth H. Barnes</w:t>
      </w:r>
    </w:p>
    <w:p w14:paraId="5AA820D4" w14:textId="77777777" w:rsidR="00C4422D" w:rsidRDefault="006D33B5" w:rsidP="002D48F6">
      <w:pPr>
        <w:tabs>
          <w:tab w:val="num" w:pos="1440"/>
        </w:tabs>
        <w:sectPr w:rsidR="00C4422D" w:rsidSect="0052450A">
          <w:footerReference w:type="default" r:id="rId8"/>
          <w:pgSz w:w="12240" w:h="15840"/>
          <w:pgMar w:top="1440" w:right="1440" w:bottom="1440" w:left="1440" w:header="720" w:footer="720" w:gutter="0"/>
          <w:cols w:space="720"/>
          <w:docGrid w:linePitch="360"/>
        </w:sectPr>
      </w:pPr>
      <w:r w:rsidRPr="00E72AE8">
        <w:tab/>
      </w:r>
      <w:r w:rsidRPr="00E72AE8">
        <w:tab/>
      </w:r>
      <w:r w:rsidRPr="00E72AE8">
        <w:tab/>
      </w:r>
      <w:r w:rsidRPr="00E72AE8">
        <w:tab/>
      </w:r>
      <w:r w:rsidRPr="00E72AE8">
        <w:tab/>
      </w:r>
      <w:r w:rsidR="00F20D75" w:rsidRPr="00E72AE8">
        <w:tab/>
      </w:r>
      <w:r w:rsidR="00F20D75" w:rsidRPr="00E72AE8">
        <w:tab/>
      </w:r>
      <w:r w:rsidRPr="00E72AE8">
        <w:t>Administrative Law Judge</w:t>
      </w:r>
      <w:r w:rsidR="00333A41" w:rsidRPr="00E72AE8">
        <w:tab/>
      </w:r>
    </w:p>
    <w:p w14:paraId="6368B597" w14:textId="77777777" w:rsidR="00C4422D" w:rsidRDefault="00C4422D" w:rsidP="00C4422D">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C-2018-3006534-PENNSYLVANIA PUBLIC UTILITY COMMISSION BUREAU OF INVESTIGATION AND ENFORCEMENT v. SUNOCO PIPELINE, LP a/k/a ENERGY TRANSFER PARTNERS</w:t>
      </w:r>
    </w:p>
    <w:p w14:paraId="430B5279" w14:textId="77777777" w:rsidR="00C4422D" w:rsidRDefault="00C4422D" w:rsidP="00C4422D">
      <w:pPr>
        <w:contextualSpacing/>
        <w:rPr>
          <w:rFonts w:ascii="Microsoft Sans Serif" w:eastAsia="Microsoft Sans Serif" w:hAnsi="Microsoft Sans Serif" w:cs="Microsoft Sans Serif"/>
          <w:b/>
          <w:u w:val="single"/>
        </w:rPr>
        <w:sectPr w:rsidR="00C4422D" w:rsidSect="00935228">
          <w:footerReference w:type="default" r:id="rId9"/>
          <w:pgSz w:w="12240" w:h="15840"/>
          <w:pgMar w:top="900" w:right="1440" w:bottom="630" w:left="1440" w:header="720" w:footer="720" w:gutter="0"/>
          <w:cols w:space="720"/>
          <w:docGrid w:linePitch="360"/>
        </w:sectPr>
      </w:pPr>
      <w:r>
        <w:rPr>
          <w:rFonts w:ascii="Microsoft Sans Serif" w:eastAsia="Microsoft Sans Serif" w:hAnsi="Microsoft Sans Serif" w:cs="Microsoft Sans Serif"/>
          <w:b/>
          <w:u w:val="single"/>
        </w:rPr>
        <w:cr/>
      </w:r>
    </w:p>
    <w:p w14:paraId="2467C606" w14:textId="77777777" w:rsidR="00C4422D" w:rsidRPr="000B57DA" w:rsidRDefault="00C4422D" w:rsidP="00C4422D">
      <w:r>
        <w:rPr>
          <w:rFonts w:ascii="Microsoft Sans Serif" w:eastAsia="Microsoft Sans Serif" w:hAnsi="Microsoft Sans Serif" w:cs="Microsoft Sans Serif"/>
        </w:rPr>
        <w:t>THOMAS J SNISCAK ESQUIRE</w:t>
      </w:r>
      <w:r>
        <w:t xml:space="preserve"> </w:t>
      </w:r>
    </w:p>
    <w:p w14:paraId="3C249465" w14:textId="77777777" w:rsidR="00C4422D" w:rsidRDefault="00C4422D" w:rsidP="00C4422D">
      <w:pPr>
        <w:rPr>
          <w:rFonts w:ascii="Microsoft Sans Serif" w:eastAsia="Microsoft Sans Serif" w:hAnsi="Microsoft Sans Serif" w:cs="Microsoft Sans Serif"/>
        </w:rPr>
      </w:pPr>
      <w:r>
        <w:rPr>
          <w:rFonts w:ascii="Microsoft Sans Serif" w:eastAsia="Microsoft Sans Serif" w:hAnsi="Microsoft Sans Serif" w:cs="Microsoft Sans Serif"/>
        </w:rPr>
        <w:t>KEVIN J. MCKEON ESQUIRE</w:t>
      </w:r>
    </w:p>
    <w:p w14:paraId="625DB3B7" w14:textId="77777777" w:rsidR="00C4422D" w:rsidRDefault="00C4422D" w:rsidP="00C4422D">
      <w:pPr>
        <w:rPr>
          <w:rFonts w:ascii="Microsoft Sans Serif" w:eastAsia="Microsoft Sans Serif" w:hAnsi="Microsoft Sans Serif" w:cs="Microsoft Sans Serif"/>
        </w:rPr>
      </w:pPr>
      <w:r>
        <w:rPr>
          <w:rFonts w:ascii="Microsoft Sans Serif" w:eastAsia="Microsoft Sans Serif" w:hAnsi="Microsoft Sans Serif" w:cs="Microsoft Sans Serif"/>
        </w:rPr>
        <w:t>WHITNEY E. SNYDER ESQUIRE</w:t>
      </w:r>
    </w:p>
    <w:p w14:paraId="3FC46931" w14:textId="77777777" w:rsidR="00C4422D" w:rsidRPr="000B57DA" w:rsidRDefault="00C4422D" w:rsidP="00C4422D">
      <w:r>
        <w:rPr>
          <w:rFonts w:ascii="Microsoft Sans Serif" w:eastAsia="Microsoft Sans Serif" w:hAnsi="Microsoft Sans Serif" w:cs="Microsoft Sans Serif"/>
        </w:rPr>
        <w:t>HAWKE MCKEON AND SNISCAK LLP</w:t>
      </w:r>
      <w:r>
        <w:t xml:space="preserve"> </w:t>
      </w:r>
    </w:p>
    <w:p w14:paraId="6D046459" w14:textId="77777777" w:rsidR="00C4422D" w:rsidRPr="000B57DA" w:rsidRDefault="00C4422D" w:rsidP="00C4422D">
      <w:r>
        <w:rPr>
          <w:rFonts w:ascii="Microsoft Sans Serif" w:eastAsia="Microsoft Sans Serif" w:hAnsi="Microsoft Sans Serif" w:cs="Microsoft Sans Serif"/>
        </w:rPr>
        <w:t xml:space="preserve">100 N TENTH STREET </w:t>
      </w:r>
      <w:r>
        <w:t xml:space="preserve"> </w:t>
      </w:r>
    </w:p>
    <w:p w14:paraId="5C8AAB95" w14:textId="77777777" w:rsidR="00C4422D" w:rsidRPr="000B57DA" w:rsidRDefault="00C4422D" w:rsidP="00C4422D">
      <w:r>
        <w:rPr>
          <w:rFonts w:ascii="Microsoft Sans Serif" w:eastAsia="Microsoft Sans Serif" w:hAnsi="Microsoft Sans Serif" w:cs="Microsoft Sans Serif"/>
        </w:rPr>
        <w:t>HARRISBURG PA  17101</w:t>
      </w:r>
      <w:r>
        <w:t xml:space="preserve"> </w:t>
      </w:r>
    </w:p>
    <w:p w14:paraId="4EE559B5" w14:textId="77777777" w:rsidR="00C4422D" w:rsidRPr="000B57DA" w:rsidRDefault="00C4422D" w:rsidP="00C4422D">
      <w:pPr>
        <w:rPr>
          <w:b/>
        </w:rPr>
      </w:pPr>
      <w:r w:rsidRPr="000B57DA">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0B57DA">
        <w:rPr>
          <w:rFonts w:ascii="Microsoft Sans Serif" w:eastAsia="Microsoft Sans Serif" w:hAnsi="Microsoft Sans Serif" w:cs="Microsoft Sans Serif"/>
          <w:b/>
        </w:rPr>
        <w:t>236</w:t>
      </w:r>
      <w:r>
        <w:rPr>
          <w:rFonts w:ascii="Microsoft Sans Serif" w:eastAsia="Microsoft Sans Serif" w:hAnsi="Microsoft Sans Serif" w:cs="Microsoft Sans Serif"/>
          <w:b/>
        </w:rPr>
        <w:t>.</w:t>
      </w:r>
      <w:r w:rsidRPr="000B57DA">
        <w:rPr>
          <w:rFonts w:ascii="Microsoft Sans Serif" w:eastAsia="Microsoft Sans Serif" w:hAnsi="Microsoft Sans Serif" w:cs="Microsoft Sans Serif"/>
          <w:b/>
        </w:rPr>
        <w:t>1300</w:t>
      </w:r>
      <w:r w:rsidRPr="000B57DA">
        <w:rPr>
          <w:b/>
        </w:rPr>
        <w:t xml:space="preserve"> </w:t>
      </w:r>
    </w:p>
    <w:p w14:paraId="4FAF41C8" w14:textId="77777777" w:rsidR="00C4422D" w:rsidRDefault="00C4422D" w:rsidP="00C4422D">
      <w:pPr>
        <w:rPr>
          <w:rFonts w:ascii="Microsoft Sans Serif" w:eastAsia="Microsoft Sans Serif" w:hAnsi="Microsoft Sans Serif" w:cs="Microsoft Sans Serif"/>
          <w:b/>
          <w:i/>
          <w:u w:val="single"/>
        </w:rPr>
      </w:pPr>
      <w:bookmarkStart w:id="11" w:name="_Hlk519581297"/>
      <w:r>
        <w:rPr>
          <w:rFonts w:ascii="Microsoft Sans Serif" w:eastAsia="Microsoft Sans Serif" w:hAnsi="Microsoft Sans Serif" w:cs="Microsoft Sans Serif"/>
          <w:b/>
          <w:i/>
          <w:u w:val="single"/>
        </w:rPr>
        <w:t xml:space="preserve">Accepts E-Service </w:t>
      </w:r>
    </w:p>
    <w:bookmarkEnd w:id="11"/>
    <w:p w14:paraId="117B6502" w14:textId="77777777" w:rsidR="00C4422D" w:rsidRPr="000B57DA" w:rsidRDefault="00C4422D" w:rsidP="00C4422D">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45DEBEEA" w14:textId="77777777" w:rsidR="00C4422D" w:rsidRDefault="00C4422D" w:rsidP="00C4422D"/>
    <w:p w14:paraId="0D4EF1E6" w14:textId="77777777" w:rsidR="00C4422D" w:rsidRDefault="00C4422D" w:rsidP="00C4422D">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CURTIS STAMBAUGH ASSISTANT GENERAL COUNSEL</w:t>
      </w:r>
      <w:r>
        <w:rPr>
          <w:rFonts w:ascii="Microsoft Sans Serif" w:eastAsia="Microsoft Sans Serif" w:hAnsi="Microsoft Sans Serif" w:cs="Microsoft Sans Serif"/>
        </w:rPr>
        <w:cr/>
        <w:t>SUNOCO PIPELINE LP</w:t>
      </w:r>
      <w:r>
        <w:rPr>
          <w:rFonts w:ascii="Microsoft Sans Serif" w:eastAsia="Microsoft Sans Serif" w:hAnsi="Microsoft Sans Serif" w:cs="Microsoft Sans Serif"/>
        </w:rPr>
        <w:cr/>
        <w:t>212 N Third Street Suite 201</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2B39">
        <w:rPr>
          <w:rFonts w:ascii="Microsoft Sans Serif" w:eastAsia="Microsoft Sans Serif" w:hAnsi="Microsoft Sans Serif" w:cs="Microsoft Sans Serif"/>
          <w:b/>
        </w:rPr>
        <w:t>717-236-1731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28A2C4B2" w14:textId="77777777" w:rsidR="00C4422D" w:rsidRDefault="00C4422D" w:rsidP="00C4422D">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0760A6BA" w14:textId="77777777" w:rsidR="00C4422D" w:rsidRDefault="00C4422D" w:rsidP="00C4422D">
      <w:pPr>
        <w:rPr>
          <w:rFonts w:ascii="Microsoft Sans Serif" w:eastAsia="Microsoft Sans Serif" w:hAnsi="Microsoft Sans Serif" w:cs="Microsoft Sans Serif"/>
          <w:i/>
        </w:rPr>
      </w:pPr>
    </w:p>
    <w:p w14:paraId="21E8DAAE" w14:textId="77777777" w:rsidR="00C4422D" w:rsidRDefault="00C4422D" w:rsidP="00C4422D">
      <w:pPr>
        <w:rPr>
          <w:rFonts w:ascii="Microsoft Sans Serif" w:eastAsia="Microsoft Sans Serif" w:hAnsi="Microsoft Sans Serif" w:cs="Microsoft Sans Serif"/>
        </w:rPr>
      </w:pPr>
      <w:r>
        <w:rPr>
          <w:rFonts w:ascii="Microsoft Sans Serif" w:eastAsia="Microsoft Sans Serif" w:hAnsi="Microsoft Sans Serif" w:cs="Microsoft Sans Serif"/>
        </w:rPr>
        <w:t>VINCENT MATTHEW POMPO ESQUIRE</w:t>
      </w:r>
    </w:p>
    <w:p w14:paraId="7D1A0605" w14:textId="77777777" w:rsidR="00C4422D" w:rsidRDefault="00C4422D" w:rsidP="00C4422D">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LAMB MCERLANE PC</w:t>
      </w:r>
      <w:r>
        <w:rPr>
          <w:rFonts w:ascii="Microsoft Sans Serif" w:eastAsia="Microsoft Sans Serif" w:hAnsi="Microsoft Sans Serif" w:cs="Microsoft Sans Serif"/>
        </w:rPr>
        <w:cr/>
        <w:t>24 EAST MARKET ST BOX 565</w:t>
      </w:r>
      <w:r>
        <w:rPr>
          <w:rFonts w:ascii="Microsoft Sans Serif" w:eastAsia="Microsoft Sans Serif" w:hAnsi="Microsoft Sans Serif" w:cs="Microsoft Sans Serif"/>
        </w:rPr>
        <w:cr/>
        <w:t>WEST CHESTER PA  19382-0565</w:t>
      </w:r>
      <w:r>
        <w:rPr>
          <w:rFonts w:ascii="Microsoft Sans Serif" w:eastAsia="Microsoft Sans Serif" w:hAnsi="Microsoft Sans Serif" w:cs="Microsoft Sans Serif"/>
        </w:rPr>
        <w:cr/>
      </w:r>
      <w:r w:rsidRPr="008F3D20">
        <w:rPr>
          <w:rFonts w:ascii="Microsoft Sans Serif" w:eastAsia="Microsoft Sans Serif" w:hAnsi="Microsoft Sans Serif" w:cs="Microsoft Sans Serif"/>
          <w:b/>
        </w:rPr>
        <w:t>610.430.8000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A65F296" w14:textId="77777777" w:rsidR="00C4422D" w:rsidRPr="008F3D20" w:rsidRDefault="00C4422D" w:rsidP="00C4422D">
      <w:pPr>
        <w:rPr>
          <w:rFonts w:ascii="Microsoft Sans Serif" w:eastAsia="Microsoft Sans Serif" w:hAnsi="Microsoft Sans Serif" w:cs="Microsoft Sans Serif"/>
          <w:i/>
        </w:rPr>
      </w:pPr>
      <w:r>
        <w:rPr>
          <w:rFonts w:ascii="Microsoft Sans Serif" w:eastAsia="Microsoft Sans Serif" w:hAnsi="Microsoft Sans Serif" w:cs="Microsoft Sans Serif"/>
          <w:i/>
        </w:rPr>
        <w:t>Solicitor for West Whiteland Township</w:t>
      </w:r>
    </w:p>
    <w:p w14:paraId="64185F99" w14:textId="77777777" w:rsidR="00C4422D" w:rsidRDefault="00C4422D" w:rsidP="00C4422D">
      <w:pPr>
        <w:contextualSpacing/>
        <w:rPr>
          <w:rFonts w:ascii="Microsoft Sans Serif" w:eastAsia="Microsoft Sans Serif" w:hAnsi="Microsoft Sans Serif" w:cs="Microsoft Sans Serif"/>
          <w:i/>
        </w:rPr>
      </w:pPr>
    </w:p>
    <w:p w14:paraId="16185B22"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MICHAEL L. SWINDLER ESQUIRE</w:t>
      </w:r>
    </w:p>
    <w:p w14:paraId="3F6CE611"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STEHPANIE M. WIMER ESQUIRE</w:t>
      </w:r>
    </w:p>
    <w:p w14:paraId="4FC2F54A"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400 NORTH STREET</w:t>
      </w:r>
    </w:p>
    <w:p w14:paraId="0548ECEE"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PO BOX 3265</w:t>
      </w:r>
    </w:p>
    <w:p w14:paraId="59B62028"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HARRISBURG PA 17120</w:t>
      </w:r>
    </w:p>
    <w:p w14:paraId="3AFC7320" w14:textId="77777777" w:rsidR="00C4422D" w:rsidRPr="00F4333A" w:rsidRDefault="00C4422D" w:rsidP="00C4422D">
      <w:pPr>
        <w:contextualSpacing/>
        <w:rPr>
          <w:rFonts w:ascii="Microsoft Sans Serif" w:eastAsia="Microsoft Sans Serif" w:hAnsi="Microsoft Sans Serif" w:cs="Microsoft Sans Serif"/>
          <w:b/>
          <w:bCs/>
          <w:iCs/>
        </w:rPr>
      </w:pPr>
      <w:r w:rsidRPr="00F4333A">
        <w:rPr>
          <w:rFonts w:ascii="Microsoft Sans Serif" w:eastAsia="Microsoft Sans Serif" w:hAnsi="Microsoft Sans Serif" w:cs="Microsoft Sans Serif"/>
          <w:b/>
          <w:bCs/>
          <w:iCs/>
        </w:rPr>
        <w:t>717.783.6369</w:t>
      </w:r>
    </w:p>
    <w:p w14:paraId="01D96F3E" w14:textId="77777777" w:rsidR="00C4422D" w:rsidRPr="00F4333A" w:rsidRDefault="00C4422D" w:rsidP="00C4422D">
      <w:pPr>
        <w:contextualSpacing/>
        <w:rPr>
          <w:rFonts w:ascii="Microsoft Sans Serif" w:eastAsia="Microsoft Sans Serif" w:hAnsi="Microsoft Sans Serif" w:cs="Microsoft Sans Serif"/>
          <w:b/>
          <w:bCs/>
          <w:iCs/>
        </w:rPr>
      </w:pPr>
      <w:r w:rsidRPr="00F4333A">
        <w:rPr>
          <w:rFonts w:ascii="Microsoft Sans Serif" w:eastAsia="Microsoft Sans Serif" w:hAnsi="Microsoft Sans Serif" w:cs="Microsoft Sans Serif"/>
          <w:b/>
          <w:bCs/>
          <w:iCs/>
        </w:rPr>
        <w:t>717.772.8839</w:t>
      </w:r>
    </w:p>
    <w:p w14:paraId="0D8D3E1F" w14:textId="77777777" w:rsidR="00C4422D" w:rsidRDefault="00C4422D" w:rsidP="00C4422D">
      <w:pPr>
        <w:contextualSpacing/>
        <w:rPr>
          <w:rFonts w:ascii="Microsoft Sans Serif" w:eastAsia="Microsoft Sans Serif" w:hAnsi="Microsoft Sans Serif" w:cs="Microsoft Sans Serif"/>
          <w:b/>
          <w:bCs/>
          <w:i/>
          <w:u w:val="single"/>
        </w:rPr>
      </w:pPr>
      <w:r w:rsidRPr="00F4333A">
        <w:rPr>
          <w:rFonts w:ascii="Microsoft Sans Serif" w:eastAsia="Microsoft Sans Serif" w:hAnsi="Microsoft Sans Serif" w:cs="Microsoft Sans Serif"/>
          <w:b/>
          <w:bCs/>
          <w:i/>
          <w:u w:val="single"/>
        </w:rPr>
        <w:t>Accepts E-Service</w:t>
      </w:r>
    </w:p>
    <w:p w14:paraId="7E94DF43" w14:textId="77777777" w:rsidR="00C4422D" w:rsidRDefault="00C4422D" w:rsidP="00C4422D">
      <w:pPr>
        <w:contextualSpacing/>
        <w:rPr>
          <w:rFonts w:ascii="Microsoft Sans Serif" w:eastAsia="Microsoft Sans Serif" w:hAnsi="Microsoft Sans Serif" w:cs="Microsoft Sans Serif"/>
          <w:b/>
          <w:bCs/>
          <w:i/>
          <w:u w:val="single"/>
        </w:rPr>
      </w:pPr>
    </w:p>
    <w:p w14:paraId="3046006E"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THOMAS CASEY</w:t>
      </w:r>
    </w:p>
    <w:p w14:paraId="088B55CE"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1113 WINDOSR DRIVE</w:t>
      </w:r>
    </w:p>
    <w:p w14:paraId="64676B25"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WEST CHESTER PA 19380</w:t>
      </w:r>
    </w:p>
    <w:p w14:paraId="6E8643D4" w14:textId="77777777" w:rsidR="00C4422D" w:rsidRPr="0073411D" w:rsidRDefault="00C4422D" w:rsidP="00C4422D">
      <w:pPr>
        <w:contextualSpacing/>
        <w:rPr>
          <w:rFonts w:ascii="Microsoft Sans Serif" w:eastAsia="Microsoft Sans Serif" w:hAnsi="Microsoft Sans Serif" w:cs="Microsoft Sans Serif"/>
          <w:b/>
          <w:bCs/>
          <w:iCs/>
        </w:rPr>
      </w:pPr>
      <w:r w:rsidRPr="0073411D">
        <w:rPr>
          <w:rFonts w:ascii="Microsoft Sans Serif" w:eastAsia="Microsoft Sans Serif" w:hAnsi="Microsoft Sans Serif" w:cs="Microsoft Sans Serif"/>
          <w:b/>
          <w:bCs/>
          <w:iCs/>
        </w:rPr>
        <w:t>484.678.4901</w:t>
      </w:r>
    </w:p>
    <w:p w14:paraId="2FE5109B" w14:textId="77777777" w:rsidR="00C4422D" w:rsidRDefault="00C4422D" w:rsidP="00C4422D">
      <w:pPr>
        <w:contextualSpacing/>
        <w:rPr>
          <w:rFonts w:ascii="Microsoft Sans Serif" w:eastAsia="Microsoft Sans Serif" w:hAnsi="Microsoft Sans Serif" w:cs="Microsoft Sans Serif"/>
          <w:b/>
          <w:bCs/>
          <w:i/>
          <w:u w:val="single"/>
        </w:rPr>
      </w:pPr>
      <w:r w:rsidRPr="00E313CF">
        <w:rPr>
          <w:rFonts w:ascii="Microsoft Sans Serif" w:eastAsia="Microsoft Sans Serif" w:hAnsi="Microsoft Sans Serif" w:cs="Microsoft Sans Serif"/>
          <w:b/>
          <w:bCs/>
          <w:i/>
          <w:u w:val="single"/>
        </w:rPr>
        <w:t>Accepts E-Service</w:t>
      </w:r>
    </w:p>
    <w:p w14:paraId="01BAD611" w14:textId="77777777" w:rsidR="00C4422D" w:rsidRDefault="00C4422D" w:rsidP="00C4422D">
      <w:pPr>
        <w:contextualSpacing/>
        <w:rPr>
          <w:rFonts w:ascii="Microsoft Sans Serif" w:eastAsia="Microsoft Sans Serif" w:hAnsi="Microsoft Sans Serif" w:cs="Microsoft Sans Serif"/>
          <w:b/>
          <w:bCs/>
          <w:i/>
          <w:u w:val="single"/>
        </w:rPr>
      </w:pPr>
    </w:p>
    <w:p w14:paraId="77B2EFC9" w14:textId="77777777" w:rsidR="00C4422D" w:rsidRDefault="00C4422D" w:rsidP="00C4422D">
      <w:pPr>
        <w:contextualSpacing/>
        <w:rPr>
          <w:rFonts w:ascii="Microsoft Sans Serif" w:eastAsia="Microsoft Sans Serif" w:hAnsi="Microsoft Sans Serif" w:cs="Microsoft Sans Serif"/>
          <w:iCs/>
        </w:rPr>
      </w:pPr>
    </w:p>
    <w:p w14:paraId="26A5F945"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JOSH MAXWELL</w:t>
      </w:r>
    </w:p>
    <w:p w14:paraId="4858913A"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4 WEST LANCASTER AVENUE</w:t>
      </w:r>
    </w:p>
    <w:p w14:paraId="08C82AA7"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DOWNINGTON PA 19335</w:t>
      </w:r>
    </w:p>
    <w:p w14:paraId="0218EE36" w14:textId="77777777" w:rsidR="00C4422D" w:rsidRDefault="00C4422D" w:rsidP="00C4422D">
      <w:pPr>
        <w:contextualSpacing/>
        <w:rPr>
          <w:rFonts w:ascii="Microsoft Sans Serif" w:eastAsia="Microsoft Sans Serif" w:hAnsi="Microsoft Sans Serif" w:cs="Microsoft Sans Serif"/>
          <w:iCs/>
        </w:rPr>
      </w:pPr>
    </w:p>
    <w:p w14:paraId="1177412C" w14:textId="77777777" w:rsidR="00C4422D" w:rsidRDefault="00C4422D" w:rsidP="00C4422D">
      <w:pPr>
        <w:contextualSpacing/>
        <w:rPr>
          <w:rFonts w:ascii="Microsoft Sans Serif" w:eastAsia="Microsoft Sans Serif" w:hAnsi="Microsoft Sans Serif" w:cs="Microsoft Sans Serif"/>
          <w:iCs/>
        </w:rPr>
      </w:pPr>
    </w:p>
    <w:p w14:paraId="270BE744"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MICHAEL P. PIERCE ESQUIRE</w:t>
      </w:r>
    </w:p>
    <w:p w14:paraId="0EB3E19D"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PIERCE &amp; HUGHES PC</w:t>
      </w:r>
    </w:p>
    <w:p w14:paraId="25E30992"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17 VETERANS SQUARE</w:t>
      </w:r>
    </w:p>
    <w:p w14:paraId="11F2EF19"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PO BOX 604</w:t>
      </w:r>
    </w:p>
    <w:p w14:paraId="2FCB4961"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MEDIA PA 19335</w:t>
      </w:r>
    </w:p>
    <w:p w14:paraId="24CAEA07" w14:textId="77777777" w:rsidR="00C4422D" w:rsidRPr="0073411D" w:rsidRDefault="00C4422D" w:rsidP="00C4422D">
      <w:pPr>
        <w:contextualSpacing/>
        <w:rPr>
          <w:rFonts w:ascii="Microsoft Sans Serif" w:eastAsia="Microsoft Sans Serif" w:hAnsi="Microsoft Sans Serif" w:cs="Microsoft Sans Serif"/>
          <w:b/>
          <w:bCs/>
          <w:iCs/>
        </w:rPr>
      </w:pPr>
      <w:r w:rsidRPr="0073411D">
        <w:rPr>
          <w:rFonts w:ascii="Microsoft Sans Serif" w:eastAsia="Microsoft Sans Serif" w:hAnsi="Microsoft Sans Serif" w:cs="Microsoft Sans Serif"/>
          <w:b/>
          <w:bCs/>
          <w:iCs/>
        </w:rPr>
        <w:t>610.566.0911</w:t>
      </w:r>
    </w:p>
    <w:p w14:paraId="1780D594" w14:textId="77777777" w:rsidR="00C4422D" w:rsidRDefault="00C4422D" w:rsidP="00C4422D">
      <w:pPr>
        <w:contextualSpacing/>
        <w:rPr>
          <w:rFonts w:ascii="Microsoft Sans Serif" w:eastAsia="Microsoft Sans Serif" w:hAnsi="Microsoft Sans Serif" w:cs="Microsoft Sans Serif"/>
          <w:b/>
          <w:bCs/>
          <w:i/>
          <w:u w:val="single"/>
        </w:rPr>
      </w:pPr>
      <w:r w:rsidRPr="0073411D">
        <w:rPr>
          <w:rFonts w:ascii="Microsoft Sans Serif" w:eastAsia="Microsoft Sans Serif" w:hAnsi="Microsoft Sans Serif" w:cs="Microsoft Sans Serif"/>
          <w:b/>
          <w:bCs/>
          <w:i/>
          <w:u w:val="single"/>
        </w:rPr>
        <w:t>Accepts E-Service</w:t>
      </w:r>
    </w:p>
    <w:p w14:paraId="448E49BC" w14:textId="77777777" w:rsidR="00C4422D" w:rsidRPr="0073411D" w:rsidRDefault="00C4422D" w:rsidP="00C4422D">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w:t>
      </w:r>
      <w:proofErr w:type="spellStart"/>
      <w:r>
        <w:rPr>
          <w:rFonts w:ascii="Microsoft Sans Serif" w:eastAsia="Microsoft Sans Serif" w:hAnsi="Microsoft Sans Serif" w:cs="Microsoft Sans Serif"/>
          <w:i/>
        </w:rPr>
        <w:t>Edgmont</w:t>
      </w:r>
      <w:proofErr w:type="spellEnd"/>
      <w:r>
        <w:rPr>
          <w:rFonts w:ascii="Microsoft Sans Serif" w:eastAsia="Microsoft Sans Serif" w:hAnsi="Microsoft Sans Serif" w:cs="Microsoft Sans Serif"/>
          <w:i/>
        </w:rPr>
        <w:t xml:space="preserve"> Township</w:t>
      </w:r>
    </w:p>
    <w:p w14:paraId="21AF8944" w14:textId="77777777" w:rsidR="00C4422D" w:rsidRPr="0073411D" w:rsidRDefault="00C4422D" w:rsidP="00C4422D">
      <w:pPr>
        <w:contextualSpacing/>
        <w:rPr>
          <w:rFonts w:ascii="Microsoft Sans Serif" w:eastAsia="Microsoft Sans Serif" w:hAnsi="Microsoft Sans Serif" w:cs="Microsoft Sans Serif"/>
          <w:b/>
          <w:bCs/>
          <w:i/>
          <w:u w:val="single"/>
        </w:rPr>
      </w:pPr>
    </w:p>
    <w:p w14:paraId="6631B29E"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MICHAEL BOMSTEIN ESQUIRE</w:t>
      </w:r>
    </w:p>
    <w:p w14:paraId="1B9E4B17"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PINNOLA &amp; BOMSTEIN</w:t>
      </w:r>
    </w:p>
    <w:p w14:paraId="22B37637"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100 SOUTH BROAD STREET</w:t>
      </w:r>
    </w:p>
    <w:p w14:paraId="59CAF30C"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SUITE 2126</w:t>
      </w:r>
    </w:p>
    <w:p w14:paraId="59DAEFBF"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PHILADELPHIA PA 19110</w:t>
      </w:r>
    </w:p>
    <w:p w14:paraId="3F2C4ACD" w14:textId="77777777" w:rsidR="00C4422D" w:rsidRPr="0073411D" w:rsidRDefault="00C4422D" w:rsidP="00C4422D">
      <w:pPr>
        <w:contextualSpacing/>
        <w:rPr>
          <w:rFonts w:ascii="Microsoft Sans Serif" w:eastAsia="Microsoft Sans Serif" w:hAnsi="Microsoft Sans Serif" w:cs="Microsoft Sans Serif"/>
          <w:b/>
          <w:bCs/>
          <w:iCs/>
        </w:rPr>
      </w:pPr>
      <w:r w:rsidRPr="0073411D">
        <w:rPr>
          <w:rFonts w:ascii="Microsoft Sans Serif" w:eastAsia="Microsoft Sans Serif" w:hAnsi="Microsoft Sans Serif" w:cs="Microsoft Sans Serif"/>
          <w:b/>
          <w:bCs/>
          <w:iCs/>
        </w:rPr>
        <w:t>215.592.8383</w:t>
      </w:r>
    </w:p>
    <w:p w14:paraId="213E8134" w14:textId="77777777" w:rsidR="00C4422D" w:rsidRDefault="00C4422D" w:rsidP="00C4422D">
      <w:pPr>
        <w:contextualSpacing/>
        <w:rPr>
          <w:rFonts w:ascii="Microsoft Sans Serif" w:eastAsia="Microsoft Sans Serif" w:hAnsi="Microsoft Sans Serif" w:cs="Microsoft Sans Serif"/>
          <w:b/>
          <w:bCs/>
          <w:i/>
          <w:u w:val="single"/>
        </w:rPr>
      </w:pPr>
      <w:r w:rsidRPr="0073411D">
        <w:rPr>
          <w:rFonts w:ascii="Microsoft Sans Serif" w:eastAsia="Microsoft Sans Serif" w:hAnsi="Microsoft Sans Serif" w:cs="Microsoft Sans Serif"/>
          <w:b/>
          <w:bCs/>
          <w:i/>
          <w:u w:val="single"/>
        </w:rPr>
        <w:t>Accepts E-Service</w:t>
      </w:r>
    </w:p>
    <w:p w14:paraId="75EF5C7D" w14:textId="77777777" w:rsidR="00C4422D" w:rsidRDefault="00C4422D" w:rsidP="00C4422D">
      <w:pPr>
        <w:contextualSpacing/>
        <w:rPr>
          <w:rFonts w:ascii="Microsoft Sans Serif" w:eastAsia="Microsoft Sans Serif" w:hAnsi="Microsoft Sans Serif" w:cs="Microsoft Sans Serif"/>
          <w:i/>
        </w:rPr>
      </w:pPr>
      <w:r w:rsidRPr="00836206">
        <w:rPr>
          <w:rFonts w:ascii="Microsoft Sans Serif" w:eastAsia="Microsoft Sans Serif" w:hAnsi="Microsoft Sans Serif" w:cs="Microsoft Sans Serif"/>
          <w:i/>
        </w:rPr>
        <w:t>Representing Flynn Complainants</w:t>
      </w:r>
    </w:p>
    <w:p w14:paraId="7ABC14E1" w14:textId="77777777" w:rsidR="00C4422D" w:rsidRDefault="00C4422D" w:rsidP="00C4422D">
      <w:pPr>
        <w:contextualSpacing/>
        <w:rPr>
          <w:rFonts w:ascii="Microsoft Sans Serif" w:eastAsia="Microsoft Sans Serif" w:hAnsi="Microsoft Sans Serif" w:cs="Microsoft Sans Serif"/>
          <w:i/>
        </w:rPr>
      </w:pPr>
    </w:p>
    <w:p w14:paraId="1C79E41E"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DAVID BROOMAN ESQUIRE</w:t>
      </w:r>
    </w:p>
    <w:p w14:paraId="0B31076D"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RICHARD C SOKORAI ESQUIRE</w:t>
      </w:r>
    </w:p>
    <w:p w14:paraId="72F6A0BC"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MARK R FISCHER JR ESQUIRE</w:t>
      </w:r>
    </w:p>
    <w:p w14:paraId="7A8138B7"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40 E AIRY STREET</w:t>
      </w:r>
    </w:p>
    <w:p w14:paraId="4A69BE63" w14:textId="77777777" w:rsidR="00C4422D" w:rsidRDefault="00C4422D" w:rsidP="00C4422D">
      <w:pPr>
        <w:contextualSpacing/>
        <w:rPr>
          <w:rFonts w:ascii="Microsoft Sans Serif" w:eastAsia="Microsoft Sans Serif" w:hAnsi="Microsoft Sans Serif" w:cs="Microsoft Sans Serif"/>
          <w:iCs/>
        </w:rPr>
      </w:pPr>
      <w:r>
        <w:rPr>
          <w:rFonts w:ascii="Microsoft Sans Serif" w:eastAsia="Microsoft Sans Serif" w:hAnsi="Microsoft Sans Serif" w:cs="Microsoft Sans Serif"/>
          <w:iCs/>
        </w:rPr>
        <w:t>NORRISTOWN PA 19404</w:t>
      </w:r>
    </w:p>
    <w:p w14:paraId="55B9CA2F" w14:textId="77777777" w:rsidR="00C4422D" w:rsidRPr="00836206" w:rsidRDefault="00C4422D" w:rsidP="00C4422D">
      <w:pPr>
        <w:contextualSpacing/>
        <w:rPr>
          <w:rFonts w:ascii="Microsoft Sans Serif" w:eastAsia="Microsoft Sans Serif" w:hAnsi="Microsoft Sans Serif" w:cs="Microsoft Sans Serif"/>
          <w:b/>
          <w:bCs/>
          <w:iCs/>
        </w:rPr>
      </w:pPr>
      <w:r w:rsidRPr="00836206">
        <w:rPr>
          <w:rFonts w:ascii="Microsoft Sans Serif" w:eastAsia="Microsoft Sans Serif" w:hAnsi="Microsoft Sans Serif" w:cs="Microsoft Sans Serif"/>
          <w:b/>
          <w:bCs/>
          <w:iCs/>
        </w:rPr>
        <w:t>610.275.0700</w:t>
      </w:r>
    </w:p>
    <w:p w14:paraId="538E4E55" w14:textId="77777777" w:rsidR="00C4422D" w:rsidRDefault="00C4422D" w:rsidP="00C4422D">
      <w:pPr>
        <w:contextualSpacing/>
        <w:rPr>
          <w:rFonts w:ascii="Microsoft Sans Serif" w:eastAsia="Microsoft Sans Serif" w:hAnsi="Microsoft Sans Serif" w:cs="Microsoft Sans Serif"/>
          <w:b/>
          <w:bCs/>
          <w:i/>
          <w:u w:val="single"/>
        </w:rPr>
      </w:pPr>
      <w:r w:rsidRPr="00836206">
        <w:rPr>
          <w:rFonts w:ascii="Microsoft Sans Serif" w:eastAsia="Microsoft Sans Serif" w:hAnsi="Microsoft Sans Serif" w:cs="Microsoft Sans Serif"/>
          <w:b/>
          <w:bCs/>
          <w:i/>
          <w:u w:val="single"/>
        </w:rPr>
        <w:t>Accepts E-Service</w:t>
      </w:r>
    </w:p>
    <w:p w14:paraId="155FE3E1" w14:textId="77777777" w:rsidR="00C4422D" w:rsidRPr="00F62A80" w:rsidRDefault="00C4422D" w:rsidP="00C4422D">
      <w:pPr>
        <w:contextualSpacing/>
        <w:rPr>
          <w:rFonts w:ascii="Microsoft Sans Serif" w:eastAsia="Microsoft Sans Serif" w:hAnsi="Microsoft Sans Serif" w:cs="Microsoft Sans Serif"/>
          <w:i/>
        </w:rPr>
      </w:pPr>
      <w:r w:rsidRPr="00F62A80">
        <w:rPr>
          <w:rFonts w:ascii="Microsoft Sans Serif" w:eastAsia="Microsoft Sans Serif" w:hAnsi="Microsoft Sans Serif" w:cs="Microsoft Sans Serif"/>
          <w:i/>
        </w:rPr>
        <w:t xml:space="preserve">Representing Upper </w:t>
      </w:r>
      <w:proofErr w:type="spellStart"/>
      <w:r w:rsidRPr="00F62A80">
        <w:rPr>
          <w:rFonts w:ascii="Microsoft Sans Serif" w:eastAsia="Microsoft Sans Serif" w:hAnsi="Microsoft Sans Serif" w:cs="Microsoft Sans Serif"/>
          <w:i/>
        </w:rPr>
        <w:t>Uwchlan</w:t>
      </w:r>
      <w:proofErr w:type="spellEnd"/>
      <w:r w:rsidRPr="00F62A80">
        <w:rPr>
          <w:rFonts w:ascii="Microsoft Sans Serif" w:eastAsia="Microsoft Sans Serif" w:hAnsi="Microsoft Sans Serif" w:cs="Microsoft Sans Serif"/>
          <w:i/>
        </w:rPr>
        <w:t xml:space="preserve"> Township</w:t>
      </w:r>
    </w:p>
    <w:p w14:paraId="1AB5EFC7" w14:textId="77777777" w:rsidR="00C4422D" w:rsidRPr="00F62A80" w:rsidRDefault="00C4422D" w:rsidP="00C4422D">
      <w:pPr>
        <w:contextualSpacing/>
        <w:rPr>
          <w:rFonts w:ascii="Microsoft Sans Serif" w:eastAsia="Microsoft Sans Serif" w:hAnsi="Microsoft Sans Serif" w:cs="Microsoft Sans Serif"/>
          <w:i/>
        </w:rPr>
      </w:pPr>
      <w:r w:rsidRPr="00F62A80">
        <w:rPr>
          <w:rFonts w:ascii="Microsoft Sans Serif" w:eastAsia="Microsoft Sans Serif" w:hAnsi="Microsoft Sans Serif" w:cs="Microsoft Sans Serif"/>
          <w:i/>
        </w:rPr>
        <w:t>&amp; West Goshen Township</w:t>
      </w:r>
    </w:p>
    <w:p w14:paraId="50BC723E" w14:textId="77777777" w:rsidR="00C4422D" w:rsidRPr="00836206" w:rsidRDefault="00C4422D" w:rsidP="00C4422D">
      <w:pPr>
        <w:contextualSpacing/>
        <w:rPr>
          <w:rFonts w:ascii="Microsoft Sans Serif" w:eastAsia="Microsoft Sans Serif" w:hAnsi="Microsoft Sans Serif" w:cs="Microsoft Sans Serif"/>
          <w:iCs/>
        </w:rPr>
      </w:pPr>
      <w:bookmarkStart w:id="12" w:name="_GoBack"/>
      <w:bookmarkEnd w:id="12"/>
    </w:p>
    <w:p w14:paraId="39E2F63D" w14:textId="679BAF7C" w:rsidR="000723B6" w:rsidRPr="00E72AE8" w:rsidRDefault="000723B6" w:rsidP="002D48F6">
      <w:pPr>
        <w:tabs>
          <w:tab w:val="num" w:pos="1440"/>
        </w:tabs>
      </w:pPr>
    </w:p>
    <w:sectPr w:rsidR="000723B6" w:rsidRPr="00E72AE8" w:rsidSect="008F3D20">
      <w:type w:val="continuous"/>
      <w:pgSz w:w="12240" w:h="15840"/>
      <w:pgMar w:top="900" w:right="108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C3D30" w14:textId="77777777" w:rsidR="008E109A" w:rsidRDefault="008E109A">
      <w:r>
        <w:separator/>
      </w:r>
    </w:p>
  </w:endnote>
  <w:endnote w:type="continuationSeparator" w:id="0">
    <w:p w14:paraId="3AB99AC2" w14:textId="77777777" w:rsidR="008E109A" w:rsidRDefault="008E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0D8C" w14:textId="77777777" w:rsidR="006C25D9" w:rsidRPr="008D1120" w:rsidRDefault="006C25D9">
    <w:pPr>
      <w:pStyle w:val="Footer"/>
      <w:framePr w:wrap="auto" w:vAnchor="text" w:hAnchor="margin" w:xAlign="center" w:y="1"/>
      <w:rPr>
        <w:rStyle w:val="PageNumber"/>
        <w:sz w:val="20"/>
        <w:szCs w:val="20"/>
      </w:rPr>
    </w:pPr>
    <w:r w:rsidRPr="008D1120">
      <w:rPr>
        <w:rStyle w:val="PageNumber"/>
        <w:sz w:val="20"/>
        <w:szCs w:val="20"/>
      </w:rPr>
      <w:fldChar w:fldCharType="begin"/>
    </w:r>
    <w:r w:rsidRPr="008D1120">
      <w:rPr>
        <w:rStyle w:val="PageNumber"/>
        <w:sz w:val="20"/>
        <w:szCs w:val="20"/>
      </w:rPr>
      <w:instrText xml:space="preserve">PAGE  </w:instrText>
    </w:r>
    <w:r w:rsidRPr="008D1120">
      <w:rPr>
        <w:rStyle w:val="PageNumber"/>
        <w:sz w:val="20"/>
        <w:szCs w:val="20"/>
      </w:rPr>
      <w:fldChar w:fldCharType="separate"/>
    </w:r>
    <w:r w:rsidRPr="008D1120">
      <w:rPr>
        <w:rStyle w:val="PageNumber"/>
        <w:noProof/>
        <w:sz w:val="20"/>
        <w:szCs w:val="20"/>
      </w:rPr>
      <w:t>1</w:t>
    </w:r>
    <w:r w:rsidRPr="008D1120">
      <w:rPr>
        <w:rStyle w:val="PageNumber"/>
        <w:sz w:val="20"/>
        <w:szCs w:val="20"/>
      </w:rPr>
      <w:fldChar w:fldCharType="end"/>
    </w:r>
  </w:p>
  <w:p w14:paraId="2A9A889B" w14:textId="77777777" w:rsidR="006C25D9" w:rsidRPr="003C02CC" w:rsidRDefault="006C25D9">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1521" w14:textId="77777777" w:rsidR="00C4422D" w:rsidRPr="003C02CC" w:rsidRDefault="00C4422D">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D52E" w14:textId="77777777" w:rsidR="008E109A" w:rsidRDefault="008E109A">
      <w:r>
        <w:separator/>
      </w:r>
    </w:p>
  </w:footnote>
  <w:footnote w:type="continuationSeparator" w:id="0">
    <w:p w14:paraId="068F35C9" w14:textId="77777777" w:rsidR="008E109A" w:rsidRDefault="008E109A">
      <w:r>
        <w:continuationSeparator/>
      </w:r>
    </w:p>
  </w:footnote>
  <w:footnote w:id="1">
    <w:p w14:paraId="5DD8CDAB" w14:textId="7DA8C2FA" w:rsidR="006C25D9" w:rsidRDefault="006C25D9" w:rsidP="00E32018">
      <w:pPr>
        <w:pStyle w:val="FootnoteText"/>
        <w:keepNext/>
        <w:keepLines/>
        <w:spacing w:after="120"/>
        <w:rPr>
          <w:szCs w:val="26"/>
        </w:rPr>
      </w:pPr>
      <w:r>
        <w:rPr>
          <w:rStyle w:val="FootnoteReference"/>
          <w:sz w:val="26"/>
          <w:szCs w:val="26"/>
        </w:rPr>
        <w:footnoteRef/>
      </w:r>
      <w:r>
        <w:rPr>
          <w:sz w:val="26"/>
          <w:szCs w:val="26"/>
        </w:rPr>
        <w:tab/>
      </w:r>
      <w:bookmarkStart w:id="3" w:name="_Hlk13237207"/>
      <w:r>
        <w:t>Megan Flynn, Rosemary Fuller, Michael Walsh, Nancy Harkins, Gerald McMullen, Caroline Hughes, and Melissa Haines</w:t>
      </w:r>
      <w:bookmarkEnd w:id="3"/>
      <w:r>
        <w:t xml:space="preserve"> </w:t>
      </w:r>
      <w:r>
        <w:rPr>
          <w:szCs w:val="26"/>
        </w:rPr>
        <w:t>are Complainants in a separate proceeding involving Sunoco (</w:t>
      </w:r>
      <w:r>
        <w:rPr>
          <w:i/>
          <w:szCs w:val="26"/>
        </w:rPr>
        <w:t>See</w:t>
      </w:r>
      <w:r>
        <w:rPr>
          <w:szCs w:val="26"/>
        </w:rPr>
        <w:t xml:space="preserve">, </w:t>
      </w:r>
      <w:r>
        <w:rPr>
          <w:i/>
          <w:szCs w:val="26"/>
        </w:rPr>
        <w:t>Flynn v. Sunoco Pipeline</w:t>
      </w:r>
      <w:r>
        <w:rPr>
          <w:szCs w:val="26"/>
        </w:rPr>
        <w:t xml:space="preserve">, L.P., Docket No. C-2018-3006116).  They are not Complainants, but are Intervenors in the instant case.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4B1003C6"/>
    <w:lvl w:ilvl="0">
      <w:start w:val="1"/>
      <w:numFmt w:val="decimal"/>
      <w:pStyle w:val="ListNumber3"/>
      <w:lvlText w:val="%1."/>
      <w:lvlJc w:val="left"/>
      <w:pPr>
        <w:tabs>
          <w:tab w:val="num" w:pos="1080"/>
        </w:tabs>
        <w:ind w:left="1080" w:hanging="360"/>
      </w:pPr>
    </w:lvl>
  </w:abstractNum>
  <w:abstractNum w:abstractNumId="1" w15:restartNumberingAfterBreak="0">
    <w:nsid w:val="02826797"/>
    <w:multiLevelType w:val="hybridMultilevel"/>
    <w:tmpl w:val="C48CE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126EE6"/>
    <w:multiLevelType w:val="hybridMultilevel"/>
    <w:tmpl w:val="146E1854"/>
    <w:lvl w:ilvl="0" w:tplc="9D02F77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8611C2"/>
    <w:multiLevelType w:val="hybridMultilevel"/>
    <w:tmpl w:val="FE72DF12"/>
    <w:lvl w:ilvl="0" w:tplc="B67C423E">
      <w:start w:val="1"/>
      <w:numFmt w:val="decimal"/>
      <w:lvlText w:val="%1."/>
      <w:lvlJc w:val="left"/>
      <w:pPr>
        <w:ind w:left="720" w:hanging="360"/>
      </w:pPr>
      <w:rPr>
        <w:rFonts w:ascii="Times New Roman" w:hAnsi="Times New Roman" w:hint="default"/>
        <w:b w:val="0"/>
        <w:i w:val="0"/>
        <w:sz w:val="24"/>
      </w:rPr>
    </w:lvl>
    <w:lvl w:ilvl="1" w:tplc="5AF4BE0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C52DF"/>
    <w:multiLevelType w:val="multilevel"/>
    <w:tmpl w:val="4E1039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80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6" w15:restartNumberingAfterBreak="0">
    <w:nsid w:val="157D167E"/>
    <w:multiLevelType w:val="hybridMultilevel"/>
    <w:tmpl w:val="8994589E"/>
    <w:lvl w:ilvl="0" w:tplc="4210D126">
      <w:start w:val="1"/>
      <w:numFmt w:val="decimal"/>
      <w:pStyle w:val="NumberedParagraphs"/>
      <w:lvlText w:val="%1."/>
      <w:lvlJc w:val="left"/>
      <w:pPr>
        <w:ind w:left="1440" w:hanging="360"/>
      </w:pPr>
      <w:rPr>
        <w:rFonts w:hint="default"/>
      </w:rPr>
    </w:lvl>
    <w:lvl w:ilvl="1" w:tplc="04090019">
      <w:start w:val="1"/>
      <w:numFmt w:val="lowerLetter"/>
      <w:lvlText w:val="%2."/>
      <w:lvlJc w:val="left"/>
      <w:pPr>
        <w:ind w:left="2160" w:hanging="360"/>
      </w:pPr>
    </w:lvl>
    <w:lvl w:ilvl="2" w:tplc="07B4CA28">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B40670"/>
    <w:multiLevelType w:val="hybridMultilevel"/>
    <w:tmpl w:val="9984C650"/>
    <w:lvl w:ilvl="0" w:tplc="D9F086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8142B"/>
    <w:multiLevelType w:val="multilevel"/>
    <w:tmpl w:val="5B9C00DA"/>
    <w:lvl w:ilvl="0">
      <w:start w:val="1"/>
      <w:numFmt w:val="upperRoman"/>
      <w:lvlText w:val="%1."/>
      <w:lvlJc w:val="left"/>
      <w:pPr>
        <w:ind w:left="0" w:firstLine="0"/>
      </w:pPr>
    </w:lvl>
    <w:lvl w:ilvl="1">
      <w:start w:val="1"/>
      <w:numFmt w:val="upperLetter"/>
      <w:lvlText w:val="%2."/>
      <w:lvlJc w:val="left"/>
      <w:pPr>
        <w:ind w:left="3870" w:firstLine="0"/>
      </w:pPr>
      <w:rPr>
        <w:b/>
      </w:rPr>
    </w:lvl>
    <w:lvl w:ilvl="2">
      <w:start w:val="1"/>
      <w:numFmt w:val="decimal"/>
      <w:lvlText w:val="%3."/>
      <w:lvlJc w:val="left"/>
      <w:pPr>
        <w:ind w:left="1440" w:firstLine="0"/>
      </w:pPr>
      <w:rPr>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28201AFF"/>
    <w:multiLevelType w:val="hybridMultilevel"/>
    <w:tmpl w:val="C6F2B7CA"/>
    <w:lvl w:ilvl="0" w:tplc="5B9E21A0">
      <w:start w:val="1"/>
      <w:numFmt w:val="upperLetter"/>
      <w:lvlText w:val="%1."/>
      <w:lvlJc w:val="left"/>
      <w:pPr>
        <w:ind w:left="720" w:hanging="360"/>
      </w:pPr>
      <w:rPr>
        <w:rFonts w:ascii="Times New Roman" w:hAnsi="Times New Roman"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257F3"/>
    <w:multiLevelType w:val="hybridMultilevel"/>
    <w:tmpl w:val="A7586E1E"/>
    <w:lvl w:ilvl="0" w:tplc="B67C423E">
      <w:start w:val="1"/>
      <w:numFmt w:val="decimal"/>
      <w:lvlText w:val="%1."/>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C7C24"/>
    <w:multiLevelType w:val="hybridMultilevel"/>
    <w:tmpl w:val="A2B44C28"/>
    <w:name w:val=" Numbered List2"/>
    <w:lvl w:ilvl="0" w:tplc="7D021D4C">
      <w:start w:val="4"/>
      <w:numFmt w:val="decimal"/>
      <w:lvlText w:val="%1."/>
      <w:lvlJc w:val="left"/>
      <w:pPr>
        <w:tabs>
          <w:tab w:val="num" w:pos="1440"/>
        </w:tabs>
        <w:ind w:left="0" w:firstLine="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D0C5C"/>
    <w:multiLevelType w:val="multilevel"/>
    <w:tmpl w:val="998C09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5E4C35"/>
    <w:multiLevelType w:val="hybridMultilevel"/>
    <w:tmpl w:val="DCEAA67E"/>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B4B05"/>
    <w:multiLevelType w:val="hybridMultilevel"/>
    <w:tmpl w:val="4E9895EA"/>
    <w:lvl w:ilvl="0" w:tplc="D71CCA3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422EE"/>
    <w:multiLevelType w:val="multilevel"/>
    <w:tmpl w:val="892CBF98"/>
    <w:name w:val="zzmpPleading1||Pleading1|2|1|1|1|2|45||1|0|33||1|0|33||1|0|32||1|0|32||1|0|32||1|0|32||1|0|32||1|0|32||"/>
    <w:lvl w:ilvl="0">
      <w:start w:val="1"/>
      <w:numFmt w:val="upperRoman"/>
      <w:pStyle w:val="Pleading1L1"/>
      <w:lvlText w:val="%1."/>
      <w:lvlJc w:val="left"/>
      <w:pPr>
        <w:tabs>
          <w:tab w:val="num" w:pos="720"/>
        </w:tabs>
        <w:ind w:left="0" w:firstLine="0"/>
      </w:pPr>
      <w:rPr>
        <w:rFonts w:cs="Times New Roman"/>
        <w:u w:val="none"/>
      </w:rPr>
    </w:lvl>
    <w:lvl w:ilvl="1">
      <w:start w:val="1"/>
      <w:numFmt w:val="upperLetter"/>
      <w:pStyle w:val="Pleading1L2"/>
      <w:lvlText w:val="%2."/>
      <w:lvlJc w:val="left"/>
      <w:pPr>
        <w:tabs>
          <w:tab w:val="num" w:pos="1260"/>
        </w:tabs>
        <w:ind w:left="1260" w:hanging="720"/>
      </w:pPr>
      <w:rPr>
        <w:rFonts w:cs="Times New Roman"/>
        <w:u w:val="none"/>
      </w:rPr>
    </w:lvl>
    <w:lvl w:ilvl="2">
      <w:start w:val="1"/>
      <w:numFmt w:val="decimal"/>
      <w:pStyle w:val="Pleading1L3"/>
      <w:lvlText w:val="%3."/>
      <w:lvlJc w:val="right"/>
      <w:pPr>
        <w:tabs>
          <w:tab w:val="num" w:pos="1440"/>
        </w:tabs>
        <w:ind w:left="2160" w:hanging="720"/>
      </w:pPr>
      <w:rPr>
        <w:rFonts w:cs="Times New Roman"/>
        <w:u w:val="none"/>
      </w:rPr>
    </w:lvl>
    <w:lvl w:ilvl="3">
      <w:start w:val="1"/>
      <w:numFmt w:val="decimal"/>
      <w:pStyle w:val="Pleading1L4"/>
      <w:lvlText w:val="%4."/>
      <w:lvlJc w:val="left"/>
      <w:pPr>
        <w:ind w:left="2880" w:hanging="720"/>
      </w:pPr>
      <w:rPr>
        <w:rFonts w:cs="Times New Roman"/>
      </w:rPr>
    </w:lvl>
    <w:lvl w:ilvl="4">
      <w:start w:val="1"/>
      <w:numFmt w:val="lowerLetter"/>
      <w:pStyle w:val="Pleading1L5"/>
      <w:lvlText w:val="%5."/>
      <w:lvlJc w:val="left"/>
      <w:pPr>
        <w:ind w:left="3600" w:hanging="720"/>
      </w:pPr>
      <w:rPr>
        <w:rFonts w:cs="Times New Roman"/>
      </w:rPr>
    </w:lvl>
    <w:lvl w:ilvl="5" w:tentative="1">
      <w:start w:val="1"/>
      <w:numFmt w:val="lowerRoman"/>
      <w:pStyle w:val="Pleading1L6"/>
      <w:lvlText w:val="%6."/>
      <w:lvlJc w:val="right"/>
      <w:pPr>
        <w:ind w:left="4320" w:hanging="720"/>
      </w:pPr>
      <w:rPr>
        <w:rFonts w:cs="Times New Roman"/>
      </w:rPr>
    </w:lvl>
    <w:lvl w:ilvl="6" w:tentative="1">
      <w:start w:val="1"/>
      <w:numFmt w:val="decimal"/>
      <w:pStyle w:val="Pleading1L7"/>
      <w:lvlText w:val="%7."/>
      <w:lvlJc w:val="left"/>
      <w:pPr>
        <w:ind w:left="5040" w:hanging="720"/>
      </w:pPr>
      <w:rPr>
        <w:rFonts w:cs="Times New Roman"/>
      </w:rPr>
    </w:lvl>
    <w:lvl w:ilvl="7" w:tentative="1">
      <w:start w:val="1"/>
      <w:numFmt w:val="lowerLetter"/>
      <w:pStyle w:val="Pleading1L8"/>
      <w:lvlText w:val="%8."/>
      <w:lvlJc w:val="left"/>
      <w:pPr>
        <w:ind w:left="5760" w:hanging="720"/>
      </w:pPr>
      <w:rPr>
        <w:rFonts w:cs="Times New Roman"/>
      </w:rPr>
    </w:lvl>
    <w:lvl w:ilvl="8" w:tentative="1">
      <w:start w:val="1"/>
      <w:numFmt w:val="lowerRoman"/>
      <w:pStyle w:val="Pleading1L9"/>
      <w:lvlText w:val="%9."/>
      <w:lvlJc w:val="right"/>
      <w:pPr>
        <w:ind w:left="6480" w:hanging="720"/>
      </w:pPr>
      <w:rPr>
        <w:rFonts w:cs="Times New Roman"/>
      </w:rPr>
    </w:lvl>
  </w:abstractNum>
  <w:abstractNum w:abstractNumId="16" w15:restartNumberingAfterBreak="0">
    <w:nsid w:val="40BC40ED"/>
    <w:multiLevelType w:val="hybridMultilevel"/>
    <w:tmpl w:val="91804CD0"/>
    <w:lvl w:ilvl="0" w:tplc="C13E0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72517"/>
    <w:multiLevelType w:val="hybridMultilevel"/>
    <w:tmpl w:val="265E4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37575C"/>
    <w:multiLevelType w:val="hybridMultilevel"/>
    <w:tmpl w:val="6A4EA4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6B03D4"/>
    <w:multiLevelType w:val="multilevel"/>
    <w:tmpl w:val="2C840BF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z w:val="24"/>
        <w:u w:val="none"/>
      </w:rPr>
    </w:lvl>
    <w:lvl w:ilvl="1">
      <w:start w:val="1"/>
      <w:numFmt w:val="decimal"/>
      <w:lvlRestart w:val="0"/>
      <w:pStyle w:val="OutlineL2"/>
      <w:lvlText w:val="%2."/>
      <w:lvlJc w:val="left"/>
      <w:pPr>
        <w:tabs>
          <w:tab w:val="num" w:pos="2160"/>
        </w:tabs>
        <w:ind w:left="720" w:firstLine="720"/>
      </w:pPr>
      <w:rPr>
        <w:rFonts w:ascii="Times New Roman" w:hAnsi="Times New Roman" w:cs="Times New Roman" w:hint="default"/>
        <w:b w:val="0"/>
        <w:i w:val="0"/>
        <w:caps w:val="0"/>
        <w:color w:val="auto"/>
        <w:sz w:val="24"/>
        <w:u w:val="none"/>
      </w:rPr>
    </w:lvl>
    <w:lvl w:ilvl="2">
      <w:start w:val="1"/>
      <w:numFmt w:val="upperLetter"/>
      <w:lvlRestart w:val="0"/>
      <w:pStyle w:val="OutlineL3"/>
      <w:lvlText w:val="%3."/>
      <w:lvlJc w:val="left"/>
      <w:pPr>
        <w:tabs>
          <w:tab w:val="num" w:pos="2160"/>
        </w:tabs>
        <w:ind w:left="0" w:firstLine="1440"/>
      </w:pPr>
      <w:rPr>
        <w:rFonts w:ascii="Times New Roman Bold" w:hAnsi="Times New Roman Bold" w:cs="Times New Roman" w:hint="default"/>
        <w:b w:val="0"/>
        <w:i w:val="0"/>
        <w:caps w:val="0"/>
        <w:sz w:val="24"/>
        <w:u w:val="none"/>
      </w:rPr>
    </w:lvl>
    <w:lvl w:ilvl="3">
      <w:start w:val="1"/>
      <w:numFmt w:val="decimal"/>
      <w:lvlRestart w:val="0"/>
      <w:pStyle w:val="OutlineL4"/>
      <w:lvlText w:val="(%4)"/>
      <w:lvlJc w:val="left"/>
      <w:pPr>
        <w:tabs>
          <w:tab w:val="num" w:pos="2160"/>
        </w:tabs>
        <w:ind w:left="-720" w:firstLine="2160"/>
      </w:pPr>
      <w:rPr>
        <w:rFonts w:ascii="Times New Roman Bold" w:hAnsi="Times New Roman Bold" w:cs="Times New Roman" w:hint="default"/>
        <w:b/>
        <w:i w:val="0"/>
        <w:caps w:val="0"/>
        <w:sz w:val="24"/>
        <w:u w:val="none"/>
      </w:rPr>
    </w:lvl>
    <w:lvl w:ilvl="4">
      <w:start w:val="1"/>
      <w:numFmt w:val="lowerRoman"/>
      <w:pStyle w:val="OutlineL5"/>
      <w:lvlText w:val="(%5)"/>
      <w:lvlJc w:val="left"/>
      <w:pPr>
        <w:tabs>
          <w:tab w:val="num" w:pos="3600"/>
        </w:tabs>
        <w:ind w:left="3600" w:hanging="720"/>
      </w:pPr>
      <w:rPr>
        <w:rFonts w:ascii="Times New Roman Bold" w:hAnsi="Times New Roman Bold" w:cs="Times New Roman" w:hint="default"/>
        <w:b/>
        <w:i w:val="0"/>
        <w:caps w:val="0"/>
        <w:sz w:val="24"/>
        <w:u w:val="none"/>
      </w:rPr>
    </w:lvl>
    <w:lvl w:ilvl="5">
      <w:start w:val="1"/>
      <w:numFmt w:val="lowerLetter"/>
      <w:lvlRestart w:val="0"/>
      <w:pStyle w:val="OutlineL6"/>
      <w:lvlText w:val="(%6)"/>
      <w:lvlJc w:val="left"/>
      <w:pPr>
        <w:tabs>
          <w:tab w:val="num" w:pos="2880"/>
        </w:tabs>
        <w:ind w:left="0" w:firstLine="3600"/>
      </w:pPr>
      <w:rPr>
        <w:rFonts w:ascii="Times New Roman" w:hAnsi="Times New Roman" w:cs="Times New Roman" w:hint="default"/>
        <w:b/>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z w:val="24"/>
        <w:u w:val="none"/>
      </w:rPr>
    </w:lvl>
  </w:abstractNum>
  <w:abstractNum w:abstractNumId="20" w15:restartNumberingAfterBreak="0">
    <w:nsid w:val="5C86430B"/>
    <w:multiLevelType w:val="singleLevel"/>
    <w:tmpl w:val="4BDCA3A2"/>
    <w:name w:val=" Numbered List"/>
    <w:lvl w:ilvl="0">
      <w:start w:val="6"/>
      <w:numFmt w:val="decimal"/>
      <w:lvlText w:val="%1."/>
      <w:lvlJc w:val="left"/>
      <w:pPr>
        <w:tabs>
          <w:tab w:val="num" w:pos="1440"/>
        </w:tabs>
        <w:ind w:left="0" w:firstLine="720"/>
      </w:pPr>
      <w:rPr>
        <w:rFonts w:hint="default"/>
        <w:b w:val="0"/>
        <w:i w:val="0"/>
        <w:color w:val="auto"/>
      </w:rPr>
    </w:lvl>
  </w:abstractNum>
  <w:abstractNum w:abstractNumId="21" w15:restartNumberingAfterBreak="0">
    <w:nsid w:val="665E68B1"/>
    <w:multiLevelType w:val="multilevel"/>
    <w:tmpl w:val="A4167D92"/>
    <w:name w:val="PS Standard2222"/>
    <w:lvl w:ilvl="0">
      <w:start w:val="1"/>
      <w:numFmt w:val="upperRoman"/>
      <w:pStyle w:val="Heading1"/>
      <w:lvlText w:val="%1."/>
      <w:lvlJc w:val="left"/>
      <w:pPr>
        <w:tabs>
          <w:tab w:val="num" w:pos="720"/>
        </w:tabs>
        <w:ind w:left="720" w:hanging="720"/>
      </w:pPr>
      <w:rPr>
        <w:rFonts w:ascii="Times New Roman" w:hAnsi="Times New Roman" w:cs="Times New Roman" w:hint="default"/>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hint="default"/>
        <w:b/>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hint="default"/>
        <w:b/>
        <w:caps w:val="0"/>
        <w:color w:val="010000"/>
        <w:sz w:val="24"/>
        <w:u w:val="none"/>
      </w:rPr>
    </w:lvl>
    <w:lvl w:ilvl="3">
      <w:start w:val="1"/>
      <w:numFmt w:val="lowerLetter"/>
      <w:pStyle w:val="Heading4"/>
      <w:lvlText w:val="%4."/>
      <w:lvlJc w:val="left"/>
      <w:pPr>
        <w:tabs>
          <w:tab w:val="num" w:pos="2160"/>
        </w:tabs>
        <w:ind w:left="1440" w:firstLine="0"/>
      </w:pPr>
      <w:rPr>
        <w:rFonts w:ascii="Times New Roman" w:hAnsi="Times New Roman" w:cs="Times New Roman" w:hint="default"/>
        <w:b w:val="0"/>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hint="default"/>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hint="default"/>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hint="default"/>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hint="default"/>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hint="default"/>
        <w:b/>
        <w:caps w:val="0"/>
        <w:color w:val="010000"/>
        <w:sz w:val="24"/>
        <w:u w:val="none"/>
      </w:rPr>
    </w:lvl>
  </w:abstractNum>
  <w:abstractNum w:abstractNumId="22" w15:restartNumberingAfterBreak="0">
    <w:nsid w:val="67E924FF"/>
    <w:multiLevelType w:val="hybridMultilevel"/>
    <w:tmpl w:val="F0E66D12"/>
    <w:lvl w:ilvl="0" w:tplc="A864B8A6">
      <w:start w:val="1"/>
      <w:numFmt w:val="decimal"/>
      <w:pStyle w:val="NumPar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06922"/>
    <w:multiLevelType w:val="hybridMultilevel"/>
    <w:tmpl w:val="E0C69474"/>
    <w:lvl w:ilvl="0" w:tplc="A3D4756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0F83C2B"/>
    <w:multiLevelType w:val="multilevel"/>
    <w:tmpl w:val="998C09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CD190B"/>
    <w:multiLevelType w:val="multilevel"/>
    <w:tmpl w:val="4E1039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80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608686F"/>
    <w:multiLevelType w:val="multilevel"/>
    <w:tmpl w:val="E5A47780"/>
    <w:lvl w:ilvl="0">
      <w:start w:val="1"/>
      <w:numFmt w:val="decimal"/>
      <w:pStyle w:val="ListNumber"/>
      <w:lvlText w:val="%1."/>
      <w:lvlJc w:val="left"/>
      <w:pPr>
        <w:tabs>
          <w:tab w:val="num" w:pos="2070"/>
        </w:tabs>
        <w:ind w:left="207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29" w15:restartNumberingAfterBreak="0">
    <w:nsid w:val="7A2478A4"/>
    <w:multiLevelType w:val="hybridMultilevel"/>
    <w:tmpl w:val="5EBE33E0"/>
    <w:lvl w:ilvl="0" w:tplc="23B8BE0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35D34"/>
    <w:multiLevelType w:val="hybridMultilevel"/>
    <w:tmpl w:val="BB7AA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360E7F"/>
    <w:multiLevelType w:val="hybridMultilevel"/>
    <w:tmpl w:val="D98A420C"/>
    <w:lvl w:ilvl="0" w:tplc="7D6636C6">
      <w:start w:val="1"/>
      <w:numFmt w:val="upperLetter"/>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1"/>
  </w:num>
  <w:num w:numId="2">
    <w:abstractNumId w:val="5"/>
  </w:num>
  <w:num w:numId="3">
    <w:abstractNumId w:val="0"/>
  </w:num>
  <w:num w:numId="4">
    <w:abstractNumId w:val="15"/>
  </w:num>
  <w:num w:numId="5">
    <w:abstractNumId w:val="19"/>
  </w:num>
  <w:num w:numId="6">
    <w:abstractNumId w:val="28"/>
  </w:num>
  <w:num w:numId="7">
    <w:abstractNumId w:val="13"/>
  </w:num>
  <w:num w:numId="8">
    <w:abstractNumId w:val="23"/>
  </w:num>
  <w:num w:numId="9">
    <w:abstractNumId w:val="16"/>
  </w:num>
  <w:num w:numId="10">
    <w:abstractNumId w:val="31"/>
  </w:num>
  <w:num w:numId="11">
    <w:abstractNumId w:val="4"/>
  </w:num>
  <w:num w:numId="12">
    <w:abstractNumId w:val="26"/>
  </w:num>
  <w:num w:numId="13">
    <w:abstractNumId w:val="8"/>
  </w:num>
  <w:num w:numId="14">
    <w:abstractNumId w:val="25"/>
  </w:num>
  <w:num w:numId="15">
    <w:abstractNumId w:val="6"/>
  </w:num>
  <w:num w:numId="16">
    <w:abstractNumId w:val="2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
  </w:num>
  <w:num w:numId="23">
    <w:abstractNumId w:val="18"/>
  </w:num>
  <w:num w:numId="24">
    <w:abstractNumId w:val="30"/>
  </w:num>
  <w:num w:numId="25">
    <w:abstractNumId w:val="1"/>
  </w:num>
  <w:num w:numId="26">
    <w:abstractNumId w:val="9"/>
  </w:num>
  <w:num w:numId="27">
    <w:abstractNumId w:val="29"/>
  </w:num>
  <w:num w:numId="28">
    <w:abstractNumId w:val="7"/>
  </w:num>
  <w:num w:numId="29">
    <w:abstractNumId w:val="14"/>
  </w:num>
  <w:num w:numId="30">
    <w:abstractNumId w:val="10"/>
  </w:num>
  <w:num w:numId="31">
    <w:abstractNumId w:val="12"/>
  </w:num>
  <w:num w:numId="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C22"/>
    <w:rsid w:val="00002D87"/>
    <w:rsid w:val="00002E79"/>
    <w:rsid w:val="00003135"/>
    <w:rsid w:val="00003E18"/>
    <w:rsid w:val="00005247"/>
    <w:rsid w:val="00005BED"/>
    <w:rsid w:val="000065C6"/>
    <w:rsid w:val="00011478"/>
    <w:rsid w:val="000253F8"/>
    <w:rsid w:val="000270F3"/>
    <w:rsid w:val="00031CED"/>
    <w:rsid w:val="00032DEF"/>
    <w:rsid w:val="00033661"/>
    <w:rsid w:val="00037BC8"/>
    <w:rsid w:val="00037E8B"/>
    <w:rsid w:val="00040542"/>
    <w:rsid w:val="00040A17"/>
    <w:rsid w:val="00040BB1"/>
    <w:rsid w:val="000447F9"/>
    <w:rsid w:val="00044A41"/>
    <w:rsid w:val="00046522"/>
    <w:rsid w:val="00050489"/>
    <w:rsid w:val="00050AF1"/>
    <w:rsid w:val="00054540"/>
    <w:rsid w:val="00054A10"/>
    <w:rsid w:val="00055FCB"/>
    <w:rsid w:val="00057C35"/>
    <w:rsid w:val="000605CD"/>
    <w:rsid w:val="00060BB1"/>
    <w:rsid w:val="00063F87"/>
    <w:rsid w:val="00064124"/>
    <w:rsid w:val="00071C2F"/>
    <w:rsid w:val="000723B6"/>
    <w:rsid w:val="00073240"/>
    <w:rsid w:val="0007507D"/>
    <w:rsid w:val="000750CD"/>
    <w:rsid w:val="00080E54"/>
    <w:rsid w:val="00081A6A"/>
    <w:rsid w:val="00082D9C"/>
    <w:rsid w:val="000851FC"/>
    <w:rsid w:val="0008760D"/>
    <w:rsid w:val="00091154"/>
    <w:rsid w:val="000A14C2"/>
    <w:rsid w:val="000A1537"/>
    <w:rsid w:val="000B2613"/>
    <w:rsid w:val="000B6D6C"/>
    <w:rsid w:val="000C3A73"/>
    <w:rsid w:val="000C5271"/>
    <w:rsid w:val="000C5888"/>
    <w:rsid w:val="000C5B7A"/>
    <w:rsid w:val="000C7303"/>
    <w:rsid w:val="000D0452"/>
    <w:rsid w:val="000D0CAC"/>
    <w:rsid w:val="000D0FA6"/>
    <w:rsid w:val="000D10CB"/>
    <w:rsid w:val="000D1C4E"/>
    <w:rsid w:val="000D2CCA"/>
    <w:rsid w:val="000D4032"/>
    <w:rsid w:val="000D67B4"/>
    <w:rsid w:val="000D693B"/>
    <w:rsid w:val="000D6CDB"/>
    <w:rsid w:val="000D6D97"/>
    <w:rsid w:val="000E0866"/>
    <w:rsid w:val="000E0BB3"/>
    <w:rsid w:val="000E164C"/>
    <w:rsid w:val="000E377A"/>
    <w:rsid w:val="000F0A49"/>
    <w:rsid w:val="000F5971"/>
    <w:rsid w:val="000F7691"/>
    <w:rsid w:val="00100249"/>
    <w:rsid w:val="001011A4"/>
    <w:rsid w:val="00101B53"/>
    <w:rsid w:val="0010254B"/>
    <w:rsid w:val="00103872"/>
    <w:rsid w:val="00103A5B"/>
    <w:rsid w:val="00104073"/>
    <w:rsid w:val="00104D08"/>
    <w:rsid w:val="00105DCA"/>
    <w:rsid w:val="001066C1"/>
    <w:rsid w:val="001120D3"/>
    <w:rsid w:val="00113C98"/>
    <w:rsid w:val="001143EE"/>
    <w:rsid w:val="0011561C"/>
    <w:rsid w:val="00116479"/>
    <w:rsid w:val="00116C62"/>
    <w:rsid w:val="00120177"/>
    <w:rsid w:val="00120FC3"/>
    <w:rsid w:val="00122A9C"/>
    <w:rsid w:val="001239C9"/>
    <w:rsid w:val="001270B6"/>
    <w:rsid w:val="00130871"/>
    <w:rsid w:val="00131366"/>
    <w:rsid w:val="001320EA"/>
    <w:rsid w:val="00132928"/>
    <w:rsid w:val="00134544"/>
    <w:rsid w:val="00134683"/>
    <w:rsid w:val="0013770C"/>
    <w:rsid w:val="00140883"/>
    <w:rsid w:val="00142EE0"/>
    <w:rsid w:val="0014345D"/>
    <w:rsid w:val="00143E05"/>
    <w:rsid w:val="001441F9"/>
    <w:rsid w:val="0015007A"/>
    <w:rsid w:val="00150ADC"/>
    <w:rsid w:val="00152CB0"/>
    <w:rsid w:val="00153529"/>
    <w:rsid w:val="00153589"/>
    <w:rsid w:val="00153E66"/>
    <w:rsid w:val="001547B2"/>
    <w:rsid w:val="001551CF"/>
    <w:rsid w:val="0015787D"/>
    <w:rsid w:val="00162F91"/>
    <w:rsid w:val="001641AD"/>
    <w:rsid w:val="00166637"/>
    <w:rsid w:val="001714A2"/>
    <w:rsid w:val="001767DF"/>
    <w:rsid w:val="00181BAB"/>
    <w:rsid w:val="00182ECA"/>
    <w:rsid w:val="00183AAB"/>
    <w:rsid w:val="00187495"/>
    <w:rsid w:val="001900E6"/>
    <w:rsid w:val="00190843"/>
    <w:rsid w:val="0019317F"/>
    <w:rsid w:val="00193690"/>
    <w:rsid w:val="0019509B"/>
    <w:rsid w:val="00195325"/>
    <w:rsid w:val="001A0206"/>
    <w:rsid w:val="001A03A3"/>
    <w:rsid w:val="001A1495"/>
    <w:rsid w:val="001B07D4"/>
    <w:rsid w:val="001B120C"/>
    <w:rsid w:val="001B432E"/>
    <w:rsid w:val="001B7B63"/>
    <w:rsid w:val="001C23B6"/>
    <w:rsid w:val="001C2D56"/>
    <w:rsid w:val="001C7376"/>
    <w:rsid w:val="001C7DC7"/>
    <w:rsid w:val="001D0606"/>
    <w:rsid w:val="001D22B3"/>
    <w:rsid w:val="001D2DE8"/>
    <w:rsid w:val="001D36BC"/>
    <w:rsid w:val="001D44ED"/>
    <w:rsid w:val="001D48A8"/>
    <w:rsid w:val="001D48D9"/>
    <w:rsid w:val="001D5734"/>
    <w:rsid w:val="001D6B7B"/>
    <w:rsid w:val="001E0583"/>
    <w:rsid w:val="001E1EE6"/>
    <w:rsid w:val="001E2E9E"/>
    <w:rsid w:val="001E3731"/>
    <w:rsid w:val="001E398D"/>
    <w:rsid w:val="001E41F1"/>
    <w:rsid w:val="001E4E8A"/>
    <w:rsid w:val="001E6195"/>
    <w:rsid w:val="001E755C"/>
    <w:rsid w:val="001F3D60"/>
    <w:rsid w:val="001F59C0"/>
    <w:rsid w:val="002026C5"/>
    <w:rsid w:val="0020372D"/>
    <w:rsid w:val="002069A1"/>
    <w:rsid w:val="0020721A"/>
    <w:rsid w:val="00210131"/>
    <w:rsid w:val="0021236D"/>
    <w:rsid w:val="00212459"/>
    <w:rsid w:val="0022121D"/>
    <w:rsid w:val="00221E67"/>
    <w:rsid w:val="00222148"/>
    <w:rsid w:val="00224765"/>
    <w:rsid w:val="00227EBA"/>
    <w:rsid w:val="00231A12"/>
    <w:rsid w:val="00232100"/>
    <w:rsid w:val="002332E2"/>
    <w:rsid w:val="00242FCD"/>
    <w:rsid w:val="00245D02"/>
    <w:rsid w:val="00252F51"/>
    <w:rsid w:val="0025396C"/>
    <w:rsid w:val="0025436A"/>
    <w:rsid w:val="0026309C"/>
    <w:rsid w:val="0026329B"/>
    <w:rsid w:val="00263857"/>
    <w:rsid w:val="00264A96"/>
    <w:rsid w:val="00266583"/>
    <w:rsid w:val="00266796"/>
    <w:rsid w:val="00267D98"/>
    <w:rsid w:val="0027269F"/>
    <w:rsid w:val="00273392"/>
    <w:rsid w:val="00273B48"/>
    <w:rsid w:val="00276158"/>
    <w:rsid w:val="002825EF"/>
    <w:rsid w:val="00283317"/>
    <w:rsid w:val="00284C3D"/>
    <w:rsid w:val="00285B55"/>
    <w:rsid w:val="002860B7"/>
    <w:rsid w:val="00294945"/>
    <w:rsid w:val="002967E5"/>
    <w:rsid w:val="002A08FC"/>
    <w:rsid w:val="002A58C0"/>
    <w:rsid w:val="002A5F90"/>
    <w:rsid w:val="002A6146"/>
    <w:rsid w:val="002B04F4"/>
    <w:rsid w:val="002B1DB7"/>
    <w:rsid w:val="002B5538"/>
    <w:rsid w:val="002B5A65"/>
    <w:rsid w:val="002B6D4F"/>
    <w:rsid w:val="002C06C1"/>
    <w:rsid w:val="002C13F5"/>
    <w:rsid w:val="002C2C4E"/>
    <w:rsid w:val="002C32C8"/>
    <w:rsid w:val="002C347F"/>
    <w:rsid w:val="002C39BF"/>
    <w:rsid w:val="002C40FB"/>
    <w:rsid w:val="002C66E9"/>
    <w:rsid w:val="002D0833"/>
    <w:rsid w:val="002D2737"/>
    <w:rsid w:val="002D48F6"/>
    <w:rsid w:val="002E13E5"/>
    <w:rsid w:val="002E1AA7"/>
    <w:rsid w:val="002E2B8A"/>
    <w:rsid w:val="002E3A0E"/>
    <w:rsid w:val="002E4F5F"/>
    <w:rsid w:val="002E6B8F"/>
    <w:rsid w:val="002E76DB"/>
    <w:rsid w:val="002F2D03"/>
    <w:rsid w:val="002F5739"/>
    <w:rsid w:val="002F61D3"/>
    <w:rsid w:val="00302998"/>
    <w:rsid w:val="0030325F"/>
    <w:rsid w:val="003038D5"/>
    <w:rsid w:val="0030390D"/>
    <w:rsid w:val="00304651"/>
    <w:rsid w:val="00304E1A"/>
    <w:rsid w:val="00311576"/>
    <w:rsid w:val="00312A1A"/>
    <w:rsid w:val="00312F22"/>
    <w:rsid w:val="00313388"/>
    <w:rsid w:val="00316851"/>
    <w:rsid w:val="00317A5D"/>
    <w:rsid w:val="003234C9"/>
    <w:rsid w:val="00323B41"/>
    <w:rsid w:val="00324D94"/>
    <w:rsid w:val="00326AFF"/>
    <w:rsid w:val="00331530"/>
    <w:rsid w:val="00333A41"/>
    <w:rsid w:val="003343A0"/>
    <w:rsid w:val="00335BB2"/>
    <w:rsid w:val="0033605A"/>
    <w:rsid w:val="00336974"/>
    <w:rsid w:val="00337DC7"/>
    <w:rsid w:val="003420D6"/>
    <w:rsid w:val="00342A79"/>
    <w:rsid w:val="00343459"/>
    <w:rsid w:val="00346CA5"/>
    <w:rsid w:val="00351F1A"/>
    <w:rsid w:val="00352026"/>
    <w:rsid w:val="00352B2F"/>
    <w:rsid w:val="0036106E"/>
    <w:rsid w:val="003627A8"/>
    <w:rsid w:val="0036322E"/>
    <w:rsid w:val="00364A6D"/>
    <w:rsid w:val="00365644"/>
    <w:rsid w:val="00366708"/>
    <w:rsid w:val="00366896"/>
    <w:rsid w:val="00367538"/>
    <w:rsid w:val="00367E2E"/>
    <w:rsid w:val="00371B8B"/>
    <w:rsid w:val="00374FE0"/>
    <w:rsid w:val="0037679C"/>
    <w:rsid w:val="003771E0"/>
    <w:rsid w:val="0037769A"/>
    <w:rsid w:val="00380135"/>
    <w:rsid w:val="0038168C"/>
    <w:rsid w:val="00382370"/>
    <w:rsid w:val="003828F7"/>
    <w:rsid w:val="00386C84"/>
    <w:rsid w:val="00386D79"/>
    <w:rsid w:val="00387DF9"/>
    <w:rsid w:val="00390453"/>
    <w:rsid w:val="0039072F"/>
    <w:rsid w:val="00390C56"/>
    <w:rsid w:val="00393F0C"/>
    <w:rsid w:val="00395498"/>
    <w:rsid w:val="0039566B"/>
    <w:rsid w:val="00395BA3"/>
    <w:rsid w:val="003A5D44"/>
    <w:rsid w:val="003B2B0E"/>
    <w:rsid w:val="003B3844"/>
    <w:rsid w:val="003B4512"/>
    <w:rsid w:val="003B4C91"/>
    <w:rsid w:val="003B4D8F"/>
    <w:rsid w:val="003C01B9"/>
    <w:rsid w:val="003C02CC"/>
    <w:rsid w:val="003C29F8"/>
    <w:rsid w:val="003C424C"/>
    <w:rsid w:val="003C546A"/>
    <w:rsid w:val="003C64A1"/>
    <w:rsid w:val="003D010A"/>
    <w:rsid w:val="003D0B22"/>
    <w:rsid w:val="003D419D"/>
    <w:rsid w:val="003D7D80"/>
    <w:rsid w:val="003E04E8"/>
    <w:rsid w:val="003E1BEB"/>
    <w:rsid w:val="003E237F"/>
    <w:rsid w:val="003E3839"/>
    <w:rsid w:val="003E44F8"/>
    <w:rsid w:val="003E5AF9"/>
    <w:rsid w:val="003E5C74"/>
    <w:rsid w:val="003E6BB1"/>
    <w:rsid w:val="003F49DD"/>
    <w:rsid w:val="003F5B05"/>
    <w:rsid w:val="003F68D9"/>
    <w:rsid w:val="003F6F08"/>
    <w:rsid w:val="00400FB8"/>
    <w:rsid w:val="00402B19"/>
    <w:rsid w:val="0040756E"/>
    <w:rsid w:val="00407622"/>
    <w:rsid w:val="00413065"/>
    <w:rsid w:val="00414006"/>
    <w:rsid w:val="00415EAE"/>
    <w:rsid w:val="00416D24"/>
    <w:rsid w:val="004201B5"/>
    <w:rsid w:val="00421C2E"/>
    <w:rsid w:val="004277BF"/>
    <w:rsid w:val="00431076"/>
    <w:rsid w:val="0043250F"/>
    <w:rsid w:val="004327EC"/>
    <w:rsid w:val="00435575"/>
    <w:rsid w:val="0043647D"/>
    <w:rsid w:val="004365E3"/>
    <w:rsid w:val="0044078D"/>
    <w:rsid w:val="00443441"/>
    <w:rsid w:val="004436CA"/>
    <w:rsid w:val="00444026"/>
    <w:rsid w:val="00444E30"/>
    <w:rsid w:val="00446AEA"/>
    <w:rsid w:val="0044739B"/>
    <w:rsid w:val="00450463"/>
    <w:rsid w:val="004509B5"/>
    <w:rsid w:val="00454B8B"/>
    <w:rsid w:val="004677A9"/>
    <w:rsid w:val="0046782D"/>
    <w:rsid w:val="00475908"/>
    <w:rsid w:val="00476814"/>
    <w:rsid w:val="0048022D"/>
    <w:rsid w:val="00484519"/>
    <w:rsid w:val="00484CA9"/>
    <w:rsid w:val="004871AE"/>
    <w:rsid w:val="00487C67"/>
    <w:rsid w:val="0049084B"/>
    <w:rsid w:val="00491200"/>
    <w:rsid w:val="00491B21"/>
    <w:rsid w:val="00492E1B"/>
    <w:rsid w:val="004938DF"/>
    <w:rsid w:val="00493DB5"/>
    <w:rsid w:val="004A0065"/>
    <w:rsid w:val="004A11C2"/>
    <w:rsid w:val="004A4374"/>
    <w:rsid w:val="004A44C7"/>
    <w:rsid w:val="004A48B9"/>
    <w:rsid w:val="004A6217"/>
    <w:rsid w:val="004A6391"/>
    <w:rsid w:val="004A7527"/>
    <w:rsid w:val="004B12AD"/>
    <w:rsid w:val="004B2B3D"/>
    <w:rsid w:val="004B3128"/>
    <w:rsid w:val="004B39C4"/>
    <w:rsid w:val="004B3ECA"/>
    <w:rsid w:val="004B73DA"/>
    <w:rsid w:val="004C037F"/>
    <w:rsid w:val="004C0C8D"/>
    <w:rsid w:val="004C19EA"/>
    <w:rsid w:val="004C20F2"/>
    <w:rsid w:val="004C54A1"/>
    <w:rsid w:val="004C5959"/>
    <w:rsid w:val="004D0157"/>
    <w:rsid w:val="004D2CB8"/>
    <w:rsid w:val="004D5EDA"/>
    <w:rsid w:val="004E04EA"/>
    <w:rsid w:val="004E7055"/>
    <w:rsid w:val="004F0FF9"/>
    <w:rsid w:val="004F75EF"/>
    <w:rsid w:val="004F7DD5"/>
    <w:rsid w:val="005044FD"/>
    <w:rsid w:val="0050525A"/>
    <w:rsid w:val="00506ED2"/>
    <w:rsid w:val="00506F36"/>
    <w:rsid w:val="00513324"/>
    <w:rsid w:val="0051332A"/>
    <w:rsid w:val="00514628"/>
    <w:rsid w:val="00516201"/>
    <w:rsid w:val="0051633E"/>
    <w:rsid w:val="005173E3"/>
    <w:rsid w:val="005173F6"/>
    <w:rsid w:val="0052063B"/>
    <w:rsid w:val="0052450A"/>
    <w:rsid w:val="00524EE0"/>
    <w:rsid w:val="00526B7E"/>
    <w:rsid w:val="00531C6A"/>
    <w:rsid w:val="00531DEF"/>
    <w:rsid w:val="0053542E"/>
    <w:rsid w:val="00535728"/>
    <w:rsid w:val="00535B47"/>
    <w:rsid w:val="00535B53"/>
    <w:rsid w:val="00535C29"/>
    <w:rsid w:val="00540D57"/>
    <w:rsid w:val="005414B9"/>
    <w:rsid w:val="00541FA5"/>
    <w:rsid w:val="00546EF5"/>
    <w:rsid w:val="005534AB"/>
    <w:rsid w:val="005537E7"/>
    <w:rsid w:val="00555AB2"/>
    <w:rsid w:val="005575D1"/>
    <w:rsid w:val="00557AC6"/>
    <w:rsid w:val="00560147"/>
    <w:rsid w:val="0056090B"/>
    <w:rsid w:val="00562740"/>
    <w:rsid w:val="0056328E"/>
    <w:rsid w:val="00564A1C"/>
    <w:rsid w:val="00564D12"/>
    <w:rsid w:val="00570419"/>
    <w:rsid w:val="0057207C"/>
    <w:rsid w:val="00572F24"/>
    <w:rsid w:val="00575A3A"/>
    <w:rsid w:val="00577041"/>
    <w:rsid w:val="00581915"/>
    <w:rsid w:val="00582CDA"/>
    <w:rsid w:val="0058333F"/>
    <w:rsid w:val="005877DE"/>
    <w:rsid w:val="00587965"/>
    <w:rsid w:val="005925CB"/>
    <w:rsid w:val="00593CE6"/>
    <w:rsid w:val="00595DDB"/>
    <w:rsid w:val="00596812"/>
    <w:rsid w:val="005A0C2C"/>
    <w:rsid w:val="005A2559"/>
    <w:rsid w:val="005A36C7"/>
    <w:rsid w:val="005A3B57"/>
    <w:rsid w:val="005A57F1"/>
    <w:rsid w:val="005A68AE"/>
    <w:rsid w:val="005B2928"/>
    <w:rsid w:val="005B3047"/>
    <w:rsid w:val="005B4002"/>
    <w:rsid w:val="005B49D8"/>
    <w:rsid w:val="005B6C33"/>
    <w:rsid w:val="005C43CB"/>
    <w:rsid w:val="005C47BF"/>
    <w:rsid w:val="005C7120"/>
    <w:rsid w:val="005C7EC9"/>
    <w:rsid w:val="005D01E6"/>
    <w:rsid w:val="005D0602"/>
    <w:rsid w:val="005D092D"/>
    <w:rsid w:val="005D1009"/>
    <w:rsid w:val="005D3466"/>
    <w:rsid w:val="005E115F"/>
    <w:rsid w:val="005E3973"/>
    <w:rsid w:val="005E5B28"/>
    <w:rsid w:val="005E6341"/>
    <w:rsid w:val="005E7639"/>
    <w:rsid w:val="005F033E"/>
    <w:rsid w:val="005F179B"/>
    <w:rsid w:val="005F1FD3"/>
    <w:rsid w:val="005F26FF"/>
    <w:rsid w:val="005F2817"/>
    <w:rsid w:val="005F3E44"/>
    <w:rsid w:val="005F4FCE"/>
    <w:rsid w:val="005F5D43"/>
    <w:rsid w:val="006031D8"/>
    <w:rsid w:val="006044E1"/>
    <w:rsid w:val="00606FE6"/>
    <w:rsid w:val="0060777D"/>
    <w:rsid w:val="0060781F"/>
    <w:rsid w:val="00610C40"/>
    <w:rsid w:val="006151E8"/>
    <w:rsid w:val="00617F66"/>
    <w:rsid w:val="00623554"/>
    <w:rsid w:val="006243D0"/>
    <w:rsid w:val="00626332"/>
    <w:rsid w:val="006303FC"/>
    <w:rsid w:val="00631E54"/>
    <w:rsid w:val="00634D85"/>
    <w:rsid w:val="00635FFF"/>
    <w:rsid w:val="00643063"/>
    <w:rsid w:val="00645312"/>
    <w:rsid w:val="0064719F"/>
    <w:rsid w:val="00650FC4"/>
    <w:rsid w:val="00653B97"/>
    <w:rsid w:val="00657239"/>
    <w:rsid w:val="00661F7B"/>
    <w:rsid w:val="00666CE7"/>
    <w:rsid w:val="00670EBA"/>
    <w:rsid w:val="006731B0"/>
    <w:rsid w:val="00675891"/>
    <w:rsid w:val="006763F3"/>
    <w:rsid w:val="006803CC"/>
    <w:rsid w:val="006816B8"/>
    <w:rsid w:val="00684075"/>
    <w:rsid w:val="00684D74"/>
    <w:rsid w:val="0068544B"/>
    <w:rsid w:val="0068695A"/>
    <w:rsid w:val="0069065A"/>
    <w:rsid w:val="00692899"/>
    <w:rsid w:val="00694014"/>
    <w:rsid w:val="00694651"/>
    <w:rsid w:val="0069608E"/>
    <w:rsid w:val="006963D0"/>
    <w:rsid w:val="006A1868"/>
    <w:rsid w:val="006A2304"/>
    <w:rsid w:val="006A45E3"/>
    <w:rsid w:val="006A490B"/>
    <w:rsid w:val="006A55B8"/>
    <w:rsid w:val="006A7A0E"/>
    <w:rsid w:val="006A7C1D"/>
    <w:rsid w:val="006B02BF"/>
    <w:rsid w:val="006B4755"/>
    <w:rsid w:val="006B4E5F"/>
    <w:rsid w:val="006B7B24"/>
    <w:rsid w:val="006B7D77"/>
    <w:rsid w:val="006C0EEE"/>
    <w:rsid w:val="006C25D9"/>
    <w:rsid w:val="006C28D4"/>
    <w:rsid w:val="006C2C4C"/>
    <w:rsid w:val="006C393A"/>
    <w:rsid w:val="006C5A4D"/>
    <w:rsid w:val="006C604A"/>
    <w:rsid w:val="006D1493"/>
    <w:rsid w:val="006D268B"/>
    <w:rsid w:val="006D33B5"/>
    <w:rsid w:val="006D48B8"/>
    <w:rsid w:val="006D5523"/>
    <w:rsid w:val="006E3B8A"/>
    <w:rsid w:val="006E42C3"/>
    <w:rsid w:val="006E6FAE"/>
    <w:rsid w:val="006E7AF5"/>
    <w:rsid w:val="006F0FF6"/>
    <w:rsid w:val="006F1BFA"/>
    <w:rsid w:val="006F3A0C"/>
    <w:rsid w:val="006F4202"/>
    <w:rsid w:val="006F616B"/>
    <w:rsid w:val="006F6A2C"/>
    <w:rsid w:val="006F6ADE"/>
    <w:rsid w:val="006F74A6"/>
    <w:rsid w:val="006F77FC"/>
    <w:rsid w:val="006F7FCB"/>
    <w:rsid w:val="007023F8"/>
    <w:rsid w:val="00702A13"/>
    <w:rsid w:val="007041DB"/>
    <w:rsid w:val="00704838"/>
    <w:rsid w:val="0071058F"/>
    <w:rsid w:val="00711958"/>
    <w:rsid w:val="00711C58"/>
    <w:rsid w:val="007120EA"/>
    <w:rsid w:val="00712538"/>
    <w:rsid w:val="007138CC"/>
    <w:rsid w:val="00713D64"/>
    <w:rsid w:val="00714476"/>
    <w:rsid w:val="007173BE"/>
    <w:rsid w:val="007203E5"/>
    <w:rsid w:val="00722F8B"/>
    <w:rsid w:val="00724ABE"/>
    <w:rsid w:val="00724C74"/>
    <w:rsid w:val="00725DC7"/>
    <w:rsid w:val="007301F2"/>
    <w:rsid w:val="00735291"/>
    <w:rsid w:val="0074212A"/>
    <w:rsid w:val="00742199"/>
    <w:rsid w:val="007429CC"/>
    <w:rsid w:val="00742B81"/>
    <w:rsid w:val="00746EA1"/>
    <w:rsid w:val="00746EC7"/>
    <w:rsid w:val="00751AD8"/>
    <w:rsid w:val="00752614"/>
    <w:rsid w:val="00753D30"/>
    <w:rsid w:val="007579B2"/>
    <w:rsid w:val="00761519"/>
    <w:rsid w:val="00761AAA"/>
    <w:rsid w:val="00763DA0"/>
    <w:rsid w:val="00766A32"/>
    <w:rsid w:val="00771201"/>
    <w:rsid w:val="00771F85"/>
    <w:rsid w:val="00774975"/>
    <w:rsid w:val="00776B23"/>
    <w:rsid w:val="0078028B"/>
    <w:rsid w:val="00783F05"/>
    <w:rsid w:val="00784AE9"/>
    <w:rsid w:val="00785782"/>
    <w:rsid w:val="007876C7"/>
    <w:rsid w:val="007945B3"/>
    <w:rsid w:val="007A0CF8"/>
    <w:rsid w:val="007A2A87"/>
    <w:rsid w:val="007A3214"/>
    <w:rsid w:val="007B04D9"/>
    <w:rsid w:val="007B135C"/>
    <w:rsid w:val="007B19DA"/>
    <w:rsid w:val="007B50ED"/>
    <w:rsid w:val="007B710A"/>
    <w:rsid w:val="007B76C4"/>
    <w:rsid w:val="007C2DFC"/>
    <w:rsid w:val="007C4587"/>
    <w:rsid w:val="007C6559"/>
    <w:rsid w:val="007C77C3"/>
    <w:rsid w:val="007D1B2D"/>
    <w:rsid w:val="007D4899"/>
    <w:rsid w:val="007D4DBF"/>
    <w:rsid w:val="007D6416"/>
    <w:rsid w:val="007F0022"/>
    <w:rsid w:val="007F221E"/>
    <w:rsid w:val="007F24B0"/>
    <w:rsid w:val="007F51D8"/>
    <w:rsid w:val="007F6D56"/>
    <w:rsid w:val="007F6F2B"/>
    <w:rsid w:val="007F7EA4"/>
    <w:rsid w:val="00801014"/>
    <w:rsid w:val="0080132C"/>
    <w:rsid w:val="0080142E"/>
    <w:rsid w:val="00802032"/>
    <w:rsid w:val="008027C4"/>
    <w:rsid w:val="00802923"/>
    <w:rsid w:val="00802C11"/>
    <w:rsid w:val="0080677E"/>
    <w:rsid w:val="008077F8"/>
    <w:rsid w:val="00814AA4"/>
    <w:rsid w:val="00817C41"/>
    <w:rsid w:val="00820EA8"/>
    <w:rsid w:val="00822D61"/>
    <w:rsid w:val="008253A9"/>
    <w:rsid w:val="00830CF6"/>
    <w:rsid w:val="008313FA"/>
    <w:rsid w:val="00832FB0"/>
    <w:rsid w:val="00834549"/>
    <w:rsid w:val="008352EC"/>
    <w:rsid w:val="0084056C"/>
    <w:rsid w:val="008407F5"/>
    <w:rsid w:val="008413F8"/>
    <w:rsid w:val="008438CF"/>
    <w:rsid w:val="00845A5B"/>
    <w:rsid w:val="00847BAF"/>
    <w:rsid w:val="00854EC8"/>
    <w:rsid w:val="00862FEC"/>
    <w:rsid w:val="00864BE0"/>
    <w:rsid w:val="0086562B"/>
    <w:rsid w:val="008733C7"/>
    <w:rsid w:val="0087352E"/>
    <w:rsid w:val="00874F41"/>
    <w:rsid w:val="00875AB3"/>
    <w:rsid w:val="00876B53"/>
    <w:rsid w:val="00881517"/>
    <w:rsid w:val="0088262B"/>
    <w:rsid w:val="00883E39"/>
    <w:rsid w:val="00886427"/>
    <w:rsid w:val="008866F6"/>
    <w:rsid w:val="008921ED"/>
    <w:rsid w:val="00893C03"/>
    <w:rsid w:val="00894A7C"/>
    <w:rsid w:val="00894BD2"/>
    <w:rsid w:val="008A048B"/>
    <w:rsid w:val="008A0931"/>
    <w:rsid w:val="008A11FE"/>
    <w:rsid w:val="008A2366"/>
    <w:rsid w:val="008A28B8"/>
    <w:rsid w:val="008A3ED0"/>
    <w:rsid w:val="008A3F86"/>
    <w:rsid w:val="008A469C"/>
    <w:rsid w:val="008A5470"/>
    <w:rsid w:val="008A70F0"/>
    <w:rsid w:val="008A7776"/>
    <w:rsid w:val="008B06D8"/>
    <w:rsid w:val="008B0794"/>
    <w:rsid w:val="008B2002"/>
    <w:rsid w:val="008B200B"/>
    <w:rsid w:val="008B3620"/>
    <w:rsid w:val="008B43BA"/>
    <w:rsid w:val="008B602B"/>
    <w:rsid w:val="008B67E4"/>
    <w:rsid w:val="008C004E"/>
    <w:rsid w:val="008C0504"/>
    <w:rsid w:val="008C0A10"/>
    <w:rsid w:val="008C2266"/>
    <w:rsid w:val="008C32E9"/>
    <w:rsid w:val="008C52BC"/>
    <w:rsid w:val="008C53F0"/>
    <w:rsid w:val="008C6629"/>
    <w:rsid w:val="008C6C08"/>
    <w:rsid w:val="008C73FD"/>
    <w:rsid w:val="008C7929"/>
    <w:rsid w:val="008D015F"/>
    <w:rsid w:val="008D0B8B"/>
    <w:rsid w:val="008D1120"/>
    <w:rsid w:val="008D119D"/>
    <w:rsid w:val="008D34B8"/>
    <w:rsid w:val="008D3720"/>
    <w:rsid w:val="008D78EE"/>
    <w:rsid w:val="008E109A"/>
    <w:rsid w:val="008E2038"/>
    <w:rsid w:val="008E2364"/>
    <w:rsid w:val="008E4343"/>
    <w:rsid w:val="008E6D84"/>
    <w:rsid w:val="008E7EED"/>
    <w:rsid w:val="008F01D2"/>
    <w:rsid w:val="008F0951"/>
    <w:rsid w:val="008F2A08"/>
    <w:rsid w:val="008F45B1"/>
    <w:rsid w:val="008F5111"/>
    <w:rsid w:val="008F755E"/>
    <w:rsid w:val="0090121A"/>
    <w:rsid w:val="009045A7"/>
    <w:rsid w:val="009065DB"/>
    <w:rsid w:val="009071D7"/>
    <w:rsid w:val="00907551"/>
    <w:rsid w:val="00907E93"/>
    <w:rsid w:val="00910DFB"/>
    <w:rsid w:val="0091132C"/>
    <w:rsid w:val="00911F99"/>
    <w:rsid w:val="00915756"/>
    <w:rsid w:val="00920B88"/>
    <w:rsid w:val="00922597"/>
    <w:rsid w:val="009242C7"/>
    <w:rsid w:val="00926832"/>
    <w:rsid w:val="0093085E"/>
    <w:rsid w:val="0093244E"/>
    <w:rsid w:val="00933A0A"/>
    <w:rsid w:val="00935A17"/>
    <w:rsid w:val="00935D14"/>
    <w:rsid w:val="0093706E"/>
    <w:rsid w:val="00937F19"/>
    <w:rsid w:val="00940A72"/>
    <w:rsid w:val="009417A1"/>
    <w:rsid w:val="00942B9B"/>
    <w:rsid w:val="009435E2"/>
    <w:rsid w:val="009479D5"/>
    <w:rsid w:val="00950692"/>
    <w:rsid w:val="009513D9"/>
    <w:rsid w:val="00951B5E"/>
    <w:rsid w:val="00951BBB"/>
    <w:rsid w:val="00952126"/>
    <w:rsid w:val="00952807"/>
    <w:rsid w:val="00955355"/>
    <w:rsid w:val="00957662"/>
    <w:rsid w:val="0096493C"/>
    <w:rsid w:val="009651D5"/>
    <w:rsid w:val="009663D5"/>
    <w:rsid w:val="009701FB"/>
    <w:rsid w:val="00970AF3"/>
    <w:rsid w:val="009712E6"/>
    <w:rsid w:val="00971A89"/>
    <w:rsid w:val="00973E46"/>
    <w:rsid w:val="009803CC"/>
    <w:rsid w:val="00980DE2"/>
    <w:rsid w:val="0098199E"/>
    <w:rsid w:val="009841DD"/>
    <w:rsid w:val="00985B9C"/>
    <w:rsid w:val="009879AB"/>
    <w:rsid w:val="00991B39"/>
    <w:rsid w:val="00991E04"/>
    <w:rsid w:val="00994060"/>
    <w:rsid w:val="009971D9"/>
    <w:rsid w:val="009A241C"/>
    <w:rsid w:val="009A5C7E"/>
    <w:rsid w:val="009B0651"/>
    <w:rsid w:val="009B59FF"/>
    <w:rsid w:val="009B5FD3"/>
    <w:rsid w:val="009B72E4"/>
    <w:rsid w:val="009B7895"/>
    <w:rsid w:val="009C1341"/>
    <w:rsid w:val="009C228F"/>
    <w:rsid w:val="009C3282"/>
    <w:rsid w:val="009C4123"/>
    <w:rsid w:val="009C416F"/>
    <w:rsid w:val="009C44F8"/>
    <w:rsid w:val="009C5580"/>
    <w:rsid w:val="009C646E"/>
    <w:rsid w:val="009D0677"/>
    <w:rsid w:val="009D1902"/>
    <w:rsid w:val="009D2069"/>
    <w:rsid w:val="009D3572"/>
    <w:rsid w:val="009D37EA"/>
    <w:rsid w:val="009D47D7"/>
    <w:rsid w:val="009D7DAC"/>
    <w:rsid w:val="009E0752"/>
    <w:rsid w:val="009E1824"/>
    <w:rsid w:val="009E2517"/>
    <w:rsid w:val="009E26F5"/>
    <w:rsid w:val="009E314B"/>
    <w:rsid w:val="009E348F"/>
    <w:rsid w:val="009E4A2D"/>
    <w:rsid w:val="009E69D3"/>
    <w:rsid w:val="009E6B6D"/>
    <w:rsid w:val="009F01F6"/>
    <w:rsid w:val="009F2A21"/>
    <w:rsid w:val="009F3632"/>
    <w:rsid w:val="009F421F"/>
    <w:rsid w:val="009F57DD"/>
    <w:rsid w:val="009F6BF1"/>
    <w:rsid w:val="00A00862"/>
    <w:rsid w:val="00A03341"/>
    <w:rsid w:val="00A050EC"/>
    <w:rsid w:val="00A06973"/>
    <w:rsid w:val="00A07A16"/>
    <w:rsid w:val="00A14D63"/>
    <w:rsid w:val="00A21C65"/>
    <w:rsid w:val="00A2425D"/>
    <w:rsid w:val="00A243D7"/>
    <w:rsid w:val="00A30723"/>
    <w:rsid w:val="00A319FB"/>
    <w:rsid w:val="00A31FE0"/>
    <w:rsid w:val="00A33DC1"/>
    <w:rsid w:val="00A4123B"/>
    <w:rsid w:val="00A42D4A"/>
    <w:rsid w:val="00A43247"/>
    <w:rsid w:val="00A442D1"/>
    <w:rsid w:val="00A452AA"/>
    <w:rsid w:val="00A47260"/>
    <w:rsid w:val="00A47320"/>
    <w:rsid w:val="00A51AAE"/>
    <w:rsid w:val="00A543D6"/>
    <w:rsid w:val="00A56894"/>
    <w:rsid w:val="00A62161"/>
    <w:rsid w:val="00A62BBE"/>
    <w:rsid w:val="00A63608"/>
    <w:rsid w:val="00A643B9"/>
    <w:rsid w:val="00A669CE"/>
    <w:rsid w:val="00A676B7"/>
    <w:rsid w:val="00A70B25"/>
    <w:rsid w:val="00A7154E"/>
    <w:rsid w:val="00A71E01"/>
    <w:rsid w:val="00A738FB"/>
    <w:rsid w:val="00A74AF3"/>
    <w:rsid w:val="00A76336"/>
    <w:rsid w:val="00A76480"/>
    <w:rsid w:val="00A7661B"/>
    <w:rsid w:val="00A829B1"/>
    <w:rsid w:val="00A84AA5"/>
    <w:rsid w:val="00A85AF6"/>
    <w:rsid w:val="00A85FB5"/>
    <w:rsid w:val="00A8749E"/>
    <w:rsid w:val="00A87B3D"/>
    <w:rsid w:val="00A91254"/>
    <w:rsid w:val="00A92373"/>
    <w:rsid w:val="00A93FB7"/>
    <w:rsid w:val="00AA0082"/>
    <w:rsid w:val="00AA0810"/>
    <w:rsid w:val="00AA23BA"/>
    <w:rsid w:val="00AA38F2"/>
    <w:rsid w:val="00AA3B44"/>
    <w:rsid w:val="00AA5DFC"/>
    <w:rsid w:val="00AB5C97"/>
    <w:rsid w:val="00AB7A79"/>
    <w:rsid w:val="00AB7B84"/>
    <w:rsid w:val="00AC0DE5"/>
    <w:rsid w:val="00AC425C"/>
    <w:rsid w:val="00AC564A"/>
    <w:rsid w:val="00AC56B3"/>
    <w:rsid w:val="00AC6D5D"/>
    <w:rsid w:val="00AD18D3"/>
    <w:rsid w:val="00AD2E4C"/>
    <w:rsid w:val="00AD313B"/>
    <w:rsid w:val="00AD6AC6"/>
    <w:rsid w:val="00AE2D0E"/>
    <w:rsid w:val="00AE3945"/>
    <w:rsid w:val="00AE7C1B"/>
    <w:rsid w:val="00AF3CDE"/>
    <w:rsid w:val="00AF43A3"/>
    <w:rsid w:val="00AF4DD8"/>
    <w:rsid w:val="00AF5EBD"/>
    <w:rsid w:val="00AF6655"/>
    <w:rsid w:val="00AF754F"/>
    <w:rsid w:val="00AF7AA1"/>
    <w:rsid w:val="00B01228"/>
    <w:rsid w:val="00B01460"/>
    <w:rsid w:val="00B03ED8"/>
    <w:rsid w:val="00B04A94"/>
    <w:rsid w:val="00B05601"/>
    <w:rsid w:val="00B102EE"/>
    <w:rsid w:val="00B105BD"/>
    <w:rsid w:val="00B10BE1"/>
    <w:rsid w:val="00B12632"/>
    <w:rsid w:val="00B130A5"/>
    <w:rsid w:val="00B13E2F"/>
    <w:rsid w:val="00B16B10"/>
    <w:rsid w:val="00B17E29"/>
    <w:rsid w:val="00B201C4"/>
    <w:rsid w:val="00B220D0"/>
    <w:rsid w:val="00B22385"/>
    <w:rsid w:val="00B26333"/>
    <w:rsid w:val="00B26B98"/>
    <w:rsid w:val="00B2760A"/>
    <w:rsid w:val="00B31110"/>
    <w:rsid w:val="00B3473C"/>
    <w:rsid w:val="00B34D51"/>
    <w:rsid w:val="00B42052"/>
    <w:rsid w:val="00B42143"/>
    <w:rsid w:val="00B4231E"/>
    <w:rsid w:val="00B428B5"/>
    <w:rsid w:val="00B43F00"/>
    <w:rsid w:val="00B44A3E"/>
    <w:rsid w:val="00B475FA"/>
    <w:rsid w:val="00B505A6"/>
    <w:rsid w:val="00B51723"/>
    <w:rsid w:val="00B51EF9"/>
    <w:rsid w:val="00B52419"/>
    <w:rsid w:val="00B606E5"/>
    <w:rsid w:val="00B6233D"/>
    <w:rsid w:val="00B70E1E"/>
    <w:rsid w:val="00B715DC"/>
    <w:rsid w:val="00B73E6A"/>
    <w:rsid w:val="00B7459D"/>
    <w:rsid w:val="00B76CDF"/>
    <w:rsid w:val="00B76EE5"/>
    <w:rsid w:val="00B806F4"/>
    <w:rsid w:val="00B83324"/>
    <w:rsid w:val="00B8334B"/>
    <w:rsid w:val="00B83677"/>
    <w:rsid w:val="00B84CEF"/>
    <w:rsid w:val="00B85645"/>
    <w:rsid w:val="00B85995"/>
    <w:rsid w:val="00B85A59"/>
    <w:rsid w:val="00B86712"/>
    <w:rsid w:val="00B87584"/>
    <w:rsid w:val="00B87D27"/>
    <w:rsid w:val="00B87F4C"/>
    <w:rsid w:val="00B90303"/>
    <w:rsid w:val="00B905A3"/>
    <w:rsid w:val="00B95AD6"/>
    <w:rsid w:val="00B97AB5"/>
    <w:rsid w:val="00BA0600"/>
    <w:rsid w:val="00BA19C5"/>
    <w:rsid w:val="00BA5156"/>
    <w:rsid w:val="00BB0A31"/>
    <w:rsid w:val="00BB0ED2"/>
    <w:rsid w:val="00BB229F"/>
    <w:rsid w:val="00BB5DF1"/>
    <w:rsid w:val="00BC037E"/>
    <w:rsid w:val="00BC5CA3"/>
    <w:rsid w:val="00BC689D"/>
    <w:rsid w:val="00BD1F21"/>
    <w:rsid w:val="00BD2783"/>
    <w:rsid w:val="00BD3994"/>
    <w:rsid w:val="00BE0854"/>
    <w:rsid w:val="00BE1ED2"/>
    <w:rsid w:val="00BE3FFC"/>
    <w:rsid w:val="00BE5E7D"/>
    <w:rsid w:val="00BE67FC"/>
    <w:rsid w:val="00BF04F1"/>
    <w:rsid w:val="00BF1E0A"/>
    <w:rsid w:val="00BF1FA1"/>
    <w:rsid w:val="00BF341D"/>
    <w:rsid w:val="00BF3473"/>
    <w:rsid w:val="00BF53B0"/>
    <w:rsid w:val="00BF582A"/>
    <w:rsid w:val="00BF5C75"/>
    <w:rsid w:val="00BF718F"/>
    <w:rsid w:val="00BF7CDA"/>
    <w:rsid w:val="00C0065E"/>
    <w:rsid w:val="00C02EC6"/>
    <w:rsid w:val="00C10433"/>
    <w:rsid w:val="00C115C8"/>
    <w:rsid w:val="00C16397"/>
    <w:rsid w:val="00C201CA"/>
    <w:rsid w:val="00C20C9F"/>
    <w:rsid w:val="00C23547"/>
    <w:rsid w:val="00C23D73"/>
    <w:rsid w:val="00C241A1"/>
    <w:rsid w:val="00C24386"/>
    <w:rsid w:val="00C27500"/>
    <w:rsid w:val="00C27ADF"/>
    <w:rsid w:val="00C3059C"/>
    <w:rsid w:val="00C306E8"/>
    <w:rsid w:val="00C35956"/>
    <w:rsid w:val="00C407D6"/>
    <w:rsid w:val="00C40E8F"/>
    <w:rsid w:val="00C410D8"/>
    <w:rsid w:val="00C41B63"/>
    <w:rsid w:val="00C4422D"/>
    <w:rsid w:val="00C44CFF"/>
    <w:rsid w:val="00C452F5"/>
    <w:rsid w:val="00C45518"/>
    <w:rsid w:val="00C46201"/>
    <w:rsid w:val="00C51027"/>
    <w:rsid w:val="00C55C2F"/>
    <w:rsid w:val="00C5657B"/>
    <w:rsid w:val="00C60A73"/>
    <w:rsid w:val="00C6203D"/>
    <w:rsid w:val="00C6299E"/>
    <w:rsid w:val="00C644D0"/>
    <w:rsid w:val="00C67551"/>
    <w:rsid w:val="00C72120"/>
    <w:rsid w:val="00C73960"/>
    <w:rsid w:val="00C7517B"/>
    <w:rsid w:val="00C75AAE"/>
    <w:rsid w:val="00C77DA0"/>
    <w:rsid w:val="00C843D7"/>
    <w:rsid w:val="00C85964"/>
    <w:rsid w:val="00C87C89"/>
    <w:rsid w:val="00C90325"/>
    <w:rsid w:val="00C91178"/>
    <w:rsid w:val="00C91685"/>
    <w:rsid w:val="00C96C06"/>
    <w:rsid w:val="00CA1B9B"/>
    <w:rsid w:val="00CA3396"/>
    <w:rsid w:val="00CA48BC"/>
    <w:rsid w:val="00CA73E2"/>
    <w:rsid w:val="00CA781C"/>
    <w:rsid w:val="00CA790E"/>
    <w:rsid w:val="00CB18E0"/>
    <w:rsid w:val="00CB4591"/>
    <w:rsid w:val="00CB4DB1"/>
    <w:rsid w:val="00CC3542"/>
    <w:rsid w:val="00CC37F2"/>
    <w:rsid w:val="00CC5582"/>
    <w:rsid w:val="00CC78E2"/>
    <w:rsid w:val="00CD1096"/>
    <w:rsid w:val="00CD68CE"/>
    <w:rsid w:val="00CD7F98"/>
    <w:rsid w:val="00CD7FBF"/>
    <w:rsid w:val="00CE08CE"/>
    <w:rsid w:val="00CE18D6"/>
    <w:rsid w:val="00CE20E9"/>
    <w:rsid w:val="00CE3773"/>
    <w:rsid w:val="00CE43DF"/>
    <w:rsid w:val="00CE5DB4"/>
    <w:rsid w:val="00CE6E17"/>
    <w:rsid w:val="00CE6FC5"/>
    <w:rsid w:val="00CE701C"/>
    <w:rsid w:val="00CF0E33"/>
    <w:rsid w:val="00CF1E4F"/>
    <w:rsid w:val="00CF4490"/>
    <w:rsid w:val="00CF5A8F"/>
    <w:rsid w:val="00D00379"/>
    <w:rsid w:val="00D018EE"/>
    <w:rsid w:val="00D01C9D"/>
    <w:rsid w:val="00D03B15"/>
    <w:rsid w:val="00D05F19"/>
    <w:rsid w:val="00D06E91"/>
    <w:rsid w:val="00D10467"/>
    <w:rsid w:val="00D10652"/>
    <w:rsid w:val="00D11ED0"/>
    <w:rsid w:val="00D13315"/>
    <w:rsid w:val="00D13DB2"/>
    <w:rsid w:val="00D13F18"/>
    <w:rsid w:val="00D14A18"/>
    <w:rsid w:val="00D161BB"/>
    <w:rsid w:val="00D20979"/>
    <w:rsid w:val="00D209B6"/>
    <w:rsid w:val="00D21DA6"/>
    <w:rsid w:val="00D2255F"/>
    <w:rsid w:val="00D24620"/>
    <w:rsid w:val="00D24EC4"/>
    <w:rsid w:val="00D3123C"/>
    <w:rsid w:val="00D33B1F"/>
    <w:rsid w:val="00D36AFF"/>
    <w:rsid w:val="00D4201D"/>
    <w:rsid w:val="00D435AA"/>
    <w:rsid w:val="00D44674"/>
    <w:rsid w:val="00D44A40"/>
    <w:rsid w:val="00D44B05"/>
    <w:rsid w:val="00D46E0F"/>
    <w:rsid w:val="00D47C7C"/>
    <w:rsid w:val="00D47F5F"/>
    <w:rsid w:val="00D5098F"/>
    <w:rsid w:val="00D51B5E"/>
    <w:rsid w:val="00D55377"/>
    <w:rsid w:val="00D557D5"/>
    <w:rsid w:val="00D57E4B"/>
    <w:rsid w:val="00D609AD"/>
    <w:rsid w:val="00D63042"/>
    <w:rsid w:val="00D64F50"/>
    <w:rsid w:val="00D676E3"/>
    <w:rsid w:val="00D7167B"/>
    <w:rsid w:val="00D72014"/>
    <w:rsid w:val="00D731AE"/>
    <w:rsid w:val="00D73519"/>
    <w:rsid w:val="00D73E83"/>
    <w:rsid w:val="00D75A74"/>
    <w:rsid w:val="00D775C8"/>
    <w:rsid w:val="00D80A3E"/>
    <w:rsid w:val="00D81E06"/>
    <w:rsid w:val="00D84B3D"/>
    <w:rsid w:val="00D852F7"/>
    <w:rsid w:val="00D92151"/>
    <w:rsid w:val="00D93C76"/>
    <w:rsid w:val="00D94311"/>
    <w:rsid w:val="00D94367"/>
    <w:rsid w:val="00D9720F"/>
    <w:rsid w:val="00DA0323"/>
    <w:rsid w:val="00DA083E"/>
    <w:rsid w:val="00DA3FF9"/>
    <w:rsid w:val="00DA6723"/>
    <w:rsid w:val="00DB13BD"/>
    <w:rsid w:val="00DB1971"/>
    <w:rsid w:val="00DB4F28"/>
    <w:rsid w:val="00DC14A6"/>
    <w:rsid w:val="00DC22B2"/>
    <w:rsid w:val="00DC451E"/>
    <w:rsid w:val="00DC5FA1"/>
    <w:rsid w:val="00DC7C98"/>
    <w:rsid w:val="00DD083E"/>
    <w:rsid w:val="00DD0CE4"/>
    <w:rsid w:val="00DD1416"/>
    <w:rsid w:val="00DD15AE"/>
    <w:rsid w:val="00DD1F20"/>
    <w:rsid w:val="00DD4985"/>
    <w:rsid w:val="00DD6B2A"/>
    <w:rsid w:val="00DE0682"/>
    <w:rsid w:val="00DE1F6F"/>
    <w:rsid w:val="00DE3721"/>
    <w:rsid w:val="00DE5AB1"/>
    <w:rsid w:val="00DE6D1F"/>
    <w:rsid w:val="00DF20B0"/>
    <w:rsid w:val="00DF2742"/>
    <w:rsid w:val="00DF3B0D"/>
    <w:rsid w:val="00DF448C"/>
    <w:rsid w:val="00DF6EE7"/>
    <w:rsid w:val="00E048B0"/>
    <w:rsid w:val="00E05562"/>
    <w:rsid w:val="00E061D8"/>
    <w:rsid w:val="00E07EE4"/>
    <w:rsid w:val="00E07FCC"/>
    <w:rsid w:val="00E125FF"/>
    <w:rsid w:val="00E14245"/>
    <w:rsid w:val="00E1537F"/>
    <w:rsid w:val="00E16897"/>
    <w:rsid w:val="00E17CC9"/>
    <w:rsid w:val="00E17D92"/>
    <w:rsid w:val="00E21F02"/>
    <w:rsid w:val="00E22703"/>
    <w:rsid w:val="00E23C33"/>
    <w:rsid w:val="00E24228"/>
    <w:rsid w:val="00E26FC5"/>
    <w:rsid w:val="00E27B5F"/>
    <w:rsid w:val="00E3199E"/>
    <w:rsid w:val="00E32018"/>
    <w:rsid w:val="00E375B1"/>
    <w:rsid w:val="00E40996"/>
    <w:rsid w:val="00E43488"/>
    <w:rsid w:val="00E445D8"/>
    <w:rsid w:val="00E45ED8"/>
    <w:rsid w:val="00E46ACA"/>
    <w:rsid w:val="00E471A9"/>
    <w:rsid w:val="00E526F5"/>
    <w:rsid w:val="00E5460F"/>
    <w:rsid w:val="00E5528B"/>
    <w:rsid w:val="00E5593B"/>
    <w:rsid w:val="00E5597A"/>
    <w:rsid w:val="00E612D3"/>
    <w:rsid w:val="00E63A50"/>
    <w:rsid w:val="00E63F24"/>
    <w:rsid w:val="00E70A61"/>
    <w:rsid w:val="00E72AE8"/>
    <w:rsid w:val="00E72CFF"/>
    <w:rsid w:val="00E755BD"/>
    <w:rsid w:val="00E75D14"/>
    <w:rsid w:val="00E76F07"/>
    <w:rsid w:val="00E77251"/>
    <w:rsid w:val="00E817EE"/>
    <w:rsid w:val="00E818B6"/>
    <w:rsid w:val="00E81CF7"/>
    <w:rsid w:val="00E83487"/>
    <w:rsid w:val="00E90A8E"/>
    <w:rsid w:val="00E90C54"/>
    <w:rsid w:val="00E9187B"/>
    <w:rsid w:val="00E91EAA"/>
    <w:rsid w:val="00E924D7"/>
    <w:rsid w:val="00E928A2"/>
    <w:rsid w:val="00E92FD0"/>
    <w:rsid w:val="00E94404"/>
    <w:rsid w:val="00EA545F"/>
    <w:rsid w:val="00EA5D3B"/>
    <w:rsid w:val="00EB045D"/>
    <w:rsid w:val="00EB28EC"/>
    <w:rsid w:val="00EB41C4"/>
    <w:rsid w:val="00EB55EF"/>
    <w:rsid w:val="00EB6090"/>
    <w:rsid w:val="00EC13DE"/>
    <w:rsid w:val="00EC1909"/>
    <w:rsid w:val="00EC2835"/>
    <w:rsid w:val="00EC4455"/>
    <w:rsid w:val="00ED07E4"/>
    <w:rsid w:val="00ED1828"/>
    <w:rsid w:val="00ED4EEA"/>
    <w:rsid w:val="00EE16DD"/>
    <w:rsid w:val="00EE2176"/>
    <w:rsid w:val="00EE2FC8"/>
    <w:rsid w:val="00EE624E"/>
    <w:rsid w:val="00EE6A94"/>
    <w:rsid w:val="00EF2505"/>
    <w:rsid w:val="00F00D62"/>
    <w:rsid w:val="00F0305C"/>
    <w:rsid w:val="00F05EF2"/>
    <w:rsid w:val="00F06EEA"/>
    <w:rsid w:val="00F1692D"/>
    <w:rsid w:val="00F20D75"/>
    <w:rsid w:val="00F23018"/>
    <w:rsid w:val="00F23911"/>
    <w:rsid w:val="00F33096"/>
    <w:rsid w:val="00F342B6"/>
    <w:rsid w:val="00F344FC"/>
    <w:rsid w:val="00F34E3E"/>
    <w:rsid w:val="00F35E13"/>
    <w:rsid w:val="00F40D25"/>
    <w:rsid w:val="00F42AA9"/>
    <w:rsid w:val="00F5660C"/>
    <w:rsid w:val="00F63836"/>
    <w:rsid w:val="00F65703"/>
    <w:rsid w:val="00F71134"/>
    <w:rsid w:val="00F76819"/>
    <w:rsid w:val="00F80C5D"/>
    <w:rsid w:val="00F83E04"/>
    <w:rsid w:val="00F86A2C"/>
    <w:rsid w:val="00F9081A"/>
    <w:rsid w:val="00F90A9D"/>
    <w:rsid w:val="00FA0E84"/>
    <w:rsid w:val="00FA5B52"/>
    <w:rsid w:val="00FA6CC6"/>
    <w:rsid w:val="00FA73C3"/>
    <w:rsid w:val="00FA7A69"/>
    <w:rsid w:val="00FB0791"/>
    <w:rsid w:val="00FB1AEF"/>
    <w:rsid w:val="00FB4642"/>
    <w:rsid w:val="00FB5007"/>
    <w:rsid w:val="00FC0D4F"/>
    <w:rsid w:val="00FC11B4"/>
    <w:rsid w:val="00FC11D4"/>
    <w:rsid w:val="00FC536B"/>
    <w:rsid w:val="00FD1DE4"/>
    <w:rsid w:val="00FD25D2"/>
    <w:rsid w:val="00FD342D"/>
    <w:rsid w:val="00FD4C02"/>
    <w:rsid w:val="00FD795C"/>
    <w:rsid w:val="00FE1C67"/>
    <w:rsid w:val="00FE1CDD"/>
    <w:rsid w:val="00FE514F"/>
    <w:rsid w:val="00FE65F3"/>
    <w:rsid w:val="00FE70DC"/>
    <w:rsid w:val="00FE7121"/>
    <w:rsid w:val="00FE7DC7"/>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D0D272C"/>
  <w15:docId w15:val="{5D0E09CE-89B6-4CC2-BB63-3998AFB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uiPriority w:val="9"/>
    <w:qFormat/>
    <w:rsid w:val="00D36AFF"/>
    <w:pPr>
      <w:keepLines/>
      <w:numPr>
        <w:numId w:val="1"/>
      </w:numPr>
      <w:tabs>
        <w:tab w:val="clear" w:pos="720"/>
      </w:tabs>
      <w:autoSpaceDE/>
      <w:autoSpaceDN/>
      <w:spacing w:after="240"/>
      <w:jc w:val="both"/>
      <w:outlineLvl w:val="0"/>
    </w:pPr>
    <w:rPr>
      <w:b/>
      <w:bCs/>
      <w:caps/>
      <w:szCs w:val="32"/>
      <w:u w:val="single"/>
    </w:rPr>
  </w:style>
  <w:style w:type="paragraph" w:styleId="Heading2">
    <w:name w:val="heading 2"/>
    <w:basedOn w:val="Normal"/>
    <w:next w:val="BodyText2"/>
    <w:link w:val="Heading2Char"/>
    <w:uiPriority w:val="9"/>
    <w:qFormat/>
    <w:rsid w:val="00D36AFF"/>
    <w:pPr>
      <w:keepLines/>
      <w:numPr>
        <w:ilvl w:val="1"/>
        <w:numId w:val="1"/>
      </w:numPr>
      <w:autoSpaceDE/>
      <w:autoSpaceDN/>
      <w:spacing w:after="240"/>
      <w:jc w:val="both"/>
      <w:outlineLvl w:val="1"/>
    </w:pPr>
    <w:rPr>
      <w:b/>
      <w:bCs/>
      <w:iCs/>
      <w:caps/>
      <w:szCs w:val="28"/>
    </w:rPr>
  </w:style>
  <w:style w:type="paragraph" w:styleId="Heading3">
    <w:name w:val="heading 3"/>
    <w:basedOn w:val="Normal"/>
    <w:next w:val="BodyText2"/>
    <w:link w:val="Heading3Char"/>
    <w:uiPriority w:val="9"/>
    <w:unhideWhenUsed/>
    <w:qFormat/>
    <w:rsid w:val="00D36AFF"/>
    <w:pPr>
      <w:numPr>
        <w:ilvl w:val="2"/>
        <w:numId w:val="1"/>
      </w:numPr>
      <w:autoSpaceDE/>
      <w:autoSpaceDN/>
      <w:spacing w:after="240"/>
      <w:jc w:val="both"/>
      <w:outlineLvl w:val="2"/>
    </w:pPr>
    <w:rPr>
      <w:b/>
      <w:bCs/>
      <w:szCs w:val="26"/>
    </w:rPr>
  </w:style>
  <w:style w:type="paragraph" w:styleId="Heading4">
    <w:name w:val="heading 4"/>
    <w:basedOn w:val="Normal"/>
    <w:next w:val="BodyText2"/>
    <w:link w:val="Heading4Char"/>
    <w:uiPriority w:val="9"/>
    <w:unhideWhenUsed/>
    <w:qFormat/>
    <w:rsid w:val="00D36AFF"/>
    <w:pPr>
      <w:numPr>
        <w:ilvl w:val="3"/>
        <w:numId w:val="1"/>
      </w:numPr>
      <w:autoSpaceDE/>
      <w:autoSpaceDN/>
      <w:spacing w:after="240" w:line="480" w:lineRule="auto"/>
      <w:jc w:val="both"/>
      <w:outlineLvl w:val="3"/>
    </w:pPr>
    <w:rPr>
      <w:bCs/>
      <w:szCs w:val="28"/>
    </w:rPr>
  </w:style>
  <w:style w:type="paragraph" w:styleId="Heading5">
    <w:name w:val="heading 5"/>
    <w:basedOn w:val="Normal"/>
    <w:next w:val="BodyText2"/>
    <w:link w:val="Heading5Char"/>
    <w:uiPriority w:val="9"/>
    <w:unhideWhenUsed/>
    <w:qFormat/>
    <w:rsid w:val="00D36AFF"/>
    <w:pPr>
      <w:numPr>
        <w:ilvl w:val="4"/>
        <w:numId w:val="1"/>
      </w:numPr>
      <w:autoSpaceDE/>
      <w:autoSpaceDN/>
      <w:spacing w:after="240"/>
      <w:jc w:val="both"/>
      <w:outlineLvl w:val="4"/>
    </w:pPr>
    <w:rPr>
      <w:b/>
      <w:bCs/>
      <w:iCs/>
      <w:szCs w:val="26"/>
    </w:rPr>
  </w:style>
  <w:style w:type="paragraph" w:styleId="Heading6">
    <w:name w:val="heading 6"/>
    <w:basedOn w:val="Normal"/>
    <w:next w:val="BodyText2"/>
    <w:link w:val="Heading6Char"/>
    <w:uiPriority w:val="2"/>
    <w:unhideWhenUsed/>
    <w:qFormat/>
    <w:rsid w:val="00D36AFF"/>
    <w:pPr>
      <w:numPr>
        <w:ilvl w:val="5"/>
        <w:numId w:val="1"/>
      </w:numPr>
      <w:autoSpaceDE/>
      <w:autoSpaceDN/>
      <w:spacing w:after="240"/>
      <w:outlineLvl w:val="5"/>
    </w:pPr>
    <w:rPr>
      <w:b/>
      <w:bCs/>
      <w:szCs w:val="22"/>
    </w:rPr>
  </w:style>
  <w:style w:type="paragraph" w:styleId="Heading7">
    <w:name w:val="heading 7"/>
    <w:basedOn w:val="Normal"/>
    <w:next w:val="BodyText2"/>
    <w:link w:val="Heading7Char"/>
    <w:uiPriority w:val="2"/>
    <w:unhideWhenUsed/>
    <w:qFormat/>
    <w:rsid w:val="00D36AFF"/>
    <w:pPr>
      <w:numPr>
        <w:ilvl w:val="6"/>
        <w:numId w:val="1"/>
      </w:numPr>
      <w:autoSpaceDE/>
      <w:autoSpaceDN/>
      <w:spacing w:after="240"/>
      <w:outlineLvl w:val="6"/>
    </w:pPr>
    <w:rPr>
      <w:b/>
    </w:rPr>
  </w:style>
  <w:style w:type="paragraph" w:styleId="Heading8">
    <w:name w:val="heading 8"/>
    <w:basedOn w:val="Normal"/>
    <w:next w:val="BodyText2"/>
    <w:link w:val="Heading8Char"/>
    <w:uiPriority w:val="2"/>
    <w:unhideWhenUsed/>
    <w:qFormat/>
    <w:rsid w:val="00D36AFF"/>
    <w:pPr>
      <w:numPr>
        <w:ilvl w:val="7"/>
        <w:numId w:val="1"/>
      </w:numPr>
      <w:autoSpaceDE/>
      <w:autoSpaceDN/>
      <w:spacing w:after="240"/>
      <w:jc w:val="both"/>
      <w:outlineLvl w:val="7"/>
    </w:pPr>
    <w:rPr>
      <w:b/>
      <w:iCs/>
    </w:rPr>
  </w:style>
  <w:style w:type="paragraph" w:styleId="Heading9">
    <w:name w:val="heading 9"/>
    <w:basedOn w:val="Normal"/>
    <w:next w:val="BodyText2"/>
    <w:link w:val="Heading9Char"/>
    <w:uiPriority w:val="2"/>
    <w:unhideWhenUsed/>
    <w:qFormat/>
    <w:rsid w:val="00D36AFF"/>
    <w:pPr>
      <w:numPr>
        <w:ilvl w:val="8"/>
        <w:numId w:val="1"/>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ALTS FOOTNOTE Char,fn Char,Footnote Text Char1 Char,Footnote Text Char Char Char,ALTS FOOTNOTE Char Char Char,fn Char Char Char,Footnote Text Char2 Char Char Char,Footnote Text1 Char,Car,ft"/>
    <w:basedOn w:val="Normal"/>
    <w:link w:val="FootnoteTextChar"/>
    <w:uiPriority w:val="99"/>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Style 42,o4,o5,o6,o11,o21,o7,Style 6,Appel note de bas de p,Style 3"/>
    <w:basedOn w:val="DefaultParagraphFont"/>
    <w:uiPriority w:val="99"/>
    <w:qForma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uiPriority w:val="99"/>
    <w:rsid w:val="00BE0854"/>
    <w:pPr>
      <w:tabs>
        <w:tab w:val="center" w:pos="4680"/>
        <w:tab w:val="right" w:pos="9360"/>
      </w:tabs>
    </w:pPr>
  </w:style>
  <w:style w:type="character" w:customStyle="1" w:styleId="HeaderChar">
    <w:name w:val="Header Char"/>
    <w:basedOn w:val="DefaultParagraphFont"/>
    <w:link w:val="Header"/>
    <w:uiPriority w:val="99"/>
    <w:rsid w:val="00BE0854"/>
    <w:rPr>
      <w:sz w:val="24"/>
      <w:szCs w:val="24"/>
    </w:rPr>
  </w:style>
  <w:style w:type="paragraph" w:styleId="BalloonText">
    <w:name w:val="Balloon Text"/>
    <w:basedOn w:val="Normal"/>
    <w:link w:val="BalloonTextChar"/>
    <w:uiPriority w:val="99"/>
    <w:rsid w:val="00AE3945"/>
    <w:rPr>
      <w:rFonts w:ascii="Tahoma" w:hAnsi="Tahoma" w:cs="Tahoma"/>
      <w:sz w:val="16"/>
      <w:szCs w:val="16"/>
    </w:rPr>
  </w:style>
  <w:style w:type="character" w:customStyle="1" w:styleId="BalloonTextChar">
    <w:name w:val="Balloon Text Char"/>
    <w:basedOn w:val="DefaultParagraphFont"/>
    <w:link w:val="BalloonText"/>
    <w:uiPriority w:val="99"/>
    <w:rsid w:val="00AE3945"/>
    <w:rPr>
      <w:rFonts w:ascii="Tahoma" w:hAnsi="Tahoma" w:cs="Tahoma"/>
      <w:sz w:val="16"/>
      <w:szCs w:val="16"/>
    </w:rPr>
  </w:style>
  <w:style w:type="table" w:styleId="TableGrid">
    <w:name w:val="Table Grid"/>
    <w:basedOn w:val="TableNormal"/>
    <w:uiPriority w:val="39"/>
    <w:rsid w:val="00B84C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1,fn Char1,Footnote Text 2 Char,FOOTNOTE Char,ALTS FOOTNOTE Char Char,fn Char Char,Footnote Text Char1 Char Char,Footnote Text Char Char Char Char,ALTS FOOTNOTE Char Char Char Char,fn Char Char Char Char,Car Char"/>
    <w:basedOn w:val="DefaultParagraphFont"/>
    <w:link w:val="FootnoteText"/>
    <w:uiPriority w:val="99"/>
    <w:locked/>
    <w:rsid w:val="00B84CEF"/>
  </w:style>
  <w:style w:type="paragraph" w:customStyle="1" w:styleId="p3">
    <w:name w:val="p3"/>
    <w:basedOn w:val="Normal"/>
    <w:uiPriority w:val="99"/>
    <w:rsid w:val="00B84CEF"/>
    <w:pPr>
      <w:widowControl w:val="0"/>
      <w:tabs>
        <w:tab w:val="left" w:pos="204"/>
      </w:tabs>
      <w:adjustRightInd w:val="0"/>
    </w:pPr>
    <w:rPr>
      <w:rFonts w:eastAsia="SimSun"/>
      <w:sz w:val="26"/>
    </w:rPr>
  </w:style>
  <w:style w:type="character" w:customStyle="1" w:styleId="Heading1Char">
    <w:name w:val="Heading 1 Char"/>
    <w:basedOn w:val="DefaultParagraphFont"/>
    <w:link w:val="Heading1"/>
    <w:uiPriority w:val="9"/>
    <w:rsid w:val="00D36AFF"/>
    <w:rPr>
      <w:b/>
      <w:bCs/>
      <w:caps/>
      <w:sz w:val="24"/>
      <w:szCs w:val="32"/>
      <w:u w:val="single"/>
    </w:rPr>
  </w:style>
  <w:style w:type="character" w:customStyle="1" w:styleId="Heading2Char">
    <w:name w:val="Heading 2 Char"/>
    <w:basedOn w:val="DefaultParagraphFont"/>
    <w:link w:val="Heading2"/>
    <w:uiPriority w:val="9"/>
    <w:rsid w:val="00D36AFF"/>
    <w:rPr>
      <w:b/>
      <w:bCs/>
      <w:iCs/>
      <w:caps/>
      <w:sz w:val="24"/>
      <w:szCs w:val="28"/>
    </w:rPr>
  </w:style>
  <w:style w:type="character" w:customStyle="1" w:styleId="Heading3Char">
    <w:name w:val="Heading 3 Char"/>
    <w:basedOn w:val="DefaultParagraphFont"/>
    <w:link w:val="Heading3"/>
    <w:uiPriority w:val="9"/>
    <w:rsid w:val="00D36AFF"/>
    <w:rPr>
      <w:b/>
      <w:bCs/>
      <w:sz w:val="24"/>
      <w:szCs w:val="26"/>
    </w:rPr>
  </w:style>
  <w:style w:type="character" w:customStyle="1" w:styleId="Heading4Char">
    <w:name w:val="Heading 4 Char"/>
    <w:basedOn w:val="DefaultParagraphFont"/>
    <w:link w:val="Heading4"/>
    <w:uiPriority w:val="9"/>
    <w:rsid w:val="00D36AFF"/>
    <w:rPr>
      <w:bCs/>
      <w:sz w:val="24"/>
      <w:szCs w:val="28"/>
    </w:rPr>
  </w:style>
  <w:style w:type="character" w:customStyle="1" w:styleId="Heading5Char">
    <w:name w:val="Heading 5 Char"/>
    <w:basedOn w:val="DefaultParagraphFont"/>
    <w:link w:val="Heading5"/>
    <w:uiPriority w:val="9"/>
    <w:rsid w:val="00D36AFF"/>
    <w:rPr>
      <w:b/>
      <w:bCs/>
      <w:iCs/>
      <w:sz w:val="24"/>
      <w:szCs w:val="26"/>
    </w:rPr>
  </w:style>
  <w:style w:type="character" w:customStyle="1" w:styleId="Heading6Char">
    <w:name w:val="Heading 6 Char"/>
    <w:basedOn w:val="DefaultParagraphFont"/>
    <w:link w:val="Heading6"/>
    <w:uiPriority w:val="2"/>
    <w:rsid w:val="00D36AFF"/>
    <w:rPr>
      <w:b/>
      <w:bCs/>
      <w:sz w:val="24"/>
      <w:szCs w:val="22"/>
    </w:rPr>
  </w:style>
  <w:style w:type="character" w:customStyle="1" w:styleId="Heading7Char">
    <w:name w:val="Heading 7 Char"/>
    <w:basedOn w:val="DefaultParagraphFont"/>
    <w:link w:val="Heading7"/>
    <w:uiPriority w:val="2"/>
    <w:rsid w:val="00D36AFF"/>
    <w:rPr>
      <w:b/>
      <w:sz w:val="24"/>
      <w:szCs w:val="24"/>
    </w:rPr>
  </w:style>
  <w:style w:type="character" w:customStyle="1" w:styleId="Heading8Char">
    <w:name w:val="Heading 8 Char"/>
    <w:basedOn w:val="DefaultParagraphFont"/>
    <w:link w:val="Heading8"/>
    <w:uiPriority w:val="2"/>
    <w:rsid w:val="00D36AFF"/>
    <w:rPr>
      <w:b/>
      <w:iCs/>
      <w:sz w:val="24"/>
      <w:szCs w:val="24"/>
    </w:rPr>
  </w:style>
  <w:style w:type="character" w:customStyle="1" w:styleId="Heading9Char">
    <w:name w:val="Heading 9 Char"/>
    <w:basedOn w:val="DefaultParagraphFont"/>
    <w:link w:val="Heading9"/>
    <w:uiPriority w:val="2"/>
    <w:rsid w:val="00D36AFF"/>
    <w:rPr>
      <w:b/>
      <w:sz w:val="24"/>
      <w:szCs w:val="22"/>
    </w:rPr>
  </w:style>
  <w:style w:type="paragraph" w:styleId="ListNumber">
    <w:name w:val="List Number"/>
    <w:basedOn w:val="Normal"/>
    <w:qFormat/>
    <w:rsid w:val="00D36AFF"/>
    <w:pPr>
      <w:numPr>
        <w:numId w:val="6"/>
      </w:numPr>
      <w:tabs>
        <w:tab w:val="clear" w:pos="2070"/>
        <w:tab w:val="num" w:pos="1440"/>
      </w:tabs>
      <w:autoSpaceDE/>
      <w:autoSpaceDN/>
      <w:spacing w:after="240"/>
      <w:ind w:left="1440"/>
      <w:jc w:val="both"/>
    </w:pPr>
    <w:rPr>
      <w:rFonts w:eastAsiaTheme="minorHAnsi" w:cstheme="minorBidi"/>
    </w:rPr>
  </w:style>
  <w:style w:type="paragraph" w:styleId="BodyText2">
    <w:name w:val="Body Text 2"/>
    <w:basedOn w:val="Normal"/>
    <w:link w:val="BodyText2Char"/>
    <w:rsid w:val="00D36AFF"/>
    <w:pPr>
      <w:spacing w:after="120" w:line="480" w:lineRule="auto"/>
    </w:pPr>
  </w:style>
  <w:style w:type="character" w:customStyle="1" w:styleId="BodyText2Char">
    <w:name w:val="Body Text 2 Char"/>
    <w:basedOn w:val="DefaultParagraphFont"/>
    <w:link w:val="BodyText2"/>
    <w:rsid w:val="00D36AFF"/>
    <w:rPr>
      <w:sz w:val="24"/>
      <w:szCs w:val="24"/>
    </w:rPr>
  </w:style>
  <w:style w:type="character" w:styleId="Hyperlink">
    <w:name w:val="Hyperlink"/>
    <w:basedOn w:val="DefaultParagraphFont"/>
    <w:uiPriority w:val="99"/>
    <w:unhideWhenUsed/>
    <w:rsid w:val="00D609AD"/>
    <w:rPr>
      <w:color w:val="0000FF"/>
      <w:u w:val="single"/>
    </w:rPr>
  </w:style>
  <w:style w:type="character" w:styleId="FollowedHyperlink">
    <w:name w:val="FollowedHyperlink"/>
    <w:basedOn w:val="DefaultParagraphFont"/>
    <w:rsid w:val="00D609AD"/>
    <w:rPr>
      <w:color w:val="800080" w:themeColor="followedHyperlink"/>
      <w:u w:val="single"/>
    </w:rPr>
  </w:style>
  <w:style w:type="paragraph" w:customStyle="1" w:styleId="paragraph">
    <w:name w:val="paragraph"/>
    <w:basedOn w:val="Normal"/>
    <w:rsid w:val="00D609AD"/>
    <w:pPr>
      <w:autoSpaceDE/>
      <w:autoSpaceDN/>
      <w:spacing w:before="100" w:beforeAutospacing="1" w:after="100" w:afterAutospacing="1"/>
    </w:pPr>
    <w:rPr>
      <w:lang w:eastAsia="zh-CN"/>
    </w:rPr>
  </w:style>
  <w:style w:type="character" w:customStyle="1" w:styleId="bubble-text">
    <w:name w:val="bubble-text"/>
    <w:basedOn w:val="DefaultParagraphFont"/>
    <w:rsid w:val="00D609AD"/>
  </w:style>
  <w:style w:type="character" w:customStyle="1" w:styleId="text">
    <w:name w:val="text"/>
    <w:basedOn w:val="DefaultParagraphFont"/>
    <w:rsid w:val="00D609AD"/>
  </w:style>
  <w:style w:type="character" w:customStyle="1" w:styleId="unlinked-ref">
    <w:name w:val="unlinked-ref"/>
    <w:basedOn w:val="DefaultParagraphFont"/>
    <w:rsid w:val="00FB5007"/>
  </w:style>
  <w:style w:type="paragraph" w:customStyle="1" w:styleId="Default">
    <w:name w:val="Default"/>
    <w:rsid w:val="0033605A"/>
    <w:pPr>
      <w:autoSpaceDE w:val="0"/>
      <w:autoSpaceDN w:val="0"/>
      <w:adjustRightInd w:val="0"/>
    </w:pPr>
    <w:rPr>
      <w:color w:val="000000"/>
      <w:sz w:val="24"/>
      <w:szCs w:val="24"/>
    </w:rPr>
  </w:style>
  <w:style w:type="character" w:customStyle="1" w:styleId="tgc">
    <w:name w:val="_tgc"/>
    <w:basedOn w:val="DefaultParagraphFont"/>
    <w:rsid w:val="0033605A"/>
  </w:style>
  <w:style w:type="paragraph" w:styleId="ListBullet">
    <w:name w:val="List Bullet"/>
    <w:basedOn w:val="Normal"/>
    <w:qFormat/>
    <w:rsid w:val="0033605A"/>
    <w:pPr>
      <w:numPr>
        <w:numId w:val="2"/>
      </w:numPr>
      <w:autoSpaceDE/>
      <w:autoSpaceDN/>
      <w:spacing w:after="240"/>
      <w:jc w:val="both"/>
    </w:pPr>
    <w:rPr>
      <w:rFonts w:eastAsiaTheme="minorHAnsi" w:cstheme="minorBidi"/>
    </w:rPr>
  </w:style>
  <w:style w:type="paragraph" w:styleId="ListBullet2">
    <w:name w:val="List Bullet 2"/>
    <w:basedOn w:val="Normal"/>
    <w:uiPriority w:val="99"/>
    <w:rsid w:val="0033605A"/>
    <w:pPr>
      <w:numPr>
        <w:ilvl w:val="1"/>
        <w:numId w:val="2"/>
      </w:numPr>
      <w:autoSpaceDE/>
      <w:autoSpaceDN/>
      <w:spacing w:after="240"/>
      <w:jc w:val="both"/>
    </w:pPr>
    <w:rPr>
      <w:rFonts w:eastAsiaTheme="minorHAnsi" w:cstheme="minorBidi"/>
    </w:rPr>
  </w:style>
  <w:style w:type="paragraph" w:styleId="ListBullet3">
    <w:name w:val="List Bullet 3"/>
    <w:basedOn w:val="Normal"/>
    <w:uiPriority w:val="2"/>
    <w:rsid w:val="0033605A"/>
    <w:pPr>
      <w:numPr>
        <w:ilvl w:val="2"/>
        <w:numId w:val="2"/>
      </w:numPr>
      <w:autoSpaceDE/>
      <w:autoSpaceDN/>
      <w:spacing w:after="240"/>
      <w:jc w:val="both"/>
    </w:pPr>
    <w:rPr>
      <w:rFonts w:eastAsiaTheme="minorHAnsi" w:cstheme="minorBidi"/>
    </w:rPr>
  </w:style>
  <w:style w:type="paragraph" w:styleId="ListBullet4">
    <w:name w:val="List Bullet 4"/>
    <w:basedOn w:val="Normal"/>
    <w:uiPriority w:val="2"/>
    <w:rsid w:val="0033605A"/>
    <w:pPr>
      <w:numPr>
        <w:ilvl w:val="3"/>
        <w:numId w:val="2"/>
      </w:numPr>
      <w:autoSpaceDE/>
      <w:autoSpaceDN/>
      <w:spacing w:after="240"/>
      <w:jc w:val="both"/>
    </w:pPr>
    <w:rPr>
      <w:rFonts w:eastAsiaTheme="minorHAnsi" w:cstheme="minorBidi"/>
    </w:rPr>
  </w:style>
  <w:style w:type="paragraph" w:styleId="ListBullet5">
    <w:name w:val="List Bullet 5"/>
    <w:basedOn w:val="Normal"/>
    <w:uiPriority w:val="2"/>
    <w:rsid w:val="0033605A"/>
    <w:pPr>
      <w:numPr>
        <w:ilvl w:val="4"/>
        <w:numId w:val="2"/>
      </w:numPr>
      <w:autoSpaceDE/>
      <w:autoSpaceDN/>
      <w:spacing w:after="240"/>
      <w:jc w:val="both"/>
    </w:pPr>
    <w:rPr>
      <w:rFonts w:eastAsiaTheme="minorHAnsi" w:cstheme="minorBidi"/>
    </w:rPr>
  </w:style>
  <w:style w:type="numbering" w:customStyle="1" w:styleId="ListBullets">
    <w:name w:val="List Bullets"/>
    <w:uiPriority w:val="99"/>
    <w:rsid w:val="0033605A"/>
    <w:pPr>
      <w:numPr>
        <w:numId w:val="2"/>
      </w:numPr>
    </w:pPr>
  </w:style>
  <w:style w:type="paragraph" w:customStyle="1" w:styleId="p2">
    <w:name w:val="p2"/>
    <w:basedOn w:val="Normal"/>
    <w:rsid w:val="00AA5DFC"/>
    <w:pPr>
      <w:widowControl w:val="0"/>
      <w:tabs>
        <w:tab w:val="left" w:pos="1445"/>
      </w:tabs>
      <w:adjustRightInd w:val="0"/>
      <w:ind w:firstLine="1445"/>
    </w:pPr>
  </w:style>
  <w:style w:type="character" w:customStyle="1" w:styleId="sssh">
    <w:name w:val="ss_sh"/>
    <w:basedOn w:val="DefaultParagraphFont"/>
    <w:rsid w:val="004A7527"/>
  </w:style>
  <w:style w:type="paragraph" w:styleId="ListNumber3">
    <w:name w:val="List Number 3"/>
    <w:basedOn w:val="Normal"/>
    <w:uiPriority w:val="99"/>
    <w:semiHidden/>
    <w:unhideWhenUsed/>
    <w:rsid w:val="004A7527"/>
    <w:pPr>
      <w:numPr>
        <w:numId w:val="3"/>
      </w:numPr>
      <w:autoSpaceDE/>
      <w:autoSpaceDN/>
      <w:spacing w:line="480" w:lineRule="auto"/>
      <w:contextualSpacing/>
    </w:pPr>
    <w:rPr>
      <w:rFonts w:eastAsiaTheme="minorHAnsi"/>
    </w:rPr>
  </w:style>
  <w:style w:type="paragraph" w:styleId="BodyText">
    <w:name w:val="Body Text"/>
    <w:basedOn w:val="Normal"/>
    <w:link w:val="BodyTextChar"/>
    <w:uiPriority w:val="99"/>
    <w:unhideWhenUsed/>
    <w:rsid w:val="00EA545F"/>
    <w:pPr>
      <w:autoSpaceDE/>
      <w:autoSpaceDN/>
      <w:spacing w:after="120"/>
    </w:pPr>
    <w:rPr>
      <w:rFonts w:eastAsiaTheme="minorHAnsi" w:cstheme="minorBidi"/>
      <w:szCs w:val="22"/>
    </w:rPr>
  </w:style>
  <w:style w:type="character" w:customStyle="1" w:styleId="BodyTextChar">
    <w:name w:val="Body Text Char"/>
    <w:basedOn w:val="DefaultParagraphFont"/>
    <w:link w:val="BodyText"/>
    <w:uiPriority w:val="99"/>
    <w:rsid w:val="00EA545F"/>
    <w:rPr>
      <w:rFonts w:eastAsiaTheme="minorHAnsi" w:cstheme="minorBidi"/>
      <w:sz w:val="24"/>
      <w:szCs w:val="22"/>
    </w:rPr>
  </w:style>
  <w:style w:type="paragraph" w:customStyle="1" w:styleId="FirmQuote">
    <w:name w:val="Firm Quote"/>
    <w:basedOn w:val="Normal"/>
    <w:rsid w:val="00EA545F"/>
    <w:pPr>
      <w:autoSpaceDE/>
      <w:autoSpaceDN/>
      <w:spacing w:before="240" w:after="240"/>
      <w:ind w:left="1440" w:right="1440"/>
    </w:pPr>
  </w:style>
  <w:style w:type="paragraph" w:customStyle="1" w:styleId="Pleading1L1">
    <w:name w:val="Pleading1_L1"/>
    <w:basedOn w:val="Normal"/>
    <w:next w:val="BodyText"/>
    <w:rsid w:val="00EA545F"/>
    <w:pPr>
      <w:keepNext/>
      <w:keepLines/>
      <w:widowControl w:val="0"/>
      <w:numPr>
        <w:numId w:val="4"/>
      </w:numPr>
      <w:autoSpaceDE/>
      <w:autoSpaceDN/>
      <w:spacing w:after="360"/>
      <w:jc w:val="center"/>
      <w:outlineLvl w:val="0"/>
    </w:pPr>
    <w:rPr>
      <w:rFonts w:eastAsiaTheme="minorHAnsi" w:cstheme="minorBidi"/>
      <w:b/>
      <w:caps/>
      <w:szCs w:val="20"/>
    </w:rPr>
  </w:style>
  <w:style w:type="paragraph" w:customStyle="1" w:styleId="Pleading1L2">
    <w:name w:val="Pleading1_L2"/>
    <w:basedOn w:val="Pleading1L1"/>
    <w:next w:val="BodyText"/>
    <w:rsid w:val="00EA545F"/>
    <w:pPr>
      <w:keepNext w:val="0"/>
      <w:keepLines w:val="0"/>
      <w:widowControl/>
      <w:numPr>
        <w:ilvl w:val="1"/>
      </w:numPr>
      <w:tabs>
        <w:tab w:val="clear" w:pos="1260"/>
        <w:tab w:val="num" w:pos="360"/>
      </w:tabs>
      <w:spacing w:after="120" w:line="480" w:lineRule="auto"/>
      <w:ind w:left="720"/>
      <w:jc w:val="left"/>
      <w:outlineLvl w:val="1"/>
    </w:pPr>
    <w:rPr>
      <w:caps w:val="0"/>
    </w:rPr>
  </w:style>
  <w:style w:type="paragraph" w:customStyle="1" w:styleId="Pleading1L3">
    <w:name w:val="Pleading1_L3"/>
    <w:basedOn w:val="Pleading1L2"/>
    <w:next w:val="BodyText"/>
    <w:rsid w:val="00EA545F"/>
    <w:pPr>
      <w:keepNext/>
      <w:keepLines/>
      <w:widowControl w:val="0"/>
      <w:numPr>
        <w:ilvl w:val="2"/>
      </w:numPr>
      <w:tabs>
        <w:tab w:val="clear" w:pos="1440"/>
        <w:tab w:val="num" w:pos="360"/>
        <w:tab w:val="num" w:pos="2160"/>
      </w:tabs>
      <w:spacing w:after="240" w:line="240" w:lineRule="auto"/>
      <w:outlineLvl w:val="2"/>
    </w:pPr>
  </w:style>
  <w:style w:type="paragraph" w:customStyle="1" w:styleId="Pleading1L4">
    <w:name w:val="Pleading1_L4"/>
    <w:basedOn w:val="Pleading1L3"/>
    <w:next w:val="BodyText"/>
    <w:rsid w:val="00EA545F"/>
    <w:pPr>
      <w:numPr>
        <w:ilvl w:val="3"/>
      </w:numPr>
      <w:tabs>
        <w:tab w:val="num" w:pos="360"/>
        <w:tab w:val="num" w:pos="2160"/>
      </w:tabs>
      <w:outlineLvl w:val="3"/>
    </w:pPr>
    <w:rPr>
      <w:b w:val="0"/>
    </w:rPr>
  </w:style>
  <w:style w:type="paragraph" w:customStyle="1" w:styleId="Pleading1L5">
    <w:name w:val="Pleading1_L5"/>
    <w:basedOn w:val="Pleading1L4"/>
    <w:next w:val="BodyText"/>
    <w:rsid w:val="00EA545F"/>
    <w:pPr>
      <w:numPr>
        <w:ilvl w:val="4"/>
      </w:numPr>
      <w:tabs>
        <w:tab w:val="num" w:pos="360"/>
        <w:tab w:val="num" w:pos="2160"/>
        <w:tab w:val="left" w:pos="2880"/>
      </w:tabs>
      <w:ind w:left="2880"/>
      <w:outlineLvl w:val="4"/>
    </w:pPr>
    <w:rPr>
      <w:b/>
    </w:rPr>
  </w:style>
  <w:style w:type="paragraph" w:customStyle="1" w:styleId="Pleading1L6">
    <w:name w:val="Pleading1_L6"/>
    <w:basedOn w:val="Pleading1L5"/>
    <w:next w:val="BodyText"/>
    <w:rsid w:val="00EA545F"/>
    <w:pPr>
      <w:numPr>
        <w:ilvl w:val="5"/>
      </w:numPr>
      <w:tabs>
        <w:tab w:val="num" w:pos="360"/>
        <w:tab w:val="num" w:pos="2160"/>
      </w:tabs>
      <w:outlineLvl w:val="5"/>
    </w:pPr>
  </w:style>
  <w:style w:type="paragraph" w:customStyle="1" w:styleId="Pleading1L7">
    <w:name w:val="Pleading1_L7"/>
    <w:basedOn w:val="Pleading1L6"/>
    <w:next w:val="BodyText"/>
    <w:rsid w:val="00EA545F"/>
    <w:pPr>
      <w:numPr>
        <w:ilvl w:val="6"/>
      </w:numPr>
      <w:tabs>
        <w:tab w:val="num" w:pos="360"/>
        <w:tab w:val="num" w:pos="2160"/>
      </w:tabs>
      <w:outlineLvl w:val="6"/>
    </w:pPr>
  </w:style>
  <w:style w:type="paragraph" w:customStyle="1" w:styleId="Pleading1L8">
    <w:name w:val="Pleading1_L8"/>
    <w:basedOn w:val="Pleading1L7"/>
    <w:next w:val="BodyText"/>
    <w:rsid w:val="00EA545F"/>
    <w:pPr>
      <w:numPr>
        <w:ilvl w:val="7"/>
      </w:numPr>
      <w:tabs>
        <w:tab w:val="num" w:pos="360"/>
        <w:tab w:val="num" w:pos="2160"/>
      </w:tabs>
      <w:outlineLvl w:val="7"/>
    </w:pPr>
  </w:style>
  <w:style w:type="paragraph" w:customStyle="1" w:styleId="Pleading1L9">
    <w:name w:val="Pleading1_L9"/>
    <w:basedOn w:val="Pleading1L8"/>
    <w:next w:val="BodyText"/>
    <w:rsid w:val="00EA545F"/>
    <w:pPr>
      <w:numPr>
        <w:ilvl w:val="8"/>
      </w:numPr>
      <w:tabs>
        <w:tab w:val="num" w:pos="360"/>
        <w:tab w:val="num" w:pos="2160"/>
      </w:tabs>
      <w:outlineLvl w:val="8"/>
    </w:pPr>
  </w:style>
  <w:style w:type="character" w:styleId="CommentReference">
    <w:name w:val="annotation reference"/>
    <w:basedOn w:val="DefaultParagraphFont"/>
    <w:uiPriority w:val="99"/>
    <w:semiHidden/>
    <w:unhideWhenUsed/>
    <w:rsid w:val="00BB0ED2"/>
    <w:rPr>
      <w:sz w:val="16"/>
      <w:szCs w:val="16"/>
    </w:rPr>
  </w:style>
  <w:style w:type="paragraph" w:styleId="CommentText">
    <w:name w:val="annotation text"/>
    <w:basedOn w:val="Normal"/>
    <w:link w:val="CommentTextChar"/>
    <w:uiPriority w:val="99"/>
    <w:unhideWhenUsed/>
    <w:rsid w:val="00BB0ED2"/>
    <w:rPr>
      <w:sz w:val="20"/>
      <w:szCs w:val="20"/>
    </w:rPr>
  </w:style>
  <w:style w:type="character" w:customStyle="1" w:styleId="CommentTextChar">
    <w:name w:val="Comment Text Char"/>
    <w:basedOn w:val="DefaultParagraphFont"/>
    <w:link w:val="CommentText"/>
    <w:uiPriority w:val="99"/>
    <w:rsid w:val="00BB0ED2"/>
  </w:style>
  <w:style w:type="paragraph" w:styleId="CommentSubject">
    <w:name w:val="annotation subject"/>
    <w:basedOn w:val="CommentText"/>
    <w:next w:val="CommentText"/>
    <w:link w:val="CommentSubjectChar"/>
    <w:uiPriority w:val="99"/>
    <w:semiHidden/>
    <w:unhideWhenUsed/>
    <w:rsid w:val="00BB0ED2"/>
    <w:rPr>
      <w:b/>
      <w:bCs/>
    </w:rPr>
  </w:style>
  <w:style w:type="character" w:customStyle="1" w:styleId="CommentSubjectChar">
    <w:name w:val="Comment Subject Char"/>
    <w:basedOn w:val="CommentTextChar"/>
    <w:link w:val="CommentSubject"/>
    <w:uiPriority w:val="99"/>
    <w:semiHidden/>
    <w:rsid w:val="00BB0ED2"/>
    <w:rPr>
      <w:b/>
      <w:bCs/>
    </w:rPr>
  </w:style>
  <w:style w:type="paragraph" w:styleId="Revision">
    <w:name w:val="Revision"/>
    <w:hidden/>
    <w:uiPriority w:val="99"/>
    <w:semiHidden/>
    <w:rsid w:val="000270F3"/>
    <w:rPr>
      <w:sz w:val="24"/>
      <w:szCs w:val="24"/>
    </w:rPr>
  </w:style>
  <w:style w:type="paragraph" w:customStyle="1" w:styleId="OutlineL1">
    <w:name w:val="Outline_L1"/>
    <w:basedOn w:val="Normal"/>
    <w:next w:val="BodyText"/>
    <w:rsid w:val="00D47F5F"/>
    <w:pPr>
      <w:numPr>
        <w:numId w:val="5"/>
      </w:numPr>
      <w:autoSpaceDE/>
      <w:autoSpaceDN/>
      <w:spacing w:after="240"/>
      <w:jc w:val="center"/>
      <w:outlineLvl w:val="0"/>
    </w:pPr>
    <w:rPr>
      <w:b/>
      <w:caps/>
      <w:szCs w:val="20"/>
    </w:rPr>
  </w:style>
  <w:style w:type="paragraph" w:customStyle="1" w:styleId="OutlineL2">
    <w:name w:val="Outline_L2"/>
    <w:basedOn w:val="OutlineL1"/>
    <w:rsid w:val="00D47F5F"/>
    <w:pPr>
      <w:numPr>
        <w:ilvl w:val="1"/>
      </w:numPr>
      <w:tabs>
        <w:tab w:val="clear" w:pos="2160"/>
        <w:tab w:val="num" w:pos="1680"/>
      </w:tabs>
      <w:spacing w:line="480" w:lineRule="auto"/>
      <w:ind w:left="240"/>
      <w:jc w:val="left"/>
      <w:outlineLvl w:val="1"/>
    </w:pPr>
    <w:rPr>
      <w:b w:val="0"/>
      <w:caps w:val="0"/>
    </w:rPr>
  </w:style>
  <w:style w:type="paragraph" w:customStyle="1" w:styleId="OutlineL3">
    <w:name w:val="Outline_L3"/>
    <w:basedOn w:val="OutlineL2"/>
    <w:rsid w:val="00D47F5F"/>
    <w:pPr>
      <w:numPr>
        <w:ilvl w:val="2"/>
      </w:numPr>
      <w:spacing w:after="120"/>
      <w:outlineLvl w:val="2"/>
    </w:pPr>
    <w:rPr>
      <w:rFonts w:ascii="Times New Roman Bold" w:hAnsi="Times New Roman Bold"/>
      <w:b/>
    </w:rPr>
  </w:style>
  <w:style w:type="paragraph" w:customStyle="1" w:styleId="OutlineL4">
    <w:name w:val="Outline_L4"/>
    <w:basedOn w:val="OutlineL3"/>
    <w:rsid w:val="00D47F5F"/>
    <w:pPr>
      <w:numPr>
        <w:ilvl w:val="3"/>
      </w:numPr>
      <w:tabs>
        <w:tab w:val="clear" w:pos="2160"/>
        <w:tab w:val="num" w:pos="3060"/>
      </w:tabs>
      <w:ind w:left="180"/>
      <w:outlineLvl w:val="3"/>
    </w:pPr>
  </w:style>
  <w:style w:type="paragraph" w:customStyle="1" w:styleId="OutlineL5">
    <w:name w:val="Outline_L5"/>
    <w:basedOn w:val="OutlineL4"/>
    <w:rsid w:val="00D47F5F"/>
    <w:pPr>
      <w:numPr>
        <w:ilvl w:val="4"/>
      </w:numPr>
      <w:spacing w:line="240" w:lineRule="auto"/>
      <w:outlineLvl w:val="4"/>
    </w:pPr>
  </w:style>
  <w:style w:type="paragraph" w:customStyle="1" w:styleId="OutlineL6">
    <w:name w:val="Outline_L6"/>
    <w:basedOn w:val="OutlineL5"/>
    <w:rsid w:val="00D47F5F"/>
    <w:pPr>
      <w:keepNext/>
      <w:numPr>
        <w:ilvl w:val="5"/>
      </w:numPr>
      <w:spacing w:after="240"/>
      <w:outlineLvl w:val="5"/>
    </w:pPr>
    <w:rPr>
      <w:szCs w:val="24"/>
    </w:rPr>
  </w:style>
  <w:style w:type="paragraph" w:customStyle="1" w:styleId="OutlineL7">
    <w:name w:val="Outline_L7"/>
    <w:basedOn w:val="OutlineL6"/>
    <w:rsid w:val="00D47F5F"/>
    <w:pPr>
      <w:numPr>
        <w:ilvl w:val="6"/>
      </w:numPr>
      <w:outlineLvl w:val="6"/>
    </w:pPr>
    <w:rPr>
      <w:b w:val="0"/>
    </w:rPr>
  </w:style>
  <w:style w:type="paragraph" w:customStyle="1" w:styleId="OutlineL8">
    <w:name w:val="Outline_L8"/>
    <w:basedOn w:val="OutlineL7"/>
    <w:rsid w:val="00D47F5F"/>
    <w:pPr>
      <w:numPr>
        <w:ilvl w:val="7"/>
      </w:numPr>
      <w:outlineLvl w:val="7"/>
    </w:pPr>
  </w:style>
  <w:style w:type="paragraph" w:customStyle="1" w:styleId="OutlineL9">
    <w:name w:val="Outline_L9"/>
    <w:basedOn w:val="OutlineL8"/>
    <w:rsid w:val="00D47F5F"/>
    <w:pPr>
      <w:numPr>
        <w:ilvl w:val="8"/>
      </w:numPr>
      <w:outlineLvl w:val="8"/>
    </w:pPr>
  </w:style>
  <w:style w:type="character" w:customStyle="1" w:styleId="FooterChar">
    <w:name w:val="Footer Char"/>
    <w:basedOn w:val="DefaultParagraphFont"/>
    <w:link w:val="Footer"/>
    <w:uiPriority w:val="99"/>
    <w:rsid w:val="00F83E04"/>
    <w:rPr>
      <w:sz w:val="24"/>
      <w:szCs w:val="24"/>
    </w:rPr>
  </w:style>
  <w:style w:type="paragraph" w:customStyle="1" w:styleId="FirmDouble">
    <w:name w:val="Firm Double"/>
    <w:basedOn w:val="Normal"/>
    <w:rsid w:val="00222148"/>
    <w:pPr>
      <w:autoSpaceDE/>
      <w:autoSpaceDN/>
      <w:spacing w:line="480" w:lineRule="auto"/>
    </w:pPr>
  </w:style>
  <w:style w:type="paragraph" w:styleId="NoSpacing">
    <w:name w:val="No Spacing"/>
    <w:aliases w:val="Body"/>
    <w:uiPriority w:val="1"/>
    <w:qFormat/>
    <w:rsid w:val="00D01C9D"/>
    <w:pPr>
      <w:spacing w:line="480" w:lineRule="auto"/>
      <w:jc w:val="both"/>
    </w:pPr>
    <w:rPr>
      <w:rFonts w:eastAsiaTheme="minorHAnsi"/>
      <w:sz w:val="28"/>
      <w:szCs w:val="28"/>
    </w:rPr>
  </w:style>
  <w:style w:type="paragraph" w:customStyle="1" w:styleId="BodyDouble05">
    <w:name w:val="Body Double 0.5"/>
    <w:basedOn w:val="Normal"/>
    <w:qFormat/>
    <w:rsid w:val="00D01C9D"/>
    <w:pPr>
      <w:autoSpaceDE/>
      <w:autoSpaceDN/>
      <w:spacing w:after="160" w:line="520" w:lineRule="exact"/>
      <w:ind w:firstLine="720"/>
      <w:jc w:val="both"/>
    </w:pPr>
    <w:rPr>
      <w:rFonts w:cstheme="minorBidi"/>
      <w:szCs w:val="20"/>
    </w:rPr>
  </w:style>
  <w:style w:type="paragraph" w:customStyle="1" w:styleId="NumberedParagraphs">
    <w:name w:val="Numbered Paragraphs"/>
    <w:basedOn w:val="Normal"/>
    <w:qFormat/>
    <w:rsid w:val="00D01C9D"/>
    <w:pPr>
      <w:numPr>
        <w:numId w:val="15"/>
      </w:numPr>
      <w:autoSpaceDE/>
      <w:autoSpaceDN/>
      <w:spacing w:line="480" w:lineRule="auto"/>
      <w:ind w:left="0" w:firstLine="720"/>
      <w:jc w:val="both"/>
    </w:pPr>
    <w:rPr>
      <w:rFonts w:eastAsiaTheme="minorHAnsi" w:cs="Calibri"/>
      <w:szCs w:val="22"/>
      <w:shd w:val="clear" w:color="auto" w:fill="FFFFFF"/>
    </w:rPr>
  </w:style>
  <w:style w:type="paragraph" w:customStyle="1" w:styleId="BlockInd1">
    <w:name w:val="* Block Ind 1"/>
    <w:basedOn w:val="Normal"/>
    <w:qFormat/>
    <w:rsid w:val="00D01C9D"/>
    <w:pPr>
      <w:autoSpaceDE/>
      <w:autoSpaceDN/>
      <w:spacing w:after="240"/>
      <w:ind w:left="1440" w:right="1440"/>
    </w:pPr>
  </w:style>
  <w:style w:type="paragraph" w:customStyle="1" w:styleId="NumPara">
    <w:name w:val="Num Para"/>
    <w:basedOn w:val="ListParagraph"/>
    <w:qFormat/>
    <w:rsid w:val="00D01C9D"/>
    <w:pPr>
      <w:numPr>
        <w:numId w:val="16"/>
      </w:numPr>
      <w:autoSpaceDE/>
      <w:autoSpaceDN/>
      <w:spacing w:line="480" w:lineRule="auto"/>
      <w:ind w:left="0" w:firstLine="720"/>
      <w:contextualSpacing/>
    </w:pPr>
    <w:rPr>
      <w:rFonts w:eastAsiaTheme="minorHAnsi" w:cs="Calibri"/>
      <w:szCs w:val="22"/>
    </w:rPr>
  </w:style>
  <w:style w:type="paragraph" w:styleId="NormalWeb">
    <w:name w:val="Normal (Web)"/>
    <w:basedOn w:val="Normal"/>
    <w:uiPriority w:val="99"/>
    <w:unhideWhenUsed/>
    <w:rsid w:val="00D01C9D"/>
    <w:pPr>
      <w:autoSpaceDE/>
      <w:autoSpaceDN/>
      <w:spacing w:before="100" w:beforeAutospacing="1" w:after="100" w:afterAutospacing="1"/>
    </w:pPr>
  </w:style>
  <w:style w:type="character" w:styleId="UnresolvedMention">
    <w:name w:val="Unresolved Mention"/>
    <w:basedOn w:val="DefaultParagraphFont"/>
    <w:uiPriority w:val="99"/>
    <w:semiHidden/>
    <w:unhideWhenUsed/>
    <w:rsid w:val="00D01C9D"/>
    <w:rPr>
      <w:color w:val="605E5C"/>
      <w:shd w:val="clear" w:color="auto" w:fill="E1DFDD"/>
    </w:rPr>
  </w:style>
  <w:style w:type="character" w:customStyle="1" w:styleId="term1">
    <w:name w:val="term1"/>
    <w:rsid w:val="00D01C9D"/>
    <w:rPr>
      <w:b/>
      <w:bCs/>
    </w:rPr>
  </w:style>
  <w:style w:type="paragraph" w:styleId="TOCHeading">
    <w:name w:val="TOC Heading"/>
    <w:basedOn w:val="Heading1"/>
    <w:next w:val="Normal"/>
    <w:uiPriority w:val="39"/>
    <w:unhideWhenUsed/>
    <w:qFormat/>
    <w:rsid w:val="00D01C9D"/>
    <w:pPr>
      <w:keepNext/>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sz w:val="32"/>
      <w:u w:val="none"/>
    </w:rPr>
  </w:style>
  <w:style w:type="paragraph" w:styleId="TOC1">
    <w:name w:val="toc 1"/>
    <w:basedOn w:val="Normal"/>
    <w:next w:val="Normal"/>
    <w:autoRedefine/>
    <w:uiPriority w:val="39"/>
    <w:unhideWhenUsed/>
    <w:rsid w:val="00D01C9D"/>
    <w:pPr>
      <w:autoSpaceDE/>
      <w:autoSpaceDN/>
      <w:spacing w:after="100" w:line="259" w:lineRule="auto"/>
    </w:pPr>
    <w:rPr>
      <w:rFonts w:eastAsiaTheme="minorHAnsi" w:cstheme="minorBidi"/>
      <w:szCs w:val="22"/>
    </w:rPr>
  </w:style>
  <w:style w:type="paragraph" w:styleId="TOC2">
    <w:name w:val="toc 2"/>
    <w:basedOn w:val="Normal"/>
    <w:next w:val="Normal"/>
    <w:autoRedefine/>
    <w:uiPriority w:val="39"/>
    <w:unhideWhenUsed/>
    <w:rsid w:val="00D01C9D"/>
    <w:pPr>
      <w:autoSpaceDE/>
      <w:autoSpaceDN/>
      <w:spacing w:after="100" w:line="259" w:lineRule="auto"/>
      <w:ind w:left="240"/>
    </w:pPr>
    <w:rPr>
      <w:rFonts w:eastAsiaTheme="minorHAnsi" w:cstheme="minorBidi"/>
      <w:szCs w:val="22"/>
    </w:rPr>
  </w:style>
  <w:style w:type="paragraph" w:styleId="TOC3">
    <w:name w:val="toc 3"/>
    <w:basedOn w:val="Normal"/>
    <w:next w:val="Normal"/>
    <w:autoRedefine/>
    <w:uiPriority w:val="39"/>
    <w:unhideWhenUsed/>
    <w:rsid w:val="00D01C9D"/>
    <w:pPr>
      <w:autoSpaceDE/>
      <w:autoSpaceDN/>
      <w:spacing w:after="100" w:line="259" w:lineRule="auto"/>
      <w:ind w:left="480"/>
    </w:pPr>
    <w:rPr>
      <w:rFonts w:eastAsiaTheme="minorHAnsi" w:cstheme="minorBidi"/>
      <w:szCs w:val="22"/>
    </w:rPr>
  </w:style>
  <w:style w:type="table" w:customStyle="1" w:styleId="TableGrid1">
    <w:name w:val="Table Grid1"/>
    <w:basedOn w:val="TableNormal"/>
    <w:next w:val="TableGrid"/>
    <w:uiPriority w:val="39"/>
    <w:rsid w:val="00475908"/>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4079">
      <w:bodyDiv w:val="1"/>
      <w:marLeft w:val="0"/>
      <w:marRight w:val="0"/>
      <w:marTop w:val="0"/>
      <w:marBottom w:val="0"/>
      <w:divBdr>
        <w:top w:val="none" w:sz="0" w:space="0" w:color="auto"/>
        <w:left w:val="none" w:sz="0" w:space="0" w:color="auto"/>
        <w:bottom w:val="none" w:sz="0" w:space="0" w:color="auto"/>
        <w:right w:val="none" w:sz="0" w:space="0" w:color="auto"/>
      </w:divBdr>
    </w:div>
    <w:div w:id="365524834">
      <w:bodyDiv w:val="1"/>
      <w:marLeft w:val="0"/>
      <w:marRight w:val="0"/>
      <w:marTop w:val="0"/>
      <w:marBottom w:val="0"/>
      <w:divBdr>
        <w:top w:val="none" w:sz="0" w:space="0" w:color="auto"/>
        <w:left w:val="none" w:sz="0" w:space="0" w:color="auto"/>
        <w:bottom w:val="none" w:sz="0" w:space="0" w:color="auto"/>
        <w:right w:val="none" w:sz="0" w:space="0" w:color="auto"/>
      </w:divBdr>
      <w:divsChild>
        <w:div w:id="1150902513">
          <w:marLeft w:val="0"/>
          <w:marRight w:val="0"/>
          <w:marTop w:val="0"/>
          <w:marBottom w:val="0"/>
          <w:divBdr>
            <w:top w:val="none" w:sz="0" w:space="0" w:color="auto"/>
            <w:left w:val="none" w:sz="0" w:space="0" w:color="auto"/>
            <w:bottom w:val="none" w:sz="0" w:space="0" w:color="auto"/>
            <w:right w:val="none" w:sz="0" w:space="0" w:color="auto"/>
          </w:divBdr>
          <w:divsChild>
            <w:div w:id="1407336074">
              <w:marLeft w:val="0"/>
              <w:marRight w:val="0"/>
              <w:marTop w:val="0"/>
              <w:marBottom w:val="0"/>
              <w:divBdr>
                <w:top w:val="none" w:sz="0" w:space="0" w:color="auto"/>
                <w:left w:val="none" w:sz="0" w:space="0" w:color="auto"/>
                <w:bottom w:val="none" w:sz="0" w:space="0" w:color="auto"/>
                <w:right w:val="none" w:sz="0" w:space="0" w:color="auto"/>
              </w:divBdr>
              <w:divsChild>
                <w:div w:id="1905018687">
                  <w:marLeft w:val="0"/>
                  <w:marRight w:val="0"/>
                  <w:marTop w:val="0"/>
                  <w:marBottom w:val="0"/>
                  <w:divBdr>
                    <w:top w:val="none" w:sz="0" w:space="0" w:color="auto"/>
                    <w:left w:val="none" w:sz="0" w:space="0" w:color="auto"/>
                    <w:bottom w:val="none" w:sz="0" w:space="0" w:color="auto"/>
                    <w:right w:val="none" w:sz="0" w:space="0" w:color="auto"/>
                  </w:divBdr>
                  <w:divsChild>
                    <w:div w:id="183908832">
                      <w:marLeft w:val="0"/>
                      <w:marRight w:val="0"/>
                      <w:marTop w:val="0"/>
                      <w:marBottom w:val="0"/>
                      <w:divBdr>
                        <w:top w:val="none" w:sz="0" w:space="0" w:color="auto"/>
                        <w:left w:val="none" w:sz="0" w:space="0" w:color="auto"/>
                        <w:bottom w:val="none" w:sz="0" w:space="0" w:color="auto"/>
                        <w:right w:val="none" w:sz="0" w:space="0" w:color="auto"/>
                      </w:divBdr>
                      <w:divsChild>
                        <w:div w:id="553590710">
                          <w:marLeft w:val="0"/>
                          <w:marRight w:val="0"/>
                          <w:marTop w:val="0"/>
                          <w:marBottom w:val="0"/>
                          <w:divBdr>
                            <w:top w:val="none" w:sz="0" w:space="0" w:color="auto"/>
                            <w:left w:val="none" w:sz="0" w:space="0" w:color="auto"/>
                            <w:bottom w:val="none" w:sz="0" w:space="0" w:color="auto"/>
                            <w:right w:val="none" w:sz="0" w:space="0" w:color="auto"/>
                          </w:divBdr>
                          <w:divsChild>
                            <w:div w:id="866479326">
                              <w:marLeft w:val="0"/>
                              <w:marRight w:val="0"/>
                              <w:marTop w:val="0"/>
                              <w:marBottom w:val="0"/>
                              <w:divBdr>
                                <w:top w:val="none" w:sz="0" w:space="0" w:color="auto"/>
                                <w:left w:val="none" w:sz="0" w:space="0" w:color="auto"/>
                                <w:bottom w:val="none" w:sz="0" w:space="0" w:color="auto"/>
                                <w:right w:val="none" w:sz="0" w:space="0" w:color="auto"/>
                              </w:divBdr>
                              <w:divsChild>
                                <w:div w:id="47265086">
                                  <w:marLeft w:val="0"/>
                                  <w:marRight w:val="0"/>
                                  <w:marTop w:val="0"/>
                                  <w:marBottom w:val="0"/>
                                  <w:divBdr>
                                    <w:top w:val="none" w:sz="0" w:space="0" w:color="auto"/>
                                    <w:left w:val="none" w:sz="0" w:space="0" w:color="auto"/>
                                    <w:bottom w:val="none" w:sz="0" w:space="0" w:color="auto"/>
                                    <w:right w:val="none" w:sz="0" w:space="0" w:color="auto"/>
                                  </w:divBdr>
                                  <w:divsChild>
                                    <w:div w:id="683631276">
                                      <w:marLeft w:val="0"/>
                                      <w:marRight w:val="0"/>
                                      <w:marTop w:val="0"/>
                                      <w:marBottom w:val="0"/>
                                      <w:divBdr>
                                        <w:top w:val="none" w:sz="0" w:space="0" w:color="auto"/>
                                        <w:left w:val="none" w:sz="0" w:space="0" w:color="auto"/>
                                        <w:bottom w:val="none" w:sz="0" w:space="0" w:color="auto"/>
                                        <w:right w:val="none" w:sz="0" w:space="0" w:color="auto"/>
                                      </w:divBdr>
                                      <w:divsChild>
                                        <w:div w:id="1036658538">
                                          <w:marLeft w:val="0"/>
                                          <w:marRight w:val="0"/>
                                          <w:marTop w:val="0"/>
                                          <w:marBottom w:val="0"/>
                                          <w:divBdr>
                                            <w:top w:val="none" w:sz="0" w:space="0" w:color="auto"/>
                                            <w:left w:val="none" w:sz="0" w:space="0" w:color="auto"/>
                                            <w:bottom w:val="none" w:sz="0" w:space="0" w:color="auto"/>
                                            <w:right w:val="none" w:sz="0" w:space="0" w:color="auto"/>
                                          </w:divBdr>
                                          <w:divsChild>
                                            <w:div w:id="1310131305">
                                              <w:marLeft w:val="0"/>
                                              <w:marRight w:val="0"/>
                                              <w:marTop w:val="0"/>
                                              <w:marBottom w:val="0"/>
                                              <w:divBdr>
                                                <w:top w:val="none" w:sz="0" w:space="0" w:color="auto"/>
                                                <w:left w:val="none" w:sz="0" w:space="0" w:color="auto"/>
                                                <w:bottom w:val="none" w:sz="0" w:space="0" w:color="auto"/>
                                                <w:right w:val="none" w:sz="0" w:space="0" w:color="auto"/>
                                              </w:divBdr>
                                              <w:divsChild>
                                                <w:div w:id="1169514922">
                                                  <w:marLeft w:val="0"/>
                                                  <w:marRight w:val="0"/>
                                                  <w:marTop w:val="0"/>
                                                  <w:marBottom w:val="0"/>
                                                  <w:divBdr>
                                                    <w:top w:val="none" w:sz="0" w:space="0" w:color="auto"/>
                                                    <w:left w:val="none" w:sz="0" w:space="0" w:color="auto"/>
                                                    <w:bottom w:val="none" w:sz="0" w:space="0" w:color="auto"/>
                                                    <w:right w:val="none" w:sz="0" w:space="0" w:color="auto"/>
                                                  </w:divBdr>
                                                  <w:divsChild>
                                                    <w:div w:id="134446201">
                                                      <w:marLeft w:val="0"/>
                                                      <w:marRight w:val="0"/>
                                                      <w:marTop w:val="0"/>
                                                      <w:marBottom w:val="0"/>
                                                      <w:divBdr>
                                                        <w:top w:val="none" w:sz="0" w:space="0" w:color="auto"/>
                                                        <w:left w:val="none" w:sz="0" w:space="0" w:color="auto"/>
                                                        <w:bottom w:val="none" w:sz="0" w:space="0" w:color="auto"/>
                                                        <w:right w:val="none" w:sz="0" w:space="0" w:color="auto"/>
                                                      </w:divBdr>
                                                    </w:div>
                                                    <w:div w:id="1444306138">
                                                      <w:marLeft w:val="0"/>
                                                      <w:marRight w:val="0"/>
                                                      <w:marTop w:val="0"/>
                                                      <w:marBottom w:val="0"/>
                                                      <w:divBdr>
                                                        <w:top w:val="none" w:sz="0" w:space="0" w:color="auto"/>
                                                        <w:left w:val="none" w:sz="0" w:space="0" w:color="auto"/>
                                                        <w:bottom w:val="none" w:sz="0" w:space="0" w:color="auto"/>
                                                        <w:right w:val="none" w:sz="0" w:space="0" w:color="auto"/>
                                                      </w:divBdr>
                                                    </w:div>
                                                    <w:div w:id="486016649">
                                                      <w:marLeft w:val="0"/>
                                                      <w:marRight w:val="0"/>
                                                      <w:marTop w:val="0"/>
                                                      <w:marBottom w:val="0"/>
                                                      <w:divBdr>
                                                        <w:top w:val="none" w:sz="0" w:space="0" w:color="auto"/>
                                                        <w:left w:val="none" w:sz="0" w:space="0" w:color="auto"/>
                                                        <w:bottom w:val="none" w:sz="0" w:space="0" w:color="auto"/>
                                                        <w:right w:val="none" w:sz="0" w:space="0" w:color="auto"/>
                                                      </w:divBdr>
                                                    </w:div>
                                                    <w:div w:id="12400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80511">
      <w:bodyDiv w:val="1"/>
      <w:marLeft w:val="0"/>
      <w:marRight w:val="0"/>
      <w:marTop w:val="0"/>
      <w:marBottom w:val="0"/>
      <w:divBdr>
        <w:top w:val="none" w:sz="0" w:space="0" w:color="auto"/>
        <w:left w:val="none" w:sz="0" w:space="0" w:color="auto"/>
        <w:bottom w:val="none" w:sz="0" w:space="0" w:color="auto"/>
        <w:right w:val="none" w:sz="0" w:space="0" w:color="auto"/>
      </w:divBdr>
    </w:div>
    <w:div w:id="683826533">
      <w:bodyDiv w:val="1"/>
      <w:marLeft w:val="0"/>
      <w:marRight w:val="0"/>
      <w:marTop w:val="0"/>
      <w:marBottom w:val="0"/>
      <w:divBdr>
        <w:top w:val="none" w:sz="0" w:space="0" w:color="auto"/>
        <w:left w:val="none" w:sz="0" w:space="0" w:color="auto"/>
        <w:bottom w:val="none" w:sz="0" w:space="0" w:color="auto"/>
        <w:right w:val="none" w:sz="0" w:space="0" w:color="auto"/>
      </w:divBdr>
    </w:div>
    <w:div w:id="789016316">
      <w:bodyDiv w:val="1"/>
      <w:marLeft w:val="0"/>
      <w:marRight w:val="0"/>
      <w:marTop w:val="0"/>
      <w:marBottom w:val="0"/>
      <w:divBdr>
        <w:top w:val="none" w:sz="0" w:space="0" w:color="auto"/>
        <w:left w:val="none" w:sz="0" w:space="0" w:color="auto"/>
        <w:bottom w:val="none" w:sz="0" w:space="0" w:color="auto"/>
        <w:right w:val="none" w:sz="0" w:space="0" w:color="auto"/>
      </w:divBdr>
    </w:div>
    <w:div w:id="796610781">
      <w:bodyDiv w:val="1"/>
      <w:marLeft w:val="0"/>
      <w:marRight w:val="0"/>
      <w:marTop w:val="0"/>
      <w:marBottom w:val="0"/>
      <w:divBdr>
        <w:top w:val="none" w:sz="0" w:space="0" w:color="auto"/>
        <w:left w:val="none" w:sz="0" w:space="0" w:color="auto"/>
        <w:bottom w:val="none" w:sz="0" w:space="0" w:color="auto"/>
        <w:right w:val="none" w:sz="0" w:space="0" w:color="auto"/>
      </w:divBdr>
    </w:div>
    <w:div w:id="867328923">
      <w:bodyDiv w:val="1"/>
      <w:marLeft w:val="0"/>
      <w:marRight w:val="0"/>
      <w:marTop w:val="0"/>
      <w:marBottom w:val="0"/>
      <w:divBdr>
        <w:top w:val="none" w:sz="0" w:space="0" w:color="auto"/>
        <w:left w:val="none" w:sz="0" w:space="0" w:color="auto"/>
        <w:bottom w:val="none" w:sz="0" w:space="0" w:color="auto"/>
        <w:right w:val="none" w:sz="0" w:space="0" w:color="auto"/>
      </w:divBdr>
    </w:div>
    <w:div w:id="933175145">
      <w:bodyDiv w:val="1"/>
      <w:marLeft w:val="0"/>
      <w:marRight w:val="0"/>
      <w:marTop w:val="0"/>
      <w:marBottom w:val="0"/>
      <w:divBdr>
        <w:top w:val="none" w:sz="0" w:space="0" w:color="auto"/>
        <w:left w:val="none" w:sz="0" w:space="0" w:color="auto"/>
        <w:bottom w:val="none" w:sz="0" w:space="0" w:color="auto"/>
        <w:right w:val="none" w:sz="0" w:space="0" w:color="auto"/>
      </w:divBdr>
      <w:divsChild>
        <w:div w:id="498542266">
          <w:marLeft w:val="0"/>
          <w:marRight w:val="0"/>
          <w:marTop w:val="0"/>
          <w:marBottom w:val="0"/>
          <w:divBdr>
            <w:top w:val="none" w:sz="0" w:space="0" w:color="auto"/>
            <w:left w:val="none" w:sz="0" w:space="0" w:color="auto"/>
            <w:bottom w:val="none" w:sz="0" w:space="0" w:color="auto"/>
            <w:right w:val="none" w:sz="0" w:space="0" w:color="auto"/>
          </w:divBdr>
          <w:divsChild>
            <w:div w:id="2005275820">
              <w:marLeft w:val="0"/>
              <w:marRight w:val="0"/>
              <w:marTop w:val="0"/>
              <w:marBottom w:val="0"/>
              <w:divBdr>
                <w:top w:val="none" w:sz="0" w:space="0" w:color="auto"/>
                <w:left w:val="none" w:sz="0" w:space="0" w:color="auto"/>
                <w:bottom w:val="none" w:sz="0" w:space="0" w:color="auto"/>
                <w:right w:val="none" w:sz="0" w:space="0" w:color="auto"/>
              </w:divBdr>
              <w:divsChild>
                <w:div w:id="1438793625">
                  <w:marLeft w:val="0"/>
                  <w:marRight w:val="0"/>
                  <w:marTop w:val="0"/>
                  <w:marBottom w:val="0"/>
                  <w:divBdr>
                    <w:top w:val="none" w:sz="0" w:space="0" w:color="auto"/>
                    <w:left w:val="none" w:sz="0" w:space="0" w:color="auto"/>
                    <w:bottom w:val="none" w:sz="0" w:space="0" w:color="auto"/>
                    <w:right w:val="none" w:sz="0" w:space="0" w:color="auto"/>
                  </w:divBdr>
                  <w:divsChild>
                    <w:div w:id="398466">
                      <w:marLeft w:val="0"/>
                      <w:marRight w:val="0"/>
                      <w:marTop w:val="0"/>
                      <w:marBottom w:val="0"/>
                      <w:divBdr>
                        <w:top w:val="none" w:sz="0" w:space="0" w:color="auto"/>
                        <w:left w:val="none" w:sz="0" w:space="0" w:color="auto"/>
                        <w:bottom w:val="none" w:sz="0" w:space="0" w:color="auto"/>
                        <w:right w:val="none" w:sz="0" w:space="0" w:color="auto"/>
                      </w:divBdr>
                      <w:divsChild>
                        <w:div w:id="882903738">
                          <w:marLeft w:val="0"/>
                          <w:marRight w:val="0"/>
                          <w:marTop w:val="0"/>
                          <w:marBottom w:val="0"/>
                          <w:divBdr>
                            <w:top w:val="none" w:sz="0" w:space="0" w:color="auto"/>
                            <w:left w:val="none" w:sz="0" w:space="0" w:color="auto"/>
                            <w:bottom w:val="none" w:sz="0" w:space="0" w:color="auto"/>
                            <w:right w:val="none" w:sz="0" w:space="0" w:color="auto"/>
                          </w:divBdr>
                          <w:divsChild>
                            <w:div w:id="1565144322">
                              <w:marLeft w:val="0"/>
                              <w:marRight w:val="0"/>
                              <w:marTop w:val="0"/>
                              <w:marBottom w:val="0"/>
                              <w:divBdr>
                                <w:top w:val="none" w:sz="0" w:space="0" w:color="auto"/>
                                <w:left w:val="none" w:sz="0" w:space="0" w:color="auto"/>
                                <w:bottom w:val="none" w:sz="0" w:space="0" w:color="auto"/>
                                <w:right w:val="none" w:sz="0" w:space="0" w:color="auto"/>
                              </w:divBdr>
                              <w:divsChild>
                                <w:div w:id="1406293461">
                                  <w:marLeft w:val="0"/>
                                  <w:marRight w:val="0"/>
                                  <w:marTop w:val="0"/>
                                  <w:marBottom w:val="0"/>
                                  <w:divBdr>
                                    <w:top w:val="none" w:sz="0" w:space="0" w:color="auto"/>
                                    <w:left w:val="none" w:sz="0" w:space="0" w:color="auto"/>
                                    <w:bottom w:val="none" w:sz="0" w:space="0" w:color="auto"/>
                                    <w:right w:val="none" w:sz="0" w:space="0" w:color="auto"/>
                                  </w:divBdr>
                                  <w:divsChild>
                                    <w:div w:id="1538273362">
                                      <w:marLeft w:val="0"/>
                                      <w:marRight w:val="0"/>
                                      <w:marTop w:val="0"/>
                                      <w:marBottom w:val="0"/>
                                      <w:divBdr>
                                        <w:top w:val="none" w:sz="0" w:space="0" w:color="auto"/>
                                        <w:left w:val="none" w:sz="0" w:space="0" w:color="auto"/>
                                        <w:bottom w:val="none" w:sz="0" w:space="0" w:color="auto"/>
                                        <w:right w:val="none" w:sz="0" w:space="0" w:color="auto"/>
                                      </w:divBdr>
                                      <w:divsChild>
                                        <w:div w:id="54089022">
                                          <w:marLeft w:val="0"/>
                                          <w:marRight w:val="0"/>
                                          <w:marTop w:val="0"/>
                                          <w:marBottom w:val="0"/>
                                          <w:divBdr>
                                            <w:top w:val="none" w:sz="0" w:space="0" w:color="auto"/>
                                            <w:left w:val="none" w:sz="0" w:space="0" w:color="auto"/>
                                            <w:bottom w:val="none" w:sz="0" w:space="0" w:color="auto"/>
                                            <w:right w:val="none" w:sz="0" w:space="0" w:color="auto"/>
                                          </w:divBdr>
                                          <w:divsChild>
                                            <w:div w:id="1044407290">
                                              <w:marLeft w:val="0"/>
                                              <w:marRight w:val="0"/>
                                              <w:marTop w:val="0"/>
                                              <w:marBottom w:val="0"/>
                                              <w:divBdr>
                                                <w:top w:val="none" w:sz="0" w:space="0" w:color="auto"/>
                                                <w:left w:val="none" w:sz="0" w:space="0" w:color="auto"/>
                                                <w:bottom w:val="none" w:sz="0" w:space="0" w:color="auto"/>
                                                <w:right w:val="none" w:sz="0" w:space="0" w:color="auto"/>
                                              </w:divBdr>
                                              <w:divsChild>
                                                <w:div w:id="19322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271282">
      <w:bodyDiv w:val="1"/>
      <w:marLeft w:val="0"/>
      <w:marRight w:val="0"/>
      <w:marTop w:val="0"/>
      <w:marBottom w:val="0"/>
      <w:divBdr>
        <w:top w:val="none" w:sz="0" w:space="0" w:color="auto"/>
        <w:left w:val="none" w:sz="0" w:space="0" w:color="auto"/>
        <w:bottom w:val="none" w:sz="0" w:space="0" w:color="auto"/>
        <w:right w:val="none" w:sz="0" w:space="0" w:color="auto"/>
      </w:divBdr>
    </w:div>
    <w:div w:id="1081101511">
      <w:bodyDiv w:val="1"/>
      <w:marLeft w:val="0"/>
      <w:marRight w:val="0"/>
      <w:marTop w:val="0"/>
      <w:marBottom w:val="0"/>
      <w:divBdr>
        <w:top w:val="none" w:sz="0" w:space="0" w:color="auto"/>
        <w:left w:val="none" w:sz="0" w:space="0" w:color="auto"/>
        <w:bottom w:val="none" w:sz="0" w:space="0" w:color="auto"/>
        <w:right w:val="none" w:sz="0" w:space="0" w:color="auto"/>
      </w:divBdr>
    </w:div>
    <w:div w:id="1701273187">
      <w:bodyDiv w:val="1"/>
      <w:marLeft w:val="0"/>
      <w:marRight w:val="0"/>
      <w:marTop w:val="0"/>
      <w:marBottom w:val="0"/>
      <w:divBdr>
        <w:top w:val="none" w:sz="0" w:space="0" w:color="auto"/>
        <w:left w:val="none" w:sz="0" w:space="0" w:color="auto"/>
        <w:bottom w:val="none" w:sz="0" w:space="0" w:color="auto"/>
        <w:right w:val="none" w:sz="0" w:space="0" w:color="auto"/>
      </w:divBdr>
      <w:divsChild>
        <w:div w:id="953562472">
          <w:marLeft w:val="0"/>
          <w:marRight w:val="0"/>
          <w:marTop w:val="0"/>
          <w:marBottom w:val="0"/>
          <w:divBdr>
            <w:top w:val="none" w:sz="0" w:space="0" w:color="auto"/>
            <w:left w:val="none" w:sz="0" w:space="0" w:color="auto"/>
            <w:bottom w:val="none" w:sz="0" w:space="0" w:color="auto"/>
            <w:right w:val="none" w:sz="0" w:space="0" w:color="auto"/>
          </w:divBdr>
          <w:divsChild>
            <w:div w:id="502822314">
              <w:marLeft w:val="0"/>
              <w:marRight w:val="0"/>
              <w:marTop w:val="0"/>
              <w:marBottom w:val="0"/>
              <w:divBdr>
                <w:top w:val="none" w:sz="0" w:space="0" w:color="auto"/>
                <w:left w:val="none" w:sz="0" w:space="0" w:color="auto"/>
                <w:bottom w:val="none" w:sz="0" w:space="0" w:color="auto"/>
                <w:right w:val="none" w:sz="0" w:space="0" w:color="auto"/>
              </w:divBdr>
              <w:divsChild>
                <w:div w:id="1792359576">
                  <w:marLeft w:val="0"/>
                  <w:marRight w:val="0"/>
                  <w:marTop w:val="0"/>
                  <w:marBottom w:val="0"/>
                  <w:divBdr>
                    <w:top w:val="none" w:sz="0" w:space="0" w:color="auto"/>
                    <w:left w:val="none" w:sz="0" w:space="0" w:color="auto"/>
                    <w:bottom w:val="none" w:sz="0" w:space="0" w:color="auto"/>
                    <w:right w:val="none" w:sz="0" w:space="0" w:color="auto"/>
                  </w:divBdr>
                  <w:divsChild>
                    <w:div w:id="839273633">
                      <w:marLeft w:val="0"/>
                      <w:marRight w:val="0"/>
                      <w:marTop w:val="0"/>
                      <w:marBottom w:val="0"/>
                      <w:divBdr>
                        <w:top w:val="none" w:sz="0" w:space="0" w:color="auto"/>
                        <w:left w:val="none" w:sz="0" w:space="0" w:color="auto"/>
                        <w:bottom w:val="none" w:sz="0" w:space="0" w:color="auto"/>
                        <w:right w:val="none" w:sz="0" w:space="0" w:color="auto"/>
                      </w:divBdr>
                      <w:divsChild>
                        <w:div w:id="1789930327">
                          <w:marLeft w:val="0"/>
                          <w:marRight w:val="0"/>
                          <w:marTop w:val="0"/>
                          <w:marBottom w:val="0"/>
                          <w:divBdr>
                            <w:top w:val="none" w:sz="0" w:space="0" w:color="auto"/>
                            <w:left w:val="none" w:sz="0" w:space="0" w:color="auto"/>
                            <w:bottom w:val="none" w:sz="0" w:space="0" w:color="auto"/>
                            <w:right w:val="none" w:sz="0" w:space="0" w:color="auto"/>
                          </w:divBdr>
                          <w:divsChild>
                            <w:div w:id="1084374013">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sChild>
                                    <w:div w:id="463887678">
                                      <w:marLeft w:val="0"/>
                                      <w:marRight w:val="0"/>
                                      <w:marTop w:val="0"/>
                                      <w:marBottom w:val="0"/>
                                      <w:divBdr>
                                        <w:top w:val="none" w:sz="0" w:space="0" w:color="auto"/>
                                        <w:left w:val="none" w:sz="0" w:space="0" w:color="auto"/>
                                        <w:bottom w:val="none" w:sz="0" w:space="0" w:color="auto"/>
                                        <w:right w:val="none" w:sz="0" w:space="0" w:color="auto"/>
                                      </w:divBdr>
                                      <w:divsChild>
                                        <w:div w:id="990333070">
                                          <w:marLeft w:val="0"/>
                                          <w:marRight w:val="0"/>
                                          <w:marTop w:val="0"/>
                                          <w:marBottom w:val="0"/>
                                          <w:divBdr>
                                            <w:top w:val="none" w:sz="0" w:space="0" w:color="auto"/>
                                            <w:left w:val="none" w:sz="0" w:space="0" w:color="auto"/>
                                            <w:bottom w:val="none" w:sz="0" w:space="0" w:color="auto"/>
                                            <w:right w:val="none" w:sz="0" w:space="0" w:color="auto"/>
                                          </w:divBdr>
                                          <w:divsChild>
                                            <w:div w:id="1800344886">
                                              <w:marLeft w:val="0"/>
                                              <w:marRight w:val="0"/>
                                              <w:marTop w:val="0"/>
                                              <w:marBottom w:val="0"/>
                                              <w:divBdr>
                                                <w:top w:val="none" w:sz="0" w:space="0" w:color="auto"/>
                                                <w:left w:val="none" w:sz="0" w:space="0" w:color="auto"/>
                                                <w:bottom w:val="none" w:sz="0" w:space="0" w:color="auto"/>
                                                <w:right w:val="none" w:sz="0" w:space="0" w:color="auto"/>
                                              </w:divBdr>
                                              <w:divsChild>
                                                <w:div w:id="432213743">
                                                  <w:marLeft w:val="0"/>
                                                  <w:marRight w:val="0"/>
                                                  <w:marTop w:val="0"/>
                                                  <w:marBottom w:val="0"/>
                                                  <w:divBdr>
                                                    <w:top w:val="none" w:sz="0" w:space="0" w:color="auto"/>
                                                    <w:left w:val="none" w:sz="0" w:space="0" w:color="auto"/>
                                                    <w:bottom w:val="none" w:sz="0" w:space="0" w:color="auto"/>
                                                    <w:right w:val="none" w:sz="0" w:space="0" w:color="auto"/>
                                                  </w:divBdr>
                                                  <w:divsChild>
                                                    <w:div w:id="1883395280">
                                                      <w:marLeft w:val="0"/>
                                                      <w:marRight w:val="0"/>
                                                      <w:marTop w:val="0"/>
                                                      <w:marBottom w:val="0"/>
                                                      <w:divBdr>
                                                        <w:top w:val="none" w:sz="0" w:space="0" w:color="auto"/>
                                                        <w:left w:val="none" w:sz="0" w:space="0" w:color="auto"/>
                                                        <w:bottom w:val="none" w:sz="0" w:space="0" w:color="auto"/>
                                                        <w:right w:val="none" w:sz="0" w:space="0" w:color="auto"/>
                                                      </w:divBdr>
                                                    </w:div>
                                                    <w:div w:id="2031687389">
                                                      <w:marLeft w:val="0"/>
                                                      <w:marRight w:val="0"/>
                                                      <w:marTop w:val="0"/>
                                                      <w:marBottom w:val="0"/>
                                                      <w:divBdr>
                                                        <w:top w:val="none" w:sz="0" w:space="0" w:color="auto"/>
                                                        <w:left w:val="none" w:sz="0" w:space="0" w:color="auto"/>
                                                        <w:bottom w:val="none" w:sz="0" w:space="0" w:color="auto"/>
                                                        <w:right w:val="none" w:sz="0" w:space="0" w:color="auto"/>
                                                      </w:divBdr>
                                                      <w:divsChild>
                                                        <w:div w:id="301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96435">
      <w:bodyDiv w:val="1"/>
      <w:marLeft w:val="0"/>
      <w:marRight w:val="0"/>
      <w:marTop w:val="0"/>
      <w:marBottom w:val="0"/>
      <w:divBdr>
        <w:top w:val="none" w:sz="0" w:space="0" w:color="auto"/>
        <w:left w:val="none" w:sz="0" w:space="0" w:color="auto"/>
        <w:bottom w:val="none" w:sz="0" w:space="0" w:color="auto"/>
        <w:right w:val="none" w:sz="0" w:space="0" w:color="auto"/>
      </w:divBdr>
    </w:div>
    <w:div w:id="1817648539">
      <w:bodyDiv w:val="1"/>
      <w:marLeft w:val="0"/>
      <w:marRight w:val="0"/>
      <w:marTop w:val="0"/>
      <w:marBottom w:val="0"/>
      <w:divBdr>
        <w:top w:val="none" w:sz="0" w:space="0" w:color="auto"/>
        <w:left w:val="none" w:sz="0" w:space="0" w:color="auto"/>
        <w:bottom w:val="none" w:sz="0" w:space="0" w:color="auto"/>
        <w:right w:val="none" w:sz="0" w:space="0" w:color="auto"/>
      </w:divBdr>
    </w:div>
    <w:div w:id="1974630286">
      <w:bodyDiv w:val="1"/>
      <w:marLeft w:val="0"/>
      <w:marRight w:val="0"/>
      <w:marTop w:val="0"/>
      <w:marBottom w:val="0"/>
      <w:divBdr>
        <w:top w:val="none" w:sz="0" w:space="0" w:color="auto"/>
        <w:left w:val="none" w:sz="0" w:space="0" w:color="auto"/>
        <w:bottom w:val="none" w:sz="0" w:space="0" w:color="auto"/>
        <w:right w:val="none" w:sz="0" w:space="0" w:color="auto"/>
      </w:divBdr>
    </w:div>
    <w:div w:id="19982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2FEC7-E9BD-4400-B768-F9FEFB22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Chiodo, Gail</dc:creator>
  <cp:lastModifiedBy>Williams, Bobbie Jo</cp:lastModifiedBy>
  <cp:revision>2</cp:revision>
  <cp:lastPrinted>2019-10-11T18:10:00Z</cp:lastPrinted>
  <dcterms:created xsi:type="dcterms:W3CDTF">2019-10-11T18:11:00Z</dcterms:created>
  <dcterms:modified xsi:type="dcterms:W3CDTF">2019-10-11T18:11:00Z</dcterms:modified>
</cp:coreProperties>
</file>