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49CC04D6" w14:textId="77777777" w:rsidTr="00EF4292">
        <w:tc>
          <w:tcPr>
            <w:tcW w:w="1363" w:type="dxa"/>
          </w:tcPr>
          <w:p w14:paraId="047CD5C5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E79E7E" wp14:editId="0CB82CEE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42199AB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58110A50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0C58D0F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5C144C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27949D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21256A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49342A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06FB49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86EDA3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FB765DF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2E26401" w14:textId="0BE3DD28" w:rsidR="001126BE" w:rsidRDefault="002B6C92" w:rsidP="002B6C92">
      <w:pPr>
        <w:jc w:val="center"/>
        <w:rPr>
          <w:sz w:val="24"/>
        </w:rPr>
      </w:pPr>
      <w:r>
        <w:rPr>
          <w:sz w:val="24"/>
        </w:rPr>
        <w:t>October 25, 2019</w:t>
      </w:r>
    </w:p>
    <w:p w14:paraId="3223412C" w14:textId="74D9C0FF" w:rsidR="00C53327" w:rsidRPr="00BE09C9" w:rsidRDefault="00C53327" w:rsidP="00C53327">
      <w:pPr>
        <w:jc w:val="right"/>
        <w:rPr>
          <w:sz w:val="24"/>
        </w:rPr>
      </w:pPr>
      <w:r w:rsidRPr="00BE09C9">
        <w:rPr>
          <w:sz w:val="24"/>
        </w:rPr>
        <w:t xml:space="preserve">Docket No. </w:t>
      </w:r>
      <w:r w:rsidR="002B6AF2" w:rsidRPr="00BE09C9">
        <w:rPr>
          <w:sz w:val="24"/>
        </w:rPr>
        <w:t>A-2</w:t>
      </w:r>
      <w:r w:rsidR="0086088D" w:rsidRPr="00BE09C9">
        <w:rPr>
          <w:sz w:val="24"/>
        </w:rPr>
        <w:t>01</w:t>
      </w:r>
      <w:r w:rsidR="00BE09C9" w:rsidRPr="00BE09C9">
        <w:rPr>
          <w:sz w:val="24"/>
        </w:rPr>
        <w:t>9-3013415</w:t>
      </w:r>
    </w:p>
    <w:p w14:paraId="0D88016A" w14:textId="6EB55A20" w:rsidR="00C53327" w:rsidRPr="00BE09C9" w:rsidRDefault="00C53327" w:rsidP="00093DF4">
      <w:pPr>
        <w:jc w:val="right"/>
        <w:rPr>
          <w:sz w:val="24"/>
        </w:rPr>
      </w:pPr>
      <w:r w:rsidRPr="00BE09C9">
        <w:rPr>
          <w:sz w:val="24"/>
        </w:rPr>
        <w:t xml:space="preserve">Utility Code: </w:t>
      </w:r>
      <w:r w:rsidR="00BE09C9" w:rsidRPr="00BE09C9">
        <w:rPr>
          <w:sz w:val="24"/>
        </w:rPr>
        <w:t>1222662</w:t>
      </w:r>
    </w:p>
    <w:p w14:paraId="35AAFD79" w14:textId="77777777" w:rsidR="00093DF4" w:rsidRPr="00BE09C9" w:rsidRDefault="00093DF4" w:rsidP="00093DF4">
      <w:pPr>
        <w:rPr>
          <w:b/>
          <w:szCs w:val="24"/>
          <w:u w:val="single"/>
        </w:rPr>
      </w:pPr>
      <w:r w:rsidRPr="00BE09C9">
        <w:rPr>
          <w:b/>
          <w:sz w:val="24"/>
          <w:szCs w:val="24"/>
          <w:u w:val="single"/>
        </w:rPr>
        <w:t>CERTIFIED</w:t>
      </w:r>
    </w:p>
    <w:p w14:paraId="7BCAED1C" w14:textId="77777777" w:rsidR="00093DF4" w:rsidRPr="00BE09C9" w:rsidRDefault="00093DF4" w:rsidP="00093DF4">
      <w:pPr>
        <w:rPr>
          <w:sz w:val="24"/>
        </w:rPr>
      </w:pPr>
    </w:p>
    <w:p w14:paraId="32F7496D" w14:textId="31882558" w:rsidR="00BA4EDF" w:rsidRPr="00BE09C9" w:rsidRDefault="00176204" w:rsidP="00BA4EDF">
      <w:pPr>
        <w:rPr>
          <w:sz w:val="24"/>
        </w:rPr>
      </w:pPr>
      <w:r w:rsidRPr="00BE09C9">
        <w:rPr>
          <w:sz w:val="24"/>
        </w:rPr>
        <w:t>MATTHEW J LINDSAY ASSOC GEN COUNSEL</w:t>
      </w:r>
    </w:p>
    <w:p w14:paraId="53C8B6FC" w14:textId="63CE133F" w:rsidR="00BA4EDF" w:rsidRPr="00BE09C9" w:rsidRDefault="00176204" w:rsidP="00BA4EDF">
      <w:pPr>
        <w:rPr>
          <w:sz w:val="24"/>
        </w:rPr>
      </w:pPr>
      <w:r w:rsidRPr="00BE09C9">
        <w:rPr>
          <w:sz w:val="24"/>
        </w:rPr>
        <w:t>UNITED ENERGY TRADING LLC</w:t>
      </w:r>
    </w:p>
    <w:p w14:paraId="63742BD8" w14:textId="77777777" w:rsidR="00176204" w:rsidRPr="00BE09C9" w:rsidRDefault="00176204" w:rsidP="00176204">
      <w:pPr>
        <w:rPr>
          <w:sz w:val="24"/>
        </w:rPr>
      </w:pPr>
      <w:r w:rsidRPr="00BE09C9">
        <w:rPr>
          <w:sz w:val="24"/>
        </w:rPr>
        <w:t>225 UNION BLVD STE 200</w:t>
      </w:r>
    </w:p>
    <w:p w14:paraId="408AF918" w14:textId="156E6CCF" w:rsidR="006C5A9F" w:rsidRDefault="00176204" w:rsidP="00BA4EDF">
      <w:pPr>
        <w:rPr>
          <w:sz w:val="24"/>
        </w:rPr>
      </w:pPr>
      <w:r>
        <w:rPr>
          <w:sz w:val="24"/>
        </w:rPr>
        <w:t>LAKEWOOD CO  80228</w:t>
      </w:r>
    </w:p>
    <w:p w14:paraId="2E82E8AF" w14:textId="77777777" w:rsidR="00BA4EDF" w:rsidRDefault="00BA4EDF" w:rsidP="00BA4EDF">
      <w:pPr>
        <w:rPr>
          <w:sz w:val="24"/>
        </w:rPr>
      </w:pPr>
    </w:p>
    <w:p w14:paraId="6F2548AE" w14:textId="77777777" w:rsidR="00C53327" w:rsidRPr="00BE09C9" w:rsidRDefault="00C53327" w:rsidP="00004D4E">
      <w:pPr>
        <w:ind w:left="1170" w:hanging="450"/>
        <w:rPr>
          <w:sz w:val="24"/>
        </w:rPr>
      </w:pPr>
      <w:r w:rsidRPr="00BE09C9">
        <w:rPr>
          <w:sz w:val="24"/>
        </w:rPr>
        <w:t xml:space="preserve">RE: </w:t>
      </w:r>
      <w:r w:rsidR="00893896" w:rsidRPr="00BE09C9">
        <w:rPr>
          <w:sz w:val="24"/>
        </w:rPr>
        <w:t>Natural Gas</w:t>
      </w:r>
      <w:r w:rsidRPr="00BE09C9">
        <w:rPr>
          <w:sz w:val="24"/>
        </w:rPr>
        <w:t xml:space="preserve"> Supplier License Application </w:t>
      </w:r>
    </w:p>
    <w:p w14:paraId="04622384" w14:textId="77777777" w:rsidR="00C53327" w:rsidRPr="00BE09C9" w:rsidRDefault="00C53327" w:rsidP="00C53327">
      <w:pPr>
        <w:spacing w:line="360" w:lineRule="auto"/>
        <w:rPr>
          <w:b/>
          <w:sz w:val="24"/>
          <w:u w:val="single"/>
        </w:rPr>
      </w:pPr>
    </w:p>
    <w:p w14:paraId="43F92C6F" w14:textId="4C7AA84F" w:rsidR="00C53327" w:rsidRPr="00BE09C9" w:rsidRDefault="00C53327" w:rsidP="00C53327">
      <w:pPr>
        <w:rPr>
          <w:sz w:val="24"/>
          <w:szCs w:val="24"/>
        </w:rPr>
      </w:pPr>
      <w:r w:rsidRPr="00BE09C9">
        <w:rPr>
          <w:sz w:val="24"/>
          <w:szCs w:val="24"/>
        </w:rPr>
        <w:t xml:space="preserve">Dear </w:t>
      </w:r>
      <w:r w:rsidR="00B079B6" w:rsidRPr="00BE09C9">
        <w:rPr>
          <w:sz w:val="24"/>
          <w:szCs w:val="24"/>
        </w:rPr>
        <w:t>Mr.</w:t>
      </w:r>
      <w:r w:rsidR="0049034E" w:rsidRPr="00BE09C9">
        <w:rPr>
          <w:sz w:val="24"/>
          <w:szCs w:val="24"/>
        </w:rPr>
        <w:t xml:space="preserve"> </w:t>
      </w:r>
      <w:r w:rsidR="00BE09C9" w:rsidRPr="00BE09C9">
        <w:rPr>
          <w:sz w:val="24"/>
          <w:szCs w:val="24"/>
        </w:rPr>
        <w:t>Lindsay</w:t>
      </w:r>
      <w:r w:rsidR="002B6AF2" w:rsidRPr="00BE09C9">
        <w:rPr>
          <w:sz w:val="24"/>
          <w:szCs w:val="24"/>
        </w:rPr>
        <w:t>:</w:t>
      </w:r>
    </w:p>
    <w:p w14:paraId="492A81FB" w14:textId="77777777" w:rsidR="00C53327" w:rsidRPr="00BE09C9" w:rsidRDefault="00C53327" w:rsidP="00C53327">
      <w:pPr>
        <w:rPr>
          <w:sz w:val="24"/>
          <w:szCs w:val="24"/>
        </w:rPr>
      </w:pPr>
    </w:p>
    <w:p w14:paraId="7EC943FC" w14:textId="52786515" w:rsidR="00C53327" w:rsidRPr="00BE09C9" w:rsidRDefault="00C53327" w:rsidP="00A543B1">
      <w:pPr>
        <w:ind w:firstLine="720"/>
        <w:rPr>
          <w:sz w:val="24"/>
          <w:szCs w:val="24"/>
        </w:rPr>
      </w:pPr>
      <w:r w:rsidRPr="00BE09C9">
        <w:rPr>
          <w:sz w:val="24"/>
          <w:szCs w:val="24"/>
        </w:rPr>
        <w:t xml:space="preserve">On </w:t>
      </w:r>
      <w:r w:rsidR="00BE09C9" w:rsidRPr="00BE09C9">
        <w:rPr>
          <w:sz w:val="24"/>
          <w:szCs w:val="24"/>
        </w:rPr>
        <w:t>October 11, 2019</w:t>
      </w:r>
      <w:r w:rsidRPr="00BE09C9">
        <w:rPr>
          <w:sz w:val="24"/>
          <w:szCs w:val="24"/>
        </w:rPr>
        <w:t xml:space="preserve">, </w:t>
      </w:r>
      <w:r w:rsidR="00D3003E" w:rsidRPr="00BE09C9">
        <w:rPr>
          <w:sz w:val="24"/>
          <w:szCs w:val="24"/>
        </w:rPr>
        <w:t xml:space="preserve">the Public Utility Commission accepted </w:t>
      </w:r>
      <w:r w:rsidR="00BE09C9" w:rsidRPr="00BE09C9">
        <w:rPr>
          <w:sz w:val="24"/>
        </w:rPr>
        <w:t xml:space="preserve">United Energy Trading, LLC d/b/a </w:t>
      </w:r>
      <w:proofErr w:type="spellStart"/>
      <w:r w:rsidR="00BE09C9" w:rsidRPr="00BE09C9">
        <w:rPr>
          <w:sz w:val="24"/>
        </w:rPr>
        <w:t>Kratos</w:t>
      </w:r>
      <w:proofErr w:type="spellEnd"/>
      <w:r w:rsidR="00BE09C9" w:rsidRPr="00BE09C9">
        <w:rPr>
          <w:sz w:val="24"/>
        </w:rPr>
        <w:t xml:space="preserve"> Gas &amp; Power</w:t>
      </w:r>
      <w:r w:rsidR="002B6AF2" w:rsidRPr="00BE09C9">
        <w:rPr>
          <w:sz w:val="24"/>
        </w:rPr>
        <w:t xml:space="preserve">’s </w:t>
      </w:r>
      <w:r w:rsidRPr="00BE09C9">
        <w:rPr>
          <w:sz w:val="24"/>
          <w:szCs w:val="24"/>
        </w:rPr>
        <w:t xml:space="preserve">application for a </w:t>
      </w:r>
      <w:r w:rsidR="00893896" w:rsidRPr="00BE09C9">
        <w:rPr>
          <w:sz w:val="24"/>
          <w:szCs w:val="24"/>
        </w:rPr>
        <w:t>Natural Gas</w:t>
      </w:r>
      <w:r w:rsidRPr="00BE09C9">
        <w:rPr>
          <w:sz w:val="24"/>
          <w:szCs w:val="24"/>
        </w:rPr>
        <w:t xml:space="preserve"> Supplier license.  The application was incomplete.  </w:t>
      </w:r>
      <w:proofErr w:type="gramStart"/>
      <w:r w:rsidRPr="00BE09C9">
        <w:rPr>
          <w:sz w:val="24"/>
          <w:szCs w:val="24"/>
        </w:rPr>
        <w:t>In order for</w:t>
      </w:r>
      <w:proofErr w:type="gramEnd"/>
      <w:r w:rsidRPr="00BE09C9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0A421788" w14:textId="77777777" w:rsidR="00282317" w:rsidRPr="00BE09C9" w:rsidRDefault="00282317" w:rsidP="006C5A9F">
      <w:pPr>
        <w:ind w:firstLine="1440"/>
        <w:rPr>
          <w:sz w:val="24"/>
          <w:szCs w:val="24"/>
        </w:rPr>
      </w:pPr>
    </w:p>
    <w:p w14:paraId="248D6EFC" w14:textId="4F95A99C" w:rsidR="00282317" w:rsidRPr="00BE09C9" w:rsidRDefault="00282317" w:rsidP="00A543B1">
      <w:pPr>
        <w:ind w:firstLine="720"/>
        <w:rPr>
          <w:sz w:val="24"/>
          <w:szCs w:val="24"/>
        </w:rPr>
      </w:pPr>
      <w:r w:rsidRPr="00BE09C9">
        <w:rPr>
          <w:sz w:val="24"/>
          <w:szCs w:val="24"/>
        </w:rPr>
        <w:t xml:space="preserve">Please be advised that you are directed to forward the requested information to the Commission within </w:t>
      </w:r>
      <w:r w:rsidR="00BE09C9" w:rsidRPr="00BE09C9">
        <w:rPr>
          <w:b/>
          <w:sz w:val="24"/>
          <w:szCs w:val="24"/>
          <w:u w:val="single"/>
        </w:rPr>
        <w:t>20</w:t>
      </w:r>
      <w:r w:rsidRPr="00BE09C9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BE09C9" w:rsidRPr="00BE09C9">
        <w:rPr>
          <w:sz w:val="24"/>
        </w:rPr>
        <w:t xml:space="preserve">United Energy Trading, LLC d/b/a </w:t>
      </w:r>
      <w:proofErr w:type="spellStart"/>
      <w:r w:rsidR="00BE09C9" w:rsidRPr="00BE09C9">
        <w:rPr>
          <w:sz w:val="24"/>
        </w:rPr>
        <w:t>Kratos</w:t>
      </w:r>
      <w:proofErr w:type="spellEnd"/>
      <w:r w:rsidR="00BE09C9" w:rsidRPr="00BE09C9">
        <w:rPr>
          <w:sz w:val="24"/>
        </w:rPr>
        <w:t xml:space="preserve"> Gas &amp; Power</w:t>
      </w:r>
      <w:r w:rsidRPr="00BE09C9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60E78453" w14:textId="77777777" w:rsidR="00C53327" w:rsidRPr="00BE09C9" w:rsidRDefault="00C53327" w:rsidP="00C53327">
      <w:pPr>
        <w:ind w:left="720"/>
        <w:rPr>
          <w:sz w:val="24"/>
          <w:szCs w:val="24"/>
        </w:rPr>
      </w:pPr>
    </w:p>
    <w:p w14:paraId="2CCC48A2" w14:textId="77777777" w:rsidR="00255D32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BE09C9">
        <w:rPr>
          <w:sz w:val="24"/>
          <w:szCs w:val="24"/>
        </w:rPr>
        <w:t>Please forward the information to the Secretary of the Commission at the address listed below</w:t>
      </w:r>
      <w:r w:rsidR="00CE5EBF" w:rsidRPr="00BE09C9">
        <w:rPr>
          <w:sz w:val="24"/>
          <w:szCs w:val="24"/>
        </w:rPr>
        <w:t>.</w:t>
      </w:r>
      <w:r w:rsidRPr="00BE09C9">
        <w:rPr>
          <w:sz w:val="24"/>
          <w:szCs w:val="24"/>
        </w:rPr>
        <w:t xml:space="preserve">  </w:t>
      </w:r>
      <w:r w:rsidR="0057024A" w:rsidRPr="00BE09C9">
        <w:rPr>
          <w:sz w:val="24"/>
          <w:szCs w:val="24"/>
        </w:rPr>
        <w:t>When submitting documents, all documents requiring notary</w:t>
      </w:r>
      <w:r w:rsidR="0057024A">
        <w:rPr>
          <w:sz w:val="24"/>
          <w:szCs w:val="24"/>
        </w:rPr>
        <w:t xml:space="preserve">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340B3895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2D867BC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1B475E5B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1BFB937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1D54FDDF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609C0BFB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5D849052" w14:textId="77777777" w:rsidR="00C53327" w:rsidRPr="00D35C32" w:rsidRDefault="00C53327" w:rsidP="00A543B1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41A18875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6CFCD535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3A8C30E4" w14:textId="77777777" w:rsidR="007034BA" w:rsidRDefault="007034BA" w:rsidP="006C5A9F">
      <w:pPr>
        <w:ind w:left="1440"/>
        <w:rPr>
          <w:sz w:val="24"/>
          <w:szCs w:val="24"/>
        </w:rPr>
      </w:pPr>
    </w:p>
    <w:p w14:paraId="2F3C5E31" w14:textId="77777777" w:rsidR="00C53327" w:rsidRDefault="00C53327" w:rsidP="00A543B1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39F63C97" w14:textId="77777777" w:rsidR="002944B9" w:rsidRDefault="002944B9" w:rsidP="00C53327">
      <w:pPr>
        <w:ind w:firstLine="720"/>
        <w:rPr>
          <w:sz w:val="24"/>
          <w:szCs w:val="24"/>
        </w:rPr>
      </w:pPr>
    </w:p>
    <w:p w14:paraId="367F4EF0" w14:textId="5790AA0A" w:rsidR="00C53327" w:rsidRDefault="00C53327" w:rsidP="00A543B1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BE09C9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1" w:history="1">
        <w:r w:rsidR="005E25E1" w:rsidRPr="00630DC5">
          <w:rPr>
            <w:rStyle w:val="Hyperlink"/>
            <w:sz w:val="24"/>
            <w:szCs w:val="24"/>
          </w:rPr>
          <w:t>jmccracken@pa.gov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5E25E1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5E25E1" w:rsidRPr="00630DC5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5E25E1">
        <w:rPr>
          <w:sz w:val="24"/>
          <w:szCs w:val="24"/>
        </w:rPr>
        <w:t>783-6163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D041E1C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3203F89B" w14:textId="57EE3613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5D652361" w14:textId="689D55E9" w:rsidR="00093DF4" w:rsidRPr="00093DF4" w:rsidRDefault="002B6C92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B8FBBC" wp14:editId="517B0851">
            <wp:simplePos x="0" y="0"/>
            <wp:positionH relativeFrom="column">
              <wp:posOffset>3209925</wp:posOffset>
            </wp:positionH>
            <wp:positionV relativeFrom="paragraph">
              <wp:posOffset>214630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0C0B2E9C" w14:textId="756E19A2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407DF81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D16209E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34EE358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31892822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75D565E2" w14:textId="77777777" w:rsidR="00C53327" w:rsidRPr="00093DF4" w:rsidRDefault="00C53327" w:rsidP="00093DF4">
      <w:pPr>
        <w:rPr>
          <w:sz w:val="32"/>
          <w:szCs w:val="24"/>
        </w:rPr>
      </w:pPr>
    </w:p>
    <w:p w14:paraId="16B27E86" w14:textId="7777777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58AC920D" w14:textId="77777777" w:rsidR="00C53327" w:rsidRDefault="00C53327" w:rsidP="00C53327">
      <w:pPr>
        <w:rPr>
          <w:sz w:val="24"/>
          <w:szCs w:val="24"/>
        </w:rPr>
      </w:pPr>
    </w:p>
    <w:p w14:paraId="6F6BDF7A" w14:textId="77777777" w:rsidR="00C53327" w:rsidRDefault="00C53327" w:rsidP="00C53327">
      <w:pPr>
        <w:rPr>
          <w:sz w:val="24"/>
          <w:szCs w:val="24"/>
        </w:rPr>
      </w:pPr>
    </w:p>
    <w:p w14:paraId="18693499" w14:textId="77777777" w:rsidR="00BA4EDF" w:rsidRDefault="00BA4EDF" w:rsidP="00C53327">
      <w:pPr>
        <w:jc w:val="center"/>
        <w:rPr>
          <w:sz w:val="24"/>
          <w:szCs w:val="24"/>
        </w:rPr>
      </w:pPr>
    </w:p>
    <w:p w14:paraId="17138D01" w14:textId="77777777" w:rsidR="00BA4EDF" w:rsidRDefault="00BA4EDF" w:rsidP="00C53327">
      <w:pPr>
        <w:jc w:val="center"/>
        <w:rPr>
          <w:sz w:val="24"/>
          <w:szCs w:val="24"/>
        </w:rPr>
      </w:pPr>
    </w:p>
    <w:p w14:paraId="64151469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7BCF110" w14:textId="37BE8946" w:rsidR="00C53327" w:rsidRPr="00DE6F3B" w:rsidRDefault="00C53327" w:rsidP="00BA4EDF">
      <w:pPr>
        <w:jc w:val="center"/>
        <w:rPr>
          <w:sz w:val="24"/>
          <w:szCs w:val="24"/>
        </w:rPr>
      </w:pPr>
      <w:r w:rsidRPr="00DE6F3B">
        <w:rPr>
          <w:sz w:val="24"/>
          <w:szCs w:val="24"/>
        </w:rPr>
        <w:lastRenderedPageBreak/>
        <w:t xml:space="preserve">Docket No.  </w:t>
      </w:r>
      <w:r w:rsidR="00E57340" w:rsidRPr="00DE6F3B">
        <w:rPr>
          <w:sz w:val="24"/>
        </w:rPr>
        <w:t>A-20</w:t>
      </w:r>
      <w:r w:rsidR="00791315" w:rsidRPr="00DE6F3B">
        <w:rPr>
          <w:sz w:val="24"/>
        </w:rPr>
        <w:t>19-3013415</w:t>
      </w:r>
    </w:p>
    <w:p w14:paraId="4678C263" w14:textId="673DCC81" w:rsidR="00E57340" w:rsidRPr="00DE6F3B" w:rsidRDefault="00BE09C9" w:rsidP="00C53327">
      <w:pPr>
        <w:jc w:val="center"/>
        <w:rPr>
          <w:sz w:val="24"/>
        </w:rPr>
      </w:pPr>
      <w:r w:rsidRPr="00DE6F3B">
        <w:rPr>
          <w:sz w:val="24"/>
        </w:rPr>
        <w:t xml:space="preserve">United Energy Trading, LLC d/b/a </w:t>
      </w:r>
      <w:proofErr w:type="spellStart"/>
      <w:r w:rsidRPr="00DE6F3B">
        <w:rPr>
          <w:sz w:val="24"/>
        </w:rPr>
        <w:t>Kratos</w:t>
      </w:r>
      <w:proofErr w:type="spellEnd"/>
      <w:r w:rsidRPr="00DE6F3B">
        <w:rPr>
          <w:sz w:val="24"/>
        </w:rPr>
        <w:t xml:space="preserve"> Gas &amp; Power</w:t>
      </w:r>
    </w:p>
    <w:p w14:paraId="21C6260F" w14:textId="42A4C645" w:rsidR="006409DE" w:rsidRPr="00DE6F3B" w:rsidRDefault="006409DE" w:rsidP="006409DE">
      <w:pPr>
        <w:jc w:val="center"/>
        <w:rPr>
          <w:sz w:val="24"/>
          <w:szCs w:val="24"/>
        </w:rPr>
      </w:pPr>
      <w:r w:rsidRPr="00DE6F3B">
        <w:rPr>
          <w:sz w:val="24"/>
          <w:szCs w:val="24"/>
        </w:rPr>
        <w:t>Data Request</w:t>
      </w:r>
      <w:r w:rsidR="00791315" w:rsidRPr="00DE6F3B">
        <w:rPr>
          <w:sz w:val="24"/>
          <w:szCs w:val="24"/>
        </w:rPr>
        <w:t>s</w:t>
      </w:r>
    </w:p>
    <w:p w14:paraId="49AEDBF9" w14:textId="77777777" w:rsidR="00C53327" w:rsidRPr="00DE6F3B" w:rsidRDefault="00C53327" w:rsidP="00C53327">
      <w:pPr>
        <w:jc w:val="center"/>
        <w:rPr>
          <w:sz w:val="24"/>
          <w:szCs w:val="24"/>
        </w:rPr>
      </w:pPr>
    </w:p>
    <w:p w14:paraId="02086727" w14:textId="480D3BD5" w:rsidR="00802422" w:rsidRPr="00DE6F3B" w:rsidRDefault="00A01F1D" w:rsidP="0094634B">
      <w:pPr>
        <w:ind w:left="360"/>
        <w:rPr>
          <w:b/>
          <w:sz w:val="24"/>
          <w:szCs w:val="24"/>
        </w:rPr>
      </w:pPr>
      <w:r w:rsidRPr="00DE6F3B">
        <w:rPr>
          <w:sz w:val="24"/>
          <w:szCs w:val="24"/>
        </w:rPr>
        <w:t xml:space="preserve">  </w:t>
      </w:r>
    </w:p>
    <w:p w14:paraId="3CE1AF06" w14:textId="2C580847" w:rsidR="00416FFD" w:rsidRPr="00DE6F3B" w:rsidRDefault="0094634B" w:rsidP="00802422">
      <w:pPr>
        <w:pStyle w:val="ListParagraph"/>
        <w:ind w:left="1440" w:hanging="720"/>
        <w:rPr>
          <w:sz w:val="24"/>
          <w:szCs w:val="24"/>
        </w:rPr>
      </w:pPr>
      <w:r w:rsidRPr="000D7FD1">
        <w:rPr>
          <w:sz w:val="24"/>
          <w:szCs w:val="24"/>
        </w:rPr>
        <w:t>1</w:t>
      </w:r>
      <w:r w:rsidR="00802422" w:rsidRPr="000D7FD1">
        <w:rPr>
          <w:sz w:val="24"/>
          <w:szCs w:val="24"/>
        </w:rPr>
        <w:t>.</w:t>
      </w:r>
      <w:r w:rsidR="00802422" w:rsidRPr="000D7FD1">
        <w:rPr>
          <w:sz w:val="24"/>
          <w:szCs w:val="24"/>
        </w:rPr>
        <w:tab/>
      </w:r>
      <w:r w:rsidR="00416FFD" w:rsidRPr="000D7FD1">
        <w:rPr>
          <w:sz w:val="24"/>
          <w:szCs w:val="24"/>
        </w:rPr>
        <w:t xml:space="preserve">Reference Application, Section 1.a, Identity of Applicant – </w:t>
      </w:r>
      <w:r w:rsidR="005F519F" w:rsidRPr="000D7FD1">
        <w:rPr>
          <w:sz w:val="24"/>
          <w:szCs w:val="24"/>
        </w:rPr>
        <w:t xml:space="preserve">Please update the applicant’s name as United Energy Trading, LLC d/b/a </w:t>
      </w:r>
      <w:proofErr w:type="spellStart"/>
      <w:r w:rsidR="005F519F" w:rsidRPr="000D7FD1">
        <w:rPr>
          <w:sz w:val="24"/>
          <w:szCs w:val="24"/>
        </w:rPr>
        <w:t>Kratos</w:t>
      </w:r>
      <w:proofErr w:type="spellEnd"/>
      <w:r w:rsidR="005F519F" w:rsidRPr="000D7FD1">
        <w:rPr>
          <w:sz w:val="24"/>
          <w:szCs w:val="24"/>
        </w:rPr>
        <w:t xml:space="preserve"> Gas &amp; Power </w:t>
      </w:r>
      <w:r w:rsidR="00B90AEB" w:rsidRPr="000D7FD1">
        <w:rPr>
          <w:sz w:val="24"/>
          <w:szCs w:val="24"/>
        </w:rPr>
        <w:t xml:space="preserve">(UET) </w:t>
      </w:r>
      <w:r w:rsidR="005F519F" w:rsidRPr="000D7FD1">
        <w:rPr>
          <w:sz w:val="24"/>
          <w:szCs w:val="24"/>
        </w:rPr>
        <w:t xml:space="preserve">rather than United Energy Trading d/b/a </w:t>
      </w:r>
      <w:proofErr w:type="spellStart"/>
      <w:r w:rsidR="005F519F" w:rsidRPr="000D7FD1">
        <w:rPr>
          <w:sz w:val="24"/>
          <w:szCs w:val="24"/>
        </w:rPr>
        <w:t>Kratos</w:t>
      </w:r>
      <w:proofErr w:type="spellEnd"/>
      <w:r w:rsidR="005F519F" w:rsidRPr="000D7FD1">
        <w:rPr>
          <w:sz w:val="24"/>
          <w:szCs w:val="24"/>
        </w:rPr>
        <w:t xml:space="preserve"> Gas &amp; Power</w:t>
      </w:r>
      <w:r w:rsidR="00B90AEB" w:rsidRPr="000D7FD1">
        <w:rPr>
          <w:sz w:val="24"/>
          <w:szCs w:val="24"/>
        </w:rPr>
        <w:t xml:space="preserve"> (UET)</w:t>
      </w:r>
      <w:r w:rsidR="005F519F" w:rsidRPr="000D7FD1">
        <w:rPr>
          <w:sz w:val="24"/>
          <w:szCs w:val="24"/>
        </w:rPr>
        <w:t>, LLC</w:t>
      </w:r>
      <w:r w:rsidR="00416FFD" w:rsidRPr="000D7FD1">
        <w:rPr>
          <w:sz w:val="24"/>
          <w:szCs w:val="24"/>
        </w:rPr>
        <w:t>.</w:t>
      </w:r>
      <w:r w:rsidR="005F519F" w:rsidRPr="000D7FD1">
        <w:rPr>
          <w:sz w:val="24"/>
          <w:szCs w:val="24"/>
        </w:rPr>
        <w:t xml:space="preserve">  Please provide </w:t>
      </w:r>
      <w:r w:rsidR="000D7FD1" w:rsidRPr="000D7FD1">
        <w:rPr>
          <w:sz w:val="24"/>
          <w:szCs w:val="24"/>
        </w:rPr>
        <w:t xml:space="preserve">the </w:t>
      </w:r>
      <w:r w:rsidR="005F519F" w:rsidRPr="000D7FD1">
        <w:rPr>
          <w:sz w:val="24"/>
          <w:szCs w:val="24"/>
        </w:rPr>
        <w:t>updated application page with the appropriate corrections.</w:t>
      </w:r>
      <w:r w:rsidR="005F519F" w:rsidRPr="00DE6F3B">
        <w:rPr>
          <w:sz w:val="24"/>
          <w:szCs w:val="24"/>
        </w:rPr>
        <w:t xml:space="preserve"> </w:t>
      </w:r>
      <w:r w:rsidR="00416FFD" w:rsidRPr="00DE6F3B">
        <w:rPr>
          <w:sz w:val="24"/>
          <w:szCs w:val="24"/>
        </w:rPr>
        <w:t xml:space="preserve"> </w:t>
      </w:r>
    </w:p>
    <w:p w14:paraId="57717299" w14:textId="77777777" w:rsidR="00416FFD" w:rsidRPr="00DE6F3B" w:rsidRDefault="00416FFD" w:rsidP="00416FFD">
      <w:pPr>
        <w:pStyle w:val="ListParagraph"/>
        <w:rPr>
          <w:sz w:val="24"/>
          <w:szCs w:val="24"/>
        </w:rPr>
      </w:pPr>
    </w:p>
    <w:p w14:paraId="364649A0" w14:textId="517E7F3B" w:rsidR="00416FFD" w:rsidRDefault="0094634B" w:rsidP="00802422">
      <w:pPr>
        <w:pStyle w:val="ListParagraph"/>
        <w:ind w:left="1440" w:hanging="720"/>
        <w:rPr>
          <w:sz w:val="24"/>
          <w:szCs w:val="24"/>
        </w:rPr>
      </w:pPr>
      <w:r w:rsidRPr="00DE6F3B">
        <w:rPr>
          <w:sz w:val="24"/>
          <w:szCs w:val="24"/>
        </w:rPr>
        <w:t>2</w:t>
      </w:r>
      <w:r w:rsidR="00802422" w:rsidRPr="00DE6F3B">
        <w:rPr>
          <w:sz w:val="24"/>
          <w:szCs w:val="24"/>
        </w:rPr>
        <w:t>.</w:t>
      </w:r>
      <w:r w:rsidR="00802422" w:rsidRPr="00DE6F3B">
        <w:rPr>
          <w:sz w:val="24"/>
          <w:szCs w:val="24"/>
        </w:rPr>
        <w:tab/>
      </w:r>
      <w:r w:rsidR="00416FFD" w:rsidRPr="00DE6F3B">
        <w:rPr>
          <w:sz w:val="24"/>
          <w:szCs w:val="24"/>
        </w:rPr>
        <w:t>Reference Application, Section 2.b, Formation Documents – Applicant failed to provide limited liability company formation documentation.  Please provide the missing documentation.</w:t>
      </w:r>
    </w:p>
    <w:p w14:paraId="7CE3D159" w14:textId="4AE33825" w:rsidR="009776FB" w:rsidRDefault="009776FB" w:rsidP="00802422">
      <w:pPr>
        <w:pStyle w:val="ListParagraph"/>
        <w:ind w:left="1440" w:hanging="720"/>
        <w:rPr>
          <w:sz w:val="24"/>
          <w:szCs w:val="24"/>
        </w:rPr>
      </w:pPr>
    </w:p>
    <w:p w14:paraId="018BB8EF" w14:textId="39D58541" w:rsidR="009776FB" w:rsidRPr="00DE6F3B" w:rsidRDefault="009776FB" w:rsidP="009776FB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r w:rsidRPr="00DE6F3B">
        <w:rPr>
          <w:sz w:val="24"/>
          <w:szCs w:val="24"/>
        </w:rPr>
        <w:t>Reference Application, Section 7.</w:t>
      </w:r>
      <w:r w:rsidR="0010338F">
        <w:rPr>
          <w:sz w:val="24"/>
          <w:szCs w:val="24"/>
        </w:rPr>
        <w:t>b</w:t>
      </w:r>
      <w:r w:rsidRPr="00DE6F3B">
        <w:rPr>
          <w:sz w:val="24"/>
          <w:szCs w:val="24"/>
        </w:rPr>
        <w:t xml:space="preserve">, </w:t>
      </w:r>
      <w:r w:rsidR="0010338F" w:rsidRPr="008A0C68">
        <w:rPr>
          <w:sz w:val="24"/>
          <w:szCs w:val="24"/>
        </w:rPr>
        <w:t>Financial Fitness</w:t>
      </w:r>
      <w:r w:rsidRPr="008A0C68">
        <w:rPr>
          <w:sz w:val="24"/>
          <w:szCs w:val="24"/>
        </w:rPr>
        <w:t xml:space="preserve"> – </w:t>
      </w:r>
      <w:r w:rsidR="0010338F" w:rsidRPr="008A0C68">
        <w:rPr>
          <w:sz w:val="24"/>
          <w:szCs w:val="24"/>
        </w:rPr>
        <w:t xml:space="preserve">Please provide financial statements for the fiscal year ended June 30, 2019.  </w:t>
      </w:r>
      <w:r w:rsidRPr="00DE6F3B">
        <w:rPr>
          <w:sz w:val="24"/>
          <w:szCs w:val="24"/>
        </w:rPr>
        <w:t xml:space="preserve">   </w:t>
      </w:r>
    </w:p>
    <w:p w14:paraId="34A82CF8" w14:textId="77777777" w:rsidR="00416FFD" w:rsidRPr="009776FB" w:rsidRDefault="00416FFD" w:rsidP="009776FB">
      <w:pPr>
        <w:rPr>
          <w:sz w:val="24"/>
          <w:szCs w:val="24"/>
        </w:rPr>
      </w:pPr>
    </w:p>
    <w:p w14:paraId="32D204F4" w14:textId="4DFFB2FC" w:rsidR="00416FFD" w:rsidRPr="00DE6F3B" w:rsidRDefault="009776FB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802422" w:rsidRPr="00DE6F3B">
        <w:rPr>
          <w:sz w:val="24"/>
          <w:szCs w:val="24"/>
        </w:rPr>
        <w:t>.</w:t>
      </w:r>
      <w:r w:rsidR="00802422" w:rsidRPr="00DE6F3B">
        <w:rPr>
          <w:sz w:val="24"/>
          <w:szCs w:val="24"/>
        </w:rPr>
        <w:tab/>
      </w:r>
      <w:r w:rsidR="00416FFD" w:rsidRPr="00DE6F3B">
        <w:rPr>
          <w:sz w:val="24"/>
          <w:szCs w:val="24"/>
        </w:rPr>
        <w:t>Reference Application, Section 7.</w:t>
      </w:r>
      <w:r w:rsidR="002758D1" w:rsidRPr="00DE6F3B">
        <w:rPr>
          <w:sz w:val="24"/>
          <w:szCs w:val="24"/>
        </w:rPr>
        <w:t>c</w:t>
      </w:r>
      <w:r w:rsidR="00416FFD" w:rsidRPr="00DE6F3B">
        <w:rPr>
          <w:sz w:val="24"/>
          <w:szCs w:val="24"/>
        </w:rPr>
        <w:t xml:space="preserve">, </w:t>
      </w:r>
      <w:r w:rsidR="002758D1" w:rsidRPr="00DE6F3B">
        <w:rPr>
          <w:sz w:val="24"/>
          <w:szCs w:val="24"/>
        </w:rPr>
        <w:t xml:space="preserve">Supplier Funding Method </w:t>
      </w:r>
      <w:r w:rsidR="00416FFD" w:rsidRPr="00DE6F3B">
        <w:rPr>
          <w:sz w:val="24"/>
          <w:szCs w:val="24"/>
        </w:rPr>
        <w:t xml:space="preserve">– </w:t>
      </w:r>
      <w:r w:rsidR="00BE1CB3" w:rsidRPr="00DE6F3B">
        <w:rPr>
          <w:sz w:val="24"/>
          <w:szCs w:val="24"/>
        </w:rPr>
        <w:t>Applicant</w:t>
      </w:r>
      <w:r w:rsidR="00416FFD" w:rsidRPr="00DE6F3B">
        <w:rPr>
          <w:sz w:val="24"/>
          <w:szCs w:val="24"/>
        </w:rPr>
        <w:t xml:space="preserve"> </w:t>
      </w:r>
      <w:r w:rsidR="002758D1" w:rsidRPr="00DE6F3B">
        <w:rPr>
          <w:sz w:val="24"/>
          <w:szCs w:val="24"/>
        </w:rPr>
        <w:t>failed to provide evidence of its credit agreements</w:t>
      </w:r>
      <w:r w:rsidR="00416FFD" w:rsidRPr="00DE6F3B">
        <w:rPr>
          <w:sz w:val="24"/>
          <w:szCs w:val="24"/>
        </w:rPr>
        <w:t xml:space="preserve">.  Please provide </w:t>
      </w:r>
      <w:r w:rsidR="002758D1" w:rsidRPr="00DE6F3B">
        <w:rPr>
          <w:sz w:val="24"/>
          <w:szCs w:val="24"/>
        </w:rPr>
        <w:t xml:space="preserve">the executed credit agreements, along with the available balance for each line of credit. </w:t>
      </w:r>
      <w:r w:rsidR="00416FFD" w:rsidRPr="00DE6F3B">
        <w:rPr>
          <w:sz w:val="24"/>
          <w:szCs w:val="24"/>
        </w:rPr>
        <w:t xml:space="preserve">  </w:t>
      </w:r>
    </w:p>
    <w:p w14:paraId="05A1B929" w14:textId="77777777" w:rsidR="00391FFE" w:rsidRPr="00DE6F3B" w:rsidRDefault="00391FFE" w:rsidP="00802422">
      <w:pPr>
        <w:pStyle w:val="ListParagraph"/>
        <w:ind w:left="1440" w:hanging="720"/>
        <w:rPr>
          <w:sz w:val="24"/>
          <w:szCs w:val="24"/>
        </w:rPr>
      </w:pPr>
    </w:p>
    <w:p w14:paraId="1C0D6C47" w14:textId="53D0DD6D" w:rsidR="00416FFD" w:rsidRPr="00DE6F3B" w:rsidRDefault="009776FB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5</w:t>
      </w:r>
      <w:r w:rsidR="00802422" w:rsidRPr="00DE6F3B">
        <w:rPr>
          <w:sz w:val="24"/>
          <w:szCs w:val="24"/>
        </w:rPr>
        <w:t>.</w:t>
      </w:r>
      <w:r w:rsidR="00802422" w:rsidRPr="00DE6F3B">
        <w:rPr>
          <w:sz w:val="24"/>
          <w:szCs w:val="24"/>
        </w:rPr>
        <w:tab/>
      </w:r>
      <w:r w:rsidR="00416FFD" w:rsidRPr="00DE6F3B">
        <w:rPr>
          <w:sz w:val="24"/>
          <w:szCs w:val="24"/>
        </w:rPr>
        <w:t xml:space="preserve">Reference Application, Section 7.f, Taxation – Applicant failed to provide a </w:t>
      </w:r>
      <w:r w:rsidR="00890DDA" w:rsidRPr="00DE6F3B">
        <w:rPr>
          <w:sz w:val="24"/>
          <w:szCs w:val="24"/>
        </w:rPr>
        <w:t xml:space="preserve">Pennsylvania Department of Revenue </w:t>
      </w:r>
      <w:r w:rsidR="00505433" w:rsidRPr="00DE6F3B">
        <w:rPr>
          <w:sz w:val="24"/>
          <w:szCs w:val="24"/>
        </w:rPr>
        <w:t>Sales Tax License</w:t>
      </w:r>
      <w:r w:rsidR="00890DDA" w:rsidRPr="00DE6F3B">
        <w:rPr>
          <w:sz w:val="24"/>
          <w:szCs w:val="24"/>
        </w:rPr>
        <w:t xml:space="preserve"> Number</w:t>
      </w:r>
      <w:r w:rsidR="00505433" w:rsidRPr="00DE6F3B">
        <w:rPr>
          <w:sz w:val="24"/>
          <w:szCs w:val="24"/>
        </w:rPr>
        <w:t xml:space="preserve"> on its Tax Certification Statement</w:t>
      </w:r>
      <w:r w:rsidR="00890DDA" w:rsidRPr="00DE6F3B">
        <w:rPr>
          <w:sz w:val="24"/>
          <w:szCs w:val="24"/>
        </w:rPr>
        <w:t xml:space="preserve">.  </w:t>
      </w:r>
      <w:r w:rsidR="00416FFD" w:rsidRPr="00DE6F3B">
        <w:rPr>
          <w:sz w:val="24"/>
          <w:szCs w:val="24"/>
        </w:rPr>
        <w:t xml:space="preserve">Please resubmit a complete Tax Certification Statement.  </w:t>
      </w:r>
    </w:p>
    <w:p w14:paraId="49FFA626" w14:textId="77777777" w:rsidR="0060461D" w:rsidRPr="00DE6F3B" w:rsidRDefault="0060461D" w:rsidP="00802422">
      <w:pPr>
        <w:pStyle w:val="ListParagraph"/>
        <w:ind w:left="1440" w:hanging="720"/>
        <w:rPr>
          <w:sz w:val="24"/>
          <w:szCs w:val="24"/>
        </w:rPr>
      </w:pPr>
    </w:p>
    <w:p w14:paraId="6F95EF25" w14:textId="30FA59CA" w:rsidR="0060461D" w:rsidRPr="00DE6F3B" w:rsidRDefault="009776FB" w:rsidP="0060461D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6</w:t>
      </w:r>
      <w:r w:rsidR="0060461D" w:rsidRPr="00DE6F3B">
        <w:rPr>
          <w:sz w:val="24"/>
          <w:szCs w:val="24"/>
        </w:rPr>
        <w:t>.</w:t>
      </w:r>
      <w:r w:rsidR="0060461D" w:rsidRPr="00DE6F3B">
        <w:rPr>
          <w:sz w:val="24"/>
          <w:szCs w:val="24"/>
        </w:rPr>
        <w:tab/>
        <w:t>Reference Application, Section 7.f, Taxation – Applicant provided an incorrect Corporate Box Number instead of a Revenue ID Number on its Tax Certification Statement.  Any company registered in the Commonwealth of Pennsylvania after March 2013 must contact the Pennsylvania Department of Revenue for its 10</w:t>
      </w:r>
      <w:r w:rsidR="0060461D" w:rsidRPr="00DE6F3B">
        <w:rPr>
          <w:sz w:val="24"/>
          <w:szCs w:val="24"/>
        </w:rPr>
        <w:noBreakHyphen/>
        <w:t xml:space="preserve">digit Revenue ID Number.  Please submit a corrected Tax Certification Statement.  </w:t>
      </w:r>
    </w:p>
    <w:p w14:paraId="66045B7F" w14:textId="77777777" w:rsidR="00416FFD" w:rsidRPr="00DE6F3B" w:rsidRDefault="00416FFD" w:rsidP="00416FFD">
      <w:pPr>
        <w:pStyle w:val="ListParagraph"/>
        <w:rPr>
          <w:sz w:val="24"/>
          <w:szCs w:val="24"/>
        </w:rPr>
      </w:pPr>
    </w:p>
    <w:p w14:paraId="34618BD8" w14:textId="0D319C51" w:rsidR="00416FFD" w:rsidRPr="00DE6F3B" w:rsidRDefault="009776FB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7</w:t>
      </w:r>
      <w:r w:rsidR="00802422" w:rsidRPr="00DE6F3B">
        <w:rPr>
          <w:sz w:val="24"/>
          <w:szCs w:val="24"/>
        </w:rPr>
        <w:t>.</w:t>
      </w:r>
      <w:r w:rsidR="00802422" w:rsidRPr="00DE6F3B">
        <w:rPr>
          <w:sz w:val="24"/>
          <w:szCs w:val="24"/>
        </w:rPr>
        <w:tab/>
      </w:r>
      <w:r w:rsidR="00416FFD" w:rsidRPr="00DE6F3B">
        <w:rPr>
          <w:sz w:val="24"/>
          <w:szCs w:val="24"/>
        </w:rPr>
        <w:t xml:space="preserve">Reference Application, Section 8.e, Technical Fitness – Applicant failed to provide detailed professional resumes of its chief officers, to include detailed descriptions on all experience and activities including date ranges.  Please provide the missing documentation.  </w:t>
      </w:r>
    </w:p>
    <w:p w14:paraId="25CA49A8" w14:textId="77777777" w:rsidR="00416FFD" w:rsidRPr="00DE6F3B" w:rsidRDefault="00416FFD" w:rsidP="00416FFD">
      <w:pPr>
        <w:pStyle w:val="ListParagraph"/>
        <w:rPr>
          <w:b/>
          <w:sz w:val="24"/>
          <w:szCs w:val="24"/>
        </w:rPr>
      </w:pPr>
    </w:p>
    <w:p w14:paraId="5C7874A4" w14:textId="04325CEB" w:rsidR="00416FFD" w:rsidRPr="00DE6F3B" w:rsidRDefault="009776FB" w:rsidP="00802422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8</w:t>
      </w:r>
      <w:r w:rsidR="00802422" w:rsidRPr="00DE6F3B">
        <w:rPr>
          <w:sz w:val="24"/>
          <w:szCs w:val="24"/>
        </w:rPr>
        <w:t>.</w:t>
      </w:r>
      <w:r w:rsidR="00802422" w:rsidRPr="00DE6F3B">
        <w:rPr>
          <w:sz w:val="24"/>
          <w:szCs w:val="24"/>
        </w:rPr>
        <w:tab/>
      </w:r>
      <w:r w:rsidR="00416FFD" w:rsidRPr="00DE6F3B">
        <w:rPr>
          <w:sz w:val="24"/>
          <w:szCs w:val="24"/>
        </w:rPr>
        <w:t xml:space="preserve">Reference Application, Section 11, Affidavits – The Affidavits submitted are missing </w:t>
      </w:r>
      <w:r w:rsidR="00103028" w:rsidRPr="00DE6F3B">
        <w:rPr>
          <w:sz w:val="24"/>
          <w:szCs w:val="24"/>
        </w:rPr>
        <w:t xml:space="preserve">the county </w:t>
      </w:r>
      <w:r w:rsidR="00BA1EBB">
        <w:rPr>
          <w:sz w:val="24"/>
          <w:szCs w:val="24"/>
        </w:rPr>
        <w:t>name</w:t>
      </w:r>
      <w:r w:rsidR="00103028" w:rsidRPr="00DE6F3B">
        <w:rPr>
          <w:sz w:val="24"/>
          <w:szCs w:val="24"/>
        </w:rPr>
        <w:t xml:space="preserve">.  </w:t>
      </w:r>
      <w:r w:rsidR="00416FFD" w:rsidRPr="00DE6F3B">
        <w:rPr>
          <w:sz w:val="24"/>
          <w:szCs w:val="24"/>
        </w:rPr>
        <w:t>Please resubmit the Application Affidavit and the Operations Affidavit.</w:t>
      </w:r>
    </w:p>
    <w:p w14:paraId="141FA3C7" w14:textId="77777777" w:rsidR="00554731" w:rsidRPr="00DE6F3B" w:rsidRDefault="00554731" w:rsidP="00802422">
      <w:pPr>
        <w:ind w:left="1440" w:hanging="720"/>
        <w:rPr>
          <w:sz w:val="24"/>
          <w:szCs w:val="24"/>
        </w:rPr>
      </w:pPr>
    </w:p>
    <w:p w14:paraId="64821189" w14:textId="77777777" w:rsidR="00D24767" w:rsidRPr="00596151" w:rsidRDefault="00D24767" w:rsidP="00416FFD">
      <w:pPr>
        <w:pStyle w:val="ListParagraph"/>
        <w:rPr>
          <w:sz w:val="24"/>
          <w:szCs w:val="24"/>
          <w:highlight w:val="yellow"/>
        </w:rPr>
      </w:pPr>
    </w:p>
    <w:sectPr w:rsidR="00D24767" w:rsidRPr="00596151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7AF4D" w14:textId="77777777" w:rsidR="008B42B0" w:rsidRDefault="008B42B0">
      <w:r>
        <w:separator/>
      </w:r>
    </w:p>
  </w:endnote>
  <w:endnote w:type="continuationSeparator" w:id="0">
    <w:p w14:paraId="023733FC" w14:textId="77777777" w:rsidR="008B42B0" w:rsidRDefault="008B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0A09F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90DDA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DB96D" w14:textId="77777777" w:rsidR="008B42B0" w:rsidRDefault="008B42B0">
      <w:r>
        <w:separator/>
      </w:r>
    </w:p>
  </w:footnote>
  <w:footnote w:type="continuationSeparator" w:id="0">
    <w:p w14:paraId="1FF12E90" w14:textId="77777777" w:rsidR="008B42B0" w:rsidRDefault="008B4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D4E"/>
    <w:rsid w:val="000061AE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22B1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D7FD1"/>
    <w:rsid w:val="000F4C48"/>
    <w:rsid w:val="00103028"/>
    <w:rsid w:val="0010338F"/>
    <w:rsid w:val="00105875"/>
    <w:rsid w:val="001126BE"/>
    <w:rsid w:val="0012325B"/>
    <w:rsid w:val="0012671E"/>
    <w:rsid w:val="00130762"/>
    <w:rsid w:val="00131BB2"/>
    <w:rsid w:val="00136319"/>
    <w:rsid w:val="00136A95"/>
    <w:rsid w:val="00147162"/>
    <w:rsid w:val="00147820"/>
    <w:rsid w:val="001619A2"/>
    <w:rsid w:val="00174D09"/>
    <w:rsid w:val="0017520D"/>
    <w:rsid w:val="00175737"/>
    <w:rsid w:val="00176204"/>
    <w:rsid w:val="00180EE3"/>
    <w:rsid w:val="001A1FB5"/>
    <w:rsid w:val="001B1533"/>
    <w:rsid w:val="001B41D8"/>
    <w:rsid w:val="001B44BC"/>
    <w:rsid w:val="001C3B36"/>
    <w:rsid w:val="001E02DF"/>
    <w:rsid w:val="001F0D55"/>
    <w:rsid w:val="002016B5"/>
    <w:rsid w:val="0020632D"/>
    <w:rsid w:val="0021364B"/>
    <w:rsid w:val="00222243"/>
    <w:rsid w:val="002226D6"/>
    <w:rsid w:val="002319A4"/>
    <w:rsid w:val="00243277"/>
    <w:rsid w:val="002547DD"/>
    <w:rsid w:val="00255D32"/>
    <w:rsid w:val="00264998"/>
    <w:rsid w:val="00271CF7"/>
    <w:rsid w:val="002726D8"/>
    <w:rsid w:val="002758D1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7D5"/>
    <w:rsid w:val="002B6AF2"/>
    <w:rsid w:val="002B6C92"/>
    <w:rsid w:val="002C355B"/>
    <w:rsid w:val="002D18F2"/>
    <w:rsid w:val="002D5BCC"/>
    <w:rsid w:val="002E0756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46168"/>
    <w:rsid w:val="003523B6"/>
    <w:rsid w:val="00360DFC"/>
    <w:rsid w:val="003614E5"/>
    <w:rsid w:val="00371AF3"/>
    <w:rsid w:val="00375584"/>
    <w:rsid w:val="00386025"/>
    <w:rsid w:val="00390D74"/>
    <w:rsid w:val="00391FFE"/>
    <w:rsid w:val="00392DAE"/>
    <w:rsid w:val="003938B1"/>
    <w:rsid w:val="00395B29"/>
    <w:rsid w:val="003A3212"/>
    <w:rsid w:val="003A68DC"/>
    <w:rsid w:val="003B2585"/>
    <w:rsid w:val="003B7F07"/>
    <w:rsid w:val="003C2D27"/>
    <w:rsid w:val="003D085D"/>
    <w:rsid w:val="003E345B"/>
    <w:rsid w:val="00416FFD"/>
    <w:rsid w:val="00420608"/>
    <w:rsid w:val="0043041F"/>
    <w:rsid w:val="00431993"/>
    <w:rsid w:val="00434796"/>
    <w:rsid w:val="00435CD9"/>
    <w:rsid w:val="004423F8"/>
    <w:rsid w:val="00446991"/>
    <w:rsid w:val="00450975"/>
    <w:rsid w:val="004527A2"/>
    <w:rsid w:val="00453BE9"/>
    <w:rsid w:val="00473312"/>
    <w:rsid w:val="00486192"/>
    <w:rsid w:val="0049034E"/>
    <w:rsid w:val="0049319D"/>
    <w:rsid w:val="004A7FC1"/>
    <w:rsid w:val="004B33AC"/>
    <w:rsid w:val="004C6A17"/>
    <w:rsid w:val="004E09C2"/>
    <w:rsid w:val="004E589D"/>
    <w:rsid w:val="004F47E7"/>
    <w:rsid w:val="004F62B7"/>
    <w:rsid w:val="00505433"/>
    <w:rsid w:val="0050702A"/>
    <w:rsid w:val="0052287D"/>
    <w:rsid w:val="00524A10"/>
    <w:rsid w:val="005259C4"/>
    <w:rsid w:val="00525B09"/>
    <w:rsid w:val="00534A16"/>
    <w:rsid w:val="00537D15"/>
    <w:rsid w:val="00543F9C"/>
    <w:rsid w:val="00553CF8"/>
    <w:rsid w:val="00554731"/>
    <w:rsid w:val="00562B03"/>
    <w:rsid w:val="00565150"/>
    <w:rsid w:val="0057024A"/>
    <w:rsid w:val="00572316"/>
    <w:rsid w:val="005743FD"/>
    <w:rsid w:val="005820EE"/>
    <w:rsid w:val="00590A7D"/>
    <w:rsid w:val="00596151"/>
    <w:rsid w:val="00596FAB"/>
    <w:rsid w:val="005A24C5"/>
    <w:rsid w:val="005A7419"/>
    <w:rsid w:val="005B370A"/>
    <w:rsid w:val="005D724D"/>
    <w:rsid w:val="005D75F3"/>
    <w:rsid w:val="005D7F45"/>
    <w:rsid w:val="005E15C1"/>
    <w:rsid w:val="005E1D94"/>
    <w:rsid w:val="005E25E1"/>
    <w:rsid w:val="005E6FD1"/>
    <w:rsid w:val="005F519F"/>
    <w:rsid w:val="0060461D"/>
    <w:rsid w:val="00615F18"/>
    <w:rsid w:val="006162E6"/>
    <w:rsid w:val="00616BAA"/>
    <w:rsid w:val="0063030A"/>
    <w:rsid w:val="00637B52"/>
    <w:rsid w:val="006409DE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4616"/>
    <w:rsid w:val="006C5A9F"/>
    <w:rsid w:val="006C7C10"/>
    <w:rsid w:val="006D24B1"/>
    <w:rsid w:val="006D3428"/>
    <w:rsid w:val="006D3889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4048"/>
    <w:rsid w:val="007303AE"/>
    <w:rsid w:val="00741281"/>
    <w:rsid w:val="007441F6"/>
    <w:rsid w:val="00751EB6"/>
    <w:rsid w:val="0075516F"/>
    <w:rsid w:val="00765CAD"/>
    <w:rsid w:val="00772CDE"/>
    <w:rsid w:val="00787280"/>
    <w:rsid w:val="00791315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2422"/>
    <w:rsid w:val="008032A2"/>
    <w:rsid w:val="00803CC7"/>
    <w:rsid w:val="00814488"/>
    <w:rsid w:val="008149E2"/>
    <w:rsid w:val="0082499B"/>
    <w:rsid w:val="00827467"/>
    <w:rsid w:val="00830E07"/>
    <w:rsid w:val="00860819"/>
    <w:rsid w:val="0086088D"/>
    <w:rsid w:val="00872678"/>
    <w:rsid w:val="00884888"/>
    <w:rsid w:val="00890DDA"/>
    <w:rsid w:val="00893896"/>
    <w:rsid w:val="008A0C68"/>
    <w:rsid w:val="008B42B0"/>
    <w:rsid w:val="008B72C2"/>
    <w:rsid w:val="008C6117"/>
    <w:rsid w:val="008D0E3F"/>
    <w:rsid w:val="008D37DA"/>
    <w:rsid w:val="008E3360"/>
    <w:rsid w:val="008F498B"/>
    <w:rsid w:val="008F57BF"/>
    <w:rsid w:val="008F707B"/>
    <w:rsid w:val="009131E0"/>
    <w:rsid w:val="00926E99"/>
    <w:rsid w:val="009276EE"/>
    <w:rsid w:val="009411C6"/>
    <w:rsid w:val="0094634B"/>
    <w:rsid w:val="009569E0"/>
    <w:rsid w:val="00956C6F"/>
    <w:rsid w:val="00971173"/>
    <w:rsid w:val="0097714C"/>
    <w:rsid w:val="009776FB"/>
    <w:rsid w:val="00983D14"/>
    <w:rsid w:val="0098426D"/>
    <w:rsid w:val="00990335"/>
    <w:rsid w:val="00997BF6"/>
    <w:rsid w:val="009A04D8"/>
    <w:rsid w:val="009A78D2"/>
    <w:rsid w:val="009B4531"/>
    <w:rsid w:val="009B4A72"/>
    <w:rsid w:val="009C317B"/>
    <w:rsid w:val="009D069E"/>
    <w:rsid w:val="009F27C1"/>
    <w:rsid w:val="009F65EE"/>
    <w:rsid w:val="00A01F1D"/>
    <w:rsid w:val="00A15C58"/>
    <w:rsid w:val="00A3389D"/>
    <w:rsid w:val="00A343E5"/>
    <w:rsid w:val="00A47189"/>
    <w:rsid w:val="00A543B1"/>
    <w:rsid w:val="00A55B50"/>
    <w:rsid w:val="00A56F1B"/>
    <w:rsid w:val="00A61693"/>
    <w:rsid w:val="00A639AB"/>
    <w:rsid w:val="00A74C27"/>
    <w:rsid w:val="00A87DD4"/>
    <w:rsid w:val="00AA38F0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036D"/>
    <w:rsid w:val="00B63D27"/>
    <w:rsid w:val="00B869C2"/>
    <w:rsid w:val="00B90AEB"/>
    <w:rsid w:val="00BA1EBB"/>
    <w:rsid w:val="00BA4EDF"/>
    <w:rsid w:val="00BA4F39"/>
    <w:rsid w:val="00BB1A28"/>
    <w:rsid w:val="00BB43BC"/>
    <w:rsid w:val="00BC10BB"/>
    <w:rsid w:val="00BC27B2"/>
    <w:rsid w:val="00BC72CD"/>
    <w:rsid w:val="00BD271D"/>
    <w:rsid w:val="00BD6811"/>
    <w:rsid w:val="00BE033B"/>
    <w:rsid w:val="00BE09C9"/>
    <w:rsid w:val="00BE11EB"/>
    <w:rsid w:val="00BE1CB3"/>
    <w:rsid w:val="00BE5E06"/>
    <w:rsid w:val="00BE66E8"/>
    <w:rsid w:val="00C07ED1"/>
    <w:rsid w:val="00C137AD"/>
    <w:rsid w:val="00C176E9"/>
    <w:rsid w:val="00C17FC1"/>
    <w:rsid w:val="00C258CB"/>
    <w:rsid w:val="00C3115F"/>
    <w:rsid w:val="00C53327"/>
    <w:rsid w:val="00C63A3B"/>
    <w:rsid w:val="00C67323"/>
    <w:rsid w:val="00C73073"/>
    <w:rsid w:val="00C81971"/>
    <w:rsid w:val="00C83D25"/>
    <w:rsid w:val="00C84424"/>
    <w:rsid w:val="00C84E04"/>
    <w:rsid w:val="00C8649F"/>
    <w:rsid w:val="00C86C99"/>
    <w:rsid w:val="00CA39A1"/>
    <w:rsid w:val="00CD6F27"/>
    <w:rsid w:val="00CE2D9A"/>
    <w:rsid w:val="00CE3B6A"/>
    <w:rsid w:val="00CE5EBF"/>
    <w:rsid w:val="00CF0D5D"/>
    <w:rsid w:val="00CF60E5"/>
    <w:rsid w:val="00D0036B"/>
    <w:rsid w:val="00D02319"/>
    <w:rsid w:val="00D070F3"/>
    <w:rsid w:val="00D24767"/>
    <w:rsid w:val="00D2648F"/>
    <w:rsid w:val="00D26EF3"/>
    <w:rsid w:val="00D3003E"/>
    <w:rsid w:val="00D3607D"/>
    <w:rsid w:val="00D436FB"/>
    <w:rsid w:val="00D456B7"/>
    <w:rsid w:val="00D474C6"/>
    <w:rsid w:val="00D5427B"/>
    <w:rsid w:val="00D620DC"/>
    <w:rsid w:val="00D77040"/>
    <w:rsid w:val="00D8101A"/>
    <w:rsid w:val="00D92EC9"/>
    <w:rsid w:val="00D97D62"/>
    <w:rsid w:val="00DA7001"/>
    <w:rsid w:val="00DB49B7"/>
    <w:rsid w:val="00DB5FBF"/>
    <w:rsid w:val="00DC2959"/>
    <w:rsid w:val="00DC49E4"/>
    <w:rsid w:val="00DD1727"/>
    <w:rsid w:val="00DE6F3B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83B62"/>
    <w:rsid w:val="00E93323"/>
    <w:rsid w:val="00EA3314"/>
    <w:rsid w:val="00EA5162"/>
    <w:rsid w:val="00EC2015"/>
    <w:rsid w:val="00EE7718"/>
    <w:rsid w:val="00EF3B78"/>
    <w:rsid w:val="00EF4292"/>
    <w:rsid w:val="00F17155"/>
    <w:rsid w:val="00F30101"/>
    <w:rsid w:val="00F3119D"/>
    <w:rsid w:val="00F53981"/>
    <w:rsid w:val="00F5699D"/>
    <w:rsid w:val="00F77108"/>
    <w:rsid w:val="00F805F2"/>
    <w:rsid w:val="00FA2277"/>
    <w:rsid w:val="00FC1026"/>
    <w:rsid w:val="00FC645D"/>
    <w:rsid w:val="00FD0632"/>
    <w:rsid w:val="00FD3475"/>
    <w:rsid w:val="00FD6F41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081FF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E2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1E130-92C1-440B-B059-AB934BE90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4868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23</cp:revision>
  <cp:lastPrinted>2015-10-22T17:00:00Z</cp:lastPrinted>
  <dcterms:created xsi:type="dcterms:W3CDTF">2019-10-21T19:10:00Z</dcterms:created>
  <dcterms:modified xsi:type="dcterms:W3CDTF">2019-10-25T12:44:00Z</dcterms:modified>
</cp:coreProperties>
</file>