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D9554"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21D68598"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DCFD60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952EB7D"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D20FA8B"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38820E" w14:textId="39D56D9A" w:rsidR="009B3997" w:rsidRPr="007E52B7" w:rsidRDefault="008649BC"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Borough of Blakely</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14:paraId="43E251F1" w14:textId="77777777"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14:paraId="5C6E51E2" w14:textId="125DFEBE"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w:t>
      </w:r>
      <w:r w:rsidR="00125E0E">
        <w:rPr>
          <w:rFonts w:ascii="Times New Roman" w:hAnsi="Times New Roman" w:cs="Times New Roman"/>
          <w:spacing w:val="-3"/>
          <w:sz w:val="24"/>
          <w:szCs w:val="24"/>
        </w:rPr>
        <w:t>2019-</w:t>
      </w:r>
      <w:r w:rsidR="008649BC">
        <w:rPr>
          <w:rFonts w:ascii="Times New Roman" w:hAnsi="Times New Roman" w:cs="Times New Roman"/>
          <w:spacing w:val="-3"/>
          <w:sz w:val="24"/>
          <w:szCs w:val="24"/>
        </w:rPr>
        <w:t>3010412</w:t>
      </w:r>
    </w:p>
    <w:p w14:paraId="0F4821F2" w14:textId="00BF792C"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228DEF79" w14:textId="160F8F2E" w:rsidR="000722C9" w:rsidRPr="007E52B7" w:rsidRDefault="00EF09BF" w:rsidP="005B2B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PPL Electric Utilities Corporation</w:t>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r w:rsidR="000722C9">
        <w:rPr>
          <w:rFonts w:ascii="Times New Roman" w:hAnsi="Times New Roman" w:cs="Times New Roman"/>
          <w:spacing w:val="-3"/>
          <w:sz w:val="24"/>
          <w:szCs w:val="24"/>
        </w:rPr>
        <w:tab/>
      </w:r>
    </w:p>
    <w:p w14:paraId="3A28B432"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695C7B1"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1AAFDB" w14:textId="77777777" w:rsidR="0020080D" w:rsidRPr="001C5B9D" w:rsidRDefault="0020080D" w:rsidP="0020080D">
      <w:pPr>
        <w:pStyle w:val="Style"/>
        <w:rPr>
          <w:bCs/>
          <w:color w:val="000000"/>
        </w:rPr>
      </w:pPr>
    </w:p>
    <w:p w14:paraId="49D96D9A" w14:textId="77777777" w:rsidR="0020080D" w:rsidRDefault="0020080D" w:rsidP="0020080D">
      <w:pPr>
        <w:pStyle w:val="Style"/>
        <w:jc w:val="center"/>
        <w:rPr>
          <w:b/>
          <w:bCs/>
          <w:color w:val="000000"/>
          <w:u w:val="single"/>
        </w:rPr>
      </w:pPr>
      <w:r w:rsidRPr="001C5B9D">
        <w:rPr>
          <w:b/>
          <w:bCs/>
          <w:color w:val="000000"/>
          <w:u w:val="single"/>
        </w:rPr>
        <w:t xml:space="preserve">ORDER </w:t>
      </w:r>
    </w:p>
    <w:p w14:paraId="354724C9" w14:textId="77777777" w:rsidR="0005118E" w:rsidRDefault="002F4651" w:rsidP="00F75442">
      <w:pPr>
        <w:pStyle w:val="Style"/>
        <w:jc w:val="center"/>
        <w:rPr>
          <w:b/>
          <w:bCs/>
          <w:color w:val="000000"/>
          <w:u w:val="single"/>
        </w:rPr>
      </w:pPr>
      <w:r w:rsidRPr="0005118E">
        <w:rPr>
          <w:b/>
          <w:bCs/>
          <w:color w:val="000000"/>
          <w:u w:val="single"/>
        </w:rPr>
        <w:t>GRANTING</w:t>
      </w:r>
      <w:r w:rsidR="0005118E">
        <w:rPr>
          <w:b/>
          <w:bCs/>
          <w:color w:val="000000"/>
          <w:u w:val="single"/>
        </w:rPr>
        <w:t xml:space="preserve"> IN PART AND </w:t>
      </w:r>
      <w:r w:rsidR="00C0252B" w:rsidRPr="0005118E">
        <w:rPr>
          <w:b/>
          <w:bCs/>
          <w:color w:val="000000"/>
          <w:u w:val="single"/>
        </w:rPr>
        <w:t>DENYING</w:t>
      </w:r>
      <w:r w:rsidR="0005118E">
        <w:rPr>
          <w:b/>
          <w:bCs/>
          <w:color w:val="000000"/>
          <w:u w:val="single"/>
        </w:rPr>
        <w:t xml:space="preserve"> IN PART</w:t>
      </w:r>
    </w:p>
    <w:p w14:paraId="354E8F54" w14:textId="5951E190" w:rsidR="0020080D" w:rsidRPr="001C5B9D" w:rsidRDefault="002F4651" w:rsidP="00F75442">
      <w:pPr>
        <w:pStyle w:val="Style"/>
        <w:jc w:val="center"/>
        <w:rPr>
          <w:b/>
          <w:bCs/>
          <w:color w:val="000000"/>
          <w:u w:val="single"/>
        </w:rPr>
      </w:pPr>
      <w:r>
        <w:rPr>
          <w:b/>
          <w:bCs/>
          <w:color w:val="000000"/>
          <w:u w:val="single"/>
        </w:rPr>
        <w:t>MOTION TO COMPEL</w:t>
      </w:r>
    </w:p>
    <w:p w14:paraId="21DD4FF3" w14:textId="77777777" w:rsidR="0020080D" w:rsidRDefault="0020080D" w:rsidP="0020080D">
      <w:pPr>
        <w:keepNext/>
        <w:autoSpaceDE w:val="0"/>
        <w:autoSpaceDN w:val="0"/>
        <w:spacing w:after="0" w:line="360" w:lineRule="auto"/>
        <w:outlineLvl w:val="0"/>
        <w:rPr>
          <w:rFonts w:ascii="Times New Roman" w:eastAsia="Times New Roman" w:hAnsi="Times New Roman" w:cs="Times New Roman"/>
          <w:sz w:val="24"/>
          <w:szCs w:val="24"/>
        </w:rPr>
      </w:pPr>
    </w:p>
    <w:p w14:paraId="1D7F5360" w14:textId="70EF3027" w:rsidR="003B10DF" w:rsidRPr="003B10DF" w:rsidRDefault="003B10DF" w:rsidP="003B10DF">
      <w:pPr>
        <w:pStyle w:val="Style"/>
        <w:spacing w:line="360" w:lineRule="auto"/>
        <w:rPr>
          <w:bCs/>
          <w:color w:val="000000"/>
          <w:u w:val="single"/>
        </w:rPr>
      </w:pPr>
      <w:r>
        <w:rPr>
          <w:bCs/>
          <w:color w:val="000000"/>
          <w:u w:val="single"/>
        </w:rPr>
        <w:t>Introduction</w:t>
      </w:r>
    </w:p>
    <w:p w14:paraId="10EA268F" w14:textId="77777777" w:rsidR="003B10DF" w:rsidRDefault="003B10DF" w:rsidP="001565B1">
      <w:pPr>
        <w:pStyle w:val="Style"/>
        <w:spacing w:line="360" w:lineRule="auto"/>
        <w:ind w:firstLine="1440"/>
        <w:rPr>
          <w:bCs/>
          <w:color w:val="000000"/>
        </w:rPr>
      </w:pPr>
    </w:p>
    <w:p w14:paraId="6EBB5D28" w14:textId="5280F701" w:rsidR="005D258F" w:rsidRDefault="000A7697" w:rsidP="001565B1">
      <w:pPr>
        <w:pStyle w:val="Style"/>
        <w:spacing w:line="360" w:lineRule="auto"/>
        <w:ind w:firstLine="1440"/>
        <w:rPr>
          <w:bCs/>
          <w:color w:val="000000"/>
        </w:rPr>
      </w:pPr>
      <w:r>
        <w:rPr>
          <w:bCs/>
          <w:color w:val="000000"/>
        </w:rPr>
        <w:t>O</w:t>
      </w:r>
      <w:r w:rsidR="00EF09BF">
        <w:rPr>
          <w:bCs/>
          <w:color w:val="000000"/>
        </w:rPr>
        <w:t xml:space="preserve">n </w:t>
      </w:r>
      <w:r w:rsidR="005D258F">
        <w:rPr>
          <w:bCs/>
          <w:color w:val="000000"/>
        </w:rPr>
        <w:t xml:space="preserve">May 31, 2019, Borough of Blakely (Blakely) filed with the Pennsylvania Public Utility Commission (Commission) a formal complaint against PPL Electric Utilities Corporation, docket number C-2019-3010412.  In its complaint, Blakely averred that it provides its own electric services to its residents and that PPL has been servicing some residents with electric power and refuses to turn that electric service over to Blakely.  Blakely </w:t>
      </w:r>
      <w:r w:rsidR="00DC7274">
        <w:rPr>
          <w:bCs/>
          <w:color w:val="000000"/>
        </w:rPr>
        <w:t xml:space="preserve">attached </w:t>
      </w:r>
      <w:r w:rsidR="005D258F">
        <w:rPr>
          <w:bCs/>
          <w:color w:val="000000"/>
        </w:rPr>
        <w:t>a list to its complaint of the residents at issue.  Blakely seeks an order directing PPL to transfer electric service for those residents to Blakely.  Blakely provided additional reasoning for its complaint in its attachment.</w:t>
      </w:r>
    </w:p>
    <w:p w14:paraId="6AD8C56C" w14:textId="77777777" w:rsidR="005D258F" w:rsidRDefault="005D258F" w:rsidP="001565B1">
      <w:pPr>
        <w:pStyle w:val="Style"/>
        <w:spacing w:line="360" w:lineRule="auto"/>
        <w:ind w:firstLine="1440"/>
        <w:rPr>
          <w:bCs/>
          <w:color w:val="000000"/>
        </w:rPr>
      </w:pPr>
    </w:p>
    <w:p w14:paraId="6E46A0D5" w14:textId="77777777" w:rsidR="00B04AE8" w:rsidRDefault="005D258F" w:rsidP="001565B1">
      <w:pPr>
        <w:pStyle w:val="Style"/>
        <w:spacing w:line="360" w:lineRule="auto"/>
        <w:ind w:firstLine="1440"/>
        <w:rPr>
          <w:bCs/>
          <w:color w:val="000000"/>
        </w:rPr>
      </w:pPr>
      <w:r>
        <w:rPr>
          <w:bCs/>
          <w:color w:val="000000"/>
        </w:rPr>
        <w:t xml:space="preserve">On </w:t>
      </w:r>
      <w:r w:rsidR="000D4195">
        <w:rPr>
          <w:bCs/>
          <w:color w:val="000000"/>
        </w:rPr>
        <w:t xml:space="preserve">July 1, 2019, PPL filed an answer with new matter in response to Blakely’s complaint.  In its answer, PPL admitted or denied the various averments in the complaint.  In particular, PPL </w:t>
      </w:r>
      <w:r w:rsidR="00B04AE8">
        <w:rPr>
          <w:bCs/>
          <w:color w:val="000000"/>
        </w:rPr>
        <w:t xml:space="preserve">admitted that it currently owns and operates a municipal electric distribution system that provides electric service to certain customers within the borough limits.  PPL also admitted that it declined to abandon electric service to its customers identified in the complaint and turn them over to Blakely.  PPL denied that Blakely has the right or authority to compel PPL to unilaterally abandon its Commission-approved service territory which includes a portion of the borough and transfer its electric facilities to Blakely.  </w:t>
      </w:r>
    </w:p>
    <w:p w14:paraId="3E8B4938" w14:textId="77777777" w:rsidR="00B04AE8" w:rsidRDefault="00B04AE8" w:rsidP="001565B1">
      <w:pPr>
        <w:pStyle w:val="Style"/>
        <w:spacing w:line="360" w:lineRule="auto"/>
        <w:ind w:firstLine="1440"/>
        <w:rPr>
          <w:bCs/>
          <w:color w:val="000000"/>
        </w:rPr>
      </w:pPr>
    </w:p>
    <w:p w14:paraId="5344E71C" w14:textId="3C8F68B7" w:rsidR="00A65D25" w:rsidRDefault="00B04AE8" w:rsidP="001565B1">
      <w:pPr>
        <w:pStyle w:val="Style"/>
        <w:spacing w:line="360" w:lineRule="auto"/>
        <w:ind w:firstLine="1440"/>
        <w:rPr>
          <w:bCs/>
          <w:color w:val="000000"/>
        </w:rPr>
      </w:pPr>
      <w:r>
        <w:rPr>
          <w:bCs/>
          <w:color w:val="000000"/>
        </w:rPr>
        <w:t xml:space="preserve">In its new matter, which was accompanied by a notice to plead, PPL argued that </w:t>
      </w:r>
      <w:r w:rsidR="001819BE">
        <w:rPr>
          <w:bCs/>
          <w:color w:val="000000"/>
        </w:rPr>
        <w:t xml:space="preserve">the portion of its service territory that is in dispute was transferred by the Commission in 1956 to PPL’s predecessor from the Scranton Electric Company.  PPL attached a copy of that order to its new matter.  PPL added, among other things, that </w:t>
      </w:r>
      <w:bookmarkStart w:id="0" w:name="_Hlk17098696"/>
      <w:r w:rsidR="001819BE">
        <w:rPr>
          <w:bCs/>
          <w:color w:val="000000"/>
        </w:rPr>
        <w:t xml:space="preserve">absent </w:t>
      </w:r>
      <w:r w:rsidR="00A65D25">
        <w:rPr>
          <w:bCs/>
          <w:color w:val="000000"/>
        </w:rPr>
        <w:t>the Commission approving an application for abandonment pursuant to Section 1102 of the Public Utility Code, PPL has the right to serve its electric distribution customers in the borough</w:t>
      </w:r>
      <w:bookmarkEnd w:id="0"/>
      <w:r w:rsidR="00A65D25">
        <w:rPr>
          <w:bCs/>
          <w:color w:val="000000"/>
        </w:rPr>
        <w:t>.  PPL added that Blakely’s complaint is also barred by the statute of limitations set forth in Section 3314 of the Public Utility Code and by the doctrine of laches.  PPL attached additional materials to its complaint in support of its position that Blakely’s complaint should be dismissed in its entirety.</w:t>
      </w:r>
    </w:p>
    <w:p w14:paraId="1348C1A2" w14:textId="77777777" w:rsidR="00A65D25" w:rsidRDefault="00A65D25" w:rsidP="001565B1">
      <w:pPr>
        <w:pStyle w:val="Style"/>
        <w:spacing w:line="360" w:lineRule="auto"/>
        <w:ind w:firstLine="1440"/>
        <w:rPr>
          <w:bCs/>
          <w:color w:val="000000"/>
        </w:rPr>
      </w:pPr>
    </w:p>
    <w:p w14:paraId="78C9DC1B" w14:textId="34B5C9F2" w:rsidR="00CE3669" w:rsidRDefault="00A65D25" w:rsidP="001565B1">
      <w:pPr>
        <w:pStyle w:val="Style"/>
        <w:spacing w:line="360" w:lineRule="auto"/>
        <w:ind w:firstLine="1440"/>
        <w:rPr>
          <w:bCs/>
          <w:color w:val="000000"/>
        </w:rPr>
      </w:pPr>
      <w:r>
        <w:rPr>
          <w:bCs/>
          <w:color w:val="000000"/>
        </w:rPr>
        <w:t>Also on July 1, 2019, PPL filed preliminary objections in response to Blakely’s complaint.  In its preliminary objections, which were also accompanied by a notice to plead, PPL argued</w:t>
      </w:r>
      <w:r w:rsidR="00D97CCA">
        <w:rPr>
          <w:bCs/>
          <w:color w:val="000000"/>
        </w:rPr>
        <w:t>, among other things,</w:t>
      </w:r>
      <w:r>
        <w:rPr>
          <w:bCs/>
          <w:color w:val="000000"/>
        </w:rPr>
        <w:t xml:space="preserve"> </w:t>
      </w:r>
      <w:r w:rsidR="001F4CF2">
        <w:rPr>
          <w:bCs/>
          <w:color w:val="000000"/>
        </w:rPr>
        <w:t xml:space="preserve">that the complaint should be dismissed because Blakely failed to allege any violation of the Public Utility Code, a Commission order or regulation or a Commission-approved tariff of the company.  </w:t>
      </w:r>
    </w:p>
    <w:p w14:paraId="25AAB9EE" w14:textId="77777777" w:rsidR="00CE3669" w:rsidRDefault="00CE3669" w:rsidP="001565B1">
      <w:pPr>
        <w:pStyle w:val="Style"/>
        <w:spacing w:line="360" w:lineRule="auto"/>
        <w:ind w:firstLine="1440"/>
        <w:rPr>
          <w:bCs/>
          <w:color w:val="000000"/>
        </w:rPr>
      </w:pPr>
    </w:p>
    <w:p w14:paraId="021C95C8" w14:textId="4CCD0095" w:rsidR="00B608DD" w:rsidRDefault="00CE3669" w:rsidP="00B608DD">
      <w:pPr>
        <w:pStyle w:val="Style"/>
        <w:spacing w:line="360" w:lineRule="auto"/>
        <w:ind w:firstLine="1440"/>
        <w:rPr>
          <w:bCs/>
          <w:color w:val="000000"/>
        </w:rPr>
      </w:pPr>
      <w:r>
        <w:rPr>
          <w:bCs/>
          <w:color w:val="000000"/>
        </w:rPr>
        <w:t xml:space="preserve">By motion judge assignment notice dated July 25, 2019, I was assigned to resolve any issues which may arise during the preliminary phase of this proceeding.   </w:t>
      </w:r>
    </w:p>
    <w:p w14:paraId="6F9C3562" w14:textId="56B8E7F6" w:rsidR="008E1776" w:rsidRDefault="008E1776" w:rsidP="00B608DD">
      <w:pPr>
        <w:pStyle w:val="Style"/>
        <w:spacing w:line="360" w:lineRule="auto"/>
        <w:ind w:firstLine="1440"/>
        <w:rPr>
          <w:bCs/>
          <w:color w:val="000000"/>
        </w:rPr>
      </w:pPr>
    </w:p>
    <w:p w14:paraId="29DE6D53" w14:textId="1284636C" w:rsidR="0059467F" w:rsidRDefault="008E1776" w:rsidP="00B608DD">
      <w:pPr>
        <w:pStyle w:val="Style"/>
        <w:spacing w:line="360" w:lineRule="auto"/>
        <w:ind w:firstLine="1440"/>
        <w:rPr>
          <w:bCs/>
          <w:color w:val="000000"/>
        </w:rPr>
      </w:pPr>
      <w:r>
        <w:rPr>
          <w:bCs/>
          <w:color w:val="000000"/>
        </w:rPr>
        <w:t xml:space="preserve">On August 9, 2019, Blakely filed an answer to PPL’s new matter. </w:t>
      </w:r>
      <w:r w:rsidR="00F62588">
        <w:rPr>
          <w:bCs/>
          <w:color w:val="000000"/>
        </w:rPr>
        <w:t xml:space="preserve"> </w:t>
      </w:r>
      <w:r w:rsidR="0059467F">
        <w:rPr>
          <w:bCs/>
          <w:color w:val="000000"/>
        </w:rPr>
        <w:t xml:space="preserve">Blakely admitted or denied the various averments PPL made in its new matter.  In particular, Blakely denied that the territory is solely within the certificated service territory and not within </w:t>
      </w:r>
      <w:r w:rsidR="00DC7274">
        <w:rPr>
          <w:bCs/>
          <w:color w:val="000000"/>
        </w:rPr>
        <w:t xml:space="preserve">an </w:t>
      </w:r>
      <w:r w:rsidR="0059467F">
        <w:rPr>
          <w:bCs/>
          <w:color w:val="000000"/>
        </w:rPr>
        <w:t>appropriate position for Blakely to provide electric power service.  Blakely also argued that the tariff PPL relied upon was enacted prior to the formation of Blakely Electric Company and that it is attempting to have the Commission establish an abandonment by PPL.  Blakely requested that judgment be entered in its favor.</w:t>
      </w:r>
    </w:p>
    <w:p w14:paraId="6EB3E8CF" w14:textId="06F72CA9" w:rsidR="008D3309" w:rsidRDefault="008D3309" w:rsidP="00B608DD">
      <w:pPr>
        <w:pStyle w:val="Style"/>
        <w:spacing w:line="360" w:lineRule="auto"/>
        <w:ind w:firstLine="1440"/>
        <w:rPr>
          <w:bCs/>
          <w:color w:val="000000"/>
        </w:rPr>
      </w:pPr>
    </w:p>
    <w:p w14:paraId="537912C1" w14:textId="63D5DCA0" w:rsidR="008D3309" w:rsidRDefault="008D3309" w:rsidP="00B608DD">
      <w:pPr>
        <w:pStyle w:val="Style"/>
        <w:spacing w:line="360" w:lineRule="auto"/>
        <w:ind w:firstLine="1440"/>
        <w:rPr>
          <w:bCs/>
          <w:color w:val="000000"/>
        </w:rPr>
      </w:pPr>
      <w:r>
        <w:rPr>
          <w:bCs/>
          <w:color w:val="000000"/>
        </w:rPr>
        <w:t xml:space="preserve">Also on August 9, 2019, Blakely filed an answer to PPL’s preliminary objection. </w:t>
      </w:r>
      <w:r w:rsidR="0059467F">
        <w:rPr>
          <w:bCs/>
          <w:color w:val="000000"/>
        </w:rPr>
        <w:t xml:space="preserve">In its answer, Blakely </w:t>
      </w:r>
      <w:r w:rsidR="00D97CCA">
        <w:rPr>
          <w:bCs/>
          <w:color w:val="000000"/>
        </w:rPr>
        <w:t xml:space="preserve">argued, among other things, </w:t>
      </w:r>
      <w:r w:rsidR="0059467F">
        <w:rPr>
          <w:bCs/>
          <w:color w:val="000000"/>
        </w:rPr>
        <w:t>that the Commission has authority to hear the borough’s complaint and make a determination that PPL must turn over the services of the subject customers to the borough.  Blakely requested that the Commission deny and dismiss PPL’s preliminary objections.</w:t>
      </w:r>
    </w:p>
    <w:p w14:paraId="1544C3B0" w14:textId="77777777" w:rsidR="00CE3669" w:rsidRPr="00CE3669" w:rsidRDefault="00CE3669" w:rsidP="00B608DD">
      <w:pPr>
        <w:pStyle w:val="Style"/>
        <w:spacing w:line="360" w:lineRule="auto"/>
        <w:ind w:firstLine="1440"/>
        <w:rPr>
          <w:color w:val="000000"/>
        </w:rPr>
      </w:pPr>
    </w:p>
    <w:p w14:paraId="60CF7001" w14:textId="77777777" w:rsidR="00D97CCA" w:rsidRDefault="00D97CCA" w:rsidP="000C429D">
      <w:pPr>
        <w:pStyle w:val="Style"/>
        <w:spacing w:line="360" w:lineRule="auto"/>
        <w:ind w:firstLine="1440"/>
        <w:rPr>
          <w:bCs/>
          <w:color w:val="000000"/>
        </w:rPr>
      </w:pPr>
      <w:r>
        <w:rPr>
          <w:bCs/>
          <w:color w:val="000000"/>
        </w:rPr>
        <w:t>On August 20, 2019, PPL’s preliminary objections were denied.</w:t>
      </w:r>
    </w:p>
    <w:p w14:paraId="1A1995FD" w14:textId="77777777" w:rsidR="00D97CCA" w:rsidRDefault="00D97CCA" w:rsidP="000C429D">
      <w:pPr>
        <w:pStyle w:val="Style"/>
        <w:spacing w:line="360" w:lineRule="auto"/>
        <w:ind w:firstLine="1440"/>
        <w:rPr>
          <w:bCs/>
          <w:color w:val="000000"/>
        </w:rPr>
      </w:pPr>
    </w:p>
    <w:p w14:paraId="7018C7AA" w14:textId="0D4910CB" w:rsidR="00787847" w:rsidRDefault="00D97CCA" w:rsidP="000C429D">
      <w:pPr>
        <w:pStyle w:val="Style"/>
        <w:spacing w:line="360" w:lineRule="auto"/>
        <w:ind w:firstLine="1440"/>
        <w:rPr>
          <w:bCs/>
          <w:color w:val="000000"/>
        </w:rPr>
      </w:pPr>
      <w:r>
        <w:rPr>
          <w:bCs/>
          <w:color w:val="000000"/>
        </w:rPr>
        <w:t>On August 21, 2019,</w:t>
      </w:r>
      <w:r w:rsidR="0005118E">
        <w:rPr>
          <w:bCs/>
          <w:color w:val="000000"/>
        </w:rPr>
        <w:t xml:space="preserve"> a</w:t>
      </w:r>
      <w:r>
        <w:rPr>
          <w:bCs/>
          <w:color w:val="000000"/>
        </w:rPr>
        <w:t xml:space="preserve"> hearing notice was issued establishing an initial call-in telephonic hearing for this matter for Friday, September 27, 2019 at 10:00 a.m.  On August 22, 2019, a prehearing order was issued that set forth various rules that will govern the hearing.  On September 4, 2019, counsel for Blakely requested that the hearing be postponed from September 27, 2019 to November 14, 2019 and noted that PPL did not oppose that request.  As a result, a hearing change notice was issued on September 6, 2019</w:t>
      </w:r>
      <w:r w:rsidR="00787847">
        <w:rPr>
          <w:bCs/>
          <w:color w:val="000000"/>
        </w:rPr>
        <w:t xml:space="preserve"> scheduling the hearing for November 14, 2019 at 10:00 a.m.</w:t>
      </w:r>
    </w:p>
    <w:p w14:paraId="766F7874" w14:textId="77777777" w:rsidR="00787847" w:rsidRDefault="00787847" w:rsidP="000C429D">
      <w:pPr>
        <w:pStyle w:val="Style"/>
        <w:spacing w:line="360" w:lineRule="auto"/>
        <w:ind w:firstLine="1440"/>
        <w:rPr>
          <w:bCs/>
          <w:color w:val="000000"/>
        </w:rPr>
      </w:pPr>
    </w:p>
    <w:p w14:paraId="167BDB3C" w14:textId="6F527E9E" w:rsidR="00D97CCA" w:rsidRDefault="00787847" w:rsidP="000C429D">
      <w:pPr>
        <w:pStyle w:val="Style"/>
        <w:spacing w:line="360" w:lineRule="auto"/>
        <w:ind w:firstLine="1440"/>
        <w:rPr>
          <w:bCs/>
          <w:color w:val="000000"/>
        </w:rPr>
      </w:pPr>
      <w:r>
        <w:rPr>
          <w:bCs/>
          <w:color w:val="000000"/>
        </w:rPr>
        <w:t xml:space="preserve">On October 11, 2019, PPL filed a motion to compel interrogatories and requests for production of documents propounded by PPL on the Borough of Blakely – </w:t>
      </w:r>
      <w:r w:rsidR="00035D2C">
        <w:rPr>
          <w:bCs/>
          <w:color w:val="000000"/>
        </w:rPr>
        <w:t>S</w:t>
      </w:r>
      <w:r>
        <w:rPr>
          <w:bCs/>
          <w:color w:val="000000"/>
        </w:rPr>
        <w:t xml:space="preserve">et I.  In its motion, </w:t>
      </w:r>
      <w:r w:rsidR="00BE1588">
        <w:rPr>
          <w:bCs/>
          <w:color w:val="000000"/>
        </w:rPr>
        <w:t xml:space="preserve">and as discussed further below, </w:t>
      </w:r>
      <w:r>
        <w:rPr>
          <w:bCs/>
          <w:color w:val="000000"/>
        </w:rPr>
        <w:t>PPL</w:t>
      </w:r>
      <w:r w:rsidR="00AB61E6">
        <w:rPr>
          <w:bCs/>
          <w:color w:val="000000"/>
        </w:rPr>
        <w:t xml:space="preserve"> indicated that it served </w:t>
      </w:r>
      <w:r w:rsidR="00035D2C">
        <w:rPr>
          <w:bCs/>
          <w:color w:val="000000"/>
        </w:rPr>
        <w:t>S</w:t>
      </w:r>
      <w:r w:rsidR="00AB61E6">
        <w:rPr>
          <w:bCs/>
          <w:color w:val="000000"/>
        </w:rPr>
        <w:t xml:space="preserve">et I interrogatories on August 22, 2019 and that objections were due September 3, 2019 and responses were due September 11, 2019.  PPL noted that it never received objections or answers despite its attempts to discuss the matter with counsel for Blakely.  PPL then articulated the Commission’s standard for discovery and provided argument for why Blakely should be compelled to provide answers to the </w:t>
      </w:r>
      <w:r w:rsidR="00035D2C">
        <w:rPr>
          <w:bCs/>
          <w:color w:val="000000"/>
        </w:rPr>
        <w:t>S</w:t>
      </w:r>
      <w:r w:rsidR="00AB61E6">
        <w:rPr>
          <w:bCs/>
          <w:color w:val="000000"/>
        </w:rPr>
        <w:t>et I discovery.  PPL concluded that</w:t>
      </w:r>
      <w:r w:rsidR="00DD6714">
        <w:rPr>
          <w:bCs/>
          <w:color w:val="000000"/>
        </w:rPr>
        <w:t xml:space="preserve">, to the extent that its motion is granted and Blakely fails to answer the </w:t>
      </w:r>
      <w:r w:rsidR="00035D2C">
        <w:rPr>
          <w:bCs/>
          <w:color w:val="000000"/>
        </w:rPr>
        <w:t>S</w:t>
      </w:r>
      <w:r w:rsidR="00DD6714">
        <w:rPr>
          <w:bCs/>
          <w:color w:val="000000"/>
        </w:rPr>
        <w:t>et I interrogatories fully, or otherwise comply with an order on the motion, it intends to file a motion to dismiss the complaint with prejudice.</w:t>
      </w:r>
    </w:p>
    <w:p w14:paraId="2B331444" w14:textId="619D3690" w:rsidR="005F0319" w:rsidRDefault="005F0319" w:rsidP="000C429D">
      <w:pPr>
        <w:pStyle w:val="Style"/>
        <w:spacing w:line="360" w:lineRule="auto"/>
        <w:ind w:firstLine="1440"/>
        <w:rPr>
          <w:bCs/>
          <w:color w:val="000000"/>
        </w:rPr>
      </w:pPr>
    </w:p>
    <w:p w14:paraId="6743258D" w14:textId="1E0E64DD" w:rsidR="005F0319" w:rsidRDefault="005F0319" w:rsidP="000C429D">
      <w:pPr>
        <w:pStyle w:val="Style"/>
        <w:spacing w:line="360" w:lineRule="auto"/>
        <w:ind w:firstLine="1440"/>
        <w:rPr>
          <w:bCs/>
          <w:color w:val="000000"/>
        </w:rPr>
      </w:pPr>
      <w:r>
        <w:rPr>
          <w:bCs/>
          <w:color w:val="000000"/>
        </w:rPr>
        <w:t xml:space="preserve">Blakely </w:t>
      </w:r>
      <w:r w:rsidR="0005118E">
        <w:rPr>
          <w:bCs/>
          <w:color w:val="000000"/>
        </w:rPr>
        <w:t xml:space="preserve">did not file </w:t>
      </w:r>
      <w:r>
        <w:rPr>
          <w:bCs/>
          <w:color w:val="000000"/>
        </w:rPr>
        <w:t>an answer to PPL’s motion to compel.</w:t>
      </w:r>
    </w:p>
    <w:p w14:paraId="36DC227C" w14:textId="3623B555" w:rsidR="008770CC" w:rsidRDefault="008770CC" w:rsidP="000C429D">
      <w:pPr>
        <w:pStyle w:val="Style"/>
        <w:spacing w:line="360" w:lineRule="auto"/>
        <w:ind w:firstLine="1440"/>
        <w:rPr>
          <w:bCs/>
          <w:color w:val="000000"/>
        </w:rPr>
      </w:pPr>
    </w:p>
    <w:p w14:paraId="12F03FE5" w14:textId="524EE15F" w:rsidR="008770CC" w:rsidRDefault="008770CC" w:rsidP="000C429D">
      <w:pPr>
        <w:pStyle w:val="Style"/>
        <w:spacing w:line="360" w:lineRule="auto"/>
        <w:ind w:firstLine="1440"/>
        <w:rPr>
          <w:bCs/>
          <w:color w:val="000000"/>
        </w:rPr>
      </w:pPr>
      <w:r>
        <w:rPr>
          <w:bCs/>
          <w:color w:val="000000"/>
        </w:rPr>
        <w:t xml:space="preserve">PPL’s motion to compel is now ready for disposition.  For the reasons discussed below, PPL’s motion will be </w:t>
      </w:r>
      <w:r w:rsidR="0005118E">
        <w:rPr>
          <w:bCs/>
          <w:color w:val="000000"/>
        </w:rPr>
        <w:t>granted in part and denied in part</w:t>
      </w:r>
      <w:r w:rsidR="00D47B63">
        <w:rPr>
          <w:bCs/>
          <w:color w:val="000000"/>
        </w:rPr>
        <w:t>.</w:t>
      </w:r>
    </w:p>
    <w:p w14:paraId="4C142B75" w14:textId="3CD3F5A8" w:rsidR="00787847" w:rsidRDefault="00787847" w:rsidP="000C429D">
      <w:pPr>
        <w:pStyle w:val="Style"/>
        <w:spacing w:line="360" w:lineRule="auto"/>
        <w:ind w:firstLine="1440"/>
        <w:rPr>
          <w:bCs/>
          <w:color w:val="000000"/>
        </w:rPr>
      </w:pPr>
    </w:p>
    <w:p w14:paraId="36579D50" w14:textId="77777777" w:rsidR="00D47B63" w:rsidRDefault="00D47B63" w:rsidP="003B10DF">
      <w:pPr>
        <w:pStyle w:val="Style"/>
        <w:spacing w:line="360" w:lineRule="auto"/>
        <w:rPr>
          <w:bCs/>
          <w:color w:val="000000"/>
          <w:u w:val="single"/>
        </w:rPr>
      </w:pPr>
    </w:p>
    <w:p w14:paraId="1FB7F213" w14:textId="77777777" w:rsidR="00D47B63" w:rsidRDefault="00D47B63" w:rsidP="003B10DF">
      <w:pPr>
        <w:pStyle w:val="Style"/>
        <w:spacing w:line="360" w:lineRule="auto"/>
        <w:rPr>
          <w:bCs/>
          <w:color w:val="000000"/>
          <w:u w:val="single"/>
        </w:rPr>
      </w:pPr>
    </w:p>
    <w:p w14:paraId="4AF067EB" w14:textId="5A3AE033" w:rsidR="003B10DF" w:rsidRPr="00CE3669" w:rsidRDefault="003B10DF" w:rsidP="003B10DF">
      <w:pPr>
        <w:pStyle w:val="Style"/>
        <w:spacing w:line="360" w:lineRule="auto"/>
        <w:rPr>
          <w:bCs/>
          <w:color w:val="000000"/>
          <w:u w:val="single"/>
        </w:rPr>
      </w:pPr>
      <w:r w:rsidRPr="00CE3669">
        <w:rPr>
          <w:bCs/>
          <w:color w:val="000000"/>
          <w:u w:val="single"/>
        </w:rPr>
        <w:t>Legal Standard</w:t>
      </w:r>
    </w:p>
    <w:p w14:paraId="4C46F97C" w14:textId="77777777" w:rsidR="003B10DF" w:rsidRPr="00CE3669" w:rsidRDefault="003B10DF" w:rsidP="003B10DF">
      <w:pPr>
        <w:pStyle w:val="Style"/>
        <w:spacing w:line="360" w:lineRule="auto"/>
        <w:rPr>
          <w:bCs/>
          <w:color w:val="000000"/>
        </w:rPr>
      </w:pPr>
    </w:p>
    <w:p w14:paraId="5CADEA70" w14:textId="77777777" w:rsidR="008770CC" w:rsidRPr="00352396" w:rsidRDefault="008770CC" w:rsidP="008770CC">
      <w:pPr>
        <w:tabs>
          <w:tab w:val="left" w:pos="-720"/>
          <w:tab w:val="left" w:pos="2070"/>
        </w:tabs>
        <w:suppressAutoHyphens/>
        <w:spacing w:after="0" w:line="360" w:lineRule="auto"/>
        <w:ind w:firstLine="1440"/>
        <w:rPr>
          <w:rFonts w:ascii="Times New Roman" w:hAnsi="Times New Roman" w:cs="Times New Roman"/>
          <w:sz w:val="24"/>
          <w:szCs w:val="24"/>
        </w:rPr>
      </w:pPr>
      <w:r w:rsidRPr="00352396">
        <w:rPr>
          <w:rFonts w:ascii="Times New Roman" w:hAnsi="Times New Roman" w:cs="Times New Roman"/>
          <w:sz w:val="24"/>
          <w:szCs w:val="24"/>
        </w:rPr>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r w:rsidRPr="00352396">
        <w:rPr>
          <w:rFonts w:ascii="Times New Roman" w:hAnsi="Times New Roman" w:cs="Times New Roman"/>
          <w:sz w:val="24"/>
          <w:szCs w:val="24"/>
        </w:rPr>
        <w:t>Pa.Code</w:t>
      </w:r>
      <w:proofErr w:type="spellEnd"/>
      <w:r w:rsidRPr="00352396">
        <w:rPr>
          <w:rFonts w:ascii="Times New Roman" w:hAnsi="Times New Roman" w:cs="Times New Roman"/>
          <w:sz w:val="24"/>
          <w:szCs w:val="24"/>
        </w:rPr>
        <w:t xml:space="preserve"> § 5.321(c).  It is not grounds for objection that the information sought will be inadmissible at hearing if the information sought appears to be reasonably calculated to lead to the discovery of admissible evidence.  </w:t>
      </w:r>
      <w:r w:rsidRPr="00352396">
        <w:rPr>
          <w:rFonts w:ascii="Times New Roman" w:hAnsi="Times New Roman" w:cs="Times New Roman"/>
          <w:sz w:val="24"/>
          <w:szCs w:val="24"/>
          <w:u w:val="single"/>
        </w:rPr>
        <w:t>Id.</w:t>
      </w:r>
      <w:r w:rsidRPr="00352396">
        <w:rPr>
          <w:rFonts w:ascii="Times New Roman" w:hAnsi="Times New Roman" w:cs="Times New Roman"/>
          <w:sz w:val="24"/>
          <w:szCs w:val="24"/>
        </w:rPr>
        <w:t xml:space="preserve">  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r w:rsidRPr="00352396">
        <w:rPr>
          <w:rFonts w:ascii="Times New Roman" w:hAnsi="Times New Roman" w:cs="Times New Roman"/>
          <w:sz w:val="24"/>
          <w:szCs w:val="24"/>
        </w:rPr>
        <w:t>Pa.Code</w:t>
      </w:r>
      <w:proofErr w:type="spellEnd"/>
      <w:r w:rsidRPr="00352396">
        <w:rPr>
          <w:rFonts w:ascii="Times New Roman" w:hAnsi="Times New Roman" w:cs="Times New Roman"/>
          <w:sz w:val="24"/>
          <w:szCs w:val="24"/>
        </w:rPr>
        <w:t xml:space="preserve"> § 5.361(a); </w:t>
      </w:r>
      <w:r w:rsidRPr="00352396">
        <w:rPr>
          <w:rFonts w:ascii="Times New Roman" w:hAnsi="Times New Roman" w:cs="Times New Roman"/>
          <w:i/>
          <w:sz w:val="24"/>
          <w:szCs w:val="24"/>
        </w:rPr>
        <w:t>see also</w:t>
      </w:r>
      <w:r w:rsidRPr="00352396">
        <w:rPr>
          <w:rFonts w:ascii="Times New Roman" w:hAnsi="Times New Roman" w:cs="Times New Roman"/>
          <w:sz w:val="24"/>
          <w:szCs w:val="24"/>
        </w:rPr>
        <w:t xml:space="preserve">, </w:t>
      </w:r>
      <w:r w:rsidRPr="00352396">
        <w:rPr>
          <w:rFonts w:ascii="Times New Roman" w:hAnsi="Times New Roman" w:cs="Times New Roman"/>
          <w:sz w:val="24"/>
          <w:szCs w:val="24"/>
          <w:u w:val="single"/>
        </w:rPr>
        <w:t xml:space="preserve">City of Pittsburgh v. </w:t>
      </w:r>
      <w:proofErr w:type="spellStart"/>
      <w:r w:rsidRPr="00352396">
        <w:rPr>
          <w:rFonts w:ascii="Times New Roman" w:hAnsi="Times New Roman" w:cs="Times New Roman"/>
          <w:sz w:val="24"/>
          <w:szCs w:val="24"/>
          <w:u w:val="single"/>
        </w:rPr>
        <w:t>Pa.P.U.C</w:t>
      </w:r>
      <w:proofErr w:type="spellEnd"/>
      <w:r w:rsidRPr="00352396">
        <w:rPr>
          <w:rFonts w:ascii="Times New Roman" w:hAnsi="Times New Roman" w:cs="Times New Roman"/>
          <w:sz w:val="24"/>
          <w:szCs w:val="24"/>
          <w:u w:val="single"/>
        </w:rPr>
        <w:t>.</w:t>
      </w:r>
      <w:r w:rsidRPr="00352396">
        <w:rPr>
          <w:rFonts w:ascii="Times New Roman" w:hAnsi="Times New Roman" w:cs="Times New Roman"/>
          <w:sz w:val="24"/>
          <w:szCs w:val="24"/>
        </w:rPr>
        <w:t>, 526 A.2d 1243 (</w:t>
      </w:r>
      <w:proofErr w:type="spellStart"/>
      <w:r w:rsidRPr="00352396">
        <w:rPr>
          <w:rFonts w:ascii="Times New Roman" w:hAnsi="Times New Roman" w:cs="Times New Roman"/>
          <w:sz w:val="24"/>
          <w:szCs w:val="24"/>
        </w:rPr>
        <w:t>Pa.Cmwlth</w:t>
      </w:r>
      <w:proofErr w:type="spellEnd"/>
      <w:r w:rsidRPr="00352396">
        <w:rPr>
          <w:rFonts w:ascii="Times New Roman" w:hAnsi="Times New Roman" w:cs="Times New Roman"/>
          <w:sz w:val="24"/>
          <w:szCs w:val="24"/>
        </w:rPr>
        <w:t xml:space="preserve"> 1987), </w:t>
      </w:r>
      <w:proofErr w:type="spellStart"/>
      <w:r w:rsidRPr="00352396">
        <w:rPr>
          <w:rFonts w:ascii="Times New Roman" w:hAnsi="Times New Roman" w:cs="Times New Roman"/>
          <w:i/>
          <w:sz w:val="24"/>
          <w:szCs w:val="24"/>
        </w:rPr>
        <w:t>alloc</w:t>
      </w:r>
      <w:proofErr w:type="spellEnd"/>
      <w:r w:rsidRPr="00352396">
        <w:rPr>
          <w:rFonts w:ascii="Times New Roman" w:hAnsi="Times New Roman" w:cs="Times New Roman"/>
          <w:i/>
          <w:sz w:val="24"/>
          <w:szCs w:val="24"/>
        </w:rPr>
        <w:t>. denied</w:t>
      </w:r>
      <w:r w:rsidRPr="00352396">
        <w:rPr>
          <w:rFonts w:ascii="Times New Roman" w:hAnsi="Times New Roman" w:cs="Times New Roman"/>
          <w:sz w:val="24"/>
          <w:szCs w:val="24"/>
        </w:rPr>
        <w:t>, 538 A.2d 880 (Pa. 1988).</w:t>
      </w:r>
    </w:p>
    <w:p w14:paraId="1707C1D4" w14:textId="77777777" w:rsidR="008770CC" w:rsidRPr="00352396" w:rsidRDefault="008770CC" w:rsidP="008770CC">
      <w:pPr>
        <w:tabs>
          <w:tab w:val="left" w:pos="-720"/>
          <w:tab w:val="left" w:pos="2070"/>
        </w:tabs>
        <w:suppressAutoHyphens/>
        <w:spacing w:after="0" w:line="360" w:lineRule="auto"/>
        <w:ind w:firstLine="1440"/>
        <w:rPr>
          <w:rFonts w:ascii="Times New Roman" w:hAnsi="Times New Roman" w:cs="Times New Roman"/>
          <w:sz w:val="24"/>
          <w:szCs w:val="24"/>
        </w:rPr>
      </w:pPr>
    </w:p>
    <w:p w14:paraId="1FA38E27" w14:textId="77777777" w:rsidR="008770CC" w:rsidRPr="00352396" w:rsidRDefault="008770CC" w:rsidP="008770CC">
      <w:pPr>
        <w:tabs>
          <w:tab w:val="left" w:pos="-72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w:t>
      </w:r>
      <w:r w:rsidRPr="00352396">
        <w:rPr>
          <w:rFonts w:ascii="Times New Roman" w:hAnsi="Times New Roman" w:cs="Times New Roman"/>
          <w:sz w:val="24"/>
          <w:szCs w:val="24"/>
        </w:rPr>
        <w:t xml:space="preserve">nformation is relevant if it tends to establish a material fact, tends to make a fact at issue more or less probable or supports a reasonable inference or presumption regarding a material fact.  </w:t>
      </w:r>
      <w:r w:rsidRPr="00352396">
        <w:rPr>
          <w:rFonts w:ascii="Times New Roman" w:hAnsi="Times New Roman" w:cs="Times New Roman"/>
          <w:i/>
          <w:sz w:val="24"/>
          <w:szCs w:val="24"/>
        </w:rPr>
        <w:t>See</w:t>
      </w:r>
      <w:r w:rsidRPr="00352396">
        <w:rPr>
          <w:rFonts w:ascii="Times New Roman" w:hAnsi="Times New Roman" w:cs="Times New Roman"/>
          <w:sz w:val="24"/>
          <w:szCs w:val="24"/>
        </w:rPr>
        <w:t xml:space="preserve">, </w:t>
      </w:r>
      <w:r w:rsidRPr="00352396">
        <w:rPr>
          <w:rFonts w:ascii="Times New Roman" w:hAnsi="Times New Roman" w:cs="Times New Roman"/>
          <w:sz w:val="24"/>
          <w:szCs w:val="24"/>
          <w:u w:val="single"/>
        </w:rPr>
        <w:t>Petition of the Borough of Cornwall for a Declaratory Order that the Provision of Water Service to Isolated Customers Adjoining its Boundaries Does Not Constitute Provision of Public Utility Service Under § 102</w:t>
      </w:r>
      <w:r w:rsidRPr="00352396">
        <w:rPr>
          <w:rFonts w:ascii="Times New Roman" w:hAnsi="Times New Roman" w:cs="Times New Roman"/>
          <w:sz w:val="24"/>
          <w:szCs w:val="24"/>
        </w:rPr>
        <w:t xml:space="preserve">, Docket Number P-2015-2476211 (Order dated September 11, 2015) at 9-10, </w:t>
      </w:r>
      <w:r w:rsidRPr="00352396">
        <w:rPr>
          <w:rFonts w:ascii="Times New Roman" w:hAnsi="Times New Roman" w:cs="Times New Roman"/>
          <w:i/>
          <w:sz w:val="24"/>
          <w:szCs w:val="24"/>
        </w:rPr>
        <w:t>citing</w:t>
      </w:r>
      <w:r w:rsidRPr="00352396">
        <w:rPr>
          <w:rFonts w:ascii="Times New Roman" w:hAnsi="Times New Roman" w:cs="Times New Roman"/>
          <w:sz w:val="24"/>
          <w:szCs w:val="24"/>
        </w:rPr>
        <w:t xml:space="preserve">, </w:t>
      </w:r>
      <w:r w:rsidRPr="00352396">
        <w:rPr>
          <w:rFonts w:ascii="Times New Roman" w:hAnsi="Times New Roman" w:cs="Times New Roman"/>
          <w:sz w:val="24"/>
          <w:szCs w:val="24"/>
          <w:u w:val="single"/>
        </w:rPr>
        <w:t>Smith v. Morrison</w:t>
      </w:r>
      <w:r w:rsidRPr="00352396">
        <w:rPr>
          <w:rFonts w:ascii="Times New Roman" w:hAnsi="Times New Roman" w:cs="Times New Roman"/>
          <w:sz w:val="24"/>
          <w:szCs w:val="24"/>
        </w:rPr>
        <w:t>, 47 A.3d 1311 (</w:t>
      </w:r>
      <w:proofErr w:type="spellStart"/>
      <w:r w:rsidRPr="00352396">
        <w:rPr>
          <w:rFonts w:ascii="Times New Roman" w:hAnsi="Times New Roman" w:cs="Times New Roman"/>
          <w:sz w:val="24"/>
          <w:szCs w:val="24"/>
        </w:rPr>
        <w:t>Pa.Super</w:t>
      </w:r>
      <w:proofErr w:type="spellEnd"/>
      <w:r w:rsidRPr="00352396">
        <w:rPr>
          <w:rFonts w:ascii="Times New Roman" w:hAnsi="Times New Roman" w:cs="Times New Roman"/>
          <w:sz w:val="24"/>
          <w:szCs w:val="24"/>
        </w:rPr>
        <w:t xml:space="preserve"> 2012), </w:t>
      </w:r>
      <w:proofErr w:type="spellStart"/>
      <w:r w:rsidRPr="00352396">
        <w:rPr>
          <w:rFonts w:ascii="Times New Roman" w:hAnsi="Times New Roman" w:cs="Times New Roman"/>
          <w:i/>
          <w:sz w:val="24"/>
          <w:szCs w:val="24"/>
        </w:rPr>
        <w:t>alloc</w:t>
      </w:r>
      <w:proofErr w:type="spellEnd"/>
      <w:r w:rsidRPr="00352396">
        <w:rPr>
          <w:rFonts w:ascii="Times New Roman" w:hAnsi="Times New Roman" w:cs="Times New Roman"/>
          <w:i/>
          <w:sz w:val="24"/>
          <w:szCs w:val="24"/>
        </w:rPr>
        <w:t>. denied</w:t>
      </w:r>
      <w:r w:rsidRPr="00352396">
        <w:rPr>
          <w:rFonts w:ascii="Times New Roman" w:hAnsi="Times New Roman" w:cs="Times New Roman"/>
          <w:sz w:val="24"/>
          <w:szCs w:val="24"/>
        </w:rPr>
        <w:t xml:space="preserve">, 57 A.3d 71 (Pa. 2012).  Relevancy in discovery is broader than the standard used for admission of evidence at a hearing.  </w:t>
      </w:r>
      <w:r w:rsidRPr="00352396">
        <w:rPr>
          <w:rFonts w:ascii="Times New Roman" w:hAnsi="Times New Roman" w:cs="Times New Roman"/>
          <w:sz w:val="24"/>
          <w:szCs w:val="24"/>
          <w:u w:val="single"/>
        </w:rPr>
        <w:t>Id.</w:t>
      </w:r>
      <w:r w:rsidRPr="00352396">
        <w:rPr>
          <w:rFonts w:ascii="Times New Roman" w:hAnsi="Times New Roman" w:cs="Times New Roman"/>
          <w:sz w:val="24"/>
          <w:szCs w:val="24"/>
        </w:rPr>
        <w:t xml:space="preserve"> at 10, </w:t>
      </w:r>
      <w:r w:rsidRPr="00352396">
        <w:rPr>
          <w:rFonts w:ascii="Times New Roman" w:hAnsi="Times New Roman" w:cs="Times New Roman"/>
          <w:i/>
          <w:sz w:val="24"/>
          <w:szCs w:val="24"/>
        </w:rPr>
        <w:t>citing</w:t>
      </w:r>
      <w:r w:rsidRPr="00352396">
        <w:rPr>
          <w:rFonts w:ascii="Times New Roman" w:hAnsi="Times New Roman" w:cs="Times New Roman"/>
          <w:sz w:val="24"/>
          <w:szCs w:val="24"/>
        </w:rPr>
        <w:t xml:space="preserve">, </w:t>
      </w:r>
      <w:r w:rsidRPr="00352396">
        <w:rPr>
          <w:rFonts w:ascii="Times New Roman" w:hAnsi="Times New Roman" w:cs="Times New Roman"/>
          <w:sz w:val="24"/>
          <w:szCs w:val="24"/>
          <w:u w:val="single"/>
        </w:rPr>
        <w:t>Com. v. TAP Pharmaceutical Products, Inc.</w:t>
      </w:r>
      <w:r w:rsidRPr="00352396">
        <w:rPr>
          <w:rFonts w:ascii="Times New Roman" w:hAnsi="Times New Roman" w:cs="Times New Roman"/>
          <w:sz w:val="24"/>
          <w:szCs w:val="24"/>
        </w:rPr>
        <w:t>, 904 A.2d 986 (</w:t>
      </w:r>
      <w:proofErr w:type="spellStart"/>
      <w:r w:rsidRPr="00352396">
        <w:rPr>
          <w:rFonts w:ascii="Times New Roman" w:hAnsi="Times New Roman" w:cs="Times New Roman"/>
          <w:sz w:val="24"/>
          <w:szCs w:val="24"/>
        </w:rPr>
        <w:t>Pa.Cmwlth</w:t>
      </w:r>
      <w:proofErr w:type="spellEnd"/>
      <w:r w:rsidRPr="00352396">
        <w:rPr>
          <w:rFonts w:ascii="Times New Roman" w:hAnsi="Times New Roman" w:cs="Times New Roman"/>
          <w:sz w:val="24"/>
          <w:szCs w:val="24"/>
        </w:rPr>
        <w:t xml:space="preserve"> 2006).  The party objecting to discovery has the burden to establish that the requested information is not relevant or discoverable with any doubts regarding relevancy being resolved in favor of discovery.  </w:t>
      </w:r>
      <w:r w:rsidRPr="00352396">
        <w:rPr>
          <w:rFonts w:ascii="Times New Roman" w:hAnsi="Times New Roman" w:cs="Times New Roman"/>
          <w:sz w:val="24"/>
          <w:szCs w:val="24"/>
          <w:u w:val="single"/>
        </w:rPr>
        <w:t>Id.</w:t>
      </w:r>
    </w:p>
    <w:p w14:paraId="6091211E" w14:textId="77777777" w:rsidR="008770CC" w:rsidRPr="008770CC" w:rsidRDefault="008770CC" w:rsidP="008770CC">
      <w:pPr>
        <w:pStyle w:val="Style"/>
        <w:spacing w:line="360" w:lineRule="auto"/>
        <w:rPr>
          <w:rFonts w:eastAsiaTheme="minorEastAsia"/>
        </w:rPr>
      </w:pPr>
    </w:p>
    <w:p w14:paraId="04D653ED" w14:textId="77777777" w:rsidR="00D47B63" w:rsidRDefault="00D47B63" w:rsidP="008770CC">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14:paraId="19E5ED7D" w14:textId="77777777" w:rsidR="00D47B63" w:rsidRDefault="00D47B63" w:rsidP="008770CC">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14:paraId="0A9B880D" w14:textId="77777777" w:rsidR="00D47B63" w:rsidRDefault="00D47B63" w:rsidP="008770CC">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14:paraId="3C6B025F" w14:textId="77777777" w:rsidR="00D47B63" w:rsidRDefault="00D47B63" w:rsidP="008770CC">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14:paraId="66B12A01" w14:textId="77777777" w:rsidR="00D47B63" w:rsidRDefault="00D47B63" w:rsidP="008770CC">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14:paraId="61085AE1" w14:textId="7046C99B" w:rsidR="008770CC" w:rsidRPr="008770CC" w:rsidRDefault="002307AC" w:rsidP="008770C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Disposition</w:t>
      </w:r>
    </w:p>
    <w:p w14:paraId="6967AF3D" w14:textId="49252DD8" w:rsidR="008770CC" w:rsidRDefault="008770CC" w:rsidP="008770CC">
      <w:pPr>
        <w:spacing w:after="0" w:line="360" w:lineRule="auto"/>
        <w:rPr>
          <w:rFonts w:ascii="Times New Roman" w:hAnsi="Times New Roman" w:cs="Times New Roman"/>
          <w:sz w:val="24"/>
          <w:szCs w:val="24"/>
        </w:rPr>
      </w:pPr>
    </w:p>
    <w:p w14:paraId="325C992D" w14:textId="0C0B7193" w:rsidR="002307AC" w:rsidRPr="00B821E6" w:rsidRDefault="002307AC" w:rsidP="008770CC">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1</w:t>
      </w:r>
    </w:p>
    <w:p w14:paraId="2E10DE82" w14:textId="5834ED5A" w:rsidR="002307AC" w:rsidRPr="002307AC" w:rsidRDefault="002307AC" w:rsidP="002307AC">
      <w:pPr>
        <w:spacing w:after="0" w:line="360" w:lineRule="auto"/>
        <w:ind w:firstLine="1440"/>
        <w:rPr>
          <w:rFonts w:ascii="Times New Roman" w:hAnsi="Times New Roman" w:cs="Times New Roman"/>
          <w:sz w:val="24"/>
          <w:szCs w:val="24"/>
        </w:rPr>
      </w:pPr>
    </w:p>
    <w:p w14:paraId="2CC543C6" w14:textId="77777777" w:rsidR="00C815F3" w:rsidRDefault="002307AC" w:rsidP="002307AC">
      <w:pPr>
        <w:spacing w:after="0" w:line="360" w:lineRule="auto"/>
        <w:ind w:firstLine="1440"/>
        <w:rPr>
          <w:rFonts w:ascii="Times New Roman" w:hAnsi="Times New Roman" w:cs="Times New Roman"/>
          <w:sz w:val="24"/>
          <w:szCs w:val="24"/>
        </w:rPr>
      </w:pPr>
      <w:r w:rsidRPr="002307AC">
        <w:rPr>
          <w:rFonts w:ascii="Times New Roman" w:hAnsi="Times New Roman" w:cs="Times New Roman"/>
          <w:sz w:val="24"/>
          <w:szCs w:val="24"/>
        </w:rPr>
        <w:t>In its first interrogatory, PPL asked: “</w:t>
      </w:r>
      <w:r w:rsidR="008770CC" w:rsidRPr="002307AC">
        <w:rPr>
          <w:rFonts w:ascii="Times New Roman" w:hAnsi="Times New Roman" w:cs="Times New Roman"/>
          <w:sz w:val="24"/>
          <w:szCs w:val="24"/>
        </w:rPr>
        <w:t>Please provide copies of all exhibits you intend to present or utilize at the evidentiary hearing in this proceeding.  For each exhibit to be used as part of your direct case, please identify the witness who will be sponsoring the exhibit.</w:t>
      </w:r>
      <w:r w:rsidRPr="002307AC">
        <w:rPr>
          <w:rFonts w:ascii="Times New Roman" w:hAnsi="Times New Roman" w:cs="Times New Roman"/>
          <w:sz w:val="24"/>
          <w:szCs w:val="24"/>
        </w:rPr>
        <w:t xml:space="preserve">”  In its motion, PPL argued that </w:t>
      </w:r>
      <w:r w:rsidR="00C815F3">
        <w:rPr>
          <w:rFonts w:ascii="Times New Roman" w:hAnsi="Times New Roman" w:cs="Times New Roman"/>
          <w:sz w:val="24"/>
          <w:szCs w:val="24"/>
        </w:rPr>
        <w:t>it is entitled to discovery of such basic materials and information in advance of the hearing, so that the company can adequately prepare its case in response and to deny the company otherwise would violate PPL’s due process rights.</w:t>
      </w:r>
    </w:p>
    <w:p w14:paraId="5491A2EE" w14:textId="77777777" w:rsidR="004C2F8A" w:rsidRDefault="004C2F8A" w:rsidP="004C2F8A">
      <w:pPr>
        <w:spacing w:after="0" w:line="360" w:lineRule="auto"/>
        <w:rPr>
          <w:rFonts w:ascii="Times New Roman" w:hAnsi="Times New Roman" w:cs="Times New Roman"/>
          <w:sz w:val="24"/>
          <w:szCs w:val="24"/>
        </w:rPr>
      </w:pPr>
    </w:p>
    <w:p w14:paraId="16B2C0D5" w14:textId="7D107411" w:rsidR="006C78B6"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PPL’s motion with regard to this interrogatory will be </w:t>
      </w:r>
      <w:r w:rsidR="006C78B6">
        <w:rPr>
          <w:rFonts w:ascii="Times New Roman" w:hAnsi="Times New Roman" w:cs="Times New Roman"/>
          <w:sz w:val="24"/>
          <w:szCs w:val="24"/>
        </w:rPr>
        <w:t xml:space="preserve">granted.  PPL is correct that it is entitled to discovery of the exhibits Blakely intends to present or utilize at the evidentiary hearing, as well as the witness who will sponsor those exhibits.  PPL has the right to prepare a defense to Blakely’s complaint and to have notice and an opportunity to respond to what Blakely intends to present at the hearing.  Furthermore, the prehearing order issued in this case dated August 22, 2019, provides:  “If a party intends to present any documents or exhibits for consideration, it must provide one copy to the other parties and three (3) copies to me at least five days prior to the hearing.”  </w:t>
      </w:r>
      <w:r w:rsidR="009127AF">
        <w:rPr>
          <w:rFonts w:ascii="Times New Roman" w:hAnsi="Times New Roman" w:cs="Times New Roman"/>
          <w:sz w:val="24"/>
          <w:szCs w:val="24"/>
        </w:rPr>
        <w:t>This requirement is intended to protect all parties’ due process rights so they are not surprised by the admission of any evidence at the hearing.  Since the requirement in this instance is only that exhibits be exchanged at least five days prior to the hearing, PPL’s motion to compel will be granted but Blakely will have until Friday, November 8, 2019 to respond.</w:t>
      </w:r>
    </w:p>
    <w:p w14:paraId="7B41AA61" w14:textId="21325555" w:rsidR="009127AF" w:rsidRDefault="009127AF" w:rsidP="004C2F8A">
      <w:pPr>
        <w:spacing w:after="0" w:line="360" w:lineRule="auto"/>
        <w:rPr>
          <w:rFonts w:ascii="Times New Roman" w:hAnsi="Times New Roman" w:cs="Times New Roman"/>
          <w:sz w:val="24"/>
          <w:szCs w:val="24"/>
        </w:rPr>
      </w:pPr>
    </w:p>
    <w:p w14:paraId="23006EBB" w14:textId="3950D3B4" w:rsidR="009127AF" w:rsidRDefault="009127AF"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such, PPL’s motion with regard to interrogatory I-1 will be granted in part and denied in part.  Blakely is directed to provide a response to the interrogatory no later than November 8, 2019.</w:t>
      </w:r>
    </w:p>
    <w:p w14:paraId="23E449C0" w14:textId="77777777" w:rsidR="006C78B6" w:rsidRDefault="006C78B6" w:rsidP="004C2F8A">
      <w:pPr>
        <w:spacing w:after="0" w:line="360" w:lineRule="auto"/>
        <w:rPr>
          <w:rFonts w:ascii="Times New Roman" w:hAnsi="Times New Roman" w:cs="Times New Roman"/>
          <w:sz w:val="24"/>
          <w:szCs w:val="24"/>
        </w:rPr>
      </w:pPr>
    </w:p>
    <w:p w14:paraId="23AF6B1C" w14:textId="77777777" w:rsidR="00D47B63" w:rsidRDefault="00D47B63" w:rsidP="00C815F3">
      <w:pPr>
        <w:spacing w:after="0" w:line="360" w:lineRule="auto"/>
        <w:rPr>
          <w:rFonts w:ascii="Times New Roman" w:hAnsi="Times New Roman" w:cs="Times New Roman"/>
          <w:sz w:val="24"/>
          <w:szCs w:val="24"/>
        </w:rPr>
      </w:pPr>
    </w:p>
    <w:p w14:paraId="53256ABF" w14:textId="77777777" w:rsidR="00D47B63" w:rsidRDefault="00D47B63" w:rsidP="00C815F3">
      <w:pPr>
        <w:spacing w:after="0" w:line="360" w:lineRule="auto"/>
        <w:rPr>
          <w:rFonts w:ascii="Times New Roman" w:hAnsi="Times New Roman" w:cs="Times New Roman"/>
          <w:sz w:val="24"/>
          <w:szCs w:val="24"/>
        </w:rPr>
      </w:pPr>
    </w:p>
    <w:p w14:paraId="1D883FB6" w14:textId="77777777" w:rsidR="00D47B63" w:rsidRDefault="00D47B63" w:rsidP="00C815F3">
      <w:pPr>
        <w:spacing w:after="0" w:line="360" w:lineRule="auto"/>
        <w:rPr>
          <w:rFonts w:ascii="Times New Roman" w:hAnsi="Times New Roman" w:cs="Times New Roman"/>
          <w:sz w:val="24"/>
          <w:szCs w:val="24"/>
        </w:rPr>
      </w:pPr>
    </w:p>
    <w:p w14:paraId="3A3B78BE" w14:textId="5D7CF322" w:rsidR="00C815F3" w:rsidRPr="00B821E6" w:rsidRDefault="00C815F3" w:rsidP="00C815F3">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w:t>
      </w:r>
      <w:r w:rsidR="00B77B71" w:rsidRPr="00B821E6">
        <w:rPr>
          <w:rFonts w:ascii="Times New Roman" w:hAnsi="Times New Roman" w:cs="Times New Roman"/>
          <w:b/>
          <w:bCs/>
          <w:sz w:val="24"/>
          <w:szCs w:val="24"/>
        </w:rPr>
        <w:t>s</w:t>
      </w:r>
      <w:r w:rsidRPr="00B821E6">
        <w:rPr>
          <w:rFonts w:ascii="Times New Roman" w:hAnsi="Times New Roman" w:cs="Times New Roman"/>
          <w:b/>
          <w:bCs/>
          <w:sz w:val="24"/>
          <w:szCs w:val="24"/>
        </w:rPr>
        <w:t>. 2</w:t>
      </w:r>
      <w:r w:rsidR="00B77B71" w:rsidRPr="00B821E6">
        <w:rPr>
          <w:rFonts w:ascii="Times New Roman" w:hAnsi="Times New Roman" w:cs="Times New Roman"/>
          <w:b/>
          <w:bCs/>
          <w:sz w:val="24"/>
          <w:szCs w:val="24"/>
        </w:rPr>
        <w:t xml:space="preserve"> and 3</w:t>
      </w:r>
    </w:p>
    <w:p w14:paraId="72E6AF3A" w14:textId="16DD35D0" w:rsidR="00C815F3" w:rsidRDefault="00C815F3" w:rsidP="00C815F3">
      <w:pPr>
        <w:spacing w:after="0" w:line="360" w:lineRule="auto"/>
        <w:rPr>
          <w:rFonts w:ascii="Times New Roman" w:hAnsi="Times New Roman" w:cs="Times New Roman"/>
          <w:sz w:val="24"/>
          <w:szCs w:val="24"/>
        </w:rPr>
      </w:pPr>
    </w:p>
    <w:p w14:paraId="0AF9A56B" w14:textId="0A1420E2" w:rsidR="00B821E6" w:rsidRPr="00B821E6" w:rsidRDefault="00C815F3" w:rsidP="00C815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w:t>
      </w:r>
      <w:r w:rsidRPr="00B821E6">
        <w:rPr>
          <w:rFonts w:ascii="Times New Roman" w:hAnsi="Times New Roman" w:cs="Times New Roman"/>
          <w:sz w:val="24"/>
          <w:szCs w:val="24"/>
        </w:rPr>
        <w:t xml:space="preserve">second </w:t>
      </w:r>
      <w:r w:rsidR="00B77B71" w:rsidRPr="00B821E6">
        <w:rPr>
          <w:rFonts w:ascii="Times New Roman" w:hAnsi="Times New Roman" w:cs="Times New Roman"/>
          <w:sz w:val="24"/>
          <w:szCs w:val="24"/>
        </w:rPr>
        <w:t xml:space="preserve">and third </w:t>
      </w:r>
      <w:r w:rsidRPr="00B821E6">
        <w:rPr>
          <w:rFonts w:ascii="Times New Roman" w:hAnsi="Times New Roman" w:cs="Times New Roman"/>
          <w:sz w:val="24"/>
          <w:szCs w:val="24"/>
        </w:rPr>
        <w:t>interrogator</w:t>
      </w:r>
      <w:r w:rsidR="00B77B71" w:rsidRPr="00B821E6">
        <w:rPr>
          <w:rFonts w:ascii="Times New Roman" w:hAnsi="Times New Roman" w:cs="Times New Roman"/>
          <w:sz w:val="24"/>
          <w:szCs w:val="24"/>
        </w:rPr>
        <w:t>ies</w:t>
      </w:r>
      <w:r w:rsidRPr="00B821E6">
        <w:rPr>
          <w:rFonts w:ascii="Times New Roman" w:hAnsi="Times New Roman" w:cs="Times New Roman"/>
          <w:sz w:val="24"/>
          <w:szCs w:val="24"/>
        </w:rPr>
        <w:t>, PPL asked</w:t>
      </w:r>
      <w:r w:rsidR="00B821E6" w:rsidRPr="00B821E6">
        <w:rPr>
          <w:rFonts w:ascii="Times New Roman" w:hAnsi="Times New Roman" w:cs="Times New Roman"/>
          <w:sz w:val="24"/>
          <w:szCs w:val="24"/>
        </w:rPr>
        <w:t xml:space="preserve"> </w:t>
      </w:r>
      <w:r w:rsidR="00B821E6">
        <w:rPr>
          <w:rFonts w:ascii="Times New Roman" w:hAnsi="Times New Roman" w:cs="Times New Roman"/>
          <w:sz w:val="24"/>
          <w:szCs w:val="24"/>
        </w:rPr>
        <w:t>Blakely to identify each lay and expert witness they plan to call in this proceeding and provide the following</w:t>
      </w:r>
      <w:r w:rsidRPr="00B821E6">
        <w:rPr>
          <w:rFonts w:ascii="Times New Roman" w:hAnsi="Times New Roman" w:cs="Times New Roman"/>
          <w:sz w:val="24"/>
          <w:szCs w:val="24"/>
        </w:rPr>
        <w:t>:</w:t>
      </w:r>
    </w:p>
    <w:p w14:paraId="3EE470E9" w14:textId="573428F8" w:rsidR="00B821E6" w:rsidRPr="00B821E6" w:rsidRDefault="00B821E6" w:rsidP="00C815F3">
      <w:pPr>
        <w:spacing w:after="0" w:line="360" w:lineRule="auto"/>
        <w:rPr>
          <w:rFonts w:ascii="Times New Roman" w:hAnsi="Times New Roman" w:cs="Times New Roman"/>
          <w:sz w:val="24"/>
          <w:szCs w:val="24"/>
        </w:rPr>
      </w:pPr>
    </w:p>
    <w:p w14:paraId="5401B713" w14:textId="77777777" w:rsidR="00B821E6" w:rsidRPr="00B821E6" w:rsidRDefault="00B821E6" w:rsidP="00B821E6">
      <w:pPr>
        <w:pStyle w:val="Heading3"/>
        <w:numPr>
          <w:ilvl w:val="2"/>
          <w:numId w:val="18"/>
        </w:numPr>
        <w:spacing w:after="0"/>
        <w:ind w:right="1440"/>
      </w:pPr>
      <w:r w:rsidRPr="00B821E6">
        <w:t xml:space="preserve">Provide the person’s name, home and business address, background, and qualifications; </w:t>
      </w:r>
    </w:p>
    <w:p w14:paraId="60D9342F" w14:textId="77777777" w:rsidR="00B821E6" w:rsidRPr="00B821E6" w:rsidRDefault="00B821E6" w:rsidP="00B821E6">
      <w:pPr>
        <w:pStyle w:val="Heading3"/>
        <w:numPr>
          <w:ilvl w:val="2"/>
          <w:numId w:val="18"/>
        </w:numPr>
        <w:spacing w:after="0"/>
        <w:ind w:right="1440"/>
      </w:pPr>
      <w:r w:rsidRPr="00B821E6">
        <w:t>Explain in detail the subject matter(s) on which the witness is expected to testify; and</w:t>
      </w:r>
    </w:p>
    <w:p w14:paraId="07B3D894" w14:textId="77777777" w:rsidR="00B821E6" w:rsidRPr="00B821E6" w:rsidRDefault="00B821E6" w:rsidP="00B821E6">
      <w:pPr>
        <w:pStyle w:val="Heading3"/>
        <w:numPr>
          <w:ilvl w:val="2"/>
          <w:numId w:val="18"/>
        </w:numPr>
        <w:spacing w:after="0"/>
        <w:ind w:right="1440"/>
      </w:pPr>
      <w:r w:rsidRPr="00B821E6">
        <w:t xml:space="preserve">Provide the source(s) of information relied upon or referenced by the witness.   </w:t>
      </w:r>
    </w:p>
    <w:p w14:paraId="0714A6E9" w14:textId="77777777" w:rsidR="00B821E6" w:rsidRPr="00B821E6" w:rsidRDefault="00B821E6" w:rsidP="00C815F3">
      <w:pPr>
        <w:spacing w:after="0" w:line="360" w:lineRule="auto"/>
        <w:rPr>
          <w:rFonts w:ascii="Times New Roman" w:hAnsi="Times New Roman" w:cs="Times New Roman"/>
          <w:sz w:val="24"/>
          <w:szCs w:val="24"/>
        </w:rPr>
      </w:pPr>
    </w:p>
    <w:p w14:paraId="3F663C36" w14:textId="0BCEC076" w:rsidR="00C815F3" w:rsidRDefault="00B821E6" w:rsidP="00B821E6">
      <w:pPr>
        <w:spacing w:after="0" w:line="360" w:lineRule="auto"/>
        <w:rPr>
          <w:rFonts w:ascii="Times New Roman" w:hAnsi="Times New Roman" w:cs="Times New Roman"/>
          <w:sz w:val="24"/>
          <w:szCs w:val="24"/>
        </w:rPr>
      </w:pPr>
      <w:r w:rsidRPr="00B821E6">
        <w:rPr>
          <w:rFonts w:ascii="Times New Roman" w:hAnsi="Times New Roman" w:cs="Times New Roman"/>
          <w:sz w:val="24"/>
          <w:szCs w:val="24"/>
        </w:rPr>
        <w:t>For expert witnesses, PPL also asked</w:t>
      </w:r>
      <w:r>
        <w:rPr>
          <w:rFonts w:ascii="Times New Roman" w:hAnsi="Times New Roman" w:cs="Times New Roman"/>
          <w:sz w:val="24"/>
          <w:szCs w:val="24"/>
        </w:rPr>
        <w:t xml:space="preserve"> for Blakely to provide a copy of the witnesses current curriculum vitae.  </w:t>
      </w:r>
      <w:r w:rsidR="00C815F3">
        <w:rPr>
          <w:rFonts w:ascii="Times New Roman" w:hAnsi="Times New Roman" w:cs="Times New Roman"/>
          <w:sz w:val="24"/>
          <w:szCs w:val="24"/>
        </w:rPr>
        <w:t>In its motion to compel, PPL argued</w:t>
      </w:r>
      <w:r w:rsidR="006A7751">
        <w:rPr>
          <w:rFonts w:ascii="Times New Roman" w:hAnsi="Times New Roman" w:cs="Times New Roman"/>
          <w:sz w:val="24"/>
          <w:szCs w:val="24"/>
        </w:rPr>
        <w:t xml:space="preserve"> that it must know, before the hearing, the identities of Blakely’s witnesses and the subject matter of their testimony and that, without such information, the company cannot adequately prepare cross-examination or its case in response, again in denial of its due process rights.</w:t>
      </w:r>
    </w:p>
    <w:p w14:paraId="1EFA1201" w14:textId="7A9164F6" w:rsidR="004C2F8A" w:rsidRDefault="004C2F8A" w:rsidP="00C815F3">
      <w:pPr>
        <w:spacing w:after="0" w:line="360" w:lineRule="auto"/>
        <w:rPr>
          <w:rFonts w:ascii="Times New Roman" w:hAnsi="Times New Roman" w:cs="Times New Roman"/>
          <w:sz w:val="24"/>
          <w:szCs w:val="24"/>
        </w:rPr>
      </w:pPr>
    </w:p>
    <w:p w14:paraId="36DB1ED7" w14:textId="0F00F339" w:rsidR="004C2F8A" w:rsidRDefault="004C2F8A" w:rsidP="00C815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PPL’s motion with regard to </w:t>
      </w:r>
      <w:r w:rsidR="00B77B71">
        <w:rPr>
          <w:rFonts w:ascii="Times New Roman" w:hAnsi="Times New Roman" w:cs="Times New Roman"/>
          <w:sz w:val="24"/>
          <w:szCs w:val="24"/>
        </w:rPr>
        <w:t>these</w:t>
      </w:r>
      <w:r>
        <w:rPr>
          <w:rFonts w:ascii="Times New Roman" w:hAnsi="Times New Roman" w:cs="Times New Roman"/>
          <w:sz w:val="24"/>
          <w:szCs w:val="24"/>
        </w:rPr>
        <w:t xml:space="preserve"> interrogator</w:t>
      </w:r>
      <w:r w:rsidR="00B77B71">
        <w:rPr>
          <w:rFonts w:ascii="Times New Roman" w:hAnsi="Times New Roman" w:cs="Times New Roman"/>
          <w:sz w:val="24"/>
          <w:szCs w:val="24"/>
        </w:rPr>
        <w:t xml:space="preserve">ies </w:t>
      </w:r>
      <w:r>
        <w:rPr>
          <w:rFonts w:ascii="Times New Roman" w:hAnsi="Times New Roman" w:cs="Times New Roman"/>
          <w:sz w:val="24"/>
          <w:szCs w:val="24"/>
        </w:rPr>
        <w:t xml:space="preserve">will be </w:t>
      </w:r>
      <w:r w:rsidR="009127AF">
        <w:rPr>
          <w:rFonts w:ascii="Times New Roman" w:hAnsi="Times New Roman" w:cs="Times New Roman"/>
          <w:sz w:val="24"/>
          <w:szCs w:val="24"/>
        </w:rPr>
        <w:t xml:space="preserve">granted in part and denied in part.  Similar to interrogatory Set I-1, </w:t>
      </w:r>
      <w:r w:rsidR="00FD470E">
        <w:rPr>
          <w:rFonts w:ascii="Times New Roman" w:hAnsi="Times New Roman" w:cs="Times New Roman"/>
          <w:sz w:val="24"/>
          <w:szCs w:val="24"/>
        </w:rPr>
        <w:t>PPL is entitled to know the identity of each lay and expert witness it plans to call in this proceeding, as well as be provided a copy of the witnesses current curriculum vitae so that it has notice and an opportunity to prepare its defense to Blakely’s complaint.  Doing so protects PPL’s due process rights.  The prehearing order governing this case, however, only requires that exhibits or documents that a party intends to present for consideration be provided within five days of the hearing.  The prehearing order does not require lay or expert witnesses to be identified a certain number of days in advance of the hearing.  Nonetheless, it is reasonable that, since documents and exhibits should be provided within five days of the hearing, that Blakely also be directed to identify its lay and expert witnesses, and provide any expert witnesses curriculum vitae within five days – November 8, 2019 – of the hearing as well.</w:t>
      </w:r>
    </w:p>
    <w:p w14:paraId="76256850" w14:textId="141FC6EB" w:rsidR="00FD470E" w:rsidRDefault="00FD470E" w:rsidP="00C815F3">
      <w:pPr>
        <w:spacing w:after="0" w:line="360" w:lineRule="auto"/>
        <w:rPr>
          <w:rFonts w:ascii="Times New Roman" w:hAnsi="Times New Roman" w:cs="Times New Roman"/>
          <w:sz w:val="24"/>
          <w:szCs w:val="24"/>
        </w:rPr>
      </w:pPr>
    </w:p>
    <w:p w14:paraId="221ED09B" w14:textId="487848C9" w:rsidR="00FD470E" w:rsidRDefault="00FD470E" w:rsidP="00C815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a result, PPL’s motion with regard to interrogatories I-2 and I-3 will be granted in part and denied in part.  Blakely is again directed to provide a response to interrogatories I-2 and I-3 no later than November 8, 2019.</w:t>
      </w:r>
    </w:p>
    <w:p w14:paraId="5255AAB5" w14:textId="77777777" w:rsidR="004C2F8A" w:rsidRPr="002307AC" w:rsidRDefault="004C2F8A" w:rsidP="00C815F3">
      <w:pPr>
        <w:spacing w:after="0" w:line="360" w:lineRule="auto"/>
        <w:rPr>
          <w:rFonts w:ascii="Times New Roman" w:hAnsi="Times New Roman" w:cs="Times New Roman"/>
          <w:sz w:val="24"/>
          <w:szCs w:val="24"/>
        </w:rPr>
      </w:pPr>
    </w:p>
    <w:p w14:paraId="0528F21E" w14:textId="6164B492" w:rsidR="004C2F8A" w:rsidRPr="00B821E6" w:rsidRDefault="004C2F8A" w:rsidP="004C2F8A">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4</w:t>
      </w:r>
    </w:p>
    <w:p w14:paraId="0EDD26F1" w14:textId="77777777" w:rsidR="004C2F8A" w:rsidRDefault="004C2F8A" w:rsidP="004C2F8A">
      <w:pPr>
        <w:spacing w:after="0" w:line="360" w:lineRule="auto"/>
        <w:rPr>
          <w:rFonts w:ascii="Times New Roman" w:hAnsi="Times New Roman" w:cs="Times New Roman"/>
          <w:sz w:val="24"/>
          <w:szCs w:val="24"/>
        </w:rPr>
      </w:pPr>
    </w:p>
    <w:p w14:paraId="552BAE50" w14:textId="48885D7C" w:rsidR="004C2F8A" w:rsidRPr="005E4D10" w:rsidRDefault="004C2F8A" w:rsidP="005E4D10">
      <w:pPr>
        <w:pStyle w:val="Heading2"/>
        <w:numPr>
          <w:ilvl w:val="0"/>
          <w:numId w:val="0"/>
        </w:numPr>
        <w:spacing w:after="0" w:line="360" w:lineRule="auto"/>
        <w:ind w:firstLine="1440"/>
        <w:rPr>
          <w:szCs w:val="24"/>
        </w:rPr>
      </w:pPr>
      <w:r w:rsidRPr="005E4D10">
        <w:rPr>
          <w:szCs w:val="24"/>
        </w:rPr>
        <w:t xml:space="preserve">In its fourth interrogatory, PPL asked: </w:t>
      </w:r>
      <w:r w:rsidR="005E4D10" w:rsidRPr="005E4D10">
        <w:rPr>
          <w:szCs w:val="24"/>
        </w:rPr>
        <w:t>“</w:t>
      </w:r>
      <w:r w:rsidR="005E4D10">
        <w:t xml:space="preserve">Please provide the exact date that the Borough began providing electric distribution service to customers.  Please provide copies of all documents, correspondence, and notes relied upon by you in responding to this interrogatory.”  </w:t>
      </w:r>
      <w:r w:rsidRPr="005E4D10">
        <w:rPr>
          <w:szCs w:val="24"/>
        </w:rPr>
        <w:t xml:space="preserve">In its motion to compel, PPL argued </w:t>
      </w:r>
      <w:r w:rsidR="0074633E">
        <w:rPr>
          <w:szCs w:val="24"/>
        </w:rPr>
        <w:t xml:space="preserve">that this information is needed to establish basic findings of fact in this case and that it relates to Blakely’s averment that it has provided electric distribution service for over forty years.  PPL added that </w:t>
      </w:r>
      <w:r w:rsidR="0020656C">
        <w:rPr>
          <w:szCs w:val="24"/>
        </w:rPr>
        <w:t>this interrogatory is related to its affirmative defense of laches as PPL has argued that Blakely’s delay in filing this complaint is unjustified and has prejudiced PPL and that the exact length of service is necessary.</w:t>
      </w:r>
    </w:p>
    <w:p w14:paraId="1BD9B81B" w14:textId="77777777" w:rsidR="004C2F8A" w:rsidRDefault="004C2F8A" w:rsidP="004C2F8A">
      <w:pPr>
        <w:spacing w:after="0" w:line="360" w:lineRule="auto"/>
        <w:rPr>
          <w:rFonts w:ascii="Times New Roman" w:hAnsi="Times New Roman" w:cs="Times New Roman"/>
          <w:sz w:val="24"/>
          <w:szCs w:val="24"/>
        </w:rPr>
      </w:pPr>
    </w:p>
    <w:p w14:paraId="07F88774" w14:textId="5C383A47" w:rsidR="008A1B02"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PPL’s motion with regard to this interrogatory will be</w:t>
      </w:r>
      <w:r w:rsidR="008A1B02">
        <w:rPr>
          <w:rFonts w:ascii="Times New Roman" w:hAnsi="Times New Roman" w:cs="Times New Roman"/>
          <w:sz w:val="24"/>
          <w:szCs w:val="24"/>
        </w:rPr>
        <w:t xml:space="preserve"> denied.  Blakely states in its complaint that it has had its own electric company</w:t>
      </w:r>
      <w:r w:rsidR="00D47B63" w:rsidRPr="00D47B63">
        <w:rPr>
          <w:rFonts w:ascii="Times New Roman" w:hAnsi="Times New Roman" w:cs="Times New Roman"/>
          <w:sz w:val="24"/>
          <w:szCs w:val="24"/>
        </w:rPr>
        <w:t xml:space="preserve"> </w:t>
      </w:r>
      <w:r w:rsidR="00D47B63">
        <w:rPr>
          <w:rFonts w:ascii="Times New Roman" w:hAnsi="Times New Roman" w:cs="Times New Roman"/>
          <w:sz w:val="24"/>
          <w:szCs w:val="24"/>
        </w:rPr>
        <w:t>for over forty year</w:t>
      </w:r>
      <w:r w:rsidR="008A1B02">
        <w:rPr>
          <w:rFonts w:ascii="Times New Roman" w:hAnsi="Times New Roman" w:cs="Times New Roman"/>
          <w:sz w:val="24"/>
          <w:szCs w:val="24"/>
        </w:rPr>
        <w:t xml:space="preserve">.  The gist of Blakely’s complaint, however, is for Blakely to acquire eight accounts that are currently being served by PPL.  It is unclear, under the standard by which motions to compel are disposed of, why PPL needs to know the “exact date” that Blakely began providing electric distribution service to customers.  To the extent that PPL desires to make an affirmative defense of laches, it is sufficient to know that Blakely has been providing electric service for over forty years, as it states in its complaint.  The exact date is not an issue in this case, nor is it sufficiently related to any claim or defense that PPL may present.  </w:t>
      </w:r>
    </w:p>
    <w:p w14:paraId="63EBB456" w14:textId="77777777" w:rsidR="008A1B02" w:rsidRDefault="008A1B02" w:rsidP="004C2F8A">
      <w:pPr>
        <w:spacing w:after="0" w:line="360" w:lineRule="auto"/>
        <w:rPr>
          <w:rFonts w:ascii="Times New Roman" w:hAnsi="Times New Roman" w:cs="Times New Roman"/>
          <w:sz w:val="24"/>
          <w:szCs w:val="24"/>
        </w:rPr>
      </w:pPr>
    </w:p>
    <w:p w14:paraId="0A7893B1" w14:textId="69F63B7B" w:rsidR="004C2F8A" w:rsidRDefault="008A1B02" w:rsidP="008A1B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Furthermore, it may be unreasonably annoying, oppressive or burdensome for Blakely to find the exact date forty years </w:t>
      </w:r>
      <w:r w:rsidR="00D47B63">
        <w:rPr>
          <w:rFonts w:ascii="Times New Roman" w:hAnsi="Times New Roman" w:cs="Times New Roman"/>
          <w:sz w:val="24"/>
          <w:szCs w:val="24"/>
        </w:rPr>
        <w:t xml:space="preserve">ago </w:t>
      </w:r>
      <w:r>
        <w:rPr>
          <w:rFonts w:ascii="Times New Roman" w:hAnsi="Times New Roman" w:cs="Times New Roman"/>
          <w:sz w:val="24"/>
          <w:szCs w:val="24"/>
        </w:rPr>
        <w:t>it began providing electric distribution service to customers.  Weighing this factor against the importance of the exact date supports denying PPL’s motion with regard to interrogatory I-4.</w:t>
      </w:r>
    </w:p>
    <w:p w14:paraId="0D1ABAFB" w14:textId="5583F5FD" w:rsidR="008A1B02" w:rsidRDefault="008A1B02" w:rsidP="004C2F8A">
      <w:pPr>
        <w:spacing w:after="0" w:line="360" w:lineRule="auto"/>
        <w:rPr>
          <w:rFonts w:ascii="Times New Roman" w:hAnsi="Times New Roman" w:cs="Times New Roman"/>
          <w:sz w:val="24"/>
          <w:szCs w:val="24"/>
        </w:rPr>
      </w:pPr>
    </w:p>
    <w:p w14:paraId="4280DDB3" w14:textId="592A0D8E" w:rsidR="008A1B02" w:rsidRDefault="008A1B02" w:rsidP="008A1B0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As a result, PPL’s motion with regard to interrogatory I-4 will be denied.  </w:t>
      </w:r>
    </w:p>
    <w:p w14:paraId="35775F70" w14:textId="77777777" w:rsidR="004C2F8A" w:rsidRDefault="004C2F8A" w:rsidP="004C2F8A">
      <w:pPr>
        <w:spacing w:after="0" w:line="360" w:lineRule="auto"/>
        <w:rPr>
          <w:rFonts w:ascii="Times New Roman" w:hAnsi="Times New Roman" w:cs="Times New Roman"/>
          <w:sz w:val="24"/>
          <w:szCs w:val="24"/>
        </w:rPr>
      </w:pPr>
    </w:p>
    <w:p w14:paraId="3F952E4B" w14:textId="2DD7D4C0" w:rsidR="004C2F8A" w:rsidRPr="00B821E6" w:rsidRDefault="004C2F8A" w:rsidP="004C2F8A">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5</w:t>
      </w:r>
    </w:p>
    <w:p w14:paraId="591DCE95" w14:textId="77777777" w:rsidR="004C2F8A" w:rsidRDefault="004C2F8A" w:rsidP="004C2F8A">
      <w:pPr>
        <w:spacing w:after="0" w:line="360" w:lineRule="auto"/>
        <w:rPr>
          <w:rFonts w:ascii="Times New Roman" w:hAnsi="Times New Roman" w:cs="Times New Roman"/>
          <w:sz w:val="24"/>
          <w:szCs w:val="24"/>
        </w:rPr>
      </w:pPr>
    </w:p>
    <w:p w14:paraId="230FB8F0" w14:textId="77777777" w:rsidR="008A63B6" w:rsidRDefault="004C2F8A" w:rsidP="0020656C">
      <w:pPr>
        <w:pStyle w:val="Heading2"/>
        <w:numPr>
          <w:ilvl w:val="0"/>
          <w:numId w:val="0"/>
        </w:numPr>
        <w:spacing w:after="0" w:line="360" w:lineRule="auto"/>
        <w:ind w:firstLine="1440"/>
        <w:rPr>
          <w:szCs w:val="24"/>
        </w:rPr>
      </w:pPr>
      <w:r>
        <w:rPr>
          <w:szCs w:val="24"/>
        </w:rPr>
        <w:t xml:space="preserve">In its fifth interrogatory, PPL asked: </w:t>
      </w:r>
      <w:r w:rsidR="0020656C">
        <w:rPr>
          <w:szCs w:val="24"/>
        </w:rPr>
        <w:t>“</w:t>
      </w:r>
      <w:r w:rsidR="0020656C">
        <w:t>Please provide complete copies of the Borough Ordinance and any other documents in the Borough’s possession setting forth the Borough’s current rates for electric service.</w:t>
      </w:r>
      <w:r w:rsidR="0020656C" w:rsidRPr="0020656C">
        <w:rPr>
          <w:szCs w:val="24"/>
        </w:rPr>
        <w:t>”</w:t>
      </w:r>
      <w:r w:rsidRPr="0020656C">
        <w:rPr>
          <w:szCs w:val="24"/>
        </w:rPr>
        <w:t xml:space="preserve">  In its motion to compel, PPL argued</w:t>
      </w:r>
      <w:r w:rsidR="0020656C">
        <w:rPr>
          <w:szCs w:val="24"/>
        </w:rPr>
        <w:t xml:space="preserve">, again, that this information is needed to establish basic background information in this case and that it directly relates to an averment in Blakely’s complaint.  PPL argued that it is well established that when there are overlapping service territories, a customer’s preference generally controls but that the Commission also considers other factors.  PPL added that </w:t>
      </w:r>
      <w:r w:rsidR="006F4176">
        <w:rPr>
          <w:szCs w:val="24"/>
        </w:rPr>
        <w:t>it is unknown whether any of the eight customers at issue have been advised that Blakely is trying to acquire them and whether it is reasonable that they would want to switch to Blakely.</w:t>
      </w:r>
    </w:p>
    <w:p w14:paraId="2189EB0D" w14:textId="77777777" w:rsidR="008A63B6" w:rsidRDefault="008A63B6" w:rsidP="0020656C">
      <w:pPr>
        <w:pStyle w:val="Heading2"/>
        <w:numPr>
          <w:ilvl w:val="0"/>
          <w:numId w:val="0"/>
        </w:numPr>
        <w:spacing w:after="0" w:line="360" w:lineRule="auto"/>
        <w:ind w:firstLine="1440"/>
        <w:rPr>
          <w:szCs w:val="24"/>
        </w:rPr>
      </w:pPr>
    </w:p>
    <w:p w14:paraId="139EC3AC" w14:textId="7194D0ED" w:rsidR="00D11A0A" w:rsidRDefault="008A63B6" w:rsidP="0020656C">
      <w:pPr>
        <w:pStyle w:val="Heading2"/>
        <w:numPr>
          <w:ilvl w:val="0"/>
          <w:numId w:val="0"/>
        </w:numPr>
        <w:spacing w:after="0" w:line="360" w:lineRule="auto"/>
        <w:ind w:firstLine="1440"/>
        <w:rPr>
          <w:szCs w:val="24"/>
        </w:rPr>
      </w:pPr>
      <w:r>
        <w:rPr>
          <w:szCs w:val="24"/>
        </w:rPr>
        <w:t>PPL’s motion with regard to interrogatory will be denied.</w:t>
      </w:r>
      <w:r w:rsidR="00D11A0A">
        <w:rPr>
          <w:szCs w:val="24"/>
        </w:rPr>
        <w:t xml:space="preserve">  Similar to interrogatory Set I-4, it is unclear how the rates which Blakely provides for electric service are relevant to the issues that are contained in Blakely’s complaint.  By filing its complaint, Blakely seeks an order from the Commission formally directing PPL to transfer the electric power from PPL to Blakely.  The rate which Blakely charges for electric service is not relevant to whether the Commission should issue such an order.  On the other hand, it is reasonable for PPL to inquire</w:t>
      </w:r>
      <w:r>
        <w:rPr>
          <w:szCs w:val="24"/>
        </w:rPr>
        <w:t xml:space="preserve"> </w:t>
      </w:r>
      <w:r w:rsidR="00D11A0A">
        <w:rPr>
          <w:szCs w:val="24"/>
        </w:rPr>
        <w:t>about whether the affected customers have been advised that Blakely is trying to acquire them from PPL or that those customers would even want to switch to Blakely’s service.  Those are relevant questions to ask</w:t>
      </w:r>
      <w:r w:rsidR="00977C5E">
        <w:rPr>
          <w:szCs w:val="24"/>
        </w:rPr>
        <w:t>, as discussed further below</w:t>
      </w:r>
      <w:r w:rsidR="00D11A0A">
        <w:rPr>
          <w:szCs w:val="24"/>
        </w:rPr>
        <w:t xml:space="preserve">.  Asking about the rates Blakely charges for electric service, however, is </w:t>
      </w:r>
      <w:r w:rsidR="00977C5E">
        <w:rPr>
          <w:szCs w:val="24"/>
        </w:rPr>
        <w:t>ir</w:t>
      </w:r>
      <w:r w:rsidR="00D11A0A">
        <w:rPr>
          <w:szCs w:val="24"/>
        </w:rPr>
        <w:t xml:space="preserve">relevant.  This is true in part because there may be reasons other than rates that would impact the decision of the affected customers if they are given the option to switch.  </w:t>
      </w:r>
    </w:p>
    <w:p w14:paraId="4B7FFF5B" w14:textId="77777777" w:rsidR="00D11A0A" w:rsidRDefault="00D11A0A" w:rsidP="0020656C">
      <w:pPr>
        <w:pStyle w:val="Heading2"/>
        <w:numPr>
          <w:ilvl w:val="0"/>
          <w:numId w:val="0"/>
        </w:numPr>
        <w:spacing w:after="0" w:line="360" w:lineRule="auto"/>
        <w:ind w:firstLine="1440"/>
        <w:rPr>
          <w:szCs w:val="24"/>
        </w:rPr>
      </w:pPr>
    </w:p>
    <w:p w14:paraId="63803480" w14:textId="1CF59D45" w:rsidR="004C2F8A"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PPL’s motion with regard to this interrogatory will be </w:t>
      </w:r>
      <w:r w:rsidR="00D11A0A">
        <w:rPr>
          <w:rFonts w:ascii="Times New Roman" w:hAnsi="Times New Roman" w:cs="Times New Roman"/>
          <w:sz w:val="24"/>
          <w:szCs w:val="24"/>
        </w:rPr>
        <w:t>denied.</w:t>
      </w:r>
    </w:p>
    <w:p w14:paraId="49E54CAC" w14:textId="77777777" w:rsidR="004C2F8A" w:rsidRDefault="004C2F8A" w:rsidP="004C2F8A">
      <w:pPr>
        <w:spacing w:after="0" w:line="360" w:lineRule="auto"/>
        <w:rPr>
          <w:rFonts w:ascii="Times New Roman" w:hAnsi="Times New Roman" w:cs="Times New Roman"/>
          <w:sz w:val="24"/>
          <w:szCs w:val="24"/>
        </w:rPr>
      </w:pPr>
    </w:p>
    <w:p w14:paraId="7CBB4337" w14:textId="487C2C7F" w:rsidR="004C2F8A" w:rsidRPr="00B821E6" w:rsidRDefault="004C2F8A" w:rsidP="004C2F8A">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6</w:t>
      </w:r>
    </w:p>
    <w:p w14:paraId="370E81ED" w14:textId="77777777" w:rsidR="004C2F8A" w:rsidRDefault="004C2F8A" w:rsidP="004C2F8A">
      <w:pPr>
        <w:spacing w:after="0" w:line="360" w:lineRule="auto"/>
        <w:rPr>
          <w:rFonts w:ascii="Times New Roman" w:hAnsi="Times New Roman" w:cs="Times New Roman"/>
          <w:sz w:val="24"/>
          <w:szCs w:val="24"/>
        </w:rPr>
      </w:pPr>
    </w:p>
    <w:p w14:paraId="429B3F22" w14:textId="2917B2E8" w:rsidR="004C2F8A" w:rsidRPr="009E4FDB" w:rsidRDefault="004C2F8A" w:rsidP="009E4FDB">
      <w:pPr>
        <w:pStyle w:val="Heading2"/>
        <w:numPr>
          <w:ilvl w:val="0"/>
          <w:numId w:val="0"/>
        </w:numPr>
        <w:spacing w:after="0" w:line="360" w:lineRule="auto"/>
        <w:ind w:firstLine="1440"/>
      </w:pPr>
      <w:r>
        <w:rPr>
          <w:szCs w:val="24"/>
        </w:rPr>
        <w:t xml:space="preserve">In its sixth interrogatory, PPL asked: </w:t>
      </w:r>
      <w:r w:rsidR="009E4FDB">
        <w:rPr>
          <w:szCs w:val="24"/>
        </w:rPr>
        <w:t>“</w:t>
      </w:r>
      <w:r w:rsidR="009E4FDB">
        <w:t xml:space="preserve">Please state whether the Borough has informed any of the eight customers that it is attempting to have them switch from PPL Electric’s electric distribution service to the Borough’s electric distribution service.  Please provide copies of all documents, correspondence, and notes relied upon by you in responding to this interrogatory, including any correspondence related to the Borough’s request that the Borough sent to or received from any of the eight customers.”  </w:t>
      </w:r>
      <w:r w:rsidRPr="009E4FDB">
        <w:rPr>
          <w:szCs w:val="24"/>
        </w:rPr>
        <w:t xml:space="preserve">In its motion to compel, PPL argued </w:t>
      </w:r>
      <w:r w:rsidR="005C65CB">
        <w:rPr>
          <w:szCs w:val="24"/>
        </w:rPr>
        <w:t>that the eight customers in question are entitled to due process because the relief that Blakely is requesting will materially affect the electric service received by these customers which may result in them paying higher rates.  PPL argued that it is entitled to discovery of any notifications Blakely has provided to these customers.</w:t>
      </w:r>
    </w:p>
    <w:p w14:paraId="75C26DA4" w14:textId="77777777" w:rsidR="004C2F8A" w:rsidRDefault="004C2F8A" w:rsidP="004C2F8A">
      <w:pPr>
        <w:spacing w:after="0" w:line="360" w:lineRule="auto"/>
        <w:rPr>
          <w:rFonts w:ascii="Times New Roman" w:hAnsi="Times New Roman" w:cs="Times New Roman"/>
          <w:sz w:val="24"/>
          <w:szCs w:val="24"/>
        </w:rPr>
      </w:pPr>
    </w:p>
    <w:p w14:paraId="102AF4BA" w14:textId="5E9CB70D" w:rsidR="000C0836"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PPL’s motion with regard to this interrogatory will be</w:t>
      </w:r>
      <w:r w:rsidR="00977C5E">
        <w:rPr>
          <w:rFonts w:ascii="Times New Roman" w:hAnsi="Times New Roman" w:cs="Times New Roman"/>
          <w:sz w:val="24"/>
          <w:szCs w:val="24"/>
        </w:rPr>
        <w:t xml:space="preserve"> granted.  As noted above, it is relevant and likely to lead to the discovery of admissible evidence whether Blakely has informed any of the eight affected customers that it is attempting to have them switch from PPL’s electric distribution service to Blakely’s electric distribution service.  This is precisely the relief that Blakely requested in its complaint and, therefore, interrogatory Set I-6 is directly relevant to whether the relief requested is feasible</w:t>
      </w:r>
      <w:r w:rsidR="005D3276">
        <w:rPr>
          <w:rFonts w:ascii="Times New Roman" w:hAnsi="Times New Roman" w:cs="Times New Roman"/>
          <w:sz w:val="24"/>
          <w:szCs w:val="24"/>
        </w:rPr>
        <w:t xml:space="preserve"> and</w:t>
      </w:r>
      <w:r w:rsidR="00D47B63">
        <w:rPr>
          <w:rFonts w:ascii="Times New Roman" w:hAnsi="Times New Roman" w:cs="Times New Roman"/>
          <w:sz w:val="24"/>
          <w:szCs w:val="24"/>
        </w:rPr>
        <w:t xml:space="preserve"> is</w:t>
      </w:r>
      <w:r w:rsidR="005D3276">
        <w:rPr>
          <w:rFonts w:ascii="Times New Roman" w:hAnsi="Times New Roman" w:cs="Times New Roman"/>
          <w:sz w:val="24"/>
          <w:szCs w:val="24"/>
        </w:rPr>
        <w:t xml:space="preserve"> likely to lead to the discovery of admissible evidence</w:t>
      </w:r>
      <w:r w:rsidR="00977C5E">
        <w:rPr>
          <w:rFonts w:ascii="Times New Roman" w:hAnsi="Times New Roman" w:cs="Times New Roman"/>
          <w:sz w:val="24"/>
          <w:szCs w:val="24"/>
        </w:rPr>
        <w:t xml:space="preserve">.  </w:t>
      </w:r>
      <w:r w:rsidR="005D3276">
        <w:rPr>
          <w:rFonts w:ascii="Times New Roman" w:hAnsi="Times New Roman" w:cs="Times New Roman"/>
          <w:sz w:val="24"/>
          <w:szCs w:val="24"/>
        </w:rPr>
        <w:t xml:space="preserve">Furthermore, interrogatory Set I-6 is </w:t>
      </w:r>
      <w:r w:rsidR="008E108B">
        <w:rPr>
          <w:rFonts w:ascii="Times New Roman" w:hAnsi="Times New Roman" w:cs="Times New Roman"/>
          <w:sz w:val="24"/>
          <w:szCs w:val="24"/>
        </w:rPr>
        <w:t xml:space="preserve">not sought in bad faith, unreasonable annoying, embarrassing, oppressive or burdensome and does not relate to a matter which is privileged or would require an unreasonable investigation.  Therefore, it is discoverable and PPL’s motion to compel with regard to this interrogatory will be granted.  </w:t>
      </w:r>
    </w:p>
    <w:p w14:paraId="742AC5A1" w14:textId="77777777" w:rsidR="000C0836" w:rsidRDefault="000C0836" w:rsidP="004C2F8A">
      <w:pPr>
        <w:spacing w:after="0" w:line="360" w:lineRule="auto"/>
        <w:rPr>
          <w:rFonts w:ascii="Times New Roman" w:hAnsi="Times New Roman" w:cs="Times New Roman"/>
          <w:sz w:val="24"/>
          <w:szCs w:val="24"/>
        </w:rPr>
      </w:pPr>
    </w:p>
    <w:p w14:paraId="052E60AB" w14:textId="1762E6A7" w:rsidR="008E108B" w:rsidRDefault="008E108B" w:rsidP="000C083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PPL is advised, however, that it does not represent the eight affected customers</w:t>
      </w:r>
      <w:r w:rsidR="000C0836">
        <w:rPr>
          <w:rFonts w:ascii="Times New Roman" w:hAnsi="Times New Roman" w:cs="Times New Roman"/>
          <w:sz w:val="24"/>
          <w:szCs w:val="24"/>
        </w:rPr>
        <w:t xml:space="preserve"> as their legal counsel</w:t>
      </w:r>
      <w:r>
        <w:rPr>
          <w:rFonts w:ascii="Times New Roman" w:hAnsi="Times New Roman" w:cs="Times New Roman"/>
          <w:sz w:val="24"/>
          <w:szCs w:val="24"/>
        </w:rPr>
        <w:t xml:space="preserve">.  </w:t>
      </w:r>
      <w:r w:rsidR="000C0836">
        <w:rPr>
          <w:rFonts w:ascii="Times New Roman" w:hAnsi="Times New Roman" w:cs="Times New Roman"/>
          <w:sz w:val="24"/>
          <w:szCs w:val="24"/>
        </w:rPr>
        <w:t>To the extent that the eight affected customers would like legal representation in this proceeding, an attorney will be required to enter his or her appearance on their behalf, either individually or collectively.  In addition, these customers will need to be provided notice and an opportunity to be heard to the extent that their substantive rights are affected.</w:t>
      </w:r>
    </w:p>
    <w:p w14:paraId="174C3F04" w14:textId="77777777" w:rsidR="008E108B" w:rsidRDefault="008E108B" w:rsidP="004C2F8A">
      <w:pPr>
        <w:spacing w:after="0" w:line="360" w:lineRule="auto"/>
        <w:rPr>
          <w:rFonts w:ascii="Times New Roman" w:hAnsi="Times New Roman" w:cs="Times New Roman"/>
          <w:sz w:val="24"/>
          <w:szCs w:val="24"/>
        </w:rPr>
      </w:pPr>
    </w:p>
    <w:p w14:paraId="181BB235" w14:textId="49382E9D" w:rsidR="004C2F8A" w:rsidRDefault="000C0836"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such, PPL’s motion with regard to interrogatory I-6 will be granted.</w:t>
      </w:r>
    </w:p>
    <w:p w14:paraId="0B61171A" w14:textId="77777777" w:rsidR="000C0836" w:rsidRDefault="000C0836" w:rsidP="004C2F8A">
      <w:pPr>
        <w:spacing w:after="0" w:line="360" w:lineRule="auto"/>
        <w:rPr>
          <w:rFonts w:ascii="Times New Roman" w:hAnsi="Times New Roman" w:cs="Times New Roman"/>
          <w:sz w:val="24"/>
          <w:szCs w:val="24"/>
        </w:rPr>
      </w:pPr>
    </w:p>
    <w:p w14:paraId="2B973B72" w14:textId="77777777" w:rsidR="00D47B63" w:rsidRDefault="00D47B63" w:rsidP="004C2F8A">
      <w:pPr>
        <w:spacing w:after="0" w:line="360" w:lineRule="auto"/>
        <w:rPr>
          <w:rFonts w:ascii="Times New Roman" w:hAnsi="Times New Roman" w:cs="Times New Roman"/>
          <w:sz w:val="24"/>
          <w:szCs w:val="24"/>
        </w:rPr>
      </w:pPr>
    </w:p>
    <w:p w14:paraId="48F3D55C" w14:textId="77777777" w:rsidR="00D47B63" w:rsidRDefault="00D47B63" w:rsidP="004C2F8A">
      <w:pPr>
        <w:spacing w:after="0" w:line="360" w:lineRule="auto"/>
        <w:rPr>
          <w:rFonts w:ascii="Times New Roman" w:hAnsi="Times New Roman" w:cs="Times New Roman"/>
          <w:sz w:val="24"/>
          <w:szCs w:val="24"/>
        </w:rPr>
      </w:pPr>
    </w:p>
    <w:p w14:paraId="799050AD" w14:textId="63D04BAB" w:rsidR="004C2F8A" w:rsidRPr="00B821E6" w:rsidRDefault="004C2F8A" w:rsidP="004C2F8A">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7</w:t>
      </w:r>
    </w:p>
    <w:p w14:paraId="3073EA3F" w14:textId="77777777" w:rsidR="004C2F8A" w:rsidRDefault="004C2F8A" w:rsidP="004C2F8A">
      <w:pPr>
        <w:spacing w:after="0" w:line="360" w:lineRule="auto"/>
        <w:rPr>
          <w:rFonts w:ascii="Times New Roman" w:hAnsi="Times New Roman" w:cs="Times New Roman"/>
          <w:sz w:val="24"/>
          <w:szCs w:val="24"/>
        </w:rPr>
      </w:pPr>
    </w:p>
    <w:p w14:paraId="69EE2DDA" w14:textId="7DDFCDAA" w:rsidR="004C2F8A" w:rsidRPr="005C65CB" w:rsidRDefault="004C2F8A" w:rsidP="005C65CB">
      <w:pPr>
        <w:pStyle w:val="Heading2"/>
        <w:numPr>
          <w:ilvl w:val="0"/>
          <w:numId w:val="0"/>
        </w:numPr>
        <w:spacing w:after="0" w:line="360" w:lineRule="auto"/>
        <w:ind w:firstLine="1440"/>
      </w:pPr>
      <w:r>
        <w:rPr>
          <w:szCs w:val="24"/>
        </w:rPr>
        <w:t xml:space="preserve">In its seventh interrogatory, PPL asked: </w:t>
      </w:r>
      <w:r w:rsidR="005C65CB">
        <w:rPr>
          <w:szCs w:val="24"/>
        </w:rPr>
        <w:t>“</w:t>
      </w:r>
      <w:r w:rsidR="005C65CB">
        <w:t xml:space="preserve">Please state how long the Borough has known that PPL Electric has been providing electric distribution service to these eight customers.  Please provide copies of all documents, correspondence, and notes relied upon by you in responding to this interrogatory.”  </w:t>
      </w:r>
      <w:r w:rsidRPr="005C65CB">
        <w:rPr>
          <w:szCs w:val="24"/>
        </w:rPr>
        <w:t xml:space="preserve">In its motion to compel, PPL argued </w:t>
      </w:r>
      <w:r w:rsidR="0063528F">
        <w:rPr>
          <w:szCs w:val="24"/>
        </w:rPr>
        <w:t>that this information is directly related to its affirmative defense of laches.</w:t>
      </w:r>
    </w:p>
    <w:p w14:paraId="3A42F7C5" w14:textId="77777777" w:rsidR="004C2F8A" w:rsidRDefault="004C2F8A" w:rsidP="004C2F8A">
      <w:pPr>
        <w:spacing w:after="0" w:line="360" w:lineRule="auto"/>
        <w:rPr>
          <w:rFonts w:ascii="Times New Roman" w:hAnsi="Times New Roman" w:cs="Times New Roman"/>
          <w:sz w:val="24"/>
          <w:szCs w:val="24"/>
        </w:rPr>
      </w:pPr>
    </w:p>
    <w:p w14:paraId="709E65B0" w14:textId="77777777" w:rsidR="006777C4"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PPL’s motion with regard to this interrogatory will be </w:t>
      </w:r>
      <w:r w:rsidR="000C0836">
        <w:rPr>
          <w:rFonts w:ascii="Times New Roman" w:hAnsi="Times New Roman" w:cs="Times New Roman"/>
          <w:sz w:val="24"/>
          <w:szCs w:val="24"/>
        </w:rPr>
        <w:t xml:space="preserve">granted.  The answer to interrogatory I-7 is relevant to Blakely’s assertion in its complaint that PPL is currently supplying electric service to the eight affected customers and is likely to lead to the discovery of admissible evidence regarding this issue.  PPL is entitled to investigate the averments made by Blakely in its complaint so that it can adequately prepare its defense and the information sought in interrogatory Set I-7 provides an additional understanding of Blakely’s averment in its complaint.  In addition, interrogatory Set I-7 does not qualify for any of the reasons why discovery is not admissible.  </w:t>
      </w:r>
    </w:p>
    <w:p w14:paraId="0968DA00" w14:textId="77777777" w:rsidR="006777C4" w:rsidRDefault="006777C4" w:rsidP="004C2F8A">
      <w:pPr>
        <w:spacing w:after="0" w:line="360" w:lineRule="auto"/>
        <w:rPr>
          <w:rFonts w:ascii="Times New Roman" w:hAnsi="Times New Roman" w:cs="Times New Roman"/>
          <w:sz w:val="24"/>
          <w:szCs w:val="24"/>
        </w:rPr>
      </w:pPr>
    </w:p>
    <w:p w14:paraId="021378F3" w14:textId="4947E103" w:rsidR="006777C4" w:rsidRDefault="000C0836" w:rsidP="006777C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Finally, interrogatory Set I-7 is similar to interrogatory Set I-4 which </w:t>
      </w:r>
      <w:r w:rsidR="006777C4">
        <w:rPr>
          <w:rFonts w:ascii="Times New Roman" w:hAnsi="Times New Roman" w:cs="Times New Roman"/>
          <w:sz w:val="24"/>
          <w:szCs w:val="24"/>
        </w:rPr>
        <w:t xml:space="preserve">seeks information regarding when Blakely began providing electric distribution service to customers, with two distinctions.  First, Set I-4 pertains to when Blakely began providing service whereas Set I-7 pertains to when PPL began providing service.  Second, Set I-4 seeks the “exact date” that Blakely began providing such service whereas Set I-7 only asks for “how long.”  Interrogatory Set I-7, therefore, is not unreasonably annoying, oppressive or burdensome since it only asks for the more general “how long” has Blakely known that PPL has been providing service to these eight customers.  This answer is </w:t>
      </w:r>
      <w:r w:rsidR="00D47B63">
        <w:rPr>
          <w:rFonts w:ascii="Times New Roman" w:hAnsi="Times New Roman" w:cs="Times New Roman"/>
          <w:sz w:val="24"/>
          <w:szCs w:val="24"/>
        </w:rPr>
        <w:t>less burdensome</w:t>
      </w:r>
      <w:r w:rsidR="006777C4">
        <w:rPr>
          <w:rFonts w:ascii="Times New Roman" w:hAnsi="Times New Roman" w:cs="Times New Roman"/>
          <w:sz w:val="24"/>
          <w:szCs w:val="24"/>
        </w:rPr>
        <w:t xml:space="preserve"> then finding an exact date forty years ago.</w:t>
      </w:r>
    </w:p>
    <w:p w14:paraId="518F0380" w14:textId="77777777" w:rsidR="006777C4" w:rsidRDefault="006777C4" w:rsidP="006777C4">
      <w:pPr>
        <w:spacing w:after="0" w:line="360" w:lineRule="auto"/>
        <w:ind w:firstLine="1440"/>
        <w:rPr>
          <w:rFonts w:ascii="Times New Roman" w:hAnsi="Times New Roman" w:cs="Times New Roman"/>
          <w:sz w:val="24"/>
          <w:szCs w:val="24"/>
        </w:rPr>
      </w:pPr>
    </w:p>
    <w:p w14:paraId="36280C65" w14:textId="2F79D0D1" w:rsidR="004C2F8A" w:rsidRDefault="006777C4" w:rsidP="006777C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As such, PPL’s motion to compel with regard to interrogatory Set I-7 is granted.</w:t>
      </w:r>
    </w:p>
    <w:p w14:paraId="24F8B6FA" w14:textId="77777777" w:rsidR="004C2F8A" w:rsidRDefault="004C2F8A" w:rsidP="004C2F8A">
      <w:pPr>
        <w:spacing w:after="0" w:line="360" w:lineRule="auto"/>
        <w:rPr>
          <w:rFonts w:ascii="Times New Roman" w:hAnsi="Times New Roman" w:cs="Times New Roman"/>
          <w:sz w:val="24"/>
          <w:szCs w:val="24"/>
        </w:rPr>
      </w:pPr>
    </w:p>
    <w:p w14:paraId="5FDFD7E4" w14:textId="77777777" w:rsidR="00D47B63" w:rsidRDefault="00D47B63" w:rsidP="004C2F8A">
      <w:pPr>
        <w:spacing w:after="0" w:line="360" w:lineRule="auto"/>
        <w:rPr>
          <w:rFonts w:ascii="Times New Roman" w:hAnsi="Times New Roman" w:cs="Times New Roman"/>
          <w:sz w:val="24"/>
          <w:szCs w:val="24"/>
        </w:rPr>
      </w:pPr>
    </w:p>
    <w:p w14:paraId="6C72398F" w14:textId="77777777" w:rsidR="00D47B63" w:rsidRDefault="00D47B63" w:rsidP="004C2F8A">
      <w:pPr>
        <w:spacing w:after="0" w:line="360" w:lineRule="auto"/>
        <w:rPr>
          <w:rFonts w:ascii="Times New Roman" w:hAnsi="Times New Roman" w:cs="Times New Roman"/>
          <w:sz w:val="24"/>
          <w:szCs w:val="24"/>
        </w:rPr>
      </w:pPr>
    </w:p>
    <w:p w14:paraId="749069B6" w14:textId="296A41FC" w:rsidR="004C2F8A" w:rsidRPr="00B821E6" w:rsidRDefault="004C2F8A" w:rsidP="004C2F8A">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8</w:t>
      </w:r>
    </w:p>
    <w:p w14:paraId="6334639A" w14:textId="77777777" w:rsidR="004C2F8A" w:rsidRDefault="004C2F8A" w:rsidP="004C2F8A">
      <w:pPr>
        <w:spacing w:after="0" w:line="360" w:lineRule="auto"/>
        <w:rPr>
          <w:rFonts w:ascii="Times New Roman" w:hAnsi="Times New Roman" w:cs="Times New Roman"/>
          <w:sz w:val="24"/>
          <w:szCs w:val="24"/>
        </w:rPr>
      </w:pPr>
    </w:p>
    <w:p w14:paraId="17D53D33" w14:textId="128F0F48" w:rsidR="00C22658"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eighth interrogatory, PPL </w:t>
      </w:r>
      <w:r w:rsidR="00C22658">
        <w:rPr>
          <w:rFonts w:ascii="Times New Roman" w:hAnsi="Times New Roman" w:cs="Times New Roman"/>
          <w:sz w:val="24"/>
          <w:szCs w:val="24"/>
        </w:rPr>
        <w:t xml:space="preserve">referenced a </w:t>
      </w:r>
      <w:r w:rsidR="000C43B5">
        <w:rPr>
          <w:rFonts w:ascii="Times New Roman" w:hAnsi="Times New Roman" w:cs="Times New Roman"/>
          <w:sz w:val="24"/>
          <w:szCs w:val="24"/>
        </w:rPr>
        <w:t>portion of</w:t>
      </w:r>
      <w:r w:rsidR="00C22658">
        <w:rPr>
          <w:rFonts w:ascii="Times New Roman" w:hAnsi="Times New Roman" w:cs="Times New Roman"/>
          <w:sz w:val="24"/>
          <w:szCs w:val="24"/>
        </w:rPr>
        <w:t xml:space="preserve"> Blakely’s formal complaint and </w:t>
      </w:r>
      <w:r w:rsidR="000A430C">
        <w:rPr>
          <w:rFonts w:ascii="Times New Roman" w:hAnsi="Times New Roman" w:cs="Times New Roman"/>
          <w:sz w:val="24"/>
          <w:szCs w:val="24"/>
        </w:rPr>
        <w:t>Blakely’s</w:t>
      </w:r>
      <w:r w:rsidR="00C22658">
        <w:rPr>
          <w:rFonts w:ascii="Times New Roman" w:hAnsi="Times New Roman" w:cs="Times New Roman"/>
          <w:sz w:val="24"/>
          <w:szCs w:val="24"/>
        </w:rPr>
        <w:t xml:space="preserve"> answer to PPL’s preliminary objection that “the Borough has the ability to provide their own facilities of the sa</w:t>
      </w:r>
      <w:r w:rsidR="000A430C">
        <w:rPr>
          <w:rFonts w:ascii="Times New Roman" w:hAnsi="Times New Roman" w:cs="Times New Roman"/>
          <w:sz w:val="24"/>
          <w:szCs w:val="24"/>
        </w:rPr>
        <w:t>i</w:t>
      </w:r>
      <w:r w:rsidR="00C22658">
        <w:rPr>
          <w:rFonts w:ascii="Times New Roman" w:hAnsi="Times New Roman" w:cs="Times New Roman"/>
          <w:sz w:val="24"/>
          <w:szCs w:val="24"/>
        </w:rPr>
        <w:t xml:space="preserve">d electric” and </w:t>
      </w:r>
      <w:r>
        <w:rPr>
          <w:rFonts w:ascii="Times New Roman" w:hAnsi="Times New Roman" w:cs="Times New Roman"/>
          <w:sz w:val="24"/>
          <w:szCs w:val="24"/>
        </w:rPr>
        <w:t>asked:</w:t>
      </w:r>
    </w:p>
    <w:p w14:paraId="225502BB" w14:textId="77777777" w:rsidR="00C22658" w:rsidRDefault="00C22658" w:rsidP="00C22658">
      <w:pPr>
        <w:spacing w:after="0" w:line="240" w:lineRule="auto"/>
        <w:ind w:right="1440"/>
        <w:rPr>
          <w:rFonts w:ascii="Times New Roman" w:hAnsi="Times New Roman" w:cs="Times New Roman"/>
          <w:sz w:val="24"/>
          <w:szCs w:val="24"/>
        </w:rPr>
      </w:pPr>
    </w:p>
    <w:p w14:paraId="426F0104" w14:textId="77777777" w:rsidR="00C22658" w:rsidRDefault="00C22658" w:rsidP="00C22658">
      <w:pPr>
        <w:pStyle w:val="Heading3"/>
        <w:numPr>
          <w:ilvl w:val="2"/>
          <w:numId w:val="19"/>
        </w:numPr>
        <w:spacing w:after="0"/>
        <w:ind w:right="1440"/>
      </w:pPr>
      <w:r>
        <w:t>Please describe in detail how the Borough will extend its electric distribution facilities to interconnect with and serve the eight customers identified in Formal Complaint.</w:t>
      </w:r>
    </w:p>
    <w:p w14:paraId="3786D889" w14:textId="77777777" w:rsidR="00C22658" w:rsidRDefault="00C22658" w:rsidP="00C22658">
      <w:pPr>
        <w:pStyle w:val="Heading3"/>
        <w:numPr>
          <w:ilvl w:val="2"/>
          <w:numId w:val="18"/>
        </w:numPr>
        <w:spacing w:after="0"/>
        <w:ind w:right="1440"/>
      </w:pPr>
      <w:r>
        <w:t>Please provide copies of any engineering studies and analyses for the extensions of facilities described in response to subpart (a).</w:t>
      </w:r>
    </w:p>
    <w:p w14:paraId="29220855" w14:textId="490AE577" w:rsidR="00C22658" w:rsidRPr="00C22658" w:rsidRDefault="00C22658" w:rsidP="00C22658">
      <w:pPr>
        <w:pStyle w:val="Heading3"/>
        <w:numPr>
          <w:ilvl w:val="2"/>
          <w:numId w:val="18"/>
        </w:numPr>
        <w:spacing w:after="0"/>
        <w:ind w:right="1440"/>
      </w:pPr>
      <w:r>
        <w:t>Please provide copies of any other documents, correspondence, and notes relied upon by you in responding to this interrogatory.</w:t>
      </w:r>
    </w:p>
    <w:p w14:paraId="4301A1E2" w14:textId="77777777" w:rsidR="00C22658" w:rsidRDefault="00C22658" w:rsidP="004C2F8A">
      <w:pPr>
        <w:spacing w:after="0" w:line="360" w:lineRule="auto"/>
        <w:rPr>
          <w:rFonts w:ascii="Times New Roman" w:hAnsi="Times New Roman" w:cs="Times New Roman"/>
          <w:sz w:val="24"/>
          <w:szCs w:val="24"/>
        </w:rPr>
      </w:pPr>
    </w:p>
    <w:p w14:paraId="6BDDE7C7" w14:textId="45387639" w:rsidR="004C2F8A"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its motion to compel, PPL argued </w:t>
      </w:r>
      <w:r w:rsidR="000C43B5">
        <w:rPr>
          <w:rFonts w:ascii="Times New Roman" w:hAnsi="Times New Roman" w:cs="Times New Roman"/>
          <w:sz w:val="24"/>
          <w:szCs w:val="24"/>
        </w:rPr>
        <w:t>that, if Blakely is incapable of providing electric service to the eight customers, then its requested relief should not be granted.</w:t>
      </w:r>
    </w:p>
    <w:p w14:paraId="4DDD0361" w14:textId="77777777" w:rsidR="004C2F8A" w:rsidRDefault="004C2F8A" w:rsidP="004C2F8A">
      <w:pPr>
        <w:spacing w:after="0" w:line="360" w:lineRule="auto"/>
        <w:rPr>
          <w:rFonts w:ascii="Times New Roman" w:hAnsi="Times New Roman" w:cs="Times New Roman"/>
          <w:sz w:val="24"/>
          <w:szCs w:val="24"/>
        </w:rPr>
      </w:pPr>
    </w:p>
    <w:p w14:paraId="648B588C" w14:textId="0A23EF3F" w:rsidR="00D6573D"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PPL’s motion with regard to this interrogatory will be </w:t>
      </w:r>
      <w:r w:rsidR="00CD4A2D">
        <w:rPr>
          <w:rFonts w:ascii="Times New Roman" w:hAnsi="Times New Roman" w:cs="Times New Roman"/>
          <w:sz w:val="24"/>
          <w:szCs w:val="24"/>
        </w:rPr>
        <w:t>granted</w:t>
      </w:r>
      <w:r w:rsidR="00D6573D">
        <w:rPr>
          <w:rFonts w:ascii="Times New Roman" w:hAnsi="Times New Roman" w:cs="Times New Roman"/>
          <w:sz w:val="24"/>
          <w:szCs w:val="24"/>
        </w:rPr>
        <w:t xml:space="preserve">.  Similar to interrogatory Set I-6, the information sought in interrogatory Set I-8 pertains to the relief requested by Blakely in its formal complaint.  It is relevant to Blakely’s request to have the Commission order PPL to transfer the eight affected customers to Blakely to know whether Blakely has the ability to provide service to those customers.  The information sought in interrogatory Set I-8 tends to establish a material fact or make a material fact more or less probable and is therefore relevant.  </w:t>
      </w:r>
    </w:p>
    <w:p w14:paraId="77E1C2D2" w14:textId="77777777" w:rsidR="00D6573D" w:rsidRDefault="00D6573D" w:rsidP="004C2F8A">
      <w:pPr>
        <w:spacing w:after="0" w:line="360" w:lineRule="auto"/>
        <w:rPr>
          <w:rFonts w:ascii="Times New Roman" w:hAnsi="Times New Roman" w:cs="Times New Roman"/>
          <w:sz w:val="24"/>
          <w:szCs w:val="24"/>
        </w:rPr>
      </w:pPr>
    </w:p>
    <w:p w14:paraId="28EDBE04" w14:textId="77777777" w:rsidR="00D6573D" w:rsidRDefault="00D6573D" w:rsidP="00D6573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However, PPL’s motion will be granted only to the extent that it does not cause any unreasonable annoyance, burden or expense for Blakely to answer.  For example, interrogatory Set I-8(b) requests copies of engineering studies and analyses for the extension of any facilities that Blakely will use to provide service to the eight affected customers.  While this may be relevant to Blakely’s request to provide service to these customers, Blakely will not be required as part of this order to provide any engineering studies or analyses that are unreasonably annoying, burdensome or expensive.  That is, Blakely will not be required at this time to initiate any such studies or analyses but will be required to provide any studies or analyses that are already within its possession.</w:t>
      </w:r>
    </w:p>
    <w:p w14:paraId="56E35097" w14:textId="77777777" w:rsidR="00D6573D" w:rsidRDefault="00D6573D" w:rsidP="00D6573D">
      <w:pPr>
        <w:spacing w:after="0" w:line="360" w:lineRule="auto"/>
        <w:ind w:firstLine="1440"/>
        <w:rPr>
          <w:rFonts w:ascii="Times New Roman" w:hAnsi="Times New Roman" w:cs="Times New Roman"/>
          <w:sz w:val="24"/>
          <w:szCs w:val="24"/>
        </w:rPr>
      </w:pPr>
    </w:p>
    <w:p w14:paraId="32D77056" w14:textId="7CE163B2" w:rsidR="004C2F8A" w:rsidRDefault="00D6573D" w:rsidP="00D6573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 PPL’s motion to compel will be granted with regard to interrogatory I-8 consistent with the above discussion.</w:t>
      </w:r>
    </w:p>
    <w:p w14:paraId="4F4E64CA" w14:textId="77777777" w:rsidR="004C2F8A" w:rsidRDefault="004C2F8A" w:rsidP="004C2F8A">
      <w:pPr>
        <w:spacing w:after="0" w:line="360" w:lineRule="auto"/>
        <w:rPr>
          <w:rFonts w:ascii="Times New Roman" w:hAnsi="Times New Roman" w:cs="Times New Roman"/>
          <w:sz w:val="24"/>
          <w:szCs w:val="24"/>
        </w:rPr>
      </w:pPr>
    </w:p>
    <w:p w14:paraId="0D7D83A2" w14:textId="3F6E82D0" w:rsidR="004C2F8A" w:rsidRPr="00B821E6" w:rsidRDefault="004C2F8A" w:rsidP="004C2F8A">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9</w:t>
      </w:r>
    </w:p>
    <w:p w14:paraId="232FA70F" w14:textId="77777777" w:rsidR="004C2F8A" w:rsidRDefault="004C2F8A" w:rsidP="004C2F8A">
      <w:pPr>
        <w:spacing w:after="0" w:line="360" w:lineRule="auto"/>
        <w:rPr>
          <w:rFonts w:ascii="Times New Roman" w:hAnsi="Times New Roman" w:cs="Times New Roman"/>
          <w:sz w:val="24"/>
          <w:szCs w:val="24"/>
        </w:rPr>
      </w:pPr>
    </w:p>
    <w:p w14:paraId="1F6B324C" w14:textId="77777777" w:rsidR="000C43B5"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ninth interrogatory, PPL </w:t>
      </w:r>
      <w:r w:rsidR="000C43B5">
        <w:rPr>
          <w:rFonts w:ascii="Times New Roman" w:hAnsi="Times New Roman" w:cs="Times New Roman"/>
          <w:sz w:val="24"/>
          <w:szCs w:val="24"/>
        </w:rPr>
        <w:t xml:space="preserve">referenced a portion of Blakely’s answer to PPL’s preliminary objection and </w:t>
      </w:r>
      <w:r>
        <w:rPr>
          <w:rFonts w:ascii="Times New Roman" w:hAnsi="Times New Roman" w:cs="Times New Roman"/>
          <w:sz w:val="24"/>
          <w:szCs w:val="24"/>
        </w:rPr>
        <w:t>asked:</w:t>
      </w:r>
    </w:p>
    <w:p w14:paraId="27F4C520" w14:textId="77777777" w:rsidR="000C43B5" w:rsidRDefault="000C43B5" w:rsidP="000C43B5">
      <w:pPr>
        <w:spacing w:after="0" w:line="240" w:lineRule="auto"/>
        <w:ind w:right="1440"/>
        <w:rPr>
          <w:rFonts w:ascii="Times New Roman" w:hAnsi="Times New Roman" w:cs="Times New Roman"/>
          <w:sz w:val="24"/>
          <w:szCs w:val="24"/>
        </w:rPr>
      </w:pPr>
    </w:p>
    <w:p w14:paraId="2773937F" w14:textId="77777777" w:rsidR="000C43B5" w:rsidRDefault="000C43B5" w:rsidP="000C43B5">
      <w:pPr>
        <w:pStyle w:val="Heading3"/>
        <w:numPr>
          <w:ilvl w:val="2"/>
          <w:numId w:val="20"/>
        </w:numPr>
        <w:spacing w:after="0"/>
        <w:ind w:right="1440"/>
      </w:pPr>
      <w:r>
        <w:t>Is the “local service area” the same as the Borough’s municipal boundaries?  If not, please provide a metes and bounds description of the “local service area.”</w:t>
      </w:r>
    </w:p>
    <w:p w14:paraId="17EE48FA" w14:textId="77777777" w:rsidR="000C43B5" w:rsidRDefault="000C43B5" w:rsidP="000C43B5">
      <w:pPr>
        <w:pStyle w:val="Heading3"/>
        <w:numPr>
          <w:ilvl w:val="2"/>
          <w:numId w:val="18"/>
        </w:numPr>
        <w:spacing w:after="0"/>
        <w:ind w:right="1440"/>
      </w:pPr>
      <w:r>
        <w:t>Please provide a map of the Borough’s “local service area.”</w:t>
      </w:r>
    </w:p>
    <w:p w14:paraId="2B72707E" w14:textId="77777777" w:rsidR="000C43B5" w:rsidRDefault="000C43B5" w:rsidP="000C43B5">
      <w:pPr>
        <w:pStyle w:val="Heading3"/>
        <w:numPr>
          <w:ilvl w:val="2"/>
          <w:numId w:val="18"/>
        </w:numPr>
        <w:spacing w:after="0"/>
        <w:ind w:right="1440"/>
      </w:pPr>
      <w:r>
        <w:t>Please provide a map of the Borough’s municipal boundaries.</w:t>
      </w:r>
    </w:p>
    <w:p w14:paraId="60526B29" w14:textId="77777777" w:rsidR="000C43B5" w:rsidRDefault="000C43B5" w:rsidP="000C43B5">
      <w:pPr>
        <w:pStyle w:val="Heading3"/>
        <w:numPr>
          <w:ilvl w:val="2"/>
          <w:numId w:val="18"/>
        </w:numPr>
        <w:spacing w:after="0"/>
        <w:ind w:right="1440"/>
      </w:pPr>
      <w:r>
        <w:t>Does the Borough provide electric service to customers located outside of the “local service area”?  If so, please state where those customers are generally located and provide the number of customers by classification (</w:t>
      </w:r>
      <w:r>
        <w:rPr>
          <w:i/>
        </w:rPr>
        <w:t>e.g.</w:t>
      </w:r>
      <w:r>
        <w:t xml:space="preserve">, residential, commercial, industrial) that the Borough serves outside of its local service area. </w:t>
      </w:r>
    </w:p>
    <w:p w14:paraId="54E5F87B" w14:textId="77777777" w:rsidR="000C43B5" w:rsidRDefault="000C43B5" w:rsidP="000C43B5">
      <w:pPr>
        <w:pStyle w:val="Heading3"/>
        <w:numPr>
          <w:ilvl w:val="2"/>
          <w:numId w:val="18"/>
        </w:numPr>
        <w:spacing w:after="0"/>
        <w:ind w:right="1440"/>
      </w:pPr>
      <w:r>
        <w:t>Does the Borough provide electric service to customers located outside of its municipal boundaries?  If so, please state where those customers are generally located and provide the number of customers by classification (</w:t>
      </w:r>
      <w:r>
        <w:rPr>
          <w:i/>
        </w:rPr>
        <w:t>e.g.</w:t>
      </w:r>
      <w:r>
        <w:t xml:space="preserve">, residential, commercial, industrial) that the Borough serves outside of its municipal boundaries. </w:t>
      </w:r>
    </w:p>
    <w:p w14:paraId="079B669B" w14:textId="77777777" w:rsidR="000C43B5" w:rsidRDefault="000C43B5" w:rsidP="004C2F8A">
      <w:pPr>
        <w:spacing w:after="0" w:line="360" w:lineRule="auto"/>
        <w:rPr>
          <w:rFonts w:ascii="Times New Roman" w:hAnsi="Times New Roman" w:cs="Times New Roman"/>
          <w:sz w:val="24"/>
          <w:szCs w:val="24"/>
        </w:rPr>
      </w:pPr>
    </w:p>
    <w:p w14:paraId="7628AFAE" w14:textId="134C702D" w:rsidR="004C2F8A"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In its motion to compel, PPL argued</w:t>
      </w:r>
      <w:r w:rsidR="000C43B5">
        <w:rPr>
          <w:rFonts w:ascii="Times New Roman" w:hAnsi="Times New Roman" w:cs="Times New Roman"/>
          <w:sz w:val="24"/>
          <w:szCs w:val="24"/>
        </w:rPr>
        <w:t xml:space="preserve"> that the information in this interrogatory is needed to determine whether the eight customers can be served by Blakely and Blakely’s claim that it is a public utility and an electric distribution company for its local service area.  PPL added that determining where Blakely serves is critical to determining whether Blakely is a public utility or that it should be subject to the Commission’s jurisdiction.</w:t>
      </w:r>
    </w:p>
    <w:p w14:paraId="34599928" w14:textId="77777777" w:rsidR="004C2F8A" w:rsidRDefault="004C2F8A" w:rsidP="004C2F8A">
      <w:pPr>
        <w:spacing w:after="0" w:line="360" w:lineRule="auto"/>
        <w:rPr>
          <w:rFonts w:ascii="Times New Roman" w:hAnsi="Times New Roman" w:cs="Times New Roman"/>
          <w:sz w:val="24"/>
          <w:szCs w:val="24"/>
        </w:rPr>
      </w:pPr>
    </w:p>
    <w:p w14:paraId="240D9528" w14:textId="67F85500" w:rsidR="00CD4A2D" w:rsidRDefault="004C2F8A" w:rsidP="00CD4A2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PPL’s motion with regard to this interrogatory will be </w:t>
      </w:r>
      <w:r w:rsidR="00CD4A2D">
        <w:rPr>
          <w:rFonts w:ascii="Times New Roman" w:hAnsi="Times New Roman" w:cs="Times New Roman"/>
          <w:sz w:val="24"/>
          <w:szCs w:val="24"/>
        </w:rPr>
        <w:t>granted.  Similar to interrogatories Set I-6 and I-8, the information sought in interrogatory Set I-9 also pertains to the relief requested by Blakely in its formal complaint and whether Blakely is in fact capable of providing the relief request if given the opportunity to do so.</w:t>
      </w:r>
      <w:r w:rsidR="002A5607">
        <w:rPr>
          <w:rFonts w:ascii="Times New Roman" w:hAnsi="Times New Roman" w:cs="Times New Roman"/>
          <w:sz w:val="24"/>
          <w:szCs w:val="24"/>
        </w:rPr>
        <w:t xml:space="preserve"> </w:t>
      </w:r>
      <w:r w:rsidR="00CD4A2D">
        <w:rPr>
          <w:rFonts w:ascii="Times New Roman" w:hAnsi="Times New Roman" w:cs="Times New Roman"/>
          <w:sz w:val="24"/>
          <w:szCs w:val="24"/>
        </w:rPr>
        <w:t xml:space="preserve"> The information sought in interrogatory Set I-</w:t>
      </w:r>
      <w:r w:rsidR="002A5607">
        <w:rPr>
          <w:rFonts w:ascii="Times New Roman" w:hAnsi="Times New Roman" w:cs="Times New Roman"/>
          <w:sz w:val="24"/>
          <w:szCs w:val="24"/>
        </w:rPr>
        <w:t>9</w:t>
      </w:r>
      <w:r w:rsidR="00CD4A2D">
        <w:rPr>
          <w:rFonts w:ascii="Times New Roman" w:hAnsi="Times New Roman" w:cs="Times New Roman"/>
          <w:sz w:val="24"/>
          <w:szCs w:val="24"/>
        </w:rPr>
        <w:t xml:space="preserve"> tends to establish a material fact or make a material fact more or less probable and is therefore relevant.  </w:t>
      </w:r>
    </w:p>
    <w:p w14:paraId="381FE238" w14:textId="77777777" w:rsidR="00CD4A2D" w:rsidRDefault="00CD4A2D" w:rsidP="00CD4A2D">
      <w:pPr>
        <w:spacing w:after="0" w:line="360" w:lineRule="auto"/>
        <w:rPr>
          <w:rFonts w:ascii="Times New Roman" w:hAnsi="Times New Roman" w:cs="Times New Roman"/>
          <w:sz w:val="24"/>
          <w:szCs w:val="24"/>
        </w:rPr>
      </w:pPr>
    </w:p>
    <w:p w14:paraId="3A364B25" w14:textId="65C6FF10" w:rsidR="00CD4A2D" w:rsidRDefault="002A5607" w:rsidP="00CD4A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Again, h</w:t>
      </w:r>
      <w:r w:rsidR="00CD4A2D">
        <w:rPr>
          <w:rFonts w:ascii="Times New Roman" w:hAnsi="Times New Roman" w:cs="Times New Roman"/>
          <w:sz w:val="24"/>
          <w:szCs w:val="24"/>
        </w:rPr>
        <w:t xml:space="preserve">owever, PPL’s motion </w:t>
      </w:r>
      <w:r>
        <w:rPr>
          <w:rFonts w:ascii="Times New Roman" w:hAnsi="Times New Roman" w:cs="Times New Roman"/>
          <w:sz w:val="24"/>
          <w:szCs w:val="24"/>
        </w:rPr>
        <w:t xml:space="preserve">with regard to interrogatory Set I-9 </w:t>
      </w:r>
      <w:r w:rsidR="00CD4A2D">
        <w:rPr>
          <w:rFonts w:ascii="Times New Roman" w:hAnsi="Times New Roman" w:cs="Times New Roman"/>
          <w:sz w:val="24"/>
          <w:szCs w:val="24"/>
        </w:rPr>
        <w:t xml:space="preserve">will be granted only to the extent that it does not cause any unreasonable annoyance, burden or expense for Blakely to answer.  For example, </w:t>
      </w:r>
      <w:r>
        <w:rPr>
          <w:rFonts w:ascii="Times New Roman" w:hAnsi="Times New Roman" w:cs="Times New Roman"/>
          <w:sz w:val="24"/>
          <w:szCs w:val="24"/>
        </w:rPr>
        <w:t xml:space="preserve">for purposes of adjudicating the complaint, it is likely unreasonably burdensome, annoying or oppressive to provide a metes and bounds description of the local service area when a general description of the local service area would suffice. </w:t>
      </w:r>
      <w:r w:rsidR="00CD4A2D">
        <w:rPr>
          <w:rFonts w:ascii="Times New Roman" w:hAnsi="Times New Roman" w:cs="Times New Roman"/>
          <w:sz w:val="24"/>
          <w:szCs w:val="24"/>
        </w:rPr>
        <w:t xml:space="preserve"> While this may be relevant to Blakely’s request to provide service to these customers, Blakely will not be required as part of this order to provide </w:t>
      </w:r>
      <w:r>
        <w:rPr>
          <w:rFonts w:ascii="Times New Roman" w:hAnsi="Times New Roman" w:cs="Times New Roman"/>
          <w:sz w:val="24"/>
          <w:szCs w:val="24"/>
        </w:rPr>
        <w:t xml:space="preserve">a metes and bounds description of its local service area.  </w:t>
      </w:r>
    </w:p>
    <w:p w14:paraId="4FEDAB40" w14:textId="77777777" w:rsidR="00CD4A2D" w:rsidRDefault="00CD4A2D" w:rsidP="00CD4A2D">
      <w:pPr>
        <w:spacing w:after="0" w:line="360" w:lineRule="auto"/>
        <w:ind w:firstLine="1440"/>
        <w:rPr>
          <w:rFonts w:ascii="Times New Roman" w:hAnsi="Times New Roman" w:cs="Times New Roman"/>
          <w:sz w:val="24"/>
          <w:szCs w:val="24"/>
        </w:rPr>
      </w:pPr>
    </w:p>
    <w:p w14:paraId="6BCF83CC" w14:textId="471DDA77" w:rsidR="00CD4A2D" w:rsidRDefault="00CD4A2D" w:rsidP="00CD4A2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 PPL’s motion to compel will be granted with regard to interrogatory I-</w:t>
      </w:r>
      <w:r w:rsidR="002A5607">
        <w:rPr>
          <w:rFonts w:ascii="Times New Roman" w:hAnsi="Times New Roman" w:cs="Times New Roman"/>
          <w:sz w:val="24"/>
          <w:szCs w:val="24"/>
        </w:rPr>
        <w:t xml:space="preserve">9 </w:t>
      </w:r>
      <w:r>
        <w:rPr>
          <w:rFonts w:ascii="Times New Roman" w:hAnsi="Times New Roman" w:cs="Times New Roman"/>
          <w:sz w:val="24"/>
          <w:szCs w:val="24"/>
        </w:rPr>
        <w:t>consistent with the above discussion.</w:t>
      </w:r>
    </w:p>
    <w:p w14:paraId="2BD4F6D2" w14:textId="77777777" w:rsidR="00CD4A2D" w:rsidRDefault="00CD4A2D" w:rsidP="004C2F8A">
      <w:pPr>
        <w:spacing w:after="0" w:line="360" w:lineRule="auto"/>
        <w:rPr>
          <w:rFonts w:ascii="Times New Roman" w:hAnsi="Times New Roman" w:cs="Times New Roman"/>
          <w:sz w:val="24"/>
          <w:szCs w:val="24"/>
        </w:rPr>
      </w:pPr>
    </w:p>
    <w:p w14:paraId="456A9E87" w14:textId="28EE5F92" w:rsidR="004C2F8A" w:rsidRPr="00B821E6" w:rsidRDefault="004C2F8A" w:rsidP="004C2F8A">
      <w:pPr>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Pr="00B821E6">
        <w:rPr>
          <w:rFonts w:ascii="Times New Roman" w:hAnsi="Times New Roman" w:cs="Times New Roman"/>
          <w:b/>
          <w:bCs/>
          <w:sz w:val="24"/>
          <w:szCs w:val="24"/>
        </w:rPr>
        <w:t>Interrogatory No. 10</w:t>
      </w:r>
    </w:p>
    <w:p w14:paraId="26508CB8" w14:textId="77777777" w:rsidR="004C2F8A" w:rsidRDefault="004C2F8A" w:rsidP="004C2F8A">
      <w:pPr>
        <w:spacing w:after="0" w:line="360" w:lineRule="auto"/>
        <w:rPr>
          <w:rFonts w:ascii="Times New Roman" w:hAnsi="Times New Roman" w:cs="Times New Roman"/>
          <w:sz w:val="24"/>
          <w:szCs w:val="24"/>
        </w:rPr>
      </w:pPr>
    </w:p>
    <w:p w14:paraId="53467385" w14:textId="77777777" w:rsidR="004B73FA"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its tenth interrogatory, PPL</w:t>
      </w:r>
      <w:r w:rsidR="004B73FA">
        <w:rPr>
          <w:rFonts w:ascii="Times New Roman" w:hAnsi="Times New Roman" w:cs="Times New Roman"/>
          <w:sz w:val="24"/>
          <w:szCs w:val="24"/>
        </w:rPr>
        <w:t xml:space="preserve"> referenced Blakely’s statement in its complaint that it “has attempted to work with PPL to have that electric power transferred to the Borough of Blakely and PPL has refused” and</w:t>
      </w:r>
      <w:r>
        <w:rPr>
          <w:rFonts w:ascii="Times New Roman" w:hAnsi="Times New Roman" w:cs="Times New Roman"/>
          <w:sz w:val="24"/>
          <w:szCs w:val="24"/>
        </w:rPr>
        <w:t xml:space="preserve"> asked: </w:t>
      </w:r>
    </w:p>
    <w:p w14:paraId="080D98A2" w14:textId="77777777" w:rsidR="004B73FA" w:rsidRDefault="004B73FA" w:rsidP="004B73FA">
      <w:pPr>
        <w:spacing w:after="0" w:line="240" w:lineRule="auto"/>
        <w:ind w:right="1440"/>
        <w:rPr>
          <w:rFonts w:ascii="Times New Roman" w:hAnsi="Times New Roman" w:cs="Times New Roman"/>
          <w:sz w:val="24"/>
          <w:szCs w:val="24"/>
        </w:rPr>
      </w:pPr>
    </w:p>
    <w:p w14:paraId="7085D45D" w14:textId="77777777" w:rsidR="004B73FA" w:rsidRDefault="004B73FA" w:rsidP="004B73FA">
      <w:pPr>
        <w:pStyle w:val="Heading3"/>
        <w:numPr>
          <w:ilvl w:val="2"/>
          <w:numId w:val="21"/>
        </w:numPr>
        <w:spacing w:after="0"/>
        <w:ind w:right="1440"/>
      </w:pPr>
      <w:r>
        <w:t>Please provide all non-privileged documents, notes, memoranda, correspondence, internal communications, writings, etc. in the Borough’s possession that are related to the Borough’s request to have the Company transfer these customers to the Borough.</w:t>
      </w:r>
    </w:p>
    <w:p w14:paraId="5930EBE5" w14:textId="77777777" w:rsidR="004B73FA" w:rsidRDefault="004B73FA" w:rsidP="004B73FA">
      <w:pPr>
        <w:pStyle w:val="Heading3"/>
        <w:numPr>
          <w:ilvl w:val="2"/>
          <w:numId w:val="18"/>
        </w:numPr>
        <w:spacing w:after="0"/>
        <w:ind w:right="1440"/>
      </w:pPr>
      <w:r>
        <w:t>Please provide all non-privileged documents, notes, memoranda, correspondence, internal communications, writings, etc. in the Borough’s possession that are related to the Company’s refusal of the Borough’s request to have the Company transfer these customers to the Borough.</w:t>
      </w:r>
    </w:p>
    <w:p w14:paraId="4E4C9329" w14:textId="77777777" w:rsidR="004C3653" w:rsidRDefault="004C3653" w:rsidP="004C2F8A">
      <w:pPr>
        <w:spacing w:after="0" w:line="360" w:lineRule="auto"/>
        <w:rPr>
          <w:rFonts w:ascii="Times New Roman" w:hAnsi="Times New Roman" w:cs="Times New Roman"/>
          <w:sz w:val="24"/>
          <w:szCs w:val="24"/>
        </w:rPr>
      </w:pPr>
    </w:p>
    <w:p w14:paraId="7B3322FE" w14:textId="74FCB6B6" w:rsidR="004C2F8A"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its motion to compel, PPL argued </w:t>
      </w:r>
      <w:r w:rsidR="00F54232">
        <w:rPr>
          <w:rFonts w:ascii="Times New Roman" w:hAnsi="Times New Roman" w:cs="Times New Roman"/>
          <w:sz w:val="24"/>
          <w:szCs w:val="24"/>
        </w:rPr>
        <w:t>that the interrogatory seeks to establish the credibility of Blakely’s averment and that the response to this interrogatory may lead to the discovery of other admissible evidence.  PPL noted that it responded to substantially similar interrogatories propounded by Blakely.</w:t>
      </w:r>
    </w:p>
    <w:p w14:paraId="7044A8F8" w14:textId="77777777" w:rsidR="004C2F8A" w:rsidRDefault="004C2F8A" w:rsidP="004C2F8A">
      <w:pPr>
        <w:spacing w:after="0" w:line="360" w:lineRule="auto"/>
        <w:rPr>
          <w:rFonts w:ascii="Times New Roman" w:hAnsi="Times New Roman" w:cs="Times New Roman"/>
          <w:sz w:val="24"/>
          <w:szCs w:val="24"/>
        </w:rPr>
      </w:pPr>
    </w:p>
    <w:p w14:paraId="15132DBA" w14:textId="0A53D73A" w:rsidR="004C2F8A" w:rsidRDefault="004C2F8A"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PPL’s motion with regard to this interrogatory will be </w:t>
      </w:r>
      <w:r w:rsidR="002A5607">
        <w:rPr>
          <w:rFonts w:ascii="Times New Roman" w:hAnsi="Times New Roman" w:cs="Times New Roman"/>
          <w:sz w:val="24"/>
          <w:szCs w:val="24"/>
        </w:rPr>
        <w:t xml:space="preserve">granted.  </w:t>
      </w:r>
      <w:r w:rsidR="00A0788E">
        <w:rPr>
          <w:rFonts w:ascii="Times New Roman" w:hAnsi="Times New Roman" w:cs="Times New Roman"/>
          <w:sz w:val="24"/>
          <w:szCs w:val="24"/>
        </w:rPr>
        <w:t xml:space="preserve">PPL is correct that Blakely averred in its complaint that it “has attempted to work with PPL to have that electric power transferred to the Borough of Blakely and PPL has refused.”  PPL is entitled to explore this averment in discovery so that it can prepare an adequate response.  </w:t>
      </w:r>
      <w:r w:rsidR="00503C2D">
        <w:rPr>
          <w:rFonts w:ascii="Times New Roman" w:hAnsi="Times New Roman" w:cs="Times New Roman"/>
          <w:sz w:val="24"/>
          <w:szCs w:val="24"/>
        </w:rPr>
        <w:t>The information tends to establish a material fact or make a fact at issue more or less probably and is therefore relevant.  Likewise, the information sought in interrogatory Set I-10 is not sought in bad faith, or would</w:t>
      </w:r>
      <w:r w:rsidR="00D47B63">
        <w:rPr>
          <w:rFonts w:ascii="Times New Roman" w:hAnsi="Times New Roman" w:cs="Times New Roman"/>
          <w:sz w:val="24"/>
          <w:szCs w:val="24"/>
        </w:rPr>
        <w:t xml:space="preserve"> not</w:t>
      </w:r>
      <w:r w:rsidR="00503C2D">
        <w:rPr>
          <w:rFonts w:ascii="Times New Roman" w:hAnsi="Times New Roman" w:cs="Times New Roman"/>
          <w:sz w:val="24"/>
          <w:szCs w:val="24"/>
        </w:rPr>
        <w:t xml:space="preserve"> be unreasonably annoying, embarrassing, oppressive, burdensome or expensive.  Nor would the information sought in interrogatory Set I-10 require Blakely to make an unreasonable investigation.  In fact, interrogatory Set I-10 specifically excludes information that is privileged. </w:t>
      </w:r>
    </w:p>
    <w:p w14:paraId="69A29A1B" w14:textId="1DFEE0A4" w:rsidR="00503C2D" w:rsidRDefault="00503C2D" w:rsidP="004C2F8A">
      <w:pPr>
        <w:spacing w:after="0" w:line="360" w:lineRule="auto"/>
        <w:rPr>
          <w:rFonts w:ascii="Times New Roman" w:hAnsi="Times New Roman" w:cs="Times New Roman"/>
          <w:sz w:val="24"/>
          <w:szCs w:val="24"/>
        </w:rPr>
      </w:pPr>
    </w:p>
    <w:p w14:paraId="55FCBD75" w14:textId="4BCAAC5B" w:rsidR="00503C2D" w:rsidRDefault="00503C2D" w:rsidP="004C2F8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Therefore, PPL’s motion with regard to interrogatory Set I-10 is granted.</w:t>
      </w:r>
    </w:p>
    <w:p w14:paraId="26BAFEDF" w14:textId="77777777" w:rsidR="008770CC" w:rsidRPr="008770CC" w:rsidRDefault="008770CC" w:rsidP="008770C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037F4312" w14:textId="236FA559" w:rsidR="008D1C65" w:rsidRPr="006B545A" w:rsidRDefault="008D1C65" w:rsidP="008D1C65">
      <w:pPr>
        <w:pStyle w:val="Style"/>
        <w:spacing w:line="360" w:lineRule="auto"/>
        <w:rPr>
          <w:color w:val="333333"/>
          <w:u w:val="single"/>
        </w:rPr>
      </w:pPr>
      <w:r w:rsidRPr="006B545A">
        <w:rPr>
          <w:color w:val="333333"/>
          <w:u w:val="single"/>
        </w:rPr>
        <w:t>Conclusion</w:t>
      </w:r>
    </w:p>
    <w:p w14:paraId="6B1A7DE1" w14:textId="77777777" w:rsidR="008D1C65" w:rsidRPr="00F40B21" w:rsidRDefault="008D1C65" w:rsidP="009804EA">
      <w:pPr>
        <w:pStyle w:val="Style"/>
        <w:spacing w:line="360" w:lineRule="auto"/>
        <w:ind w:firstLine="1440"/>
        <w:rPr>
          <w:rFonts w:eastAsiaTheme="minorEastAsia"/>
        </w:rPr>
      </w:pPr>
    </w:p>
    <w:p w14:paraId="74CC5A76" w14:textId="355801AA" w:rsidR="00911EAF" w:rsidRDefault="00F40B21" w:rsidP="00911EAF">
      <w:pPr>
        <w:spacing w:line="360" w:lineRule="auto"/>
        <w:ind w:firstLine="1440"/>
        <w:rPr>
          <w:rFonts w:ascii="Times New Roman" w:eastAsia="Times New Roman" w:hAnsi="Times New Roman" w:cs="Times New Roman"/>
          <w:strike/>
          <w:sz w:val="24"/>
          <w:szCs w:val="24"/>
        </w:rPr>
      </w:pPr>
      <w:r w:rsidRPr="00F40B21">
        <w:rPr>
          <w:rFonts w:ascii="Times New Roman" w:eastAsia="Times New Roman" w:hAnsi="Times New Roman" w:cs="Times New Roman"/>
          <w:sz w:val="24"/>
          <w:szCs w:val="24"/>
        </w:rPr>
        <w:t xml:space="preserve">In conclusion, the motion to compel filed by PPL seeking to compel Blakely to answer </w:t>
      </w:r>
      <w:r>
        <w:rPr>
          <w:rFonts w:ascii="Times New Roman" w:eastAsia="Times New Roman" w:hAnsi="Times New Roman" w:cs="Times New Roman"/>
          <w:sz w:val="24"/>
          <w:szCs w:val="24"/>
        </w:rPr>
        <w:t xml:space="preserve">its </w:t>
      </w:r>
      <w:r w:rsidR="00035D2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et I interrogatories will be granted in part and denied in part consistent with the above discussion.  </w:t>
      </w:r>
      <w:r w:rsidR="00911EAF">
        <w:rPr>
          <w:rFonts w:ascii="Times New Roman" w:eastAsia="Times New Roman" w:hAnsi="Times New Roman" w:cs="Times New Roman"/>
          <w:sz w:val="24"/>
          <w:szCs w:val="24"/>
        </w:rPr>
        <w:t>The standard for discovery is broad, and broader than the standard used for the admission of evidence at a hearing.  In this case, Blakely has not filed an answer to PPL’s motion to compel.  Nonetheless, however, some of the interrogatories contained in PPL Set I are outside the bounds of discovery and Blakely will not be compelled to answer.  Blakely will otherwise be required to provide answers that are responsive to PPL’s interrogatories as discussed above.  Furthermore, it is noted that PPL has made a request for sanctions as part of its motion.  Blakely is advised that it may be sanctioned to the extent that it fails to comply with this order, consistent with the Commission’s regulations.</w:t>
      </w:r>
    </w:p>
    <w:p w14:paraId="4889DD9E" w14:textId="77777777" w:rsidR="006B4AD2" w:rsidRPr="006B545A" w:rsidRDefault="006B4AD2" w:rsidP="00F749C5">
      <w:pPr>
        <w:spacing w:line="240" w:lineRule="auto"/>
        <w:jc w:val="center"/>
        <w:rPr>
          <w:rFonts w:ascii="Times New Roman" w:eastAsia="Times New Roman" w:hAnsi="Times New Roman" w:cs="Times New Roman"/>
          <w:sz w:val="24"/>
          <w:szCs w:val="24"/>
          <w:u w:val="single"/>
        </w:rPr>
      </w:pPr>
    </w:p>
    <w:p w14:paraId="45C8B719" w14:textId="6AB8A474" w:rsidR="00BD5884" w:rsidRPr="006B545A" w:rsidRDefault="00BD5884" w:rsidP="00F749C5">
      <w:pPr>
        <w:spacing w:line="240" w:lineRule="auto"/>
        <w:jc w:val="center"/>
        <w:rPr>
          <w:rFonts w:ascii="Times New Roman" w:eastAsia="Times New Roman" w:hAnsi="Times New Roman" w:cs="Times New Roman"/>
          <w:sz w:val="24"/>
          <w:szCs w:val="24"/>
          <w:u w:val="single"/>
        </w:rPr>
      </w:pPr>
      <w:r w:rsidRPr="006B545A">
        <w:rPr>
          <w:rFonts w:ascii="Times New Roman" w:eastAsia="Times New Roman" w:hAnsi="Times New Roman" w:cs="Times New Roman"/>
          <w:sz w:val="24"/>
          <w:szCs w:val="24"/>
          <w:u w:val="single"/>
        </w:rPr>
        <w:t>ORDER</w:t>
      </w:r>
    </w:p>
    <w:p w14:paraId="402523F5" w14:textId="77777777" w:rsidR="00A52784" w:rsidRPr="006B545A"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BE13ABA" w14:textId="77777777" w:rsidR="00BD5884" w:rsidRPr="006B545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B545A">
        <w:rPr>
          <w:rFonts w:ascii="Times New Roman" w:eastAsia="Times New Roman" w:hAnsi="Times New Roman" w:cs="Times New Roman"/>
          <w:sz w:val="24"/>
          <w:szCs w:val="24"/>
        </w:rPr>
        <w:tab/>
      </w:r>
      <w:r w:rsidRPr="006B545A">
        <w:rPr>
          <w:rFonts w:ascii="Times New Roman" w:eastAsia="Times New Roman" w:hAnsi="Times New Roman" w:cs="Times New Roman"/>
          <w:sz w:val="24"/>
          <w:szCs w:val="24"/>
        </w:rPr>
        <w:tab/>
        <w:t>THEREFORE,</w:t>
      </w:r>
    </w:p>
    <w:p w14:paraId="3A96F1C6" w14:textId="77777777" w:rsidR="00911957" w:rsidRPr="006B545A"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BC60AAD" w14:textId="77777777" w:rsidR="00BD5884" w:rsidRPr="006B545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B545A">
        <w:rPr>
          <w:rFonts w:ascii="Times New Roman" w:eastAsia="Times New Roman" w:hAnsi="Times New Roman" w:cs="Times New Roman"/>
          <w:sz w:val="24"/>
          <w:szCs w:val="24"/>
        </w:rPr>
        <w:tab/>
      </w:r>
      <w:r w:rsidRPr="006B545A">
        <w:rPr>
          <w:rFonts w:ascii="Times New Roman" w:eastAsia="Times New Roman" w:hAnsi="Times New Roman" w:cs="Times New Roman"/>
          <w:sz w:val="24"/>
          <w:szCs w:val="24"/>
        </w:rPr>
        <w:tab/>
        <w:t>IT IS ORDERED:</w:t>
      </w:r>
    </w:p>
    <w:p w14:paraId="07946F36" w14:textId="77777777" w:rsidR="00911957" w:rsidRPr="0005118E"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9F8F5C0" w14:textId="6BF1B4BE" w:rsidR="0005118E" w:rsidRDefault="00BD5884" w:rsidP="00C2268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5118E">
        <w:rPr>
          <w:rFonts w:ascii="Times New Roman" w:eastAsia="Times New Roman" w:hAnsi="Times New Roman" w:cs="Times New Roman"/>
          <w:spacing w:val="-3"/>
          <w:sz w:val="24"/>
          <w:szCs w:val="24"/>
        </w:rPr>
        <w:t>Tha</w:t>
      </w:r>
      <w:r w:rsidR="00865808" w:rsidRPr="0005118E">
        <w:rPr>
          <w:rFonts w:ascii="Times New Roman" w:eastAsia="Times New Roman" w:hAnsi="Times New Roman" w:cs="Times New Roman"/>
          <w:spacing w:val="-3"/>
          <w:sz w:val="24"/>
          <w:szCs w:val="24"/>
        </w:rPr>
        <w:t>t</w:t>
      </w:r>
      <w:r w:rsidR="00546DAA" w:rsidRPr="0005118E">
        <w:rPr>
          <w:rFonts w:ascii="Times New Roman" w:eastAsia="Times New Roman" w:hAnsi="Times New Roman" w:cs="Times New Roman"/>
          <w:spacing w:val="-3"/>
          <w:sz w:val="24"/>
          <w:szCs w:val="24"/>
        </w:rPr>
        <w:t xml:space="preserve"> </w:t>
      </w:r>
      <w:r w:rsidR="0005118E">
        <w:rPr>
          <w:rFonts w:ascii="Times New Roman" w:eastAsia="Times New Roman" w:hAnsi="Times New Roman" w:cs="Times New Roman"/>
          <w:spacing w:val="-3"/>
          <w:sz w:val="24"/>
          <w:szCs w:val="24"/>
        </w:rPr>
        <w:t xml:space="preserve">the motion to compel responses to interrogatories and requests for production of documents propounded by PPL Electric Utilities Corporation on the Borough of Blakely – Set I, dated October 11, 2019, </w:t>
      </w:r>
      <w:r w:rsidR="00D47B63">
        <w:rPr>
          <w:rFonts w:ascii="Times New Roman" w:eastAsia="Times New Roman" w:hAnsi="Times New Roman" w:cs="Times New Roman"/>
          <w:spacing w:val="-3"/>
          <w:sz w:val="24"/>
          <w:szCs w:val="24"/>
        </w:rPr>
        <w:t>is</w:t>
      </w:r>
      <w:r w:rsidR="0005118E">
        <w:rPr>
          <w:rFonts w:ascii="Times New Roman" w:eastAsia="Times New Roman" w:hAnsi="Times New Roman" w:cs="Times New Roman"/>
          <w:spacing w:val="-3"/>
          <w:sz w:val="24"/>
          <w:szCs w:val="24"/>
        </w:rPr>
        <w:t xml:space="preserve"> granted in part and denied in part, consistent with the above discussion.</w:t>
      </w:r>
    </w:p>
    <w:p w14:paraId="32AFBDD5" w14:textId="77777777" w:rsidR="0085051D" w:rsidRDefault="0085051D" w:rsidP="0085051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07C342DE" w14:textId="1BF9ACFF" w:rsidR="00D47B63" w:rsidRDefault="00D47B63" w:rsidP="00C22681">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complaint filed by Borough of Blakely on May 31, 2019 against PPL Electric Utilities Corporation proceed to a hearing on November 14, 2019, as scheduled.</w:t>
      </w:r>
    </w:p>
    <w:p w14:paraId="67773399" w14:textId="0EF8A9BC" w:rsidR="004C1116" w:rsidRPr="0005118E" w:rsidRDefault="004C1116" w:rsidP="00DB356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63034FD8" w14:textId="77777777" w:rsidR="00F3114D" w:rsidRPr="008778D7" w:rsidRDefault="00F3114D" w:rsidP="003156FF">
      <w:pPr>
        <w:spacing w:after="0" w:line="360" w:lineRule="auto"/>
        <w:rPr>
          <w:rFonts w:ascii="Times New Roman" w:eastAsia="Times New Roman" w:hAnsi="Times New Roman" w:cs="Times New Roman"/>
          <w:spacing w:val="-3"/>
          <w:sz w:val="24"/>
          <w:szCs w:val="24"/>
        </w:rPr>
      </w:pPr>
    </w:p>
    <w:p w14:paraId="111AF474" w14:textId="34169247" w:rsidR="00BD5884" w:rsidRPr="00C57513"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C166B0">
        <w:rPr>
          <w:rFonts w:ascii="Times New Roman" w:eastAsia="Times New Roman" w:hAnsi="Times New Roman" w:cs="Times New Roman"/>
          <w:spacing w:val="-3"/>
          <w:sz w:val="24"/>
          <w:szCs w:val="24"/>
          <w:u w:val="single"/>
        </w:rPr>
        <w:t>October 2</w:t>
      </w:r>
      <w:r w:rsidR="000C0836">
        <w:rPr>
          <w:rFonts w:ascii="Times New Roman" w:eastAsia="Times New Roman" w:hAnsi="Times New Roman" w:cs="Times New Roman"/>
          <w:spacing w:val="-3"/>
          <w:sz w:val="24"/>
          <w:szCs w:val="24"/>
          <w:u w:val="single"/>
        </w:rPr>
        <w:t>8</w:t>
      </w:r>
      <w:r w:rsidR="005B2BBD">
        <w:rPr>
          <w:rFonts w:ascii="Times New Roman" w:eastAsia="Times New Roman" w:hAnsi="Times New Roman" w:cs="Times New Roman"/>
          <w:spacing w:val="-3"/>
          <w:sz w:val="24"/>
          <w:szCs w:val="24"/>
          <w:u w:val="single"/>
        </w:rPr>
        <w:t>, 2019</w:t>
      </w:r>
      <w:r w:rsidRPr="00A44E7C">
        <w:rPr>
          <w:rFonts w:ascii="Times New Roman" w:eastAsia="Times New Roman" w:hAnsi="Times New Roman" w:cs="Times New Roman"/>
          <w:spacing w:val="-3"/>
          <w:sz w:val="24"/>
          <w:szCs w:val="24"/>
        </w:rPr>
        <w:tab/>
      </w:r>
      <w:r w:rsidR="00C57513">
        <w:rPr>
          <w:rFonts w:ascii="Times New Roman" w:eastAsia="Times New Roman" w:hAnsi="Times New Roman" w:cs="Times New Roman"/>
          <w:spacing w:val="-3"/>
          <w:sz w:val="24"/>
          <w:szCs w:val="24"/>
          <w:u w:val="single"/>
        </w:rPr>
        <w:tab/>
      </w:r>
      <w:r w:rsidR="00C57513">
        <w:rPr>
          <w:rFonts w:ascii="Times New Roman" w:eastAsia="Times New Roman" w:hAnsi="Times New Roman" w:cs="Times New Roman"/>
          <w:spacing w:val="-3"/>
          <w:sz w:val="24"/>
          <w:szCs w:val="24"/>
          <w:u w:val="single"/>
        </w:rPr>
        <w:tab/>
        <w:t>/s/</w:t>
      </w:r>
      <w:r w:rsidR="00C57513">
        <w:rPr>
          <w:rFonts w:ascii="Times New Roman" w:eastAsia="Times New Roman" w:hAnsi="Times New Roman" w:cs="Times New Roman"/>
          <w:spacing w:val="-3"/>
          <w:sz w:val="24"/>
          <w:szCs w:val="24"/>
          <w:u w:val="single"/>
        </w:rPr>
        <w:tab/>
      </w:r>
      <w:r w:rsidR="00C57513">
        <w:rPr>
          <w:rFonts w:ascii="Times New Roman" w:eastAsia="Times New Roman" w:hAnsi="Times New Roman" w:cs="Times New Roman"/>
          <w:spacing w:val="-3"/>
          <w:sz w:val="24"/>
          <w:szCs w:val="24"/>
          <w:u w:val="single"/>
        </w:rPr>
        <w:tab/>
      </w:r>
      <w:r w:rsidR="00C57513">
        <w:rPr>
          <w:rFonts w:ascii="Times New Roman" w:eastAsia="Times New Roman" w:hAnsi="Times New Roman" w:cs="Times New Roman"/>
          <w:spacing w:val="-3"/>
          <w:sz w:val="24"/>
          <w:szCs w:val="24"/>
          <w:u w:val="single"/>
        </w:rPr>
        <w:tab/>
      </w:r>
    </w:p>
    <w:p w14:paraId="5220B798" w14:textId="77777777"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14:paraId="4C301790" w14:textId="60F689CE"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525FFE">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14:paraId="2FA95D66" w14:textId="77777777" w:rsidR="00C57513" w:rsidRDefault="00C57513"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C57513" w:rsidSect="00932A73">
          <w:footerReference w:type="default" r:id="rId8"/>
          <w:footerReference w:type="first" r:id="rId9"/>
          <w:pgSz w:w="12240" w:h="15840"/>
          <w:pgMar w:top="1440" w:right="1440" w:bottom="1440" w:left="1440" w:header="720" w:footer="720" w:gutter="0"/>
          <w:cols w:space="720"/>
          <w:titlePg/>
          <w:docGrid w:linePitch="360"/>
        </w:sectPr>
      </w:pPr>
    </w:p>
    <w:p w14:paraId="09A3CC06" w14:textId="77777777" w:rsidR="00C57513" w:rsidRDefault="00C57513" w:rsidP="00C57513">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C-2019-3010412 - BLAKELY BOROUGH v. PPL ELECTRIC UTILITIES CORPORATION</w:t>
      </w:r>
    </w:p>
    <w:p w14:paraId="6BD6B428" w14:textId="77777777" w:rsidR="00C57513" w:rsidRDefault="00C57513" w:rsidP="00C57513">
      <w:pPr>
        <w:spacing w:after="0" w:line="240" w:lineRule="auto"/>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Cs/>
          <w:i/>
          <w:iCs/>
          <w:sz w:val="24"/>
        </w:rPr>
        <w:t>Revised 8/21/19</w:t>
      </w:r>
    </w:p>
    <w:p w14:paraId="26CA424B" w14:textId="77777777" w:rsidR="00C57513" w:rsidRDefault="00C57513" w:rsidP="00C57513">
      <w:pPr>
        <w:spacing w:after="0" w:line="240" w:lineRule="auto"/>
        <w:rPr>
          <w:rFonts w:ascii="Microsoft Sans Serif" w:eastAsia="Microsoft Sans Serif" w:hAnsi="Microsoft Sans Serif" w:cs="Microsoft Sans Serif"/>
          <w:bCs/>
          <w:i/>
          <w:iCs/>
          <w:sz w:val="24"/>
        </w:rPr>
      </w:pPr>
    </w:p>
    <w:p w14:paraId="385DF01E" w14:textId="77777777" w:rsidR="00C57513" w:rsidRDefault="00C57513" w:rsidP="00C57513">
      <w:pPr>
        <w:spacing w:after="0" w:line="240" w:lineRule="auto"/>
        <w:rPr>
          <w:rFonts w:ascii="Microsoft Sans Serif" w:eastAsia="Microsoft Sans Serif" w:hAnsi="Microsoft Sans Serif" w:cs="Microsoft Sans Serif"/>
          <w:sz w:val="24"/>
        </w:rPr>
      </w:pPr>
      <w:bookmarkStart w:id="1" w:name="_Hlk23162424"/>
      <w:r>
        <w:rPr>
          <w:rFonts w:ascii="Microsoft Sans Serif" w:eastAsia="Microsoft Sans Serif" w:hAnsi="Microsoft Sans Serif" w:cs="Microsoft Sans Serif"/>
          <w:sz w:val="24"/>
        </w:rPr>
        <w:t>THOMAS WASCURA</w:t>
      </w:r>
    </w:p>
    <w:p w14:paraId="06D18392"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BLAKELY BOROUGH</w:t>
      </w:r>
    </w:p>
    <w:p w14:paraId="2EB13542"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1439 MAIN ST</w:t>
      </w:r>
    </w:p>
    <w:p w14:paraId="5F54E7D0"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PECKVILLE PA  18452</w:t>
      </w:r>
    </w:p>
    <w:bookmarkEnd w:id="1"/>
    <w:p w14:paraId="574DF14D" w14:textId="77777777" w:rsidR="00C57513" w:rsidRDefault="00C57513" w:rsidP="00C57513">
      <w:pPr>
        <w:spacing w:after="0" w:line="240" w:lineRule="auto"/>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570.348.0200</w:t>
      </w:r>
    </w:p>
    <w:p w14:paraId="642EEF89" w14:textId="77777777" w:rsidR="00C57513" w:rsidRDefault="00C57513" w:rsidP="00C57513">
      <w:pPr>
        <w:spacing w:after="0" w:line="240" w:lineRule="auto"/>
        <w:rPr>
          <w:rFonts w:ascii="Microsoft Sans Serif" w:eastAsia="Microsoft Sans Serif" w:hAnsi="Microsoft Sans Serif" w:cs="Microsoft Sans Serif"/>
          <w:b/>
          <w:bCs/>
          <w:sz w:val="24"/>
        </w:rPr>
      </w:pPr>
    </w:p>
    <w:p w14:paraId="77A84F6E"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EDWIN A ABRAHAMSEN JR ESQUIRE</w:t>
      </w:r>
    </w:p>
    <w:p w14:paraId="0EFC280C"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ABRAHAMSEN MORAN &amp; CONABOY PC</w:t>
      </w:r>
    </w:p>
    <w:p w14:paraId="7A991C36"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1006 PITTSTON AVE</w:t>
      </w:r>
    </w:p>
    <w:p w14:paraId="5EDC4B3C"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SCRANTON PA  18505</w:t>
      </w:r>
    </w:p>
    <w:p w14:paraId="443F344F" w14:textId="77777777" w:rsidR="00C57513" w:rsidRDefault="00C57513" w:rsidP="00C57513">
      <w:pPr>
        <w:spacing w:after="0" w:line="240" w:lineRule="auto"/>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570.348.0200</w:t>
      </w:r>
    </w:p>
    <w:p w14:paraId="47C689AC" w14:textId="77777777" w:rsidR="00C57513" w:rsidRDefault="00C57513" w:rsidP="00C57513">
      <w:pPr>
        <w:spacing w:after="0" w:line="240" w:lineRule="auto"/>
        <w:rPr>
          <w:rFonts w:ascii="Microsoft Sans Serif" w:eastAsia="Microsoft Sans Serif" w:hAnsi="Microsoft Sans Serif" w:cs="Microsoft Sans Serif"/>
          <w:sz w:val="24"/>
        </w:rPr>
      </w:pPr>
    </w:p>
    <w:p w14:paraId="269C768F"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5B7D1514"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p>
    <w:p w14:paraId="689E84E4"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w:t>
      </w:r>
    </w:p>
    <w:p w14:paraId="245D1CDC" w14:textId="77777777" w:rsidR="00C57513" w:rsidRDefault="00C57513" w:rsidP="00C57513">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 N 9th Street GENTW3</w:t>
      </w:r>
    </w:p>
    <w:p w14:paraId="2328EB55"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73D8D353" w14:textId="77777777" w:rsidR="00C57513" w:rsidRDefault="00C57513" w:rsidP="00C57513">
      <w:pPr>
        <w:spacing w:after="0" w:line="240" w:lineRule="auto"/>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 xml:space="preserve">610.774.5696 </w:t>
      </w:r>
    </w:p>
    <w:p w14:paraId="603000E0"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610.774.2599</w:t>
      </w:r>
    </w:p>
    <w:p w14:paraId="2C9E769B" w14:textId="77777777" w:rsidR="00C57513" w:rsidRDefault="00C57513" w:rsidP="00C57513">
      <w:pPr>
        <w:spacing w:after="0" w:line="240" w:lineRule="auto"/>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bCs/>
          <w:i/>
          <w:iCs/>
          <w:sz w:val="24"/>
          <w:u w:val="single"/>
        </w:rPr>
        <w:t>Accepts eService</w:t>
      </w:r>
    </w:p>
    <w:p w14:paraId="5638DAFE" w14:textId="77777777" w:rsidR="00C57513" w:rsidRDefault="00C57513" w:rsidP="00C57513">
      <w:pPr>
        <w:spacing w:after="0" w:line="240" w:lineRule="auto"/>
        <w:rPr>
          <w:rFonts w:ascii="Microsoft Sans Serif" w:eastAsia="Microsoft Sans Serif" w:hAnsi="Microsoft Sans Serif" w:cs="Microsoft Sans Serif"/>
          <w:sz w:val="24"/>
        </w:rPr>
      </w:pPr>
    </w:p>
    <w:p w14:paraId="5E363570"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*DEVIN T RYAN ESQUIRE </w:t>
      </w:r>
    </w:p>
    <w:p w14:paraId="60ACEA7E"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B MACGREGOR ESQUIRE</w:t>
      </w:r>
    </w:p>
    <w:p w14:paraId="64ACD7B0" w14:textId="77777777" w:rsidR="00C57513" w:rsidRDefault="00C57513" w:rsidP="00C57513">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POST &amp; SCHELL PC</w:t>
      </w:r>
    </w:p>
    <w:p w14:paraId="55DB54B3" w14:textId="77777777" w:rsidR="00C57513" w:rsidRDefault="00C57513" w:rsidP="00C57513">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Four Penn Center</w:t>
      </w:r>
    </w:p>
    <w:p w14:paraId="5A4D4818"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1600 JOHN F KENNEDY BOULEVARD</w:t>
      </w:r>
    </w:p>
    <w:p w14:paraId="61D39E3A"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19103-2808</w:t>
      </w:r>
    </w:p>
    <w:p w14:paraId="0E6A0B4A"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717.612.6052</w:t>
      </w:r>
    </w:p>
    <w:p w14:paraId="153FBECC" w14:textId="77777777" w:rsidR="00C57513" w:rsidRDefault="00C57513" w:rsidP="00C57513">
      <w:pPr>
        <w:spacing w:after="0" w:line="240" w:lineRule="auto"/>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215.587.1197</w:t>
      </w:r>
    </w:p>
    <w:p w14:paraId="49875254" w14:textId="77777777" w:rsidR="00C57513" w:rsidRDefault="00C57513" w:rsidP="00C57513">
      <w:pPr>
        <w:spacing w:after="0" w:line="240" w:lineRule="auto"/>
        <w:rPr>
          <w:rFonts w:ascii="Microsoft Sans Serif" w:eastAsia="Microsoft Sans Serif" w:hAnsi="Microsoft Sans Serif" w:cs="Microsoft Sans Serif"/>
          <w:i/>
          <w:iCs/>
          <w:sz w:val="24"/>
          <w:u w:val="single"/>
        </w:rPr>
      </w:pPr>
      <w:r>
        <w:rPr>
          <w:rFonts w:ascii="Microsoft Sans Serif" w:eastAsia="Microsoft Sans Serif" w:hAnsi="Microsoft Sans Serif" w:cs="Microsoft Sans Serif"/>
          <w:b/>
          <w:bCs/>
          <w:i/>
          <w:iCs/>
          <w:sz w:val="24"/>
          <w:u w:val="single"/>
        </w:rPr>
        <w:t>*Accepts e-Service</w:t>
      </w:r>
    </w:p>
    <w:p w14:paraId="676E3F86" w14:textId="77777777" w:rsidR="00C57513" w:rsidRDefault="00C57513" w:rsidP="00C5751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B87DDCF" w14:textId="77777777" w:rsidR="00C57513" w:rsidRDefault="00C57513" w:rsidP="00C57513">
      <w:pPr>
        <w:spacing w:after="0" w:line="240" w:lineRule="auto"/>
      </w:pPr>
    </w:p>
    <w:p w14:paraId="765517C7" w14:textId="77777777" w:rsidR="00C57513" w:rsidRDefault="00C57513" w:rsidP="00C57513"/>
    <w:p w14:paraId="397E155E" w14:textId="77777777" w:rsidR="00C57513" w:rsidRPr="00F85167" w:rsidRDefault="00C57513" w:rsidP="00C57513"/>
    <w:p w14:paraId="6D117FC5" w14:textId="171F87CC" w:rsidR="00C57513" w:rsidRPr="00A44E7C" w:rsidRDefault="00C57513"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2" w:name="_GoBack"/>
      <w:bookmarkEnd w:id="2"/>
    </w:p>
    <w:sectPr w:rsidR="00C57513"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77C" w14:textId="77777777" w:rsidR="00FF2B4E" w:rsidRDefault="00FF2B4E" w:rsidP="00CE5CC7">
      <w:pPr>
        <w:spacing w:after="0" w:line="240" w:lineRule="auto"/>
      </w:pPr>
      <w:r>
        <w:separator/>
      </w:r>
    </w:p>
  </w:endnote>
  <w:endnote w:type="continuationSeparator" w:id="0">
    <w:p w14:paraId="0746F8F5" w14:textId="77777777" w:rsidR="00FF2B4E" w:rsidRDefault="00FF2B4E"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1CBAC3A2"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1409C">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E547"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A9BE" w14:textId="558CFD6D" w:rsidR="00C57513" w:rsidRPr="00932A73" w:rsidRDefault="00C57513"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81AED" w14:textId="77777777" w:rsidR="00FF2B4E" w:rsidRDefault="00FF2B4E" w:rsidP="00CE5CC7">
      <w:pPr>
        <w:spacing w:after="0" w:line="240" w:lineRule="auto"/>
      </w:pPr>
      <w:r>
        <w:separator/>
      </w:r>
    </w:p>
  </w:footnote>
  <w:footnote w:type="continuationSeparator" w:id="0">
    <w:p w14:paraId="0B48F78E" w14:textId="77777777" w:rsidR="00FF2B4E" w:rsidRDefault="00FF2B4E"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B2C23"/>
    <w:multiLevelType w:val="multilevel"/>
    <w:tmpl w:val="C360C63A"/>
    <w:name w:val="Agreement Headings"/>
    <w:lvl w:ilvl="0">
      <w:start w:val="1"/>
      <w:numFmt w:val="decimal"/>
      <w:pStyle w:val="Heading1"/>
      <w:lvlText w:val="PPL to Borough-I-%1"/>
      <w:lvlJc w:val="left"/>
      <w:pPr>
        <w:tabs>
          <w:tab w:val="num" w:pos="720"/>
        </w:tabs>
        <w:ind w:left="0" w:firstLine="0"/>
      </w:pPr>
      <w:rPr>
        <w:rFonts w:hint="default"/>
        <w:caps w:val="0"/>
        <w:color w:val="010000"/>
        <w:u w:val="none"/>
      </w:rPr>
    </w:lvl>
    <w:lvl w:ilvl="1">
      <w:start w:val="1"/>
      <w:numFmt w:val="none"/>
      <w:pStyle w:val="Heading2"/>
      <w:lvlText w:val=""/>
      <w:lvlJc w:val="left"/>
      <w:pPr>
        <w:ind w:left="1440" w:hanging="1440"/>
      </w:pPr>
      <w:rPr>
        <w:rFonts w:hint="default"/>
        <w:caps w:val="0"/>
        <w:color w:val="010000"/>
        <w:u w:val="none"/>
      </w:rPr>
    </w:lvl>
    <w:lvl w:ilvl="2">
      <w:start w:val="1"/>
      <w:numFmt w:val="lowerLetter"/>
      <w:pStyle w:val="Heading3"/>
      <w:lvlText w:val="(%3)"/>
      <w:lvlJc w:val="left"/>
      <w:pPr>
        <w:tabs>
          <w:tab w:val="num" w:pos="2160"/>
        </w:tabs>
        <w:ind w:left="2160" w:hanging="720"/>
      </w:pPr>
      <w:rPr>
        <w:rFonts w:hint="default"/>
        <w:caps w:val="0"/>
        <w:color w:val="010000"/>
        <w:u w:val="none"/>
      </w:rPr>
    </w:lvl>
    <w:lvl w:ilvl="3">
      <w:start w:val="1"/>
      <w:numFmt w:val="lowerRoman"/>
      <w:pStyle w:val="Heading4"/>
      <w:lvlText w:val="(%4)"/>
      <w:lvlJc w:val="left"/>
      <w:pPr>
        <w:tabs>
          <w:tab w:val="num" w:pos="2880"/>
        </w:tabs>
        <w:ind w:left="2880" w:hanging="720"/>
      </w:pPr>
      <w:rPr>
        <w:rFonts w:hint="default"/>
        <w:caps w:val="0"/>
        <w:color w:val="010000"/>
        <w:u w:val="none"/>
      </w:rPr>
    </w:lvl>
    <w:lvl w:ilvl="4">
      <w:start w:val="1"/>
      <w:numFmt w:val="decimal"/>
      <w:pStyle w:val="Heading5"/>
      <w:lvlText w:val="(%5)"/>
      <w:lvlJc w:val="left"/>
      <w:pPr>
        <w:tabs>
          <w:tab w:val="num" w:pos="4320"/>
        </w:tabs>
        <w:ind w:left="2160" w:firstLine="1440"/>
      </w:pPr>
      <w:rPr>
        <w:rFonts w:hint="default"/>
        <w:caps w:val="0"/>
        <w:color w:val="010000"/>
        <w:u w:val="none"/>
      </w:rPr>
    </w:lvl>
    <w:lvl w:ilvl="5">
      <w:start w:val="1"/>
      <w:numFmt w:val="lowerLetter"/>
      <w:pStyle w:val="Heading6"/>
      <w:lvlText w:val="%6."/>
      <w:lvlJc w:val="left"/>
      <w:pPr>
        <w:tabs>
          <w:tab w:val="num" w:pos="5040"/>
        </w:tabs>
        <w:ind w:left="2880" w:firstLine="1440"/>
      </w:pPr>
      <w:rPr>
        <w:rFonts w:hint="default"/>
        <w:caps w:val="0"/>
        <w:color w:val="010000"/>
        <w:u w:val="none"/>
      </w:rPr>
    </w:lvl>
    <w:lvl w:ilvl="6">
      <w:start w:val="1"/>
      <w:numFmt w:val="lowerRoman"/>
      <w:pStyle w:val="Heading7"/>
      <w:lvlText w:val="%7."/>
      <w:lvlJc w:val="left"/>
      <w:pPr>
        <w:tabs>
          <w:tab w:val="num" w:pos="5760"/>
        </w:tabs>
        <w:ind w:left="3600" w:firstLine="1440"/>
      </w:pPr>
      <w:rPr>
        <w:rFonts w:hint="default"/>
        <w:caps w:val="0"/>
        <w:color w:val="010000"/>
        <w:u w:val="none"/>
      </w:rPr>
    </w:lvl>
    <w:lvl w:ilvl="7">
      <w:start w:val="1"/>
      <w:numFmt w:val="decimal"/>
      <w:pStyle w:val="Heading8"/>
      <w:lvlText w:val="%8)"/>
      <w:lvlJc w:val="left"/>
      <w:pPr>
        <w:tabs>
          <w:tab w:val="num" w:pos="6480"/>
        </w:tabs>
        <w:ind w:left="4320" w:firstLine="1440"/>
      </w:pPr>
      <w:rPr>
        <w:rFonts w:hint="default"/>
        <w:caps w:val="0"/>
        <w:color w:val="010000"/>
        <w:u w:val="none"/>
      </w:rPr>
    </w:lvl>
    <w:lvl w:ilvl="8">
      <w:start w:val="1"/>
      <w:numFmt w:val="lowerLetter"/>
      <w:pStyle w:val="Heading9"/>
      <w:lvlText w:val="%9)"/>
      <w:lvlJc w:val="left"/>
      <w:pPr>
        <w:tabs>
          <w:tab w:val="num" w:pos="7200"/>
        </w:tabs>
        <w:ind w:left="5040" w:firstLine="1440"/>
      </w:pPr>
      <w:rPr>
        <w:rFonts w:hint="default"/>
        <w:caps w:val="0"/>
        <w:color w:val="010000"/>
        <w:u w:val="none"/>
      </w:rPr>
    </w:lvl>
  </w:abstractNum>
  <w:abstractNum w:abstractNumId="4"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CC620C"/>
    <w:multiLevelType w:val="hybridMultilevel"/>
    <w:tmpl w:val="BB10CAD8"/>
    <w:lvl w:ilvl="0" w:tplc="A9AA8C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12"/>
  </w:num>
  <w:num w:numId="9">
    <w:abstractNumId w:val="6"/>
  </w:num>
  <w:num w:numId="10">
    <w:abstractNumId w:val="8"/>
  </w:num>
  <w:num w:numId="11">
    <w:abstractNumId w:val="0"/>
  </w:num>
  <w:num w:numId="12">
    <w:abstractNumId w:val="2"/>
  </w:num>
  <w:num w:numId="13">
    <w:abstractNumId w:val="7"/>
  </w:num>
  <w:num w:numId="14">
    <w:abstractNumId w:val="10"/>
  </w:num>
  <w:num w:numId="15">
    <w:abstractNumId w:val="1"/>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C19"/>
    <w:rsid w:val="00012008"/>
    <w:rsid w:val="0001449E"/>
    <w:rsid w:val="00015520"/>
    <w:rsid w:val="0001590C"/>
    <w:rsid w:val="00015FF2"/>
    <w:rsid w:val="0001669E"/>
    <w:rsid w:val="000176FE"/>
    <w:rsid w:val="0002089A"/>
    <w:rsid w:val="00023AAE"/>
    <w:rsid w:val="00023BCF"/>
    <w:rsid w:val="000251EC"/>
    <w:rsid w:val="00026F1C"/>
    <w:rsid w:val="00026FA5"/>
    <w:rsid w:val="0002728D"/>
    <w:rsid w:val="00027FD1"/>
    <w:rsid w:val="00031E4F"/>
    <w:rsid w:val="00035D2C"/>
    <w:rsid w:val="000363FC"/>
    <w:rsid w:val="000368D3"/>
    <w:rsid w:val="00036A54"/>
    <w:rsid w:val="000373AF"/>
    <w:rsid w:val="00037988"/>
    <w:rsid w:val="000405E0"/>
    <w:rsid w:val="00042E4D"/>
    <w:rsid w:val="00044BA5"/>
    <w:rsid w:val="00045CAF"/>
    <w:rsid w:val="00050838"/>
    <w:rsid w:val="0005118E"/>
    <w:rsid w:val="000520BE"/>
    <w:rsid w:val="000541D8"/>
    <w:rsid w:val="00057F37"/>
    <w:rsid w:val="00057FE2"/>
    <w:rsid w:val="00060098"/>
    <w:rsid w:val="000627C6"/>
    <w:rsid w:val="00063319"/>
    <w:rsid w:val="00064527"/>
    <w:rsid w:val="0006470E"/>
    <w:rsid w:val="00067938"/>
    <w:rsid w:val="000716EA"/>
    <w:rsid w:val="000717FF"/>
    <w:rsid w:val="00072266"/>
    <w:rsid w:val="000722C9"/>
    <w:rsid w:val="00072C48"/>
    <w:rsid w:val="00073A7F"/>
    <w:rsid w:val="00073B78"/>
    <w:rsid w:val="000744ED"/>
    <w:rsid w:val="00075133"/>
    <w:rsid w:val="000771A8"/>
    <w:rsid w:val="0007745D"/>
    <w:rsid w:val="00077BB3"/>
    <w:rsid w:val="00082E77"/>
    <w:rsid w:val="00084D64"/>
    <w:rsid w:val="00087A9F"/>
    <w:rsid w:val="00087AB2"/>
    <w:rsid w:val="000908F0"/>
    <w:rsid w:val="00092CB1"/>
    <w:rsid w:val="00095BD9"/>
    <w:rsid w:val="00096974"/>
    <w:rsid w:val="000971BF"/>
    <w:rsid w:val="000A0BF6"/>
    <w:rsid w:val="000A158D"/>
    <w:rsid w:val="000A229F"/>
    <w:rsid w:val="000A3859"/>
    <w:rsid w:val="000A430C"/>
    <w:rsid w:val="000A471D"/>
    <w:rsid w:val="000A4DE8"/>
    <w:rsid w:val="000A4E11"/>
    <w:rsid w:val="000A5D24"/>
    <w:rsid w:val="000A61C5"/>
    <w:rsid w:val="000A6A82"/>
    <w:rsid w:val="000A7697"/>
    <w:rsid w:val="000B14E0"/>
    <w:rsid w:val="000B2F58"/>
    <w:rsid w:val="000B3E1E"/>
    <w:rsid w:val="000B408A"/>
    <w:rsid w:val="000B51F8"/>
    <w:rsid w:val="000C0836"/>
    <w:rsid w:val="000C24A6"/>
    <w:rsid w:val="000C429D"/>
    <w:rsid w:val="000C43B5"/>
    <w:rsid w:val="000C4F78"/>
    <w:rsid w:val="000C7035"/>
    <w:rsid w:val="000C7B96"/>
    <w:rsid w:val="000D139E"/>
    <w:rsid w:val="000D15FC"/>
    <w:rsid w:val="000D1F19"/>
    <w:rsid w:val="000D261C"/>
    <w:rsid w:val="000D4195"/>
    <w:rsid w:val="000D4E9C"/>
    <w:rsid w:val="000D6AE6"/>
    <w:rsid w:val="000D790B"/>
    <w:rsid w:val="000E1640"/>
    <w:rsid w:val="000E33F8"/>
    <w:rsid w:val="000E392D"/>
    <w:rsid w:val="000E4436"/>
    <w:rsid w:val="000E4E9E"/>
    <w:rsid w:val="000E5B74"/>
    <w:rsid w:val="000E6EE9"/>
    <w:rsid w:val="000E7DEB"/>
    <w:rsid w:val="000F030C"/>
    <w:rsid w:val="000F0344"/>
    <w:rsid w:val="000F22E4"/>
    <w:rsid w:val="000F3362"/>
    <w:rsid w:val="000F477E"/>
    <w:rsid w:val="000F50D8"/>
    <w:rsid w:val="000F55A4"/>
    <w:rsid w:val="000F72BF"/>
    <w:rsid w:val="000F7547"/>
    <w:rsid w:val="00100404"/>
    <w:rsid w:val="00101043"/>
    <w:rsid w:val="00102838"/>
    <w:rsid w:val="0010690D"/>
    <w:rsid w:val="00106B06"/>
    <w:rsid w:val="00106BD6"/>
    <w:rsid w:val="00107408"/>
    <w:rsid w:val="001118A2"/>
    <w:rsid w:val="0011578E"/>
    <w:rsid w:val="00115E94"/>
    <w:rsid w:val="00121754"/>
    <w:rsid w:val="0012333B"/>
    <w:rsid w:val="00123B4D"/>
    <w:rsid w:val="00125E0E"/>
    <w:rsid w:val="00126C09"/>
    <w:rsid w:val="00126ED0"/>
    <w:rsid w:val="0013266B"/>
    <w:rsid w:val="0013338D"/>
    <w:rsid w:val="0013679C"/>
    <w:rsid w:val="00137ED0"/>
    <w:rsid w:val="001407AB"/>
    <w:rsid w:val="001419A4"/>
    <w:rsid w:val="0014223C"/>
    <w:rsid w:val="001430B7"/>
    <w:rsid w:val="0014389B"/>
    <w:rsid w:val="001467FE"/>
    <w:rsid w:val="00147CB3"/>
    <w:rsid w:val="00150194"/>
    <w:rsid w:val="0015275D"/>
    <w:rsid w:val="00153DC7"/>
    <w:rsid w:val="001545C4"/>
    <w:rsid w:val="00154C2A"/>
    <w:rsid w:val="001552C8"/>
    <w:rsid w:val="001560CF"/>
    <w:rsid w:val="001565B1"/>
    <w:rsid w:val="00156ABE"/>
    <w:rsid w:val="00157976"/>
    <w:rsid w:val="00160972"/>
    <w:rsid w:val="00163297"/>
    <w:rsid w:val="001634FA"/>
    <w:rsid w:val="001664D5"/>
    <w:rsid w:val="00170875"/>
    <w:rsid w:val="001733CF"/>
    <w:rsid w:val="001742E1"/>
    <w:rsid w:val="00174C59"/>
    <w:rsid w:val="00175318"/>
    <w:rsid w:val="00176282"/>
    <w:rsid w:val="00176B6E"/>
    <w:rsid w:val="00177DB0"/>
    <w:rsid w:val="001819BE"/>
    <w:rsid w:val="0018222E"/>
    <w:rsid w:val="00182DE8"/>
    <w:rsid w:val="00183941"/>
    <w:rsid w:val="001841F0"/>
    <w:rsid w:val="00187551"/>
    <w:rsid w:val="0018764C"/>
    <w:rsid w:val="001910F7"/>
    <w:rsid w:val="00191567"/>
    <w:rsid w:val="001A3D98"/>
    <w:rsid w:val="001A6FDF"/>
    <w:rsid w:val="001A7BA3"/>
    <w:rsid w:val="001A7ECB"/>
    <w:rsid w:val="001B042A"/>
    <w:rsid w:val="001B3CB0"/>
    <w:rsid w:val="001B4273"/>
    <w:rsid w:val="001B4591"/>
    <w:rsid w:val="001B4BBC"/>
    <w:rsid w:val="001B5704"/>
    <w:rsid w:val="001B5A2D"/>
    <w:rsid w:val="001C0E72"/>
    <w:rsid w:val="001C1617"/>
    <w:rsid w:val="001C3E22"/>
    <w:rsid w:val="001C4837"/>
    <w:rsid w:val="001C7217"/>
    <w:rsid w:val="001C7AFE"/>
    <w:rsid w:val="001D0B92"/>
    <w:rsid w:val="001D135D"/>
    <w:rsid w:val="001D2A67"/>
    <w:rsid w:val="001D331C"/>
    <w:rsid w:val="001D4441"/>
    <w:rsid w:val="001D5D29"/>
    <w:rsid w:val="001D6796"/>
    <w:rsid w:val="001D7453"/>
    <w:rsid w:val="001E60EF"/>
    <w:rsid w:val="001F00A2"/>
    <w:rsid w:val="001F0D35"/>
    <w:rsid w:val="001F1682"/>
    <w:rsid w:val="001F1B85"/>
    <w:rsid w:val="001F4CF2"/>
    <w:rsid w:val="001F6A34"/>
    <w:rsid w:val="001F6B8C"/>
    <w:rsid w:val="001F752F"/>
    <w:rsid w:val="0020080D"/>
    <w:rsid w:val="00201533"/>
    <w:rsid w:val="00202F76"/>
    <w:rsid w:val="00203A25"/>
    <w:rsid w:val="0020436B"/>
    <w:rsid w:val="00205A3F"/>
    <w:rsid w:val="0020656C"/>
    <w:rsid w:val="00207BF2"/>
    <w:rsid w:val="00211938"/>
    <w:rsid w:val="002134C4"/>
    <w:rsid w:val="0021464B"/>
    <w:rsid w:val="002155E5"/>
    <w:rsid w:val="00215CEC"/>
    <w:rsid w:val="00217293"/>
    <w:rsid w:val="002174FE"/>
    <w:rsid w:val="00217D46"/>
    <w:rsid w:val="00220F28"/>
    <w:rsid w:val="002210E3"/>
    <w:rsid w:val="00221E55"/>
    <w:rsid w:val="00222235"/>
    <w:rsid w:val="00222BF9"/>
    <w:rsid w:val="00222EB4"/>
    <w:rsid w:val="00224E73"/>
    <w:rsid w:val="00226F0D"/>
    <w:rsid w:val="002307AC"/>
    <w:rsid w:val="00230803"/>
    <w:rsid w:val="002328A0"/>
    <w:rsid w:val="002338E4"/>
    <w:rsid w:val="00236196"/>
    <w:rsid w:val="002369D3"/>
    <w:rsid w:val="00237B23"/>
    <w:rsid w:val="00237FB5"/>
    <w:rsid w:val="002436DC"/>
    <w:rsid w:val="00243987"/>
    <w:rsid w:val="00244684"/>
    <w:rsid w:val="00247963"/>
    <w:rsid w:val="00247BF4"/>
    <w:rsid w:val="00251315"/>
    <w:rsid w:val="00251970"/>
    <w:rsid w:val="00251E94"/>
    <w:rsid w:val="00252DF9"/>
    <w:rsid w:val="002530D0"/>
    <w:rsid w:val="00253E7A"/>
    <w:rsid w:val="00253E9E"/>
    <w:rsid w:val="00255B70"/>
    <w:rsid w:val="00255F09"/>
    <w:rsid w:val="00257289"/>
    <w:rsid w:val="00260C4F"/>
    <w:rsid w:val="00261FBC"/>
    <w:rsid w:val="00263015"/>
    <w:rsid w:val="00266E8E"/>
    <w:rsid w:val="00267279"/>
    <w:rsid w:val="002711EB"/>
    <w:rsid w:val="00271299"/>
    <w:rsid w:val="00274ACE"/>
    <w:rsid w:val="00275560"/>
    <w:rsid w:val="00275D5F"/>
    <w:rsid w:val="00282124"/>
    <w:rsid w:val="002837FC"/>
    <w:rsid w:val="00284B72"/>
    <w:rsid w:val="00286E73"/>
    <w:rsid w:val="002902FF"/>
    <w:rsid w:val="0029085D"/>
    <w:rsid w:val="002968DA"/>
    <w:rsid w:val="00296A92"/>
    <w:rsid w:val="00297BEB"/>
    <w:rsid w:val="002A0838"/>
    <w:rsid w:val="002A15EF"/>
    <w:rsid w:val="002A1AE1"/>
    <w:rsid w:val="002A526C"/>
    <w:rsid w:val="002A54D6"/>
    <w:rsid w:val="002A5579"/>
    <w:rsid w:val="002A5607"/>
    <w:rsid w:val="002A68AC"/>
    <w:rsid w:val="002B23B6"/>
    <w:rsid w:val="002B24CB"/>
    <w:rsid w:val="002B3394"/>
    <w:rsid w:val="002B508E"/>
    <w:rsid w:val="002B7BCA"/>
    <w:rsid w:val="002C01B2"/>
    <w:rsid w:val="002C0B85"/>
    <w:rsid w:val="002C2CAC"/>
    <w:rsid w:val="002C4326"/>
    <w:rsid w:val="002C7C4A"/>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4651"/>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27E8D"/>
    <w:rsid w:val="00331D0E"/>
    <w:rsid w:val="00331F52"/>
    <w:rsid w:val="003327B6"/>
    <w:rsid w:val="00334348"/>
    <w:rsid w:val="00334ABF"/>
    <w:rsid w:val="00335B60"/>
    <w:rsid w:val="00336C75"/>
    <w:rsid w:val="00341BB6"/>
    <w:rsid w:val="003424AB"/>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4C45"/>
    <w:rsid w:val="003851E6"/>
    <w:rsid w:val="003912F3"/>
    <w:rsid w:val="003918F1"/>
    <w:rsid w:val="00392A0D"/>
    <w:rsid w:val="0039324C"/>
    <w:rsid w:val="003947D2"/>
    <w:rsid w:val="00394984"/>
    <w:rsid w:val="0039591E"/>
    <w:rsid w:val="0039741D"/>
    <w:rsid w:val="003A10B4"/>
    <w:rsid w:val="003A1328"/>
    <w:rsid w:val="003A30C3"/>
    <w:rsid w:val="003A395A"/>
    <w:rsid w:val="003A5964"/>
    <w:rsid w:val="003B09EF"/>
    <w:rsid w:val="003B10DF"/>
    <w:rsid w:val="003B19EC"/>
    <w:rsid w:val="003B1A04"/>
    <w:rsid w:val="003B269D"/>
    <w:rsid w:val="003B30D2"/>
    <w:rsid w:val="003B3150"/>
    <w:rsid w:val="003B443A"/>
    <w:rsid w:val="003B608E"/>
    <w:rsid w:val="003C03D1"/>
    <w:rsid w:val="003C09D0"/>
    <w:rsid w:val="003C0BCC"/>
    <w:rsid w:val="003C103D"/>
    <w:rsid w:val="003C2330"/>
    <w:rsid w:val="003C2821"/>
    <w:rsid w:val="003C2F62"/>
    <w:rsid w:val="003C4155"/>
    <w:rsid w:val="003C61FF"/>
    <w:rsid w:val="003C7B7B"/>
    <w:rsid w:val="003D2DE1"/>
    <w:rsid w:val="003D658A"/>
    <w:rsid w:val="003D7311"/>
    <w:rsid w:val="003D7464"/>
    <w:rsid w:val="003E7B60"/>
    <w:rsid w:val="003F08D5"/>
    <w:rsid w:val="003F0973"/>
    <w:rsid w:val="003F1A9E"/>
    <w:rsid w:val="003F2B4C"/>
    <w:rsid w:val="003F2C07"/>
    <w:rsid w:val="003F37DF"/>
    <w:rsid w:val="003F4AD8"/>
    <w:rsid w:val="003F552D"/>
    <w:rsid w:val="00401EDD"/>
    <w:rsid w:val="0040505B"/>
    <w:rsid w:val="00406C3F"/>
    <w:rsid w:val="004104EA"/>
    <w:rsid w:val="00410793"/>
    <w:rsid w:val="004118FD"/>
    <w:rsid w:val="00412A4B"/>
    <w:rsid w:val="00413398"/>
    <w:rsid w:val="004157B8"/>
    <w:rsid w:val="00415A33"/>
    <w:rsid w:val="00417304"/>
    <w:rsid w:val="00420D62"/>
    <w:rsid w:val="004212E1"/>
    <w:rsid w:val="0042401A"/>
    <w:rsid w:val="004255B4"/>
    <w:rsid w:val="0042596E"/>
    <w:rsid w:val="00425B3D"/>
    <w:rsid w:val="00426BB6"/>
    <w:rsid w:val="0043241D"/>
    <w:rsid w:val="00432677"/>
    <w:rsid w:val="004329F3"/>
    <w:rsid w:val="00434B85"/>
    <w:rsid w:val="00435218"/>
    <w:rsid w:val="004358AF"/>
    <w:rsid w:val="00437B56"/>
    <w:rsid w:val="00441490"/>
    <w:rsid w:val="004419C8"/>
    <w:rsid w:val="004454AC"/>
    <w:rsid w:val="00450EBA"/>
    <w:rsid w:val="00454069"/>
    <w:rsid w:val="00462EF3"/>
    <w:rsid w:val="0046548B"/>
    <w:rsid w:val="0046640B"/>
    <w:rsid w:val="0047074B"/>
    <w:rsid w:val="004707D5"/>
    <w:rsid w:val="004717AF"/>
    <w:rsid w:val="00472770"/>
    <w:rsid w:val="00473C95"/>
    <w:rsid w:val="00473D2E"/>
    <w:rsid w:val="00474D77"/>
    <w:rsid w:val="004767A3"/>
    <w:rsid w:val="00477016"/>
    <w:rsid w:val="0047792B"/>
    <w:rsid w:val="0048064E"/>
    <w:rsid w:val="00480826"/>
    <w:rsid w:val="00480B88"/>
    <w:rsid w:val="00484601"/>
    <w:rsid w:val="00485726"/>
    <w:rsid w:val="00485980"/>
    <w:rsid w:val="004869D7"/>
    <w:rsid w:val="00486C2F"/>
    <w:rsid w:val="00491C46"/>
    <w:rsid w:val="00492093"/>
    <w:rsid w:val="00493DF8"/>
    <w:rsid w:val="00496786"/>
    <w:rsid w:val="00497468"/>
    <w:rsid w:val="004A1466"/>
    <w:rsid w:val="004A2EEF"/>
    <w:rsid w:val="004B0500"/>
    <w:rsid w:val="004B2BF7"/>
    <w:rsid w:val="004B33AD"/>
    <w:rsid w:val="004B5A63"/>
    <w:rsid w:val="004B6090"/>
    <w:rsid w:val="004B66A1"/>
    <w:rsid w:val="004B6F15"/>
    <w:rsid w:val="004B73FA"/>
    <w:rsid w:val="004C1116"/>
    <w:rsid w:val="004C21A1"/>
    <w:rsid w:val="004C2F0D"/>
    <w:rsid w:val="004C2F8A"/>
    <w:rsid w:val="004C3653"/>
    <w:rsid w:val="004C535A"/>
    <w:rsid w:val="004C584C"/>
    <w:rsid w:val="004C5EEE"/>
    <w:rsid w:val="004C6F0F"/>
    <w:rsid w:val="004D252B"/>
    <w:rsid w:val="004D3179"/>
    <w:rsid w:val="004D39C2"/>
    <w:rsid w:val="004D3A5D"/>
    <w:rsid w:val="004D4452"/>
    <w:rsid w:val="004D4D94"/>
    <w:rsid w:val="004D52B0"/>
    <w:rsid w:val="004E12E8"/>
    <w:rsid w:val="004E2CD1"/>
    <w:rsid w:val="004E30DB"/>
    <w:rsid w:val="004E42DA"/>
    <w:rsid w:val="004E4CAE"/>
    <w:rsid w:val="004E5077"/>
    <w:rsid w:val="004E68CA"/>
    <w:rsid w:val="004F0409"/>
    <w:rsid w:val="004F24E7"/>
    <w:rsid w:val="004F3090"/>
    <w:rsid w:val="004F3C38"/>
    <w:rsid w:val="004F47CC"/>
    <w:rsid w:val="004F4C98"/>
    <w:rsid w:val="004F59A7"/>
    <w:rsid w:val="004F5ACD"/>
    <w:rsid w:val="0050016A"/>
    <w:rsid w:val="00503C2D"/>
    <w:rsid w:val="005051B0"/>
    <w:rsid w:val="0050570A"/>
    <w:rsid w:val="0051166D"/>
    <w:rsid w:val="00511BAD"/>
    <w:rsid w:val="005136FE"/>
    <w:rsid w:val="00515F2A"/>
    <w:rsid w:val="00520602"/>
    <w:rsid w:val="0052097B"/>
    <w:rsid w:val="00524329"/>
    <w:rsid w:val="005258C6"/>
    <w:rsid w:val="00525FFE"/>
    <w:rsid w:val="00526FA7"/>
    <w:rsid w:val="00530125"/>
    <w:rsid w:val="00532C1C"/>
    <w:rsid w:val="0053404D"/>
    <w:rsid w:val="00537491"/>
    <w:rsid w:val="00537C12"/>
    <w:rsid w:val="005425AD"/>
    <w:rsid w:val="005436B6"/>
    <w:rsid w:val="00546024"/>
    <w:rsid w:val="00546DAA"/>
    <w:rsid w:val="005513B6"/>
    <w:rsid w:val="00553AE1"/>
    <w:rsid w:val="0055556B"/>
    <w:rsid w:val="00560D44"/>
    <w:rsid w:val="005617E8"/>
    <w:rsid w:val="00563A2E"/>
    <w:rsid w:val="00564209"/>
    <w:rsid w:val="005661E6"/>
    <w:rsid w:val="00566A1B"/>
    <w:rsid w:val="00573643"/>
    <w:rsid w:val="00574154"/>
    <w:rsid w:val="005749CB"/>
    <w:rsid w:val="00575843"/>
    <w:rsid w:val="00575C96"/>
    <w:rsid w:val="00577A8C"/>
    <w:rsid w:val="005815E6"/>
    <w:rsid w:val="005817C2"/>
    <w:rsid w:val="00583E33"/>
    <w:rsid w:val="0058613B"/>
    <w:rsid w:val="00586A65"/>
    <w:rsid w:val="005879C4"/>
    <w:rsid w:val="00587F44"/>
    <w:rsid w:val="00593A08"/>
    <w:rsid w:val="0059467F"/>
    <w:rsid w:val="0059533E"/>
    <w:rsid w:val="00596471"/>
    <w:rsid w:val="00597C1A"/>
    <w:rsid w:val="00597CEB"/>
    <w:rsid w:val="00597EF7"/>
    <w:rsid w:val="005A23CF"/>
    <w:rsid w:val="005A3CAE"/>
    <w:rsid w:val="005A656F"/>
    <w:rsid w:val="005A7B61"/>
    <w:rsid w:val="005B0E9A"/>
    <w:rsid w:val="005B2A18"/>
    <w:rsid w:val="005B2BBD"/>
    <w:rsid w:val="005B4665"/>
    <w:rsid w:val="005B50DA"/>
    <w:rsid w:val="005B5A10"/>
    <w:rsid w:val="005B5F67"/>
    <w:rsid w:val="005B68C9"/>
    <w:rsid w:val="005B68CA"/>
    <w:rsid w:val="005B7C0A"/>
    <w:rsid w:val="005C301D"/>
    <w:rsid w:val="005C6483"/>
    <w:rsid w:val="005C65CB"/>
    <w:rsid w:val="005C7F71"/>
    <w:rsid w:val="005D1412"/>
    <w:rsid w:val="005D24B1"/>
    <w:rsid w:val="005D258F"/>
    <w:rsid w:val="005D3276"/>
    <w:rsid w:val="005D43D9"/>
    <w:rsid w:val="005D5009"/>
    <w:rsid w:val="005D7AB6"/>
    <w:rsid w:val="005D7B32"/>
    <w:rsid w:val="005E0264"/>
    <w:rsid w:val="005E36E1"/>
    <w:rsid w:val="005E3CE6"/>
    <w:rsid w:val="005E4D10"/>
    <w:rsid w:val="005E6DDE"/>
    <w:rsid w:val="005E7111"/>
    <w:rsid w:val="005E7EAB"/>
    <w:rsid w:val="005F0319"/>
    <w:rsid w:val="005F07FB"/>
    <w:rsid w:val="005F0BA7"/>
    <w:rsid w:val="005F1197"/>
    <w:rsid w:val="005F1D5C"/>
    <w:rsid w:val="005F1E70"/>
    <w:rsid w:val="005F2719"/>
    <w:rsid w:val="005F40DE"/>
    <w:rsid w:val="005F437F"/>
    <w:rsid w:val="005F49B7"/>
    <w:rsid w:val="005F4C90"/>
    <w:rsid w:val="005F635D"/>
    <w:rsid w:val="005F7C15"/>
    <w:rsid w:val="00602D0E"/>
    <w:rsid w:val="0060327F"/>
    <w:rsid w:val="00606EF4"/>
    <w:rsid w:val="00610937"/>
    <w:rsid w:val="00611300"/>
    <w:rsid w:val="00611860"/>
    <w:rsid w:val="00614592"/>
    <w:rsid w:val="00617678"/>
    <w:rsid w:val="0062414E"/>
    <w:rsid w:val="00627140"/>
    <w:rsid w:val="0062772E"/>
    <w:rsid w:val="00627753"/>
    <w:rsid w:val="00631D19"/>
    <w:rsid w:val="006331D3"/>
    <w:rsid w:val="006344D3"/>
    <w:rsid w:val="0063528F"/>
    <w:rsid w:val="00643607"/>
    <w:rsid w:val="00643989"/>
    <w:rsid w:val="00644B50"/>
    <w:rsid w:val="00646741"/>
    <w:rsid w:val="00650B04"/>
    <w:rsid w:val="00651784"/>
    <w:rsid w:val="00652400"/>
    <w:rsid w:val="00654603"/>
    <w:rsid w:val="00656C70"/>
    <w:rsid w:val="00657C67"/>
    <w:rsid w:val="00660EC0"/>
    <w:rsid w:val="00662E1A"/>
    <w:rsid w:val="0066427F"/>
    <w:rsid w:val="00665C33"/>
    <w:rsid w:val="00665EA8"/>
    <w:rsid w:val="006664E3"/>
    <w:rsid w:val="0066777E"/>
    <w:rsid w:val="00670C88"/>
    <w:rsid w:val="006710AA"/>
    <w:rsid w:val="006714D8"/>
    <w:rsid w:val="00673927"/>
    <w:rsid w:val="006744FF"/>
    <w:rsid w:val="006777C4"/>
    <w:rsid w:val="0068039E"/>
    <w:rsid w:val="0068076A"/>
    <w:rsid w:val="00680C2A"/>
    <w:rsid w:val="006812CB"/>
    <w:rsid w:val="00681ABE"/>
    <w:rsid w:val="00682C34"/>
    <w:rsid w:val="00683914"/>
    <w:rsid w:val="006854AA"/>
    <w:rsid w:val="00692187"/>
    <w:rsid w:val="0069743C"/>
    <w:rsid w:val="006A0024"/>
    <w:rsid w:val="006A0A96"/>
    <w:rsid w:val="006A1A43"/>
    <w:rsid w:val="006A34AA"/>
    <w:rsid w:val="006A3BDA"/>
    <w:rsid w:val="006A5AAF"/>
    <w:rsid w:val="006A5ED5"/>
    <w:rsid w:val="006A7751"/>
    <w:rsid w:val="006B2BD0"/>
    <w:rsid w:val="006B4AD2"/>
    <w:rsid w:val="006B545A"/>
    <w:rsid w:val="006B6034"/>
    <w:rsid w:val="006B7016"/>
    <w:rsid w:val="006C0825"/>
    <w:rsid w:val="006C264A"/>
    <w:rsid w:val="006C2F2B"/>
    <w:rsid w:val="006C3A04"/>
    <w:rsid w:val="006C5E21"/>
    <w:rsid w:val="006C78B6"/>
    <w:rsid w:val="006D1F2D"/>
    <w:rsid w:val="006D2B0F"/>
    <w:rsid w:val="006D48A7"/>
    <w:rsid w:val="006D5EA1"/>
    <w:rsid w:val="006E05AE"/>
    <w:rsid w:val="006E0689"/>
    <w:rsid w:val="006E0AEB"/>
    <w:rsid w:val="006E2533"/>
    <w:rsid w:val="006E28B6"/>
    <w:rsid w:val="006E2AF0"/>
    <w:rsid w:val="006E3537"/>
    <w:rsid w:val="006E3813"/>
    <w:rsid w:val="006E3C88"/>
    <w:rsid w:val="006E65E3"/>
    <w:rsid w:val="006E675A"/>
    <w:rsid w:val="006F07CB"/>
    <w:rsid w:val="006F1272"/>
    <w:rsid w:val="006F2393"/>
    <w:rsid w:val="006F3077"/>
    <w:rsid w:val="006F353D"/>
    <w:rsid w:val="006F4176"/>
    <w:rsid w:val="006F5A5C"/>
    <w:rsid w:val="006F6A17"/>
    <w:rsid w:val="0070290F"/>
    <w:rsid w:val="00705120"/>
    <w:rsid w:val="0070519C"/>
    <w:rsid w:val="00705263"/>
    <w:rsid w:val="0070563A"/>
    <w:rsid w:val="00705B90"/>
    <w:rsid w:val="007072CE"/>
    <w:rsid w:val="0071021E"/>
    <w:rsid w:val="00710942"/>
    <w:rsid w:val="00715BEF"/>
    <w:rsid w:val="00717822"/>
    <w:rsid w:val="0072028A"/>
    <w:rsid w:val="0072477D"/>
    <w:rsid w:val="007257B0"/>
    <w:rsid w:val="00725FAB"/>
    <w:rsid w:val="007272ED"/>
    <w:rsid w:val="0072795D"/>
    <w:rsid w:val="00727CB0"/>
    <w:rsid w:val="007339E0"/>
    <w:rsid w:val="007413E7"/>
    <w:rsid w:val="00743040"/>
    <w:rsid w:val="00745246"/>
    <w:rsid w:val="00745B5E"/>
    <w:rsid w:val="00745FC5"/>
    <w:rsid w:val="0074633E"/>
    <w:rsid w:val="00746383"/>
    <w:rsid w:val="00746A57"/>
    <w:rsid w:val="00750CAD"/>
    <w:rsid w:val="0075471E"/>
    <w:rsid w:val="00754995"/>
    <w:rsid w:val="00754C87"/>
    <w:rsid w:val="007573F7"/>
    <w:rsid w:val="00762FFF"/>
    <w:rsid w:val="0076341D"/>
    <w:rsid w:val="00763B52"/>
    <w:rsid w:val="00764988"/>
    <w:rsid w:val="00765169"/>
    <w:rsid w:val="007659AD"/>
    <w:rsid w:val="007661F1"/>
    <w:rsid w:val="0077152B"/>
    <w:rsid w:val="0077202F"/>
    <w:rsid w:val="00782062"/>
    <w:rsid w:val="0078267D"/>
    <w:rsid w:val="00782DAD"/>
    <w:rsid w:val="007831BB"/>
    <w:rsid w:val="00787847"/>
    <w:rsid w:val="00791410"/>
    <w:rsid w:val="007925D8"/>
    <w:rsid w:val="00793371"/>
    <w:rsid w:val="00793B29"/>
    <w:rsid w:val="007940A6"/>
    <w:rsid w:val="00794E50"/>
    <w:rsid w:val="007955F5"/>
    <w:rsid w:val="00796D3F"/>
    <w:rsid w:val="007A06BC"/>
    <w:rsid w:val="007A1FB4"/>
    <w:rsid w:val="007A260F"/>
    <w:rsid w:val="007B0DF2"/>
    <w:rsid w:val="007B243D"/>
    <w:rsid w:val="007B3CA6"/>
    <w:rsid w:val="007B48A5"/>
    <w:rsid w:val="007B5040"/>
    <w:rsid w:val="007B6303"/>
    <w:rsid w:val="007C152D"/>
    <w:rsid w:val="007C15DE"/>
    <w:rsid w:val="007C183D"/>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1738"/>
    <w:rsid w:val="007F22C7"/>
    <w:rsid w:val="007F27AB"/>
    <w:rsid w:val="007F3FEB"/>
    <w:rsid w:val="007F48D2"/>
    <w:rsid w:val="007F58CC"/>
    <w:rsid w:val="007F6F0C"/>
    <w:rsid w:val="0080025E"/>
    <w:rsid w:val="008044EE"/>
    <w:rsid w:val="008045FC"/>
    <w:rsid w:val="00804625"/>
    <w:rsid w:val="00805E2D"/>
    <w:rsid w:val="008066CB"/>
    <w:rsid w:val="00807EB5"/>
    <w:rsid w:val="0081077A"/>
    <w:rsid w:val="00811457"/>
    <w:rsid w:val="00811988"/>
    <w:rsid w:val="0081233E"/>
    <w:rsid w:val="00814A93"/>
    <w:rsid w:val="0081521B"/>
    <w:rsid w:val="00815D77"/>
    <w:rsid w:val="00822258"/>
    <w:rsid w:val="0082243F"/>
    <w:rsid w:val="008226AE"/>
    <w:rsid w:val="0082502C"/>
    <w:rsid w:val="008258C6"/>
    <w:rsid w:val="008277C5"/>
    <w:rsid w:val="008300F1"/>
    <w:rsid w:val="008306A4"/>
    <w:rsid w:val="0083220C"/>
    <w:rsid w:val="00833640"/>
    <w:rsid w:val="00833A60"/>
    <w:rsid w:val="00833AB8"/>
    <w:rsid w:val="008367AC"/>
    <w:rsid w:val="00836AA4"/>
    <w:rsid w:val="00836D1A"/>
    <w:rsid w:val="008404F9"/>
    <w:rsid w:val="00846D47"/>
    <w:rsid w:val="0085051D"/>
    <w:rsid w:val="00852CAF"/>
    <w:rsid w:val="00852F8D"/>
    <w:rsid w:val="00853633"/>
    <w:rsid w:val="00854F1B"/>
    <w:rsid w:val="00863C28"/>
    <w:rsid w:val="008649BC"/>
    <w:rsid w:val="00864F25"/>
    <w:rsid w:val="00865808"/>
    <w:rsid w:val="00865F5A"/>
    <w:rsid w:val="00866991"/>
    <w:rsid w:val="00866D7C"/>
    <w:rsid w:val="00867E04"/>
    <w:rsid w:val="0087024B"/>
    <w:rsid w:val="00872D2F"/>
    <w:rsid w:val="00873E22"/>
    <w:rsid w:val="008755E9"/>
    <w:rsid w:val="00875662"/>
    <w:rsid w:val="008770CC"/>
    <w:rsid w:val="008771D0"/>
    <w:rsid w:val="008778D7"/>
    <w:rsid w:val="00877B7D"/>
    <w:rsid w:val="00881B27"/>
    <w:rsid w:val="00883912"/>
    <w:rsid w:val="00883AEC"/>
    <w:rsid w:val="00883FE2"/>
    <w:rsid w:val="00885149"/>
    <w:rsid w:val="00885B67"/>
    <w:rsid w:val="00887E0D"/>
    <w:rsid w:val="0089020C"/>
    <w:rsid w:val="00891229"/>
    <w:rsid w:val="008918A0"/>
    <w:rsid w:val="008939FF"/>
    <w:rsid w:val="0089458A"/>
    <w:rsid w:val="00894DB3"/>
    <w:rsid w:val="008A1B02"/>
    <w:rsid w:val="008A1FFF"/>
    <w:rsid w:val="008A2439"/>
    <w:rsid w:val="008A245C"/>
    <w:rsid w:val="008A2997"/>
    <w:rsid w:val="008A3974"/>
    <w:rsid w:val="008A423E"/>
    <w:rsid w:val="008A57DE"/>
    <w:rsid w:val="008A6058"/>
    <w:rsid w:val="008A63B6"/>
    <w:rsid w:val="008A753D"/>
    <w:rsid w:val="008A75A3"/>
    <w:rsid w:val="008B52C4"/>
    <w:rsid w:val="008B5FD8"/>
    <w:rsid w:val="008B7056"/>
    <w:rsid w:val="008C4EF9"/>
    <w:rsid w:val="008C60D9"/>
    <w:rsid w:val="008C7E98"/>
    <w:rsid w:val="008D06F0"/>
    <w:rsid w:val="008D10AD"/>
    <w:rsid w:val="008D1121"/>
    <w:rsid w:val="008D1C65"/>
    <w:rsid w:val="008D3309"/>
    <w:rsid w:val="008D3834"/>
    <w:rsid w:val="008D48C2"/>
    <w:rsid w:val="008D56BE"/>
    <w:rsid w:val="008D7B47"/>
    <w:rsid w:val="008E108B"/>
    <w:rsid w:val="008E1776"/>
    <w:rsid w:val="008E1C43"/>
    <w:rsid w:val="008E250A"/>
    <w:rsid w:val="008E2FC7"/>
    <w:rsid w:val="008E36AC"/>
    <w:rsid w:val="008E776E"/>
    <w:rsid w:val="008F0029"/>
    <w:rsid w:val="008F0EF7"/>
    <w:rsid w:val="008F14C5"/>
    <w:rsid w:val="008F1865"/>
    <w:rsid w:val="008F1C94"/>
    <w:rsid w:val="008F3BEC"/>
    <w:rsid w:val="008F69FA"/>
    <w:rsid w:val="00901C92"/>
    <w:rsid w:val="00902013"/>
    <w:rsid w:val="00902B5D"/>
    <w:rsid w:val="009050EC"/>
    <w:rsid w:val="00905D46"/>
    <w:rsid w:val="00906524"/>
    <w:rsid w:val="009069B4"/>
    <w:rsid w:val="00907C3C"/>
    <w:rsid w:val="00911957"/>
    <w:rsid w:val="00911EAF"/>
    <w:rsid w:val="009127AF"/>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2065"/>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6C6"/>
    <w:rsid w:val="00977C5E"/>
    <w:rsid w:val="00980441"/>
    <w:rsid w:val="009804EA"/>
    <w:rsid w:val="0098272A"/>
    <w:rsid w:val="00983581"/>
    <w:rsid w:val="00984F78"/>
    <w:rsid w:val="00985301"/>
    <w:rsid w:val="0099295F"/>
    <w:rsid w:val="00993907"/>
    <w:rsid w:val="00993C57"/>
    <w:rsid w:val="00994D80"/>
    <w:rsid w:val="00996475"/>
    <w:rsid w:val="0099724B"/>
    <w:rsid w:val="009A100A"/>
    <w:rsid w:val="009A1044"/>
    <w:rsid w:val="009A4E45"/>
    <w:rsid w:val="009A54E8"/>
    <w:rsid w:val="009B3997"/>
    <w:rsid w:val="009B474B"/>
    <w:rsid w:val="009B4F8C"/>
    <w:rsid w:val="009B5F37"/>
    <w:rsid w:val="009B64B7"/>
    <w:rsid w:val="009C243C"/>
    <w:rsid w:val="009C2EFA"/>
    <w:rsid w:val="009C6CF2"/>
    <w:rsid w:val="009C7531"/>
    <w:rsid w:val="009C7A47"/>
    <w:rsid w:val="009D1BEE"/>
    <w:rsid w:val="009D3F87"/>
    <w:rsid w:val="009D512E"/>
    <w:rsid w:val="009E151B"/>
    <w:rsid w:val="009E319C"/>
    <w:rsid w:val="009E3A3D"/>
    <w:rsid w:val="009E477E"/>
    <w:rsid w:val="009E4FDB"/>
    <w:rsid w:val="009E68DC"/>
    <w:rsid w:val="009F093D"/>
    <w:rsid w:val="009F16B1"/>
    <w:rsid w:val="009F420E"/>
    <w:rsid w:val="009F6142"/>
    <w:rsid w:val="009F6494"/>
    <w:rsid w:val="00A0261A"/>
    <w:rsid w:val="00A028CD"/>
    <w:rsid w:val="00A02AC7"/>
    <w:rsid w:val="00A02DE0"/>
    <w:rsid w:val="00A0324F"/>
    <w:rsid w:val="00A03364"/>
    <w:rsid w:val="00A038E5"/>
    <w:rsid w:val="00A0403B"/>
    <w:rsid w:val="00A059E2"/>
    <w:rsid w:val="00A06935"/>
    <w:rsid w:val="00A076BD"/>
    <w:rsid w:val="00A0788E"/>
    <w:rsid w:val="00A10720"/>
    <w:rsid w:val="00A20043"/>
    <w:rsid w:val="00A2101F"/>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12EB"/>
    <w:rsid w:val="00A52563"/>
    <w:rsid w:val="00A52784"/>
    <w:rsid w:val="00A52B7B"/>
    <w:rsid w:val="00A53B09"/>
    <w:rsid w:val="00A56FA4"/>
    <w:rsid w:val="00A61FB5"/>
    <w:rsid w:val="00A627EE"/>
    <w:rsid w:val="00A63662"/>
    <w:rsid w:val="00A64CC0"/>
    <w:rsid w:val="00A65D25"/>
    <w:rsid w:val="00A70BD8"/>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2946"/>
    <w:rsid w:val="00AA4035"/>
    <w:rsid w:val="00AA4C88"/>
    <w:rsid w:val="00AA5C10"/>
    <w:rsid w:val="00AA6924"/>
    <w:rsid w:val="00AA69B1"/>
    <w:rsid w:val="00AA716D"/>
    <w:rsid w:val="00AA73B4"/>
    <w:rsid w:val="00AB0700"/>
    <w:rsid w:val="00AB0BDF"/>
    <w:rsid w:val="00AB3392"/>
    <w:rsid w:val="00AB4B00"/>
    <w:rsid w:val="00AB4FF3"/>
    <w:rsid w:val="00AB5FD0"/>
    <w:rsid w:val="00AB61E6"/>
    <w:rsid w:val="00AC4315"/>
    <w:rsid w:val="00AC6910"/>
    <w:rsid w:val="00AC6BB3"/>
    <w:rsid w:val="00AD09A2"/>
    <w:rsid w:val="00AD1252"/>
    <w:rsid w:val="00AD1C3D"/>
    <w:rsid w:val="00AD4209"/>
    <w:rsid w:val="00AD567B"/>
    <w:rsid w:val="00AD6127"/>
    <w:rsid w:val="00AE297F"/>
    <w:rsid w:val="00AE3174"/>
    <w:rsid w:val="00AF08B5"/>
    <w:rsid w:val="00AF3145"/>
    <w:rsid w:val="00AF3AA3"/>
    <w:rsid w:val="00B01B66"/>
    <w:rsid w:val="00B0218E"/>
    <w:rsid w:val="00B02A05"/>
    <w:rsid w:val="00B04AE8"/>
    <w:rsid w:val="00B06649"/>
    <w:rsid w:val="00B06B5C"/>
    <w:rsid w:val="00B10487"/>
    <w:rsid w:val="00B10B49"/>
    <w:rsid w:val="00B1293F"/>
    <w:rsid w:val="00B15D98"/>
    <w:rsid w:val="00B22884"/>
    <w:rsid w:val="00B23D35"/>
    <w:rsid w:val="00B32585"/>
    <w:rsid w:val="00B32882"/>
    <w:rsid w:val="00B35BBF"/>
    <w:rsid w:val="00B35D5E"/>
    <w:rsid w:val="00B36A23"/>
    <w:rsid w:val="00B40527"/>
    <w:rsid w:val="00B428D0"/>
    <w:rsid w:val="00B43335"/>
    <w:rsid w:val="00B439FA"/>
    <w:rsid w:val="00B47318"/>
    <w:rsid w:val="00B51DBC"/>
    <w:rsid w:val="00B51F72"/>
    <w:rsid w:val="00B55EBD"/>
    <w:rsid w:val="00B5705D"/>
    <w:rsid w:val="00B572E3"/>
    <w:rsid w:val="00B608DD"/>
    <w:rsid w:val="00B61DD5"/>
    <w:rsid w:val="00B631E1"/>
    <w:rsid w:val="00B63AA1"/>
    <w:rsid w:val="00B64200"/>
    <w:rsid w:val="00B72014"/>
    <w:rsid w:val="00B72302"/>
    <w:rsid w:val="00B7649D"/>
    <w:rsid w:val="00B77077"/>
    <w:rsid w:val="00B7718B"/>
    <w:rsid w:val="00B77B71"/>
    <w:rsid w:val="00B821E6"/>
    <w:rsid w:val="00B832C1"/>
    <w:rsid w:val="00B85A46"/>
    <w:rsid w:val="00B87762"/>
    <w:rsid w:val="00B906A4"/>
    <w:rsid w:val="00B912C7"/>
    <w:rsid w:val="00B91D78"/>
    <w:rsid w:val="00B932DC"/>
    <w:rsid w:val="00B93300"/>
    <w:rsid w:val="00B94B42"/>
    <w:rsid w:val="00B97282"/>
    <w:rsid w:val="00B972DD"/>
    <w:rsid w:val="00BA0F13"/>
    <w:rsid w:val="00BA1758"/>
    <w:rsid w:val="00BA194D"/>
    <w:rsid w:val="00BA2214"/>
    <w:rsid w:val="00BA2548"/>
    <w:rsid w:val="00BA3BA4"/>
    <w:rsid w:val="00BA4006"/>
    <w:rsid w:val="00BA5E60"/>
    <w:rsid w:val="00BA604D"/>
    <w:rsid w:val="00BA69AA"/>
    <w:rsid w:val="00BB0262"/>
    <w:rsid w:val="00BB0C65"/>
    <w:rsid w:val="00BB43DC"/>
    <w:rsid w:val="00BB6D07"/>
    <w:rsid w:val="00BB7765"/>
    <w:rsid w:val="00BC0815"/>
    <w:rsid w:val="00BC0A46"/>
    <w:rsid w:val="00BC194B"/>
    <w:rsid w:val="00BC1B80"/>
    <w:rsid w:val="00BC25EF"/>
    <w:rsid w:val="00BC398C"/>
    <w:rsid w:val="00BC464B"/>
    <w:rsid w:val="00BC7056"/>
    <w:rsid w:val="00BD0AD6"/>
    <w:rsid w:val="00BD229E"/>
    <w:rsid w:val="00BD5884"/>
    <w:rsid w:val="00BE0590"/>
    <w:rsid w:val="00BE1588"/>
    <w:rsid w:val="00BE24A5"/>
    <w:rsid w:val="00BE2F25"/>
    <w:rsid w:val="00BE312A"/>
    <w:rsid w:val="00BE3994"/>
    <w:rsid w:val="00BE5071"/>
    <w:rsid w:val="00BE59D8"/>
    <w:rsid w:val="00BE680A"/>
    <w:rsid w:val="00BE6E20"/>
    <w:rsid w:val="00BE6E45"/>
    <w:rsid w:val="00BF0086"/>
    <w:rsid w:val="00BF048A"/>
    <w:rsid w:val="00BF20A0"/>
    <w:rsid w:val="00BF31E9"/>
    <w:rsid w:val="00BF4919"/>
    <w:rsid w:val="00C00FB5"/>
    <w:rsid w:val="00C019DF"/>
    <w:rsid w:val="00C02123"/>
    <w:rsid w:val="00C0252B"/>
    <w:rsid w:val="00C02F10"/>
    <w:rsid w:val="00C02F6D"/>
    <w:rsid w:val="00C03E27"/>
    <w:rsid w:val="00C041B3"/>
    <w:rsid w:val="00C0545A"/>
    <w:rsid w:val="00C054F3"/>
    <w:rsid w:val="00C10B4A"/>
    <w:rsid w:val="00C11108"/>
    <w:rsid w:val="00C128D7"/>
    <w:rsid w:val="00C13D01"/>
    <w:rsid w:val="00C14504"/>
    <w:rsid w:val="00C147A1"/>
    <w:rsid w:val="00C166B0"/>
    <w:rsid w:val="00C17107"/>
    <w:rsid w:val="00C20483"/>
    <w:rsid w:val="00C21345"/>
    <w:rsid w:val="00C22658"/>
    <w:rsid w:val="00C22681"/>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4F66"/>
    <w:rsid w:val="00C461A8"/>
    <w:rsid w:val="00C465FC"/>
    <w:rsid w:val="00C52D56"/>
    <w:rsid w:val="00C5363C"/>
    <w:rsid w:val="00C57513"/>
    <w:rsid w:val="00C62B9B"/>
    <w:rsid w:val="00C62E8D"/>
    <w:rsid w:val="00C64533"/>
    <w:rsid w:val="00C66749"/>
    <w:rsid w:val="00C67619"/>
    <w:rsid w:val="00C702E7"/>
    <w:rsid w:val="00C74B17"/>
    <w:rsid w:val="00C76074"/>
    <w:rsid w:val="00C761EA"/>
    <w:rsid w:val="00C7696E"/>
    <w:rsid w:val="00C76D81"/>
    <w:rsid w:val="00C815F3"/>
    <w:rsid w:val="00C823DA"/>
    <w:rsid w:val="00C83A4F"/>
    <w:rsid w:val="00C855DB"/>
    <w:rsid w:val="00C8707A"/>
    <w:rsid w:val="00C87499"/>
    <w:rsid w:val="00C87F3B"/>
    <w:rsid w:val="00C9137D"/>
    <w:rsid w:val="00C924E4"/>
    <w:rsid w:val="00C92DC4"/>
    <w:rsid w:val="00C942BD"/>
    <w:rsid w:val="00C958C5"/>
    <w:rsid w:val="00C964FA"/>
    <w:rsid w:val="00CA6A81"/>
    <w:rsid w:val="00CB0900"/>
    <w:rsid w:val="00CB335B"/>
    <w:rsid w:val="00CB5F92"/>
    <w:rsid w:val="00CB662E"/>
    <w:rsid w:val="00CB706A"/>
    <w:rsid w:val="00CB738F"/>
    <w:rsid w:val="00CC07A3"/>
    <w:rsid w:val="00CC2837"/>
    <w:rsid w:val="00CC4F02"/>
    <w:rsid w:val="00CC56CB"/>
    <w:rsid w:val="00CD06A8"/>
    <w:rsid w:val="00CD0A41"/>
    <w:rsid w:val="00CD1AA8"/>
    <w:rsid w:val="00CD3FD8"/>
    <w:rsid w:val="00CD4A2D"/>
    <w:rsid w:val="00CD5EBC"/>
    <w:rsid w:val="00CE19CD"/>
    <w:rsid w:val="00CE33E5"/>
    <w:rsid w:val="00CE3669"/>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596D"/>
    <w:rsid w:val="00D077FF"/>
    <w:rsid w:val="00D07B25"/>
    <w:rsid w:val="00D07F9C"/>
    <w:rsid w:val="00D11A0A"/>
    <w:rsid w:val="00D12AF9"/>
    <w:rsid w:val="00D13E0F"/>
    <w:rsid w:val="00D15116"/>
    <w:rsid w:val="00D1525D"/>
    <w:rsid w:val="00D16ADD"/>
    <w:rsid w:val="00D16CBD"/>
    <w:rsid w:val="00D1788F"/>
    <w:rsid w:val="00D200E1"/>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47B63"/>
    <w:rsid w:val="00D50486"/>
    <w:rsid w:val="00D51BF1"/>
    <w:rsid w:val="00D5466E"/>
    <w:rsid w:val="00D55B6E"/>
    <w:rsid w:val="00D55EB3"/>
    <w:rsid w:val="00D56134"/>
    <w:rsid w:val="00D56D6F"/>
    <w:rsid w:val="00D575F0"/>
    <w:rsid w:val="00D60253"/>
    <w:rsid w:val="00D606DB"/>
    <w:rsid w:val="00D60A8E"/>
    <w:rsid w:val="00D61495"/>
    <w:rsid w:val="00D61910"/>
    <w:rsid w:val="00D63380"/>
    <w:rsid w:val="00D6573D"/>
    <w:rsid w:val="00D672AE"/>
    <w:rsid w:val="00D67AFA"/>
    <w:rsid w:val="00D735EF"/>
    <w:rsid w:val="00D7416D"/>
    <w:rsid w:val="00D77E67"/>
    <w:rsid w:val="00D80482"/>
    <w:rsid w:val="00D80F0D"/>
    <w:rsid w:val="00D8325F"/>
    <w:rsid w:val="00D83782"/>
    <w:rsid w:val="00D83C20"/>
    <w:rsid w:val="00D84CB4"/>
    <w:rsid w:val="00D86725"/>
    <w:rsid w:val="00D87EA3"/>
    <w:rsid w:val="00D9321F"/>
    <w:rsid w:val="00D97CCA"/>
    <w:rsid w:val="00DA0589"/>
    <w:rsid w:val="00DA0B77"/>
    <w:rsid w:val="00DA2120"/>
    <w:rsid w:val="00DA23AA"/>
    <w:rsid w:val="00DA2779"/>
    <w:rsid w:val="00DA5AD9"/>
    <w:rsid w:val="00DA5D77"/>
    <w:rsid w:val="00DA5E72"/>
    <w:rsid w:val="00DA71C7"/>
    <w:rsid w:val="00DA7482"/>
    <w:rsid w:val="00DA757A"/>
    <w:rsid w:val="00DA7784"/>
    <w:rsid w:val="00DB038D"/>
    <w:rsid w:val="00DB1FB1"/>
    <w:rsid w:val="00DB3568"/>
    <w:rsid w:val="00DB6FE5"/>
    <w:rsid w:val="00DB7CB9"/>
    <w:rsid w:val="00DB7DCE"/>
    <w:rsid w:val="00DC1CF1"/>
    <w:rsid w:val="00DC247D"/>
    <w:rsid w:val="00DC30F6"/>
    <w:rsid w:val="00DC710E"/>
    <w:rsid w:val="00DC7274"/>
    <w:rsid w:val="00DC7E50"/>
    <w:rsid w:val="00DD2097"/>
    <w:rsid w:val="00DD46C7"/>
    <w:rsid w:val="00DD6211"/>
    <w:rsid w:val="00DD6714"/>
    <w:rsid w:val="00DE0669"/>
    <w:rsid w:val="00DE3EC8"/>
    <w:rsid w:val="00DE3ED8"/>
    <w:rsid w:val="00DE47E2"/>
    <w:rsid w:val="00DE4B41"/>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075CB"/>
    <w:rsid w:val="00E11707"/>
    <w:rsid w:val="00E11DD5"/>
    <w:rsid w:val="00E121D1"/>
    <w:rsid w:val="00E1409C"/>
    <w:rsid w:val="00E14277"/>
    <w:rsid w:val="00E15EFE"/>
    <w:rsid w:val="00E16A7F"/>
    <w:rsid w:val="00E16B9A"/>
    <w:rsid w:val="00E231C6"/>
    <w:rsid w:val="00E23564"/>
    <w:rsid w:val="00E24029"/>
    <w:rsid w:val="00E245A2"/>
    <w:rsid w:val="00E2634F"/>
    <w:rsid w:val="00E26A1D"/>
    <w:rsid w:val="00E27880"/>
    <w:rsid w:val="00E33259"/>
    <w:rsid w:val="00E34D89"/>
    <w:rsid w:val="00E3547F"/>
    <w:rsid w:val="00E36E35"/>
    <w:rsid w:val="00E4218D"/>
    <w:rsid w:val="00E42CA7"/>
    <w:rsid w:val="00E42D9B"/>
    <w:rsid w:val="00E431B4"/>
    <w:rsid w:val="00E44831"/>
    <w:rsid w:val="00E456DE"/>
    <w:rsid w:val="00E457DF"/>
    <w:rsid w:val="00E45A4C"/>
    <w:rsid w:val="00E46C69"/>
    <w:rsid w:val="00E47321"/>
    <w:rsid w:val="00E50A0B"/>
    <w:rsid w:val="00E52387"/>
    <w:rsid w:val="00E52944"/>
    <w:rsid w:val="00E52951"/>
    <w:rsid w:val="00E536BA"/>
    <w:rsid w:val="00E55789"/>
    <w:rsid w:val="00E60B86"/>
    <w:rsid w:val="00E61084"/>
    <w:rsid w:val="00E61FAF"/>
    <w:rsid w:val="00E62AE2"/>
    <w:rsid w:val="00E62D34"/>
    <w:rsid w:val="00E638B4"/>
    <w:rsid w:val="00E6438B"/>
    <w:rsid w:val="00E65C09"/>
    <w:rsid w:val="00E664D7"/>
    <w:rsid w:val="00E66541"/>
    <w:rsid w:val="00E67951"/>
    <w:rsid w:val="00E7031D"/>
    <w:rsid w:val="00E70DE4"/>
    <w:rsid w:val="00E714EF"/>
    <w:rsid w:val="00E71A5B"/>
    <w:rsid w:val="00E73F3D"/>
    <w:rsid w:val="00E74F08"/>
    <w:rsid w:val="00E779CB"/>
    <w:rsid w:val="00E8057E"/>
    <w:rsid w:val="00E83940"/>
    <w:rsid w:val="00E8597E"/>
    <w:rsid w:val="00E87167"/>
    <w:rsid w:val="00E921CB"/>
    <w:rsid w:val="00E9504D"/>
    <w:rsid w:val="00E956F5"/>
    <w:rsid w:val="00EA0D92"/>
    <w:rsid w:val="00EA0D96"/>
    <w:rsid w:val="00EA2A91"/>
    <w:rsid w:val="00EA6874"/>
    <w:rsid w:val="00EB066E"/>
    <w:rsid w:val="00EB54D2"/>
    <w:rsid w:val="00EB556F"/>
    <w:rsid w:val="00EB751D"/>
    <w:rsid w:val="00EC1A2F"/>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39E2"/>
    <w:rsid w:val="00EE66EC"/>
    <w:rsid w:val="00EE6DD7"/>
    <w:rsid w:val="00EF09BF"/>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5824"/>
    <w:rsid w:val="00F162D5"/>
    <w:rsid w:val="00F1632D"/>
    <w:rsid w:val="00F20F1C"/>
    <w:rsid w:val="00F21829"/>
    <w:rsid w:val="00F23696"/>
    <w:rsid w:val="00F247F2"/>
    <w:rsid w:val="00F25AD6"/>
    <w:rsid w:val="00F268A2"/>
    <w:rsid w:val="00F305B6"/>
    <w:rsid w:val="00F3114D"/>
    <w:rsid w:val="00F320D3"/>
    <w:rsid w:val="00F344BA"/>
    <w:rsid w:val="00F346A3"/>
    <w:rsid w:val="00F35636"/>
    <w:rsid w:val="00F35932"/>
    <w:rsid w:val="00F40B21"/>
    <w:rsid w:val="00F4367E"/>
    <w:rsid w:val="00F43EF0"/>
    <w:rsid w:val="00F45C6A"/>
    <w:rsid w:val="00F45EE9"/>
    <w:rsid w:val="00F47C19"/>
    <w:rsid w:val="00F50CAD"/>
    <w:rsid w:val="00F54232"/>
    <w:rsid w:val="00F542ED"/>
    <w:rsid w:val="00F5559E"/>
    <w:rsid w:val="00F55896"/>
    <w:rsid w:val="00F56839"/>
    <w:rsid w:val="00F56B94"/>
    <w:rsid w:val="00F57511"/>
    <w:rsid w:val="00F579C1"/>
    <w:rsid w:val="00F57E00"/>
    <w:rsid w:val="00F608B9"/>
    <w:rsid w:val="00F6222C"/>
    <w:rsid w:val="00F62588"/>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470E"/>
    <w:rsid w:val="00FD7BD2"/>
    <w:rsid w:val="00FD7D16"/>
    <w:rsid w:val="00FE1CE0"/>
    <w:rsid w:val="00FE4F2B"/>
    <w:rsid w:val="00FE69EB"/>
    <w:rsid w:val="00FE7167"/>
    <w:rsid w:val="00FE74D6"/>
    <w:rsid w:val="00FF2B4E"/>
    <w:rsid w:val="00FF4D56"/>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91D47"/>
  <w15:docId w15:val="{5DB5296A-A8BF-49B0-8572-C75B7B03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458F"/>
    <w:pPr>
      <w:spacing w:line="276" w:lineRule="auto"/>
    </w:pPr>
  </w:style>
  <w:style w:type="paragraph" w:styleId="Heading1">
    <w:name w:val="heading 1"/>
    <w:basedOn w:val="Normal"/>
    <w:next w:val="BodyText2"/>
    <w:link w:val="Heading1Char"/>
    <w:uiPriority w:val="2"/>
    <w:qFormat/>
    <w:rsid w:val="008770CC"/>
    <w:pPr>
      <w:keepNext/>
      <w:numPr>
        <w:numId w:val="17"/>
      </w:numPr>
      <w:spacing w:after="240" w:line="240" w:lineRule="auto"/>
      <w:outlineLvl w:val="0"/>
    </w:pPr>
    <w:rPr>
      <w:rFonts w:ascii="Times New Roman" w:eastAsia="Times New Roman" w:hAnsi="Times New Roman" w:cs="Times New Roman"/>
      <w:bCs/>
      <w:color w:val="000000"/>
      <w:sz w:val="24"/>
      <w:szCs w:val="32"/>
    </w:rPr>
  </w:style>
  <w:style w:type="paragraph" w:styleId="Heading2">
    <w:name w:val="heading 2"/>
    <w:basedOn w:val="Normal"/>
    <w:next w:val="BodyText2"/>
    <w:link w:val="Heading2Char"/>
    <w:uiPriority w:val="2"/>
    <w:qFormat/>
    <w:rsid w:val="008770CC"/>
    <w:pPr>
      <w:numPr>
        <w:ilvl w:val="1"/>
        <w:numId w:val="17"/>
      </w:numPr>
      <w:spacing w:after="240" w:line="240" w:lineRule="auto"/>
      <w:outlineLvl w:val="1"/>
    </w:pPr>
    <w:rPr>
      <w:rFonts w:ascii="Times New Roman" w:eastAsia="Times New Roman" w:hAnsi="Times New Roman" w:cs="Times New Roman"/>
      <w:bCs/>
      <w:iCs/>
      <w:color w:val="000000"/>
      <w:sz w:val="24"/>
      <w:szCs w:val="28"/>
    </w:rPr>
  </w:style>
  <w:style w:type="paragraph" w:styleId="Heading3">
    <w:name w:val="heading 3"/>
    <w:basedOn w:val="Normal"/>
    <w:next w:val="BodyText2"/>
    <w:link w:val="Heading3Char"/>
    <w:uiPriority w:val="2"/>
    <w:unhideWhenUsed/>
    <w:qFormat/>
    <w:rsid w:val="008770CC"/>
    <w:pPr>
      <w:numPr>
        <w:ilvl w:val="2"/>
        <w:numId w:val="17"/>
      </w:numPr>
      <w:spacing w:after="240" w:line="240" w:lineRule="auto"/>
      <w:outlineLvl w:val="2"/>
    </w:pPr>
    <w:rPr>
      <w:rFonts w:ascii="Times New Roman" w:eastAsia="Times New Roman" w:hAnsi="Times New Roman" w:cs="Times New Roman"/>
      <w:bCs/>
      <w:color w:val="000000"/>
      <w:sz w:val="24"/>
      <w:szCs w:val="26"/>
    </w:rPr>
  </w:style>
  <w:style w:type="paragraph" w:styleId="Heading4">
    <w:name w:val="heading 4"/>
    <w:basedOn w:val="Normal"/>
    <w:next w:val="BodyText2"/>
    <w:link w:val="Heading4Char"/>
    <w:uiPriority w:val="2"/>
    <w:unhideWhenUsed/>
    <w:qFormat/>
    <w:rsid w:val="008770CC"/>
    <w:pPr>
      <w:numPr>
        <w:ilvl w:val="3"/>
        <w:numId w:val="17"/>
      </w:numPr>
      <w:spacing w:after="240" w:line="240" w:lineRule="auto"/>
      <w:outlineLvl w:val="3"/>
    </w:pPr>
    <w:rPr>
      <w:rFonts w:ascii="Times New Roman" w:eastAsia="Times New Roman" w:hAnsi="Times New Roman" w:cs="Times New Roman"/>
      <w:bCs/>
      <w:color w:val="000000"/>
      <w:sz w:val="24"/>
      <w:szCs w:val="28"/>
    </w:rPr>
  </w:style>
  <w:style w:type="paragraph" w:styleId="Heading5">
    <w:name w:val="heading 5"/>
    <w:basedOn w:val="Normal"/>
    <w:next w:val="BodyText2"/>
    <w:link w:val="Heading5Char"/>
    <w:uiPriority w:val="2"/>
    <w:unhideWhenUsed/>
    <w:qFormat/>
    <w:rsid w:val="008770CC"/>
    <w:pPr>
      <w:numPr>
        <w:ilvl w:val="4"/>
        <w:numId w:val="17"/>
      </w:numPr>
      <w:spacing w:after="240" w:line="240" w:lineRule="auto"/>
      <w:outlineLvl w:val="4"/>
    </w:pPr>
    <w:rPr>
      <w:rFonts w:ascii="Times New Roman" w:eastAsia="Times New Roman" w:hAnsi="Times New Roman" w:cs="Times New Roman"/>
      <w:bCs/>
      <w:iCs/>
      <w:color w:val="000000"/>
      <w:sz w:val="24"/>
      <w:szCs w:val="26"/>
    </w:rPr>
  </w:style>
  <w:style w:type="paragraph" w:styleId="Heading6">
    <w:name w:val="heading 6"/>
    <w:basedOn w:val="Normal"/>
    <w:next w:val="BodyText2"/>
    <w:link w:val="Heading6Char"/>
    <w:uiPriority w:val="2"/>
    <w:unhideWhenUsed/>
    <w:qFormat/>
    <w:rsid w:val="008770CC"/>
    <w:pPr>
      <w:numPr>
        <w:ilvl w:val="5"/>
        <w:numId w:val="17"/>
      </w:numPr>
      <w:spacing w:after="240" w:line="240" w:lineRule="auto"/>
      <w:outlineLvl w:val="5"/>
    </w:pPr>
    <w:rPr>
      <w:rFonts w:ascii="Times New Roman" w:eastAsia="Times New Roman" w:hAnsi="Times New Roman" w:cs="Times New Roman"/>
      <w:bCs/>
      <w:color w:val="000000"/>
      <w:sz w:val="24"/>
    </w:rPr>
  </w:style>
  <w:style w:type="paragraph" w:styleId="Heading7">
    <w:name w:val="heading 7"/>
    <w:basedOn w:val="Normal"/>
    <w:next w:val="BodyText2"/>
    <w:link w:val="Heading7Char"/>
    <w:uiPriority w:val="2"/>
    <w:unhideWhenUsed/>
    <w:qFormat/>
    <w:rsid w:val="008770CC"/>
    <w:pPr>
      <w:numPr>
        <w:ilvl w:val="6"/>
        <w:numId w:val="17"/>
      </w:numPr>
      <w:spacing w:after="240" w:line="240" w:lineRule="auto"/>
      <w:outlineLvl w:val="6"/>
    </w:pPr>
    <w:rPr>
      <w:rFonts w:ascii="Times New Roman" w:eastAsia="Times New Roman" w:hAnsi="Times New Roman" w:cs="Times New Roman"/>
      <w:color w:val="000000"/>
      <w:sz w:val="24"/>
      <w:szCs w:val="24"/>
    </w:rPr>
  </w:style>
  <w:style w:type="paragraph" w:styleId="Heading8">
    <w:name w:val="heading 8"/>
    <w:basedOn w:val="Normal"/>
    <w:next w:val="BodyText2"/>
    <w:link w:val="Heading8Char"/>
    <w:uiPriority w:val="2"/>
    <w:unhideWhenUsed/>
    <w:qFormat/>
    <w:rsid w:val="008770CC"/>
    <w:pPr>
      <w:numPr>
        <w:ilvl w:val="7"/>
        <w:numId w:val="17"/>
      </w:numPr>
      <w:spacing w:after="240" w:line="240" w:lineRule="auto"/>
      <w:outlineLvl w:val="7"/>
    </w:pPr>
    <w:rPr>
      <w:rFonts w:ascii="Times New Roman" w:eastAsia="Times New Roman" w:hAnsi="Times New Roman" w:cs="Times New Roman"/>
      <w:iCs/>
      <w:color w:val="000000"/>
      <w:sz w:val="24"/>
      <w:szCs w:val="24"/>
    </w:rPr>
  </w:style>
  <w:style w:type="paragraph" w:styleId="Heading9">
    <w:name w:val="heading 9"/>
    <w:basedOn w:val="Normal"/>
    <w:next w:val="BodyText2"/>
    <w:link w:val="Heading9Char"/>
    <w:uiPriority w:val="2"/>
    <w:unhideWhenUsed/>
    <w:qFormat/>
    <w:rsid w:val="008770CC"/>
    <w:pPr>
      <w:numPr>
        <w:ilvl w:val="8"/>
        <w:numId w:val="17"/>
      </w:numPr>
      <w:spacing w:after="240" w:line="240" w:lineRule="auto"/>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2"/>
    <w:rsid w:val="008770CC"/>
    <w:rPr>
      <w:rFonts w:ascii="Times New Roman" w:eastAsia="Times New Roman" w:hAnsi="Times New Roman" w:cs="Times New Roman"/>
      <w:bCs/>
      <w:color w:val="000000"/>
      <w:sz w:val="24"/>
      <w:szCs w:val="32"/>
    </w:rPr>
  </w:style>
  <w:style w:type="character" w:customStyle="1" w:styleId="Heading2Char">
    <w:name w:val="Heading 2 Char"/>
    <w:basedOn w:val="DefaultParagraphFont"/>
    <w:link w:val="Heading2"/>
    <w:uiPriority w:val="2"/>
    <w:rsid w:val="008770CC"/>
    <w:rPr>
      <w:rFonts w:ascii="Times New Roman" w:eastAsia="Times New Roman" w:hAnsi="Times New Roman" w:cs="Times New Roman"/>
      <w:bCs/>
      <w:iCs/>
      <w:color w:val="000000"/>
      <w:sz w:val="24"/>
      <w:szCs w:val="28"/>
    </w:rPr>
  </w:style>
  <w:style w:type="character" w:customStyle="1" w:styleId="Heading3Char">
    <w:name w:val="Heading 3 Char"/>
    <w:basedOn w:val="DefaultParagraphFont"/>
    <w:link w:val="Heading3"/>
    <w:uiPriority w:val="2"/>
    <w:rsid w:val="008770CC"/>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uiPriority w:val="2"/>
    <w:rsid w:val="008770CC"/>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uiPriority w:val="2"/>
    <w:rsid w:val="008770CC"/>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uiPriority w:val="2"/>
    <w:rsid w:val="008770CC"/>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uiPriority w:val="2"/>
    <w:rsid w:val="008770CC"/>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2"/>
    <w:rsid w:val="008770CC"/>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uiPriority w:val="2"/>
    <w:rsid w:val="008770CC"/>
    <w:rPr>
      <w:rFonts w:ascii="Times New Roman" w:eastAsia="Times New Roman" w:hAnsi="Times New Roman" w:cs="Times New Roman"/>
      <w:color w:val="000000"/>
      <w:sz w:val="24"/>
    </w:rPr>
  </w:style>
  <w:style w:type="paragraph" w:styleId="BodyText2">
    <w:name w:val="Body Text 2"/>
    <w:basedOn w:val="Normal"/>
    <w:link w:val="BodyText2Char"/>
    <w:uiPriority w:val="99"/>
    <w:semiHidden/>
    <w:unhideWhenUsed/>
    <w:rsid w:val="008770CC"/>
    <w:pPr>
      <w:spacing w:after="120" w:line="480" w:lineRule="auto"/>
    </w:pPr>
  </w:style>
  <w:style w:type="character" w:customStyle="1" w:styleId="BodyText2Char">
    <w:name w:val="Body Text 2 Char"/>
    <w:basedOn w:val="DefaultParagraphFont"/>
    <w:link w:val="BodyText2"/>
    <w:uiPriority w:val="99"/>
    <w:semiHidden/>
    <w:rsid w:val="0087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088">
      <w:bodyDiv w:val="1"/>
      <w:marLeft w:val="0"/>
      <w:marRight w:val="0"/>
      <w:marTop w:val="0"/>
      <w:marBottom w:val="0"/>
      <w:divBdr>
        <w:top w:val="none" w:sz="0" w:space="0" w:color="auto"/>
        <w:left w:val="none" w:sz="0" w:space="0" w:color="auto"/>
        <w:bottom w:val="none" w:sz="0" w:space="0" w:color="auto"/>
        <w:right w:val="none" w:sz="0" w:space="0" w:color="auto"/>
      </w:divBdr>
    </w:div>
    <w:div w:id="263927649">
      <w:bodyDiv w:val="1"/>
      <w:marLeft w:val="0"/>
      <w:marRight w:val="0"/>
      <w:marTop w:val="0"/>
      <w:marBottom w:val="0"/>
      <w:divBdr>
        <w:top w:val="none" w:sz="0" w:space="0" w:color="auto"/>
        <w:left w:val="none" w:sz="0" w:space="0" w:color="auto"/>
        <w:bottom w:val="none" w:sz="0" w:space="0" w:color="auto"/>
        <w:right w:val="none" w:sz="0" w:space="0" w:color="auto"/>
      </w:divBdr>
    </w:div>
    <w:div w:id="462698328">
      <w:bodyDiv w:val="1"/>
      <w:marLeft w:val="0"/>
      <w:marRight w:val="0"/>
      <w:marTop w:val="0"/>
      <w:marBottom w:val="0"/>
      <w:divBdr>
        <w:top w:val="none" w:sz="0" w:space="0" w:color="auto"/>
        <w:left w:val="none" w:sz="0" w:space="0" w:color="auto"/>
        <w:bottom w:val="none" w:sz="0" w:space="0" w:color="auto"/>
        <w:right w:val="none" w:sz="0" w:space="0" w:color="auto"/>
      </w:divBdr>
    </w:div>
    <w:div w:id="462699694">
      <w:bodyDiv w:val="1"/>
      <w:marLeft w:val="0"/>
      <w:marRight w:val="0"/>
      <w:marTop w:val="0"/>
      <w:marBottom w:val="0"/>
      <w:divBdr>
        <w:top w:val="none" w:sz="0" w:space="0" w:color="auto"/>
        <w:left w:val="none" w:sz="0" w:space="0" w:color="auto"/>
        <w:bottom w:val="none" w:sz="0" w:space="0" w:color="auto"/>
        <w:right w:val="none" w:sz="0" w:space="0" w:color="auto"/>
      </w:divBdr>
    </w:div>
    <w:div w:id="493112032">
      <w:bodyDiv w:val="1"/>
      <w:marLeft w:val="0"/>
      <w:marRight w:val="0"/>
      <w:marTop w:val="0"/>
      <w:marBottom w:val="0"/>
      <w:divBdr>
        <w:top w:val="none" w:sz="0" w:space="0" w:color="auto"/>
        <w:left w:val="none" w:sz="0" w:space="0" w:color="auto"/>
        <w:bottom w:val="none" w:sz="0" w:space="0" w:color="auto"/>
        <w:right w:val="none" w:sz="0" w:space="0" w:color="auto"/>
      </w:divBdr>
    </w:div>
    <w:div w:id="732653968">
      <w:bodyDiv w:val="1"/>
      <w:marLeft w:val="0"/>
      <w:marRight w:val="0"/>
      <w:marTop w:val="0"/>
      <w:marBottom w:val="0"/>
      <w:divBdr>
        <w:top w:val="none" w:sz="0" w:space="0" w:color="auto"/>
        <w:left w:val="none" w:sz="0" w:space="0" w:color="auto"/>
        <w:bottom w:val="none" w:sz="0" w:space="0" w:color="auto"/>
        <w:right w:val="none" w:sz="0" w:space="0" w:color="auto"/>
      </w:divBdr>
    </w:div>
    <w:div w:id="1151678333">
      <w:bodyDiv w:val="1"/>
      <w:marLeft w:val="0"/>
      <w:marRight w:val="0"/>
      <w:marTop w:val="0"/>
      <w:marBottom w:val="0"/>
      <w:divBdr>
        <w:top w:val="none" w:sz="0" w:space="0" w:color="auto"/>
        <w:left w:val="none" w:sz="0" w:space="0" w:color="auto"/>
        <w:bottom w:val="none" w:sz="0" w:space="0" w:color="auto"/>
        <w:right w:val="none" w:sz="0" w:space="0" w:color="auto"/>
      </w:divBdr>
    </w:div>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 w:id="17454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A85B-3DAB-440C-AC3B-A6DD8690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2019-10-28T17:40:00Z</cp:lastPrinted>
  <dcterms:created xsi:type="dcterms:W3CDTF">2019-10-28T17:41:00Z</dcterms:created>
  <dcterms:modified xsi:type="dcterms:W3CDTF">2019-10-28T17:41:00Z</dcterms:modified>
</cp:coreProperties>
</file>