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D9554" w14:textId="77777777" w:rsidR="00BD5884" w:rsidRPr="00A44E7C"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14:paraId="21D68598" w14:textId="77777777" w:rsidR="00BD5884" w:rsidRPr="00A44E7C"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14:paraId="3DCFD609" w14:textId="77777777"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952EB7D" w14:textId="77777777"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D20FA8B" w14:textId="77777777" w:rsidR="00BD5884" w:rsidRPr="00A44E7C"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538820E" w14:textId="40A38E18" w:rsidR="009B3997" w:rsidRPr="007E52B7" w:rsidRDefault="00EF09BF" w:rsidP="009B3997">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National Railroad Passenger Corporation</w:t>
      </w:r>
      <w:r w:rsidR="009B3997" w:rsidRPr="007E52B7">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fldChar w:fldCharType="begin"/>
      </w:r>
      <w:r w:rsidR="009B3997" w:rsidRPr="007E52B7">
        <w:rPr>
          <w:rFonts w:ascii="Times New Roman" w:hAnsi="Times New Roman" w:cs="Times New Roman"/>
          <w:spacing w:val="-3"/>
          <w:sz w:val="24"/>
          <w:szCs w:val="24"/>
        </w:rPr>
        <w:instrText>fillin "Complainant's name" \d ""</w:instrText>
      </w:r>
      <w:r w:rsidR="009B3997" w:rsidRPr="007E52B7">
        <w:rPr>
          <w:rFonts w:ascii="Times New Roman" w:hAnsi="Times New Roman" w:cs="Times New Roman"/>
          <w:spacing w:val="-3"/>
          <w:sz w:val="24"/>
          <w:szCs w:val="24"/>
        </w:rPr>
        <w:fldChar w:fldCharType="end"/>
      </w:r>
      <w:r w:rsidR="009B3997" w:rsidRPr="007E52B7">
        <w:rPr>
          <w:rFonts w:ascii="Times New Roman" w:hAnsi="Times New Roman" w:cs="Times New Roman"/>
          <w:spacing w:val="-3"/>
          <w:sz w:val="24"/>
          <w:szCs w:val="24"/>
        </w:rPr>
        <w:t>:</w:t>
      </w:r>
    </w:p>
    <w:p w14:paraId="43E251F1" w14:textId="77777777" w:rsidR="009B3997" w:rsidRPr="007E52B7" w:rsidRDefault="009B3997" w:rsidP="009B3997">
      <w:pPr>
        <w:tabs>
          <w:tab w:val="left" w:pos="-720"/>
        </w:tabs>
        <w:suppressAutoHyphens/>
        <w:spacing w:after="0" w:line="240" w:lineRule="auto"/>
        <w:jc w:val="both"/>
        <w:rPr>
          <w:rFonts w:ascii="Times New Roman" w:hAnsi="Times New Roman" w:cs="Times New Roman"/>
          <w:spacing w:val="-3"/>
          <w:sz w:val="24"/>
          <w:szCs w:val="24"/>
        </w:rPr>
      </w:pP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t>:</w:t>
      </w:r>
    </w:p>
    <w:p w14:paraId="5C6E51E2" w14:textId="6D7B1438" w:rsidR="009B3997" w:rsidRPr="007E52B7" w:rsidRDefault="009B3997" w:rsidP="009B3997">
      <w:pPr>
        <w:tabs>
          <w:tab w:val="left" w:pos="-720"/>
        </w:tabs>
        <w:suppressAutoHyphens/>
        <w:spacing w:after="0" w:line="240" w:lineRule="auto"/>
        <w:jc w:val="both"/>
        <w:rPr>
          <w:rFonts w:ascii="Times New Roman" w:hAnsi="Times New Roman" w:cs="Times New Roman"/>
          <w:spacing w:val="-3"/>
          <w:sz w:val="24"/>
          <w:szCs w:val="24"/>
        </w:rPr>
      </w:pPr>
      <w:r w:rsidRPr="007E52B7">
        <w:rPr>
          <w:rFonts w:ascii="Times New Roman" w:hAnsi="Times New Roman" w:cs="Times New Roman"/>
          <w:spacing w:val="-3"/>
          <w:sz w:val="24"/>
          <w:szCs w:val="24"/>
        </w:rPr>
        <w:tab/>
        <w:t>v.</w:t>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t>:</w:t>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Pr>
          <w:rFonts w:ascii="Times New Roman" w:hAnsi="Times New Roman" w:cs="Times New Roman"/>
          <w:spacing w:val="-3"/>
          <w:sz w:val="24"/>
          <w:szCs w:val="24"/>
        </w:rPr>
        <w:t>C-</w:t>
      </w:r>
      <w:r w:rsidR="00125E0E">
        <w:rPr>
          <w:rFonts w:ascii="Times New Roman" w:hAnsi="Times New Roman" w:cs="Times New Roman"/>
          <w:spacing w:val="-3"/>
          <w:sz w:val="24"/>
          <w:szCs w:val="24"/>
        </w:rPr>
        <w:t>2019-3010</w:t>
      </w:r>
      <w:r w:rsidR="00EF09BF">
        <w:rPr>
          <w:rFonts w:ascii="Times New Roman" w:hAnsi="Times New Roman" w:cs="Times New Roman"/>
          <w:spacing w:val="-3"/>
          <w:sz w:val="24"/>
          <w:szCs w:val="24"/>
        </w:rPr>
        <w:t>398</w:t>
      </w:r>
    </w:p>
    <w:p w14:paraId="0F4821F2" w14:textId="00BF792C" w:rsidR="009B3997" w:rsidRPr="007E52B7" w:rsidRDefault="009B3997" w:rsidP="009B3997">
      <w:pPr>
        <w:tabs>
          <w:tab w:val="left" w:pos="-720"/>
        </w:tabs>
        <w:suppressAutoHyphens/>
        <w:spacing w:after="0" w:line="240" w:lineRule="auto"/>
        <w:jc w:val="both"/>
        <w:rPr>
          <w:rFonts w:ascii="Times New Roman" w:hAnsi="Times New Roman" w:cs="Times New Roman"/>
          <w:spacing w:val="-3"/>
          <w:sz w:val="24"/>
          <w:szCs w:val="24"/>
        </w:rPr>
      </w:pP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t>:</w:t>
      </w:r>
      <w:r w:rsidR="000722C9">
        <w:rPr>
          <w:rFonts w:ascii="Times New Roman" w:hAnsi="Times New Roman" w:cs="Times New Roman"/>
          <w:spacing w:val="-3"/>
          <w:sz w:val="24"/>
          <w:szCs w:val="24"/>
        </w:rPr>
        <w:tab/>
      </w:r>
    </w:p>
    <w:p w14:paraId="228DEF79" w14:textId="160F8F2E" w:rsidR="000722C9" w:rsidRPr="007E52B7" w:rsidRDefault="00EF09BF" w:rsidP="005B2BBD">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PPL Electric Utilities Corporation</w:t>
      </w:r>
      <w:r w:rsidR="009B3997" w:rsidRPr="007E52B7">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tab/>
        <w:t>:</w:t>
      </w:r>
      <w:r w:rsidR="000722C9">
        <w:rPr>
          <w:rFonts w:ascii="Times New Roman" w:hAnsi="Times New Roman" w:cs="Times New Roman"/>
          <w:spacing w:val="-3"/>
          <w:sz w:val="24"/>
          <w:szCs w:val="24"/>
        </w:rPr>
        <w:tab/>
      </w:r>
    </w:p>
    <w:p w14:paraId="3A28B432" w14:textId="77777777" w:rsidR="00BD5884" w:rsidRPr="00A44E7C"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4695C7B1" w14:textId="77777777"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7B1AAFDB" w14:textId="77777777" w:rsidR="0020080D" w:rsidRPr="001C5B9D" w:rsidRDefault="0020080D" w:rsidP="0020080D">
      <w:pPr>
        <w:pStyle w:val="Style"/>
        <w:rPr>
          <w:bCs/>
          <w:color w:val="000000"/>
        </w:rPr>
      </w:pPr>
    </w:p>
    <w:p w14:paraId="49D96D9A" w14:textId="7BDE56B6" w:rsidR="0020080D" w:rsidRDefault="0020080D" w:rsidP="0020080D">
      <w:pPr>
        <w:pStyle w:val="Style"/>
        <w:jc w:val="center"/>
        <w:rPr>
          <w:b/>
          <w:bCs/>
          <w:color w:val="000000"/>
          <w:u w:val="single"/>
        </w:rPr>
      </w:pPr>
      <w:r w:rsidRPr="001C5B9D">
        <w:rPr>
          <w:b/>
          <w:bCs/>
          <w:color w:val="000000"/>
          <w:u w:val="single"/>
        </w:rPr>
        <w:t xml:space="preserve">ORDER </w:t>
      </w:r>
    </w:p>
    <w:p w14:paraId="0DDAA695" w14:textId="29C76E19" w:rsidR="00412A07" w:rsidRDefault="00412A07" w:rsidP="0020080D">
      <w:pPr>
        <w:pStyle w:val="Style"/>
        <w:jc w:val="center"/>
        <w:rPr>
          <w:b/>
          <w:bCs/>
          <w:color w:val="000000"/>
          <w:u w:val="single"/>
        </w:rPr>
      </w:pPr>
      <w:r>
        <w:rPr>
          <w:b/>
          <w:bCs/>
          <w:color w:val="000000"/>
          <w:u w:val="single"/>
        </w:rPr>
        <w:t>GRANTING NATIONAL RAILROAD PASSENGER CORPORATION’S</w:t>
      </w:r>
    </w:p>
    <w:p w14:paraId="1BB1727D" w14:textId="56F84778" w:rsidR="00412A07" w:rsidRDefault="00412A07" w:rsidP="0020080D">
      <w:pPr>
        <w:pStyle w:val="Style"/>
        <w:jc w:val="center"/>
        <w:rPr>
          <w:b/>
          <w:bCs/>
          <w:color w:val="000000"/>
          <w:u w:val="single"/>
        </w:rPr>
      </w:pPr>
      <w:r>
        <w:rPr>
          <w:b/>
          <w:bCs/>
          <w:color w:val="000000"/>
          <w:u w:val="single"/>
        </w:rPr>
        <w:t>MOTION FOR LEAVE TO FILE LIMITED REPLY AND</w:t>
      </w:r>
    </w:p>
    <w:p w14:paraId="10EA268F" w14:textId="0649CE60" w:rsidR="003B10DF" w:rsidRDefault="00FF3AAA" w:rsidP="0064355B">
      <w:pPr>
        <w:pStyle w:val="Style"/>
        <w:jc w:val="center"/>
        <w:rPr>
          <w:b/>
          <w:bCs/>
          <w:color w:val="000000"/>
          <w:u w:val="single"/>
        </w:rPr>
      </w:pPr>
      <w:r>
        <w:rPr>
          <w:b/>
          <w:bCs/>
          <w:color w:val="000000"/>
          <w:u w:val="single"/>
        </w:rPr>
        <w:t>GRANTING IN PART AND DENYING IN PART</w:t>
      </w:r>
      <w:r w:rsidR="006055FF">
        <w:rPr>
          <w:b/>
          <w:bCs/>
          <w:color w:val="000000"/>
          <w:u w:val="single"/>
        </w:rPr>
        <w:t xml:space="preserve"> </w:t>
      </w:r>
      <w:r w:rsidR="008B0BAC">
        <w:rPr>
          <w:b/>
          <w:bCs/>
          <w:color w:val="000000"/>
          <w:u w:val="single"/>
        </w:rPr>
        <w:t>MOTION TO COMPEL</w:t>
      </w:r>
    </w:p>
    <w:p w14:paraId="78811A61" w14:textId="671BDC61" w:rsidR="006D3327" w:rsidRDefault="006D3327" w:rsidP="0064355B">
      <w:pPr>
        <w:pStyle w:val="Style"/>
        <w:jc w:val="center"/>
        <w:rPr>
          <w:b/>
          <w:bCs/>
          <w:color w:val="000000"/>
          <w:u w:val="single"/>
        </w:rPr>
      </w:pPr>
      <w:r>
        <w:rPr>
          <w:b/>
          <w:bCs/>
          <w:color w:val="000000"/>
          <w:u w:val="single"/>
        </w:rPr>
        <w:t>REGARDING INTERROGATORY I-9</w:t>
      </w:r>
    </w:p>
    <w:p w14:paraId="521E87CF" w14:textId="784D0250" w:rsidR="0064355B" w:rsidRDefault="0064355B" w:rsidP="0064355B">
      <w:pPr>
        <w:pStyle w:val="Style"/>
        <w:jc w:val="center"/>
        <w:rPr>
          <w:b/>
          <w:bCs/>
          <w:color w:val="000000"/>
          <w:u w:val="single"/>
        </w:rPr>
      </w:pPr>
    </w:p>
    <w:p w14:paraId="3D5EA967" w14:textId="77777777" w:rsidR="0064355B" w:rsidRDefault="0064355B" w:rsidP="0064355B">
      <w:pPr>
        <w:pStyle w:val="Style"/>
        <w:jc w:val="center"/>
        <w:rPr>
          <w:bCs/>
          <w:color w:val="000000"/>
        </w:rPr>
      </w:pPr>
    </w:p>
    <w:p w14:paraId="2A24D9D7" w14:textId="6EBC8E9E" w:rsidR="007F0863" w:rsidRPr="007F0863" w:rsidRDefault="007F0863" w:rsidP="007F0863">
      <w:pPr>
        <w:pStyle w:val="Style"/>
        <w:spacing w:line="360" w:lineRule="auto"/>
        <w:rPr>
          <w:bCs/>
          <w:color w:val="000000"/>
          <w:u w:val="single"/>
        </w:rPr>
      </w:pPr>
      <w:r>
        <w:rPr>
          <w:bCs/>
          <w:color w:val="000000"/>
          <w:u w:val="single"/>
        </w:rPr>
        <w:t>Introduction</w:t>
      </w:r>
    </w:p>
    <w:p w14:paraId="5D4DC2AE" w14:textId="77777777" w:rsidR="007F0863" w:rsidRDefault="007F0863" w:rsidP="001565B1">
      <w:pPr>
        <w:pStyle w:val="Style"/>
        <w:spacing w:line="360" w:lineRule="auto"/>
        <w:ind w:firstLine="1440"/>
        <w:rPr>
          <w:bCs/>
          <w:color w:val="000000"/>
        </w:rPr>
      </w:pPr>
    </w:p>
    <w:p w14:paraId="5015A5A9" w14:textId="62C5E778" w:rsidR="00515F2A" w:rsidRDefault="000A7697" w:rsidP="001565B1">
      <w:pPr>
        <w:pStyle w:val="Style"/>
        <w:spacing w:line="360" w:lineRule="auto"/>
        <w:ind w:firstLine="1440"/>
        <w:rPr>
          <w:bCs/>
          <w:color w:val="000000"/>
        </w:rPr>
      </w:pPr>
      <w:r>
        <w:rPr>
          <w:bCs/>
          <w:color w:val="000000"/>
        </w:rPr>
        <w:t>O</w:t>
      </w:r>
      <w:r w:rsidR="00EF09BF">
        <w:rPr>
          <w:bCs/>
          <w:color w:val="000000"/>
        </w:rPr>
        <w:t xml:space="preserve">n </w:t>
      </w:r>
      <w:r w:rsidR="00F45EE9">
        <w:rPr>
          <w:bCs/>
          <w:color w:val="000000"/>
        </w:rPr>
        <w:t xml:space="preserve">May 30, 2019, the National Railroad Passenger Corporation (Amtrak) filed with the Pennsylvania Public Utility Commission (Commission) a formal complaint against PPL Electric Utility Corporation (PPL or the company), docket number C-2019-3010398.  In its complaint, Amtrak </w:t>
      </w:r>
      <w:r w:rsidR="00515F2A">
        <w:rPr>
          <w:bCs/>
          <w:color w:val="000000"/>
        </w:rPr>
        <w:t xml:space="preserve">provided an extensive statement of facts and six legal arguments.  Amtrak </w:t>
      </w:r>
      <w:r w:rsidR="00F45EE9">
        <w:rPr>
          <w:bCs/>
          <w:color w:val="000000"/>
        </w:rPr>
        <w:t xml:space="preserve">averred that </w:t>
      </w:r>
      <w:r w:rsidR="00515F2A">
        <w:rPr>
          <w:bCs/>
          <w:color w:val="000000"/>
        </w:rPr>
        <w:t>1) all PPL related transmission charges to Amtrak are unjust and unreasonable because PPL does not provide transmission service to Amtrak consistent with the manner in which Amtrak is being billed, 2) PPL violates Commission-jurisdictional tariffs by subjecting Amtrak to transmission charges at Conestoga when no basis exists for such charges, 3) PPL’s method of assessing transmission charges against Amtrak is unduly discriminatory in violation of the Public Utility Code, 4) the Commission has authority to provide relief to Amtrak, 5) Amtrak has a right to its own data, and 6) PPL must credit or refund unjust and unreasonable transmission charges to Amtrak that are inconsistent with tariff provisions.  Amtrak attached to its complaint substantial exhibits in support of its position.</w:t>
      </w:r>
    </w:p>
    <w:p w14:paraId="197D34F4" w14:textId="77777777" w:rsidR="00515F2A" w:rsidRDefault="00515F2A" w:rsidP="001565B1">
      <w:pPr>
        <w:pStyle w:val="Style"/>
        <w:spacing w:line="360" w:lineRule="auto"/>
        <w:ind w:firstLine="1440"/>
        <w:rPr>
          <w:bCs/>
          <w:color w:val="000000"/>
        </w:rPr>
      </w:pPr>
    </w:p>
    <w:p w14:paraId="0BDA596B" w14:textId="5347D7B2" w:rsidR="007C183D" w:rsidRDefault="00515F2A" w:rsidP="001565B1">
      <w:pPr>
        <w:pStyle w:val="Style"/>
        <w:spacing w:line="360" w:lineRule="auto"/>
        <w:ind w:firstLine="1440"/>
        <w:rPr>
          <w:bCs/>
          <w:color w:val="000000"/>
        </w:rPr>
      </w:pPr>
      <w:r>
        <w:rPr>
          <w:bCs/>
          <w:color w:val="000000"/>
        </w:rPr>
        <w:t xml:space="preserve">In response to Amtrak’s complaint, PPL filed </w:t>
      </w:r>
      <w:r w:rsidR="003C2821">
        <w:rPr>
          <w:bCs/>
          <w:color w:val="000000"/>
        </w:rPr>
        <w:t>an answer and new matter</w:t>
      </w:r>
      <w:r w:rsidR="007C183D">
        <w:rPr>
          <w:bCs/>
          <w:color w:val="000000"/>
        </w:rPr>
        <w:t xml:space="preserve"> on June 27, 2019</w:t>
      </w:r>
      <w:r w:rsidR="003C2821">
        <w:rPr>
          <w:bCs/>
          <w:color w:val="000000"/>
        </w:rPr>
        <w:t xml:space="preserve">.  In its answer, PPL admitted or denied the various averments Amtrak made in its </w:t>
      </w:r>
      <w:r w:rsidR="003C2821">
        <w:rPr>
          <w:bCs/>
          <w:color w:val="000000"/>
        </w:rPr>
        <w:lastRenderedPageBreak/>
        <w:t xml:space="preserve">complaint.  In particular, PPL admitted that it provides information that permits electric generation suppliers (EGSs) to serve retail customers and receive necessary transmission services pursuant to its Commission-approved tariff.  PPL denied many of Amtrak’s other averments regarding how it receives its electric </w:t>
      </w:r>
      <w:r w:rsidR="001F0787">
        <w:rPr>
          <w:bCs/>
          <w:color w:val="000000"/>
        </w:rPr>
        <w:t xml:space="preserve">service </w:t>
      </w:r>
      <w:r w:rsidR="003C2821">
        <w:rPr>
          <w:bCs/>
          <w:color w:val="000000"/>
        </w:rPr>
        <w:t xml:space="preserve">from Constellation New Energy, Inc. (CNE), an EGS, noting that it lacks sufficient information to admit or deny the averments.  In its new matter, which was accompanied by a notice to plead, PPL averred that Amtrak did not pay PPL for retail transmission service </w:t>
      </w:r>
      <w:r w:rsidR="00A512EB">
        <w:rPr>
          <w:bCs/>
          <w:color w:val="000000"/>
        </w:rPr>
        <w:t>during the period relevant to the complaint but that Amtrak received retail transmission service from</w:t>
      </w:r>
      <w:r w:rsidR="007C183D">
        <w:rPr>
          <w:bCs/>
          <w:color w:val="000000"/>
        </w:rPr>
        <w:t>, and paid,</w:t>
      </w:r>
      <w:r w:rsidR="00A512EB">
        <w:rPr>
          <w:bCs/>
          <w:color w:val="000000"/>
        </w:rPr>
        <w:t xml:space="preserve"> CNE.  </w:t>
      </w:r>
      <w:r w:rsidR="007C183D">
        <w:rPr>
          <w:bCs/>
          <w:color w:val="000000"/>
        </w:rPr>
        <w:t xml:space="preserve">PPL also argued that Amtrak’s request for relief </w:t>
      </w:r>
      <w:r w:rsidR="003424AB">
        <w:rPr>
          <w:bCs/>
          <w:color w:val="000000"/>
        </w:rPr>
        <w:t xml:space="preserve">in the form </w:t>
      </w:r>
      <w:r w:rsidR="007C183D">
        <w:rPr>
          <w:bCs/>
          <w:color w:val="000000"/>
        </w:rPr>
        <w:t xml:space="preserve">of a refund is </w:t>
      </w:r>
      <w:r w:rsidR="00CA3B6F">
        <w:rPr>
          <w:bCs/>
          <w:color w:val="000000"/>
        </w:rPr>
        <w:t>in fact</w:t>
      </w:r>
      <w:r w:rsidR="007C183D">
        <w:rPr>
          <w:bCs/>
          <w:color w:val="000000"/>
        </w:rPr>
        <w:t xml:space="preserve"> a claim for damages which the Commission does not have authority to award.  PPL concluded that Amtrak’s complaint should be denied.</w:t>
      </w:r>
    </w:p>
    <w:p w14:paraId="20978084" w14:textId="77777777" w:rsidR="007C183D" w:rsidRDefault="007C183D" w:rsidP="001565B1">
      <w:pPr>
        <w:pStyle w:val="Style"/>
        <w:spacing w:line="360" w:lineRule="auto"/>
        <w:ind w:firstLine="1440"/>
        <w:rPr>
          <w:bCs/>
          <w:color w:val="000000"/>
        </w:rPr>
      </w:pPr>
    </w:p>
    <w:p w14:paraId="2BF49945" w14:textId="77777777" w:rsidR="00A009C7" w:rsidRDefault="007C183D" w:rsidP="00A009C7">
      <w:pPr>
        <w:pStyle w:val="Style"/>
        <w:spacing w:line="360" w:lineRule="auto"/>
        <w:ind w:firstLine="1440"/>
        <w:rPr>
          <w:bCs/>
          <w:color w:val="000000"/>
        </w:rPr>
      </w:pPr>
      <w:r>
        <w:rPr>
          <w:bCs/>
          <w:color w:val="000000"/>
        </w:rPr>
        <w:t>Also on June 27, 2019, PPL filed</w:t>
      </w:r>
      <w:r w:rsidR="000C1E22">
        <w:rPr>
          <w:bCs/>
          <w:color w:val="000000"/>
        </w:rPr>
        <w:t xml:space="preserve"> five</w:t>
      </w:r>
      <w:r>
        <w:rPr>
          <w:bCs/>
          <w:color w:val="000000"/>
        </w:rPr>
        <w:t xml:space="preserve"> preliminary objections in response to Amtrak’s complaint.  </w:t>
      </w:r>
      <w:r w:rsidR="00D0596D">
        <w:rPr>
          <w:bCs/>
          <w:color w:val="000000"/>
        </w:rPr>
        <w:t xml:space="preserve">On July 8, 2019, Amtrak filed an answer to PPL’s preliminary objections.  </w:t>
      </w:r>
      <w:r w:rsidR="00A009C7">
        <w:rPr>
          <w:bCs/>
          <w:color w:val="000000"/>
        </w:rPr>
        <w:t>PPL’s preliminary objections were denied via order dated August 14, 2019.</w:t>
      </w:r>
    </w:p>
    <w:p w14:paraId="58446B5C" w14:textId="53D793B8" w:rsidR="000C1E22" w:rsidRDefault="000C1E22" w:rsidP="001565B1">
      <w:pPr>
        <w:pStyle w:val="Style"/>
        <w:spacing w:line="360" w:lineRule="auto"/>
        <w:ind w:firstLine="1440"/>
        <w:rPr>
          <w:bCs/>
          <w:color w:val="000000"/>
        </w:rPr>
      </w:pPr>
    </w:p>
    <w:p w14:paraId="10ECB5D4" w14:textId="515EDF3B" w:rsidR="00D0596D" w:rsidRDefault="00D0596D" w:rsidP="001565B1">
      <w:pPr>
        <w:pStyle w:val="Style"/>
        <w:spacing w:line="360" w:lineRule="auto"/>
        <w:ind w:firstLine="1440"/>
        <w:rPr>
          <w:bCs/>
          <w:color w:val="000000"/>
        </w:rPr>
      </w:pPr>
      <w:r>
        <w:rPr>
          <w:bCs/>
          <w:color w:val="000000"/>
        </w:rPr>
        <w:t xml:space="preserve">On July 15, 2019, a hearing notice was issued </w:t>
      </w:r>
      <w:r w:rsidR="00DA23AA">
        <w:rPr>
          <w:bCs/>
          <w:color w:val="000000"/>
        </w:rPr>
        <w:t xml:space="preserve">establishing an in-person hearing for this matter for Thursday, August 29, 2019 at 10:00 in hearing room 4 of the Commonwealth Keystone Building in Harrisburg and assigning me as the presiding officer.  Upon request of the parties, the in-person hearing was changed to an initial prehearing conference by hearing type change notice dated July 18, 2019.  </w:t>
      </w:r>
      <w:r w:rsidR="0064355B">
        <w:rPr>
          <w:bCs/>
          <w:color w:val="000000"/>
        </w:rPr>
        <w:t>A</w:t>
      </w:r>
      <w:r w:rsidR="00DA23AA">
        <w:rPr>
          <w:bCs/>
          <w:color w:val="000000"/>
        </w:rPr>
        <w:t xml:space="preserve"> prehearing conference order was issued on </w:t>
      </w:r>
      <w:r w:rsidR="003B10DF">
        <w:rPr>
          <w:bCs/>
          <w:color w:val="000000"/>
        </w:rPr>
        <w:t xml:space="preserve">July 19, 2019 setting forth various rules that will govern the </w:t>
      </w:r>
      <w:r w:rsidR="003424AB">
        <w:rPr>
          <w:bCs/>
          <w:color w:val="000000"/>
        </w:rPr>
        <w:t>pre</w:t>
      </w:r>
      <w:r w:rsidR="003B10DF">
        <w:rPr>
          <w:bCs/>
          <w:color w:val="000000"/>
        </w:rPr>
        <w:t>hearing</w:t>
      </w:r>
      <w:r w:rsidR="003424AB">
        <w:rPr>
          <w:bCs/>
          <w:color w:val="000000"/>
        </w:rPr>
        <w:t xml:space="preserve"> conference</w:t>
      </w:r>
      <w:r w:rsidR="003B10DF">
        <w:rPr>
          <w:bCs/>
          <w:color w:val="000000"/>
        </w:rPr>
        <w:t>.</w:t>
      </w:r>
    </w:p>
    <w:p w14:paraId="007F90A4" w14:textId="38DC9AA7" w:rsidR="00D7200B" w:rsidRDefault="00D7200B" w:rsidP="001565B1">
      <w:pPr>
        <w:pStyle w:val="Style"/>
        <w:spacing w:line="360" w:lineRule="auto"/>
        <w:ind w:firstLine="1440"/>
        <w:rPr>
          <w:bCs/>
          <w:color w:val="000000"/>
        </w:rPr>
      </w:pPr>
    </w:p>
    <w:p w14:paraId="43DD0300" w14:textId="788B7AF9" w:rsidR="00EE6390" w:rsidRDefault="00D7200B" w:rsidP="00352396">
      <w:pPr>
        <w:pStyle w:val="Style"/>
        <w:spacing w:line="360" w:lineRule="auto"/>
        <w:ind w:firstLine="1440"/>
        <w:rPr>
          <w:bCs/>
          <w:color w:val="000000"/>
        </w:rPr>
      </w:pPr>
      <w:r>
        <w:rPr>
          <w:bCs/>
          <w:color w:val="000000"/>
        </w:rPr>
        <w:t xml:space="preserve">On August 7, 2019, PPL filed a motion to compel answers to interrogatories and requests for production of documents regarding its Set I interrogatories 5, 6 and 7.  </w:t>
      </w:r>
      <w:r w:rsidR="006A39A2">
        <w:rPr>
          <w:bCs/>
          <w:color w:val="000000"/>
        </w:rPr>
        <w:t xml:space="preserve">On August 12, 2019, </w:t>
      </w:r>
      <w:r w:rsidR="00F55DB4">
        <w:rPr>
          <w:bCs/>
          <w:color w:val="000000"/>
        </w:rPr>
        <w:t>Amtrak filed an answer to PPL’s motion to compel</w:t>
      </w:r>
      <w:r w:rsidR="00A009C7">
        <w:rPr>
          <w:bCs/>
          <w:color w:val="000000"/>
        </w:rPr>
        <w:t xml:space="preserve">.  </w:t>
      </w:r>
      <w:r w:rsidR="000C1E22">
        <w:rPr>
          <w:bCs/>
          <w:color w:val="000000"/>
        </w:rPr>
        <w:t xml:space="preserve">PPL’s motion to compel </w:t>
      </w:r>
      <w:r w:rsidR="006A39A2">
        <w:rPr>
          <w:bCs/>
          <w:color w:val="000000"/>
        </w:rPr>
        <w:t xml:space="preserve">was </w:t>
      </w:r>
      <w:r w:rsidR="00EE6390">
        <w:rPr>
          <w:bCs/>
          <w:color w:val="000000"/>
        </w:rPr>
        <w:t>granted in part and denied in part by order dated August 22, 2019.</w:t>
      </w:r>
    </w:p>
    <w:p w14:paraId="05DDD006" w14:textId="77777777" w:rsidR="00EE6390" w:rsidRDefault="00EE6390" w:rsidP="00352396">
      <w:pPr>
        <w:pStyle w:val="Style"/>
        <w:spacing w:line="360" w:lineRule="auto"/>
        <w:ind w:firstLine="1440"/>
        <w:rPr>
          <w:bCs/>
          <w:color w:val="000000"/>
        </w:rPr>
      </w:pPr>
    </w:p>
    <w:p w14:paraId="0F57DBD3" w14:textId="09B0DAE7" w:rsidR="00EE6390" w:rsidRDefault="00EE6390" w:rsidP="00352396">
      <w:pPr>
        <w:pStyle w:val="Style"/>
        <w:spacing w:line="360" w:lineRule="auto"/>
        <w:ind w:firstLine="1440"/>
        <w:rPr>
          <w:bCs/>
          <w:color w:val="000000"/>
        </w:rPr>
      </w:pPr>
      <w:r>
        <w:rPr>
          <w:bCs/>
          <w:color w:val="000000"/>
        </w:rPr>
        <w:t>On August 29, 2019, the prehearing conference was held as scheduled.  Various procedural matters were discussed during the prehearing conference.  In particular, the parties agreed that a further prehearing conference</w:t>
      </w:r>
      <w:r w:rsidR="003C513B">
        <w:rPr>
          <w:bCs/>
          <w:color w:val="000000"/>
        </w:rPr>
        <w:t xml:space="preserve"> should</w:t>
      </w:r>
      <w:r>
        <w:rPr>
          <w:bCs/>
          <w:color w:val="000000"/>
        </w:rPr>
        <w:t xml:space="preserve"> be held in November 2019 to allow time for a related matter to be resolved by the Federal Energy Regulatory Commission.  A scheduling order was issued on August 29, 2019 memorializing the various matters agreed upon during the prehearing conference.</w:t>
      </w:r>
    </w:p>
    <w:p w14:paraId="5E90E32C" w14:textId="77777777" w:rsidR="00EE6390" w:rsidRDefault="00EE6390" w:rsidP="00352396">
      <w:pPr>
        <w:pStyle w:val="Style"/>
        <w:spacing w:line="360" w:lineRule="auto"/>
        <w:ind w:firstLine="1440"/>
        <w:rPr>
          <w:bCs/>
          <w:color w:val="000000"/>
        </w:rPr>
      </w:pPr>
    </w:p>
    <w:p w14:paraId="6194FF90" w14:textId="77777777" w:rsidR="00EE6390" w:rsidRDefault="00EE6390" w:rsidP="00352396">
      <w:pPr>
        <w:pStyle w:val="Style"/>
        <w:spacing w:line="360" w:lineRule="auto"/>
        <w:ind w:firstLine="1440"/>
        <w:rPr>
          <w:bCs/>
          <w:color w:val="000000"/>
        </w:rPr>
      </w:pPr>
      <w:r>
        <w:rPr>
          <w:bCs/>
          <w:color w:val="000000"/>
        </w:rPr>
        <w:t>On October 10, 2019, a hearing notice was issued scheduling a further prehearing conference for this matter for Monday, November 25, 2019 at 10:00 a.m. in hearing room 2 of the Commonwealth Keystone Building in Harrisburg.</w:t>
      </w:r>
    </w:p>
    <w:p w14:paraId="76ED7FE0" w14:textId="77777777" w:rsidR="00EE6390" w:rsidRDefault="00EE6390" w:rsidP="00352396">
      <w:pPr>
        <w:pStyle w:val="Style"/>
        <w:spacing w:line="360" w:lineRule="auto"/>
        <w:ind w:firstLine="1440"/>
        <w:rPr>
          <w:bCs/>
          <w:color w:val="000000"/>
        </w:rPr>
      </w:pPr>
    </w:p>
    <w:p w14:paraId="78C9C557" w14:textId="79E231B0" w:rsidR="00D74DBE" w:rsidRDefault="00EE6390" w:rsidP="00352396">
      <w:pPr>
        <w:pStyle w:val="Style"/>
        <w:spacing w:line="360" w:lineRule="auto"/>
        <w:ind w:firstLine="1440"/>
        <w:rPr>
          <w:bCs/>
          <w:color w:val="000000"/>
        </w:rPr>
      </w:pPr>
      <w:r>
        <w:rPr>
          <w:bCs/>
          <w:color w:val="000000"/>
        </w:rPr>
        <w:t xml:space="preserve">Also on October 10, 2019, </w:t>
      </w:r>
      <w:r w:rsidR="00D74DBE">
        <w:rPr>
          <w:bCs/>
          <w:color w:val="000000"/>
        </w:rPr>
        <w:t>Amtrak filed a motion to compel</w:t>
      </w:r>
      <w:r w:rsidR="00A009C7">
        <w:rPr>
          <w:bCs/>
          <w:color w:val="000000"/>
        </w:rPr>
        <w:t xml:space="preserve"> seeking </w:t>
      </w:r>
      <w:r w:rsidR="00D74DBE">
        <w:rPr>
          <w:bCs/>
          <w:color w:val="000000"/>
        </w:rPr>
        <w:t xml:space="preserve">an order directing PPL to provide full and complete answers to Amtrak interrogatory </w:t>
      </w:r>
      <w:r w:rsidR="004B3817">
        <w:rPr>
          <w:bCs/>
          <w:color w:val="000000"/>
        </w:rPr>
        <w:t>I-</w:t>
      </w:r>
      <w:r w:rsidR="00D74DBE">
        <w:rPr>
          <w:bCs/>
          <w:color w:val="000000"/>
        </w:rPr>
        <w:t xml:space="preserve">9.  In its motion, and as discussed further below, Amtrak argued that interrogatory </w:t>
      </w:r>
      <w:r w:rsidR="00A009C7">
        <w:rPr>
          <w:bCs/>
          <w:color w:val="000000"/>
        </w:rPr>
        <w:t>I-</w:t>
      </w:r>
      <w:r w:rsidR="00D74DBE">
        <w:rPr>
          <w:bCs/>
          <w:color w:val="000000"/>
        </w:rPr>
        <w:t xml:space="preserve">9 is likely to lead to the discovery of admissible evidence regarding Amtrak’s claims and must be answered with no time limitations.  Amtrak also argued that PPL has not supported its claim that interrogatory </w:t>
      </w:r>
      <w:r w:rsidR="00A009C7">
        <w:rPr>
          <w:bCs/>
          <w:color w:val="000000"/>
        </w:rPr>
        <w:t>I-</w:t>
      </w:r>
      <w:r w:rsidR="00D74DBE">
        <w:rPr>
          <w:bCs/>
          <w:color w:val="000000"/>
        </w:rPr>
        <w:t xml:space="preserve">9 would cause PPL to undertake an unreasonably extensive and costly investigation and has therefore failed to demonstrate that interrogatory </w:t>
      </w:r>
      <w:r w:rsidR="00A009C7">
        <w:rPr>
          <w:bCs/>
          <w:color w:val="000000"/>
        </w:rPr>
        <w:t>I-</w:t>
      </w:r>
      <w:r w:rsidR="00D74DBE">
        <w:rPr>
          <w:bCs/>
          <w:color w:val="000000"/>
        </w:rPr>
        <w:t xml:space="preserve">9 should be excluded.  Finally, Amtrak argued that, even if PPL’s search was burdensome, the information requested in interrogatory </w:t>
      </w:r>
      <w:r w:rsidR="00A009C7">
        <w:rPr>
          <w:bCs/>
          <w:color w:val="000000"/>
        </w:rPr>
        <w:t>I-</w:t>
      </w:r>
      <w:r w:rsidR="00D74DBE">
        <w:rPr>
          <w:bCs/>
          <w:color w:val="000000"/>
        </w:rPr>
        <w:t>9 is highly relevant and central to Amtrak’s complaint and that outweighs the inconvenience to PPL.</w:t>
      </w:r>
    </w:p>
    <w:p w14:paraId="1569F044" w14:textId="77777777" w:rsidR="00D74DBE" w:rsidRDefault="00D74DBE" w:rsidP="00352396">
      <w:pPr>
        <w:pStyle w:val="Style"/>
        <w:spacing w:line="360" w:lineRule="auto"/>
        <w:ind w:firstLine="1440"/>
        <w:rPr>
          <w:bCs/>
          <w:color w:val="000000"/>
        </w:rPr>
      </w:pPr>
    </w:p>
    <w:p w14:paraId="215A07F3" w14:textId="0E772613" w:rsidR="00D74DBE" w:rsidRDefault="00D74DBE" w:rsidP="00352396">
      <w:pPr>
        <w:pStyle w:val="Style"/>
        <w:spacing w:line="360" w:lineRule="auto"/>
        <w:ind w:firstLine="1440"/>
        <w:rPr>
          <w:bCs/>
          <w:color w:val="000000"/>
        </w:rPr>
      </w:pPr>
      <w:r>
        <w:rPr>
          <w:bCs/>
          <w:color w:val="000000"/>
        </w:rPr>
        <w:t>On October 15, 2019, PPL filed an answer to Amtrak’s motion to compel.  In its answer, PPL argued</w:t>
      </w:r>
      <w:r w:rsidR="004B3817">
        <w:rPr>
          <w:bCs/>
          <w:color w:val="000000"/>
        </w:rPr>
        <w:t xml:space="preserve"> </w:t>
      </w:r>
      <w:r>
        <w:rPr>
          <w:bCs/>
          <w:color w:val="000000"/>
        </w:rPr>
        <w:t xml:space="preserve">that Amtrak’s motion should be denied because interrogatory </w:t>
      </w:r>
      <w:r w:rsidR="00A009C7">
        <w:rPr>
          <w:bCs/>
          <w:color w:val="000000"/>
        </w:rPr>
        <w:t>I-</w:t>
      </w:r>
      <w:r>
        <w:rPr>
          <w:bCs/>
          <w:color w:val="000000"/>
        </w:rPr>
        <w:t>9 is overly broad, unduly burdensome and unlikely to lead to the discovery of admissible evidence.</w:t>
      </w:r>
    </w:p>
    <w:p w14:paraId="51EBAA81" w14:textId="58F8FFFD" w:rsidR="006B22B3" w:rsidRDefault="006B22B3" w:rsidP="00352396">
      <w:pPr>
        <w:pStyle w:val="Style"/>
        <w:spacing w:line="360" w:lineRule="auto"/>
        <w:ind w:firstLine="1440"/>
        <w:rPr>
          <w:bCs/>
          <w:color w:val="000000"/>
        </w:rPr>
      </w:pPr>
    </w:p>
    <w:p w14:paraId="2B28EC3D" w14:textId="6BAB3B19" w:rsidR="00D74DBE" w:rsidRDefault="006B22B3" w:rsidP="00352396">
      <w:pPr>
        <w:pStyle w:val="Style"/>
        <w:spacing w:line="360" w:lineRule="auto"/>
        <w:ind w:firstLine="1440"/>
        <w:rPr>
          <w:bCs/>
          <w:color w:val="000000"/>
        </w:rPr>
      </w:pPr>
      <w:r>
        <w:rPr>
          <w:bCs/>
          <w:color w:val="000000"/>
        </w:rPr>
        <w:t>On October 22, 2019, Amtrak filed a motion for leave to file a limited reply to the answer of PPL Electric Utilities Corporation to Amtrak’s motion to compel.  In its motion for leave, Amtrak</w:t>
      </w:r>
      <w:r w:rsidR="00CA3B6F">
        <w:rPr>
          <w:bCs/>
          <w:color w:val="000000"/>
        </w:rPr>
        <w:t xml:space="preserve"> </w:t>
      </w:r>
      <w:r>
        <w:rPr>
          <w:bCs/>
          <w:color w:val="000000"/>
        </w:rPr>
        <w:t xml:space="preserve">argued </w:t>
      </w:r>
      <w:r w:rsidR="007F0863">
        <w:rPr>
          <w:bCs/>
          <w:color w:val="000000"/>
        </w:rPr>
        <w:t xml:space="preserve">that it seeks leave to file a limited reply to PPL’s answer to </w:t>
      </w:r>
      <w:r w:rsidR="00A009C7">
        <w:rPr>
          <w:bCs/>
          <w:color w:val="000000"/>
        </w:rPr>
        <w:t xml:space="preserve">the motion to compel regarding interrogatory I-9 so that it can </w:t>
      </w:r>
      <w:r w:rsidR="007F0863">
        <w:rPr>
          <w:bCs/>
          <w:color w:val="000000"/>
        </w:rPr>
        <w:t xml:space="preserve">provide clarification regarding one specific issue raised by PPL in its answer.  Amtrak recognized that replies to answers are not customarily filed but argued that PPL raised an issue in its answer that was not raised in its objections that is not accurate.  Amtrak attached to its motion for leave its </w:t>
      </w:r>
      <w:r w:rsidR="003C513B">
        <w:rPr>
          <w:bCs/>
          <w:color w:val="000000"/>
        </w:rPr>
        <w:t>l</w:t>
      </w:r>
      <w:r w:rsidR="007F0863">
        <w:rPr>
          <w:bCs/>
          <w:color w:val="000000"/>
        </w:rPr>
        <w:t xml:space="preserve">imited </w:t>
      </w:r>
      <w:r w:rsidR="003C513B">
        <w:rPr>
          <w:bCs/>
          <w:color w:val="000000"/>
        </w:rPr>
        <w:t>r</w:t>
      </w:r>
      <w:r w:rsidR="007F0863">
        <w:rPr>
          <w:bCs/>
          <w:color w:val="000000"/>
        </w:rPr>
        <w:t>eply.</w:t>
      </w:r>
    </w:p>
    <w:p w14:paraId="36F3BF79" w14:textId="400549D1" w:rsidR="00C51BD4" w:rsidRDefault="00C51BD4" w:rsidP="00352396">
      <w:pPr>
        <w:pStyle w:val="Style"/>
        <w:spacing w:line="360" w:lineRule="auto"/>
        <w:ind w:firstLine="1440"/>
        <w:rPr>
          <w:bCs/>
          <w:color w:val="000000"/>
        </w:rPr>
      </w:pPr>
    </w:p>
    <w:p w14:paraId="25EDADFF" w14:textId="7D348AC0" w:rsidR="00C51BD4" w:rsidRDefault="00C51BD4" w:rsidP="00352396">
      <w:pPr>
        <w:pStyle w:val="Style"/>
        <w:spacing w:line="360" w:lineRule="auto"/>
        <w:ind w:firstLine="1440"/>
        <w:rPr>
          <w:bCs/>
          <w:color w:val="000000"/>
        </w:rPr>
      </w:pPr>
      <w:r>
        <w:rPr>
          <w:bCs/>
          <w:color w:val="000000"/>
        </w:rPr>
        <w:t>By email on October 28, 2019, PPL indicated that it does not intend to file an answer to Amtrak’s motion for leave</w:t>
      </w:r>
      <w:r w:rsidR="004B3817">
        <w:rPr>
          <w:bCs/>
          <w:color w:val="000000"/>
        </w:rPr>
        <w:t xml:space="preserve"> to file a reply to PPL’s answer to the motion to compel.</w:t>
      </w:r>
    </w:p>
    <w:p w14:paraId="7ED3A8A1" w14:textId="77777777" w:rsidR="007F0863" w:rsidRDefault="007F0863" w:rsidP="00352396">
      <w:pPr>
        <w:pStyle w:val="Style"/>
        <w:spacing w:line="360" w:lineRule="auto"/>
        <w:ind w:firstLine="1440"/>
        <w:rPr>
          <w:bCs/>
          <w:color w:val="000000"/>
        </w:rPr>
      </w:pPr>
    </w:p>
    <w:p w14:paraId="1DAABBE7" w14:textId="1DC0892B" w:rsidR="006A1A43" w:rsidRPr="00D74DBE" w:rsidRDefault="00D74DBE" w:rsidP="00352396">
      <w:pPr>
        <w:pStyle w:val="Style"/>
        <w:spacing w:line="360" w:lineRule="auto"/>
        <w:ind w:firstLine="1440"/>
        <w:rPr>
          <w:bCs/>
          <w:color w:val="000000"/>
        </w:rPr>
      </w:pPr>
      <w:r>
        <w:rPr>
          <w:bCs/>
          <w:color w:val="000000"/>
        </w:rPr>
        <w:t xml:space="preserve">Amtrak’s </w:t>
      </w:r>
      <w:r w:rsidR="003C513B">
        <w:rPr>
          <w:bCs/>
          <w:color w:val="000000"/>
        </w:rPr>
        <w:t xml:space="preserve">motion for leave to file a limited reply and its </w:t>
      </w:r>
      <w:r>
        <w:rPr>
          <w:bCs/>
          <w:color w:val="000000"/>
        </w:rPr>
        <w:t xml:space="preserve">motion to compel answers to interrogatory </w:t>
      </w:r>
      <w:r w:rsidR="00A009C7">
        <w:rPr>
          <w:bCs/>
          <w:color w:val="000000"/>
        </w:rPr>
        <w:t>s</w:t>
      </w:r>
      <w:r>
        <w:rPr>
          <w:bCs/>
          <w:color w:val="000000"/>
        </w:rPr>
        <w:t xml:space="preserve">et 1 number 9 </w:t>
      </w:r>
      <w:r w:rsidR="003C513B">
        <w:rPr>
          <w:bCs/>
          <w:color w:val="000000"/>
        </w:rPr>
        <w:t xml:space="preserve">are </w:t>
      </w:r>
      <w:r w:rsidR="006A1A43" w:rsidRPr="00D74DBE">
        <w:rPr>
          <w:bCs/>
          <w:color w:val="000000"/>
        </w:rPr>
        <w:t xml:space="preserve">ready for disposition.  For the reasons discussed below, </w:t>
      </w:r>
      <w:r w:rsidR="00A009C7">
        <w:rPr>
          <w:bCs/>
          <w:color w:val="000000"/>
        </w:rPr>
        <w:t xml:space="preserve">Amtrak’s request for permission to file a limited reply will be granted and </w:t>
      </w:r>
      <w:r w:rsidR="00E44831" w:rsidRPr="00D74DBE">
        <w:rPr>
          <w:bCs/>
          <w:color w:val="000000"/>
        </w:rPr>
        <w:t xml:space="preserve">the </w:t>
      </w:r>
      <w:r>
        <w:rPr>
          <w:bCs/>
          <w:color w:val="000000"/>
        </w:rPr>
        <w:t xml:space="preserve">motion to compel </w:t>
      </w:r>
      <w:r w:rsidR="00A009C7">
        <w:rPr>
          <w:bCs/>
          <w:color w:val="000000"/>
        </w:rPr>
        <w:t xml:space="preserve">regarding interrogatory I-9 </w:t>
      </w:r>
      <w:r w:rsidR="006A1A43" w:rsidRPr="005E4D93">
        <w:rPr>
          <w:bCs/>
          <w:color w:val="000000"/>
        </w:rPr>
        <w:t>will be</w:t>
      </w:r>
      <w:r w:rsidR="000C1E22" w:rsidRPr="005E4D93">
        <w:rPr>
          <w:bCs/>
          <w:color w:val="000000"/>
        </w:rPr>
        <w:t xml:space="preserve"> </w:t>
      </w:r>
      <w:r w:rsidR="001B08A2" w:rsidRPr="005E4D93">
        <w:rPr>
          <w:bCs/>
          <w:color w:val="000000"/>
        </w:rPr>
        <w:t>granted in part and denied in part</w:t>
      </w:r>
      <w:r w:rsidR="006A1A43" w:rsidRPr="005E4D93">
        <w:rPr>
          <w:bCs/>
          <w:color w:val="000000"/>
        </w:rPr>
        <w:t>.</w:t>
      </w:r>
    </w:p>
    <w:p w14:paraId="4C46F97C" w14:textId="52B82F98" w:rsidR="003B10DF" w:rsidRDefault="003B10DF" w:rsidP="00352396">
      <w:pPr>
        <w:pStyle w:val="Style"/>
        <w:spacing w:line="360" w:lineRule="auto"/>
        <w:rPr>
          <w:bCs/>
          <w:color w:val="000000"/>
        </w:rPr>
      </w:pPr>
    </w:p>
    <w:p w14:paraId="680C948E" w14:textId="77777777" w:rsidR="00815BF7" w:rsidRDefault="00815BF7" w:rsidP="00815BF7">
      <w:pPr>
        <w:pStyle w:val="Style"/>
        <w:spacing w:line="360" w:lineRule="auto"/>
        <w:rPr>
          <w:rFonts w:eastAsiaTheme="minorEastAsia"/>
        </w:rPr>
      </w:pPr>
      <w:r>
        <w:rPr>
          <w:rFonts w:eastAsiaTheme="minorEastAsia"/>
          <w:u w:val="single"/>
        </w:rPr>
        <w:t>Motion for Leave to Reply</w:t>
      </w:r>
    </w:p>
    <w:p w14:paraId="45ABFADB" w14:textId="77777777" w:rsidR="00815BF7" w:rsidRDefault="00815BF7" w:rsidP="00815BF7">
      <w:pPr>
        <w:pStyle w:val="Style"/>
        <w:spacing w:line="360" w:lineRule="auto"/>
        <w:rPr>
          <w:rFonts w:eastAsiaTheme="minorEastAsia"/>
        </w:rPr>
      </w:pPr>
    </w:p>
    <w:p w14:paraId="71C37348" w14:textId="257102C7" w:rsidR="00815BF7" w:rsidRDefault="00815BF7" w:rsidP="00815BF7">
      <w:pPr>
        <w:pStyle w:val="Style"/>
        <w:spacing w:line="360" w:lineRule="auto"/>
        <w:rPr>
          <w:rFonts w:eastAsiaTheme="minorEastAsia"/>
        </w:rPr>
      </w:pPr>
      <w:r>
        <w:rPr>
          <w:rFonts w:eastAsiaTheme="minorEastAsia"/>
        </w:rPr>
        <w:tab/>
      </w:r>
      <w:r>
        <w:rPr>
          <w:rFonts w:eastAsiaTheme="minorEastAsia"/>
        </w:rPr>
        <w:tab/>
        <w:t xml:space="preserve">As a preliminary matter, Amtrak’s motion for leave to file a limited reply to PPL’s answer to its motion to compel will be </w:t>
      </w:r>
      <w:r w:rsidRPr="00C51BD4">
        <w:rPr>
          <w:rFonts w:eastAsiaTheme="minorEastAsia"/>
        </w:rPr>
        <w:t>granted</w:t>
      </w:r>
      <w:r>
        <w:rPr>
          <w:rFonts w:eastAsiaTheme="minorEastAsia"/>
        </w:rPr>
        <w:t xml:space="preserve">.  </w:t>
      </w:r>
      <w:r w:rsidR="00391E36" w:rsidRPr="004B1E01">
        <w:rPr>
          <w:rFonts w:eastAsiaTheme="minorHAnsi"/>
        </w:rPr>
        <w:t xml:space="preserve">Section 5.483(a) provides Presiding Officers the authority to regulate the course of the proceeding.  52 </w:t>
      </w:r>
      <w:proofErr w:type="spellStart"/>
      <w:r w:rsidR="00391E36" w:rsidRPr="004B1E01">
        <w:rPr>
          <w:rFonts w:eastAsiaTheme="minorHAnsi"/>
        </w:rPr>
        <w:t>Pa.Code</w:t>
      </w:r>
      <w:proofErr w:type="spellEnd"/>
      <w:r w:rsidR="00391E36" w:rsidRPr="004B1E01">
        <w:rPr>
          <w:rFonts w:eastAsiaTheme="minorHAnsi"/>
        </w:rPr>
        <w:t xml:space="preserve"> § 5.483(a).  Furthermore, Section 1.2 provides that the Commission’s rules shall be “liberally construed </w:t>
      </w:r>
      <w:bookmarkStart w:id="0" w:name="_Hlk10705222"/>
      <w:r w:rsidR="00391E36" w:rsidRPr="004B1E01">
        <w:rPr>
          <w:rFonts w:eastAsiaTheme="minorHAnsi"/>
        </w:rPr>
        <w:t>to secure the just, speedy and inexpensive determination of every action or proceeding</w:t>
      </w:r>
      <w:bookmarkEnd w:id="0"/>
      <w:r w:rsidR="00391E36" w:rsidRPr="004B1E01">
        <w:rPr>
          <w:rFonts w:eastAsiaTheme="minorHAnsi"/>
        </w:rPr>
        <w:t xml:space="preserve">.”  52 </w:t>
      </w:r>
      <w:proofErr w:type="spellStart"/>
      <w:r w:rsidR="00391E36" w:rsidRPr="004B1E01">
        <w:rPr>
          <w:rFonts w:eastAsiaTheme="minorHAnsi"/>
        </w:rPr>
        <w:t>Pa.Code</w:t>
      </w:r>
      <w:proofErr w:type="spellEnd"/>
      <w:r w:rsidR="00391E36" w:rsidRPr="004B1E01">
        <w:rPr>
          <w:rFonts w:eastAsiaTheme="minorHAnsi"/>
        </w:rPr>
        <w:t xml:space="preserve"> § 1.2(a</w:t>
      </w:r>
      <w:r w:rsidR="00391E36">
        <w:rPr>
          <w:rFonts w:eastAsiaTheme="minorHAnsi"/>
        </w:rPr>
        <w:t xml:space="preserve">). </w:t>
      </w:r>
      <w:r w:rsidR="00391E36" w:rsidRPr="00391E36">
        <w:rPr>
          <w:rFonts w:eastAsiaTheme="minorEastAsia"/>
        </w:rPr>
        <w:t xml:space="preserve"> </w:t>
      </w:r>
      <w:r w:rsidR="00A009C7">
        <w:rPr>
          <w:rFonts w:eastAsiaTheme="minorEastAsia"/>
        </w:rPr>
        <w:t>Granting Amtrak’s motion will help secure the just, speedy and inexpensive determination of this proceeding because it will help ensure a clear and complete understanding of the issues present in the instant motion.  Furthermore, a</w:t>
      </w:r>
      <w:r w:rsidR="00391E36">
        <w:rPr>
          <w:rFonts w:eastAsiaTheme="minorEastAsia"/>
        </w:rPr>
        <w:t xml:space="preserve">s noted above, PPL did not oppose the motion for leave.  </w:t>
      </w:r>
      <w:r w:rsidR="00391E36">
        <w:rPr>
          <w:rFonts w:eastAsiaTheme="minorHAnsi"/>
        </w:rPr>
        <w:t>Therefore, Amtrak’s motion for leave to file a limited reply will be granted</w:t>
      </w:r>
      <w:r w:rsidR="00FC3F78">
        <w:rPr>
          <w:rFonts w:eastAsiaTheme="minorHAnsi"/>
        </w:rPr>
        <w:t xml:space="preserve"> and the limited reply will be considered for purposes of </w:t>
      </w:r>
      <w:r w:rsidR="003C513B">
        <w:rPr>
          <w:rFonts w:eastAsiaTheme="minorHAnsi"/>
        </w:rPr>
        <w:t>addressing</w:t>
      </w:r>
      <w:r w:rsidR="00FC3F78">
        <w:rPr>
          <w:rFonts w:eastAsiaTheme="minorHAnsi"/>
        </w:rPr>
        <w:t xml:space="preserve"> the motion to compel </w:t>
      </w:r>
      <w:r w:rsidR="004B3817">
        <w:rPr>
          <w:rFonts w:eastAsiaTheme="minorHAnsi"/>
        </w:rPr>
        <w:t>regarding</w:t>
      </w:r>
      <w:r w:rsidR="00FC3F78">
        <w:rPr>
          <w:rFonts w:eastAsiaTheme="minorHAnsi"/>
        </w:rPr>
        <w:t xml:space="preserve"> interrogatory I-9</w:t>
      </w:r>
      <w:r w:rsidR="00391E36">
        <w:rPr>
          <w:rFonts w:eastAsiaTheme="minorHAnsi"/>
        </w:rPr>
        <w:t>.</w:t>
      </w:r>
    </w:p>
    <w:p w14:paraId="61DE78CB" w14:textId="77777777" w:rsidR="00815BF7" w:rsidRDefault="00815BF7" w:rsidP="00352396">
      <w:pPr>
        <w:pStyle w:val="Style"/>
        <w:spacing w:line="360" w:lineRule="auto"/>
        <w:rPr>
          <w:bCs/>
          <w:color w:val="000000"/>
          <w:u w:val="single"/>
        </w:rPr>
      </w:pPr>
    </w:p>
    <w:p w14:paraId="01634963" w14:textId="77777777" w:rsidR="00815BF7" w:rsidRDefault="00815BF7" w:rsidP="00352396">
      <w:pPr>
        <w:pStyle w:val="Style"/>
        <w:spacing w:line="360" w:lineRule="auto"/>
        <w:rPr>
          <w:bCs/>
          <w:color w:val="000000"/>
        </w:rPr>
      </w:pPr>
      <w:r>
        <w:rPr>
          <w:bCs/>
          <w:color w:val="000000"/>
          <w:u w:val="single"/>
        </w:rPr>
        <w:t>Motion to</w:t>
      </w:r>
      <w:r w:rsidRPr="00815BF7">
        <w:rPr>
          <w:bCs/>
          <w:color w:val="000000"/>
          <w:u w:val="single"/>
        </w:rPr>
        <w:t xml:space="preserve"> Compel</w:t>
      </w:r>
    </w:p>
    <w:p w14:paraId="658FF3BF" w14:textId="77777777" w:rsidR="00815BF7" w:rsidRDefault="00815BF7" w:rsidP="00352396">
      <w:pPr>
        <w:pStyle w:val="Style"/>
        <w:spacing w:line="360" w:lineRule="auto"/>
        <w:rPr>
          <w:bCs/>
          <w:color w:val="000000"/>
        </w:rPr>
      </w:pPr>
    </w:p>
    <w:p w14:paraId="576F24D8" w14:textId="33136418" w:rsidR="00352396" w:rsidRPr="00D74DBE" w:rsidRDefault="00A009C7" w:rsidP="00352396">
      <w:pPr>
        <w:tabs>
          <w:tab w:val="left" w:pos="-720"/>
          <w:tab w:val="left" w:pos="2070"/>
        </w:tabs>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With regard to Amtrak’s motion to compel PPL’s response to interrogatory I-9 and dismiss PPL’s objections, t</w:t>
      </w:r>
      <w:r w:rsidR="00352396" w:rsidRPr="00D74DBE">
        <w:rPr>
          <w:rFonts w:ascii="Times New Roman" w:hAnsi="Times New Roman" w:cs="Times New Roman"/>
          <w:sz w:val="24"/>
          <w:szCs w:val="24"/>
        </w:rPr>
        <w:t xml:space="preserve">he Commission’s regulations allow parties the opportunity to conduct discovery regarding any matter, not privileged, which is relevant to the subject matter involved in the pending action, whether it relates to the claim or defense of the party seeking discovery or to the claim or defense of another party.  52 </w:t>
      </w:r>
      <w:proofErr w:type="spellStart"/>
      <w:r w:rsidR="00352396" w:rsidRPr="00D74DBE">
        <w:rPr>
          <w:rFonts w:ascii="Times New Roman" w:hAnsi="Times New Roman" w:cs="Times New Roman"/>
          <w:sz w:val="24"/>
          <w:szCs w:val="24"/>
        </w:rPr>
        <w:t>Pa.Code</w:t>
      </w:r>
      <w:proofErr w:type="spellEnd"/>
      <w:r w:rsidR="00352396" w:rsidRPr="00D74DBE">
        <w:rPr>
          <w:rFonts w:ascii="Times New Roman" w:hAnsi="Times New Roman" w:cs="Times New Roman"/>
          <w:sz w:val="24"/>
          <w:szCs w:val="24"/>
        </w:rPr>
        <w:t xml:space="preserve"> § 5.321(c).  It is not grounds for objection that the information sought will be inadmissible at hearing if the information sought appears to be reasonably calculated to lead to the discovery of admissible evidence.  </w:t>
      </w:r>
      <w:r w:rsidR="00352396" w:rsidRPr="00D74DBE">
        <w:rPr>
          <w:rFonts w:ascii="Times New Roman" w:hAnsi="Times New Roman" w:cs="Times New Roman"/>
          <w:sz w:val="24"/>
          <w:szCs w:val="24"/>
          <w:u w:val="single"/>
        </w:rPr>
        <w:t>Id.</w:t>
      </w:r>
      <w:r w:rsidR="00352396" w:rsidRPr="00D74DBE">
        <w:rPr>
          <w:rFonts w:ascii="Times New Roman" w:hAnsi="Times New Roman" w:cs="Times New Roman"/>
          <w:sz w:val="24"/>
          <w:szCs w:val="24"/>
        </w:rPr>
        <w:t xml:space="preserve">  Discovery is not permitted, however, if it is sought in bad faith; would cause unreasonable annoyance, embarrassment, oppression, burden or expense; relates to a matter which is privileged; or would require the making of an unreasonable investigation by the deponent, a party or witness.  52 </w:t>
      </w:r>
      <w:proofErr w:type="spellStart"/>
      <w:r w:rsidR="00352396" w:rsidRPr="00D74DBE">
        <w:rPr>
          <w:rFonts w:ascii="Times New Roman" w:hAnsi="Times New Roman" w:cs="Times New Roman"/>
          <w:sz w:val="24"/>
          <w:szCs w:val="24"/>
        </w:rPr>
        <w:t>Pa.Code</w:t>
      </w:r>
      <w:proofErr w:type="spellEnd"/>
      <w:r w:rsidR="00352396" w:rsidRPr="00D74DBE">
        <w:rPr>
          <w:rFonts w:ascii="Times New Roman" w:hAnsi="Times New Roman" w:cs="Times New Roman"/>
          <w:sz w:val="24"/>
          <w:szCs w:val="24"/>
        </w:rPr>
        <w:t xml:space="preserve"> § 5.361(a); </w:t>
      </w:r>
      <w:r w:rsidR="00352396" w:rsidRPr="00D74DBE">
        <w:rPr>
          <w:rFonts w:ascii="Times New Roman" w:hAnsi="Times New Roman" w:cs="Times New Roman"/>
          <w:i/>
          <w:sz w:val="24"/>
          <w:szCs w:val="24"/>
        </w:rPr>
        <w:t>see also</w:t>
      </w:r>
      <w:r w:rsidR="00352396" w:rsidRPr="00D74DBE">
        <w:rPr>
          <w:rFonts w:ascii="Times New Roman" w:hAnsi="Times New Roman" w:cs="Times New Roman"/>
          <w:sz w:val="24"/>
          <w:szCs w:val="24"/>
        </w:rPr>
        <w:t xml:space="preserve">, </w:t>
      </w:r>
      <w:r w:rsidR="00352396" w:rsidRPr="00D74DBE">
        <w:rPr>
          <w:rFonts w:ascii="Times New Roman" w:hAnsi="Times New Roman" w:cs="Times New Roman"/>
          <w:sz w:val="24"/>
          <w:szCs w:val="24"/>
          <w:u w:val="single"/>
        </w:rPr>
        <w:t xml:space="preserve">City of Pittsburgh v. </w:t>
      </w:r>
      <w:proofErr w:type="spellStart"/>
      <w:r w:rsidR="00352396" w:rsidRPr="00D74DBE">
        <w:rPr>
          <w:rFonts w:ascii="Times New Roman" w:hAnsi="Times New Roman" w:cs="Times New Roman"/>
          <w:sz w:val="24"/>
          <w:szCs w:val="24"/>
          <w:u w:val="single"/>
        </w:rPr>
        <w:t>Pa.P.U.C</w:t>
      </w:r>
      <w:proofErr w:type="spellEnd"/>
      <w:r w:rsidR="00352396" w:rsidRPr="00D74DBE">
        <w:rPr>
          <w:rFonts w:ascii="Times New Roman" w:hAnsi="Times New Roman" w:cs="Times New Roman"/>
          <w:sz w:val="24"/>
          <w:szCs w:val="24"/>
          <w:u w:val="single"/>
        </w:rPr>
        <w:t>.</w:t>
      </w:r>
      <w:r w:rsidR="00352396" w:rsidRPr="00D74DBE">
        <w:rPr>
          <w:rFonts w:ascii="Times New Roman" w:hAnsi="Times New Roman" w:cs="Times New Roman"/>
          <w:sz w:val="24"/>
          <w:szCs w:val="24"/>
        </w:rPr>
        <w:t>, 526 A.2d 1243 (</w:t>
      </w:r>
      <w:proofErr w:type="spellStart"/>
      <w:r w:rsidR="00352396" w:rsidRPr="00D74DBE">
        <w:rPr>
          <w:rFonts w:ascii="Times New Roman" w:hAnsi="Times New Roman" w:cs="Times New Roman"/>
          <w:sz w:val="24"/>
          <w:szCs w:val="24"/>
        </w:rPr>
        <w:t>Pa.Cmwlth</w:t>
      </w:r>
      <w:proofErr w:type="spellEnd"/>
      <w:r w:rsidR="00352396" w:rsidRPr="00D74DBE">
        <w:rPr>
          <w:rFonts w:ascii="Times New Roman" w:hAnsi="Times New Roman" w:cs="Times New Roman"/>
          <w:sz w:val="24"/>
          <w:szCs w:val="24"/>
        </w:rPr>
        <w:t xml:space="preserve"> 1987), </w:t>
      </w:r>
      <w:proofErr w:type="spellStart"/>
      <w:r w:rsidR="00352396" w:rsidRPr="00D74DBE">
        <w:rPr>
          <w:rFonts w:ascii="Times New Roman" w:hAnsi="Times New Roman" w:cs="Times New Roman"/>
          <w:i/>
          <w:sz w:val="24"/>
          <w:szCs w:val="24"/>
        </w:rPr>
        <w:t>alloc</w:t>
      </w:r>
      <w:proofErr w:type="spellEnd"/>
      <w:r w:rsidR="00352396" w:rsidRPr="00D74DBE">
        <w:rPr>
          <w:rFonts w:ascii="Times New Roman" w:hAnsi="Times New Roman" w:cs="Times New Roman"/>
          <w:i/>
          <w:sz w:val="24"/>
          <w:szCs w:val="24"/>
        </w:rPr>
        <w:t>. denied</w:t>
      </w:r>
      <w:r w:rsidR="00352396" w:rsidRPr="00D74DBE">
        <w:rPr>
          <w:rFonts w:ascii="Times New Roman" w:hAnsi="Times New Roman" w:cs="Times New Roman"/>
          <w:sz w:val="24"/>
          <w:szCs w:val="24"/>
        </w:rPr>
        <w:t>, 538 A.2d 880 (Pa. 1988).</w:t>
      </w:r>
    </w:p>
    <w:p w14:paraId="5DE54856" w14:textId="77777777" w:rsidR="00352396" w:rsidRPr="00D74DBE" w:rsidRDefault="00352396" w:rsidP="00352396">
      <w:pPr>
        <w:tabs>
          <w:tab w:val="left" w:pos="-720"/>
          <w:tab w:val="left" w:pos="2070"/>
        </w:tabs>
        <w:suppressAutoHyphens/>
        <w:spacing w:after="0" w:line="360" w:lineRule="auto"/>
        <w:ind w:firstLine="1440"/>
        <w:rPr>
          <w:rFonts w:ascii="Times New Roman" w:hAnsi="Times New Roman" w:cs="Times New Roman"/>
          <w:sz w:val="24"/>
          <w:szCs w:val="24"/>
        </w:rPr>
      </w:pPr>
    </w:p>
    <w:p w14:paraId="4014EB3A" w14:textId="4502AE13" w:rsidR="00352396" w:rsidRPr="00D74DBE" w:rsidRDefault="00FF0B3E" w:rsidP="00352396">
      <w:pPr>
        <w:tabs>
          <w:tab w:val="left" w:pos="-720"/>
          <w:tab w:val="left" w:pos="2070"/>
        </w:tabs>
        <w:suppressAutoHyphens/>
        <w:spacing w:after="0" w:line="360" w:lineRule="auto"/>
        <w:ind w:firstLine="1440"/>
        <w:rPr>
          <w:rFonts w:ascii="Times New Roman" w:hAnsi="Times New Roman" w:cs="Times New Roman"/>
          <w:sz w:val="24"/>
          <w:szCs w:val="24"/>
        </w:rPr>
      </w:pPr>
      <w:r w:rsidRPr="00D74DBE">
        <w:rPr>
          <w:rFonts w:ascii="Times New Roman" w:hAnsi="Times New Roman" w:cs="Times New Roman"/>
          <w:sz w:val="24"/>
          <w:szCs w:val="24"/>
        </w:rPr>
        <w:t>I</w:t>
      </w:r>
      <w:r w:rsidR="00352396" w:rsidRPr="00D74DBE">
        <w:rPr>
          <w:rFonts w:ascii="Times New Roman" w:hAnsi="Times New Roman" w:cs="Times New Roman"/>
          <w:sz w:val="24"/>
          <w:szCs w:val="24"/>
        </w:rPr>
        <w:t xml:space="preserve">nformation is relevant if it tends to establish a material fact, tends to make a fact at issue more or less probable or supports a reasonable inference or presumption regarding a material fact.  </w:t>
      </w:r>
      <w:r w:rsidR="00352396" w:rsidRPr="00D74DBE">
        <w:rPr>
          <w:rFonts w:ascii="Times New Roman" w:hAnsi="Times New Roman" w:cs="Times New Roman"/>
          <w:i/>
          <w:sz w:val="24"/>
          <w:szCs w:val="24"/>
        </w:rPr>
        <w:t>See</w:t>
      </w:r>
      <w:r w:rsidR="00352396" w:rsidRPr="00D74DBE">
        <w:rPr>
          <w:rFonts w:ascii="Times New Roman" w:hAnsi="Times New Roman" w:cs="Times New Roman"/>
          <w:sz w:val="24"/>
          <w:szCs w:val="24"/>
        </w:rPr>
        <w:t xml:space="preserve">, </w:t>
      </w:r>
      <w:r w:rsidR="00352396" w:rsidRPr="00D74DBE">
        <w:rPr>
          <w:rFonts w:ascii="Times New Roman" w:hAnsi="Times New Roman" w:cs="Times New Roman"/>
          <w:sz w:val="24"/>
          <w:szCs w:val="24"/>
          <w:u w:val="single"/>
        </w:rPr>
        <w:t>Petition of the Borough of Cornwall for a Declaratory Order that the Provision of Water Service to Isolated Customers Adjoining its Boundaries Does Not Constitute Provision of Public Utility Service Under § 102</w:t>
      </w:r>
      <w:r w:rsidR="00352396" w:rsidRPr="00D74DBE">
        <w:rPr>
          <w:rFonts w:ascii="Times New Roman" w:hAnsi="Times New Roman" w:cs="Times New Roman"/>
          <w:sz w:val="24"/>
          <w:szCs w:val="24"/>
        </w:rPr>
        <w:t xml:space="preserve">, Docket Number P-2015-2476211 (Order dated September 11, 2015) at 9-10, </w:t>
      </w:r>
      <w:r w:rsidR="00352396" w:rsidRPr="00D74DBE">
        <w:rPr>
          <w:rFonts w:ascii="Times New Roman" w:hAnsi="Times New Roman" w:cs="Times New Roman"/>
          <w:i/>
          <w:sz w:val="24"/>
          <w:szCs w:val="24"/>
        </w:rPr>
        <w:t>citing</w:t>
      </w:r>
      <w:r w:rsidR="00352396" w:rsidRPr="00D74DBE">
        <w:rPr>
          <w:rFonts w:ascii="Times New Roman" w:hAnsi="Times New Roman" w:cs="Times New Roman"/>
          <w:sz w:val="24"/>
          <w:szCs w:val="24"/>
        </w:rPr>
        <w:t xml:space="preserve">, </w:t>
      </w:r>
      <w:r w:rsidR="00352396" w:rsidRPr="00D74DBE">
        <w:rPr>
          <w:rFonts w:ascii="Times New Roman" w:hAnsi="Times New Roman" w:cs="Times New Roman"/>
          <w:sz w:val="24"/>
          <w:szCs w:val="24"/>
          <w:u w:val="single"/>
        </w:rPr>
        <w:t>Smith v. Morrison</w:t>
      </w:r>
      <w:r w:rsidR="00352396" w:rsidRPr="00D74DBE">
        <w:rPr>
          <w:rFonts w:ascii="Times New Roman" w:hAnsi="Times New Roman" w:cs="Times New Roman"/>
          <w:sz w:val="24"/>
          <w:szCs w:val="24"/>
        </w:rPr>
        <w:t>, 47 A.3d 1311 (</w:t>
      </w:r>
      <w:proofErr w:type="spellStart"/>
      <w:r w:rsidR="00352396" w:rsidRPr="00D74DBE">
        <w:rPr>
          <w:rFonts w:ascii="Times New Roman" w:hAnsi="Times New Roman" w:cs="Times New Roman"/>
          <w:sz w:val="24"/>
          <w:szCs w:val="24"/>
        </w:rPr>
        <w:t>Pa.Super</w:t>
      </w:r>
      <w:proofErr w:type="spellEnd"/>
      <w:r w:rsidR="00352396" w:rsidRPr="00D74DBE">
        <w:rPr>
          <w:rFonts w:ascii="Times New Roman" w:hAnsi="Times New Roman" w:cs="Times New Roman"/>
          <w:sz w:val="24"/>
          <w:szCs w:val="24"/>
        </w:rPr>
        <w:t xml:space="preserve"> 2012), </w:t>
      </w:r>
      <w:proofErr w:type="spellStart"/>
      <w:r w:rsidR="00352396" w:rsidRPr="00D74DBE">
        <w:rPr>
          <w:rFonts w:ascii="Times New Roman" w:hAnsi="Times New Roman" w:cs="Times New Roman"/>
          <w:i/>
          <w:sz w:val="24"/>
          <w:szCs w:val="24"/>
        </w:rPr>
        <w:t>alloc</w:t>
      </w:r>
      <w:proofErr w:type="spellEnd"/>
      <w:r w:rsidR="00352396" w:rsidRPr="00D74DBE">
        <w:rPr>
          <w:rFonts w:ascii="Times New Roman" w:hAnsi="Times New Roman" w:cs="Times New Roman"/>
          <w:i/>
          <w:sz w:val="24"/>
          <w:szCs w:val="24"/>
        </w:rPr>
        <w:t>. denied</w:t>
      </w:r>
      <w:r w:rsidR="00352396" w:rsidRPr="00D74DBE">
        <w:rPr>
          <w:rFonts w:ascii="Times New Roman" w:hAnsi="Times New Roman" w:cs="Times New Roman"/>
          <w:sz w:val="24"/>
          <w:szCs w:val="24"/>
        </w:rPr>
        <w:t xml:space="preserve">, 57 A.3d 71 (Pa. 2012).  Relevancy in discovery is broader than the standard used for admission of evidence at a hearing.  </w:t>
      </w:r>
      <w:r w:rsidR="00352396" w:rsidRPr="00D74DBE">
        <w:rPr>
          <w:rFonts w:ascii="Times New Roman" w:hAnsi="Times New Roman" w:cs="Times New Roman"/>
          <w:sz w:val="24"/>
          <w:szCs w:val="24"/>
          <w:u w:val="single"/>
        </w:rPr>
        <w:t>Id.</w:t>
      </w:r>
      <w:r w:rsidR="00352396" w:rsidRPr="00D74DBE">
        <w:rPr>
          <w:rFonts w:ascii="Times New Roman" w:hAnsi="Times New Roman" w:cs="Times New Roman"/>
          <w:sz w:val="24"/>
          <w:szCs w:val="24"/>
        </w:rPr>
        <w:t xml:space="preserve"> at 10, </w:t>
      </w:r>
      <w:r w:rsidR="00352396" w:rsidRPr="00D74DBE">
        <w:rPr>
          <w:rFonts w:ascii="Times New Roman" w:hAnsi="Times New Roman" w:cs="Times New Roman"/>
          <w:i/>
          <w:sz w:val="24"/>
          <w:szCs w:val="24"/>
        </w:rPr>
        <w:t>citing</w:t>
      </w:r>
      <w:r w:rsidR="00352396" w:rsidRPr="00D74DBE">
        <w:rPr>
          <w:rFonts w:ascii="Times New Roman" w:hAnsi="Times New Roman" w:cs="Times New Roman"/>
          <w:sz w:val="24"/>
          <w:szCs w:val="24"/>
        </w:rPr>
        <w:t xml:space="preserve">, </w:t>
      </w:r>
      <w:r w:rsidR="00352396" w:rsidRPr="00D74DBE">
        <w:rPr>
          <w:rFonts w:ascii="Times New Roman" w:hAnsi="Times New Roman" w:cs="Times New Roman"/>
          <w:sz w:val="24"/>
          <w:szCs w:val="24"/>
          <w:u w:val="single"/>
        </w:rPr>
        <w:t>Com. v. TAP Pharmaceutical Products, Inc.</w:t>
      </w:r>
      <w:r w:rsidR="00352396" w:rsidRPr="00D74DBE">
        <w:rPr>
          <w:rFonts w:ascii="Times New Roman" w:hAnsi="Times New Roman" w:cs="Times New Roman"/>
          <w:sz w:val="24"/>
          <w:szCs w:val="24"/>
        </w:rPr>
        <w:t>, 904 A.2d 986 (</w:t>
      </w:r>
      <w:proofErr w:type="spellStart"/>
      <w:r w:rsidR="00352396" w:rsidRPr="00D74DBE">
        <w:rPr>
          <w:rFonts w:ascii="Times New Roman" w:hAnsi="Times New Roman" w:cs="Times New Roman"/>
          <w:sz w:val="24"/>
          <w:szCs w:val="24"/>
        </w:rPr>
        <w:t>Pa.Cmwlth</w:t>
      </w:r>
      <w:proofErr w:type="spellEnd"/>
      <w:r w:rsidR="00352396" w:rsidRPr="00D74DBE">
        <w:rPr>
          <w:rFonts w:ascii="Times New Roman" w:hAnsi="Times New Roman" w:cs="Times New Roman"/>
          <w:sz w:val="24"/>
          <w:szCs w:val="24"/>
        </w:rPr>
        <w:t xml:space="preserve"> 2006).  The party objecting to discovery has the burden to establish that the requested information is not relevant or discoverable with any doubts regarding relevancy being resolved in favor of discovery.  </w:t>
      </w:r>
      <w:r w:rsidR="00352396" w:rsidRPr="00D74DBE">
        <w:rPr>
          <w:rFonts w:ascii="Times New Roman" w:hAnsi="Times New Roman" w:cs="Times New Roman"/>
          <w:sz w:val="24"/>
          <w:szCs w:val="24"/>
          <w:u w:val="single"/>
        </w:rPr>
        <w:t>Id.</w:t>
      </w:r>
    </w:p>
    <w:p w14:paraId="61DD1367" w14:textId="77777777" w:rsidR="007F0863" w:rsidRPr="00D74DBE" w:rsidRDefault="007F0863" w:rsidP="00352396">
      <w:pPr>
        <w:pStyle w:val="Style"/>
        <w:spacing w:line="360" w:lineRule="auto"/>
        <w:rPr>
          <w:rFonts w:eastAsiaTheme="minorEastAsia"/>
        </w:rPr>
      </w:pPr>
    </w:p>
    <w:p w14:paraId="659A7E60" w14:textId="18A46E0E" w:rsidR="00352396" w:rsidRDefault="003B10DF" w:rsidP="003B10DF">
      <w:pPr>
        <w:pStyle w:val="Style"/>
        <w:spacing w:line="360" w:lineRule="auto"/>
        <w:rPr>
          <w:rFonts w:eastAsiaTheme="minorEastAsia"/>
        </w:rPr>
      </w:pPr>
      <w:r w:rsidRPr="00D74DBE">
        <w:rPr>
          <w:rFonts w:eastAsiaTheme="minorEastAsia"/>
        </w:rPr>
        <w:tab/>
      </w:r>
      <w:r w:rsidRPr="00D74DBE">
        <w:rPr>
          <w:rFonts w:eastAsiaTheme="minorEastAsia"/>
        </w:rPr>
        <w:tab/>
      </w:r>
      <w:r w:rsidR="004C4737" w:rsidRPr="00D74DBE">
        <w:rPr>
          <w:rFonts w:eastAsiaTheme="minorEastAsia"/>
        </w:rPr>
        <w:t xml:space="preserve">In this case, </w:t>
      </w:r>
      <w:r w:rsidR="00D74DBE">
        <w:rPr>
          <w:rFonts w:eastAsiaTheme="minorEastAsia"/>
        </w:rPr>
        <w:t xml:space="preserve">Amtrak has moved that </w:t>
      </w:r>
      <w:r w:rsidR="00352396" w:rsidRPr="00D74DBE">
        <w:rPr>
          <w:rFonts w:eastAsiaTheme="minorEastAsia"/>
        </w:rPr>
        <w:t xml:space="preserve">PPL should be compelled to provide </w:t>
      </w:r>
      <w:r w:rsidR="00D74DBE">
        <w:rPr>
          <w:rFonts w:eastAsiaTheme="minorEastAsia"/>
        </w:rPr>
        <w:t xml:space="preserve">a </w:t>
      </w:r>
      <w:r w:rsidR="00352396" w:rsidRPr="00D74DBE">
        <w:rPr>
          <w:rFonts w:eastAsiaTheme="minorEastAsia"/>
        </w:rPr>
        <w:t>full and complete response</w:t>
      </w:r>
      <w:r w:rsidR="00D74DBE">
        <w:rPr>
          <w:rFonts w:eastAsiaTheme="minorEastAsia"/>
        </w:rPr>
        <w:t xml:space="preserve"> to </w:t>
      </w:r>
      <w:r w:rsidR="00FC3F78">
        <w:rPr>
          <w:rFonts w:eastAsiaTheme="minorEastAsia"/>
        </w:rPr>
        <w:t>interrogatory I-9</w:t>
      </w:r>
      <w:r w:rsidR="00352396" w:rsidRPr="00D74DBE">
        <w:rPr>
          <w:rFonts w:eastAsiaTheme="minorEastAsia"/>
        </w:rPr>
        <w:t xml:space="preserve">.  </w:t>
      </w:r>
      <w:r w:rsidR="00D74DBE">
        <w:rPr>
          <w:rFonts w:eastAsiaTheme="minorEastAsia"/>
        </w:rPr>
        <w:t xml:space="preserve">This </w:t>
      </w:r>
      <w:r w:rsidR="00352396" w:rsidRPr="00D74DBE">
        <w:rPr>
          <w:rFonts w:eastAsiaTheme="minorEastAsia"/>
        </w:rPr>
        <w:t>interrogator</w:t>
      </w:r>
      <w:r w:rsidR="00D74DBE">
        <w:rPr>
          <w:rFonts w:eastAsiaTheme="minorEastAsia"/>
        </w:rPr>
        <w:t xml:space="preserve">y </w:t>
      </w:r>
      <w:r w:rsidR="00FF0B3E" w:rsidRPr="00D74DBE">
        <w:rPr>
          <w:rFonts w:eastAsiaTheme="minorEastAsia"/>
        </w:rPr>
        <w:t>state</w:t>
      </w:r>
      <w:r w:rsidR="00D74DBE">
        <w:rPr>
          <w:rFonts w:eastAsiaTheme="minorEastAsia"/>
        </w:rPr>
        <w:t>s</w:t>
      </w:r>
      <w:r w:rsidR="00352396" w:rsidRPr="00D74DBE">
        <w:rPr>
          <w:rFonts w:eastAsiaTheme="minorEastAsia"/>
        </w:rPr>
        <w:t>:</w:t>
      </w:r>
      <w:r w:rsidR="00D74DBE">
        <w:rPr>
          <w:rFonts w:eastAsiaTheme="minorEastAsia"/>
        </w:rPr>
        <w:t xml:space="preserve"> “Provide all internal PPL correspondence and documents regarding the methodology that PPL uses to calculate transmission obligation calculations generally and Amtrak transmission obligations specifically.”</w:t>
      </w:r>
    </w:p>
    <w:p w14:paraId="3B716C84" w14:textId="095CDFE5" w:rsidR="00D74DBE" w:rsidRDefault="00D74DBE" w:rsidP="003B10DF">
      <w:pPr>
        <w:pStyle w:val="Style"/>
        <w:spacing w:line="360" w:lineRule="auto"/>
        <w:rPr>
          <w:rFonts w:eastAsiaTheme="minorEastAsia"/>
        </w:rPr>
      </w:pPr>
    </w:p>
    <w:p w14:paraId="4B0602CC" w14:textId="409879E1" w:rsidR="00D74DBE" w:rsidRDefault="00D74DBE" w:rsidP="003B10DF">
      <w:pPr>
        <w:pStyle w:val="Style"/>
        <w:spacing w:line="360" w:lineRule="auto"/>
        <w:rPr>
          <w:rFonts w:eastAsiaTheme="minorEastAsia"/>
        </w:rPr>
      </w:pPr>
      <w:r>
        <w:rPr>
          <w:rFonts w:eastAsiaTheme="minorEastAsia"/>
        </w:rPr>
        <w:tab/>
      </w:r>
      <w:r>
        <w:rPr>
          <w:rFonts w:eastAsiaTheme="minorEastAsia"/>
        </w:rPr>
        <w:tab/>
        <w:t>In its objection</w:t>
      </w:r>
      <w:r w:rsidR="003C513B">
        <w:rPr>
          <w:rFonts w:eastAsiaTheme="minorEastAsia"/>
        </w:rPr>
        <w:t>, which was attached to Amtrak’s motion to compel</w:t>
      </w:r>
      <w:r>
        <w:rPr>
          <w:rFonts w:eastAsiaTheme="minorEastAsia"/>
        </w:rPr>
        <w:t xml:space="preserve">, PPL </w:t>
      </w:r>
      <w:r w:rsidR="00FE77DB">
        <w:rPr>
          <w:rFonts w:eastAsiaTheme="minorEastAsia"/>
        </w:rPr>
        <w:t xml:space="preserve">stated that answering interrogatory </w:t>
      </w:r>
      <w:r w:rsidR="00A009C7">
        <w:rPr>
          <w:rFonts w:eastAsiaTheme="minorEastAsia"/>
        </w:rPr>
        <w:t>I-</w:t>
      </w:r>
      <w:r w:rsidR="00FE77DB">
        <w:rPr>
          <w:rFonts w:eastAsiaTheme="minorEastAsia"/>
        </w:rPr>
        <w:t xml:space="preserve">9 would require an unreasonable search by PPL unless limited by Amtrak because, as drafted, interrogatory </w:t>
      </w:r>
      <w:r w:rsidR="00A009C7">
        <w:rPr>
          <w:rFonts w:eastAsiaTheme="minorEastAsia"/>
        </w:rPr>
        <w:t>I-</w:t>
      </w:r>
      <w:r w:rsidR="00FE77DB">
        <w:rPr>
          <w:rFonts w:eastAsiaTheme="minorEastAsia"/>
        </w:rPr>
        <w:t>9 seeks all internal PPL correspondence regarding PPL’s transmission obligation calculation methodology for Amtrak and all correspondence between PPL and CNE and PPL and PJM regarding the calculation of transmission obligations for the Conestoga account.  PPL objected that, unless limited, interrogatory</w:t>
      </w:r>
      <w:r w:rsidR="00FC3F78">
        <w:rPr>
          <w:rFonts w:eastAsiaTheme="minorEastAsia"/>
        </w:rPr>
        <w:t xml:space="preserve"> I-</w:t>
      </w:r>
      <w:r w:rsidR="00FE77DB">
        <w:rPr>
          <w:rFonts w:eastAsiaTheme="minorEastAsia"/>
        </w:rPr>
        <w:t>9 is overly broad and not within the scope of permissible discovery and would require PPL to undertake an unreasonably extensive and costly investigation.</w:t>
      </w:r>
    </w:p>
    <w:p w14:paraId="72646695" w14:textId="54CE7664" w:rsidR="00D74DBE" w:rsidRDefault="00D74DBE" w:rsidP="003B10DF">
      <w:pPr>
        <w:pStyle w:val="Style"/>
        <w:spacing w:line="360" w:lineRule="auto"/>
        <w:rPr>
          <w:rFonts w:eastAsiaTheme="minorEastAsia"/>
        </w:rPr>
      </w:pPr>
    </w:p>
    <w:p w14:paraId="0FA0AE7A" w14:textId="77777777" w:rsidR="00A07184" w:rsidRDefault="00A07184" w:rsidP="003B10DF">
      <w:pPr>
        <w:pStyle w:val="Style"/>
        <w:spacing w:line="360" w:lineRule="auto"/>
        <w:rPr>
          <w:rFonts w:eastAsiaTheme="minorEastAsia"/>
        </w:rPr>
      </w:pPr>
    </w:p>
    <w:p w14:paraId="3C9DCA40" w14:textId="2DD67122" w:rsidR="00D74DBE" w:rsidRDefault="00D74DBE" w:rsidP="003B10DF">
      <w:pPr>
        <w:pStyle w:val="Style"/>
        <w:spacing w:line="360" w:lineRule="auto"/>
        <w:rPr>
          <w:rFonts w:eastAsiaTheme="minorEastAsia"/>
        </w:rPr>
      </w:pPr>
      <w:r>
        <w:rPr>
          <w:rFonts w:eastAsiaTheme="minorEastAsia"/>
        </w:rPr>
        <w:tab/>
      </w:r>
      <w:r>
        <w:rPr>
          <w:rFonts w:eastAsiaTheme="minorEastAsia"/>
        </w:rPr>
        <w:tab/>
        <w:t>In its motion</w:t>
      </w:r>
      <w:r w:rsidR="00FC3F78">
        <w:rPr>
          <w:rFonts w:eastAsiaTheme="minorEastAsia"/>
        </w:rPr>
        <w:t xml:space="preserve"> to compel</w:t>
      </w:r>
      <w:r>
        <w:rPr>
          <w:rFonts w:eastAsiaTheme="minorEastAsia"/>
        </w:rPr>
        <w:t xml:space="preserve">, Amtrak argued </w:t>
      </w:r>
      <w:r w:rsidR="001761AD">
        <w:rPr>
          <w:rFonts w:eastAsiaTheme="minorEastAsia"/>
        </w:rPr>
        <w:t xml:space="preserve">that PPL has only presented general objections without any specific explanation.  Amtrak added that interrogatory </w:t>
      </w:r>
      <w:r w:rsidR="00217070">
        <w:rPr>
          <w:rFonts w:eastAsiaTheme="minorEastAsia"/>
        </w:rPr>
        <w:t>I-</w:t>
      </w:r>
      <w:r w:rsidR="001761AD">
        <w:rPr>
          <w:rFonts w:eastAsiaTheme="minorEastAsia"/>
        </w:rPr>
        <w:t xml:space="preserve">9 is likely to lead to the discovery of admissible evidence regarding Amtrak’s claims and must be answered with no time limitation.  Amtrak argued that the core issue in this case is how PPL calculates the transmission obligation and related transmission charges for Amtrak’s account at Conestoga and that such methodology is not transparent but is a central driver of Amtrak’s costs.  </w:t>
      </w:r>
      <w:r w:rsidR="001C263B">
        <w:rPr>
          <w:rFonts w:eastAsiaTheme="minorEastAsia"/>
        </w:rPr>
        <w:t xml:space="preserve">Amtrak added that PPL has not supported its claim that interrogatory </w:t>
      </w:r>
      <w:r w:rsidR="00217070">
        <w:rPr>
          <w:rFonts w:eastAsiaTheme="minorEastAsia"/>
        </w:rPr>
        <w:t>I-</w:t>
      </w:r>
      <w:r w:rsidR="001C263B">
        <w:rPr>
          <w:rFonts w:eastAsiaTheme="minorEastAsia"/>
        </w:rPr>
        <w:t xml:space="preserve">9 would cause PPL to undertake an unreasonably extensive and costly investigation and has, therefore, failed to demonstrate that interrogatory </w:t>
      </w:r>
      <w:r w:rsidR="00FC3F78">
        <w:rPr>
          <w:rFonts w:eastAsiaTheme="minorEastAsia"/>
        </w:rPr>
        <w:t>I-</w:t>
      </w:r>
      <w:r w:rsidR="001C263B">
        <w:rPr>
          <w:rFonts w:eastAsiaTheme="minorEastAsia"/>
        </w:rPr>
        <w:t xml:space="preserve">9 should be excluded.  </w:t>
      </w:r>
      <w:r w:rsidR="006445CF">
        <w:rPr>
          <w:rFonts w:eastAsiaTheme="minorEastAsia"/>
        </w:rPr>
        <w:t xml:space="preserve">Amtrak also argued that, even if PPL’s search was burdensome, the information requested in interrogatory </w:t>
      </w:r>
      <w:r w:rsidR="00217070">
        <w:rPr>
          <w:rFonts w:eastAsiaTheme="minorEastAsia"/>
        </w:rPr>
        <w:t>I-</w:t>
      </w:r>
      <w:r w:rsidR="006445CF">
        <w:rPr>
          <w:rFonts w:eastAsiaTheme="minorEastAsia"/>
        </w:rPr>
        <w:t>9 is highly relevant and central to Amtrak’s complaint and this outweighs any inconvenience to PPL.</w:t>
      </w:r>
    </w:p>
    <w:p w14:paraId="4D92CC54" w14:textId="13B59D4B" w:rsidR="00D74DBE" w:rsidRDefault="00D74DBE" w:rsidP="003B10DF">
      <w:pPr>
        <w:pStyle w:val="Style"/>
        <w:spacing w:line="360" w:lineRule="auto"/>
        <w:rPr>
          <w:rFonts w:eastAsiaTheme="minorEastAsia"/>
        </w:rPr>
      </w:pPr>
    </w:p>
    <w:p w14:paraId="395FF381" w14:textId="6A1B9FAF" w:rsidR="00D74DBE" w:rsidRDefault="00D74DBE" w:rsidP="003B10DF">
      <w:pPr>
        <w:pStyle w:val="Style"/>
        <w:spacing w:line="360" w:lineRule="auto"/>
        <w:rPr>
          <w:rFonts w:eastAsiaTheme="minorEastAsia"/>
        </w:rPr>
      </w:pPr>
      <w:r>
        <w:rPr>
          <w:rFonts w:eastAsiaTheme="minorEastAsia"/>
        </w:rPr>
        <w:tab/>
      </w:r>
      <w:r>
        <w:rPr>
          <w:rFonts w:eastAsiaTheme="minorEastAsia"/>
        </w:rPr>
        <w:tab/>
        <w:t xml:space="preserve">In its answer to Amtrak’s motion, PPL argued </w:t>
      </w:r>
      <w:r w:rsidR="002F25C5">
        <w:rPr>
          <w:rFonts w:eastAsiaTheme="minorEastAsia"/>
        </w:rPr>
        <w:t xml:space="preserve">interrogatory </w:t>
      </w:r>
      <w:r w:rsidR="00217070">
        <w:rPr>
          <w:rFonts w:eastAsiaTheme="minorEastAsia"/>
        </w:rPr>
        <w:t>I-</w:t>
      </w:r>
      <w:r w:rsidR="002F25C5">
        <w:rPr>
          <w:rFonts w:eastAsiaTheme="minorEastAsia"/>
        </w:rPr>
        <w:t xml:space="preserve">9 would require PPL to undertake an unreasonably extensive and costly investigation because the request is broad in scope and pertains to an unlimited timeframe.  PPL added that, as drafted, interrogatory </w:t>
      </w:r>
      <w:r w:rsidR="00217070">
        <w:rPr>
          <w:rFonts w:eastAsiaTheme="minorEastAsia"/>
        </w:rPr>
        <w:t>I-</w:t>
      </w:r>
      <w:r w:rsidR="002F25C5">
        <w:rPr>
          <w:rFonts w:eastAsiaTheme="minorEastAsia"/>
        </w:rPr>
        <w:t xml:space="preserve">9 seeks all internal PPL correspondence regarding PPL’s electric transmission obligation calculation methodology for all customers generally and for Amtrak specifically.  PPL stated that this amount of material is extremely voluminous.  </w:t>
      </w:r>
      <w:r w:rsidR="00220B63">
        <w:rPr>
          <w:rFonts w:eastAsiaTheme="minorEastAsia"/>
        </w:rPr>
        <w:t xml:space="preserve">PPL added that Amtrak’s request that the time period span a minimum of 20 years is five times as long as the time-period relevant to the complaint and the period determined to be relevant in </w:t>
      </w:r>
      <w:r w:rsidR="004B3817">
        <w:rPr>
          <w:rFonts w:eastAsiaTheme="minorEastAsia"/>
        </w:rPr>
        <w:t xml:space="preserve">an order addressing </w:t>
      </w:r>
      <w:r w:rsidR="00220B63">
        <w:rPr>
          <w:rFonts w:eastAsiaTheme="minorEastAsia"/>
        </w:rPr>
        <w:t>a prior motion to compel.  PPL also argued that the request is burdensome when it considers that it seeks information for all transmission users, not just Amtrak.</w:t>
      </w:r>
      <w:r w:rsidR="003C513B">
        <w:rPr>
          <w:rFonts w:eastAsiaTheme="minorEastAsia"/>
        </w:rPr>
        <w:t xml:space="preserve">  PPL concludes, however, that it would provide a response for the past four (4) years.  </w:t>
      </w:r>
    </w:p>
    <w:p w14:paraId="3F083E00" w14:textId="3A3F4D1C" w:rsidR="00703106" w:rsidRDefault="00703106" w:rsidP="003B10DF">
      <w:pPr>
        <w:pStyle w:val="Style"/>
        <w:spacing w:line="360" w:lineRule="auto"/>
        <w:rPr>
          <w:rFonts w:eastAsiaTheme="minorEastAsia"/>
        </w:rPr>
      </w:pPr>
    </w:p>
    <w:p w14:paraId="1936521B" w14:textId="739CFE13" w:rsidR="00FE77DB" w:rsidRDefault="00703106" w:rsidP="00FE77DB">
      <w:pPr>
        <w:pStyle w:val="Style"/>
        <w:spacing w:line="360" w:lineRule="auto"/>
        <w:rPr>
          <w:rFonts w:eastAsiaTheme="minorEastAsia"/>
        </w:rPr>
      </w:pPr>
      <w:r>
        <w:rPr>
          <w:rFonts w:eastAsiaTheme="minorEastAsia"/>
        </w:rPr>
        <w:tab/>
      </w:r>
      <w:r>
        <w:rPr>
          <w:rFonts w:eastAsiaTheme="minorEastAsia"/>
        </w:rPr>
        <w:tab/>
        <w:t xml:space="preserve">In its limited reply to PPL’s answer to its motion, Amtrak clarified that </w:t>
      </w:r>
      <w:r w:rsidR="003B3455">
        <w:rPr>
          <w:rFonts w:eastAsiaTheme="minorEastAsia"/>
        </w:rPr>
        <w:t>interrogatory I-9 seeks correspondence and documents regarding the methodology that PPL uses to calculate transmission obligations generally and Amtrak transmission obligations specifically, noting that interrogatory I-9 does not request from PPL the application of specific transmission obligations methodologies to each and every customer in the PPL Zone.  Amtrak further clarified that, with the exception</w:t>
      </w:r>
      <w:r w:rsidR="004B3817">
        <w:rPr>
          <w:rFonts w:eastAsiaTheme="minorEastAsia"/>
        </w:rPr>
        <w:t xml:space="preserve"> of</w:t>
      </w:r>
      <w:r w:rsidR="003B3455">
        <w:rPr>
          <w:rFonts w:eastAsiaTheme="minorEastAsia"/>
        </w:rPr>
        <w:t xml:space="preserve"> Amtrak itself, interrogatory I-9 seeks only correspondence and documents regarding PPL’s calculation methodology applicable to customers generally and that such information would include PPL documents for determining or developing the transmission obligation methodology, not the ultimate application of that methodology to non-Amtrak PPL Zone customers.</w:t>
      </w:r>
    </w:p>
    <w:p w14:paraId="3E1D4C9C" w14:textId="0510C25C" w:rsidR="00217070" w:rsidRDefault="00217070" w:rsidP="00FE77DB">
      <w:pPr>
        <w:pStyle w:val="Style"/>
        <w:spacing w:line="360" w:lineRule="auto"/>
        <w:rPr>
          <w:rFonts w:eastAsiaTheme="minorEastAsia"/>
        </w:rPr>
      </w:pPr>
    </w:p>
    <w:p w14:paraId="6EFCF40C" w14:textId="3A16CC51" w:rsidR="00217070" w:rsidRDefault="00217070" w:rsidP="00FE77DB">
      <w:pPr>
        <w:pStyle w:val="Style"/>
        <w:spacing w:line="360" w:lineRule="auto"/>
        <w:rPr>
          <w:rFonts w:eastAsiaTheme="minorEastAsia"/>
        </w:rPr>
      </w:pPr>
      <w:r>
        <w:rPr>
          <w:rFonts w:eastAsiaTheme="minorEastAsia"/>
        </w:rPr>
        <w:tab/>
      </w:r>
      <w:r>
        <w:rPr>
          <w:rFonts w:eastAsiaTheme="minorEastAsia"/>
        </w:rPr>
        <w:tab/>
      </w:r>
      <w:r w:rsidR="00980BC2">
        <w:rPr>
          <w:rFonts w:eastAsiaTheme="minorEastAsia"/>
        </w:rPr>
        <w:t>In consideration of the various arguments raised by the parties</w:t>
      </w:r>
      <w:r>
        <w:rPr>
          <w:rFonts w:eastAsiaTheme="minorEastAsia"/>
        </w:rPr>
        <w:t>, Amtrak’s motion to compel regarding interrogatory I-9 will be granted in part and denied in part.  PPL will be directed to provide answers to interrogatory I-9 limited to the past ten (10) years.</w:t>
      </w:r>
    </w:p>
    <w:p w14:paraId="25DAC12C" w14:textId="54316982" w:rsidR="00217070" w:rsidRDefault="00217070" w:rsidP="00FE77DB">
      <w:pPr>
        <w:pStyle w:val="Style"/>
        <w:spacing w:line="360" w:lineRule="auto"/>
        <w:rPr>
          <w:rFonts w:eastAsiaTheme="minorEastAsia"/>
        </w:rPr>
      </w:pPr>
    </w:p>
    <w:p w14:paraId="1FF824BB" w14:textId="336375A2" w:rsidR="00980BC2" w:rsidRDefault="00217070" w:rsidP="00FE77DB">
      <w:pPr>
        <w:pStyle w:val="Style"/>
        <w:spacing w:line="360" w:lineRule="auto"/>
        <w:rPr>
          <w:rFonts w:eastAsiaTheme="minorEastAsia"/>
        </w:rPr>
      </w:pPr>
      <w:r>
        <w:rPr>
          <w:rFonts w:eastAsiaTheme="minorEastAsia"/>
        </w:rPr>
        <w:tab/>
      </w:r>
      <w:r>
        <w:rPr>
          <w:rFonts w:eastAsiaTheme="minorEastAsia"/>
        </w:rPr>
        <w:tab/>
      </w:r>
      <w:r w:rsidR="00980BC2">
        <w:rPr>
          <w:rFonts w:eastAsiaTheme="minorEastAsia"/>
        </w:rPr>
        <w:t>As an initial matter, t</w:t>
      </w:r>
      <w:r>
        <w:rPr>
          <w:rFonts w:eastAsiaTheme="minorEastAsia"/>
        </w:rPr>
        <w:t xml:space="preserve">he information sought in interrogatory I-9 is relevant to Amtrak’s complaint.  As Amtrak argued, Amtrak’s complaint is based in large part on </w:t>
      </w:r>
      <w:r w:rsidR="00DB1E24">
        <w:rPr>
          <w:rFonts w:eastAsiaTheme="minorEastAsia"/>
        </w:rPr>
        <w:t xml:space="preserve">PPL’s </w:t>
      </w:r>
      <w:r>
        <w:rPr>
          <w:rFonts w:eastAsiaTheme="minorEastAsia"/>
        </w:rPr>
        <w:t>method of assessing transmission charges</w:t>
      </w:r>
      <w:r w:rsidR="00DB1E24">
        <w:rPr>
          <w:rFonts w:eastAsiaTheme="minorEastAsia"/>
        </w:rPr>
        <w:t xml:space="preserve"> and PPL’s application of the methodology to Amtrak</w:t>
      </w:r>
      <w:r>
        <w:rPr>
          <w:rFonts w:eastAsiaTheme="minorEastAsia"/>
        </w:rPr>
        <w:t xml:space="preserve">.  Internal PPL correspondence and documents regarding the methodology that PPL uses to calculate transmission obligation calculations generally and Amtrak transmission obligations specifically will tend to establish a material </w:t>
      </w:r>
      <w:r w:rsidR="002F666C">
        <w:rPr>
          <w:rFonts w:eastAsiaTheme="minorEastAsia"/>
        </w:rPr>
        <w:t>fact or</w:t>
      </w:r>
      <w:r>
        <w:rPr>
          <w:rFonts w:eastAsiaTheme="minorEastAsia"/>
        </w:rPr>
        <w:t xml:space="preserve"> make a material fact more or less probable regarding th</w:t>
      </w:r>
      <w:r w:rsidR="00DB1E24">
        <w:rPr>
          <w:rFonts w:eastAsiaTheme="minorEastAsia"/>
        </w:rPr>
        <w:t>ese issues</w:t>
      </w:r>
      <w:r>
        <w:rPr>
          <w:rFonts w:eastAsiaTheme="minorEastAsia"/>
        </w:rPr>
        <w:t>.  This is particularly true as relevancy in discovery is broader than the standard used for admission of evidence at a hearing.  Amtrak’s motion to compel will therefore be granted and PPL will be directed to provide an answer to interrogatory I-9.</w:t>
      </w:r>
      <w:r w:rsidR="00980BC2">
        <w:rPr>
          <w:rFonts w:eastAsiaTheme="minorEastAsia"/>
        </w:rPr>
        <w:t xml:space="preserve">  </w:t>
      </w:r>
      <w:r w:rsidR="003C513B">
        <w:rPr>
          <w:rFonts w:eastAsiaTheme="minorEastAsia"/>
        </w:rPr>
        <w:t xml:space="preserve">Amtrak’s motion will be denied in part because </w:t>
      </w:r>
      <w:r w:rsidR="00DB1E24">
        <w:rPr>
          <w:rFonts w:eastAsiaTheme="minorEastAsia"/>
        </w:rPr>
        <w:t xml:space="preserve">PPL’s </w:t>
      </w:r>
      <w:r w:rsidR="00980BC2">
        <w:rPr>
          <w:rFonts w:eastAsiaTheme="minorEastAsia"/>
        </w:rPr>
        <w:t xml:space="preserve">obligation to </w:t>
      </w:r>
      <w:r w:rsidR="00DB1E24">
        <w:rPr>
          <w:rFonts w:eastAsiaTheme="minorEastAsia"/>
        </w:rPr>
        <w:t>answer</w:t>
      </w:r>
      <w:r w:rsidR="003C513B">
        <w:rPr>
          <w:rFonts w:eastAsiaTheme="minorEastAsia"/>
        </w:rPr>
        <w:t xml:space="preserve"> </w:t>
      </w:r>
      <w:r w:rsidR="00DB1E24">
        <w:rPr>
          <w:rFonts w:eastAsiaTheme="minorEastAsia"/>
        </w:rPr>
        <w:t>will be limited in scope</w:t>
      </w:r>
      <w:r w:rsidR="00980BC2">
        <w:rPr>
          <w:rFonts w:eastAsiaTheme="minorEastAsia"/>
        </w:rPr>
        <w:t xml:space="preserve"> in terms of </w:t>
      </w:r>
      <w:r w:rsidR="00DB1E24">
        <w:rPr>
          <w:rFonts w:eastAsiaTheme="minorEastAsia"/>
        </w:rPr>
        <w:t>the time frame in which PPL has to answer</w:t>
      </w:r>
      <w:r>
        <w:rPr>
          <w:rFonts w:eastAsiaTheme="minorEastAsia"/>
        </w:rPr>
        <w:t xml:space="preserve">.  </w:t>
      </w:r>
    </w:p>
    <w:p w14:paraId="2D55C05A" w14:textId="77777777" w:rsidR="00980BC2" w:rsidRDefault="00980BC2" w:rsidP="00FE77DB">
      <w:pPr>
        <w:pStyle w:val="Style"/>
        <w:spacing w:line="360" w:lineRule="auto"/>
        <w:rPr>
          <w:rFonts w:eastAsiaTheme="minorEastAsia"/>
        </w:rPr>
      </w:pPr>
    </w:p>
    <w:p w14:paraId="30A171FA" w14:textId="32F7BACE" w:rsidR="00DB1E24" w:rsidRDefault="00217070" w:rsidP="00980BC2">
      <w:pPr>
        <w:pStyle w:val="Style"/>
        <w:spacing w:line="360" w:lineRule="auto"/>
        <w:ind w:firstLine="1440"/>
        <w:rPr>
          <w:rFonts w:eastAsiaTheme="minorEastAsia"/>
        </w:rPr>
      </w:pPr>
      <w:r>
        <w:rPr>
          <w:rFonts w:eastAsiaTheme="minorEastAsia"/>
        </w:rPr>
        <w:t>As noted above, discovery is not permitted if it would cause unreasonable annoyance, burden or expense or would require the making of an unreasonable investigation.  Here, interrogatory I-9 is not limited in time.  Amtrak</w:t>
      </w:r>
      <w:r w:rsidR="003C513B">
        <w:rPr>
          <w:rFonts w:eastAsiaTheme="minorEastAsia"/>
        </w:rPr>
        <w:t xml:space="preserve">’s argument is valid </w:t>
      </w:r>
      <w:r>
        <w:rPr>
          <w:rFonts w:eastAsiaTheme="minorEastAsia"/>
        </w:rPr>
        <w:t xml:space="preserve">that </w:t>
      </w:r>
      <w:r w:rsidR="00BB04E7">
        <w:rPr>
          <w:rFonts w:eastAsiaTheme="minorEastAsia"/>
        </w:rPr>
        <w:t>this is because</w:t>
      </w:r>
      <w:r w:rsidR="00DB1E24">
        <w:rPr>
          <w:rFonts w:eastAsiaTheme="minorEastAsia"/>
        </w:rPr>
        <w:t xml:space="preserve"> it is likely that PPL’s transmission obligation calculation methodology was initially established during the restructuring of the electric industry beginning in the late 1990s or soon thereafter.  Amtrak recognized that this period, approximately 20 years, is substantially broader than the period in which Amtrak requests refunds as relief in this matter, but argued that the broader time frame is necessary to elicit information about the development of the methodology that PPL applied to its customers during the refund period</w:t>
      </w:r>
      <w:r w:rsidR="002F666C">
        <w:rPr>
          <w:rFonts w:eastAsiaTheme="minorEastAsia"/>
        </w:rPr>
        <w:t xml:space="preserve"> </w:t>
      </w:r>
      <w:r w:rsidR="00DB1E24">
        <w:rPr>
          <w:rFonts w:eastAsiaTheme="minorEastAsia"/>
        </w:rPr>
        <w:t xml:space="preserve">because that development likely started before refund period.  </w:t>
      </w:r>
    </w:p>
    <w:p w14:paraId="2359441C" w14:textId="77777777" w:rsidR="00DB1E24" w:rsidRDefault="00DB1E24" w:rsidP="00FE77DB">
      <w:pPr>
        <w:pStyle w:val="Style"/>
        <w:spacing w:line="360" w:lineRule="auto"/>
        <w:rPr>
          <w:rFonts w:eastAsiaTheme="minorEastAsia"/>
        </w:rPr>
      </w:pPr>
    </w:p>
    <w:p w14:paraId="1F2BD64F" w14:textId="58DA38AF" w:rsidR="00217070" w:rsidRDefault="00BB04E7" w:rsidP="00DB1E24">
      <w:pPr>
        <w:pStyle w:val="Style"/>
        <w:spacing w:line="360" w:lineRule="auto"/>
        <w:ind w:firstLine="1440"/>
        <w:rPr>
          <w:rFonts w:eastAsiaTheme="minorEastAsia"/>
        </w:rPr>
      </w:pPr>
      <w:r>
        <w:rPr>
          <w:rFonts w:eastAsiaTheme="minorEastAsia"/>
        </w:rPr>
        <w:t>PPL</w:t>
      </w:r>
      <w:r w:rsidR="003C513B">
        <w:rPr>
          <w:rFonts w:eastAsiaTheme="minorEastAsia"/>
        </w:rPr>
        <w:t xml:space="preserve">’s argument is valid </w:t>
      </w:r>
      <w:r>
        <w:rPr>
          <w:rFonts w:eastAsiaTheme="minorEastAsia"/>
        </w:rPr>
        <w:t xml:space="preserve">that an unlimited time period is unreasonable because </w:t>
      </w:r>
      <w:r w:rsidR="004B3817">
        <w:rPr>
          <w:rFonts w:eastAsiaTheme="minorEastAsia"/>
        </w:rPr>
        <w:t xml:space="preserve">providing such an answer </w:t>
      </w:r>
      <w:r w:rsidR="00BB718F">
        <w:rPr>
          <w:rFonts w:eastAsiaTheme="minorEastAsia"/>
        </w:rPr>
        <w:t xml:space="preserve">would be extremely time sensitive and nearly impossible to complete as PPL would not be able to place the time period-specific parameters on a search with effectively no end date.  PPL </w:t>
      </w:r>
      <w:r w:rsidR="003C513B">
        <w:rPr>
          <w:rFonts w:eastAsiaTheme="minorEastAsia"/>
        </w:rPr>
        <w:t>stated</w:t>
      </w:r>
      <w:r w:rsidR="00BB718F">
        <w:rPr>
          <w:rFonts w:eastAsiaTheme="minorEastAsia"/>
        </w:rPr>
        <w:t xml:space="preserve"> that it would take multiple of its personnel several days dedicated solely to searching for information responsive to interrogatory I-9 if it is not limited.  </w:t>
      </w:r>
      <w:r w:rsidR="003C513B">
        <w:rPr>
          <w:rFonts w:eastAsiaTheme="minorEastAsia"/>
        </w:rPr>
        <w:t>R</w:t>
      </w:r>
      <w:r w:rsidR="00BB718F">
        <w:rPr>
          <w:rFonts w:eastAsiaTheme="minorEastAsia"/>
        </w:rPr>
        <w:t xml:space="preserve">equiring </w:t>
      </w:r>
      <w:r w:rsidR="003C513B">
        <w:rPr>
          <w:rFonts w:eastAsiaTheme="minorEastAsia"/>
        </w:rPr>
        <w:t xml:space="preserve">PPL </w:t>
      </w:r>
      <w:r w:rsidR="00BB718F">
        <w:rPr>
          <w:rFonts w:eastAsiaTheme="minorEastAsia"/>
        </w:rPr>
        <w:t xml:space="preserve">to search in an unlimited time frame is unduly burdensome.  </w:t>
      </w:r>
    </w:p>
    <w:p w14:paraId="7D84393F" w14:textId="549526EA" w:rsidR="00BB04E7" w:rsidRDefault="00BB04E7" w:rsidP="00FE77DB">
      <w:pPr>
        <w:pStyle w:val="Style"/>
        <w:spacing w:line="360" w:lineRule="auto"/>
        <w:rPr>
          <w:rFonts w:eastAsiaTheme="minorEastAsia"/>
        </w:rPr>
      </w:pPr>
    </w:p>
    <w:p w14:paraId="5B6D2FA0" w14:textId="1A20B4C6" w:rsidR="00A00910" w:rsidRDefault="00BB04E7" w:rsidP="00FE77DB">
      <w:pPr>
        <w:pStyle w:val="Style"/>
        <w:spacing w:line="360" w:lineRule="auto"/>
        <w:rPr>
          <w:rFonts w:eastAsiaTheme="minorEastAsia"/>
        </w:rPr>
      </w:pPr>
      <w:r>
        <w:rPr>
          <w:rFonts w:eastAsiaTheme="minorEastAsia"/>
        </w:rPr>
        <w:tab/>
      </w:r>
      <w:r>
        <w:rPr>
          <w:rFonts w:eastAsiaTheme="minorEastAsia"/>
        </w:rPr>
        <w:tab/>
        <w:t xml:space="preserve">In light of the parties’ arguments, a ten (10) </w:t>
      </w:r>
      <w:r w:rsidR="00245274">
        <w:rPr>
          <w:rFonts w:eastAsiaTheme="minorEastAsia"/>
        </w:rPr>
        <w:t xml:space="preserve">year </w:t>
      </w:r>
      <w:r>
        <w:rPr>
          <w:rFonts w:eastAsiaTheme="minorEastAsia"/>
        </w:rPr>
        <w:t xml:space="preserve">time frame is appropriate </w:t>
      </w:r>
      <w:r w:rsidR="003C513B">
        <w:rPr>
          <w:rFonts w:eastAsiaTheme="minorEastAsia"/>
        </w:rPr>
        <w:t xml:space="preserve">for PPL to provide an answer to interrogatory I-9 </w:t>
      </w:r>
      <w:r>
        <w:rPr>
          <w:rFonts w:eastAsiaTheme="minorEastAsia"/>
        </w:rPr>
        <w:t xml:space="preserve">because </w:t>
      </w:r>
      <w:r w:rsidR="00245274">
        <w:rPr>
          <w:rFonts w:eastAsiaTheme="minorEastAsia"/>
        </w:rPr>
        <w:t>such a time frame is not unduly burdensome, annoying or expensive</w:t>
      </w:r>
      <w:r w:rsidR="00A00910">
        <w:rPr>
          <w:rFonts w:eastAsiaTheme="minorEastAsia"/>
        </w:rPr>
        <w:t xml:space="preserve"> </w:t>
      </w:r>
      <w:r w:rsidR="003C513B">
        <w:rPr>
          <w:rFonts w:eastAsiaTheme="minorEastAsia"/>
        </w:rPr>
        <w:t>but is</w:t>
      </w:r>
      <w:r w:rsidR="00A00910">
        <w:rPr>
          <w:rFonts w:eastAsiaTheme="minorEastAsia"/>
        </w:rPr>
        <w:t xml:space="preserve"> otherwise consistent with Commission regulations regarding discovery</w:t>
      </w:r>
      <w:r w:rsidR="00245274">
        <w:rPr>
          <w:rFonts w:eastAsiaTheme="minorEastAsia"/>
        </w:rPr>
        <w:t xml:space="preserve">.  </w:t>
      </w:r>
    </w:p>
    <w:p w14:paraId="648AE0D0" w14:textId="77777777" w:rsidR="00A00910" w:rsidRDefault="00A00910" w:rsidP="00FE77DB">
      <w:pPr>
        <w:pStyle w:val="Style"/>
        <w:spacing w:line="360" w:lineRule="auto"/>
        <w:rPr>
          <w:rFonts w:eastAsiaTheme="minorEastAsia"/>
        </w:rPr>
      </w:pPr>
    </w:p>
    <w:p w14:paraId="68790B14" w14:textId="7680B2CF" w:rsidR="00C120A8" w:rsidRDefault="00980BC2" w:rsidP="00A00910">
      <w:pPr>
        <w:pStyle w:val="Style"/>
        <w:spacing w:line="360" w:lineRule="auto"/>
        <w:ind w:firstLine="1440"/>
        <w:rPr>
          <w:rFonts w:eastAsiaTheme="minorEastAsia"/>
        </w:rPr>
      </w:pPr>
      <w:r>
        <w:rPr>
          <w:rFonts w:eastAsiaTheme="minorEastAsia"/>
        </w:rPr>
        <w:t>Certainly, PPL is not required to have multiple of its personnel</w:t>
      </w:r>
      <w:r w:rsidR="00A00910">
        <w:rPr>
          <w:rFonts w:eastAsiaTheme="minorEastAsia"/>
        </w:rPr>
        <w:t xml:space="preserve"> dedicated for</w:t>
      </w:r>
      <w:r>
        <w:rPr>
          <w:rFonts w:eastAsiaTheme="minorEastAsia"/>
        </w:rPr>
        <w:t xml:space="preserve"> several days solely to searching for information responsive to interrogatory I-9.  To do so would be unreasonably burdensome, annoying and expensive.  </w:t>
      </w:r>
      <w:r w:rsidR="00A00910">
        <w:rPr>
          <w:rFonts w:eastAsiaTheme="minorEastAsia"/>
        </w:rPr>
        <w:t xml:space="preserve">And, PPL should not have to </w:t>
      </w:r>
      <w:r w:rsidR="00323B9A">
        <w:rPr>
          <w:rFonts w:eastAsiaTheme="minorEastAsia"/>
        </w:rPr>
        <w:t xml:space="preserve">provide answers pertaining to each and every one of its customers.  </w:t>
      </w:r>
      <w:r w:rsidR="003C513B">
        <w:rPr>
          <w:rFonts w:eastAsiaTheme="minorEastAsia"/>
        </w:rPr>
        <w:t xml:space="preserve">Such information </w:t>
      </w:r>
      <w:r w:rsidR="00323B9A">
        <w:rPr>
          <w:rFonts w:eastAsiaTheme="minorEastAsia"/>
        </w:rPr>
        <w:t xml:space="preserve">would </w:t>
      </w:r>
      <w:r w:rsidR="003C513B">
        <w:rPr>
          <w:rFonts w:eastAsiaTheme="minorEastAsia"/>
        </w:rPr>
        <w:t xml:space="preserve">likely </w:t>
      </w:r>
      <w:r w:rsidR="00323B9A">
        <w:rPr>
          <w:rFonts w:eastAsiaTheme="minorEastAsia"/>
        </w:rPr>
        <w:t xml:space="preserve">be irrelevant.  </w:t>
      </w:r>
      <w:r>
        <w:rPr>
          <w:rFonts w:eastAsiaTheme="minorEastAsia"/>
        </w:rPr>
        <w:t xml:space="preserve">If, however, PPL was willing to provide answers to interrogatory I-9 for the past four years when it believed it had to provide answers pertaining to all of its customers, then providing answers to interrogatory I-9 for the past ten years as limited in Amtrak’s limited reply is not unreasonably burdensome, annoying and expensive.  If providing an answer </w:t>
      </w:r>
      <w:r w:rsidR="00195509">
        <w:rPr>
          <w:rFonts w:eastAsiaTheme="minorEastAsia"/>
        </w:rPr>
        <w:t xml:space="preserve">pertaining to </w:t>
      </w:r>
      <w:r>
        <w:rPr>
          <w:rFonts w:eastAsiaTheme="minorEastAsia"/>
        </w:rPr>
        <w:t xml:space="preserve">a 20 years period is too long but providing an answer </w:t>
      </w:r>
      <w:r w:rsidR="00195509">
        <w:rPr>
          <w:rFonts w:eastAsiaTheme="minorEastAsia"/>
        </w:rPr>
        <w:t xml:space="preserve">pertaining to </w:t>
      </w:r>
      <w:r>
        <w:rPr>
          <w:rFonts w:eastAsiaTheme="minorEastAsia"/>
        </w:rPr>
        <w:t xml:space="preserve">a </w:t>
      </w:r>
      <w:r w:rsidR="00323B9A">
        <w:rPr>
          <w:rFonts w:eastAsiaTheme="minorEastAsia"/>
        </w:rPr>
        <w:t>four-year</w:t>
      </w:r>
      <w:r>
        <w:rPr>
          <w:rFonts w:eastAsiaTheme="minorEastAsia"/>
        </w:rPr>
        <w:t xml:space="preserve"> period is too short, then providing </w:t>
      </w:r>
      <w:r w:rsidR="00195509">
        <w:rPr>
          <w:rFonts w:eastAsiaTheme="minorEastAsia"/>
        </w:rPr>
        <w:t xml:space="preserve">an answering pertaining </w:t>
      </w:r>
      <w:r w:rsidR="00323B9A">
        <w:rPr>
          <w:rFonts w:eastAsiaTheme="minorEastAsia"/>
        </w:rPr>
        <w:t xml:space="preserve">to ten years is </w:t>
      </w:r>
      <w:r w:rsidR="00195509">
        <w:rPr>
          <w:rFonts w:eastAsiaTheme="minorEastAsia"/>
        </w:rPr>
        <w:t>reasonable.</w:t>
      </w:r>
    </w:p>
    <w:p w14:paraId="24713FE8" w14:textId="27AD732F" w:rsidR="00BB718F" w:rsidRDefault="00BB718F" w:rsidP="00FE77DB">
      <w:pPr>
        <w:pStyle w:val="Style"/>
        <w:spacing w:line="360" w:lineRule="auto"/>
        <w:rPr>
          <w:rFonts w:eastAsiaTheme="minorEastAsia"/>
        </w:rPr>
      </w:pPr>
    </w:p>
    <w:p w14:paraId="4428ABFD" w14:textId="4D94CA92" w:rsidR="00BB718F" w:rsidRDefault="00BB718F" w:rsidP="00FE77DB">
      <w:pPr>
        <w:pStyle w:val="Style"/>
        <w:spacing w:line="360" w:lineRule="auto"/>
        <w:rPr>
          <w:rFonts w:eastAsiaTheme="minorEastAsia"/>
        </w:rPr>
      </w:pPr>
      <w:r>
        <w:rPr>
          <w:rFonts w:eastAsiaTheme="minorEastAsia"/>
        </w:rPr>
        <w:tab/>
      </w:r>
      <w:r>
        <w:rPr>
          <w:rFonts w:eastAsiaTheme="minorEastAsia"/>
        </w:rPr>
        <w:tab/>
        <w:t>PPL’s argument that the scope of its search should be limited to four years because prior disputed interrogatories were also limited in scope to four years will be rejected.  In the prior order gra</w:t>
      </w:r>
      <w:r w:rsidR="00C8274E">
        <w:rPr>
          <w:rFonts w:eastAsiaTheme="minorEastAsia"/>
        </w:rPr>
        <w:t>nt</w:t>
      </w:r>
      <w:r w:rsidR="00323B9A">
        <w:rPr>
          <w:rFonts w:eastAsiaTheme="minorEastAsia"/>
        </w:rPr>
        <w:t xml:space="preserve">ing </w:t>
      </w:r>
      <w:r w:rsidR="00C8274E">
        <w:rPr>
          <w:rFonts w:eastAsiaTheme="minorEastAsia"/>
        </w:rPr>
        <w:t>in part and den</w:t>
      </w:r>
      <w:r w:rsidR="00323B9A">
        <w:rPr>
          <w:rFonts w:eastAsiaTheme="minorEastAsia"/>
        </w:rPr>
        <w:t xml:space="preserve">ying </w:t>
      </w:r>
      <w:r w:rsidR="00C8274E">
        <w:rPr>
          <w:rFonts w:eastAsiaTheme="minorEastAsia"/>
        </w:rPr>
        <w:t xml:space="preserve">in part interrogatories </w:t>
      </w:r>
      <w:r w:rsidR="003C513B">
        <w:rPr>
          <w:rFonts w:eastAsiaTheme="minorEastAsia"/>
        </w:rPr>
        <w:t>I-5, I-6 and I-7</w:t>
      </w:r>
      <w:r w:rsidR="00323B9A">
        <w:rPr>
          <w:rFonts w:eastAsiaTheme="minorEastAsia"/>
        </w:rPr>
        <w:t>,</w:t>
      </w:r>
      <w:r w:rsidR="00C8274E">
        <w:rPr>
          <w:rFonts w:eastAsiaTheme="minorEastAsia"/>
        </w:rPr>
        <w:t xml:space="preserve"> the scope of the search was limited to four years </w:t>
      </w:r>
      <w:r w:rsidR="009C0651">
        <w:rPr>
          <w:rFonts w:eastAsiaTheme="minorEastAsia"/>
        </w:rPr>
        <w:t xml:space="preserve">because the information sought pertained to activities that occurred more recently and </w:t>
      </w:r>
      <w:r w:rsidR="003C513B">
        <w:rPr>
          <w:rFonts w:eastAsiaTheme="minorEastAsia"/>
        </w:rPr>
        <w:t xml:space="preserve">because </w:t>
      </w:r>
      <w:r w:rsidR="009C0651">
        <w:rPr>
          <w:rFonts w:eastAsiaTheme="minorEastAsia"/>
        </w:rPr>
        <w:t xml:space="preserve">four years corresponded to the relief requested.  </w:t>
      </w:r>
      <w:r w:rsidR="00B301AC">
        <w:rPr>
          <w:rFonts w:eastAsiaTheme="minorEastAsia"/>
        </w:rPr>
        <w:t>Th</w:t>
      </w:r>
      <w:r w:rsidR="009C0651">
        <w:rPr>
          <w:rFonts w:eastAsiaTheme="minorEastAsia"/>
        </w:rPr>
        <w:t xml:space="preserve">e time period </w:t>
      </w:r>
      <w:r w:rsidR="00B301AC">
        <w:rPr>
          <w:rFonts w:eastAsiaTheme="minorEastAsia"/>
        </w:rPr>
        <w:t xml:space="preserve">for answers to interrogatory I-9, however, </w:t>
      </w:r>
      <w:r w:rsidR="009C0651">
        <w:rPr>
          <w:rFonts w:eastAsiaTheme="minorEastAsia"/>
        </w:rPr>
        <w:t xml:space="preserve">should be expanded because it is </w:t>
      </w:r>
      <w:r w:rsidR="00B301AC">
        <w:rPr>
          <w:rFonts w:eastAsiaTheme="minorEastAsia"/>
        </w:rPr>
        <w:t xml:space="preserve">probable </w:t>
      </w:r>
      <w:r w:rsidR="009C0651">
        <w:rPr>
          <w:rFonts w:eastAsiaTheme="minorEastAsia"/>
        </w:rPr>
        <w:t xml:space="preserve">that the methodology created by PPL and used during the last four years was created prior to four years ago.  </w:t>
      </w:r>
      <w:r w:rsidR="00B301AC">
        <w:rPr>
          <w:rFonts w:eastAsiaTheme="minorEastAsia"/>
        </w:rPr>
        <w:t xml:space="preserve">Answers pertaining to the past ten years would likely cover the period during which </w:t>
      </w:r>
      <w:r w:rsidR="00323B9A">
        <w:rPr>
          <w:rFonts w:eastAsiaTheme="minorEastAsia"/>
        </w:rPr>
        <w:t xml:space="preserve">PPL’s calculation </w:t>
      </w:r>
      <w:r w:rsidR="00B301AC">
        <w:rPr>
          <w:rFonts w:eastAsiaTheme="minorEastAsia"/>
        </w:rPr>
        <w:t xml:space="preserve">methodology was developed without being unreasonably burdensome, annoying or expensive to PPL.  </w:t>
      </w:r>
      <w:r w:rsidR="009C0651">
        <w:rPr>
          <w:rFonts w:eastAsiaTheme="minorEastAsia"/>
        </w:rPr>
        <w:t>Therefore, it is reasonable to expand PPL’s obligation to search for answers to interrogatory I-9 to ten years.</w:t>
      </w:r>
    </w:p>
    <w:p w14:paraId="68FC92BF" w14:textId="77777777" w:rsidR="00C120A8" w:rsidRDefault="00C120A8" w:rsidP="00FE77DB">
      <w:pPr>
        <w:pStyle w:val="Style"/>
        <w:spacing w:line="360" w:lineRule="auto"/>
        <w:rPr>
          <w:rFonts w:eastAsiaTheme="minorEastAsia"/>
        </w:rPr>
      </w:pPr>
    </w:p>
    <w:p w14:paraId="7902B0C0" w14:textId="75886D4B" w:rsidR="00BB04E7" w:rsidRDefault="00BB04E7" w:rsidP="00C120A8">
      <w:pPr>
        <w:pStyle w:val="Style"/>
        <w:spacing w:line="360" w:lineRule="auto"/>
        <w:ind w:firstLine="1440"/>
        <w:rPr>
          <w:rFonts w:eastAsiaTheme="minorEastAsia"/>
        </w:rPr>
      </w:pPr>
      <w:r>
        <w:rPr>
          <w:rFonts w:eastAsiaTheme="minorEastAsia"/>
        </w:rPr>
        <w:t xml:space="preserve">A ten (10) year limit is also appropriate because of Amtrak’s clarification in its limited reply that it only seeks answers regarding </w:t>
      </w:r>
      <w:r w:rsidR="00751E06">
        <w:rPr>
          <w:rFonts w:eastAsiaTheme="minorEastAsia"/>
        </w:rPr>
        <w:t>the methodology PPL uses to calculate transmission obligation calculations generally and Amtrak transmission obligations specifically and not the application of specific transmission obligation methodologies to each and every customer in the PPL Zone.  This limitation will reduce the burden, expense and annoyance for PPL to provide an answer.</w:t>
      </w:r>
      <w:r w:rsidR="00B301AC">
        <w:rPr>
          <w:rFonts w:eastAsiaTheme="minorEastAsia"/>
        </w:rPr>
        <w:t xml:space="preserve">  PPL will not be required to provide answers as they pertain to “each and every” one of its transmission customers, as it originally believed.  Rather, the answer will be limited to a scope that will not be unreasonably burdensome, expensive or annoying for PPL.</w:t>
      </w:r>
    </w:p>
    <w:p w14:paraId="78ED238F" w14:textId="3C7A0CCD" w:rsidR="00245274" w:rsidRDefault="00245274" w:rsidP="00C120A8">
      <w:pPr>
        <w:pStyle w:val="Style"/>
        <w:spacing w:line="360" w:lineRule="auto"/>
        <w:ind w:firstLine="1440"/>
        <w:rPr>
          <w:rFonts w:eastAsiaTheme="minorEastAsia"/>
        </w:rPr>
      </w:pPr>
    </w:p>
    <w:p w14:paraId="2E2CD570" w14:textId="4DB8AE79" w:rsidR="00E054E8" w:rsidRDefault="00245274" w:rsidP="00C120A8">
      <w:pPr>
        <w:pStyle w:val="Style"/>
        <w:spacing w:line="360" w:lineRule="auto"/>
        <w:ind w:firstLine="1440"/>
        <w:rPr>
          <w:rFonts w:eastAsiaTheme="minorEastAsia"/>
        </w:rPr>
      </w:pPr>
      <w:r>
        <w:rPr>
          <w:rFonts w:eastAsiaTheme="minorEastAsia"/>
        </w:rPr>
        <w:t xml:space="preserve">A </w:t>
      </w:r>
      <w:r w:rsidR="00B301AC">
        <w:rPr>
          <w:rFonts w:eastAsiaTheme="minorEastAsia"/>
        </w:rPr>
        <w:t>ten-year</w:t>
      </w:r>
      <w:r>
        <w:rPr>
          <w:rFonts w:eastAsiaTheme="minorEastAsia"/>
        </w:rPr>
        <w:t xml:space="preserve"> time limit on PPL’s answer to interrogatory I-9 is reasonable because it represents a compromise between the approximately </w:t>
      </w:r>
      <w:r w:rsidR="0045009E">
        <w:rPr>
          <w:rFonts w:eastAsiaTheme="minorEastAsia"/>
        </w:rPr>
        <w:t>20-year</w:t>
      </w:r>
      <w:r>
        <w:rPr>
          <w:rFonts w:eastAsiaTheme="minorEastAsia"/>
        </w:rPr>
        <w:t xml:space="preserve"> period that Amtrak seeks and the </w:t>
      </w:r>
      <w:r w:rsidR="00323B9A">
        <w:rPr>
          <w:rFonts w:eastAsiaTheme="minorEastAsia"/>
        </w:rPr>
        <w:t>four-year</w:t>
      </w:r>
      <w:r>
        <w:rPr>
          <w:rFonts w:eastAsiaTheme="minorEastAsia"/>
        </w:rPr>
        <w:t xml:space="preserve"> period that PPL agreed to provide</w:t>
      </w:r>
      <w:r w:rsidR="003C513B">
        <w:rPr>
          <w:rFonts w:eastAsiaTheme="minorEastAsia"/>
        </w:rPr>
        <w:t xml:space="preserve"> given the additional limitation Amtrak provided in its limited reply</w:t>
      </w:r>
      <w:r>
        <w:rPr>
          <w:rFonts w:eastAsiaTheme="minorEastAsia"/>
        </w:rPr>
        <w:t>.</w:t>
      </w:r>
      <w:r w:rsidR="00B301AC">
        <w:rPr>
          <w:rFonts w:eastAsiaTheme="minorEastAsia"/>
        </w:rPr>
        <w:t xml:space="preserve">  </w:t>
      </w:r>
      <w:r w:rsidR="00E054E8">
        <w:rPr>
          <w:rFonts w:eastAsiaTheme="minorEastAsia"/>
        </w:rPr>
        <w:t>PPL has otherwise not raised any valid objection that warrants denying Amtrak’s motion</w:t>
      </w:r>
      <w:r w:rsidR="00323B9A">
        <w:rPr>
          <w:rFonts w:eastAsiaTheme="minorEastAsia"/>
        </w:rPr>
        <w:t xml:space="preserve"> and interrogatory I-9, as modified, fits within the Commission’s scope of permissible discovery</w:t>
      </w:r>
      <w:r w:rsidR="00B301AC">
        <w:rPr>
          <w:rFonts w:eastAsiaTheme="minorEastAsia"/>
        </w:rPr>
        <w:t xml:space="preserve">.  </w:t>
      </w:r>
    </w:p>
    <w:p w14:paraId="4ED5E62A" w14:textId="7B8928DE" w:rsidR="00DB26BD" w:rsidRDefault="00DB26BD" w:rsidP="00323B9A">
      <w:pPr>
        <w:pStyle w:val="Style"/>
        <w:spacing w:line="360" w:lineRule="auto"/>
        <w:rPr>
          <w:rFonts w:eastAsiaTheme="minorEastAsia"/>
        </w:rPr>
      </w:pPr>
    </w:p>
    <w:p w14:paraId="57F1D637" w14:textId="2A95B778" w:rsidR="00323B9A" w:rsidRPr="00323B9A" w:rsidRDefault="00323B9A" w:rsidP="00323B9A">
      <w:pPr>
        <w:pStyle w:val="Style"/>
        <w:spacing w:line="360" w:lineRule="auto"/>
        <w:rPr>
          <w:rFonts w:eastAsiaTheme="minorEastAsia"/>
          <w:u w:val="single"/>
        </w:rPr>
      </w:pPr>
      <w:r>
        <w:rPr>
          <w:rFonts w:eastAsiaTheme="minorEastAsia"/>
          <w:u w:val="single"/>
        </w:rPr>
        <w:t>Conclusion</w:t>
      </w:r>
    </w:p>
    <w:p w14:paraId="57F30A5F" w14:textId="77777777" w:rsidR="00323B9A" w:rsidRDefault="00323B9A" w:rsidP="00323B9A">
      <w:pPr>
        <w:pStyle w:val="Style"/>
        <w:spacing w:line="360" w:lineRule="auto"/>
        <w:rPr>
          <w:rFonts w:eastAsiaTheme="minorEastAsia"/>
        </w:rPr>
      </w:pPr>
    </w:p>
    <w:p w14:paraId="32AD1E7B" w14:textId="4CAC3169" w:rsidR="00DB26BD" w:rsidRDefault="00DB26BD" w:rsidP="00C120A8">
      <w:pPr>
        <w:pStyle w:val="Style"/>
        <w:spacing w:line="360" w:lineRule="auto"/>
        <w:ind w:firstLine="1440"/>
        <w:rPr>
          <w:rFonts w:eastAsiaTheme="minorEastAsia"/>
        </w:rPr>
      </w:pPr>
      <w:r>
        <w:rPr>
          <w:rFonts w:eastAsiaTheme="minorEastAsia"/>
        </w:rPr>
        <w:t xml:space="preserve">Amtrak’s motion to compel answers to interrogatory I-9 will be granted in part and denied in part.  PPL will be directed to provide all internal PPL correspondence and documents regarding the methodology that PPL uses to calculate transmission obligation calculations generally and Amtrak transmission obligations specifically for the past ten (10) years as discussed above.  </w:t>
      </w:r>
    </w:p>
    <w:p w14:paraId="5413B3CA" w14:textId="77777777" w:rsidR="00D74DBE" w:rsidRDefault="00D74DBE" w:rsidP="005B2358">
      <w:pPr>
        <w:pStyle w:val="Style"/>
        <w:spacing w:line="360" w:lineRule="auto"/>
        <w:ind w:firstLine="1440"/>
        <w:rPr>
          <w:rFonts w:eastAsiaTheme="minorEastAsia"/>
        </w:rPr>
      </w:pPr>
    </w:p>
    <w:p w14:paraId="41D431DF" w14:textId="77777777" w:rsidR="003C513B" w:rsidRDefault="003C513B" w:rsidP="00425019">
      <w:pPr>
        <w:spacing w:after="0" w:line="360" w:lineRule="auto"/>
        <w:jc w:val="center"/>
        <w:rPr>
          <w:rFonts w:ascii="Times New Roman" w:hAnsi="Times New Roman" w:cs="Times New Roman"/>
          <w:sz w:val="24"/>
          <w:szCs w:val="24"/>
          <w:u w:val="single"/>
        </w:rPr>
      </w:pPr>
    </w:p>
    <w:p w14:paraId="41AA750C" w14:textId="77777777" w:rsidR="003C513B" w:rsidRDefault="003C513B" w:rsidP="00425019">
      <w:pPr>
        <w:spacing w:after="0" w:line="360" w:lineRule="auto"/>
        <w:jc w:val="center"/>
        <w:rPr>
          <w:rFonts w:ascii="Times New Roman" w:hAnsi="Times New Roman" w:cs="Times New Roman"/>
          <w:sz w:val="24"/>
          <w:szCs w:val="24"/>
          <w:u w:val="single"/>
        </w:rPr>
      </w:pPr>
    </w:p>
    <w:p w14:paraId="4C7E5581" w14:textId="77777777" w:rsidR="003C513B" w:rsidRDefault="003C513B" w:rsidP="00425019">
      <w:pPr>
        <w:spacing w:after="0" w:line="360" w:lineRule="auto"/>
        <w:jc w:val="center"/>
        <w:rPr>
          <w:rFonts w:ascii="Times New Roman" w:hAnsi="Times New Roman" w:cs="Times New Roman"/>
          <w:sz w:val="24"/>
          <w:szCs w:val="24"/>
          <w:u w:val="single"/>
        </w:rPr>
      </w:pPr>
    </w:p>
    <w:p w14:paraId="481C61B9" w14:textId="25A30A16" w:rsidR="00425019" w:rsidRPr="00815BF7" w:rsidRDefault="00425019" w:rsidP="00425019">
      <w:pPr>
        <w:spacing w:after="0" w:line="360" w:lineRule="auto"/>
        <w:jc w:val="center"/>
        <w:rPr>
          <w:rFonts w:ascii="Times New Roman" w:hAnsi="Times New Roman" w:cs="Times New Roman"/>
          <w:sz w:val="24"/>
          <w:szCs w:val="24"/>
          <w:u w:val="single"/>
        </w:rPr>
      </w:pPr>
      <w:r w:rsidRPr="00815BF7">
        <w:rPr>
          <w:rFonts w:ascii="Times New Roman" w:hAnsi="Times New Roman" w:cs="Times New Roman"/>
          <w:sz w:val="24"/>
          <w:szCs w:val="24"/>
          <w:u w:val="single"/>
        </w:rPr>
        <w:t>ORDER</w:t>
      </w:r>
    </w:p>
    <w:p w14:paraId="03DDD991" w14:textId="0668218B" w:rsidR="00425019" w:rsidRDefault="00425019" w:rsidP="00425019">
      <w:pPr>
        <w:spacing w:after="0" w:line="360" w:lineRule="auto"/>
        <w:rPr>
          <w:rFonts w:ascii="Times New Roman" w:hAnsi="Times New Roman" w:cs="Times New Roman"/>
          <w:sz w:val="24"/>
          <w:szCs w:val="24"/>
        </w:rPr>
      </w:pPr>
    </w:p>
    <w:p w14:paraId="63DB9528" w14:textId="77777777" w:rsidR="00A07184" w:rsidRPr="00815BF7" w:rsidRDefault="00A07184" w:rsidP="00425019">
      <w:pPr>
        <w:spacing w:after="0" w:line="360" w:lineRule="auto"/>
        <w:rPr>
          <w:rFonts w:ascii="Times New Roman" w:hAnsi="Times New Roman" w:cs="Times New Roman"/>
          <w:sz w:val="24"/>
          <w:szCs w:val="24"/>
        </w:rPr>
      </w:pPr>
    </w:p>
    <w:p w14:paraId="70F03D9B" w14:textId="77777777" w:rsidR="00425019" w:rsidRPr="00815BF7" w:rsidRDefault="00425019" w:rsidP="00425019">
      <w:pPr>
        <w:spacing w:after="0" w:line="360" w:lineRule="auto"/>
        <w:ind w:firstLine="1440"/>
        <w:rPr>
          <w:rFonts w:ascii="Times New Roman" w:hAnsi="Times New Roman" w:cs="Times New Roman"/>
          <w:bCs/>
          <w:sz w:val="24"/>
          <w:szCs w:val="24"/>
        </w:rPr>
      </w:pPr>
      <w:r w:rsidRPr="00815BF7">
        <w:rPr>
          <w:rFonts w:ascii="Times New Roman" w:hAnsi="Times New Roman" w:cs="Times New Roman"/>
          <w:bCs/>
          <w:sz w:val="24"/>
          <w:szCs w:val="24"/>
        </w:rPr>
        <w:t>THEREFORE,</w:t>
      </w:r>
    </w:p>
    <w:p w14:paraId="4B784A69" w14:textId="77777777" w:rsidR="00425019" w:rsidRPr="00815BF7" w:rsidRDefault="00425019" w:rsidP="00425019">
      <w:pPr>
        <w:spacing w:after="0" w:line="360" w:lineRule="auto"/>
        <w:ind w:firstLine="1440"/>
        <w:rPr>
          <w:rFonts w:ascii="Times New Roman" w:hAnsi="Times New Roman" w:cs="Times New Roman"/>
          <w:sz w:val="24"/>
          <w:szCs w:val="24"/>
        </w:rPr>
      </w:pPr>
    </w:p>
    <w:p w14:paraId="60CB7596" w14:textId="77777777" w:rsidR="00425019" w:rsidRPr="00815BF7" w:rsidRDefault="00425019" w:rsidP="00425019">
      <w:pPr>
        <w:spacing w:after="0" w:line="360" w:lineRule="auto"/>
        <w:ind w:left="720" w:firstLine="720"/>
        <w:rPr>
          <w:rFonts w:ascii="Times New Roman" w:hAnsi="Times New Roman" w:cs="Times New Roman"/>
          <w:sz w:val="24"/>
          <w:szCs w:val="24"/>
        </w:rPr>
      </w:pPr>
      <w:r w:rsidRPr="00815BF7">
        <w:rPr>
          <w:rFonts w:ascii="Times New Roman" w:hAnsi="Times New Roman" w:cs="Times New Roman"/>
          <w:sz w:val="24"/>
          <w:szCs w:val="24"/>
        </w:rPr>
        <w:t>IT IS ORDERED:</w:t>
      </w:r>
    </w:p>
    <w:p w14:paraId="786AD45B" w14:textId="77777777" w:rsidR="00425019" w:rsidRPr="00815BF7" w:rsidRDefault="00425019" w:rsidP="00425019">
      <w:pPr>
        <w:pStyle w:val="BodyText2"/>
        <w:spacing w:after="0" w:line="360" w:lineRule="auto"/>
        <w:ind w:firstLine="1440"/>
        <w:rPr>
          <w:b/>
          <w:color w:val="000000"/>
        </w:rPr>
      </w:pPr>
    </w:p>
    <w:p w14:paraId="6A911C28" w14:textId="7BC8E871" w:rsidR="00815BF7" w:rsidRDefault="00425019" w:rsidP="00425019">
      <w:pPr>
        <w:pStyle w:val="ListNumber"/>
        <w:tabs>
          <w:tab w:val="clear" w:pos="360"/>
          <w:tab w:val="num" w:pos="720"/>
        </w:tabs>
        <w:spacing w:after="0" w:line="360" w:lineRule="auto"/>
        <w:ind w:firstLine="1440"/>
        <w:jc w:val="left"/>
      </w:pPr>
      <w:r w:rsidRPr="00815BF7">
        <w:t xml:space="preserve">That the motion </w:t>
      </w:r>
      <w:r w:rsidR="00815BF7">
        <w:t xml:space="preserve">for leave to file a limited reply to the answer of </w:t>
      </w:r>
      <w:r w:rsidR="00815BF7" w:rsidRPr="00815BF7">
        <w:t>PPL Electric Utilities Corporation</w:t>
      </w:r>
      <w:r w:rsidR="00815BF7">
        <w:t xml:space="preserve"> to Amtrak’s motion to compel </w:t>
      </w:r>
      <w:r w:rsidR="003C513B">
        <w:t xml:space="preserve">filed by National Railroad Passenger Corporation </w:t>
      </w:r>
      <w:r w:rsidR="00815BF7">
        <w:t>at docket number C-2019-3010398 and dated October 22, 2019 is granted.</w:t>
      </w:r>
    </w:p>
    <w:p w14:paraId="7480BE6A" w14:textId="77777777" w:rsidR="00815BF7" w:rsidRDefault="00815BF7" w:rsidP="00815BF7">
      <w:pPr>
        <w:pStyle w:val="ListNumber"/>
        <w:numPr>
          <w:ilvl w:val="0"/>
          <w:numId w:val="0"/>
        </w:numPr>
        <w:spacing w:after="0" w:line="360" w:lineRule="auto"/>
        <w:ind w:left="1440"/>
        <w:jc w:val="left"/>
      </w:pPr>
    </w:p>
    <w:p w14:paraId="3561913C" w14:textId="1873684B" w:rsidR="00425019" w:rsidRDefault="00815BF7" w:rsidP="00425019">
      <w:pPr>
        <w:pStyle w:val="ListNumber"/>
        <w:tabs>
          <w:tab w:val="clear" w:pos="360"/>
          <w:tab w:val="num" w:pos="720"/>
        </w:tabs>
        <w:spacing w:after="0" w:line="360" w:lineRule="auto"/>
        <w:ind w:firstLine="1440"/>
        <w:jc w:val="left"/>
      </w:pPr>
      <w:r>
        <w:t xml:space="preserve">That the motion to </w:t>
      </w:r>
      <w:r w:rsidRPr="00815BF7">
        <w:t xml:space="preserve">compel </w:t>
      </w:r>
      <w:r>
        <w:t xml:space="preserve">filed by National Railroad Passenger Corporation at docket number C-2019-3010398 and dated October 10, 2019 is </w:t>
      </w:r>
      <w:r w:rsidR="005E4D93">
        <w:t>granted in part and denied in part consistent with the above discussion</w:t>
      </w:r>
      <w:r w:rsidR="00425019" w:rsidRPr="00815BF7">
        <w:t>.</w:t>
      </w:r>
    </w:p>
    <w:p w14:paraId="02A2578F" w14:textId="77777777" w:rsidR="00323B9A" w:rsidRDefault="00323B9A" w:rsidP="00323B9A">
      <w:pPr>
        <w:pStyle w:val="ListParagraph"/>
      </w:pPr>
    </w:p>
    <w:p w14:paraId="1E74D1D3" w14:textId="736B4FC4" w:rsidR="00323B9A" w:rsidRPr="00815BF7" w:rsidRDefault="00323B9A" w:rsidP="00425019">
      <w:pPr>
        <w:pStyle w:val="ListNumber"/>
        <w:tabs>
          <w:tab w:val="clear" w:pos="360"/>
          <w:tab w:val="num" w:pos="720"/>
        </w:tabs>
        <w:spacing w:after="0" w:line="360" w:lineRule="auto"/>
        <w:ind w:firstLine="1440"/>
        <w:jc w:val="left"/>
      </w:pPr>
      <w:r>
        <w:t xml:space="preserve">That </w:t>
      </w:r>
      <w:r>
        <w:rPr>
          <w:rFonts w:eastAsiaTheme="minorEastAsia"/>
        </w:rPr>
        <w:t xml:space="preserve">PPL is directed to provide all internal PPL correspondence and documents regarding the methodology that PPL uses to calculate transmission obligation calculations generally and Amtrak transmission obligations specifically for the past ten (10) years.  </w:t>
      </w:r>
    </w:p>
    <w:p w14:paraId="67773399" w14:textId="17680F8A" w:rsidR="004C1116" w:rsidRPr="009D3346" w:rsidRDefault="004C1116" w:rsidP="00DB3568">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63034FD8" w14:textId="77777777" w:rsidR="00F3114D" w:rsidRPr="008778D7" w:rsidRDefault="00F3114D" w:rsidP="003156FF">
      <w:pPr>
        <w:spacing w:after="0" w:line="360" w:lineRule="auto"/>
        <w:rPr>
          <w:rFonts w:ascii="Times New Roman" w:eastAsia="Times New Roman" w:hAnsi="Times New Roman" w:cs="Times New Roman"/>
          <w:spacing w:val="-3"/>
          <w:sz w:val="24"/>
          <w:szCs w:val="24"/>
        </w:rPr>
      </w:pPr>
    </w:p>
    <w:p w14:paraId="111AF474" w14:textId="124D8CD4" w:rsidR="00BD5884" w:rsidRPr="00A07184"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A44E7C">
        <w:rPr>
          <w:rFonts w:ascii="Times New Roman" w:eastAsia="Times New Roman" w:hAnsi="Times New Roman" w:cs="Times New Roman"/>
          <w:spacing w:val="-3"/>
          <w:sz w:val="24"/>
          <w:szCs w:val="24"/>
        </w:rPr>
        <w:t>Date:</w:t>
      </w:r>
      <w:r w:rsidRPr="00A44E7C">
        <w:rPr>
          <w:rFonts w:ascii="Times New Roman" w:eastAsia="Times New Roman" w:hAnsi="Times New Roman" w:cs="Times New Roman"/>
          <w:spacing w:val="-3"/>
          <w:sz w:val="24"/>
          <w:szCs w:val="24"/>
        </w:rPr>
        <w:tab/>
      </w:r>
      <w:r w:rsidR="00323B9A">
        <w:rPr>
          <w:rFonts w:ascii="Times New Roman" w:eastAsia="Times New Roman" w:hAnsi="Times New Roman" w:cs="Times New Roman"/>
          <w:spacing w:val="-3"/>
          <w:sz w:val="24"/>
          <w:szCs w:val="24"/>
          <w:u w:val="single"/>
        </w:rPr>
        <w:t>November 1</w:t>
      </w:r>
      <w:r w:rsidR="005B2BBD">
        <w:rPr>
          <w:rFonts w:ascii="Times New Roman" w:eastAsia="Times New Roman" w:hAnsi="Times New Roman" w:cs="Times New Roman"/>
          <w:spacing w:val="-3"/>
          <w:sz w:val="24"/>
          <w:szCs w:val="24"/>
          <w:u w:val="single"/>
        </w:rPr>
        <w:t>, 2019</w:t>
      </w:r>
      <w:r w:rsidRPr="00A44E7C">
        <w:rPr>
          <w:rFonts w:ascii="Times New Roman" w:eastAsia="Times New Roman" w:hAnsi="Times New Roman" w:cs="Times New Roman"/>
          <w:spacing w:val="-3"/>
          <w:sz w:val="24"/>
          <w:szCs w:val="24"/>
        </w:rPr>
        <w:tab/>
      </w:r>
      <w:r w:rsidR="00A07184">
        <w:rPr>
          <w:rFonts w:ascii="Times New Roman" w:eastAsia="Times New Roman" w:hAnsi="Times New Roman" w:cs="Times New Roman"/>
          <w:spacing w:val="-3"/>
          <w:sz w:val="24"/>
          <w:szCs w:val="24"/>
          <w:u w:val="single"/>
        </w:rPr>
        <w:tab/>
      </w:r>
      <w:r w:rsidR="00A07184">
        <w:rPr>
          <w:rFonts w:ascii="Times New Roman" w:eastAsia="Times New Roman" w:hAnsi="Times New Roman" w:cs="Times New Roman"/>
          <w:spacing w:val="-3"/>
          <w:sz w:val="24"/>
          <w:szCs w:val="24"/>
          <w:u w:val="single"/>
        </w:rPr>
        <w:tab/>
        <w:t>/s/</w:t>
      </w:r>
      <w:r w:rsidR="00A07184">
        <w:rPr>
          <w:rFonts w:ascii="Times New Roman" w:eastAsia="Times New Roman" w:hAnsi="Times New Roman" w:cs="Times New Roman"/>
          <w:spacing w:val="-3"/>
          <w:sz w:val="24"/>
          <w:szCs w:val="24"/>
          <w:u w:val="single"/>
        </w:rPr>
        <w:tab/>
      </w:r>
      <w:r w:rsidR="00A07184">
        <w:rPr>
          <w:rFonts w:ascii="Times New Roman" w:eastAsia="Times New Roman" w:hAnsi="Times New Roman" w:cs="Times New Roman"/>
          <w:spacing w:val="-3"/>
          <w:sz w:val="24"/>
          <w:szCs w:val="24"/>
          <w:u w:val="single"/>
        </w:rPr>
        <w:tab/>
      </w:r>
      <w:r w:rsidR="00A07184">
        <w:rPr>
          <w:rFonts w:ascii="Times New Roman" w:eastAsia="Times New Roman" w:hAnsi="Times New Roman" w:cs="Times New Roman"/>
          <w:spacing w:val="-3"/>
          <w:sz w:val="24"/>
          <w:szCs w:val="24"/>
          <w:u w:val="single"/>
        </w:rPr>
        <w:tab/>
      </w:r>
    </w:p>
    <w:p w14:paraId="5220B798" w14:textId="77777777" w:rsidR="00BD5884" w:rsidRPr="00A44E7C"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Joel H. Cheskis</w:t>
      </w:r>
    </w:p>
    <w:p w14:paraId="4C301790" w14:textId="44205BFC" w:rsidR="00C0545A"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r>
      <w:r w:rsidR="00525FFE">
        <w:rPr>
          <w:rFonts w:ascii="Times New Roman" w:eastAsia="Times New Roman" w:hAnsi="Times New Roman" w:cs="Times New Roman"/>
          <w:spacing w:val="-3"/>
          <w:sz w:val="24"/>
          <w:szCs w:val="24"/>
        </w:rPr>
        <w:t xml:space="preserve">Deputy Chief </w:t>
      </w:r>
      <w:r w:rsidRPr="00A44E7C">
        <w:rPr>
          <w:rFonts w:ascii="Times New Roman" w:eastAsia="Times New Roman" w:hAnsi="Times New Roman" w:cs="Times New Roman"/>
          <w:spacing w:val="-3"/>
          <w:sz w:val="24"/>
          <w:szCs w:val="24"/>
        </w:rPr>
        <w:t>Administrative Law Judge</w:t>
      </w:r>
    </w:p>
    <w:p w14:paraId="77A1BC1E" w14:textId="77777777" w:rsidR="00A07184" w:rsidRDefault="00A07184"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A07184" w:rsidSect="00932A73">
          <w:footerReference w:type="default" r:id="rId8"/>
          <w:footerReference w:type="first" r:id="rId9"/>
          <w:pgSz w:w="12240" w:h="15840"/>
          <w:pgMar w:top="1440" w:right="1440" w:bottom="1440" w:left="1440" w:header="720" w:footer="720" w:gutter="0"/>
          <w:cols w:space="720"/>
          <w:titlePg/>
          <w:docGrid w:linePitch="360"/>
        </w:sectPr>
      </w:pPr>
    </w:p>
    <w:p w14:paraId="0FDB4F39" w14:textId="77777777" w:rsidR="00A07184" w:rsidRDefault="00A07184" w:rsidP="00A07184">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b/>
          <w:sz w:val="24"/>
          <w:u w:val="single"/>
        </w:rPr>
        <w:t>C-2019-3010398 - NATIONAL RAILROAD PASSENGER CORPORATION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ROBERT A WEISHAAR JR ESQUIRE</w:t>
      </w:r>
      <w:r>
        <w:rPr>
          <w:rFonts w:ascii="Microsoft Sans Serif" w:eastAsia="Microsoft Sans Serif" w:hAnsi="Microsoft Sans Serif" w:cs="Microsoft Sans Serif"/>
          <w:sz w:val="24"/>
        </w:rPr>
        <w:cr/>
        <w:t>MCNEES WALLACE &amp; NURICK LLC</w:t>
      </w:r>
      <w:r>
        <w:rPr>
          <w:rFonts w:ascii="Microsoft Sans Serif" w:eastAsia="Microsoft Sans Serif" w:hAnsi="Microsoft Sans Serif" w:cs="Microsoft Sans Serif"/>
          <w:sz w:val="24"/>
        </w:rPr>
        <w:cr/>
        <w:t>1200 G STREET NW SUITE 800</w:t>
      </w:r>
      <w:r>
        <w:rPr>
          <w:rFonts w:ascii="Microsoft Sans Serif" w:eastAsia="Microsoft Sans Serif" w:hAnsi="Microsoft Sans Serif" w:cs="Microsoft Sans Serif"/>
          <w:sz w:val="24"/>
        </w:rPr>
        <w:cr/>
        <w:t>WASHINGTON DC  2000-6705</w:t>
      </w:r>
      <w:r>
        <w:rPr>
          <w:rFonts w:ascii="Microsoft Sans Serif" w:eastAsia="Microsoft Sans Serif" w:hAnsi="Microsoft Sans Serif" w:cs="Microsoft Sans Serif"/>
          <w:sz w:val="24"/>
        </w:rPr>
        <w:cr/>
      </w:r>
      <w:r w:rsidRPr="00F71542">
        <w:rPr>
          <w:rFonts w:ascii="Microsoft Sans Serif" w:eastAsia="Microsoft Sans Serif" w:hAnsi="Microsoft Sans Serif" w:cs="Microsoft Sans Serif"/>
          <w:b/>
          <w:bCs/>
          <w:sz w:val="24"/>
        </w:rPr>
        <w:t>202.898.5700</w:t>
      </w:r>
      <w:r>
        <w:rPr>
          <w:rFonts w:ascii="Microsoft Sans Serif" w:eastAsia="Microsoft Sans Serif" w:hAnsi="Microsoft Sans Serif" w:cs="Microsoft Sans Serif"/>
          <w:sz w:val="24"/>
        </w:rPr>
        <w:cr/>
      </w:r>
      <w:r w:rsidRPr="00F71542">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Represents National Railroad Passenger Corporation</w:t>
      </w:r>
    </w:p>
    <w:p w14:paraId="6B7B044A" w14:textId="77777777" w:rsidR="00A07184" w:rsidRDefault="00A07184" w:rsidP="00A07184">
      <w:pPr>
        <w:spacing w:after="0" w:line="240" w:lineRule="auto"/>
        <w:rPr>
          <w:rFonts w:ascii="Microsoft Sans Serif" w:eastAsia="Microsoft Sans Serif" w:hAnsi="Microsoft Sans Serif" w:cs="Microsoft Sans Serif"/>
          <w:b/>
          <w:bCs/>
          <w:i/>
          <w:iCs/>
          <w:sz w:val="24"/>
          <w:u w:val="single"/>
        </w:rPr>
      </w:pPr>
      <w:r>
        <w:rPr>
          <w:rFonts w:ascii="Microsoft Sans Serif" w:eastAsia="Microsoft Sans Serif" w:hAnsi="Microsoft Sans Serif" w:cs="Microsoft Sans Serif"/>
          <w:sz w:val="24"/>
        </w:rPr>
        <w:t>PAMELA C POLACEK ESQUIRE</w:t>
      </w:r>
      <w:r>
        <w:rPr>
          <w:rFonts w:ascii="Microsoft Sans Serif" w:eastAsia="Microsoft Sans Serif" w:hAnsi="Microsoft Sans Serif" w:cs="Microsoft Sans Serif"/>
          <w:sz w:val="24"/>
        </w:rPr>
        <w:cr/>
        <w:t>MCNEES WALLACE &amp; NURICK</w:t>
      </w:r>
      <w:r>
        <w:rPr>
          <w:rFonts w:ascii="Microsoft Sans Serif" w:eastAsia="Microsoft Sans Serif" w:hAnsi="Microsoft Sans Serif" w:cs="Microsoft Sans Serif"/>
          <w:sz w:val="24"/>
        </w:rPr>
        <w:cr/>
        <w:t>100 PINE STREET</w:t>
      </w:r>
      <w:r>
        <w:rPr>
          <w:rFonts w:ascii="Microsoft Sans Serif" w:eastAsia="Microsoft Sans Serif" w:hAnsi="Microsoft Sans Serif" w:cs="Microsoft Sans Serif"/>
          <w:sz w:val="24"/>
        </w:rPr>
        <w:cr/>
        <w:t>PO BOX 1166</w:t>
      </w:r>
      <w:r>
        <w:rPr>
          <w:rFonts w:ascii="Microsoft Sans Serif" w:eastAsia="Microsoft Sans Serif" w:hAnsi="Microsoft Sans Serif" w:cs="Microsoft Sans Serif"/>
          <w:sz w:val="24"/>
        </w:rPr>
        <w:cr/>
        <w:t>HARRISBURG PA  17108-1166</w:t>
      </w:r>
      <w:r>
        <w:rPr>
          <w:rFonts w:ascii="Microsoft Sans Serif" w:eastAsia="Microsoft Sans Serif" w:hAnsi="Microsoft Sans Serif" w:cs="Microsoft Sans Serif"/>
          <w:sz w:val="24"/>
        </w:rPr>
        <w:cr/>
      </w:r>
      <w:r w:rsidRPr="00F71542">
        <w:rPr>
          <w:rFonts w:ascii="Microsoft Sans Serif" w:eastAsia="Microsoft Sans Serif" w:hAnsi="Microsoft Sans Serif" w:cs="Microsoft Sans Serif"/>
          <w:b/>
          <w:bCs/>
          <w:sz w:val="24"/>
        </w:rPr>
        <w:t>717.237.5368</w:t>
      </w:r>
      <w:r>
        <w:rPr>
          <w:rFonts w:ascii="Microsoft Sans Serif" w:eastAsia="Microsoft Sans Serif" w:hAnsi="Microsoft Sans Serif" w:cs="Microsoft Sans Serif"/>
          <w:sz w:val="24"/>
        </w:rPr>
        <w:cr/>
      </w:r>
      <w:r w:rsidRPr="00F71542">
        <w:rPr>
          <w:rFonts w:ascii="Microsoft Sans Serif" w:eastAsia="Microsoft Sans Serif" w:hAnsi="Microsoft Sans Serif" w:cs="Microsoft Sans Serif"/>
          <w:b/>
          <w:bCs/>
          <w:i/>
          <w:iCs/>
          <w:sz w:val="24"/>
          <w:u w:val="single"/>
        </w:rPr>
        <w:t>ACCEPTS ESERVICE</w:t>
      </w:r>
    </w:p>
    <w:p w14:paraId="696068C4" w14:textId="77777777" w:rsidR="00A07184" w:rsidRDefault="00A07184" w:rsidP="00A07184">
      <w:pPr>
        <w:spacing w:after="0" w:line="240" w:lineRule="auto"/>
        <w:rPr>
          <w:rFonts w:ascii="Microsoft Sans Serif" w:eastAsia="Microsoft Sans Serif" w:hAnsi="Microsoft Sans Serif" w:cs="Microsoft Sans Serif"/>
          <w:i/>
          <w:iCs/>
          <w:sz w:val="24"/>
        </w:rPr>
      </w:pPr>
      <w:r>
        <w:rPr>
          <w:rFonts w:ascii="Microsoft Sans Serif" w:eastAsia="Microsoft Sans Serif" w:hAnsi="Microsoft Sans Serif" w:cs="Microsoft Sans Serif"/>
          <w:i/>
          <w:iCs/>
          <w:sz w:val="24"/>
        </w:rPr>
        <w:t>Represents National Railroad Passenger Corporation</w:t>
      </w:r>
    </w:p>
    <w:p w14:paraId="32A017F9" w14:textId="77777777" w:rsidR="00A07184" w:rsidRDefault="00A07184" w:rsidP="00A07184">
      <w:pPr>
        <w:spacing w:after="0" w:line="240" w:lineRule="auto"/>
        <w:rPr>
          <w:rFonts w:ascii="Microsoft Sans Serif" w:eastAsia="Microsoft Sans Serif" w:hAnsi="Microsoft Sans Serif" w:cs="Microsoft Sans Serif"/>
          <w:b/>
          <w:bCs/>
          <w:i/>
          <w:iCs/>
          <w:sz w:val="24"/>
          <w:u w:val="single"/>
        </w:rPr>
      </w:pPr>
    </w:p>
    <w:p w14:paraId="42C46D18" w14:textId="77777777" w:rsidR="00A07184" w:rsidRPr="003F4483" w:rsidRDefault="00A07184" w:rsidP="00A07184">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DAVID B MACGREGOR ESQUIRE</w:t>
      </w:r>
      <w:r>
        <w:rPr>
          <w:rFonts w:ascii="Microsoft Sans Serif" w:eastAsia="Microsoft Sans Serif" w:hAnsi="Microsoft Sans Serif" w:cs="Microsoft Sans Serif"/>
          <w:sz w:val="24"/>
        </w:rPr>
        <w:cr/>
        <w:t>POST &amp; SCHELL PC</w:t>
      </w:r>
      <w:r>
        <w:rPr>
          <w:rFonts w:ascii="Microsoft Sans Serif" w:eastAsia="Microsoft Sans Serif" w:hAnsi="Microsoft Sans Serif" w:cs="Microsoft Sans Serif"/>
          <w:sz w:val="24"/>
        </w:rPr>
        <w:cr/>
        <w:t xml:space="preserve">FOUR PENN CENTER </w:t>
      </w:r>
      <w:r>
        <w:rPr>
          <w:rFonts w:ascii="Microsoft Sans Serif" w:eastAsia="Microsoft Sans Serif" w:hAnsi="Microsoft Sans Serif" w:cs="Microsoft Sans Serif"/>
          <w:sz w:val="24"/>
        </w:rPr>
        <w:cr/>
        <w:t>1600 JOHN F KENNEDY BOULEVARD</w:t>
      </w:r>
      <w:r>
        <w:rPr>
          <w:rFonts w:ascii="Microsoft Sans Serif" w:eastAsia="Microsoft Sans Serif" w:hAnsi="Microsoft Sans Serif" w:cs="Microsoft Sans Serif"/>
          <w:sz w:val="24"/>
        </w:rPr>
        <w:cr/>
        <w:t>PHILADELPHIA PA  19103-2808</w:t>
      </w:r>
      <w:r>
        <w:rPr>
          <w:rFonts w:ascii="Microsoft Sans Serif" w:eastAsia="Microsoft Sans Serif" w:hAnsi="Microsoft Sans Serif" w:cs="Microsoft Sans Serif"/>
          <w:sz w:val="24"/>
        </w:rPr>
        <w:cr/>
      </w:r>
      <w:r w:rsidRPr="00F71542">
        <w:rPr>
          <w:rFonts w:ascii="Microsoft Sans Serif" w:eastAsia="Microsoft Sans Serif" w:hAnsi="Microsoft Sans Serif" w:cs="Microsoft Sans Serif"/>
          <w:b/>
          <w:bCs/>
          <w:sz w:val="24"/>
        </w:rPr>
        <w:t>215.587.1197</w:t>
      </w:r>
      <w:r>
        <w:rPr>
          <w:rFonts w:ascii="Microsoft Sans Serif" w:eastAsia="Microsoft Sans Serif" w:hAnsi="Microsoft Sans Serif" w:cs="Microsoft Sans Serif"/>
          <w:sz w:val="24"/>
        </w:rPr>
        <w:cr/>
      </w:r>
      <w:bookmarkStart w:id="1" w:name="_Hlk16760607"/>
      <w:r>
        <w:rPr>
          <w:rFonts w:ascii="Microsoft Sans Serif" w:eastAsia="Microsoft Sans Serif" w:hAnsi="Microsoft Sans Serif" w:cs="Microsoft Sans Serif"/>
          <w:i/>
          <w:iCs/>
          <w:sz w:val="24"/>
        </w:rPr>
        <w:t>Represents PPL Electric Utilities Corporation</w:t>
      </w:r>
      <w:bookmarkEnd w:id="1"/>
    </w:p>
    <w:p w14:paraId="049A100F" w14:textId="77777777" w:rsidR="00A07184" w:rsidRDefault="00A07184" w:rsidP="00A0718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A KLOCK ESQUIRE</w:t>
      </w:r>
      <w:r>
        <w:rPr>
          <w:rFonts w:ascii="Microsoft Sans Serif" w:eastAsia="Microsoft Sans Serif" w:hAnsi="Microsoft Sans Serif" w:cs="Microsoft Sans Serif"/>
          <w:sz w:val="24"/>
        </w:rPr>
        <w:cr/>
        <w:t>PPL SERVICES CORPORATION</w:t>
      </w:r>
      <w:r>
        <w:rPr>
          <w:rFonts w:ascii="Microsoft Sans Serif" w:eastAsia="Microsoft Sans Serif" w:hAnsi="Microsoft Sans Serif" w:cs="Microsoft Sans Serif"/>
          <w:sz w:val="24"/>
        </w:rPr>
        <w:cr/>
        <w:t>2 N 9</w:t>
      </w:r>
      <w:r w:rsidRPr="00F71542">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F71542">
        <w:rPr>
          <w:rFonts w:ascii="Microsoft Sans Serif" w:eastAsia="Microsoft Sans Serif" w:hAnsi="Microsoft Sans Serif" w:cs="Microsoft Sans Serif"/>
          <w:b/>
          <w:bCs/>
          <w:sz w:val="24"/>
        </w:rPr>
        <w:t>610.774.5696</w:t>
      </w:r>
    </w:p>
    <w:p w14:paraId="2566B6DD" w14:textId="77777777" w:rsidR="00A07184" w:rsidRPr="003F4483" w:rsidRDefault="00A07184" w:rsidP="00A07184">
      <w:pPr>
        <w:spacing w:after="0" w:line="240" w:lineRule="auto"/>
        <w:rPr>
          <w:rFonts w:ascii="Microsoft Sans Serif" w:eastAsia="Microsoft Sans Serif" w:hAnsi="Microsoft Sans Serif" w:cs="Microsoft Sans Serif"/>
          <w:i/>
          <w:iCs/>
          <w:sz w:val="24"/>
        </w:rPr>
      </w:pPr>
      <w:r w:rsidRPr="00F71542">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bookmarkStart w:id="2" w:name="_GoBack"/>
      <w:bookmarkEnd w:id="2"/>
      <w:r>
        <w:rPr>
          <w:rFonts w:ascii="Microsoft Sans Serif" w:eastAsia="Microsoft Sans Serif" w:hAnsi="Microsoft Sans Serif" w:cs="Microsoft Sans Serif"/>
          <w:i/>
          <w:iCs/>
          <w:sz w:val="24"/>
        </w:rPr>
        <w:t>Represents PPL Electric Utilities Corporation</w:t>
      </w:r>
    </w:p>
    <w:p w14:paraId="70820497" w14:textId="77777777" w:rsidR="00A07184" w:rsidRDefault="00A07184" w:rsidP="00A07184">
      <w:pPr>
        <w:spacing w:after="0" w:line="240" w:lineRule="auto"/>
        <w:rPr>
          <w:rFonts w:ascii="Microsoft Sans Serif" w:eastAsia="Microsoft Sans Serif" w:hAnsi="Microsoft Sans Serif" w:cs="Microsoft Sans Serif"/>
          <w:b/>
          <w:bCs/>
          <w:i/>
          <w:iCs/>
          <w:sz w:val="24"/>
          <w:u w:val="single"/>
        </w:rPr>
      </w:pPr>
      <w:r>
        <w:rPr>
          <w:rFonts w:ascii="Microsoft Sans Serif" w:eastAsia="Microsoft Sans Serif" w:hAnsi="Microsoft Sans Serif" w:cs="Microsoft Sans Serif"/>
          <w:sz w:val="24"/>
        </w:rPr>
        <w:cr/>
        <w:t>LINDSAY A BERKSTRESSER ESQUIRE</w:t>
      </w:r>
      <w:r>
        <w:rPr>
          <w:rFonts w:ascii="Microsoft Sans Serif" w:eastAsia="Microsoft Sans Serif" w:hAnsi="Microsoft Sans Serif" w:cs="Microsoft Sans Serif"/>
          <w:sz w:val="24"/>
        </w:rPr>
        <w:cr/>
        <w:t>17 N 2</w:t>
      </w:r>
      <w:r w:rsidRPr="00F71542">
        <w:rPr>
          <w:rFonts w:ascii="Microsoft Sans Serif" w:eastAsia="Microsoft Sans Serif" w:hAnsi="Microsoft Sans Serif" w:cs="Microsoft Sans Serif"/>
          <w:sz w:val="24"/>
          <w:vertAlign w:val="superscript"/>
        </w:rPr>
        <w:t>ND</w:t>
      </w:r>
      <w:r>
        <w:rPr>
          <w:rFonts w:ascii="Microsoft Sans Serif" w:eastAsia="Microsoft Sans Serif" w:hAnsi="Microsoft Sans Serif" w:cs="Microsoft Sans Serif"/>
          <w:sz w:val="24"/>
        </w:rPr>
        <w:t xml:space="preserve"> STREET </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F71542">
        <w:rPr>
          <w:rFonts w:ascii="Microsoft Sans Serif" w:eastAsia="Microsoft Sans Serif" w:hAnsi="Microsoft Sans Serif" w:cs="Microsoft Sans Serif"/>
          <w:b/>
          <w:bCs/>
          <w:sz w:val="24"/>
        </w:rPr>
        <w:t>717.612.6021</w:t>
      </w:r>
      <w:r>
        <w:rPr>
          <w:rFonts w:ascii="Microsoft Sans Serif" w:eastAsia="Microsoft Sans Serif" w:hAnsi="Microsoft Sans Serif" w:cs="Microsoft Sans Serif"/>
          <w:sz w:val="24"/>
        </w:rPr>
        <w:cr/>
      </w:r>
      <w:r w:rsidRPr="00F71542">
        <w:rPr>
          <w:rFonts w:ascii="Microsoft Sans Serif" w:eastAsia="Microsoft Sans Serif" w:hAnsi="Microsoft Sans Serif" w:cs="Microsoft Sans Serif"/>
          <w:b/>
          <w:bCs/>
          <w:i/>
          <w:iCs/>
          <w:sz w:val="24"/>
          <w:u w:val="single"/>
        </w:rPr>
        <w:t>ACCEPTS ESERVICE</w:t>
      </w:r>
    </w:p>
    <w:p w14:paraId="46F6F98F" w14:textId="77777777" w:rsidR="00A07184" w:rsidRPr="003F4483" w:rsidRDefault="00A07184" w:rsidP="00A07184">
      <w:pPr>
        <w:spacing w:after="0" w:line="240" w:lineRule="auto"/>
        <w:rPr>
          <w:rFonts w:ascii="Microsoft Sans Serif" w:eastAsia="Microsoft Sans Serif" w:hAnsi="Microsoft Sans Serif" w:cs="Microsoft Sans Serif"/>
          <w:i/>
          <w:iCs/>
          <w:sz w:val="24"/>
        </w:rPr>
      </w:pPr>
      <w:r>
        <w:rPr>
          <w:rFonts w:ascii="Microsoft Sans Serif" w:eastAsia="Microsoft Sans Serif" w:hAnsi="Microsoft Sans Serif" w:cs="Microsoft Sans Serif"/>
          <w:i/>
          <w:iCs/>
          <w:sz w:val="24"/>
        </w:rPr>
        <w:t>Represents PPL Electric Utilities Corporation</w:t>
      </w:r>
    </w:p>
    <w:p w14:paraId="2875AA84" w14:textId="0410127B" w:rsidR="00A07184" w:rsidRPr="00A44E7C" w:rsidRDefault="00A07184"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sectPr w:rsidR="00A07184" w:rsidRPr="00A44E7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C8B67" w14:textId="77777777" w:rsidR="00A13E91" w:rsidRDefault="00A13E91" w:rsidP="00CE5CC7">
      <w:pPr>
        <w:spacing w:after="0" w:line="240" w:lineRule="auto"/>
      </w:pPr>
      <w:r>
        <w:separator/>
      </w:r>
    </w:p>
  </w:endnote>
  <w:endnote w:type="continuationSeparator" w:id="0">
    <w:p w14:paraId="59416E42" w14:textId="77777777" w:rsidR="00A13E91" w:rsidRDefault="00A13E91"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1CBAC3A2" w14:textId="77777777"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E1409C">
          <w:rPr>
            <w:rFonts w:ascii="Times New Roman" w:hAnsi="Times New Roman" w:cs="Times New Roman"/>
            <w:noProof/>
            <w:sz w:val="20"/>
            <w:szCs w:val="20"/>
          </w:rPr>
          <w:t>11</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FE547" w14:textId="77777777" w:rsidR="00980441" w:rsidRPr="0011578E" w:rsidRDefault="00980441"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1F0E0" w14:textId="54B99516" w:rsidR="00A07184" w:rsidRPr="00932A73" w:rsidRDefault="00A07184"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248E3" w14:textId="77777777" w:rsidR="00A13E91" w:rsidRDefault="00A13E91" w:rsidP="00CE5CC7">
      <w:pPr>
        <w:spacing w:after="0" w:line="240" w:lineRule="auto"/>
      </w:pPr>
      <w:r>
        <w:separator/>
      </w:r>
    </w:p>
  </w:footnote>
  <w:footnote w:type="continuationSeparator" w:id="0">
    <w:p w14:paraId="7D4B487D" w14:textId="77777777" w:rsidR="00A13E91" w:rsidRDefault="00A13E91" w:rsidP="00CE5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87E830A"/>
    <w:lvl w:ilvl="0">
      <w:start w:val="1"/>
      <w:numFmt w:val="decimal"/>
      <w:pStyle w:val="ListNumber"/>
      <w:lvlText w:val="%1."/>
      <w:lvlJc w:val="left"/>
      <w:pPr>
        <w:tabs>
          <w:tab w:val="num" w:pos="1440"/>
        </w:tabs>
        <w:ind w:left="1440" w:hanging="720"/>
      </w:pPr>
      <w:rPr>
        <w:rFonts w:hint="default"/>
      </w:rPr>
    </w:lvl>
  </w:abstractNum>
  <w:abstractNum w:abstractNumId="1"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1030E8A"/>
    <w:multiLevelType w:val="multilevel"/>
    <w:tmpl w:val="EA7C578A"/>
    <w:name w:val="General Numbering (1)222222"/>
    <w:lvl w:ilvl="0">
      <w:start w:val="1"/>
      <w:numFmt w:val="decimal"/>
      <w:lvlText w:val="PPL to Complainant-I-%1"/>
      <w:lvlJc w:val="left"/>
      <w:pPr>
        <w:tabs>
          <w:tab w:val="num" w:pos="720"/>
        </w:tabs>
        <w:ind w:left="720" w:hanging="720"/>
      </w:pPr>
      <w:rPr>
        <w:rFonts w:ascii="Times New Roman" w:hAnsi="Times New Roman" w:cs="Times New Roman" w:hint="default"/>
        <w:b w:val="0"/>
        <w:caps w:val="0"/>
        <w:color w:val="010000"/>
        <w:sz w:val="24"/>
        <w:u w:val="none"/>
      </w:rPr>
    </w:lvl>
    <w:lvl w:ilvl="1">
      <w:start w:val="1"/>
      <w:numFmt w:val="none"/>
      <w:lvlText w:val=""/>
      <w:lvlJc w:val="left"/>
      <w:pPr>
        <w:tabs>
          <w:tab w:val="num" w:pos="1440"/>
        </w:tabs>
        <w:ind w:left="1440" w:hanging="720"/>
      </w:pPr>
      <w:rPr>
        <w:rFonts w:ascii="Times New Roman" w:hAnsi="Times New Roman" w:cs="Times New Roman" w:hint="default"/>
        <w:b w:val="0"/>
        <w:caps w:val="0"/>
        <w:color w:val="010000"/>
        <w:sz w:val="24"/>
        <w:u w:val="none"/>
      </w:rPr>
    </w:lvl>
    <w:lvl w:ilvl="2">
      <w:start w:val="1"/>
      <w:numFmt w:val="lowerLetter"/>
      <w:lvlText w:val="(%3)"/>
      <w:lvlJc w:val="left"/>
      <w:pPr>
        <w:tabs>
          <w:tab w:val="num" w:pos="2160"/>
        </w:tabs>
        <w:ind w:left="2160" w:hanging="720"/>
      </w:pPr>
      <w:rPr>
        <w:rFonts w:ascii="Times New Roman" w:hAnsi="Times New Roman" w:cs="Times New Roman" w:hint="default"/>
        <w:b w:val="0"/>
        <w:caps w:val="0"/>
        <w:color w:val="010000"/>
        <w:sz w:val="24"/>
        <w:u w:val="none"/>
      </w:rPr>
    </w:lvl>
    <w:lvl w:ilvl="3">
      <w:start w:val="1"/>
      <w:numFmt w:val="decimal"/>
      <w:lvlText w:val="(%4)"/>
      <w:lvlJc w:val="left"/>
      <w:pPr>
        <w:tabs>
          <w:tab w:val="num" w:pos="2880"/>
        </w:tabs>
        <w:ind w:left="2880" w:hanging="720"/>
      </w:pPr>
      <w:rPr>
        <w:rFonts w:ascii="Times New Roman" w:hAnsi="Times New Roman" w:cs="Times New Roman" w:hint="default"/>
        <w:b w:val="0"/>
        <w:caps w:val="0"/>
        <w:color w:val="010000"/>
        <w:sz w:val="24"/>
        <w:u w:val="none"/>
      </w:rPr>
    </w:lvl>
    <w:lvl w:ilvl="4">
      <w:start w:val="1"/>
      <w:numFmt w:val="lowerLetter"/>
      <w:lvlText w:val="%5."/>
      <w:lvlJc w:val="left"/>
      <w:pPr>
        <w:tabs>
          <w:tab w:val="num" w:pos="3600"/>
        </w:tabs>
        <w:ind w:left="3600" w:hanging="720"/>
      </w:pPr>
      <w:rPr>
        <w:rFonts w:ascii="Times New Roman" w:hAnsi="Times New Roman" w:cs="Times New Roman" w:hint="default"/>
        <w:b w:val="0"/>
        <w:caps w:val="0"/>
        <w:color w:val="010000"/>
        <w:sz w:val="24"/>
        <w:u w:val="none"/>
      </w:rPr>
    </w:lvl>
    <w:lvl w:ilvl="5">
      <w:start w:val="1"/>
      <w:numFmt w:val="lowerRoman"/>
      <w:lvlText w:val="%6."/>
      <w:lvlJc w:val="left"/>
      <w:pPr>
        <w:tabs>
          <w:tab w:val="num" w:pos="4320"/>
        </w:tabs>
        <w:ind w:left="4320" w:hanging="720"/>
      </w:pPr>
      <w:rPr>
        <w:rFonts w:ascii="Times New Roman" w:hAnsi="Times New Roman" w:cs="Times New Roman" w:hint="default"/>
        <w:b w:val="0"/>
        <w:caps w:val="0"/>
        <w:color w:val="010000"/>
        <w:sz w:val="24"/>
        <w:u w:val="none"/>
      </w:rPr>
    </w:lvl>
    <w:lvl w:ilvl="6">
      <w:start w:val="1"/>
      <w:numFmt w:val="decimal"/>
      <w:lvlText w:val="%7)"/>
      <w:lvlJc w:val="left"/>
      <w:pPr>
        <w:tabs>
          <w:tab w:val="num" w:pos="5040"/>
        </w:tabs>
        <w:ind w:left="5040" w:hanging="720"/>
      </w:pPr>
      <w:rPr>
        <w:rFonts w:ascii="Times New Roman" w:hAnsi="Times New Roman" w:cs="Times New Roman" w:hint="default"/>
        <w:b w:val="0"/>
        <w:caps w:val="0"/>
        <w:color w:val="010000"/>
        <w:sz w:val="24"/>
        <w:u w:val="none"/>
      </w:rPr>
    </w:lvl>
    <w:lvl w:ilvl="7">
      <w:start w:val="1"/>
      <w:numFmt w:val="lowerLetter"/>
      <w:lvlText w:val="%8)"/>
      <w:lvlJc w:val="left"/>
      <w:pPr>
        <w:tabs>
          <w:tab w:val="num" w:pos="5760"/>
        </w:tabs>
        <w:ind w:left="5760" w:hanging="720"/>
      </w:pPr>
      <w:rPr>
        <w:rFonts w:ascii="Times New Roman" w:hAnsi="Times New Roman" w:cs="Times New Roman" w:hint="default"/>
        <w:b w:val="0"/>
        <w:caps w:val="0"/>
        <w:color w:val="010000"/>
        <w:sz w:val="24"/>
        <w:u w:val="none"/>
      </w:rPr>
    </w:lvl>
    <w:lvl w:ilvl="8">
      <w:start w:val="1"/>
      <w:numFmt w:val="lowerRoman"/>
      <w:lvlText w:val="%9)"/>
      <w:lvlJc w:val="left"/>
      <w:pPr>
        <w:tabs>
          <w:tab w:val="num" w:pos="6480"/>
        </w:tabs>
        <w:ind w:left="6480" w:hanging="720"/>
      </w:pPr>
      <w:rPr>
        <w:rFonts w:ascii="Times New Roman" w:hAnsi="Times New Roman" w:cs="Times New Roman" w:hint="default"/>
        <w:b w:val="0"/>
        <w:caps w:val="0"/>
        <w:color w:val="010000"/>
        <w:sz w:val="24"/>
        <w:u w:val="none"/>
      </w:rPr>
    </w:lvl>
  </w:abstractNum>
  <w:abstractNum w:abstractNumId="9"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ACC620C"/>
    <w:multiLevelType w:val="hybridMultilevel"/>
    <w:tmpl w:val="BB10CAD8"/>
    <w:lvl w:ilvl="0" w:tplc="A9AA8CE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7608686F"/>
    <w:multiLevelType w:val="multilevel"/>
    <w:tmpl w:val="45B6C248"/>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5"/>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4"/>
  </w:num>
  <w:num w:numId="8">
    <w:abstractNumId w:val="13"/>
  </w:num>
  <w:num w:numId="9">
    <w:abstractNumId w:val="6"/>
  </w:num>
  <w:num w:numId="10">
    <w:abstractNumId w:val="9"/>
  </w:num>
  <w:num w:numId="11">
    <w:abstractNumId w:val="1"/>
  </w:num>
  <w:num w:numId="12">
    <w:abstractNumId w:val="3"/>
  </w:num>
  <w:num w:numId="13">
    <w:abstractNumId w:val="7"/>
  </w:num>
  <w:num w:numId="14">
    <w:abstractNumId w:val="11"/>
  </w:num>
  <w:num w:numId="15">
    <w:abstractNumId w:val="2"/>
  </w:num>
  <w:num w:numId="16">
    <w:abstractNumId w:val="10"/>
  </w:num>
  <w:num w:numId="17">
    <w:abstractNumId w:val="8"/>
  </w:num>
  <w:num w:numId="18">
    <w:abstractNumId w:val="16"/>
  </w:num>
  <w:num w:numId="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84"/>
    <w:rsid w:val="00000472"/>
    <w:rsid w:val="0000085C"/>
    <w:rsid w:val="00004B4A"/>
    <w:rsid w:val="000050FA"/>
    <w:rsid w:val="00006C19"/>
    <w:rsid w:val="00012008"/>
    <w:rsid w:val="0001449E"/>
    <w:rsid w:val="00015520"/>
    <w:rsid w:val="0001590C"/>
    <w:rsid w:val="00015FF2"/>
    <w:rsid w:val="0001669E"/>
    <w:rsid w:val="000176FE"/>
    <w:rsid w:val="0002089A"/>
    <w:rsid w:val="00023AAE"/>
    <w:rsid w:val="00023BCF"/>
    <w:rsid w:val="000251EC"/>
    <w:rsid w:val="00026F1C"/>
    <w:rsid w:val="00026FA5"/>
    <w:rsid w:val="0002728D"/>
    <w:rsid w:val="00027FD1"/>
    <w:rsid w:val="00031E4F"/>
    <w:rsid w:val="000363FC"/>
    <w:rsid w:val="000368D3"/>
    <w:rsid w:val="00036A54"/>
    <w:rsid w:val="000373AF"/>
    <w:rsid w:val="00037988"/>
    <w:rsid w:val="00037C6D"/>
    <w:rsid w:val="000405E0"/>
    <w:rsid w:val="00042E4D"/>
    <w:rsid w:val="00044BA5"/>
    <w:rsid w:val="00045CAF"/>
    <w:rsid w:val="00050838"/>
    <w:rsid w:val="00051AF0"/>
    <w:rsid w:val="000520BE"/>
    <w:rsid w:val="000541D8"/>
    <w:rsid w:val="00057F37"/>
    <w:rsid w:val="00057FE2"/>
    <w:rsid w:val="00060098"/>
    <w:rsid w:val="000627C6"/>
    <w:rsid w:val="00063319"/>
    <w:rsid w:val="00064527"/>
    <w:rsid w:val="0006470E"/>
    <w:rsid w:val="00067938"/>
    <w:rsid w:val="000716EA"/>
    <w:rsid w:val="000717FF"/>
    <w:rsid w:val="00072266"/>
    <w:rsid w:val="000722C9"/>
    <w:rsid w:val="00072C48"/>
    <w:rsid w:val="00073B78"/>
    <w:rsid w:val="000744ED"/>
    <w:rsid w:val="00075133"/>
    <w:rsid w:val="000771A8"/>
    <w:rsid w:val="0007745D"/>
    <w:rsid w:val="00077BB3"/>
    <w:rsid w:val="00082E77"/>
    <w:rsid w:val="00084D64"/>
    <w:rsid w:val="00087A9F"/>
    <w:rsid w:val="00087AB2"/>
    <w:rsid w:val="000908F0"/>
    <w:rsid w:val="00092CB1"/>
    <w:rsid w:val="00094D9C"/>
    <w:rsid w:val="00095BD9"/>
    <w:rsid w:val="00096974"/>
    <w:rsid w:val="000971BF"/>
    <w:rsid w:val="000A0BF6"/>
    <w:rsid w:val="000A158D"/>
    <w:rsid w:val="000A18C3"/>
    <w:rsid w:val="000A229F"/>
    <w:rsid w:val="000A3859"/>
    <w:rsid w:val="000A471D"/>
    <w:rsid w:val="000A4DE8"/>
    <w:rsid w:val="000A4E11"/>
    <w:rsid w:val="000A5D24"/>
    <w:rsid w:val="000A61C5"/>
    <w:rsid w:val="000A6A82"/>
    <w:rsid w:val="000A7697"/>
    <w:rsid w:val="000B14E0"/>
    <w:rsid w:val="000B2F58"/>
    <w:rsid w:val="000B3E1E"/>
    <w:rsid w:val="000B408A"/>
    <w:rsid w:val="000B51F8"/>
    <w:rsid w:val="000C1E22"/>
    <w:rsid w:val="000C24A6"/>
    <w:rsid w:val="000C429D"/>
    <w:rsid w:val="000C4F78"/>
    <w:rsid w:val="000C7035"/>
    <w:rsid w:val="000C7B96"/>
    <w:rsid w:val="000D0900"/>
    <w:rsid w:val="000D139E"/>
    <w:rsid w:val="000D15FC"/>
    <w:rsid w:val="000D1F19"/>
    <w:rsid w:val="000D261C"/>
    <w:rsid w:val="000D4E9C"/>
    <w:rsid w:val="000D6AE6"/>
    <w:rsid w:val="000D790B"/>
    <w:rsid w:val="000E1640"/>
    <w:rsid w:val="000E33F8"/>
    <w:rsid w:val="000E392D"/>
    <w:rsid w:val="000E4436"/>
    <w:rsid w:val="000E4E9E"/>
    <w:rsid w:val="000E5B74"/>
    <w:rsid w:val="000E6EE9"/>
    <w:rsid w:val="000E7DEB"/>
    <w:rsid w:val="000F030C"/>
    <w:rsid w:val="000F0344"/>
    <w:rsid w:val="000F22E4"/>
    <w:rsid w:val="000F3362"/>
    <w:rsid w:val="000F477E"/>
    <w:rsid w:val="000F50D8"/>
    <w:rsid w:val="000F55A4"/>
    <w:rsid w:val="000F72BF"/>
    <w:rsid w:val="000F7547"/>
    <w:rsid w:val="00100404"/>
    <w:rsid w:val="00101043"/>
    <w:rsid w:val="00102838"/>
    <w:rsid w:val="0010690D"/>
    <w:rsid w:val="00106B06"/>
    <w:rsid w:val="00106BD6"/>
    <w:rsid w:val="00107408"/>
    <w:rsid w:val="001118A2"/>
    <w:rsid w:val="00113023"/>
    <w:rsid w:val="0011578E"/>
    <w:rsid w:val="00115E94"/>
    <w:rsid w:val="00121754"/>
    <w:rsid w:val="0012333B"/>
    <w:rsid w:val="00123B4D"/>
    <w:rsid w:val="00125E0E"/>
    <w:rsid w:val="00126C09"/>
    <w:rsid w:val="00126ED0"/>
    <w:rsid w:val="0013266B"/>
    <w:rsid w:val="0013338D"/>
    <w:rsid w:val="0013679C"/>
    <w:rsid w:val="00137ED0"/>
    <w:rsid w:val="001407AB"/>
    <w:rsid w:val="001419A4"/>
    <w:rsid w:val="0014223C"/>
    <w:rsid w:val="001430B7"/>
    <w:rsid w:val="0014389B"/>
    <w:rsid w:val="00146667"/>
    <w:rsid w:val="001467FE"/>
    <w:rsid w:val="00147CB3"/>
    <w:rsid w:val="00150194"/>
    <w:rsid w:val="0015275D"/>
    <w:rsid w:val="00153DC7"/>
    <w:rsid w:val="00154C2A"/>
    <w:rsid w:val="001552C8"/>
    <w:rsid w:val="001560CF"/>
    <w:rsid w:val="001565B1"/>
    <w:rsid w:val="00156ABE"/>
    <w:rsid w:val="00157976"/>
    <w:rsid w:val="00160972"/>
    <w:rsid w:val="00163297"/>
    <w:rsid w:val="001634FA"/>
    <w:rsid w:val="001664D5"/>
    <w:rsid w:val="00170875"/>
    <w:rsid w:val="001733CF"/>
    <w:rsid w:val="001742E1"/>
    <w:rsid w:val="00174C59"/>
    <w:rsid w:val="00175318"/>
    <w:rsid w:val="001761AD"/>
    <w:rsid w:val="00176282"/>
    <w:rsid w:val="00176B6E"/>
    <w:rsid w:val="00177DB0"/>
    <w:rsid w:val="0018222E"/>
    <w:rsid w:val="00182DE8"/>
    <w:rsid w:val="00183941"/>
    <w:rsid w:val="001841F0"/>
    <w:rsid w:val="00187551"/>
    <w:rsid w:val="0018764C"/>
    <w:rsid w:val="001910F7"/>
    <w:rsid w:val="00191567"/>
    <w:rsid w:val="00195509"/>
    <w:rsid w:val="001A3D98"/>
    <w:rsid w:val="001A6FDF"/>
    <w:rsid w:val="001A727B"/>
    <w:rsid w:val="001A7BA3"/>
    <w:rsid w:val="001A7ECB"/>
    <w:rsid w:val="001B042A"/>
    <w:rsid w:val="001B08A2"/>
    <w:rsid w:val="001B3CB0"/>
    <w:rsid w:val="001B4273"/>
    <w:rsid w:val="001B4591"/>
    <w:rsid w:val="001B4BBC"/>
    <w:rsid w:val="001B5704"/>
    <w:rsid w:val="001B5A2D"/>
    <w:rsid w:val="001C0E72"/>
    <w:rsid w:val="001C1617"/>
    <w:rsid w:val="001C263B"/>
    <w:rsid w:val="001C3E22"/>
    <w:rsid w:val="001C4837"/>
    <w:rsid w:val="001C7217"/>
    <w:rsid w:val="001C7AFE"/>
    <w:rsid w:val="001D0B92"/>
    <w:rsid w:val="001D135D"/>
    <w:rsid w:val="001D2A67"/>
    <w:rsid w:val="001D331C"/>
    <w:rsid w:val="001D4441"/>
    <w:rsid w:val="001D5D29"/>
    <w:rsid w:val="001D6796"/>
    <w:rsid w:val="001D7453"/>
    <w:rsid w:val="001E60EF"/>
    <w:rsid w:val="001E7F4F"/>
    <w:rsid w:val="001F00A2"/>
    <w:rsid w:val="001F0787"/>
    <w:rsid w:val="001F0D35"/>
    <w:rsid w:val="001F1682"/>
    <w:rsid w:val="001F1B85"/>
    <w:rsid w:val="001F1FD6"/>
    <w:rsid w:val="001F6A34"/>
    <w:rsid w:val="001F6B8C"/>
    <w:rsid w:val="001F752F"/>
    <w:rsid w:val="0020080D"/>
    <w:rsid w:val="00201533"/>
    <w:rsid w:val="00202CBF"/>
    <w:rsid w:val="00202F76"/>
    <w:rsid w:val="00203A25"/>
    <w:rsid w:val="0020436B"/>
    <w:rsid w:val="00205A3F"/>
    <w:rsid w:val="00207BF2"/>
    <w:rsid w:val="00211938"/>
    <w:rsid w:val="00212761"/>
    <w:rsid w:val="002134C4"/>
    <w:rsid w:val="0021464B"/>
    <w:rsid w:val="002155E5"/>
    <w:rsid w:val="00215CEC"/>
    <w:rsid w:val="00217070"/>
    <w:rsid w:val="002174FE"/>
    <w:rsid w:val="00217D46"/>
    <w:rsid w:val="00220B63"/>
    <w:rsid w:val="00220F28"/>
    <w:rsid w:val="002210E3"/>
    <w:rsid w:val="00221E55"/>
    <w:rsid w:val="00222235"/>
    <w:rsid w:val="00222BF9"/>
    <w:rsid w:val="00222EB4"/>
    <w:rsid w:val="00224E73"/>
    <w:rsid w:val="00226F0D"/>
    <w:rsid w:val="00227594"/>
    <w:rsid w:val="00230803"/>
    <w:rsid w:val="002328A0"/>
    <w:rsid w:val="002338E4"/>
    <w:rsid w:val="00236196"/>
    <w:rsid w:val="002369D3"/>
    <w:rsid w:val="00237B23"/>
    <w:rsid w:val="00237FB5"/>
    <w:rsid w:val="002436DC"/>
    <w:rsid w:val="00243987"/>
    <w:rsid w:val="00244684"/>
    <w:rsid w:val="00245274"/>
    <w:rsid w:val="00247963"/>
    <w:rsid w:val="00247BF4"/>
    <w:rsid w:val="00251315"/>
    <w:rsid w:val="00251970"/>
    <w:rsid w:val="00251E94"/>
    <w:rsid w:val="00252DF9"/>
    <w:rsid w:val="002530D0"/>
    <w:rsid w:val="00253E7A"/>
    <w:rsid w:val="00253E9E"/>
    <w:rsid w:val="00255B70"/>
    <w:rsid w:val="00255F09"/>
    <w:rsid w:val="00257289"/>
    <w:rsid w:val="00260C4F"/>
    <w:rsid w:val="00261FBC"/>
    <w:rsid w:val="00266E8E"/>
    <w:rsid w:val="00267279"/>
    <w:rsid w:val="002711EB"/>
    <w:rsid w:val="00271299"/>
    <w:rsid w:val="00274ACE"/>
    <w:rsid w:val="00275560"/>
    <w:rsid w:val="00275D5F"/>
    <w:rsid w:val="00282124"/>
    <w:rsid w:val="002837FC"/>
    <w:rsid w:val="00284B72"/>
    <w:rsid w:val="00285833"/>
    <w:rsid w:val="00286E73"/>
    <w:rsid w:val="002902FF"/>
    <w:rsid w:val="0029085D"/>
    <w:rsid w:val="002968DA"/>
    <w:rsid w:val="00296A92"/>
    <w:rsid w:val="00297BEB"/>
    <w:rsid w:val="002A0838"/>
    <w:rsid w:val="002A15EF"/>
    <w:rsid w:val="002A1AE1"/>
    <w:rsid w:val="002A526C"/>
    <w:rsid w:val="002A54D6"/>
    <w:rsid w:val="002A5579"/>
    <w:rsid w:val="002A68AC"/>
    <w:rsid w:val="002B23B6"/>
    <w:rsid w:val="002B24CB"/>
    <w:rsid w:val="002B3394"/>
    <w:rsid w:val="002B508E"/>
    <w:rsid w:val="002B7BCA"/>
    <w:rsid w:val="002C01B2"/>
    <w:rsid w:val="002C0B85"/>
    <w:rsid w:val="002C2CAC"/>
    <w:rsid w:val="002C4326"/>
    <w:rsid w:val="002C7C4A"/>
    <w:rsid w:val="002C7CBB"/>
    <w:rsid w:val="002D09AF"/>
    <w:rsid w:val="002D16A5"/>
    <w:rsid w:val="002D1E8D"/>
    <w:rsid w:val="002D270E"/>
    <w:rsid w:val="002D39FC"/>
    <w:rsid w:val="002D59EB"/>
    <w:rsid w:val="002D6DD3"/>
    <w:rsid w:val="002E1645"/>
    <w:rsid w:val="002E3622"/>
    <w:rsid w:val="002E6262"/>
    <w:rsid w:val="002F069A"/>
    <w:rsid w:val="002F14B0"/>
    <w:rsid w:val="002F1BCB"/>
    <w:rsid w:val="002F25C5"/>
    <w:rsid w:val="002F36FD"/>
    <w:rsid w:val="002F6446"/>
    <w:rsid w:val="002F666C"/>
    <w:rsid w:val="003036DD"/>
    <w:rsid w:val="0030374C"/>
    <w:rsid w:val="003037E3"/>
    <w:rsid w:val="00307BBA"/>
    <w:rsid w:val="003118AB"/>
    <w:rsid w:val="003133D5"/>
    <w:rsid w:val="00314D70"/>
    <w:rsid w:val="003156FF"/>
    <w:rsid w:val="00316FBC"/>
    <w:rsid w:val="00317E21"/>
    <w:rsid w:val="00323140"/>
    <w:rsid w:val="00323B9A"/>
    <w:rsid w:val="00323BE8"/>
    <w:rsid w:val="00323E6F"/>
    <w:rsid w:val="003240E8"/>
    <w:rsid w:val="0032660A"/>
    <w:rsid w:val="00326DFD"/>
    <w:rsid w:val="0032722A"/>
    <w:rsid w:val="00327CE4"/>
    <w:rsid w:val="00327E8D"/>
    <w:rsid w:val="00331D0E"/>
    <w:rsid w:val="00331F52"/>
    <w:rsid w:val="00334348"/>
    <w:rsid w:val="00334ABF"/>
    <w:rsid w:val="00335B60"/>
    <w:rsid w:val="00336C75"/>
    <w:rsid w:val="00341BB6"/>
    <w:rsid w:val="003424AB"/>
    <w:rsid w:val="00342D4C"/>
    <w:rsid w:val="00344EE8"/>
    <w:rsid w:val="00346F2E"/>
    <w:rsid w:val="003471D2"/>
    <w:rsid w:val="00350CEE"/>
    <w:rsid w:val="003519EE"/>
    <w:rsid w:val="00352396"/>
    <w:rsid w:val="00352D57"/>
    <w:rsid w:val="0035349B"/>
    <w:rsid w:val="0035503E"/>
    <w:rsid w:val="003554FC"/>
    <w:rsid w:val="00356E4D"/>
    <w:rsid w:val="003572F6"/>
    <w:rsid w:val="00361253"/>
    <w:rsid w:val="00361D70"/>
    <w:rsid w:val="00362A3B"/>
    <w:rsid w:val="00362F40"/>
    <w:rsid w:val="003645F4"/>
    <w:rsid w:val="003650DC"/>
    <w:rsid w:val="00366734"/>
    <w:rsid w:val="00367503"/>
    <w:rsid w:val="00371B92"/>
    <w:rsid w:val="00372319"/>
    <w:rsid w:val="00372F05"/>
    <w:rsid w:val="00374453"/>
    <w:rsid w:val="003744A8"/>
    <w:rsid w:val="00377701"/>
    <w:rsid w:val="00381591"/>
    <w:rsid w:val="00381A97"/>
    <w:rsid w:val="00384A60"/>
    <w:rsid w:val="00384C45"/>
    <w:rsid w:val="003851E6"/>
    <w:rsid w:val="00385B04"/>
    <w:rsid w:val="003912F3"/>
    <w:rsid w:val="003918F1"/>
    <w:rsid w:val="00391E36"/>
    <w:rsid w:val="00392A0D"/>
    <w:rsid w:val="0039324C"/>
    <w:rsid w:val="003947D2"/>
    <w:rsid w:val="00394984"/>
    <w:rsid w:val="0039591E"/>
    <w:rsid w:val="0039741D"/>
    <w:rsid w:val="003A10B4"/>
    <w:rsid w:val="003A1328"/>
    <w:rsid w:val="003A30C3"/>
    <w:rsid w:val="003A395A"/>
    <w:rsid w:val="003A5964"/>
    <w:rsid w:val="003B09EF"/>
    <w:rsid w:val="003B10DF"/>
    <w:rsid w:val="003B19EC"/>
    <w:rsid w:val="003B1A04"/>
    <w:rsid w:val="003B269D"/>
    <w:rsid w:val="003B30D2"/>
    <w:rsid w:val="003B3150"/>
    <w:rsid w:val="003B3455"/>
    <w:rsid w:val="003B443A"/>
    <w:rsid w:val="003B608E"/>
    <w:rsid w:val="003C09D0"/>
    <w:rsid w:val="003C0BCC"/>
    <w:rsid w:val="003C103D"/>
    <w:rsid w:val="003C1554"/>
    <w:rsid w:val="003C2330"/>
    <w:rsid w:val="003C27F9"/>
    <w:rsid w:val="003C2821"/>
    <w:rsid w:val="003C2F62"/>
    <w:rsid w:val="003C4155"/>
    <w:rsid w:val="003C513B"/>
    <w:rsid w:val="003C61FF"/>
    <w:rsid w:val="003C7B7B"/>
    <w:rsid w:val="003D2DE1"/>
    <w:rsid w:val="003D658A"/>
    <w:rsid w:val="003D7311"/>
    <w:rsid w:val="003E7B60"/>
    <w:rsid w:val="003F08D5"/>
    <w:rsid w:val="003F0973"/>
    <w:rsid w:val="003F1A9E"/>
    <w:rsid w:val="003F2B4C"/>
    <w:rsid w:val="003F2C07"/>
    <w:rsid w:val="003F37DF"/>
    <w:rsid w:val="003F4AD8"/>
    <w:rsid w:val="003F552D"/>
    <w:rsid w:val="00401EDD"/>
    <w:rsid w:val="0040505B"/>
    <w:rsid w:val="00406C3F"/>
    <w:rsid w:val="004104EA"/>
    <w:rsid w:val="00410793"/>
    <w:rsid w:val="004118FD"/>
    <w:rsid w:val="00412A07"/>
    <w:rsid w:val="00412A4B"/>
    <w:rsid w:val="00413398"/>
    <w:rsid w:val="004157B8"/>
    <w:rsid w:val="00415A33"/>
    <w:rsid w:val="00417304"/>
    <w:rsid w:val="00420D62"/>
    <w:rsid w:val="004212E1"/>
    <w:rsid w:val="0042401A"/>
    <w:rsid w:val="00425019"/>
    <w:rsid w:val="004255B4"/>
    <w:rsid w:val="0042596E"/>
    <w:rsid w:val="00425B3D"/>
    <w:rsid w:val="00426566"/>
    <w:rsid w:val="00426BB6"/>
    <w:rsid w:val="0043241D"/>
    <w:rsid w:val="00432677"/>
    <w:rsid w:val="004329F3"/>
    <w:rsid w:val="0043475C"/>
    <w:rsid w:val="00434B85"/>
    <w:rsid w:val="00435218"/>
    <w:rsid w:val="004358AF"/>
    <w:rsid w:val="00437B56"/>
    <w:rsid w:val="00441490"/>
    <w:rsid w:val="004419C8"/>
    <w:rsid w:val="004454AC"/>
    <w:rsid w:val="0045009E"/>
    <w:rsid w:val="00450EBA"/>
    <w:rsid w:val="00454069"/>
    <w:rsid w:val="004551EC"/>
    <w:rsid w:val="00462EF3"/>
    <w:rsid w:val="0046548B"/>
    <w:rsid w:val="0046640B"/>
    <w:rsid w:val="0047074B"/>
    <w:rsid w:val="004707D5"/>
    <w:rsid w:val="004717AF"/>
    <w:rsid w:val="00472770"/>
    <w:rsid w:val="00473C95"/>
    <w:rsid w:val="00473D2E"/>
    <w:rsid w:val="00474D77"/>
    <w:rsid w:val="004767A3"/>
    <w:rsid w:val="0047792B"/>
    <w:rsid w:val="0048064E"/>
    <w:rsid w:val="00480826"/>
    <w:rsid w:val="00480B88"/>
    <w:rsid w:val="00482ACC"/>
    <w:rsid w:val="00484601"/>
    <w:rsid w:val="00485726"/>
    <w:rsid w:val="00485980"/>
    <w:rsid w:val="004869D7"/>
    <w:rsid w:val="00486C2F"/>
    <w:rsid w:val="00491C46"/>
    <w:rsid w:val="00492093"/>
    <w:rsid w:val="00493DF8"/>
    <w:rsid w:val="00496786"/>
    <w:rsid w:val="00497468"/>
    <w:rsid w:val="004A1466"/>
    <w:rsid w:val="004A2EEF"/>
    <w:rsid w:val="004B0500"/>
    <w:rsid w:val="004B2BF7"/>
    <w:rsid w:val="004B33AD"/>
    <w:rsid w:val="004B3817"/>
    <w:rsid w:val="004B5A63"/>
    <w:rsid w:val="004B6090"/>
    <w:rsid w:val="004B66A1"/>
    <w:rsid w:val="004B6F15"/>
    <w:rsid w:val="004C1116"/>
    <w:rsid w:val="004C21A1"/>
    <w:rsid w:val="004C2F0D"/>
    <w:rsid w:val="004C4737"/>
    <w:rsid w:val="004C535A"/>
    <w:rsid w:val="004C584C"/>
    <w:rsid w:val="004C5EEE"/>
    <w:rsid w:val="004C6F0F"/>
    <w:rsid w:val="004D252B"/>
    <w:rsid w:val="004D3179"/>
    <w:rsid w:val="004D39C2"/>
    <w:rsid w:val="004D3A5D"/>
    <w:rsid w:val="004D4452"/>
    <w:rsid w:val="004D4D94"/>
    <w:rsid w:val="004D52B0"/>
    <w:rsid w:val="004E12E8"/>
    <w:rsid w:val="004E2CD1"/>
    <w:rsid w:val="004E30DB"/>
    <w:rsid w:val="004E42DA"/>
    <w:rsid w:val="004E4CAE"/>
    <w:rsid w:val="004E5077"/>
    <w:rsid w:val="004E68CA"/>
    <w:rsid w:val="004F0409"/>
    <w:rsid w:val="004F24E7"/>
    <w:rsid w:val="004F2E0C"/>
    <w:rsid w:val="004F3090"/>
    <w:rsid w:val="004F3C38"/>
    <w:rsid w:val="004F47CC"/>
    <w:rsid w:val="004F4C98"/>
    <w:rsid w:val="004F59A7"/>
    <w:rsid w:val="004F5ACD"/>
    <w:rsid w:val="0050016A"/>
    <w:rsid w:val="005051B0"/>
    <w:rsid w:val="0050570A"/>
    <w:rsid w:val="0051166D"/>
    <w:rsid w:val="00511BAD"/>
    <w:rsid w:val="005136FE"/>
    <w:rsid w:val="00515F2A"/>
    <w:rsid w:val="00520602"/>
    <w:rsid w:val="0052097B"/>
    <w:rsid w:val="00524329"/>
    <w:rsid w:val="005258C6"/>
    <w:rsid w:val="00525FFE"/>
    <w:rsid w:val="00526FA7"/>
    <w:rsid w:val="00530125"/>
    <w:rsid w:val="00532C1C"/>
    <w:rsid w:val="0053404D"/>
    <w:rsid w:val="00537491"/>
    <w:rsid w:val="00537C12"/>
    <w:rsid w:val="00541B24"/>
    <w:rsid w:val="005425AD"/>
    <w:rsid w:val="005436B6"/>
    <w:rsid w:val="00546024"/>
    <w:rsid w:val="00546DAA"/>
    <w:rsid w:val="005513B6"/>
    <w:rsid w:val="00553AE1"/>
    <w:rsid w:val="0055556B"/>
    <w:rsid w:val="00560D44"/>
    <w:rsid w:val="005617E8"/>
    <w:rsid w:val="00563A2E"/>
    <w:rsid w:val="00564209"/>
    <w:rsid w:val="005661E6"/>
    <w:rsid w:val="00566A1B"/>
    <w:rsid w:val="00573643"/>
    <w:rsid w:val="00574154"/>
    <w:rsid w:val="005749CB"/>
    <w:rsid w:val="00575843"/>
    <w:rsid w:val="00575C96"/>
    <w:rsid w:val="00577A8C"/>
    <w:rsid w:val="005815E6"/>
    <w:rsid w:val="005817C2"/>
    <w:rsid w:val="00583E33"/>
    <w:rsid w:val="0058613B"/>
    <w:rsid w:val="00586A65"/>
    <w:rsid w:val="005879C4"/>
    <w:rsid w:val="00587F44"/>
    <w:rsid w:val="00593A08"/>
    <w:rsid w:val="0059533E"/>
    <w:rsid w:val="00596471"/>
    <w:rsid w:val="00597C1A"/>
    <w:rsid w:val="00597CEB"/>
    <w:rsid w:val="00597EF7"/>
    <w:rsid w:val="005A23CF"/>
    <w:rsid w:val="005A3CAE"/>
    <w:rsid w:val="005A656F"/>
    <w:rsid w:val="005A7B61"/>
    <w:rsid w:val="005B0E9A"/>
    <w:rsid w:val="005B2358"/>
    <w:rsid w:val="005B2A18"/>
    <w:rsid w:val="005B2BBD"/>
    <w:rsid w:val="005B4665"/>
    <w:rsid w:val="005B50DA"/>
    <w:rsid w:val="005B5A10"/>
    <w:rsid w:val="005B5F67"/>
    <w:rsid w:val="005B654A"/>
    <w:rsid w:val="005B68C9"/>
    <w:rsid w:val="005B68CA"/>
    <w:rsid w:val="005B7C0A"/>
    <w:rsid w:val="005C301D"/>
    <w:rsid w:val="005C6483"/>
    <w:rsid w:val="005C7F71"/>
    <w:rsid w:val="005D1412"/>
    <w:rsid w:val="005D24B1"/>
    <w:rsid w:val="005D43D9"/>
    <w:rsid w:val="005D5009"/>
    <w:rsid w:val="005D7AB6"/>
    <w:rsid w:val="005D7B32"/>
    <w:rsid w:val="005E0264"/>
    <w:rsid w:val="005E36E1"/>
    <w:rsid w:val="005E3CE6"/>
    <w:rsid w:val="005E4D93"/>
    <w:rsid w:val="005E6DDE"/>
    <w:rsid w:val="005E7111"/>
    <w:rsid w:val="005E7EAB"/>
    <w:rsid w:val="005F07FB"/>
    <w:rsid w:val="005F0BA7"/>
    <w:rsid w:val="005F1197"/>
    <w:rsid w:val="005F1D5C"/>
    <w:rsid w:val="005F1E70"/>
    <w:rsid w:val="005F2719"/>
    <w:rsid w:val="005F40DE"/>
    <w:rsid w:val="005F4187"/>
    <w:rsid w:val="005F437F"/>
    <w:rsid w:val="005F49B7"/>
    <w:rsid w:val="005F4C90"/>
    <w:rsid w:val="005F635D"/>
    <w:rsid w:val="005F7C15"/>
    <w:rsid w:val="0060327F"/>
    <w:rsid w:val="006055FF"/>
    <w:rsid w:val="00606EF4"/>
    <w:rsid w:val="00610937"/>
    <w:rsid w:val="00611300"/>
    <w:rsid w:val="00611860"/>
    <w:rsid w:val="00614592"/>
    <w:rsid w:val="00616B71"/>
    <w:rsid w:val="00617678"/>
    <w:rsid w:val="0062414E"/>
    <w:rsid w:val="00627140"/>
    <w:rsid w:val="0062772E"/>
    <w:rsid w:val="00627753"/>
    <w:rsid w:val="00631D19"/>
    <w:rsid w:val="006331D3"/>
    <w:rsid w:val="006344D3"/>
    <w:rsid w:val="0064355B"/>
    <w:rsid w:val="00643607"/>
    <w:rsid w:val="00643989"/>
    <w:rsid w:val="006445CF"/>
    <w:rsid w:val="00644B50"/>
    <w:rsid w:val="00646741"/>
    <w:rsid w:val="00650B04"/>
    <w:rsid w:val="00651784"/>
    <w:rsid w:val="00652400"/>
    <w:rsid w:val="00654603"/>
    <w:rsid w:val="00656C70"/>
    <w:rsid w:val="00657C67"/>
    <w:rsid w:val="00660EC0"/>
    <w:rsid w:val="00662E1A"/>
    <w:rsid w:val="0066427F"/>
    <w:rsid w:val="00665EA8"/>
    <w:rsid w:val="006664E3"/>
    <w:rsid w:val="0066777E"/>
    <w:rsid w:val="00670C88"/>
    <w:rsid w:val="006710AA"/>
    <w:rsid w:val="006714D8"/>
    <w:rsid w:val="00673927"/>
    <w:rsid w:val="006744FF"/>
    <w:rsid w:val="0068076A"/>
    <w:rsid w:val="00680C2A"/>
    <w:rsid w:val="006812CB"/>
    <w:rsid w:val="00681ABE"/>
    <w:rsid w:val="00682C34"/>
    <w:rsid w:val="00683914"/>
    <w:rsid w:val="006854AA"/>
    <w:rsid w:val="00692187"/>
    <w:rsid w:val="0069743C"/>
    <w:rsid w:val="006A0024"/>
    <w:rsid w:val="006A0A96"/>
    <w:rsid w:val="006A1A43"/>
    <w:rsid w:val="006A34AA"/>
    <w:rsid w:val="006A39A2"/>
    <w:rsid w:val="006A3BDA"/>
    <w:rsid w:val="006A5AAF"/>
    <w:rsid w:val="006A5ED5"/>
    <w:rsid w:val="006B22B3"/>
    <w:rsid w:val="006B2BD0"/>
    <w:rsid w:val="006B4AD2"/>
    <w:rsid w:val="006B6034"/>
    <w:rsid w:val="006B7016"/>
    <w:rsid w:val="006C0825"/>
    <w:rsid w:val="006C264A"/>
    <w:rsid w:val="006C2F2B"/>
    <w:rsid w:val="006C3A04"/>
    <w:rsid w:val="006D1F2D"/>
    <w:rsid w:val="006D2B0F"/>
    <w:rsid w:val="006D3327"/>
    <w:rsid w:val="006D48A7"/>
    <w:rsid w:val="006D5CBD"/>
    <w:rsid w:val="006D5EA1"/>
    <w:rsid w:val="006E05AE"/>
    <w:rsid w:val="006E0689"/>
    <w:rsid w:val="006E0AEB"/>
    <w:rsid w:val="006E2533"/>
    <w:rsid w:val="006E28B6"/>
    <w:rsid w:val="006E2AF0"/>
    <w:rsid w:val="006E3537"/>
    <w:rsid w:val="006E3813"/>
    <w:rsid w:val="006E3C88"/>
    <w:rsid w:val="006E3DB0"/>
    <w:rsid w:val="006E65E3"/>
    <w:rsid w:val="006E675A"/>
    <w:rsid w:val="006F07CB"/>
    <w:rsid w:val="006F1272"/>
    <w:rsid w:val="006F2393"/>
    <w:rsid w:val="006F3077"/>
    <w:rsid w:val="006F353D"/>
    <w:rsid w:val="006F5A5C"/>
    <w:rsid w:val="006F6A17"/>
    <w:rsid w:val="0070290F"/>
    <w:rsid w:val="00703106"/>
    <w:rsid w:val="00705120"/>
    <w:rsid w:val="0070519C"/>
    <w:rsid w:val="00705263"/>
    <w:rsid w:val="0070563A"/>
    <w:rsid w:val="00705B90"/>
    <w:rsid w:val="007072CE"/>
    <w:rsid w:val="0071021E"/>
    <w:rsid w:val="00710942"/>
    <w:rsid w:val="00715BEF"/>
    <w:rsid w:val="00717822"/>
    <w:rsid w:val="0072028A"/>
    <w:rsid w:val="0072477D"/>
    <w:rsid w:val="007257B0"/>
    <w:rsid w:val="00725FAB"/>
    <w:rsid w:val="007272ED"/>
    <w:rsid w:val="0072795D"/>
    <w:rsid w:val="00727CB0"/>
    <w:rsid w:val="007339E0"/>
    <w:rsid w:val="007413E7"/>
    <w:rsid w:val="00743040"/>
    <w:rsid w:val="00745246"/>
    <w:rsid w:val="00745B5E"/>
    <w:rsid w:val="00745FC5"/>
    <w:rsid w:val="00746383"/>
    <w:rsid w:val="00746A57"/>
    <w:rsid w:val="00750CAD"/>
    <w:rsid w:val="00751E06"/>
    <w:rsid w:val="0075471E"/>
    <w:rsid w:val="00754995"/>
    <w:rsid w:val="00754C87"/>
    <w:rsid w:val="007573F7"/>
    <w:rsid w:val="00762FFF"/>
    <w:rsid w:val="0076341D"/>
    <w:rsid w:val="00763B52"/>
    <w:rsid w:val="00764988"/>
    <w:rsid w:val="00765169"/>
    <w:rsid w:val="007659AD"/>
    <w:rsid w:val="007661F1"/>
    <w:rsid w:val="0077152B"/>
    <w:rsid w:val="0077202F"/>
    <w:rsid w:val="00782062"/>
    <w:rsid w:val="0078267D"/>
    <w:rsid w:val="00782DAD"/>
    <w:rsid w:val="007831BB"/>
    <w:rsid w:val="00791410"/>
    <w:rsid w:val="007925D8"/>
    <w:rsid w:val="00793371"/>
    <w:rsid w:val="00793B29"/>
    <w:rsid w:val="007940A6"/>
    <w:rsid w:val="00794E50"/>
    <w:rsid w:val="007955F5"/>
    <w:rsid w:val="00796D3F"/>
    <w:rsid w:val="007A1FB4"/>
    <w:rsid w:val="007A260F"/>
    <w:rsid w:val="007B0DF2"/>
    <w:rsid w:val="007B243D"/>
    <w:rsid w:val="007B3CA6"/>
    <w:rsid w:val="007B48A5"/>
    <w:rsid w:val="007B5040"/>
    <w:rsid w:val="007B6303"/>
    <w:rsid w:val="007C152D"/>
    <w:rsid w:val="007C15DE"/>
    <w:rsid w:val="007C183D"/>
    <w:rsid w:val="007C1CEA"/>
    <w:rsid w:val="007C28EF"/>
    <w:rsid w:val="007C357D"/>
    <w:rsid w:val="007C3662"/>
    <w:rsid w:val="007C5784"/>
    <w:rsid w:val="007C6DA5"/>
    <w:rsid w:val="007D1AF3"/>
    <w:rsid w:val="007D4966"/>
    <w:rsid w:val="007D6339"/>
    <w:rsid w:val="007E528C"/>
    <w:rsid w:val="007E542C"/>
    <w:rsid w:val="007E7648"/>
    <w:rsid w:val="007F03B8"/>
    <w:rsid w:val="007F0863"/>
    <w:rsid w:val="007F145D"/>
    <w:rsid w:val="007F1738"/>
    <w:rsid w:val="007F22C7"/>
    <w:rsid w:val="007F27AB"/>
    <w:rsid w:val="007F3FEB"/>
    <w:rsid w:val="007F48D2"/>
    <w:rsid w:val="007F58CC"/>
    <w:rsid w:val="007F6F0C"/>
    <w:rsid w:val="0080025E"/>
    <w:rsid w:val="008044EE"/>
    <w:rsid w:val="008045FC"/>
    <w:rsid w:val="00804625"/>
    <w:rsid w:val="00805E2D"/>
    <w:rsid w:val="008066CB"/>
    <w:rsid w:val="0081077A"/>
    <w:rsid w:val="00811457"/>
    <w:rsid w:val="00811988"/>
    <w:rsid w:val="0081233E"/>
    <w:rsid w:val="00814A93"/>
    <w:rsid w:val="0081521B"/>
    <w:rsid w:val="00815BF7"/>
    <w:rsid w:val="00815D77"/>
    <w:rsid w:val="00822258"/>
    <w:rsid w:val="0082243F"/>
    <w:rsid w:val="008226AE"/>
    <w:rsid w:val="0082502C"/>
    <w:rsid w:val="008258C6"/>
    <w:rsid w:val="008277C5"/>
    <w:rsid w:val="008300F1"/>
    <w:rsid w:val="008306A4"/>
    <w:rsid w:val="0083220C"/>
    <w:rsid w:val="00833640"/>
    <w:rsid w:val="00833A60"/>
    <w:rsid w:val="00833AB8"/>
    <w:rsid w:val="008367AC"/>
    <w:rsid w:val="00836AA4"/>
    <w:rsid w:val="00836D1A"/>
    <w:rsid w:val="008404F9"/>
    <w:rsid w:val="00846D47"/>
    <w:rsid w:val="00852CAF"/>
    <w:rsid w:val="00852F8D"/>
    <w:rsid w:val="00853633"/>
    <w:rsid w:val="00854F1B"/>
    <w:rsid w:val="00863C28"/>
    <w:rsid w:val="00864F25"/>
    <w:rsid w:val="00865808"/>
    <w:rsid w:val="00865F5A"/>
    <w:rsid w:val="00866991"/>
    <w:rsid w:val="00867E04"/>
    <w:rsid w:val="0087024B"/>
    <w:rsid w:val="00872D2F"/>
    <w:rsid w:val="00873E22"/>
    <w:rsid w:val="008755E9"/>
    <w:rsid w:val="00875662"/>
    <w:rsid w:val="008771D0"/>
    <w:rsid w:val="008778D7"/>
    <w:rsid w:val="00877B7D"/>
    <w:rsid w:val="00881B27"/>
    <w:rsid w:val="00883912"/>
    <w:rsid w:val="00883AEC"/>
    <w:rsid w:val="00883FE2"/>
    <w:rsid w:val="00885149"/>
    <w:rsid w:val="00885B67"/>
    <w:rsid w:val="00887E0D"/>
    <w:rsid w:val="0089020C"/>
    <w:rsid w:val="00891229"/>
    <w:rsid w:val="008918A0"/>
    <w:rsid w:val="008939FF"/>
    <w:rsid w:val="00893B19"/>
    <w:rsid w:val="0089458A"/>
    <w:rsid w:val="00894DB3"/>
    <w:rsid w:val="008A1FFF"/>
    <w:rsid w:val="008A2439"/>
    <w:rsid w:val="008A245C"/>
    <w:rsid w:val="008A2997"/>
    <w:rsid w:val="008A3974"/>
    <w:rsid w:val="008A423E"/>
    <w:rsid w:val="008A57DE"/>
    <w:rsid w:val="008A6058"/>
    <w:rsid w:val="008A753D"/>
    <w:rsid w:val="008A75A3"/>
    <w:rsid w:val="008B0BAC"/>
    <w:rsid w:val="008B52C4"/>
    <w:rsid w:val="008B5FD8"/>
    <w:rsid w:val="008B7056"/>
    <w:rsid w:val="008C4EF9"/>
    <w:rsid w:val="008C60D9"/>
    <w:rsid w:val="008C7E98"/>
    <w:rsid w:val="008D06F0"/>
    <w:rsid w:val="008D10AD"/>
    <w:rsid w:val="008D1121"/>
    <w:rsid w:val="008D1C65"/>
    <w:rsid w:val="008D3834"/>
    <w:rsid w:val="008D48C2"/>
    <w:rsid w:val="008D56BE"/>
    <w:rsid w:val="008D7B47"/>
    <w:rsid w:val="008E1C43"/>
    <w:rsid w:val="008E250A"/>
    <w:rsid w:val="008E2FC7"/>
    <w:rsid w:val="008E36AC"/>
    <w:rsid w:val="008E7267"/>
    <w:rsid w:val="008E776E"/>
    <w:rsid w:val="008F0029"/>
    <w:rsid w:val="008F0EF7"/>
    <w:rsid w:val="008F14C5"/>
    <w:rsid w:val="008F1865"/>
    <w:rsid w:val="008F1C94"/>
    <w:rsid w:val="008F3BEC"/>
    <w:rsid w:val="008F69FA"/>
    <w:rsid w:val="00901C92"/>
    <w:rsid w:val="00902013"/>
    <w:rsid w:val="00902B5D"/>
    <w:rsid w:val="009050EC"/>
    <w:rsid w:val="00906524"/>
    <w:rsid w:val="009069B4"/>
    <w:rsid w:val="00907C3C"/>
    <w:rsid w:val="00911957"/>
    <w:rsid w:val="009156A6"/>
    <w:rsid w:val="009164E0"/>
    <w:rsid w:val="00916EA2"/>
    <w:rsid w:val="00917833"/>
    <w:rsid w:val="00917F4C"/>
    <w:rsid w:val="00923AF5"/>
    <w:rsid w:val="00924241"/>
    <w:rsid w:val="009243D1"/>
    <w:rsid w:val="00925B17"/>
    <w:rsid w:val="00926C2F"/>
    <w:rsid w:val="00927814"/>
    <w:rsid w:val="0093274D"/>
    <w:rsid w:val="00932A73"/>
    <w:rsid w:val="00934B99"/>
    <w:rsid w:val="00935498"/>
    <w:rsid w:val="00935B3E"/>
    <w:rsid w:val="00935DA2"/>
    <w:rsid w:val="0093706C"/>
    <w:rsid w:val="00942065"/>
    <w:rsid w:val="00943CCE"/>
    <w:rsid w:val="009473B8"/>
    <w:rsid w:val="00950569"/>
    <w:rsid w:val="00950BDF"/>
    <w:rsid w:val="00951ACD"/>
    <w:rsid w:val="0095318D"/>
    <w:rsid w:val="009533F1"/>
    <w:rsid w:val="00954B65"/>
    <w:rsid w:val="009563F2"/>
    <w:rsid w:val="00956A55"/>
    <w:rsid w:val="0095798F"/>
    <w:rsid w:val="0096185D"/>
    <w:rsid w:val="00961D70"/>
    <w:rsid w:val="009620DA"/>
    <w:rsid w:val="0096231A"/>
    <w:rsid w:val="00962C93"/>
    <w:rsid w:val="00967007"/>
    <w:rsid w:val="00971E89"/>
    <w:rsid w:val="00972824"/>
    <w:rsid w:val="00972B9F"/>
    <w:rsid w:val="009737C4"/>
    <w:rsid w:val="00974B34"/>
    <w:rsid w:val="009766C6"/>
    <w:rsid w:val="00980441"/>
    <w:rsid w:val="009804EA"/>
    <w:rsid w:val="00980BC2"/>
    <w:rsid w:val="0098272A"/>
    <w:rsid w:val="00983581"/>
    <w:rsid w:val="00984F78"/>
    <w:rsid w:val="00985301"/>
    <w:rsid w:val="0099295F"/>
    <w:rsid w:val="00993907"/>
    <w:rsid w:val="00993C57"/>
    <w:rsid w:val="00994D80"/>
    <w:rsid w:val="00996475"/>
    <w:rsid w:val="0099724B"/>
    <w:rsid w:val="009A100A"/>
    <w:rsid w:val="009A1044"/>
    <w:rsid w:val="009A3D8E"/>
    <w:rsid w:val="009A4E45"/>
    <w:rsid w:val="009A54E8"/>
    <w:rsid w:val="009B3997"/>
    <w:rsid w:val="009B474B"/>
    <w:rsid w:val="009B4F8C"/>
    <w:rsid w:val="009B5F37"/>
    <w:rsid w:val="009B64B7"/>
    <w:rsid w:val="009C0651"/>
    <w:rsid w:val="009C243C"/>
    <w:rsid w:val="009C2EFA"/>
    <w:rsid w:val="009C6CF2"/>
    <w:rsid w:val="009C7531"/>
    <w:rsid w:val="009C7A47"/>
    <w:rsid w:val="009C7B53"/>
    <w:rsid w:val="009D1BEE"/>
    <w:rsid w:val="009D3346"/>
    <w:rsid w:val="009D3F87"/>
    <w:rsid w:val="009D512E"/>
    <w:rsid w:val="009E151B"/>
    <w:rsid w:val="009E319C"/>
    <w:rsid w:val="009E3A3D"/>
    <w:rsid w:val="009E477E"/>
    <w:rsid w:val="009E68DC"/>
    <w:rsid w:val="009F093D"/>
    <w:rsid w:val="009F16B1"/>
    <w:rsid w:val="009F420E"/>
    <w:rsid w:val="009F6142"/>
    <w:rsid w:val="009F6494"/>
    <w:rsid w:val="00A00910"/>
    <w:rsid w:val="00A009C7"/>
    <w:rsid w:val="00A0261A"/>
    <w:rsid w:val="00A028CD"/>
    <w:rsid w:val="00A02AC7"/>
    <w:rsid w:val="00A02DE0"/>
    <w:rsid w:val="00A0324F"/>
    <w:rsid w:val="00A03364"/>
    <w:rsid w:val="00A038E5"/>
    <w:rsid w:val="00A0403B"/>
    <w:rsid w:val="00A059E2"/>
    <w:rsid w:val="00A06935"/>
    <w:rsid w:val="00A07184"/>
    <w:rsid w:val="00A076BD"/>
    <w:rsid w:val="00A10720"/>
    <w:rsid w:val="00A13E91"/>
    <w:rsid w:val="00A20043"/>
    <w:rsid w:val="00A2101F"/>
    <w:rsid w:val="00A2505F"/>
    <w:rsid w:val="00A26B37"/>
    <w:rsid w:val="00A278E9"/>
    <w:rsid w:val="00A306ED"/>
    <w:rsid w:val="00A31D0B"/>
    <w:rsid w:val="00A3420F"/>
    <w:rsid w:val="00A375A0"/>
    <w:rsid w:val="00A3780F"/>
    <w:rsid w:val="00A378FD"/>
    <w:rsid w:val="00A37B8B"/>
    <w:rsid w:val="00A41811"/>
    <w:rsid w:val="00A426E7"/>
    <w:rsid w:val="00A439F4"/>
    <w:rsid w:val="00A43F8D"/>
    <w:rsid w:val="00A44E7C"/>
    <w:rsid w:val="00A45050"/>
    <w:rsid w:val="00A463AB"/>
    <w:rsid w:val="00A473C0"/>
    <w:rsid w:val="00A478D2"/>
    <w:rsid w:val="00A512EB"/>
    <w:rsid w:val="00A52563"/>
    <w:rsid w:val="00A52784"/>
    <w:rsid w:val="00A52B7B"/>
    <w:rsid w:val="00A53B09"/>
    <w:rsid w:val="00A56FA4"/>
    <w:rsid w:val="00A61FB5"/>
    <w:rsid w:val="00A627EE"/>
    <w:rsid w:val="00A63662"/>
    <w:rsid w:val="00A64CC0"/>
    <w:rsid w:val="00A70BD8"/>
    <w:rsid w:val="00A71339"/>
    <w:rsid w:val="00A7212A"/>
    <w:rsid w:val="00A72B7C"/>
    <w:rsid w:val="00A740C6"/>
    <w:rsid w:val="00A76E9D"/>
    <w:rsid w:val="00A77106"/>
    <w:rsid w:val="00A82B4D"/>
    <w:rsid w:val="00A83A1F"/>
    <w:rsid w:val="00A83E15"/>
    <w:rsid w:val="00A853A5"/>
    <w:rsid w:val="00A867A8"/>
    <w:rsid w:val="00A86E32"/>
    <w:rsid w:val="00A920D0"/>
    <w:rsid w:val="00A92E64"/>
    <w:rsid w:val="00A942B4"/>
    <w:rsid w:val="00A946B3"/>
    <w:rsid w:val="00A95C6A"/>
    <w:rsid w:val="00A95FDF"/>
    <w:rsid w:val="00A97667"/>
    <w:rsid w:val="00AA0377"/>
    <w:rsid w:val="00AA2946"/>
    <w:rsid w:val="00AA4035"/>
    <w:rsid w:val="00AA4C88"/>
    <w:rsid w:val="00AA5C10"/>
    <w:rsid w:val="00AA6924"/>
    <w:rsid w:val="00AA69B1"/>
    <w:rsid w:val="00AA716D"/>
    <w:rsid w:val="00AA73B4"/>
    <w:rsid w:val="00AB0700"/>
    <w:rsid w:val="00AB0BDF"/>
    <w:rsid w:val="00AB3392"/>
    <w:rsid w:val="00AB4B00"/>
    <w:rsid w:val="00AB4FF3"/>
    <w:rsid w:val="00AB5FD0"/>
    <w:rsid w:val="00AC4315"/>
    <w:rsid w:val="00AC6910"/>
    <w:rsid w:val="00AC6BB3"/>
    <w:rsid w:val="00AD09A2"/>
    <w:rsid w:val="00AD1252"/>
    <w:rsid w:val="00AD1C3D"/>
    <w:rsid w:val="00AD4209"/>
    <w:rsid w:val="00AD567B"/>
    <w:rsid w:val="00AD6127"/>
    <w:rsid w:val="00AE297F"/>
    <w:rsid w:val="00AE3174"/>
    <w:rsid w:val="00AF08B5"/>
    <w:rsid w:val="00AF3145"/>
    <w:rsid w:val="00AF3AA3"/>
    <w:rsid w:val="00B01B66"/>
    <w:rsid w:val="00B0218E"/>
    <w:rsid w:val="00B02A05"/>
    <w:rsid w:val="00B04BC7"/>
    <w:rsid w:val="00B06649"/>
    <w:rsid w:val="00B06B5C"/>
    <w:rsid w:val="00B10487"/>
    <w:rsid w:val="00B10B49"/>
    <w:rsid w:val="00B1293F"/>
    <w:rsid w:val="00B15D98"/>
    <w:rsid w:val="00B21F41"/>
    <w:rsid w:val="00B22884"/>
    <w:rsid w:val="00B23D35"/>
    <w:rsid w:val="00B301AC"/>
    <w:rsid w:val="00B32585"/>
    <w:rsid w:val="00B32882"/>
    <w:rsid w:val="00B35BBF"/>
    <w:rsid w:val="00B35BF5"/>
    <w:rsid w:val="00B35D5E"/>
    <w:rsid w:val="00B36A23"/>
    <w:rsid w:val="00B40527"/>
    <w:rsid w:val="00B428D0"/>
    <w:rsid w:val="00B43335"/>
    <w:rsid w:val="00B439FA"/>
    <w:rsid w:val="00B47318"/>
    <w:rsid w:val="00B51DBC"/>
    <w:rsid w:val="00B51F72"/>
    <w:rsid w:val="00B55EBD"/>
    <w:rsid w:val="00B5705D"/>
    <w:rsid w:val="00B572E3"/>
    <w:rsid w:val="00B608DD"/>
    <w:rsid w:val="00B61DD5"/>
    <w:rsid w:val="00B631E1"/>
    <w:rsid w:val="00B63AA1"/>
    <w:rsid w:val="00B64200"/>
    <w:rsid w:val="00B72014"/>
    <w:rsid w:val="00B72302"/>
    <w:rsid w:val="00B7649D"/>
    <w:rsid w:val="00B77077"/>
    <w:rsid w:val="00B7718B"/>
    <w:rsid w:val="00B832C1"/>
    <w:rsid w:val="00B85A46"/>
    <w:rsid w:val="00B87762"/>
    <w:rsid w:val="00B906A4"/>
    <w:rsid w:val="00B912C7"/>
    <w:rsid w:val="00B91D78"/>
    <w:rsid w:val="00B932DC"/>
    <w:rsid w:val="00B93300"/>
    <w:rsid w:val="00B94B42"/>
    <w:rsid w:val="00B97282"/>
    <w:rsid w:val="00B972DD"/>
    <w:rsid w:val="00BA0F13"/>
    <w:rsid w:val="00BA1758"/>
    <w:rsid w:val="00BA194D"/>
    <w:rsid w:val="00BA2214"/>
    <w:rsid w:val="00BA2548"/>
    <w:rsid w:val="00BA35FA"/>
    <w:rsid w:val="00BA3BA4"/>
    <w:rsid w:val="00BA4006"/>
    <w:rsid w:val="00BA5E60"/>
    <w:rsid w:val="00BA604D"/>
    <w:rsid w:val="00BA69AA"/>
    <w:rsid w:val="00BB0262"/>
    <w:rsid w:val="00BB04E7"/>
    <w:rsid w:val="00BB0C65"/>
    <w:rsid w:val="00BB43DC"/>
    <w:rsid w:val="00BB6D07"/>
    <w:rsid w:val="00BB718F"/>
    <w:rsid w:val="00BB7765"/>
    <w:rsid w:val="00BC0815"/>
    <w:rsid w:val="00BC0A46"/>
    <w:rsid w:val="00BC194B"/>
    <w:rsid w:val="00BC1B80"/>
    <w:rsid w:val="00BC25EF"/>
    <w:rsid w:val="00BC398C"/>
    <w:rsid w:val="00BC464B"/>
    <w:rsid w:val="00BC7056"/>
    <w:rsid w:val="00BD0AD6"/>
    <w:rsid w:val="00BD229E"/>
    <w:rsid w:val="00BD5884"/>
    <w:rsid w:val="00BE0590"/>
    <w:rsid w:val="00BE24A5"/>
    <w:rsid w:val="00BE2F25"/>
    <w:rsid w:val="00BE312A"/>
    <w:rsid w:val="00BE3994"/>
    <w:rsid w:val="00BE5071"/>
    <w:rsid w:val="00BE680A"/>
    <w:rsid w:val="00BE6E20"/>
    <w:rsid w:val="00BE6E45"/>
    <w:rsid w:val="00BF0086"/>
    <w:rsid w:val="00BF048A"/>
    <w:rsid w:val="00BF20A0"/>
    <w:rsid w:val="00BF31E9"/>
    <w:rsid w:val="00BF4919"/>
    <w:rsid w:val="00C00FB5"/>
    <w:rsid w:val="00C019DF"/>
    <w:rsid w:val="00C02123"/>
    <w:rsid w:val="00C0252B"/>
    <w:rsid w:val="00C02F10"/>
    <w:rsid w:val="00C02F6D"/>
    <w:rsid w:val="00C03E27"/>
    <w:rsid w:val="00C0545A"/>
    <w:rsid w:val="00C054F3"/>
    <w:rsid w:val="00C10B4A"/>
    <w:rsid w:val="00C11108"/>
    <w:rsid w:val="00C120A8"/>
    <w:rsid w:val="00C128D7"/>
    <w:rsid w:val="00C13D01"/>
    <w:rsid w:val="00C14504"/>
    <w:rsid w:val="00C147A1"/>
    <w:rsid w:val="00C17107"/>
    <w:rsid w:val="00C20483"/>
    <w:rsid w:val="00C21345"/>
    <w:rsid w:val="00C22681"/>
    <w:rsid w:val="00C228B6"/>
    <w:rsid w:val="00C231D2"/>
    <w:rsid w:val="00C2390A"/>
    <w:rsid w:val="00C23C8E"/>
    <w:rsid w:val="00C245F9"/>
    <w:rsid w:val="00C24A4F"/>
    <w:rsid w:val="00C26A92"/>
    <w:rsid w:val="00C279A3"/>
    <w:rsid w:val="00C32B73"/>
    <w:rsid w:val="00C3436C"/>
    <w:rsid w:val="00C363F0"/>
    <w:rsid w:val="00C40F2F"/>
    <w:rsid w:val="00C41A13"/>
    <w:rsid w:val="00C424BC"/>
    <w:rsid w:val="00C43E11"/>
    <w:rsid w:val="00C44F66"/>
    <w:rsid w:val="00C461A8"/>
    <w:rsid w:val="00C465FC"/>
    <w:rsid w:val="00C51BD4"/>
    <w:rsid w:val="00C52D56"/>
    <w:rsid w:val="00C5363C"/>
    <w:rsid w:val="00C62B9B"/>
    <w:rsid w:val="00C62E8D"/>
    <w:rsid w:val="00C64533"/>
    <w:rsid w:val="00C66749"/>
    <w:rsid w:val="00C67619"/>
    <w:rsid w:val="00C702E7"/>
    <w:rsid w:val="00C74B17"/>
    <w:rsid w:val="00C76074"/>
    <w:rsid w:val="00C761EA"/>
    <w:rsid w:val="00C7696E"/>
    <w:rsid w:val="00C76D81"/>
    <w:rsid w:val="00C823DA"/>
    <w:rsid w:val="00C8274E"/>
    <w:rsid w:val="00C83A4F"/>
    <w:rsid w:val="00C855DB"/>
    <w:rsid w:val="00C8707A"/>
    <w:rsid w:val="00C87499"/>
    <w:rsid w:val="00C87F3B"/>
    <w:rsid w:val="00C9137D"/>
    <w:rsid w:val="00C924E4"/>
    <w:rsid w:val="00C942BD"/>
    <w:rsid w:val="00C958C5"/>
    <w:rsid w:val="00C964FA"/>
    <w:rsid w:val="00CA3B6F"/>
    <w:rsid w:val="00CA6A81"/>
    <w:rsid w:val="00CA75E2"/>
    <w:rsid w:val="00CB0900"/>
    <w:rsid w:val="00CB335B"/>
    <w:rsid w:val="00CB5F92"/>
    <w:rsid w:val="00CB662E"/>
    <w:rsid w:val="00CB706A"/>
    <w:rsid w:val="00CB738F"/>
    <w:rsid w:val="00CC07A3"/>
    <w:rsid w:val="00CC2837"/>
    <w:rsid w:val="00CC4F02"/>
    <w:rsid w:val="00CC56CB"/>
    <w:rsid w:val="00CD06A8"/>
    <w:rsid w:val="00CD0A41"/>
    <w:rsid w:val="00CD1AA8"/>
    <w:rsid w:val="00CD3FD8"/>
    <w:rsid w:val="00CD5EBC"/>
    <w:rsid w:val="00CE19CD"/>
    <w:rsid w:val="00CE33E5"/>
    <w:rsid w:val="00CE502A"/>
    <w:rsid w:val="00CE521C"/>
    <w:rsid w:val="00CE5CC7"/>
    <w:rsid w:val="00CF297B"/>
    <w:rsid w:val="00CF2E62"/>
    <w:rsid w:val="00CF30CB"/>
    <w:rsid w:val="00CF49FC"/>
    <w:rsid w:val="00CF5367"/>
    <w:rsid w:val="00CF6EF5"/>
    <w:rsid w:val="00CF7665"/>
    <w:rsid w:val="00D0089C"/>
    <w:rsid w:val="00D01F03"/>
    <w:rsid w:val="00D02C66"/>
    <w:rsid w:val="00D05307"/>
    <w:rsid w:val="00D0596D"/>
    <w:rsid w:val="00D07016"/>
    <w:rsid w:val="00D077FF"/>
    <w:rsid w:val="00D07B25"/>
    <w:rsid w:val="00D07F9C"/>
    <w:rsid w:val="00D12AF9"/>
    <w:rsid w:val="00D13E0F"/>
    <w:rsid w:val="00D15116"/>
    <w:rsid w:val="00D1525D"/>
    <w:rsid w:val="00D16ADD"/>
    <w:rsid w:val="00D16CBD"/>
    <w:rsid w:val="00D1788F"/>
    <w:rsid w:val="00D200E1"/>
    <w:rsid w:val="00D208F3"/>
    <w:rsid w:val="00D26E70"/>
    <w:rsid w:val="00D27721"/>
    <w:rsid w:val="00D308C4"/>
    <w:rsid w:val="00D30AAA"/>
    <w:rsid w:val="00D31454"/>
    <w:rsid w:val="00D33221"/>
    <w:rsid w:val="00D34765"/>
    <w:rsid w:val="00D3542C"/>
    <w:rsid w:val="00D37318"/>
    <w:rsid w:val="00D37F01"/>
    <w:rsid w:val="00D401D6"/>
    <w:rsid w:val="00D40602"/>
    <w:rsid w:val="00D41E8F"/>
    <w:rsid w:val="00D44A40"/>
    <w:rsid w:val="00D50486"/>
    <w:rsid w:val="00D51BF1"/>
    <w:rsid w:val="00D5466E"/>
    <w:rsid w:val="00D55B6E"/>
    <w:rsid w:val="00D55EB3"/>
    <w:rsid w:val="00D56134"/>
    <w:rsid w:val="00D56D6F"/>
    <w:rsid w:val="00D575F0"/>
    <w:rsid w:val="00D60253"/>
    <w:rsid w:val="00D606DB"/>
    <w:rsid w:val="00D60A8E"/>
    <w:rsid w:val="00D61495"/>
    <w:rsid w:val="00D61910"/>
    <w:rsid w:val="00D63380"/>
    <w:rsid w:val="00D672AE"/>
    <w:rsid w:val="00D67AFA"/>
    <w:rsid w:val="00D7200B"/>
    <w:rsid w:val="00D735EF"/>
    <w:rsid w:val="00D7416D"/>
    <w:rsid w:val="00D74DBE"/>
    <w:rsid w:val="00D77E67"/>
    <w:rsid w:val="00D80482"/>
    <w:rsid w:val="00D80F0D"/>
    <w:rsid w:val="00D8325F"/>
    <w:rsid w:val="00D83782"/>
    <w:rsid w:val="00D83C20"/>
    <w:rsid w:val="00D84CB4"/>
    <w:rsid w:val="00D86725"/>
    <w:rsid w:val="00D87EA3"/>
    <w:rsid w:val="00D9321F"/>
    <w:rsid w:val="00DA0589"/>
    <w:rsid w:val="00DA0B77"/>
    <w:rsid w:val="00DA2120"/>
    <w:rsid w:val="00DA23AA"/>
    <w:rsid w:val="00DA2779"/>
    <w:rsid w:val="00DA5AD9"/>
    <w:rsid w:val="00DA5D77"/>
    <w:rsid w:val="00DA5E72"/>
    <w:rsid w:val="00DA71C7"/>
    <w:rsid w:val="00DA7482"/>
    <w:rsid w:val="00DA757A"/>
    <w:rsid w:val="00DA7784"/>
    <w:rsid w:val="00DB038D"/>
    <w:rsid w:val="00DB1E24"/>
    <w:rsid w:val="00DB1FB1"/>
    <w:rsid w:val="00DB26BD"/>
    <w:rsid w:val="00DB3568"/>
    <w:rsid w:val="00DB5743"/>
    <w:rsid w:val="00DB6FE5"/>
    <w:rsid w:val="00DB7CB9"/>
    <w:rsid w:val="00DB7DCE"/>
    <w:rsid w:val="00DC1CF1"/>
    <w:rsid w:val="00DC247D"/>
    <w:rsid w:val="00DC30F6"/>
    <w:rsid w:val="00DC710E"/>
    <w:rsid w:val="00DC7E50"/>
    <w:rsid w:val="00DD46C7"/>
    <w:rsid w:val="00DD6211"/>
    <w:rsid w:val="00DE0669"/>
    <w:rsid w:val="00DE3EC8"/>
    <w:rsid w:val="00DE3ED8"/>
    <w:rsid w:val="00DE47E2"/>
    <w:rsid w:val="00DF1A35"/>
    <w:rsid w:val="00DF21C7"/>
    <w:rsid w:val="00DF3643"/>
    <w:rsid w:val="00DF37DD"/>
    <w:rsid w:val="00DF3F25"/>
    <w:rsid w:val="00DF575B"/>
    <w:rsid w:val="00DF5EF7"/>
    <w:rsid w:val="00DF6F49"/>
    <w:rsid w:val="00E02339"/>
    <w:rsid w:val="00E02757"/>
    <w:rsid w:val="00E03F06"/>
    <w:rsid w:val="00E043E2"/>
    <w:rsid w:val="00E0536A"/>
    <w:rsid w:val="00E054E8"/>
    <w:rsid w:val="00E05B56"/>
    <w:rsid w:val="00E068F0"/>
    <w:rsid w:val="00E06D88"/>
    <w:rsid w:val="00E11707"/>
    <w:rsid w:val="00E11DD5"/>
    <w:rsid w:val="00E121D1"/>
    <w:rsid w:val="00E1409C"/>
    <w:rsid w:val="00E14277"/>
    <w:rsid w:val="00E16A7F"/>
    <w:rsid w:val="00E16B9A"/>
    <w:rsid w:val="00E231C6"/>
    <w:rsid w:val="00E23564"/>
    <w:rsid w:val="00E245A2"/>
    <w:rsid w:val="00E2634F"/>
    <w:rsid w:val="00E26A1D"/>
    <w:rsid w:val="00E27880"/>
    <w:rsid w:val="00E33259"/>
    <w:rsid w:val="00E34D89"/>
    <w:rsid w:val="00E34E4A"/>
    <w:rsid w:val="00E3547F"/>
    <w:rsid w:val="00E36E35"/>
    <w:rsid w:val="00E4218D"/>
    <w:rsid w:val="00E42CA7"/>
    <w:rsid w:val="00E42D9B"/>
    <w:rsid w:val="00E431B4"/>
    <w:rsid w:val="00E44831"/>
    <w:rsid w:val="00E456DE"/>
    <w:rsid w:val="00E457DF"/>
    <w:rsid w:val="00E45A4C"/>
    <w:rsid w:val="00E46C69"/>
    <w:rsid w:val="00E47321"/>
    <w:rsid w:val="00E50A0B"/>
    <w:rsid w:val="00E52387"/>
    <w:rsid w:val="00E52944"/>
    <w:rsid w:val="00E52951"/>
    <w:rsid w:val="00E536BA"/>
    <w:rsid w:val="00E55789"/>
    <w:rsid w:val="00E60B86"/>
    <w:rsid w:val="00E61084"/>
    <w:rsid w:val="00E61FAF"/>
    <w:rsid w:val="00E62AE2"/>
    <w:rsid w:val="00E62D34"/>
    <w:rsid w:val="00E638B4"/>
    <w:rsid w:val="00E6438B"/>
    <w:rsid w:val="00E65C09"/>
    <w:rsid w:val="00E664D7"/>
    <w:rsid w:val="00E66541"/>
    <w:rsid w:val="00E7031D"/>
    <w:rsid w:val="00E70DE4"/>
    <w:rsid w:val="00E714EF"/>
    <w:rsid w:val="00E71A5B"/>
    <w:rsid w:val="00E73F3D"/>
    <w:rsid w:val="00E74F08"/>
    <w:rsid w:val="00E779CB"/>
    <w:rsid w:val="00E8057E"/>
    <w:rsid w:val="00E83940"/>
    <w:rsid w:val="00E8597E"/>
    <w:rsid w:val="00E87167"/>
    <w:rsid w:val="00E921CB"/>
    <w:rsid w:val="00E9504D"/>
    <w:rsid w:val="00E956F5"/>
    <w:rsid w:val="00EA0D92"/>
    <w:rsid w:val="00EA0D96"/>
    <w:rsid w:val="00EA2A91"/>
    <w:rsid w:val="00EA6874"/>
    <w:rsid w:val="00EB066E"/>
    <w:rsid w:val="00EB54D2"/>
    <w:rsid w:val="00EB556F"/>
    <w:rsid w:val="00EB751D"/>
    <w:rsid w:val="00EC1A2F"/>
    <w:rsid w:val="00EC1D78"/>
    <w:rsid w:val="00EC3589"/>
    <w:rsid w:val="00EC3957"/>
    <w:rsid w:val="00EC4A1F"/>
    <w:rsid w:val="00EC55CA"/>
    <w:rsid w:val="00EC5A1A"/>
    <w:rsid w:val="00EC6789"/>
    <w:rsid w:val="00EC795A"/>
    <w:rsid w:val="00ED0111"/>
    <w:rsid w:val="00ED0626"/>
    <w:rsid w:val="00ED17F1"/>
    <w:rsid w:val="00ED23DC"/>
    <w:rsid w:val="00ED3DF7"/>
    <w:rsid w:val="00ED4DDB"/>
    <w:rsid w:val="00ED530A"/>
    <w:rsid w:val="00ED5F4D"/>
    <w:rsid w:val="00ED70E8"/>
    <w:rsid w:val="00ED7767"/>
    <w:rsid w:val="00ED7C30"/>
    <w:rsid w:val="00EE35C7"/>
    <w:rsid w:val="00EE6390"/>
    <w:rsid w:val="00EE66EC"/>
    <w:rsid w:val="00EE6DD7"/>
    <w:rsid w:val="00EF09BF"/>
    <w:rsid w:val="00EF0E4F"/>
    <w:rsid w:val="00EF1789"/>
    <w:rsid w:val="00EF198F"/>
    <w:rsid w:val="00EF2E9C"/>
    <w:rsid w:val="00EF47D5"/>
    <w:rsid w:val="00EF5F8C"/>
    <w:rsid w:val="00EF6002"/>
    <w:rsid w:val="00EF6E29"/>
    <w:rsid w:val="00EF7C9E"/>
    <w:rsid w:val="00F01B6F"/>
    <w:rsid w:val="00F03089"/>
    <w:rsid w:val="00F03E1A"/>
    <w:rsid w:val="00F0458B"/>
    <w:rsid w:val="00F0566E"/>
    <w:rsid w:val="00F05E8D"/>
    <w:rsid w:val="00F10523"/>
    <w:rsid w:val="00F114D9"/>
    <w:rsid w:val="00F11C8C"/>
    <w:rsid w:val="00F1360A"/>
    <w:rsid w:val="00F14F06"/>
    <w:rsid w:val="00F15272"/>
    <w:rsid w:val="00F15824"/>
    <w:rsid w:val="00F162D5"/>
    <w:rsid w:val="00F1632D"/>
    <w:rsid w:val="00F20F1C"/>
    <w:rsid w:val="00F21829"/>
    <w:rsid w:val="00F23696"/>
    <w:rsid w:val="00F247F2"/>
    <w:rsid w:val="00F25AD6"/>
    <w:rsid w:val="00F268A2"/>
    <w:rsid w:val="00F305B6"/>
    <w:rsid w:val="00F3114D"/>
    <w:rsid w:val="00F320D3"/>
    <w:rsid w:val="00F344BA"/>
    <w:rsid w:val="00F346A3"/>
    <w:rsid w:val="00F35636"/>
    <w:rsid w:val="00F35932"/>
    <w:rsid w:val="00F4367E"/>
    <w:rsid w:val="00F43EF0"/>
    <w:rsid w:val="00F45C6A"/>
    <w:rsid w:val="00F45EE9"/>
    <w:rsid w:val="00F47C19"/>
    <w:rsid w:val="00F50CAD"/>
    <w:rsid w:val="00F542ED"/>
    <w:rsid w:val="00F5559E"/>
    <w:rsid w:val="00F55896"/>
    <w:rsid w:val="00F55DB4"/>
    <w:rsid w:val="00F56839"/>
    <w:rsid w:val="00F57511"/>
    <w:rsid w:val="00F579C1"/>
    <w:rsid w:val="00F57E00"/>
    <w:rsid w:val="00F608B9"/>
    <w:rsid w:val="00F6222C"/>
    <w:rsid w:val="00F64354"/>
    <w:rsid w:val="00F65691"/>
    <w:rsid w:val="00F70295"/>
    <w:rsid w:val="00F709D7"/>
    <w:rsid w:val="00F70A0A"/>
    <w:rsid w:val="00F7137A"/>
    <w:rsid w:val="00F71692"/>
    <w:rsid w:val="00F749C5"/>
    <w:rsid w:val="00F75442"/>
    <w:rsid w:val="00F75C97"/>
    <w:rsid w:val="00F762AC"/>
    <w:rsid w:val="00F7785E"/>
    <w:rsid w:val="00F80521"/>
    <w:rsid w:val="00F80B3C"/>
    <w:rsid w:val="00F8122D"/>
    <w:rsid w:val="00F825D3"/>
    <w:rsid w:val="00F84138"/>
    <w:rsid w:val="00F85475"/>
    <w:rsid w:val="00F92AD4"/>
    <w:rsid w:val="00F936F1"/>
    <w:rsid w:val="00F9458F"/>
    <w:rsid w:val="00F96B6B"/>
    <w:rsid w:val="00FA4063"/>
    <w:rsid w:val="00FB02D3"/>
    <w:rsid w:val="00FB237B"/>
    <w:rsid w:val="00FB2DC4"/>
    <w:rsid w:val="00FB4492"/>
    <w:rsid w:val="00FB4B2D"/>
    <w:rsid w:val="00FB4CB4"/>
    <w:rsid w:val="00FB766E"/>
    <w:rsid w:val="00FB7845"/>
    <w:rsid w:val="00FC113F"/>
    <w:rsid w:val="00FC3356"/>
    <w:rsid w:val="00FC3F78"/>
    <w:rsid w:val="00FC4A36"/>
    <w:rsid w:val="00FC4F95"/>
    <w:rsid w:val="00FC6815"/>
    <w:rsid w:val="00FD0470"/>
    <w:rsid w:val="00FD3CBF"/>
    <w:rsid w:val="00FD7BD2"/>
    <w:rsid w:val="00FD7D16"/>
    <w:rsid w:val="00FE1CE0"/>
    <w:rsid w:val="00FE4F2B"/>
    <w:rsid w:val="00FE7167"/>
    <w:rsid w:val="00FE74D6"/>
    <w:rsid w:val="00FE77DB"/>
    <w:rsid w:val="00FF0B3E"/>
    <w:rsid w:val="00FF3AAA"/>
    <w:rsid w:val="00FF4D56"/>
    <w:rsid w:val="00FF6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91D47"/>
  <w15:docId w15:val="{5DB5296A-A8BF-49B0-8572-C75B7B034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paragraph" w:styleId="BodyText2">
    <w:name w:val="Body Text 2"/>
    <w:basedOn w:val="Normal"/>
    <w:link w:val="BodyText2Char"/>
    <w:rsid w:val="00425019"/>
    <w:pPr>
      <w:autoSpaceDE w:val="0"/>
      <w:autoSpaceDN w:val="0"/>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425019"/>
    <w:rPr>
      <w:rFonts w:ascii="Times New Roman" w:eastAsia="Times New Roman" w:hAnsi="Times New Roman" w:cs="Times New Roman"/>
      <w:sz w:val="20"/>
      <w:szCs w:val="20"/>
    </w:rPr>
  </w:style>
  <w:style w:type="paragraph" w:styleId="ListNumber">
    <w:name w:val="List Number"/>
    <w:basedOn w:val="Normal"/>
    <w:qFormat/>
    <w:rsid w:val="00425019"/>
    <w:pPr>
      <w:numPr>
        <w:numId w:val="19"/>
      </w:numPr>
      <w:tabs>
        <w:tab w:val="clear" w:pos="1440"/>
        <w:tab w:val="num" w:pos="360"/>
      </w:tabs>
      <w:spacing w:after="240" w:line="240" w:lineRule="auto"/>
      <w:ind w:left="0" w:firstLine="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379C3-6386-434F-8D5E-5E0FDE00F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3261</Words>
  <Characters>18594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2019-11-01T18:43:00Z</cp:lastPrinted>
  <dcterms:created xsi:type="dcterms:W3CDTF">2019-11-01T18:44:00Z</dcterms:created>
  <dcterms:modified xsi:type="dcterms:W3CDTF">2019-11-01T18:44:00Z</dcterms:modified>
</cp:coreProperties>
</file>