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2B43" w14:textId="77777777" w:rsidR="00B00110" w:rsidRDefault="00B00110">
      <w:pPr>
        <w:pStyle w:val="Heading3"/>
      </w:pPr>
      <w:r>
        <w:tab/>
      </w:r>
      <w:smartTag w:uri="urn:schemas-microsoft-com:office:smarttags" w:element="State">
        <w:smartTag w:uri="urn:schemas-microsoft-com:office:smarttags" w:element="place">
          <w:r>
            <w:t>PENNSYLVANIA</w:t>
          </w:r>
        </w:smartTag>
      </w:smartTag>
    </w:p>
    <w:p w14:paraId="17278F3F" w14:textId="77777777" w:rsidR="00B00110" w:rsidRDefault="00B00110">
      <w:pPr>
        <w:tabs>
          <w:tab w:val="center" w:pos="7200"/>
        </w:tabs>
        <w:jc w:val="both"/>
        <w:rPr>
          <w:sz w:val="50"/>
        </w:rPr>
      </w:pPr>
      <w:r>
        <w:rPr>
          <w:b/>
          <w:sz w:val="50"/>
        </w:rPr>
        <w:tab/>
        <w:t>PUBLIC UTILITY COMMISSION</w:t>
      </w:r>
    </w:p>
    <w:p w14:paraId="63AF2406" w14:textId="77777777" w:rsidR="00B00110" w:rsidRDefault="00B00110">
      <w:pPr>
        <w:jc w:val="both"/>
        <w:rPr>
          <w:sz w:val="50"/>
        </w:rPr>
      </w:pPr>
    </w:p>
    <w:p w14:paraId="5105E69A" w14:textId="0C8A977B"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62139F">
        <w:rPr>
          <w:b/>
          <w:sz w:val="28"/>
          <w:szCs w:val="28"/>
        </w:rPr>
        <w:t>A-2010-</w:t>
      </w:r>
      <w:r w:rsidR="00E40076">
        <w:rPr>
          <w:b/>
          <w:sz w:val="28"/>
          <w:szCs w:val="28"/>
        </w:rPr>
        <w:t>2162217</w:t>
      </w:r>
      <w:bookmarkStart w:id="0" w:name="_GoBack"/>
      <w:bookmarkEnd w:id="0"/>
    </w:p>
    <w:p w14:paraId="6A6C756A" w14:textId="77777777" w:rsidR="00B00110" w:rsidRDefault="00B00110">
      <w:pPr>
        <w:jc w:val="both"/>
        <w:rPr>
          <w:b/>
        </w:rPr>
      </w:pPr>
    </w:p>
    <w:p w14:paraId="5DE14AAF" w14:textId="77777777" w:rsidR="00B00110" w:rsidRDefault="00B00110">
      <w:pPr>
        <w:jc w:val="both"/>
        <w:rPr>
          <w:b/>
        </w:rPr>
      </w:pPr>
    </w:p>
    <w:p w14:paraId="26FAF9FC" w14:textId="77777777" w:rsidR="0062139F" w:rsidRDefault="0062139F" w:rsidP="00C0070D">
      <w:pPr>
        <w:ind w:left="720" w:right="900" w:firstLine="720"/>
        <w:jc w:val="center"/>
        <w:rPr>
          <w:b/>
          <w:sz w:val="26"/>
        </w:rPr>
      </w:pPr>
      <w:r>
        <w:rPr>
          <w:b/>
          <w:sz w:val="26"/>
        </w:rPr>
        <w:t xml:space="preserve">Joint Application of </w:t>
      </w:r>
      <w:proofErr w:type="spellStart"/>
      <w:r>
        <w:rPr>
          <w:b/>
          <w:sz w:val="26"/>
        </w:rPr>
        <w:t>NetCarrier</w:t>
      </w:r>
      <w:proofErr w:type="spellEnd"/>
      <w:r>
        <w:rPr>
          <w:b/>
          <w:sz w:val="26"/>
        </w:rPr>
        <w:t xml:space="preserve"> Telecom, Inc. and </w:t>
      </w:r>
      <w:proofErr w:type="spellStart"/>
      <w:r>
        <w:rPr>
          <w:b/>
          <w:sz w:val="26"/>
        </w:rPr>
        <w:t>SNiP</w:t>
      </w:r>
      <w:proofErr w:type="spellEnd"/>
      <w:r>
        <w:rPr>
          <w:b/>
          <w:sz w:val="26"/>
        </w:rPr>
        <w:t xml:space="preserve"> </w:t>
      </w:r>
      <w:proofErr w:type="spellStart"/>
      <w:r>
        <w:rPr>
          <w:b/>
          <w:sz w:val="26"/>
        </w:rPr>
        <w:t>LiNK</w:t>
      </w:r>
      <w:proofErr w:type="spellEnd"/>
      <w:r>
        <w:rPr>
          <w:b/>
          <w:sz w:val="26"/>
        </w:rPr>
        <w:t>, LLC for authority</w:t>
      </w:r>
    </w:p>
    <w:p w14:paraId="05550D4B" w14:textId="77777777" w:rsidR="0062139F" w:rsidRDefault="0062139F" w:rsidP="00C0070D">
      <w:pPr>
        <w:ind w:left="720" w:right="900" w:firstLine="720"/>
        <w:jc w:val="center"/>
        <w:rPr>
          <w:b/>
          <w:sz w:val="26"/>
        </w:rPr>
      </w:pPr>
      <w:r>
        <w:rPr>
          <w:b/>
          <w:sz w:val="26"/>
        </w:rPr>
        <w:t xml:space="preserve"> to transfer assets and customers from </w:t>
      </w:r>
      <w:proofErr w:type="spellStart"/>
      <w:r>
        <w:rPr>
          <w:b/>
          <w:sz w:val="26"/>
        </w:rPr>
        <w:t>SNiP</w:t>
      </w:r>
      <w:proofErr w:type="spellEnd"/>
      <w:r>
        <w:rPr>
          <w:b/>
          <w:sz w:val="26"/>
        </w:rPr>
        <w:t xml:space="preserve"> </w:t>
      </w:r>
      <w:proofErr w:type="spellStart"/>
      <w:r>
        <w:rPr>
          <w:b/>
          <w:sz w:val="26"/>
        </w:rPr>
        <w:t>LiNK</w:t>
      </w:r>
      <w:proofErr w:type="spellEnd"/>
      <w:r>
        <w:rPr>
          <w:b/>
          <w:sz w:val="26"/>
        </w:rPr>
        <w:t xml:space="preserve">, LLC to </w:t>
      </w:r>
      <w:proofErr w:type="spellStart"/>
      <w:r>
        <w:rPr>
          <w:b/>
          <w:sz w:val="26"/>
        </w:rPr>
        <w:t>NetCarrier</w:t>
      </w:r>
      <w:proofErr w:type="spellEnd"/>
      <w:r>
        <w:rPr>
          <w:b/>
          <w:sz w:val="26"/>
        </w:rPr>
        <w:t xml:space="preserve"> Telecom, Inc., and for</w:t>
      </w:r>
    </w:p>
    <w:p w14:paraId="2AEBBA6F" w14:textId="77777777" w:rsidR="00C0070D" w:rsidRDefault="0062139F" w:rsidP="00C0070D">
      <w:pPr>
        <w:ind w:left="720" w:right="900" w:firstLine="720"/>
        <w:jc w:val="center"/>
        <w:rPr>
          <w:b/>
          <w:sz w:val="26"/>
        </w:rPr>
      </w:pPr>
      <w:r>
        <w:rPr>
          <w:b/>
          <w:sz w:val="26"/>
        </w:rPr>
        <w:t xml:space="preserve"> abandonment of certain services of </w:t>
      </w:r>
      <w:proofErr w:type="spellStart"/>
      <w:r>
        <w:rPr>
          <w:b/>
          <w:sz w:val="26"/>
        </w:rPr>
        <w:t>SNiP</w:t>
      </w:r>
      <w:proofErr w:type="spellEnd"/>
      <w:r>
        <w:rPr>
          <w:b/>
          <w:sz w:val="26"/>
        </w:rPr>
        <w:t xml:space="preserve"> </w:t>
      </w:r>
      <w:proofErr w:type="spellStart"/>
      <w:r>
        <w:rPr>
          <w:b/>
          <w:sz w:val="26"/>
        </w:rPr>
        <w:t>LiNK</w:t>
      </w:r>
      <w:proofErr w:type="spellEnd"/>
      <w:r>
        <w:rPr>
          <w:b/>
          <w:sz w:val="26"/>
        </w:rPr>
        <w:t>, LLC.</w:t>
      </w:r>
    </w:p>
    <w:p w14:paraId="305BF30A" w14:textId="77777777" w:rsidR="00B00110" w:rsidRDefault="00B00110">
      <w:pPr>
        <w:ind w:right="900"/>
        <w:jc w:val="both"/>
        <w:rPr>
          <w:b/>
        </w:rPr>
      </w:pPr>
    </w:p>
    <w:p w14:paraId="5287A1BF" w14:textId="77777777" w:rsidR="00B00110" w:rsidRDefault="00B00110">
      <w:pPr>
        <w:ind w:right="900"/>
        <w:jc w:val="both"/>
        <w:rPr>
          <w:b/>
        </w:rPr>
      </w:pPr>
    </w:p>
    <w:p w14:paraId="3854F16E" w14:textId="77777777" w:rsidR="00B00110" w:rsidRDefault="00B00110">
      <w:pPr>
        <w:ind w:right="900"/>
        <w:jc w:val="both"/>
        <w:rPr>
          <w:b/>
        </w:rPr>
      </w:pPr>
    </w:p>
    <w:p w14:paraId="2DBEE905" w14:textId="77777777"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14:paraId="0FFE396A" w14:textId="77777777" w:rsidR="00B00110" w:rsidRDefault="00B00110">
      <w:pPr>
        <w:ind w:right="900"/>
        <w:jc w:val="both"/>
        <w:rPr>
          <w:b/>
          <w:sz w:val="26"/>
        </w:rPr>
      </w:pPr>
    </w:p>
    <w:p w14:paraId="26ED4DC2" w14:textId="77777777" w:rsidR="00B00110" w:rsidRDefault="00B00110">
      <w:pPr>
        <w:ind w:right="900"/>
        <w:jc w:val="both"/>
        <w:rPr>
          <w:b/>
          <w:sz w:val="26"/>
        </w:rPr>
      </w:pPr>
    </w:p>
    <w:p w14:paraId="78CCD26E" w14:textId="77777777"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62139F">
        <w:rPr>
          <w:b/>
          <w:sz w:val="26"/>
        </w:rPr>
        <w:t>25</w:t>
      </w:r>
      <w:r w:rsidR="0062139F" w:rsidRPr="0062139F">
        <w:rPr>
          <w:b/>
          <w:sz w:val="26"/>
          <w:vertAlign w:val="superscript"/>
        </w:rPr>
        <w:t>th</w:t>
      </w:r>
      <w:r w:rsidR="0062139F">
        <w:rPr>
          <w:b/>
          <w:sz w:val="26"/>
        </w:rPr>
        <w:t xml:space="preserve"> </w:t>
      </w:r>
      <w:r>
        <w:rPr>
          <w:b/>
          <w:sz w:val="26"/>
        </w:rPr>
        <w:t xml:space="preserve"> day of </w:t>
      </w:r>
      <w:r w:rsidR="0062139F">
        <w:rPr>
          <w:b/>
          <w:sz w:val="26"/>
        </w:rPr>
        <w:t>March 2010</w:t>
      </w:r>
      <w:r w:rsidR="00C0070D" w:rsidRPr="00C0070D">
        <w:rPr>
          <w:sz w:val="24"/>
          <w:szCs w:val="24"/>
        </w:rPr>
        <w:t xml:space="preserve"> </w:t>
      </w:r>
      <w:r>
        <w:rPr>
          <w:b/>
          <w:sz w:val="26"/>
        </w:rPr>
        <w:t>.</w:t>
      </w:r>
    </w:p>
    <w:p w14:paraId="64B1C6B0" w14:textId="77777777" w:rsidR="00B00110" w:rsidRDefault="0062139F">
      <w:pPr>
        <w:ind w:left="5040" w:right="900"/>
        <w:jc w:val="both"/>
        <w:rPr>
          <w:b/>
          <w:sz w:val="26"/>
        </w:rPr>
      </w:pPr>
      <w:r>
        <w:rPr>
          <w:noProof/>
          <w:sz w:val="24"/>
          <w:szCs w:val="24"/>
        </w:rPr>
        <w:drawing>
          <wp:anchor distT="0" distB="0" distL="114300" distR="114300" simplePos="0" relativeHeight="251657728" behindDoc="1" locked="0" layoutInCell="1" allowOverlap="1" wp14:anchorId="7C4F7744" wp14:editId="0F9F6A1C">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14:paraId="13202A2D" w14:textId="77777777" w:rsidR="00B00110" w:rsidRDefault="00B00110">
      <w:pPr>
        <w:ind w:right="900"/>
        <w:jc w:val="both"/>
        <w:rPr>
          <w:b/>
          <w:sz w:val="24"/>
        </w:rPr>
      </w:pPr>
    </w:p>
    <w:p w14:paraId="53FECAD3" w14:textId="77777777" w:rsidR="00B00110" w:rsidRDefault="00B00110">
      <w:pPr>
        <w:ind w:right="900"/>
        <w:jc w:val="both"/>
        <w:rPr>
          <w:b/>
          <w:sz w:val="24"/>
        </w:rPr>
      </w:pPr>
    </w:p>
    <w:p w14:paraId="70B7EF9E" w14:textId="77777777" w:rsidR="00B00110" w:rsidRDefault="00B00110">
      <w:pPr>
        <w:ind w:right="900"/>
        <w:jc w:val="both"/>
        <w:rPr>
          <w:b/>
          <w:sz w:val="24"/>
        </w:rPr>
      </w:pPr>
    </w:p>
    <w:p w14:paraId="5B7080F9" w14:textId="77777777" w:rsidR="00B00110" w:rsidRDefault="00B00110">
      <w:pPr>
        <w:ind w:right="900"/>
        <w:jc w:val="both"/>
        <w:rPr>
          <w:b/>
          <w:sz w:val="24"/>
        </w:rPr>
      </w:pPr>
    </w:p>
    <w:p w14:paraId="0610C4F9" w14:textId="77777777" w:rsidR="00B00110" w:rsidRDefault="00B00110">
      <w:pPr>
        <w:ind w:right="900"/>
        <w:jc w:val="both"/>
        <w:rPr>
          <w:b/>
          <w:sz w:val="24"/>
        </w:rPr>
      </w:pPr>
    </w:p>
    <w:p w14:paraId="4C61493E" w14:textId="77777777" w:rsidR="00B00110" w:rsidRDefault="00B00110">
      <w:pPr>
        <w:ind w:right="900"/>
        <w:jc w:val="both"/>
        <w:rPr>
          <w:b/>
          <w:sz w:val="24"/>
        </w:rPr>
      </w:pPr>
    </w:p>
    <w:p w14:paraId="4B439F9F" w14:textId="77777777"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10"/>
    <w:rsid w:val="000C468B"/>
    <w:rsid w:val="0031629E"/>
    <w:rsid w:val="0062139F"/>
    <w:rsid w:val="00B00110"/>
    <w:rsid w:val="00C0070D"/>
    <w:rsid w:val="00E4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02B8087"/>
  <w15:docId w15:val="{08E43309-9ACA-43C3-AFBC-6DD71BAE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Wagner, Nathan R</cp:lastModifiedBy>
  <cp:revision>2</cp:revision>
  <cp:lastPrinted>2019-11-06T14:06:00Z</cp:lastPrinted>
  <dcterms:created xsi:type="dcterms:W3CDTF">2019-11-06T14:08:00Z</dcterms:created>
  <dcterms:modified xsi:type="dcterms:W3CDTF">2019-11-06T14:08:00Z</dcterms:modified>
</cp:coreProperties>
</file>