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373EEBDE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5B4831">
        <w:rPr>
          <w:b/>
          <w:i/>
          <w:spacing w:val="-1"/>
          <w:sz w:val="24"/>
        </w:rPr>
        <w:t>November 8,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28BFF5D3" w:rsidR="00516456" w:rsidRPr="00966547" w:rsidRDefault="005B4831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A-110158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7E034718" w:rsidR="00FC03F7" w:rsidRDefault="001E5BF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PHILLIP WOODYARD, CHIEF OPERATING OFFICER</w:t>
      </w:r>
    </w:p>
    <w:p w14:paraId="697C2602" w14:textId="2A62DCF2" w:rsidR="006E16C4" w:rsidRDefault="001E5BF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WGL ENERGY SERVICES, INC.</w:t>
      </w:r>
    </w:p>
    <w:p w14:paraId="461ED651" w14:textId="50A9CF39" w:rsidR="006E16C4" w:rsidRDefault="001E5BF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8614 WESTWOOD CENTER DRIVE, SUITE 1200</w:t>
      </w:r>
    </w:p>
    <w:p w14:paraId="48FE9D1A" w14:textId="2A917402" w:rsidR="006E16C4" w:rsidRDefault="001E5BF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VIENNA, VA  22182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4E8ED8F1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1E5BF4">
        <w:rPr>
          <w:b/>
          <w:sz w:val="24"/>
        </w:rPr>
        <w:t>Second Quarter 2019 Electric Choice Quarterly Report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1E5BF4">
        <w:rPr>
          <w:b/>
          <w:sz w:val="24"/>
        </w:rPr>
        <w:t>WGL Energy Services, Inc.,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592566C6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1E5BF4"/>
    <w:rsid w:val="003C3531"/>
    <w:rsid w:val="003F2991"/>
    <w:rsid w:val="00424005"/>
    <w:rsid w:val="004377A1"/>
    <w:rsid w:val="004F331E"/>
    <w:rsid w:val="00516456"/>
    <w:rsid w:val="005B4831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2019-11-07T18:25:00Z</dcterms:created>
  <dcterms:modified xsi:type="dcterms:W3CDTF">2019-11-07T18:27:00Z</dcterms:modified>
</cp:coreProperties>
</file>