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DFFD2B5" w14:textId="77777777" w:rsidR="004A2DF3" w:rsidRDefault="004A2DF3" w:rsidP="00710B02">
      <w:pPr>
        <w:pStyle w:val="Title"/>
        <w:rPr>
          <w:szCs w:val="24"/>
        </w:rPr>
      </w:pPr>
      <w:r>
        <w:rPr>
          <w:szCs w:val="24"/>
        </w:rPr>
        <w:t>BEFORE THE</w:t>
      </w:r>
    </w:p>
    <w:p w14:paraId="0A435115" w14:textId="77777777" w:rsidR="004A2DF3" w:rsidRDefault="004A2DF3" w:rsidP="00710B02">
      <w:pPr>
        <w:pStyle w:val="Subtitle"/>
        <w:rPr>
          <w:szCs w:val="24"/>
        </w:rPr>
      </w:pPr>
      <w:r>
        <w:rPr>
          <w:szCs w:val="24"/>
        </w:rPr>
        <w:t>PENNSYLVANIA PUBLIC UTILITY COMMISSION</w:t>
      </w:r>
    </w:p>
    <w:p w14:paraId="538A58B0" w14:textId="77777777" w:rsidR="004A2DF3" w:rsidRDefault="004A2DF3" w:rsidP="00710B02">
      <w:pPr>
        <w:rPr>
          <w:szCs w:val="24"/>
        </w:rPr>
      </w:pPr>
    </w:p>
    <w:p w14:paraId="7D792B67" w14:textId="77777777" w:rsidR="004A2DF3" w:rsidRDefault="004A2DF3" w:rsidP="00710B02">
      <w:pPr>
        <w:rPr>
          <w:szCs w:val="24"/>
        </w:rPr>
      </w:pPr>
    </w:p>
    <w:p w14:paraId="2C831BF6" w14:textId="77777777" w:rsidR="004A2DF3" w:rsidRDefault="004A2DF3" w:rsidP="00710B02">
      <w:pPr>
        <w:rPr>
          <w:szCs w:val="24"/>
        </w:rPr>
      </w:pPr>
    </w:p>
    <w:p w14:paraId="3CD4647D" w14:textId="77777777" w:rsidR="004A2DF3" w:rsidRDefault="004A2DF3" w:rsidP="00710B02">
      <w:pPr>
        <w:rPr>
          <w:szCs w:val="24"/>
        </w:rPr>
      </w:pPr>
      <w:r>
        <w:rPr>
          <w:szCs w:val="24"/>
        </w:rPr>
        <w:t>Office of Consumer Advocate</w:t>
      </w:r>
      <w:r>
        <w:rPr>
          <w:szCs w:val="24"/>
        </w:rPr>
        <w:tab/>
      </w:r>
      <w:r>
        <w:rPr>
          <w:szCs w:val="24"/>
        </w:rPr>
        <w:tab/>
      </w:r>
      <w:r>
        <w:rPr>
          <w:szCs w:val="24"/>
        </w:rPr>
        <w:tab/>
        <w:t xml:space="preserve">: </w:t>
      </w:r>
      <w:r>
        <w:rPr>
          <w:szCs w:val="24"/>
        </w:rPr>
        <w:tab/>
      </w:r>
      <w:r>
        <w:rPr>
          <w:szCs w:val="24"/>
        </w:rPr>
        <w:tab/>
      </w:r>
      <w:r>
        <w:t>M-2018-3005860</w:t>
      </w:r>
    </w:p>
    <w:p w14:paraId="3B1FEB1F" w14:textId="77777777" w:rsidR="004A2DF3" w:rsidRDefault="004A2DF3" w:rsidP="00710B02">
      <w:pPr>
        <w:rPr>
          <w:szCs w:val="24"/>
        </w:rPr>
      </w:pPr>
      <w:r>
        <w:rPr>
          <w:szCs w:val="24"/>
        </w:rPr>
        <w:tab/>
      </w:r>
      <w:r>
        <w:rPr>
          <w:szCs w:val="24"/>
        </w:rPr>
        <w:tab/>
      </w:r>
      <w:r>
        <w:rPr>
          <w:szCs w:val="24"/>
        </w:rPr>
        <w:tab/>
      </w:r>
      <w:r>
        <w:rPr>
          <w:szCs w:val="24"/>
        </w:rPr>
        <w:tab/>
      </w:r>
      <w:r>
        <w:rPr>
          <w:szCs w:val="24"/>
        </w:rPr>
        <w:tab/>
      </w:r>
      <w:r>
        <w:rPr>
          <w:szCs w:val="24"/>
        </w:rPr>
        <w:tab/>
      </w:r>
      <w:r>
        <w:rPr>
          <w:szCs w:val="24"/>
        </w:rPr>
        <w:tab/>
        <w:t>:</w:t>
      </w:r>
      <w:r>
        <w:rPr>
          <w:szCs w:val="24"/>
        </w:rPr>
        <w:tab/>
      </w:r>
      <w:r>
        <w:rPr>
          <w:szCs w:val="24"/>
        </w:rPr>
        <w:tab/>
        <w:t>C-2018-3006242</w:t>
      </w:r>
    </w:p>
    <w:p w14:paraId="528BEAB0" w14:textId="758799CD" w:rsidR="004A2DF3" w:rsidRDefault="004A2DF3" w:rsidP="00710B02">
      <w:pPr>
        <w:rPr>
          <w:szCs w:val="24"/>
        </w:rPr>
      </w:pPr>
      <w:r>
        <w:rPr>
          <w:szCs w:val="24"/>
        </w:rPr>
        <w:tab/>
        <w:t>v.</w:t>
      </w:r>
      <w:r>
        <w:rPr>
          <w:szCs w:val="24"/>
        </w:rPr>
        <w:tab/>
      </w:r>
      <w:r>
        <w:rPr>
          <w:szCs w:val="24"/>
        </w:rPr>
        <w:tab/>
      </w:r>
      <w:r>
        <w:rPr>
          <w:szCs w:val="24"/>
        </w:rPr>
        <w:tab/>
      </w:r>
      <w:r>
        <w:rPr>
          <w:szCs w:val="24"/>
        </w:rPr>
        <w:tab/>
      </w:r>
      <w:r>
        <w:rPr>
          <w:szCs w:val="24"/>
        </w:rPr>
        <w:tab/>
      </w:r>
      <w:r>
        <w:rPr>
          <w:szCs w:val="24"/>
        </w:rPr>
        <w:tab/>
        <w:t>:</w:t>
      </w:r>
    </w:p>
    <w:p w14:paraId="5CB74764" w14:textId="77777777" w:rsidR="004A2DF3" w:rsidRDefault="004A2DF3" w:rsidP="00710B02">
      <w:pPr>
        <w:rPr>
          <w:szCs w:val="24"/>
        </w:rPr>
      </w:pPr>
      <w:r>
        <w:rPr>
          <w:szCs w:val="24"/>
        </w:rPr>
        <w:tab/>
      </w:r>
      <w:r>
        <w:rPr>
          <w:szCs w:val="24"/>
        </w:rPr>
        <w:tab/>
      </w:r>
      <w:r>
        <w:rPr>
          <w:szCs w:val="24"/>
        </w:rPr>
        <w:tab/>
      </w:r>
      <w:r>
        <w:rPr>
          <w:szCs w:val="24"/>
        </w:rPr>
        <w:tab/>
      </w:r>
      <w:r>
        <w:rPr>
          <w:szCs w:val="24"/>
        </w:rPr>
        <w:tab/>
      </w:r>
      <w:r>
        <w:rPr>
          <w:szCs w:val="24"/>
        </w:rPr>
        <w:tab/>
      </w:r>
      <w:r>
        <w:rPr>
          <w:szCs w:val="24"/>
        </w:rPr>
        <w:tab/>
        <w:t>:</w:t>
      </w:r>
    </w:p>
    <w:p w14:paraId="7E3A9EEA" w14:textId="77777777" w:rsidR="004A2DF3" w:rsidRDefault="004A2DF3" w:rsidP="00710B02">
      <w:pPr>
        <w:rPr>
          <w:szCs w:val="24"/>
        </w:rPr>
      </w:pPr>
      <w:r>
        <w:rPr>
          <w:szCs w:val="24"/>
        </w:rPr>
        <w:t>PECO Energy Company</w:t>
      </w:r>
      <w:r>
        <w:rPr>
          <w:szCs w:val="24"/>
        </w:rPr>
        <w:tab/>
      </w:r>
      <w:r>
        <w:rPr>
          <w:szCs w:val="24"/>
        </w:rPr>
        <w:tab/>
      </w:r>
      <w:r>
        <w:rPr>
          <w:szCs w:val="24"/>
        </w:rPr>
        <w:tab/>
      </w:r>
      <w:r>
        <w:rPr>
          <w:szCs w:val="24"/>
        </w:rPr>
        <w:tab/>
        <w:t>:</w:t>
      </w:r>
    </w:p>
    <w:p w14:paraId="29EF842D" w14:textId="77777777" w:rsidR="004A2DF3" w:rsidRDefault="004A2DF3" w:rsidP="00710B02">
      <w:pPr>
        <w:rPr>
          <w:szCs w:val="24"/>
        </w:rPr>
      </w:pPr>
    </w:p>
    <w:p w14:paraId="64AE6DEA" w14:textId="77777777" w:rsidR="004A2DF3" w:rsidRDefault="004A2DF3" w:rsidP="00710B02">
      <w:pPr>
        <w:rPr>
          <w:szCs w:val="24"/>
        </w:rPr>
      </w:pPr>
    </w:p>
    <w:p w14:paraId="12BB935C" w14:textId="77777777" w:rsidR="004A2DF3" w:rsidRDefault="004A2DF3" w:rsidP="00710B02">
      <w:pPr>
        <w:pStyle w:val="Heading1"/>
        <w:jc w:val="left"/>
        <w:rPr>
          <w:szCs w:val="24"/>
        </w:rPr>
      </w:pPr>
    </w:p>
    <w:p w14:paraId="4110F2BC" w14:textId="7DCD108D" w:rsidR="004A2DF3" w:rsidRDefault="004A2DF3" w:rsidP="00710B02">
      <w:pPr>
        <w:pStyle w:val="NoSpacing"/>
        <w:jc w:val="center"/>
        <w:rPr>
          <w:b/>
          <w:szCs w:val="24"/>
          <w:u w:val="single"/>
        </w:rPr>
      </w:pPr>
      <w:r>
        <w:rPr>
          <w:b/>
          <w:szCs w:val="24"/>
          <w:u w:val="single"/>
        </w:rPr>
        <w:t>PREHEARING ORDER #</w:t>
      </w:r>
      <w:r w:rsidR="00D2493F">
        <w:rPr>
          <w:b/>
          <w:szCs w:val="24"/>
          <w:u w:val="single"/>
        </w:rPr>
        <w:t>2</w:t>
      </w:r>
    </w:p>
    <w:p w14:paraId="356830D0" w14:textId="77777777" w:rsidR="004A2DF3" w:rsidRDefault="004A2DF3" w:rsidP="00710B02">
      <w:pPr>
        <w:pStyle w:val="NoSpacing"/>
        <w:spacing w:line="360" w:lineRule="auto"/>
        <w:rPr>
          <w:szCs w:val="24"/>
        </w:rPr>
      </w:pPr>
    </w:p>
    <w:p w14:paraId="7925673D" w14:textId="77777777" w:rsidR="004A2DF3" w:rsidRDefault="004A2DF3" w:rsidP="004A2DF3">
      <w:pPr>
        <w:jc w:val="center"/>
        <w:rPr>
          <w:caps/>
          <w:szCs w:val="24"/>
          <w:u w:val="single"/>
        </w:rPr>
      </w:pPr>
      <w:r>
        <w:rPr>
          <w:caps/>
          <w:szCs w:val="24"/>
          <w:u w:val="single"/>
        </w:rPr>
        <w:t>History</w:t>
      </w:r>
    </w:p>
    <w:p w14:paraId="2AF67A89" w14:textId="77777777" w:rsidR="004A2DF3" w:rsidRDefault="004A2DF3" w:rsidP="00710B02">
      <w:pPr>
        <w:spacing w:line="360" w:lineRule="auto"/>
        <w:jc w:val="center"/>
        <w:rPr>
          <w:szCs w:val="24"/>
          <w:u w:val="single"/>
        </w:rPr>
      </w:pPr>
    </w:p>
    <w:p w14:paraId="2031A829" w14:textId="25452117" w:rsidR="004A2DF3" w:rsidRDefault="004A2DF3" w:rsidP="00FD26C7">
      <w:pPr>
        <w:spacing w:line="360" w:lineRule="auto"/>
      </w:pPr>
      <w:r>
        <w:rPr>
          <w:szCs w:val="24"/>
        </w:rPr>
        <w:tab/>
      </w:r>
      <w:r>
        <w:rPr>
          <w:szCs w:val="24"/>
        </w:rPr>
        <w:tab/>
      </w:r>
      <w:r>
        <w:t xml:space="preserve">On November 7, 2018, PECO Energy Company (PECO or Company) filed its semiannual adjustment to the non-bypassable transmission charge (NBT) in PECO Electric Tariff No. 5, Supplement No. 76 (Supplement No. 76).  In Supplement No. 76, the Company proposed to reflect all Regional Transmission Expansion Plan (RTEP) credits in the NBT that relate to PJM Interconnection, LLC (PJM) charges for the transmission-related services acquired for PECO’s default service customers on and after implementation of the reconcilable transmission service cost (TSC) on January 1, 2011.  PECO received a credit of $79.5 million from a settlement before the Federal Energy Regulatory Commission (FERC).  PECO has indicated in the filing that it would pass $74 million of the FERC-ordered credits along to its ratepayers and retain $5.5 million. </w:t>
      </w:r>
    </w:p>
    <w:p w14:paraId="2C0D01F1" w14:textId="77777777" w:rsidR="004A2DF3" w:rsidRDefault="004A2DF3" w:rsidP="00FD26C7">
      <w:pPr>
        <w:spacing w:line="360" w:lineRule="auto"/>
      </w:pPr>
    </w:p>
    <w:p w14:paraId="0A103440" w14:textId="77777777" w:rsidR="004A2DF3" w:rsidRDefault="004A2DF3" w:rsidP="00FD26C7">
      <w:pPr>
        <w:spacing w:line="360" w:lineRule="auto"/>
      </w:pPr>
      <w:r>
        <w:tab/>
      </w:r>
      <w:r>
        <w:tab/>
        <w:t xml:space="preserve">On November 28, 2018, the Office of Consumer Advocate (OCA) filed a Formal Complaint.  The Complaint alleges that a preliminary examination of </w:t>
      </w:r>
      <w:r>
        <w:rPr>
          <w:lang w:eastAsia="ja-JP"/>
        </w:rPr>
        <w:t xml:space="preserve">PECO’s </w:t>
      </w:r>
      <w:r>
        <w:t>proposed semiannual adjustment to its NBT to PECO Energy Electric Tariff No. 5, Supplement No. 76, specifically the proposal to retain $5.5 million of FERC-ordered credits, is or may be unjust, unreasonable, in violation of the Pennsylvania Public Utility Code, and otherwise may be contrary to sound ratemaking principles and public policy.</w:t>
      </w:r>
    </w:p>
    <w:p w14:paraId="2AB1297B" w14:textId="256F809D" w:rsidR="004A2DF3" w:rsidRDefault="004A2DF3" w:rsidP="00FD26C7">
      <w:pPr>
        <w:spacing w:line="360" w:lineRule="auto"/>
      </w:pPr>
    </w:p>
    <w:p w14:paraId="6991304B" w14:textId="11CDD8C7" w:rsidR="004A2DF3" w:rsidRDefault="004A2DF3" w:rsidP="00FD26C7">
      <w:pPr>
        <w:spacing w:line="360" w:lineRule="auto"/>
        <w:ind w:firstLine="1440"/>
      </w:pPr>
      <w:r>
        <w:lastRenderedPageBreak/>
        <w:t xml:space="preserve">On December 19, 2018, PECO filed a Preliminary Objection.  PECO alleged that the OCA’s Formal Complaint contains “[i]nsufficient specificity of a pleading”. </w:t>
      </w:r>
    </w:p>
    <w:p w14:paraId="01F69A92" w14:textId="77777777" w:rsidR="004A2DF3" w:rsidRDefault="004A2DF3" w:rsidP="00806118">
      <w:pPr>
        <w:spacing w:line="360" w:lineRule="auto"/>
        <w:ind w:firstLine="1440"/>
      </w:pPr>
    </w:p>
    <w:p w14:paraId="6C948709" w14:textId="77777777" w:rsidR="004A2DF3" w:rsidRDefault="004A2DF3" w:rsidP="00806118">
      <w:pPr>
        <w:spacing w:line="360" w:lineRule="auto"/>
        <w:ind w:firstLine="1440"/>
      </w:pPr>
      <w:r>
        <w:t>On December 31, 2018, the OCA filed an Answer to the Preliminary Objection.</w:t>
      </w:r>
    </w:p>
    <w:p w14:paraId="190D66BA" w14:textId="77777777" w:rsidR="004A2DF3" w:rsidRDefault="004A2DF3" w:rsidP="00806118">
      <w:pPr>
        <w:spacing w:line="360" w:lineRule="auto"/>
        <w:rPr>
          <w:szCs w:val="24"/>
        </w:rPr>
      </w:pPr>
    </w:p>
    <w:p w14:paraId="322A9AC1" w14:textId="77777777" w:rsidR="004A2DF3" w:rsidRDefault="004A2DF3" w:rsidP="00806118">
      <w:pPr>
        <w:spacing w:line="360" w:lineRule="auto"/>
        <w:rPr>
          <w:szCs w:val="24"/>
        </w:rPr>
      </w:pPr>
      <w:r>
        <w:rPr>
          <w:szCs w:val="24"/>
        </w:rPr>
        <w:tab/>
      </w:r>
      <w:r>
        <w:rPr>
          <w:szCs w:val="24"/>
        </w:rPr>
        <w:tab/>
        <w:t>On February 8, 2019, I issued an Order denying the Preliminary Objection and directing PECO to file an Answer in the matter.</w:t>
      </w:r>
    </w:p>
    <w:p w14:paraId="277FA5E5" w14:textId="77777777" w:rsidR="004A2DF3" w:rsidRDefault="004A2DF3" w:rsidP="00806118">
      <w:pPr>
        <w:spacing w:line="360" w:lineRule="auto"/>
        <w:rPr>
          <w:szCs w:val="24"/>
        </w:rPr>
      </w:pPr>
    </w:p>
    <w:p w14:paraId="670C1C7A" w14:textId="77777777" w:rsidR="004A2DF3" w:rsidRDefault="004A2DF3" w:rsidP="00806118">
      <w:pPr>
        <w:spacing w:line="360" w:lineRule="auto"/>
        <w:rPr>
          <w:szCs w:val="24"/>
        </w:rPr>
      </w:pPr>
      <w:r>
        <w:rPr>
          <w:szCs w:val="24"/>
        </w:rPr>
        <w:tab/>
      </w:r>
      <w:r>
        <w:rPr>
          <w:szCs w:val="24"/>
        </w:rPr>
        <w:tab/>
        <w:t xml:space="preserve">On February 28, 2019, PECO filed an Answer to the OCA’s Complaint, denying the material allegations.  </w:t>
      </w:r>
    </w:p>
    <w:p w14:paraId="56AD6FCD" w14:textId="77777777" w:rsidR="004A2DF3" w:rsidRDefault="004A2DF3" w:rsidP="00806118">
      <w:pPr>
        <w:spacing w:line="360" w:lineRule="auto"/>
        <w:rPr>
          <w:szCs w:val="24"/>
        </w:rPr>
      </w:pPr>
    </w:p>
    <w:p w14:paraId="56A6F27F" w14:textId="7818AB6F" w:rsidR="004A2DF3" w:rsidRDefault="004A2DF3" w:rsidP="00806118">
      <w:pPr>
        <w:pStyle w:val="NoSpacing"/>
        <w:spacing w:line="360" w:lineRule="auto"/>
      </w:pPr>
      <w:r>
        <w:tab/>
      </w:r>
      <w:r>
        <w:tab/>
        <w:t>A prehearing conference in this matter was held on April 26, 2019.  Counsel for PECO, OCA, and OSBA participated.  Prehearing Order # 1 was issued on May 1, 2019</w:t>
      </w:r>
      <w:r w:rsidR="00CB0D8C">
        <w:t>,</w:t>
      </w:r>
      <w:r>
        <w:t xml:space="preserve"> which established the procedural schedule for this matter.  </w:t>
      </w:r>
    </w:p>
    <w:p w14:paraId="5DB1E8F9" w14:textId="77777777" w:rsidR="004A2DF3" w:rsidRDefault="004A2DF3" w:rsidP="000B6438">
      <w:pPr>
        <w:pStyle w:val="NoSpacing"/>
        <w:spacing w:line="360" w:lineRule="auto"/>
      </w:pPr>
    </w:p>
    <w:p w14:paraId="0D437572" w14:textId="62417FB4" w:rsidR="004A2DF3" w:rsidRDefault="004A2DF3" w:rsidP="00806118">
      <w:pPr>
        <w:pStyle w:val="NoSpacing"/>
        <w:spacing w:line="360" w:lineRule="auto"/>
      </w:pPr>
      <w:r>
        <w:tab/>
      </w:r>
      <w:r>
        <w:tab/>
        <w:t xml:space="preserve">On October </w:t>
      </w:r>
      <w:r w:rsidR="005718A8">
        <w:t xml:space="preserve">29, </w:t>
      </w:r>
      <w:r>
        <w:t xml:space="preserve">2019, </w:t>
      </w:r>
      <w:r w:rsidR="005718A8">
        <w:t>counsel for PECO contacted the presiding officer via electronic mail to indicate that</w:t>
      </w:r>
      <w:r w:rsidR="00104B02">
        <w:t xml:space="preserve"> the parties wished to cancel the first day of hearings and hold a hearing only on November 14, 2019.  </w:t>
      </w:r>
      <w:r w:rsidR="0026324B">
        <w:t xml:space="preserve">Counsel for </w:t>
      </w:r>
      <w:r w:rsidR="00104B02">
        <w:t>OSBA also requested that its witness, Brian</w:t>
      </w:r>
      <w:r w:rsidR="004C7543">
        <w:t> </w:t>
      </w:r>
      <w:r w:rsidR="00104B02">
        <w:t xml:space="preserve">Kalcic, be excused from the hearing as it did not submit any testimony from him in this proceeding.  </w:t>
      </w:r>
    </w:p>
    <w:p w14:paraId="6FFD59D9" w14:textId="77777777" w:rsidR="004A2DF3" w:rsidRDefault="004A2DF3" w:rsidP="00FD26C7">
      <w:pPr>
        <w:pStyle w:val="NoSpacing"/>
        <w:spacing w:line="360" w:lineRule="auto"/>
      </w:pPr>
    </w:p>
    <w:p w14:paraId="656CC5F4" w14:textId="77777777" w:rsidR="004A2DF3" w:rsidRDefault="004A2DF3" w:rsidP="00FD26C7">
      <w:pPr>
        <w:pStyle w:val="NoSpacing"/>
        <w:spacing w:line="360" w:lineRule="auto"/>
      </w:pPr>
      <w:r>
        <w:tab/>
      </w:r>
      <w:r>
        <w:tab/>
        <w:t xml:space="preserve">This Order </w:t>
      </w:r>
      <w:r w:rsidR="00104B02">
        <w:t>addresses the parties’ requests regarding the upcoming hearings</w:t>
      </w:r>
      <w:r>
        <w:t xml:space="preserve">.  </w:t>
      </w:r>
    </w:p>
    <w:p w14:paraId="18F2FFAE" w14:textId="77777777" w:rsidR="004A2DF3" w:rsidRDefault="004A2DF3" w:rsidP="00FD26C7">
      <w:pPr>
        <w:pStyle w:val="NoSpacing"/>
        <w:spacing w:line="360" w:lineRule="auto"/>
      </w:pPr>
    </w:p>
    <w:p w14:paraId="0BD55526" w14:textId="77777777" w:rsidR="0030788F" w:rsidRDefault="0030788F">
      <w:pPr>
        <w:spacing w:after="200" w:line="276" w:lineRule="auto"/>
        <w:rPr>
          <w:u w:val="single"/>
        </w:rPr>
      </w:pPr>
      <w:r>
        <w:rPr>
          <w:u w:val="single"/>
        </w:rPr>
        <w:br w:type="page"/>
      </w:r>
    </w:p>
    <w:p w14:paraId="3D47681D" w14:textId="48129470" w:rsidR="004A2DF3" w:rsidRDefault="004A2DF3" w:rsidP="00FD26C7">
      <w:pPr>
        <w:pStyle w:val="NoSpacing"/>
        <w:spacing w:line="360" w:lineRule="auto"/>
        <w:jc w:val="center"/>
        <w:rPr>
          <w:u w:val="single"/>
        </w:rPr>
      </w:pPr>
      <w:bookmarkStart w:id="0" w:name="_GoBack"/>
      <w:bookmarkEnd w:id="0"/>
      <w:r>
        <w:rPr>
          <w:u w:val="single"/>
        </w:rPr>
        <w:lastRenderedPageBreak/>
        <w:t>ORDER</w:t>
      </w:r>
    </w:p>
    <w:p w14:paraId="16085FCB" w14:textId="77777777" w:rsidR="00D17FA3" w:rsidRDefault="00D17FA3" w:rsidP="00D17FA3">
      <w:pPr>
        <w:pStyle w:val="NoSpacing"/>
        <w:spacing w:line="360" w:lineRule="auto"/>
        <w:rPr>
          <w:u w:val="single"/>
        </w:rPr>
      </w:pPr>
    </w:p>
    <w:p w14:paraId="7771F952" w14:textId="77777777" w:rsidR="004A2DF3" w:rsidRDefault="004A2DF3" w:rsidP="00FD26C7">
      <w:pPr>
        <w:pStyle w:val="NoSpacing"/>
        <w:spacing w:line="360" w:lineRule="auto"/>
      </w:pPr>
    </w:p>
    <w:p w14:paraId="6A76C85B" w14:textId="77777777" w:rsidR="004A2DF3" w:rsidRDefault="004A2DF3" w:rsidP="00FD26C7">
      <w:pPr>
        <w:spacing w:line="360" w:lineRule="auto"/>
        <w:rPr>
          <w:szCs w:val="24"/>
        </w:rPr>
      </w:pPr>
      <w:r>
        <w:rPr>
          <w:szCs w:val="24"/>
        </w:rPr>
        <w:tab/>
      </w:r>
      <w:r>
        <w:rPr>
          <w:szCs w:val="24"/>
        </w:rPr>
        <w:tab/>
        <w:t>THEREFORE,</w:t>
      </w:r>
    </w:p>
    <w:p w14:paraId="69F137C7" w14:textId="77777777" w:rsidR="004A2DF3" w:rsidRDefault="004A2DF3" w:rsidP="00FD26C7">
      <w:pPr>
        <w:spacing w:line="360" w:lineRule="auto"/>
        <w:rPr>
          <w:szCs w:val="24"/>
        </w:rPr>
      </w:pPr>
    </w:p>
    <w:p w14:paraId="65F5BCA2" w14:textId="77777777" w:rsidR="004A2DF3" w:rsidRDefault="004A2DF3" w:rsidP="00FD26C7">
      <w:pPr>
        <w:spacing w:line="360" w:lineRule="auto"/>
        <w:rPr>
          <w:szCs w:val="24"/>
        </w:rPr>
      </w:pPr>
      <w:r>
        <w:rPr>
          <w:szCs w:val="24"/>
        </w:rPr>
        <w:tab/>
      </w:r>
      <w:r>
        <w:rPr>
          <w:szCs w:val="24"/>
        </w:rPr>
        <w:tab/>
        <w:t>IT IS ORDERED:</w:t>
      </w:r>
    </w:p>
    <w:p w14:paraId="1F528FE9" w14:textId="77777777" w:rsidR="004A2DF3" w:rsidRDefault="004A2DF3" w:rsidP="00FD26C7">
      <w:pPr>
        <w:spacing w:line="360" w:lineRule="auto"/>
        <w:rPr>
          <w:szCs w:val="24"/>
        </w:rPr>
      </w:pPr>
    </w:p>
    <w:p w14:paraId="3D679731" w14:textId="6276FA39" w:rsidR="004A2DF3" w:rsidRDefault="004A2DF3" w:rsidP="00FD26C7">
      <w:pPr>
        <w:numPr>
          <w:ilvl w:val="0"/>
          <w:numId w:val="1"/>
        </w:numPr>
        <w:spacing w:line="360" w:lineRule="auto"/>
        <w:ind w:left="0" w:firstLine="1440"/>
        <w:rPr>
          <w:szCs w:val="24"/>
        </w:rPr>
      </w:pPr>
      <w:r>
        <w:rPr>
          <w:szCs w:val="24"/>
        </w:rPr>
        <w:t xml:space="preserve">That </w:t>
      </w:r>
      <w:r w:rsidR="00AD53DD">
        <w:rPr>
          <w:szCs w:val="24"/>
        </w:rPr>
        <w:t>procedural schedule as outlined in Prehearing Order # 1 dated May 1, 2019 is modified as follows</w:t>
      </w:r>
      <w:r>
        <w:rPr>
          <w:szCs w:val="24"/>
        </w:rPr>
        <w:t>.</w:t>
      </w:r>
    </w:p>
    <w:p w14:paraId="4A1FF975" w14:textId="77777777" w:rsidR="004A2DF3" w:rsidRDefault="004A2DF3" w:rsidP="00FD26C7">
      <w:pPr>
        <w:spacing w:line="360" w:lineRule="auto"/>
        <w:ind w:left="2160"/>
        <w:rPr>
          <w:szCs w:val="24"/>
        </w:rPr>
      </w:pPr>
    </w:p>
    <w:p w14:paraId="47B1E25B" w14:textId="39C6DDE5" w:rsidR="004A2DF3" w:rsidRDefault="00074DB8" w:rsidP="00FD26C7">
      <w:pPr>
        <w:numPr>
          <w:ilvl w:val="0"/>
          <w:numId w:val="1"/>
        </w:numPr>
        <w:spacing w:line="360" w:lineRule="auto"/>
        <w:ind w:left="0" w:firstLine="1440"/>
        <w:rPr>
          <w:szCs w:val="24"/>
        </w:rPr>
      </w:pPr>
      <w:r>
        <w:rPr>
          <w:szCs w:val="24"/>
        </w:rPr>
        <w:t>That the hearing date scheduled for November 13, 2019 is cancelled</w:t>
      </w:r>
      <w:r w:rsidR="004A2DF3">
        <w:rPr>
          <w:szCs w:val="24"/>
        </w:rPr>
        <w:t>.</w:t>
      </w:r>
    </w:p>
    <w:p w14:paraId="0E45A9A2" w14:textId="77777777" w:rsidR="004A2DF3" w:rsidRDefault="004A2DF3" w:rsidP="00FD26C7">
      <w:pPr>
        <w:pStyle w:val="ListParagraph"/>
        <w:spacing w:line="360" w:lineRule="auto"/>
        <w:rPr>
          <w:szCs w:val="24"/>
        </w:rPr>
      </w:pPr>
    </w:p>
    <w:p w14:paraId="218966E6" w14:textId="625867A0" w:rsidR="004A2DF3" w:rsidRDefault="00074DB8" w:rsidP="00FD26C7">
      <w:pPr>
        <w:numPr>
          <w:ilvl w:val="0"/>
          <w:numId w:val="1"/>
        </w:numPr>
        <w:spacing w:line="360" w:lineRule="auto"/>
        <w:ind w:left="0" w:firstLine="1440"/>
        <w:rPr>
          <w:szCs w:val="24"/>
        </w:rPr>
      </w:pPr>
      <w:r>
        <w:rPr>
          <w:szCs w:val="24"/>
        </w:rPr>
        <w:t xml:space="preserve">That the hearing date scheduled for November 14, 2019 will proceed as scheduled.  </w:t>
      </w:r>
    </w:p>
    <w:p w14:paraId="2F3D3E20" w14:textId="77777777" w:rsidR="004A2DF3" w:rsidRDefault="004A2DF3" w:rsidP="00FD26C7">
      <w:pPr>
        <w:pStyle w:val="ListParagraph"/>
        <w:spacing w:line="360" w:lineRule="auto"/>
        <w:rPr>
          <w:szCs w:val="24"/>
        </w:rPr>
      </w:pPr>
    </w:p>
    <w:p w14:paraId="5B8530C8" w14:textId="52110B8D" w:rsidR="004A2DF3" w:rsidRDefault="001B54CB" w:rsidP="00FD26C7">
      <w:pPr>
        <w:numPr>
          <w:ilvl w:val="0"/>
          <w:numId w:val="1"/>
        </w:numPr>
        <w:spacing w:line="360" w:lineRule="auto"/>
        <w:rPr>
          <w:szCs w:val="24"/>
          <w:u w:val="single"/>
        </w:rPr>
      </w:pPr>
      <w:r>
        <w:rPr>
          <w:szCs w:val="24"/>
        </w:rPr>
        <w:t>That OSBA’s request is granted</w:t>
      </w:r>
      <w:r w:rsidR="004A2DF3">
        <w:rPr>
          <w:szCs w:val="24"/>
        </w:rPr>
        <w:t>.</w:t>
      </w:r>
    </w:p>
    <w:p w14:paraId="1FAD5CB9" w14:textId="77777777" w:rsidR="004A2DF3" w:rsidRDefault="004A2DF3" w:rsidP="00FD26C7">
      <w:pPr>
        <w:spacing w:line="360" w:lineRule="auto"/>
        <w:rPr>
          <w:szCs w:val="24"/>
          <w:u w:val="single"/>
        </w:rPr>
      </w:pPr>
    </w:p>
    <w:p w14:paraId="58CAE68B" w14:textId="71AB02D4" w:rsidR="004A2DF3" w:rsidRDefault="001B54CB" w:rsidP="00FD26C7">
      <w:pPr>
        <w:numPr>
          <w:ilvl w:val="0"/>
          <w:numId w:val="1"/>
        </w:numPr>
        <w:spacing w:line="360" w:lineRule="auto"/>
        <w:ind w:left="0" w:firstLine="1440"/>
        <w:rPr>
          <w:szCs w:val="24"/>
        </w:rPr>
      </w:pPr>
      <w:r>
        <w:rPr>
          <w:szCs w:val="24"/>
        </w:rPr>
        <w:t xml:space="preserve">That OSBA’s witness, Brian Kalcic, is excused from the hearing on November 14, 2019.  </w:t>
      </w:r>
    </w:p>
    <w:p w14:paraId="7AFB4B51" w14:textId="77777777" w:rsidR="004A2DF3" w:rsidRDefault="004A2DF3" w:rsidP="00FD26C7">
      <w:pPr>
        <w:pStyle w:val="ListParagraph"/>
        <w:spacing w:line="360" w:lineRule="auto"/>
        <w:rPr>
          <w:szCs w:val="24"/>
        </w:rPr>
      </w:pPr>
    </w:p>
    <w:p w14:paraId="1585670D" w14:textId="191D55F5" w:rsidR="004A2DF3" w:rsidRDefault="00223A47" w:rsidP="00FD26C7">
      <w:pPr>
        <w:numPr>
          <w:ilvl w:val="0"/>
          <w:numId w:val="1"/>
        </w:numPr>
        <w:spacing w:line="360" w:lineRule="auto"/>
        <w:ind w:left="0" w:firstLine="1440"/>
        <w:rPr>
          <w:szCs w:val="24"/>
        </w:rPr>
      </w:pPr>
      <w:r>
        <w:rPr>
          <w:szCs w:val="24"/>
        </w:rPr>
        <w:t>That there are no other modifications to the procedural schedule</w:t>
      </w:r>
      <w:r w:rsidR="00D73514">
        <w:rPr>
          <w:szCs w:val="24"/>
        </w:rPr>
        <w:t xml:space="preserve"> </w:t>
      </w:r>
      <w:r w:rsidR="00007BD5">
        <w:rPr>
          <w:szCs w:val="24"/>
        </w:rPr>
        <w:t>outlined in Prehearing Order # 1,</w:t>
      </w:r>
      <w:r w:rsidR="00D73514">
        <w:rPr>
          <w:szCs w:val="24"/>
        </w:rPr>
        <w:t xml:space="preserve"> unless the parties make an additional request.  </w:t>
      </w:r>
    </w:p>
    <w:p w14:paraId="65444C54" w14:textId="77777777" w:rsidR="004A2DF3" w:rsidRDefault="004A2DF3" w:rsidP="00FD26C7">
      <w:pPr>
        <w:pStyle w:val="ListParagraph"/>
        <w:spacing w:line="360" w:lineRule="auto"/>
        <w:rPr>
          <w:szCs w:val="24"/>
        </w:rPr>
      </w:pPr>
    </w:p>
    <w:p w14:paraId="08311E1E" w14:textId="77777777" w:rsidR="004A2DF3" w:rsidRDefault="004A2DF3" w:rsidP="00FD26C7">
      <w:pPr>
        <w:numPr>
          <w:ilvl w:val="0"/>
          <w:numId w:val="1"/>
        </w:numPr>
        <w:spacing w:line="360" w:lineRule="auto"/>
        <w:ind w:left="0" w:firstLine="1440"/>
        <w:rPr>
          <w:szCs w:val="24"/>
        </w:rPr>
      </w:pPr>
      <w:r>
        <w:rPr>
          <w:szCs w:val="24"/>
        </w:rPr>
        <w:t>That the parties are to confer amongst themselves in an attempt to resolve all or some of the issues associated with this proceeding.  The parties are reminded it is the Commission’s policy to encourage settlements.  52 Pa.Code §5.231(a).  The parties are strongly urged to seriously explore this possibility.  If a settlement is reached, a joint settlement petition executed by representatives of all parties to be bound thereby, together with statements in support of settlement by all signatory parties, must be filed with the Secretary for the Commission and served on the presiding officer.</w:t>
      </w:r>
    </w:p>
    <w:p w14:paraId="5F5D1214" w14:textId="77777777" w:rsidR="004A2DF3" w:rsidRDefault="004A2DF3" w:rsidP="00FD26C7">
      <w:pPr>
        <w:pStyle w:val="ListParagraph"/>
        <w:spacing w:line="360" w:lineRule="auto"/>
        <w:rPr>
          <w:szCs w:val="24"/>
        </w:rPr>
      </w:pPr>
    </w:p>
    <w:p w14:paraId="108B776A" w14:textId="77777777" w:rsidR="004A2DF3" w:rsidRDefault="004A2DF3" w:rsidP="00FD26C7">
      <w:pPr>
        <w:numPr>
          <w:ilvl w:val="0"/>
          <w:numId w:val="1"/>
        </w:numPr>
        <w:spacing w:line="360" w:lineRule="auto"/>
        <w:ind w:left="0" w:firstLine="1440"/>
        <w:rPr>
          <w:szCs w:val="24"/>
          <w:u w:val="single"/>
        </w:rPr>
      </w:pPr>
      <w:r>
        <w:rPr>
          <w:szCs w:val="24"/>
        </w:rPr>
        <w:lastRenderedPageBreak/>
        <w:t>That the parties shall comply with the procedural rules and regulations discussed herein.</w:t>
      </w:r>
    </w:p>
    <w:p w14:paraId="5170D16F" w14:textId="77777777" w:rsidR="004A2DF3" w:rsidRDefault="004A2DF3" w:rsidP="00FD26C7">
      <w:pPr>
        <w:spacing w:line="360" w:lineRule="auto"/>
        <w:rPr>
          <w:szCs w:val="24"/>
        </w:rPr>
      </w:pPr>
    </w:p>
    <w:p w14:paraId="701F6471" w14:textId="77777777" w:rsidR="004A2DF3" w:rsidRDefault="004A2DF3" w:rsidP="00FD26C7">
      <w:pPr>
        <w:spacing w:line="360" w:lineRule="auto"/>
        <w:rPr>
          <w:szCs w:val="24"/>
        </w:rPr>
      </w:pPr>
    </w:p>
    <w:p w14:paraId="342411D1" w14:textId="5E87ED37" w:rsidR="004A2DF3" w:rsidRPr="00484428" w:rsidRDefault="004A2DF3" w:rsidP="00484428">
      <w:pPr>
        <w:rPr>
          <w:b/>
          <w:szCs w:val="24"/>
          <w:u w:val="single"/>
        </w:rPr>
      </w:pPr>
      <w:r>
        <w:rPr>
          <w:szCs w:val="24"/>
        </w:rPr>
        <w:t>Date:</w:t>
      </w:r>
      <w:r w:rsidR="00484428">
        <w:rPr>
          <w:szCs w:val="24"/>
        </w:rPr>
        <w:tab/>
      </w:r>
      <w:r>
        <w:rPr>
          <w:szCs w:val="24"/>
          <w:u w:val="single"/>
        </w:rPr>
        <w:t xml:space="preserve">November </w:t>
      </w:r>
      <w:r w:rsidR="00007BD5">
        <w:rPr>
          <w:szCs w:val="24"/>
          <w:u w:val="single"/>
        </w:rPr>
        <w:t>7</w:t>
      </w:r>
      <w:r>
        <w:rPr>
          <w:szCs w:val="24"/>
          <w:u w:val="single"/>
        </w:rPr>
        <w:t>, 2019</w:t>
      </w:r>
      <w:r>
        <w:rPr>
          <w:szCs w:val="24"/>
        </w:rPr>
        <w:tab/>
      </w:r>
      <w:r>
        <w:rPr>
          <w:szCs w:val="24"/>
        </w:rPr>
        <w:tab/>
      </w:r>
      <w:r>
        <w:rPr>
          <w:szCs w:val="24"/>
        </w:rPr>
        <w:tab/>
      </w:r>
      <w:r>
        <w:rPr>
          <w:szCs w:val="24"/>
        </w:rPr>
        <w:tab/>
      </w:r>
      <w:r w:rsidR="00484428">
        <w:rPr>
          <w:szCs w:val="24"/>
          <w:u w:val="single"/>
        </w:rPr>
        <w:tab/>
      </w:r>
      <w:r w:rsidR="00484428">
        <w:rPr>
          <w:szCs w:val="24"/>
          <w:u w:val="single"/>
        </w:rPr>
        <w:tab/>
        <w:t>/s/</w:t>
      </w:r>
      <w:r w:rsidR="00484428">
        <w:rPr>
          <w:szCs w:val="24"/>
          <w:u w:val="single"/>
        </w:rPr>
        <w:tab/>
      </w:r>
      <w:r w:rsidR="00484428">
        <w:rPr>
          <w:szCs w:val="24"/>
          <w:u w:val="single"/>
        </w:rPr>
        <w:tab/>
      </w:r>
      <w:r w:rsidR="00484428">
        <w:rPr>
          <w:szCs w:val="24"/>
          <w:u w:val="single"/>
        </w:rPr>
        <w:tab/>
      </w:r>
    </w:p>
    <w:p w14:paraId="66CC3C97" w14:textId="77777777" w:rsidR="004A2DF3" w:rsidRDefault="004A2DF3" w:rsidP="00484428">
      <w:pPr>
        <w:rPr>
          <w:szCs w:val="24"/>
        </w:rPr>
      </w:pPr>
      <w:r>
        <w:rPr>
          <w:b/>
          <w:szCs w:val="24"/>
        </w:rPr>
        <w:tab/>
      </w:r>
      <w:r>
        <w:rPr>
          <w:b/>
          <w:szCs w:val="24"/>
        </w:rPr>
        <w:tab/>
      </w:r>
      <w:r>
        <w:rPr>
          <w:b/>
          <w:szCs w:val="24"/>
        </w:rPr>
        <w:tab/>
      </w:r>
      <w:r>
        <w:rPr>
          <w:b/>
          <w:szCs w:val="24"/>
        </w:rPr>
        <w:tab/>
      </w:r>
      <w:r>
        <w:rPr>
          <w:b/>
          <w:szCs w:val="24"/>
        </w:rPr>
        <w:tab/>
      </w:r>
      <w:r>
        <w:rPr>
          <w:b/>
          <w:szCs w:val="24"/>
        </w:rPr>
        <w:tab/>
      </w:r>
      <w:r>
        <w:rPr>
          <w:b/>
          <w:szCs w:val="24"/>
        </w:rPr>
        <w:tab/>
      </w:r>
      <w:r>
        <w:rPr>
          <w:szCs w:val="24"/>
        </w:rPr>
        <w:t>Marta Guhl</w:t>
      </w:r>
    </w:p>
    <w:p w14:paraId="72EF3E21" w14:textId="77777777" w:rsidR="004A2DF3" w:rsidRDefault="004A2DF3" w:rsidP="00484428">
      <w:pPr>
        <w:rPr>
          <w:szCs w:val="24"/>
        </w:rPr>
      </w:pPr>
      <w:r>
        <w:rPr>
          <w:szCs w:val="24"/>
        </w:rPr>
        <w:tab/>
      </w:r>
      <w:r>
        <w:rPr>
          <w:szCs w:val="24"/>
        </w:rPr>
        <w:tab/>
      </w:r>
      <w:r>
        <w:rPr>
          <w:szCs w:val="24"/>
        </w:rPr>
        <w:tab/>
      </w:r>
      <w:r>
        <w:rPr>
          <w:szCs w:val="24"/>
        </w:rPr>
        <w:tab/>
      </w:r>
      <w:r>
        <w:rPr>
          <w:szCs w:val="24"/>
        </w:rPr>
        <w:tab/>
      </w:r>
      <w:r>
        <w:rPr>
          <w:szCs w:val="24"/>
        </w:rPr>
        <w:tab/>
      </w:r>
      <w:r>
        <w:rPr>
          <w:szCs w:val="24"/>
        </w:rPr>
        <w:tab/>
        <w:t>Administrative Law Judge</w:t>
      </w:r>
    </w:p>
    <w:p w14:paraId="3AEC23EE" w14:textId="77777777" w:rsidR="00484428" w:rsidRDefault="00484428" w:rsidP="00484428">
      <w:pPr>
        <w:rPr>
          <w:szCs w:val="24"/>
        </w:rPr>
      </w:pPr>
    </w:p>
    <w:p w14:paraId="009F6BE1" w14:textId="5F2F76C4" w:rsidR="00484428" w:rsidRDefault="00484428" w:rsidP="00484428">
      <w:pPr>
        <w:rPr>
          <w:szCs w:val="24"/>
        </w:rPr>
        <w:sectPr w:rsidR="00484428" w:rsidSect="00FD26C7">
          <w:footerReference w:type="default" r:id="rId11"/>
          <w:pgSz w:w="12240" w:h="15840"/>
          <w:pgMar w:top="1440" w:right="1440" w:bottom="1440" w:left="1440" w:header="720" w:footer="720" w:gutter="0"/>
          <w:cols w:space="720"/>
          <w:titlePg/>
          <w:docGrid w:linePitch="326"/>
        </w:sectPr>
      </w:pPr>
    </w:p>
    <w:p w14:paraId="46FE4544" w14:textId="77777777" w:rsidR="003B6687" w:rsidRDefault="003B6687" w:rsidP="00007BD5">
      <w:pPr>
        <w:pStyle w:val="Footer"/>
        <w:tabs>
          <w:tab w:val="left" w:pos="720"/>
        </w:tabs>
      </w:pPr>
    </w:p>
    <w:sectPr w:rsidR="003B668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0988842" w14:textId="77777777" w:rsidR="004B044C" w:rsidRDefault="004B044C" w:rsidP="004A2DF3">
      <w:r>
        <w:separator/>
      </w:r>
    </w:p>
  </w:endnote>
  <w:endnote w:type="continuationSeparator" w:id="0">
    <w:p w14:paraId="7C2F310C" w14:textId="77777777" w:rsidR="004B044C" w:rsidRDefault="004B044C" w:rsidP="004A2D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662046" w14:textId="77777777" w:rsidR="00FD26C7" w:rsidRPr="00FD26C7" w:rsidRDefault="00FD26C7">
    <w:pPr>
      <w:pStyle w:val="Footer"/>
      <w:jc w:val="center"/>
      <w:rPr>
        <w:caps/>
        <w:noProof/>
        <w:sz w:val="20"/>
      </w:rPr>
    </w:pPr>
    <w:r w:rsidRPr="00FD26C7">
      <w:rPr>
        <w:caps/>
        <w:sz w:val="20"/>
      </w:rPr>
      <w:fldChar w:fldCharType="begin"/>
    </w:r>
    <w:r w:rsidRPr="00FD26C7">
      <w:rPr>
        <w:caps/>
        <w:sz w:val="20"/>
      </w:rPr>
      <w:instrText xml:space="preserve"> PAGE   \* MERGEFORMAT </w:instrText>
    </w:r>
    <w:r w:rsidRPr="00FD26C7">
      <w:rPr>
        <w:caps/>
        <w:sz w:val="20"/>
      </w:rPr>
      <w:fldChar w:fldCharType="separate"/>
    </w:r>
    <w:r w:rsidRPr="00FD26C7">
      <w:rPr>
        <w:caps/>
        <w:noProof/>
        <w:sz w:val="20"/>
      </w:rPr>
      <w:t>2</w:t>
    </w:r>
    <w:r w:rsidRPr="00FD26C7">
      <w:rPr>
        <w:caps/>
        <w:noProof/>
        <w:sz w:val="20"/>
      </w:rPr>
      <w:fldChar w:fldCharType="end"/>
    </w:r>
  </w:p>
  <w:p w14:paraId="196C925D" w14:textId="77777777" w:rsidR="00FD26C7" w:rsidRDefault="00FD26C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9608953" w14:textId="77777777" w:rsidR="004B044C" w:rsidRDefault="004B044C" w:rsidP="004A2DF3">
      <w:r>
        <w:separator/>
      </w:r>
    </w:p>
  </w:footnote>
  <w:footnote w:type="continuationSeparator" w:id="0">
    <w:p w14:paraId="070D3E4D" w14:textId="77777777" w:rsidR="004B044C" w:rsidRDefault="004B044C" w:rsidP="004A2DF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5671F05"/>
    <w:multiLevelType w:val="hybridMultilevel"/>
    <w:tmpl w:val="926E12B0"/>
    <w:lvl w:ilvl="0" w:tplc="04090019">
      <w:start w:val="1"/>
      <w:numFmt w:val="lowerLetter"/>
      <w:lvlText w:val="%1."/>
      <w:lvlJc w:val="left"/>
      <w:pPr>
        <w:ind w:left="2160" w:hanging="360"/>
      </w:pPr>
    </w:lvl>
    <w:lvl w:ilvl="1" w:tplc="04090019">
      <w:start w:val="1"/>
      <w:numFmt w:val="lowerLetter"/>
      <w:lvlText w:val="%2."/>
      <w:lvlJc w:val="left"/>
      <w:pPr>
        <w:ind w:left="2880" w:hanging="360"/>
      </w:pPr>
    </w:lvl>
    <w:lvl w:ilvl="2" w:tplc="0409001B">
      <w:start w:val="1"/>
      <w:numFmt w:val="lowerRoman"/>
      <w:lvlText w:val="%3."/>
      <w:lvlJc w:val="right"/>
      <w:pPr>
        <w:ind w:left="3600" w:hanging="180"/>
      </w:pPr>
    </w:lvl>
    <w:lvl w:ilvl="3" w:tplc="0409000F">
      <w:start w:val="1"/>
      <w:numFmt w:val="decimal"/>
      <w:lvlText w:val="%4."/>
      <w:lvlJc w:val="left"/>
      <w:pPr>
        <w:ind w:left="4320" w:hanging="360"/>
      </w:pPr>
    </w:lvl>
    <w:lvl w:ilvl="4" w:tplc="04090019">
      <w:start w:val="1"/>
      <w:numFmt w:val="lowerLetter"/>
      <w:lvlText w:val="%5."/>
      <w:lvlJc w:val="left"/>
      <w:pPr>
        <w:ind w:left="5040" w:hanging="360"/>
      </w:pPr>
    </w:lvl>
    <w:lvl w:ilvl="5" w:tplc="0409001B">
      <w:start w:val="1"/>
      <w:numFmt w:val="lowerRoman"/>
      <w:lvlText w:val="%6."/>
      <w:lvlJc w:val="right"/>
      <w:pPr>
        <w:ind w:left="5760" w:hanging="180"/>
      </w:pPr>
    </w:lvl>
    <w:lvl w:ilvl="6" w:tplc="0409000F">
      <w:start w:val="1"/>
      <w:numFmt w:val="decimal"/>
      <w:lvlText w:val="%7."/>
      <w:lvlJc w:val="left"/>
      <w:pPr>
        <w:ind w:left="6480" w:hanging="360"/>
      </w:pPr>
    </w:lvl>
    <w:lvl w:ilvl="7" w:tplc="04090019">
      <w:start w:val="1"/>
      <w:numFmt w:val="lowerLetter"/>
      <w:lvlText w:val="%8."/>
      <w:lvlJc w:val="left"/>
      <w:pPr>
        <w:ind w:left="7200" w:hanging="360"/>
      </w:pPr>
    </w:lvl>
    <w:lvl w:ilvl="8" w:tplc="0409001B">
      <w:start w:val="1"/>
      <w:numFmt w:val="lowerRoman"/>
      <w:lvlText w:val="%9."/>
      <w:lvlJc w:val="right"/>
      <w:pPr>
        <w:ind w:left="7920" w:hanging="180"/>
      </w:pPr>
    </w:lvl>
  </w:abstractNum>
  <w:abstractNum w:abstractNumId="1" w15:restartNumberingAfterBreak="0">
    <w:nsid w:val="62A9268E"/>
    <w:multiLevelType w:val="hybridMultilevel"/>
    <w:tmpl w:val="58D457BA"/>
    <w:lvl w:ilvl="0" w:tplc="1C9C13A0">
      <w:start w:val="1"/>
      <w:numFmt w:val="decimal"/>
      <w:lvlText w:val="%1."/>
      <w:lvlJc w:val="left"/>
      <w:pPr>
        <w:ind w:left="2160" w:hanging="72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2DF3"/>
    <w:rsid w:val="00007BD5"/>
    <w:rsid w:val="00074DB8"/>
    <w:rsid w:val="000B6438"/>
    <w:rsid w:val="00104B02"/>
    <w:rsid w:val="001B54CB"/>
    <w:rsid w:val="00223A47"/>
    <w:rsid w:val="0026324B"/>
    <w:rsid w:val="0030788F"/>
    <w:rsid w:val="003B6687"/>
    <w:rsid w:val="00484428"/>
    <w:rsid w:val="004A2DF3"/>
    <w:rsid w:val="004B044C"/>
    <w:rsid w:val="004C7543"/>
    <w:rsid w:val="005718A8"/>
    <w:rsid w:val="0068094A"/>
    <w:rsid w:val="00710B02"/>
    <w:rsid w:val="00806118"/>
    <w:rsid w:val="00AD53DD"/>
    <w:rsid w:val="00CB0D8C"/>
    <w:rsid w:val="00D17FA3"/>
    <w:rsid w:val="00D2493F"/>
    <w:rsid w:val="00D73514"/>
    <w:rsid w:val="00FD26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7DFA96C"/>
  <w15:chartTrackingRefBased/>
  <w15:docId w15:val="{5DDB5603-C4D0-4B4D-A52C-6EB407034C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4A2DF3"/>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qFormat/>
    <w:rsid w:val="004A2DF3"/>
    <w:pPr>
      <w:keepNext/>
      <w:jc w:val="center"/>
      <w:outlineLvl w:val="0"/>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A2DF3"/>
    <w:rPr>
      <w:rFonts w:ascii="Times New Roman" w:eastAsia="Times New Roman" w:hAnsi="Times New Roman" w:cs="Times New Roman"/>
      <w:sz w:val="24"/>
      <w:szCs w:val="20"/>
      <w:u w:val="single"/>
    </w:rPr>
  </w:style>
  <w:style w:type="character" w:styleId="Hyperlink">
    <w:name w:val="Hyperlink"/>
    <w:semiHidden/>
    <w:unhideWhenUsed/>
    <w:rsid w:val="004A2DF3"/>
    <w:rPr>
      <w:color w:val="0000FF"/>
      <w:u w:val="single"/>
    </w:rPr>
  </w:style>
  <w:style w:type="paragraph" w:styleId="FootnoteText">
    <w:name w:val="footnote text"/>
    <w:basedOn w:val="Normal"/>
    <w:link w:val="FootnoteTextChar"/>
    <w:semiHidden/>
    <w:unhideWhenUsed/>
    <w:rsid w:val="004A2DF3"/>
    <w:rPr>
      <w:sz w:val="20"/>
    </w:rPr>
  </w:style>
  <w:style w:type="character" w:customStyle="1" w:styleId="FootnoteTextChar">
    <w:name w:val="Footnote Text Char"/>
    <w:basedOn w:val="DefaultParagraphFont"/>
    <w:link w:val="FootnoteText"/>
    <w:semiHidden/>
    <w:rsid w:val="004A2DF3"/>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4A2DF3"/>
    <w:pPr>
      <w:tabs>
        <w:tab w:val="center" w:pos="4320"/>
        <w:tab w:val="right" w:pos="8640"/>
      </w:tabs>
    </w:pPr>
  </w:style>
  <w:style w:type="character" w:customStyle="1" w:styleId="FooterChar">
    <w:name w:val="Footer Char"/>
    <w:basedOn w:val="DefaultParagraphFont"/>
    <w:link w:val="Footer"/>
    <w:uiPriority w:val="99"/>
    <w:rsid w:val="004A2DF3"/>
    <w:rPr>
      <w:rFonts w:ascii="Times New Roman" w:eastAsia="Times New Roman" w:hAnsi="Times New Roman" w:cs="Times New Roman"/>
      <w:sz w:val="24"/>
      <w:szCs w:val="20"/>
    </w:rPr>
  </w:style>
  <w:style w:type="paragraph" w:styleId="Title">
    <w:name w:val="Title"/>
    <w:basedOn w:val="Normal"/>
    <w:link w:val="TitleChar"/>
    <w:qFormat/>
    <w:rsid w:val="004A2DF3"/>
    <w:pPr>
      <w:jc w:val="center"/>
    </w:pPr>
    <w:rPr>
      <w:b/>
    </w:rPr>
  </w:style>
  <w:style w:type="character" w:customStyle="1" w:styleId="TitleChar">
    <w:name w:val="Title Char"/>
    <w:basedOn w:val="DefaultParagraphFont"/>
    <w:link w:val="Title"/>
    <w:rsid w:val="004A2DF3"/>
    <w:rPr>
      <w:rFonts w:ascii="Times New Roman" w:eastAsia="Times New Roman" w:hAnsi="Times New Roman" w:cs="Times New Roman"/>
      <w:b/>
      <w:sz w:val="24"/>
      <w:szCs w:val="20"/>
    </w:rPr>
  </w:style>
  <w:style w:type="paragraph" w:styleId="Subtitle">
    <w:name w:val="Subtitle"/>
    <w:basedOn w:val="Normal"/>
    <w:link w:val="SubtitleChar"/>
    <w:qFormat/>
    <w:rsid w:val="004A2DF3"/>
    <w:pPr>
      <w:jc w:val="center"/>
    </w:pPr>
    <w:rPr>
      <w:b/>
    </w:rPr>
  </w:style>
  <w:style w:type="character" w:customStyle="1" w:styleId="SubtitleChar">
    <w:name w:val="Subtitle Char"/>
    <w:basedOn w:val="DefaultParagraphFont"/>
    <w:link w:val="Subtitle"/>
    <w:rsid w:val="004A2DF3"/>
    <w:rPr>
      <w:rFonts w:ascii="Times New Roman" w:eastAsia="Times New Roman" w:hAnsi="Times New Roman" w:cs="Times New Roman"/>
      <w:b/>
      <w:sz w:val="24"/>
      <w:szCs w:val="20"/>
    </w:rPr>
  </w:style>
  <w:style w:type="paragraph" w:styleId="NoSpacing">
    <w:name w:val="No Spacing"/>
    <w:uiPriority w:val="1"/>
    <w:qFormat/>
    <w:rsid w:val="004A2DF3"/>
    <w:pPr>
      <w:spacing w:after="0" w:line="240" w:lineRule="auto"/>
    </w:pPr>
    <w:rPr>
      <w:rFonts w:ascii="Times New Roman" w:eastAsia="Times New Roman" w:hAnsi="Times New Roman" w:cs="Times New Roman"/>
      <w:sz w:val="24"/>
      <w:szCs w:val="20"/>
    </w:rPr>
  </w:style>
  <w:style w:type="paragraph" w:styleId="ListParagraph">
    <w:name w:val="List Paragraph"/>
    <w:basedOn w:val="Normal"/>
    <w:uiPriority w:val="34"/>
    <w:qFormat/>
    <w:rsid w:val="004A2DF3"/>
    <w:pPr>
      <w:ind w:left="720"/>
    </w:pPr>
  </w:style>
  <w:style w:type="character" w:styleId="FootnoteReference">
    <w:name w:val="footnote reference"/>
    <w:semiHidden/>
    <w:unhideWhenUsed/>
    <w:rsid w:val="004A2DF3"/>
    <w:rPr>
      <w:vertAlign w:val="superscript"/>
    </w:rPr>
  </w:style>
  <w:style w:type="paragraph" w:styleId="BalloonText">
    <w:name w:val="Balloon Text"/>
    <w:basedOn w:val="Normal"/>
    <w:link w:val="BalloonTextChar"/>
    <w:uiPriority w:val="99"/>
    <w:semiHidden/>
    <w:unhideWhenUsed/>
    <w:rsid w:val="00104B0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04B02"/>
    <w:rPr>
      <w:rFonts w:ascii="Segoe UI" w:eastAsia="Times New Roman" w:hAnsi="Segoe UI" w:cs="Segoe UI"/>
      <w:sz w:val="18"/>
      <w:szCs w:val="18"/>
    </w:rPr>
  </w:style>
  <w:style w:type="paragraph" w:styleId="Header">
    <w:name w:val="header"/>
    <w:basedOn w:val="Normal"/>
    <w:link w:val="HeaderChar"/>
    <w:uiPriority w:val="99"/>
    <w:unhideWhenUsed/>
    <w:rsid w:val="00FD26C7"/>
    <w:pPr>
      <w:tabs>
        <w:tab w:val="center" w:pos="4680"/>
        <w:tab w:val="right" w:pos="9360"/>
      </w:tabs>
    </w:pPr>
  </w:style>
  <w:style w:type="character" w:customStyle="1" w:styleId="HeaderChar">
    <w:name w:val="Header Char"/>
    <w:basedOn w:val="DefaultParagraphFont"/>
    <w:link w:val="Header"/>
    <w:uiPriority w:val="99"/>
    <w:rsid w:val="00FD26C7"/>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86804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435C20247C6C44ABA6EE61D81DE17BF" ma:contentTypeVersion="2" ma:contentTypeDescription="Create a new document." ma:contentTypeScope="" ma:versionID="039bb1b7d6e82bd97e303be5ec4691a4">
  <xsd:schema xmlns:xsd="http://www.w3.org/2001/XMLSchema" xmlns:xs="http://www.w3.org/2001/XMLSchema" xmlns:p="http://schemas.microsoft.com/office/2006/metadata/properties" xmlns:ns3="3efb013c-d621-4427-b756-aa4e21cb58bb" targetNamespace="http://schemas.microsoft.com/office/2006/metadata/properties" ma:root="true" ma:fieldsID="917fb6ed91900d6fd6f6b4a4e5785390" ns3:_="">
    <xsd:import namespace="3efb013c-d621-4427-b756-aa4e21cb58bb"/>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fb013c-d621-4427-b756-aa4e21cb58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98F2F2-8D9C-4C2D-8303-5A9A9B97D8D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41D7785-D711-471B-97C0-F50F2B2447A2}">
  <ds:schemaRefs>
    <ds:schemaRef ds:uri="http://schemas.microsoft.com/sharepoint/v3/contenttype/forms"/>
  </ds:schemaRefs>
</ds:datastoreItem>
</file>

<file path=customXml/itemProps3.xml><?xml version="1.0" encoding="utf-8"?>
<ds:datastoreItem xmlns:ds="http://schemas.openxmlformats.org/officeDocument/2006/customXml" ds:itemID="{7F531948-5BB0-48AE-B1BD-DC39F81F33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efb013c-d621-4427-b756-aa4e21cb58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221E362-CCCC-4748-A794-398A337AFD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5</Pages>
  <Words>600</Words>
  <Characters>3424</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Guhl, Marta</dc:creator>
  <cp:keywords/>
  <dc:description/>
  <cp:lastModifiedBy>Harvell, Diane</cp:lastModifiedBy>
  <cp:revision>16</cp:revision>
  <dcterms:created xsi:type="dcterms:W3CDTF">2019-11-07T20:22:00Z</dcterms:created>
  <dcterms:modified xsi:type="dcterms:W3CDTF">2019-11-07T20:36:00Z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0x0101009435C20247C6C44ABA6EE61D81DE17BF</vt:lpwstr>
  </property>
</Properties>
</file>