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3E1E" w14:textId="77777777" w:rsidR="0085214D" w:rsidRPr="0083261F" w:rsidRDefault="0085214D" w:rsidP="0085214D">
      <w:pPr>
        <w:tabs>
          <w:tab w:val="right" w:pos="8640"/>
        </w:tabs>
        <w:spacing w:after="0" w:line="240" w:lineRule="auto"/>
        <w:jc w:val="center"/>
        <w:rPr>
          <w:rFonts w:ascii="Times New Roman" w:eastAsia="Calibri" w:hAnsi="Times New Roman" w:cs="Times New Roman"/>
          <w:b/>
          <w:sz w:val="24"/>
          <w:szCs w:val="24"/>
        </w:rPr>
      </w:pPr>
      <w:r w:rsidRPr="0083261F">
        <w:rPr>
          <w:rFonts w:ascii="Times New Roman" w:eastAsia="Calibri" w:hAnsi="Times New Roman" w:cs="Times New Roman"/>
          <w:b/>
          <w:caps/>
          <w:sz w:val="24"/>
          <w:szCs w:val="24"/>
        </w:rPr>
        <w:t>Before the</w:t>
      </w:r>
    </w:p>
    <w:p w14:paraId="5533E3FB" w14:textId="77777777" w:rsidR="0085214D" w:rsidRPr="0083261F" w:rsidRDefault="0085214D" w:rsidP="0085214D">
      <w:pPr>
        <w:spacing w:after="0" w:line="240" w:lineRule="auto"/>
        <w:jc w:val="center"/>
        <w:rPr>
          <w:rFonts w:ascii="Times New Roman" w:eastAsia="Calibri" w:hAnsi="Times New Roman" w:cs="Times New Roman"/>
          <w:b/>
          <w:sz w:val="24"/>
          <w:szCs w:val="24"/>
        </w:rPr>
      </w:pPr>
      <w:r w:rsidRPr="0083261F">
        <w:rPr>
          <w:rFonts w:ascii="Times New Roman" w:eastAsia="Calibri" w:hAnsi="Times New Roman" w:cs="Times New Roman"/>
          <w:b/>
          <w:sz w:val="24"/>
          <w:szCs w:val="24"/>
        </w:rPr>
        <w:t>PENNSYLVANIA PUBLIC UTILITY COMMISSION</w:t>
      </w:r>
    </w:p>
    <w:p w14:paraId="42BE0148" w14:textId="77777777" w:rsidR="0085214D" w:rsidRPr="0083261F" w:rsidRDefault="0085214D" w:rsidP="0085214D">
      <w:pPr>
        <w:spacing w:after="0" w:line="240" w:lineRule="auto"/>
        <w:jc w:val="center"/>
        <w:rPr>
          <w:rFonts w:ascii="Times New Roman" w:eastAsia="Calibri" w:hAnsi="Times New Roman" w:cs="Times New Roman"/>
          <w:b/>
          <w:sz w:val="24"/>
          <w:szCs w:val="24"/>
          <w:u w:val="single"/>
        </w:rPr>
      </w:pPr>
    </w:p>
    <w:p w14:paraId="0E43EC9E" w14:textId="77777777" w:rsidR="0085214D" w:rsidRPr="0083261F" w:rsidRDefault="0085214D" w:rsidP="0085214D">
      <w:pPr>
        <w:spacing w:after="0" w:line="240" w:lineRule="auto"/>
        <w:jc w:val="center"/>
        <w:rPr>
          <w:rFonts w:ascii="Times New Roman" w:eastAsia="Calibri" w:hAnsi="Times New Roman" w:cs="Times New Roman"/>
          <w:b/>
          <w:sz w:val="24"/>
          <w:szCs w:val="24"/>
          <w:u w:val="single"/>
        </w:rPr>
      </w:pPr>
    </w:p>
    <w:p w14:paraId="5ED92B7C" w14:textId="77777777" w:rsidR="0085214D" w:rsidRPr="0083261F" w:rsidRDefault="0085214D" w:rsidP="0085214D">
      <w:pPr>
        <w:spacing w:after="0" w:line="240" w:lineRule="auto"/>
        <w:jc w:val="center"/>
        <w:rPr>
          <w:rFonts w:ascii="Times New Roman" w:eastAsia="Calibri" w:hAnsi="Times New Roman" w:cs="Times New Roman"/>
          <w:b/>
          <w:sz w:val="24"/>
          <w:szCs w:val="24"/>
          <w:u w:val="single"/>
        </w:rPr>
      </w:pPr>
    </w:p>
    <w:p w14:paraId="4C6615D4" w14:textId="77777777" w:rsidR="0085214D" w:rsidRPr="0083261F" w:rsidRDefault="0085214D" w:rsidP="0085214D">
      <w:pPr>
        <w:spacing w:after="0" w:line="240" w:lineRule="auto"/>
        <w:jc w:val="both"/>
        <w:rPr>
          <w:rFonts w:ascii="Times New Roman" w:eastAsia="Calibri" w:hAnsi="Times New Roman" w:cs="Times New Roman"/>
          <w:sz w:val="24"/>
          <w:szCs w:val="24"/>
        </w:rPr>
      </w:pPr>
      <w:r w:rsidRPr="0083261F">
        <w:rPr>
          <w:rFonts w:ascii="Times New Roman" w:eastAsia="Calibri" w:hAnsi="Times New Roman" w:cs="Times New Roman"/>
          <w:sz w:val="24"/>
          <w:szCs w:val="24"/>
        </w:rPr>
        <w:t>Michele Hriadil and</w:t>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w:t>
      </w:r>
    </w:p>
    <w:p w14:paraId="0360416F" w14:textId="77777777" w:rsidR="0085214D" w:rsidRPr="0083261F" w:rsidRDefault="0085214D" w:rsidP="0085214D">
      <w:pPr>
        <w:spacing w:after="0" w:line="240" w:lineRule="auto"/>
        <w:jc w:val="both"/>
        <w:rPr>
          <w:rFonts w:ascii="Times New Roman" w:eastAsia="Calibri" w:hAnsi="Times New Roman" w:cs="Times New Roman"/>
          <w:sz w:val="24"/>
          <w:szCs w:val="24"/>
        </w:rPr>
      </w:pPr>
      <w:r w:rsidRPr="0083261F">
        <w:rPr>
          <w:rFonts w:ascii="Times New Roman" w:eastAsia="Calibri" w:hAnsi="Times New Roman" w:cs="Times New Roman"/>
          <w:sz w:val="24"/>
          <w:szCs w:val="24"/>
        </w:rPr>
        <w:t>Francis Hriadil</w:t>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w:t>
      </w:r>
    </w:p>
    <w:p w14:paraId="1EBAE384" w14:textId="77777777" w:rsidR="0085214D" w:rsidRPr="0083261F" w:rsidRDefault="0085214D" w:rsidP="0085214D">
      <w:pPr>
        <w:spacing w:after="0" w:line="240" w:lineRule="auto"/>
        <w:jc w:val="both"/>
        <w:rPr>
          <w:rFonts w:ascii="Times New Roman" w:eastAsia="Calibri" w:hAnsi="Times New Roman" w:cs="Times New Roman"/>
          <w:sz w:val="24"/>
          <w:szCs w:val="24"/>
        </w:rPr>
      </w:pP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w:t>
      </w:r>
    </w:p>
    <w:p w14:paraId="02B70E88" w14:textId="77777777" w:rsidR="0085214D" w:rsidRPr="0083261F" w:rsidRDefault="0085214D" w:rsidP="0085214D">
      <w:pPr>
        <w:spacing w:after="0" w:line="240" w:lineRule="auto"/>
        <w:jc w:val="both"/>
        <w:rPr>
          <w:rFonts w:ascii="Times New Roman" w:eastAsia="Calibri" w:hAnsi="Times New Roman" w:cs="Times New Roman"/>
          <w:sz w:val="24"/>
          <w:szCs w:val="24"/>
        </w:rPr>
      </w:pPr>
      <w:r w:rsidRPr="0083261F">
        <w:rPr>
          <w:rFonts w:ascii="Times New Roman" w:eastAsia="Calibri" w:hAnsi="Times New Roman" w:cs="Times New Roman"/>
          <w:sz w:val="24"/>
          <w:szCs w:val="24"/>
        </w:rPr>
        <w:tab/>
        <w:t>v.</w:t>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w:t>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C-2016-2571726</w:t>
      </w:r>
    </w:p>
    <w:p w14:paraId="43B52723" w14:textId="77777777" w:rsidR="0085214D" w:rsidRPr="0083261F" w:rsidRDefault="0085214D" w:rsidP="0085214D">
      <w:pPr>
        <w:spacing w:after="0" w:line="240" w:lineRule="auto"/>
        <w:jc w:val="both"/>
        <w:rPr>
          <w:rFonts w:ascii="Times New Roman" w:eastAsia="Calibri" w:hAnsi="Times New Roman" w:cs="Times New Roman"/>
          <w:sz w:val="24"/>
          <w:szCs w:val="24"/>
        </w:rPr>
      </w:pP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w:t>
      </w:r>
    </w:p>
    <w:p w14:paraId="17AB383F" w14:textId="77777777" w:rsidR="0085214D" w:rsidRPr="0083261F" w:rsidRDefault="0085214D" w:rsidP="0085214D">
      <w:pPr>
        <w:spacing w:after="0" w:line="240" w:lineRule="auto"/>
        <w:jc w:val="both"/>
        <w:rPr>
          <w:rFonts w:ascii="Times New Roman" w:eastAsia="Calibri" w:hAnsi="Times New Roman" w:cs="Times New Roman"/>
          <w:sz w:val="24"/>
          <w:szCs w:val="24"/>
        </w:rPr>
      </w:pPr>
      <w:r w:rsidRPr="0083261F">
        <w:rPr>
          <w:rFonts w:ascii="Times New Roman" w:eastAsia="Calibri" w:hAnsi="Times New Roman" w:cs="Times New Roman"/>
          <w:sz w:val="24"/>
          <w:szCs w:val="24"/>
        </w:rPr>
        <w:t>Duquesne Light Company</w:t>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r>
      <w:r w:rsidRPr="0083261F">
        <w:rPr>
          <w:rFonts w:ascii="Times New Roman" w:eastAsia="Calibri" w:hAnsi="Times New Roman" w:cs="Times New Roman"/>
          <w:sz w:val="24"/>
          <w:szCs w:val="24"/>
        </w:rPr>
        <w:tab/>
        <w:t>:</w:t>
      </w:r>
    </w:p>
    <w:p w14:paraId="1E997ACB" w14:textId="199AE7D5" w:rsidR="0085214D" w:rsidRPr="0083261F" w:rsidRDefault="0085214D" w:rsidP="0085214D">
      <w:pPr>
        <w:spacing w:after="0" w:line="240" w:lineRule="auto"/>
        <w:jc w:val="both"/>
        <w:rPr>
          <w:rFonts w:ascii="Times New Roman" w:eastAsia="Calibri" w:hAnsi="Times New Roman" w:cs="Times New Roman"/>
          <w:sz w:val="24"/>
          <w:szCs w:val="24"/>
        </w:rPr>
      </w:pPr>
    </w:p>
    <w:p w14:paraId="0108702D" w14:textId="77777777" w:rsidR="0085214D" w:rsidRPr="0083261F" w:rsidRDefault="0085214D" w:rsidP="0085214D">
      <w:pPr>
        <w:spacing w:after="0" w:line="240" w:lineRule="auto"/>
        <w:rPr>
          <w:rFonts w:ascii="Times New Roman" w:eastAsia="Calibri" w:hAnsi="Times New Roman" w:cs="Times New Roman"/>
          <w:sz w:val="24"/>
          <w:szCs w:val="24"/>
        </w:rPr>
      </w:pPr>
    </w:p>
    <w:p w14:paraId="3BC42B31" w14:textId="77777777" w:rsidR="0085214D" w:rsidRPr="0083261F" w:rsidRDefault="0085214D" w:rsidP="0085214D">
      <w:pPr>
        <w:spacing w:after="0" w:line="240" w:lineRule="auto"/>
        <w:rPr>
          <w:rFonts w:ascii="Times New Roman" w:eastAsia="Calibri" w:hAnsi="Times New Roman" w:cs="Times New Roman"/>
          <w:sz w:val="24"/>
          <w:szCs w:val="24"/>
        </w:rPr>
      </w:pPr>
    </w:p>
    <w:p w14:paraId="6FB9BD28" w14:textId="77777777" w:rsidR="0085214D" w:rsidRPr="0083261F" w:rsidRDefault="0085214D" w:rsidP="0085214D">
      <w:pPr>
        <w:tabs>
          <w:tab w:val="left" w:pos="1440"/>
        </w:tabs>
        <w:spacing w:after="0" w:line="240" w:lineRule="auto"/>
        <w:jc w:val="center"/>
        <w:rPr>
          <w:rFonts w:ascii="Times New Roman" w:eastAsia="Times New Roman" w:hAnsi="Times New Roman" w:cs="Times New Roman"/>
          <w:b/>
          <w:sz w:val="24"/>
          <w:szCs w:val="24"/>
        </w:rPr>
      </w:pPr>
      <w:r w:rsidRPr="0083261F">
        <w:rPr>
          <w:rFonts w:ascii="Times New Roman" w:eastAsia="Times New Roman" w:hAnsi="Times New Roman" w:cs="Times New Roman"/>
          <w:b/>
          <w:sz w:val="24"/>
          <w:szCs w:val="24"/>
        </w:rPr>
        <w:t xml:space="preserve">INTERIM ORDER </w:t>
      </w:r>
    </w:p>
    <w:p w14:paraId="439AA257" w14:textId="5971B8AA" w:rsidR="0085214D" w:rsidRPr="0083261F" w:rsidRDefault="0085214D" w:rsidP="0085214D">
      <w:pPr>
        <w:tabs>
          <w:tab w:val="left" w:pos="1440"/>
        </w:tabs>
        <w:spacing w:after="0" w:line="240" w:lineRule="auto"/>
        <w:jc w:val="center"/>
        <w:rPr>
          <w:rFonts w:ascii="Times New Roman" w:eastAsia="Times New Roman" w:hAnsi="Times New Roman" w:cs="Times New Roman"/>
          <w:b/>
          <w:sz w:val="24"/>
          <w:szCs w:val="24"/>
          <w:u w:val="single"/>
        </w:rPr>
      </w:pPr>
      <w:r w:rsidRPr="0083261F">
        <w:rPr>
          <w:rFonts w:ascii="Times New Roman" w:eastAsia="Times New Roman" w:hAnsi="Times New Roman" w:cs="Times New Roman"/>
          <w:b/>
          <w:sz w:val="24"/>
          <w:szCs w:val="24"/>
        </w:rPr>
        <w:t xml:space="preserve">DENYING COMPLAINANT’S MOTION </w:t>
      </w:r>
      <w:r w:rsidR="00597739" w:rsidRPr="0083261F">
        <w:rPr>
          <w:rFonts w:ascii="Times New Roman" w:eastAsia="Times New Roman" w:hAnsi="Times New Roman" w:cs="Times New Roman"/>
          <w:b/>
          <w:sz w:val="24"/>
          <w:szCs w:val="24"/>
        </w:rPr>
        <w:t xml:space="preserve">FOR </w:t>
      </w:r>
      <w:r w:rsidR="00597739" w:rsidRPr="0083261F">
        <w:rPr>
          <w:rFonts w:ascii="Times New Roman" w:eastAsia="Times New Roman" w:hAnsi="Times New Roman" w:cs="Times New Roman"/>
          <w:b/>
          <w:sz w:val="24"/>
          <w:szCs w:val="24"/>
          <w:u w:val="single"/>
        </w:rPr>
        <w:t>SUMMARY</w:t>
      </w:r>
      <w:r w:rsidR="00233ABE" w:rsidRPr="0083261F">
        <w:rPr>
          <w:rFonts w:ascii="Times New Roman" w:eastAsia="Times New Roman" w:hAnsi="Times New Roman" w:cs="Times New Roman"/>
          <w:b/>
          <w:sz w:val="24"/>
          <w:szCs w:val="24"/>
          <w:u w:val="single"/>
        </w:rPr>
        <w:t> </w:t>
      </w:r>
      <w:r w:rsidR="00597739" w:rsidRPr="0083261F">
        <w:rPr>
          <w:rFonts w:ascii="Times New Roman" w:eastAsia="Times New Roman" w:hAnsi="Times New Roman" w:cs="Times New Roman"/>
          <w:b/>
          <w:sz w:val="24"/>
          <w:szCs w:val="24"/>
          <w:u w:val="single"/>
        </w:rPr>
        <w:t>JUDGMENT</w:t>
      </w:r>
      <w:r w:rsidR="00233ABE" w:rsidRPr="0083261F">
        <w:rPr>
          <w:rFonts w:ascii="Times New Roman" w:eastAsia="Times New Roman" w:hAnsi="Times New Roman" w:cs="Times New Roman"/>
          <w:b/>
          <w:sz w:val="24"/>
          <w:szCs w:val="24"/>
          <w:u w:val="single"/>
        </w:rPr>
        <w:t> </w:t>
      </w:r>
      <w:r w:rsidR="00597739" w:rsidRPr="0083261F">
        <w:rPr>
          <w:rFonts w:ascii="Times New Roman" w:eastAsia="Times New Roman" w:hAnsi="Times New Roman" w:cs="Times New Roman"/>
          <w:b/>
          <w:sz w:val="24"/>
          <w:szCs w:val="24"/>
          <w:u w:val="single"/>
        </w:rPr>
        <w:t>FILED</w:t>
      </w:r>
      <w:r w:rsidR="00233ABE" w:rsidRPr="0083261F">
        <w:rPr>
          <w:rFonts w:ascii="Times New Roman" w:eastAsia="Times New Roman" w:hAnsi="Times New Roman" w:cs="Times New Roman"/>
          <w:b/>
          <w:sz w:val="24"/>
          <w:szCs w:val="24"/>
          <w:u w:val="single"/>
        </w:rPr>
        <w:t> </w:t>
      </w:r>
      <w:r w:rsidR="00597739" w:rsidRPr="0083261F">
        <w:rPr>
          <w:rFonts w:ascii="Times New Roman" w:eastAsia="Times New Roman" w:hAnsi="Times New Roman" w:cs="Times New Roman"/>
          <w:b/>
          <w:sz w:val="24"/>
          <w:szCs w:val="24"/>
          <w:u w:val="single"/>
        </w:rPr>
        <w:t>ON</w:t>
      </w:r>
      <w:r w:rsidR="00233ABE" w:rsidRPr="0083261F">
        <w:rPr>
          <w:rFonts w:ascii="Times New Roman" w:eastAsia="Times New Roman" w:hAnsi="Times New Roman" w:cs="Times New Roman"/>
          <w:b/>
          <w:sz w:val="24"/>
          <w:szCs w:val="24"/>
          <w:u w:val="single"/>
        </w:rPr>
        <w:t> </w:t>
      </w:r>
      <w:r w:rsidR="00597739" w:rsidRPr="0083261F">
        <w:rPr>
          <w:rFonts w:ascii="Times New Roman" w:eastAsia="Times New Roman" w:hAnsi="Times New Roman" w:cs="Times New Roman"/>
          <w:b/>
          <w:sz w:val="24"/>
          <w:szCs w:val="24"/>
          <w:u w:val="single"/>
        </w:rPr>
        <w:t>NOVEMBER 12, 2019</w:t>
      </w:r>
    </w:p>
    <w:p w14:paraId="1E52B25C" w14:textId="77777777" w:rsidR="0085214D" w:rsidRPr="0083261F" w:rsidRDefault="0085214D" w:rsidP="0083261F">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5912339" w14:textId="40E7CCBB" w:rsidR="0085214D" w:rsidRPr="0083261F" w:rsidRDefault="0085214D" w:rsidP="0083261F">
      <w:pPr>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83261F">
        <w:rPr>
          <w:rFonts w:ascii="Times New Roman" w:eastAsia="Calibri" w:hAnsi="Times New Roman" w:cs="Times New Roman"/>
          <w:i/>
          <w:sz w:val="24"/>
          <w:szCs w:val="24"/>
        </w:rPr>
        <w:t>inter alia</w:t>
      </w:r>
      <w:r w:rsidRPr="0083261F">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averred that smart meters are unsafe, present privacy concerns, are vulnerable to cyber threats, are inferior in quality to analog meters and present serious health concerns.  Complainants further averred that there is a correlation to radio frequency (RF) exposure and neurological, cardiac, and pulmonary disease, as well as reproductive and developmental disorders, immune dysfunction, cancer and other health conditions.  Complainants aver</w:t>
      </w:r>
      <w:r w:rsidR="00233ABE" w:rsidRPr="0083261F">
        <w:rPr>
          <w:rFonts w:ascii="Times New Roman" w:eastAsia="Calibri" w:hAnsi="Times New Roman" w:cs="Times New Roman"/>
          <w:sz w:val="24"/>
          <w:szCs w:val="24"/>
        </w:rPr>
        <w:t>red</w:t>
      </w:r>
      <w:r w:rsidRPr="0083261F">
        <w:rPr>
          <w:rFonts w:ascii="Times New Roman" w:eastAsia="Calibri" w:hAnsi="Times New Roman" w:cs="Times New Roman"/>
          <w:sz w:val="24"/>
          <w:szCs w:val="24"/>
        </w:rPr>
        <w:t xml:space="preserve"> that the young and elderly populations, are particularly susceptible to these harmful effects and that Complainants are elderly and suffer from chronic conditions.  Complainants aver</w:t>
      </w:r>
      <w:r w:rsidR="00233ABE" w:rsidRPr="0083261F">
        <w:rPr>
          <w:rFonts w:ascii="Times New Roman" w:eastAsia="Calibri" w:hAnsi="Times New Roman" w:cs="Times New Roman"/>
          <w:sz w:val="24"/>
          <w:szCs w:val="24"/>
        </w:rPr>
        <w:t>red</w:t>
      </w:r>
      <w:r w:rsidRPr="0083261F">
        <w:rPr>
          <w:rFonts w:ascii="Times New Roman" w:eastAsia="Calibri" w:hAnsi="Times New Roman" w:cs="Times New Roman"/>
          <w:sz w:val="24"/>
          <w:szCs w:val="24"/>
        </w:rPr>
        <w:t xml:space="preserve"> that the smart meters are not certified by Underwriters Laboratories,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17A5F016" w14:textId="77777777" w:rsidR="00233ABE" w:rsidRPr="0083261F" w:rsidRDefault="00233ABE" w:rsidP="0083261F">
      <w:pPr>
        <w:spacing w:after="0" w:line="360" w:lineRule="auto"/>
        <w:ind w:firstLine="1440"/>
        <w:rPr>
          <w:rFonts w:ascii="Times New Roman" w:eastAsia="Calibri" w:hAnsi="Times New Roman" w:cs="Times New Roman"/>
          <w:sz w:val="24"/>
          <w:szCs w:val="24"/>
        </w:rPr>
      </w:pPr>
    </w:p>
    <w:p w14:paraId="0C013D91" w14:textId="031A0370" w:rsidR="0085214D" w:rsidRPr="0083261F" w:rsidRDefault="0085214D" w:rsidP="0083261F">
      <w:pPr>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w:t>
      </w:r>
      <w:r w:rsidR="00233ABE" w:rsidRPr="0083261F">
        <w:rPr>
          <w:rFonts w:ascii="Times New Roman" w:eastAsia="Calibri" w:hAnsi="Times New Roman" w:cs="Times New Roman"/>
          <w:sz w:val="24"/>
          <w:szCs w:val="24"/>
        </w:rPr>
        <w:t>red</w:t>
      </w:r>
      <w:r w:rsidRPr="0083261F">
        <w:rPr>
          <w:rFonts w:ascii="Times New Roman" w:eastAsia="Calibri" w:hAnsi="Times New Roman" w:cs="Times New Roman"/>
          <w:sz w:val="24"/>
          <w:szCs w:val="24"/>
        </w:rPr>
        <w:t xml:space="preserve"> that Complainants have refused to permit technicians to install a smart meter in their home.  Respondent further aver</w:t>
      </w:r>
      <w:r w:rsidR="00233ABE" w:rsidRPr="0083261F">
        <w:rPr>
          <w:rFonts w:ascii="Times New Roman" w:eastAsia="Calibri" w:hAnsi="Times New Roman" w:cs="Times New Roman"/>
          <w:sz w:val="24"/>
          <w:szCs w:val="24"/>
        </w:rPr>
        <w:t>red</w:t>
      </w:r>
      <w:r w:rsidRPr="0083261F">
        <w:rPr>
          <w:rFonts w:ascii="Times New Roman" w:eastAsia="Calibri" w:hAnsi="Times New Roman" w:cs="Times New Roman"/>
          <w:sz w:val="24"/>
          <w:szCs w:val="24"/>
        </w:rPr>
        <w:t xml:space="preserve"> it is required by Act 129 of 2008,</w:t>
      </w:r>
      <w:r w:rsidRPr="0083261F">
        <w:rPr>
          <w:rFonts w:ascii="Times New Roman" w:eastAsia="Calibri" w:hAnsi="Times New Roman" w:cs="Times New Roman"/>
          <w:sz w:val="24"/>
          <w:szCs w:val="24"/>
          <w:vertAlign w:val="superscript"/>
        </w:rPr>
        <w:footnoteReference w:id="1"/>
      </w:r>
      <w:r w:rsidRPr="0083261F">
        <w:rPr>
          <w:rFonts w:ascii="Times New Roman" w:eastAsia="Calibri" w:hAnsi="Times New Roman" w:cs="Times New Roman"/>
          <w:sz w:val="24"/>
          <w:szCs w:val="24"/>
        </w:rPr>
        <w:t xml:space="preserve"> to install the smart meter.   </w:t>
      </w:r>
    </w:p>
    <w:p w14:paraId="26A3A0D2"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p>
    <w:p w14:paraId="6E5D5427" w14:textId="43003A0D" w:rsidR="0085214D" w:rsidRPr="0083261F" w:rsidRDefault="0085214D" w:rsidP="0083261F">
      <w:pPr>
        <w:tabs>
          <w:tab w:val="left" w:pos="0"/>
        </w:tabs>
        <w:spacing w:after="0" w:line="360" w:lineRule="auto"/>
        <w:ind w:firstLine="1440"/>
        <w:rPr>
          <w:rFonts w:ascii="Times New Roman" w:hAnsi="Times New Roman" w:cs="Times New Roman"/>
          <w:sz w:val="24"/>
          <w:szCs w:val="24"/>
        </w:rPr>
      </w:pPr>
      <w:r w:rsidRPr="0083261F">
        <w:rPr>
          <w:rFonts w:ascii="Times New Roman" w:hAnsi="Times New Roman" w:cs="Times New Roman"/>
          <w:sz w:val="24"/>
          <w:szCs w:val="24"/>
        </w:rPr>
        <w:t>On February 1, 2019, Respondent filed a Motion In Limine To Bar Complainants From Introducing Or Relying Upon Inadmissible Evidence.  Respondent asserted that Complainant’s have stated their intention to potentially offer at least 211 documents, videos and other things that Respondent assert</w:t>
      </w:r>
      <w:r w:rsidR="00233ABE" w:rsidRPr="0083261F">
        <w:rPr>
          <w:rFonts w:ascii="Times New Roman" w:hAnsi="Times New Roman" w:cs="Times New Roman"/>
          <w:sz w:val="24"/>
          <w:szCs w:val="24"/>
        </w:rPr>
        <w:t>ed</w:t>
      </w:r>
      <w:r w:rsidRPr="0083261F">
        <w:rPr>
          <w:rFonts w:ascii="Times New Roman" w:hAnsi="Times New Roman" w:cs="Times New Roman"/>
          <w:sz w:val="24"/>
          <w:szCs w:val="24"/>
        </w:rPr>
        <w:t xml:space="preserve"> are irrelevant, hearsay or otherwise violate the Pennsylvania Public Utility Code (Code).   </w:t>
      </w:r>
    </w:p>
    <w:p w14:paraId="0D726165" w14:textId="77777777" w:rsidR="0085214D" w:rsidRPr="0083261F" w:rsidRDefault="0085214D" w:rsidP="0083261F">
      <w:pPr>
        <w:tabs>
          <w:tab w:val="left" w:pos="0"/>
        </w:tabs>
        <w:spacing w:after="0" w:line="360" w:lineRule="auto"/>
        <w:ind w:firstLine="1530"/>
        <w:rPr>
          <w:rFonts w:ascii="Times New Roman" w:hAnsi="Times New Roman" w:cs="Times New Roman"/>
          <w:sz w:val="24"/>
          <w:szCs w:val="24"/>
        </w:rPr>
      </w:pPr>
      <w:r w:rsidRPr="0083261F">
        <w:rPr>
          <w:rFonts w:ascii="Times New Roman" w:hAnsi="Times New Roman" w:cs="Times New Roman"/>
          <w:sz w:val="24"/>
          <w:szCs w:val="24"/>
        </w:rPr>
        <w:tab/>
      </w:r>
      <w:r w:rsidRPr="0083261F">
        <w:rPr>
          <w:rFonts w:ascii="Times New Roman" w:hAnsi="Times New Roman" w:cs="Times New Roman"/>
          <w:sz w:val="24"/>
          <w:szCs w:val="24"/>
        </w:rPr>
        <w:tab/>
      </w:r>
    </w:p>
    <w:p w14:paraId="780F11AA" w14:textId="77777777" w:rsidR="0085214D" w:rsidRPr="0083261F" w:rsidRDefault="0085214D" w:rsidP="0083261F">
      <w:pPr>
        <w:tabs>
          <w:tab w:val="left" w:pos="0"/>
        </w:tabs>
        <w:spacing w:after="0" w:line="360" w:lineRule="auto"/>
        <w:ind w:firstLine="1440"/>
        <w:jc w:val="both"/>
        <w:rPr>
          <w:rFonts w:ascii="Times New Roman" w:hAnsi="Times New Roman" w:cs="Times New Roman"/>
          <w:sz w:val="24"/>
          <w:szCs w:val="24"/>
        </w:rPr>
      </w:pPr>
      <w:r w:rsidRPr="0083261F">
        <w:rPr>
          <w:rFonts w:ascii="Times New Roman" w:hAnsi="Times New Roman" w:cs="Times New Roman"/>
          <w:sz w:val="24"/>
          <w:szCs w:val="24"/>
        </w:rPr>
        <w:t>On February 21, 2019, Complainant filed their Response to Respondent’s Motion in Limine to Bar Complainants from Introducing or Relying Upon Inadmissible Evidence.  Complainants essentially averred that Complainants have “submitted as relevant evidence in its favor, various reports”</w:t>
      </w:r>
      <w:r w:rsidRPr="0083261F">
        <w:rPr>
          <w:rStyle w:val="FootnoteReference"/>
          <w:rFonts w:ascii="Times New Roman" w:hAnsi="Times New Roman" w:cs="Times New Roman"/>
          <w:sz w:val="24"/>
          <w:szCs w:val="24"/>
        </w:rPr>
        <w:footnoteReference w:id="2"/>
      </w:r>
      <w:r w:rsidRPr="0083261F">
        <w:rPr>
          <w:rFonts w:ascii="Times New Roman" w:hAnsi="Times New Roman" w:cs="Times New Roman"/>
          <w:sz w:val="24"/>
          <w:szCs w:val="24"/>
        </w:rPr>
        <w:t xml:space="preserve">    </w:t>
      </w:r>
    </w:p>
    <w:p w14:paraId="7525ACE0" w14:textId="77777777" w:rsidR="0085214D" w:rsidRPr="0083261F" w:rsidRDefault="0085214D" w:rsidP="0083261F">
      <w:pPr>
        <w:tabs>
          <w:tab w:val="left" w:pos="0"/>
        </w:tabs>
        <w:spacing w:after="0" w:line="360" w:lineRule="auto"/>
        <w:ind w:firstLine="1530"/>
        <w:jc w:val="both"/>
        <w:rPr>
          <w:rFonts w:ascii="Times New Roman" w:hAnsi="Times New Roman" w:cs="Times New Roman"/>
          <w:sz w:val="24"/>
          <w:szCs w:val="24"/>
        </w:rPr>
      </w:pPr>
    </w:p>
    <w:p w14:paraId="416612F9" w14:textId="77777777" w:rsidR="0085214D" w:rsidRPr="0083261F" w:rsidRDefault="0085214D" w:rsidP="0083261F">
      <w:pPr>
        <w:tabs>
          <w:tab w:val="left" w:pos="0"/>
        </w:tabs>
        <w:spacing w:after="0" w:line="360" w:lineRule="auto"/>
        <w:ind w:firstLine="1440"/>
        <w:jc w:val="both"/>
        <w:rPr>
          <w:rFonts w:ascii="Times New Roman" w:hAnsi="Times New Roman" w:cs="Times New Roman"/>
          <w:sz w:val="24"/>
          <w:szCs w:val="24"/>
        </w:rPr>
      </w:pPr>
      <w:r w:rsidRPr="0083261F">
        <w:rPr>
          <w:rFonts w:ascii="Times New Roman" w:hAnsi="Times New Roman" w:cs="Times New Roman"/>
          <w:sz w:val="24"/>
          <w:szCs w:val="24"/>
        </w:rPr>
        <w:t xml:space="preserve">On March 4, 2019, Respondent filed its Reply To Response To Respondent’s Motion In Limine To Bar Complainants From Introducing Or Relying Upon Inadmissible Evidence.  On March 18, 2019, Complainant’s filed their Answer to Respondent’s Reply to Complainants’ Response to Respondent’s Motion in Limine to Bar Complainants from Introducing or Relying Upon Inadmissible Evidence.  </w:t>
      </w:r>
    </w:p>
    <w:p w14:paraId="03F2AF34" w14:textId="77777777" w:rsidR="0085214D" w:rsidRPr="0083261F" w:rsidRDefault="0085214D" w:rsidP="0083261F">
      <w:pPr>
        <w:tabs>
          <w:tab w:val="left" w:pos="0"/>
        </w:tabs>
        <w:spacing w:after="0" w:line="360" w:lineRule="auto"/>
        <w:ind w:firstLine="1530"/>
        <w:rPr>
          <w:rFonts w:ascii="Times New Roman" w:hAnsi="Times New Roman" w:cs="Times New Roman"/>
          <w:sz w:val="24"/>
          <w:szCs w:val="24"/>
        </w:rPr>
      </w:pPr>
    </w:p>
    <w:p w14:paraId="10382214" w14:textId="77777777" w:rsidR="0085214D" w:rsidRPr="0083261F" w:rsidRDefault="0085214D" w:rsidP="0083261F">
      <w:pPr>
        <w:tabs>
          <w:tab w:val="left" w:pos="0"/>
        </w:tabs>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On March 14, 2019, an Interim Order was entered denying, without prejudice, the Motion in Limine filed by Respondent on February 1, 2019.</w:t>
      </w:r>
    </w:p>
    <w:p w14:paraId="548017FB" w14:textId="77777777" w:rsidR="0085214D" w:rsidRPr="0083261F" w:rsidRDefault="0085214D" w:rsidP="0083261F">
      <w:pPr>
        <w:tabs>
          <w:tab w:val="left" w:pos="0"/>
        </w:tabs>
        <w:spacing w:after="0" w:line="360" w:lineRule="auto"/>
        <w:ind w:firstLine="1530"/>
        <w:rPr>
          <w:rFonts w:ascii="Times New Roman" w:eastAsia="Calibri" w:hAnsi="Times New Roman" w:cs="Times New Roman"/>
          <w:sz w:val="24"/>
          <w:szCs w:val="24"/>
        </w:rPr>
      </w:pPr>
    </w:p>
    <w:p w14:paraId="5124D34C"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r w:rsidRPr="0083261F">
        <w:rPr>
          <w:rFonts w:ascii="Times New Roman" w:eastAsia="Calibri" w:hAnsi="Times New Roman" w:cs="Times New Roman"/>
          <w:sz w:val="24"/>
          <w:szCs w:val="24"/>
        </w:rPr>
        <w:t xml:space="preserve">On October 28, 2019, Respondent filed a Motion In Limine To Bar Complainants From Introducing Or Relying Upon Inadmissible Evidence.  Respondent objected to 210 proposed exhibits from Complainant, which included documents, videos and other </w:t>
      </w:r>
      <w:r w:rsidRPr="0083261F">
        <w:rPr>
          <w:rFonts w:ascii="Times New Roman" w:eastAsia="Calibri" w:hAnsi="Times New Roman" w:cs="Times New Roman"/>
          <w:sz w:val="24"/>
          <w:szCs w:val="24"/>
        </w:rPr>
        <w:lastRenderedPageBreak/>
        <w:t xml:space="preserve">proposed evidence.  On November 6, 2019, Complainants filed their Answer to Motion In Limine to Bar Complainants from Introducing or Relying Upon Inadmissible Evidence.      </w:t>
      </w:r>
    </w:p>
    <w:p w14:paraId="0CCADFA8"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p>
    <w:p w14:paraId="5DF2E9B9" w14:textId="77777777" w:rsidR="0085214D" w:rsidRPr="0083261F" w:rsidRDefault="0085214D" w:rsidP="0083261F">
      <w:pPr>
        <w:tabs>
          <w:tab w:val="left" w:pos="1543"/>
        </w:tabs>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The in-person evidentiary hearing is scheduled for November 20-21, 2019, in Pittsburgh.</w:t>
      </w:r>
    </w:p>
    <w:p w14:paraId="4AFD592A" w14:textId="77777777" w:rsidR="0085214D" w:rsidRPr="0083261F" w:rsidRDefault="0085214D" w:rsidP="0083261F">
      <w:pPr>
        <w:tabs>
          <w:tab w:val="left" w:pos="1543"/>
        </w:tabs>
        <w:spacing w:after="0" w:line="360" w:lineRule="auto"/>
        <w:ind w:firstLine="1530"/>
        <w:rPr>
          <w:rFonts w:ascii="Times New Roman" w:eastAsia="Calibri" w:hAnsi="Times New Roman" w:cs="Times New Roman"/>
          <w:sz w:val="24"/>
          <w:szCs w:val="24"/>
        </w:rPr>
      </w:pPr>
    </w:p>
    <w:p w14:paraId="74527CDE" w14:textId="61E84E25" w:rsidR="0085214D" w:rsidRPr="0083261F" w:rsidRDefault="0085214D" w:rsidP="0083261F">
      <w:pPr>
        <w:tabs>
          <w:tab w:val="left" w:pos="1543"/>
        </w:tabs>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Based upon the circumstances, and as this matter is scheduled as an in-person hearing, a fair resolution to the Motion filed by Respondent would be to hear clear and concise arguments from the Parties prior to taking testimony, where appropriate, and otherwise at the appropriate stage in the proceeding</w:t>
      </w:r>
      <w:r w:rsidR="006C6C5F" w:rsidRPr="0083261F">
        <w:rPr>
          <w:rFonts w:ascii="Times New Roman" w:eastAsia="Calibri" w:hAnsi="Times New Roman" w:cs="Times New Roman"/>
          <w:sz w:val="24"/>
          <w:szCs w:val="24"/>
        </w:rPr>
        <w:t xml:space="preserve">, an </w:t>
      </w:r>
      <w:r w:rsidR="00233ABE" w:rsidRPr="0083261F">
        <w:rPr>
          <w:rFonts w:ascii="Times New Roman" w:eastAsia="Calibri" w:hAnsi="Times New Roman" w:cs="Times New Roman"/>
          <w:sz w:val="24"/>
          <w:szCs w:val="24"/>
        </w:rPr>
        <w:t>I</w:t>
      </w:r>
      <w:r w:rsidR="006C6C5F" w:rsidRPr="0083261F">
        <w:rPr>
          <w:rFonts w:ascii="Times New Roman" w:eastAsia="Calibri" w:hAnsi="Times New Roman" w:cs="Times New Roman"/>
          <w:sz w:val="24"/>
          <w:szCs w:val="24"/>
        </w:rPr>
        <w:t xml:space="preserve">nterim </w:t>
      </w:r>
      <w:r w:rsidR="00233ABE" w:rsidRPr="0083261F">
        <w:rPr>
          <w:rFonts w:ascii="Times New Roman" w:eastAsia="Calibri" w:hAnsi="Times New Roman" w:cs="Times New Roman"/>
          <w:sz w:val="24"/>
          <w:szCs w:val="24"/>
        </w:rPr>
        <w:t>O</w:t>
      </w:r>
      <w:r w:rsidR="006C6C5F" w:rsidRPr="0083261F">
        <w:rPr>
          <w:rFonts w:ascii="Times New Roman" w:eastAsia="Calibri" w:hAnsi="Times New Roman" w:cs="Times New Roman"/>
          <w:sz w:val="24"/>
          <w:szCs w:val="24"/>
        </w:rPr>
        <w:t xml:space="preserve">rder was entered on November 14, 2019, holding the Motion in Limine filed by Respondent in abeyance and providing that a </w:t>
      </w:r>
      <w:r w:rsidR="006C6C5F" w:rsidRPr="0083261F">
        <w:rPr>
          <w:rFonts w:ascii="Times New Roman" w:eastAsia="Times New Roman" w:hAnsi="Times New Roman" w:cs="Times New Roman"/>
          <w:sz w:val="24"/>
          <w:szCs w:val="24"/>
        </w:rPr>
        <w:t xml:space="preserve">ruling will be made after hearing from the Parties at the evidentiary hearing on November 20, 2019.  </w:t>
      </w:r>
      <w:r w:rsidRPr="0083261F">
        <w:rPr>
          <w:rFonts w:ascii="Times New Roman" w:eastAsia="Calibri" w:hAnsi="Times New Roman" w:cs="Times New Roman"/>
          <w:sz w:val="24"/>
          <w:szCs w:val="24"/>
        </w:rPr>
        <w:t>.</w:t>
      </w:r>
    </w:p>
    <w:p w14:paraId="1B8D3DF9" w14:textId="77777777" w:rsidR="0085214D" w:rsidRPr="0083261F" w:rsidRDefault="0085214D" w:rsidP="0083261F">
      <w:pPr>
        <w:tabs>
          <w:tab w:val="left" w:pos="1543"/>
        </w:tabs>
        <w:spacing w:after="0" w:line="360" w:lineRule="auto"/>
        <w:ind w:firstLine="1530"/>
        <w:rPr>
          <w:rFonts w:ascii="Times New Roman" w:eastAsia="Calibri" w:hAnsi="Times New Roman" w:cs="Times New Roman"/>
          <w:sz w:val="24"/>
          <w:szCs w:val="24"/>
        </w:rPr>
      </w:pPr>
    </w:p>
    <w:p w14:paraId="148F2D89" w14:textId="3EF34880" w:rsidR="0085214D" w:rsidRPr="0083261F" w:rsidRDefault="006C6C5F" w:rsidP="0083261F">
      <w:pPr>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In addition, the Parties were advised that if</w:t>
      </w:r>
      <w:r w:rsidR="0085214D" w:rsidRPr="0083261F">
        <w:rPr>
          <w:rFonts w:ascii="Times New Roman" w:eastAsia="Calibri" w:hAnsi="Times New Roman" w:cs="Times New Roman"/>
          <w:sz w:val="24"/>
          <w:szCs w:val="24"/>
        </w:rPr>
        <w:t xml:space="preserve"> the Parties would like to address the Motion filed by Respondent, on the record, prior to the hearing time the parties may confer and agree to argue the Motion filed by Respondent beginning at 9:00 a.m. on Wednesday, November</w:t>
      </w:r>
      <w:r w:rsidR="00233ABE" w:rsidRPr="0083261F">
        <w:rPr>
          <w:rFonts w:ascii="Times New Roman" w:eastAsia="Calibri" w:hAnsi="Times New Roman" w:cs="Times New Roman"/>
          <w:sz w:val="24"/>
          <w:szCs w:val="24"/>
        </w:rPr>
        <w:t> </w:t>
      </w:r>
      <w:r w:rsidR="0085214D" w:rsidRPr="0083261F">
        <w:rPr>
          <w:rFonts w:ascii="Times New Roman" w:eastAsia="Calibri" w:hAnsi="Times New Roman" w:cs="Times New Roman"/>
          <w:sz w:val="24"/>
          <w:szCs w:val="24"/>
        </w:rPr>
        <w:t xml:space="preserve">20, 2019.  Should the Parties agree to this proposal, the Parties </w:t>
      </w:r>
      <w:r w:rsidRPr="0083261F">
        <w:rPr>
          <w:rFonts w:ascii="Times New Roman" w:eastAsia="Calibri" w:hAnsi="Times New Roman" w:cs="Times New Roman"/>
          <w:sz w:val="24"/>
          <w:szCs w:val="24"/>
        </w:rPr>
        <w:t xml:space="preserve">were directed to </w:t>
      </w:r>
      <w:r w:rsidR="0085214D" w:rsidRPr="0083261F">
        <w:rPr>
          <w:rFonts w:ascii="Times New Roman" w:eastAsia="Calibri" w:hAnsi="Times New Roman" w:cs="Times New Roman"/>
          <w:sz w:val="24"/>
          <w:szCs w:val="24"/>
        </w:rPr>
        <w:t xml:space="preserve">contact the office of the undersigned and advise as to the position of the Parties, no later than 10:00 a.m. on Monday, November 18, 2019, in order to arrange for a court reporter to be available at 9:00 a.m.  </w:t>
      </w:r>
    </w:p>
    <w:p w14:paraId="51EF96A7" w14:textId="77777777" w:rsidR="006C6C5F" w:rsidRPr="0083261F" w:rsidRDefault="006C6C5F" w:rsidP="0083261F">
      <w:pPr>
        <w:spacing w:after="0" w:line="360" w:lineRule="auto"/>
        <w:ind w:firstLine="1440"/>
        <w:rPr>
          <w:rFonts w:ascii="Times New Roman" w:eastAsia="Calibri" w:hAnsi="Times New Roman" w:cs="Times New Roman"/>
          <w:sz w:val="24"/>
          <w:szCs w:val="24"/>
        </w:rPr>
      </w:pPr>
    </w:p>
    <w:p w14:paraId="6F7355E3" w14:textId="4F3E9F9B" w:rsidR="006C6C5F" w:rsidRPr="0083261F" w:rsidRDefault="006C6C5F" w:rsidP="0083261F">
      <w:pPr>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 xml:space="preserve">On November 12, 2019, Complainant filed a Motion To Quash The Respondent’s Untimely, Concurrent Motions In Limine And Restore Lost Final Hearing Preparation Time To The Complainants.  Complainants requested that Respondent’s two Motions in Limine be immediately quashed and that the evidentiary hearing in this matter be continued until April of 2020. </w:t>
      </w:r>
    </w:p>
    <w:p w14:paraId="307DDEB7" w14:textId="67D5F16A" w:rsidR="00233ABE" w:rsidRPr="0083261F" w:rsidRDefault="00233ABE" w:rsidP="0083261F">
      <w:pPr>
        <w:spacing w:after="0" w:line="360" w:lineRule="auto"/>
        <w:ind w:firstLine="1440"/>
        <w:rPr>
          <w:rFonts w:ascii="Times New Roman" w:eastAsia="Calibri" w:hAnsi="Times New Roman" w:cs="Times New Roman"/>
          <w:sz w:val="24"/>
          <w:szCs w:val="24"/>
        </w:rPr>
      </w:pPr>
    </w:p>
    <w:p w14:paraId="0225C3D3" w14:textId="77777777" w:rsidR="00233ABE" w:rsidRPr="0083261F" w:rsidRDefault="00233ABE" w:rsidP="0083261F">
      <w:pPr>
        <w:spacing w:after="0" w:line="360" w:lineRule="auto"/>
        <w:ind w:firstLine="1530"/>
        <w:rPr>
          <w:rFonts w:ascii="Times New Roman" w:hAnsi="Times New Roman" w:cs="Times New Roman"/>
          <w:sz w:val="24"/>
          <w:szCs w:val="24"/>
        </w:rPr>
      </w:pPr>
      <w:r w:rsidRPr="0083261F">
        <w:rPr>
          <w:rFonts w:ascii="Times New Roman" w:hAnsi="Times New Roman" w:cs="Times New Roman"/>
          <w:sz w:val="24"/>
          <w:szCs w:val="24"/>
        </w:rPr>
        <w:t xml:space="preserve">On November 12, 2019, Complainants filed a Motion For Summary Judgment.  No brief was attached or filed with the Motion For Summary Judgment and no legal authority was cited in the Motion For Summary Judgment.  The Motion stated that Complainant’s filed a Request Concerning Respondent’s Filing of Multiple Motions In Limine and that “in association </w:t>
      </w:r>
      <w:r w:rsidRPr="0083261F">
        <w:rPr>
          <w:rFonts w:ascii="Times New Roman" w:hAnsi="Times New Roman" w:cs="Times New Roman"/>
          <w:sz w:val="24"/>
          <w:szCs w:val="24"/>
        </w:rPr>
        <w:lastRenderedPageBreak/>
        <w:t xml:space="preserve">with that filing, Complainants’ herein file this Motion for Summary Judgment.”  No other information or argument was provided in support of the Motion For Summary Judgment.  </w:t>
      </w:r>
    </w:p>
    <w:p w14:paraId="36B2E1C6" w14:textId="77777777" w:rsidR="006C6C5F" w:rsidRPr="0083261F" w:rsidRDefault="006C6C5F" w:rsidP="0083261F">
      <w:pPr>
        <w:spacing w:after="0" w:line="360" w:lineRule="auto"/>
        <w:ind w:firstLine="1440"/>
        <w:rPr>
          <w:rFonts w:ascii="Times New Roman" w:eastAsia="Calibri" w:hAnsi="Times New Roman" w:cs="Times New Roman"/>
          <w:sz w:val="24"/>
          <w:szCs w:val="24"/>
        </w:rPr>
      </w:pPr>
    </w:p>
    <w:p w14:paraId="078C2999" w14:textId="7DD636FD" w:rsidR="006C6C5F" w:rsidRPr="0083261F" w:rsidRDefault="006C6C5F" w:rsidP="0083261F">
      <w:pPr>
        <w:tabs>
          <w:tab w:val="left" w:pos="1543"/>
        </w:tabs>
        <w:spacing w:after="0" w:line="360" w:lineRule="auto"/>
        <w:ind w:firstLine="1440"/>
        <w:rPr>
          <w:rFonts w:ascii="Times New Roman" w:eastAsia="Times New Roman" w:hAnsi="Times New Roman" w:cs="Times New Roman"/>
          <w:sz w:val="24"/>
          <w:szCs w:val="24"/>
        </w:rPr>
      </w:pPr>
      <w:r w:rsidRPr="0083261F">
        <w:rPr>
          <w:rFonts w:ascii="Times New Roman" w:eastAsia="Calibri" w:hAnsi="Times New Roman" w:cs="Times New Roman"/>
          <w:sz w:val="24"/>
          <w:szCs w:val="24"/>
        </w:rPr>
        <w:t xml:space="preserve">The </w:t>
      </w:r>
      <w:r w:rsidR="00233ABE" w:rsidRPr="0083261F">
        <w:rPr>
          <w:rFonts w:ascii="Times New Roman" w:eastAsia="Calibri" w:hAnsi="Times New Roman" w:cs="Times New Roman"/>
          <w:sz w:val="24"/>
          <w:szCs w:val="24"/>
        </w:rPr>
        <w:t>I</w:t>
      </w:r>
      <w:r w:rsidRPr="0083261F">
        <w:rPr>
          <w:rFonts w:ascii="Times New Roman" w:eastAsia="Calibri" w:hAnsi="Times New Roman" w:cs="Times New Roman"/>
          <w:sz w:val="24"/>
          <w:szCs w:val="24"/>
        </w:rPr>
        <w:t xml:space="preserve">nterim </w:t>
      </w:r>
      <w:r w:rsidR="00233ABE" w:rsidRPr="0083261F">
        <w:rPr>
          <w:rFonts w:ascii="Times New Roman" w:eastAsia="Calibri" w:hAnsi="Times New Roman" w:cs="Times New Roman"/>
          <w:sz w:val="24"/>
          <w:szCs w:val="24"/>
        </w:rPr>
        <w:t>O</w:t>
      </w:r>
      <w:r w:rsidRPr="0083261F">
        <w:rPr>
          <w:rFonts w:ascii="Times New Roman" w:eastAsia="Calibri" w:hAnsi="Times New Roman" w:cs="Times New Roman"/>
          <w:sz w:val="24"/>
          <w:szCs w:val="24"/>
        </w:rPr>
        <w:t xml:space="preserve">rder entered on November 14, 2019, holding the Motion in Limine filed by Respondent in abeyance and providing that a </w:t>
      </w:r>
      <w:r w:rsidRPr="0083261F">
        <w:rPr>
          <w:rFonts w:ascii="Times New Roman" w:eastAsia="Times New Roman" w:hAnsi="Times New Roman" w:cs="Times New Roman"/>
          <w:sz w:val="24"/>
          <w:szCs w:val="24"/>
        </w:rPr>
        <w:t>ruling will be made after hearing from the Parties at the evidentiary hearing on November 20, 2019, properly and adequately addresse</w:t>
      </w:r>
      <w:r w:rsidR="00597739" w:rsidRPr="0083261F">
        <w:rPr>
          <w:rFonts w:ascii="Times New Roman" w:eastAsia="Times New Roman" w:hAnsi="Times New Roman" w:cs="Times New Roman"/>
          <w:sz w:val="24"/>
          <w:szCs w:val="24"/>
        </w:rPr>
        <w:t>d</w:t>
      </w:r>
      <w:r w:rsidRPr="0083261F">
        <w:rPr>
          <w:rFonts w:ascii="Times New Roman" w:eastAsia="Times New Roman" w:hAnsi="Times New Roman" w:cs="Times New Roman"/>
          <w:sz w:val="24"/>
          <w:szCs w:val="24"/>
        </w:rPr>
        <w:t xml:space="preserve"> the issues raised in Complainant’s Motion to Quash.  </w:t>
      </w:r>
      <w:r w:rsidR="00572A20" w:rsidRPr="0083261F">
        <w:rPr>
          <w:rFonts w:ascii="Times New Roman" w:eastAsia="Times New Roman" w:hAnsi="Times New Roman" w:cs="Times New Roman"/>
          <w:sz w:val="24"/>
          <w:szCs w:val="24"/>
        </w:rPr>
        <w:t xml:space="preserve"> </w:t>
      </w:r>
    </w:p>
    <w:p w14:paraId="1E0870BD" w14:textId="77777777" w:rsidR="00233ABE" w:rsidRPr="0083261F" w:rsidRDefault="00233ABE" w:rsidP="0083261F">
      <w:pPr>
        <w:tabs>
          <w:tab w:val="left" w:pos="1543"/>
        </w:tabs>
        <w:spacing w:after="0" w:line="360" w:lineRule="auto"/>
        <w:ind w:firstLine="1440"/>
        <w:rPr>
          <w:rFonts w:ascii="Times New Roman" w:eastAsia="Times New Roman" w:hAnsi="Times New Roman" w:cs="Times New Roman"/>
          <w:sz w:val="24"/>
          <w:szCs w:val="24"/>
        </w:rPr>
      </w:pPr>
    </w:p>
    <w:p w14:paraId="3DD06F4A" w14:textId="30BBBEC2" w:rsidR="00597739" w:rsidRPr="0083261F" w:rsidRDefault="00597739" w:rsidP="0083261F">
      <w:pPr>
        <w:spacing w:after="0" w:line="360" w:lineRule="auto"/>
        <w:ind w:firstLine="1530"/>
        <w:rPr>
          <w:rFonts w:ascii="Times New Roman" w:hAnsi="Times New Roman" w:cs="Times New Roman"/>
          <w:sz w:val="24"/>
          <w:szCs w:val="24"/>
        </w:rPr>
      </w:pPr>
      <w:r w:rsidRPr="0083261F">
        <w:rPr>
          <w:rFonts w:ascii="Times New Roman" w:eastAsia="Times New Roman" w:hAnsi="Times New Roman" w:cs="Times New Roman"/>
          <w:sz w:val="24"/>
          <w:szCs w:val="24"/>
        </w:rPr>
        <w:t xml:space="preserve">On November 15, 2019, an </w:t>
      </w:r>
      <w:r w:rsidR="00233ABE" w:rsidRPr="0083261F">
        <w:rPr>
          <w:rFonts w:ascii="Times New Roman" w:eastAsia="Times New Roman" w:hAnsi="Times New Roman" w:cs="Times New Roman"/>
          <w:sz w:val="24"/>
          <w:szCs w:val="24"/>
        </w:rPr>
        <w:t>I</w:t>
      </w:r>
      <w:r w:rsidRPr="0083261F">
        <w:rPr>
          <w:rFonts w:ascii="Times New Roman" w:eastAsia="Times New Roman" w:hAnsi="Times New Roman" w:cs="Times New Roman"/>
          <w:sz w:val="24"/>
          <w:szCs w:val="24"/>
        </w:rPr>
        <w:t xml:space="preserve">nterim </w:t>
      </w:r>
      <w:r w:rsidR="00233ABE" w:rsidRPr="0083261F">
        <w:rPr>
          <w:rFonts w:ascii="Times New Roman" w:eastAsia="Times New Roman" w:hAnsi="Times New Roman" w:cs="Times New Roman"/>
          <w:sz w:val="24"/>
          <w:szCs w:val="24"/>
        </w:rPr>
        <w:t>O</w:t>
      </w:r>
      <w:r w:rsidRPr="0083261F">
        <w:rPr>
          <w:rFonts w:ascii="Times New Roman" w:eastAsia="Times New Roman" w:hAnsi="Times New Roman" w:cs="Times New Roman"/>
          <w:sz w:val="24"/>
          <w:szCs w:val="24"/>
        </w:rPr>
        <w:t xml:space="preserve">rder was entered denying the </w:t>
      </w:r>
      <w:r w:rsidRPr="0083261F">
        <w:rPr>
          <w:rFonts w:ascii="Times New Roman" w:eastAsia="Calibri" w:hAnsi="Times New Roman" w:cs="Times New Roman"/>
          <w:sz w:val="24"/>
          <w:szCs w:val="24"/>
        </w:rPr>
        <w:t>Motion To Quash The Respondent’s Untimely, Concurrent Motions In Limine And Restore Lost Final Hearing Preparation Time To The Complainants</w:t>
      </w:r>
      <w:r w:rsidRPr="0083261F">
        <w:rPr>
          <w:rFonts w:ascii="Times New Roman" w:hAnsi="Times New Roman" w:cs="Times New Roman"/>
          <w:sz w:val="24"/>
          <w:szCs w:val="24"/>
        </w:rPr>
        <w:t xml:space="preserve"> filed by Complainant’s on November 12, 2019.</w:t>
      </w:r>
    </w:p>
    <w:p w14:paraId="7FE277F8" w14:textId="77777777" w:rsidR="00597739" w:rsidRPr="0083261F" w:rsidRDefault="00597739" w:rsidP="0083261F">
      <w:pPr>
        <w:spacing w:after="0" w:line="360" w:lineRule="auto"/>
        <w:ind w:firstLine="1530"/>
        <w:rPr>
          <w:rFonts w:ascii="Times New Roman" w:hAnsi="Times New Roman" w:cs="Times New Roman"/>
          <w:sz w:val="24"/>
          <w:szCs w:val="24"/>
        </w:rPr>
      </w:pPr>
    </w:p>
    <w:p w14:paraId="2E216393" w14:textId="2CFDDB27" w:rsidR="00597739" w:rsidRPr="0083261F" w:rsidRDefault="00597739" w:rsidP="0083261F">
      <w:pPr>
        <w:tabs>
          <w:tab w:val="left" w:pos="0"/>
        </w:tabs>
        <w:spacing w:after="0" w:line="360" w:lineRule="auto"/>
        <w:ind w:firstLine="1440"/>
        <w:rPr>
          <w:rFonts w:ascii="Times New Roman" w:hAnsi="Times New Roman" w:cs="Times New Roman"/>
          <w:sz w:val="24"/>
          <w:szCs w:val="24"/>
        </w:rPr>
      </w:pPr>
      <w:r w:rsidRPr="0083261F">
        <w:rPr>
          <w:rFonts w:ascii="Times New Roman" w:hAnsi="Times New Roman" w:cs="Times New Roman"/>
          <w:sz w:val="24"/>
          <w:szCs w:val="24"/>
        </w:rPr>
        <w:t xml:space="preserve">The Commission’s regulation at 52 Pa.Code § 5.102 permits the filing of motions for summary judgment.  A motion for summary judgment must be based on the pleadings, depositions, answers to interrogatories, admission and supporting affidavits.  52 Pa.Code § 5.102(c)  The presiding officer will grant a motion for summary judgment if the pleadings, depositions, answers to interrogatories, admissions and affidavits show that there is no genuine issue as to a material fact and that the moving party is entitled to judgment as a matter of law.  52 Pa.Code § 5.102(d)(1).  </w:t>
      </w:r>
    </w:p>
    <w:p w14:paraId="51F5C941" w14:textId="77777777" w:rsidR="00597739" w:rsidRPr="0083261F" w:rsidRDefault="00597739" w:rsidP="0083261F">
      <w:pPr>
        <w:tabs>
          <w:tab w:val="left" w:pos="0"/>
        </w:tabs>
        <w:spacing w:after="0" w:line="360" w:lineRule="auto"/>
        <w:rPr>
          <w:rFonts w:ascii="Times New Roman" w:hAnsi="Times New Roman" w:cs="Times New Roman"/>
          <w:sz w:val="24"/>
          <w:szCs w:val="24"/>
        </w:rPr>
      </w:pPr>
    </w:p>
    <w:p w14:paraId="5D36AE0F" w14:textId="31F19F18" w:rsidR="00597739" w:rsidRPr="0083261F" w:rsidRDefault="00597739" w:rsidP="0083261F">
      <w:pPr>
        <w:tabs>
          <w:tab w:val="left" w:pos="0"/>
        </w:tabs>
        <w:spacing w:after="0" w:line="360" w:lineRule="auto"/>
        <w:ind w:firstLine="1440"/>
        <w:rPr>
          <w:rFonts w:ascii="Times New Roman" w:hAnsi="Times New Roman" w:cs="Times New Roman"/>
          <w:sz w:val="24"/>
          <w:szCs w:val="24"/>
        </w:rPr>
      </w:pPr>
      <w:r w:rsidRPr="0083261F">
        <w:rPr>
          <w:rFonts w:ascii="Times New Roman" w:hAnsi="Times New Roman" w:cs="Times New Roman"/>
          <w:sz w:val="24"/>
          <w:szCs w:val="24"/>
        </w:rPr>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83261F">
        <w:rPr>
          <w:rFonts w:ascii="Times New Roman" w:hAnsi="Times New Roman" w:cs="Times New Roman"/>
          <w:i/>
          <w:sz w:val="24"/>
          <w:szCs w:val="24"/>
        </w:rPr>
        <w:t>First Mortg. Co. of Pa. v. McCall</w:t>
      </w:r>
      <w:r w:rsidRPr="0083261F">
        <w:rPr>
          <w:rFonts w:ascii="Times New Roman" w:hAnsi="Times New Roman" w:cs="Times New Roman"/>
          <w:sz w:val="24"/>
          <w:szCs w:val="24"/>
        </w:rPr>
        <w:t xml:space="preserve">, 459 A.2d 406 (Pa.Super. 1983); </w:t>
      </w:r>
      <w:r w:rsidRPr="0083261F">
        <w:rPr>
          <w:rFonts w:ascii="Times New Roman" w:hAnsi="Times New Roman" w:cs="Times New Roman"/>
          <w:i/>
          <w:sz w:val="24"/>
          <w:szCs w:val="24"/>
        </w:rPr>
        <w:t>Mertz v. Lakatos</w:t>
      </w:r>
      <w:r w:rsidRPr="0083261F">
        <w:rPr>
          <w:rFonts w:ascii="Times New Roman" w:hAnsi="Times New Roman" w:cs="Times New Roman"/>
          <w:sz w:val="24"/>
          <w:szCs w:val="24"/>
        </w:rPr>
        <w:t xml:space="preserve">, 381 A.2d 497 (Pa.Cmwlth. 1976).  All doubts as to the existence of a genuine issue of material fact must be resolved against the moving party.  </w:t>
      </w:r>
      <w:r w:rsidRPr="0083261F">
        <w:rPr>
          <w:rFonts w:ascii="Times New Roman" w:hAnsi="Times New Roman" w:cs="Times New Roman"/>
          <w:i/>
          <w:sz w:val="24"/>
          <w:szCs w:val="24"/>
        </w:rPr>
        <w:t>Thomson Coal Co. v. Pike Coal Co.</w:t>
      </w:r>
      <w:r w:rsidRPr="0083261F">
        <w:rPr>
          <w:rFonts w:ascii="Times New Roman" w:hAnsi="Times New Roman" w:cs="Times New Roman"/>
          <w:sz w:val="24"/>
          <w:szCs w:val="24"/>
        </w:rPr>
        <w:t>, 412 A.2d 466 (Pa. 1979).  Summary judgment will be granted only where the right is clear and free from doubt.</w:t>
      </w:r>
    </w:p>
    <w:p w14:paraId="15C0616C" w14:textId="77777777" w:rsidR="00597739" w:rsidRPr="0083261F" w:rsidRDefault="00597739" w:rsidP="0083261F">
      <w:pPr>
        <w:tabs>
          <w:tab w:val="left" w:pos="0"/>
        </w:tabs>
        <w:spacing w:after="0" w:line="360" w:lineRule="auto"/>
        <w:rPr>
          <w:rFonts w:ascii="Times New Roman" w:hAnsi="Times New Roman" w:cs="Times New Roman"/>
          <w:sz w:val="24"/>
          <w:szCs w:val="24"/>
        </w:rPr>
      </w:pPr>
      <w:r w:rsidRPr="0083261F">
        <w:rPr>
          <w:rFonts w:ascii="Times New Roman" w:hAnsi="Times New Roman" w:cs="Times New Roman"/>
          <w:sz w:val="24"/>
          <w:szCs w:val="24"/>
        </w:rPr>
        <w:tab/>
      </w:r>
      <w:r w:rsidRPr="0083261F">
        <w:rPr>
          <w:rFonts w:ascii="Times New Roman" w:hAnsi="Times New Roman" w:cs="Times New Roman"/>
          <w:sz w:val="24"/>
          <w:szCs w:val="24"/>
        </w:rPr>
        <w:tab/>
      </w:r>
    </w:p>
    <w:p w14:paraId="10663C43" w14:textId="73082903" w:rsidR="00597739" w:rsidRPr="0083261F" w:rsidRDefault="00597739" w:rsidP="0083261F">
      <w:pPr>
        <w:pStyle w:val="ParaTab1"/>
        <w:spacing w:line="360" w:lineRule="auto"/>
        <w:ind w:left="90" w:firstLine="1350"/>
        <w:rPr>
          <w:rFonts w:ascii="Times New Roman" w:hAnsi="Times New Roman" w:cs="Times New Roman"/>
        </w:rPr>
      </w:pPr>
      <w:r w:rsidRPr="0083261F">
        <w:rPr>
          <w:rFonts w:ascii="Times New Roman" w:hAnsi="Times New Roman" w:cs="Times New Roman"/>
        </w:rPr>
        <w:t xml:space="preserve">The provision at 52 Pa.Code § 5.102(c) serves judicial economy by avoiding a hearing where no factual dispute exists.  If no factual issue pertinent to the resolution of a case </w:t>
      </w:r>
      <w:r w:rsidRPr="0083261F">
        <w:rPr>
          <w:rFonts w:ascii="Times New Roman" w:hAnsi="Times New Roman" w:cs="Times New Roman"/>
        </w:rPr>
        <w:lastRenderedPageBreak/>
        <w:t>exists, a hearing is unnecessary.  66 Pa.C.S. § 703(a</w:t>
      </w:r>
      <w:r w:rsidR="0083261F" w:rsidRPr="0083261F">
        <w:rPr>
          <w:rFonts w:ascii="Times New Roman" w:hAnsi="Times New Roman" w:cs="Times New Roman"/>
        </w:rPr>
        <w:t>); Lehigh</w:t>
      </w:r>
      <w:r w:rsidRPr="0083261F">
        <w:rPr>
          <w:rFonts w:ascii="Times New Roman" w:hAnsi="Times New Roman" w:cs="Times New Roman"/>
          <w:i/>
        </w:rPr>
        <w:t xml:space="preserve"> Valley Power Committee v. Pa. Pub. Util. Comm’n</w:t>
      </w:r>
      <w:r w:rsidRPr="0083261F">
        <w:rPr>
          <w:rFonts w:ascii="Times New Roman" w:hAnsi="Times New Roman" w:cs="Times New Roman"/>
        </w:rPr>
        <w:t xml:space="preserve">, 563 A.2d 557 (Pa.Cmwlth. 1989). </w:t>
      </w:r>
    </w:p>
    <w:p w14:paraId="3D228984" w14:textId="77777777" w:rsidR="00597739" w:rsidRPr="0083261F" w:rsidRDefault="00597739" w:rsidP="0083261F">
      <w:pPr>
        <w:spacing w:after="0" w:line="360" w:lineRule="auto"/>
        <w:ind w:firstLine="1530"/>
        <w:rPr>
          <w:rFonts w:ascii="Times New Roman" w:hAnsi="Times New Roman" w:cs="Times New Roman"/>
          <w:sz w:val="24"/>
          <w:szCs w:val="24"/>
        </w:rPr>
      </w:pPr>
      <w:r w:rsidRPr="0083261F">
        <w:rPr>
          <w:rFonts w:ascii="Times New Roman" w:hAnsi="Times New Roman" w:cs="Times New Roman"/>
          <w:sz w:val="24"/>
          <w:szCs w:val="24"/>
        </w:rPr>
        <w:t xml:space="preserve">  </w:t>
      </w:r>
    </w:p>
    <w:p w14:paraId="5996F3F2" w14:textId="21CA8FDF" w:rsidR="00597739" w:rsidRPr="0083261F" w:rsidRDefault="00F958F0" w:rsidP="0083261F">
      <w:pPr>
        <w:spacing w:after="0" w:line="360" w:lineRule="auto"/>
        <w:ind w:firstLine="1530"/>
        <w:rPr>
          <w:rFonts w:ascii="Times New Roman" w:hAnsi="Times New Roman" w:cs="Times New Roman"/>
          <w:sz w:val="24"/>
          <w:szCs w:val="24"/>
        </w:rPr>
      </w:pPr>
      <w:r w:rsidRPr="0083261F">
        <w:rPr>
          <w:rFonts w:ascii="Times New Roman" w:hAnsi="Times New Roman" w:cs="Times New Roman"/>
          <w:sz w:val="24"/>
          <w:szCs w:val="24"/>
        </w:rPr>
        <w:t xml:space="preserve">Complainants have failed to meet their burden to aver, let alone establish that there is no genuine issue of material fact exists and that they are entitled to a judgment as a matter of law.  </w:t>
      </w:r>
    </w:p>
    <w:p w14:paraId="0F196BBA" w14:textId="77777777" w:rsidR="006C6C5F" w:rsidRPr="0083261F" w:rsidRDefault="006C6C5F" w:rsidP="0083261F">
      <w:pPr>
        <w:spacing w:after="0" w:line="360" w:lineRule="auto"/>
        <w:ind w:firstLine="1440"/>
        <w:rPr>
          <w:rFonts w:ascii="Times New Roman" w:eastAsia="Calibri" w:hAnsi="Times New Roman" w:cs="Times New Roman"/>
          <w:sz w:val="24"/>
          <w:szCs w:val="24"/>
        </w:rPr>
      </w:pPr>
    </w:p>
    <w:p w14:paraId="5D4665C2" w14:textId="77777777" w:rsidR="0085214D" w:rsidRPr="0083261F" w:rsidRDefault="0085214D" w:rsidP="0083261F">
      <w:pPr>
        <w:spacing w:after="0" w:line="360" w:lineRule="auto"/>
        <w:ind w:firstLine="1440"/>
        <w:rPr>
          <w:rFonts w:ascii="Times New Roman" w:eastAsia="Calibri" w:hAnsi="Times New Roman" w:cs="Times New Roman"/>
          <w:sz w:val="24"/>
          <w:szCs w:val="24"/>
        </w:rPr>
      </w:pPr>
      <w:r w:rsidRPr="0083261F">
        <w:rPr>
          <w:rFonts w:ascii="Times New Roman" w:eastAsia="Calibri" w:hAnsi="Times New Roman" w:cs="Times New Roman"/>
          <w:sz w:val="24"/>
          <w:szCs w:val="24"/>
        </w:rPr>
        <w:t>Under the circumstances, the following order will be entered.</w:t>
      </w:r>
    </w:p>
    <w:p w14:paraId="70BA9D3D" w14:textId="77777777" w:rsidR="0085214D" w:rsidRPr="0083261F" w:rsidRDefault="0085214D" w:rsidP="0083261F">
      <w:pPr>
        <w:tabs>
          <w:tab w:val="left" w:pos="1543"/>
        </w:tabs>
        <w:spacing w:after="0" w:line="360" w:lineRule="auto"/>
        <w:ind w:firstLine="1530"/>
        <w:rPr>
          <w:rFonts w:ascii="Times New Roman" w:eastAsia="Calibri" w:hAnsi="Times New Roman" w:cs="Times New Roman"/>
          <w:sz w:val="24"/>
          <w:szCs w:val="24"/>
        </w:rPr>
      </w:pPr>
    </w:p>
    <w:p w14:paraId="422F1E3A" w14:textId="77777777" w:rsidR="0085214D" w:rsidRPr="0083261F" w:rsidRDefault="0085214D" w:rsidP="0083261F">
      <w:pPr>
        <w:tabs>
          <w:tab w:val="left" w:pos="1543"/>
        </w:tabs>
        <w:spacing w:after="0" w:line="360" w:lineRule="auto"/>
        <w:ind w:firstLine="1530"/>
        <w:rPr>
          <w:rFonts w:ascii="Times New Roman" w:eastAsia="Times New Roman" w:hAnsi="Times New Roman" w:cs="Times New Roman"/>
          <w:sz w:val="24"/>
          <w:szCs w:val="24"/>
        </w:rPr>
      </w:pPr>
    </w:p>
    <w:p w14:paraId="24A774A8"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r w:rsidRPr="0083261F">
        <w:rPr>
          <w:rFonts w:ascii="Times New Roman" w:eastAsia="Calibri" w:hAnsi="Times New Roman" w:cs="Times New Roman"/>
          <w:sz w:val="24"/>
          <w:szCs w:val="24"/>
        </w:rPr>
        <w:t>THEREFORE,</w:t>
      </w:r>
    </w:p>
    <w:p w14:paraId="473325DA"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p>
    <w:p w14:paraId="103FE75A"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r w:rsidRPr="0083261F">
        <w:rPr>
          <w:rFonts w:ascii="Times New Roman" w:eastAsia="Calibri" w:hAnsi="Times New Roman" w:cs="Times New Roman"/>
          <w:sz w:val="24"/>
          <w:szCs w:val="24"/>
        </w:rPr>
        <w:t>IT IS ORDERED:</w:t>
      </w:r>
    </w:p>
    <w:p w14:paraId="7E9B2249" w14:textId="77777777" w:rsidR="0085214D" w:rsidRPr="0083261F" w:rsidRDefault="0085214D" w:rsidP="0083261F">
      <w:pPr>
        <w:spacing w:after="0" w:line="360" w:lineRule="auto"/>
        <w:ind w:firstLine="1530"/>
        <w:rPr>
          <w:rFonts w:ascii="Times New Roman" w:eastAsia="Calibri" w:hAnsi="Times New Roman" w:cs="Times New Roman"/>
          <w:sz w:val="24"/>
          <w:szCs w:val="24"/>
        </w:rPr>
      </w:pPr>
    </w:p>
    <w:p w14:paraId="207F4C5F" w14:textId="1AA95ACA" w:rsidR="0085214D" w:rsidRPr="0083261F" w:rsidRDefault="0085214D" w:rsidP="0083261F">
      <w:pPr>
        <w:numPr>
          <w:ilvl w:val="0"/>
          <w:numId w:val="1"/>
        </w:numPr>
        <w:tabs>
          <w:tab w:val="left" w:pos="0"/>
        </w:tabs>
        <w:autoSpaceDE w:val="0"/>
        <w:autoSpaceDN w:val="0"/>
        <w:spacing w:after="0" w:line="360" w:lineRule="auto"/>
        <w:ind w:left="0" w:firstLine="1530"/>
        <w:contextualSpacing/>
        <w:rPr>
          <w:rFonts w:ascii="Times New Roman" w:eastAsia="Times New Roman" w:hAnsi="Times New Roman" w:cs="Times New Roman"/>
          <w:b/>
          <w:bCs/>
          <w:sz w:val="24"/>
          <w:szCs w:val="24"/>
        </w:rPr>
      </w:pPr>
      <w:r w:rsidRPr="0083261F">
        <w:rPr>
          <w:rFonts w:ascii="Times New Roman" w:eastAsia="Times New Roman" w:hAnsi="Times New Roman" w:cs="Times New Roman"/>
          <w:sz w:val="24"/>
          <w:szCs w:val="24"/>
        </w:rPr>
        <w:t xml:space="preserve">That the </w:t>
      </w:r>
      <w:r w:rsidR="00F958F0" w:rsidRPr="0083261F">
        <w:rPr>
          <w:rFonts w:ascii="Times New Roman" w:hAnsi="Times New Roman" w:cs="Times New Roman"/>
          <w:sz w:val="24"/>
          <w:szCs w:val="24"/>
        </w:rPr>
        <w:t>Motion For Summary Judgment</w:t>
      </w:r>
      <w:r w:rsidR="00F958F0" w:rsidRPr="0083261F">
        <w:rPr>
          <w:rFonts w:ascii="Times New Roman" w:eastAsia="Calibri" w:hAnsi="Times New Roman" w:cs="Times New Roman"/>
          <w:sz w:val="24"/>
          <w:szCs w:val="24"/>
        </w:rPr>
        <w:t xml:space="preserve"> filed by Complainants on </w:t>
      </w:r>
      <w:r w:rsidR="00572A20" w:rsidRPr="0083261F">
        <w:rPr>
          <w:rFonts w:ascii="Times New Roman" w:hAnsi="Times New Roman" w:cs="Times New Roman"/>
          <w:sz w:val="24"/>
          <w:szCs w:val="24"/>
        </w:rPr>
        <w:t>November 12, 2019</w:t>
      </w:r>
      <w:r w:rsidR="0083261F">
        <w:rPr>
          <w:rFonts w:ascii="Times New Roman" w:hAnsi="Times New Roman" w:cs="Times New Roman"/>
          <w:sz w:val="24"/>
          <w:szCs w:val="24"/>
        </w:rPr>
        <w:t>,</w:t>
      </w:r>
      <w:r w:rsidR="00572A20" w:rsidRPr="0083261F">
        <w:rPr>
          <w:rFonts w:ascii="Times New Roman" w:hAnsi="Times New Roman" w:cs="Times New Roman"/>
          <w:sz w:val="24"/>
          <w:szCs w:val="24"/>
        </w:rPr>
        <w:t xml:space="preserve"> is denied.</w:t>
      </w:r>
      <w:r w:rsidRPr="0083261F">
        <w:rPr>
          <w:rFonts w:ascii="Times New Roman" w:eastAsia="Times New Roman" w:hAnsi="Times New Roman" w:cs="Times New Roman"/>
          <w:sz w:val="24"/>
          <w:szCs w:val="24"/>
        </w:rPr>
        <w:t xml:space="preserve">  </w:t>
      </w:r>
    </w:p>
    <w:p w14:paraId="4EA1AA1C" w14:textId="77777777" w:rsidR="0085214D" w:rsidRPr="0083261F" w:rsidRDefault="0085214D" w:rsidP="0083261F">
      <w:pPr>
        <w:spacing w:after="0" w:line="360" w:lineRule="auto"/>
        <w:rPr>
          <w:rFonts w:ascii="Times New Roman" w:eastAsia="Calibri" w:hAnsi="Times New Roman" w:cs="Times New Roman"/>
          <w:sz w:val="24"/>
          <w:szCs w:val="24"/>
        </w:rPr>
      </w:pPr>
      <w:bookmarkStart w:id="0" w:name="_GoBack"/>
      <w:bookmarkEnd w:id="0"/>
    </w:p>
    <w:p w14:paraId="2B07C698" w14:textId="77777777" w:rsidR="0085214D" w:rsidRPr="0083261F" w:rsidRDefault="0085214D" w:rsidP="0083261F">
      <w:pPr>
        <w:autoSpaceDE w:val="0"/>
        <w:autoSpaceDN w:val="0"/>
        <w:spacing w:after="0" w:line="360" w:lineRule="auto"/>
        <w:contextualSpacing/>
        <w:rPr>
          <w:rFonts w:ascii="Times New Roman" w:eastAsia="Times New Roman" w:hAnsi="Times New Roman" w:cs="Times New Roman"/>
          <w:b/>
          <w:bCs/>
          <w:sz w:val="24"/>
          <w:szCs w:val="24"/>
        </w:rPr>
      </w:pPr>
    </w:p>
    <w:p w14:paraId="2F2F37B5" w14:textId="77777777" w:rsidR="0055339B" w:rsidRPr="0055339B" w:rsidRDefault="0085214D" w:rsidP="005533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3261F">
        <w:rPr>
          <w:rFonts w:ascii="Times New Roman" w:eastAsia="Times New Roman" w:hAnsi="Times New Roman" w:cs="Times New Roman"/>
          <w:color w:val="000000"/>
          <w:sz w:val="24"/>
          <w:szCs w:val="24"/>
        </w:rPr>
        <w:t xml:space="preserve">Date:  </w:t>
      </w:r>
      <w:r w:rsidRPr="0083261F">
        <w:rPr>
          <w:rFonts w:ascii="Times New Roman" w:eastAsia="Times New Roman" w:hAnsi="Times New Roman" w:cs="Times New Roman"/>
          <w:color w:val="000000"/>
          <w:sz w:val="24"/>
          <w:szCs w:val="24"/>
          <w:u w:val="single"/>
        </w:rPr>
        <w:t>November 1</w:t>
      </w:r>
      <w:r w:rsidR="00572A20" w:rsidRPr="0083261F">
        <w:rPr>
          <w:rFonts w:ascii="Times New Roman" w:eastAsia="Times New Roman" w:hAnsi="Times New Roman" w:cs="Times New Roman"/>
          <w:color w:val="000000"/>
          <w:sz w:val="24"/>
          <w:szCs w:val="24"/>
          <w:u w:val="single"/>
        </w:rPr>
        <w:t>5</w:t>
      </w:r>
      <w:r w:rsidRPr="0083261F">
        <w:rPr>
          <w:rFonts w:ascii="Times New Roman" w:eastAsia="Times New Roman" w:hAnsi="Times New Roman" w:cs="Times New Roman"/>
          <w:color w:val="000000"/>
          <w:sz w:val="24"/>
          <w:szCs w:val="24"/>
          <w:u w:val="single"/>
        </w:rPr>
        <w:t>, 2019</w:t>
      </w:r>
      <w:r w:rsidRPr="0083261F">
        <w:rPr>
          <w:rFonts w:ascii="Times New Roman" w:eastAsia="Times New Roman" w:hAnsi="Times New Roman" w:cs="Times New Roman"/>
          <w:color w:val="000000"/>
          <w:sz w:val="24"/>
          <w:szCs w:val="24"/>
        </w:rPr>
        <w:tab/>
      </w:r>
      <w:r w:rsidRPr="0083261F">
        <w:rPr>
          <w:rFonts w:ascii="Times New Roman" w:eastAsia="Times New Roman" w:hAnsi="Times New Roman" w:cs="Times New Roman"/>
          <w:color w:val="000000"/>
          <w:sz w:val="24"/>
          <w:szCs w:val="24"/>
        </w:rPr>
        <w:tab/>
      </w:r>
      <w:r w:rsidRPr="0083261F">
        <w:rPr>
          <w:rFonts w:ascii="Times New Roman" w:eastAsia="Times New Roman" w:hAnsi="Times New Roman" w:cs="Times New Roman"/>
          <w:color w:val="000000"/>
          <w:sz w:val="24"/>
          <w:szCs w:val="24"/>
        </w:rPr>
        <w:tab/>
      </w:r>
      <w:r w:rsidRPr="0083261F">
        <w:rPr>
          <w:rFonts w:ascii="Times New Roman" w:eastAsia="Times New Roman" w:hAnsi="Times New Roman" w:cs="Times New Roman"/>
          <w:color w:val="000000"/>
          <w:sz w:val="24"/>
          <w:szCs w:val="24"/>
        </w:rPr>
        <w:tab/>
      </w:r>
      <w:r w:rsidRPr="0083261F">
        <w:rPr>
          <w:rFonts w:ascii="Times New Roman" w:eastAsia="Times New Roman" w:hAnsi="Times New Roman" w:cs="Times New Roman"/>
          <w:color w:val="000000"/>
          <w:sz w:val="24"/>
          <w:szCs w:val="24"/>
        </w:rPr>
        <w:tab/>
      </w:r>
      <w:r w:rsidR="0055339B" w:rsidRPr="0055339B">
        <w:rPr>
          <w:rFonts w:ascii="Times New Roman" w:eastAsia="Times New Roman" w:hAnsi="Times New Roman" w:cs="Times New Roman"/>
          <w:sz w:val="24"/>
          <w:szCs w:val="24"/>
          <w:u w:val="single"/>
        </w:rPr>
        <w:tab/>
      </w:r>
      <w:r w:rsidR="0055339B" w:rsidRPr="0055339B">
        <w:rPr>
          <w:rFonts w:ascii="Times New Roman" w:eastAsia="Times New Roman" w:hAnsi="Times New Roman" w:cs="Times New Roman"/>
          <w:sz w:val="24"/>
          <w:szCs w:val="24"/>
          <w:u w:val="single"/>
        </w:rPr>
        <w:tab/>
        <w:t>/s/</w:t>
      </w:r>
      <w:r w:rsidR="0055339B" w:rsidRPr="0055339B">
        <w:rPr>
          <w:rFonts w:ascii="Times New Roman" w:eastAsia="Times New Roman" w:hAnsi="Times New Roman" w:cs="Times New Roman"/>
          <w:sz w:val="24"/>
          <w:szCs w:val="24"/>
          <w:u w:val="single"/>
        </w:rPr>
        <w:tab/>
      </w:r>
      <w:r w:rsidR="0055339B" w:rsidRPr="0055339B">
        <w:rPr>
          <w:rFonts w:ascii="Times New Roman" w:eastAsia="Times New Roman" w:hAnsi="Times New Roman" w:cs="Times New Roman"/>
          <w:sz w:val="24"/>
          <w:szCs w:val="24"/>
          <w:u w:val="single"/>
        </w:rPr>
        <w:tab/>
      </w:r>
      <w:r w:rsidR="0055339B" w:rsidRPr="0055339B">
        <w:rPr>
          <w:rFonts w:ascii="Times New Roman" w:eastAsia="Times New Roman" w:hAnsi="Times New Roman" w:cs="Times New Roman"/>
          <w:sz w:val="24"/>
          <w:szCs w:val="24"/>
          <w:u w:val="single"/>
        </w:rPr>
        <w:tab/>
      </w:r>
    </w:p>
    <w:p w14:paraId="4178E5E8" w14:textId="77777777" w:rsidR="0055339B" w:rsidRPr="0055339B" w:rsidRDefault="0055339B" w:rsidP="005533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t>Jeffrey A. Watson</w:t>
      </w:r>
    </w:p>
    <w:p w14:paraId="5618D63D" w14:textId="77777777" w:rsidR="0055339B" w:rsidRPr="0055339B" w:rsidRDefault="0055339B" w:rsidP="005533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r>
      <w:r w:rsidRPr="0055339B">
        <w:rPr>
          <w:rFonts w:ascii="Times New Roman" w:eastAsia="Times New Roman" w:hAnsi="Times New Roman" w:cs="Times New Roman"/>
          <w:sz w:val="24"/>
          <w:szCs w:val="24"/>
        </w:rPr>
        <w:tab/>
        <w:t>Administrative Law Judge</w:t>
      </w:r>
    </w:p>
    <w:p w14:paraId="5F436A9E" w14:textId="11DFBDA7" w:rsidR="0085214D" w:rsidRPr="005E6907" w:rsidRDefault="0085214D" w:rsidP="0055339B">
      <w:pPr>
        <w:tabs>
          <w:tab w:val="left" w:pos="1570"/>
          <w:tab w:val="left" w:pos="2290"/>
        </w:tabs>
        <w:autoSpaceDE w:val="0"/>
        <w:autoSpaceDN w:val="0"/>
        <w:adjustRightInd w:val="0"/>
        <w:spacing w:after="0" w:line="240" w:lineRule="auto"/>
        <w:rPr>
          <w:rFonts w:ascii="Times New Roman" w:hAnsi="Times New Roman" w:cs="Times New Roman"/>
          <w:sz w:val="24"/>
          <w:szCs w:val="24"/>
        </w:rPr>
      </w:pPr>
    </w:p>
    <w:p w14:paraId="1F57F4EA" w14:textId="77777777" w:rsidR="004873E1" w:rsidRDefault="004873E1">
      <w:pPr>
        <w:sectPr w:rsidR="004873E1" w:rsidSect="004873E1">
          <w:footerReference w:type="default" r:id="rId7"/>
          <w:pgSz w:w="12240" w:h="15840"/>
          <w:pgMar w:top="1440" w:right="1440" w:bottom="1440" w:left="1440" w:header="720" w:footer="720" w:gutter="0"/>
          <w:cols w:space="720"/>
          <w:titlePg/>
          <w:docGrid w:linePitch="360"/>
        </w:sectPr>
      </w:pPr>
    </w:p>
    <w:p w14:paraId="361D9445" w14:textId="66A8E655" w:rsidR="004873E1" w:rsidRPr="004873E1" w:rsidRDefault="004873E1" w:rsidP="004873E1">
      <w:pPr>
        <w:spacing w:after="0" w:line="240" w:lineRule="auto"/>
        <w:contextualSpacing/>
        <w:rPr>
          <w:rFonts w:ascii="Microsoft Sans Serif" w:eastAsiaTheme="minorEastAsia"/>
          <w:sz w:val="24"/>
        </w:rPr>
      </w:pPr>
      <w:r w:rsidRPr="004873E1">
        <w:rPr>
          <w:rFonts w:ascii="Microsoft Sans Serif" w:eastAsiaTheme="minorEastAsia"/>
          <w:b/>
          <w:sz w:val="24"/>
          <w:u w:val="single"/>
        </w:rPr>
        <w:lastRenderedPageBreak/>
        <w:t>C-2016-2571726 - MICHELE HRIADIL &amp; FRANCIS HRIADIL v. DUQUESNE LIGHT COMPANY</w:t>
      </w:r>
      <w:r w:rsidRPr="004873E1">
        <w:rPr>
          <w:rFonts w:ascii="Microsoft Sans Serif" w:eastAsiaTheme="minorEastAsia"/>
          <w:b/>
          <w:sz w:val="24"/>
          <w:u w:val="single"/>
        </w:rPr>
        <w:cr/>
      </w:r>
      <w:r w:rsidRPr="004873E1">
        <w:rPr>
          <w:rFonts w:ascii="Microsoft Sans Serif" w:eastAsiaTheme="minorEastAsia"/>
          <w:b/>
          <w:sz w:val="24"/>
          <w:u w:val="single"/>
        </w:rPr>
        <w:cr/>
      </w:r>
      <w:r w:rsidRPr="004873E1">
        <w:rPr>
          <w:rFonts w:ascii="Microsoft Sans Serif" w:eastAsiaTheme="minorEastAsia"/>
          <w:sz w:val="24"/>
        </w:rPr>
        <w:t>MICHELE HRIADIL</w:t>
      </w:r>
    </w:p>
    <w:p w14:paraId="27CDF92E" w14:textId="77777777" w:rsidR="004873E1" w:rsidRPr="004873E1" w:rsidRDefault="004873E1" w:rsidP="004873E1">
      <w:pPr>
        <w:spacing w:after="0" w:line="240" w:lineRule="auto"/>
        <w:contextualSpacing/>
        <w:rPr>
          <w:rFonts w:eastAsiaTheme="minorEastAsia"/>
        </w:rPr>
      </w:pPr>
      <w:r w:rsidRPr="004873E1">
        <w:rPr>
          <w:rFonts w:ascii="Microsoft Sans Serif" w:eastAsiaTheme="minorEastAsia"/>
          <w:sz w:val="24"/>
        </w:rPr>
        <w:t>FRANCIS HRIADIL</w:t>
      </w:r>
      <w:r w:rsidRPr="004873E1">
        <w:rPr>
          <w:rFonts w:ascii="Microsoft Sans Serif" w:eastAsiaTheme="minorEastAsia"/>
          <w:sz w:val="24"/>
        </w:rPr>
        <w:cr/>
        <w:t>331 SHADY RIDGE DRIVE</w:t>
      </w:r>
      <w:r w:rsidRPr="004873E1">
        <w:rPr>
          <w:rFonts w:ascii="Microsoft Sans Serif" w:eastAsiaTheme="minorEastAsia"/>
          <w:sz w:val="24"/>
        </w:rPr>
        <w:cr/>
        <w:t>MONROEVILLE PA  15146-7510</w:t>
      </w:r>
      <w:r w:rsidRPr="004873E1">
        <w:rPr>
          <w:rFonts w:ascii="Microsoft Sans Serif" w:eastAsiaTheme="minorEastAsia"/>
          <w:sz w:val="24"/>
        </w:rPr>
        <w:cr/>
        <w:t>412.779.3314</w:t>
      </w:r>
      <w:r w:rsidRPr="004873E1">
        <w:rPr>
          <w:rFonts w:ascii="Microsoft Sans Serif" w:eastAsiaTheme="minorEastAsia"/>
          <w:sz w:val="24"/>
        </w:rPr>
        <w:cr/>
      </w:r>
    </w:p>
    <w:p w14:paraId="23DD1295" w14:textId="77777777" w:rsidR="004873E1" w:rsidRPr="004873E1" w:rsidRDefault="004873E1" w:rsidP="004873E1">
      <w:pPr>
        <w:spacing w:after="0" w:line="240" w:lineRule="auto"/>
        <w:rPr>
          <w:rFonts w:ascii="Microsoft Sans Serif" w:eastAsiaTheme="minorEastAsia"/>
          <w:sz w:val="24"/>
        </w:rPr>
      </w:pPr>
      <w:r w:rsidRPr="004873E1">
        <w:rPr>
          <w:rFonts w:ascii="Microsoft Sans Serif" w:eastAsiaTheme="minorEastAsia"/>
          <w:sz w:val="24"/>
        </w:rPr>
        <w:t xml:space="preserve">JEREMY V FARRELL ESQUIRE </w:t>
      </w:r>
      <w:r w:rsidRPr="004873E1">
        <w:rPr>
          <w:rFonts w:ascii="Microsoft Sans Serif" w:eastAsiaTheme="minorEastAsia"/>
          <w:sz w:val="24"/>
        </w:rPr>
        <w:cr/>
        <w:t>PAUL SHANE MILLER ESQUIRE</w:t>
      </w:r>
    </w:p>
    <w:p w14:paraId="731EB2CC" w14:textId="77777777" w:rsidR="004873E1" w:rsidRPr="004873E1" w:rsidRDefault="004873E1" w:rsidP="004873E1">
      <w:pPr>
        <w:spacing w:after="0" w:line="240" w:lineRule="auto"/>
        <w:rPr>
          <w:rFonts w:ascii="Microsoft Sans Serif" w:eastAsiaTheme="minorEastAsia"/>
          <w:sz w:val="24"/>
        </w:rPr>
      </w:pPr>
      <w:r w:rsidRPr="004873E1">
        <w:rPr>
          <w:rFonts w:ascii="Microsoft Sans Serif" w:eastAsiaTheme="minorEastAsia"/>
          <w:sz w:val="24"/>
        </w:rPr>
        <w:t>LAUREN N RULLI ESQUIRE</w:t>
      </w:r>
      <w:r w:rsidRPr="004873E1">
        <w:rPr>
          <w:rFonts w:ascii="Microsoft Sans Serif" w:eastAsiaTheme="minorEastAsia"/>
          <w:sz w:val="24"/>
        </w:rPr>
        <w:cr/>
        <w:t>TUCKER ARENSBERG PC</w:t>
      </w:r>
      <w:r w:rsidRPr="004873E1">
        <w:rPr>
          <w:rFonts w:ascii="Microsoft Sans Serif" w:eastAsiaTheme="minorEastAsia"/>
          <w:sz w:val="24"/>
        </w:rPr>
        <w:cr/>
        <w:t>1500 ONE PPG PLACE</w:t>
      </w:r>
      <w:r w:rsidRPr="004873E1">
        <w:rPr>
          <w:rFonts w:ascii="Microsoft Sans Serif" w:eastAsiaTheme="minorEastAsia"/>
          <w:sz w:val="24"/>
        </w:rPr>
        <w:cr/>
        <w:t>PITTSBURGH PA  15222</w:t>
      </w:r>
      <w:r w:rsidRPr="004873E1">
        <w:rPr>
          <w:rFonts w:ascii="Microsoft Sans Serif" w:eastAsiaTheme="minorEastAsia"/>
          <w:sz w:val="24"/>
        </w:rPr>
        <w:cr/>
        <w:t>412.594.3938</w:t>
      </w:r>
    </w:p>
    <w:p w14:paraId="7BBE1FB0" w14:textId="77777777" w:rsidR="004873E1" w:rsidRPr="004873E1" w:rsidRDefault="004873E1" w:rsidP="004873E1">
      <w:pPr>
        <w:spacing w:after="0" w:line="240" w:lineRule="auto"/>
        <w:rPr>
          <w:rFonts w:eastAsiaTheme="minorEastAsia"/>
          <w:b/>
          <w:i/>
          <w:u w:val="single"/>
        </w:rPr>
      </w:pPr>
      <w:r w:rsidRPr="004873E1">
        <w:rPr>
          <w:rFonts w:ascii="Microsoft Sans Serif" w:eastAsiaTheme="minorEastAsia"/>
          <w:sz w:val="24"/>
        </w:rPr>
        <w:t>412.594.5503</w:t>
      </w:r>
      <w:r w:rsidRPr="004873E1">
        <w:rPr>
          <w:rFonts w:ascii="Microsoft Sans Serif" w:eastAsiaTheme="minorEastAsia"/>
          <w:sz w:val="24"/>
        </w:rPr>
        <w:cr/>
        <w:t>412.594.5510</w:t>
      </w:r>
      <w:r w:rsidRPr="004873E1">
        <w:rPr>
          <w:rFonts w:ascii="Microsoft Sans Serif" w:eastAsiaTheme="minorEastAsia"/>
          <w:sz w:val="24"/>
        </w:rPr>
        <w:cr/>
      </w:r>
      <w:r w:rsidRPr="004873E1">
        <w:rPr>
          <w:rFonts w:ascii="Microsoft Sans Serif" w:eastAsiaTheme="minorEastAsia"/>
          <w:b/>
          <w:i/>
          <w:sz w:val="24"/>
          <w:u w:val="single"/>
        </w:rPr>
        <w:t>-E-SERVE-</w:t>
      </w:r>
    </w:p>
    <w:p w14:paraId="385E0FD5" w14:textId="3767ACAB" w:rsidR="00DC28A6" w:rsidRDefault="00847095"/>
    <w:sectPr w:rsidR="00DC28A6" w:rsidSect="004873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E8E28" w14:textId="77777777" w:rsidR="00847095" w:rsidRDefault="00847095" w:rsidP="0085214D">
      <w:pPr>
        <w:spacing w:after="0" w:line="240" w:lineRule="auto"/>
      </w:pPr>
      <w:r>
        <w:separator/>
      </w:r>
    </w:p>
  </w:endnote>
  <w:endnote w:type="continuationSeparator" w:id="0">
    <w:p w14:paraId="3507659B" w14:textId="77777777" w:rsidR="00847095" w:rsidRDefault="00847095" w:rsidP="0085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106877"/>
      <w:docPartObj>
        <w:docPartGallery w:val="Page Numbers (Bottom of Page)"/>
        <w:docPartUnique/>
      </w:docPartObj>
    </w:sdtPr>
    <w:sdtEndPr>
      <w:rPr>
        <w:noProof/>
      </w:rPr>
    </w:sdtEndPr>
    <w:sdtContent>
      <w:p w14:paraId="1DE78178" w14:textId="2B944DA5" w:rsidR="004873E1" w:rsidRDefault="004873E1">
        <w:pPr>
          <w:pStyle w:val="Footer"/>
          <w:jc w:val="center"/>
        </w:pPr>
        <w:r w:rsidRPr="004873E1">
          <w:rPr>
            <w:rFonts w:ascii="Times New Roman" w:hAnsi="Times New Roman" w:cs="Times New Roman"/>
            <w:sz w:val="20"/>
            <w:szCs w:val="20"/>
          </w:rPr>
          <w:fldChar w:fldCharType="begin"/>
        </w:r>
        <w:r w:rsidRPr="004873E1">
          <w:rPr>
            <w:rFonts w:ascii="Times New Roman" w:hAnsi="Times New Roman" w:cs="Times New Roman"/>
            <w:sz w:val="20"/>
            <w:szCs w:val="20"/>
          </w:rPr>
          <w:instrText xml:space="preserve"> PAGE   \* MERGEFORMAT </w:instrText>
        </w:r>
        <w:r w:rsidRPr="004873E1">
          <w:rPr>
            <w:rFonts w:ascii="Times New Roman" w:hAnsi="Times New Roman" w:cs="Times New Roman"/>
            <w:sz w:val="20"/>
            <w:szCs w:val="20"/>
          </w:rPr>
          <w:fldChar w:fldCharType="separate"/>
        </w:r>
        <w:r w:rsidRPr="004873E1">
          <w:rPr>
            <w:rFonts w:ascii="Times New Roman" w:hAnsi="Times New Roman" w:cs="Times New Roman"/>
            <w:noProof/>
            <w:sz w:val="20"/>
            <w:szCs w:val="20"/>
          </w:rPr>
          <w:t>2</w:t>
        </w:r>
        <w:r w:rsidRPr="004873E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32A1A" w14:textId="77777777" w:rsidR="00847095" w:rsidRDefault="00847095" w:rsidP="0085214D">
      <w:pPr>
        <w:spacing w:after="0" w:line="240" w:lineRule="auto"/>
      </w:pPr>
      <w:r>
        <w:separator/>
      </w:r>
    </w:p>
  </w:footnote>
  <w:footnote w:type="continuationSeparator" w:id="0">
    <w:p w14:paraId="729E9C9A" w14:textId="77777777" w:rsidR="00847095" w:rsidRDefault="00847095" w:rsidP="0085214D">
      <w:pPr>
        <w:spacing w:after="0" w:line="240" w:lineRule="auto"/>
      </w:pPr>
      <w:r>
        <w:continuationSeparator/>
      </w:r>
    </w:p>
  </w:footnote>
  <w:footnote w:id="1">
    <w:p w14:paraId="3BB6441C" w14:textId="77777777" w:rsidR="0085214D" w:rsidRPr="00100B64" w:rsidRDefault="0085214D" w:rsidP="0085214D">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Sections 2806.1, </w:t>
      </w:r>
      <w:r w:rsidRPr="00100B64">
        <w:rPr>
          <w:rFonts w:ascii="Times New Roman" w:hAnsi="Times New Roman" w:cs="Times New Roman"/>
          <w:i/>
        </w:rPr>
        <w:t>et seq</w:t>
      </w:r>
      <w:r w:rsidRPr="00100B64">
        <w:rPr>
          <w:rFonts w:ascii="Times New Roman" w:hAnsi="Times New Roman" w:cs="Times New Roman"/>
        </w:rPr>
        <w:t xml:space="preserve">. </w:t>
      </w:r>
    </w:p>
    <w:p w14:paraId="5A5FCAF3" w14:textId="77777777" w:rsidR="0085214D" w:rsidRPr="00100B64" w:rsidRDefault="0085214D" w:rsidP="0085214D">
      <w:pPr>
        <w:pStyle w:val="FootnoteText"/>
        <w:rPr>
          <w:rFonts w:ascii="Times New Roman" w:hAnsi="Times New Roman" w:cs="Times New Roman"/>
        </w:rPr>
      </w:pPr>
    </w:p>
  </w:footnote>
  <w:footnote w:id="2">
    <w:p w14:paraId="27F9B1E2" w14:textId="77777777" w:rsidR="0085214D" w:rsidRPr="00100B64" w:rsidRDefault="0085214D" w:rsidP="0085214D">
      <w:pPr>
        <w:pStyle w:val="FootnoteText"/>
        <w:rPr>
          <w:rFonts w:ascii="Times New Roman" w:hAnsi="Times New Roman" w:cs="Times New Roman"/>
        </w:rPr>
      </w:pPr>
      <w:r w:rsidRPr="00100B64">
        <w:rPr>
          <w:rStyle w:val="FootnoteReference"/>
          <w:rFonts w:ascii="Times New Roman" w:hAnsi="Times New Roman" w:cs="Times New Roman"/>
        </w:rPr>
        <w:footnoteRef/>
      </w:r>
      <w:r w:rsidRPr="00100B64">
        <w:rPr>
          <w:rFonts w:ascii="Times New Roman" w:hAnsi="Times New Roman" w:cs="Times New Roman"/>
        </w:rPr>
        <w:t xml:space="preserve"> </w:t>
      </w:r>
      <w:r w:rsidRPr="00100B64">
        <w:rPr>
          <w:rFonts w:ascii="Times New Roman" w:hAnsi="Times New Roman" w:cs="Times New Roman"/>
        </w:rPr>
        <w:tab/>
        <w:t>Complainant’s Response to Respondent’s Motion in Limine to Bar Complainants from Introducing or Relying Upon Inadmissible Evidence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4D"/>
    <w:rsid w:val="00131B65"/>
    <w:rsid w:val="00233ABE"/>
    <w:rsid w:val="004873E1"/>
    <w:rsid w:val="0051488E"/>
    <w:rsid w:val="0055339B"/>
    <w:rsid w:val="005573FD"/>
    <w:rsid w:val="00572A20"/>
    <w:rsid w:val="00597739"/>
    <w:rsid w:val="006C6C5F"/>
    <w:rsid w:val="007B5C79"/>
    <w:rsid w:val="0083261F"/>
    <w:rsid w:val="00847095"/>
    <w:rsid w:val="0085214D"/>
    <w:rsid w:val="009B01C3"/>
    <w:rsid w:val="00BC4FBE"/>
    <w:rsid w:val="00D06534"/>
    <w:rsid w:val="00DC4582"/>
    <w:rsid w:val="00F9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1A06"/>
  <w15:chartTrackingRefBased/>
  <w15:docId w15:val="{66B3B161-A514-4122-BF2C-0D5144C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85214D"/>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85214D"/>
    <w:rPr>
      <w:sz w:val="20"/>
      <w:szCs w:val="20"/>
    </w:rPr>
  </w:style>
  <w:style w:type="character" w:styleId="FootnoteReference">
    <w:name w:val="footnote reference"/>
    <w:aliases w:val="o,fr"/>
    <w:uiPriority w:val="99"/>
    <w:unhideWhenUsed/>
    <w:rsid w:val="0085214D"/>
    <w:rPr>
      <w:vertAlign w:val="superscript"/>
    </w:rPr>
  </w:style>
  <w:style w:type="paragraph" w:customStyle="1" w:styleId="ParaTab1">
    <w:name w:val="ParaTab 1"/>
    <w:rsid w:val="005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8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E1"/>
  </w:style>
  <w:style w:type="paragraph" w:styleId="Footer">
    <w:name w:val="footer"/>
    <w:basedOn w:val="Normal"/>
    <w:link w:val="FooterChar"/>
    <w:uiPriority w:val="99"/>
    <w:unhideWhenUsed/>
    <w:rsid w:val="0048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2019-11-15T16:04:00Z</dcterms:created>
  <dcterms:modified xsi:type="dcterms:W3CDTF">2019-11-15T16:19:00Z</dcterms:modified>
</cp:coreProperties>
</file>