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E2C9" w14:textId="77777777"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14:paraId="3071F1D1" w14:textId="77777777"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14:paraId="1E56ACA1" w14:textId="77777777" w:rsidR="00145D7C" w:rsidRDefault="00145D7C" w:rsidP="00FB3415">
      <w:pPr>
        <w:pStyle w:val="NoSpacing"/>
        <w:jc w:val="center"/>
        <w:rPr>
          <w:rFonts w:ascii="Times New Roman" w:hAnsi="Times New Roman" w:cs="Times New Roman"/>
          <w:b/>
          <w:sz w:val="24"/>
          <w:szCs w:val="24"/>
        </w:rPr>
      </w:pPr>
    </w:p>
    <w:p w14:paraId="1401507B" w14:textId="77777777" w:rsidR="00FB3415" w:rsidRDefault="00FB3415" w:rsidP="00875E5F">
      <w:pPr>
        <w:pStyle w:val="NoSpacing"/>
        <w:rPr>
          <w:rFonts w:ascii="Times New Roman" w:hAnsi="Times New Roman" w:cs="Times New Roman"/>
          <w:b/>
          <w:sz w:val="24"/>
          <w:szCs w:val="24"/>
        </w:rPr>
      </w:pPr>
    </w:p>
    <w:p w14:paraId="117936A8" w14:textId="77777777" w:rsidR="00FB3415" w:rsidRPr="00C52ADD" w:rsidRDefault="00FB3415" w:rsidP="00FB3415">
      <w:pPr>
        <w:pStyle w:val="NoSpacing"/>
        <w:jc w:val="center"/>
        <w:rPr>
          <w:rFonts w:ascii="Times New Roman" w:hAnsi="Times New Roman" w:cs="Times New Roman"/>
          <w:b/>
          <w:sz w:val="24"/>
          <w:szCs w:val="24"/>
        </w:rPr>
      </w:pPr>
    </w:p>
    <w:p w14:paraId="723298CE" w14:textId="0D6A28FD" w:rsidR="00D1225B" w:rsidRPr="00C52ADD" w:rsidRDefault="00435701" w:rsidP="00D1225B">
      <w:pPr>
        <w:pStyle w:val="NoSpacing"/>
        <w:rPr>
          <w:rFonts w:ascii="Times New Roman" w:hAnsi="Times New Roman" w:cs="Times New Roman"/>
          <w:sz w:val="24"/>
          <w:szCs w:val="24"/>
        </w:rPr>
      </w:pPr>
      <w:r>
        <w:rPr>
          <w:rFonts w:ascii="Times New Roman" w:hAnsi="Times New Roman" w:cs="Times New Roman"/>
          <w:sz w:val="24"/>
          <w:szCs w:val="24"/>
        </w:rPr>
        <w:t xml:space="preserve">Michelle </w:t>
      </w:r>
      <w:proofErr w:type="spellStart"/>
      <w:r>
        <w:rPr>
          <w:rFonts w:ascii="Times New Roman" w:hAnsi="Times New Roman" w:cs="Times New Roman"/>
          <w:sz w:val="24"/>
          <w:szCs w:val="24"/>
        </w:rPr>
        <w:t>Stailey</w:t>
      </w:r>
      <w:proofErr w:type="spellEnd"/>
      <w:r w:rsidR="00745FE1">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Pr>
          <w:rFonts w:ascii="Times New Roman" w:hAnsi="Times New Roman" w:cs="Times New Roman"/>
          <w:sz w:val="24"/>
          <w:szCs w:val="24"/>
        </w:rPr>
        <w:t>:</w:t>
      </w:r>
    </w:p>
    <w:p w14:paraId="1A1D0582" w14:textId="77777777" w:rsidR="006E48ED"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6690AA4" w14:textId="42BBF9DD" w:rsidR="00D1225B" w:rsidRPr="00C52ADD" w:rsidRDefault="00D1225B" w:rsidP="00D1225B">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Pr>
          <w:rFonts w:ascii="Times New Roman" w:hAnsi="Times New Roman" w:cs="Times New Roman"/>
          <w:sz w:val="24"/>
          <w:szCs w:val="24"/>
        </w:rPr>
        <w:t>:</w:t>
      </w:r>
      <w:r w:rsidRPr="00C52ADD">
        <w:rPr>
          <w:rFonts w:ascii="Times New Roman" w:hAnsi="Times New Roman" w:cs="Times New Roman"/>
          <w:sz w:val="24"/>
          <w:szCs w:val="24"/>
        </w:rPr>
        <w:tab/>
      </w:r>
      <w:r w:rsidR="00E17B73">
        <w:rPr>
          <w:rFonts w:ascii="Times New Roman" w:hAnsi="Times New Roman" w:cs="Times New Roman"/>
          <w:sz w:val="24"/>
          <w:szCs w:val="24"/>
        </w:rPr>
        <w:tab/>
      </w:r>
      <w:r w:rsidR="00435701">
        <w:rPr>
          <w:rFonts w:ascii="Times New Roman" w:hAnsi="Times New Roman" w:cs="Times New Roman"/>
          <w:sz w:val="24"/>
          <w:szCs w:val="24"/>
        </w:rPr>
        <w:t>C</w:t>
      </w:r>
      <w:r w:rsidR="00745FE1" w:rsidRPr="00745FE1">
        <w:rPr>
          <w:rFonts w:ascii="Times New Roman" w:hAnsi="Times New Roman" w:cs="Times New Roman"/>
          <w:sz w:val="24"/>
          <w:szCs w:val="24"/>
        </w:rPr>
        <w:t>-201</w:t>
      </w:r>
      <w:r w:rsidR="00435701">
        <w:rPr>
          <w:rFonts w:ascii="Times New Roman" w:hAnsi="Times New Roman" w:cs="Times New Roman"/>
          <w:sz w:val="24"/>
          <w:szCs w:val="24"/>
        </w:rPr>
        <w:t>9</w:t>
      </w:r>
      <w:r w:rsidR="00745FE1" w:rsidRPr="00745FE1">
        <w:rPr>
          <w:rFonts w:ascii="Times New Roman" w:hAnsi="Times New Roman" w:cs="Times New Roman"/>
          <w:sz w:val="24"/>
          <w:szCs w:val="24"/>
        </w:rPr>
        <w:t>-</w:t>
      </w:r>
      <w:r w:rsidR="00435701">
        <w:rPr>
          <w:rFonts w:ascii="Times New Roman" w:hAnsi="Times New Roman" w:cs="Times New Roman"/>
          <w:sz w:val="24"/>
          <w:szCs w:val="24"/>
        </w:rPr>
        <w:t>3008847</w:t>
      </w:r>
    </w:p>
    <w:p w14:paraId="66CA1B2E" w14:textId="77777777"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281993C" w14:textId="065F3468" w:rsidR="00D1225B" w:rsidRPr="00C52ADD" w:rsidRDefault="00435701" w:rsidP="00D1225B">
      <w:pPr>
        <w:pStyle w:val="NoSpacing"/>
        <w:rPr>
          <w:rFonts w:ascii="Times New Roman" w:hAnsi="Times New Roman" w:cs="Times New Roman"/>
          <w:sz w:val="24"/>
          <w:szCs w:val="24"/>
        </w:rPr>
      </w:pPr>
      <w:bookmarkStart w:id="0" w:name="_Hlk25046250"/>
      <w:r>
        <w:rPr>
          <w:rFonts w:ascii="Times New Roman" w:hAnsi="Times New Roman" w:cs="Times New Roman"/>
          <w:sz w:val="24"/>
          <w:szCs w:val="24"/>
        </w:rPr>
        <w:t>UGI Utilities, Inc. (Gas Division)</w:t>
      </w:r>
      <w:bookmarkEnd w:id="0"/>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t>:</w:t>
      </w:r>
    </w:p>
    <w:p w14:paraId="70E097B8" w14:textId="77777777" w:rsidR="00D1225B"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308C6CE" w14:textId="77777777"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2BF8B1A" w14:textId="76315AD2" w:rsidR="00EF60EC" w:rsidRPr="00C52ADD" w:rsidRDefault="00435701" w:rsidP="00FB3415">
      <w:pPr>
        <w:pStyle w:val="NoSpacing"/>
        <w:rPr>
          <w:rFonts w:ascii="Times New Roman" w:hAnsi="Times New Roman" w:cs="Times New Roman"/>
          <w:sz w:val="24"/>
          <w:szCs w:val="24"/>
        </w:rPr>
      </w:pPr>
      <w:r>
        <w:rPr>
          <w:rFonts w:ascii="Times New Roman" w:hAnsi="Times New Roman" w:cs="Times New Roman"/>
          <w:sz w:val="24"/>
          <w:szCs w:val="24"/>
        </w:rPr>
        <w:t xml:space="preserve">Michelle </w:t>
      </w:r>
      <w:proofErr w:type="spellStart"/>
      <w:r>
        <w:rPr>
          <w:rFonts w:ascii="Times New Roman" w:hAnsi="Times New Roman" w:cs="Times New Roman"/>
          <w:sz w:val="24"/>
          <w:szCs w:val="24"/>
        </w:rPr>
        <w:t>Stailey</w:t>
      </w:r>
      <w:proofErr w:type="spellEnd"/>
      <w:r w:rsidR="006E48ED">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EF60EC" w:rsidRPr="00C52ADD">
        <w:rPr>
          <w:rFonts w:ascii="Times New Roman" w:hAnsi="Times New Roman" w:cs="Times New Roman"/>
          <w:sz w:val="24"/>
          <w:szCs w:val="24"/>
        </w:rPr>
        <w:tab/>
      </w:r>
      <w:r w:rsidR="00EF60EC" w:rsidRPr="00C52ADD">
        <w:rPr>
          <w:rFonts w:ascii="Times New Roman" w:hAnsi="Times New Roman" w:cs="Times New Roman"/>
          <w:sz w:val="24"/>
          <w:szCs w:val="24"/>
        </w:rPr>
        <w:tab/>
      </w:r>
      <w:r w:rsidR="00077CBB">
        <w:rPr>
          <w:rFonts w:ascii="Times New Roman" w:hAnsi="Times New Roman" w:cs="Times New Roman"/>
          <w:sz w:val="24"/>
          <w:szCs w:val="24"/>
        </w:rPr>
        <w:t>:</w:t>
      </w:r>
    </w:p>
    <w:p w14:paraId="19483C1D" w14:textId="77777777" w:rsidR="00EF60EC" w:rsidRPr="00C52ADD" w:rsidRDefault="00077CBB" w:rsidP="00FB3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336EBF2" w14:textId="406D6F86" w:rsidR="00EF60EC" w:rsidRPr="00C52ADD" w:rsidRDefault="00EF60EC" w:rsidP="00FB3415">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077CBB">
        <w:rPr>
          <w:rFonts w:ascii="Times New Roman" w:hAnsi="Times New Roman" w:cs="Times New Roman"/>
          <w:sz w:val="24"/>
          <w:szCs w:val="24"/>
        </w:rPr>
        <w:t>:</w:t>
      </w:r>
      <w:r w:rsidR="00241F98" w:rsidRPr="00C52ADD">
        <w:rPr>
          <w:rFonts w:ascii="Times New Roman" w:hAnsi="Times New Roman" w:cs="Times New Roman"/>
          <w:sz w:val="24"/>
          <w:szCs w:val="24"/>
        </w:rPr>
        <w:tab/>
      </w:r>
      <w:bookmarkStart w:id="1" w:name="_Hlk25046446"/>
      <w:r w:rsidR="00E17B73">
        <w:rPr>
          <w:rFonts w:ascii="Times New Roman" w:hAnsi="Times New Roman" w:cs="Times New Roman"/>
          <w:sz w:val="24"/>
          <w:szCs w:val="24"/>
        </w:rPr>
        <w:tab/>
      </w:r>
      <w:r w:rsidR="00745FE1" w:rsidRPr="00745FE1">
        <w:rPr>
          <w:rFonts w:ascii="Times New Roman" w:hAnsi="Times New Roman" w:cs="Times New Roman"/>
          <w:sz w:val="24"/>
          <w:szCs w:val="24"/>
        </w:rPr>
        <w:t>C-201</w:t>
      </w:r>
      <w:r w:rsidR="00435701">
        <w:rPr>
          <w:rFonts w:ascii="Times New Roman" w:hAnsi="Times New Roman" w:cs="Times New Roman"/>
          <w:sz w:val="24"/>
          <w:szCs w:val="24"/>
        </w:rPr>
        <w:t>9</w:t>
      </w:r>
      <w:r w:rsidR="00745FE1" w:rsidRPr="00745FE1">
        <w:rPr>
          <w:rFonts w:ascii="Times New Roman" w:hAnsi="Times New Roman" w:cs="Times New Roman"/>
          <w:sz w:val="24"/>
          <w:szCs w:val="24"/>
        </w:rPr>
        <w:t>-</w:t>
      </w:r>
      <w:r w:rsidR="00435701">
        <w:rPr>
          <w:rFonts w:ascii="Times New Roman" w:hAnsi="Times New Roman" w:cs="Times New Roman"/>
          <w:sz w:val="24"/>
          <w:szCs w:val="24"/>
        </w:rPr>
        <w:t>3008867</w:t>
      </w:r>
      <w:bookmarkEnd w:id="1"/>
    </w:p>
    <w:p w14:paraId="6D065A5C" w14:textId="77777777" w:rsidR="00EF60EC" w:rsidRPr="00C52ADD" w:rsidRDefault="00077CBB" w:rsidP="00FB3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7C56526" w14:textId="0D0DA1F8" w:rsidR="00EF60EC" w:rsidRPr="00C52ADD" w:rsidRDefault="00745FE1" w:rsidP="00FB3415">
      <w:pPr>
        <w:pStyle w:val="NoSpacing"/>
        <w:rPr>
          <w:rFonts w:ascii="Times New Roman" w:hAnsi="Times New Roman" w:cs="Times New Roman"/>
          <w:sz w:val="24"/>
          <w:szCs w:val="24"/>
        </w:rPr>
      </w:pPr>
      <w:r>
        <w:rPr>
          <w:rFonts w:ascii="Times New Roman" w:hAnsi="Times New Roman" w:cs="Times New Roman"/>
          <w:sz w:val="24"/>
          <w:szCs w:val="24"/>
        </w:rPr>
        <w:t>P</w:t>
      </w:r>
      <w:r w:rsidR="00435701">
        <w:rPr>
          <w:rFonts w:ascii="Times New Roman" w:hAnsi="Times New Roman" w:cs="Times New Roman"/>
          <w:sz w:val="24"/>
          <w:szCs w:val="24"/>
        </w:rPr>
        <w:t xml:space="preserve">ennsylvania Electric </w:t>
      </w:r>
      <w:r>
        <w:rPr>
          <w:rFonts w:ascii="Times New Roman" w:hAnsi="Times New Roman" w:cs="Times New Roman"/>
          <w:sz w:val="24"/>
          <w:szCs w:val="24"/>
        </w:rPr>
        <w:t>Company</w:t>
      </w:r>
      <w:r w:rsidR="00F56F9A">
        <w:rPr>
          <w:rFonts w:ascii="Times New Roman" w:hAnsi="Times New Roman" w:cs="Times New Roman"/>
          <w:sz w:val="24"/>
          <w:szCs w:val="24"/>
        </w:rPr>
        <w:tab/>
      </w:r>
      <w:r w:rsidR="00F56F9A">
        <w:rPr>
          <w:rFonts w:ascii="Times New Roman" w:hAnsi="Times New Roman" w:cs="Times New Roman"/>
          <w:sz w:val="24"/>
          <w:szCs w:val="24"/>
        </w:rPr>
        <w:tab/>
      </w:r>
      <w:r w:rsidR="00077CBB">
        <w:rPr>
          <w:rFonts w:ascii="Times New Roman" w:hAnsi="Times New Roman" w:cs="Times New Roman"/>
          <w:sz w:val="24"/>
          <w:szCs w:val="24"/>
        </w:rPr>
        <w:tab/>
        <w:t>:</w:t>
      </w:r>
    </w:p>
    <w:p w14:paraId="5AC63899" w14:textId="77777777" w:rsidR="00EF60EC" w:rsidRPr="00C52ADD" w:rsidRDefault="00EF60EC" w:rsidP="00FB3415">
      <w:pPr>
        <w:pStyle w:val="NoSpacing"/>
        <w:rPr>
          <w:rFonts w:ascii="Times New Roman" w:hAnsi="Times New Roman" w:cs="Times New Roman"/>
          <w:sz w:val="24"/>
          <w:szCs w:val="24"/>
        </w:rPr>
      </w:pPr>
    </w:p>
    <w:p w14:paraId="01761E9A" w14:textId="77777777" w:rsidR="00EF60EC" w:rsidRPr="00C52ADD" w:rsidRDefault="00EF60EC" w:rsidP="00FB3415">
      <w:pPr>
        <w:pStyle w:val="NoSpacing"/>
        <w:rPr>
          <w:rFonts w:ascii="Times New Roman" w:hAnsi="Times New Roman" w:cs="Times New Roman"/>
          <w:sz w:val="24"/>
          <w:szCs w:val="24"/>
        </w:rPr>
      </w:pPr>
    </w:p>
    <w:p w14:paraId="2B80A555" w14:textId="77777777" w:rsidR="00241F98" w:rsidRPr="00C52ADD" w:rsidRDefault="00241F98" w:rsidP="00FB3415">
      <w:pPr>
        <w:pStyle w:val="NoSpacing"/>
        <w:rPr>
          <w:rFonts w:ascii="Times New Roman" w:hAnsi="Times New Roman" w:cs="Times New Roman"/>
          <w:sz w:val="24"/>
          <w:szCs w:val="24"/>
        </w:rPr>
      </w:pPr>
    </w:p>
    <w:p w14:paraId="015367E1" w14:textId="77777777" w:rsidR="00EF60EC" w:rsidRPr="00C52ADD" w:rsidRDefault="00EF60EC" w:rsidP="00FB3415">
      <w:pPr>
        <w:pStyle w:val="NoSpacing"/>
        <w:jc w:val="center"/>
        <w:rPr>
          <w:rFonts w:ascii="Times New Roman" w:hAnsi="Times New Roman" w:cs="Times New Roman"/>
          <w:sz w:val="24"/>
          <w:szCs w:val="24"/>
        </w:rPr>
      </w:pPr>
      <w:r w:rsidRPr="00C52ADD">
        <w:rPr>
          <w:rFonts w:ascii="Times New Roman" w:hAnsi="Times New Roman" w:cs="Times New Roman"/>
          <w:b/>
          <w:sz w:val="24"/>
          <w:szCs w:val="24"/>
          <w:u w:val="single"/>
        </w:rPr>
        <w:t>ORDER CONSOLIDATING PROCEEDINGS</w:t>
      </w:r>
    </w:p>
    <w:p w14:paraId="77C4D1FA" w14:textId="235726F2" w:rsidR="00EF60EC" w:rsidRDefault="00EF60EC" w:rsidP="00FB3415">
      <w:pPr>
        <w:pStyle w:val="NoSpacing"/>
        <w:jc w:val="center"/>
        <w:rPr>
          <w:rFonts w:ascii="Times New Roman" w:hAnsi="Times New Roman" w:cs="Times New Roman"/>
          <w:sz w:val="24"/>
          <w:szCs w:val="24"/>
        </w:rPr>
      </w:pPr>
    </w:p>
    <w:p w14:paraId="617DD832" w14:textId="33DBDE8A" w:rsidR="00435701" w:rsidRDefault="00435701" w:rsidP="00FB3415">
      <w:pPr>
        <w:pStyle w:val="NoSpacing"/>
        <w:jc w:val="center"/>
        <w:rPr>
          <w:rFonts w:ascii="Times New Roman" w:hAnsi="Times New Roman" w:cs="Times New Roman"/>
          <w:sz w:val="24"/>
          <w:szCs w:val="24"/>
        </w:rPr>
      </w:pPr>
    </w:p>
    <w:p w14:paraId="14F52EF3" w14:textId="7EA390D2" w:rsidR="00435701" w:rsidRDefault="00435701" w:rsidP="0043570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Order is issued pursuant to the authority given to Administrative Law Judges under the Commission’s regulations at 52 Pa. Code § 5.483 and 52 Pa. Code § 5.81(a).  The consolidation of these two formal Complaints is for the purpose of issuing a decision.</w:t>
      </w:r>
    </w:p>
    <w:p w14:paraId="54B864F6" w14:textId="77777777" w:rsidR="00F16E63" w:rsidRPr="00C52ADD" w:rsidRDefault="00F16E63" w:rsidP="00FB3415">
      <w:pPr>
        <w:pStyle w:val="NoSpacing"/>
        <w:spacing w:line="360" w:lineRule="auto"/>
        <w:jc w:val="center"/>
        <w:rPr>
          <w:rFonts w:ascii="Times New Roman" w:hAnsi="Times New Roman" w:cs="Times New Roman"/>
          <w:sz w:val="24"/>
          <w:szCs w:val="24"/>
        </w:rPr>
      </w:pPr>
    </w:p>
    <w:p w14:paraId="5156AC04" w14:textId="2C7210BB" w:rsidR="00435701" w:rsidRDefault="00F16E63"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On </w:t>
      </w:r>
      <w:r w:rsidR="00435701">
        <w:rPr>
          <w:rFonts w:ascii="Times New Roman" w:hAnsi="Times New Roman" w:cs="Times New Roman"/>
          <w:sz w:val="24"/>
          <w:szCs w:val="24"/>
        </w:rPr>
        <w:t>March 25, 2019</w:t>
      </w:r>
      <w:r w:rsidR="00F56F9A">
        <w:rPr>
          <w:rFonts w:ascii="Times New Roman" w:hAnsi="Times New Roman" w:cs="Times New Roman"/>
          <w:sz w:val="24"/>
          <w:szCs w:val="24"/>
        </w:rPr>
        <w:t xml:space="preserve">, </w:t>
      </w:r>
      <w:r w:rsidR="00435701">
        <w:rPr>
          <w:rFonts w:ascii="Times New Roman" w:hAnsi="Times New Roman" w:cs="Times New Roman"/>
          <w:sz w:val="24"/>
          <w:szCs w:val="24"/>
        </w:rPr>
        <w:t xml:space="preserve">Michelle </w:t>
      </w:r>
      <w:proofErr w:type="spellStart"/>
      <w:r w:rsidR="00435701">
        <w:rPr>
          <w:rFonts w:ascii="Times New Roman" w:hAnsi="Times New Roman" w:cs="Times New Roman"/>
          <w:sz w:val="24"/>
          <w:szCs w:val="24"/>
        </w:rPr>
        <w:t>Stailey</w:t>
      </w:r>
      <w:proofErr w:type="spellEnd"/>
      <w:r w:rsidR="00F314D3">
        <w:rPr>
          <w:rFonts w:ascii="Times New Roman" w:hAnsi="Times New Roman" w:cs="Times New Roman"/>
          <w:sz w:val="24"/>
          <w:szCs w:val="24"/>
        </w:rPr>
        <w:t xml:space="preserve"> (</w:t>
      </w:r>
      <w:r w:rsidR="00F4698F">
        <w:rPr>
          <w:rFonts w:ascii="Times New Roman" w:hAnsi="Times New Roman" w:cs="Times New Roman"/>
          <w:sz w:val="24"/>
          <w:szCs w:val="24"/>
        </w:rPr>
        <w:t>Complainant</w:t>
      </w:r>
      <w:r w:rsidR="00F314D3">
        <w:rPr>
          <w:rFonts w:ascii="Times New Roman" w:hAnsi="Times New Roman" w:cs="Times New Roman"/>
          <w:sz w:val="24"/>
          <w:szCs w:val="24"/>
        </w:rPr>
        <w:t>)</w:t>
      </w:r>
      <w:r w:rsidR="00F56F9A">
        <w:rPr>
          <w:rFonts w:ascii="Times New Roman" w:hAnsi="Times New Roman" w:cs="Times New Roman"/>
          <w:sz w:val="24"/>
          <w:szCs w:val="24"/>
        </w:rPr>
        <w:t xml:space="preserve">, </w:t>
      </w:r>
      <w:r w:rsidR="00DA4ACE" w:rsidRPr="00C52ADD">
        <w:rPr>
          <w:rFonts w:ascii="Times New Roman" w:hAnsi="Times New Roman" w:cs="Times New Roman"/>
          <w:sz w:val="24"/>
          <w:szCs w:val="24"/>
        </w:rPr>
        <w:t xml:space="preserve">filed </w:t>
      </w:r>
      <w:r w:rsidR="00F56F9A">
        <w:rPr>
          <w:rFonts w:ascii="Times New Roman" w:hAnsi="Times New Roman" w:cs="Times New Roman"/>
          <w:sz w:val="24"/>
          <w:szCs w:val="24"/>
        </w:rPr>
        <w:t xml:space="preserve">a Complaint </w:t>
      </w:r>
      <w:r w:rsidR="00DF163B">
        <w:rPr>
          <w:rFonts w:ascii="Times New Roman" w:hAnsi="Times New Roman" w:cs="Times New Roman"/>
          <w:sz w:val="24"/>
          <w:szCs w:val="24"/>
        </w:rPr>
        <w:t xml:space="preserve">at </w:t>
      </w:r>
      <w:r w:rsidR="00DF163B" w:rsidRPr="00C52ADD">
        <w:rPr>
          <w:rFonts w:ascii="Times New Roman" w:hAnsi="Times New Roman" w:cs="Times New Roman"/>
          <w:sz w:val="24"/>
          <w:szCs w:val="24"/>
        </w:rPr>
        <w:t xml:space="preserve">Docket No. </w:t>
      </w:r>
      <w:r w:rsidR="007D6643" w:rsidRPr="007D6643">
        <w:rPr>
          <w:rFonts w:ascii="Times New Roman" w:hAnsi="Times New Roman" w:cs="Times New Roman"/>
          <w:sz w:val="24"/>
          <w:szCs w:val="24"/>
        </w:rPr>
        <w:t>C-2019-3008847</w:t>
      </w:r>
      <w:r w:rsidR="00DF163B">
        <w:rPr>
          <w:rFonts w:ascii="Times New Roman" w:hAnsi="Times New Roman" w:cs="Times New Roman"/>
          <w:sz w:val="24"/>
          <w:szCs w:val="24"/>
        </w:rPr>
        <w:t xml:space="preserve"> </w:t>
      </w:r>
      <w:r w:rsidR="00DA4ACE" w:rsidRPr="00C52ADD">
        <w:rPr>
          <w:rFonts w:ascii="Times New Roman" w:hAnsi="Times New Roman" w:cs="Times New Roman"/>
          <w:sz w:val="24"/>
          <w:szCs w:val="24"/>
        </w:rPr>
        <w:t>with the Pennsylvania Public Utility Commission (Commission)</w:t>
      </w:r>
      <w:r w:rsidR="004B4CB7">
        <w:rPr>
          <w:rFonts w:ascii="Times New Roman" w:hAnsi="Times New Roman" w:cs="Times New Roman"/>
          <w:sz w:val="24"/>
          <w:szCs w:val="24"/>
        </w:rPr>
        <w:t xml:space="preserve"> alleging that</w:t>
      </w:r>
      <w:r w:rsidR="00FE560D">
        <w:rPr>
          <w:rFonts w:ascii="Times New Roman" w:hAnsi="Times New Roman" w:cs="Times New Roman"/>
          <w:sz w:val="24"/>
          <w:szCs w:val="24"/>
        </w:rPr>
        <w:t xml:space="preserve"> </w:t>
      </w:r>
      <w:r w:rsidR="00FA3841" w:rsidRPr="00FA3841">
        <w:rPr>
          <w:rFonts w:ascii="Times New Roman" w:hAnsi="Times New Roman" w:cs="Times New Roman"/>
          <w:sz w:val="24"/>
          <w:szCs w:val="24"/>
        </w:rPr>
        <w:t>UGI Utilities, Inc. (Gas Division)</w:t>
      </w:r>
      <w:r w:rsidR="00745FE1">
        <w:rPr>
          <w:rFonts w:ascii="Times New Roman" w:hAnsi="Times New Roman" w:cs="Times New Roman"/>
          <w:sz w:val="24"/>
          <w:szCs w:val="24"/>
        </w:rPr>
        <w:t xml:space="preserve"> </w:t>
      </w:r>
      <w:r w:rsidR="00FE560D">
        <w:rPr>
          <w:rFonts w:ascii="Times New Roman" w:hAnsi="Times New Roman" w:cs="Times New Roman"/>
          <w:sz w:val="24"/>
          <w:szCs w:val="24"/>
        </w:rPr>
        <w:t>(</w:t>
      </w:r>
      <w:r w:rsidR="00435701">
        <w:rPr>
          <w:rFonts w:ascii="Times New Roman" w:hAnsi="Times New Roman" w:cs="Times New Roman"/>
          <w:sz w:val="24"/>
          <w:szCs w:val="24"/>
        </w:rPr>
        <w:t>UGI</w:t>
      </w:r>
      <w:r w:rsidR="00FE560D">
        <w:rPr>
          <w:rFonts w:ascii="Times New Roman" w:hAnsi="Times New Roman" w:cs="Times New Roman"/>
          <w:sz w:val="24"/>
          <w:szCs w:val="24"/>
        </w:rPr>
        <w:t xml:space="preserve">) had </w:t>
      </w:r>
      <w:r w:rsidR="00435701">
        <w:rPr>
          <w:rFonts w:ascii="Times New Roman" w:hAnsi="Times New Roman" w:cs="Times New Roman"/>
          <w:sz w:val="24"/>
          <w:szCs w:val="24"/>
        </w:rPr>
        <w:t>defrauded her of money and arguing that she has no responsibility for paying her utility bills going forward because the actions of the United States Congress have removed that responsibility.</w:t>
      </w:r>
    </w:p>
    <w:p w14:paraId="46567DFD" w14:textId="7F2C331D" w:rsidR="007D6643" w:rsidRDefault="007D6643" w:rsidP="00FB3415">
      <w:pPr>
        <w:pStyle w:val="NoSpacing"/>
        <w:spacing w:line="360" w:lineRule="auto"/>
        <w:rPr>
          <w:rFonts w:ascii="Times New Roman" w:hAnsi="Times New Roman" w:cs="Times New Roman"/>
          <w:sz w:val="24"/>
          <w:szCs w:val="24"/>
        </w:rPr>
      </w:pPr>
    </w:p>
    <w:p w14:paraId="3B96B25C" w14:textId="1EB3FD7F" w:rsidR="00015237" w:rsidRDefault="007D6643" w:rsidP="00F314D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314D3">
        <w:rPr>
          <w:rFonts w:ascii="Times New Roman" w:hAnsi="Times New Roman" w:cs="Times New Roman"/>
          <w:sz w:val="24"/>
          <w:szCs w:val="24"/>
        </w:rPr>
        <w:t xml:space="preserve">On </w:t>
      </w:r>
      <w:r w:rsidR="00435701">
        <w:rPr>
          <w:rFonts w:ascii="Times New Roman" w:hAnsi="Times New Roman" w:cs="Times New Roman"/>
          <w:sz w:val="24"/>
          <w:szCs w:val="24"/>
        </w:rPr>
        <w:t>March 25, 2019</w:t>
      </w:r>
      <w:r w:rsidR="00F314D3">
        <w:rPr>
          <w:rFonts w:ascii="Times New Roman" w:hAnsi="Times New Roman" w:cs="Times New Roman"/>
          <w:sz w:val="24"/>
          <w:szCs w:val="24"/>
        </w:rPr>
        <w:t xml:space="preserve">, the </w:t>
      </w:r>
      <w:r w:rsidR="005F0D45">
        <w:rPr>
          <w:rFonts w:ascii="Times New Roman" w:hAnsi="Times New Roman" w:cs="Times New Roman"/>
          <w:sz w:val="24"/>
          <w:szCs w:val="24"/>
        </w:rPr>
        <w:t>Complainant</w:t>
      </w:r>
      <w:r w:rsidR="00F314D3">
        <w:rPr>
          <w:rFonts w:ascii="Times New Roman" w:hAnsi="Times New Roman" w:cs="Times New Roman"/>
          <w:sz w:val="24"/>
          <w:szCs w:val="24"/>
        </w:rPr>
        <w:t xml:space="preserve"> filed a second </w:t>
      </w:r>
      <w:r w:rsidR="00745FE1">
        <w:rPr>
          <w:rFonts w:ascii="Times New Roman" w:hAnsi="Times New Roman" w:cs="Times New Roman"/>
          <w:sz w:val="24"/>
          <w:szCs w:val="24"/>
        </w:rPr>
        <w:t xml:space="preserve">and </w:t>
      </w:r>
      <w:r>
        <w:rPr>
          <w:rFonts w:ascii="Times New Roman" w:hAnsi="Times New Roman" w:cs="Times New Roman"/>
          <w:sz w:val="24"/>
          <w:szCs w:val="24"/>
        </w:rPr>
        <w:t xml:space="preserve">virtually </w:t>
      </w:r>
      <w:r w:rsidR="00745FE1">
        <w:rPr>
          <w:rFonts w:ascii="Times New Roman" w:hAnsi="Times New Roman" w:cs="Times New Roman"/>
          <w:sz w:val="24"/>
          <w:szCs w:val="24"/>
        </w:rPr>
        <w:t xml:space="preserve">identical </w:t>
      </w:r>
      <w:r w:rsidR="00F314D3">
        <w:rPr>
          <w:rFonts w:ascii="Times New Roman" w:hAnsi="Times New Roman" w:cs="Times New Roman"/>
          <w:sz w:val="24"/>
          <w:szCs w:val="24"/>
        </w:rPr>
        <w:t>Complaint</w:t>
      </w:r>
      <w:r w:rsidR="00FA3841">
        <w:rPr>
          <w:rFonts w:ascii="Times New Roman" w:hAnsi="Times New Roman" w:cs="Times New Roman"/>
          <w:sz w:val="24"/>
          <w:szCs w:val="24"/>
        </w:rPr>
        <w:t xml:space="preserve"> against </w:t>
      </w:r>
      <w:r w:rsidR="00FA3841" w:rsidRPr="00FA3841">
        <w:rPr>
          <w:rFonts w:ascii="Times New Roman" w:hAnsi="Times New Roman" w:cs="Times New Roman"/>
          <w:sz w:val="24"/>
          <w:szCs w:val="24"/>
        </w:rPr>
        <w:t>Pennsylvania Electric Company</w:t>
      </w:r>
      <w:r w:rsidR="00FA3841">
        <w:rPr>
          <w:rFonts w:ascii="Times New Roman" w:hAnsi="Times New Roman" w:cs="Times New Roman"/>
          <w:sz w:val="24"/>
          <w:szCs w:val="24"/>
        </w:rPr>
        <w:t xml:space="preserve"> (</w:t>
      </w:r>
      <w:proofErr w:type="spellStart"/>
      <w:r w:rsidR="00FA3841">
        <w:rPr>
          <w:rFonts w:ascii="Times New Roman" w:hAnsi="Times New Roman" w:cs="Times New Roman"/>
          <w:sz w:val="24"/>
          <w:szCs w:val="24"/>
        </w:rPr>
        <w:t>Penelec</w:t>
      </w:r>
      <w:proofErr w:type="spellEnd"/>
      <w:r w:rsidR="00FA3841">
        <w:rPr>
          <w:rFonts w:ascii="Times New Roman" w:hAnsi="Times New Roman" w:cs="Times New Roman"/>
          <w:sz w:val="24"/>
          <w:szCs w:val="24"/>
        </w:rPr>
        <w:t>)</w:t>
      </w:r>
      <w:r w:rsidR="00F314D3">
        <w:rPr>
          <w:rFonts w:ascii="Times New Roman" w:hAnsi="Times New Roman" w:cs="Times New Roman"/>
          <w:sz w:val="24"/>
          <w:szCs w:val="24"/>
        </w:rPr>
        <w:t xml:space="preserve">, at </w:t>
      </w:r>
      <w:r w:rsidR="00F314D3" w:rsidRPr="00C52ADD">
        <w:rPr>
          <w:rFonts w:ascii="Times New Roman" w:hAnsi="Times New Roman" w:cs="Times New Roman"/>
          <w:sz w:val="24"/>
          <w:szCs w:val="24"/>
        </w:rPr>
        <w:t xml:space="preserve">Docket </w:t>
      </w:r>
      <w:r w:rsidR="00015237">
        <w:rPr>
          <w:rFonts w:ascii="Times New Roman" w:hAnsi="Times New Roman" w:cs="Times New Roman"/>
          <w:sz w:val="24"/>
          <w:szCs w:val="24"/>
        </w:rPr>
        <w:t xml:space="preserve">No. </w:t>
      </w:r>
      <w:r w:rsidRPr="007D6643">
        <w:rPr>
          <w:rFonts w:ascii="Times New Roman" w:hAnsi="Times New Roman" w:cs="Times New Roman"/>
          <w:sz w:val="24"/>
          <w:szCs w:val="24"/>
        </w:rPr>
        <w:t>C-2019-3008867</w:t>
      </w:r>
      <w:r w:rsidR="0060385F">
        <w:rPr>
          <w:rFonts w:ascii="Times New Roman" w:hAnsi="Times New Roman" w:cs="Times New Roman"/>
          <w:sz w:val="24"/>
          <w:szCs w:val="24"/>
        </w:rPr>
        <w:t>.</w:t>
      </w:r>
      <w:r w:rsidR="000E2DFE">
        <w:rPr>
          <w:rFonts w:ascii="Times New Roman" w:hAnsi="Times New Roman" w:cs="Times New Roman"/>
          <w:sz w:val="24"/>
          <w:szCs w:val="24"/>
        </w:rPr>
        <w:t xml:space="preserve"> </w:t>
      </w:r>
    </w:p>
    <w:p w14:paraId="1F454D0A" w14:textId="77777777" w:rsidR="00015237" w:rsidRDefault="00015237" w:rsidP="00F314D3">
      <w:pPr>
        <w:pStyle w:val="NoSpacing"/>
        <w:spacing w:line="360" w:lineRule="auto"/>
        <w:rPr>
          <w:rFonts w:ascii="Times New Roman" w:hAnsi="Times New Roman" w:cs="Times New Roman"/>
          <w:sz w:val="24"/>
          <w:szCs w:val="24"/>
        </w:rPr>
      </w:pPr>
    </w:p>
    <w:p w14:paraId="7BE6E217" w14:textId="7A511856" w:rsidR="007D6643" w:rsidRDefault="005F0D45" w:rsidP="00F314D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D6643">
        <w:rPr>
          <w:rFonts w:ascii="Times New Roman" w:hAnsi="Times New Roman" w:cs="Times New Roman"/>
          <w:sz w:val="24"/>
          <w:szCs w:val="24"/>
        </w:rPr>
        <w:t xml:space="preserve">On April 16, 2019, UGI filed </w:t>
      </w:r>
      <w:r w:rsidR="007D6643" w:rsidRPr="007D6643">
        <w:rPr>
          <w:rFonts w:ascii="Times New Roman" w:hAnsi="Times New Roman" w:cs="Times New Roman"/>
          <w:sz w:val="24"/>
          <w:szCs w:val="24"/>
        </w:rPr>
        <w:t>an Answer to the Complaint denying any violation of the Code or the regulations of the Commission.</w:t>
      </w:r>
    </w:p>
    <w:p w14:paraId="3CE6D329" w14:textId="77777777" w:rsidR="007D6643" w:rsidRDefault="007D6643" w:rsidP="00F314D3">
      <w:pPr>
        <w:pStyle w:val="NoSpacing"/>
        <w:spacing w:line="360" w:lineRule="auto"/>
        <w:rPr>
          <w:rFonts w:ascii="Times New Roman" w:hAnsi="Times New Roman" w:cs="Times New Roman"/>
          <w:sz w:val="24"/>
          <w:szCs w:val="24"/>
        </w:rPr>
      </w:pPr>
    </w:p>
    <w:p w14:paraId="40A93566" w14:textId="6B3BC9AA" w:rsidR="00EF3E79" w:rsidRDefault="007D6643" w:rsidP="00F314D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5F0D45">
        <w:rPr>
          <w:rFonts w:ascii="Times New Roman" w:hAnsi="Times New Roman" w:cs="Times New Roman"/>
          <w:sz w:val="24"/>
          <w:szCs w:val="24"/>
        </w:rPr>
        <w:t xml:space="preserve">On </w:t>
      </w:r>
      <w:r>
        <w:rPr>
          <w:rFonts w:ascii="Times New Roman" w:hAnsi="Times New Roman" w:cs="Times New Roman"/>
          <w:sz w:val="24"/>
          <w:szCs w:val="24"/>
        </w:rPr>
        <w:t xml:space="preserve">April 17, 2019, </w:t>
      </w:r>
      <w:proofErr w:type="spellStart"/>
      <w:r>
        <w:rPr>
          <w:rFonts w:ascii="Times New Roman" w:hAnsi="Times New Roman" w:cs="Times New Roman"/>
          <w:sz w:val="24"/>
          <w:szCs w:val="24"/>
        </w:rPr>
        <w:t>Penelec</w:t>
      </w:r>
      <w:proofErr w:type="spellEnd"/>
      <w:r w:rsidR="00EF3E79">
        <w:rPr>
          <w:rFonts w:ascii="Times New Roman" w:hAnsi="Times New Roman" w:cs="Times New Roman"/>
          <w:sz w:val="24"/>
          <w:szCs w:val="24"/>
        </w:rPr>
        <w:t xml:space="preserve"> </w:t>
      </w:r>
      <w:r w:rsidR="005F0D45">
        <w:rPr>
          <w:rFonts w:ascii="Times New Roman" w:hAnsi="Times New Roman" w:cs="Times New Roman"/>
          <w:sz w:val="24"/>
          <w:szCs w:val="24"/>
        </w:rPr>
        <w:t>filed an Answer to the Complaint</w:t>
      </w:r>
      <w:r>
        <w:rPr>
          <w:rFonts w:ascii="Times New Roman" w:hAnsi="Times New Roman" w:cs="Times New Roman"/>
          <w:sz w:val="24"/>
          <w:szCs w:val="24"/>
        </w:rPr>
        <w:t xml:space="preserve"> </w:t>
      </w:r>
      <w:r w:rsidR="00EF3E79">
        <w:rPr>
          <w:rFonts w:ascii="Times New Roman" w:hAnsi="Times New Roman" w:cs="Times New Roman"/>
          <w:sz w:val="24"/>
          <w:szCs w:val="24"/>
        </w:rPr>
        <w:t>denying any violation of the Code or the regulations of the Commission.</w:t>
      </w:r>
    </w:p>
    <w:p w14:paraId="36726FCF" w14:textId="77777777" w:rsidR="00EF3E79" w:rsidRDefault="00EF3E79" w:rsidP="00F314D3">
      <w:pPr>
        <w:pStyle w:val="NoSpacing"/>
        <w:spacing w:line="360" w:lineRule="auto"/>
        <w:rPr>
          <w:rFonts w:ascii="Times New Roman" w:hAnsi="Times New Roman" w:cs="Times New Roman"/>
          <w:sz w:val="24"/>
          <w:szCs w:val="24"/>
        </w:rPr>
      </w:pPr>
    </w:p>
    <w:p w14:paraId="0E70410F" w14:textId="40D74417" w:rsidR="007D6643" w:rsidRDefault="00EF3E79"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FF2CB8">
        <w:rPr>
          <w:rFonts w:ascii="Times New Roman" w:hAnsi="Times New Roman" w:cs="Times New Roman"/>
          <w:sz w:val="24"/>
          <w:szCs w:val="24"/>
        </w:rPr>
        <w:tab/>
      </w:r>
      <w:r w:rsidR="007D6643">
        <w:rPr>
          <w:rFonts w:ascii="Times New Roman" w:hAnsi="Times New Roman" w:cs="Times New Roman"/>
          <w:sz w:val="24"/>
          <w:szCs w:val="24"/>
        </w:rPr>
        <w:t xml:space="preserve">In both cases, telephonic hearings were scheduled.  The Complaint against UGI was heard on June 12, 2019.  The Complaint against </w:t>
      </w:r>
      <w:proofErr w:type="spellStart"/>
      <w:r w:rsidR="007D6643">
        <w:rPr>
          <w:rFonts w:ascii="Times New Roman" w:hAnsi="Times New Roman" w:cs="Times New Roman"/>
          <w:sz w:val="24"/>
          <w:szCs w:val="24"/>
        </w:rPr>
        <w:t>Penelec</w:t>
      </w:r>
      <w:proofErr w:type="spellEnd"/>
      <w:r w:rsidR="007D6643">
        <w:rPr>
          <w:rFonts w:ascii="Times New Roman" w:hAnsi="Times New Roman" w:cs="Times New Roman"/>
          <w:sz w:val="24"/>
          <w:szCs w:val="24"/>
        </w:rPr>
        <w:t xml:space="preserve"> was heard on July 25, 2019.  Complainant was present for and testified at both hearings.  The utilities were represented by their respective counsel at hearing.</w:t>
      </w:r>
    </w:p>
    <w:p w14:paraId="064B86A9" w14:textId="1A79A896" w:rsidR="007D6643" w:rsidRDefault="007D6643" w:rsidP="00FB3415">
      <w:pPr>
        <w:pStyle w:val="NoSpacing"/>
        <w:spacing w:line="360" w:lineRule="auto"/>
        <w:rPr>
          <w:rFonts w:ascii="Times New Roman" w:hAnsi="Times New Roman" w:cs="Times New Roman"/>
          <w:sz w:val="24"/>
          <w:szCs w:val="24"/>
        </w:rPr>
      </w:pPr>
    </w:p>
    <w:p w14:paraId="484535E5" w14:textId="558953EC" w:rsidR="007D6643" w:rsidRDefault="007D6643"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Transcripts and related exhibits of record were filed by the court reporting service with the Secretary of </w:t>
      </w:r>
      <w:proofErr w:type="gramStart"/>
      <w:r>
        <w:rPr>
          <w:rFonts w:ascii="Times New Roman" w:hAnsi="Times New Roman" w:cs="Times New Roman"/>
          <w:sz w:val="24"/>
          <w:szCs w:val="24"/>
        </w:rPr>
        <w:t>the  Commission</w:t>
      </w:r>
      <w:proofErr w:type="gramEnd"/>
      <w:r>
        <w:rPr>
          <w:rFonts w:ascii="Times New Roman" w:hAnsi="Times New Roman" w:cs="Times New Roman"/>
          <w:sz w:val="24"/>
          <w:szCs w:val="24"/>
        </w:rPr>
        <w:t xml:space="preserve">, with the record in the UGI Complaint filed July 19, 2019, and the </w:t>
      </w:r>
      <w:proofErr w:type="spellStart"/>
      <w:r>
        <w:rPr>
          <w:rFonts w:ascii="Times New Roman" w:hAnsi="Times New Roman" w:cs="Times New Roman"/>
          <w:sz w:val="24"/>
          <w:szCs w:val="24"/>
        </w:rPr>
        <w:t>Penelec</w:t>
      </w:r>
      <w:proofErr w:type="spellEnd"/>
      <w:r>
        <w:rPr>
          <w:rFonts w:ascii="Times New Roman" w:hAnsi="Times New Roman" w:cs="Times New Roman"/>
          <w:sz w:val="24"/>
          <w:szCs w:val="24"/>
        </w:rPr>
        <w:t xml:space="preserve"> Complaint filed August 21, 2019.  </w:t>
      </w:r>
    </w:p>
    <w:p w14:paraId="1EEEC354" w14:textId="77777777" w:rsidR="00EF3E79" w:rsidRDefault="00EF3E79" w:rsidP="00FB3415">
      <w:pPr>
        <w:pStyle w:val="NoSpacing"/>
        <w:spacing w:line="360" w:lineRule="auto"/>
        <w:rPr>
          <w:rFonts w:ascii="Times New Roman" w:hAnsi="Times New Roman" w:cs="Times New Roman"/>
          <w:sz w:val="24"/>
          <w:szCs w:val="24"/>
        </w:rPr>
      </w:pPr>
    </w:p>
    <w:p w14:paraId="28641316" w14:textId="475374A8" w:rsidR="001D3624" w:rsidRDefault="00EF3E79"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D3624" w:rsidRPr="00C52ADD">
        <w:rPr>
          <w:rFonts w:ascii="Times New Roman" w:hAnsi="Times New Roman" w:cs="Times New Roman"/>
          <w:sz w:val="24"/>
          <w:szCs w:val="24"/>
        </w:rPr>
        <w:t>The Commission’s regulation pertaining to Consolidation appears at 52 Pa. Code § 5.81, and states</w:t>
      </w:r>
      <w:r w:rsidR="00595440" w:rsidRPr="00C52ADD">
        <w:rPr>
          <w:rFonts w:ascii="Times New Roman" w:hAnsi="Times New Roman" w:cs="Times New Roman"/>
          <w:sz w:val="24"/>
          <w:szCs w:val="24"/>
        </w:rPr>
        <w:t xml:space="preserve"> in relevant part</w:t>
      </w:r>
      <w:r w:rsidR="001D3624" w:rsidRPr="00C52ADD">
        <w:rPr>
          <w:rFonts w:ascii="Times New Roman" w:hAnsi="Times New Roman" w:cs="Times New Roman"/>
          <w:sz w:val="24"/>
          <w:szCs w:val="24"/>
        </w:rPr>
        <w:t>:</w:t>
      </w:r>
    </w:p>
    <w:p w14:paraId="223CEABE" w14:textId="77777777" w:rsidR="008C0782" w:rsidRDefault="008C0782" w:rsidP="00FB3415">
      <w:pPr>
        <w:pStyle w:val="NoSpacing"/>
        <w:spacing w:line="360" w:lineRule="auto"/>
        <w:rPr>
          <w:rFonts w:ascii="Times New Roman" w:hAnsi="Times New Roman" w:cs="Times New Roman"/>
          <w:sz w:val="24"/>
          <w:szCs w:val="24"/>
        </w:rPr>
      </w:pPr>
    </w:p>
    <w:p w14:paraId="160633E6" w14:textId="77777777" w:rsidR="00595440" w:rsidRDefault="00595440" w:rsidP="00A427AC">
      <w:pPr>
        <w:pStyle w:val="NoSpacing"/>
        <w:ind w:left="1440"/>
        <w:rPr>
          <w:rFonts w:ascii="Times New Roman" w:hAnsi="Times New Roman" w:cs="Times New Roman"/>
          <w:b/>
          <w:bCs/>
          <w:sz w:val="24"/>
          <w:szCs w:val="24"/>
        </w:rPr>
      </w:pPr>
      <w:r w:rsidRPr="00C52ADD">
        <w:rPr>
          <w:rFonts w:ascii="Times New Roman" w:eastAsia="Calibri" w:hAnsi="Times New Roman" w:cs="Times New Roman"/>
          <w:b/>
          <w:bCs/>
          <w:sz w:val="24"/>
          <w:szCs w:val="24"/>
        </w:rPr>
        <w:t>§ 5.81. Consolidation</w:t>
      </w:r>
    </w:p>
    <w:p w14:paraId="0701ACDD" w14:textId="77777777" w:rsidR="00A427AC" w:rsidRPr="00C52ADD" w:rsidRDefault="00A427AC" w:rsidP="00A427AC">
      <w:pPr>
        <w:pStyle w:val="NoSpacing"/>
        <w:ind w:left="1440"/>
        <w:rPr>
          <w:rFonts w:ascii="Times New Roman" w:hAnsi="Times New Roman" w:cs="Times New Roman"/>
          <w:sz w:val="24"/>
          <w:szCs w:val="24"/>
        </w:rPr>
      </w:pPr>
    </w:p>
    <w:p w14:paraId="66515780" w14:textId="77777777" w:rsidR="001D3624" w:rsidRPr="00C52ADD" w:rsidRDefault="00A427AC" w:rsidP="00A427AC">
      <w:pPr>
        <w:pStyle w:val="NoSpacing"/>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D3624" w:rsidRPr="00C52ADD">
        <w:rPr>
          <w:rFonts w:ascii="Times New Roman" w:hAnsi="Times New Roman" w:cs="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5996B2B3" w14:textId="77777777" w:rsidR="00595440" w:rsidRPr="00C52ADD" w:rsidRDefault="00595440" w:rsidP="00A427AC">
      <w:pPr>
        <w:pStyle w:val="NoSpacing"/>
        <w:ind w:left="1440" w:right="1440"/>
        <w:rPr>
          <w:rFonts w:ascii="Times New Roman" w:hAnsi="Times New Roman" w:cs="Times New Roman"/>
          <w:sz w:val="24"/>
          <w:szCs w:val="24"/>
        </w:rPr>
      </w:pPr>
    </w:p>
    <w:p w14:paraId="055257C5" w14:textId="77777777" w:rsidR="00595440" w:rsidRPr="00C52ADD" w:rsidRDefault="00595440" w:rsidP="00A427AC">
      <w:pPr>
        <w:ind w:left="1440" w:right="1440"/>
        <w:rPr>
          <w:sz w:val="24"/>
          <w:szCs w:val="24"/>
        </w:rPr>
      </w:pPr>
      <w:r w:rsidRPr="00C52ADD">
        <w:rPr>
          <w:sz w:val="24"/>
          <w:szCs w:val="24"/>
        </w:rPr>
        <w:t xml:space="preserve">52 </w:t>
      </w:r>
      <w:r w:rsidR="00B73D2C" w:rsidRPr="00C52ADD">
        <w:rPr>
          <w:sz w:val="24"/>
          <w:szCs w:val="24"/>
        </w:rPr>
        <w:t>Pa.</w:t>
      </w:r>
      <w:r w:rsidR="00B73D2C">
        <w:rPr>
          <w:sz w:val="24"/>
          <w:szCs w:val="24"/>
        </w:rPr>
        <w:t xml:space="preserve"> </w:t>
      </w:r>
      <w:r w:rsidR="00B73D2C" w:rsidRPr="00C52ADD">
        <w:rPr>
          <w:sz w:val="24"/>
          <w:szCs w:val="24"/>
        </w:rPr>
        <w:t>Code</w:t>
      </w:r>
      <w:r w:rsidRPr="00C52ADD">
        <w:rPr>
          <w:sz w:val="24"/>
          <w:szCs w:val="24"/>
        </w:rPr>
        <w:t xml:space="preserve"> § 5.81(a).</w:t>
      </w:r>
    </w:p>
    <w:p w14:paraId="42FDD2C5" w14:textId="77777777" w:rsidR="00595440" w:rsidRPr="00C52ADD" w:rsidRDefault="00595440" w:rsidP="00A427AC">
      <w:pPr>
        <w:pStyle w:val="NoSpacing"/>
        <w:spacing w:line="360" w:lineRule="auto"/>
        <w:rPr>
          <w:rFonts w:ascii="Times New Roman" w:hAnsi="Times New Roman" w:cs="Times New Roman"/>
          <w:sz w:val="24"/>
          <w:szCs w:val="24"/>
        </w:rPr>
      </w:pPr>
    </w:p>
    <w:p w14:paraId="1E8B9DDE" w14:textId="77777777" w:rsidR="00EF60EC" w:rsidRPr="00C52ADD" w:rsidRDefault="00B94237"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The question of consolidation is clearly left to the sound discretion of the Commission or </w:t>
      </w:r>
      <w:r w:rsidR="00643284">
        <w:rPr>
          <w:rFonts w:ascii="Times New Roman" w:hAnsi="Times New Roman" w:cs="Times New Roman"/>
          <w:sz w:val="24"/>
          <w:szCs w:val="24"/>
        </w:rPr>
        <w:t xml:space="preserve">the </w:t>
      </w:r>
      <w:r w:rsidRPr="00C52ADD">
        <w:rPr>
          <w:rFonts w:ascii="Times New Roman" w:hAnsi="Times New Roman" w:cs="Times New Roman"/>
          <w:sz w:val="24"/>
          <w:szCs w:val="24"/>
        </w:rPr>
        <w:t>presiding officer.</w:t>
      </w:r>
    </w:p>
    <w:p w14:paraId="6D34205E" w14:textId="77777777" w:rsidR="00674502" w:rsidRPr="00C52ADD" w:rsidRDefault="00674502" w:rsidP="00FB3415">
      <w:pPr>
        <w:pStyle w:val="NoSpacing"/>
        <w:spacing w:line="360" w:lineRule="auto"/>
        <w:rPr>
          <w:rFonts w:ascii="Times New Roman" w:hAnsi="Times New Roman" w:cs="Times New Roman"/>
          <w:sz w:val="24"/>
          <w:szCs w:val="24"/>
        </w:rPr>
      </w:pPr>
    </w:p>
    <w:p w14:paraId="03CAA45F" w14:textId="77777777" w:rsidR="00674502" w:rsidRPr="00C52ADD" w:rsidRDefault="00674502" w:rsidP="00FB3415">
      <w:pPr>
        <w:widowControl w:val="0"/>
        <w:spacing w:line="360" w:lineRule="auto"/>
        <w:ind w:firstLine="1440"/>
        <w:rPr>
          <w:sz w:val="24"/>
          <w:szCs w:val="24"/>
        </w:rPr>
      </w:pPr>
      <w:r w:rsidRPr="00C52ADD">
        <w:rPr>
          <w:sz w:val="24"/>
          <w:szCs w:val="24"/>
        </w:rPr>
        <w:t xml:space="preserve">Cases have been consolidated for adjudication; </w:t>
      </w:r>
      <w:r w:rsidRPr="00C52ADD">
        <w:rPr>
          <w:i/>
          <w:sz w:val="24"/>
          <w:szCs w:val="24"/>
        </w:rPr>
        <w:t>Re Middletown Taxi Co.</w:t>
      </w:r>
      <w:r w:rsidRPr="00C52ADD">
        <w:rPr>
          <w:sz w:val="24"/>
          <w:szCs w:val="24"/>
        </w:rPr>
        <w:t xml:space="preserve">, 50 Pa. PUC 263 (1976), for hearing; </w:t>
      </w:r>
      <w:r w:rsidRPr="00C52ADD">
        <w:rPr>
          <w:i/>
          <w:sz w:val="24"/>
          <w:szCs w:val="24"/>
        </w:rPr>
        <w:t>City of York v. York Telephone and Telegraph Co.</w:t>
      </w:r>
      <w:r w:rsidRPr="00C52ADD">
        <w:rPr>
          <w:sz w:val="24"/>
          <w:szCs w:val="24"/>
        </w:rPr>
        <w:t xml:space="preserve">, 43 Pa. PUC 240 (1967), for briefing; </w:t>
      </w:r>
      <w:proofErr w:type="spellStart"/>
      <w:r w:rsidRPr="00C52ADD">
        <w:rPr>
          <w:i/>
          <w:sz w:val="24"/>
          <w:szCs w:val="24"/>
        </w:rPr>
        <w:t>Clepper</w:t>
      </w:r>
      <w:proofErr w:type="spellEnd"/>
      <w:r w:rsidRPr="00C52ADD">
        <w:rPr>
          <w:i/>
          <w:sz w:val="24"/>
          <w:szCs w:val="24"/>
        </w:rPr>
        <w:t xml:space="preserve"> Farms, Inc. v. Grantham Water Co.</w:t>
      </w:r>
      <w:r w:rsidRPr="00C52ADD">
        <w:rPr>
          <w:sz w:val="24"/>
          <w:szCs w:val="24"/>
        </w:rPr>
        <w:t xml:space="preserve">, 41 Pa. PUC 749 (1965), and have been refused consolidation for any purpose; </w:t>
      </w:r>
      <w:proofErr w:type="spellStart"/>
      <w:r w:rsidRPr="00C52ADD">
        <w:rPr>
          <w:i/>
          <w:sz w:val="24"/>
          <w:szCs w:val="24"/>
        </w:rPr>
        <w:t>Dopp</w:t>
      </w:r>
      <w:proofErr w:type="spellEnd"/>
      <w:r w:rsidRPr="00C52ADD">
        <w:rPr>
          <w:i/>
          <w:sz w:val="24"/>
          <w:szCs w:val="24"/>
        </w:rPr>
        <w:t xml:space="preserve"> v. Williamsburg Borough Dep’t of Water and Sewer</w:t>
      </w:r>
      <w:r w:rsidRPr="00C52ADD">
        <w:rPr>
          <w:sz w:val="24"/>
          <w:szCs w:val="24"/>
        </w:rPr>
        <w:t>, 59 Pa. PUC 25 (1984).</w:t>
      </w:r>
    </w:p>
    <w:p w14:paraId="10108B7C" w14:textId="77777777" w:rsidR="00674502" w:rsidRPr="00C52ADD" w:rsidRDefault="00674502" w:rsidP="00A427AC">
      <w:pPr>
        <w:widowControl w:val="0"/>
        <w:spacing w:line="360" w:lineRule="auto"/>
        <w:rPr>
          <w:sz w:val="24"/>
          <w:szCs w:val="24"/>
        </w:rPr>
      </w:pPr>
    </w:p>
    <w:p w14:paraId="65C3C5A6" w14:textId="7F66F453" w:rsidR="00674502" w:rsidRPr="00C52ADD" w:rsidRDefault="00674502" w:rsidP="00FB3415">
      <w:pPr>
        <w:widowControl w:val="0"/>
        <w:spacing w:line="360" w:lineRule="auto"/>
        <w:ind w:firstLine="1440"/>
        <w:rPr>
          <w:sz w:val="24"/>
          <w:szCs w:val="24"/>
        </w:rPr>
      </w:pPr>
      <w:r w:rsidRPr="00C52ADD">
        <w:rPr>
          <w:sz w:val="24"/>
          <w:szCs w:val="24"/>
        </w:rPr>
        <w:lastRenderedPageBreak/>
        <w:t xml:space="preserve">In considering the consolidation of cases, the first criteria (set forth in the Commission’s regulations) is that the proceedings must involve “a common question of law or fact”.  An examination of Commission precedent in such cases as </w:t>
      </w:r>
      <w:r w:rsidRPr="00C52ADD">
        <w:rPr>
          <w:i/>
          <w:sz w:val="24"/>
          <w:szCs w:val="24"/>
        </w:rPr>
        <w:t>Applications of Philadelphia Electric Co.</w:t>
      </w:r>
      <w:r w:rsidRPr="00C52ADD">
        <w:rPr>
          <w:sz w:val="24"/>
          <w:szCs w:val="24"/>
        </w:rPr>
        <w:t xml:space="preserve">, 43 Pa. PUC 781 (1968), </w:t>
      </w:r>
      <w:r w:rsidRPr="00C52ADD">
        <w:rPr>
          <w:i/>
          <w:sz w:val="24"/>
          <w:szCs w:val="24"/>
        </w:rPr>
        <w:t>Pa. Public Utility Comm’n v. Bell Telephone Co. of Pennsylvania</w:t>
      </w:r>
      <w:r w:rsidRPr="00C52ADD">
        <w:rPr>
          <w:sz w:val="24"/>
          <w:szCs w:val="24"/>
        </w:rPr>
        <w:t xml:space="preserve">, 46 Pa. PUC 568 (1973), and </w:t>
      </w:r>
      <w:r w:rsidRPr="00C52ADD">
        <w:rPr>
          <w:i/>
          <w:sz w:val="24"/>
          <w:szCs w:val="24"/>
        </w:rPr>
        <w:t>Pa. Public Utility Comm’n v. Butler Twp. Water Co.</w:t>
      </w:r>
      <w:r w:rsidRPr="00C52ADD">
        <w:rPr>
          <w:sz w:val="24"/>
          <w:szCs w:val="24"/>
        </w:rPr>
        <w:t>, 52 Pa. PUC 442 (1978), as well as those cited above, establishes that considerations in addition to the presence of common questions of law or fact must also be evaluated in ruling on a consolidation.  These other considerations</w:t>
      </w:r>
      <w:r w:rsidR="00CE693C">
        <w:rPr>
          <w:sz w:val="24"/>
          <w:szCs w:val="24"/>
        </w:rPr>
        <w:t xml:space="preserve"> (and the answers thereto)</w:t>
      </w:r>
      <w:r w:rsidRPr="00C52ADD">
        <w:rPr>
          <w:sz w:val="24"/>
          <w:szCs w:val="24"/>
        </w:rPr>
        <w:t xml:space="preserve"> are:</w:t>
      </w:r>
    </w:p>
    <w:p w14:paraId="22825496" w14:textId="77777777" w:rsidR="00674502" w:rsidRPr="00C52ADD" w:rsidRDefault="00674502" w:rsidP="00A427AC">
      <w:pPr>
        <w:widowControl w:val="0"/>
        <w:spacing w:line="360" w:lineRule="auto"/>
        <w:rPr>
          <w:sz w:val="24"/>
          <w:szCs w:val="24"/>
        </w:rPr>
      </w:pPr>
    </w:p>
    <w:p w14:paraId="7CF3CBD1" w14:textId="31090D82" w:rsidR="00674502" w:rsidRPr="00C52ADD" w:rsidRDefault="00674502" w:rsidP="00955515">
      <w:pPr>
        <w:ind w:left="2160" w:hanging="720"/>
        <w:rPr>
          <w:sz w:val="24"/>
          <w:szCs w:val="24"/>
        </w:rPr>
      </w:pPr>
      <w:r w:rsidRPr="00C52ADD">
        <w:rPr>
          <w:sz w:val="24"/>
          <w:szCs w:val="24"/>
        </w:rPr>
        <w:t>1.</w:t>
      </w:r>
      <w:r w:rsidRPr="00C52ADD">
        <w:rPr>
          <w:sz w:val="24"/>
          <w:szCs w:val="24"/>
        </w:rPr>
        <w:tab/>
        <w:t>Will the presence of additional issues cloud a determination of the common issues?</w:t>
      </w:r>
      <w:r w:rsidR="00CE693C">
        <w:rPr>
          <w:sz w:val="24"/>
          <w:szCs w:val="24"/>
        </w:rPr>
        <w:t xml:space="preserve">  There is an identity of issues.</w:t>
      </w:r>
    </w:p>
    <w:p w14:paraId="2FDEFC26" w14:textId="77777777" w:rsidR="00674502" w:rsidRPr="00C52ADD" w:rsidRDefault="00674502" w:rsidP="00955515">
      <w:pPr>
        <w:rPr>
          <w:sz w:val="24"/>
          <w:szCs w:val="24"/>
        </w:rPr>
      </w:pPr>
    </w:p>
    <w:p w14:paraId="187C14F3" w14:textId="2202A019" w:rsidR="00674502" w:rsidRPr="00C52ADD" w:rsidRDefault="00674502" w:rsidP="00955515">
      <w:pPr>
        <w:widowControl w:val="0"/>
        <w:ind w:left="2160" w:hanging="720"/>
        <w:rPr>
          <w:sz w:val="24"/>
          <w:szCs w:val="24"/>
        </w:rPr>
      </w:pPr>
      <w:r w:rsidRPr="00C52ADD">
        <w:rPr>
          <w:sz w:val="24"/>
          <w:szCs w:val="24"/>
        </w:rPr>
        <w:t>2.</w:t>
      </w:r>
      <w:r w:rsidRPr="00C52ADD">
        <w:rPr>
          <w:sz w:val="24"/>
          <w:szCs w:val="24"/>
        </w:rPr>
        <w:tab/>
        <w:t>Will consolidation result in reduced costs of litigation and decision-making for the parties and the Commission?</w:t>
      </w:r>
      <w:r w:rsidR="00CE693C">
        <w:rPr>
          <w:sz w:val="24"/>
          <w:szCs w:val="24"/>
        </w:rPr>
        <w:t xml:space="preserve"> Yes.</w:t>
      </w:r>
    </w:p>
    <w:p w14:paraId="6B3C6B44" w14:textId="77777777" w:rsidR="00674502" w:rsidRPr="00C52ADD" w:rsidRDefault="00674502" w:rsidP="00955515">
      <w:pPr>
        <w:widowControl w:val="0"/>
        <w:rPr>
          <w:sz w:val="24"/>
          <w:szCs w:val="24"/>
        </w:rPr>
      </w:pPr>
    </w:p>
    <w:p w14:paraId="07EC0A5D" w14:textId="5D0736A4" w:rsidR="00674502" w:rsidRPr="00C52ADD" w:rsidRDefault="00674502" w:rsidP="00955515">
      <w:pPr>
        <w:widowControl w:val="0"/>
        <w:ind w:left="2160" w:hanging="720"/>
        <w:rPr>
          <w:sz w:val="24"/>
          <w:szCs w:val="24"/>
        </w:rPr>
      </w:pPr>
      <w:r w:rsidRPr="00C52ADD">
        <w:rPr>
          <w:sz w:val="24"/>
          <w:szCs w:val="24"/>
        </w:rPr>
        <w:t>3.</w:t>
      </w:r>
      <w:r w:rsidRPr="00C52ADD">
        <w:rPr>
          <w:sz w:val="24"/>
          <w:szCs w:val="24"/>
        </w:rPr>
        <w:tab/>
        <w:t>Do issues in one proceeding go to the heart of an issue in the other proceeding?</w:t>
      </w:r>
      <w:r w:rsidR="00CE693C">
        <w:rPr>
          <w:sz w:val="24"/>
          <w:szCs w:val="24"/>
        </w:rPr>
        <w:t xml:space="preserve"> Yes.</w:t>
      </w:r>
    </w:p>
    <w:p w14:paraId="0556529A" w14:textId="77777777" w:rsidR="00674502" w:rsidRPr="00C52ADD" w:rsidRDefault="00674502" w:rsidP="00955515">
      <w:pPr>
        <w:widowControl w:val="0"/>
        <w:rPr>
          <w:sz w:val="24"/>
          <w:szCs w:val="24"/>
        </w:rPr>
      </w:pPr>
    </w:p>
    <w:p w14:paraId="5BAB95FE" w14:textId="0F287717" w:rsidR="00674502" w:rsidRPr="00C52ADD" w:rsidRDefault="00674502" w:rsidP="00955515">
      <w:pPr>
        <w:widowControl w:val="0"/>
        <w:ind w:left="2160" w:hanging="720"/>
        <w:rPr>
          <w:sz w:val="24"/>
          <w:szCs w:val="24"/>
        </w:rPr>
      </w:pPr>
      <w:r w:rsidRPr="00C52ADD">
        <w:rPr>
          <w:sz w:val="24"/>
          <w:szCs w:val="24"/>
        </w:rPr>
        <w:t>4.</w:t>
      </w:r>
      <w:r w:rsidRPr="00C52ADD">
        <w:rPr>
          <w:sz w:val="24"/>
          <w:szCs w:val="24"/>
        </w:rPr>
        <w:tab/>
        <w:t>Will consolidation unduly protract the hearing, or produce a disorderly and unwieldy record?</w:t>
      </w:r>
      <w:r w:rsidR="00CE693C">
        <w:rPr>
          <w:sz w:val="24"/>
          <w:szCs w:val="24"/>
        </w:rPr>
        <w:t xml:space="preserve"> No.</w:t>
      </w:r>
    </w:p>
    <w:p w14:paraId="60A60604" w14:textId="77777777" w:rsidR="00674502" w:rsidRPr="00C52ADD" w:rsidRDefault="00674502" w:rsidP="00955515">
      <w:pPr>
        <w:widowControl w:val="0"/>
        <w:rPr>
          <w:sz w:val="24"/>
          <w:szCs w:val="24"/>
        </w:rPr>
      </w:pPr>
    </w:p>
    <w:p w14:paraId="5C41B200" w14:textId="341E282B" w:rsidR="00674502" w:rsidRPr="00C52ADD" w:rsidRDefault="00674502" w:rsidP="00955515">
      <w:pPr>
        <w:widowControl w:val="0"/>
        <w:ind w:firstLine="1440"/>
        <w:rPr>
          <w:sz w:val="24"/>
          <w:szCs w:val="24"/>
        </w:rPr>
      </w:pPr>
      <w:r w:rsidRPr="00C52ADD">
        <w:rPr>
          <w:sz w:val="24"/>
          <w:szCs w:val="24"/>
        </w:rPr>
        <w:t>5.</w:t>
      </w:r>
      <w:r w:rsidRPr="00C52ADD">
        <w:rPr>
          <w:sz w:val="24"/>
          <w:szCs w:val="24"/>
        </w:rPr>
        <w:tab/>
        <w:t>Will different statutory and legal issues be involved?</w:t>
      </w:r>
      <w:r w:rsidR="00CE693C">
        <w:rPr>
          <w:sz w:val="24"/>
          <w:szCs w:val="24"/>
        </w:rPr>
        <w:t xml:space="preserve"> No.</w:t>
      </w:r>
    </w:p>
    <w:p w14:paraId="5F568F14" w14:textId="77777777" w:rsidR="00674502" w:rsidRPr="00C52ADD" w:rsidRDefault="00674502" w:rsidP="00955515">
      <w:pPr>
        <w:widowControl w:val="0"/>
        <w:rPr>
          <w:sz w:val="24"/>
          <w:szCs w:val="24"/>
        </w:rPr>
      </w:pPr>
    </w:p>
    <w:p w14:paraId="16BBCD62" w14:textId="376A33BA" w:rsidR="00674502" w:rsidRPr="00C52ADD" w:rsidRDefault="00674502" w:rsidP="00955515">
      <w:pPr>
        <w:widowControl w:val="0"/>
        <w:ind w:firstLine="1440"/>
        <w:rPr>
          <w:sz w:val="24"/>
          <w:szCs w:val="24"/>
        </w:rPr>
      </w:pPr>
      <w:r w:rsidRPr="00C52ADD">
        <w:rPr>
          <w:sz w:val="24"/>
          <w:szCs w:val="24"/>
        </w:rPr>
        <w:t>6.</w:t>
      </w:r>
      <w:r w:rsidRPr="00C52ADD">
        <w:rPr>
          <w:sz w:val="24"/>
          <w:szCs w:val="24"/>
        </w:rPr>
        <w:tab/>
        <w:t>Does the party with the burden of proof differ in the proceedings?</w:t>
      </w:r>
      <w:r w:rsidR="00CE693C">
        <w:rPr>
          <w:sz w:val="24"/>
          <w:szCs w:val="24"/>
        </w:rPr>
        <w:t xml:space="preserve"> No.</w:t>
      </w:r>
    </w:p>
    <w:p w14:paraId="3DC2D748" w14:textId="77777777" w:rsidR="00674502" w:rsidRPr="00C52ADD" w:rsidRDefault="00674502" w:rsidP="00955515">
      <w:pPr>
        <w:widowControl w:val="0"/>
        <w:rPr>
          <w:sz w:val="24"/>
          <w:szCs w:val="24"/>
        </w:rPr>
      </w:pPr>
    </w:p>
    <w:p w14:paraId="76C9C536" w14:textId="1941823C" w:rsidR="00674502" w:rsidRPr="00C52ADD" w:rsidRDefault="00674502" w:rsidP="00CE693C">
      <w:pPr>
        <w:widowControl w:val="0"/>
        <w:ind w:left="2160" w:hanging="720"/>
        <w:rPr>
          <w:sz w:val="24"/>
          <w:szCs w:val="24"/>
        </w:rPr>
      </w:pPr>
      <w:r w:rsidRPr="00C52ADD">
        <w:rPr>
          <w:sz w:val="24"/>
          <w:szCs w:val="24"/>
        </w:rPr>
        <w:t>7.</w:t>
      </w:r>
      <w:r w:rsidRPr="00C52ADD">
        <w:rPr>
          <w:sz w:val="24"/>
          <w:szCs w:val="24"/>
        </w:rPr>
        <w:tab/>
        <w:t>Will consolidation unduly delay the resolution of one of the proceedings?</w:t>
      </w:r>
      <w:r w:rsidR="00CE693C">
        <w:rPr>
          <w:sz w:val="24"/>
          <w:szCs w:val="24"/>
        </w:rPr>
        <w:t xml:space="preserve"> No.</w:t>
      </w:r>
    </w:p>
    <w:p w14:paraId="359FA393" w14:textId="77777777" w:rsidR="00674502" w:rsidRPr="00C52ADD" w:rsidRDefault="00674502" w:rsidP="00955515">
      <w:pPr>
        <w:widowControl w:val="0"/>
        <w:rPr>
          <w:sz w:val="24"/>
          <w:szCs w:val="24"/>
        </w:rPr>
      </w:pPr>
    </w:p>
    <w:p w14:paraId="48531B17" w14:textId="48A8925C" w:rsidR="00674502" w:rsidRPr="00C52ADD" w:rsidRDefault="00674502" w:rsidP="00CE693C">
      <w:pPr>
        <w:widowControl w:val="0"/>
        <w:tabs>
          <w:tab w:val="left" w:pos="1584"/>
          <w:tab w:val="left" w:pos="2160"/>
        </w:tabs>
        <w:ind w:firstLine="1440"/>
        <w:rPr>
          <w:sz w:val="24"/>
          <w:szCs w:val="24"/>
        </w:rPr>
      </w:pPr>
      <w:r w:rsidRPr="00C52ADD">
        <w:rPr>
          <w:sz w:val="24"/>
          <w:szCs w:val="24"/>
        </w:rPr>
        <w:t>8.</w:t>
      </w:r>
      <w:r w:rsidRPr="00C52ADD">
        <w:rPr>
          <w:sz w:val="24"/>
          <w:szCs w:val="24"/>
        </w:rPr>
        <w:tab/>
        <w:t>Will supporting data in both proceedings be repetitive?</w:t>
      </w:r>
      <w:r w:rsidR="00CE693C">
        <w:rPr>
          <w:sz w:val="24"/>
          <w:szCs w:val="24"/>
        </w:rPr>
        <w:t xml:space="preserve">  No.</w:t>
      </w:r>
    </w:p>
    <w:p w14:paraId="37430F48" w14:textId="77777777" w:rsidR="00674502" w:rsidRPr="00C52ADD" w:rsidRDefault="00674502" w:rsidP="00A427AC">
      <w:pPr>
        <w:widowControl w:val="0"/>
        <w:tabs>
          <w:tab w:val="left" w:pos="1584"/>
          <w:tab w:val="left" w:pos="2304"/>
        </w:tabs>
        <w:spacing w:line="360" w:lineRule="auto"/>
        <w:rPr>
          <w:sz w:val="24"/>
          <w:szCs w:val="24"/>
        </w:rPr>
      </w:pPr>
    </w:p>
    <w:p w14:paraId="22AE1367" w14:textId="77777777" w:rsidR="00674502" w:rsidRPr="00C52ADD" w:rsidRDefault="00674502" w:rsidP="00FB3415">
      <w:pPr>
        <w:widowControl w:val="0"/>
        <w:spacing w:line="360" w:lineRule="auto"/>
        <w:ind w:firstLine="1440"/>
        <w:rPr>
          <w:sz w:val="24"/>
          <w:szCs w:val="24"/>
        </w:rPr>
      </w:pPr>
      <w:r w:rsidRPr="00C52ADD">
        <w:rPr>
          <w:sz w:val="24"/>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14:paraId="0B2B0C85" w14:textId="77777777" w:rsidR="00674502" w:rsidRPr="00C52ADD" w:rsidRDefault="00674502" w:rsidP="00A427AC">
      <w:pPr>
        <w:widowControl w:val="0"/>
        <w:spacing w:line="360" w:lineRule="auto"/>
        <w:rPr>
          <w:sz w:val="24"/>
          <w:szCs w:val="24"/>
        </w:rPr>
      </w:pPr>
    </w:p>
    <w:p w14:paraId="6B0F3107" w14:textId="53B00745" w:rsidR="00571423" w:rsidRDefault="00674502" w:rsidP="00270184">
      <w:pPr>
        <w:pStyle w:val="Style"/>
        <w:spacing w:line="360" w:lineRule="auto"/>
        <w:ind w:firstLine="1440"/>
        <w:rPr>
          <w:color w:val="000000"/>
        </w:rPr>
      </w:pPr>
      <w:r w:rsidRPr="00C52ADD">
        <w:t>In the cases</w:t>
      </w:r>
      <w:r w:rsidR="00270184">
        <w:t xml:space="preserve"> now before us</w:t>
      </w:r>
      <w:r w:rsidRPr="00C52ADD">
        <w:t xml:space="preserve">, </w:t>
      </w:r>
      <w:r w:rsidRPr="00C52ADD">
        <w:rPr>
          <w:color w:val="000000"/>
        </w:rPr>
        <w:t xml:space="preserve">the above-captioned proceedings are interrelated and raise common issues of law and fact.  </w:t>
      </w:r>
      <w:r w:rsidR="00571423">
        <w:rPr>
          <w:color w:val="000000"/>
        </w:rPr>
        <w:t xml:space="preserve">In both cases, Complainant claims that a utility </w:t>
      </w:r>
      <w:r w:rsidR="00571423" w:rsidRPr="00571423">
        <w:rPr>
          <w:color w:val="000000"/>
        </w:rPr>
        <w:t>defrauded her of money and argu</w:t>
      </w:r>
      <w:r w:rsidR="00571423">
        <w:rPr>
          <w:color w:val="000000"/>
        </w:rPr>
        <w:t>es</w:t>
      </w:r>
      <w:r w:rsidR="00571423" w:rsidRPr="00571423">
        <w:rPr>
          <w:color w:val="000000"/>
        </w:rPr>
        <w:t xml:space="preserve"> that she has no responsibility for paying her utility bills going forward </w:t>
      </w:r>
      <w:r w:rsidR="00571423" w:rsidRPr="00571423">
        <w:rPr>
          <w:color w:val="000000"/>
        </w:rPr>
        <w:lastRenderedPageBreak/>
        <w:t>because the actions of the United States Congress.</w:t>
      </w:r>
      <w:r w:rsidR="00571423">
        <w:rPr>
          <w:color w:val="000000"/>
        </w:rPr>
        <w:t xml:space="preserve">  Complainant demands a refund of past payments</w:t>
      </w:r>
      <w:r w:rsidR="00911087">
        <w:rPr>
          <w:color w:val="000000"/>
        </w:rPr>
        <w:t xml:space="preserve"> from both utilities</w:t>
      </w:r>
      <w:r w:rsidR="00571423">
        <w:rPr>
          <w:color w:val="000000"/>
        </w:rPr>
        <w:t>, though I note that Complainant is delinquent with respect to both accounts.  In neither case is there an issue that the bills rendered by the utilities are incorrect, and Complainant has not requested a payment arrangement in either case.  Complainant is demanding refunds and has state</w:t>
      </w:r>
      <w:r w:rsidR="00911087">
        <w:rPr>
          <w:color w:val="000000"/>
        </w:rPr>
        <w:t>d</w:t>
      </w:r>
      <w:r w:rsidR="00571423">
        <w:rPr>
          <w:color w:val="000000"/>
        </w:rPr>
        <w:t xml:space="preserve"> that she will not pay either utility for service going forward.</w:t>
      </w:r>
    </w:p>
    <w:p w14:paraId="56C22D30" w14:textId="77777777" w:rsidR="00571423" w:rsidRDefault="00571423" w:rsidP="00270184">
      <w:pPr>
        <w:pStyle w:val="Style"/>
        <w:spacing w:line="360" w:lineRule="auto"/>
        <w:ind w:firstLine="1440"/>
        <w:rPr>
          <w:color w:val="000000"/>
        </w:rPr>
      </w:pPr>
    </w:p>
    <w:p w14:paraId="04ED4C2C" w14:textId="1ABA971F" w:rsidR="00A41CC8" w:rsidRDefault="00674502" w:rsidP="00571423">
      <w:pPr>
        <w:pStyle w:val="Style"/>
        <w:spacing w:line="360" w:lineRule="auto"/>
        <w:ind w:firstLine="1440"/>
      </w:pPr>
      <w:r w:rsidRPr="00C52ADD">
        <w:rPr>
          <w:color w:val="000000"/>
        </w:rPr>
        <w:t>Because the disposition of each of these matters is interrelated, the consolidation of these proceedings will promote the efficient use of</w:t>
      </w:r>
      <w:r w:rsidR="000D01ED">
        <w:rPr>
          <w:color w:val="000000"/>
        </w:rPr>
        <w:t xml:space="preserve"> the time and resources of the P</w:t>
      </w:r>
      <w:r w:rsidRPr="00C52ADD">
        <w:rPr>
          <w:color w:val="000000"/>
        </w:rPr>
        <w:t>arties and the Commission.</w:t>
      </w:r>
      <w:r w:rsidR="00270184">
        <w:rPr>
          <w:color w:val="000000"/>
        </w:rPr>
        <w:t xml:space="preserve">  </w:t>
      </w:r>
      <w:r w:rsidRPr="00C52ADD">
        <w:t xml:space="preserve">Consolidation of these cases will not unduly delay the resolution of </w:t>
      </w:r>
      <w:r w:rsidR="0002390F">
        <w:t>either</w:t>
      </w:r>
      <w:r w:rsidRPr="00C52ADD">
        <w:t xml:space="preserve"> of them.  </w:t>
      </w:r>
      <w:r w:rsidR="00911087">
        <w:t xml:space="preserve">It also appears that this is the first time that a Complainant has made this legal argument.  As it appears that this matter may have some precedential effect, consolidation is warranted.  In sum, a </w:t>
      </w:r>
      <w:r w:rsidRPr="00C52ADD">
        <w:t>consolidation for hearing, briefing, and adjudicati</w:t>
      </w:r>
      <w:r w:rsidR="0002390F">
        <w:t>o</w:t>
      </w:r>
      <w:r w:rsidRPr="00C52ADD">
        <w:t xml:space="preserve">n </w:t>
      </w:r>
      <w:r w:rsidR="00911087">
        <w:t xml:space="preserve">of these cases </w:t>
      </w:r>
      <w:r w:rsidRPr="00C52ADD">
        <w:t xml:space="preserve">is warranted and </w:t>
      </w:r>
      <w:r w:rsidR="0002390F">
        <w:t xml:space="preserve">is </w:t>
      </w:r>
      <w:r w:rsidRPr="00C52ADD">
        <w:t xml:space="preserve">in the public interest, the interest of the </w:t>
      </w:r>
      <w:r w:rsidR="00643284">
        <w:t>P</w:t>
      </w:r>
      <w:r w:rsidRPr="00C52ADD">
        <w:t>arties and the interest of the Commission</w:t>
      </w:r>
      <w:r w:rsidR="00A41CC8">
        <w:t>.</w:t>
      </w:r>
    </w:p>
    <w:p w14:paraId="1E8FF792" w14:textId="77777777" w:rsidR="00A41CC8" w:rsidRDefault="00A41CC8" w:rsidP="00A41CC8">
      <w:pPr>
        <w:widowControl w:val="0"/>
        <w:spacing w:line="360" w:lineRule="auto"/>
        <w:rPr>
          <w:sz w:val="24"/>
          <w:szCs w:val="24"/>
        </w:rPr>
      </w:pPr>
    </w:p>
    <w:p w14:paraId="14196FBD" w14:textId="77777777" w:rsidR="00A41CC8" w:rsidRDefault="00A41CC8" w:rsidP="00270184">
      <w:pPr>
        <w:spacing w:after="200" w:line="276" w:lineRule="auto"/>
        <w:jc w:val="center"/>
        <w:rPr>
          <w:sz w:val="24"/>
          <w:szCs w:val="24"/>
        </w:rPr>
      </w:pPr>
      <w:r>
        <w:rPr>
          <w:b/>
          <w:sz w:val="24"/>
          <w:szCs w:val="24"/>
          <w:u w:val="single"/>
        </w:rPr>
        <w:t>ORDER</w:t>
      </w:r>
    </w:p>
    <w:p w14:paraId="2EE05504" w14:textId="77777777" w:rsidR="00A41CC8" w:rsidRPr="00A41CC8" w:rsidRDefault="00A41CC8" w:rsidP="00A41CC8">
      <w:pPr>
        <w:widowControl w:val="0"/>
        <w:spacing w:line="360" w:lineRule="auto"/>
        <w:rPr>
          <w:sz w:val="24"/>
          <w:szCs w:val="24"/>
        </w:rPr>
      </w:pPr>
    </w:p>
    <w:p w14:paraId="6F2A4C7F" w14:textId="77777777" w:rsidR="00674502" w:rsidRPr="00A41CC8" w:rsidRDefault="00674502" w:rsidP="00FB3415">
      <w:pPr>
        <w:widowControl w:val="0"/>
        <w:spacing w:line="360" w:lineRule="auto"/>
        <w:ind w:firstLine="1440"/>
        <w:rPr>
          <w:bCs/>
          <w:sz w:val="24"/>
          <w:szCs w:val="24"/>
        </w:rPr>
      </w:pPr>
      <w:r w:rsidRPr="00A41CC8">
        <w:rPr>
          <w:bCs/>
          <w:sz w:val="24"/>
          <w:szCs w:val="24"/>
        </w:rPr>
        <w:t>THEREFORE,</w:t>
      </w:r>
    </w:p>
    <w:p w14:paraId="44C5A05E" w14:textId="77777777" w:rsidR="00B84A4F" w:rsidRPr="00C52ADD" w:rsidRDefault="00B84A4F" w:rsidP="00FB3415">
      <w:pPr>
        <w:spacing w:line="360" w:lineRule="auto"/>
        <w:ind w:firstLine="1440"/>
        <w:rPr>
          <w:b/>
          <w:bCs/>
          <w:sz w:val="24"/>
          <w:szCs w:val="24"/>
        </w:rPr>
      </w:pPr>
    </w:p>
    <w:p w14:paraId="6CA61647" w14:textId="77777777" w:rsidR="00674502" w:rsidRPr="00A41CC8" w:rsidRDefault="00674502" w:rsidP="00FB3415">
      <w:pPr>
        <w:spacing w:line="360" w:lineRule="auto"/>
        <w:ind w:firstLine="1440"/>
        <w:rPr>
          <w:bCs/>
          <w:sz w:val="24"/>
          <w:szCs w:val="24"/>
        </w:rPr>
      </w:pPr>
      <w:r w:rsidRPr="00A41CC8">
        <w:rPr>
          <w:bCs/>
          <w:sz w:val="24"/>
          <w:szCs w:val="24"/>
        </w:rPr>
        <w:t>IT IS ORDERED:</w:t>
      </w:r>
    </w:p>
    <w:p w14:paraId="3AB1A3B8" w14:textId="77777777" w:rsidR="00674502" w:rsidRPr="00C52ADD" w:rsidRDefault="00674502" w:rsidP="00A41CC8">
      <w:pPr>
        <w:spacing w:line="360" w:lineRule="auto"/>
        <w:rPr>
          <w:sz w:val="24"/>
          <w:szCs w:val="24"/>
        </w:rPr>
      </w:pPr>
    </w:p>
    <w:p w14:paraId="63C9A606" w14:textId="5238A8ED" w:rsidR="00674502" w:rsidRDefault="00674502" w:rsidP="00FB3415">
      <w:pPr>
        <w:tabs>
          <w:tab w:val="left" w:pos="-720"/>
        </w:tabs>
        <w:suppressAutoHyphens/>
        <w:spacing w:line="360" w:lineRule="auto"/>
        <w:ind w:firstLine="1440"/>
        <w:rPr>
          <w:spacing w:val="-3"/>
          <w:sz w:val="24"/>
          <w:szCs w:val="24"/>
        </w:rPr>
      </w:pPr>
      <w:r w:rsidRPr="00C52ADD">
        <w:rPr>
          <w:sz w:val="24"/>
          <w:szCs w:val="24"/>
        </w:rPr>
        <w:t>1.</w:t>
      </w:r>
      <w:r w:rsidRPr="00C52ADD">
        <w:rPr>
          <w:sz w:val="24"/>
          <w:szCs w:val="24"/>
        </w:rPr>
        <w:tab/>
        <w:t>That the above-captioned cases, bearing Docket Numbers</w:t>
      </w:r>
      <w:r w:rsidR="00EE182C" w:rsidRPr="00EE182C">
        <w:rPr>
          <w:spacing w:val="-3"/>
          <w:sz w:val="24"/>
          <w:szCs w:val="24"/>
        </w:rPr>
        <w:t xml:space="preserve"> </w:t>
      </w:r>
      <w:r w:rsidR="00571423" w:rsidRPr="00571423">
        <w:rPr>
          <w:spacing w:val="-3"/>
          <w:sz w:val="24"/>
          <w:szCs w:val="24"/>
        </w:rPr>
        <w:t>C-2019-3008847</w:t>
      </w:r>
      <w:r w:rsidR="00EE182C" w:rsidRPr="00EE182C">
        <w:rPr>
          <w:spacing w:val="-3"/>
          <w:sz w:val="24"/>
          <w:szCs w:val="24"/>
        </w:rPr>
        <w:t xml:space="preserve"> </w:t>
      </w:r>
      <w:r w:rsidR="000D01ED">
        <w:rPr>
          <w:sz w:val="24"/>
          <w:szCs w:val="24"/>
        </w:rPr>
        <w:t xml:space="preserve">and </w:t>
      </w:r>
      <w:r w:rsidR="00571423" w:rsidRPr="00571423">
        <w:rPr>
          <w:sz w:val="24"/>
          <w:szCs w:val="24"/>
        </w:rPr>
        <w:t>C-2019-3008867</w:t>
      </w:r>
      <w:r w:rsidR="00F014A2" w:rsidRPr="00C52ADD">
        <w:rPr>
          <w:spacing w:val="-3"/>
          <w:sz w:val="24"/>
          <w:szCs w:val="24"/>
        </w:rPr>
        <w:t xml:space="preserve"> </w:t>
      </w:r>
      <w:r w:rsidRPr="00C52ADD">
        <w:rPr>
          <w:spacing w:val="-3"/>
          <w:sz w:val="24"/>
          <w:szCs w:val="24"/>
        </w:rPr>
        <w:t>are consolidated</w:t>
      </w:r>
      <w:r w:rsidRPr="00C52ADD">
        <w:rPr>
          <w:sz w:val="24"/>
          <w:szCs w:val="24"/>
        </w:rPr>
        <w:t xml:space="preserve"> for </w:t>
      </w:r>
      <w:r w:rsidR="00571423">
        <w:rPr>
          <w:sz w:val="24"/>
          <w:szCs w:val="24"/>
        </w:rPr>
        <w:t>a</w:t>
      </w:r>
      <w:r w:rsidRPr="00C52ADD">
        <w:rPr>
          <w:sz w:val="24"/>
          <w:szCs w:val="24"/>
        </w:rPr>
        <w:t>djudicati</w:t>
      </w:r>
      <w:r w:rsidR="00D45968">
        <w:rPr>
          <w:sz w:val="24"/>
          <w:szCs w:val="24"/>
        </w:rPr>
        <w:t>o</w:t>
      </w:r>
      <w:r w:rsidRPr="00C52ADD">
        <w:rPr>
          <w:sz w:val="24"/>
          <w:szCs w:val="24"/>
        </w:rPr>
        <w:t>n</w:t>
      </w:r>
      <w:r w:rsidRPr="00C52ADD">
        <w:rPr>
          <w:spacing w:val="-3"/>
          <w:sz w:val="24"/>
          <w:szCs w:val="24"/>
        </w:rPr>
        <w:t>.</w:t>
      </w:r>
    </w:p>
    <w:p w14:paraId="49F322C6" w14:textId="77777777" w:rsidR="00643284" w:rsidRDefault="00643284" w:rsidP="00FB3415">
      <w:pPr>
        <w:tabs>
          <w:tab w:val="left" w:pos="-720"/>
        </w:tabs>
        <w:suppressAutoHyphens/>
        <w:spacing w:line="360" w:lineRule="auto"/>
        <w:ind w:firstLine="1440"/>
        <w:rPr>
          <w:spacing w:val="-3"/>
          <w:sz w:val="24"/>
          <w:szCs w:val="24"/>
        </w:rPr>
      </w:pPr>
    </w:p>
    <w:p w14:paraId="0F89E3AB" w14:textId="77777777" w:rsidR="00674502" w:rsidRPr="00C52ADD" w:rsidRDefault="00674502" w:rsidP="00A41CC8">
      <w:pPr>
        <w:tabs>
          <w:tab w:val="left" w:pos="-720"/>
        </w:tabs>
        <w:suppressAutoHyphens/>
        <w:spacing w:line="360" w:lineRule="auto"/>
        <w:rPr>
          <w:sz w:val="24"/>
          <w:szCs w:val="24"/>
        </w:rPr>
      </w:pPr>
    </w:p>
    <w:p w14:paraId="37EFD384" w14:textId="77777777" w:rsidR="00674502" w:rsidRPr="00C52ADD" w:rsidRDefault="00674502" w:rsidP="00A41CC8">
      <w:pPr>
        <w:tabs>
          <w:tab w:val="left" w:pos="-720"/>
        </w:tabs>
        <w:suppressAutoHyphens/>
        <w:spacing w:line="360" w:lineRule="auto"/>
        <w:rPr>
          <w:sz w:val="24"/>
          <w:szCs w:val="24"/>
        </w:rPr>
      </w:pPr>
    </w:p>
    <w:p w14:paraId="069231DE" w14:textId="4D2AA2F7" w:rsidR="00674502" w:rsidRPr="00C52ADD" w:rsidRDefault="00674502" w:rsidP="00C52ADD">
      <w:pPr>
        <w:rPr>
          <w:sz w:val="24"/>
          <w:szCs w:val="24"/>
        </w:rPr>
      </w:pPr>
      <w:r w:rsidRPr="00C52ADD">
        <w:rPr>
          <w:sz w:val="24"/>
          <w:szCs w:val="24"/>
        </w:rPr>
        <w:t>Date:</w:t>
      </w:r>
      <w:r w:rsidR="00B73D2C">
        <w:rPr>
          <w:sz w:val="24"/>
          <w:szCs w:val="24"/>
        </w:rPr>
        <w:tab/>
      </w:r>
      <w:r w:rsidR="00571423">
        <w:rPr>
          <w:sz w:val="24"/>
          <w:szCs w:val="24"/>
          <w:u w:val="single"/>
        </w:rPr>
        <w:t>November 20</w:t>
      </w:r>
      <w:r w:rsidR="00D45968">
        <w:rPr>
          <w:sz w:val="24"/>
          <w:szCs w:val="24"/>
          <w:u w:val="single"/>
        </w:rPr>
        <w:t>, 20</w:t>
      </w:r>
      <w:r w:rsidR="00EE182C">
        <w:rPr>
          <w:sz w:val="24"/>
          <w:szCs w:val="24"/>
          <w:u w:val="single"/>
        </w:rPr>
        <w:t>1</w:t>
      </w:r>
      <w:r w:rsidR="00571423">
        <w:rPr>
          <w:sz w:val="24"/>
          <w:szCs w:val="24"/>
          <w:u w:val="single"/>
        </w:rPr>
        <w:t>9</w:t>
      </w:r>
      <w:r w:rsidR="00085670">
        <w:rPr>
          <w:sz w:val="24"/>
          <w:szCs w:val="24"/>
        </w:rPr>
        <w:tab/>
      </w:r>
      <w:r w:rsidR="00D45968">
        <w:rPr>
          <w:sz w:val="24"/>
          <w:szCs w:val="24"/>
        </w:rPr>
        <w:tab/>
      </w:r>
      <w:r w:rsidR="00B73D2C">
        <w:rPr>
          <w:sz w:val="24"/>
          <w:szCs w:val="24"/>
        </w:rPr>
        <w:tab/>
      </w:r>
      <w:r w:rsidR="00B73D2C">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875E5F">
        <w:rPr>
          <w:sz w:val="24"/>
          <w:szCs w:val="24"/>
        </w:rPr>
        <w:tab/>
      </w:r>
      <w:r w:rsidR="00B73D2C">
        <w:rPr>
          <w:sz w:val="24"/>
          <w:szCs w:val="24"/>
        </w:rPr>
        <w:t>__________________</w:t>
      </w:r>
      <w:r w:rsidR="00875E5F">
        <w:rPr>
          <w:sz w:val="24"/>
          <w:szCs w:val="24"/>
        </w:rPr>
        <w:t>/s/</w:t>
      </w:r>
      <w:r w:rsidR="00B73D2C">
        <w:rPr>
          <w:sz w:val="24"/>
          <w:szCs w:val="24"/>
        </w:rPr>
        <w:t>__________________</w:t>
      </w:r>
    </w:p>
    <w:p w14:paraId="318FCCFE" w14:textId="77777777" w:rsidR="00674502" w:rsidRPr="00C52ADD" w:rsidRDefault="00674502" w:rsidP="00C52ADD">
      <w:pPr>
        <w:rPr>
          <w:sz w:val="24"/>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00F014A2" w:rsidRPr="00C52ADD">
        <w:rPr>
          <w:sz w:val="24"/>
          <w:szCs w:val="24"/>
        </w:rPr>
        <w:t>Dennis J. Buckley</w:t>
      </w:r>
    </w:p>
    <w:p w14:paraId="52006185" w14:textId="6FFC43FE" w:rsidR="00E17B73" w:rsidRDefault="00674502" w:rsidP="00C52ADD">
      <w:pPr>
        <w:rPr>
          <w:sz w:val="24"/>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Pr="00C52ADD">
        <w:rPr>
          <w:sz w:val="24"/>
          <w:szCs w:val="24"/>
        </w:rPr>
        <w:t>Administrative Law Judge</w:t>
      </w:r>
    </w:p>
    <w:p w14:paraId="3BC96AEC" w14:textId="77777777" w:rsidR="00E17B73" w:rsidRDefault="00E17B73">
      <w:pPr>
        <w:spacing w:after="200" w:line="276" w:lineRule="auto"/>
        <w:rPr>
          <w:sz w:val="24"/>
          <w:szCs w:val="24"/>
        </w:rPr>
      </w:pPr>
      <w:r>
        <w:rPr>
          <w:sz w:val="24"/>
          <w:szCs w:val="24"/>
        </w:rPr>
        <w:br w:type="page"/>
      </w:r>
    </w:p>
    <w:p w14:paraId="3917BF1E" w14:textId="77777777" w:rsidR="00E17B73" w:rsidRDefault="00E17B73" w:rsidP="00E17B73">
      <w:r>
        <w:rPr>
          <w:rFonts w:ascii="Microsoft Sans Serif" w:eastAsia="Microsoft Sans Serif" w:hAnsi="Microsoft Sans Serif" w:cs="Microsoft Sans Serif"/>
          <w:b/>
          <w:sz w:val="24"/>
          <w:u w:val="single"/>
        </w:rPr>
        <w:lastRenderedPageBreak/>
        <w:t>C-2019-3008847 - MICHELLE STAILEY v. UGI UTILITIES INC GAS DIVISION SOUTH RATE DISTRICT</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MICHELLE STAILEY</w:t>
      </w:r>
      <w:r>
        <w:rPr>
          <w:rFonts w:ascii="Microsoft Sans Serif" w:eastAsia="Microsoft Sans Serif" w:hAnsi="Microsoft Sans Serif" w:cs="Microsoft Sans Serif"/>
          <w:sz w:val="24"/>
        </w:rPr>
        <w:cr/>
        <w:t>1118 MOORE STREET</w:t>
      </w:r>
      <w:r>
        <w:rPr>
          <w:rFonts w:ascii="Microsoft Sans Serif" w:eastAsia="Microsoft Sans Serif" w:hAnsi="Microsoft Sans Serif" w:cs="Microsoft Sans Serif"/>
          <w:sz w:val="24"/>
        </w:rPr>
        <w:cr/>
        <w:t>HUNTINGDON PA  16652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r>
      <w:r w:rsidRPr="00A727FF">
        <w:rPr>
          <w:rFonts w:ascii="Microsoft Sans Serif" w:eastAsia="Microsoft Sans Serif" w:hAnsi="Microsoft Sans Serif" w:cs="Microsoft Sans Serif"/>
          <w:caps/>
          <w:sz w:val="24"/>
        </w:rPr>
        <w:t>238 Johnston Road</w:t>
      </w:r>
      <w:r w:rsidRPr="00A727F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PITTSBURGH PA  15241-2556</w:t>
      </w:r>
      <w:r>
        <w:rPr>
          <w:rFonts w:ascii="Microsoft Sans Serif" w:eastAsia="Microsoft Sans Serif" w:hAnsi="Microsoft Sans Serif" w:cs="Microsoft Sans Serif"/>
          <w:sz w:val="24"/>
        </w:rPr>
        <w:cr/>
      </w:r>
      <w:r w:rsidRPr="002D6CC1">
        <w:rPr>
          <w:rFonts w:ascii="Microsoft Sans Serif" w:eastAsia="Microsoft Sans Serif" w:hAnsi="Microsoft Sans Serif" w:cs="Microsoft Sans Serif"/>
          <w:b/>
          <w:sz w:val="24"/>
        </w:rPr>
        <w:t>412.831.5462</w:t>
      </w:r>
      <w:r>
        <w:rPr>
          <w:rFonts w:ascii="Microsoft Sans Serif" w:eastAsia="Microsoft Sans Serif" w:hAnsi="Microsoft Sans Serif" w:cs="Microsoft Sans Serif"/>
          <w:sz w:val="24"/>
        </w:rPr>
        <w:cr/>
      </w:r>
      <w:r w:rsidRPr="00A727FF">
        <w:rPr>
          <w:rFonts w:ascii="Microsoft Sans Serif" w:eastAsia="Microsoft Sans Serif" w:hAnsi="Microsoft Sans Serif" w:cs="Microsoft Sans Serif"/>
          <w:b/>
          <w:i/>
          <w:sz w:val="24"/>
          <w:u w:val="single"/>
        </w:rPr>
        <w:t>ACCEPTS E-SERVICE</w:t>
      </w:r>
    </w:p>
    <w:p w14:paraId="075200FB" w14:textId="77777777" w:rsidR="00674502" w:rsidRPr="00C52ADD" w:rsidRDefault="00674502" w:rsidP="00C52ADD">
      <w:pPr>
        <w:rPr>
          <w:sz w:val="24"/>
          <w:szCs w:val="24"/>
        </w:rPr>
      </w:pPr>
      <w:bookmarkStart w:id="2" w:name="_GoBack"/>
      <w:bookmarkEnd w:id="2"/>
    </w:p>
    <w:sectPr w:rsidR="00674502" w:rsidRPr="00C52ADD" w:rsidSect="002701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E8DCA" w14:textId="77777777" w:rsidR="002D367F" w:rsidRDefault="002D367F" w:rsidP="005140E0">
      <w:r>
        <w:separator/>
      </w:r>
    </w:p>
  </w:endnote>
  <w:endnote w:type="continuationSeparator" w:id="0">
    <w:p w14:paraId="340EDE27" w14:textId="77777777" w:rsidR="002D367F" w:rsidRDefault="002D367F" w:rsidP="0051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25532"/>
      <w:docPartObj>
        <w:docPartGallery w:val="Page Numbers (Bottom of Page)"/>
        <w:docPartUnique/>
      </w:docPartObj>
    </w:sdtPr>
    <w:sdtEndPr>
      <w:rPr>
        <w:sz w:val="20"/>
      </w:rPr>
    </w:sdtEndPr>
    <w:sdtContent>
      <w:p w14:paraId="73D745EE" w14:textId="77777777" w:rsidR="000E2DFE" w:rsidRPr="00B73D2C" w:rsidRDefault="000E2DFE">
        <w:pPr>
          <w:pStyle w:val="Footer"/>
          <w:jc w:val="center"/>
          <w:rPr>
            <w:sz w:val="20"/>
          </w:rPr>
        </w:pPr>
        <w:r w:rsidRPr="00B73D2C">
          <w:rPr>
            <w:sz w:val="20"/>
          </w:rPr>
          <w:fldChar w:fldCharType="begin"/>
        </w:r>
        <w:r w:rsidRPr="00B73D2C">
          <w:rPr>
            <w:sz w:val="20"/>
          </w:rPr>
          <w:instrText xml:space="preserve"> PAGE   \* MERGEFORMAT </w:instrText>
        </w:r>
        <w:r w:rsidRPr="00B73D2C">
          <w:rPr>
            <w:sz w:val="20"/>
          </w:rPr>
          <w:fldChar w:fldCharType="separate"/>
        </w:r>
        <w:r w:rsidR="00495F5B">
          <w:rPr>
            <w:noProof/>
            <w:sz w:val="20"/>
          </w:rPr>
          <w:t>4</w:t>
        </w:r>
        <w:r w:rsidRPr="00B73D2C">
          <w:rPr>
            <w:sz w:val="20"/>
          </w:rPr>
          <w:fldChar w:fldCharType="end"/>
        </w:r>
      </w:p>
    </w:sdtContent>
  </w:sdt>
  <w:p w14:paraId="24A2A650" w14:textId="77777777" w:rsidR="000E2DFE" w:rsidRPr="00B73D2C" w:rsidRDefault="000E2DF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D54A2" w14:textId="77777777" w:rsidR="002D367F" w:rsidRDefault="002D367F" w:rsidP="005140E0">
      <w:r>
        <w:separator/>
      </w:r>
    </w:p>
  </w:footnote>
  <w:footnote w:type="continuationSeparator" w:id="0">
    <w:p w14:paraId="79576012" w14:textId="77777777" w:rsidR="002D367F" w:rsidRDefault="002D367F" w:rsidP="00514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D7C"/>
    <w:rsid w:val="00000B68"/>
    <w:rsid w:val="00015237"/>
    <w:rsid w:val="00020ACF"/>
    <w:rsid w:val="0002390F"/>
    <w:rsid w:val="000361C6"/>
    <w:rsid w:val="000453F0"/>
    <w:rsid w:val="00056850"/>
    <w:rsid w:val="00065E2A"/>
    <w:rsid w:val="00071466"/>
    <w:rsid w:val="00077CBB"/>
    <w:rsid w:val="000805AC"/>
    <w:rsid w:val="00080AF1"/>
    <w:rsid w:val="00083DF6"/>
    <w:rsid w:val="00085670"/>
    <w:rsid w:val="00086142"/>
    <w:rsid w:val="0009315C"/>
    <w:rsid w:val="000B615A"/>
    <w:rsid w:val="000B7C4C"/>
    <w:rsid w:val="000D01ED"/>
    <w:rsid w:val="000D5A3D"/>
    <w:rsid w:val="000E2DFE"/>
    <w:rsid w:val="000E3437"/>
    <w:rsid w:val="000E4B75"/>
    <w:rsid w:val="0011388A"/>
    <w:rsid w:val="0013260C"/>
    <w:rsid w:val="00132676"/>
    <w:rsid w:val="00145D7C"/>
    <w:rsid w:val="00156549"/>
    <w:rsid w:val="001647A3"/>
    <w:rsid w:val="00170D92"/>
    <w:rsid w:val="00172CCF"/>
    <w:rsid w:val="00172EB1"/>
    <w:rsid w:val="001A3B11"/>
    <w:rsid w:val="001A4593"/>
    <w:rsid w:val="001B13A4"/>
    <w:rsid w:val="001D3624"/>
    <w:rsid w:val="001F3FEC"/>
    <w:rsid w:val="00203174"/>
    <w:rsid w:val="002226E1"/>
    <w:rsid w:val="002254EA"/>
    <w:rsid w:val="00230D85"/>
    <w:rsid w:val="00235F06"/>
    <w:rsid w:val="00241F98"/>
    <w:rsid w:val="00243B5A"/>
    <w:rsid w:val="00253546"/>
    <w:rsid w:val="00270184"/>
    <w:rsid w:val="00285552"/>
    <w:rsid w:val="002870A9"/>
    <w:rsid w:val="00287328"/>
    <w:rsid w:val="002A38DB"/>
    <w:rsid w:val="002A3CF4"/>
    <w:rsid w:val="002B1C21"/>
    <w:rsid w:val="002B2EE6"/>
    <w:rsid w:val="002B42FA"/>
    <w:rsid w:val="002C7BFD"/>
    <w:rsid w:val="002D12EC"/>
    <w:rsid w:val="002D367F"/>
    <w:rsid w:val="002D6A4C"/>
    <w:rsid w:val="002F06EE"/>
    <w:rsid w:val="002F5243"/>
    <w:rsid w:val="002F52AF"/>
    <w:rsid w:val="00311460"/>
    <w:rsid w:val="00312033"/>
    <w:rsid w:val="00331361"/>
    <w:rsid w:val="00343410"/>
    <w:rsid w:val="00351AD2"/>
    <w:rsid w:val="003627CB"/>
    <w:rsid w:val="0036596E"/>
    <w:rsid w:val="00366A60"/>
    <w:rsid w:val="0037107E"/>
    <w:rsid w:val="00375267"/>
    <w:rsid w:val="00384FE3"/>
    <w:rsid w:val="003A15DB"/>
    <w:rsid w:val="003A3EEB"/>
    <w:rsid w:val="003B28F4"/>
    <w:rsid w:val="003B48F6"/>
    <w:rsid w:val="003B5F87"/>
    <w:rsid w:val="003C341D"/>
    <w:rsid w:val="003E12A9"/>
    <w:rsid w:val="003E24C1"/>
    <w:rsid w:val="003F480E"/>
    <w:rsid w:val="003F604A"/>
    <w:rsid w:val="00402FD8"/>
    <w:rsid w:val="004116D3"/>
    <w:rsid w:val="004161DA"/>
    <w:rsid w:val="0042367A"/>
    <w:rsid w:val="00435701"/>
    <w:rsid w:val="00452DC3"/>
    <w:rsid w:val="004575DD"/>
    <w:rsid w:val="00461BE2"/>
    <w:rsid w:val="004629D8"/>
    <w:rsid w:val="00466412"/>
    <w:rsid w:val="00472390"/>
    <w:rsid w:val="00476463"/>
    <w:rsid w:val="00476AA5"/>
    <w:rsid w:val="00495F5B"/>
    <w:rsid w:val="004973BF"/>
    <w:rsid w:val="004A4A92"/>
    <w:rsid w:val="004B3B38"/>
    <w:rsid w:val="004B4CB7"/>
    <w:rsid w:val="004D4447"/>
    <w:rsid w:val="004E133C"/>
    <w:rsid w:val="004E1A8C"/>
    <w:rsid w:val="004E4202"/>
    <w:rsid w:val="004F3E7F"/>
    <w:rsid w:val="004F51B0"/>
    <w:rsid w:val="005028FF"/>
    <w:rsid w:val="00504287"/>
    <w:rsid w:val="005074C3"/>
    <w:rsid w:val="005140E0"/>
    <w:rsid w:val="00523C09"/>
    <w:rsid w:val="005352D3"/>
    <w:rsid w:val="00540ACE"/>
    <w:rsid w:val="005475EC"/>
    <w:rsid w:val="00552D9B"/>
    <w:rsid w:val="00564484"/>
    <w:rsid w:val="00567509"/>
    <w:rsid w:val="00571423"/>
    <w:rsid w:val="00582CD8"/>
    <w:rsid w:val="0059506A"/>
    <w:rsid w:val="00595440"/>
    <w:rsid w:val="005B4379"/>
    <w:rsid w:val="005C0261"/>
    <w:rsid w:val="005F0C32"/>
    <w:rsid w:val="005F0D45"/>
    <w:rsid w:val="005F659B"/>
    <w:rsid w:val="005F6F2D"/>
    <w:rsid w:val="0060385F"/>
    <w:rsid w:val="006422D5"/>
    <w:rsid w:val="00643284"/>
    <w:rsid w:val="00650AF2"/>
    <w:rsid w:val="00655B19"/>
    <w:rsid w:val="00672D17"/>
    <w:rsid w:val="00674502"/>
    <w:rsid w:val="00676751"/>
    <w:rsid w:val="00676817"/>
    <w:rsid w:val="006826C5"/>
    <w:rsid w:val="0069027E"/>
    <w:rsid w:val="00690843"/>
    <w:rsid w:val="00692368"/>
    <w:rsid w:val="006B4F76"/>
    <w:rsid w:val="006D05F2"/>
    <w:rsid w:val="006D2615"/>
    <w:rsid w:val="006D4B2A"/>
    <w:rsid w:val="006E48ED"/>
    <w:rsid w:val="006F79B1"/>
    <w:rsid w:val="006F7F52"/>
    <w:rsid w:val="00700A03"/>
    <w:rsid w:val="007244D1"/>
    <w:rsid w:val="00727658"/>
    <w:rsid w:val="00734D9B"/>
    <w:rsid w:val="007403C2"/>
    <w:rsid w:val="00745FE1"/>
    <w:rsid w:val="00746E27"/>
    <w:rsid w:val="00793DB4"/>
    <w:rsid w:val="007B0837"/>
    <w:rsid w:val="007B0DBB"/>
    <w:rsid w:val="007B49D8"/>
    <w:rsid w:val="007B69CE"/>
    <w:rsid w:val="007C6B1F"/>
    <w:rsid w:val="007D6643"/>
    <w:rsid w:val="007E2D1F"/>
    <w:rsid w:val="007F0C9F"/>
    <w:rsid w:val="007F1EAC"/>
    <w:rsid w:val="007F4FF9"/>
    <w:rsid w:val="007F5EE7"/>
    <w:rsid w:val="007F6F94"/>
    <w:rsid w:val="00802919"/>
    <w:rsid w:val="00821A92"/>
    <w:rsid w:val="00826EAF"/>
    <w:rsid w:val="00844AFD"/>
    <w:rsid w:val="0085437D"/>
    <w:rsid w:val="008605CF"/>
    <w:rsid w:val="00862464"/>
    <w:rsid w:val="00875E5F"/>
    <w:rsid w:val="00876810"/>
    <w:rsid w:val="00882CF9"/>
    <w:rsid w:val="00883BB5"/>
    <w:rsid w:val="00890339"/>
    <w:rsid w:val="0089738C"/>
    <w:rsid w:val="008B65EE"/>
    <w:rsid w:val="008C0782"/>
    <w:rsid w:val="008C22D3"/>
    <w:rsid w:val="008C258A"/>
    <w:rsid w:val="008C6F9E"/>
    <w:rsid w:val="008D041F"/>
    <w:rsid w:val="008D6FD4"/>
    <w:rsid w:val="008E077F"/>
    <w:rsid w:val="008F03F5"/>
    <w:rsid w:val="008F633F"/>
    <w:rsid w:val="009062E7"/>
    <w:rsid w:val="00911087"/>
    <w:rsid w:val="00930862"/>
    <w:rsid w:val="009356A3"/>
    <w:rsid w:val="00946E14"/>
    <w:rsid w:val="00955515"/>
    <w:rsid w:val="0096711C"/>
    <w:rsid w:val="00982D5E"/>
    <w:rsid w:val="009A3A50"/>
    <w:rsid w:val="009B2CC6"/>
    <w:rsid w:val="009D3354"/>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97DFF"/>
    <w:rsid w:val="00AB43D7"/>
    <w:rsid w:val="00AD74B1"/>
    <w:rsid w:val="00AE0270"/>
    <w:rsid w:val="00B207AC"/>
    <w:rsid w:val="00B228F1"/>
    <w:rsid w:val="00B231B1"/>
    <w:rsid w:val="00B24540"/>
    <w:rsid w:val="00B25B93"/>
    <w:rsid w:val="00B321B4"/>
    <w:rsid w:val="00B50E38"/>
    <w:rsid w:val="00B56159"/>
    <w:rsid w:val="00B60B06"/>
    <w:rsid w:val="00B73D2C"/>
    <w:rsid w:val="00B80C4A"/>
    <w:rsid w:val="00B83072"/>
    <w:rsid w:val="00B84A4F"/>
    <w:rsid w:val="00B94237"/>
    <w:rsid w:val="00BA0462"/>
    <w:rsid w:val="00BA2207"/>
    <w:rsid w:val="00BA284C"/>
    <w:rsid w:val="00BA40F5"/>
    <w:rsid w:val="00BA51EE"/>
    <w:rsid w:val="00BB0E58"/>
    <w:rsid w:val="00BD4282"/>
    <w:rsid w:val="00BD58D1"/>
    <w:rsid w:val="00BE0B88"/>
    <w:rsid w:val="00BE2CA6"/>
    <w:rsid w:val="00BF07E7"/>
    <w:rsid w:val="00BF48D5"/>
    <w:rsid w:val="00C0579B"/>
    <w:rsid w:val="00C07FAC"/>
    <w:rsid w:val="00C14F0F"/>
    <w:rsid w:val="00C27268"/>
    <w:rsid w:val="00C372F6"/>
    <w:rsid w:val="00C52ADD"/>
    <w:rsid w:val="00C72B24"/>
    <w:rsid w:val="00C9342F"/>
    <w:rsid w:val="00CA0EFC"/>
    <w:rsid w:val="00CA663B"/>
    <w:rsid w:val="00CA6E2E"/>
    <w:rsid w:val="00CB17FD"/>
    <w:rsid w:val="00CB22AF"/>
    <w:rsid w:val="00CB327A"/>
    <w:rsid w:val="00CB7129"/>
    <w:rsid w:val="00CC1741"/>
    <w:rsid w:val="00CC4531"/>
    <w:rsid w:val="00CE348B"/>
    <w:rsid w:val="00CE4F5D"/>
    <w:rsid w:val="00CE693C"/>
    <w:rsid w:val="00CF258C"/>
    <w:rsid w:val="00CF2898"/>
    <w:rsid w:val="00CF4F5C"/>
    <w:rsid w:val="00D022E5"/>
    <w:rsid w:val="00D1225B"/>
    <w:rsid w:val="00D22CE8"/>
    <w:rsid w:val="00D23841"/>
    <w:rsid w:val="00D26522"/>
    <w:rsid w:val="00D2744A"/>
    <w:rsid w:val="00D44521"/>
    <w:rsid w:val="00D45968"/>
    <w:rsid w:val="00D466F1"/>
    <w:rsid w:val="00D823D4"/>
    <w:rsid w:val="00DA0A68"/>
    <w:rsid w:val="00DA4ACE"/>
    <w:rsid w:val="00DA576C"/>
    <w:rsid w:val="00DB2D57"/>
    <w:rsid w:val="00DB3CBF"/>
    <w:rsid w:val="00DB44A1"/>
    <w:rsid w:val="00DB59FE"/>
    <w:rsid w:val="00DB61DB"/>
    <w:rsid w:val="00DB7570"/>
    <w:rsid w:val="00DC7849"/>
    <w:rsid w:val="00DE3A98"/>
    <w:rsid w:val="00DE7AF5"/>
    <w:rsid w:val="00DF163B"/>
    <w:rsid w:val="00E04D6D"/>
    <w:rsid w:val="00E1129D"/>
    <w:rsid w:val="00E13121"/>
    <w:rsid w:val="00E17B73"/>
    <w:rsid w:val="00E35445"/>
    <w:rsid w:val="00E42181"/>
    <w:rsid w:val="00E44391"/>
    <w:rsid w:val="00E51F3B"/>
    <w:rsid w:val="00E5493C"/>
    <w:rsid w:val="00E54F9C"/>
    <w:rsid w:val="00E80B4A"/>
    <w:rsid w:val="00E82D2D"/>
    <w:rsid w:val="00E87367"/>
    <w:rsid w:val="00E90795"/>
    <w:rsid w:val="00E926E2"/>
    <w:rsid w:val="00E94B13"/>
    <w:rsid w:val="00EA70CC"/>
    <w:rsid w:val="00EA7F7A"/>
    <w:rsid w:val="00EE182C"/>
    <w:rsid w:val="00EE7AC4"/>
    <w:rsid w:val="00EF2CC4"/>
    <w:rsid w:val="00EF3E79"/>
    <w:rsid w:val="00EF60EC"/>
    <w:rsid w:val="00EF6D5D"/>
    <w:rsid w:val="00F009D8"/>
    <w:rsid w:val="00F014A2"/>
    <w:rsid w:val="00F06B35"/>
    <w:rsid w:val="00F07896"/>
    <w:rsid w:val="00F1060F"/>
    <w:rsid w:val="00F1568B"/>
    <w:rsid w:val="00F16E63"/>
    <w:rsid w:val="00F20565"/>
    <w:rsid w:val="00F20E7B"/>
    <w:rsid w:val="00F25D5E"/>
    <w:rsid w:val="00F314D3"/>
    <w:rsid w:val="00F3603B"/>
    <w:rsid w:val="00F36206"/>
    <w:rsid w:val="00F45E3C"/>
    <w:rsid w:val="00F4698F"/>
    <w:rsid w:val="00F56F9A"/>
    <w:rsid w:val="00F77F48"/>
    <w:rsid w:val="00F85F87"/>
    <w:rsid w:val="00F91381"/>
    <w:rsid w:val="00F9221D"/>
    <w:rsid w:val="00F956D6"/>
    <w:rsid w:val="00F9579B"/>
    <w:rsid w:val="00F959F7"/>
    <w:rsid w:val="00F961C5"/>
    <w:rsid w:val="00FA03E2"/>
    <w:rsid w:val="00FA2790"/>
    <w:rsid w:val="00FA3841"/>
    <w:rsid w:val="00FA5806"/>
    <w:rsid w:val="00FB1DBA"/>
    <w:rsid w:val="00FB27C5"/>
    <w:rsid w:val="00FB3415"/>
    <w:rsid w:val="00FB508C"/>
    <w:rsid w:val="00FC3AA9"/>
    <w:rsid w:val="00FC4372"/>
    <w:rsid w:val="00FC4664"/>
    <w:rsid w:val="00FE560D"/>
    <w:rsid w:val="00FE7AC8"/>
    <w:rsid w:val="00FF2CB8"/>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C6BA"/>
  <w15:docId w15:val="{896BCE09-1415-4362-AC6B-28BE4787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40E0"/>
    <w:pPr>
      <w:tabs>
        <w:tab w:val="center" w:pos="4680"/>
        <w:tab w:val="right" w:pos="9360"/>
      </w:tabs>
    </w:pPr>
  </w:style>
  <w:style w:type="character" w:customStyle="1" w:styleId="HeaderChar">
    <w:name w:val="Header Char"/>
    <w:basedOn w:val="DefaultParagraphFont"/>
    <w:link w:val="Header"/>
    <w:uiPriority w:val="99"/>
    <w:semiHidden/>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88E1-DEDD-48B7-B7B5-051E900D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Krahel, Christy</cp:lastModifiedBy>
  <cp:revision>2</cp:revision>
  <cp:lastPrinted>2011-02-04T15:54:00Z</cp:lastPrinted>
  <dcterms:created xsi:type="dcterms:W3CDTF">2019-11-19T19:03:00Z</dcterms:created>
  <dcterms:modified xsi:type="dcterms:W3CDTF">2019-11-19T19:03:00Z</dcterms:modified>
</cp:coreProperties>
</file>