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8F565" w14:textId="77777777" w:rsidR="00CD5E73" w:rsidRPr="001C5B9D" w:rsidRDefault="00CD5E73" w:rsidP="00CD5E73">
      <w:pPr>
        <w:pStyle w:val="Style"/>
        <w:jc w:val="center"/>
        <w:rPr>
          <w:b/>
          <w:color w:val="000000"/>
        </w:rPr>
      </w:pPr>
      <w:r w:rsidRPr="001C5B9D">
        <w:rPr>
          <w:b/>
          <w:color w:val="000000"/>
        </w:rPr>
        <w:t>BEFORE THE</w:t>
      </w:r>
    </w:p>
    <w:p w14:paraId="136AE88E" w14:textId="77777777" w:rsidR="00CD5E73" w:rsidRPr="001C5B9D" w:rsidRDefault="00CD5E73" w:rsidP="00CD5E73">
      <w:pPr>
        <w:pStyle w:val="Style"/>
        <w:jc w:val="center"/>
        <w:rPr>
          <w:b/>
          <w:bCs/>
          <w:color w:val="000000"/>
        </w:rPr>
      </w:pPr>
      <w:r w:rsidRPr="001C5B9D">
        <w:rPr>
          <w:b/>
          <w:bCs/>
          <w:color w:val="000000"/>
        </w:rPr>
        <w:t>PENNSYLVANIA PUBLIC UTILITY COMMISSION</w:t>
      </w:r>
    </w:p>
    <w:p w14:paraId="0768404B" w14:textId="77777777" w:rsidR="00CD5E73" w:rsidRPr="001C5B9D" w:rsidRDefault="00CD5E73" w:rsidP="00CD5E73">
      <w:pPr>
        <w:pStyle w:val="Style"/>
        <w:jc w:val="center"/>
        <w:rPr>
          <w:b/>
          <w:bCs/>
          <w:color w:val="000000"/>
        </w:rPr>
      </w:pPr>
    </w:p>
    <w:p w14:paraId="45773345" w14:textId="77777777" w:rsidR="00CD5E73" w:rsidRPr="001C5B9D" w:rsidRDefault="00CD5E73" w:rsidP="00CD5E73">
      <w:pPr>
        <w:pStyle w:val="Style"/>
        <w:jc w:val="center"/>
        <w:rPr>
          <w:b/>
          <w:bCs/>
          <w:color w:val="000000"/>
        </w:rPr>
      </w:pPr>
    </w:p>
    <w:p w14:paraId="08F6B67C" w14:textId="77777777" w:rsidR="00CD5E73" w:rsidRPr="001C5B9D" w:rsidRDefault="00CD5E73" w:rsidP="00CD5E73">
      <w:pPr>
        <w:pStyle w:val="Style"/>
        <w:jc w:val="center"/>
        <w:rPr>
          <w:b/>
          <w:bCs/>
          <w:color w:val="000000"/>
        </w:rPr>
      </w:pPr>
    </w:p>
    <w:p w14:paraId="7BC37368" w14:textId="0B9E8ADE" w:rsidR="006A396A" w:rsidRPr="007552EB" w:rsidRDefault="009237F7" w:rsidP="006A396A">
      <w:pPr>
        <w:pStyle w:val="Style"/>
        <w:rPr>
          <w:bCs/>
          <w:color w:val="000000"/>
        </w:rPr>
      </w:pPr>
      <w:r>
        <w:rPr>
          <w:bCs/>
          <w:color w:val="000000"/>
        </w:rPr>
        <w:t xml:space="preserve">Marvin </w:t>
      </w:r>
      <w:proofErr w:type="spellStart"/>
      <w:r>
        <w:rPr>
          <w:bCs/>
          <w:color w:val="000000"/>
        </w:rPr>
        <w:t>Ruley</w:t>
      </w:r>
      <w:proofErr w:type="spellEnd"/>
      <w:r>
        <w:rPr>
          <w:bCs/>
          <w:color w:val="000000"/>
        </w:rPr>
        <w:tab/>
      </w:r>
      <w:r w:rsidR="00F430A6">
        <w:rPr>
          <w:bCs/>
          <w:color w:val="000000"/>
        </w:rPr>
        <w:tab/>
      </w:r>
      <w:r w:rsidR="006A396A">
        <w:rPr>
          <w:bCs/>
          <w:color w:val="000000"/>
        </w:rPr>
        <w:tab/>
      </w:r>
      <w:r w:rsidR="009802D2">
        <w:rPr>
          <w:bCs/>
          <w:color w:val="000000"/>
        </w:rPr>
        <w:tab/>
      </w:r>
      <w:r w:rsidR="009802D2">
        <w:rPr>
          <w:bCs/>
          <w:color w:val="000000"/>
        </w:rPr>
        <w:tab/>
      </w:r>
      <w:r w:rsidR="009802D2">
        <w:rPr>
          <w:bCs/>
          <w:color w:val="000000"/>
        </w:rPr>
        <w:tab/>
      </w:r>
      <w:r w:rsidR="006A396A" w:rsidRPr="007552EB">
        <w:rPr>
          <w:bCs/>
          <w:color w:val="000000"/>
        </w:rPr>
        <w:t>:</w:t>
      </w:r>
    </w:p>
    <w:p w14:paraId="142F5E1C" w14:textId="77777777"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14:paraId="783A1F6D" w14:textId="10ADD434" w:rsidR="006A396A" w:rsidRPr="007552EB" w:rsidRDefault="006A396A" w:rsidP="006A396A">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9237F7">
        <w:rPr>
          <w:bCs/>
          <w:color w:val="000000"/>
        </w:rPr>
        <w:t>C-2019-3013038</w:t>
      </w:r>
    </w:p>
    <w:p w14:paraId="68D48ED5" w14:textId="77777777"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14:paraId="3D78737F" w14:textId="5CB6129C" w:rsidR="006A396A" w:rsidRPr="007552EB" w:rsidRDefault="009237F7" w:rsidP="006A396A">
      <w:pPr>
        <w:pStyle w:val="Style"/>
        <w:rPr>
          <w:bCs/>
          <w:color w:val="000000"/>
        </w:rPr>
      </w:pPr>
      <w:r>
        <w:rPr>
          <w:bCs/>
          <w:color w:val="000000"/>
        </w:rPr>
        <w:t>Philadelphia Gas Works</w:t>
      </w:r>
      <w:r w:rsidR="00F430A6">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14:paraId="50F39B1D" w14:textId="77777777" w:rsidR="00CD5E73" w:rsidRPr="001C5B9D" w:rsidRDefault="00CD5E73" w:rsidP="00CD5E73">
      <w:pPr>
        <w:pStyle w:val="Style"/>
        <w:rPr>
          <w:bCs/>
          <w:color w:val="000000"/>
        </w:rPr>
      </w:pPr>
    </w:p>
    <w:p w14:paraId="2C92886B" w14:textId="77777777" w:rsidR="00CD5E73" w:rsidRPr="001C5B9D" w:rsidRDefault="00CD5E73" w:rsidP="00CD5E73">
      <w:pPr>
        <w:pStyle w:val="Style"/>
        <w:rPr>
          <w:bCs/>
          <w:color w:val="000000"/>
        </w:rPr>
      </w:pPr>
    </w:p>
    <w:p w14:paraId="0C884565" w14:textId="77777777" w:rsidR="00CD5E73" w:rsidRPr="001C5B9D" w:rsidRDefault="00CD5E73" w:rsidP="00CD5E73">
      <w:pPr>
        <w:pStyle w:val="Style"/>
        <w:rPr>
          <w:bCs/>
          <w:color w:val="000000"/>
        </w:rPr>
      </w:pPr>
    </w:p>
    <w:p w14:paraId="62DAE2F8" w14:textId="77777777" w:rsidR="00CF2962" w:rsidRPr="00567930" w:rsidRDefault="00CD5E73" w:rsidP="00CD5E73">
      <w:pPr>
        <w:pStyle w:val="Style"/>
        <w:jc w:val="center"/>
        <w:rPr>
          <w:b/>
          <w:bCs/>
          <w:color w:val="000000"/>
          <w:u w:val="single"/>
        </w:rPr>
      </w:pPr>
      <w:r w:rsidRPr="00567930">
        <w:rPr>
          <w:b/>
          <w:bCs/>
          <w:color w:val="000000"/>
          <w:u w:val="single"/>
        </w:rPr>
        <w:t xml:space="preserve">ORDER </w:t>
      </w:r>
    </w:p>
    <w:p w14:paraId="63FF9FEE" w14:textId="75A92AD4" w:rsidR="006A184B" w:rsidRDefault="00F81382" w:rsidP="00847C45">
      <w:pPr>
        <w:pStyle w:val="Style"/>
        <w:jc w:val="center"/>
        <w:rPr>
          <w:b/>
          <w:bCs/>
          <w:color w:val="000000"/>
          <w:u w:val="single"/>
        </w:rPr>
      </w:pPr>
      <w:r>
        <w:rPr>
          <w:b/>
          <w:bCs/>
          <w:color w:val="000000"/>
          <w:u w:val="single"/>
        </w:rPr>
        <w:t>DENYING</w:t>
      </w:r>
      <w:r w:rsidR="00D701F8" w:rsidRPr="00567930">
        <w:rPr>
          <w:b/>
          <w:bCs/>
          <w:color w:val="000000"/>
          <w:u w:val="single"/>
        </w:rPr>
        <w:t xml:space="preserve"> IN PART AND </w:t>
      </w:r>
      <w:r>
        <w:rPr>
          <w:b/>
          <w:bCs/>
          <w:color w:val="000000"/>
          <w:u w:val="single"/>
        </w:rPr>
        <w:t xml:space="preserve">GRANTING IN </w:t>
      </w:r>
      <w:r w:rsidR="00D701F8" w:rsidRPr="00567930">
        <w:rPr>
          <w:b/>
          <w:bCs/>
          <w:color w:val="000000"/>
          <w:u w:val="single"/>
        </w:rPr>
        <w:t xml:space="preserve">PART </w:t>
      </w:r>
    </w:p>
    <w:p w14:paraId="410CA2C2" w14:textId="52D77681" w:rsidR="00550C6A" w:rsidRPr="00567930" w:rsidRDefault="00F81382" w:rsidP="00847C45">
      <w:pPr>
        <w:pStyle w:val="Style"/>
        <w:jc w:val="center"/>
        <w:rPr>
          <w:b/>
          <w:bCs/>
          <w:color w:val="000000"/>
          <w:u w:val="single"/>
        </w:rPr>
      </w:pPr>
      <w:r>
        <w:rPr>
          <w:b/>
          <w:bCs/>
          <w:color w:val="000000"/>
          <w:u w:val="single"/>
        </w:rPr>
        <w:t xml:space="preserve">THE RESPONDENT’S </w:t>
      </w:r>
      <w:r w:rsidR="00847C45" w:rsidRPr="00567930">
        <w:rPr>
          <w:b/>
          <w:bCs/>
          <w:color w:val="000000"/>
          <w:u w:val="single"/>
        </w:rPr>
        <w:t>PRELIMINARY OBJECTIONS</w:t>
      </w:r>
      <w:r w:rsidR="006A184B">
        <w:rPr>
          <w:b/>
          <w:bCs/>
          <w:color w:val="000000"/>
          <w:u w:val="single"/>
        </w:rPr>
        <w:t xml:space="preserve"> </w:t>
      </w:r>
      <w:r w:rsidR="00450B74" w:rsidRPr="00567930">
        <w:rPr>
          <w:b/>
          <w:bCs/>
          <w:color w:val="000000"/>
          <w:u w:val="single"/>
        </w:rPr>
        <w:t>AND</w:t>
      </w:r>
      <w:r w:rsidR="008A6A48" w:rsidRPr="00567930">
        <w:rPr>
          <w:b/>
          <w:bCs/>
          <w:color w:val="000000"/>
          <w:u w:val="single"/>
        </w:rPr>
        <w:t xml:space="preserve"> </w:t>
      </w:r>
      <w:r w:rsidR="006A184B">
        <w:rPr>
          <w:b/>
          <w:bCs/>
          <w:color w:val="000000"/>
          <w:u w:val="single"/>
        </w:rPr>
        <w:t>MOTION TO STRIKE</w:t>
      </w:r>
    </w:p>
    <w:p w14:paraId="1CCCCC17" w14:textId="77777777" w:rsidR="00CD5E73" w:rsidRPr="00567930" w:rsidRDefault="00CD5E73" w:rsidP="00CD5E73">
      <w:pPr>
        <w:pStyle w:val="Style"/>
        <w:jc w:val="center"/>
        <w:rPr>
          <w:bCs/>
          <w:color w:val="000000"/>
        </w:rPr>
      </w:pPr>
    </w:p>
    <w:p w14:paraId="77BE5024" w14:textId="77777777" w:rsidR="00567930" w:rsidRPr="00567930" w:rsidRDefault="00567930" w:rsidP="00CD5E73">
      <w:pPr>
        <w:pStyle w:val="Style"/>
        <w:jc w:val="center"/>
        <w:rPr>
          <w:bCs/>
          <w:color w:val="000000"/>
        </w:rPr>
      </w:pPr>
    </w:p>
    <w:p w14:paraId="5B156159" w14:textId="77777777" w:rsidR="00567930" w:rsidRPr="00567930" w:rsidRDefault="00567930" w:rsidP="00567930">
      <w:pPr>
        <w:spacing w:after="0" w:line="240" w:lineRule="auto"/>
        <w:jc w:val="center"/>
        <w:rPr>
          <w:rFonts w:ascii="Times New Roman" w:eastAsia="Calibri" w:hAnsi="Times New Roman" w:cs="Times New Roman"/>
          <w:sz w:val="24"/>
          <w:szCs w:val="24"/>
        </w:rPr>
      </w:pPr>
      <w:r w:rsidRPr="00567930">
        <w:rPr>
          <w:rFonts w:ascii="Times New Roman" w:eastAsia="Calibri" w:hAnsi="Times New Roman" w:cs="Times New Roman"/>
          <w:sz w:val="24"/>
          <w:szCs w:val="24"/>
        </w:rPr>
        <w:t>Before</w:t>
      </w:r>
    </w:p>
    <w:p w14:paraId="5E447F4D" w14:textId="77777777" w:rsidR="00567930" w:rsidRPr="00567930" w:rsidRDefault="00567930" w:rsidP="00567930">
      <w:pPr>
        <w:spacing w:after="0" w:line="240" w:lineRule="auto"/>
        <w:jc w:val="center"/>
        <w:rPr>
          <w:rFonts w:ascii="Times New Roman" w:eastAsia="Calibri" w:hAnsi="Times New Roman" w:cs="Times New Roman"/>
          <w:sz w:val="24"/>
          <w:szCs w:val="24"/>
        </w:rPr>
      </w:pPr>
      <w:r w:rsidRPr="00567930">
        <w:rPr>
          <w:rFonts w:ascii="Times New Roman" w:eastAsia="Calibri" w:hAnsi="Times New Roman" w:cs="Times New Roman"/>
          <w:sz w:val="24"/>
          <w:szCs w:val="24"/>
        </w:rPr>
        <w:t>F. Joseph Brady</w:t>
      </w:r>
    </w:p>
    <w:p w14:paraId="04D4A35D" w14:textId="77777777" w:rsidR="00567930" w:rsidRPr="00567930" w:rsidRDefault="00567930" w:rsidP="00567930">
      <w:pPr>
        <w:spacing w:after="0" w:line="240" w:lineRule="auto"/>
        <w:jc w:val="center"/>
        <w:rPr>
          <w:rFonts w:ascii="Times New Roman" w:eastAsia="Calibri" w:hAnsi="Times New Roman" w:cs="Times New Roman"/>
          <w:sz w:val="24"/>
          <w:szCs w:val="24"/>
        </w:rPr>
      </w:pPr>
      <w:r w:rsidRPr="00567930">
        <w:rPr>
          <w:rFonts w:ascii="Times New Roman" w:eastAsia="Calibri" w:hAnsi="Times New Roman" w:cs="Times New Roman"/>
          <w:sz w:val="24"/>
          <w:szCs w:val="24"/>
        </w:rPr>
        <w:t>Administrative Law Judge</w:t>
      </w:r>
    </w:p>
    <w:p w14:paraId="6C8BD9F5" w14:textId="77777777" w:rsidR="00567930" w:rsidRPr="00567930" w:rsidRDefault="00567930" w:rsidP="00567930">
      <w:pPr>
        <w:spacing w:after="0" w:line="240" w:lineRule="auto"/>
        <w:jc w:val="center"/>
        <w:rPr>
          <w:rFonts w:ascii="Times New Roman" w:eastAsia="Calibri" w:hAnsi="Times New Roman" w:cs="Times New Roman"/>
          <w:sz w:val="24"/>
          <w:szCs w:val="24"/>
        </w:rPr>
      </w:pPr>
    </w:p>
    <w:p w14:paraId="4C358E87" w14:textId="77777777" w:rsidR="00567930" w:rsidRPr="00567930" w:rsidRDefault="00567930" w:rsidP="00567930">
      <w:pPr>
        <w:spacing w:after="0" w:line="240" w:lineRule="auto"/>
        <w:jc w:val="center"/>
        <w:rPr>
          <w:rFonts w:ascii="Times New Roman" w:eastAsia="Calibri" w:hAnsi="Times New Roman" w:cs="Times New Roman"/>
          <w:sz w:val="24"/>
          <w:szCs w:val="24"/>
        </w:rPr>
      </w:pPr>
    </w:p>
    <w:p w14:paraId="3DA9BB11" w14:textId="77777777" w:rsidR="00567930" w:rsidRPr="00567930" w:rsidRDefault="00567930" w:rsidP="00567930">
      <w:pPr>
        <w:spacing w:after="0" w:line="240" w:lineRule="auto"/>
        <w:jc w:val="center"/>
        <w:rPr>
          <w:rFonts w:ascii="Times New Roman" w:eastAsia="Calibri" w:hAnsi="Times New Roman" w:cs="Times New Roman"/>
          <w:i/>
          <w:color w:val="4F81BD" w:themeColor="accent1"/>
          <w:sz w:val="24"/>
          <w:szCs w:val="24"/>
        </w:rPr>
      </w:pPr>
      <w:r w:rsidRPr="00567930">
        <w:rPr>
          <w:rFonts w:ascii="Times New Roman" w:eastAsia="Calibri" w:hAnsi="Times New Roman" w:cs="Times New Roman"/>
          <w:sz w:val="24"/>
          <w:szCs w:val="24"/>
          <w:u w:val="single"/>
        </w:rPr>
        <w:t>HISTORY OF THE PROCEEDING</w:t>
      </w:r>
      <w:r w:rsidRPr="00567930">
        <w:rPr>
          <w:rFonts w:ascii="Times New Roman" w:eastAsia="Calibri" w:hAnsi="Times New Roman" w:cs="Times New Roman"/>
          <w:i/>
          <w:color w:val="4F81BD" w:themeColor="accent1"/>
          <w:sz w:val="24"/>
          <w:szCs w:val="24"/>
        </w:rPr>
        <w:t xml:space="preserve"> </w:t>
      </w:r>
    </w:p>
    <w:p w14:paraId="337A55D7" w14:textId="77777777" w:rsidR="00567930" w:rsidRPr="00567930" w:rsidRDefault="00567930" w:rsidP="00567930">
      <w:pPr>
        <w:spacing w:after="0" w:line="240" w:lineRule="auto"/>
        <w:jc w:val="center"/>
        <w:rPr>
          <w:rFonts w:ascii="Times New Roman" w:eastAsia="Calibri" w:hAnsi="Times New Roman" w:cs="Times New Roman"/>
          <w:sz w:val="24"/>
          <w:szCs w:val="24"/>
          <w:u w:val="single"/>
        </w:rPr>
      </w:pPr>
    </w:p>
    <w:p w14:paraId="773BEAB3" w14:textId="77777777" w:rsidR="00CD5E73" w:rsidRPr="00567930" w:rsidRDefault="00CD5E73" w:rsidP="00CD5E73">
      <w:pPr>
        <w:pStyle w:val="Style"/>
        <w:jc w:val="center"/>
        <w:rPr>
          <w:bCs/>
          <w:color w:val="000000"/>
        </w:rPr>
      </w:pPr>
    </w:p>
    <w:p w14:paraId="1863B979" w14:textId="5D05ED59" w:rsidR="00222B89" w:rsidRDefault="006E7592" w:rsidP="00C85E88">
      <w:pPr>
        <w:pStyle w:val="Style"/>
        <w:spacing w:line="360" w:lineRule="auto"/>
        <w:ind w:right="-90"/>
        <w:rPr>
          <w:rFonts w:eastAsiaTheme="minorHAnsi"/>
        </w:rPr>
      </w:pPr>
      <w:r w:rsidRPr="00567930">
        <w:rPr>
          <w:rFonts w:eastAsiaTheme="minorHAnsi"/>
        </w:rPr>
        <w:tab/>
      </w:r>
      <w:r w:rsidRPr="00567930">
        <w:rPr>
          <w:rFonts w:eastAsiaTheme="minorHAnsi"/>
        </w:rPr>
        <w:tab/>
      </w:r>
      <w:r w:rsidR="009802D2" w:rsidRPr="00567930">
        <w:rPr>
          <w:rFonts w:eastAsiaTheme="minorHAnsi"/>
        </w:rPr>
        <w:t xml:space="preserve">On </w:t>
      </w:r>
      <w:r w:rsidR="00222B89">
        <w:rPr>
          <w:rFonts w:eastAsiaTheme="minorHAnsi"/>
        </w:rPr>
        <w:t>September 16, 2019</w:t>
      </w:r>
      <w:r w:rsidR="00E927B1" w:rsidRPr="00567930">
        <w:rPr>
          <w:rFonts w:eastAsiaTheme="minorHAnsi"/>
        </w:rPr>
        <w:t xml:space="preserve">, </w:t>
      </w:r>
      <w:r w:rsidR="00222B89">
        <w:rPr>
          <w:rFonts w:eastAsiaTheme="minorHAnsi"/>
        </w:rPr>
        <w:t xml:space="preserve">Marvin </w:t>
      </w:r>
      <w:proofErr w:type="spellStart"/>
      <w:r w:rsidR="00222B89">
        <w:rPr>
          <w:rFonts w:eastAsiaTheme="minorHAnsi"/>
        </w:rPr>
        <w:t>Ruley</w:t>
      </w:r>
      <w:proofErr w:type="spellEnd"/>
      <w:r w:rsidR="00222B89">
        <w:rPr>
          <w:rFonts w:eastAsiaTheme="minorHAnsi"/>
        </w:rPr>
        <w:t xml:space="preserve"> </w:t>
      </w:r>
      <w:r w:rsidR="004E490F" w:rsidRPr="00567930">
        <w:rPr>
          <w:rFonts w:eastAsiaTheme="minorHAnsi"/>
        </w:rPr>
        <w:t>(Complainant</w:t>
      </w:r>
      <w:r w:rsidR="006A5E61">
        <w:rPr>
          <w:rFonts w:eastAsiaTheme="minorHAnsi"/>
        </w:rPr>
        <w:t xml:space="preserve"> or Mr. </w:t>
      </w:r>
      <w:proofErr w:type="spellStart"/>
      <w:r w:rsidR="006A5E61">
        <w:rPr>
          <w:rFonts w:eastAsiaTheme="minorHAnsi"/>
        </w:rPr>
        <w:t>Ruley</w:t>
      </w:r>
      <w:proofErr w:type="spellEnd"/>
      <w:r w:rsidR="004E490F" w:rsidRPr="00567930">
        <w:rPr>
          <w:rFonts w:eastAsiaTheme="minorHAnsi"/>
        </w:rPr>
        <w:t>) f</w:t>
      </w:r>
      <w:r w:rsidR="00FC3CC9" w:rsidRPr="00567930">
        <w:rPr>
          <w:rFonts w:eastAsiaTheme="minorHAnsi"/>
        </w:rPr>
        <w:t xml:space="preserve">iled </w:t>
      </w:r>
      <w:r w:rsidR="00222B89" w:rsidRPr="00567930">
        <w:rPr>
          <w:rFonts w:eastAsiaTheme="minorHAnsi"/>
        </w:rPr>
        <w:t xml:space="preserve">a formal Complaint (Complaint) </w:t>
      </w:r>
      <w:r w:rsidR="00FC3CC9" w:rsidRPr="00567930">
        <w:rPr>
          <w:rFonts w:eastAsiaTheme="minorHAnsi"/>
        </w:rPr>
        <w:t xml:space="preserve">with the Pennsylvania Public Utility Commission (Commission) against </w:t>
      </w:r>
      <w:r w:rsidR="00222B89">
        <w:rPr>
          <w:rFonts w:eastAsiaTheme="minorHAnsi"/>
        </w:rPr>
        <w:t>Philadelphia Gas Works</w:t>
      </w:r>
      <w:r w:rsidR="00FC3CC9" w:rsidRPr="00567930">
        <w:rPr>
          <w:rFonts w:eastAsiaTheme="minorHAnsi"/>
        </w:rPr>
        <w:t xml:space="preserve"> (</w:t>
      </w:r>
      <w:r w:rsidR="00222B89">
        <w:rPr>
          <w:rFonts w:eastAsiaTheme="minorHAnsi"/>
        </w:rPr>
        <w:t>PGW</w:t>
      </w:r>
      <w:r w:rsidR="00FC3CC9" w:rsidRPr="00567930">
        <w:rPr>
          <w:rFonts w:eastAsiaTheme="minorHAnsi"/>
        </w:rPr>
        <w:t xml:space="preserve"> or</w:t>
      </w:r>
      <w:r w:rsidR="004E490F" w:rsidRPr="00567930">
        <w:rPr>
          <w:rFonts w:eastAsiaTheme="minorHAnsi"/>
        </w:rPr>
        <w:t xml:space="preserve"> Respondent or</w:t>
      </w:r>
      <w:r w:rsidR="00FC3CC9" w:rsidRPr="00567930">
        <w:rPr>
          <w:rFonts w:eastAsiaTheme="minorHAnsi"/>
        </w:rPr>
        <w:t xml:space="preserve"> Company)</w:t>
      </w:r>
      <w:r w:rsidR="00FC3CC9">
        <w:rPr>
          <w:rFonts w:eastAsiaTheme="minorHAnsi"/>
        </w:rPr>
        <w:t>.  In h</w:t>
      </w:r>
      <w:r w:rsidR="00222B89">
        <w:rPr>
          <w:rFonts w:eastAsiaTheme="minorHAnsi"/>
        </w:rPr>
        <w:t xml:space="preserve">is </w:t>
      </w:r>
      <w:r w:rsidR="00FC3CC9">
        <w:rPr>
          <w:rFonts w:eastAsiaTheme="minorHAnsi"/>
        </w:rPr>
        <w:t>Complaint,</w:t>
      </w:r>
      <w:r w:rsidR="00222B89">
        <w:rPr>
          <w:rFonts w:eastAsiaTheme="minorHAnsi"/>
        </w:rPr>
        <w:t xml:space="preserve"> Mr. </w:t>
      </w:r>
      <w:proofErr w:type="spellStart"/>
      <w:r w:rsidR="00222B89">
        <w:rPr>
          <w:rFonts w:eastAsiaTheme="minorHAnsi"/>
        </w:rPr>
        <w:t>Ruley</w:t>
      </w:r>
      <w:proofErr w:type="spellEnd"/>
      <w:r w:rsidR="00222B89">
        <w:rPr>
          <w:rFonts w:eastAsiaTheme="minorHAnsi"/>
        </w:rPr>
        <w:t xml:space="preserve"> stated:</w:t>
      </w:r>
    </w:p>
    <w:p w14:paraId="353F0FC4" w14:textId="77777777" w:rsidR="00222B89" w:rsidRDefault="00222B89" w:rsidP="0086207F">
      <w:pPr>
        <w:pStyle w:val="NoSpacing"/>
        <w:rPr>
          <w:rFonts w:eastAsiaTheme="minorHAnsi"/>
        </w:rPr>
      </w:pPr>
    </w:p>
    <w:p w14:paraId="6075FCE7" w14:textId="75687F2F" w:rsidR="00222B89" w:rsidRPr="00222B89" w:rsidRDefault="00222B89" w:rsidP="00222B89">
      <w:pPr>
        <w:pStyle w:val="NoSpacing"/>
        <w:ind w:left="1440" w:right="1440"/>
        <w:rPr>
          <w:rFonts w:ascii="Times New Roman" w:eastAsiaTheme="minorHAnsi" w:hAnsi="Times New Roman" w:cs="Times New Roman"/>
          <w:sz w:val="24"/>
          <w:szCs w:val="24"/>
        </w:rPr>
      </w:pPr>
      <w:bookmarkStart w:id="0" w:name="_Hlk24973845"/>
      <w:r w:rsidRPr="00222B89">
        <w:rPr>
          <w:rFonts w:ascii="Times New Roman" w:eastAsiaTheme="minorHAnsi" w:hAnsi="Times New Roman" w:cs="Times New Roman"/>
          <w:sz w:val="24"/>
          <w:szCs w:val="24"/>
        </w:rPr>
        <w:t>I want to know how I am responsible for a tenant</w:t>
      </w:r>
      <w:r w:rsidR="003503BF">
        <w:rPr>
          <w:rFonts w:ascii="Times New Roman" w:eastAsiaTheme="minorHAnsi" w:hAnsi="Times New Roman" w:cs="Times New Roman"/>
          <w:sz w:val="24"/>
          <w:szCs w:val="24"/>
        </w:rPr>
        <w:t>’</w:t>
      </w:r>
      <w:r w:rsidRPr="00222B89">
        <w:rPr>
          <w:rFonts w:ascii="Times New Roman" w:eastAsiaTheme="minorHAnsi" w:hAnsi="Times New Roman" w:cs="Times New Roman"/>
          <w:sz w:val="24"/>
          <w:szCs w:val="24"/>
        </w:rPr>
        <w:t xml:space="preserve">s gas bill and I never received any information about </w:t>
      </w:r>
      <w:proofErr w:type="gramStart"/>
      <w:r w:rsidRPr="00222B89">
        <w:rPr>
          <w:rFonts w:ascii="Times New Roman" w:eastAsiaTheme="minorHAnsi" w:hAnsi="Times New Roman" w:cs="Times New Roman"/>
          <w:sz w:val="24"/>
          <w:szCs w:val="24"/>
        </w:rPr>
        <w:t>a</w:t>
      </w:r>
      <w:proofErr w:type="gramEnd"/>
      <w:r w:rsidRPr="00222B89">
        <w:rPr>
          <w:rFonts w:ascii="Times New Roman" w:eastAsiaTheme="minorHAnsi" w:hAnsi="Times New Roman" w:cs="Times New Roman"/>
          <w:sz w:val="24"/>
          <w:szCs w:val="24"/>
        </w:rPr>
        <w:t xml:space="preserve"> 8,000 gas bill that I could possibly be responsible for.  Why wasn’t it shut off and why was that tenant allowed to put gas at the residence in her boyfriend’s name without a lease?</w:t>
      </w:r>
    </w:p>
    <w:bookmarkEnd w:id="0"/>
    <w:p w14:paraId="647BA73B" w14:textId="77777777" w:rsidR="00222B89" w:rsidRDefault="00222B89" w:rsidP="00C85E88">
      <w:pPr>
        <w:pStyle w:val="Style"/>
        <w:spacing w:line="360" w:lineRule="auto"/>
        <w:ind w:right="-90"/>
        <w:rPr>
          <w:rFonts w:eastAsiaTheme="minorHAnsi"/>
        </w:rPr>
      </w:pPr>
    </w:p>
    <w:p w14:paraId="1E1834E3" w14:textId="3312E8B4" w:rsidR="000B101B" w:rsidRDefault="002C45DF" w:rsidP="0036786A">
      <w:pPr>
        <w:pStyle w:val="Style"/>
        <w:spacing w:line="360" w:lineRule="auto"/>
        <w:ind w:firstLine="1440"/>
        <w:rPr>
          <w:rFonts w:eastAsiaTheme="minorHAnsi"/>
        </w:rPr>
      </w:pPr>
      <w:r>
        <w:rPr>
          <w:rFonts w:eastAsiaTheme="minorHAnsi"/>
        </w:rPr>
        <w:t xml:space="preserve">On </w:t>
      </w:r>
      <w:r w:rsidR="000B101B">
        <w:rPr>
          <w:rFonts w:eastAsiaTheme="minorHAnsi"/>
        </w:rPr>
        <w:t>October 10, 2019</w:t>
      </w:r>
      <w:r>
        <w:rPr>
          <w:rFonts w:eastAsiaTheme="minorHAnsi"/>
        </w:rPr>
        <w:t xml:space="preserve">, </w:t>
      </w:r>
      <w:r w:rsidR="000B101B">
        <w:rPr>
          <w:rFonts w:eastAsiaTheme="minorHAnsi"/>
        </w:rPr>
        <w:t xml:space="preserve">PGW filed an Answer to the Complaint.  </w:t>
      </w:r>
      <w:r>
        <w:rPr>
          <w:rFonts w:eastAsiaTheme="minorHAnsi"/>
        </w:rPr>
        <w:t xml:space="preserve"> In its Answer, </w:t>
      </w:r>
      <w:r w:rsidR="000B101B">
        <w:rPr>
          <w:rFonts w:eastAsiaTheme="minorHAnsi"/>
        </w:rPr>
        <w:t>PGW admitted that there is a balance of approximately $8,000 owed for the service at 334 N. 61</w:t>
      </w:r>
      <w:r w:rsidR="000B101B" w:rsidRPr="000B101B">
        <w:rPr>
          <w:rFonts w:eastAsiaTheme="minorHAnsi"/>
          <w:vertAlign w:val="superscript"/>
        </w:rPr>
        <w:t>st</w:t>
      </w:r>
      <w:r w:rsidR="000B101B">
        <w:rPr>
          <w:rFonts w:eastAsiaTheme="minorHAnsi"/>
        </w:rPr>
        <w:t xml:space="preserve"> Street, Philadelphia, PA (Service Address).  </w:t>
      </w:r>
      <w:r w:rsidR="00F81382">
        <w:rPr>
          <w:rFonts w:eastAsiaTheme="minorHAnsi"/>
        </w:rPr>
        <w:t xml:space="preserve">Also, </w:t>
      </w:r>
      <w:r w:rsidR="000B101B">
        <w:rPr>
          <w:rFonts w:eastAsiaTheme="minorHAnsi"/>
        </w:rPr>
        <w:t xml:space="preserve">PGW alleged there is a total amount owed in municipal liens against the Service Address in the amount of $11,692.34.  </w:t>
      </w:r>
    </w:p>
    <w:p w14:paraId="44F8ECB2" w14:textId="1C9D4773" w:rsidR="000B101B" w:rsidRDefault="000B101B" w:rsidP="0036786A">
      <w:pPr>
        <w:pStyle w:val="Style"/>
        <w:spacing w:line="360" w:lineRule="auto"/>
        <w:ind w:firstLine="1440"/>
        <w:rPr>
          <w:rFonts w:eastAsiaTheme="minorHAnsi"/>
        </w:rPr>
      </w:pPr>
    </w:p>
    <w:p w14:paraId="5B075AEA" w14:textId="622DF24E" w:rsidR="00D051A9" w:rsidRPr="00D051A9" w:rsidRDefault="000B101B" w:rsidP="00D051A9">
      <w:pPr>
        <w:pStyle w:val="ParaTab1"/>
        <w:spacing w:line="360" w:lineRule="auto"/>
        <w:rPr>
          <w:rFonts w:ascii="Times New Roman" w:hAnsi="Times New Roman" w:cs="Times New Roman"/>
        </w:rPr>
      </w:pPr>
      <w:proofErr w:type="gramStart"/>
      <w:r>
        <w:rPr>
          <w:rFonts w:eastAsiaTheme="minorHAnsi"/>
        </w:rPr>
        <w:lastRenderedPageBreak/>
        <w:t>Also</w:t>
      </w:r>
      <w:proofErr w:type="gramEnd"/>
      <w:r>
        <w:rPr>
          <w:rFonts w:eastAsiaTheme="minorHAnsi"/>
        </w:rPr>
        <w:t xml:space="preserve"> on October 10, 2019, PGW filed Preliminary Objections and Motion to Strike in response to the </w:t>
      </w:r>
      <w:r w:rsidR="005E619D">
        <w:rPr>
          <w:rFonts w:eastAsiaTheme="minorHAnsi"/>
        </w:rPr>
        <w:t xml:space="preserve">Complaint.  In its Preliminary Objections, which were also accompanied by a Notice to Plead, </w:t>
      </w:r>
      <w:r w:rsidR="00D051A9">
        <w:rPr>
          <w:rFonts w:eastAsiaTheme="minorHAnsi"/>
        </w:rPr>
        <w:t xml:space="preserve">PGW alleges that </w:t>
      </w:r>
      <w:r w:rsidR="00D051A9" w:rsidRPr="00D051A9">
        <w:t xml:space="preserve">the Commission lacks jurisdiction over the subject matter of the </w:t>
      </w:r>
      <w:r w:rsidR="00D051A9">
        <w:t>C</w:t>
      </w:r>
      <w:r w:rsidR="00D051A9" w:rsidRPr="00D051A9">
        <w:t xml:space="preserve">omplaint and that the </w:t>
      </w:r>
      <w:r w:rsidR="00D051A9">
        <w:t>C</w:t>
      </w:r>
      <w:r w:rsidR="00D051A9" w:rsidRPr="00D051A9">
        <w:t xml:space="preserve">omplaint includes impertinent matter in its request for relief.  According to the </w:t>
      </w:r>
      <w:r w:rsidR="00D051A9">
        <w:t>P</w:t>
      </w:r>
      <w:r w:rsidR="00D051A9" w:rsidRPr="00D051A9">
        <w:t xml:space="preserve">reliminary </w:t>
      </w:r>
      <w:r w:rsidR="00D051A9">
        <w:t>O</w:t>
      </w:r>
      <w:r w:rsidR="00D051A9" w:rsidRPr="00D051A9">
        <w:t xml:space="preserve">bjections, the Public Utility Code at 66 Pa. C.S. §2212(n) states that nothing shall abrogate the power of the Respondent to collect delinquent accounts through the imposition of liens pursuant to the Municipal Claim and Tax Lien Law.  The preliminary objections assert that, under </w:t>
      </w:r>
      <w:bookmarkStart w:id="1" w:name="_Hlk24976996"/>
      <w:r w:rsidR="00D051A9" w:rsidRPr="00D051A9">
        <w:t>66 Pa. C.S. § 2212(n)</w:t>
      </w:r>
      <w:bookmarkEnd w:id="1"/>
      <w:r w:rsidR="00D051A9" w:rsidRPr="00D051A9">
        <w:t>, the Commission has no jurisdiction over the filing of such a lien</w:t>
      </w:r>
      <w:r w:rsidR="00D051A9">
        <w:t xml:space="preserve">, and further, </w:t>
      </w:r>
      <w:r w:rsidR="00D051A9" w:rsidRPr="00D051A9">
        <w:t>66 Pa. C.S. § 1414(a) authorizes the Respondent to file liens for unpaid natural gas service.</w:t>
      </w:r>
      <w:r w:rsidR="00D051A9">
        <w:t xml:space="preserve">  Finally, PGW alleges that t</w:t>
      </w:r>
      <w:r w:rsidR="00D051A9" w:rsidRPr="00D051A9">
        <w:rPr>
          <w:rFonts w:ascii="Times New Roman" w:hAnsi="Times New Roman" w:cs="Times New Roman"/>
        </w:rPr>
        <w:t>he prayer for relief is irrelevant and therefore impertinent matter that the Commission should strike</w:t>
      </w:r>
      <w:r w:rsidR="00B435A9">
        <w:rPr>
          <w:rFonts w:ascii="Times New Roman" w:hAnsi="Times New Roman" w:cs="Times New Roman"/>
        </w:rPr>
        <w:t xml:space="preserve">.  </w:t>
      </w:r>
      <w:bookmarkStart w:id="2" w:name="_Hlk24974647"/>
      <w:r w:rsidR="00B435A9">
        <w:rPr>
          <w:rFonts w:ascii="Times New Roman" w:hAnsi="Times New Roman" w:cs="Times New Roman"/>
        </w:rPr>
        <w:t xml:space="preserve">PGW requests that the Complaint be dismissed for lack of jurisdiction.  </w:t>
      </w:r>
      <w:r w:rsidR="00D051A9" w:rsidRPr="00D051A9">
        <w:rPr>
          <w:rFonts w:ascii="Times New Roman" w:hAnsi="Times New Roman" w:cs="Times New Roman"/>
        </w:rPr>
        <w:t xml:space="preserve"> </w:t>
      </w:r>
    </w:p>
    <w:bookmarkEnd w:id="2"/>
    <w:p w14:paraId="32E1D0E4" w14:textId="4437B8F2" w:rsidR="00A30603" w:rsidRDefault="00A30603" w:rsidP="00A30603">
      <w:pPr>
        <w:pStyle w:val="Style"/>
        <w:spacing w:line="360" w:lineRule="auto"/>
        <w:ind w:firstLine="1440"/>
        <w:rPr>
          <w:rFonts w:eastAsiaTheme="minorHAnsi"/>
        </w:rPr>
      </w:pPr>
    </w:p>
    <w:p w14:paraId="65EACFAD" w14:textId="77777777" w:rsidR="006A5E61" w:rsidRDefault="006A5E61" w:rsidP="0036786A">
      <w:pPr>
        <w:pStyle w:val="Style"/>
        <w:spacing w:line="360" w:lineRule="auto"/>
        <w:ind w:firstLine="1440"/>
        <w:rPr>
          <w:bCs/>
          <w:color w:val="000000"/>
        </w:rPr>
      </w:pPr>
      <w:r>
        <w:rPr>
          <w:bCs/>
          <w:color w:val="000000"/>
        </w:rPr>
        <w:t xml:space="preserve">Mr. </w:t>
      </w:r>
      <w:proofErr w:type="spellStart"/>
      <w:r>
        <w:rPr>
          <w:bCs/>
          <w:color w:val="000000"/>
        </w:rPr>
        <w:t>Ruley’s</w:t>
      </w:r>
      <w:proofErr w:type="spellEnd"/>
      <w:r w:rsidR="009215CB" w:rsidRPr="008C4E62">
        <w:rPr>
          <w:bCs/>
          <w:color w:val="000000"/>
        </w:rPr>
        <w:t xml:space="preserve"> Answer to </w:t>
      </w:r>
      <w:r>
        <w:rPr>
          <w:bCs/>
          <w:color w:val="000000"/>
        </w:rPr>
        <w:t>PGW’</w:t>
      </w:r>
      <w:r w:rsidR="009215CB">
        <w:rPr>
          <w:bCs/>
          <w:color w:val="000000"/>
        </w:rPr>
        <w:t xml:space="preserve">s </w:t>
      </w:r>
      <w:r w:rsidR="009215CB" w:rsidRPr="008C4E62">
        <w:rPr>
          <w:bCs/>
          <w:color w:val="000000"/>
        </w:rPr>
        <w:t>Preliminary Objection</w:t>
      </w:r>
      <w:r w:rsidR="003E4344">
        <w:rPr>
          <w:bCs/>
          <w:color w:val="000000"/>
        </w:rPr>
        <w:t>s</w:t>
      </w:r>
      <w:r w:rsidR="009215CB" w:rsidRPr="008C4E62">
        <w:rPr>
          <w:bCs/>
          <w:color w:val="000000"/>
        </w:rPr>
        <w:t xml:space="preserve"> was due no later than </w:t>
      </w:r>
      <w:r>
        <w:rPr>
          <w:bCs/>
          <w:color w:val="000000"/>
        </w:rPr>
        <w:t>October 21, 2019</w:t>
      </w:r>
      <w:r w:rsidR="009215CB" w:rsidRPr="008C4E62">
        <w:rPr>
          <w:bCs/>
          <w:color w:val="000000"/>
        </w:rPr>
        <w:t xml:space="preserve">. </w:t>
      </w:r>
      <w:r w:rsidR="009215CB">
        <w:rPr>
          <w:bCs/>
          <w:color w:val="000000"/>
        </w:rPr>
        <w:t xml:space="preserve"> 52 Pa.</w:t>
      </w:r>
      <w:r>
        <w:rPr>
          <w:bCs/>
          <w:color w:val="000000"/>
        </w:rPr>
        <w:t xml:space="preserve"> </w:t>
      </w:r>
      <w:r w:rsidR="009215CB" w:rsidRPr="008C4E62">
        <w:rPr>
          <w:bCs/>
          <w:color w:val="000000"/>
        </w:rPr>
        <w:t xml:space="preserve">Code §§ 5.101(f)(1), 1.56(a)(1) and (b).  </w:t>
      </w:r>
      <w:r>
        <w:rPr>
          <w:bCs/>
          <w:color w:val="000000"/>
        </w:rPr>
        <w:t xml:space="preserve">Mr. </w:t>
      </w:r>
      <w:proofErr w:type="spellStart"/>
      <w:r>
        <w:rPr>
          <w:bCs/>
          <w:color w:val="000000"/>
        </w:rPr>
        <w:t>Ruley</w:t>
      </w:r>
      <w:proofErr w:type="spellEnd"/>
      <w:r w:rsidR="003E4344">
        <w:rPr>
          <w:bCs/>
          <w:color w:val="000000"/>
        </w:rPr>
        <w:t xml:space="preserve"> did not file an Answer to </w:t>
      </w:r>
      <w:r>
        <w:rPr>
          <w:bCs/>
          <w:color w:val="000000"/>
        </w:rPr>
        <w:t>PGW</w:t>
      </w:r>
      <w:r w:rsidR="003E4344">
        <w:rPr>
          <w:bCs/>
          <w:color w:val="000000"/>
        </w:rPr>
        <w:t xml:space="preserve">’s Preliminary Objections.  </w:t>
      </w:r>
    </w:p>
    <w:p w14:paraId="0D434A6B" w14:textId="77777777" w:rsidR="006A5E61" w:rsidRDefault="006A5E61" w:rsidP="0036786A">
      <w:pPr>
        <w:pStyle w:val="Style"/>
        <w:spacing w:line="360" w:lineRule="auto"/>
        <w:ind w:firstLine="1440"/>
        <w:rPr>
          <w:bCs/>
          <w:color w:val="000000"/>
        </w:rPr>
      </w:pPr>
    </w:p>
    <w:p w14:paraId="600D556D" w14:textId="12D6AF26" w:rsidR="006E7592" w:rsidRDefault="006E7592" w:rsidP="0036786A">
      <w:pPr>
        <w:pStyle w:val="Style"/>
        <w:spacing w:line="360" w:lineRule="auto"/>
        <w:ind w:firstLine="1440"/>
        <w:rPr>
          <w:color w:val="000000"/>
        </w:rPr>
      </w:pPr>
      <w:r w:rsidRPr="00D86F87">
        <w:rPr>
          <w:color w:val="000000"/>
        </w:rPr>
        <w:t xml:space="preserve">By Motion Judge Assignment Notice dated </w:t>
      </w:r>
      <w:r w:rsidR="006A5E61">
        <w:rPr>
          <w:color w:val="000000"/>
        </w:rPr>
        <w:t>November 5, 2019</w:t>
      </w:r>
      <w:r w:rsidRPr="00D86F87">
        <w:rPr>
          <w:color w:val="000000"/>
        </w:rPr>
        <w:t>, the parties were informed that I was assigned as the Presiding Officer in this matter and responsible for resolving any issues which may arise during the preliminary phase of this proceeding.</w:t>
      </w:r>
    </w:p>
    <w:p w14:paraId="5109EF83" w14:textId="77777777" w:rsidR="006A5E61" w:rsidRPr="006A5E61" w:rsidRDefault="006A5E61" w:rsidP="0036786A">
      <w:pPr>
        <w:pStyle w:val="Style"/>
        <w:spacing w:line="360" w:lineRule="auto"/>
        <w:ind w:firstLine="1440"/>
        <w:rPr>
          <w:bCs/>
          <w:color w:val="000000"/>
        </w:rPr>
      </w:pPr>
    </w:p>
    <w:p w14:paraId="7A932377" w14:textId="17C89BAB" w:rsidR="00D66302" w:rsidRPr="00D86F87" w:rsidRDefault="006A5E61" w:rsidP="0036786A">
      <w:pPr>
        <w:pStyle w:val="Style"/>
        <w:spacing w:line="360" w:lineRule="auto"/>
        <w:ind w:firstLine="1440"/>
        <w:rPr>
          <w:color w:val="000000"/>
        </w:rPr>
      </w:pPr>
      <w:r>
        <w:rPr>
          <w:color w:val="000000"/>
        </w:rPr>
        <w:t>PGW</w:t>
      </w:r>
      <w:r w:rsidR="00D66302" w:rsidRPr="00D86F87">
        <w:rPr>
          <w:color w:val="000000"/>
        </w:rPr>
        <w:t xml:space="preserve">’s Preliminary Objections are procedurally ready to be ruled upon.  For the reasons discussed further below, </w:t>
      </w:r>
      <w:r>
        <w:rPr>
          <w:color w:val="000000"/>
        </w:rPr>
        <w:t>PGW’</w:t>
      </w:r>
      <w:r w:rsidR="00D66302" w:rsidRPr="00D86F87">
        <w:rPr>
          <w:color w:val="000000"/>
        </w:rPr>
        <w:t xml:space="preserve">s Preliminary Objections will be </w:t>
      </w:r>
      <w:r w:rsidR="00F81382">
        <w:rPr>
          <w:color w:val="000000"/>
        </w:rPr>
        <w:t>denied</w:t>
      </w:r>
      <w:r w:rsidR="00D701F8" w:rsidRPr="00D86F87">
        <w:rPr>
          <w:color w:val="000000"/>
        </w:rPr>
        <w:t xml:space="preserve"> in part and </w:t>
      </w:r>
      <w:r w:rsidR="00F81382">
        <w:rPr>
          <w:color w:val="000000"/>
        </w:rPr>
        <w:t>granted</w:t>
      </w:r>
      <w:r w:rsidR="00D66302" w:rsidRPr="00D86F87">
        <w:rPr>
          <w:color w:val="000000"/>
        </w:rPr>
        <w:t xml:space="preserve"> </w:t>
      </w:r>
      <w:r w:rsidR="00D701F8" w:rsidRPr="00D86F87">
        <w:rPr>
          <w:color w:val="000000"/>
        </w:rPr>
        <w:t xml:space="preserve">in part </w:t>
      </w:r>
      <w:r w:rsidR="00D66302" w:rsidRPr="00D86F87">
        <w:rPr>
          <w:color w:val="000000"/>
        </w:rPr>
        <w:t xml:space="preserve">and the case will be </w:t>
      </w:r>
      <w:r>
        <w:rPr>
          <w:color w:val="000000"/>
        </w:rPr>
        <w:t>scheduled for a hearing</w:t>
      </w:r>
      <w:r w:rsidR="00F75A68" w:rsidRPr="00D86F87">
        <w:rPr>
          <w:color w:val="000000"/>
        </w:rPr>
        <w:t>.</w:t>
      </w:r>
    </w:p>
    <w:p w14:paraId="79C48982" w14:textId="77777777" w:rsidR="00D66302" w:rsidRDefault="00D66302" w:rsidP="00567930">
      <w:pPr>
        <w:pStyle w:val="Style"/>
        <w:spacing w:line="360" w:lineRule="auto"/>
        <w:rPr>
          <w:color w:val="000000"/>
        </w:rPr>
      </w:pPr>
    </w:p>
    <w:p w14:paraId="03DC350B" w14:textId="77777777" w:rsidR="00567930" w:rsidRPr="00567930" w:rsidRDefault="00567930" w:rsidP="006B6E7A">
      <w:pPr>
        <w:pStyle w:val="Style"/>
        <w:spacing w:line="360" w:lineRule="auto"/>
        <w:jc w:val="center"/>
        <w:rPr>
          <w:color w:val="000000"/>
          <w:u w:val="single"/>
        </w:rPr>
      </w:pPr>
      <w:r w:rsidRPr="00CE7765">
        <w:rPr>
          <w:color w:val="000000"/>
          <w:u w:val="single"/>
        </w:rPr>
        <w:t>DISCUSSION</w:t>
      </w:r>
    </w:p>
    <w:p w14:paraId="31EBA15E" w14:textId="77777777" w:rsidR="00567930" w:rsidRPr="00D86F87" w:rsidRDefault="00567930" w:rsidP="00567930">
      <w:pPr>
        <w:pStyle w:val="Style"/>
        <w:spacing w:line="360" w:lineRule="auto"/>
        <w:rPr>
          <w:color w:val="000000"/>
        </w:rPr>
      </w:pPr>
    </w:p>
    <w:p w14:paraId="379A59BB" w14:textId="77253467" w:rsidR="00781A69" w:rsidRDefault="00787578" w:rsidP="00781A69">
      <w:pPr>
        <w:pStyle w:val="Style"/>
        <w:spacing w:line="360" w:lineRule="auto"/>
        <w:ind w:firstLine="1440"/>
        <w:rPr>
          <w:color w:val="000000"/>
        </w:rPr>
      </w:pPr>
      <w:r w:rsidRPr="00D86F87">
        <w:rPr>
          <w:color w:val="000000"/>
        </w:rPr>
        <w:t>The Commission’s Rules of Administrative Practice and Procedure</w:t>
      </w:r>
      <w:r w:rsidR="00684F3D">
        <w:rPr>
          <w:color w:val="000000"/>
        </w:rPr>
        <w:t xml:space="preserve"> </w:t>
      </w:r>
      <w:r w:rsidRPr="00D86F87">
        <w:rPr>
          <w:color w:val="000000"/>
        </w:rPr>
        <w:t xml:space="preserve">provide for the filing of Preliminary Objections.  52 Pa. Code </w:t>
      </w:r>
      <w:r w:rsidRPr="00D86F87">
        <w:rPr>
          <w:color w:val="000000"/>
          <w:w w:val="86"/>
        </w:rPr>
        <w:t xml:space="preserve">§ </w:t>
      </w:r>
      <w:r w:rsidRPr="00D86F87">
        <w:rPr>
          <w:color w:val="000000"/>
        </w:rPr>
        <w:t xml:space="preserve">5.101.  Commission Preliminary Objection practice is comparable to Pennsylvania civil practice respecting the filing of preliminary objections.  </w:t>
      </w:r>
      <w:r w:rsidRPr="00781A69">
        <w:rPr>
          <w:i/>
          <w:iCs/>
          <w:color w:val="000000"/>
        </w:rPr>
        <w:t>Equitable Small Transportation Intervenors v. Equitable Gas Company</w:t>
      </w:r>
      <w:r w:rsidRPr="00D86F87">
        <w:rPr>
          <w:i/>
          <w:iCs/>
          <w:color w:val="000000"/>
        </w:rPr>
        <w:t xml:space="preserve">, </w:t>
      </w:r>
      <w:r w:rsidRPr="00D86F87">
        <w:rPr>
          <w:color w:val="000000"/>
        </w:rPr>
        <w:t xml:space="preserve">1994 Pa </w:t>
      </w:r>
      <w:r w:rsidRPr="00D86F87">
        <w:rPr>
          <w:color w:val="000000"/>
        </w:rPr>
        <w:lastRenderedPageBreak/>
        <w:t xml:space="preserve">PUC LEXIS 69, Docket No. C-00935435 (July 18, 1994).  </w:t>
      </w:r>
      <w:r w:rsidR="003503BF">
        <w:rPr>
          <w:color w:val="000000"/>
        </w:rPr>
        <w:t>PGW</w:t>
      </w:r>
      <w:r w:rsidR="00375FF2" w:rsidRPr="00D86F87">
        <w:rPr>
          <w:color w:val="000000"/>
        </w:rPr>
        <w:t xml:space="preserve"> averred in its Preliminary Objections that the Commission lacks jurisdiction over </w:t>
      </w:r>
      <w:r w:rsidR="00EE0593">
        <w:rPr>
          <w:color w:val="000000"/>
        </w:rPr>
        <w:t xml:space="preserve">the </w:t>
      </w:r>
      <w:r w:rsidR="00375FF2" w:rsidRPr="00D86F87">
        <w:rPr>
          <w:color w:val="000000"/>
        </w:rPr>
        <w:t xml:space="preserve">claims raised in </w:t>
      </w:r>
      <w:r w:rsidR="003503BF">
        <w:rPr>
          <w:color w:val="000000"/>
        </w:rPr>
        <w:t xml:space="preserve">Mr. </w:t>
      </w:r>
      <w:proofErr w:type="spellStart"/>
      <w:r w:rsidR="003503BF">
        <w:rPr>
          <w:color w:val="000000"/>
        </w:rPr>
        <w:t>Ruley</w:t>
      </w:r>
      <w:r w:rsidR="00AF3054">
        <w:rPr>
          <w:color w:val="000000"/>
        </w:rPr>
        <w:t>’s</w:t>
      </w:r>
      <w:proofErr w:type="spellEnd"/>
      <w:r w:rsidR="00375FF2" w:rsidRPr="00D86F87">
        <w:rPr>
          <w:color w:val="000000"/>
        </w:rPr>
        <w:t xml:space="preserve"> Complaint.</w:t>
      </w:r>
      <w:r w:rsidRPr="00D86F87">
        <w:rPr>
          <w:color w:val="000000"/>
        </w:rPr>
        <w:t xml:space="preserve">  The Commission’s Rules provide, in relevant part:</w:t>
      </w:r>
    </w:p>
    <w:p w14:paraId="377138D2" w14:textId="77777777" w:rsidR="00945118" w:rsidRDefault="00945118" w:rsidP="00781A69">
      <w:pPr>
        <w:pStyle w:val="Style"/>
        <w:spacing w:line="360" w:lineRule="auto"/>
        <w:ind w:firstLine="1440"/>
        <w:rPr>
          <w:color w:val="000000"/>
        </w:rPr>
      </w:pPr>
    </w:p>
    <w:p w14:paraId="0D9D9A9F" w14:textId="77777777" w:rsidR="00781A69" w:rsidRDefault="00781A69" w:rsidP="00781A69">
      <w:pPr>
        <w:spacing w:after="0" w:line="240" w:lineRule="auto"/>
        <w:ind w:left="720" w:firstLine="720"/>
        <w:contextualSpacing/>
        <w:rPr>
          <w:rFonts w:ascii="Times New Roman" w:eastAsia="Calibri" w:hAnsi="Times New Roman" w:cs="Times New Roman"/>
          <w:sz w:val="24"/>
          <w:szCs w:val="24"/>
        </w:rPr>
      </w:pPr>
      <w:r>
        <w:rPr>
          <w:rFonts w:ascii="Times New Roman" w:eastAsia="Calibri" w:hAnsi="Times New Roman" w:cs="Times New Roman"/>
          <w:b/>
          <w:sz w:val="24"/>
          <w:szCs w:val="24"/>
        </w:rPr>
        <w:t>§ 5.101.  Preliminary objections</w:t>
      </w:r>
      <w:r>
        <w:rPr>
          <w:rFonts w:ascii="Times New Roman" w:eastAsia="Calibri" w:hAnsi="Times New Roman" w:cs="Times New Roman"/>
          <w:sz w:val="24"/>
          <w:szCs w:val="24"/>
        </w:rPr>
        <w:t>.</w:t>
      </w:r>
    </w:p>
    <w:p w14:paraId="7241806E" w14:textId="77777777" w:rsidR="00781A69" w:rsidRDefault="00781A69" w:rsidP="00781A69">
      <w:pPr>
        <w:spacing w:after="0" w:line="240" w:lineRule="auto"/>
        <w:contextualSpacing/>
        <w:rPr>
          <w:rFonts w:ascii="Times New Roman" w:eastAsia="Calibri" w:hAnsi="Times New Roman" w:cs="Times New Roman"/>
          <w:sz w:val="24"/>
          <w:szCs w:val="24"/>
        </w:rPr>
      </w:pPr>
    </w:p>
    <w:p w14:paraId="55E8DE6A"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rPr>
        <w:tab/>
      </w:r>
      <w:r>
        <w:rPr>
          <w:rFonts w:ascii="Times New Roman" w:eastAsia="Calibri" w:hAnsi="Times New Roman" w:cs="Times New Roman"/>
          <w:i/>
          <w:sz w:val="24"/>
          <w:szCs w:val="24"/>
        </w:rPr>
        <w:t>Grounds.</w:t>
      </w:r>
      <w:r>
        <w:rPr>
          <w:rFonts w:ascii="Times New Roman" w:eastAsia="Calibri"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61A97C6C"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p>
    <w:p w14:paraId="3E171500"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r>
        <w:rPr>
          <w:rFonts w:ascii="Times New Roman" w:eastAsia="Calibri" w:hAnsi="Times New Roman" w:cs="Times New Roman"/>
          <w:sz w:val="24"/>
          <w:szCs w:val="24"/>
        </w:rPr>
        <w:tab/>
        <w:t>(1)</w:t>
      </w:r>
      <w:r>
        <w:rPr>
          <w:rFonts w:ascii="Times New Roman" w:eastAsia="Calibri" w:hAnsi="Times New Roman" w:cs="Times New Roman"/>
          <w:sz w:val="24"/>
          <w:szCs w:val="24"/>
        </w:rPr>
        <w:tab/>
        <w:t>Lack of Commission jurisdiction or improper service of the pleading initiating the proceeding.</w:t>
      </w:r>
    </w:p>
    <w:p w14:paraId="168D6BB5"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p>
    <w:p w14:paraId="4A69B5E7"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r>
        <w:rPr>
          <w:rFonts w:ascii="Times New Roman" w:eastAsia="Calibri" w:hAnsi="Times New Roman" w:cs="Times New Roman"/>
          <w:sz w:val="24"/>
          <w:szCs w:val="24"/>
        </w:rPr>
        <w:tab/>
        <w:t>(2)</w:t>
      </w:r>
      <w:r>
        <w:rPr>
          <w:rFonts w:ascii="Times New Roman" w:eastAsia="Calibri" w:hAnsi="Times New Roman" w:cs="Times New Roman"/>
          <w:sz w:val="24"/>
          <w:szCs w:val="24"/>
        </w:rPr>
        <w:tab/>
        <w:t>Failure of a pleading to conform to this chapter or the inclusion of scandalous or impertinent matter.</w:t>
      </w:r>
    </w:p>
    <w:p w14:paraId="54742CC4"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p>
    <w:p w14:paraId="07E650D8"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r>
        <w:rPr>
          <w:rFonts w:ascii="Times New Roman" w:eastAsia="Calibri" w:hAnsi="Times New Roman" w:cs="Times New Roman"/>
          <w:sz w:val="24"/>
          <w:szCs w:val="24"/>
        </w:rPr>
        <w:tab/>
        <w:t>(3)</w:t>
      </w:r>
      <w:r>
        <w:rPr>
          <w:rFonts w:ascii="Times New Roman" w:eastAsia="Calibri" w:hAnsi="Times New Roman" w:cs="Times New Roman"/>
          <w:sz w:val="24"/>
          <w:szCs w:val="24"/>
        </w:rPr>
        <w:tab/>
        <w:t>Insufficient specificity of a pleading.</w:t>
      </w:r>
    </w:p>
    <w:p w14:paraId="29B828B1"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p>
    <w:p w14:paraId="18FDC6F3"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r>
        <w:rPr>
          <w:rFonts w:ascii="Times New Roman" w:eastAsia="Calibri" w:hAnsi="Times New Roman" w:cs="Times New Roman"/>
          <w:sz w:val="24"/>
          <w:szCs w:val="24"/>
        </w:rPr>
        <w:tab/>
        <w:t>(4)</w:t>
      </w:r>
      <w:r>
        <w:rPr>
          <w:rFonts w:ascii="Times New Roman" w:eastAsia="Calibri" w:hAnsi="Times New Roman" w:cs="Times New Roman"/>
          <w:sz w:val="24"/>
          <w:szCs w:val="24"/>
        </w:rPr>
        <w:tab/>
        <w:t>Legal insufficiency of a pleading.</w:t>
      </w:r>
    </w:p>
    <w:p w14:paraId="5AC6180A"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p>
    <w:p w14:paraId="7C952793"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r>
        <w:rPr>
          <w:rFonts w:ascii="Times New Roman" w:eastAsia="Calibri" w:hAnsi="Times New Roman" w:cs="Times New Roman"/>
          <w:sz w:val="24"/>
          <w:szCs w:val="24"/>
        </w:rPr>
        <w:tab/>
        <w:t>(5)</w:t>
      </w:r>
      <w:r>
        <w:rPr>
          <w:rFonts w:ascii="Times New Roman" w:eastAsia="Calibri" w:hAnsi="Times New Roman" w:cs="Times New Roman"/>
          <w:sz w:val="24"/>
          <w:szCs w:val="24"/>
        </w:rPr>
        <w:tab/>
        <w:t>Lack of capacity to sue, nonjoinder of a necessary party or misjoinder of a cause of action.</w:t>
      </w:r>
    </w:p>
    <w:p w14:paraId="011C1A7B"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p>
    <w:p w14:paraId="2E309FB3"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r>
        <w:rPr>
          <w:rFonts w:ascii="Times New Roman" w:eastAsia="Calibri" w:hAnsi="Times New Roman" w:cs="Times New Roman"/>
          <w:sz w:val="24"/>
          <w:szCs w:val="24"/>
        </w:rPr>
        <w:tab/>
        <w:t>(6)</w:t>
      </w:r>
      <w:r>
        <w:rPr>
          <w:rFonts w:ascii="Times New Roman" w:eastAsia="Calibri" w:hAnsi="Times New Roman" w:cs="Times New Roman"/>
          <w:sz w:val="24"/>
          <w:szCs w:val="24"/>
        </w:rPr>
        <w:tab/>
        <w:t>Pendency of a prior proceeding or agreement for alternative dispute resolution.</w:t>
      </w:r>
    </w:p>
    <w:p w14:paraId="1A6B66A7"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p>
    <w:p w14:paraId="254DE4BB"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(7)  </w:t>
      </w:r>
      <w:r>
        <w:rPr>
          <w:rFonts w:ascii="Times New Roman" w:eastAsia="Calibri" w:hAnsi="Times New Roman" w:cs="Times New Roman"/>
          <w:sz w:val="24"/>
          <w:szCs w:val="24"/>
        </w:rPr>
        <w:tab/>
        <w:t>Standing of a party to participate in the proceeding.</w:t>
      </w:r>
    </w:p>
    <w:p w14:paraId="384CA3C7" w14:textId="77777777" w:rsidR="00781A69" w:rsidRDefault="00781A69" w:rsidP="00781A69">
      <w:pPr>
        <w:spacing w:after="0" w:line="240" w:lineRule="auto"/>
        <w:ind w:left="1440" w:right="1440"/>
        <w:contextualSpacing/>
        <w:rPr>
          <w:rFonts w:ascii="Times New Roman" w:eastAsia="Calibri" w:hAnsi="Times New Roman" w:cs="Times New Roman"/>
          <w:sz w:val="24"/>
          <w:szCs w:val="24"/>
        </w:rPr>
      </w:pPr>
    </w:p>
    <w:p w14:paraId="6F33D036" w14:textId="77777777" w:rsidR="00781A69" w:rsidRDefault="00781A69" w:rsidP="00781A69">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 *</w:t>
      </w:r>
    </w:p>
    <w:p w14:paraId="31C791B8" w14:textId="77777777" w:rsidR="00781A69" w:rsidRDefault="00781A69" w:rsidP="00781A6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52 Pa. Code § 5.101(a).  </w:t>
      </w:r>
    </w:p>
    <w:p w14:paraId="502DFB1D" w14:textId="77777777" w:rsidR="00787578" w:rsidRPr="00D86F87" w:rsidRDefault="00787578" w:rsidP="00787578">
      <w:pPr>
        <w:pStyle w:val="Style"/>
        <w:spacing w:line="360" w:lineRule="auto"/>
        <w:ind w:right="200"/>
        <w:rPr>
          <w:color w:val="000000"/>
        </w:rPr>
      </w:pPr>
    </w:p>
    <w:p w14:paraId="0F075504" w14:textId="26F5C2B4" w:rsidR="00E21BCA" w:rsidRDefault="00E21BCA" w:rsidP="00E21BC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deciding the preliminary objections, the Commission must determine whether, based on well-pleaded factual averments of the Complainant, recovery or relief is possible.  </w:t>
      </w:r>
      <w:r>
        <w:rPr>
          <w:rFonts w:ascii="Times New Roman" w:eastAsia="Calibri" w:hAnsi="Times New Roman" w:cs="Times New Roman"/>
          <w:i/>
          <w:sz w:val="24"/>
          <w:szCs w:val="24"/>
        </w:rPr>
        <w:t>Dept. of Auditor General, et al v. SERS, et al.</w:t>
      </w:r>
      <w:r>
        <w:rPr>
          <w:rFonts w:ascii="Times New Roman" w:eastAsia="Calibri" w:hAnsi="Times New Roman" w:cs="Times New Roman"/>
          <w:sz w:val="24"/>
          <w:szCs w:val="24"/>
        </w:rPr>
        <w:t>, 836 A.2d 1053, 1064 (Pa.</w:t>
      </w:r>
      <w:r w:rsidR="00523AF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Cmwlth. </w:t>
      </w:r>
      <w:r w:rsidR="004104EF">
        <w:rPr>
          <w:rFonts w:ascii="Times New Roman" w:eastAsia="Calibri" w:hAnsi="Times New Roman" w:cs="Times New Roman"/>
          <w:sz w:val="24"/>
          <w:szCs w:val="24"/>
        </w:rPr>
        <w:t xml:space="preserve">2003); </w:t>
      </w:r>
      <w:r w:rsidR="004104EF" w:rsidRPr="004104EF">
        <w:rPr>
          <w:rFonts w:ascii="Times New Roman" w:eastAsia="Calibri" w:hAnsi="Times New Roman" w:cs="Times New Roman"/>
          <w:i/>
          <w:sz w:val="24"/>
          <w:szCs w:val="24"/>
        </w:rPr>
        <w:t>P.J.S.</w:t>
      </w:r>
      <w:r w:rsidRPr="004104EF">
        <w:rPr>
          <w:rFonts w:ascii="Times New Roman" w:eastAsia="Calibri" w:hAnsi="Times New Roman" w:cs="Times New Roman"/>
          <w:i/>
          <w:sz w:val="24"/>
          <w:szCs w:val="24"/>
        </w:rPr>
        <w:t xml:space="preserve"> v. Pa. State Ethics Comm’n</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669 A.2d 1105 (Pa.</w:t>
      </w:r>
      <w:r w:rsidR="00E82936">
        <w:rPr>
          <w:rFonts w:ascii="Times New Roman" w:eastAsia="Calibri" w:hAnsi="Times New Roman" w:cs="Times New Roman"/>
          <w:sz w:val="24"/>
          <w:szCs w:val="24"/>
        </w:rPr>
        <w:t xml:space="preserve"> </w:t>
      </w:r>
      <w:r>
        <w:rPr>
          <w:rFonts w:ascii="Times New Roman" w:eastAsia="Calibri" w:hAnsi="Times New Roman" w:cs="Times New Roman"/>
          <w:sz w:val="24"/>
          <w:szCs w:val="24"/>
        </w:rPr>
        <w:t>Cmwlth. 1996).  Any doubt must be resolved in favor of the non-moving party</w:t>
      </w:r>
      <w:r w:rsidR="00915F61">
        <w:rPr>
          <w:rFonts w:ascii="Times New Roman" w:eastAsia="Calibri" w:hAnsi="Times New Roman" w:cs="Times New Roman"/>
          <w:sz w:val="24"/>
          <w:szCs w:val="24"/>
        </w:rPr>
        <w:t xml:space="preserve"> (</w:t>
      </w:r>
      <w:r w:rsidR="00523AF3">
        <w:rPr>
          <w:rFonts w:ascii="Times New Roman" w:eastAsia="Calibri" w:hAnsi="Times New Roman" w:cs="Times New Roman"/>
          <w:sz w:val="24"/>
          <w:szCs w:val="24"/>
        </w:rPr>
        <w:t xml:space="preserve">Mr. </w:t>
      </w:r>
      <w:proofErr w:type="spellStart"/>
      <w:r w:rsidR="00523AF3">
        <w:rPr>
          <w:rFonts w:ascii="Times New Roman" w:eastAsia="Calibri" w:hAnsi="Times New Roman" w:cs="Times New Roman"/>
          <w:sz w:val="24"/>
          <w:szCs w:val="24"/>
        </w:rPr>
        <w:t>Ruley</w:t>
      </w:r>
      <w:proofErr w:type="spellEnd"/>
      <w:r w:rsidR="00915F61">
        <w:rPr>
          <w:rFonts w:ascii="Times New Roman" w:eastAsia="Calibri" w:hAnsi="Times New Roman" w:cs="Times New Roman"/>
          <w:sz w:val="24"/>
          <w:szCs w:val="24"/>
        </w:rPr>
        <w:t>)</w:t>
      </w:r>
      <w:r>
        <w:rPr>
          <w:rFonts w:ascii="Times New Roman" w:eastAsia="Calibri" w:hAnsi="Times New Roman" w:cs="Times New Roman"/>
          <w:sz w:val="24"/>
          <w:szCs w:val="24"/>
        </w:rPr>
        <w:t xml:space="preserve"> by refusing to sustain the preliminary objections.  </w:t>
      </w:r>
      <w:r>
        <w:rPr>
          <w:rFonts w:ascii="Times New Roman" w:eastAsia="Calibri" w:hAnsi="Times New Roman" w:cs="Times New Roman"/>
          <w:i/>
          <w:sz w:val="24"/>
          <w:szCs w:val="24"/>
        </w:rPr>
        <w:t xml:space="preserve">Boyd v. Ward, </w:t>
      </w:r>
      <w:r>
        <w:rPr>
          <w:rFonts w:ascii="Times New Roman" w:eastAsia="Calibri" w:hAnsi="Times New Roman" w:cs="Times New Roman"/>
          <w:sz w:val="24"/>
          <w:szCs w:val="24"/>
        </w:rPr>
        <w:t>802 A.2d 705 (Pa.</w:t>
      </w:r>
      <w:r w:rsidR="00523AF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Cmwlth. 2002).  </w:t>
      </w:r>
      <w:bookmarkStart w:id="3" w:name="_Hlk24973672"/>
      <w:r>
        <w:rPr>
          <w:rFonts w:ascii="Times New Roman" w:eastAsia="Calibri" w:hAnsi="Times New Roman" w:cs="Times New Roman"/>
          <w:sz w:val="24"/>
          <w:szCs w:val="24"/>
        </w:rPr>
        <w:t xml:space="preserve">All of the non-moving party’s averments in the complaint must be viewed as true for purposes </w:t>
      </w:r>
      <w:bookmarkEnd w:id="3"/>
      <w:r>
        <w:rPr>
          <w:rFonts w:ascii="Times New Roman" w:eastAsia="Calibri" w:hAnsi="Times New Roman" w:cs="Times New Roman"/>
          <w:sz w:val="24"/>
          <w:szCs w:val="24"/>
        </w:rPr>
        <w:t xml:space="preserve">of deciding the preliminary objections, and </w:t>
      </w:r>
      <w:r>
        <w:rPr>
          <w:rFonts w:ascii="Times New Roman" w:eastAsia="Calibri" w:hAnsi="Times New Roman" w:cs="Times New Roman"/>
          <w:sz w:val="24"/>
          <w:szCs w:val="24"/>
        </w:rPr>
        <w:lastRenderedPageBreak/>
        <w:t xml:space="preserve">only those facts specifically admitted may be considered against the non-moving party.  </w:t>
      </w:r>
      <w:r>
        <w:rPr>
          <w:rFonts w:ascii="Times New Roman" w:eastAsia="Calibri" w:hAnsi="Times New Roman" w:cs="Times New Roman"/>
          <w:i/>
          <w:sz w:val="24"/>
          <w:szCs w:val="24"/>
        </w:rPr>
        <w:t xml:space="preserve">Ridge v. State Employees’ Retirement </w:t>
      </w:r>
      <w:r>
        <w:rPr>
          <w:rFonts w:ascii="Times New Roman" w:eastAsia="Calibri" w:hAnsi="Times New Roman" w:cs="Times New Roman"/>
          <w:sz w:val="24"/>
          <w:szCs w:val="24"/>
        </w:rPr>
        <w:t>Board, 690 A.2d 1312 (Pa.</w:t>
      </w:r>
      <w:r w:rsidR="00523AF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Cmwlth. 1997).  </w:t>
      </w:r>
    </w:p>
    <w:p w14:paraId="275526E3" w14:textId="77777777" w:rsidR="00F9018D" w:rsidRPr="00D86F87" w:rsidRDefault="00F9018D" w:rsidP="006E7592">
      <w:pPr>
        <w:pStyle w:val="Style"/>
        <w:spacing w:line="360" w:lineRule="auto"/>
        <w:ind w:firstLine="1440"/>
        <w:rPr>
          <w:color w:val="000000"/>
        </w:rPr>
      </w:pPr>
    </w:p>
    <w:p w14:paraId="16F2F2FC" w14:textId="1B4F5D4F" w:rsidR="00185165" w:rsidRDefault="001D7C3A" w:rsidP="00A84933">
      <w:pPr>
        <w:pStyle w:val="Style"/>
        <w:spacing w:line="360" w:lineRule="auto"/>
        <w:ind w:firstLine="1440"/>
        <w:rPr>
          <w:bCs/>
          <w:color w:val="000000"/>
        </w:rPr>
      </w:pPr>
      <w:r w:rsidRPr="00D86F87">
        <w:rPr>
          <w:bCs/>
          <w:color w:val="000000"/>
        </w:rPr>
        <w:t>In this case,</w:t>
      </w:r>
      <w:r w:rsidR="00185165">
        <w:rPr>
          <w:bCs/>
          <w:color w:val="000000"/>
        </w:rPr>
        <w:t xml:space="preserve"> Mr. </w:t>
      </w:r>
      <w:proofErr w:type="spellStart"/>
      <w:r w:rsidR="00185165">
        <w:rPr>
          <w:bCs/>
          <w:color w:val="000000"/>
        </w:rPr>
        <w:t>Ruley</w:t>
      </w:r>
      <w:proofErr w:type="spellEnd"/>
      <w:r w:rsidR="00185165">
        <w:rPr>
          <w:bCs/>
          <w:color w:val="000000"/>
        </w:rPr>
        <w:t xml:space="preserve"> avers in his Complaint:</w:t>
      </w:r>
      <w:r w:rsidRPr="00D86F87">
        <w:rPr>
          <w:bCs/>
          <w:color w:val="000000"/>
        </w:rPr>
        <w:t xml:space="preserve"> </w:t>
      </w:r>
    </w:p>
    <w:p w14:paraId="042C1ACC" w14:textId="2B0CA860" w:rsidR="00185165" w:rsidRDefault="00185165" w:rsidP="00A84933">
      <w:pPr>
        <w:pStyle w:val="Style"/>
        <w:spacing w:line="360" w:lineRule="auto"/>
        <w:ind w:firstLine="1440"/>
        <w:rPr>
          <w:bCs/>
          <w:color w:val="000000"/>
        </w:rPr>
      </w:pPr>
    </w:p>
    <w:p w14:paraId="602C9F8E" w14:textId="77777777" w:rsidR="00185165" w:rsidRDefault="00185165" w:rsidP="00185165">
      <w:pPr>
        <w:pStyle w:val="NoSpacing"/>
        <w:ind w:left="1440" w:right="1440"/>
        <w:rPr>
          <w:rFonts w:ascii="Times New Roman" w:eastAsiaTheme="minorHAnsi" w:hAnsi="Times New Roman" w:cs="Times New Roman"/>
          <w:sz w:val="24"/>
          <w:szCs w:val="24"/>
        </w:rPr>
      </w:pPr>
      <w:r w:rsidRPr="00222B89">
        <w:rPr>
          <w:rFonts w:ascii="Times New Roman" w:eastAsiaTheme="minorHAnsi" w:hAnsi="Times New Roman" w:cs="Times New Roman"/>
          <w:sz w:val="24"/>
          <w:szCs w:val="24"/>
        </w:rPr>
        <w:t>I want to know how I am responsible for a tenant</w:t>
      </w:r>
      <w:r>
        <w:rPr>
          <w:rFonts w:ascii="Times New Roman" w:eastAsiaTheme="minorHAnsi" w:hAnsi="Times New Roman" w:cs="Times New Roman"/>
          <w:sz w:val="24"/>
          <w:szCs w:val="24"/>
        </w:rPr>
        <w:t>’</w:t>
      </w:r>
      <w:r w:rsidRPr="00222B89">
        <w:rPr>
          <w:rFonts w:ascii="Times New Roman" w:eastAsiaTheme="minorHAnsi" w:hAnsi="Times New Roman" w:cs="Times New Roman"/>
          <w:sz w:val="24"/>
          <w:szCs w:val="24"/>
        </w:rPr>
        <w:t xml:space="preserve">s gas bill and I never received any information about </w:t>
      </w:r>
      <w:proofErr w:type="gramStart"/>
      <w:r w:rsidRPr="00222B89">
        <w:rPr>
          <w:rFonts w:ascii="Times New Roman" w:eastAsiaTheme="minorHAnsi" w:hAnsi="Times New Roman" w:cs="Times New Roman"/>
          <w:sz w:val="24"/>
          <w:szCs w:val="24"/>
        </w:rPr>
        <w:t>a</w:t>
      </w:r>
      <w:proofErr w:type="gramEnd"/>
      <w:r w:rsidRPr="00222B89">
        <w:rPr>
          <w:rFonts w:ascii="Times New Roman" w:eastAsiaTheme="minorHAnsi" w:hAnsi="Times New Roman" w:cs="Times New Roman"/>
          <w:sz w:val="24"/>
          <w:szCs w:val="24"/>
        </w:rPr>
        <w:t xml:space="preserve"> 8,000 gas bill that I could possibly be responsible for.  Why wasn’t it shut off and why was that tenant allowed to put gas at the residence in her boyfriend’s name without a lease?</w:t>
      </w:r>
    </w:p>
    <w:p w14:paraId="21868537" w14:textId="20A2831D" w:rsidR="00185165" w:rsidRDefault="00185165" w:rsidP="006B6E7A">
      <w:pPr>
        <w:pStyle w:val="NoSpacing"/>
        <w:spacing w:line="360" w:lineRule="auto"/>
        <w:ind w:left="1440" w:right="1440"/>
        <w:rPr>
          <w:rFonts w:ascii="Times New Roman" w:eastAsiaTheme="minorHAnsi" w:hAnsi="Times New Roman" w:cs="Times New Roman"/>
          <w:sz w:val="24"/>
          <w:szCs w:val="24"/>
        </w:rPr>
      </w:pPr>
    </w:p>
    <w:p w14:paraId="45AAB0F4" w14:textId="68814CD3" w:rsidR="00B435A9" w:rsidRPr="00887D10" w:rsidRDefault="00185165" w:rsidP="00887D10">
      <w:pPr>
        <w:pStyle w:val="NoSpacing"/>
        <w:spacing w:line="360" w:lineRule="auto"/>
        <w:rPr>
          <w:rFonts w:ascii="Times New Roman" w:eastAsia="Calibri" w:hAnsi="Times New Roman" w:cs="Times New Roman"/>
          <w:sz w:val="24"/>
          <w:szCs w:val="24"/>
        </w:rPr>
      </w:pPr>
      <w:r w:rsidRPr="00887D10">
        <w:rPr>
          <w:rFonts w:ascii="Times New Roman" w:hAnsi="Times New Roman" w:cs="Times New Roman"/>
          <w:bCs/>
          <w:color w:val="000000"/>
          <w:sz w:val="24"/>
          <w:szCs w:val="24"/>
        </w:rPr>
        <w:t>W</w:t>
      </w:r>
      <w:r w:rsidR="003503BF" w:rsidRPr="00887D10">
        <w:rPr>
          <w:rFonts w:ascii="Times New Roman" w:hAnsi="Times New Roman" w:cs="Times New Roman"/>
          <w:bCs/>
          <w:color w:val="000000"/>
          <w:sz w:val="24"/>
          <w:szCs w:val="24"/>
        </w:rPr>
        <w:t xml:space="preserve">hen viewing </w:t>
      </w:r>
      <w:r w:rsidRPr="00887D10">
        <w:rPr>
          <w:rFonts w:ascii="Times New Roman" w:hAnsi="Times New Roman" w:cs="Times New Roman"/>
          <w:bCs/>
          <w:color w:val="000000"/>
          <w:sz w:val="24"/>
          <w:szCs w:val="24"/>
        </w:rPr>
        <w:t xml:space="preserve">the foregoing </w:t>
      </w:r>
      <w:r w:rsidR="003503BF" w:rsidRPr="00887D10">
        <w:rPr>
          <w:rFonts w:ascii="Times New Roman" w:eastAsia="Calibri" w:hAnsi="Times New Roman" w:cs="Times New Roman"/>
          <w:sz w:val="24"/>
          <w:szCs w:val="24"/>
        </w:rPr>
        <w:t xml:space="preserve">averments as true, it appears Mr. </w:t>
      </w:r>
      <w:proofErr w:type="spellStart"/>
      <w:r w:rsidR="003503BF" w:rsidRPr="00887D10">
        <w:rPr>
          <w:rFonts w:ascii="Times New Roman" w:eastAsia="Calibri" w:hAnsi="Times New Roman" w:cs="Times New Roman"/>
          <w:sz w:val="24"/>
          <w:szCs w:val="24"/>
        </w:rPr>
        <w:t>Ruley</w:t>
      </w:r>
      <w:proofErr w:type="spellEnd"/>
      <w:r w:rsidR="003503BF" w:rsidRPr="00887D10">
        <w:rPr>
          <w:rFonts w:ascii="Times New Roman" w:eastAsia="Calibri" w:hAnsi="Times New Roman" w:cs="Times New Roman"/>
          <w:sz w:val="24"/>
          <w:szCs w:val="24"/>
        </w:rPr>
        <w:t xml:space="preserve"> </w:t>
      </w:r>
      <w:r w:rsidRPr="00887D10">
        <w:rPr>
          <w:rFonts w:ascii="Times New Roman" w:eastAsia="Calibri" w:hAnsi="Times New Roman" w:cs="Times New Roman"/>
          <w:sz w:val="24"/>
          <w:szCs w:val="24"/>
        </w:rPr>
        <w:t xml:space="preserve">could have possible causes of action regarding incorrect billing and/or reasonableness of service, upon which recovery or relief is possible.  </w:t>
      </w:r>
      <w:r w:rsidR="00B435A9" w:rsidRPr="00887D10">
        <w:rPr>
          <w:rFonts w:ascii="Times New Roman" w:eastAsia="Calibri" w:hAnsi="Times New Roman" w:cs="Times New Roman"/>
          <w:sz w:val="24"/>
          <w:szCs w:val="24"/>
        </w:rPr>
        <w:t>Furthermore, n</w:t>
      </w:r>
      <w:r w:rsidRPr="00887D10">
        <w:rPr>
          <w:rFonts w:ascii="Times New Roman" w:eastAsia="Calibri" w:hAnsi="Times New Roman" w:cs="Times New Roman"/>
          <w:sz w:val="24"/>
          <w:szCs w:val="24"/>
        </w:rPr>
        <w:t xml:space="preserve">owhere in the Complaint does Mr. </w:t>
      </w:r>
      <w:proofErr w:type="spellStart"/>
      <w:r w:rsidRPr="00887D10">
        <w:rPr>
          <w:rFonts w:ascii="Times New Roman" w:eastAsia="Calibri" w:hAnsi="Times New Roman" w:cs="Times New Roman"/>
          <w:sz w:val="24"/>
          <w:szCs w:val="24"/>
        </w:rPr>
        <w:t>Ruley</w:t>
      </w:r>
      <w:proofErr w:type="spellEnd"/>
      <w:r w:rsidRPr="00887D10">
        <w:rPr>
          <w:rFonts w:ascii="Times New Roman" w:eastAsia="Calibri" w:hAnsi="Times New Roman" w:cs="Times New Roman"/>
          <w:sz w:val="24"/>
          <w:szCs w:val="24"/>
        </w:rPr>
        <w:t xml:space="preserve"> admit, nor explicitly mention, municipal liens</w:t>
      </w:r>
      <w:r w:rsidR="00B435A9" w:rsidRPr="00887D10">
        <w:rPr>
          <w:rFonts w:ascii="Times New Roman" w:eastAsia="Calibri" w:hAnsi="Times New Roman" w:cs="Times New Roman"/>
          <w:sz w:val="24"/>
          <w:szCs w:val="24"/>
        </w:rPr>
        <w:t xml:space="preserve"> and I can only consider facts specifically admitted by Mr. </w:t>
      </w:r>
      <w:proofErr w:type="spellStart"/>
      <w:r w:rsidR="00B435A9" w:rsidRPr="00887D10">
        <w:rPr>
          <w:rFonts w:ascii="Times New Roman" w:eastAsia="Calibri" w:hAnsi="Times New Roman" w:cs="Times New Roman"/>
          <w:sz w:val="24"/>
          <w:szCs w:val="24"/>
        </w:rPr>
        <w:t>Ruley</w:t>
      </w:r>
      <w:proofErr w:type="spellEnd"/>
      <w:r w:rsidRPr="00887D10">
        <w:rPr>
          <w:rFonts w:ascii="Times New Roman" w:eastAsia="Calibri" w:hAnsi="Times New Roman" w:cs="Times New Roman"/>
          <w:sz w:val="24"/>
          <w:szCs w:val="24"/>
        </w:rPr>
        <w:t xml:space="preserve">.  </w:t>
      </w:r>
    </w:p>
    <w:p w14:paraId="07557106" w14:textId="4D8D6D66" w:rsidR="00E00B6C" w:rsidRPr="00887D10" w:rsidRDefault="00B435A9" w:rsidP="00887D10">
      <w:pPr>
        <w:pStyle w:val="NoSpacing"/>
        <w:spacing w:line="360" w:lineRule="auto"/>
        <w:rPr>
          <w:rFonts w:ascii="Times New Roman" w:hAnsi="Times New Roman" w:cs="Times New Roman"/>
          <w:bCs/>
          <w:color w:val="000000"/>
          <w:sz w:val="24"/>
          <w:szCs w:val="24"/>
        </w:rPr>
      </w:pPr>
      <w:r w:rsidRPr="00887D10">
        <w:rPr>
          <w:rFonts w:ascii="Times New Roman" w:eastAsia="Calibri" w:hAnsi="Times New Roman" w:cs="Times New Roman"/>
          <w:sz w:val="24"/>
          <w:szCs w:val="24"/>
        </w:rPr>
        <w:t xml:space="preserve">   </w:t>
      </w:r>
    </w:p>
    <w:p w14:paraId="3DFDDCE4" w14:textId="77777777" w:rsidR="00F755D4" w:rsidRDefault="005361FD" w:rsidP="00F755D4">
      <w:pPr>
        <w:pStyle w:val="Style"/>
        <w:spacing w:line="360" w:lineRule="auto"/>
        <w:ind w:firstLine="1440"/>
        <w:rPr>
          <w:color w:val="000000"/>
        </w:rPr>
      </w:pPr>
      <w:r w:rsidRPr="00887D10">
        <w:rPr>
          <w:bCs/>
          <w:color w:val="000000"/>
        </w:rPr>
        <w:t>Additionally</w:t>
      </w:r>
      <w:r w:rsidR="00AF550D" w:rsidRPr="00887D10">
        <w:rPr>
          <w:bCs/>
          <w:color w:val="000000"/>
        </w:rPr>
        <w:t>, i</w:t>
      </w:r>
      <w:r w:rsidR="00AF550D" w:rsidRPr="00887D10">
        <w:t xml:space="preserve">t is also relevant that </w:t>
      </w:r>
      <w:r w:rsidR="003503BF" w:rsidRPr="00887D10">
        <w:t xml:space="preserve">Mr. </w:t>
      </w:r>
      <w:proofErr w:type="spellStart"/>
      <w:r w:rsidR="003503BF" w:rsidRPr="00887D10">
        <w:t>Ruley</w:t>
      </w:r>
      <w:proofErr w:type="spellEnd"/>
      <w:r w:rsidR="00AF550D" w:rsidRPr="00887D10">
        <w:t xml:space="preserve"> is not represented by counsel.  </w:t>
      </w:r>
      <w:r w:rsidR="00AF550D" w:rsidRPr="00887D10">
        <w:rPr>
          <w:color w:val="000000"/>
        </w:rPr>
        <w:t xml:space="preserve">Commission precedent supports allowing unrepresented complainants an opportunity to be heard orally, and not have their case dismissed on the basis of a preliminary pleading.  </w:t>
      </w:r>
      <w:r w:rsidR="00AF550D" w:rsidRPr="00887D10">
        <w:rPr>
          <w:i/>
          <w:color w:val="000000"/>
        </w:rPr>
        <w:t>Richard Carlock v. The United Telephone Company</w:t>
      </w:r>
      <w:r w:rsidR="00AF550D" w:rsidRPr="005361FD">
        <w:rPr>
          <w:i/>
          <w:color w:val="000000"/>
        </w:rPr>
        <w:t xml:space="preserve"> of Pennsylvania</w:t>
      </w:r>
      <w:r w:rsidR="00AF550D" w:rsidRPr="001F3E5B">
        <w:rPr>
          <w:color w:val="000000"/>
        </w:rPr>
        <w:t xml:space="preserve">, Docket No. F-00163617, Order </w:t>
      </w:r>
      <w:r>
        <w:rPr>
          <w:color w:val="000000"/>
        </w:rPr>
        <w:t>(</w:t>
      </w:r>
      <w:r w:rsidR="00AF550D" w:rsidRPr="001F3E5B">
        <w:rPr>
          <w:color w:val="000000"/>
        </w:rPr>
        <w:t>entered July 14, 1993)(</w:t>
      </w:r>
      <w:r>
        <w:rPr>
          <w:color w:val="000000"/>
        </w:rPr>
        <w:t xml:space="preserve">holding that </w:t>
      </w:r>
      <w:r w:rsidR="00AF550D" w:rsidRPr="001F3E5B">
        <w:rPr>
          <w:color w:val="000000"/>
        </w:rPr>
        <w:t xml:space="preserve">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00AF550D" w:rsidRPr="001F3E5B">
        <w:rPr>
          <w:i/>
          <w:color w:val="000000"/>
        </w:rPr>
        <w:t>citing</w:t>
      </w:r>
      <w:r w:rsidR="00AF550D" w:rsidRPr="001F3E5B">
        <w:rPr>
          <w:color w:val="000000"/>
        </w:rPr>
        <w:t xml:space="preserve">, </w:t>
      </w:r>
      <w:r w:rsidR="00AF550D" w:rsidRPr="005361FD">
        <w:rPr>
          <w:i/>
          <w:color w:val="000000"/>
        </w:rPr>
        <w:t>Halpern v. The Bell Telephone Company of Pennsylvania</w:t>
      </w:r>
      <w:r w:rsidR="00AF550D" w:rsidRPr="001F3E5B">
        <w:rPr>
          <w:color w:val="000000"/>
        </w:rPr>
        <w:t xml:space="preserve">, Docket No. C-00923950, Order (entered October 1992) and </w:t>
      </w:r>
      <w:r w:rsidR="00AF550D" w:rsidRPr="005361FD">
        <w:rPr>
          <w:i/>
          <w:color w:val="000000"/>
        </w:rPr>
        <w:t xml:space="preserve">William </w:t>
      </w:r>
      <w:proofErr w:type="spellStart"/>
      <w:r w:rsidR="00AF550D" w:rsidRPr="005361FD">
        <w:rPr>
          <w:i/>
          <w:color w:val="000000"/>
        </w:rPr>
        <w:t>Schleisher</w:t>
      </w:r>
      <w:proofErr w:type="spellEnd"/>
      <w:r w:rsidR="00AF550D" w:rsidRPr="005361FD">
        <w:rPr>
          <w:i/>
          <w:color w:val="000000"/>
        </w:rPr>
        <w:t xml:space="preserve"> v. The Bell Telephone Company of Pennsylvania</w:t>
      </w:r>
      <w:r w:rsidR="00AF550D" w:rsidRPr="001F3E5B">
        <w:rPr>
          <w:color w:val="000000"/>
        </w:rPr>
        <w:t>, Docket No. F-00161252 (adopted at Public Meeting December 17, 1992)</w:t>
      </w:r>
      <w:r w:rsidR="00F755D4">
        <w:rPr>
          <w:color w:val="000000"/>
        </w:rPr>
        <w:t xml:space="preserve">.  </w:t>
      </w:r>
      <w:r w:rsidR="00AF550D" w:rsidRPr="001F3E5B">
        <w:rPr>
          <w:color w:val="000000"/>
        </w:rPr>
        <w:t>As a result, and in</w:t>
      </w:r>
      <w:r w:rsidR="00AF550D">
        <w:rPr>
          <w:color w:val="000000"/>
        </w:rPr>
        <w:t xml:space="preserve"> light of the above discussion, </w:t>
      </w:r>
      <w:r w:rsidR="003503BF">
        <w:rPr>
          <w:color w:val="000000"/>
        </w:rPr>
        <w:t>PGW</w:t>
      </w:r>
      <w:r w:rsidR="00AF550D">
        <w:rPr>
          <w:color w:val="000000"/>
        </w:rPr>
        <w:t>’s Preliminary Objections will be denied</w:t>
      </w:r>
      <w:r>
        <w:rPr>
          <w:color w:val="000000"/>
        </w:rPr>
        <w:t xml:space="preserve"> </w:t>
      </w:r>
      <w:r w:rsidR="0008092D">
        <w:rPr>
          <w:color w:val="000000"/>
        </w:rPr>
        <w:t>in part,</w:t>
      </w:r>
      <w:r w:rsidR="00AF550D">
        <w:rPr>
          <w:color w:val="000000"/>
        </w:rPr>
        <w:t xml:space="preserve"> and </w:t>
      </w:r>
      <w:r w:rsidR="003503BF">
        <w:rPr>
          <w:color w:val="000000"/>
        </w:rPr>
        <w:t xml:space="preserve">Mr. </w:t>
      </w:r>
      <w:proofErr w:type="spellStart"/>
      <w:r w:rsidR="003503BF">
        <w:rPr>
          <w:color w:val="000000"/>
        </w:rPr>
        <w:t>Ruley</w:t>
      </w:r>
      <w:proofErr w:type="spellEnd"/>
      <w:r w:rsidR="00AF550D">
        <w:rPr>
          <w:color w:val="000000"/>
        </w:rPr>
        <w:t xml:space="preserve"> </w:t>
      </w:r>
      <w:r w:rsidR="00AF550D" w:rsidRPr="001F3E5B">
        <w:rPr>
          <w:color w:val="000000"/>
        </w:rPr>
        <w:t xml:space="preserve">will be given the opportunity to be heard orally regarding </w:t>
      </w:r>
      <w:r w:rsidR="00D81113">
        <w:rPr>
          <w:color w:val="000000"/>
        </w:rPr>
        <w:t>his</w:t>
      </w:r>
      <w:r w:rsidR="00AF550D">
        <w:rPr>
          <w:color w:val="000000"/>
        </w:rPr>
        <w:t xml:space="preserve"> </w:t>
      </w:r>
      <w:r w:rsidR="00AF550D" w:rsidRPr="001F3E5B">
        <w:rPr>
          <w:color w:val="000000"/>
        </w:rPr>
        <w:t xml:space="preserve">Complaint against </w:t>
      </w:r>
      <w:r w:rsidR="003503BF">
        <w:rPr>
          <w:color w:val="000000"/>
        </w:rPr>
        <w:t>PGW</w:t>
      </w:r>
      <w:r w:rsidR="00AF550D" w:rsidRPr="001F3E5B">
        <w:rPr>
          <w:color w:val="000000"/>
        </w:rPr>
        <w:t>.</w:t>
      </w:r>
    </w:p>
    <w:p w14:paraId="31BE9FBA" w14:textId="77777777" w:rsidR="00F755D4" w:rsidRDefault="00F755D4" w:rsidP="00F755D4">
      <w:pPr>
        <w:pStyle w:val="Style"/>
        <w:spacing w:line="360" w:lineRule="auto"/>
        <w:ind w:firstLine="1440"/>
        <w:rPr>
          <w:color w:val="000000"/>
        </w:rPr>
      </w:pPr>
    </w:p>
    <w:p w14:paraId="74E1C4D2" w14:textId="77777777" w:rsidR="00E82936" w:rsidRDefault="00887D10" w:rsidP="008A6A48">
      <w:pPr>
        <w:pStyle w:val="Style"/>
        <w:spacing w:line="360" w:lineRule="auto"/>
        <w:ind w:firstLine="1440"/>
      </w:pPr>
      <w:r w:rsidRPr="00887D10">
        <w:rPr>
          <w:bCs/>
          <w:color w:val="000000"/>
        </w:rPr>
        <w:t xml:space="preserve">However, to the extent Mr. </w:t>
      </w:r>
      <w:proofErr w:type="spellStart"/>
      <w:r w:rsidRPr="00887D10">
        <w:rPr>
          <w:bCs/>
          <w:color w:val="000000"/>
        </w:rPr>
        <w:t>Ruley’s</w:t>
      </w:r>
      <w:proofErr w:type="spellEnd"/>
      <w:r w:rsidRPr="00887D10">
        <w:rPr>
          <w:bCs/>
          <w:color w:val="000000"/>
        </w:rPr>
        <w:t xml:space="preserve"> Complaint has to do with municipal liens, I agree with PGW that the Commission lacks jurisdiction. </w:t>
      </w:r>
      <w:r w:rsidRPr="00887D10">
        <w:rPr>
          <w:bCs/>
          <w:i/>
          <w:color w:val="000000"/>
        </w:rPr>
        <w:t>See</w:t>
      </w:r>
      <w:r w:rsidRPr="00887D10">
        <w:rPr>
          <w:bCs/>
          <w:color w:val="000000"/>
        </w:rPr>
        <w:t xml:space="preserve"> </w:t>
      </w:r>
      <w:r w:rsidRPr="00887D10">
        <w:rPr>
          <w:bCs/>
          <w:iCs/>
          <w:color w:val="000000"/>
        </w:rPr>
        <w:t xml:space="preserve">66 Pa. C.S. </w:t>
      </w:r>
      <w:r w:rsidR="00E82936">
        <w:rPr>
          <w:bCs/>
          <w:iCs/>
          <w:color w:val="000000"/>
        </w:rPr>
        <w:t>§</w:t>
      </w:r>
      <w:r w:rsidRPr="00887D10">
        <w:rPr>
          <w:bCs/>
          <w:iCs/>
          <w:color w:val="000000"/>
        </w:rPr>
        <w:t>§ 1414(a)</w:t>
      </w:r>
      <w:r w:rsidR="00E82936">
        <w:rPr>
          <w:bCs/>
          <w:iCs/>
          <w:color w:val="000000"/>
        </w:rPr>
        <w:t xml:space="preserve">, </w:t>
      </w:r>
      <w:r w:rsidR="00E82936" w:rsidRPr="00D051A9">
        <w:t>2212(n)</w:t>
      </w:r>
      <w:r>
        <w:rPr>
          <w:bCs/>
          <w:iCs/>
          <w:color w:val="000000"/>
        </w:rPr>
        <w:t xml:space="preserve">; </w:t>
      </w:r>
      <w:r w:rsidRPr="00887D10">
        <w:rPr>
          <w:bCs/>
          <w:i/>
          <w:color w:val="000000"/>
        </w:rPr>
        <w:t>see also</w:t>
      </w:r>
      <w:r>
        <w:rPr>
          <w:bCs/>
          <w:iCs/>
          <w:color w:val="000000"/>
        </w:rPr>
        <w:t xml:space="preserve"> </w:t>
      </w:r>
      <w:r w:rsidRPr="00887D10">
        <w:rPr>
          <w:i/>
          <w:iCs/>
        </w:rPr>
        <w:t xml:space="preserve">Cornelia </w:t>
      </w:r>
      <w:proofErr w:type="spellStart"/>
      <w:r w:rsidRPr="00887D10">
        <w:rPr>
          <w:i/>
          <w:iCs/>
        </w:rPr>
        <w:t>Strowder</w:t>
      </w:r>
      <w:proofErr w:type="spellEnd"/>
      <w:r w:rsidRPr="00887D10">
        <w:rPr>
          <w:i/>
          <w:iCs/>
        </w:rPr>
        <w:t xml:space="preserve"> v. Philadelphia Gas Works</w:t>
      </w:r>
      <w:r w:rsidRPr="00887D10">
        <w:t xml:space="preserve">, Docket No. C-20028036, (Order entered </w:t>
      </w:r>
      <w:r w:rsidRPr="00887D10">
        <w:lastRenderedPageBreak/>
        <w:t xml:space="preserve">December 30, 2002); </w:t>
      </w:r>
      <w:r w:rsidRPr="00887D10">
        <w:rPr>
          <w:i/>
          <w:iCs/>
        </w:rPr>
        <w:t>Debra Williams Lawrence v. Philadelphia Gas Works</w:t>
      </w:r>
      <w:r w:rsidRPr="00887D10">
        <w:t>, Docket No. C-20066672, (Order entered January 22, 2007);</w:t>
      </w:r>
      <w:r>
        <w:t xml:space="preserve">and </w:t>
      </w:r>
      <w:r w:rsidRPr="00887D10">
        <w:rPr>
          <w:i/>
          <w:iCs/>
        </w:rPr>
        <w:t>Tina L. Francis-Young v. Philadelphia Gas Works</w:t>
      </w:r>
      <w:r w:rsidRPr="00887D10">
        <w:t>, Docket No. C-2008-2029672, (Order entered February 23, 2009).  These decisions affirm that the Commission lacks jurisdiction over any aspect of a municipal lien proceeding pursuant to either the Public Utility Code or the Municipal Claim and Tax Lien Law.</w:t>
      </w:r>
      <w:r w:rsidR="00F755D4">
        <w:t xml:space="preserve">  </w:t>
      </w:r>
    </w:p>
    <w:p w14:paraId="42D4B21B" w14:textId="77777777" w:rsidR="00E82936" w:rsidRDefault="00E82936" w:rsidP="008A6A48">
      <w:pPr>
        <w:pStyle w:val="Style"/>
        <w:spacing w:line="360" w:lineRule="auto"/>
        <w:ind w:firstLine="1440"/>
      </w:pPr>
    </w:p>
    <w:p w14:paraId="5389A514" w14:textId="398F1564" w:rsidR="008A6A48" w:rsidRPr="001F3E5B" w:rsidRDefault="00E82936" w:rsidP="008A6A48">
      <w:pPr>
        <w:pStyle w:val="Style"/>
        <w:spacing w:line="360" w:lineRule="auto"/>
        <w:ind w:firstLine="1440"/>
        <w:rPr>
          <w:color w:val="000000"/>
        </w:rPr>
      </w:pPr>
      <w:r>
        <w:t xml:space="preserve">Based on the foregoing, </w:t>
      </w:r>
      <w:r w:rsidR="00F755D4">
        <w:t>t</w:t>
      </w:r>
      <w:r w:rsidR="008A6A48">
        <w:rPr>
          <w:color w:val="000000"/>
        </w:rPr>
        <w:t xml:space="preserve">o the extent </w:t>
      </w:r>
      <w:r w:rsidR="003503BF">
        <w:rPr>
          <w:color w:val="000000"/>
        </w:rPr>
        <w:t xml:space="preserve">Mr. </w:t>
      </w:r>
      <w:proofErr w:type="spellStart"/>
      <w:r w:rsidR="003503BF">
        <w:rPr>
          <w:color w:val="000000"/>
        </w:rPr>
        <w:t>Ruley</w:t>
      </w:r>
      <w:proofErr w:type="spellEnd"/>
      <w:r w:rsidR="008A6A48">
        <w:rPr>
          <w:color w:val="000000"/>
        </w:rPr>
        <w:t xml:space="preserve"> seeks to pursue </w:t>
      </w:r>
      <w:r w:rsidR="00F755D4">
        <w:rPr>
          <w:color w:val="000000"/>
        </w:rPr>
        <w:t>any issues with municipal liens</w:t>
      </w:r>
      <w:r w:rsidR="008A6A48">
        <w:rPr>
          <w:color w:val="000000"/>
        </w:rPr>
        <w:t xml:space="preserve">, </w:t>
      </w:r>
      <w:r w:rsidR="00695234">
        <w:rPr>
          <w:color w:val="000000"/>
        </w:rPr>
        <w:t>t</w:t>
      </w:r>
      <w:r w:rsidR="008A6A48">
        <w:rPr>
          <w:color w:val="000000"/>
        </w:rPr>
        <w:t xml:space="preserve">hose claims must be brought in a forum that has jurisdiction to hear such claims.  </w:t>
      </w:r>
      <w:r w:rsidR="00F755D4">
        <w:rPr>
          <w:color w:val="000000"/>
        </w:rPr>
        <w:t xml:space="preserve">Accordingly, </w:t>
      </w:r>
      <w:r w:rsidR="003503BF">
        <w:rPr>
          <w:color w:val="000000"/>
        </w:rPr>
        <w:t>PGW</w:t>
      </w:r>
      <w:r w:rsidR="008A6A48">
        <w:rPr>
          <w:color w:val="000000"/>
        </w:rPr>
        <w:t xml:space="preserve">’s Preliminary Objections will be granted with regard to any averments pertaining to </w:t>
      </w:r>
      <w:r w:rsidR="00887D10">
        <w:rPr>
          <w:color w:val="000000"/>
        </w:rPr>
        <w:t>municipal liens</w:t>
      </w:r>
      <w:r w:rsidR="008A6A48">
        <w:rPr>
          <w:color w:val="000000"/>
        </w:rPr>
        <w:t>.</w:t>
      </w:r>
    </w:p>
    <w:p w14:paraId="628EDFE8" w14:textId="77777777" w:rsidR="008A6A48" w:rsidRDefault="008A6A48" w:rsidP="008A6A48">
      <w:pPr>
        <w:pStyle w:val="Style"/>
        <w:spacing w:line="360" w:lineRule="auto"/>
        <w:ind w:firstLine="1440"/>
        <w:rPr>
          <w:bCs/>
          <w:color w:val="000000"/>
        </w:rPr>
      </w:pPr>
    </w:p>
    <w:p w14:paraId="5E65F3C7" w14:textId="77777777" w:rsidR="00F755D4" w:rsidRDefault="00C4352B" w:rsidP="00504C7A">
      <w:pPr>
        <w:pStyle w:val="Style"/>
        <w:spacing w:line="360" w:lineRule="auto"/>
        <w:ind w:firstLine="1440"/>
        <w:rPr>
          <w:color w:val="000000"/>
        </w:rPr>
      </w:pPr>
      <w:r w:rsidRPr="001F3E5B">
        <w:rPr>
          <w:bCs/>
          <w:color w:val="000000"/>
        </w:rPr>
        <w:t>In conclusion, when accepting as true all well pleaded material facts, and every reasonable inference from those facts</w:t>
      </w:r>
      <w:r w:rsidR="00A21784" w:rsidRPr="001F3E5B">
        <w:rPr>
          <w:bCs/>
          <w:color w:val="000000"/>
        </w:rPr>
        <w:t xml:space="preserve">, as is required when addressing </w:t>
      </w:r>
      <w:r w:rsidR="003503BF">
        <w:rPr>
          <w:bCs/>
          <w:color w:val="000000"/>
        </w:rPr>
        <w:t>PGW</w:t>
      </w:r>
      <w:r w:rsidR="00A21784" w:rsidRPr="001F3E5B">
        <w:rPr>
          <w:bCs/>
          <w:color w:val="000000"/>
        </w:rPr>
        <w:t xml:space="preserve">’s Preliminary Objections, </w:t>
      </w:r>
      <w:r w:rsidR="00C630B9" w:rsidRPr="001F3E5B">
        <w:rPr>
          <w:color w:val="000000"/>
        </w:rPr>
        <w:t xml:space="preserve">it is clear that </w:t>
      </w:r>
      <w:r w:rsidR="003503BF">
        <w:rPr>
          <w:color w:val="000000"/>
        </w:rPr>
        <w:t xml:space="preserve">Mr. </w:t>
      </w:r>
      <w:proofErr w:type="spellStart"/>
      <w:r w:rsidR="003503BF">
        <w:rPr>
          <w:color w:val="000000"/>
        </w:rPr>
        <w:t>Ruley</w:t>
      </w:r>
      <w:r w:rsidR="001F3E5B">
        <w:rPr>
          <w:color w:val="000000"/>
        </w:rPr>
        <w:t>’s</w:t>
      </w:r>
      <w:proofErr w:type="spellEnd"/>
      <w:r w:rsidR="001F3E5B">
        <w:rPr>
          <w:color w:val="000000"/>
        </w:rPr>
        <w:t xml:space="preserve"> </w:t>
      </w:r>
      <w:r w:rsidR="00C630B9" w:rsidRPr="001F3E5B">
        <w:rPr>
          <w:color w:val="000000"/>
        </w:rPr>
        <w:t xml:space="preserve">Complaint should not be dismissed based on a preliminary pleading. </w:t>
      </w:r>
      <w:r w:rsidR="00147879" w:rsidRPr="001F3E5B">
        <w:rPr>
          <w:color w:val="000000"/>
        </w:rPr>
        <w:t xml:space="preserve"> </w:t>
      </w:r>
      <w:r w:rsidR="003503BF">
        <w:rPr>
          <w:color w:val="000000"/>
        </w:rPr>
        <w:t xml:space="preserve">Mr. </w:t>
      </w:r>
      <w:proofErr w:type="spellStart"/>
      <w:r w:rsidR="003503BF">
        <w:rPr>
          <w:color w:val="000000"/>
        </w:rPr>
        <w:t>Ruley</w:t>
      </w:r>
      <w:proofErr w:type="spellEnd"/>
      <w:r w:rsidR="001F3E5B">
        <w:rPr>
          <w:color w:val="000000"/>
        </w:rPr>
        <w:t xml:space="preserve"> </w:t>
      </w:r>
      <w:r w:rsidR="00E30F7C" w:rsidRPr="001F3E5B">
        <w:rPr>
          <w:color w:val="000000"/>
        </w:rPr>
        <w:t xml:space="preserve">will be allowed to be heard orally regarding whether </w:t>
      </w:r>
      <w:r w:rsidR="003503BF">
        <w:rPr>
          <w:color w:val="000000"/>
        </w:rPr>
        <w:t>PGW</w:t>
      </w:r>
      <w:r w:rsidR="00E30F7C" w:rsidRPr="001F3E5B">
        <w:rPr>
          <w:color w:val="000000"/>
        </w:rPr>
        <w:t>’s actions violate any provision of the Public Utility Code, any Commission Order or regulation or any Commission-approved Company tariff</w:t>
      </w:r>
      <w:r w:rsidR="00695234">
        <w:rPr>
          <w:color w:val="000000"/>
        </w:rPr>
        <w:t xml:space="preserve"> related to </w:t>
      </w:r>
      <w:r w:rsidR="00F755D4">
        <w:rPr>
          <w:color w:val="000000"/>
        </w:rPr>
        <w:t>his gas service</w:t>
      </w:r>
      <w:r w:rsidR="00E30F7C" w:rsidRPr="001F3E5B">
        <w:rPr>
          <w:color w:val="000000"/>
        </w:rPr>
        <w:t xml:space="preserve">.  </w:t>
      </w:r>
    </w:p>
    <w:p w14:paraId="008CDA02" w14:textId="77777777" w:rsidR="00F755D4" w:rsidRDefault="00F755D4" w:rsidP="00504C7A">
      <w:pPr>
        <w:pStyle w:val="Style"/>
        <w:spacing w:line="360" w:lineRule="auto"/>
        <w:ind w:firstLine="1440"/>
        <w:rPr>
          <w:color w:val="000000"/>
        </w:rPr>
      </w:pPr>
    </w:p>
    <w:p w14:paraId="1E30B9D9" w14:textId="7F1092AE" w:rsidR="00310E10" w:rsidRPr="001F3E5B" w:rsidRDefault="003503BF" w:rsidP="00504C7A">
      <w:pPr>
        <w:pStyle w:val="Style"/>
        <w:spacing w:line="360" w:lineRule="auto"/>
        <w:ind w:firstLine="1440"/>
        <w:rPr>
          <w:bCs/>
          <w:color w:val="000000"/>
        </w:rPr>
      </w:pPr>
      <w:r>
        <w:rPr>
          <w:color w:val="000000"/>
        </w:rPr>
        <w:t xml:space="preserve">Mr. </w:t>
      </w:r>
      <w:proofErr w:type="spellStart"/>
      <w:r>
        <w:rPr>
          <w:color w:val="000000"/>
        </w:rPr>
        <w:t>Ruley</w:t>
      </w:r>
      <w:proofErr w:type="spellEnd"/>
      <w:r w:rsidR="00CE06CE">
        <w:rPr>
          <w:color w:val="000000"/>
        </w:rPr>
        <w:t xml:space="preserve"> is advised that any hearing on h</w:t>
      </w:r>
      <w:r w:rsidR="00F755D4">
        <w:rPr>
          <w:color w:val="000000"/>
        </w:rPr>
        <w:t>is</w:t>
      </w:r>
      <w:r w:rsidR="00CE06CE">
        <w:rPr>
          <w:color w:val="000000"/>
        </w:rPr>
        <w:t xml:space="preserve"> Complaint will require h</w:t>
      </w:r>
      <w:r w:rsidR="00F755D4">
        <w:rPr>
          <w:color w:val="000000"/>
        </w:rPr>
        <w:t xml:space="preserve">im </w:t>
      </w:r>
      <w:r w:rsidR="00CE06CE">
        <w:rPr>
          <w:color w:val="000000"/>
        </w:rPr>
        <w:t xml:space="preserve">to </w:t>
      </w:r>
      <w:r w:rsidR="00584833">
        <w:rPr>
          <w:color w:val="000000"/>
        </w:rPr>
        <w:t xml:space="preserve">carry </w:t>
      </w:r>
      <w:r w:rsidR="00F755D4">
        <w:rPr>
          <w:color w:val="000000"/>
        </w:rPr>
        <w:t>the</w:t>
      </w:r>
      <w:r w:rsidR="00584833">
        <w:rPr>
          <w:color w:val="000000"/>
        </w:rPr>
        <w:t xml:space="preserve"> burden of proof by a preponderance of the evidence and that all decisions of the Commission must be supported by substantial evidence.</w:t>
      </w:r>
      <w:r w:rsidR="008A6A48">
        <w:rPr>
          <w:color w:val="000000"/>
        </w:rPr>
        <w:t xml:space="preserve">  This is a different standard of review than when addressing Preliminary Objections.</w:t>
      </w:r>
      <w:r w:rsidR="00584833">
        <w:rPr>
          <w:color w:val="000000"/>
        </w:rPr>
        <w:t xml:space="preserve">  Nonetheless, </w:t>
      </w:r>
      <w:r>
        <w:rPr>
          <w:color w:val="000000"/>
        </w:rPr>
        <w:t xml:space="preserve">Mr. </w:t>
      </w:r>
      <w:proofErr w:type="spellStart"/>
      <w:r>
        <w:rPr>
          <w:color w:val="000000"/>
        </w:rPr>
        <w:t>Ruley</w:t>
      </w:r>
      <w:proofErr w:type="spellEnd"/>
      <w:r w:rsidR="00584833">
        <w:rPr>
          <w:color w:val="000000"/>
        </w:rPr>
        <w:t xml:space="preserve"> is entitled to have h</w:t>
      </w:r>
      <w:r w:rsidR="00F755D4">
        <w:rPr>
          <w:color w:val="000000"/>
        </w:rPr>
        <w:t>is</w:t>
      </w:r>
      <w:r w:rsidR="00584833">
        <w:rPr>
          <w:color w:val="000000"/>
        </w:rPr>
        <w:t xml:space="preserve"> Complaint heard and not be dismissed on a preliminary basis</w:t>
      </w:r>
      <w:r w:rsidR="00CE06CE">
        <w:rPr>
          <w:color w:val="000000"/>
        </w:rPr>
        <w:t xml:space="preserve">.  </w:t>
      </w:r>
      <w:r w:rsidR="00C630B9" w:rsidRPr="001F3E5B">
        <w:rPr>
          <w:color w:val="000000"/>
        </w:rPr>
        <w:t xml:space="preserve">This case will be referred </w:t>
      </w:r>
      <w:bookmarkStart w:id="4" w:name="_Hlk24976781"/>
      <w:r w:rsidR="00C630B9" w:rsidRPr="001F3E5B">
        <w:rPr>
          <w:color w:val="000000"/>
        </w:rPr>
        <w:t xml:space="preserve">to the </w:t>
      </w:r>
      <w:r w:rsidR="00D81113">
        <w:rPr>
          <w:color w:val="000000"/>
        </w:rPr>
        <w:t xml:space="preserve">Office of the Administrative Law Judge to be scheduled for a formal in-person hearing. </w:t>
      </w:r>
      <w:bookmarkEnd w:id="4"/>
      <w:r w:rsidR="00D81113">
        <w:rPr>
          <w:color w:val="000000"/>
        </w:rPr>
        <w:t xml:space="preserve"> </w:t>
      </w:r>
    </w:p>
    <w:p w14:paraId="4E568941" w14:textId="77777777" w:rsidR="00310E10" w:rsidRDefault="00310E10" w:rsidP="008A6A48">
      <w:pPr>
        <w:pStyle w:val="Style"/>
        <w:spacing w:line="360" w:lineRule="auto"/>
        <w:ind w:firstLine="1440"/>
        <w:rPr>
          <w:bCs/>
          <w:color w:val="000000"/>
        </w:rPr>
      </w:pPr>
    </w:p>
    <w:p w14:paraId="6E2BF430" w14:textId="77777777" w:rsidR="006B6E7A" w:rsidRDefault="006B6E7A">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8DC7121" w14:textId="1E9C5314" w:rsidR="00A51A8A" w:rsidRPr="001F3E5B" w:rsidRDefault="00A0071E" w:rsidP="008A6A48">
      <w:pPr>
        <w:spacing w:after="0" w:line="360" w:lineRule="auto"/>
        <w:jc w:val="center"/>
        <w:rPr>
          <w:rFonts w:ascii="Times New Roman" w:hAnsi="Times New Roman" w:cs="Times New Roman"/>
          <w:sz w:val="24"/>
          <w:szCs w:val="24"/>
        </w:rPr>
      </w:pPr>
      <w:r w:rsidRPr="001F3E5B">
        <w:rPr>
          <w:rFonts w:ascii="Times New Roman" w:hAnsi="Times New Roman" w:cs="Times New Roman"/>
          <w:sz w:val="24"/>
          <w:szCs w:val="24"/>
          <w:u w:val="single"/>
        </w:rPr>
        <w:lastRenderedPageBreak/>
        <w:t>O</w:t>
      </w:r>
      <w:r w:rsidR="00A51A8A" w:rsidRPr="001F3E5B">
        <w:rPr>
          <w:rFonts w:ascii="Times New Roman" w:hAnsi="Times New Roman" w:cs="Times New Roman"/>
          <w:sz w:val="24"/>
          <w:szCs w:val="24"/>
          <w:u w:val="single"/>
        </w:rPr>
        <w:t>RDER</w:t>
      </w:r>
    </w:p>
    <w:p w14:paraId="6BECFC1E" w14:textId="2743D20C" w:rsidR="004B5CF4" w:rsidRDefault="004B5CF4" w:rsidP="00B1157F">
      <w:pPr>
        <w:spacing w:after="0" w:line="360" w:lineRule="auto"/>
        <w:ind w:left="1440"/>
        <w:rPr>
          <w:rFonts w:ascii="Times New Roman" w:hAnsi="Times New Roman" w:cs="Times New Roman"/>
          <w:sz w:val="24"/>
          <w:szCs w:val="24"/>
        </w:rPr>
      </w:pPr>
    </w:p>
    <w:p w14:paraId="6FDDCC88" w14:textId="77777777" w:rsidR="006B6E7A" w:rsidRDefault="006B6E7A" w:rsidP="00B1157F">
      <w:pPr>
        <w:spacing w:after="0" w:line="360" w:lineRule="auto"/>
        <w:ind w:left="1440"/>
        <w:rPr>
          <w:rFonts w:ascii="Times New Roman" w:hAnsi="Times New Roman" w:cs="Times New Roman"/>
          <w:sz w:val="24"/>
          <w:szCs w:val="24"/>
        </w:rPr>
      </w:pPr>
    </w:p>
    <w:p w14:paraId="7D90F1C6" w14:textId="77777777" w:rsidR="00EB1CE7" w:rsidRDefault="00A51A8A" w:rsidP="00B1157F">
      <w:pPr>
        <w:spacing w:after="0" w:line="360" w:lineRule="auto"/>
        <w:ind w:left="1440"/>
        <w:rPr>
          <w:rFonts w:ascii="Times New Roman" w:hAnsi="Times New Roman" w:cs="Times New Roman"/>
          <w:sz w:val="24"/>
          <w:szCs w:val="24"/>
        </w:rPr>
      </w:pPr>
      <w:r w:rsidRPr="001F3E5B">
        <w:rPr>
          <w:rFonts w:ascii="Times New Roman" w:hAnsi="Times New Roman" w:cs="Times New Roman"/>
          <w:sz w:val="24"/>
          <w:szCs w:val="24"/>
        </w:rPr>
        <w:t>THEREFORE,</w:t>
      </w:r>
    </w:p>
    <w:p w14:paraId="3C9821E8" w14:textId="77777777" w:rsidR="008A6A48" w:rsidRPr="001F3E5B" w:rsidRDefault="008A6A48" w:rsidP="00B1157F">
      <w:pPr>
        <w:spacing w:after="0" w:line="360" w:lineRule="auto"/>
        <w:ind w:left="1440"/>
        <w:rPr>
          <w:rFonts w:ascii="Times New Roman" w:hAnsi="Times New Roman" w:cs="Times New Roman"/>
          <w:sz w:val="24"/>
          <w:szCs w:val="24"/>
        </w:rPr>
      </w:pPr>
    </w:p>
    <w:p w14:paraId="33598731" w14:textId="77777777" w:rsidR="00A51A8A" w:rsidRPr="001F3E5B" w:rsidRDefault="00A51A8A" w:rsidP="00B1157F">
      <w:pPr>
        <w:spacing w:after="0" w:line="360" w:lineRule="auto"/>
        <w:ind w:left="1440"/>
        <w:rPr>
          <w:rFonts w:ascii="Times New Roman" w:hAnsi="Times New Roman" w:cs="Times New Roman"/>
          <w:sz w:val="24"/>
          <w:szCs w:val="24"/>
        </w:rPr>
      </w:pPr>
      <w:r w:rsidRPr="001F3E5B">
        <w:rPr>
          <w:rFonts w:ascii="Times New Roman" w:hAnsi="Times New Roman" w:cs="Times New Roman"/>
          <w:sz w:val="24"/>
          <w:szCs w:val="24"/>
        </w:rPr>
        <w:t>IT IS ORDERED:</w:t>
      </w:r>
    </w:p>
    <w:p w14:paraId="0CA42856" w14:textId="77777777" w:rsidR="008A6A48" w:rsidRDefault="008A6A48" w:rsidP="00B1157F">
      <w:pPr>
        <w:pStyle w:val="Style"/>
        <w:tabs>
          <w:tab w:val="left" w:pos="1505"/>
          <w:tab w:val="left" w:pos="2203"/>
        </w:tabs>
        <w:spacing w:line="360" w:lineRule="auto"/>
        <w:ind w:left="1440"/>
        <w:rPr>
          <w:color w:val="000000"/>
        </w:rPr>
      </w:pPr>
    </w:p>
    <w:p w14:paraId="10AC344D" w14:textId="413474C5" w:rsidR="001F3E5B" w:rsidRPr="001F3E5B" w:rsidRDefault="00121ECD" w:rsidP="00B1157F">
      <w:pPr>
        <w:pStyle w:val="Style"/>
        <w:spacing w:line="360" w:lineRule="auto"/>
        <w:ind w:firstLine="1440"/>
        <w:rPr>
          <w:color w:val="000000"/>
        </w:rPr>
      </w:pPr>
      <w:r w:rsidRPr="001F3E5B">
        <w:rPr>
          <w:color w:val="000000"/>
        </w:rPr>
        <w:t>1.</w:t>
      </w:r>
      <w:r w:rsidR="008E0C32" w:rsidRPr="001F3E5B">
        <w:rPr>
          <w:color w:val="000000"/>
        </w:rPr>
        <w:tab/>
        <w:t xml:space="preserve">That </w:t>
      </w:r>
      <w:r w:rsidR="00147879" w:rsidRPr="001F3E5B">
        <w:rPr>
          <w:color w:val="000000"/>
        </w:rPr>
        <w:t xml:space="preserve">the Preliminary Objections of </w:t>
      </w:r>
      <w:r w:rsidR="00B822E2">
        <w:rPr>
          <w:color w:val="000000"/>
        </w:rPr>
        <w:t>Philadelphia Gas Works</w:t>
      </w:r>
      <w:r w:rsidR="00D06091">
        <w:rPr>
          <w:color w:val="000000"/>
        </w:rPr>
        <w:t>,</w:t>
      </w:r>
      <w:r w:rsidR="00147879" w:rsidRPr="001F3E5B">
        <w:rPr>
          <w:color w:val="000000"/>
        </w:rPr>
        <w:t xml:space="preserve"> </w:t>
      </w:r>
      <w:r w:rsidR="001F3E5B">
        <w:rPr>
          <w:color w:val="000000"/>
        </w:rPr>
        <w:t xml:space="preserve">filed on </w:t>
      </w:r>
      <w:r w:rsidR="00B822E2">
        <w:rPr>
          <w:color w:val="000000"/>
        </w:rPr>
        <w:t>October 10, 2019</w:t>
      </w:r>
      <w:r w:rsidR="00D06091">
        <w:rPr>
          <w:color w:val="000000"/>
        </w:rPr>
        <w:t>,</w:t>
      </w:r>
      <w:r w:rsidR="001F3E5B">
        <w:rPr>
          <w:color w:val="000000"/>
        </w:rPr>
        <w:t xml:space="preserve"> </w:t>
      </w:r>
      <w:r w:rsidR="00147879" w:rsidRPr="001F3E5B">
        <w:rPr>
          <w:color w:val="000000"/>
        </w:rPr>
        <w:t>in</w:t>
      </w:r>
      <w:r w:rsidR="001F3E5B">
        <w:rPr>
          <w:color w:val="000000"/>
        </w:rPr>
        <w:t xml:space="preserve"> response to the formal Complaint filed by </w:t>
      </w:r>
      <w:r w:rsidR="00B822E2">
        <w:rPr>
          <w:color w:val="000000"/>
        </w:rPr>
        <w:t xml:space="preserve">Marvin </w:t>
      </w:r>
      <w:proofErr w:type="spellStart"/>
      <w:r w:rsidR="00B822E2">
        <w:rPr>
          <w:color w:val="000000"/>
        </w:rPr>
        <w:t>Ruley</w:t>
      </w:r>
      <w:proofErr w:type="spellEnd"/>
      <w:r w:rsidR="001F3E5B">
        <w:rPr>
          <w:color w:val="000000"/>
        </w:rPr>
        <w:t xml:space="preserve"> at Docket Number </w:t>
      </w:r>
      <w:r w:rsidR="008747FA">
        <w:rPr>
          <w:color w:val="000000"/>
        </w:rPr>
        <w:t>C-201</w:t>
      </w:r>
      <w:r w:rsidR="00B822E2">
        <w:rPr>
          <w:color w:val="000000"/>
        </w:rPr>
        <w:t>9</w:t>
      </w:r>
      <w:r w:rsidR="008747FA">
        <w:rPr>
          <w:color w:val="000000"/>
        </w:rPr>
        <w:t>-</w:t>
      </w:r>
      <w:r w:rsidR="00B822E2">
        <w:rPr>
          <w:color w:val="000000"/>
        </w:rPr>
        <w:t>3013038</w:t>
      </w:r>
      <w:r w:rsidR="00E82936">
        <w:rPr>
          <w:color w:val="000000"/>
        </w:rPr>
        <w:t>,</w:t>
      </w:r>
      <w:r w:rsidR="00B822E2">
        <w:rPr>
          <w:color w:val="000000"/>
        </w:rPr>
        <w:t xml:space="preserve"> ar</w:t>
      </w:r>
      <w:r w:rsidR="008747FA">
        <w:rPr>
          <w:color w:val="000000"/>
        </w:rPr>
        <w:t>e</w:t>
      </w:r>
      <w:r w:rsidR="001F3E5B">
        <w:rPr>
          <w:color w:val="000000"/>
        </w:rPr>
        <w:t xml:space="preserve"> </w:t>
      </w:r>
      <w:r w:rsidR="00B822E2">
        <w:rPr>
          <w:color w:val="000000"/>
        </w:rPr>
        <w:t>denied in part</w:t>
      </w:r>
      <w:r w:rsidR="001F3E5B">
        <w:rPr>
          <w:color w:val="000000"/>
        </w:rPr>
        <w:t xml:space="preserve"> and </w:t>
      </w:r>
      <w:r w:rsidR="00B822E2">
        <w:rPr>
          <w:color w:val="000000"/>
        </w:rPr>
        <w:t>granted in part</w:t>
      </w:r>
      <w:r w:rsidR="00D06091">
        <w:rPr>
          <w:color w:val="000000"/>
        </w:rPr>
        <w:t>;</w:t>
      </w:r>
    </w:p>
    <w:p w14:paraId="395F2545" w14:textId="77777777" w:rsidR="00147879" w:rsidRPr="001F3E5B" w:rsidRDefault="00147879" w:rsidP="00B1157F">
      <w:pPr>
        <w:pStyle w:val="Style"/>
        <w:spacing w:line="360" w:lineRule="auto"/>
        <w:ind w:firstLine="1440"/>
        <w:rPr>
          <w:color w:val="000000"/>
        </w:rPr>
      </w:pPr>
    </w:p>
    <w:p w14:paraId="1225A3DB" w14:textId="2DA348FB" w:rsidR="001F3E5B" w:rsidRDefault="00147879" w:rsidP="00B1157F">
      <w:pPr>
        <w:pStyle w:val="Style"/>
        <w:spacing w:line="360" w:lineRule="auto"/>
        <w:ind w:firstLine="1440"/>
        <w:rPr>
          <w:color w:val="000000"/>
        </w:rPr>
      </w:pPr>
      <w:r w:rsidRPr="001F3E5B">
        <w:rPr>
          <w:color w:val="000000"/>
        </w:rPr>
        <w:t>2.</w:t>
      </w:r>
      <w:r w:rsidRPr="001F3E5B">
        <w:rPr>
          <w:color w:val="000000"/>
        </w:rPr>
        <w:tab/>
        <w:t xml:space="preserve">That </w:t>
      </w:r>
      <w:r w:rsidR="001F3E5B">
        <w:rPr>
          <w:color w:val="000000"/>
        </w:rPr>
        <w:t xml:space="preserve">those portions of the Complaint filed by </w:t>
      </w:r>
      <w:r w:rsidR="003503BF">
        <w:rPr>
          <w:color w:val="000000"/>
        </w:rPr>
        <w:t xml:space="preserve">Mr. </w:t>
      </w:r>
      <w:proofErr w:type="spellStart"/>
      <w:r w:rsidR="003503BF">
        <w:rPr>
          <w:color w:val="000000"/>
        </w:rPr>
        <w:t>Ruley</w:t>
      </w:r>
      <w:proofErr w:type="spellEnd"/>
      <w:r w:rsidR="001F3E5B" w:rsidRPr="001F3E5B">
        <w:rPr>
          <w:color w:val="000000"/>
        </w:rPr>
        <w:t xml:space="preserve"> regarding whether </w:t>
      </w:r>
      <w:r w:rsidR="003503BF">
        <w:rPr>
          <w:color w:val="000000"/>
        </w:rPr>
        <w:t>PGW</w:t>
      </w:r>
      <w:r w:rsidR="001F3E5B" w:rsidRPr="001F3E5B">
        <w:rPr>
          <w:color w:val="000000"/>
        </w:rPr>
        <w:t>’s actions violate any provision of the Public Utility Code, any Commission Order or regulation or any Commission-approved Company tariff</w:t>
      </w:r>
      <w:r w:rsidR="001F3E5B">
        <w:rPr>
          <w:color w:val="000000"/>
        </w:rPr>
        <w:t xml:space="preserve"> </w:t>
      </w:r>
      <w:r w:rsidR="008747FA">
        <w:rPr>
          <w:color w:val="000000"/>
        </w:rPr>
        <w:t xml:space="preserve">related to </w:t>
      </w:r>
      <w:r w:rsidR="00B822E2">
        <w:rPr>
          <w:color w:val="000000"/>
        </w:rPr>
        <w:t>his gas</w:t>
      </w:r>
      <w:r w:rsidR="008747FA">
        <w:rPr>
          <w:color w:val="000000"/>
        </w:rPr>
        <w:t xml:space="preserve"> service </w:t>
      </w:r>
      <w:r w:rsidR="001F3E5B">
        <w:rPr>
          <w:color w:val="000000"/>
        </w:rPr>
        <w:t xml:space="preserve">will </w:t>
      </w:r>
      <w:r w:rsidR="001F3E5B" w:rsidRPr="001F3E5B">
        <w:rPr>
          <w:color w:val="000000"/>
        </w:rPr>
        <w:t xml:space="preserve">be referred to the </w:t>
      </w:r>
      <w:r w:rsidR="00B822E2">
        <w:rPr>
          <w:color w:val="000000"/>
        </w:rPr>
        <w:t>Office of the Administrative Law Judge to be scheduled for a formal in-person hearing</w:t>
      </w:r>
      <w:r w:rsidR="00D06091">
        <w:rPr>
          <w:color w:val="000000"/>
        </w:rPr>
        <w:t>; and</w:t>
      </w:r>
    </w:p>
    <w:p w14:paraId="490BCF97" w14:textId="77777777" w:rsidR="00CE06CE" w:rsidRDefault="00CE06CE" w:rsidP="00B1157F">
      <w:pPr>
        <w:pStyle w:val="Style"/>
        <w:spacing w:line="360" w:lineRule="auto"/>
        <w:ind w:firstLine="1440"/>
        <w:rPr>
          <w:color w:val="000000"/>
        </w:rPr>
      </w:pPr>
    </w:p>
    <w:p w14:paraId="6527B52F" w14:textId="4BD21A61" w:rsidR="00CE06CE" w:rsidRPr="001F3E5B" w:rsidRDefault="00CE06CE" w:rsidP="00B1157F">
      <w:pPr>
        <w:pStyle w:val="Style"/>
        <w:spacing w:line="360" w:lineRule="auto"/>
        <w:ind w:firstLine="1440"/>
        <w:rPr>
          <w:bCs/>
          <w:color w:val="000000"/>
        </w:rPr>
      </w:pPr>
      <w:r>
        <w:rPr>
          <w:color w:val="000000"/>
        </w:rPr>
        <w:t>3.</w:t>
      </w:r>
      <w:r>
        <w:rPr>
          <w:color w:val="000000"/>
        </w:rPr>
        <w:tab/>
        <w:t xml:space="preserve">That </w:t>
      </w:r>
      <w:r w:rsidR="00B822E2">
        <w:rPr>
          <w:color w:val="000000"/>
        </w:rPr>
        <w:t xml:space="preserve">to the extent that any </w:t>
      </w:r>
      <w:r>
        <w:rPr>
          <w:color w:val="000000"/>
        </w:rPr>
        <w:t xml:space="preserve">portion of the Complaint filed by </w:t>
      </w:r>
      <w:r w:rsidR="003503BF">
        <w:rPr>
          <w:color w:val="000000"/>
        </w:rPr>
        <w:t xml:space="preserve">Mr. </w:t>
      </w:r>
      <w:proofErr w:type="spellStart"/>
      <w:r w:rsidR="003503BF">
        <w:rPr>
          <w:color w:val="000000"/>
        </w:rPr>
        <w:t>Ruley</w:t>
      </w:r>
      <w:proofErr w:type="spellEnd"/>
      <w:r>
        <w:rPr>
          <w:color w:val="000000"/>
        </w:rPr>
        <w:t xml:space="preserve"> </w:t>
      </w:r>
      <w:r w:rsidR="00BF5CDC">
        <w:rPr>
          <w:color w:val="000000"/>
        </w:rPr>
        <w:t>regards</w:t>
      </w:r>
      <w:r w:rsidR="00B822E2">
        <w:rPr>
          <w:color w:val="000000"/>
        </w:rPr>
        <w:t xml:space="preserve"> municipal liens, that portion is </w:t>
      </w:r>
      <w:r>
        <w:rPr>
          <w:color w:val="000000"/>
        </w:rPr>
        <w:t>stricken from the Complaint.</w:t>
      </w:r>
    </w:p>
    <w:p w14:paraId="3F5ECA67" w14:textId="77777777" w:rsidR="00A35883" w:rsidRPr="001111DE" w:rsidRDefault="00A35883" w:rsidP="001F3E5B">
      <w:pPr>
        <w:pStyle w:val="Style"/>
        <w:tabs>
          <w:tab w:val="left" w:pos="1505"/>
          <w:tab w:val="left" w:pos="2203"/>
        </w:tabs>
        <w:spacing w:line="360" w:lineRule="auto"/>
        <w:ind w:firstLine="1440"/>
        <w:rPr>
          <w:color w:val="000000"/>
        </w:rPr>
      </w:pPr>
    </w:p>
    <w:p w14:paraId="3287B4B3" w14:textId="77777777" w:rsidR="00EB1CE7" w:rsidRPr="00DC59A1" w:rsidRDefault="00EB1CE7" w:rsidP="00DC59A1">
      <w:pPr>
        <w:pStyle w:val="Style"/>
        <w:tabs>
          <w:tab w:val="left" w:pos="1570"/>
          <w:tab w:val="left" w:pos="2290"/>
        </w:tabs>
        <w:spacing w:line="360" w:lineRule="auto"/>
        <w:ind w:firstLine="1440"/>
        <w:rPr>
          <w:color w:val="000000"/>
        </w:rPr>
      </w:pPr>
    </w:p>
    <w:p w14:paraId="1B2C045B" w14:textId="50CE9B6E" w:rsidR="00D06091" w:rsidRPr="005232D9" w:rsidRDefault="00D06091" w:rsidP="00D06091">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Pr>
          <w:rFonts w:ascii="Times New Roman" w:hAnsi="Times New Roman" w:cs="Times New Roman"/>
          <w:spacing w:val="-3"/>
          <w:u w:val="single"/>
        </w:rPr>
        <w:t xml:space="preserve">  </w:t>
      </w:r>
      <w:r w:rsidR="00BF5CDC">
        <w:rPr>
          <w:rFonts w:ascii="Times New Roman" w:hAnsi="Times New Roman" w:cs="Times New Roman"/>
          <w:spacing w:val="-3"/>
          <w:u w:val="single"/>
        </w:rPr>
        <w:t>November 18, 2019</w:t>
      </w:r>
      <w:r>
        <w:rPr>
          <w:rFonts w:ascii="Times New Roman" w:hAnsi="Times New Roman" w:cs="Times New Roman"/>
          <w:spacing w:val="-3"/>
          <w:u w:val="single"/>
        </w:rPr>
        <w:t xml:space="preserve">  </w:t>
      </w:r>
      <w:r>
        <w:rPr>
          <w:rFonts w:ascii="Times New Roman" w:hAnsi="Times New Roman" w:cs="Times New Roman"/>
          <w:spacing w:val="-3"/>
        </w:rPr>
        <w:tab/>
      </w:r>
      <w:r w:rsidR="006B6E7A">
        <w:rPr>
          <w:rFonts w:ascii="Times New Roman" w:hAnsi="Times New Roman" w:cs="Times New Roman"/>
          <w:spacing w:val="-3"/>
          <w:u w:val="single"/>
        </w:rPr>
        <w:tab/>
        <w:t>/s/</w:t>
      </w:r>
      <w:r w:rsidR="006B6E7A">
        <w:rPr>
          <w:rFonts w:ascii="Times New Roman" w:hAnsi="Times New Roman" w:cs="Times New Roman"/>
          <w:spacing w:val="-3"/>
          <w:u w:val="single"/>
        </w:rPr>
        <w:tab/>
      </w:r>
      <w:r w:rsidR="006B6E7A">
        <w:rPr>
          <w:rFonts w:ascii="Times New Roman" w:hAnsi="Times New Roman" w:cs="Times New Roman"/>
          <w:spacing w:val="-3"/>
          <w:u w:val="single"/>
        </w:rPr>
        <w:tab/>
      </w:r>
      <w:r w:rsidR="006B6E7A">
        <w:rPr>
          <w:rFonts w:ascii="Times New Roman" w:hAnsi="Times New Roman" w:cs="Times New Roman"/>
          <w:spacing w:val="-3"/>
          <w:u w:val="single"/>
        </w:rPr>
        <w:tab/>
      </w:r>
      <w:bookmarkStart w:id="5" w:name="_GoBack"/>
      <w:bookmarkEnd w:id="5"/>
    </w:p>
    <w:p w14:paraId="02AFDBEC" w14:textId="77777777" w:rsidR="00D06091" w:rsidRPr="00032747" w:rsidRDefault="00D06091" w:rsidP="00D06091">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949D70" w14:textId="2AFC63C3" w:rsidR="00D06091" w:rsidRDefault="00D06091" w:rsidP="00D06091">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329AABA5" w14:textId="1D6FDAD3" w:rsidR="006B6E7A" w:rsidRDefault="006B6E7A" w:rsidP="006B6E7A">
      <w:pPr>
        <w:pStyle w:val="NoSpacing"/>
        <w:rPr>
          <w:rFonts w:eastAsia="Microsoft Sans Serif"/>
          <w:b/>
          <w:bCs/>
        </w:rPr>
      </w:pPr>
      <w:r>
        <w:rPr>
          <w:rFonts w:ascii="Times New Roman" w:hAnsi="Times New Roman" w:cs="Times New Roman"/>
        </w:rPr>
        <w:br w:type="page"/>
      </w:r>
    </w:p>
    <w:p w14:paraId="5D460E85" w14:textId="77777777" w:rsidR="006B6E7A" w:rsidRPr="006B6E7A" w:rsidRDefault="006B6E7A" w:rsidP="006B6E7A">
      <w:pPr>
        <w:pStyle w:val="NoSpacing"/>
        <w:rPr>
          <w:rFonts w:ascii="Times New Roman" w:eastAsia="Microsoft Sans Serif" w:hAnsi="Times New Roman" w:cs="Times New Roman"/>
          <w:b/>
          <w:bCs/>
          <w:sz w:val="24"/>
          <w:szCs w:val="24"/>
          <w:u w:val="single"/>
        </w:rPr>
      </w:pPr>
      <w:r w:rsidRPr="006B6E7A">
        <w:rPr>
          <w:rFonts w:ascii="Times New Roman" w:eastAsia="Microsoft Sans Serif" w:hAnsi="Times New Roman" w:cs="Times New Roman"/>
          <w:b/>
          <w:bCs/>
          <w:sz w:val="24"/>
          <w:szCs w:val="24"/>
          <w:u w:val="single"/>
        </w:rPr>
        <w:lastRenderedPageBreak/>
        <w:t>C-2019-3013038 - MARVIN RULEY v. PHILADELPHIA GAS WORKS</w:t>
      </w:r>
    </w:p>
    <w:p w14:paraId="63A7FF6C" w14:textId="5F2E7072" w:rsidR="006B6E7A" w:rsidRDefault="006B6E7A" w:rsidP="006B6E7A">
      <w:pPr>
        <w:pStyle w:val="NoSpacing"/>
        <w:rPr>
          <w:rFonts w:ascii="Times New Roman" w:eastAsia="Microsoft Sans Serif" w:hAnsi="Times New Roman" w:cs="Times New Roman"/>
          <w:sz w:val="24"/>
          <w:szCs w:val="24"/>
        </w:rPr>
      </w:pPr>
    </w:p>
    <w:p w14:paraId="139CB031" w14:textId="77777777" w:rsidR="006B6E7A" w:rsidRPr="006B6E7A" w:rsidRDefault="006B6E7A" w:rsidP="006B6E7A">
      <w:pPr>
        <w:pStyle w:val="NoSpacing"/>
        <w:rPr>
          <w:rFonts w:ascii="Times New Roman" w:eastAsia="Microsoft Sans Serif" w:hAnsi="Times New Roman" w:cs="Times New Roman"/>
          <w:sz w:val="24"/>
          <w:szCs w:val="24"/>
        </w:rPr>
      </w:pPr>
    </w:p>
    <w:p w14:paraId="3EFEBCC8"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sz w:val="24"/>
          <w:szCs w:val="24"/>
        </w:rPr>
        <w:t>MARVIN RULEY</w:t>
      </w:r>
    </w:p>
    <w:p w14:paraId="4D9D29BC"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sz w:val="24"/>
          <w:szCs w:val="24"/>
        </w:rPr>
        <w:t>6226 WASHINGTON AVE</w:t>
      </w:r>
    </w:p>
    <w:p w14:paraId="2156EC69"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sz w:val="24"/>
          <w:szCs w:val="24"/>
        </w:rPr>
        <w:t>PHILADELPHIA PA  19143</w:t>
      </w:r>
    </w:p>
    <w:p w14:paraId="1EB84D31"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bCs/>
          <w:sz w:val="24"/>
          <w:szCs w:val="24"/>
        </w:rPr>
        <w:t>215.783.8456</w:t>
      </w:r>
    </w:p>
    <w:p w14:paraId="1F760A7F" w14:textId="77777777" w:rsidR="006B6E7A" w:rsidRPr="006B6E7A" w:rsidRDefault="006B6E7A" w:rsidP="006B6E7A">
      <w:pPr>
        <w:pStyle w:val="NoSpacing"/>
        <w:rPr>
          <w:rFonts w:ascii="Times New Roman" w:hAnsi="Times New Roman" w:cs="Times New Roman"/>
          <w:sz w:val="24"/>
          <w:szCs w:val="24"/>
        </w:rPr>
      </w:pPr>
    </w:p>
    <w:p w14:paraId="0E7D7EBC"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sz w:val="24"/>
          <w:szCs w:val="24"/>
        </w:rPr>
        <w:t>LAURETO FARINAS ESQUIRE</w:t>
      </w:r>
    </w:p>
    <w:p w14:paraId="7F73A88B"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sz w:val="24"/>
          <w:szCs w:val="24"/>
        </w:rPr>
        <w:t>PHILADELPHIA GAS WORKS</w:t>
      </w:r>
    </w:p>
    <w:p w14:paraId="1315C9D2"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sz w:val="24"/>
          <w:szCs w:val="24"/>
        </w:rPr>
        <w:t>4TH FLOOR</w:t>
      </w:r>
    </w:p>
    <w:p w14:paraId="45EC315D"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sz w:val="24"/>
          <w:szCs w:val="24"/>
        </w:rPr>
        <w:t>800 W MONTGOMERY AVENUE</w:t>
      </w:r>
    </w:p>
    <w:p w14:paraId="112E9FD8" w14:textId="77777777" w:rsidR="006B6E7A" w:rsidRPr="006B6E7A" w:rsidRDefault="006B6E7A" w:rsidP="006B6E7A">
      <w:pPr>
        <w:pStyle w:val="NoSpacing"/>
        <w:rPr>
          <w:rFonts w:ascii="Times New Roman" w:eastAsia="Microsoft Sans Serif" w:hAnsi="Times New Roman" w:cs="Times New Roman"/>
          <w:sz w:val="24"/>
          <w:szCs w:val="24"/>
        </w:rPr>
      </w:pPr>
      <w:r w:rsidRPr="006B6E7A">
        <w:rPr>
          <w:rFonts w:ascii="Times New Roman" w:eastAsia="Microsoft Sans Serif" w:hAnsi="Times New Roman" w:cs="Times New Roman"/>
          <w:sz w:val="24"/>
          <w:szCs w:val="24"/>
        </w:rPr>
        <w:t>PHILADELPHIA PA  19122</w:t>
      </w:r>
    </w:p>
    <w:p w14:paraId="44B6D9E4" w14:textId="77777777" w:rsidR="006B6E7A" w:rsidRPr="006B6E7A" w:rsidRDefault="006B6E7A" w:rsidP="006B6E7A">
      <w:pPr>
        <w:pStyle w:val="NoSpacing"/>
        <w:rPr>
          <w:rFonts w:ascii="Times New Roman" w:eastAsia="Microsoft Sans Serif" w:hAnsi="Times New Roman" w:cs="Times New Roman"/>
          <w:bCs/>
          <w:sz w:val="24"/>
          <w:szCs w:val="24"/>
        </w:rPr>
      </w:pPr>
      <w:r w:rsidRPr="006B6E7A">
        <w:rPr>
          <w:rFonts w:ascii="Times New Roman" w:eastAsia="Microsoft Sans Serif" w:hAnsi="Times New Roman" w:cs="Times New Roman"/>
          <w:bCs/>
          <w:sz w:val="24"/>
          <w:szCs w:val="24"/>
        </w:rPr>
        <w:t>215.684.6982</w:t>
      </w:r>
      <w:r w:rsidRPr="006B6E7A">
        <w:rPr>
          <w:rFonts w:ascii="Times New Roman" w:eastAsia="Microsoft Sans Serif" w:hAnsi="Times New Roman" w:cs="Times New Roman"/>
          <w:bCs/>
          <w:sz w:val="24"/>
          <w:szCs w:val="24"/>
        </w:rPr>
        <w:br/>
      </w:r>
      <w:r w:rsidRPr="006B6E7A">
        <w:rPr>
          <w:rFonts w:ascii="Times New Roman" w:eastAsia="Microsoft Sans Serif" w:hAnsi="Times New Roman" w:cs="Times New Roman"/>
          <w:bCs/>
          <w:i/>
          <w:iCs/>
          <w:sz w:val="24"/>
          <w:szCs w:val="24"/>
        </w:rPr>
        <w:t>ACCEPTS E-SERVICE</w:t>
      </w:r>
    </w:p>
    <w:p w14:paraId="35D1D10D" w14:textId="77777777" w:rsidR="006B6E7A" w:rsidRDefault="006B6E7A" w:rsidP="006B6E7A"/>
    <w:p w14:paraId="72B7ADAF" w14:textId="77777777" w:rsidR="006B6E7A" w:rsidRDefault="006B6E7A" w:rsidP="006B6E7A"/>
    <w:p w14:paraId="2F8BE81D" w14:textId="0B8EFD20" w:rsidR="006B6E7A" w:rsidRDefault="006B6E7A">
      <w:pPr>
        <w:rPr>
          <w:rFonts w:ascii="Times New Roman" w:eastAsia="Times New Roman" w:hAnsi="Times New Roman" w:cs="Times New Roman"/>
          <w:sz w:val="24"/>
          <w:szCs w:val="24"/>
        </w:rPr>
      </w:pPr>
    </w:p>
    <w:sectPr w:rsidR="006B6E7A" w:rsidSect="00BF5CD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4EA4A" w14:textId="77777777" w:rsidR="00AE3321" w:rsidRDefault="00AE3321" w:rsidP="009241C7">
      <w:pPr>
        <w:spacing w:after="0" w:line="240" w:lineRule="auto"/>
      </w:pPr>
      <w:r>
        <w:separator/>
      </w:r>
    </w:p>
  </w:endnote>
  <w:endnote w:type="continuationSeparator" w:id="0">
    <w:p w14:paraId="6B860B4F" w14:textId="77777777" w:rsidR="00AE3321" w:rsidRDefault="00AE3321"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569399"/>
      <w:docPartObj>
        <w:docPartGallery w:val="Page Numbers (Bottom of Page)"/>
        <w:docPartUnique/>
      </w:docPartObj>
    </w:sdtPr>
    <w:sdtEndPr>
      <w:rPr>
        <w:rFonts w:ascii="Times New Roman" w:hAnsi="Times New Roman" w:cs="Times New Roman"/>
        <w:noProof/>
        <w:sz w:val="20"/>
        <w:szCs w:val="20"/>
      </w:rPr>
    </w:sdtEndPr>
    <w:sdtContent>
      <w:p w14:paraId="161095ED" w14:textId="6240D544" w:rsidR="00DC4F5F" w:rsidRPr="00DC4F5F" w:rsidRDefault="00DC4F5F">
        <w:pPr>
          <w:pStyle w:val="Footer"/>
          <w:jc w:val="center"/>
          <w:rPr>
            <w:rFonts w:ascii="Times New Roman" w:hAnsi="Times New Roman" w:cs="Times New Roman"/>
            <w:sz w:val="20"/>
            <w:szCs w:val="20"/>
          </w:rPr>
        </w:pPr>
        <w:r w:rsidRPr="00DC4F5F">
          <w:rPr>
            <w:rFonts w:ascii="Times New Roman" w:hAnsi="Times New Roman" w:cs="Times New Roman"/>
            <w:sz w:val="20"/>
            <w:szCs w:val="20"/>
          </w:rPr>
          <w:fldChar w:fldCharType="begin"/>
        </w:r>
        <w:r w:rsidRPr="00DC4F5F">
          <w:rPr>
            <w:rFonts w:ascii="Times New Roman" w:hAnsi="Times New Roman" w:cs="Times New Roman"/>
            <w:sz w:val="20"/>
            <w:szCs w:val="20"/>
          </w:rPr>
          <w:instrText xml:space="preserve"> PAGE   \* MERGEFORMAT </w:instrText>
        </w:r>
        <w:r w:rsidRPr="00DC4F5F">
          <w:rPr>
            <w:rFonts w:ascii="Times New Roman" w:hAnsi="Times New Roman" w:cs="Times New Roman"/>
            <w:sz w:val="20"/>
            <w:szCs w:val="20"/>
          </w:rPr>
          <w:fldChar w:fldCharType="separate"/>
        </w:r>
        <w:r w:rsidRPr="00DC4F5F">
          <w:rPr>
            <w:rFonts w:ascii="Times New Roman" w:hAnsi="Times New Roman" w:cs="Times New Roman"/>
            <w:noProof/>
            <w:sz w:val="20"/>
            <w:szCs w:val="20"/>
          </w:rPr>
          <w:t>2</w:t>
        </w:r>
        <w:r w:rsidRPr="00DC4F5F">
          <w:rPr>
            <w:rFonts w:ascii="Times New Roman" w:hAnsi="Times New Roman" w:cs="Times New Roman"/>
            <w:noProof/>
            <w:sz w:val="20"/>
            <w:szCs w:val="20"/>
          </w:rPr>
          <w:fldChar w:fldCharType="end"/>
        </w:r>
      </w:p>
    </w:sdtContent>
  </w:sdt>
  <w:p w14:paraId="1CE908EE" w14:textId="77777777" w:rsidR="00DC4F5F" w:rsidRDefault="00DC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73CE1" w14:textId="77777777" w:rsidR="00AE3321" w:rsidRDefault="00AE3321" w:rsidP="009241C7">
      <w:pPr>
        <w:spacing w:after="0" w:line="240" w:lineRule="auto"/>
      </w:pPr>
      <w:r>
        <w:separator/>
      </w:r>
    </w:p>
  </w:footnote>
  <w:footnote w:type="continuationSeparator" w:id="0">
    <w:p w14:paraId="3F0C7469" w14:textId="77777777" w:rsidR="00AE3321" w:rsidRDefault="00AE3321" w:rsidP="009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3041"/>
    <w:multiLevelType w:val="hybridMultilevel"/>
    <w:tmpl w:val="E2E401A8"/>
    <w:lvl w:ilvl="0" w:tplc="F7564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314A167A"/>
    <w:multiLevelType w:val="hybridMultilevel"/>
    <w:tmpl w:val="6B1A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908C2"/>
    <w:multiLevelType w:val="hybridMultilevel"/>
    <w:tmpl w:val="1D5E17A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2"/>
  </w:num>
  <w:num w:numId="4">
    <w:abstractNumId w:val="11"/>
  </w:num>
  <w:num w:numId="5">
    <w:abstractNumId w:val="8"/>
  </w:num>
  <w:num w:numId="6">
    <w:abstractNumId w:val="1"/>
  </w:num>
  <w:num w:numId="7">
    <w:abstractNumId w:val="6"/>
  </w:num>
  <w:num w:numId="8">
    <w:abstractNumId w:val="9"/>
  </w:num>
  <w:num w:numId="9">
    <w:abstractNumId w:val="0"/>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0487F"/>
    <w:rsid w:val="0001015E"/>
    <w:rsid w:val="00011A98"/>
    <w:rsid w:val="00013C54"/>
    <w:rsid w:val="00022B25"/>
    <w:rsid w:val="00023316"/>
    <w:rsid w:val="000248FB"/>
    <w:rsid w:val="0002569B"/>
    <w:rsid w:val="00025CA3"/>
    <w:rsid w:val="00026E9F"/>
    <w:rsid w:val="00031A08"/>
    <w:rsid w:val="00036AD2"/>
    <w:rsid w:val="00067EAE"/>
    <w:rsid w:val="00070E64"/>
    <w:rsid w:val="0008092D"/>
    <w:rsid w:val="00080A87"/>
    <w:rsid w:val="00081BD4"/>
    <w:rsid w:val="00087F41"/>
    <w:rsid w:val="000914F5"/>
    <w:rsid w:val="00092595"/>
    <w:rsid w:val="000925C3"/>
    <w:rsid w:val="0009701F"/>
    <w:rsid w:val="00097754"/>
    <w:rsid w:val="000A0FCE"/>
    <w:rsid w:val="000A3062"/>
    <w:rsid w:val="000A7468"/>
    <w:rsid w:val="000A7EDD"/>
    <w:rsid w:val="000B101B"/>
    <w:rsid w:val="000B2F56"/>
    <w:rsid w:val="000B330B"/>
    <w:rsid w:val="000B7A70"/>
    <w:rsid w:val="000C07AF"/>
    <w:rsid w:val="000C4D7B"/>
    <w:rsid w:val="000C52D2"/>
    <w:rsid w:val="000C6E20"/>
    <w:rsid w:val="000C7852"/>
    <w:rsid w:val="000D39EA"/>
    <w:rsid w:val="000D3A59"/>
    <w:rsid w:val="000F0A2C"/>
    <w:rsid w:val="000F11D3"/>
    <w:rsid w:val="000F1AF4"/>
    <w:rsid w:val="000F2B0E"/>
    <w:rsid w:val="000F52EE"/>
    <w:rsid w:val="000F5849"/>
    <w:rsid w:val="000F5CF9"/>
    <w:rsid w:val="001111DE"/>
    <w:rsid w:val="00121ECD"/>
    <w:rsid w:val="00124CED"/>
    <w:rsid w:val="0013533F"/>
    <w:rsid w:val="001418FB"/>
    <w:rsid w:val="00143553"/>
    <w:rsid w:val="00143E9C"/>
    <w:rsid w:val="00144527"/>
    <w:rsid w:val="00145468"/>
    <w:rsid w:val="00146D49"/>
    <w:rsid w:val="00147879"/>
    <w:rsid w:val="00151625"/>
    <w:rsid w:val="00151D18"/>
    <w:rsid w:val="00155ABB"/>
    <w:rsid w:val="00157035"/>
    <w:rsid w:val="00171EF9"/>
    <w:rsid w:val="00177B9F"/>
    <w:rsid w:val="001825A6"/>
    <w:rsid w:val="001837B7"/>
    <w:rsid w:val="00185165"/>
    <w:rsid w:val="00185AE0"/>
    <w:rsid w:val="001977DD"/>
    <w:rsid w:val="00197FD4"/>
    <w:rsid w:val="001A31B0"/>
    <w:rsid w:val="001A3F4F"/>
    <w:rsid w:val="001B0D2F"/>
    <w:rsid w:val="001B44AA"/>
    <w:rsid w:val="001C5B81"/>
    <w:rsid w:val="001C5B9D"/>
    <w:rsid w:val="001D0B73"/>
    <w:rsid w:val="001D267B"/>
    <w:rsid w:val="001D7C3A"/>
    <w:rsid w:val="001E7D34"/>
    <w:rsid w:val="001F3E5B"/>
    <w:rsid w:val="00203E7B"/>
    <w:rsid w:val="00215036"/>
    <w:rsid w:val="00216A23"/>
    <w:rsid w:val="0021726C"/>
    <w:rsid w:val="00220C6E"/>
    <w:rsid w:val="002221BE"/>
    <w:rsid w:val="00222B89"/>
    <w:rsid w:val="00226FDE"/>
    <w:rsid w:val="00231C88"/>
    <w:rsid w:val="00241AA3"/>
    <w:rsid w:val="002425D6"/>
    <w:rsid w:val="00252879"/>
    <w:rsid w:val="00257D92"/>
    <w:rsid w:val="002703BD"/>
    <w:rsid w:val="00272BD7"/>
    <w:rsid w:val="002732C9"/>
    <w:rsid w:val="00274DFA"/>
    <w:rsid w:val="0028525E"/>
    <w:rsid w:val="002969C7"/>
    <w:rsid w:val="002A1D07"/>
    <w:rsid w:val="002A5419"/>
    <w:rsid w:val="002A5C06"/>
    <w:rsid w:val="002A7B0E"/>
    <w:rsid w:val="002A7B28"/>
    <w:rsid w:val="002B06A4"/>
    <w:rsid w:val="002B36A7"/>
    <w:rsid w:val="002B38ED"/>
    <w:rsid w:val="002B7CE8"/>
    <w:rsid w:val="002C31D2"/>
    <w:rsid w:val="002C45DF"/>
    <w:rsid w:val="002D534F"/>
    <w:rsid w:val="002E15E5"/>
    <w:rsid w:val="002E6C73"/>
    <w:rsid w:val="002E7579"/>
    <w:rsid w:val="002F75A1"/>
    <w:rsid w:val="0030112F"/>
    <w:rsid w:val="00310E10"/>
    <w:rsid w:val="00311B27"/>
    <w:rsid w:val="00320B58"/>
    <w:rsid w:val="00321DB3"/>
    <w:rsid w:val="0032311D"/>
    <w:rsid w:val="00324E46"/>
    <w:rsid w:val="00332C07"/>
    <w:rsid w:val="003348F5"/>
    <w:rsid w:val="00335756"/>
    <w:rsid w:val="00335F2C"/>
    <w:rsid w:val="00341407"/>
    <w:rsid w:val="00342A80"/>
    <w:rsid w:val="00342CB5"/>
    <w:rsid w:val="00345E96"/>
    <w:rsid w:val="003503BF"/>
    <w:rsid w:val="0035316E"/>
    <w:rsid w:val="003571E6"/>
    <w:rsid w:val="003577FC"/>
    <w:rsid w:val="003618CD"/>
    <w:rsid w:val="00361D92"/>
    <w:rsid w:val="00362ADB"/>
    <w:rsid w:val="00364113"/>
    <w:rsid w:val="003649CA"/>
    <w:rsid w:val="00365D7C"/>
    <w:rsid w:val="0036786A"/>
    <w:rsid w:val="00373EC0"/>
    <w:rsid w:val="00374213"/>
    <w:rsid w:val="00375FF2"/>
    <w:rsid w:val="003760CE"/>
    <w:rsid w:val="00383321"/>
    <w:rsid w:val="003846A2"/>
    <w:rsid w:val="00385086"/>
    <w:rsid w:val="003865E7"/>
    <w:rsid w:val="003878DA"/>
    <w:rsid w:val="00390550"/>
    <w:rsid w:val="00391958"/>
    <w:rsid w:val="003A2998"/>
    <w:rsid w:val="003A4339"/>
    <w:rsid w:val="003A5AE4"/>
    <w:rsid w:val="003A64B0"/>
    <w:rsid w:val="003C0000"/>
    <w:rsid w:val="003C07C4"/>
    <w:rsid w:val="003C34A5"/>
    <w:rsid w:val="003C3DBA"/>
    <w:rsid w:val="003C4BF8"/>
    <w:rsid w:val="003C6E57"/>
    <w:rsid w:val="003D0F80"/>
    <w:rsid w:val="003E1C56"/>
    <w:rsid w:val="003E4344"/>
    <w:rsid w:val="003F41CE"/>
    <w:rsid w:val="004104EF"/>
    <w:rsid w:val="00411C20"/>
    <w:rsid w:val="00413898"/>
    <w:rsid w:val="00417A04"/>
    <w:rsid w:val="004338B6"/>
    <w:rsid w:val="00433D8F"/>
    <w:rsid w:val="00436633"/>
    <w:rsid w:val="00436B52"/>
    <w:rsid w:val="00440C40"/>
    <w:rsid w:val="00446D70"/>
    <w:rsid w:val="004472FC"/>
    <w:rsid w:val="00450B74"/>
    <w:rsid w:val="00460CAB"/>
    <w:rsid w:val="00461A06"/>
    <w:rsid w:val="00466028"/>
    <w:rsid w:val="00474390"/>
    <w:rsid w:val="00477535"/>
    <w:rsid w:val="0048086E"/>
    <w:rsid w:val="00483DF7"/>
    <w:rsid w:val="0048616D"/>
    <w:rsid w:val="00491664"/>
    <w:rsid w:val="00495FB7"/>
    <w:rsid w:val="00497177"/>
    <w:rsid w:val="004A4692"/>
    <w:rsid w:val="004A5CD2"/>
    <w:rsid w:val="004A74FD"/>
    <w:rsid w:val="004B0D2B"/>
    <w:rsid w:val="004B1589"/>
    <w:rsid w:val="004B45AA"/>
    <w:rsid w:val="004B5CF4"/>
    <w:rsid w:val="004D4F08"/>
    <w:rsid w:val="004D5FCB"/>
    <w:rsid w:val="004D640C"/>
    <w:rsid w:val="004E490F"/>
    <w:rsid w:val="004E5031"/>
    <w:rsid w:val="004F3B9B"/>
    <w:rsid w:val="004F535F"/>
    <w:rsid w:val="004F5E09"/>
    <w:rsid w:val="0050346B"/>
    <w:rsid w:val="00503846"/>
    <w:rsid w:val="005038C6"/>
    <w:rsid w:val="00504C7A"/>
    <w:rsid w:val="00510D85"/>
    <w:rsid w:val="00516836"/>
    <w:rsid w:val="00523AF3"/>
    <w:rsid w:val="005263AB"/>
    <w:rsid w:val="00527568"/>
    <w:rsid w:val="005302D9"/>
    <w:rsid w:val="005361FD"/>
    <w:rsid w:val="00536E43"/>
    <w:rsid w:val="0055000D"/>
    <w:rsid w:val="00550613"/>
    <w:rsid w:val="005506B3"/>
    <w:rsid w:val="00550C6A"/>
    <w:rsid w:val="00552087"/>
    <w:rsid w:val="00555E88"/>
    <w:rsid w:val="005641CB"/>
    <w:rsid w:val="00567930"/>
    <w:rsid w:val="005715D4"/>
    <w:rsid w:val="00584833"/>
    <w:rsid w:val="0058584E"/>
    <w:rsid w:val="005863B4"/>
    <w:rsid w:val="0058713D"/>
    <w:rsid w:val="00587FD3"/>
    <w:rsid w:val="00593998"/>
    <w:rsid w:val="005A445B"/>
    <w:rsid w:val="005A6001"/>
    <w:rsid w:val="005B259A"/>
    <w:rsid w:val="005B33EB"/>
    <w:rsid w:val="005B3745"/>
    <w:rsid w:val="005B740A"/>
    <w:rsid w:val="005C22FA"/>
    <w:rsid w:val="005C398C"/>
    <w:rsid w:val="005D028F"/>
    <w:rsid w:val="005D077E"/>
    <w:rsid w:val="005D1C1B"/>
    <w:rsid w:val="005D225F"/>
    <w:rsid w:val="005D4BE3"/>
    <w:rsid w:val="005D4E7D"/>
    <w:rsid w:val="005E43CA"/>
    <w:rsid w:val="005E619D"/>
    <w:rsid w:val="005F225E"/>
    <w:rsid w:val="005F265E"/>
    <w:rsid w:val="005F2F1A"/>
    <w:rsid w:val="006022AC"/>
    <w:rsid w:val="00602D26"/>
    <w:rsid w:val="00610EA6"/>
    <w:rsid w:val="00611EBF"/>
    <w:rsid w:val="006130C0"/>
    <w:rsid w:val="0061335F"/>
    <w:rsid w:val="00627265"/>
    <w:rsid w:val="006279C0"/>
    <w:rsid w:val="00637D1F"/>
    <w:rsid w:val="006406B0"/>
    <w:rsid w:val="00644A61"/>
    <w:rsid w:val="006540A4"/>
    <w:rsid w:val="00656517"/>
    <w:rsid w:val="006570D0"/>
    <w:rsid w:val="0066185C"/>
    <w:rsid w:val="0066377A"/>
    <w:rsid w:val="00666588"/>
    <w:rsid w:val="00672780"/>
    <w:rsid w:val="00674B5B"/>
    <w:rsid w:val="00676D5E"/>
    <w:rsid w:val="00683ED0"/>
    <w:rsid w:val="006845F9"/>
    <w:rsid w:val="00684F3D"/>
    <w:rsid w:val="006872AC"/>
    <w:rsid w:val="00695234"/>
    <w:rsid w:val="006A0897"/>
    <w:rsid w:val="006A184B"/>
    <w:rsid w:val="006A396A"/>
    <w:rsid w:val="006A5E61"/>
    <w:rsid w:val="006A7BDE"/>
    <w:rsid w:val="006A7D99"/>
    <w:rsid w:val="006B1873"/>
    <w:rsid w:val="006B57E3"/>
    <w:rsid w:val="006B6E7A"/>
    <w:rsid w:val="006B7972"/>
    <w:rsid w:val="006C5B26"/>
    <w:rsid w:val="006C61B5"/>
    <w:rsid w:val="006D1AE4"/>
    <w:rsid w:val="006D2789"/>
    <w:rsid w:val="006E094C"/>
    <w:rsid w:val="006E0DED"/>
    <w:rsid w:val="006E15D0"/>
    <w:rsid w:val="006E4790"/>
    <w:rsid w:val="006E52A8"/>
    <w:rsid w:val="006E5776"/>
    <w:rsid w:val="006E7592"/>
    <w:rsid w:val="006F33BE"/>
    <w:rsid w:val="006F78DF"/>
    <w:rsid w:val="00702030"/>
    <w:rsid w:val="00704BAA"/>
    <w:rsid w:val="00706238"/>
    <w:rsid w:val="00706A10"/>
    <w:rsid w:val="00715BDB"/>
    <w:rsid w:val="00731411"/>
    <w:rsid w:val="00735033"/>
    <w:rsid w:val="00737336"/>
    <w:rsid w:val="00747F28"/>
    <w:rsid w:val="007519F2"/>
    <w:rsid w:val="007564AC"/>
    <w:rsid w:val="00757894"/>
    <w:rsid w:val="00760AE4"/>
    <w:rsid w:val="007655D7"/>
    <w:rsid w:val="0076798D"/>
    <w:rsid w:val="007734E2"/>
    <w:rsid w:val="00776D3F"/>
    <w:rsid w:val="00781A69"/>
    <w:rsid w:val="00787578"/>
    <w:rsid w:val="00790E32"/>
    <w:rsid w:val="007A2B54"/>
    <w:rsid w:val="007A6551"/>
    <w:rsid w:val="007B331B"/>
    <w:rsid w:val="007C023F"/>
    <w:rsid w:val="007D7473"/>
    <w:rsid w:val="007E6EAC"/>
    <w:rsid w:val="007F70FE"/>
    <w:rsid w:val="0080092E"/>
    <w:rsid w:val="008204B2"/>
    <w:rsid w:val="00823051"/>
    <w:rsid w:val="008243A1"/>
    <w:rsid w:val="00827747"/>
    <w:rsid w:val="008429DC"/>
    <w:rsid w:val="008465BE"/>
    <w:rsid w:val="00847C45"/>
    <w:rsid w:val="008618CF"/>
    <w:rsid w:val="0086207F"/>
    <w:rsid w:val="00862E32"/>
    <w:rsid w:val="008650D5"/>
    <w:rsid w:val="00871B44"/>
    <w:rsid w:val="008745D2"/>
    <w:rsid w:val="0087468B"/>
    <w:rsid w:val="008747FA"/>
    <w:rsid w:val="00874C47"/>
    <w:rsid w:val="00887D10"/>
    <w:rsid w:val="00887E3A"/>
    <w:rsid w:val="00894054"/>
    <w:rsid w:val="008A5231"/>
    <w:rsid w:val="008A65AF"/>
    <w:rsid w:val="008A6A48"/>
    <w:rsid w:val="008A6A5F"/>
    <w:rsid w:val="008B530A"/>
    <w:rsid w:val="008B7F5E"/>
    <w:rsid w:val="008D65DF"/>
    <w:rsid w:val="008E0C32"/>
    <w:rsid w:val="008E2235"/>
    <w:rsid w:val="008E4B8E"/>
    <w:rsid w:val="008E5A17"/>
    <w:rsid w:val="008F0B1D"/>
    <w:rsid w:val="008F153D"/>
    <w:rsid w:val="008F58BF"/>
    <w:rsid w:val="00900D0C"/>
    <w:rsid w:val="009013AF"/>
    <w:rsid w:val="00902293"/>
    <w:rsid w:val="00913901"/>
    <w:rsid w:val="00914372"/>
    <w:rsid w:val="00914680"/>
    <w:rsid w:val="00914C09"/>
    <w:rsid w:val="009153F3"/>
    <w:rsid w:val="00915F61"/>
    <w:rsid w:val="0092084E"/>
    <w:rsid w:val="009215CB"/>
    <w:rsid w:val="00922130"/>
    <w:rsid w:val="00922D78"/>
    <w:rsid w:val="009237F7"/>
    <w:rsid w:val="009241C7"/>
    <w:rsid w:val="009254CC"/>
    <w:rsid w:val="009326AF"/>
    <w:rsid w:val="00936EA7"/>
    <w:rsid w:val="009438B9"/>
    <w:rsid w:val="00945118"/>
    <w:rsid w:val="00947B3D"/>
    <w:rsid w:val="00953D87"/>
    <w:rsid w:val="009544CA"/>
    <w:rsid w:val="00956926"/>
    <w:rsid w:val="009621B8"/>
    <w:rsid w:val="0097179D"/>
    <w:rsid w:val="0097226B"/>
    <w:rsid w:val="00973AD8"/>
    <w:rsid w:val="00976E88"/>
    <w:rsid w:val="009802D2"/>
    <w:rsid w:val="009A11DE"/>
    <w:rsid w:val="009A32A9"/>
    <w:rsid w:val="009B4ECD"/>
    <w:rsid w:val="009B4F90"/>
    <w:rsid w:val="009C1951"/>
    <w:rsid w:val="009D337A"/>
    <w:rsid w:val="009D63A9"/>
    <w:rsid w:val="009E0FD4"/>
    <w:rsid w:val="009E1D04"/>
    <w:rsid w:val="009E2C00"/>
    <w:rsid w:val="009E3C78"/>
    <w:rsid w:val="009E5425"/>
    <w:rsid w:val="00A0071E"/>
    <w:rsid w:val="00A02A30"/>
    <w:rsid w:val="00A03EB3"/>
    <w:rsid w:val="00A103FC"/>
    <w:rsid w:val="00A13B6A"/>
    <w:rsid w:val="00A21784"/>
    <w:rsid w:val="00A23850"/>
    <w:rsid w:val="00A30603"/>
    <w:rsid w:val="00A31751"/>
    <w:rsid w:val="00A32232"/>
    <w:rsid w:val="00A3225F"/>
    <w:rsid w:val="00A326ED"/>
    <w:rsid w:val="00A33925"/>
    <w:rsid w:val="00A34924"/>
    <w:rsid w:val="00A35883"/>
    <w:rsid w:val="00A40E86"/>
    <w:rsid w:val="00A41B4F"/>
    <w:rsid w:val="00A42FB6"/>
    <w:rsid w:val="00A43A3F"/>
    <w:rsid w:val="00A44703"/>
    <w:rsid w:val="00A51A8A"/>
    <w:rsid w:val="00A51FCE"/>
    <w:rsid w:val="00A57245"/>
    <w:rsid w:val="00A57E0D"/>
    <w:rsid w:val="00A62C31"/>
    <w:rsid w:val="00A6692A"/>
    <w:rsid w:val="00A674F8"/>
    <w:rsid w:val="00A72466"/>
    <w:rsid w:val="00A742F4"/>
    <w:rsid w:val="00A7686F"/>
    <w:rsid w:val="00A84933"/>
    <w:rsid w:val="00A84A26"/>
    <w:rsid w:val="00A86E06"/>
    <w:rsid w:val="00A90179"/>
    <w:rsid w:val="00A909CE"/>
    <w:rsid w:val="00A96136"/>
    <w:rsid w:val="00AA6F33"/>
    <w:rsid w:val="00AB0E70"/>
    <w:rsid w:val="00AB2EF7"/>
    <w:rsid w:val="00AB48D4"/>
    <w:rsid w:val="00AC6282"/>
    <w:rsid w:val="00AD3BF7"/>
    <w:rsid w:val="00AE1C12"/>
    <w:rsid w:val="00AE3321"/>
    <w:rsid w:val="00AE4CAA"/>
    <w:rsid w:val="00AE6EE5"/>
    <w:rsid w:val="00AF1330"/>
    <w:rsid w:val="00AF2EC8"/>
    <w:rsid w:val="00AF3054"/>
    <w:rsid w:val="00AF550D"/>
    <w:rsid w:val="00B1157F"/>
    <w:rsid w:val="00B12934"/>
    <w:rsid w:val="00B2002A"/>
    <w:rsid w:val="00B20648"/>
    <w:rsid w:val="00B214C6"/>
    <w:rsid w:val="00B24692"/>
    <w:rsid w:val="00B36D1B"/>
    <w:rsid w:val="00B412AE"/>
    <w:rsid w:val="00B435A9"/>
    <w:rsid w:val="00B468E9"/>
    <w:rsid w:val="00B5633D"/>
    <w:rsid w:val="00B60940"/>
    <w:rsid w:val="00B73006"/>
    <w:rsid w:val="00B756BB"/>
    <w:rsid w:val="00B75C23"/>
    <w:rsid w:val="00B8054B"/>
    <w:rsid w:val="00B822E2"/>
    <w:rsid w:val="00B82843"/>
    <w:rsid w:val="00B84180"/>
    <w:rsid w:val="00B8482E"/>
    <w:rsid w:val="00B852BA"/>
    <w:rsid w:val="00B878DF"/>
    <w:rsid w:val="00B95C81"/>
    <w:rsid w:val="00BA4B6F"/>
    <w:rsid w:val="00BA7334"/>
    <w:rsid w:val="00BB1741"/>
    <w:rsid w:val="00BB286F"/>
    <w:rsid w:val="00BB3080"/>
    <w:rsid w:val="00BD47DA"/>
    <w:rsid w:val="00BE108A"/>
    <w:rsid w:val="00BE693A"/>
    <w:rsid w:val="00BF222A"/>
    <w:rsid w:val="00BF47BB"/>
    <w:rsid w:val="00BF5CDC"/>
    <w:rsid w:val="00BF6172"/>
    <w:rsid w:val="00BF62FB"/>
    <w:rsid w:val="00BF6655"/>
    <w:rsid w:val="00C007E5"/>
    <w:rsid w:val="00C0615D"/>
    <w:rsid w:val="00C061A9"/>
    <w:rsid w:val="00C11FBB"/>
    <w:rsid w:val="00C127AF"/>
    <w:rsid w:val="00C16F92"/>
    <w:rsid w:val="00C336CB"/>
    <w:rsid w:val="00C4352B"/>
    <w:rsid w:val="00C45896"/>
    <w:rsid w:val="00C45BBD"/>
    <w:rsid w:val="00C461D3"/>
    <w:rsid w:val="00C510B1"/>
    <w:rsid w:val="00C62C9E"/>
    <w:rsid w:val="00C630B9"/>
    <w:rsid w:val="00C63F25"/>
    <w:rsid w:val="00C661D3"/>
    <w:rsid w:val="00C67765"/>
    <w:rsid w:val="00C678F5"/>
    <w:rsid w:val="00C82F2A"/>
    <w:rsid w:val="00C85E88"/>
    <w:rsid w:val="00C902DB"/>
    <w:rsid w:val="00C90B33"/>
    <w:rsid w:val="00C961DB"/>
    <w:rsid w:val="00CA02E6"/>
    <w:rsid w:val="00CA0EA8"/>
    <w:rsid w:val="00CA2392"/>
    <w:rsid w:val="00CA3C02"/>
    <w:rsid w:val="00CB304C"/>
    <w:rsid w:val="00CB63F9"/>
    <w:rsid w:val="00CC3FF4"/>
    <w:rsid w:val="00CC5879"/>
    <w:rsid w:val="00CC7B50"/>
    <w:rsid w:val="00CD0813"/>
    <w:rsid w:val="00CD5E73"/>
    <w:rsid w:val="00CE06CE"/>
    <w:rsid w:val="00CE56B7"/>
    <w:rsid w:val="00CE7765"/>
    <w:rsid w:val="00CF17D8"/>
    <w:rsid w:val="00CF2962"/>
    <w:rsid w:val="00CF4D9E"/>
    <w:rsid w:val="00D0316A"/>
    <w:rsid w:val="00D051A9"/>
    <w:rsid w:val="00D06091"/>
    <w:rsid w:val="00D112CB"/>
    <w:rsid w:val="00D11ED2"/>
    <w:rsid w:val="00D1448E"/>
    <w:rsid w:val="00D15554"/>
    <w:rsid w:val="00D1768A"/>
    <w:rsid w:val="00D35425"/>
    <w:rsid w:val="00D35E95"/>
    <w:rsid w:val="00D36D00"/>
    <w:rsid w:val="00D435BC"/>
    <w:rsid w:val="00D43B1B"/>
    <w:rsid w:val="00D44F70"/>
    <w:rsid w:val="00D464F1"/>
    <w:rsid w:val="00D532DF"/>
    <w:rsid w:val="00D653F1"/>
    <w:rsid w:val="00D66302"/>
    <w:rsid w:val="00D701F8"/>
    <w:rsid w:val="00D81113"/>
    <w:rsid w:val="00D86F87"/>
    <w:rsid w:val="00D9074C"/>
    <w:rsid w:val="00D90D1F"/>
    <w:rsid w:val="00D9520E"/>
    <w:rsid w:val="00DA6A94"/>
    <w:rsid w:val="00DB1465"/>
    <w:rsid w:val="00DC3B6C"/>
    <w:rsid w:val="00DC4F5F"/>
    <w:rsid w:val="00DC59A1"/>
    <w:rsid w:val="00DD030A"/>
    <w:rsid w:val="00DD413F"/>
    <w:rsid w:val="00DD43F4"/>
    <w:rsid w:val="00DD7A34"/>
    <w:rsid w:val="00DE1729"/>
    <w:rsid w:val="00DE18A5"/>
    <w:rsid w:val="00DE3BD1"/>
    <w:rsid w:val="00E0070F"/>
    <w:rsid w:val="00E00B6C"/>
    <w:rsid w:val="00E01A59"/>
    <w:rsid w:val="00E04E0C"/>
    <w:rsid w:val="00E17332"/>
    <w:rsid w:val="00E2003C"/>
    <w:rsid w:val="00E21BCA"/>
    <w:rsid w:val="00E22B07"/>
    <w:rsid w:val="00E243A4"/>
    <w:rsid w:val="00E24D25"/>
    <w:rsid w:val="00E30F7C"/>
    <w:rsid w:val="00E3286A"/>
    <w:rsid w:val="00E35E14"/>
    <w:rsid w:val="00E36515"/>
    <w:rsid w:val="00E409C5"/>
    <w:rsid w:val="00E40FEF"/>
    <w:rsid w:val="00E428C8"/>
    <w:rsid w:val="00E51623"/>
    <w:rsid w:val="00E51726"/>
    <w:rsid w:val="00E57717"/>
    <w:rsid w:val="00E57C35"/>
    <w:rsid w:val="00E639EA"/>
    <w:rsid w:val="00E65902"/>
    <w:rsid w:val="00E74076"/>
    <w:rsid w:val="00E82936"/>
    <w:rsid w:val="00E8607E"/>
    <w:rsid w:val="00E912FC"/>
    <w:rsid w:val="00E927B1"/>
    <w:rsid w:val="00E93D5C"/>
    <w:rsid w:val="00EB129F"/>
    <w:rsid w:val="00EB1CAD"/>
    <w:rsid w:val="00EB1CE7"/>
    <w:rsid w:val="00EB6F7D"/>
    <w:rsid w:val="00EC0A52"/>
    <w:rsid w:val="00EC2A28"/>
    <w:rsid w:val="00ED20E0"/>
    <w:rsid w:val="00ED339B"/>
    <w:rsid w:val="00ED38B6"/>
    <w:rsid w:val="00EE0593"/>
    <w:rsid w:val="00EE1542"/>
    <w:rsid w:val="00EE5BDF"/>
    <w:rsid w:val="00EF0D4D"/>
    <w:rsid w:val="00EF5E47"/>
    <w:rsid w:val="00F11A68"/>
    <w:rsid w:val="00F1326B"/>
    <w:rsid w:val="00F23A5D"/>
    <w:rsid w:val="00F32BCF"/>
    <w:rsid w:val="00F41780"/>
    <w:rsid w:val="00F42D7D"/>
    <w:rsid w:val="00F430A6"/>
    <w:rsid w:val="00F50FA7"/>
    <w:rsid w:val="00F51378"/>
    <w:rsid w:val="00F547C9"/>
    <w:rsid w:val="00F612C0"/>
    <w:rsid w:val="00F640B9"/>
    <w:rsid w:val="00F755D4"/>
    <w:rsid w:val="00F75A68"/>
    <w:rsid w:val="00F81382"/>
    <w:rsid w:val="00F81ECC"/>
    <w:rsid w:val="00F84096"/>
    <w:rsid w:val="00F87670"/>
    <w:rsid w:val="00F9018D"/>
    <w:rsid w:val="00F92530"/>
    <w:rsid w:val="00F95140"/>
    <w:rsid w:val="00FA2199"/>
    <w:rsid w:val="00FA6CF5"/>
    <w:rsid w:val="00FB5C1B"/>
    <w:rsid w:val="00FB61E1"/>
    <w:rsid w:val="00FB6D35"/>
    <w:rsid w:val="00FC0B15"/>
    <w:rsid w:val="00FC3CC9"/>
    <w:rsid w:val="00FC53F6"/>
    <w:rsid w:val="00FC5CD7"/>
    <w:rsid w:val="00FC62D3"/>
    <w:rsid w:val="00FC7DB9"/>
    <w:rsid w:val="00FD0CF1"/>
    <w:rsid w:val="00FD13D9"/>
    <w:rsid w:val="00FD15AC"/>
    <w:rsid w:val="00FD71E2"/>
    <w:rsid w:val="00FE0BF8"/>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5551"/>
  <w15:docId w15:val="{17370B37-15F8-45BF-A899-A6EE89D0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NoSpacing">
    <w:name w:val="No Spacing"/>
    <w:uiPriority w:val="1"/>
    <w:qFormat/>
    <w:rsid w:val="00222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577180361">
      <w:bodyDiv w:val="1"/>
      <w:marLeft w:val="0"/>
      <w:marRight w:val="0"/>
      <w:marTop w:val="0"/>
      <w:marBottom w:val="0"/>
      <w:divBdr>
        <w:top w:val="none" w:sz="0" w:space="0" w:color="auto"/>
        <w:left w:val="none" w:sz="0" w:space="0" w:color="auto"/>
        <w:bottom w:val="none" w:sz="0" w:space="0" w:color="auto"/>
        <w:right w:val="none" w:sz="0" w:space="0" w:color="auto"/>
      </w:divBdr>
    </w:div>
    <w:div w:id="594703038">
      <w:bodyDiv w:val="1"/>
      <w:marLeft w:val="0"/>
      <w:marRight w:val="0"/>
      <w:marTop w:val="0"/>
      <w:marBottom w:val="0"/>
      <w:divBdr>
        <w:top w:val="none" w:sz="0" w:space="0" w:color="auto"/>
        <w:left w:val="none" w:sz="0" w:space="0" w:color="auto"/>
        <w:bottom w:val="none" w:sz="0" w:space="0" w:color="auto"/>
        <w:right w:val="none" w:sz="0" w:space="0" w:color="auto"/>
      </w:divBdr>
    </w:div>
    <w:div w:id="875430258">
      <w:bodyDiv w:val="1"/>
      <w:marLeft w:val="0"/>
      <w:marRight w:val="0"/>
      <w:marTop w:val="0"/>
      <w:marBottom w:val="0"/>
      <w:divBdr>
        <w:top w:val="none" w:sz="0" w:space="0" w:color="auto"/>
        <w:left w:val="none" w:sz="0" w:space="0" w:color="auto"/>
        <w:bottom w:val="none" w:sz="0" w:space="0" w:color="auto"/>
        <w:right w:val="none" w:sz="0" w:space="0" w:color="auto"/>
      </w:divBdr>
    </w:div>
    <w:div w:id="18491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AB5E-51B2-4A89-B4A0-307410C1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3</cp:revision>
  <cp:lastPrinted>2014-12-30T16:35:00Z</cp:lastPrinted>
  <dcterms:created xsi:type="dcterms:W3CDTF">2019-11-19T20:34:00Z</dcterms:created>
  <dcterms:modified xsi:type="dcterms:W3CDTF">2019-11-19T20:35:00Z</dcterms:modified>
</cp:coreProperties>
</file>