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Agnes and Steve Atuahene</w:t>
      </w:r>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6ACFE4D7" w:rsidR="001B7833" w:rsidRDefault="007126C9" w:rsidP="001B7833">
      <w:r>
        <w:t>PECO Energy Company and AE</w:t>
      </w:r>
      <w:r w:rsidR="001B7833">
        <w:t>P</w:t>
      </w:r>
      <w:r>
        <w:t xml:space="preserve"> Energy Inc.</w:t>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6F682D5D" w14:textId="54F321A6" w:rsidR="00B0450A" w:rsidRDefault="00F301BB" w:rsidP="006C20E6">
      <w:pPr>
        <w:keepLines/>
        <w:jc w:val="center"/>
        <w:rPr>
          <w:b/>
          <w:u w:val="single"/>
        </w:rPr>
      </w:pPr>
      <w:r>
        <w:rPr>
          <w:b/>
          <w:u w:val="single"/>
        </w:rPr>
        <w:t xml:space="preserve">INTERIM </w:t>
      </w:r>
      <w:r w:rsidR="000438C4">
        <w:rPr>
          <w:b/>
          <w:u w:val="single"/>
        </w:rPr>
        <w:t>ORDER</w:t>
      </w:r>
      <w:r w:rsidR="001B7833">
        <w:rPr>
          <w:b/>
          <w:u w:val="single"/>
        </w:rPr>
        <w:t xml:space="preserve"> </w:t>
      </w:r>
      <w:r w:rsidR="00B35EED">
        <w:rPr>
          <w:b/>
          <w:u w:val="single"/>
        </w:rPr>
        <w:t>GRANTING</w:t>
      </w:r>
      <w:r w:rsidR="001B7833">
        <w:rPr>
          <w:b/>
          <w:u w:val="single"/>
        </w:rPr>
        <w:t xml:space="preserve"> </w:t>
      </w:r>
      <w:r w:rsidR="009B6320">
        <w:rPr>
          <w:b/>
          <w:u w:val="single"/>
        </w:rPr>
        <w:t>COMPLAINANT</w:t>
      </w:r>
      <w:r w:rsidR="007126C9">
        <w:rPr>
          <w:b/>
          <w:u w:val="single"/>
        </w:rPr>
        <w:t>S</w:t>
      </w:r>
      <w:r w:rsidR="009B6320">
        <w:rPr>
          <w:b/>
          <w:u w:val="single"/>
        </w:rPr>
        <w:t>’</w:t>
      </w:r>
    </w:p>
    <w:p w14:paraId="2955F92D" w14:textId="3E12F927" w:rsidR="001B7833" w:rsidRPr="00270C7A" w:rsidRDefault="009B6320" w:rsidP="006C20E6">
      <w:pPr>
        <w:keepLines/>
        <w:jc w:val="center"/>
        <w:rPr>
          <w:b/>
          <w:u w:val="single"/>
        </w:rPr>
      </w:pPr>
      <w:r>
        <w:rPr>
          <w:b/>
          <w:u w:val="single"/>
        </w:rPr>
        <w:t xml:space="preserve">CONTINUANCE </w:t>
      </w:r>
      <w:r w:rsidR="00B35EED">
        <w:rPr>
          <w:b/>
          <w:u w:val="single"/>
        </w:rPr>
        <w:t xml:space="preserve">REQUEST </w:t>
      </w:r>
    </w:p>
    <w:p w14:paraId="0AA13CB4" w14:textId="75213F58" w:rsidR="00B0450A" w:rsidRDefault="00B0450A" w:rsidP="001A64C8">
      <w:pPr>
        <w:keepLines/>
        <w:spacing w:line="360" w:lineRule="auto"/>
        <w:jc w:val="center"/>
        <w:rPr>
          <w:b/>
          <w:u w:val="single"/>
        </w:rPr>
      </w:pPr>
    </w:p>
    <w:p w14:paraId="17880876" w14:textId="0F3CCB75" w:rsidR="00D620F4" w:rsidRPr="00D620F4" w:rsidRDefault="00D620F4" w:rsidP="001A64C8">
      <w:pPr>
        <w:keepLines/>
        <w:spacing w:line="360" w:lineRule="auto"/>
        <w:jc w:val="center"/>
        <w:rPr>
          <w:bCs/>
          <w:u w:val="single"/>
        </w:rPr>
      </w:pPr>
      <w:r w:rsidRPr="00D620F4">
        <w:rPr>
          <w:bCs/>
          <w:u w:val="single"/>
        </w:rPr>
        <w:t>HISTORY</w:t>
      </w:r>
    </w:p>
    <w:p w14:paraId="5668ECE4" w14:textId="77777777" w:rsidR="00684A7F" w:rsidRPr="00684A7F" w:rsidRDefault="00684A7F" w:rsidP="00684A7F">
      <w:pPr>
        <w:keepLines/>
        <w:spacing w:line="360" w:lineRule="auto"/>
        <w:rPr>
          <w:u w:val="single"/>
        </w:rPr>
      </w:pPr>
    </w:p>
    <w:p w14:paraId="4455C567" w14:textId="1798DB0D" w:rsidR="00F433E8" w:rsidRDefault="00B35EED" w:rsidP="001B7833">
      <w:pPr>
        <w:keepLines/>
        <w:spacing w:line="360" w:lineRule="auto"/>
        <w:ind w:firstLine="1440"/>
      </w:pPr>
      <w:r>
        <w:t xml:space="preserve">The undersigned adopts the history that appears in the Interim Order at this docket dated November 4, 2019.  </w:t>
      </w:r>
      <w:r w:rsidR="00795A07">
        <w:t>In addition to the adopted history, the undersigned received on November 16, 2019, an Entry of Appearance for Kristine E. Marsilio, Esquire, on behalf of AEP Energy, Inc.</w:t>
      </w:r>
      <w:r w:rsidR="00F433E8">
        <w:t xml:space="preserve"> (AEP).</w:t>
      </w:r>
      <w:r w:rsidR="00795A07">
        <w:t xml:space="preserve">  Attorney Marsilio is a licensed member of the bar of the Commonwealth of Pennsylvania.  </w:t>
      </w:r>
      <w:r w:rsidR="00F433E8">
        <w:t>On November 18, 2018, AEP filed a certificate of satisfaction on November 18, 2019, noting that it and the Complainants, Agnes and Steve Atuahene, have satisfied their dispute.</w:t>
      </w:r>
      <w:r w:rsidR="00ED477A">
        <w:t xml:space="preserve">  </w:t>
      </w:r>
    </w:p>
    <w:p w14:paraId="5E1836FF" w14:textId="6202B418" w:rsidR="00580ACC" w:rsidRDefault="00580ACC" w:rsidP="001B7833">
      <w:pPr>
        <w:keepLines/>
        <w:spacing w:line="360" w:lineRule="auto"/>
        <w:ind w:firstLine="1440"/>
      </w:pPr>
    </w:p>
    <w:p w14:paraId="1CC3E64C" w14:textId="12D9BE04" w:rsidR="00580ACC" w:rsidRDefault="00580ACC" w:rsidP="001B7833">
      <w:pPr>
        <w:keepLines/>
        <w:spacing w:line="360" w:lineRule="auto"/>
        <w:ind w:firstLine="1440"/>
      </w:pPr>
      <w:r>
        <w:t>Pursuant to 52 Pa.Code § 5.24(c) regarding certificates of satisfaction filed by a respondent, the Complainants have 10 days to object to said filing.  If there is no objection, the subject formal complaint between the parties will be marked closed by the Pennsylvania Public Utility Commission (Commission).  As of the writing of this Order, the 10-day period has not tolled. Thus, the formal Complaint (Complaint) addressing any issues with AEP remains ripe.</w:t>
      </w:r>
    </w:p>
    <w:p w14:paraId="1B0D5263" w14:textId="77777777" w:rsidR="00F433E8" w:rsidRDefault="00F433E8" w:rsidP="001B7833">
      <w:pPr>
        <w:keepLines/>
        <w:spacing w:line="360" w:lineRule="auto"/>
        <w:ind w:firstLine="1440"/>
      </w:pPr>
    </w:p>
    <w:p w14:paraId="49F17278" w14:textId="6FC66D41" w:rsidR="009B6320" w:rsidRDefault="00B35EED" w:rsidP="001B7833">
      <w:pPr>
        <w:keepLines/>
        <w:spacing w:line="360" w:lineRule="auto"/>
        <w:ind w:firstLine="1440"/>
      </w:pPr>
      <w:r>
        <w:t xml:space="preserve">Pertinent to this Order, </w:t>
      </w:r>
      <w:r w:rsidR="009B6320">
        <w:t xml:space="preserve">by facsimile dated November 19, 2019, the Complainants (Agnes and Steve </w:t>
      </w:r>
      <w:proofErr w:type="spellStart"/>
      <w:r w:rsidR="009B6320">
        <w:t>Atuahene</w:t>
      </w:r>
      <w:proofErr w:type="spellEnd"/>
      <w:r w:rsidR="009B6320">
        <w:t xml:space="preserve">) requested that </w:t>
      </w:r>
      <w:r w:rsidR="003E46E9">
        <w:t xml:space="preserve">the </w:t>
      </w:r>
      <w:bookmarkStart w:id="0" w:name="_GoBack"/>
      <w:bookmarkEnd w:id="0"/>
      <w:r w:rsidR="009B6320">
        <w:t>Initial Hearing</w:t>
      </w:r>
      <w:r w:rsidR="004D072C">
        <w:t xml:space="preserve"> for the Complaint</w:t>
      </w:r>
      <w:r w:rsidR="009B6320">
        <w:t xml:space="preserve"> scheduled for November 22, 2019</w:t>
      </w:r>
      <w:r w:rsidR="007F5B0C">
        <w:t>,</w:t>
      </w:r>
      <w:r w:rsidR="009B6320">
        <w:t xml:space="preserve"> at 10:00 </w:t>
      </w:r>
      <w:r w:rsidR="007F5B0C">
        <w:t>a.m.</w:t>
      </w:r>
      <w:r w:rsidR="009B6320">
        <w:t xml:space="preserve"> be rescheduled </w:t>
      </w:r>
      <w:r w:rsidR="00D620F4">
        <w:t xml:space="preserve">no earlier than 60 days from the scheduled hearing date </w:t>
      </w:r>
      <w:r w:rsidR="00580ACC">
        <w:t>because o</w:t>
      </w:r>
      <w:r w:rsidR="009B6320">
        <w:t>f medi</w:t>
      </w:r>
      <w:r>
        <w:t>c</w:t>
      </w:r>
      <w:r w:rsidR="009B6320">
        <w:t>a</w:t>
      </w:r>
      <w:r>
        <w:t>l</w:t>
      </w:r>
      <w:r w:rsidR="009B6320">
        <w:t xml:space="preserve"> and health reasons.  </w:t>
      </w:r>
    </w:p>
    <w:p w14:paraId="6754EF5D" w14:textId="77777777" w:rsidR="009B6320" w:rsidRDefault="009B6320" w:rsidP="001B7833">
      <w:pPr>
        <w:keepLines/>
        <w:spacing w:line="360" w:lineRule="auto"/>
        <w:ind w:firstLine="1440"/>
      </w:pPr>
    </w:p>
    <w:p w14:paraId="55007084" w14:textId="3537FEBD" w:rsidR="00795A07" w:rsidRDefault="009B6320" w:rsidP="001B7833">
      <w:pPr>
        <w:keepLines/>
        <w:spacing w:line="360" w:lineRule="auto"/>
        <w:ind w:firstLine="1440"/>
      </w:pPr>
      <w:r>
        <w:lastRenderedPageBreak/>
        <w:t xml:space="preserve">Specifically, the </w:t>
      </w:r>
      <w:r w:rsidR="00D620F4">
        <w:t xml:space="preserve">Complainants state that they are </w:t>
      </w:r>
      <w:r w:rsidR="00C039A0">
        <w:t>70-year-old</w:t>
      </w:r>
      <w:r w:rsidR="00D620F4">
        <w:t xml:space="preserve">, retired people with health issues.  </w:t>
      </w:r>
      <w:r>
        <w:t>Mr. Steve Atuahene has scheduled physical therapy on Monday, Wednesday and Friday of each week from November 20, 2019 through January 15, 2020.  The scheduled physical therapy is due to an accident suffered around August 8, 2019, by Mr. Atuahene.  Mrs.</w:t>
      </w:r>
      <w:r w:rsidR="007F5B0C">
        <w:t> </w:t>
      </w:r>
      <w:r>
        <w:t xml:space="preserve">Agnes Atuahene accompanies Mr. Atuahene to the scheduled </w:t>
      </w:r>
      <w:r w:rsidR="00795A07">
        <w:t>medical appointments.  The Complainants provided a physician’s note stating, “[Patient] unable to attend due to medical health until 1/19/2020.”</w:t>
      </w:r>
    </w:p>
    <w:p w14:paraId="700D323B" w14:textId="77777777" w:rsidR="00795A07" w:rsidRDefault="00795A07" w:rsidP="001B7833">
      <w:pPr>
        <w:keepLines/>
        <w:spacing w:line="360" w:lineRule="auto"/>
        <w:ind w:firstLine="1440"/>
      </w:pPr>
    </w:p>
    <w:p w14:paraId="471FD7ED" w14:textId="40C3152F" w:rsidR="00580ACC" w:rsidRDefault="00795A07" w:rsidP="001B7833">
      <w:pPr>
        <w:keepLines/>
        <w:spacing w:line="360" w:lineRule="auto"/>
        <w:ind w:firstLine="1440"/>
      </w:pPr>
      <w:r>
        <w:t xml:space="preserve">On November 20, 2019, </w:t>
      </w:r>
      <w:r w:rsidR="00F433E8">
        <w:t xml:space="preserve">PECO Energy Company (remaining </w:t>
      </w:r>
      <w:r>
        <w:t>Respondent</w:t>
      </w:r>
      <w:r w:rsidR="00F433E8">
        <w:t xml:space="preserve"> or PECO) filed an objection to the requested continuance.  In its objection PECO alleged that the Complainants have a history of using continuance requests to prevent PECO from collecting on the unpaid balance.  The remaining Respondent cited an Initial Decision at </w:t>
      </w:r>
      <w:r w:rsidR="00F433E8" w:rsidRPr="00F433E8">
        <w:rPr>
          <w:i/>
          <w:iCs/>
        </w:rPr>
        <w:t>Atuahene v. PECO Energy Co.,</w:t>
      </w:r>
      <w:r w:rsidR="00F433E8">
        <w:t xml:space="preserve"> Docket No. C-2019-2422759 (dated March 14, 2014) (Final Order entered May 18, 2015)</w:t>
      </w:r>
      <w:r w:rsidR="00723681">
        <w:t xml:space="preserve"> (</w:t>
      </w:r>
      <w:r w:rsidR="00723681" w:rsidRPr="00723681">
        <w:rPr>
          <w:i/>
          <w:iCs/>
        </w:rPr>
        <w:t>Atuahene Final Order</w:t>
      </w:r>
      <w:r w:rsidR="00723681">
        <w:t>) as evidence that the Complainants are no strangers to the formal complaint process at the Commission</w:t>
      </w:r>
      <w:r w:rsidR="00F433E8">
        <w:t>.</w:t>
      </w:r>
      <w:r w:rsidR="00723681">
        <w:t xml:space="preserve">  </w:t>
      </w:r>
      <w:r w:rsidR="00723681" w:rsidRPr="00723681">
        <w:rPr>
          <w:i/>
          <w:iCs/>
        </w:rPr>
        <w:t>Atuahene Final Order</w:t>
      </w:r>
      <w:r w:rsidR="00723681">
        <w:t xml:space="preserve"> ordered, </w:t>
      </w:r>
      <w:r w:rsidR="00A81895">
        <w:t>among other things,</w:t>
      </w:r>
    </w:p>
    <w:p w14:paraId="0738B373" w14:textId="77777777" w:rsidR="00A81895" w:rsidRDefault="00723681" w:rsidP="00A81895">
      <w:pPr>
        <w:keepLines/>
        <w:spacing w:before="240"/>
        <w:ind w:left="1440" w:right="1440"/>
      </w:pPr>
      <w:r>
        <w:t>That, due to abuse of process, the Complainant Steve Atuahene is precluded from filing any informal or formal complaints with the Pennsylvania Public Utility Commission regarding the subject matter of the instant complaint until such time as his current balance with PECO Energy Company is paid in full</w:t>
      </w:r>
      <w:r w:rsidR="00FE4F61">
        <w:t>.</w:t>
      </w:r>
    </w:p>
    <w:p w14:paraId="2C23CAAC" w14:textId="254908B0" w:rsidR="00FE4F61" w:rsidRDefault="00A81895" w:rsidP="00A81895">
      <w:pPr>
        <w:keepLines/>
        <w:ind w:left="1440" w:right="1440"/>
      </w:pPr>
      <w:r>
        <w:t>O</w:t>
      </w:r>
      <w:r w:rsidR="00FE4F61">
        <w:t xml:space="preserve">rdering paragraph 3. </w:t>
      </w:r>
    </w:p>
    <w:p w14:paraId="795A32A8" w14:textId="77777777" w:rsidR="00FE4F61" w:rsidRDefault="00FE4F61" w:rsidP="001B7833">
      <w:pPr>
        <w:keepLines/>
        <w:spacing w:line="360" w:lineRule="auto"/>
        <w:ind w:firstLine="1440"/>
      </w:pPr>
    </w:p>
    <w:p w14:paraId="3BB8ED00" w14:textId="403467DC" w:rsidR="00FE4F61" w:rsidRDefault="00723681" w:rsidP="001B7833">
      <w:pPr>
        <w:keepLines/>
        <w:spacing w:line="360" w:lineRule="auto"/>
        <w:ind w:firstLine="1440"/>
      </w:pPr>
      <w:r>
        <w:t xml:space="preserve">The remaining Respondent suggested that pursuant to </w:t>
      </w:r>
      <w:r w:rsidRPr="00723681">
        <w:rPr>
          <w:i/>
          <w:iCs/>
        </w:rPr>
        <w:t>Atuahene Final Order</w:t>
      </w:r>
      <w:r>
        <w:t xml:space="preserve"> and the fact that the Complainants have an unpaid balance on their account, there is a question of whether the Complainants have standing in the instant formal Complaint.</w:t>
      </w:r>
      <w:r w:rsidR="00FE4F61">
        <w:t xml:space="preserve">  The remaining Respondent stated that it took discretion in the interest of due process not to file a Motion to Dismiss.</w:t>
      </w:r>
      <w:r w:rsidR="004D072C">
        <w:t xml:space="preserve">  See footnote 1 of November 20, 2019</w:t>
      </w:r>
      <w:r w:rsidR="007F5B0C">
        <w:t>,</w:t>
      </w:r>
      <w:r w:rsidR="004D072C">
        <w:t xml:space="preserve"> letter in response to requested continuance.</w:t>
      </w:r>
    </w:p>
    <w:p w14:paraId="421F631C" w14:textId="492A0DCD" w:rsidR="00D620F4" w:rsidRDefault="00D620F4" w:rsidP="001B7833">
      <w:pPr>
        <w:keepLines/>
        <w:spacing w:line="360" w:lineRule="auto"/>
        <w:ind w:firstLine="1440"/>
      </w:pPr>
    </w:p>
    <w:p w14:paraId="6D604923" w14:textId="76E83ADC" w:rsidR="00D620F4" w:rsidRPr="00D620F4" w:rsidRDefault="00D620F4" w:rsidP="00D620F4">
      <w:pPr>
        <w:keepLines/>
        <w:spacing w:line="360" w:lineRule="auto"/>
        <w:jc w:val="center"/>
        <w:rPr>
          <w:u w:val="single"/>
        </w:rPr>
      </w:pPr>
      <w:r w:rsidRPr="00D620F4">
        <w:rPr>
          <w:u w:val="single"/>
        </w:rPr>
        <w:t>DISCUSSION</w:t>
      </w:r>
    </w:p>
    <w:p w14:paraId="056E1124" w14:textId="4627015C" w:rsidR="00D620F4" w:rsidRDefault="00D620F4" w:rsidP="001B7833">
      <w:pPr>
        <w:keepLines/>
        <w:spacing w:line="360" w:lineRule="auto"/>
        <w:ind w:firstLine="1440"/>
      </w:pPr>
    </w:p>
    <w:p w14:paraId="616BEE93" w14:textId="7841F1FE" w:rsidR="00D620F4" w:rsidRDefault="00D620F4" w:rsidP="00ED477A">
      <w:pPr>
        <w:pStyle w:val="ListParagraph"/>
        <w:keepLines/>
        <w:numPr>
          <w:ilvl w:val="0"/>
          <w:numId w:val="4"/>
        </w:numPr>
        <w:spacing w:line="360" w:lineRule="auto"/>
        <w:rPr>
          <w:u w:val="single"/>
        </w:rPr>
      </w:pPr>
      <w:r w:rsidRPr="00D620F4">
        <w:rPr>
          <w:u w:val="single"/>
        </w:rPr>
        <w:t>Legal Standard</w:t>
      </w:r>
    </w:p>
    <w:p w14:paraId="14ED9C94" w14:textId="77777777" w:rsidR="00D620F4" w:rsidRPr="00D620F4" w:rsidRDefault="00D620F4" w:rsidP="00D620F4">
      <w:pPr>
        <w:keepLines/>
        <w:spacing w:line="360" w:lineRule="auto"/>
        <w:rPr>
          <w:u w:val="single"/>
        </w:rPr>
      </w:pPr>
    </w:p>
    <w:p w14:paraId="4AC242BF" w14:textId="77777777" w:rsidR="00D620F4" w:rsidRPr="00D620F4" w:rsidRDefault="00D620F4" w:rsidP="00D620F4">
      <w:pPr>
        <w:tabs>
          <w:tab w:val="left" w:pos="-720"/>
        </w:tabs>
        <w:suppressAutoHyphens/>
        <w:autoSpaceDE w:val="0"/>
        <w:autoSpaceDN w:val="0"/>
        <w:spacing w:line="360" w:lineRule="auto"/>
        <w:ind w:firstLine="1440"/>
        <w:rPr>
          <w:spacing w:val="-3"/>
        </w:rPr>
      </w:pPr>
      <w:r w:rsidRPr="00D620F4">
        <w:rPr>
          <w:spacing w:val="-3"/>
        </w:rPr>
        <w:t xml:space="preserve">Pursuant to 52 Pa.Code § 1.15(b), a request for a change of the scheduled hearing date must be submitted by motion in writing, filed no later than five (5) days prior to the hearing </w:t>
      </w:r>
      <w:r w:rsidRPr="00D620F4">
        <w:rPr>
          <w:spacing w:val="-3"/>
        </w:rPr>
        <w:lastRenderedPageBreak/>
        <w:t xml:space="preserve">with the Commission.  The continuance requested by the Complainant is not timely and is not in the correct form.    </w:t>
      </w:r>
    </w:p>
    <w:p w14:paraId="19878596" w14:textId="77777777" w:rsidR="00D620F4" w:rsidRPr="00D620F4" w:rsidRDefault="00D620F4" w:rsidP="00D620F4">
      <w:pPr>
        <w:tabs>
          <w:tab w:val="left" w:pos="-720"/>
        </w:tabs>
        <w:suppressAutoHyphens/>
        <w:autoSpaceDE w:val="0"/>
        <w:autoSpaceDN w:val="0"/>
        <w:spacing w:line="360" w:lineRule="auto"/>
        <w:ind w:firstLine="1440"/>
        <w:rPr>
          <w:spacing w:val="-3"/>
        </w:rPr>
      </w:pPr>
    </w:p>
    <w:p w14:paraId="7F1C8A0E" w14:textId="77777777" w:rsidR="00D620F4" w:rsidRPr="00D620F4" w:rsidRDefault="00D620F4" w:rsidP="00D620F4">
      <w:pPr>
        <w:tabs>
          <w:tab w:val="left" w:pos="-720"/>
        </w:tabs>
        <w:suppressAutoHyphens/>
        <w:autoSpaceDE w:val="0"/>
        <w:autoSpaceDN w:val="0"/>
        <w:spacing w:line="360" w:lineRule="auto"/>
        <w:ind w:firstLine="1440"/>
        <w:rPr>
          <w:spacing w:val="-3"/>
        </w:rPr>
      </w:pPr>
      <w:r w:rsidRPr="00D620F4">
        <w:rPr>
          <w:spacing w:val="-3"/>
        </w:rPr>
        <w:t xml:space="preserve">52 Pa.Code § 1.2(a), (c) and (d) state, </w:t>
      </w:r>
    </w:p>
    <w:p w14:paraId="04E92EA1" w14:textId="77777777" w:rsidR="00D620F4" w:rsidRPr="00D620F4" w:rsidRDefault="00D620F4" w:rsidP="00D620F4">
      <w:pPr>
        <w:tabs>
          <w:tab w:val="left" w:pos="-720"/>
        </w:tabs>
        <w:suppressAutoHyphens/>
        <w:autoSpaceDE w:val="0"/>
        <w:autoSpaceDN w:val="0"/>
        <w:spacing w:line="360" w:lineRule="auto"/>
        <w:rPr>
          <w:spacing w:val="-3"/>
        </w:rPr>
      </w:pPr>
    </w:p>
    <w:p w14:paraId="00AE8D91" w14:textId="77777777" w:rsidR="00D620F4" w:rsidRPr="00D620F4" w:rsidRDefault="00D620F4" w:rsidP="00ED477A">
      <w:pPr>
        <w:numPr>
          <w:ilvl w:val="0"/>
          <w:numId w:val="3"/>
        </w:numPr>
        <w:tabs>
          <w:tab w:val="left" w:pos="-720"/>
        </w:tabs>
        <w:suppressAutoHyphens/>
        <w:autoSpaceDE w:val="0"/>
        <w:autoSpaceDN w:val="0"/>
        <w:ind w:left="1440" w:right="1440" w:firstLine="0"/>
        <w:rPr>
          <w:spacing w:val="-3"/>
        </w:rPr>
      </w:pPr>
      <w:r w:rsidRPr="00D620F4">
        <w:rPr>
          <w:spacing w:val="-3"/>
        </w:rPr>
        <w:t>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p>
    <w:p w14:paraId="43799432" w14:textId="77777777" w:rsidR="00D620F4" w:rsidRPr="00D620F4" w:rsidRDefault="00D620F4" w:rsidP="00D620F4">
      <w:pPr>
        <w:tabs>
          <w:tab w:val="left" w:pos="-720"/>
        </w:tabs>
        <w:suppressAutoHyphens/>
        <w:autoSpaceDE w:val="0"/>
        <w:autoSpaceDN w:val="0"/>
        <w:ind w:left="1440" w:right="1440"/>
        <w:rPr>
          <w:spacing w:val="-3"/>
        </w:rPr>
      </w:pPr>
      <w:r w:rsidRPr="00D620F4">
        <w:rPr>
          <w:spacing w:val="-3"/>
        </w:rPr>
        <w:tab/>
      </w:r>
      <w:r w:rsidRPr="00D620F4">
        <w:rPr>
          <w:spacing w:val="-3"/>
        </w:rPr>
        <w:tab/>
        <w:t>*</w:t>
      </w:r>
      <w:r w:rsidRPr="00D620F4">
        <w:rPr>
          <w:spacing w:val="-3"/>
        </w:rPr>
        <w:tab/>
      </w:r>
      <w:r w:rsidRPr="00D620F4">
        <w:rPr>
          <w:spacing w:val="-3"/>
        </w:rPr>
        <w:tab/>
      </w:r>
      <w:r w:rsidRPr="00D620F4">
        <w:rPr>
          <w:spacing w:val="-3"/>
        </w:rPr>
        <w:tab/>
        <w:t>*</w:t>
      </w:r>
      <w:r w:rsidRPr="00D620F4">
        <w:rPr>
          <w:spacing w:val="-3"/>
        </w:rPr>
        <w:tab/>
      </w:r>
      <w:r w:rsidRPr="00D620F4">
        <w:rPr>
          <w:spacing w:val="-3"/>
        </w:rPr>
        <w:tab/>
      </w:r>
      <w:r w:rsidRPr="00D620F4">
        <w:rPr>
          <w:spacing w:val="-3"/>
        </w:rPr>
        <w:tab/>
        <w:t>*</w:t>
      </w:r>
    </w:p>
    <w:p w14:paraId="2A371590" w14:textId="77777777" w:rsidR="00D620F4" w:rsidRPr="00D620F4" w:rsidRDefault="00D620F4" w:rsidP="00D620F4">
      <w:pPr>
        <w:tabs>
          <w:tab w:val="left" w:pos="-720"/>
        </w:tabs>
        <w:suppressAutoHyphens/>
        <w:autoSpaceDE w:val="0"/>
        <w:autoSpaceDN w:val="0"/>
        <w:ind w:left="1440" w:right="1440"/>
        <w:rPr>
          <w:spacing w:val="-3"/>
        </w:rPr>
      </w:pPr>
      <w:r w:rsidRPr="00D620F4">
        <w:rPr>
          <w:spacing w:val="-3"/>
        </w:rPr>
        <w:t>(c)</w:t>
      </w:r>
      <w:r w:rsidRPr="00D620F4">
        <w:rPr>
          <w:spacing w:val="-3"/>
        </w:rPr>
        <w:tab/>
        <w:t>The Commission or presiding officer at any stage of an action or proceeding may waive a requirement of this subpart when necessary or appropriate, if the waiver does not adversely affect a substantive right of a party.</w:t>
      </w:r>
    </w:p>
    <w:p w14:paraId="1E42FAA0" w14:textId="77777777" w:rsidR="00D620F4" w:rsidRPr="00D620F4" w:rsidRDefault="00D620F4" w:rsidP="00D620F4">
      <w:pPr>
        <w:tabs>
          <w:tab w:val="left" w:pos="-720"/>
        </w:tabs>
        <w:suppressAutoHyphens/>
        <w:autoSpaceDE w:val="0"/>
        <w:autoSpaceDN w:val="0"/>
        <w:ind w:left="1440" w:right="1440"/>
        <w:rPr>
          <w:spacing w:val="-3"/>
        </w:rPr>
      </w:pPr>
    </w:p>
    <w:p w14:paraId="0A958047" w14:textId="77777777" w:rsidR="00D620F4" w:rsidRPr="00D620F4" w:rsidRDefault="00D620F4" w:rsidP="00D620F4">
      <w:pPr>
        <w:tabs>
          <w:tab w:val="left" w:pos="-720"/>
        </w:tabs>
        <w:suppressAutoHyphens/>
        <w:autoSpaceDE w:val="0"/>
        <w:autoSpaceDN w:val="0"/>
        <w:ind w:left="1440" w:right="1440"/>
        <w:rPr>
          <w:spacing w:val="-3"/>
        </w:rPr>
      </w:pPr>
      <w:r w:rsidRPr="00D620F4">
        <w:rPr>
          <w:spacing w:val="-3"/>
        </w:rPr>
        <w:t>(d)</w:t>
      </w:r>
      <w:r w:rsidRPr="00D620F4">
        <w:rPr>
          <w:spacing w:val="-3"/>
        </w:rPr>
        <w:tab/>
        <w:t>These liberal construction provisions apply with particularity in proceedings involving pro se litigants.</w:t>
      </w:r>
    </w:p>
    <w:p w14:paraId="2466E775" w14:textId="77777777" w:rsidR="00D620F4" w:rsidRPr="00D620F4" w:rsidRDefault="00D620F4" w:rsidP="00D620F4">
      <w:pPr>
        <w:tabs>
          <w:tab w:val="left" w:pos="-720"/>
        </w:tabs>
        <w:suppressAutoHyphens/>
        <w:autoSpaceDE w:val="0"/>
        <w:autoSpaceDN w:val="0"/>
        <w:spacing w:line="360" w:lineRule="auto"/>
        <w:rPr>
          <w:spacing w:val="-3"/>
        </w:rPr>
      </w:pPr>
    </w:p>
    <w:p w14:paraId="1ACA27CE" w14:textId="6CF4C197" w:rsidR="00D620F4" w:rsidRPr="00D620F4" w:rsidRDefault="00D620F4" w:rsidP="00D620F4">
      <w:pPr>
        <w:tabs>
          <w:tab w:val="left" w:pos="-720"/>
        </w:tabs>
        <w:suppressAutoHyphens/>
        <w:autoSpaceDE w:val="0"/>
        <w:autoSpaceDN w:val="0"/>
        <w:spacing w:line="360" w:lineRule="auto"/>
        <w:rPr>
          <w:spacing w:val="-3"/>
        </w:rPr>
      </w:pPr>
      <w:r w:rsidRPr="00D620F4">
        <w:rPr>
          <w:spacing w:val="-3"/>
        </w:rPr>
        <w:tab/>
      </w:r>
      <w:r w:rsidRPr="00D620F4">
        <w:rPr>
          <w:spacing w:val="-3"/>
        </w:rPr>
        <w:tab/>
        <w:t>Pursuant to 52 Pa.Code § 1.2(a), (c) and (d), the undersigned will address the request.  The untimeliness and the communication not in the correct form will not adversely affect the substantive rights of any party to this proceeding.  Addressing the request will secure a just, speedy and inexpensive determination.  Furthermore, the Complainant</w:t>
      </w:r>
      <w:r>
        <w:rPr>
          <w:spacing w:val="-3"/>
        </w:rPr>
        <w:t>s are</w:t>
      </w:r>
      <w:r w:rsidRPr="00D620F4">
        <w:rPr>
          <w:spacing w:val="-3"/>
        </w:rPr>
        <w:t xml:space="preserve"> pro se.  Liberal construction of the procedure is to be afforded to </w:t>
      </w:r>
      <w:r>
        <w:rPr>
          <w:spacing w:val="-3"/>
        </w:rPr>
        <w:t>t</w:t>
      </w:r>
      <w:r w:rsidRPr="00D620F4">
        <w:rPr>
          <w:spacing w:val="-3"/>
        </w:rPr>
        <w:t>h</w:t>
      </w:r>
      <w:r>
        <w:rPr>
          <w:spacing w:val="-3"/>
        </w:rPr>
        <w:t>e</w:t>
      </w:r>
      <w:r w:rsidRPr="00D620F4">
        <w:rPr>
          <w:spacing w:val="-3"/>
        </w:rPr>
        <w:t>m in this instance.</w:t>
      </w:r>
    </w:p>
    <w:p w14:paraId="5865DB6F" w14:textId="77777777" w:rsidR="00D620F4" w:rsidRPr="00D620F4" w:rsidRDefault="00D620F4" w:rsidP="00D620F4">
      <w:pPr>
        <w:tabs>
          <w:tab w:val="left" w:pos="-720"/>
        </w:tabs>
        <w:suppressAutoHyphens/>
        <w:autoSpaceDE w:val="0"/>
        <w:autoSpaceDN w:val="0"/>
        <w:spacing w:line="360" w:lineRule="auto"/>
        <w:rPr>
          <w:spacing w:val="-3"/>
        </w:rPr>
      </w:pPr>
    </w:p>
    <w:p w14:paraId="56A003BF" w14:textId="77777777" w:rsidR="00D620F4" w:rsidRPr="00D620F4" w:rsidRDefault="00D620F4" w:rsidP="00D620F4">
      <w:pPr>
        <w:tabs>
          <w:tab w:val="left" w:pos="-720"/>
        </w:tabs>
        <w:suppressAutoHyphens/>
        <w:autoSpaceDE w:val="0"/>
        <w:autoSpaceDN w:val="0"/>
        <w:spacing w:line="360" w:lineRule="auto"/>
        <w:rPr>
          <w:spacing w:val="-3"/>
        </w:rPr>
      </w:pPr>
      <w:r w:rsidRPr="00D620F4">
        <w:rPr>
          <w:spacing w:val="-3"/>
        </w:rPr>
        <w:tab/>
      </w:r>
      <w:r w:rsidRPr="00D620F4">
        <w:rPr>
          <w:spacing w:val="-3"/>
        </w:rPr>
        <w:tab/>
        <w:t>This matter is ripe for ruling.</w:t>
      </w:r>
    </w:p>
    <w:p w14:paraId="57F4CAF6" w14:textId="77777777" w:rsidR="00D620F4" w:rsidRDefault="00D620F4" w:rsidP="001B7833">
      <w:pPr>
        <w:keepLines/>
        <w:spacing w:line="360" w:lineRule="auto"/>
        <w:ind w:firstLine="1440"/>
      </w:pPr>
    </w:p>
    <w:p w14:paraId="2E7660B6" w14:textId="4DF8C1A9" w:rsidR="00FE4F61" w:rsidRPr="00D620F4" w:rsidRDefault="00D620F4" w:rsidP="00ED477A">
      <w:pPr>
        <w:pStyle w:val="ListParagraph"/>
        <w:keepLines/>
        <w:numPr>
          <w:ilvl w:val="0"/>
          <w:numId w:val="4"/>
        </w:numPr>
        <w:spacing w:line="360" w:lineRule="auto"/>
        <w:rPr>
          <w:u w:val="single"/>
        </w:rPr>
      </w:pPr>
      <w:r w:rsidRPr="00D620F4">
        <w:rPr>
          <w:u w:val="single"/>
        </w:rPr>
        <w:t>Ruling</w:t>
      </w:r>
    </w:p>
    <w:p w14:paraId="10243E18" w14:textId="5B2A51F3" w:rsidR="00F61BF2" w:rsidRDefault="00F61BF2" w:rsidP="0083532E">
      <w:pPr>
        <w:spacing w:line="360" w:lineRule="auto"/>
      </w:pPr>
    </w:p>
    <w:p w14:paraId="4D5DD7AE" w14:textId="4F78E414" w:rsidR="00A81895" w:rsidRDefault="00A81895" w:rsidP="00D620F4">
      <w:pPr>
        <w:spacing w:line="360" w:lineRule="auto"/>
        <w:ind w:firstLine="1440"/>
      </w:pPr>
      <w:r>
        <w:t>The Complainants provide an exhibit (marked as Exhibit B) that is a written “prescription” from a physician, Dr. Daisy A. Rodriguez, M.D., requesting that Mr. Atuahene not be scheduled to attend a hearing prior to January 19, 2020.   See Exhibit B, of Complainant’s request, SCRIPT # 64879.  I find Exhibit B supports the Complainants’ request.</w:t>
      </w:r>
    </w:p>
    <w:p w14:paraId="2FF1CD76" w14:textId="77777777" w:rsidR="00A81895" w:rsidRDefault="00A81895" w:rsidP="00D620F4">
      <w:pPr>
        <w:spacing w:line="360" w:lineRule="auto"/>
        <w:ind w:firstLine="1440"/>
      </w:pPr>
    </w:p>
    <w:p w14:paraId="0196C427" w14:textId="24280FC5" w:rsidR="00D620F4" w:rsidRDefault="00D620F4" w:rsidP="00D620F4">
      <w:pPr>
        <w:spacing w:line="360" w:lineRule="auto"/>
        <w:ind w:firstLine="1440"/>
      </w:pPr>
      <w:r>
        <w:lastRenderedPageBreak/>
        <w:t xml:space="preserve">The remaining Respondent rests most of its argument on the abuse of process raised in </w:t>
      </w:r>
      <w:r w:rsidRPr="00D620F4">
        <w:rPr>
          <w:i/>
          <w:iCs/>
        </w:rPr>
        <w:t>Atuahene Final Order</w:t>
      </w:r>
      <w:r>
        <w:rPr>
          <w:i/>
          <w:iCs/>
        </w:rPr>
        <w:t xml:space="preserve"> </w:t>
      </w:r>
      <w:r>
        <w:t>as evidence that the request at issue is a tactic used to prevent PECO from collecting on an unpaid balance.  I find this assertion problematic.</w:t>
      </w:r>
    </w:p>
    <w:p w14:paraId="116C316F" w14:textId="1ADD756E" w:rsidR="00D620F4" w:rsidRDefault="00D620F4" w:rsidP="00D620F4">
      <w:pPr>
        <w:spacing w:line="360" w:lineRule="auto"/>
        <w:ind w:firstLine="1440"/>
      </w:pPr>
    </w:p>
    <w:p w14:paraId="6FE2B132" w14:textId="12255C90" w:rsidR="004D072C" w:rsidRDefault="00C039A0" w:rsidP="00D620F4">
      <w:pPr>
        <w:spacing w:line="360" w:lineRule="auto"/>
        <w:ind w:firstLine="1440"/>
      </w:pPr>
      <w:r>
        <w:t>The Complainants stated the grounds for the requested continuance.  PECO fails to rebut any of the assertions</w:t>
      </w:r>
      <w:r w:rsidR="004D072C">
        <w:t xml:space="preserve"> Complainants provide as grounds for their request</w:t>
      </w:r>
      <w:r>
        <w:t>.  Rather, PECO raised New Matter</w:t>
      </w:r>
      <w:r w:rsidR="004D072C">
        <w:t xml:space="preserve"> that Complainants have a long line of formal complaints with the Commission and the instant Complaint is a tactic to prevent PECO from collecting on an unpaid balance</w:t>
      </w:r>
      <w:r>
        <w:t>.</w:t>
      </w:r>
      <w:r w:rsidR="004D072C">
        <w:t xml:space="preserve">  However, the remaining Respondent fails to explain how this instant Complaint is aligned with tactics that were used in 2014 as provided by the </w:t>
      </w:r>
      <w:r w:rsidR="004D072C" w:rsidRPr="004D072C">
        <w:rPr>
          <w:i/>
          <w:iCs/>
        </w:rPr>
        <w:t>Atuahene Final Order</w:t>
      </w:r>
      <w:r w:rsidR="004D072C">
        <w:t>.</w:t>
      </w:r>
      <w:r>
        <w:t xml:space="preserve"> </w:t>
      </w:r>
    </w:p>
    <w:p w14:paraId="3E1367B1" w14:textId="77777777" w:rsidR="004D072C" w:rsidRDefault="004D072C" w:rsidP="00D620F4">
      <w:pPr>
        <w:spacing w:line="360" w:lineRule="auto"/>
        <w:ind w:firstLine="1440"/>
      </w:pPr>
    </w:p>
    <w:p w14:paraId="01273D41" w14:textId="2FB67765" w:rsidR="00C039A0" w:rsidRDefault="00C039A0" w:rsidP="00D620F4">
      <w:pPr>
        <w:spacing w:line="360" w:lineRule="auto"/>
        <w:ind w:firstLine="1440"/>
      </w:pPr>
      <w:r>
        <w:t>Furthermore, PECO choose not to use the preliminary objection process to question the standing of the Complainants</w:t>
      </w:r>
      <w:r w:rsidR="004D072C">
        <w:t>.  In the procedure for preliminary objections</w:t>
      </w:r>
      <w:r>
        <w:t>, the remaining Respondent could introduce the rationale for i</w:t>
      </w:r>
      <w:r w:rsidR="00A81895">
        <w:t>t</w:t>
      </w:r>
      <w:r>
        <w:t xml:space="preserve">s objection and allow the Complainants to respond.  This process would also have any facts not in evidence be weighed favorably </w:t>
      </w:r>
      <w:r w:rsidR="00A81895">
        <w:t xml:space="preserve">for the Complainants </w:t>
      </w:r>
      <w:r>
        <w:t>against the remaining Respondent.  As I review PECO’s argument there are</w:t>
      </w:r>
      <w:r w:rsidR="00EB2358">
        <w:t>, at a minimum,</w:t>
      </w:r>
      <w:r>
        <w:t xml:space="preserve"> the following facts in question:</w:t>
      </w:r>
    </w:p>
    <w:p w14:paraId="2A1D12CC" w14:textId="77777777" w:rsidR="00C039A0" w:rsidRDefault="00C039A0" w:rsidP="00D620F4">
      <w:pPr>
        <w:spacing w:line="360" w:lineRule="auto"/>
        <w:ind w:firstLine="1440"/>
      </w:pPr>
    </w:p>
    <w:p w14:paraId="19CE7181" w14:textId="77777777" w:rsidR="00EB2358" w:rsidRDefault="00C039A0" w:rsidP="00ED477A">
      <w:pPr>
        <w:pStyle w:val="ListParagraph"/>
        <w:numPr>
          <w:ilvl w:val="0"/>
          <w:numId w:val="5"/>
        </w:numPr>
      </w:pPr>
      <w:r w:rsidRPr="00C039A0">
        <w:rPr>
          <w:i/>
          <w:iCs/>
        </w:rPr>
        <w:t>Atuahene Final Order</w:t>
      </w:r>
      <w:r>
        <w:t xml:space="preserve"> involved solely </w:t>
      </w:r>
      <w:r w:rsidR="00D620F4">
        <w:t>Mr. Atuahene</w:t>
      </w:r>
      <w:r>
        <w:t xml:space="preserve">.  The instant Complaint involves Mr. Atuahene </w:t>
      </w:r>
      <w:r w:rsidRPr="00EB2358">
        <w:rPr>
          <w:b/>
          <w:bCs/>
        </w:rPr>
        <w:t>and Agnes Atuahene</w:t>
      </w:r>
      <w:r>
        <w:t>.</w:t>
      </w:r>
    </w:p>
    <w:p w14:paraId="16DEB18E" w14:textId="3C3D6167" w:rsidR="00C039A0" w:rsidRDefault="00C039A0" w:rsidP="00EB2358">
      <w:pPr>
        <w:ind w:left="1440"/>
      </w:pPr>
      <w:r>
        <w:t xml:space="preserve"> </w:t>
      </w:r>
    </w:p>
    <w:p w14:paraId="7EB1FF18" w14:textId="3355C6F2" w:rsidR="00C039A0" w:rsidRDefault="00D620F4" w:rsidP="00ED477A">
      <w:pPr>
        <w:pStyle w:val="ListParagraph"/>
        <w:numPr>
          <w:ilvl w:val="0"/>
          <w:numId w:val="5"/>
        </w:numPr>
      </w:pPr>
      <w:r>
        <w:t xml:space="preserve"> </w:t>
      </w:r>
      <w:r w:rsidR="00C039A0" w:rsidRPr="00EB2358">
        <w:rPr>
          <w:i/>
          <w:iCs/>
        </w:rPr>
        <w:t>Atuahene Final Order</w:t>
      </w:r>
      <w:r w:rsidR="00C039A0">
        <w:t xml:space="preserve"> involved service to service address, 7000 Woodbine Avenue, Philadelphia, PA 19151 (FOF 1).  The instant Complaint </w:t>
      </w:r>
      <w:r w:rsidR="00EB2358">
        <w:t xml:space="preserve">involves </w:t>
      </w:r>
      <w:r w:rsidR="00C039A0">
        <w:t xml:space="preserve">the service address </w:t>
      </w:r>
      <w:r w:rsidR="00EB2358">
        <w:t>at</w:t>
      </w:r>
      <w:r w:rsidR="00C039A0">
        <w:t xml:space="preserve"> 7500 N. 17</w:t>
      </w:r>
      <w:r w:rsidR="00C039A0" w:rsidRPr="00C039A0">
        <w:rPr>
          <w:vertAlign w:val="superscript"/>
        </w:rPr>
        <w:t>th</w:t>
      </w:r>
      <w:r w:rsidR="00C039A0">
        <w:t xml:space="preserve"> Street, Philadelphia, PA 19138 (Complaint at paragraph 1).</w:t>
      </w:r>
    </w:p>
    <w:p w14:paraId="2E59731F" w14:textId="77777777" w:rsidR="00EB2358" w:rsidRDefault="00EB2358" w:rsidP="00EB2358">
      <w:pPr>
        <w:ind w:left="1440"/>
      </w:pPr>
    </w:p>
    <w:p w14:paraId="1DB8AE14" w14:textId="7839C09E" w:rsidR="00EB2358" w:rsidRDefault="00EB2358" w:rsidP="00B94599">
      <w:pPr>
        <w:pStyle w:val="ListParagraph"/>
        <w:numPr>
          <w:ilvl w:val="0"/>
          <w:numId w:val="5"/>
        </w:numPr>
      </w:pPr>
      <w:r>
        <w:t xml:space="preserve">Whether the account that is alleged as an outstanding unpaid balance is the same account that was referred to in the </w:t>
      </w:r>
      <w:r w:rsidRPr="00A81895">
        <w:rPr>
          <w:i/>
          <w:iCs/>
        </w:rPr>
        <w:t>Atuahene Final Order</w:t>
      </w:r>
      <w:r>
        <w:t>.</w:t>
      </w:r>
    </w:p>
    <w:p w14:paraId="2E2D31F9" w14:textId="77777777" w:rsidR="00A81895" w:rsidRDefault="00A81895" w:rsidP="00A81895">
      <w:pPr>
        <w:pStyle w:val="ListParagraph"/>
      </w:pPr>
    </w:p>
    <w:p w14:paraId="5A9F592E" w14:textId="2FD34711" w:rsidR="00A81895" w:rsidRDefault="00A81895" w:rsidP="004E5B50">
      <w:pPr>
        <w:ind w:firstLine="1440"/>
      </w:pPr>
      <w:r>
        <w:t>I simply do not find that PECO has supported its grounds for its objection.</w:t>
      </w:r>
    </w:p>
    <w:p w14:paraId="3C65AC60" w14:textId="060F2554" w:rsidR="00B82B5E" w:rsidRDefault="00A81895" w:rsidP="00EB2358">
      <w:pPr>
        <w:pStyle w:val="ListParagraph"/>
        <w:spacing w:line="360" w:lineRule="auto"/>
        <w:ind w:left="0" w:firstLine="1440"/>
      </w:pPr>
      <w:r>
        <w:t xml:space="preserve">  </w:t>
      </w:r>
    </w:p>
    <w:p w14:paraId="5D0EAEF0" w14:textId="4E1D90A4" w:rsidR="00B82B5E" w:rsidRDefault="00B82B5E" w:rsidP="00ED477A">
      <w:pPr>
        <w:pStyle w:val="ListParagraph"/>
        <w:numPr>
          <w:ilvl w:val="0"/>
          <w:numId w:val="4"/>
        </w:numPr>
        <w:spacing w:line="360" w:lineRule="auto"/>
      </w:pPr>
      <w:r>
        <w:rPr>
          <w:u w:val="single"/>
        </w:rPr>
        <w:t>Conclusion</w:t>
      </w:r>
    </w:p>
    <w:p w14:paraId="6F65438D" w14:textId="1FD0D361" w:rsidR="00D620F4" w:rsidRDefault="00D620F4" w:rsidP="00D620F4">
      <w:pPr>
        <w:spacing w:line="360" w:lineRule="auto"/>
        <w:ind w:firstLine="1440"/>
      </w:pPr>
    </w:p>
    <w:p w14:paraId="0D4D3441" w14:textId="77777777" w:rsidR="004E5B50" w:rsidRDefault="00A81895" w:rsidP="004E5B50">
      <w:pPr>
        <w:spacing w:line="360" w:lineRule="auto"/>
        <w:ind w:firstLine="1440"/>
      </w:pPr>
      <w:r>
        <w:t xml:space="preserve">I find the request of the Complainants reasonable.  I do not find the objection raised by the remaining Respondent persuasive.  </w:t>
      </w:r>
      <w:r w:rsidR="00B82B5E">
        <w:t xml:space="preserve">The ordering paragraphs below grant the </w:t>
      </w:r>
      <w:r w:rsidR="00B82B5E">
        <w:lastRenderedPageBreak/>
        <w:t xml:space="preserve">request by the Complainants overruling the objection raised by PECO. </w:t>
      </w:r>
      <w:r w:rsidR="004E5B50">
        <w:t xml:space="preserve">  A Hearing Notice scheduling an In-Person Hearing at this docket will be sent to all parties of record separately.</w:t>
      </w:r>
    </w:p>
    <w:p w14:paraId="22E4B79C" w14:textId="65DA4833" w:rsidR="00B82B5E" w:rsidRDefault="00B82B5E" w:rsidP="004E5B50">
      <w:pPr>
        <w:spacing w:line="360" w:lineRule="auto"/>
        <w:ind w:firstLine="1440"/>
      </w:pPr>
    </w:p>
    <w:p w14:paraId="58374762" w14:textId="669B77CF" w:rsidR="00575BB2" w:rsidRPr="00D6279E" w:rsidRDefault="0092486D" w:rsidP="00B74DD0">
      <w:pPr>
        <w:keepLines/>
        <w:spacing w:line="360" w:lineRule="auto"/>
        <w:jc w:val="center"/>
        <w:rPr>
          <w:u w:val="single"/>
        </w:rPr>
      </w:pPr>
      <w:r w:rsidRPr="00D6279E">
        <w:rPr>
          <w:u w:val="single"/>
        </w:rPr>
        <w:t>O</w:t>
      </w:r>
      <w:r w:rsidR="00575BB2" w:rsidRPr="00D6279E">
        <w:rPr>
          <w:u w:val="single"/>
        </w:rPr>
        <w:t>RDER</w:t>
      </w:r>
    </w:p>
    <w:p w14:paraId="5BBA6EF7" w14:textId="77777777" w:rsidR="00575BB2" w:rsidRDefault="00575BB2" w:rsidP="006C20E6">
      <w:pPr>
        <w:keepLines/>
        <w:spacing w:line="360" w:lineRule="auto"/>
        <w:jc w:val="center"/>
        <w:outlineLvl w:val="0"/>
        <w:rPr>
          <w:u w:val="single"/>
        </w:rPr>
      </w:pPr>
    </w:p>
    <w:p w14:paraId="1A3FD6F2" w14:textId="77777777" w:rsidR="00575BB2" w:rsidRPr="008A2F12" w:rsidRDefault="00575BB2" w:rsidP="006C20E6">
      <w:pPr>
        <w:keepLines/>
        <w:spacing w:line="360" w:lineRule="auto"/>
        <w:jc w:val="center"/>
        <w:outlineLvl w:val="0"/>
        <w:rPr>
          <w:u w:val="single"/>
        </w:rPr>
      </w:pPr>
    </w:p>
    <w:p w14:paraId="1E25B3E5" w14:textId="77777777" w:rsidR="00575BB2" w:rsidRPr="008A2F12" w:rsidRDefault="00575BB2" w:rsidP="006C20E6">
      <w:pPr>
        <w:keepLines/>
        <w:tabs>
          <w:tab w:val="num" w:pos="2160"/>
        </w:tabs>
        <w:spacing w:line="360" w:lineRule="auto"/>
        <w:ind w:firstLine="1440"/>
      </w:pPr>
      <w:r w:rsidRPr="008A2F12">
        <w:t>THEREFORE,</w:t>
      </w:r>
    </w:p>
    <w:p w14:paraId="27731197" w14:textId="77777777" w:rsidR="00575BB2" w:rsidRPr="008A2F12" w:rsidRDefault="00575BB2" w:rsidP="006C20E6">
      <w:pPr>
        <w:keepLines/>
        <w:tabs>
          <w:tab w:val="num" w:pos="2160"/>
        </w:tabs>
        <w:spacing w:line="360" w:lineRule="auto"/>
      </w:pPr>
    </w:p>
    <w:p w14:paraId="04768695" w14:textId="77777777" w:rsidR="00575BB2" w:rsidRPr="008A2F12" w:rsidRDefault="00575BB2" w:rsidP="006C20E6">
      <w:pPr>
        <w:keepLines/>
        <w:tabs>
          <w:tab w:val="num" w:pos="2160"/>
        </w:tabs>
        <w:spacing w:line="360" w:lineRule="auto"/>
        <w:ind w:firstLine="1440"/>
        <w:outlineLvl w:val="0"/>
      </w:pPr>
      <w:r w:rsidRPr="008A2F12">
        <w:t>IT IS ORDERED:</w:t>
      </w:r>
    </w:p>
    <w:p w14:paraId="5215A27F" w14:textId="77777777" w:rsidR="00575BB2" w:rsidRPr="008A2F12" w:rsidRDefault="00575BB2" w:rsidP="00AF1E47">
      <w:pPr>
        <w:keepLines/>
        <w:tabs>
          <w:tab w:val="num" w:pos="2160"/>
        </w:tabs>
        <w:spacing w:line="360" w:lineRule="auto"/>
        <w:ind w:firstLine="1440"/>
        <w:outlineLvl w:val="0"/>
      </w:pPr>
    </w:p>
    <w:p w14:paraId="11214EF8" w14:textId="169EF2FC" w:rsidR="00F61BF2" w:rsidRDefault="00575BB2" w:rsidP="00ED477A">
      <w:pPr>
        <w:pStyle w:val="ListParagraph"/>
        <w:keepLines/>
        <w:numPr>
          <w:ilvl w:val="0"/>
          <w:numId w:val="1"/>
        </w:numPr>
        <w:spacing w:line="360" w:lineRule="auto"/>
        <w:ind w:left="0" w:firstLine="1440"/>
        <w:contextualSpacing w:val="0"/>
        <w:outlineLvl w:val="0"/>
      </w:pPr>
      <w:r w:rsidRPr="008A2F12">
        <w:t xml:space="preserve">That the </w:t>
      </w:r>
      <w:r w:rsidR="00F61BF2">
        <w:t xml:space="preserve">request for </w:t>
      </w:r>
      <w:r w:rsidR="00B82B5E">
        <w:t xml:space="preserve">continuance of the scheduled hearing of the formal Complaint of Agnes and Steve Atuahene against PECO Energy Company and </w:t>
      </w:r>
      <w:r w:rsidR="00F61BF2">
        <w:t xml:space="preserve">AEP Energy, Inc. </w:t>
      </w:r>
      <w:r w:rsidR="00B82B5E">
        <w:t>at Docket No. C-2019-3012904 is granted.</w:t>
      </w:r>
    </w:p>
    <w:p w14:paraId="7D751873" w14:textId="59259065" w:rsidR="008D183A" w:rsidRDefault="00F61BF2" w:rsidP="00F61BF2">
      <w:pPr>
        <w:keepLines/>
        <w:spacing w:line="360" w:lineRule="auto"/>
        <w:ind w:left="1440"/>
        <w:outlineLvl w:val="0"/>
      </w:pPr>
      <w:r>
        <w:t xml:space="preserve"> </w:t>
      </w:r>
    </w:p>
    <w:p w14:paraId="6E138BC8" w14:textId="77777777" w:rsidR="00B82B5E" w:rsidRDefault="00CE292A" w:rsidP="00ED477A">
      <w:pPr>
        <w:keepLines/>
        <w:numPr>
          <w:ilvl w:val="0"/>
          <w:numId w:val="1"/>
        </w:numPr>
        <w:autoSpaceDE w:val="0"/>
        <w:autoSpaceDN w:val="0"/>
        <w:spacing w:line="360" w:lineRule="auto"/>
        <w:ind w:left="0" w:firstLine="1440"/>
      </w:pPr>
      <w:r>
        <w:t xml:space="preserve">That </w:t>
      </w:r>
      <w:r w:rsidR="00B82B5E">
        <w:t>the objection filed by Angela M. Lorenz, Esquire, on behalf of PECO Energy Company is overruled.</w:t>
      </w:r>
    </w:p>
    <w:p w14:paraId="7EE661C0" w14:textId="77777777" w:rsidR="00B82B5E" w:rsidRDefault="00B82B5E" w:rsidP="00B82B5E">
      <w:pPr>
        <w:pStyle w:val="ListParagraph"/>
      </w:pPr>
    </w:p>
    <w:p w14:paraId="08EA93B4" w14:textId="021F6B04" w:rsidR="00575BB2" w:rsidRDefault="00B82B5E" w:rsidP="00ED477A">
      <w:pPr>
        <w:keepLines/>
        <w:numPr>
          <w:ilvl w:val="0"/>
          <w:numId w:val="1"/>
        </w:numPr>
        <w:autoSpaceDE w:val="0"/>
        <w:autoSpaceDN w:val="0"/>
        <w:spacing w:line="360" w:lineRule="auto"/>
        <w:ind w:left="0" w:firstLine="1440"/>
      </w:pPr>
      <w:r>
        <w:t>That the hearing is to be rescheduled for a date no earlier than January 19, 20</w:t>
      </w:r>
      <w:r w:rsidR="004E5B50">
        <w:t>20</w:t>
      </w:r>
      <w:r>
        <w:t>.</w:t>
      </w:r>
      <w:r w:rsidR="00AF30AD">
        <w:t xml:space="preserve"> </w:t>
      </w:r>
    </w:p>
    <w:p w14:paraId="2A3108EE" w14:textId="35813C89" w:rsidR="00AF1E47" w:rsidRDefault="00AF1E47" w:rsidP="006C20E6">
      <w:pPr>
        <w:keepLines/>
        <w:tabs>
          <w:tab w:val="num" w:pos="2160"/>
          <w:tab w:val="left" w:pos="5048"/>
        </w:tabs>
        <w:spacing w:line="360" w:lineRule="auto"/>
      </w:pPr>
    </w:p>
    <w:p w14:paraId="39FC36E6" w14:textId="77777777" w:rsidR="007F5B0C" w:rsidRDefault="007F5B0C" w:rsidP="006C20E6">
      <w:pPr>
        <w:keepLines/>
        <w:tabs>
          <w:tab w:val="num" w:pos="2160"/>
          <w:tab w:val="left" w:pos="5048"/>
        </w:tabs>
        <w:spacing w:line="360" w:lineRule="auto"/>
      </w:pPr>
    </w:p>
    <w:p w14:paraId="36305034" w14:textId="1C10EC2C" w:rsidR="00575BB2" w:rsidRPr="008A2F12" w:rsidRDefault="00575BB2" w:rsidP="006C20E6">
      <w:pPr>
        <w:keepLines/>
        <w:tabs>
          <w:tab w:val="num" w:pos="2160"/>
          <w:tab w:val="left" w:pos="5048"/>
        </w:tabs>
        <w:rPr>
          <w:u w:val="single"/>
        </w:rPr>
      </w:pPr>
      <w:r w:rsidRPr="008A2F12">
        <w:t xml:space="preserve">Date: </w:t>
      </w:r>
      <w:r w:rsidR="00F10C0B">
        <w:rPr>
          <w:u w:val="single"/>
        </w:rPr>
        <w:t>Novem</w:t>
      </w:r>
      <w:r w:rsidR="001F261B">
        <w:rPr>
          <w:u w:val="single"/>
        </w:rPr>
        <w:t xml:space="preserve">ber </w:t>
      </w:r>
      <w:r w:rsidR="00ED477A">
        <w:rPr>
          <w:u w:val="single"/>
        </w:rPr>
        <w:t>2</w:t>
      </w:r>
      <w:r w:rsidR="00F61BF2">
        <w:rPr>
          <w:u w:val="single"/>
        </w:rPr>
        <w:t>1</w:t>
      </w:r>
      <w:r w:rsidRPr="008A2F12">
        <w:rPr>
          <w:u w:val="single"/>
        </w:rPr>
        <w:t>, 201</w:t>
      </w:r>
      <w:r w:rsidR="00B829A3">
        <w:rPr>
          <w:u w:val="single"/>
        </w:rPr>
        <w:t>9</w:t>
      </w:r>
      <w:r w:rsidRPr="008A2F12">
        <w:t xml:space="preserve"> </w:t>
      </w:r>
      <w:r w:rsidR="00D6279E">
        <w:tab/>
      </w:r>
      <w:r w:rsidR="007F5B0C">
        <w:rPr>
          <w:u w:val="single"/>
        </w:rPr>
        <w:tab/>
        <w:t>/s/</w:t>
      </w:r>
      <w:r w:rsidR="007F5B0C">
        <w:rPr>
          <w:u w:val="single"/>
        </w:rPr>
        <w:tab/>
      </w:r>
      <w:r w:rsidR="007F5B0C">
        <w:rPr>
          <w:u w:val="single"/>
        </w:rPr>
        <w:tab/>
      </w:r>
      <w:r w:rsidR="007F5B0C">
        <w:rPr>
          <w:u w:val="single"/>
        </w:rPr>
        <w:tab/>
      </w:r>
      <w:r w:rsidR="007F5B0C">
        <w:rPr>
          <w:u w:val="single"/>
        </w:rPr>
        <w:tab/>
      </w:r>
    </w:p>
    <w:p w14:paraId="7681A824" w14:textId="77777777" w:rsidR="00575BB2" w:rsidRPr="008A2F12" w:rsidRDefault="00575BB2" w:rsidP="006C20E6">
      <w:pPr>
        <w:keepLines/>
        <w:tabs>
          <w:tab w:val="num" w:pos="2160"/>
          <w:tab w:val="left" w:pos="5048"/>
        </w:tabs>
      </w:pPr>
      <w:r w:rsidRPr="008A2F12">
        <w:tab/>
      </w:r>
      <w:r w:rsidRPr="008A2F12">
        <w:tab/>
        <w:t xml:space="preserve">Angela T. Jones </w:t>
      </w:r>
    </w:p>
    <w:p w14:paraId="671C5155" w14:textId="0706C343" w:rsidR="00575BB2" w:rsidRDefault="00575BB2" w:rsidP="006C20E6">
      <w:pPr>
        <w:keepLines/>
        <w:tabs>
          <w:tab w:val="num" w:pos="2160"/>
          <w:tab w:val="left" w:pos="5048"/>
        </w:tabs>
      </w:pPr>
      <w:r w:rsidRPr="008A2F12">
        <w:tab/>
      </w:r>
      <w:r w:rsidRPr="008A2F12">
        <w:tab/>
        <w:t>Administrative Law Judge</w:t>
      </w:r>
    </w:p>
    <w:p w14:paraId="297DA8E6" w14:textId="54C544F0" w:rsidR="001A64C8" w:rsidRDefault="001A64C8">
      <w:r>
        <w:br w:type="page"/>
      </w:r>
    </w:p>
    <w:p w14:paraId="76F5A0CA" w14:textId="33873A6F" w:rsidR="001A64C8" w:rsidRDefault="00B829A3" w:rsidP="001A64C8">
      <w:pPr>
        <w:pStyle w:val="ParaTab1"/>
        <w:ind w:firstLine="0"/>
        <w:rPr>
          <w:rFonts w:ascii="Times New Roman" w:hAnsi="Times New Roman" w:cs="Times New Roman"/>
          <w:spacing w:val="-3"/>
        </w:rPr>
      </w:pPr>
      <w:r>
        <w:rPr>
          <w:rFonts w:ascii="Times New Roman" w:hAnsi="Times New Roman" w:cs="Times New Roman"/>
          <w:spacing w:val="-3"/>
        </w:rPr>
        <w:lastRenderedPageBreak/>
        <w:t>Atuahene</w:t>
      </w:r>
      <w:r w:rsidR="001A64C8">
        <w:rPr>
          <w:rFonts w:ascii="Times New Roman" w:hAnsi="Times New Roman" w:cs="Times New Roman"/>
          <w:spacing w:val="-3"/>
        </w:rPr>
        <w:t xml:space="preserve"> v. </w:t>
      </w:r>
      <w:r>
        <w:rPr>
          <w:rFonts w:ascii="Times New Roman" w:hAnsi="Times New Roman" w:cs="Times New Roman"/>
          <w:spacing w:val="-3"/>
        </w:rPr>
        <w:t>PECO &amp; AE</w:t>
      </w:r>
      <w:r w:rsidR="001A64C8">
        <w:rPr>
          <w:rFonts w:ascii="Times New Roman" w:hAnsi="Times New Roman" w:cs="Times New Roman"/>
          <w:spacing w:val="-3"/>
        </w:rPr>
        <w:t>P</w:t>
      </w:r>
      <w:r>
        <w:rPr>
          <w:rFonts w:ascii="Times New Roman" w:hAnsi="Times New Roman" w:cs="Times New Roman"/>
          <w:spacing w:val="-3"/>
        </w:rPr>
        <w:t xml:space="preserve"> Energy, Inc.</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6A828B18"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2D1F15AD" w14:textId="1C8F4E4A" w:rsidR="007F5B0C" w:rsidRDefault="007F5B0C" w:rsidP="001A64C8">
      <w:pPr>
        <w:pStyle w:val="ParaTab1"/>
        <w:ind w:firstLine="0"/>
        <w:jc w:val="center"/>
        <w:rPr>
          <w:rFonts w:ascii="Times New Roman" w:hAnsi="Times New Roman" w:cs="Times New Roman"/>
          <w:spacing w:val="-3"/>
          <w:u w:val="single"/>
        </w:rPr>
      </w:pPr>
    </w:p>
    <w:p w14:paraId="40BB2873" w14:textId="77777777" w:rsidR="007F5B0C" w:rsidRDefault="007F5B0C" w:rsidP="001A64C8">
      <w:pPr>
        <w:pStyle w:val="ParaTab1"/>
        <w:ind w:firstLine="0"/>
        <w:jc w:val="center"/>
        <w:rPr>
          <w:rFonts w:ascii="Times New Roman" w:hAnsi="Times New Roman" w:cs="Times New Roman"/>
          <w:spacing w:val="-3"/>
          <w:u w:val="single"/>
        </w:rPr>
      </w:pPr>
    </w:p>
    <w:p w14:paraId="70924691"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STEVE ATUAHENE &amp; AGNES ATUAHENE</w:t>
      </w:r>
    </w:p>
    <w:p w14:paraId="36AA1805"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7500 NORTH 21ST STREET</w:t>
      </w:r>
    </w:p>
    <w:p w14:paraId="36684EA9"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19138</w:t>
      </w:r>
    </w:p>
    <w:p w14:paraId="5A9E70E0"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267.335.3135</w:t>
      </w:r>
    </w:p>
    <w:p w14:paraId="0B5D2628"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p>
    <w:p w14:paraId="0F8D8BC6"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ANGELA M LORENZ ATTORNEY</w:t>
      </w:r>
    </w:p>
    <w:p w14:paraId="4437EA18"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PECO ENERGY COMPANY</w:t>
      </w:r>
    </w:p>
    <w:p w14:paraId="301C7948"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1880 JOHN F KENNEDY BLVD</w:t>
      </w:r>
    </w:p>
    <w:p w14:paraId="4F657B79"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SUITE 1800</w:t>
      </w:r>
    </w:p>
    <w:p w14:paraId="033EB344"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19103</w:t>
      </w:r>
    </w:p>
    <w:p w14:paraId="176FF72C"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215.501.7847</w:t>
      </w:r>
    </w:p>
    <w:p w14:paraId="3D6A00B2"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ACCEPTS E-SERVICE</w:t>
      </w:r>
    </w:p>
    <w:p w14:paraId="26A96F81"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p>
    <w:p w14:paraId="4D275C3D"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F MITCHELL DUTTON ATTORNEY</w:t>
      </w:r>
    </w:p>
    <w:p w14:paraId="7A0A68B9"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AEP ENERGY INC</w:t>
      </w:r>
    </w:p>
    <w:p w14:paraId="7C6075DE"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1 EASTON OVAL</w:t>
      </w:r>
    </w:p>
    <w:p w14:paraId="1B96BECF"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SUITE 200</w:t>
      </w:r>
    </w:p>
    <w:p w14:paraId="0122DA1A"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COLUMBUS OH  43219</w:t>
      </w:r>
    </w:p>
    <w:p w14:paraId="3115D530"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614.682.4350</w:t>
      </w:r>
    </w:p>
    <w:p w14:paraId="2DA05FB1"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ACCEPTS E-SERVICE</w:t>
      </w:r>
    </w:p>
    <w:p w14:paraId="7C83D2B1"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p>
    <w:p w14:paraId="6836BA23"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DAVID FEINBERG</w:t>
      </w:r>
    </w:p>
    <w:p w14:paraId="168FAD41"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AEP ENERGY INC</w:t>
      </w:r>
    </w:p>
    <w:p w14:paraId="20F6569B"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ONE RIVERSIDE PLAZA</w:t>
      </w:r>
    </w:p>
    <w:p w14:paraId="2565306F" w14:textId="77777777" w:rsidR="007F5B0C" w:rsidRDefault="007F5B0C" w:rsidP="007F5B0C">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COLUMBUS OH 43216</w:t>
      </w:r>
    </w:p>
    <w:p w14:paraId="53ED76A3" w14:textId="50411625" w:rsidR="001A64C8" w:rsidRDefault="001A64C8" w:rsidP="001A64C8">
      <w:pPr>
        <w:pStyle w:val="ParaTab1"/>
        <w:ind w:firstLine="0"/>
        <w:rPr>
          <w:rFonts w:ascii="Times New Roman" w:hAnsi="Times New Roman" w:cs="Times New Roman"/>
          <w:spacing w:val="-3"/>
        </w:rPr>
      </w:pPr>
    </w:p>
    <w:p w14:paraId="6BFB7230" w14:textId="28589918" w:rsidR="007F5B0C" w:rsidRDefault="007F5B0C" w:rsidP="001A64C8">
      <w:pPr>
        <w:pStyle w:val="ParaTab1"/>
        <w:ind w:firstLine="0"/>
        <w:rPr>
          <w:rFonts w:ascii="Times New Roman" w:hAnsi="Times New Roman" w:cs="Times New Roman"/>
          <w:spacing w:val="-3"/>
        </w:rPr>
      </w:pPr>
    </w:p>
    <w:p w14:paraId="69F5F8B8" w14:textId="77777777" w:rsidR="007F5B0C" w:rsidRDefault="007F5B0C" w:rsidP="001A64C8">
      <w:pPr>
        <w:pStyle w:val="ParaTab1"/>
        <w:ind w:firstLine="0"/>
        <w:rPr>
          <w:rFonts w:ascii="Times New Roman" w:hAnsi="Times New Roman" w:cs="Times New Roman"/>
          <w:spacing w:val="-3"/>
        </w:rPr>
      </w:pPr>
    </w:p>
    <w:sectPr w:rsidR="007F5B0C" w:rsidSect="0014393C">
      <w:footerReference w:type="even" r:id="rId8"/>
      <w:footerReference w:type="default" r:id="rId9"/>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894AF" w14:textId="77777777" w:rsidR="003E2232" w:rsidRDefault="003E2232">
      <w:r>
        <w:separator/>
      </w:r>
    </w:p>
  </w:endnote>
  <w:endnote w:type="continuationSeparator" w:id="0">
    <w:p w14:paraId="2BC5ED2F" w14:textId="77777777" w:rsidR="003E2232" w:rsidRDefault="003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25349" w14:textId="77777777" w:rsidR="003E2232" w:rsidRDefault="003E2232">
      <w:r>
        <w:separator/>
      </w:r>
    </w:p>
  </w:footnote>
  <w:footnote w:type="continuationSeparator" w:id="0">
    <w:p w14:paraId="651EF846" w14:textId="77777777" w:rsidR="003E2232" w:rsidRDefault="003E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2" w15:restartNumberingAfterBreak="0">
    <w:nsid w:val="510B5DF8"/>
    <w:multiLevelType w:val="hybridMultilevel"/>
    <w:tmpl w:val="FF9A7E14"/>
    <w:lvl w:ilvl="0" w:tplc="86BEC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9006DA7"/>
    <w:multiLevelType w:val="hybridMultilevel"/>
    <w:tmpl w:val="F6665262"/>
    <w:lvl w:ilvl="0" w:tplc="D1E4C01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877F5"/>
    <w:multiLevelType w:val="hybridMultilevel"/>
    <w:tmpl w:val="17A47580"/>
    <w:lvl w:ilvl="0" w:tplc="75906F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5637"/>
    <w:rsid w:val="00015FC5"/>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524A"/>
    <w:rsid w:val="000757AD"/>
    <w:rsid w:val="0007619E"/>
    <w:rsid w:val="00076C46"/>
    <w:rsid w:val="00077E32"/>
    <w:rsid w:val="000814F0"/>
    <w:rsid w:val="000831AA"/>
    <w:rsid w:val="00085155"/>
    <w:rsid w:val="00085C0D"/>
    <w:rsid w:val="000868D6"/>
    <w:rsid w:val="00087009"/>
    <w:rsid w:val="0008713C"/>
    <w:rsid w:val="00087BDA"/>
    <w:rsid w:val="000901CB"/>
    <w:rsid w:val="00090BF4"/>
    <w:rsid w:val="000928E5"/>
    <w:rsid w:val="000936AA"/>
    <w:rsid w:val="00093CF1"/>
    <w:rsid w:val="0009412A"/>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2C3"/>
    <w:rsid w:val="001A225A"/>
    <w:rsid w:val="001A281E"/>
    <w:rsid w:val="001A3706"/>
    <w:rsid w:val="001A3CB7"/>
    <w:rsid w:val="001A47DE"/>
    <w:rsid w:val="001A4C79"/>
    <w:rsid w:val="001A4DCA"/>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849"/>
    <w:rsid w:val="00251000"/>
    <w:rsid w:val="002524AE"/>
    <w:rsid w:val="00252D91"/>
    <w:rsid w:val="00253465"/>
    <w:rsid w:val="002534FF"/>
    <w:rsid w:val="002543C7"/>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46C"/>
    <w:rsid w:val="002E6570"/>
    <w:rsid w:val="002E66A9"/>
    <w:rsid w:val="002E6F33"/>
    <w:rsid w:val="002E6F34"/>
    <w:rsid w:val="002E7740"/>
    <w:rsid w:val="002F0C21"/>
    <w:rsid w:val="002F1795"/>
    <w:rsid w:val="002F1981"/>
    <w:rsid w:val="002F1F6D"/>
    <w:rsid w:val="002F2838"/>
    <w:rsid w:val="002F2FC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2686"/>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6F3"/>
    <w:rsid w:val="003A6925"/>
    <w:rsid w:val="003A6BDE"/>
    <w:rsid w:val="003A6DA2"/>
    <w:rsid w:val="003B116B"/>
    <w:rsid w:val="003B119F"/>
    <w:rsid w:val="003B205A"/>
    <w:rsid w:val="003B3997"/>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605E"/>
    <w:rsid w:val="003D677D"/>
    <w:rsid w:val="003D6B68"/>
    <w:rsid w:val="003D7B0C"/>
    <w:rsid w:val="003E1F71"/>
    <w:rsid w:val="003E2005"/>
    <w:rsid w:val="003E2232"/>
    <w:rsid w:val="003E24CD"/>
    <w:rsid w:val="003E4155"/>
    <w:rsid w:val="003E46E9"/>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10EC"/>
    <w:rsid w:val="00411D76"/>
    <w:rsid w:val="004123F9"/>
    <w:rsid w:val="004129F6"/>
    <w:rsid w:val="00414416"/>
    <w:rsid w:val="004150BE"/>
    <w:rsid w:val="00415F43"/>
    <w:rsid w:val="00416181"/>
    <w:rsid w:val="00416CD2"/>
    <w:rsid w:val="00416DFF"/>
    <w:rsid w:val="00417802"/>
    <w:rsid w:val="00420E18"/>
    <w:rsid w:val="00421A70"/>
    <w:rsid w:val="004229A6"/>
    <w:rsid w:val="00422D8F"/>
    <w:rsid w:val="004230D1"/>
    <w:rsid w:val="004248B3"/>
    <w:rsid w:val="0042498C"/>
    <w:rsid w:val="004258F4"/>
    <w:rsid w:val="004259DA"/>
    <w:rsid w:val="00426CEB"/>
    <w:rsid w:val="0043010B"/>
    <w:rsid w:val="00430E36"/>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E32"/>
    <w:rsid w:val="00477497"/>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60FF"/>
    <w:rsid w:val="004B6D12"/>
    <w:rsid w:val="004C21C3"/>
    <w:rsid w:val="004C24C3"/>
    <w:rsid w:val="004C34BA"/>
    <w:rsid w:val="004C3FD2"/>
    <w:rsid w:val="004C593B"/>
    <w:rsid w:val="004C5B92"/>
    <w:rsid w:val="004C5E0F"/>
    <w:rsid w:val="004C6775"/>
    <w:rsid w:val="004C6C62"/>
    <w:rsid w:val="004D00F1"/>
    <w:rsid w:val="004D072C"/>
    <w:rsid w:val="004D0854"/>
    <w:rsid w:val="004D0CD5"/>
    <w:rsid w:val="004D149F"/>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B50"/>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1E6"/>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4161"/>
    <w:rsid w:val="0052498D"/>
    <w:rsid w:val="005255D8"/>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2B2A"/>
    <w:rsid w:val="00572CAC"/>
    <w:rsid w:val="00572F0E"/>
    <w:rsid w:val="00573B51"/>
    <w:rsid w:val="005745A5"/>
    <w:rsid w:val="005747F6"/>
    <w:rsid w:val="00574AE9"/>
    <w:rsid w:val="00574E2F"/>
    <w:rsid w:val="0057571D"/>
    <w:rsid w:val="00575882"/>
    <w:rsid w:val="00575BB2"/>
    <w:rsid w:val="005769D5"/>
    <w:rsid w:val="00580550"/>
    <w:rsid w:val="00580ACC"/>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78B0"/>
    <w:rsid w:val="005F7E5F"/>
    <w:rsid w:val="0060004E"/>
    <w:rsid w:val="0060037C"/>
    <w:rsid w:val="00600512"/>
    <w:rsid w:val="00600587"/>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65"/>
    <w:rsid w:val="00665135"/>
    <w:rsid w:val="00665782"/>
    <w:rsid w:val="00665C79"/>
    <w:rsid w:val="00667157"/>
    <w:rsid w:val="006676D1"/>
    <w:rsid w:val="006677EE"/>
    <w:rsid w:val="00670904"/>
    <w:rsid w:val="00670A63"/>
    <w:rsid w:val="00671817"/>
    <w:rsid w:val="00672D33"/>
    <w:rsid w:val="00673726"/>
    <w:rsid w:val="00674BF9"/>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675E"/>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B7018"/>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8CE"/>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681"/>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554D"/>
    <w:rsid w:val="00755583"/>
    <w:rsid w:val="00755971"/>
    <w:rsid w:val="00755E5F"/>
    <w:rsid w:val="007607EC"/>
    <w:rsid w:val="0076099A"/>
    <w:rsid w:val="00760BB8"/>
    <w:rsid w:val="00763405"/>
    <w:rsid w:val="00763A3F"/>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2EEE"/>
    <w:rsid w:val="0077333C"/>
    <w:rsid w:val="007733E4"/>
    <w:rsid w:val="00774D85"/>
    <w:rsid w:val="0077529F"/>
    <w:rsid w:val="00775A0B"/>
    <w:rsid w:val="007765FE"/>
    <w:rsid w:val="00777BAD"/>
    <w:rsid w:val="00780448"/>
    <w:rsid w:val="00780AAD"/>
    <w:rsid w:val="00780FBD"/>
    <w:rsid w:val="00781381"/>
    <w:rsid w:val="00781D0B"/>
    <w:rsid w:val="00782119"/>
    <w:rsid w:val="007836AD"/>
    <w:rsid w:val="00784771"/>
    <w:rsid w:val="007847DE"/>
    <w:rsid w:val="007859E0"/>
    <w:rsid w:val="00786881"/>
    <w:rsid w:val="0078734A"/>
    <w:rsid w:val="00787AB7"/>
    <w:rsid w:val="007907FE"/>
    <w:rsid w:val="007910EF"/>
    <w:rsid w:val="00791E4E"/>
    <w:rsid w:val="00792F0E"/>
    <w:rsid w:val="0079395D"/>
    <w:rsid w:val="0079417E"/>
    <w:rsid w:val="0079526D"/>
    <w:rsid w:val="00795A07"/>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B0C"/>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7569"/>
    <w:rsid w:val="00827F90"/>
    <w:rsid w:val="008304C8"/>
    <w:rsid w:val="00830C63"/>
    <w:rsid w:val="00830CFD"/>
    <w:rsid w:val="00831192"/>
    <w:rsid w:val="008324DA"/>
    <w:rsid w:val="008341BA"/>
    <w:rsid w:val="00834B0B"/>
    <w:rsid w:val="0083532E"/>
    <w:rsid w:val="008355D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B5F"/>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C0B6A"/>
    <w:rsid w:val="008C0EE5"/>
    <w:rsid w:val="008C0F6E"/>
    <w:rsid w:val="008C13D7"/>
    <w:rsid w:val="008C1B33"/>
    <w:rsid w:val="008C20EC"/>
    <w:rsid w:val="008C24ED"/>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17C"/>
    <w:rsid w:val="0091638E"/>
    <w:rsid w:val="00916A57"/>
    <w:rsid w:val="00916B55"/>
    <w:rsid w:val="00917013"/>
    <w:rsid w:val="00917BA6"/>
    <w:rsid w:val="00920115"/>
    <w:rsid w:val="00920C50"/>
    <w:rsid w:val="00922713"/>
    <w:rsid w:val="0092380E"/>
    <w:rsid w:val="00923D74"/>
    <w:rsid w:val="0092486D"/>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16A2"/>
    <w:rsid w:val="00942525"/>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45D"/>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6320"/>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5267"/>
    <w:rsid w:val="00A454E5"/>
    <w:rsid w:val="00A45614"/>
    <w:rsid w:val="00A45F76"/>
    <w:rsid w:val="00A4696F"/>
    <w:rsid w:val="00A470EF"/>
    <w:rsid w:val="00A47161"/>
    <w:rsid w:val="00A50ABB"/>
    <w:rsid w:val="00A512F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895"/>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35EED"/>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40BD"/>
    <w:rsid w:val="00B7412D"/>
    <w:rsid w:val="00B742E9"/>
    <w:rsid w:val="00B74B87"/>
    <w:rsid w:val="00B74DD0"/>
    <w:rsid w:val="00B76A92"/>
    <w:rsid w:val="00B779A3"/>
    <w:rsid w:val="00B77E4D"/>
    <w:rsid w:val="00B81090"/>
    <w:rsid w:val="00B81119"/>
    <w:rsid w:val="00B8114D"/>
    <w:rsid w:val="00B819CC"/>
    <w:rsid w:val="00B81C59"/>
    <w:rsid w:val="00B829A3"/>
    <w:rsid w:val="00B82B5E"/>
    <w:rsid w:val="00B82BD3"/>
    <w:rsid w:val="00B82FCA"/>
    <w:rsid w:val="00B83594"/>
    <w:rsid w:val="00B83926"/>
    <w:rsid w:val="00B83BF3"/>
    <w:rsid w:val="00B83C5F"/>
    <w:rsid w:val="00B8424E"/>
    <w:rsid w:val="00B84AEB"/>
    <w:rsid w:val="00B85BBF"/>
    <w:rsid w:val="00B86488"/>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F6F"/>
    <w:rsid w:val="00BC0037"/>
    <w:rsid w:val="00BC0992"/>
    <w:rsid w:val="00BC0AFF"/>
    <w:rsid w:val="00BC1758"/>
    <w:rsid w:val="00BC1C73"/>
    <w:rsid w:val="00BC22BA"/>
    <w:rsid w:val="00BC4135"/>
    <w:rsid w:val="00BC4222"/>
    <w:rsid w:val="00BC5210"/>
    <w:rsid w:val="00BC5623"/>
    <w:rsid w:val="00BC593F"/>
    <w:rsid w:val="00BC6415"/>
    <w:rsid w:val="00BD0D1B"/>
    <w:rsid w:val="00BD15F0"/>
    <w:rsid w:val="00BD1E6C"/>
    <w:rsid w:val="00BD30A5"/>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7568"/>
    <w:rsid w:val="00BF7ED6"/>
    <w:rsid w:val="00C01880"/>
    <w:rsid w:val="00C0194F"/>
    <w:rsid w:val="00C01992"/>
    <w:rsid w:val="00C01BDA"/>
    <w:rsid w:val="00C0256F"/>
    <w:rsid w:val="00C025C2"/>
    <w:rsid w:val="00C02A90"/>
    <w:rsid w:val="00C039A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B46"/>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6F9"/>
    <w:rsid w:val="00D52053"/>
    <w:rsid w:val="00D53AF5"/>
    <w:rsid w:val="00D53F20"/>
    <w:rsid w:val="00D5468B"/>
    <w:rsid w:val="00D54812"/>
    <w:rsid w:val="00D54B90"/>
    <w:rsid w:val="00D600A5"/>
    <w:rsid w:val="00D61B3D"/>
    <w:rsid w:val="00D6207A"/>
    <w:rsid w:val="00D620F4"/>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E0176"/>
    <w:rsid w:val="00DE044C"/>
    <w:rsid w:val="00DE0850"/>
    <w:rsid w:val="00DE0D82"/>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244D"/>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71C4"/>
    <w:rsid w:val="00E875AA"/>
    <w:rsid w:val="00E87932"/>
    <w:rsid w:val="00E907A2"/>
    <w:rsid w:val="00E90ADA"/>
    <w:rsid w:val="00E910B7"/>
    <w:rsid w:val="00E916B8"/>
    <w:rsid w:val="00E91AD7"/>
    <w:rsid w:val="00E93239"/>
    <w:rsid w:val="00E932D2"/>
    <w:rsid w:val="00E93EF6"/>
    <w:rsid w:val="00E94825"/>
    <w:rsid w:val="00E9565B"/>
    <w:rsid w:val="00E96D12"/>
    <w:rsid w:val="00E97D35"/>
    <w:rsid w:val="00EA00D4"/>
    <w:rsid w:val="00EA01A8"/>
    <w:rsid w:val="00EA3659"/>
    <w:rsid w:val="00EA388B"/>
    <w:rsid w:val="00EA3982"/>
    <w:rsid w:val="00EA3D52"/>
    <w:rsid w:val="00EA53BC"/>
    <w:rsid w:val="00EA54EB"/>
    <w:rsid w:val="00EA78C0"/>
    <w:rsid w:val="00EB1169"/>
    <w:rsid w:val="00EB2025"/>
    <w:rsid w:val="00EB2358"/>
    <w:rsid w:val="00EB3B29"/>
    <w:rsid w:val="00EB4A00"/>
    <w:rsid w:val="00EB53C0"/>
    <w:rsid w:val="00EB5E68"/>
    <w:rsid w:val="00EB6E59"/>
    <w:rsid w:val="00EB6E5F"/>
    <w:rsid w:val="00EB782E"/>
    <w:rsid w:val="00EB7F37"/>
    <w:rsid w:val="00EC0DF2"/>
    <w:rsid w:val="00EC152B"/>
    <w:rsid w:val="00EC1B42"/>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77A"/>
    <w:rsid w:val="00ED49BE"/>
    <w:rsid w:val="00ED4C2C"/>
    <w:rsid w:val="00ED57FB"/>
    <w:rsid w:val="00ED5D9C"/>
    <w:rsid w:val="00ED6BC7"/>
    <w:rsid w:val="00ED719D"/>
    <w:rsid w:val="00ED7594"/>
    <w:rsid w:val="00EE0471"/>
    <w:rsid w:val="00EE0531"/>
    <w:rsid w:val="00EE17A4"/>
    <w:rsid w:val="00EE18E3"/>
    <w:rsid w:val="00EE2847"/>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74A0"/>
    <w:rsid w:val="00F1078D"/>
    <w:rsid w:val="00F10C0B"/>
    <w:rsid w:val="00F12CD6"/>
    <w:rsid w:val="00F130A9"/>
    <w:rsid w:val="00F13605"/>
    <w:rsid w:val="00F155FD"/>
    <w:rsid w:val="00F16004"/>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33E8"/>
    <w:rsid w:val="00F443F5"/>
    <w:rsid w:val="00F46110"/>
    <w:rsid w:val="00F47CAE"/>
    <w:rsid w:val="00F511BF"/>
    <w:rsid w:val="00F51ADF"/>
    <w:rsid w:val="00F520F9"/>
    <w:rsid w:val="00F5752F"/>
    <w:rsid w:val="00F57FC3"/>
    <w:rsid w:val="00F6004E"/>
    <w:rsid w:val="00F60136"/>
    <w:rsid w:val="00F60852"/>
    <w:rsid w:val="00F61BF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4F61"/>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2"/>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2"/>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2"/>
      </w:numPr>
      <w:spacing w:after="240"/>
      <w:ind w:left="0" w:firstLine="720"/>
    </w:pPr>
  </w:style>
  <w:style w:type="paragraph" w:customStyle="1" w:styleId="FR-SUBDOCTITLE">
    <w:name w:val="FR-SUBDOCTITLE"/>
    <w:basedOn w:val="Normal"/>
    <w:rsid w:val="0008713C"/>
    <w:pPr>
      <w:numPr>
        <w:ilvl w:val="3"/>
        <w:numId w:val="2"/>
      </w:numPr>
      <w:ind w:left="0" w:firstLine="0"/>
      <w:jc w:val="center"/>
    </w:pPr>
  </w:style>
  <w:style w:type="paragraph" w:customStyle="1" w:styleId="FR-HEADING3">
    <w:name w:val="FR-HEADING3"/>
    <w:basedOn w:val="Heading3"/>
    <w:next w:val="BodyTextFirstIndent2"/>
    <w:rsid w:val="0008713C"/>
    <w:pPr>
      <w:keepNext w:val="0"/>
      <w:keepLines w:val="0"/>
      <w:numPr>
        <w:ilvl w:val="4"/>
        <w:numId w:val="2"/>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2"/>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2"/>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2"/>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2"/>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70846">
      <w:bodyDiv w:val="1"/>
      <w:marLeft w:val="0"/>
      <w:marRight w:val="0"/>
      <w:marTop w:val="0"/>
      <w:marBottom w:val="0"/>
      <w:divBdr>
        <w:top w:val="none" w:sz="0" w:space="0" w:color="auto"/>
        <w:left w:val="none" w:sz="0" w:space="0" w:color="auto"/>
        <w:bottom w:val="none" w:sz="0" w:space="0" w:color="auto"/>
        <w:right w:val="none" w:sz="0" w:space="0" w:color="auto"/>
      </w:divBdr>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9606951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126">
          <w:marLeft w:val="0"/>
          <w:marRight w:val="0"/>
          <w:marTop w:val="0"/>
          <w:marBottom w:val="0"/>
          <w:divBdr>
            <w:top w:val="none" w:sz="0" w:space="0" w:color="auto"/>
            <w:left w:val="none" w:sz="0" w:space="0" w:color="auto"/>
            <w:bottom w:val="none" w:sz="0" w:space="0" w:color="auto"/>
            <w:right w:val="none" w:sz="0" w:space="0" w:color="auto"/>
          </w:divBdr>
          <w:divsChild>
            <w:div w:id="1780710741">
              <w:marLeft w:val="-225"/>
              <w:marRight w:val="-225"/>
              <w:marTop w:val="0"/>
              <w:marBottom w:val="0"/>
              <w:divBdr>
                <w:top w:val="none" w:sz="0" w:space="0" w:color="auto"/>
                <w:left w:val="none" w:sz="0" w:space="0" w:color="auto"/>
                <w:bottom w:val="none" w:sz="0" w:space="0" w:color="auto"/>
                <w:right w:val="none" w:sz="0" w:space="0" w:color="auto"/>
              </w:divBdr>
              <w:divsChild>
                <w:div w:id="1028220347">
                  <w:marLeft w:val="0"/>
                  <w:marRight w:val="0"/>
                  <w:marTop w:val="0"/>
                  <w:marBottom w:val="0"/>
                  <w:divBdr>
                    <w:top w:val="none" w:sz="0" w:space="0" w:color="auto"/>
                    <w:left w:val="none" w:sz="0" w:space="0" w:color="auto"/>
                    <w:bottom w:val="none" w:sz="0" w:space="0" w:color="auto"/>
                    <w:right w:val="none" w:sz="0" w:space="0" w:color="auto"/>
                  </w:divBdr>
                  <w:divsChild>
                    <w:div w:id="1970699151">
                      <w:marLeft w:val="0"/>
                      <w:marRight w:val="0"/>
                      <w:marTop w:val="0"/>
                      <w:marBottom w:val="0"/>
                      <w:divBdr>
                        <w:top w:val="none" w:sz="0" w:space="0" w:color="auto"/>
                        <w:left w:val="none" w:sz="0" w:space="0" w:color="auto"/>
                        <w:bottom w:val="none" w:sz="0" w:space="0" w:color="auto"/>
                        <w:right w:val="none" w:sz="0" w:space="0" w:color="auto"/>
                      </w:divBdr>
                      <w:divsChild>
                        <w:div w:id="1819766154">
                          <w:marLeft w:val="0"/>
                          <w:marRight w:val="0"/>
                          <w:marTop w:val="0"/>
                          <w:marBottom w:val="0"/>
                          <w:divBdr>
                            <w:top w:val="none" w:sz="0" w:space="0" w:color="auto"/>
                            <w:left w:val="none" w:sz="0" w:space="0" w:color="auto"/>
                            <w:bottom w:val="none" w:sz="0" w:space="0" w:color="auto"/>
                            <w:right w:val="none" w:sz="0" w:space="0" w:color="auto"/>
                          </w:divBdr>
                          <w:divsChild>
                            <w:div w:id="2008903017">
                              <w:marLeft w:val="0"/>
                              <w:marRight w:val="0"/>
                              <w:marTop w:val="0"/>
                              <w:marBottom w:val="0"/>
                              <w:divBdr>
                                <w:top w:val="none" w:sz="0" w:space="0" w:color="auto"/>
                                <w:left w:val="none" w:sz="0" w:space="0" w:color="auto"/>
                                <w:bottom w:val="none" w:sz="0" w:space="0" w:color="auto"/>
                                <w:right w:val="none" w:sz="0" w:space="0" w:color="auto"/>
                              </w:divBdr>
                              <w:divsChild>
                                <w:div w:id="351077659">
                                  <w:marLeft w:val="0"/>
                                  <w:marRight w:val="0"/>
                                  <w:marTop w:val="0"/>
                                  <w:marBottom w:val="0"/>
                                  <w:divBdr>
                                    <w:top w:val="none" w:sz="0" w:space="0" w:color="auto"/>
                                    <w:left w:val="none" w:sz="0" w:space="0" w:color="auto"/>
                                    <w:bottom w:val="none" w:sz="0" w:space="0" w:color="auto"/>
                                    <w:right w:val="none" w:sz="0" w:space="0" w:color="auto"/>
                                  </w:divBdr>
                                  <w:divsChild>
                                    <w:div w:id="1624581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0244332">
      <w:bodyDiv w:val="1"/>
      <w:marLeft w:val="0"/>
      <w:marRight w:val="0"/>
      <w:marTop w:val="0"/>
      <w:marBottom w:val="0"/>
      <w:divBdr>
        <w:top w:val="none" w:sz="0" w:space="0" w:color="auto"/>
        <w:left w:val="none" w:sz="0" w:space="0" w:color="auto"/>
        <w:bottom w:val="none" w:sz="0" w:space="0" w:color="auto"/>
        <w:right w:val="none" w:sz="0" w:space="0" w:color="auto"/>
      </w:divBdr>
      <w:divsChild>
        <w:div w:id="578901300">
          <w:marLeft w:val="0"/>
          <w:marRight w:val="0"/>
          <w:marTop w:val="0"/>
          <w:marBottom w:val="0"/>
          <w:divBdr>
            <w:top w:val="none" w:sz="0" w:space="0" w:color="auto"/>
            <w:left w:val="none" w:sz="0" w:space="0" w:color="auto"/>
            <w:bottom w:val="none" w:sz="0" w:space="0" w:color="auto"/>
            <w:right w:val="none" w:sz="0" w:space="0" w:color="auto"/>
          </w:divBdr>
          <w:divsChild>
            <w:div w:id="1959095228">
              <w:marLeft w:val="-225"/>
              <w:marRight w:val="-225"/>
              <w:marTop w:val="0"/>
              <w:marBottom w:val="0"/>
              <w:divBdr>
                <w:top w:val="none" w:sz="0" w:space="0" w:color="auto"/>
                <w:left w:val="none" w:sz="0" w:space="0" w:color="auto"/>
                <w:bottom w:val="none" w:sz="0" w:space="0" w:color="auto"/>
                <w:right w:val="none" w:sz="0" w:space="0" w:color="auto"/>
              </w:divBdr>
              <w:divsChild>
                <w:div w:id="1073043011">
                  <w:marLeft w:val="0"/>
                  <w:marRight w:val="0"/>
                  <w:marTop w:val="0"/>
                  <w:marBottom w:val="0"/>
                  <w:divBdr>
                    <w:top w:val="none" w:sz="0" w:space="0" w:color="auto"/>
                    <w:left w:val="none" w:sz="0" w:space="0" w:color="auto"/>
                    <w:bottom w:val="none" w:sz="0" w:space="0" w:color="auto"/>
                    <w:right w:val="none" w:sz="0" w:space="0" w:color="auto"/>
                  </w:divBdr>
                  <w:divsChild>
                    <w:div w:id="1124807769">
                      <w:marLeft w:val="0"/>
                      <w:marRight w:val="0"/>
                      <w:marTop w:val="0"/>
                      <w:marBottom w:val="0"/>
                      <w:divBdr>
                        <w:top w:val="none" w:sz="0" w:space="0" w:color="auto"/>
                        <w:left w:val="none" w:sz="0" w:space="0" w:color="auto"/>
                        <w:bottom w:val="none" w:sz="0" w:space="0" w:color="auto"/>
                        <w:right w:val="none" w:sz="0" w:space="0" w:color="auto"/>
                      </w:divBdr>
                      <w:divsChild>
                        <w:div w:id="1859343241">
                          <w:marLeft w:val="0"/>
                          <w:marRight w:val="0"/>
                          <w:marTop w:val="0"/>
                          <w:marBottom w:val="0"/>
                          <w:divBdr>
                            <w:top w:val="none" w:sz="0" w:space="0" w:color="auto"/>
                            <w:left w:val="none" w:sz="0" w:space="0" w:color="auto"/>
                            <w:bottom w:val="none" w:sz="0" w:space="0" w:color="auto"/>
                            <w:right w:val="none" w:sz="0" w:space="0" w:color="auto"/>
                          </w:divBdr>
                          <w:divsChild>
                            <w:div w:id="1997877424">
                              <w:marLeft w:val="0"/>
                              <w:marRight w:val="0"/>
                              <w:marTop w:val="0"/>
                              <w:marBottom w:val="0"/>
                              <w:divBdr>
                                <w:top w:val="none" w:sz="0" w:space="0" w:color="auto"/>
                                <w:left w:val="none" w:sz="0" w:space="0" w:color="auto"/>
                                <w:bottom w:val="none" w:sz="0" w:space="0" w:color="auto"/>
                                <w:right w:val="none" w:sz="0" w:space="0" w:color="auto"/>
                              </w:divBdr>
                              <w:divsChild>
                                <w:div w:id="126246605">
                                  <w:marLeft w:val="0"/>
                                  <w:marRight w:val="0"/>
                                  <w:marTop w:val="0"/>
                                  <w:marBottom w:val="0"/>
                                  <w:divBdr>
                                    <w:top w:val="none" w:sz="0" w:space="0" w:color="auto"/>
                                    <w:left w:val="none" w:sz="0" w:space="0" w:color="auto"/>
                                    <w:bottom w:val="none" w:sz="0" w:space="0" w:color="auto"/>
                                    <w:right w:val="none" w:sz="0" w:space="0" w:color="auto"/>
                                  </w:divBdr>
                                  <w:divsChild>
                                    <w:div w:id="1611282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28544942">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5002-F1D1-463C-8B23-D699A175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3</cp:revision>
  <cp:lastPrinted>2019-11-21T16:39:00Z</cp:lastPrinted>
  <dcterms:created xsi:type="dcterms:W3CDTF">2019-11-21T16:36:00Z</dcterms:created>
  <dcterms:modified xsi:type="dcterms:W3CDTF">2019-11-21T16:47:00Z</dcterms:modified>
</cp:coreProperties>
</file>