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B556E" w14:textId="77777777"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14:paraId="75C95E49" w14:textId="77777777"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493303FD" w14:textId="77777777"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452CE949" w14:textId="77777777" w:rsidR="00D03E03" w:rsidRPr="00D03E03" w:rsidRDefault="00D03E03" w:rsidP="00D03E03">
      <w:pPr>
        <w:rPr>
          <w:rFonts w:ascii="Times New Roman" w:hAnsi="Times New Roman" w:cs="Times New Roman"/>
        </w:rPr>
      </w:pPr>
    </w:p>
    <w:p w14:paraId="66FE7055" w14:textId="77777777" w:rsidR="00D03E03" w:rsidRPr="00D03E03" w:rsidRDefault="00D03E03" w:rsidP="00D03E03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</w:p>
    <w:p w14:paraId="30F858B7" w14:textId="7E56F081" w:rsidR="00AE6384" w:rsidRP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b/>
          <w:szCs w:val="20"/>
        </w:rPr>
      </w:pPr>
      <w:r w:rsidRPr="00AE6384">
        <w:rPr>
          <w:rFonts w:ascii="Times New Roman" w:hAnsi="Times New Roman" w:cs="Times New Roman"/>
          <w:szCs w:val="20"/>
        </w:rPr>
        <w:t>Municipality of Penn Hills c/o Scott Andrejchak</w:t>
      </w:r>
      <w:r w:rsidRPr="00AE6384">
        <w:rPr>
          <w:rFonts w:ascii="Times New Roman" w:hAnsi="Times New Roman" w:cs="Times New Roman"/>
          <w:szCs w:val="20"/>
        </w:rPr>
        <w:tab/>
        <w:t>:</w:t>
      </w: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>C-2019-3013809</w:t>
      </w:r>
    </w:p>
    <w:p w14:paraId="4270254C" w14:textId="77777777" w:rsidR="00AE6384" w:rsidRP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>:</w:t>
      </w:r>
    </w:p>
    <w:p w14:paraId="6353A3A8" w14:textId="54F0602E" w:rsidR="00AE6384" w:rsidRP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AE6384">
        <w:rPr>
          <w:rFonts w:ascii="Times New Roman" w:hAnsi="Times New Roman" w:cs="Times New Roman"/>
          <w:szCs w:val="20"/>
        </w:rPr>
        <w:tab/>
        <w:t>v.</w:t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  <w:t>:</w:t>
      </w:r>
      <w:r w:rsidRPr="00AE6384">
        <w:rPr>
          <w:rFonts w:ascii="Times New Roman" w:hAnsi="Times New Roman" w:cs="Times New Roman"/>
          <w:b/>
          <w:szCs w:val="20"/>
        </w:rPr>
        <w:tab/>
      </w:r>
      <w:r w:rsidRPr="00AE6384">
        <w:rPr>
          <w:rFonts w:ascii="Times New Roman" w:hAnsi="Times New Roman" w:cs="Times New Roman"/>
          <w:b/>
          <w:szCs w:val="20"/>
        </w:rPr>
        <w:tab/>
      </w:r>
    </w:p>
    <w:p w14:paraId="1ABA5613" w14:textId="77777777" w:rsidR="00AE6384" w:rsidRP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</w:r>
      <w:r w:rsidRPr="00AE6384">
        <w:rPr>
          <w:rFonts w:ascii="Times New Roman" w:hAnsi="Times New Roman" w:cs="Times New Roman"/>
          <w:szCs w:val="20"/>
        </w:rPr>
        <w:tab/>
        <w:t>:</w:t>
      </w:r>
    </w:p>
    <w:p w14:paraId="6DDA5409" w14:textId="01F33C34" w:rsid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 w:rsidRPr="00AE6384">
        <w:rPr>
          <w:rFonts w:ascii="Times New Roman" w:hAnsi="Times New Roman" w:cs="Times New Roman"/>
          <w:szCs w:val="20"/>
        </w:rPr>
        <w:t>Union Railroad Company</w:t>
      </w:r>
      <w:r>
        <w:rPr>
          <w:rFonts w:ascii="Times New Roman" w:hAnsi="Times New Roman" w:cs="Times New Roman"/>
          <w:szCs w:val="20"/>
        </w:rPr>
        <w:t>, PA Department of</w:t>
      </w:r>
      <w:r>
        <w:rPr>
          <w:rFonts w:ascii="Times New Roman" w:hAnsi="Times New Roman" w:cs="Times New Roman"/>
          <w:szCs w:val="20"/>
        </w:rPr>
        <w:tab/>
        <w:t>:</w:t>
      </w:r>
    </w:p>
    <w:p w14:paraId="2877D04A" w14:textId="5B92494E" w:rsid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Transportation, Allegheny County, Borough of</w:t>
      </w:r>
      <w:r>
        <w:rPr>
          <w:rFonts w:ascii="Times New Roman" w:hAnsi="Times New Roman" w:cs="Times New Roman"/>
          <w:szCs w:val="20"/>
        </w:rPr>
        <w:tab/>
        <w:t>:</w:t>
      </w:r>
    </w:p>
    <w:p w14:paraId="59EE94A1" w14:textId="4A7C24D1" w:rsidR="00AE6384" w:rsidRDefault="00AE6384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Verona, City of Pittsburgh, </w:t>
      </w:r>
      <w:r w:rsidR="003A1792">
        <w:rPr>
          <w:rFonts w:ascii="Times New Roman" w:hAnsi="Times New Roman" w:cs="Times New Roman"/>
          <w:szCs w:val="20"/>
        </w:rPr>
        <w:t xml:space="preserve">and </w:t>
      </w:r>
      <w:r>
        <w:rPr>
          <w:rFonts w:ascii="Times New Roman" w:hAnsi="Times New Roman" w:cs="Times New Roman"/>
          <w:szCs w:val="20"/>
        </w:rPr>
        <w:t>Bureau of</w:t>
      </w:r>
      <w:r>
        <w:rPr>
          <w:rFonts w:ascii="Times New Roman" w:hAnsi="Times New Roman" w:cs="Times New Roman"/>
          <w:szCs w:val="20"/>
        </w:rPr>
        <w:tab/>
      </w:r>
      <w:r w:rsidR="003A1792"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>:</w:t>
      </w:r>
      <w:bookmarkStart w:id="0" w:name="_GoBack"/>
      <w:bookmarkEnd w:id="0"/>
    </w:p>
    <w:p w14:paraId="7984DBE8" w14:textId="07C386F2" w:rsidR="00AE6384" w:rsidRPr="00AE6384" w:rsidRDefault="003A1792" w:rsidP="00AE6384">
      <w:pPr>
        <w:tabs>
          <w:tab w:val="left" w:pos="0"/>
        </w:tabs>
        <w:autoSpaceDE/>
        <w:autoSpaceDN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Investigation</w:t>
      </w:r>
      <w:r>
        <w:rPr>
          <w:rFonts w:ascii="Times New Roman" w:hAnsi="Times New Roman" w:cs="Times New Roman"/>
          <w:szCs w:val="20"/>
        </w:rPr>
        <w:t xml:space="preserve"> a</w:t>
      </w:r>
      <w:r w:rsidR="00AE6384">
        <w:rPr>
          <w:rFonts w:ascii="Times New Roman" w:hAnsi="Times New Roman" w:cs="Times New Roman"/>
          <w:szCs w:val="20"/>
        </w:rPr>
        <w:t>nd Enforcement</w:t>
      </w:r>
      <w:r w:rsidR="00AE6384">
        <w:rPr>
          <w:rFonts w:ascii="Times New Roman" w:hAnsi="Times New Roman" w:cs="Times New Roman"/>
          <w:szCs w:val="20"/>
        </w:rPr>
        <w:tab/>
      </w:r>
      <w:r w:rsidR="00AE6384">
        <w:rPr>
          <w:rFonts w:ascii="Times New Roman" w:hAnsi="Times New Roman" w:cs="Times New Roman"/>
          <w:szCs w:val="20"/>
        </w:rPr>
        <w:tab/>
      </w:r>
      <w:r w:rsidR="00AE6384" w:rsidRPr="00AE6384">
        <w:rPr>
          <w:rFonts w:ascii="Times New Roman" w:hAnsi="Times New Roman" w:cs="Times New Roman"/>
          <w:szCs w:val="20"/>
        </w:rPr>
        <w:tab/>
        <w:t>:</w:t>
      </w:r>
    </w:p>
    <w:p w14:paraId="79B818A7" w14:textId="77777777" w:rsidR="00D03E03" w:rsidRPr="00D03E03" w:rsidRDefault="00D03E03" w:rsidP="00D03E03">
      <w:pPr>
        <w:tabs>
          <w:tab w:val="center" w:pos="4680"/>
        </w:tabs>
        <w:jc w:val="both"/>
        <w:rPr>
          <w:rFonts w:ascii="Times New Roman" w:hAnsi="Times New Roman" w:cs="Times New Roman"/>
          <w:b/>
        </w:rPr>
      </w:pPr>
    </w:p>
    <w:p w14:paraId="2696B6C8" w14:textId="77777777" w:rsidR="00D03E03" w:rsidRPr="00D03E03" w:rsidRDefault="00D03E03" w:rsidP="009626F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7EEED0B9" w14:textId="77777777" w:rsidR="00C049A8" w:rsidRPr="00D03E03" w:rsidRDefault="00C049A8" w:rsidP="009626F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ACA40A5" w14:textId="77777777" w:rsidR="00C7227F" w:rsidRPr="00D03E03" w:rsidRDefault="00C7227F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03E03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14:paraId="33090FDA" w14:textId="77777777"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14:paraId="7DB1DEB5" w14:textId="34A22621"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In accordance with the provisions of 66 Pa.C.S</w:t>
      </w:r>
      <w:r w:rsidR="00D03E03">
        <w:rPr>
          <w:rFonts w:ascii="Times New Roman" w:hAnsi="Times New Roman"/>
          <w:sz w:val="24"/>
          <w:szCs w:val="24"/>
        </w:rPr>
        <w:t>.A</w:t>
      </w:r>
      <w:r w:rsidRPr="00E8397B">
        <w:rPr>
          <w:rFonts w:ascii="Times New Roman" w:hAnsi="Times New Roman"/>
          <w:sz w:val="24"/>
          <w:szCs w:val="24"/>
        </w:rPr>
        <w:t>. §</w:t>
      </w:r>
      <w:r w:rsidR="00F428A7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333 and 52 Pa.Code §§</w:t>
      </w:r>
      <w:r w:rsidR="00AE6384">
        <w:rPr>
          <w:rFonts w:ascii="Times New Roman" w:hAnsi="Times New Roman"/>
          <w:sz w:val="24"/>
          <w:szCs w:val="24"/>
        </w:rPr>
        <w:t> </w:t>
      </w:r>
      <w:r w:rsidRPr="00E8397B">
        <w:rPr>
          <w:rFonts w:ascii="Times New Roman" w:hAnsi="Times New Roman"/>
          <w:sz w:val="24"/>
          <w:szCs w:val="24"/>
        </w:rPr>
        <w:t>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>the Commission</w:t>
      </w:r>
      <w:r w:rsidR="00D03E03">
        <w:rPr>
          <w:rFonts w:ascii="Times New Roman" w:hAnsi="Times New Roman"/>
          <w:sz w:val="24"/>
          <w:szCs w:val="24"/>
        </w:rPr>
        <w:t>’s Office of Administrative Law Judge</w:t>
      </w:r>
      <w:r w:rsidR="00853787" w:rsidRPr="00E8397B">
        <w:rPr>
          <w:rFonts w:ascii="Times New Roman" w:hAnsi="Times New Roman"/>
          <w:sz w:val="24"/>
          <w:szCs w:val="24"/>
        </w:rPr>
        <w:t xml:space="preserve">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E43A13">
        <w:rPr>
          <w:rFonts w:ascii="Times New Roman" w:hAnsi="Times New Roman"/>
          <w:sz w:val="24"/>
          <w:szCs w:val="24"/>
        </w:rPr>
        <w:t>n initial</w:t>
      </w:r>
      <w:r w:rsidR="00242B21">
        <w:rPr>
          <w:rFonts w:ascii="Times New Roman" w:hAnsi="Times New Roman"/>
          <w:sz w:val="24"/>
          <w:szCs w:val="24"/>
        </w:rPr>
        <w:t xml:space="preserve"> </w:t>
      </w:r>
      <w:r w:rsidR="00D03E03">
        <w:rPr>
          <w:rFonts w:ascii="Times New Roman" w:hAnsi="Times New Roman"/>
          <w:sz w:val="24"/>
          <w:szCs w:val="24"/>
        </w:rPr>
        <w:t xml:space="preserve">call-in </w:t>
      </w:r>
      <w:r w:rsidR="00242B21">
        <w:rPr>
          <w:rFonts w:ascii="Times New Roman" w:hAnsi="Times New Roman"/>
          <w:sz w:val="24"/>
          <w:szCs w:val="24"/>
        </w:rPr>
        <w:t>telephon</w:t>
      </w:r>
      <w:r w:rsidR="00D03E03">
        <w:rPr>
          <w:rFonts w:ascii="Times New Roman" w:hAnsi="Times New Roman"/>
          <w:sz w:val="24"/>
          <w:szCs w:val="24"/>
        </w:rPr>
        <w:t>e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14:paraId="2BB9AEA8" w14:textId="77777777" w:rsidR="003B18F0" w:rsidRPr="00E8397B" w:rsidRDefault="003B18F0">
      <w:pPr>
        <w:pStyle w:val="BodyTextIndent"/>
        <w:rPr>
          <w:rFonts w:ascii="Times New Roman" w:hAnsi="Times New Roman"/>
          <w:sz w:val="24"/>
          <w:szCs w:val="24"/>
        </w:rPr>
      </w:pPr>
    </w:p>
    <w:p w14:paraId="0D6E21E6" w14:textId="77777777"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14:paraId="5517373D" w14:textId="77777777"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76AF1252" w14:textId="77777777"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14:paraId="355EDAF6" w14:textId="77777777"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1302DCEC" w14:textId="211113D6"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>n</w:t>
      </w:r>
      <w:r w:rsidR="00242B21">
        <w:rPr>
          <w:rFonts w:ascii="Times New Roman" w:hAnsi="Times New Roman" w:cs="Times New Roman"/>
        </w:rPr>
        <w:t xml:space="preserve"> </w:t>
      </w:r>
      <w:r w:rsidR="00F45D3B">
        <w:rPr>
          <w:rFonts w:ascii="Times New Roman" w:hAnsi="Times New Roman" w:cs="Times New Roman"/>
        </w:rPr>
        <w:t xml:space="preserve">initial </w:t>
      </w:r>
      <w:r w:rsidR="00242B21">
        <w:rPr>
          <w:rFonts w:ascii="Times New Roman" w:hAnsi="Times New Roman" w:cs="Times New Roman"/>
        </w:rPr>
        <w:t>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AE6384" w:rsidRPr="00AE6384">
        <w:rPr>
          <w:rFonts w:ascii="Times New Roman" w:hAnsi="Times New Roman" w:cs="Times New Roman"/>
          <w:b/>
          <w:bCs/>
        </w:rPr>
        <w:t>9</w:t>
      </w:r>
      <w:r w:rsidR="00CF107D" w:rsidRPr="00AE6384">
        <w:rPr>
          <w:rFonts w:ascii="Times New Roman" w:hAnsi="Times New Roman" w:cs="Times New Roman"/>
          <w:b/>
          <w:bCs/>
        </w:rPr>
        <w:t>:00 a.m.</w:t>
      </w:r>
      <w:r w:rsidRPr="00AE6384">
        <w:rPr>
          <w:rFonts w:ascii="Times New Roman" w:hAnsi="Times New Roman" w:cs="Times New Roman"/>
          <w:b/>
          <w:bCs/>
        </w:rPr>
        <w:t xml:space="preserve"> on</w:t>
      </w:r>
      <w:r w:rsidR="00975B63" w:rsidRPr="00AE6384">
        <w:rPr>
          <w:rFonts w:ascii="Times New Roman" w:hAnsi="Times New Roman" w:cs="Times New Roman"/>
          <w:b/>
          <w:bCs/>
        </w:rPr>
        <w:t xml:space="preserve"> </w:t>
      </w:r>
      <w:r w:rsidR="00AE6384" w:rsidRPr="00AE6384">
        <w:rPr>
          <w:rFonts w:ascii="Times New Roman" w:hAnsi="Times New Roman" w:cs="Times New Roman"/>
          <w:b/>
          <w:bCs/>
        </w:rPr>
        <w:t>Tuesday</w:t>
      </w:r>
      <w:r w:rsidR="00D03E03" w:rsidRPr="00AE6384">
        <w:rPr>
          <w:rFonts w:ascii="Times New Roman" w:hAnsi="Times New Roman" w:cs="Times New Roman"/>
          <w:b/>
          <w:bCs/>
        </w:rPr>
        <w:t xml:space="preserve">, </w:t>
      </w:r>
      <w:r w:rsidR="00AE6384" w:rsidRPr="00AE6384">
        <w:rPr>
          <w:rFonts w:ascii="Times New Roman" w:hAnsi="Times New Roman" w:cs="Times New Roman"/>
          <w:b/>
          <w:bCs/>
        </w:rPr>
        <w:t>December 17</w:t>
      </w:r>
      <w:r w:rsidR="00D03E03" w:rsidRPr="00AE6384">
        <w:rPr>
          <w:rFonts w:ascii="Times New Roman" w:hAnsi="Times New Roman" w:cs="Times New Roman"/>
          <w:b/>
          <w:bCs/>
        </w:rPr>
        <w:t>, 2019</w:t>
      </w:r>
      <w:r w:rsidR="00242B21">
        <w:rPr>
          <w:rFonts w:ascii="Times New Roman" w:hAnsi="Times New Roman" w:cs="Times New Roman"/>
        </w:rPr>
        <w:t xml:space="preserve">.  </w:t>
      </w:r>
      <w:r w:rsidR="00242B21" w:rsidRPr="00AE6384">
        <w:rPr>
          <w:rFonts w:ascii="Times New Roman" w:hAnsi="Times New Roman" w:cs="Times New Roman"/>
          <w:bCs/>
        </w:rPr>
        <w:t xml:space="preserve">The parties must </w:t>
      </w:r>
      <w:r w:rsidR="00F45D3B" w:rsidRPr="00AE6384">
        <w:rPr>
          <w:rFonts w:ascii="Times New Roman" w:hAnsi="Times New Roman" w:cs="Times New Roman"/>
          <w:bCs/>
        </w:rPr>
        <w:t>call the toll</w:t>
      </w:r>
      <w:r w:rsidR="00D03E03" w:rsidRPr="00AE6384">
        <w:rPr>
          <w:rFonts w:ascii="Times New Roman" w:hAnsi="Times New Roman" w:cs="Times New Roman"/>
          <w:bCs/>
        </w:rPr>
        <w:t>-</w:t>
      </w:r>
      <w:r w:rsidR="00F45D3B" w:rsidRPr="00AE6384">
        <w:rPr>
          <w:rFonts w:ascii="Times New Roman" w:hAnsi="Times New Roman" w:cs="Times New Roman"/>
          <w:bCs/>
        </w:rPr>
        <w:t>free number shown on the hearing notice to participate in the telephonic prehearing conference.</w:t>
      </w:r>
      <w:r w:rsidR="00F45D3B" w:rsidRPr="00D03E03">
        <w:rPr>
          <w:rFonts w:ascii="Times New Roman" w:hAnsi="Times New Roman" w:cs="Times New Roman"/>
        </w:rPr>
        <w:t xml:space="preserve">  Failure to call the toll</w:t>
      </w:r>
      <w:r w:rsidR="00710AC1">
        <w:rPr>
          <w:rFonts w:ascii="Times New Roman" w:hAnsi="Times New Roman" w:cs="Times New Roman"/>
        </w:rPr>
        <w:t>-</w:t>
      </w:r>
      <w:r w:rsidR="00F45D3B" w:rsidRPr="00D03E03">
        <w:rPr>
          <w:rFonts w:ascii="Times New Roman" w:hAnsi="Times New Roman" w:cs="Times New Roman"/>
        </w:rPr>
        <w:t>free number and participate in the telephonic prehearing conference shall constitute a failure to appear and</w:t>
      </w:r>
      <w:r w:rsidR="00F45D3B" w:rsidRPr="00D03E03">
        <w:rPr>
          <w:rFonts w:ascii="Times New Roman" w:hAnsi="Times New Roman"/>
        </w:rPr>
        <w:t xml:space="preserve"> shall constitute a waiver of all objections to any agreements reached at the telephonic prehearing conference and a waiver of all objections to an</w:t>
      </w:r>
      <w:r w:rsidR="00405FB3" w:rsidRPr="00D03E03">
        <w:rPr>
          <w:rFonts w:ascii="Times New Roman" w:hAnsi="Times New Roman"/>
        </w:rPr>
        <w:t>y</w:t>
      </w:r>
      <w:r w:rsidR="00F45D3B" w:rsidRPr="00D03E03">
        <w:rPr>
          <w:rFonts w:ascii="Times New Roman" w:hAnsi="Times New Roman"/>
        </w:rPr>
        <w:t xml:space="preserve"> order or ruling with respect </w:t>
      </w:r>
      <w:r w:rsidR="00405FB3" w:rsidRPr="00D03E03">
        <w:rPr>
          <w:rFonts w:ascii="Times New Roman" w:hAnsi="Times New Roman"/>
        </w:rPr>
        <w:t xml:space="preserve">the agreements reached.  </w:t>
      </w:r>
      <w:r w:rsidR="00710AC1">
        <w:rPr>
          <w:rFonts w:ascii="Times New Roman" w:hAnsi="Times New Roman"/>
        </w:rPr>
        <w:t xml:space="preserve">See </w:t>
      </w:r>
      <w:r w:rsidR="00405FB3" w:rsidRPr="00D03E03">
        <w:rPr>
          <w:rFonts w:ascii="Times New Roman" w:hAnsi="Times New Roman"/>
        </w:rPr>
        <w:t>52 Pa.Code §</w:t>
      </w:r>
      <w:r w:rsidR="00F428A7" w:rsidRPr="00D03E03">
        <w:rPr>
          <w:rFonts w:ascii="Times New Roman" w:hAnsi="Times New Roman"/>
        </w:rPr>
        <w:t xml:space="preserve"> </w:t>
      </w:r>
      <w:r w:rsidR="00405FB3" w:rsidRPr="00D03E03">
        <w:rPr>
          <w:rFonts w:ascii="Times New Roman" w:hAnsi="Times New Roman"/>
        </w:rPr>
        <w:t>5.222(e)</w:t>
      </w:r>
      <w:r w:rsidR="00710AC1">
        <w:rPr>
          <w:rFonts w:ascii="Times New Roman" w:hAnsi="Times New Roman"/>
        </w:rPr>
        <w:t>.</w:t>
      </w:r>
      <w:r w:rsidR="00405FB3" w:rsidRPr="00E8397B">
        <w:rPr>
          <w:rFonts w:ascii="Times New Roman" w:hAnsi="Times New Roman"/>
        </w:rPr>
        <w:t xml:space="preserve"> 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14:paraId="6FE1FD22" w14:textId="77777777" w:rsidR="00C7227F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4BB8F26B" w14:textId="382D3475"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>That pursuant to 52 Pa.Code §</w:t>
      </w:r>
      <w:r w:rsidR="00F428A7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</w:t>
      </w:r>
      <w:r w:rsidRPr="00E8397B">
        <w:rPr>
          <w:rFonts w:ascii="Times New Roman" w:hAnsi="Times New Roman" w:cs="Times New Roman"/>
        </w:rPr>
        <w:lastRenderedPageBreak/>
        <w:t xml:space="preserve">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14:paraId="3942381B" w14:textId="77777777" w:rsidR="00E90CC9" w:rsidRDefault="00E90CC9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14:paraId="4BA1ED53" w14:textId="3C6F4837" w:rsidR="00C7227F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</w:t>
      </w:r>
      <w:r w:rsidRPr="006F1F71">
        <w:rPr>
          <w:rFonts w:ascii="Times New Roman" w:hAnsi="Times New Roman" w:cs="Times New Roman"/>
          <w:b/>
        </w:rPr>
        <w:t xml:space="preserve">on or before </w:t>
      </w:r>
      <w:r w:rsidR="00FB0250">
        <w:rPr>
          <w:rFonts w:ascii="Times New Roman" w:hAnsi="Times New Roman" w:cs="Times New Roman"/>
          <w:b/>
        </w:rPr>
        <w:t>Monday</w:t>
      </w:r>
      <w:r w:rsidR="00710AC1">
        <w:rPr>
          <w:rFonts w:ascii="Times New Roman" w:hAnsi="Times New Roman" w:cs="Times New Roman"/>
          <w:b/>
        </w:rPr>
        <w:t xml:space="preserve">, </w:t>
      </w:r>
      <w:r w:rsidR="00FB0250">
        <w:rPr>
          <w:rFonts w:ascii="Times New Roman" w:hAnsi="Times New Roman" w:cs="Times New Roman"/>
          <w:b/>
        </w:rPr>
        <w:t>December 16</w:t>
      </w:r>
      <w:r w:rsidR="00710AC1">
        <w:rPr>
          <w:rFonts w:ascii="Times New Roman" w:hAnsi="Times New Roman" w:cs="Times New Roman"/>
          <w:b/>
        </w:rPr>
        <w:t>, 2019</w:t>
      </w:r>
      <w:r w:rsidRPr="006F1F71">
        <w:rPr>
          <w:rFonts w:ascii="Times New Roman" w:hAnsi="Times New Roman" w:cs="Times New Roman"/>
          <w:b/>
        </w:rPr>
        <w:t>, parti</w:t>
      </w:r>
      <w:r w:rsidR="0085157E" w:rsidRPr="006F1F71">
        <w:rPr>
          <w:rFonts w:ascii="Times New Roman" w:hAnsi="Times New Roman" w:cs="Times New Roman"/>
          <w:b/>
        </w:rPr>
        <w:t>es</w:t>
      </w:r>
      <w:r w:rsidRPr="006F1F71">
        <w:rPr>
          <w:rFonts w:ascii="Times New Roman" w:hAnsi="Times New Roman" w:cs="Times New Roman"/>
          <w:b/>
        </w:rPr>
        <w:t xml:space="preserve"> shall file and serve </w:t>
      </w:r>
      <w:r w:rsidR="000735CA" w:rsidRPr="006F1F71">
        <w:rPr>
          <w:rFonts w:ascii="Times New Roman" w:hAnsi="Times New Roman" w:cs="Times New Roman"/>
          <w:b/>
        </w:rPr>
        <w:t>i</w:t>
      </w:r>
      <w:r w:rsidRPr="006F1F71">
        <w:rPr>
          <w:rFonts w:ascii="Times New Roman" w:hAnsi="Times New Roman" w:cs="Times New Roman"/>
          <w:b/>
        </w:rPr>
        <w:t xml:space="preserve">nitial </w:t>
      </w:r>
      <w:r w:rsidR="000735CA" w:rsidRPr="006F1F71">
        <w:rPr>
          <w:rFonts w:ascii="Times New Roman" w:hAnsi="Times New Roman" w:cs="Times New Roman"/>
          <w:b/>
        </w:rPr>
        <w:t>p</w:t>
      </w:r>
      <w:r w:rsidRPr="006F1F71">
        <w:rPr>
          <w:rFonts w:ascii="Times New Roman" w:hAnsi="Times New Roman" w:cs="Times New Roman"/>
          <w:b/>
        </w:rPr>
        <w:t xml:space="preserve">rehearing </w:t>
      </w:r>
      <w:r w:rsidR="000735CA" w:rsidRPr="006F1F71">
        <w:rPr>
          <w:rFonts w:ascii="Times New Roman" w:hAnsi="Times New Roman" w:cs="Times New Roman"/>
          <w:b/>
        </w:rPr>
        <w:t>c</w:t>
      </w:r>
      <w:r w:rsidRPr="006F1F71">
        <w:rPr>
          <w:rFonts w:ascii="Times New Roman" w:hAnsi="Times New Roman" w:cs="Times New Roman"/>
          <w:b/>
        </w:rPr>
        <w:t>onference memoranda</w:t>
      </w:r>
      <w:r w:rsidRPr="00E8397B">
        <w:rPr>
          <w:rFonts w:ascii="Times New Roman" w:hAnsi="Times New Roman" w:cs="Times New Roman"/>
        </w:rPr>
        <w:t xml:space="preserve"> which shall include:</w:t>
      </w:r>
    </w:p>
    <w:p w14:paraId="143228BF" w14:textId="77777777" w:rsidR="00E90CC9" w:rsidRPr="00E8397B" w:rsidRDefault="00E90CC9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14:paraId="1E1A544F" w14:textId="77777777"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14:paraId="7321154A" w14:textId="77777777" w:rsidR="00C7227F" w:rsidRPr="00E8397B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14:paraId="573AB9BC" w14:textId="77777777" w:rsidR="00C7227F" w:rsidRPr="00E8397B" w:rsidRDefault="00C7227F">
      <w:pPr>
        <w:pStyle w:val="BodyTextIndent2"/>
        <w:ind w:left="720" w:firstLine="144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c.)</w:t>
      </w:r>
      <w:r w:rsidRPr="00E8397B">
        <w:rPr>
          <w:rFonts w:ascii="Times New Roman" w:hAnsi="Times New Roman"/>
          <w:sz w:val="24"/>
          <w:szCs w:val="24"/>
        </w:rPr>
        <w:tab/>
        <w:t>A proposed plan and schedule of discovery.</w:t>
      </w:r>
    </w:p>
    <w:p w14:paraId="02F432E6" w14:textId="77777777"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d.)</w:t>
      </w:r>
      <w:r w:rsidRPr="00E8397B">
        <w:rPr>
          <w:rFonts w:ascii="Times New Roman" w:hAnsi="Times New Roman" w:cs="Times New Roman"/>
        </w:rPr>
        <w:tab/>
        <w:t>Other proposed orders with respect to discovery.</w:t>
      </w:r>
    </w:p>
    <w:p w14:paraId="6D514D9C" w14:textId="77777777" w:rsidR="00000B85" w:rsidRPr="00E8397B" w:rsidRDefault="00000B85" w:rsidP="00000B85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e.)</w:t>
      </w:r>
      <w:r w:rsidRPr="00E8397B">
        <w:rPr>
          <w:rFonts w:ascii="Times New Roman" w:hAnsi="Times New Roman" w:cs="Times New Roman"/>
        </w:rPr>
        <w:tab/>
        <w:t xml:space="preserve">A proposed schedule for the submission of written testimony, </w:t>
      </w:r>
      <w:r w:rsidRPr="00E8397B">
        <w:rPr>
          <w:rFonts w:ascii="Times New Roman" w:hAnsi="Times New Roman" w:cs="Times New Roman"/>
        </w:rPr>
        <w:tab/>
        <w:t>conducting an in-person hearing, and submission of briefs.</w:t>
      </w:r>
    </w:p>
    <w:p w14:paraId="631B5262" w14:textId="77777777" w:rsidR="008C21FA" w:rsidRPr="00E8397B" w:rsidRDefault="008C21FA" w:rsidP="008C21FA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f.)</w:t>
      </w:r>
      <w:r w:rsidRPr="00E8397B">
        <w:rPr>
          <w:rFonts w:ascii="Times New Roman" w:hAnsi="Times New Roman" w:cs="Times New Roman"/>
        </w:rPr>
        <w:tab/>
        <w:t xml:space="preserve">Names, business addresses, and telephone numbers of witnesses </w:t>
      </w:r>
      <w:r w:rsidRPr="00E8397B">
        <w:rPr>
          <w:rFonts w:ascii="Times New Roman" w:hAnsi="Times New Roman" w:cs="Times New Roman"/>
        </w:rPr>
        <w:tab/>
        <w:t xml:space="preserve">the party expects to call and the subject matter of each witness’ </w:t>
      </w:r>
      <w:r w:rsidRPr="00E8397B">
        <w:rPr>
          <w:rFonts w:ascii="Times New Roman" w:hAnsi="Times New Roman" w:cs="Times New Roman"/>
        </w:rPr>
        <w:tab/>
        <w:t>testimony.</w:t>
      </w:r>
    </w:p>
    <w:p w14:paraId="2A345BFC" w14:textId="77777777" w:rsidR="008C21FA" w:rsidRPr="00E8397B" w:rsidRDefault="008C21FA" w:rsidP="008C21FA">
      <w:pPr>
        <w:pStyle w:val="BodyTextIndent3"/>
        <w:spacing w:line="360" w:lineRule="auto"/>
        <w:ind w:left="2160" w:firstLine="0"/>
        <w:jc w:val="lef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g.)</w:t>
      </w:r>
      <w:r w:rsidRPr="00E8397B">
        <w:rPr>
          <w:rFonts w:ascii="Times New Roman" w:hAnsi="Times New Roman"/>
          <w:sz w:val="24"/>
          <w:szCs w:val="24"/>
        </w:rPr>
        <w:tab/>
        <w:t xml:space="preserve">A list of the issues and sub-issues of this proceeding which the </w:t>
      </w:r>
      <w:r w:rsidRPr="00E8397B">
        <w:rPr>
          <w:rFonts w:ascii="Times New Roman" w:hAnsi="Times New Roman"/>
          <w:sz w:val="24"/>
          <w:szCs w:val="24"/>
        </w:rPr>
        <w:tab/>
        <w:t xml:space="preserve">party intends to address and a statement of the party’s position on </w:t>
      </w:r>
      <w:r w:rsidRPr="00E8397B">
        <w:rPr>
          <w:rFonts w:ascii="Times New Roman" w:hAnsi="Times New Roman"/>
          <w:sz w:val="24"/>
          <w:szCs w:val="24"/>
        </w:rPr>
        <w:tab/>
        <w:t>each of the issues and sub-issues listed.</w:t>
      </w:r>
    </w:p>
    <w:p w14:paraId="35B998FB" w14:textId="77777777" w:rsidR="008C21FA" w:rsidRPr="00E8397B" w:rsidRDefault="008C21FA" w:rsidP="008C21FA">
      <w:pPr>
        <w:pStyle w:val="BodyTextIndent"/>
        <w:ind w:left="2160" w:firstLine="0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h.)</w:t>
      </w:r>
      <w:r w:rsidRPr="00E8397B">
        <w:rPr>
          <w:rFonts w:ascii="Times New Roman" w:hAnsi="Times New Roman"/>
          <w:sz w:val="24"/>
          <w:szCs w:val="24"/>
        </w:rPr>
        <w:tab/>
        <w:t xml:space="preserve">A statement describing the evidence the party proposes to present </w:t>
      </w:r>
      <w:r w:rsidRPr="00E8397B">
        <w:rPr>
          <w:rFonts w:ascii="Times New Roman" w:hAnsi="Times New Roman"/>
          <w:sz w:val="24"/>
          <w:szCs w:val="24"/>
        </w:rPr>
        <w:tab/>
        <w:t>at hearing, relating the evidence to each of the issues and sub-</w:t>
      </w:r>
      <w:r w:rsidRPr="00E8397B">
        <w:rPr>
          <w:rFonts w:ascii="Times New Roman" w:hAnsi="Times New Roman"/>
          <w:sz w:val="24"/>
          <w:szCs w:val="24"/>
        </w:rPr>
        <w:tab/>
        <w:t>issues the party intends to address.</w:t>
      </w:r>
    </w:p>
    <w:p w14:paraId="2C2EA522" w14:textId="77777777"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14:paraId="1481DBED" w14:textId="3FB2A0FB"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>That pursuant to 52 Pa.Code §§</w:t>
      </w:r>
      <w:r w:rsidR="00F428A7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F23D71">
        <w:rPr>
          <w:rFonts w:ascii="Times New Roman" w:hAnsi="Times New Roman" w:cs="Times New Roman"/>
          <w:iCs/>
          <w:spacing w:val="-3"/>
          <w:u w:val="single"/>
        </w:rPr>
        <w:t>Pro Hac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710AC1">
        <w:rPr>
          <w:rFonts w:ascii="Times New Roman" w:hAnsi="Times New Roman" w:cs="Times New Roman"/>
          <w:b/>
          <w:spacing w:val="-3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710AC1">
        <w:rPr>
          <w:rFonts w:ascii="Times New Roman" w:hAnsi="Times New Roman" w:cs="Times New Roman"/>
          <w:b/>
          <w:iCs/>
          <w:spacing w:val="-3"/>
        </w:rPr>
        <w:t>Pro Hac Vice</w:t>
      </w:r>
      <w:r w:rsidRPr="00710AC1">
        <w:rPr>
          <w:rFonts w:ascii="Times New Roman" w:hAnsi="Times New Roman" w:cs="Times New Roman"/>
          <w:b/>
          <w:spacing w:val="-3"/>
        </w:rPr>
        <w:t>, represent you in this proceeding.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 xml:space="preserve">in accordance with the provisions of </w:t>
      </w:r>
      <w:r w:rsidRPr="00996996">
        <w:t>52</w:t>
      </w:r>
      <w:r w:rsidR="00996996">
        <w:t> </w:t>
      </w:r>
      <w:r w:rsidRPr="00996996">
        <w:t>Pa</w:t>
      </w:r>
      <w:r w:rsidRPr="00E8397B">
        <w:rPr>
          <w:rFonts w:ascii="Times New Roman" w:hAnsi="Times New Roman" w:cs="Times New Roman"/>
          <w:spacing w:val="-3"/>
        </w:rPr>
        <w:t>.Code §</w:t>
      </w:r>
      <w:r w:rsidR="00F428A7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14:paraId="026BFBF5" w14:textId="77777777"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>52 Pa.Code §</w:t>
      </w:r>
      <w:r w:rsidR="00F428A7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 xml:space="preserve">The preparation should include, among other things, </w:t>
      </w:r>
      <w:r w:rsidRPr="00710AC1">
        <w:rPr>
          <w:rFonts w:ascii="Times New Roman" w:hAnsi="Times New Roman" w:cs="Times New Roman"/>
          <w:b/>
          <w:spacing w:val="-3"/>
          <w:u w:val="single"/>
        </w:rPr>
        <w:t>advance</w:t>
      </w:r>
      <w:r w:rsidRPr="00E8397B">
        <w:rPr>
          <w:rFonts w:ascii="Times New Roman" w:hAnsi="Times New Roman" w:cs="Times New Roman"/>
          <w:spacing w:val="-3"/>
          <w:u w:val="single"/>
        </w:rPr>
        <w:t xml:space="preserve"> study of all relevant materials, and </w:t>
      </w:r>
      <w:r w:rsidRPr="00710AC1">
        <w:rPr>
          <w:rFonts w:ascii="Times New Roman" w:hAnsi="Times New Roman" w:cs="Times New Roman"/>
          <w:b/>
          <w:spacing w:val="-3"/>
          <w:u w:val="single"/>
        </w:rPr>
        <w:t>advance</w:t>
      </w:r>
      <w:r w:rsidRPr="00E8397B">
        <w:rPr>
          <w:rFonts w:ascii="Times New Roman" w:hAnsi="Times New Roman" w:cs="Times New Roman"/>
          <w:spacing w:val="-3"/>
          <w:u w:val="single"/>
        </w:rPr>
        <w:t xml:space="preserve">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information, to the extent it appears feasible and desirable. </w:t>
      </w:r>
    </w:p>
    <w:p w14:paraId="03AD8FE5" w14:textId="77777777"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14:paraId="3475E5EA" w14:textId="77777777"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52 </w:t>
      </w:r>
      <w:r w:rsidR="00DB798E" w:rsidRPr="00E8397B">
        <w:rPr>
          <w:rFonts w:ascii="Times New Roman" w:hAnsi="Times New Roman" w:cs="Times New Roman"/>
          <w:spacing w:val="-3"/>
        </w:rPr>
        <w:t>Pa.Code</w:t>
      </w:r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F428A7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 xml:space="preserve">1.15(b).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14:paraId="2A020270" w14:textId="77777777"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14:paraId="2A24555F" w14:textId="77777777" w:rsidR="00BD1A5F" w:rsidRPr="00BC3938" w:rsidRDefault="00710AC1" w:rsidP="00BD1A5F">
      <w:pPr>
        <w:pStyle w:val="ParaTab1"/>
        <w:tabs>
          <w:tab w:val="clear" w:pos="-720"/>
        </w:tabs>
        <w:ind w:left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Katrina L. Dunderdale</w:t>
      </w:r>
    </w:p>
    <w:p w14:paraId="4EEBF511" w14:textId="77777777" w:rsidR="00BD1A5F" w:rsidRDefault="00BD1A5F" w:rsidP="00BD1A5F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  <w:t>Administrative Law Judge</w:t>
      </w:r>
    </w:p>
    <w:p w14:paraId="2D7996D6" w14:textId="77777777" w:rsidR="00BD1A5F" w:rsidRPr="00BC3938" w:rsidRDefault="00BD1A5F" w:rsidP="00BD1A5F">
      <w:pPr>
        <w:rPr>
          <w:rFonts w:ascii="Times New Roman" w:hAnsi="Times New Roman" w:cs="Calibri"/>
          <w:bCs/>
          <w:sz w:val="22"/>
          <w:szCs w:val="22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/>
          <w:bCs/>
        </w:rPr>
        <w:t>Pennsylvania Public Utility Commission</w:t>
      </w:r>
    </w:p>
    <w:p w14:paraId="2C9C623D" w14:textId="77777777" w:rsidR="00BD1A5F" w:rsidRPr="00BC3938" w:rsidRDefault="00710AC1" w:rsidP="00BD1A5F">
      <w:pPr>
        <w:ind w:left="216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Piatt Building, Ste 220</w:t>
      </w:r>
    </w:p>
    <w:p w14:paraId="0671977B" w14:textId="77777777" w:rsidR="00BD1A5F" w:rsidRPr="00BC3938" w:rsidRDefault="00710AC1" w:rsidP="00BD1A5F">
      <w:pPr>
        <w:ind w:left="216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301 Fifth Avenue</w:t>
      </w:r>
    </w:p>
    <w:p w14:paraId="4ECCEA94" w14:textId="77777777" w:rsidR="00BD1A5F" w:rsidRPr="00BC3938" w:rsidRDefault="00710AC1" w:rsidP="00BD1A5F">
      <w:pPr>
        <w:ind w:left="2160" w:firstLine="72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Pittsburgh</w:t>
      </w:r>
      <w:r w:rsidR="00BD1A5F" w:rsidRPr="00BC3938">
        <w:rPr>
          <w:rFonts w:ascii="Times New Roman" w:hAnsi="Times New Roman"/>
          <w:bCs/>
        </w:rPr>
        <w:t>, Pennsylvania 1</w:t>
      </w:r>
      <w:r>
        <w:rPr>
          <w:rFonts w:ascii="Times New Roman" w:hAnsi="Times New Roman"/>
          <w:bCs/>
        </w:rPr>
        <w:t>522</w:t>
      </w:r>
    </w:p>
    <w:p w14:paraId="660F022E" w14:textId="77777777" w:rsidR="00BD1A5F" w:rsidRPr="00E8397B" w:rsidRDefault="00BD1A5F" w:rsidP="00710AC1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BC3938">
        <w:rPr>
          <w:rFonts w:ascii="Times New Roman" w:hAnsi="Times New Roman" w:cs="Times New Roman"/>
          <w:spacing w:val="-3"/>
        </w:rPr>
        <w:tab/>
      </w:r>
      <w:r w:rsidRPr="00BC3938">
        <w:rPr>
          <w:rFonts w:ascii="Times New Roman" w:hAnsi="Times New Roman" w:cs="Times New Roman"/>
          <w:spacing w:val="-3"/>
        </w:rPr>
        <w:tab/>
        <w:t>Telephone: (</w:t>
      </w:r>
      <w:r w:rsidR="00710AC1">
        <w:rPr>
          <w:rFonts w:ascii="Times New Roman" w:hAnsi="Times New Roman" w:cs="Times New Roman"/>
          <w:spacing w:val="-3"/>
        </w:rPr>
        <w:t>412) 565-3550</w:t>
      </w:r>
    </w:p>
    <w:p w14:paraId="68D3831D" w14:textId="77777777" w:rsidR="00EE6222" w:rsidRPr="00E8397B" w:rsidRDefault="00EE6222" w:rsidP="00BD1A5F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14:paraId="1559D8AA" w14:textId="77777777"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14:paraId="61BBEAF1" w14:textId="3177E615" w:rsidR="00F1779A" w:rsidRPr="00F1779A" w:rsidRDefault="00F1779A" w:rsidP="00AE6384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u w:val="single"/>
        </w:rPr>
      </w:pPr>
      <w:r w:rsidRPr="00F1779A">
        <w:rPr>
          <w:rFonts w:ascii="Times New Roman" w:hAnsi="Times New Roman" w:cs="Times New Roman"/>
        </w:rPr>
        <w:t xml:space="preserve">Date:  </w:t>
      </w:r>
      <w:r w:rsidR="00AE6384">
        <w:rPr>
          <w:rFonts w:ascii="Times New Roman" w:hAnsi="Times New Roman" w:cs="Times New Roman"/>
          <w:u w:val="single"/>
        </w:rPr>
        <w:t>November 25</w:t>
      </w:r>
      <w:r>
        <w:rPr>
          <w:rFonts w:ascii="Times New Roman" w:hAnsi="Times New Roman" w:cs="Times New Roman"/>
          <w:u w:val="single"/>
        </w:rPr>
        <w:t>, 2019</w:t>
      </w:r>
      <w:r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  <w:u w:val="single"/>
        </w:rPr>
        <w:tab/>
      </w:r>
      <w:r w:rsidRPr="00F1779A">
        <w:rPr>
          <w:rFonts w:ascii="Times New Roman" w:hAnsi="Times New Roman" w:cs="Times New Roman"/>
          <w:u w:val="single"/>
        </w:rPr>
        <w:tab/>
        <w:t>/s/</w:t>
      </w:r>
      <w:r w:rsidRPr="00F1779A">
        <w:rPr>
          <w:rFonts w:ascii="Times New Roman" w:hAnsi="Times New Roman" w:cs="Times New Roman"/>
          <w:u w:val="single"/>
        </w:rPr>
        <w:tab/>
      </w:r>
      <w:r w:rsidRPr="00F1779A">
        <w:rPr>
          <w:rFonts w:ascii="Times New Roman" w:hAnsi="Times New Roman" w:cs="Times New Roman"/>
          <w:u w:val="single"/>
        </w:rPr>
        <w:tab/>
      </w:r>
      <w:r w:rsidRPr="00F1779A">
        <w:rPr>
          <w:rFonts w:ascii="Times New Roman" w:hAnsi="Times New Roman" w:cs="Times New Roman"/>
          <w:u w:val="single"/>
        </w:rPr>
        <w:tab/>
      </w:r>
    </w:p>
    <w:p w14:paraId="013113D8" w14:textId="77777777" w:rsidR="00F1779A" w:rsidRPr="00F1779A" w:rsidRDefault="00F1779A" w:rsidP="00F1779A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  <w:t>Katrina L. Dunderdale</w:t>
      </w:r>
    </w:p>
    <w:p w14:paraId="52D2F559" w14:textId="77777777" w:rsidR="00F1779A" w:rsidRPr="00F1779A" w:rsidRDefault="00F1779A" w:rsidP="00F1779A">
      <w:pPr>
        <w:widowControl w:val="0"/>
        <w:tabs>
          <w:tab w:val="left" w:pos="0"/>
        </w:tabs>
        <w:adjustRightInd w:val="0"/>
        <w:jc w:val="both"/>
        <w:rPr>
          <w:rFonts w:ascii="Times New Roman" w:hAnsi="Times New Roman" w:cs="Times New Roman"/>
        </w:rPr>
      </w:pP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</w:r>
      <w:r w:rsidRPr="00F1779A">
        <w:rPr>
          <w:rFonts w:ascii="Times New Roman" w:hAnsi="Times New Roman" w:cs="Times New Roman"/>
        </w:rPr>
        <w:tab/>
        <w:t>Administrative Law Judge</w:t>
      </w:r>
    </w:p>
    <w:p w14:paraId="021B33CC" w14:textId="77777777" w:rsidR="00710AC1" w:rsidRDefault="00710AC1" w:rsidP="00B14865">
      <w:pPr>
        <w:rPr>
          <w:rFonts w:ascii="Times New Roman" w:hAnsi="Times New Roman" w:cs="Times New Roman"/>
        </w:rPr>
      </w:pPr>
    </w:p>
    <w:p w14:paraId="689EDD97" w14:textId="77777777" w:rsidR="00F1779A" w:rsidRDefault="00F1779A" w:rsidP="00B14865">
      <w:pPr>
        <w:rPr>
          <w:rFonts w:ascii="Times New Roman" w:hAnsi="Times New Roman" w:cs="Times New Roman"/>
        </w:rPr>
        <w:sectPr w:rsidR="00F1779A" w:rsidSect="00AE638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32393A4" w14:textId="77777777" w:rsidR="00FB0250" w:rsidRDefault="00FB0250" w:rsidP="00FB0250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b/>
          <w:szCs w:val="22"/>
          <w:u w:val="single"/>
        </w:rPr>
        <w:sectPr w:rsidR="00FB0250" w:rsidSect="00E61828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B0250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C-2019-3013809 - MUNICIPALITY OF PENN HILLS C/O SCOTT ANDREJCHAK v. UNION RAILROAD COMPANY ET AL</w:t>
      </w:r>
      <w:r w:rsidRPr="00FB0250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</w:p>
    <w:p w14:paraId="05B5C41E" w14:textId="3C7C1BDC" w:rsidR="00FB0250" w:rsidRPr="00FB0250" w:rsidRDefault="00AE6384" w:rsidP="00FB0250">
      <w:pPr>
        <w:autoSpaceDE/>
        <w:autoSpaceDN/>
        <w:spacing w:after="160" w:line="259" w:lineRule="auto"/>
        <w:rPr>
          <w:rFonts w:ascii="Microsoft Sans Serif" w:eastAsia="Microsoft Sans Serif" w:hAnsi="Microsoft Sans Serif" w:cs="Microsoft Sans Serif"/>
          <w:szCs w:val="22"/>
        </w:rPr>
      </w:pPr>
      <w:r w:rsidRPr="00AE6384">
        <w:rPr>
          <w:rFonts w:ascii="Microsoft Sans Serif" w:eastAsia="Microsoft Sans Serif" w:hAnsi="Microsoft Sans Serif" w:cs="Microsoft Sans Serif"/>
          <w:bCs/>
          <w:szCs w:val="22"/>
        </w:rPr>
        <w:t>U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t>NION RAILROAD CO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1200 PENN AVENUE SUITE 300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15222-4219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SCOTT ANDREJCHAK MUNICIPAL MANAGER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MUNICIPALITY OF PENN HILLS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102 DUFF ROAD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15235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412.342.1084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WILLIAM CRESSLER ESQUIRE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PA DEPARTMENT OF TRANSPORTATION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PO BOX 8212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HARRISBURG PA  17105-8212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ANDREW SZEFI ESQUIRE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ALLEGHENY COUNTY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FORT PITT COMMONS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445 FORT PITT BLVD SUITE 300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BRUCE DICE ESQUIRE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BRUCE E DICE &amp; ASSOCIATES PC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787 PINE VALLEY DRIVE SUITE E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15239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724.733.3080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GINA D'ALFONSO ESQUIRE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PENNDOT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OFFICE OF CHIEF COUNSEL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PO BOX 8212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  <w:t>HARRISBURG PA  17105-8212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FB0250"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717.787.3128</w:t>
      </w:r>
      <w:r w:rsidR="00FB0250"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="00FB0250" w:rsidRPr="00FB025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="00FB0250"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="00E61828">
        <w:rPr>
          <w:rFonts w:ascii="Microsoft Sans Serif" w:eastAsia="Microsoft Sans Serif" w:hAnsi="Microsoft Sans Serif" w:cs="Microsoft Sans Serif"/>
          <w:szCs w:val="22"/>
        </w:rPr>
        <w:br/>
      </w:r>
      <w:r w:rsidR="00E61828">
        <w:rPr>
          <w:rFonts w:ascii="Microsoft Sans Serif" w:eastAsia="Microsoft Sans Serif" w:hAnsi="Microsoft Sans Serif" w:cs="Microsoft Sans Serif"/>
          <w:szCs w:val="22"/>
        </w:rPr>
        <w:br/>
      </w:r>
      <w:r w:rsidR="00E61828">
        <w:rPr>
          <w:rFonts w:ascii="Microsoft Sans Serif" w:eastAsia="Microsoft Sans Serif" w:hAnsi="Microsoft Sans Serif" w:cs="Microsoft Sans Serif"/>
          <w:szCs w:val="22"/>
        </w:rPr>
        <w:br/>
      </w:r>
    </w:p>
    <w:p w14:paraId="293159F0" w14:textId="0B65C778" w:rsidR="00FB0250" w:rsidRPr="00FB0250" w:rsidRDefault="00FB0250" w:rsidP="00FB0250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r w:rsidRPr="00FB0250">
        <w:rPr>
          <w:rFonts w:ascii="Microsoft Sans Serif" w:eastAsia="Microsoft Sans Serif" w:hAnsi="Microsoft Sans Serif" w:cs="Microsoft Sans Serif"/>
          <w:szCs w:val="22"/>
        </w:rPr>
        <w:t>SAMUEL F REYNOLDS JR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UNITED STATES STEEL CORPORATION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600 GRANT STREET SUITE 1500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412.433.2832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YVONNE HILTON ESQUIRE</w:t>
      </w:r>
      <w:r w:rsidRPr="00FB0250">
        <w:rPr>
          <w:rFonts w:ascii="Microsoft Sans Serif" w:eastAsia="Microsoft Sans Serif" w:hAnsi="Microsoft Sans Serif" w:cs="Microsoft Sans Serif"/>
          <w:szCs w:val="22"/>
        </w:rPr>
        <w:br/>
        <w:t>LOURDES SANCHEZ-RIDGE ESQUIRE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CITY OF PITTSBURGH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313 CITY-COUNTY BUILDING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414 GRANT STREET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412.255.2009</w:t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ANTHONY BILAN ESQUIRE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CITY OF PITTSBURGH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313 CITY COUNTY BUILDING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414 GRANT STREET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412.255.2022</w:t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B025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B0250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</w:r>
      <w:bookmarkStart w:id="1" w:name="_Hlk25563142"/>
      <w:r w:rsidRPr="00FB0250">
        <w:rPr>
          <w:rFonts w:ascii="Microsoft Sans Serif" w:eastAsia="Microsoft Sans Serif" w:hAnsi="Microsoft Sans Serif" w:cs="Microsoft Sans Serif"/>
          <w:szCs w:val="22"/>
        </w:rPr>
        <w:t>KAYLA ROST ESQUIRE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PUBLIC UTILITY COMMISSION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400 NORTH STREET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  <w:t>HARRISBURG PA  17120</w:t>
      </w:r>
      <w:r w:rsidRPr="00FB0250">
        <w:rPr>
          <w:rFonts w:ascii="Microsoft Sans Serif" w:eastAsia="Microsoft Sans Serif" w:hAnsi="Microsoft Sans Serif" w:cs="Microsoft Sans Serif"/>
          <w:szCs w:val="22"/>
        </w:rPr>
        <w:cr/>
      </w:r>
      <w:bookmarkEnd w:id="1"/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t>717.787.1888</w:t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FB0250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FB0250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7DC5F93A" w14:textId="77777777" w:rsidR="003B18F0" w:rsidRDefault="003B18F0" w:rsidP="00C96344">
      <w:pPr>
        <w:tabs>
          <w:tab w:val="left" w:pos="-720"/>
        </w:tabs>
        <w:suppressAutoHyphens/>
        <w:overflowPunct w:val="0"/>
        <w:adjustRightInd w:val="0"/>
        <w:spacing w:after="160" w:line="259" w:lineRule="auto"/>
        <w:ind w:right="720"/>
        <w:textAlignment w:val="baseline"/>
        <w:rPr>
          <w:rFonts w:ascii="Times New Roman" w:hAnsi="Times New Roman" w:cs="Times New Roman"/>
        </w:rPr>
      </w:pPr>
    </w:p>
    <w:sectPr w:rsidR="003B18F0" w:rsidSect="00E61828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05BF0" w14:textId="77777777" w:rsidR="00EC68A8" w:rsidRDefault="00EC68A8">
      <w:pPr>
        <w:spacing w:line="20" w:lineRule="exact"/>
        <w:rPr>
          <w:sz w:val="22"/>
          <w:szCs w:val="22"/>
        </w:rPr>
      </w:pPr>
    </w:p>
  </w:endnote>
  <w:endnote w:type="continuationSeparator" w:id="0">
    <w:p w14:paraId="1227CA0F" w14:textId="77777777" w:rsidR="00EC68A8" w:rsidRDefault="00EC68A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14:paraId="013CDF01" w14:textId="77777777" w:rsidR="00EC68A8" w:rsidRDefault="00EC68A8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89756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0806DDAD" w14:textId="75A7643C" w:rsidR="00996996" w:rsidRPr="00996996" w:rsidRDefault="00996996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96996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96996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96996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969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96996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FA311" w14:textId="1B57DAA4" w:rsidR="00AE6384" w:rsidRPr="00996996" w:rsidRDefault="00AE6384" w:rsidP="00AE6384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7D641" w14:textId="77777777" w:rsidR="00EC68A8" w:rsidRDefault="00EC68A8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2559F195" w14:textId="77777777" w:rsidR="00EC68A8" w:rsidRDefault="00EC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7E"/>
    <w:rsid w:val="00000B85"/>
    <w:rsid w:val="00053AB8"/>
    <w:rsid w:val="000735CA"/>
    <w:rsid w:val="00080BA9"/>
    <w:rsid w:val="000826E4"/>
    <w:rsid w:val="000B5AEF"/>
    <w:rsid w:val="000E0103"/>
    <w:rsid w:val="001317DF"/>
    <w:rsid w:val="00135CFC"/>
    <w:rsid w:val="00146B7D"/>
    <w:rsid w:val="001548D2"/>
    <w:rsid w:val="00155A24"/>
    <w:rsid w:val="00185E4A"/>
    <w:rsid w:val="001B2A1A"/>
    <w:rsid w:val="001E707A"/>
    <w:rsid w:val="002330E1"/>
    <w:rsid w:val="00242B21"/>
    <w:rsid w:val="00243181"/>
    <w:rsid w:val="002436DA"/>
    <w:rsid w:val="00267206"/>
    <w:rsid w:val="0027709C"/>
    <w:rsid w:val="0029448A"/>
    <w:rsid w:val="002A2018"/>
    <w:rsid w:val="002A5D87"/>
    <w:rsid w:val="002E4561"/>
    <w:rsid w:val="003114A1"/>
    <w:rsid w:val="00345B59"/>
    <w:rsid w:val="003656F9"/>
    <w:rsid w:val="00365F14"/>
    <w:rsid w:val="00395450"/>
    <w:rsid w:val="003A1792"/>
    <w:rsid w:val="003B18F0"/>
    <w:rsid w:val="003D693B"/>
    <w:rsid w:val="00405FB3"/>
    <w:rsid w:val="0046027E"/>
    <w:rsid w:val="004F241C"/>
    <w:rsid w:val="005226E3"/>
    <w:rsid w:val="0054501A"/>
    <w:rsid w:val="005542D5"/>
    <w:rsid w:val="005604D4"/>
    <w:rsid w:val="00565457"/>
    <w:rsid w:val="0058519D"/>
    <w:rsid w:val="0059385F"/>
    <w:rsid w:val="005A02EE"/>
    <w:rsid w:val="005A7AC1"/>
    <w:rsid w:val="005D4FE0"/>
    <w:rsid w:val="005F51B7"/>
    <w:rsid w:val="00602EBD"/>
    <w:rsid w:val="0062111A"/>
    <w:rsid w:val="00652967"/>
    <w:rsid w:val="00674913"/>
    <w:rsid w:val="006B68DF"/>
    <w:rsid w:val="006C6314"/>
    <w:rsid w:val="006E0E02"/>
    <w:rsid w:val="006F1F71"/>
    <w:rsid w:val="00710AC1"/>
    <w:rsid w:val="00720F84"/>
    <w:rsid w:val="00772077"/>
    <w:rsid w:val="00795B44"/>
    <w:rsid w:val="00813163"/>
    <w:rsid w:val="00822267"/>
    <w:rsid w:val="0085157E"/>
    <w:rsid w:val="00853787"/>
    <w:rsid w:val="00876CDA"/>
    <w:rsid w:val="008817FA"/>
    <w:rsid w:val="008946EF"/>
    <w:rsid w:val="008A0984"/>
    <w:rsid w:val="008B2BB1"/>
    <w:rsid w:val="008B5BB5"/>
    <w:rsid w:val="008C21FA"/>
    <w:rsid w:val="008E3318"/>
    <w:rsid w:val="008F28AC"/>
    <w:rsid w:val="008F7B5E"/>
    <w:rsid w:val="009170C2"/>
    <w:rsid w:val="00951375"/>
    <w:rsid w:val="009626F0"/>
    <w:rsid w:val="00975B63"/>
    <w:rsid w:val="00996996"/>
    <w:rsid w:val="009A5E22"/>
    <w:rsid w:val="009C40A9"/>
    <w:rsid w:val="009F599D"/>
    <w:rsid w:val="00A20436"/>
    <w:rsid w:val="00A34CBE"/>
    <w:rsid w:val="00A53A97"/>
    <w:rsid w:val="00A901C5"/>
    <w:rsid w:val="00A924A6"/>
    <w:rsid w:val="00AD33B9"/>
    <w:rsid w:val="00AD5500"/>
    <w:rsid w:val="00AE0DA3"/>
    <w:rsid w:val="00AE6384"/>
    <w:rsid w:val="00B05523"/>
    <w:rsid w:val="00B14865"/>
    <w:rsid w:val="00B31078"/>
    <w:rsid w:val="00B755D4"/>
    <w:rsid w:val="00B9068F"/>
    <w:rsid w:val="00BA2E2E"/>
    <w:rsid w:val="00BD1240"/>
    <w:rsid w:val="00BD1A5F"/>
    <w:rsid w:val="00BF1ACA"/>
    <w:rsid w:val="00BF54DC"/>
    <w:rsid w:val="00C02F70"/>
    <w:rsid w:val="00C049A8"/>
    <w:rsid w:val="00C14E72"/>
    <w:rsid w:val="00C3263C"/>
    <w:rsid w:val="00C37439"/>
    <w:rsid w:val="00C7227F"/>
    <w:rsid w:val="00C72C9B"/>
    <w:rsid w:val="00C7766D"/>
    <w:rsid w:val="00C81EF0"/>
    <w:rsid w:val="00C96344"/>
    <w:rsid w:val="00CA3DB3"/>
    <w:rsid w:val="00CA7CA5"/>
    <w:rsid w:val="00CC2ABE"/>
    <w:rsid w:val="00CD298C"/>
    <w:rsid w:val="00CD7C2F"/>
    <w:rsid w:val="00CF107D"/>
    <w:rsid w:val="00CF595A"/>
    <w:rsid w:val="00D03E03"/>
    <w:rsid w:val="00D248EB"/>
    <w:rsid w:val="00D32661"/>
    <w:rsid w:val="00D41559"/>
    <w:rsid w:val="00D472C9"/>
    <w:rsid w:val="00D92178"/>
    <w:rsid w:val="00DA3BA9"/>
    <w:rsid w:val="00DB798E"/>
    <w:rsid w:val="00DF48FB"/>
    <w:rsid w:val="00E06A47"/>
    <w:rsid w:val="00E12A4F"/>
    <w:rsid w:val="00E27DC1"/>
    <w:rsid w:val="00E325D6"/>
    <w:rsid w:val="00E33251"/>
    <w:rsid w:val="00E43A13"/>
    <w:rsid w:val="00E61828"/>
    <w:rsid w:val="00E8397B"/>
    <w:rsid w:val="00E90CC9"/>
    <w:rsid w:val="00EB1381"/>
    <w:rsid w:val="00EC68A8"/>
    <w:rsid w:val="00ED2355"/>
    <w:rsid w:val="00EE6222"/>
    <w:rsid w:val="00EF22A6"/>
    <w:rsid w:val="00F16800"/>
    <w:rsid w:val="00F1779A"/>
    <w:rsid w:val="00F23D71"/>
    <w:rsid w:val="00F428A7"/>
    <w:rsid w:val="00F428CF"/>
    <w:rsid w:val="00F45D3B"/>
    <w:rsid w:val="00F824AF"/>
    <w:rsid w:val="00F82793"/>
    <w:rsid w:val="00F85D77"/>
    <w:rsid w:val="00FB0250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31CC3"/>
  <w15:docId w15:val="{8C012E81-007F-4CCD-B8FA-3E34436E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0E0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96996"/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Miskanic, Nicholas</cp:lastModifiedBy>
  <cp:revision>6</cp:revision>
  <cp:lastPrinted>2019-11-25T18:45:00Z</cp:lastPrinted>
  <dcterms:created xsi:type="dcterms:W3CDTF">2019-11-25T18:42:00Z</dcterms:created>
  <dcterms:modified xsi:type="dcterms:W3CDTF">2019-11-25T18:47:00Z</dcterms:modified>
</cp:coreProperties>
</file>