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117E2D" w14:textId="77777777" w:rsidR="00213026" w:rsidRDefault="00213026" w:rsidP="00213026">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14:paraId="1A227A96" w14:textId="77777777" w:rsidR="00213026" w:rsidRDefault="00213026" w:rsidP="0021302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37C59818" w14:textId="77777777" w:rsidR="00213026" w:rsidRDefault="00213026" w:rsidP="00213026">
      <w:pPr>
        <w:spacing w:after="0" w:line="240" w:lineRule="auto"/>
        <w:jc w:val="center"/>
        <w:rPr>
          <w:rFonts w:ascii="Times New Roman" w:eastAsia="Calibri" w:hAnsi="Times New Roman" w:cs="Times New Roman"/>
          <w:b/>
          <w:sz w:val="24"/>
          <w:szCs w:val="24"/>
        </w:rPr>
      </w:pPr>
    </w:p>
    <w:p w14:paraId="3268B520" w14:textId="77777777" w:rsidR="00213026" w:rsidRDefault="00213026" w:rsidP="00213026">
      <w:pPr>
        <w:spacing w:after="0" w:line="240" w:lineRule="auto"/>
        <w:jc w:val="center"/>
        <w:rPr>
          <w:rFonts w:ascii="Times New Roman" w:eastAsia="Calibri" w:hAnsi="Times New Roman" w:cs="Times New Roman"/>
          <w:b/>
          <w:sz w:val="24"/>
          <w:szCs w:val="24"/>
          <w:u w:val="single"/>
        </w:rPr>
      </w:pPr>
    </w:p>
    <w:p w14:paraId="75F94F62" w14:textId="77777777" w:rsidR="00213026" w:rsidRDefault="00213026" w:rsidP="00213026">
      <w:pPr>
        <w:spacing w:after="0" w:line="240" w:lineRule="auto"/>
        <w:jc w:val="center"/>
        <w:rPr>
          <w:rFonts w:ascii="Times New Roman" w:eastAsia="Calibri" w:hAnsi="Times New Roman" w:cs="Times New Roman"/>
          <w:b/>
          <w:sz w:val="24"/>
          <w:szCs w:val="24"/>
          <w:u w:val="single"/>
        </w:rPr>
      </w:pPr>
    </w:p>
    <w:p w14:paraId="78675CBB" w14:textId="77777777" w:rsidR="00213026" w:rsidRPr="002013EF" w:rsidRDefault="00213026" w:rsidP="0021302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Eugene Bazan</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t>:</w:t>
      </w:r>
    </w:p>
    <w:p w14:paraId="305D7522" w14:textId="77777777" w:rsidR="00213026" w:rsidRDefault="00213026" w:rsidP="0021302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0C63754B" w14:textId="77777777" w:rsidR="00213026" w:rsidRPr="002013EF" w:rsidRDefault="00213026" w:rsidP="00213026">
      <w:pPr>
        <w:spacing w:after="0" w:line="240" w:lineRule="auto"/>
        <w:jc w:val="both"/>
        <w:rPr>
          <w:rFonts w:ascii="Times New Roman" w:eastAsia="Calibri" w:hAnsi="Times New Roman" w:cs="Times New Roman"/>
          <w:sz w:val="24"/>
          <w:szCs w:val="24"/>
        </w:rPr>
      </w:pPr>
      <w:r w:rsidRPr="002013EF">
        <w:rPr>
          <w:rFonts w:ascii="Times New Roman" w:eastAsia="Calibri" w:hAnsi="Times New Roman" w:cs="Times New Roman"/>
          <w:sz w:val="24"/>
          <w:szCs w:val="24"/>
        </w:rPr>
        <w:tab/>
        <w:t>v.</w:t>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t>:</w:t>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t>C-201</w:t>
      </w:r>
      <w:r>
        <w:rPr>
          <w:rFonts w:ascii="Times New Roman" w:eastAsia="Calibri" w:hAnsi="Times New Roman" w:cs="Times New Roman"/>
          <w:sz w:val="24"/>
          <w:szCs w:val="24"/>
        </w:rPr>
        <w:t>7</w:t>
      </w:r>
      <w:r w:rsidRPr="002013EF">
        <w:rPr>
          <w:rFonts w:ascii="Times New Roman" w:eastAsia="Calibri" w:hAnsi="Times New Roman" w:cs="Times New Roman"/>
          <w:sz w:val="24"/>
          <w:szCs w:val="24"/>
        </w:rPr>
        <w:t>-</w:t>
      </w:r>
      <w:r>
        <w:rPr>
          <w:rFonts w:ascii="Times New Roman" w:eastAsia="Calibri" w:hAnsi="Times New Roman" w:cs="Times New Roman"/>
          <w:sz w:val="24"/>
          <w:szCs w:val="24"/>
        </w:rPr>
        <w:t>2640338</w:t>
      </w:r>
    </w:p>
    <w:p w14:paraId="5E976CDA" w14:textId="77777777" w:rsidR="00213026" w:rsidRPr="002013EF" w:rsidRDefault="00213026" w:rsidP="00213026">
      <w:pPr>
        <w:spacing w:after="0" w:line="240" w:lineRule="auto"/>
        <w:jc w:val="both"/>
        <w:rPr>
          <w:rFonts w:ascii="Times New Roman" w:eastAsia="Calibri" w:hAnsi="Times New Roman" w:cs="Times New Roman"/>
          <w:sz w:val="24"/>
          <w:szCs w:val="24"/>
        </w:rPr>
      </w:pP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t>:</w:t>
      </w:r>
    </w:p>
    <w:p w14:paraId="7237C048" w14:textId="77777777" w:rsidR="00213026" w:rsidRPr="002013EF" w:rsidRDefault="00213026" w:rsidP="0021302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West Penn Power Company</w:t>
      </w:r>
      <w:r>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t>:</w:t>
      </w:r>
    </w:p>
    <w:p w14:paraId="5FD8893C" w14:textId="77777777" w:rsidR="00213026" w:rsidRDefault="00213026" w:rsidP="00213026">
      <w:pPr>
        <w:spacing w:after="0" w:line="240" w:lineRule="auto"/>
        <w:jc w:val="both"/>
        <w:rPr>
          <w:rFonts w:ascii="Times New Roman" w:eastAsia="Calibri" w:hAnsi="Times New Roman" w:cs="Times New Roman"/>
          <w:sz w:val="24"/>
          <w:szCs w:val="24"/>
        </w:rPr>
      </w:pP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p>
    <w:p w14:paraId="11159F09" w14:textId="77777777" w:rsidR="00213026" w:rsidRPr="002013EF" w:rsidRDefault="00213026" w:rsidP="00213026">
      <w:pPr>
        <w:spacing w:after="0" w:line="240" w:lineRule="auto"/>
        <w:jc w:val="both"/>
        <w:rPr>
          <w:rFonts w:ascii="Times New Roman" w:eastAsia="Calibri" w:hAnsi="Times New Roman" w:cs="Times New Roman"/>
          <w:sz w:val="24"/>
          <w:szCs w:val="24"/>
        </w:rPr>
      </w:pPr>
    </w:p>
    <w:p w14:paraId="0582E6C1" w14:textId="77777777" w:rsidR="00213026" w:rsidRDefault="00213026" w:rsidP="00213026">
      <w:pPr>
        <w:spacing w:after="0" w:line="240" w:lineRule="auto"/>
      </w:pPr>
    </w:p>
    <w:p w14:paraId="2A7AC1BE" w14:textId="234DA5D6" w:rsidR="00BB68D7" w:rsidRDefault="00213026" w:rsidP="0021302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14:paraId="09DB1C5C" w14:textId="3F25AC3E" w:rsidR="00213026" w:rsidRPr="00BB68D7" w:rsidRDefault="00BB68D7" w:rsidP="0021302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BB68D7">
        <w:rPr>
          <w:rFonts w:ascii="Times New Roman" w:eastAsia="Times New Roman" w:hAnsi="Times New Roman" w:cs="Times New Roman"/>
          <w:b/>
          <w:bCs/>
          <w:color w:val="000000"/>
          <w:sz w:val="24"/>
          <w:szCs w:val="24"/>
          <w:u w:val="single"/>
        </w:rPr>
        <w:t>DENYING MOTION TO REOPEN DISCOVERY</w:t>
      </w:r>
      <w:r w:rsidR="00213026" w:rsidRPr="00BB68D7">
        <w:rPr>
          <w:rFonts w:ascii="Times New Roman" w:eastAsia="Times New Roman" w:hAnsi="Times New Roman" w:cs="Times New Roman"/>
          <w:b/>
          <w:bCs/>
          <w:color w:val="000000"/>
          <w:sz w:val="24"/>
          <w:szCs w:val="24"/>
          <w:u w:val="single"/>
        </w:rPr>
        <w:t xml:space="preserve"> </w:t>
      </w:r>
    </w:p>
    <w:p w14:paraId="35DBA946" w14:textId="77777777" w:rsidR="00213026" w:rsidRDefault="00213026" w:rsidP="00ED6C1E">
      <w:pPr>
        <w:spacing w:after="0" w:line="360" w:lineRule="auto"/>
        <w:contextualSpacing/>
        <w:rPr>
          <w:rFonts w:ascii="Times New Roman" w:hAnsi="Times New Roman" w:cs="Times New Roman"/>
          <w:sz w:val="24"/>
          <w:szCs w:val="24"/>
          <w:u w:val="single"/>
        </w:rPr>
      </w:pPr>
    </w:p>
    <w:p w14:paraId="46F9B094" w14:textId="77777777" w:rsidR="00213026" w:rsidRDefault="00213026" w:rsidP="00ED6C1E">
      <w:pPr>
        <w:spacing w:after="0" w:line="360" w:lineRule="auto"/>
        <w:ind w:left="-90" w:firstLine="1440"/>
        <w:contextualSpacing/>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A prehearing conference was held on June 26, 2019.  Eugene Bazan participated at the conference.  Lauren Lepkoski, Esquire appeared for the Respondent.  At the </w:t>
      </w:r>
      <w:r>
        <w:rPr>
          <w:rFonts w:ascii="Times New Roman" w:eastAsia="Times New Roman" w:hAnsi="Times New Roman" w:cs="Times New Roman"/>
          <w:color w:val="000000"/>
          <w:sz w:val="24"/>
          <w:szCs w:val="24"/>
        </w:rPr>
        <w:t>prehearing conference, Complainant indicated that corrected written testimony of his spouse, Tania Slawecki, had not yet been provided to Respondent.  The Parties agreed to the submission of written testimony and Complainant stated that all of his written direct testimony, for his fact and expert witnesses, along with copies of all exhibits or documents those witnesses intend to offer, authenticate, sponsor, or rely upon, were provided to Respondent.</w:t>
      </w:r>
    </w:p>
    <w:p w14:paraId="0D7AC91C" w14:textId="77777777" w:rsidR="00213026" w:rsidRDefault="00213026" w:rsidP="00ED6C1E">
      <w:pPr>
        <w:autoSpaceDE w:val="0"/>
        <w:autoSpaceDN w:val="0"/>
        <w:spacing w:after="0" w:line="360" w:lineRule="auto"/>
        <w:ind w:left="-90" w:firstLine="1440"/>
        <w:contextualSpacing/>
        <w:rPr>
          <w:rFonts w:ascii="Times New Roman" w:eastAsia="Times New Roman" w:hAnsi="Times New Roman" w:cs="Times New Roman"/>
          <w:color w:val="000000"/>
          <w:sz w:val="24"/>
          <w:szCs w:val="24"/>
        </w:rPr>
      </w:pPr>
    </w:p>
    <w:p w14:paraId="3A81F164" w14:textId="210E2B72" w:rsidR="00213026" w:rsidRDefault="00213026" w:rsidP="00ED6C1E">
      <w:pPr>
        <w:spacing w:after="0" w:line="360" w:lineRule="auto"/>
        <w:ind w:left="-90" w:firstLine="1440"/>
        <w:contextualSpacing/>
        <w:rPr>
          <w:rFonts w:ascii="Times New Roman" w:hAnsi="Times New Roman" w:cs="Times New Roman"/>
          <w:sz w:val="24"/>
          <w:szCs w:val="24"/>
        </w:rPr>
      </w:pPr>
      <w:r>
        <w:rPr>
          <w:rFonts w:ascii="Times New Roman" w:hAnsi="Times New Roman" w:cs="Times New Roman"/>
          <w:sz w:val="24"/>
          <w:szCs w:val="24"/>
        </w:rPr>
        <w:t xml:space="preserve">Under the circumstances, on June 28, 2019, an </w:t>
      </w:r>
      <w:r w:rsidR="00BB68D7">
        <w:rPr>
          <w:rFonts w:ascii="Times New Roman" w:hAnsi="Times New Roman" w:cs="Times New Roman"/>
          <w:sz w:val="24"/>
          <w:szCs w:val="24"/>
        </w:rPr>
        <w:t>I</w:t>
      </w:r>
      <w:r>
        <w:rPr>
          <w:rFonts w:ascii="Times New Roman" w:hAnsi="Times New Roman" w:cs="Times New Roman"/>
          <w:sz w:val="24"/>
          <w:szCs w:val="24"/>
        </w:rPr>
        <w:t xml:space="preserve">nterim </w:t>
      </w:r>
      <w:r w:rsidR="00BB68D7">
        <w:rPr>
          <w:rFonts w:ascii="Times New Roman" w:hAnsi="Times New Roman" w:cs="Times New Roman"/>
          <w:sz w:val="24"/>
          <w:szCs w:val="24"/>
        </w:rPr>
        <w:t>O</w:t>
      </w:r>
      <w:r>
        <w:rPr>
          <w:rFonts w:ascii="Times New Roman" w:hAnsi="Times New Roman" w:cs="Times New Roman"/>
          <w:sz w:val="24"/>
          <w:szCs w:val="24"/>
        </w:rPr>
        <w:t xml:space="preserve">rder was entered requiring that Complainant, on or before July 22, 2019, </w:t>
      </w:r>
      <w:r w:rsidRPr="00DF32EB">
        <w:rPr>
          <w:rFonts w:ascii="Times New Roman" w:eastAsia="Times New Roman" w:hAnsi="Times New Roman" w:cs="Times New Roman"/>
          <w:color w:val="000000"/>
          <w:sz w:val="24"/>
          <w:szCs w:val="24"/>
        </w:rPr>
        <w:t>serve upon Respondent the corrected written direct testimony of Tonia Slawecki, with a properly executed verification and copies of all exhibits which the witness intends to proffer, authenticate, sponsor, or rely upon, consistent with Commission practice and the Commission’s rules and regulations</w:t>
      </w:r>
      <w:r>
        <w:rPr>
          <w:rFonts w:ascii="Times New Roman" w:eastAsia="Times New Roman" w:hAnsi="Times New Roman" w:cs="Times New Roman"/>
          <w:color w:val="000000"/>
          <w:sz w:val="24"/>
          <w:szCs w:val="24"/>
        </w:rPr>
        <w:t xml:space="preserve">; that Respondent conclude discovery on or before </w:t>
      </w:r>
      <w:r w:rsidRPr="00213026">
        <w:rPr>
          <w:rFonts w:ascii="Times New Roman" w:eastAsia="Times New Roman" w:hAnsi="Times New Roman" w:cs="Times New Roman"/>
          <w:i/>
          <w:iCs/>
          <w:color w:val="000000"/>
          <w:sz w:val="24"/>
          <w:szCs w:val="24"/>
        </w:rPr>
        <w:t>September 9, 2019</w:t>
      </w:r>
      <w:r>
        <w:rPr>
          <w:rFonts w:ascii="Times New Roman" w:eastAsia="Times New Roman" w:hAnsi="Times New Roman" w:cs="Times New Roman"/>
          <w:i/>
          <w:iCs/>
          <w:color w:val="000000"/>
          <w:sz w:val="24"/>
          <w:szCs w:val="24"/>
        </w:rPr>
        <w:t xml:space="preserve">; that on or before July 22, 2019, Complainant, </w:t>
      </w:r>
      <w:r>
        <w:rPr>
          <w:rFonts w:ascii="Times New Roman" w:hAnsi="Times New Roman" w:cs="Times New Roman"/>
          <w:sz w:val="24"/>
          <w:szCs w:val="24"/>
        </w:rPr>
        <w:t xml:space="preserve">to the extent not yet completed, submit written direct testimony of Complainant and Complainant’s witnesses, with properly executed verifications, with copies of all exhibits, and documents which the witnesses intend to proffer, sponsor, authenticate, or rely upon, consistent with Commission practice and the Commission’s rules and regulations; that Respondent submit written rebuttal testimony of Respondent’s witnesses, with properly executed verifications, and with copies of all exhibits, and documents which the witnesses intend to proffer, sponsor, authenticate, or rely upon, </w:t>
      </w:r>
      <w:r>
        <w:rPr>
          <w:rFonts w:ascii="Times New Roman" w:hAnsi="Times New Roman" w:cs="Times New Roman"/>
          <w:sz w:val="24"/>
          <w:szCs w:val="24"/>
        </w:rPr>
        <w:lastRenderedPageBreak/>
        <w:t xml:space="preserve">consistent with Commission practice and the Commission rules and regulations on or before October 14, 2019; and requiring that the Parties, on or before October 14, 2019, file a </w:t>
      </w:r>
      <w:r w:rsidR="00DB0DF6">
        <w:rPr>
          <w:rFonts w:ascii="Times New Roman" w:hAnsi="Times New Roman" w:cs="Times New Roman"/>
          <w:sz w:val="24"/>
          <w:szCs w:val="24"/>
        </w:rPr>
        <w:t>S</w:t>
      </w:r>
      <w:r>
        <w:rPr>
          <w:rFonts w:ascii="Times New Roman" w:hAnsi="Times New Roman" w:cs="Times New Roman"/>
          <w:sz w:val="24"/>
          <w:szCs w:val="24"/>
        </w:rPr>
        <w:t xml:space="preserve">tatus </w:t>
      </w:r>
      <w:r w:rsidR="00DB0DF6">
        <w:rPr>
          <w:rFonts w:ascii="Times New Roman" w:hAnsi="Times New Roman" w:cs="Times New Roman"/>
          <w:sz w:val="24"/>
          <w:szCs w:val="24"/>
        </w:rPr>
        <w:t>R</w:t>
      </w:r>
      <w:r>
        <w:rPr>
          <w:rFonts w:ascii="Times New Roman" w:hAnsi="Times New Roman" w:cs="Times New Roman"/>
          <w:sz w:val="24"/>
          <w:szCs w:val="24"/>
        </w:rPr>
        <w:t xml:space="preserve">eport </w:t>
      </w:r>
      <w:r w:rsidR="002379E3">
        <w:rPr>
          <w:rFonts w:ascii="Times New Roman" w:hAnsi="Times New Roman" w:cs="Times New Roman"/>
          <w:sz w:val="24"/>
          <w:szCs w:val="24"/>
        </w:rPr>
        <w:t>a</w:t>
      </w:r>
      <w:r>
        <w:rPr>
          <w:rFonts w:ascii="Times New Roman" w:hAnsi="Times New Roman" w:cs="Times New Roman"/>
          <w:sz w:val="24"/>
          <w:szCs w:val="24"/>
        </w:rPr>
        <w:t xml:space="preserve">nd serve the opposing Party and the undersigned Presiding Officer.  For planning purposes, the Parties </w:t>
      </w:r>
      <w:r w:rsidR="002379E3">
        <w:rPr>
          <w:rFonts w:ascii="Times New Roman" w:hAnsi="Times New Roman" w:cs="Times New Roman"/>
          <w:sz w:val="24"/>
          <w:szCs w:val="24"/>
        </w:rPr>
        <w:t xml:space="preserve">were </w:t>
      </w:r>
      <w:r>
        <w:rPr>
          <w:rFonts w:ascii="Times New Roman" w:hAnsi="Times New Roman" w:cs="Times New Roman"/>
          <w:sz w:val="24"/>
          <w:szCs w:val="24"/>
        </w:rPr>
        <w:t xml:space="preserve">advised that it </w:t>
      </w:r>
      <w:r w:rsidR="002379E3">
        <w:rPr>
          <w:rFonts w:ascii="Times New Roman" w:hAnsi="Times New Roman" w:cs="Times New Roman"/>
          <w:sz w:val="24"/>
          <w:szCs w:val="24"/>
        </w:rPr>
        <w:t xml:space="preserve">was </w:t>
      </w:r>
      <w:r>
        <w:rPr>
          <w:rFonts w:ascii="Times New Roman" w:hAnsi="Times New Roman" w:cs="Times New Roman"/>
          <w:sz w:val="24"/>
          <w:szCs w:val="24"/>
        </w:rPr>
        <w:t>anticipated that the hearing w</w:t>
      </w:r>
      <w:r w:rsidR="002379E3">
        <w:rPr>
          <w:rFonts w:ascii="Times New Roman" w:hAnsi="Times New Roman" w:cs="Times New Roman"/>
          <w:sz w:val="24"/>
          <w:szCs w:val="24"/>
        </w:rPr>
        <w:t xml:space="preserve">ould </w:t>
      </w:r>
      <w:r>
        <w:rPr>
          <w:rFonts w:ascii="Times New Roman" w:hAnsi="Times New Roman" w:cs="Times New Roman"/>
          <w:sz w:val="24"/>
          <w:szCs w:val="24"/>
        </w:rPr>
        <w:t xml:space="preserve">be scheduled in November of 2019 and will be held on </w:t>
      </w:r>
      <w:r w:rsidR="00DB0DF6">
        <w:rPr>
          <w:rFonts w:ascii="Times New Roman" w:hAnsi="Times New Roman" w:cs="Times New Roman"/>
          <w:sz w:val="24"/>
          <w:szCs w:val="24"/>
        </w:rPr>
        <w:t>two</w:t>
      </w:r>
      <w:r>
        <w:rPr>
          <w:rFonts w:ascii="Times New Roman" w:hAnsi="Times New Roman" w:cs="Times New Roman"/>
          <w:sz w:val="24"/>
          <w:szCs w:val="24"/>
        </w:rPr>
        <w:t xml:space="preserve"> consecutive days.  The Parties w</w:t>
      </w:r>
      <w:r w:rsidR="002379E3">
        <w:rPr>
          <w:rFonts w:ascii="Times New Roman" w:hAnsi="Times New Roman" w:cs="Times New Roman"/>
          <w:sz w:val="24"/>
          <w:szCs w:val="24"/>
        </w:rPr>
        <w:t xml:space="preserve">ere directed to </w:t>
      </w:r>
      <w:r>
        <w:rPr>
          <w:rFonts w:ascii="Times New Roman" w:hAnsi="Times New Roman" w:cs="Times New Roman"/>
          <w:sz w:val="24"/>
          <w:szCs w:val="24"/>
        </w:rPr>
        <w:t>contact all of their respective witnesses and identify all dates in which the witnesses w</w:t>
      </w:r>
      <w:r w:rsidR="002379E3">
        <w:rPr>
          <w:rFonts w:ascii="Times New Roman" w:hAnsi="Times New Roman" w:cs="Times New Roman"/>
          <w:sz w:val="24"/>
          <w:szCs w:val="24"/>
        </w:rPr>
        <w:t xml:space="preserve">ould </w:t>
      </w:r>
      <w:r>
        <w:rPr>
          <w:rFonts w:ascii="Times New Roman" w:hAnsi="Times New Roman" w:cs="Times New Roman"/>
          <w:sz w:val="24"/>
          <w:szCs w:val="24"/>
        </w:rPr>
        <w:t>be available to provide testimony in this proceeding</w:t>
      </w:r>
      <w:r w:rsidR="002379E3">
        <w:rPr>
          <w:rFonts w:ascii="Times New Roman" w:hAnsi="Times New Roman" w:cs="Times New Roman"/>
          <w:sz w:val="24"/>
          <w:szCs w:val="24"/>
        </w:rPr>
        <w:t xml:space="preserve">.  </w:t>
      </w:r>
      <w:r>
        <w:rPr>
          <w:rFonts w:ascii="Times New Roman" w:hAnsi="Times New Roman" w:cs="Times New Roman"/>
          <w:sz w:val="24"/>
          <w:szCs w:val="24"/>
        </w:rPr>
        <w:t xml:space="preserve">The Parties </w:t>
      </w:r>
      <w:r w:rsidR="002379E3">
        <w:rPr>
          <w:rFonts w:ascii="Times New Roman" w:hAnsi="Times New Roman" w:cs="Times New Roman"/>
          <w:sz w:val="24"/>
          <w:szCs w:val="24"/>
        </w:rPr>
        <w:t xml:space="preserve">were directed to </w:t>
      </w:r>
      <w:r>
        <w:rPr>
          <w:rFonts w:ascii="Times New Roman" w:hAnsi="Times New Roman" w:cs="Times New Roman"/>
          <w:sz w:val="24"/>
          <w:szCs w:val="24"/>
        </w:rPr>
        <w:t>exchange the respective dates in which all of their witnesses w</w:t>
      </w:r>
      <w:r w:rsidR="002379E3">
        <w:rPr>
          <w:rFonts w:ascii="Times New Roman" w:hAnsi="Times New Roman" w:cs="Times New Roman"/>
          <w:sz w:val="24"/>
          <w:szCs w:val="24"/>
        </w:rPr>
        <w:t xml:space="preserve">ould </w:t>
      </w:r>
      <w:r>
        <w:rPr>
          <w:rFonts w:ascii="Times New Roman" w:hAnsi="Times New Roman" w:cs="Times New Roman"/>
          <w:sz w:val="24"/>
          <w:szCs w:val="24"/>
        </w:rPr>
        <w:t xml:space="preserve">be </w:t>
      </w:r>
      <w:r w:rsidR="00DB0DF6">
        <w:rPr>
          <w:rFonts w:ascii="Times New Roman" w:hAnsi="Times New Roman" w:cs="Times New Roman"/>
          <w:sz w:val="24"/>
          <w:szCs w:val="24"/>
        </w:rPr>
        <w:t>available and</w:t>
      </w:r>
      <w:r>
        <w:rPr>
          <w:rFonts w:ascii="Times New Roman" w:hAnsi="Times New Roman" w:cs="Times New Roman"/>
          <w:sz w:val="24"/>
          <w:szCs w:val="24"/>
        </w:rPr>
        <w:t xml:space="preserve"> attempt to agree upon at least </w:t>
      </w:r>
      <w:r w:rsidR="00DB0DF6">
        <w:rPr>
          <w:rFonts w:ascii="Times New Roman" w:hAnsi="Times New Roman" w:cs="Times New Roman"/>
          <w:sz w:val="24"/>
          <w:szCs w:val="24"/>
        </w:rPr>
        <w:t>three</w:t>
      </w:r>
      <w:r>
        <w:rPr>
          <w:rFonts w:ascii="Times New Roman" w:hAnsi="Times New Roman" w:cs="Times New Roman"/>
          <w:sz w:val="24"/>
          <w:szCs w:val="24"/>
        </w:rPr>
        <w:t xml:space="preserve"> consecutive dates for the scheduling of the evidentiary hearing in November and include the agreed-upon or proposed hearing dates in their </w:t>
      </w:r>
      <w:r w:rsidR="00DB0DF6">
        <w:rPr>
          <w:rFonts w:ascii="Times New Roman" w:hAnsi="Times New Roman" w:cs="Times New Roman"/>
          <w:sz w:val="24"/>
          <w:szCs w:val="24"/>
        </w:rPr>
        <w:t>S</w:t>
      </w:r>
      <w:r>
        <w:rPr>
          <w:rFonts w:ascii="Times New Roman" w:hAnsi="Times New Roman" w:cs="Times New Roman"/>
          <w:sz w:val="24"/>
          <w:szCs w:val="24"/>
        </w:rPr>
        <w:t xml:space="preserve">tatus </w:t>
      </w:r>
      <w:r w:rsidR="00DB0DF6">
        <w:rPr>
          <w:rFonts w:ascii="Times New Roman" w:hAnsi="Times New Roman" w:cs="Times New Roman"/>
          <w:sz w:val="24"/>
          <w:szCs w:val="24"/>
        </w:rPr>
        <w:t>R</w:t>
      </w:r>
      <w:r>
        <w:rPr>
          <w:rFonts w:ascii="Times New Roman" w:hAnsi="Times New Roman" w:cs="Times New Roman"/>
          <w:sz w:val="24"/>
          <w:szCs w:val="24"/>
        </w:rPr>
        <w:t>eport.</w:t>
      </w:r>
    </w:p>
    <w:p w14:paraId="26166857" w14:textId="77777777" w:rsidR="00213026" w:rsidRDefault="00213026" w:rsidP="00ED6C1E">
      <w:pPr>
        <w:pStyle w:val="ListParagraph"/>
        <w:spacing w:after="0" w:line="360" w:lineRule="auto"/>
        <w:ind w:left="-90" w:firstLine="1440"/>
        <w:rPr>
          <w:rFonts w:ascii="Times New Roman" w:hAnsi="Times New Roman" w:cs="Times New Roman"/>
          <w:sz w:val="24"/>
          <w:szCs w:val="24"/>
        </w:rPr>
      </w:pPr>
    </w:p>
    <w:p w14:paraId="44AD915F" w14:textId="7D166BF4" w:rsidR="00792719" w:rsidRDefault="002379E3" w:rsidP="00ED6C1E">
      <w:pPr>
        <w:tabs>
          <w:tab w:val="left" w:pos="-720"/>
          <w:tab w:val="left" w:pos="2070"/>
        </w:tabs>
        <w:suppressAutoHyphens/>
        <w:autoSpaceDE w:val="0"/>
        <w:autoSpaceDN w:val="0"/>
        <w:spacing w:after="0" w:line="360" w:lineRule="auto"/>
        <w:ind w:left="-90" w:firstLine="1440"/>
        <w:contextualSpacing/>
        <w:rPr>
          <w:rFonts w:ascii="Times New Roman" w:hAnsi="Times New Roman" w:cs="Times New Roman"/>
          <w:sz w:val="24"/>
          <w:szCs w:val="24"/>
        </w:rPr>
      </w:pPr>
      <w:r>
        <w:rPr>
          <w:rFonts w:ascii="Times New Roman" w:hAnsi="Times New Roman" w:cs="Times New Roman"/>
          <w:sz w:val="24"/>
          <w:szCs w:val="24"/>
        </w:rPr>
        <w:t xml:space="preserve">On or about October 1, 2019, Complainant filed a Request For Discovery On West Penn Power’s Written Rebuttal Testimony.  </w:t>
      </w:r>
      <w:r w:rsidR="002704EB">
        <w:rPr>
          <w:rFonts w:ascii="Times New Roman" w:hAnsi="Times New Roman" w:cs="Times New Roman"/>
          <w:sz w:val="24"/>
          <w:szCs w:val="24"/>
        </w:rPr>
        <w:t xml:space="preserve">In the pleading, Complainant stated “In your </w:t>
      </w:r>
      <w:r w:rsidR="002704EB" w:rsidRPr="002704EB">
        <w:rPr>
          <w:rFonts w:ascii="Times New Roman" w:hAnsi="Times New Roman" w:cs="Times New Roman"/>
          <w:b/>
          <w:bCs/>
          <w:sz w:val="24"/>
          <w:szCs w:val="24"/>
        </w:rPr>
        <w:t>Prehearing Order Establishing Litigation Schedule</w:t>
      </w:r>
      <w:r w:rsidR="002704EB">
        <w:rPr>
          <w:rFonts w:ascii="Times New Roman" w:hAnsi="Times New Roman" w:cs="Times New Roman"/>
          <w:b/>
          <w:bCs/>
          <w:sz w:val="24"/>
          <w:szCs w:val="24"/>
        </w:rPr>
        <w:t xml:space="preserve"> </w:t>
      </w:r>
      <w:r w:rsidR="002704EB" w:rsidRPr="002704EB">
        <w:rPr>
          <w:rFonts w:ascii="Times New Roman" w:hAnsi="Times New Roman" w:cs="Times New Roman"/>
          <w:sz w:val="24"/>
          <w:szCs w:val="24"/>
        </w:rPr>
        <w:t>dated June 28, 2019, you established various dates for completion of tasks, including 4. September 9 for Respondent to complete discovery and 6. October 14 for Respondent to submit written rebuttal testimony of its witnesses with copies of all exhibits and documents which the witnesses intend to use.”</w:t>
      </w:r>
      <w:r w:rsidR="002704EB">
        <w:rPr>
          <w:rFonts w:ascii="Times New Roman" w:hAnsi="Times New Roman" w:cs="Times New Roman"/>
          <w:sz w:val="24"/>
          <w:szCs w:val="24"/>
        </w:rPr>
        <w:t xml:space="preserve">  Complainant continued “We wish the opportunity to open discovery on these testimonies, exhibits and documents as soon as we receive these, are notifying you of our intent to do so, and request you to authorize this if it is necessary.”  “We wish for an amount of time for our discovery comparable to that which you afforded West Penn Power</w:t>
      </w:r>
      <w:r w:rsidR="00ED6C1E">
        <w:rPr>
          <w:rFonts w:ascii="Times New Roman" w:hAnsi="Times New Roman" w:cs="Times New Roman"/>
          <w:sz w:val="24"/>
          <w:szCs w:val="24"/>
        </w:rPr>
        <w:t>.”  The</w:t>
      </w:r>
      <w:r w:rsidR="002704EB">
        <w:rPr>
          <w:rFonts w:ascii="Times New Roman" w:hAnsi="Times New Roman" w:cs="Times New Roman"/>
          <w:sz w:val="24"/>
          <w:szCs w:val="24"/>
        </w:rPr>
        <w:t xml:space="preserve"> pleading included a </w:t>
      </w:r>
      <w:r w:rsidR="00ED6C1E">
        <w:rPr>
          <w:rFonts w:ascii="Times New Roman" w:hAnsi="Times New Roman" w:cs="Times New Roman"/>
          <w:sz w:val="24"/>
          <w:szCs w:val="24"/>
        </w:rPr>
        <w:t>C</w:t>
      </w:r>
      <w:r w:rsidR="002704EB">
        <w:rPr>
          <w:rFonts w:ascii="Times New Roman" w:hAnsi="Times New Roman" w:cs="Times New Roman"/>
          <w:sz w:val="24"/>
          <w:szCs w:val="24"/>
        </w:rPr>
        <w:t xml:space="preserve">ertificate of </w:t>
      </w:r>
      <w:r w:rsidR="00ED6C1E">
        <w:rPr>
          <w:rFonts w:ascii="Times New Roman" w:hAnsi="Times New Roman" w:cs="Times New Roman"/>
          <w:sz w:val="24"/>
          <w:szCs w:val="24"/>
        </w:rPr>
        <w:t>S</w:t>
      </w:r>
      <w:r w:rsidR="002704EB">
        <w:rPr>
          <w:rFonts w:ascii="Times New Roman" w:hAnsi="Times New Roman" w:cs="Times New Roman"/>
          <w:sz w:val="24"/>
          <w:szCs w:val="24"/>
        </w:rPr>
        <w:t xml:space="preserve">ervice </w:t>
      </w:r>
      <w:r w:rsidR="00792719">
        <w:rPr>
          <w:rFonts w:ascii="Times New Roman" w:hAnsi="Times New Roman" w:cs="Times New Roman"/>
          <w:sz w:val="24"/>
          <w:szCs w:val="24"/>
        </w:rPr>
        <w:t xml:space="preserve">that indicated that a copy was provided to the </w:t>
      </w:r>
      <w:r w:rsidR="002704EB">
        <w:rPr>
          <w:rFonts w:ascii="Times New Roman" w:hAnsi="Times New Roman" w:cs="Times New Roman"/>
          <w:sz w:val="24"/>
          <w:szCs w:val="24"/>
        </w:rPr>
        <w:t>Commission</w:t>
      </w:r>
      <w:r w:rsidR="00792719">
        <w:rPr>
          <w:rFonts w:ascii="Times New Roman" w:hAnsi="Times New Roman" w:cs="Times New Roman"/>
          <w:sz w:val="24"/>
          <w:szCs w:val="24"/>
        </w:rPr>
        <w:t xml:space="preserve"> Secretary and provided the address to which the copy was sent.  Respondent’s counsel and her address was not similarly included on the </w:t>
      </w:r>
      <w:r w:rsidR="00ED6C1E">
        <w:rPr>
          <w:rFonts w:ascii="Times New Roman" w:hAnsi="Times New Roman" w:cs="Times New Roman"/>
          <w:sz w:val="24"/>
          <w:szCs w:val="24"/>
        </w:rPr>
        <w:t>C</w:t>
      </w:r>
      <w:r w:rsidR="00792719">
        <w:rPr>
          <w:rFonts w:ascii="Times New Roman" w:hAnsi="Times New Roman" w:cs="Times New Roman"/>
          <w:sz w:val="24"/>
          <w:szCs w:val="24"/>
        </w:rPr>
        <w:t xml:space="preserve">ertificate of </w:t>
      </w:r>
      <w:r w:rsidR="00ED6C1E">
        <w:rPr>
          <w:rFonts w:ascii="Times New Roman" w:hAnsi="Times New Roman" w:cs="Times New Roman"/>
          <w:sz w:val="24"/>
          <w:szCs w:val="24"/>
        </w:rPr>
        <w:t>S</w:t>
      </w:r>
      <w:r w:rsidR="00792719">
        <w:rPr>
          <w:rFonts w:ascii="Times New Roman" w:hAnsi="Times New Roman" w:cs="Times New Roman"/>
          <w:sz w:val="24"/>
          <w:szCs w:val="24"/>
        </w:rPr>
        <w:t xml:space="preserve">ervice, however in the introductory paragraph Complainant </w:t>
      </w:r>
      <w:r w:rsidR="00ED6C1E">
        <w:rPr>
          <w:rFonts w:ascii="Times New Roman" w:hAnsi="Times New Roman" w:cs="Times New Roman"/>
          <w:sz w:val="24"/>
          <w:szCs w:val="24"/>
        </w:rPr>
        <w:t>stated,</w:t>
      </w:r>
      <w:r w:rsidR="00792719">
        <w:rPr>
          <w:rFonts w:ascii="Times New Roman" w:hAnsi="Times New Roman" w:cs="Times New Roman"/>
          <w:sz w:val="24"/>
          <w:szCs w:val="24"/>
        </w:rPr>
        <w:t xml:space="preserve"> “I have also copied Attorney Tori Giesler of West Penn Power this same date.</w:t>
      </w:r>
      <w:r w:rsidR="00ED6C1E">
        <w:rPr>
          <w:rFonts w:ascii="Times New Roman" w:hAnsi="Times New Roman" w:cs="Times New Roman"/>
          <w:sz w:val="24"/>
          <w:szCs w:val="24"/>
        </w:rPr>
        <w:t>”  The</w:t>
      </w:r>
      <w:r w:rsidR="00792719">
        <w:rPr>
          <w:rFonts w:ascii="Times New Roman" w:hAnsi="Times New Roman" w:cs="Times New Roman"/>
          <w:sz w:val="24"/>
          <w:szCs w:val="24"/>
        </w:rPr>
        <w:t xml:space="preserve"> pleading was returned to Complainant along with a letter dated October 7, 2019</w:t>
      </w:r>
      <w:r w:rsidR="00ED6C1E">
        <w:rPr>
          <w:rFonts w:ascii="Times New Roman" w:hAnsi="Times New Roman" w:cs="Times New Roman"/>
          <w:sz w:val="24"/>
          <w:szCs w:val="24"/>
        </w:rPr>
        <w:t>,</w:t>
      </w:r>
      <w:r w:rsidR="00792719">
        <w:rPr>
          <w:rFonts w:ascii="Times New Roman" w:hAnsi="Times New Roman" w:cs="Times New Roman"/>
          <w:sz w:val="24"/>
          <w:szCs w:val="24"/>
        </w:rPr>
        <w:t xml:space="preserve"> requesting that if Complainant wished to resubmit the </w:t>
      </w:r>
      <w:r w:rsidR="00ED6C1E">
        <w:rPr>
          <w:rFonts w:ascii="Times New Roman" w:hAnsi="Times New Roman" w:cs="Times New Roman"/>
          <w:sz w:val="24"/>
          <w:szCs w:val="24"/>
        </w:rPr>
        <w:t>pleading,</w:t>
      </w:r>
      <w:r w:rsidR="00792719">
        <w:rPr>
          <w:rFonts w:ascii="Times New Roman" w:hAnsi="Times New Roman" w:cs="Times New Roman"/>
          <w:sz w:val="24"/>
          <w:szCs w:val="24"/>
        </w:rPr>
        <w:t xml:space="preserve"> he was required to verify that a copy was also provided to counsel for Respondent.  </w:t>
      </w:r>
    </w:p>
    <w:p w14:paraId="51AEB317" w14:textId="77777777" w:rsidR="00792719" w:rsidRDefault="00792719" w:rsidP="00ED6C1E">
      <w:pPr>
        <w:tabs>
          <w:tab w:val="left" w:pos="-720"/>
          <w:tab w:val="left" w:pos="2070"/>
        </w:tabs>
        <w:suppressAutoHyphens/>
        <w:autoSpaceDE w:val="0"/>
        <w:autoSpaceDN w:val="0"/>
        <w:spacing w:after="0" w:line="360" w:lineRule="auto"/>
        <w:ind w:left="-90" w:firstLine="1440"/>
        <w:contextualSpacing/>
        <w:rPr>
          <w:rFonts w:ascii="Times New Roman" w:hAnsi="Times New Roman" w:cs="Times New Roman"/>
          <w:sz w:val="24"/>
          <w:szCs w:val="24"/>
        </w:rPr>
      </w:pPr>
    </w:p>
    <w:p w14:paraId="3619616F" w14:textId="645DB026" w:rsidR="002704EB" w:rsidRDefault="00792719" w:rsidP="00ED6C1E">
      <w:pPr>
        <w:tabs>
          <w:tab w:val="left" w:pos="-720"/>
          <w:tab w:val="left" w:pos="2070"/>
        </w:tabs>
        <w:suppressAutoHyphens/>
        <w:autoSpaceDE w:val="0"/>
        <w:autoSpaceDN w:val="0"/>
        <w:spacing w:after="0" w:line="360" w:lineRule="auto"/>
        <w:ind w:left="-90" w:firstLine="1440"/>
        <w:contextualSpacing/>
        <w:rPr>
          <w:rFonts w:ascii="Times New Roman" w:hAnsi="Times New Roman" w:cs="Times New Roman"/>
          <w:sz w:val="24"/>
          <w:szCs w:val="24"/>
        </w:rPr>
      </w:pPr>
      <w:r>
        <w:rPr>
          <w:rFonts w:ascii="Times New Roman" w:hAnsi="Times New Roman" w:cs="Times New Roman"/>
          <w:sz w:val="24"/>
          <w:szCs w:val="24"/>
        </w:rPr>
        <w:t>Complainant filed a Status Report dated October 1</w:t>
      </w:r>
      <w:r w:rsidR="00A908B7">
        <w:rPr>
          <w:rFonts w:ascii="Times New Roman" w:hAnsi="Times New Roman" w:cs="Times New Roman"/>
          <w:sz w:val="24"/>
          <w:szCs w:val="24"/>
        </w:rPr>
        <w:t>2</w:t>
      </w:r>
      <w:r>
        <w:rPr>
          <w:rFonts w:ascii="Times New Roman" w:hAnsi="Times New Roman" w:cs="Times New Roman"/>
          <w:sz w:val="24"/>
          <w:szCs w:val="24"/>
        </w:rPr>
        <w:t xml:space="preserve">, 2019, stating, in part, that Complainant requested the opportunity to open discovery on Respondent’s written rebuttal </w:t>
      </w:r>
      <w:r>
        <w:rPr>
          <w:rFonts w:ascii="Times New Roman" w:hAnsi="Times New Roman" w:cs="Times New Roman"/>
          <w:sz w:val="24"/>
          <w:szCs w:val="24"/>
        </w:rPr>
        <w:lastRenderedPageBreak/>
        <w:t xml:space="preserve">testimony of its witnesses including associated exhibits and documents which the witnesses intend to use, “as soon as we receive these.”  Complainant further stated that </w:t>
      </w:r>
      <w:r w:rsidR="00A908B7">
        <w:rPr>
          <w:rFonts w:ascii="Times New Roman" w:hAnsi="Times New Roman" w:cs="Times New Roman"/>
          <w:sz w:val="24"/>
          <w:szCs w:val="24"/>
        </w:rPr>
        <w:t xml:space="preserve">he was awaiting Respondent’s “submittal of their Written Rebuttal Testimony and associated exhibits and documents.”  Complainant also requested that the hearing in this matter be set after January 1, 2020.  </w:t>
      </w:r>
      <w:r>
        <w:rPr>
          <w:rFonts w:ascii="Times New Roman" w:hAnsi="Times New Roman" w:cs="Times New Roman"/>
          <w:sz w:val="24"/>
          <w:szCs w:val="24"/>
        </w:rPr>
        <w:t xml:space="preserve"> </w:t>
      </w:r>
    </w:p>
    <w:p w14:paraId="06BB9E45" w14:textId="77777777" w:rsidR="002379E3" w:rsidRDefault="002704EB" w:rsidP="00ED6C1E">
      <w:pPr>
        <w:tabs>
          <w:tab w:val="left" w:pos="-720"/>
          <w:tab w:val="left" w:pos="2070"/>
        </w:tabs>
        <w:suppressAutoHyphens/>
        <w:autoSpaceDE w:val="0"/>
        <w:autoSpaceDN w:val="0"/>
        <w:spacing w:after="0" w:line="360" w:lineRule="auto"/>
        <w:ind w:left="-90" w:firstLine="1440"/>
        <w:contextualSpacing/>
        <w:rPr>
          <w:rFonts w:ascii="Times New Roman" w:hAnsi="Times New Roman" w:cs="Times New Roman"/>
          <w:sz w:val="24"/>
          <w:szCs w:val="24"/>
        </w:rPr>
      </w:pPr>
      <w:r>
        <w:rPr>
          <w:rFonts w:ascii="Times New Roman" w:hAnsi="Times New Roman" w:cs="Times New Roman"/>
          <w:sz w:val="24"/>
          <w:szCs w:val="24"/>
        </w:rPr>
        <w:t xml:space="preserve"> </w:t>
      </w:r>
    </w:p>
    <w:p w14:paraId="66B3605B" w14:textId="6B336773" w:rsidR="00A908B7" w:rsidRDefault="00A908B7" w:rsidP="00ED6C1E">
      <w:pPr>
        <w:tabs>
          <w:tab w:val="left" w:pos="-720"/>
          <w:tab w:val="left" w:pos="2070"/>
        </w:tabs>
        <w:suppressAutoHyphens/>
        <w:autoSpaceDE w:val="0"/>
        <w:autoSpaceDN w:val="0"/>
        <w:spacing w:after="0" w:line="360" w:lineRule="auto"/>
        <w:ind w:left="-90" w:firstLine="1440"/>
        <w:contextualSpacing/>
        <w:rPr>
          <w:rFonts w:ascii="Times New Roman" w:hAnsi="Times New Roman" w:cs="Times New Roman"/>
          <w:sz w:val="24"/>
          <w:szCs w:val="24"/>
        </w:rPr>
      </w:pPr>
      <w:r>
        <w:rPr>
          <w:rFonts w:ascii="Times New Roman" w:hAnsi="Times New Roman" w:cs="Times New Roman"/>
          <w:sz w:val="24"/>
          <w:szCs w:val="24"/>
        </w:rPr>
        <w:t xml:space="preserve">On October 15, 2019, Respondent </w:t>
      </w:r>
      <w:r w:rsidR="00ED6C1E">
        <w:rPr>
          <w:rFonts w:ascii="Times New Roman" w:hAnsi="Times New Roman" w:cs="Times New Roman"/>
          <w:sz w:val="24"/>
          <w:szCs w:val="24"/>
        </w:rPr>
        <w:t>filed a</w:t>
      </w:r>
      <w:r>
        <w:rPr>
          <w:rFonts w:ascii="Times New Roman" w:hAnsi="Times New Roman" w:cs="Times New Roman"/>
          <w:sz w:val="24"/>
          <w:szCs w:val="24"/>
        </w:rPr>
        <w:t xml:space="preserve"> </w:t>
      </w:r>
      <w:r w:rsidR="00ED6C1E">
        <w:rPr>
          <w:rFonts w:ascii="Times New Roman" w:hAnsi="Times New Roman" w:cs="Times New Roman"/>
          <w:sz w:val="24"/>
          <w:szCs w:val="24"/>
        </w:rPr>
        <w:t>C</w:t>
      </w:r>
      <w:r>
        <w:rPr>
          <w:rFonts w:ascii="Times New Roman" w:hAnsi="Times New Roman" w:cs="Times New Roman"/>
          <w:sz w:val="24"/>
          <w:szCs w:val="24"/>
        </w:rPr>
        <w:t xml:space="preserve">ertificate of </w:t>
      </w:r>
      <w:r w:rsidR="00ED6C1E">
        <w:rPr>
          <w:rFonts w:ascii="Times New Roman" w:hAnsi="Times New Roman" w:cs="Times New Roman"/>
          <w:sz w:val="24"/>
          <w:szCs w:val="24"/>
        </w:rPr>
        <w:t>S</w:t>
      </w:r>
      <w:r>
        <w:rPr>
          <w:rFonts w:ascii="Times New Roman" w:hAnsi="Times New Roman" w:cs="Times New Roman"/>
          <w:sz w:val="24"/>
          <w:szCs w:val="24"/>
        </w:rPr>
        <w:t xml:space="preserve">ervice indicating that it served its written rebuttal testimony on that date.  No request to open discovery was made by Complainant subsequent to the service of the written rebuttal testimony by Respondent upon Complainant.  </w:t>
      </w:r>
    </w:p>
    <w:p w14:paraId="2E149705" w14:textId="77777777" w:rsidR="007A1219" w:rsidRDefault="007A1219" w:rsidP="00ED6C1E">
      <w:pPr>
        <w:tabs>
          <w:tab w:val="left" w:pos="-720"/>
          <w:tab w:val="left" w:pos="2070"/>
        </w:tabs>
        <w:suppressAutoHyphens/>
        <w:autoSpaceDE w:val="0"/>
        <w:autoSpaceDN w:val="0"/>
        <w:spacing w:after="0" w:line="360" w:lineRule="auto"/>
        <w:ind w:left="-90" w:firstLine="1440"/>
        <w:contextualSpacing/>
        <w:rPr>
          <w:rFonts w:ascii="Times New Roman" w:hAnsi="Times New Roman" w:cs="Times New Roman"/>
          <w:sz w:val="24"/>
          <w:szCs w:val="24"/>
        </w:rPr>
      </w:pPr>
      <w:bookmarkStart w:id="0" w:name="_GoBack"/>
      <w:bookmarkEnd w:id="0"/>
    </w:p>
    <w:p w14:paraId="0A84721B" w14:textId="6178799B" w:rsidR="00A908B7" w:rsidRDefault="00A908B7" w:rsidP="00ED6C1E">
      <w:pPr>
        <w:tabs>
          <w:tab w:val="left" w:pos="-720"/>
          <w:tab w:val="left" w:pos="2070"/>
        </w:tabs>
        <w:suppressAutoHyphens/>
        <w:autoSpaceDE w:val="0"/>
        <w:autoSpaceDN w:val="0"/>
        <w:spacing w:after="0" w:line="360" w:lineRule="auto"/>
        <w:ind w:left="-90" w:firstLine="1440"/>
        <w:contextualSpacing/>
        <w:rPr>
          <w:rFonts w:ascii="Times New Roman" w:hAnsi="Times New Roman" w:cs="Times New Roman"/>
          <w:sz w:val="24"/>
          <w:szCs w:val="24"/>
        </w:rPr>
      </w:pPr>
      <w:r>
        <w:rPr>
          <w:rFonts w:ascii="Times New Roman" w:hAnsi="Times New Roman" w:cs="Times New Roman"/>
          <w:sz w:val="24"/>
          <w:szCs w:val="24"/>
        </w:rPr>
        <w:t xml:space="preserve">Under the circumstances, and as </w:t>
      </w:r>
      <w:r w:rsidR="00124229">
        <w:rPr>
          <w:rFonts w:ascii="Times New Roman" w:hAnsi="Times New Roman" w:cs="Times New Roman"/>
          <w:sz w:val="24"/>
          <w:szCs w:val="24"/>
        </w:rPr>
        <w:t>discovery previously closed in this matter, Complainant’s Request For Discovery On West Penn Power’s Written Rebuttal Testimony filed on October</w:t>
      </w:r>
      <w:r w:rsidR="00ED6C1E">
        <w:rPr>
          <w:rFonts w:ascii="Times New Roman" w:hAnsi="Times New Roman" w:cs="Times New Roman"/>
          <w:sz w:val="24"/>
          <w:szCs w:val="24"/>
        </w:rPr>
        <w:t> </w:t>
      </w:r>
      <w:r w:rsidR="00124229">
        <w:rPr>
          <w:rFonts w:ascii="Times New Roman" w:hAnsi="Times New Roman" w:cs="Times New Roman"/>
          <w:sz w:val="24"/>
          <w:szCs w:val="24"/>
        </w:rPr>
        <w:t>1,</w:t>
      </w:r>
      <w:r w:rsidR="00ED6C1E">
        <w:rPr>
          <w:rFonts w:ascii="Times New Roman" w:hAnsi="Times New Roman" w:cs="Times New Roman"/>
          <w:sz w:val="24"/>
          <w:szCs w:val="24"/>
        </w:rPr>
        <w:t> </w:t>
      </w:r>
      <w:r w:rsidR="00124229">
        <w:rPr>
          <w:rFonts w:ascii="Times New Roman" w:hAnsi="Times New Roman" w:cs="Times New Roman"/>
          <w:sz w:val="24"/>
          <w:szCs w:val="24"/>
        </w:rPr>
        <w:t>2019 is moot and will be denied.</w:t>
      </w:r>
    </w:p>
    <w:p w14:paraId="161A30A1" w14:textId="77777777" w:rsidR="00124229" w:rsidRDefault="00124229" w:rsidP="00ED6C1E">
      <w:pPr>
        <w:tabs>
          <w:tab w:val="left" w:pos="-720"/>
          <w:tab w:val="left" w:pos="2070"/>
        </w:tabs>
        <w:suppressAutoHyphens/>
        <w:autoSpaceDE w:val="0"/>
        <w:autoSpaceDN w:val="0"/>
        <w:spacing w:after="0" w:line="360" w:lineRule="auto"/>
        <w:ind w:left="-90" w:firstLine="1440"/>
        <w:contextualSpacing/>
        <w:rPr>
          <w:rFonts w:ascii="Times New Roman" w:hAnsi="Times New Roman" w:cs="Times New Roman"/>
          <w:sz w:val="24"/>
          <w:szCs w:val="24"/>
        </w:rPr>
      </w:pPr>
    </w:p>
    <w:p w14:paraId="05C85A85" w14:textId="77777777" w:rsidR="00124229" w:rsidRDefault="00124229" w:rsidP="00ED6C1E">
      <w:pPr>
        <w:tabs>
          <w:tab w:val="left" w:pos="-720"/>
          <w:tab w:val="left" w:pos="2070"/>
        </w:tabs>
        <w:suppressAutoHyphens/>
        <w:autoSpaceDE w:val="0"/>
        <w:autoSpaceDN w:val="0"/>
        <w:spacing w:after="0" w:line="360" w:lineRule="auto"/>
        <w:ind w:left="-90" w:firstLine="1440"/>
        <w:contextualSpacing/>
        <w:rPr>
          <w:rFonts w:ascii="Times New Roman" w:hAnsi="Times New Roman" w:cs="Times New Roman"/>
          <w:sz w:val="24"/>
          <w:szCs w:val="24"/>
        </w:rPr>
      </w:pPr>
      <w:r>
        <w:rPr>
          <w:rFonts w:ascii="Times New Roman" w:hAnsi="Times New Roman" w:cs="Times New Roman"/>
          <w:sz w:val="24"/>
          <w:szCs w:val="24"/>
        </w:rPr>
        <w:t>Based upon all of the circumstances, the following order will be entered.</w:t>
      </w:r>
    </w:p>
    <w:p w14:paraId="72456579" w14:textId="77777777" w:rsidR="00A908B7" w:rsidRDefault="00A908B7" w:rsidP="00ED6C1E">
      <w:pPr>
        <w:tabs>
          <w:tab w:val="left" w:pos="-720"/>
          <w:tab w:val="left" w:pos="2070"/>
        </w:tabs>
        <w:suppressAutoHyphens/>
        <w:autoSpaceDE w:val="0"/>
        <w:autoSpaceDN w:val="0"/>
        <w:spacing w:after="0" w:line="360" w:lineRule="auto"/>
        <w:ind w:left="-90" w:firstLine="1440"/>
        <w:contextualSpacing/>
        <w:rPr>
          <w:rFonts w:ascii="Times New Roman" w:hAnsi="Times New Roman" w:cs="Times New Roman"/>
          <w:sz w:val="24"/>
          <w:szCs w:val="24"/>
        </w:rPr>
      </w:pPr>
    </w:p>
    <w:p w14:paraId="6B52C5E5" w14:textId="77777777" w:rsidR="00124229" w:rsidRDefault="00124229" w:rsidP="00ED6C1E">
      <w:pPr>
        <w:suppressAutoHyphens/>
        <w:spacing w:after="0" w:line="360" w:lineRule="auto"/>
        <w:ind w:left="-90" w:firstLine="1440"/>
        <w:contextualSpacing/>
        <w:rPr>
          <w:rFonts w:ascii="Times New Roman" w:hAnsi="Times New Roman" w:cs="Times New Roman"/>
          <w:sz w:val="24"/>
          <w:szCs w:val="24"/>
        </w:rPr>
      </w:pPr>
      <w:r w:rsidRPr="00173C72">
        <w:rPr>
          <w:rFonts w:ascii="Times New Roman" w:hAnsi="Times New Roman" w:cs="Times New Roman"/>
          <w:sz w:val="24"/>
          <w:szCs w:val="24"/>
        </w:rPr>
        <w:t>THEREFORE,</w:t>
      </w:r>
    </w:p>
    <w:p w14:paraId="617ED49B" w14:textId="77777777" w:rsidR="00124229" w:rsidRPr="00173C72" w:rsidRDefault="00124229" w:rsidP="00ED6C1E">
      <w:pPr>
        <w:suppressAutoHyphens/>
        <w:spacing w:after="0" w:line="360" w:lineRule="auto"/>
        <w:ind w:left="-90" w:firstLine="1440"/>
        <w:contextualSpacing/>
        <w:rPr>
          <w:rFonts w:ascii="Times New Roman" w:hAnsi="Times New Roman" w:cs="Times New Roman"/>
          <w:sz w:val="24"/>
          <w:szCs w:val="24"/>
        </w:rPr>
      </w:pPr>
    </w:p>
    <w:p w14:paraId="59AF263C" w14:textId="63E06687" w:rsidR="00124229" w:rsidRDefault="00124229" w:rsidP="00ED6C1E">
      <w:pPr>
        <w:spacing w:after="0" w:line="360" w:lineRule="auto"/>
        <w:ind w:left="-90" w:firstLine="1440"/>
        <w:contextualSpacing/>
        <w:rPr>
          <w:rFonts w:ascii="Times New Roman" w:hAnsi="Times New Roman" w:cs="Times New Roman"/>
          <w:sz w:val="24"/>
          <w:szCs w:val="24"/>
        </w:rPr>
      </w:pPr>
      <w:r w:rsidRPr="00173C72">
        <w:rPr>
          <w:rFonts w:ascii="Times New Roman" w:hAnsi="Times New Roman" w:cs="Times New Roman"/>
          <w:sz w:val="24"/>
          <w:szCs w:val="24"/>
        </w:rPr>
        <w:t>IT IS ORDERED:</w:t>
      </w:r>
    </w:p>
    <w:p w14:paraId="32CA31CB" w14:textId="77777777" w:rsidR="008A580E" w:rsidRPr="00173C72" w:rsidRDefault="008A580E" w:rsidP="00ED6C1E">
      <w:pPr>
        <w:spacing w:after="0" w:line="360" w:lineRule="auto"/>
        <w:ind w:left="-90" w:firstLine="1440"/>
        <w:contextualSpacing/>
        <w:rPr>
          <w:rFonts w:ascii="Times New Roman" w:hAnsi="Times New Roman" w:cs="Times New Roman"/>
          <w:sz w:val="24"/>
          <w:szCs w:val="24"/>
        </w:rPr>
      </w:pPr>
    </w:p>
    <w:p w14:paraId="2F5AA32A" w14:textId="58146E42" w:rsidR="00124229" w:rsidRPr="00ED6C1E" w:rsidRDefault="00124229" w:rsidP="00ED6C1E">
      <w:pPr>
        <w:pStyle w:val="ListParagraph"/>
        <w:numPr>
          <w:ilvl w:val="0"/>
          <w:numId w:val="3"/>
        </w:numPr>
        <w:spacing w:after="0" w:line="360" w:lineRule="auto"/>
        <w:ind w:left="-90" w:firstLine="1440"/>
        <w:rPr>
          <w:rFonts w:ascii="Times New Roman" w:eastAsia="Calibri" w:hAnsi="Times New Roman" w:cs="Times New Roman"/>
          <w:sz w:val="24"/>
          <w:szCs w:val="24"/>
        </w:rPr>
      </w:pPr>
      <w:r>
        <w:rPr>
          <w:rFonts w:ascii="Times New Roman" w:hAnsi="Times New Roman" w:cs="Times New Roman"/>
          <w:sz w:val="24"/>
          <w:szCs w:val="24"/>
        </w:rPr>
        <w:t>That the Complainant’s Request For Discovery On West Penn Power’s Written Rebuttal Testimony filed on October 1, 2019</w:t>
      </w:r>
      <w:r w:rsidR="00ED6C1E">
        <w:rPr>
          <w:rFonts w:ascii="Times New Roman" w:hAnsi="Times New Roman" w:cs="Times New Roman"/>
          <w:sz w:val="24"/>
          <w:szCs w:val="24"/>
        </w:rPr>
        <w:t>,</w:t>
      </w:r>
      <w:r>
        <w:rPr>
          <w:rFonts w:ascii="Times New Roman" w:hAnsi="Times New Roman" w:cs="Times New Roman"/>
          <w:sz w:val="24"/>
          <w:szCs w:val="24"/>
        </w:rPr>
        <w:t xml:space="preserve"> is denied.</w:t>
      </w:r>
    </w:p>
    <w:p w14:paraId="50BDDD94" w14:textId="77777777" w:rsidR="00ED6C1E" w:rsidRPr="00124229" w:rsidRDefault="00ED6C1E" w:rsidP="00ED6C1E">
      <w:pPr>
        <w:pStyle w:val="ListParagraph"/>
        <w:spacing w:after="0" w:line="360" w:lineRule="auto"/>
        <w:ind w:left="1350"/>
        <w:rPr>
          <w:rFonts w:ascii="Times New Roman" w:eastAsia="Calibri" w:hAnsi="Times New Roman" w:cs="Times New Roman"/>
          <w:sz w:val="24"/>
          <w:szCs w:val="24"/>
        </w:rPr>
      </w:pPr>
    </w:p>
    <w:p w14:paraId="43325428" w14:textId="173CCBE3" w:rsidR="00124229" w:rsidRPr="009A0829" w:rsidRDefault="00124229" w:rsidP="00ED6C1E">
      <w:pPr>
        <w:pStyle w:val="ListParagraph"/>
        <w:numPr>
          <w:ilvl w:val="0"/>
          <w:numId w:val="3"/>
        </w:numPr>
        <w:spacing w:after="0" w:line="360" w:lineRule="auto"/>
        <w:ind w:left="-90" w:firstLine="1440"/>
        <w:rPr>
          <w:rFonts w:ascii="Times New Roman" w:eastAsia="Calibri" w:hAnsi="Times New Roman" w:cs="Times New Roman"/>
          <w:sz w:val="24"/>
          <w:szCs w:val="24"/>
        </w:rPr>
      </w:pPr>
      <w:r>
        <w:rPr>
          <w:rFonts w:ascii="Times New Roman" w:hAnsi="Times New Roman" w:cs="Times New Roman"/>
          <w:sz w:val="24"/>
          <w:szCs w:val="24"/>
        </w:rPr>
        <w:t xml:space="preserve">That the Parties shall comply in all respects with the </w:t>
      </w:r>
      <w:r w:rsidR="00ED6C1E">
        <w:rPr>
          <w:rFonts w:ascii="Times New Roman" w:hAnsi="Times New Roman" w:cs="Times New Roman"/>
          <w:sz w:val="24"/>
          <w:szCs w:val="24"/>
        </w:rPr>
        <w:t>I</w:t>
      </w:r>
      <w:r>
        <w:rPr>
          <w:rFonts w:ascii="Times New Roman" w:hAnsi="Times New Roman" w:cs="Times New Roman"/>
          <w:sz w:val="24"/>
          <w:szCs w:val="24"/>
        </w:rPr>
        <w:t xml:space="preserve">nterim </w:t>
      </w:r>
      <w:r w:rsidR="00ED6C1E">
        <w:rPr>
          <w:rFonts w:ascii="Times New Roman" w:hAnsi="Times New Roman" w:cs="Times New Roman"/>
          <w:sz w:val="24"/>
          <w:szCs w:val="24"/>
        </w:rPr>
        <w:t>O</w:t>
      </w:r>
      <w:r>
        <w:rPr>
          <w:rFonts w:ascii="Times New Roman" w:hAnsi="Times New Roman" w:cs="Times New Roman"/>
          <w:sz w:val="24"/>
          <w:szCs w:val="24"/>
        </w:rPr>
        <w:t>rder entered on December 5, 2019.</w:t>
      </w:r>
    </w:p>
    <w:p w14:paraId="50DC7917" w14:textId="77777777" w:rsidR="00124229" w:rsidRPr="00173C72" w:rsidRDefault="00124229" w:rsidP="00ED6C1E">
      <w:pPr>
        <w:spacing w:after="0" w:line="360" w:lineRule="auto"/>
        <w:ind w:left="-90" w:firstLine="1440"/>
        <w:contextualSpacing/>
        <w:rPr>
          <w:rFonts w:ascii="Times New Roman" w:eastAsia="Times New Roman" w:hAnsi="Times New Roman" w:cs="Times New Roman"/>
          <w:sz w:val="24"/>
          <w:szCs w:val="24"/>
        </w:rPr>
      </w:pPr>
    </w:p>
    <w:p w14:paraId="351E5AAC" w14:textId="77777777" w:rsidR="00124229" w:rsidRPr="00173C72" w:rsidRDefault="00124229" w:rsidP="00ED6C1E">
      <w:pPr>
        <w:spacing w:after="0" w:line="360" w:lineRule="auto"/>
        <w:ind w:left="-90" w:firstLine="1440"/>
        <w:contextualSpacing/>
        <w:rPr>
          <w:rFonts w:ascii="Times New Roman" w:eastAsia="Times New Roman" w:hAnsi="Times New Roman" w:cs="Times New Roman"/>
          <w:sz w:val="24"/>
          <w:szCs w:val="24"/>
        </w:rPr>
      </w:pPr>
    </w:p>
    <w:p w14:paraId="688940DD" w14:textId="77777777" w:rsidR="00124229" w:rsidRPr="00491A93" w:rsidRDefault="00124229" w:rsidP="00ED6C1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491A93">
        <w:rPr>
          <w:rFonts w:ascii="Times New Roman" w:eastAsia="Times New Roman" w:hAnsi="Times New Roman" w:cs="Times New Roman"/>
          <w:sz w:val="24"/>
          <w:szCs w:val="24"/>
        </w:rPr>
        <w:t xml:space="preserve">Date:  </w:t>
      </w:r>
      <w:r w:rsidRPr="00ED6C1E">
        <w:rPr>
          <w:rFonts w:ascii="Times New Roman" w:eastAsia="Times New Roman" w:hAnsi="Times New Roman" w:cs="Times New Roman"/>
          <w:sz w:val="24"/>
          <w:szCs w:val="24"/>
          <w:u w:val="single"/>
        </w:rPr>
        <w:t>December 9, 2019</w:t>
      </w:r>
      <w:r w:rsidRPr="00491A93">
        <w:rPr>
          <w:rFonts w:ascii="Times New Roman" w:eastAsia="Times New Roman" w:hAnsi="Times New Roman" w:cs="Times New Roman"/>
          <w:sz w:val="24"/>
          <w:szCs w:val="24"/>
        </w:rPr>
        <w:tab/>
      </w:r>
      <w:r w:rsidRPr="00491A93">
        <w:rPr>
          <w:rFonts w:ascii="Times New Roman" w:eastAsia="Times New Roman" w:hAnsi="Times New Roman" w:cs="Times New Roman"/>
          <w:sz w:val="24"/>
          <w:szCs w:val="24"/>
        </w:rPr>
        <w:tab/>
      </w:r>
      <w:r w:rsidRPr="00491A93">
        <w:rPr>
          <w:rFonts w:ascii="Times New Roman" w:eastAsia="Times New Roman" w:hAnsi="Times New Roman" w:cs="Times New Roman"/>
          <w:sz w:val="24"/>
          <w:szCs w:val="24"/>
        </w:rPr>
        <w:tab/>
      </w:r>
      <w:r w:rsidRPr="00491A9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91A93">
        <w:rPr>
          <w:rFonts w:ascii="Times New Roman" w:eastAsia="Times New Roman" w:hAnsi="Times New Roman" w:cs="Times New Roman"/>
          <w:sz w:val="24"/>
          <w:szCs w:val="24"/>
          <w:u w:val="single"/>
        </w:rPr>
        <w:tab/>
      </w:r>
      <w:r w:rsidRPr="00491A93">
        <w:rPr>
          <w:rFonts w:ascii="Times New Roman" w:eastAsia="Times New Roman" w:hAnsi="Times New Roman" w:cs="Times New Roman"/>
          <w:sz w:val="24"/>
          <w:szCs w:val="24"/>
          <w:u w:val="single"/>
        </w:rPr>
        <w:tab/>
        <w:t>/s/</w:t>
      </w:r>
      <w:r w:rsidRPr="00491A93">
        <w:rPr>
          <w:rFonts w:ascii="Times New Roman" w:eastAsia="Times New Roman" w:hAnsi="Times New Roman" w:cs="Times New Roman"/>
          <w:sz w:val="24"/>
          <w:szCs w:val="24"/>
          <w:u w:val="single"/>
        </w:rPr>
        <w:tab/>
      </w:r>
      <w:r w:rsidRPr="00491A93">
        <w:rPr>
          <w:rFonts w:ascii="Times New Roman" w:eastAsia="Times New Roman" w:hAnsi="Times New Roman" w:cs="Times New Roman"/>
          <w:sz w:val="24"/>
          <w:szCs w:val="24"/>
          <w:u w:val="single"/>
        </w:rPr>
        <w:tab/>
      </w:r>
      <w:r w:rsidRPr="00491A93">
        <w:rPr>
          <w:rFonts w:ascii="Times New Roman" w:eastAsia="Times New Roman" w:hAnsi="Times New Roman" w:cs="Times New Roman"/>
          <w:sz w:val="24"/>
          <w:szCs w:val="24"/>
          <w:u w:val="single"/>
        </w:rPr>
        <w:tab/>
      </w:r>
    </w:p>
    <w:p w14:paraId="748A49F4" w14:textId="77777777" w:rsidR="00124229" w:rsidRPr="00491A93" w:rsidRDefault="00124229" w:rsidP="00ED6C1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491A93">
        <w:rPr>
          <w:rFonts w:ascii="Times New Roman" w:eastAsia="Times New Roman" w:hAnsi="Times New Roman" w:cs="Times New Roman"/>
          <w:sz w:val="24"/>
          <w:szCs w:val="24"/>
        </w:rPr>
        <w:tab/>
      </w:r>
      <w:r w:rsidRPr="00491A93">
        <w:rPr>
          <w:rFonts w:ascii="Times New Roman" w:eastAsia="Times New Roman" w:hAnsi="Times New Roman" w:cs="Times New Roman"/>
          <w:sz w:val="24"/>
          <w:szCs w:val="24"/>
        </w:rPr>
        <w:tab/>
      </w:r>
      <w:r w:rsidRPr="00491A93">
        <w:rPr>
          <w:rFonts w:ascii="Times New Roman" w:eastAsia="Times New Roman" w:hAnsi="Times New Roman" w:cs="Times New Roman"/>
          <w:sz w:val="24"/>
          <w:szCs w:val="24"/>
        </w:rPr>
        <w:tab/>
      </w:r>
      <w:r w:rsidRPr="00491A93">
        <w:rPr>
          <w:rFonts w:ascii="Times New Roman" w:eastAsia="Times New Roman" w:hAnsi="Times New Roman" w:cs="Times New Roman"/>
          <w:sz w:val="24"/>
          <w:szCs w:val="24"/>
        </w:rPr>
        <w:tab/>
      </w:r>
      <w:r w:rsidRPr="00491A93">
        <w:rPr>
          <w:rFonts w:ascii="Times New Roman" w:eastAsia="Times New Roman" w:hAnsi="Times New Roman" w:cs="Times New Roman"/>
          <w:sz w:val="24"/>
          <w:szCs w:val="24"/>
        </w:rPr>
        <w:tab/>
      </w:r>
      <w:r w:rsidRPr="00491A93">
        <w:rPr>
          <w:rFonts w:ascii="Times New Roman" w:eastAsia="Times New Roman" w:hAnsi="Times New Roman" w:cs="Times New Roman"/>
          <w:sz w:val="24"/>
          <w:szCs w:val="24"/>
        </w:rPr>
        <w:tab/>
      </w:r>
      <w:r w:rsidRPr="00491A93">
        <w:rPr>
          <w:rFonts w:ascii="Times New Roman" w:eastAsia="Times New Roman" w:hAnsi="Times New Roman" w:cs="Times New Roman"/>
          <w:sz w:val="24"/>
          <w:szCs w:val="24"/>
        </w:rPr>
        <w:tab/>
      </w:r>
      <w:r w:rsidRPr="00491A93">
        <w:rPr>
          <w:rFonts w:ascii="Times New Roman" w:eastAsia="Times New Roman" w:hAnsi="Times New Roman" w:cs="Times New Roman"/>
          <w:sz w:val="24"/>
          <w:szCs w:val="24"/>
        </w:rPr>
        <w:tab/>
        <w:t>Jeffrey A. Watson</w:t>
      </w:r>
    </w:p>
    <w:p w14:paraId="78441684" w14:textId="77777777" w:rsidR="00124229" w:rsidRDefault="00124229" w:rsidP="00ED6C1E">
      <w:pPr>
        <w:spacing w:after="0" w:line="240" w:lineRule="auto"/>
      </w:pPr>
      <w:r w:rsidRPr="00491A93">
        <w:rPr>
          <w:rFonts w:ascii="Times New Roman" w:eastAsia="Times New Roman" w:hAnsi="Times New Roman" w:cs="Times New Roman"/>
          <w:sz w:val="24"/>
          <w:szCs w:val="24"/>
        </w:rPr>
        <w:tab/>
      </w:r>
      <w:r w:rsidRPr="00491A93">
        <w:rPr>
          <w:rFonts w:ascii="Times New Roman" w:eastAsia="Times New Roman" w:hAnsi="Times New Roman" w:cs="Times New Roman"/>
          <w:sz w:val="24"/>
          <w:szCs w:val="24"/>
        </w:rPr>
        <w:tab/>
      </w:r>
      <w:r w:rsidRPr="00491A93">
        <w:rPr>
          <w:rFonts w:ascii="Times New Roman" w:eastAsia="Times New Roman" w:hAnsi="Times New Roman" w:cs="Times New Roman"/>
          <w:sz w:val="24"/>
          <w:szCs w:val="24"/>
        </w:rPr>
        <w:tab/>
      </w:r>
      <w:r w:rsidRPr="00491A93">
        <w:rPr>
          <w:rFonts w:ascii="Times New Roman" w:eastAsia="Times New Roman" w:hAnsi="Times New Roman" w:cs="Times New Roman"/>
          <w:sz w:val="24"/>
          <w:szCs w:val="24"/>
        </w:rPr>
        <w:tab/>
      </w:r>
      <w:r w:rsidRPr="00491A93">
        <w:rPr>
          <w:rFonts w:ascii="Times New Roman" w:eastAsia="Times New Roman" w:hAnsi="Times New Roman" w:cs="Times New Roman"/>
          <w:sz w:val="24"/>
          <w:szCs w:val="24"/>
        </w:rPr>
        <w:tab/>
      </w:r>
      <w:r w:rsidRPr="00491A93">
        <w:rPr>
          <w:rFonts w:ascii="Times New Roman" w:eastAsia="Times New Roman" w:hAnsi="Times New Roman" w:cs="Times New Roman"/>
          <w:sz w:val="24"/>
          <w:szCs w:val="24"/>
        </w:rPr>
        <w:tab/>
      </w:r>
      <w:r w:rsidRPr="00491A93">
        <w:rPr>
          <w:rFonts w:ascii="Times New Roman" w:eastAsia="Times New Roman" w:hAnsi="Times New Roman" w:cs="Times New Roman"/>
          <w:sz w:val="24"/>
          <w:szCs w:val="24"/>
        </w:rPr>
        <w:tab/>
      </w:r>
      <w:r w:rsidRPr="00491A93">
        <w:rPr>
          <w:rFonts w:ascii="Times New Roman" w:eastAsia="Times New Roman" w:hAnsi="Times New Roman" w:cs="Times New Roman"/>
          <w:sz w:val="24"/>
          <w:szCs w:val="24"/>
        </w:rPr>
        <w:tab/>
        <w:t>Administrative Law Judge</w:t>
      </w:r>
    </w:p>
    <w:p w14:paraId="6720AFF9" w14:textId="77777777" w:rsidR="00124229" w:rsidRDefault="00124229" w:rsidP="00124229">
      <w:pPr>
        <w:spacing w:after="0" w:line="360" w:lineRule="auto"/>
        <w:rPr>
          <w:rFonts w:ascii="Times New Roman" w:eastAsia="Calibri" w:hAnsi="Times New Roman" w:cs="Times New Roman"/>
          <w:sz w:val="24"/>
          <w:szCs w:val="24"/>
        </w:rPr>
      </w:pPr>
    </w:p>
    <w:p w14:paraId="42736F0E" w14:textId="77777777" w:rsidR="00F80FAB" w:rsidRDefault="00F80FAB" w:rsidP="00213026">
      <w:pPr>
        <w:tabs>
          <w:tab w:val="left" w:pos="-720"/>
          <w:tab w:val="left" w:pos="2070"/>
        </w:tabs>
        <w:suppressAutoHyphens/>
        <w:autoSpaceDE w:val="0"/>
        <w:autoSpaceDN w:val="0"/>
        <w:spacing w:after="0" w:line="360" w:lineRule="auto"/>
        <w:rPr>
          <w:rFonts w:ascii="Times New Roman" w:hAnsi="Times New Roman" w:cs="Times New Roman"/>
          <w:sz w:val="24"/>
          <w:szCs w:val="24"/>
        </w:rPr>
        <w:sectPr w:rsidR="00F80FAB" w:rsidSect="00F80FAB">
          <w:footerReference w:type="default" r:id="rId7"/>
          <w:pgSz w:w="12240" w:h="15840"/>
          <w:pgMar w:top="1440" w:right="1440" w:bottom="1440" w:left="1440" w:header="720" w:footer="720" w:gutter="0"/>
          <w:cols w:space="720"/>
          <w:titlePg/>
          <w:docGrid w:linePitch="360"/>
        </w:sectPr>
      </w:pPr>
    </w:p>
    <w:p w14:paraId="7E4DE66C" w14:textId="77777777" w:rsidR="00F80FAB" w:rsidRPr="00F80FAB" w:rsidRDefault="00F80FAB" w:rsidP="00F80FAB">
      <w:pPr>
        <w:spacing w:after="0" w:line="240" w:lineRule="auto"/>
        <w:rPr>
          <w:rFonts w:ascii="Microsoft Sans Serif" w:eastAsia="Microsoft Sans Serif" w:hAnsi="Microsoft Sans Serif" w:cs="Microsoft Sans Serif"/>
          <w:b/>
          <w:sz w:val="24"/>
          <w:u w:val="single"/>
        </w:rPr>
      </w:pPr>
      <w:r w:rsidRPr="00F80FAB">
        <w:rPr>
          <w:rFonts w:ascii="Microsoft Sans Serif" w:eastAsia="Microsoft Sans Serif" w:hAnsi="Microsoft Sans Serif" w:cs="Microsoft Sans Serif"/>
          <w:b/>
          <w:sz w:val="24"/>
          <w:u w:val="single"/>
        </w:rPr>
        <w:lastRenderedPageBreak/>
        <w:t>C-2017-2640338 - EUGENE BAZAN v. WEST PENN POWER COMPANY</w:t>
      </w:r>
      <w:r w:rsidRPr="00F80FAB">
        <w:rPr>
          <w:rFonts w:ascii="Microsoft Sans Serif" w:eastAsia="Microsoft Sans Serif" w:hAnsi="Microsoft Sans Serif" w:cs="Microsoft Sans Serif"/>
          <w:b/>
          <w:sz w:val="24"/>
          <w:u w:val="single"/>
        </w:rPr>
        <w:cr/>
      </w:r>
      <w:r w:rsidRPr="00F80FAB">
        <w:rPr>
          <w:rFonts w:ascii="Microsoft Sans Serif" w:eastAsia="Microsoft Sans Serif" w:hAnsi="Microsoft Sans Serif" w:cs="Microsoft Sans Serif"/>
          <w:b/>
          <w:sz w:val="24"/>
          <w:u w:val="single"/>
        </w:rPr>
        <w:cr/>
      </w:r>
      <w:r w:rsidRPr="00F80FAB">
        <w:rPr>
          <w:rFonts w:ascii="Microsoft Sans Serif" w:eastAsia="Microsoft Sans Serif" w:hAnsi="Microsoft Sans Serif" w:cs="Microsoft Sans Serif"/>
          <w:sz w:val="24"/>
        </w:rPr>
        <w:t>EUGENE BAZAN</w:t>
      </w:r>
      <w:r w:rsidRPr="00F80FAB">
        <w:rPr>
          <w:rFonts w:ascii="Microsoft Sans Serif" w:eastAsia="Microsoft Sans Serif" w:hAnsi="Microsoft Sans Serif" w:cs="Microsoft Sans Serif"/>
          <w:sz w:val="24"/>
        </w:rPr>
        <w:cr/>
        <w:t>PO BOX 24</w:t>
      </w:r>
      <w:r w:rsidRPr="00F80FAB">
        <w:rPr>
          <w:rFonts w:ascii="Microsoft Sans Serif" w:eastAsia="Microsoft Sans Serif" w:hAnsi="Microsoft Sans Serif" w:cs="Microsoft Sans Serif"/>
          <w:sz w:val="24"/>
        </w:rPr>
        <w:cr/>
        <w:t>LEMONT PA  16851</w:t>
      </w:r>
      <w:r w:rsidRPr="00F80FAB">
        <w:rPr>
          <w:rFonts w:ascii="Microsoft Sans Serif" w:eastAsia="Microsoft Sans Serif" w:hAnsi="Microsoft Sans Serif" w:cs="Microsoft Sans Serif"/>
          <w:sz w:val="24"/>
        </w:rPr>
        <w:cr/>
      </w:r>
      <w:r w:rsidRPr="00F80FAB">
        <w:rPr>
          <w:rFonts w:ascii="Microsoft Sans Serif" w:eastAsia="Microsoft Sans Serif" w:hAnsi="Microsoft Sans Serif" w:cs="Microsoft Sans Serif"/>
          <w:b/>
          <w:sz w:val="24"/>
        </w:rPr>
        <w:t>814.234.0836</w:t>
      </w:r>
      <w:r w:rsidRPr="00F80FAB">
        <w:rPr>
          <w:rFonts w:ascii="Microsoft Sans Serif" w:eastAsia="Microsoft Sans Serif" w:hAnsi="Microsoft Sans Serif" w:cs="Microsoft Sans Serif"/>
          <w:sz w:val="24"/>
        </w:rPr>
        <w:cr/>
      </w:r>
      <w:r w:rsidRPr="00F80FAB">
        <w:rPr>
          <w:rFonts w:ascii="Microsoft Sans Serif" w:eastAsia="Microsoft Sans Serif" w:hAnsi="Microsoft Sans Serif" w:cs="Microsoft Sans Serif"/>
          <w:sz w:val="24"/>
        </w:rPr>
        <w:cr/>
        <w:t>LAUREN M LEPKOSKI ESQUIRE</w:t>
      </w:r>
      <w:r w:rsidRPr="00F80FAB">
        <w:rPr>
          <w:rFonts w:ascii="Microsoft Sans Serif" w:eastAsia="Microsoft Sans Serif" w:hAnsi="Microsoft Sans Serif" w:cs="Microsoft Sans Serif"/>
          <w:sz w:val="24"/>
        </w:rPr>
        <w:br/>
        <w:t>TORI L GIESLER ESQUIRE</w:t>
      </w:r>
      <w:r w:rsidRPr="00F80FAB">
        <w:rPr>
          <w:rFonts w:ascii="Microsoft Sans Serif" w:eastAsia="Microsoft Sans Serif" w:hAnsi="Microsoft Sans Serif" w:cs="Microsoft Sans Serif"/>
          <w:sz w:val="24"/>
        </w:rPr>
        <w:cr/>
        <w:t>FIRSTENERGY SERVICES CO</w:t>
      </w:r>
      <w:r w:rsidRPr="00F80FAB">
        <w:rPr>
          <w:rFonts w:ascii="Microsoft Sans Serif" w:eastAsia="Microsoft Sans Serif" w:hAnsi="Microsoft Sans Serif" w:cs="Microsoft Sans Serif"/>
          <w:sz w:val="24"/>
        </w:rPr>
        <w:cr/>
        <w:t>2800 POTTSVILLE PIKE</w:t>
      </w:r>
      <w:r w:rsidRPr="00F80FAB">
        <w:rPr>
          <w:rFonts w:ascii="Microsoft Sans Serif" w:eastAsia="Microsoft Sans Serif" w:hAnsi="Microsoft Sans Serif" w:cs="Microsoft Sans Serif"/>
          <w:sz w:val="24"/>
        </w:rPr>
        <w:cr/>
        <w:t>PO BOX 16001</w:t>
      </w:r>
      <w:r w:rsidRPr="00F80FAB">
        <w:rPr>
          <w:rFonts w:ascii="Microsoft Sans Serif" w:eastAsia="Microsoft Sans Serif" w:hAnsi="Microsoft Sans Serif" w:cs="Microsoft Sans Serif"/>
          <w:sz w:val="24"/>
        </w:rPr>
        <w:cr/>
        <w:t>READING PA  19612</w:t>
      </w:r>
      <w:r w:rsidRPr="00F80FAB">
        <w:rPr>
          <w:rFonts w:ascii="Microsoft Sans Serif" w:eastAsia="Microsoft Sans Serif" w:hAnsi="Microsoft Sans Serif" w:cs="Microsoft Sans Serif"/>
          <w:sz w:val="24"/>
        </w:rPr>
        <w:cr/>
      </w:r>
      <w:r w:rsidRPr="00F80FAB">
        <w:rPr>
          <w:rFonts w:ascii="Microsoft Sans Serif" w:eastAsia="Microsoft Sans Serif" w:hAnsi="Microsoft Sans Serif" w:cs="Microsoft Sans Serif"/>
          <w:b/>
          <w:sz w:val="24"/>
        </w:rPr>
        <w:t>610.921.6203</w:t>
      </w:r>
      <w:r w:rsidRPr="00F80FAB">
        <w:rPr>
          <w:rFonts w:ascii="Microsoft Sans Serif" w:eastAsia="Microsoft Sans Serif" w:hAnsi="Microsoft Sans Serif" w:cs="Microsoft Sans Serif"/>
          <w:sz w:val="24"/>
        </w:rPr>
        <w:cr/>
      </w:r>
      <w:r w:rsidRPr="00F80FAB">
        <w:rPr>
          <w:rFonts w:ascii="Microsoft Sans Serif" w:eastAsia="Microsoft Sans Serif" w:hAnsi="Microsoft Sans Serif" w:cs="Microsoft Sans Serif"/>
          <w:b/>
          <w:i/>
          <w:sz w:val="24"/>
          <w:u w:val="single"/>
        </w:rPr>
        <w:t xml:space="preserve">ACCEPTS E-SERVICE </w:t>
      </w:r>
    </w:p>
    <w:p w14:paraId="6C0BE48E" w14:textId="33363A9D" w:rsidR="00A908B7" w:rsidRDefault="00A908B7" w:rsidP="00213026">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1F4C1A84" w14:textId="77777777" w:rsidR="00A908B7" w:rsidRDefault="00A908B7" w:rsidP="00213026">
      <w:pPr>
        <w:tabs>
          <w:tab w:val="left" w:pos="-720"/>
          <w:tab w:val="left" w:pos="2070"/>
        </w:tabs>
        <w:suppressAutoHyphens/>
        <w:autoSpaceDE w:val="0"/>
        <w:autoSpaceDN w:val="0"/>
        <w:spacing w:after="0" w:line="360" w:lineRule="auto"/>
        <w:rPr>
          <w:rFonts w:ascii="Times New Roman" w:hAnsi="Times New Roman" w:cs="Times New Roman"/>
          <w:sz w:val="24"/>
          <w:szCs w:val="24"/>
        </w:rPr>
      </w:pPr>
    </w:p>
    <w:sectPr w:rsidR="00A908B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E5CFC" w14:textId="77777777" w:rsidR="00E34EB8" w:rsidRDefault="00E34EB8" w:rsidP="00F80FAB">
      <w:pPr>
        <w:spacing w:after="0" w:line="240" w:lineRule="auto"/>
      </w:pPr>
      <w:r>
        <w:separator/>
      </w:r>
    </w:p>
  </w:endnote>
  <w:endnote w:type="continuationSeparator" w:id="0">
    <w:p w14:paraId="62469DE4" w14:textId="77777777" w:rsidR="00E34EB8" w:rsidRDefault="00E34EB8" w:rsidP="00F80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3259440"/>
      <w:docPartObj>
        <w:docPartGallery w:val="Page Numbers (Bottom of Page)"/>
        <w:docPartUnique/>
      </w:docPartObj>
    </w:sdtPr>
    <w:sdtEndPr>
      <w:rPr>
        <w:noProof/>
      </w:rPr>
    </w:sdtEndPr>
    <w:sdtContent>
      <w:p w14:paraId="1E8B8D3A" w14:textId="77777777" w:rsidR="00F80FAB" w:rsidRDefault="00F80FAB">
        <w:pPr>
          <w:pStyle w:val="Footer"/>
          <w:jc w:val="center"/>
        </w:pPr>
        <w:r w:rsidRPr="00F80FAB">
          <w:rPr>
            <w:rFonts w:ascii="Times New Roman" w:hAnsi="Times New Roman" w:cs="Times New Roman"/>
            <w:sz w:val="20"/>
            <w:szCs w:val="20"/>
          </w:rPr>
          <w:fldChar w:fldCharType="begin"/>
        </w:r>
        <w:r w:rsidRPr="00F80FAB">
          <w:rPr>
            <w:rFonts w:ascii="Times New Roman" w:hAnsi="Times New Roman" w:cs="Times New Roman"/>
            <w:sz w:val="20"/>
            <w:szCs w:val="20"/>
          </w:rPr>
          <w:instrText xml:space="preserve"> PAGE   \* MERGEFORMAT </w:instrText>
        </w:r>
        <w:r w:rsidRPr="00F80FAB">
          <w:rPr>
            <w:rFonts w:ascii="Times New Roman" w:hAnsi="Times New Roman" w:cs="Times New Roman"/>
            <w:sz w:val="20"/>
            <w:szCs w:val="20"/>
          </w:rPr>
          <w:fldChar w:fldCharType="separate"/>
        </w:r>
        <w:r w:rsidRPr="00F80FAB">
          <w:rPr>
            <w:rFonts w:ascii="Times New Roman" w:hAnsi="Times New Roman" w:cs="Times New Roman"/>
            <w:noProof/>
            <w:sz w:val="20"/>
            <w:szCs w:val="20"/>
          </w:rPr>
          <w:t>2</w:t>
        </w:r>
        <w:r w:rsidRPr="00F80FAB">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43537"/>
      <w:docPartObj>
        <w:docPartGallery w:val="Page Numbers (Bottom of Page)"/>
        <w:docPartUnique/>
      </w:docPartObj>
    </w:sdtPr>
    <w:sdtEndPr>
      <w:rPr>
        <w:noProof/>
      </w:rPr>
    </w:sdtEndPr>
    <w:sdtContent>
      <w:p w14:paraId="284A4490" w14:textId="41F3CBCD" w:rsidR="00F80FAB" w:rsidRDefault="00F80FAB">
        <w:pPr>
          <w:pStyle w:val="Footer"/>
          <w:jc w:val="center"/>
        </w:pPr>
      </w:p>
    </w:sdtContent>
  </w:sdt>
  <w:p w14:paraId="44350B00" w14:textId="77777777" w:rsidR="00F80FAB" w:rsidRDefault="00F80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444E3" w14:textId="77777777" w:rsidR="00E34EB8" w:rsidRDefault="00E34EB8" w:rsidP="00F80FAB">
      <w:pPr>
        <w:spacing w:after="0" w:line="240" w:lineRule="auto"/>
      </w:pPr>
      <w:r>
        <w:separator/>
      </w:r>
    </w:p>
  </w:footnote>
  <w:footnote w:type="continuationSeparator" w:id="0">
    <w:p w14:paraId="60A0D279" w14:textId="77777777" w:rsidR="00E34EB8" w:rsidRDefault="00E34EB8" w:rsidP="00F80F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F0C09"/>
    <w:multiLevelType w:val="hybridMultilevel"/>
    <w:tmpl w:val="FCD08054"/>
    <w:lvl w:ilvl="0" w:tplc="54C209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2952167"/>
    <w:multiLevelType w:val="hybridMultilevel"/>
    <w:tmpl w:val="124E8950"/>
    <w:lvl w:ilvl="0" w:tplc="35E60DBA">
      <w:start w:val="1"/>
      <w:numFmt w:val="decimal"/>
      <w:lvlText w:val="%1."/>
      <w:lvlJc w:val="left"/>
      <w:pPr>
        <w:ind w:left="2160" w:hanging="720"/>
      </w:pPr>
      <w:rPr>
        <w:rFonts w:ascii="Times New Roman" w:eastAsiaTheme="minorHAnsi"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3F83D6B"/>
    <w:multiLevelType w:val="hybridMultilevel"/>
    <w:tmpl w:val="3264AD1E"/>
    <w:lvl w:ilvl="0" w:tplc="DC985D8E">
      <w:start w:val="2"/>
      <w:numFmt w:val="decimal"/>
      <w:lvlText w:val="%1."/>
      <w:lvlJc w:val="left"/>
      <w:pPr>
        <w:ind w:left="189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026"/>
    <w:rsid w:val="00124229"/>
    <w:rsid w:val="00213026"/>
    <w:rsid w:val="002379E3"/>
    <w:rsid w:val="002704EB"/>
    <w:rsid w:val="005608DA"/>
    <w:rsid w:val="00674505"/>
    <w:rsid w:val="00792719"/>
    <w:rsid w:val="007A1219"/>
    <w:rsid w:val="007B5C79"/>
    <w:rsid w:val="008836A0"/>
    <w:rsid w:val="008A580E"/>
    <w:rsid w:val="009165B7"/>
    <w:rsid w:val="009B01C3"/>
    <w:rsid w:val="00A908B7"/>
    <w:rsid w:val="00BB68D7"/>
    <w:rsid w:val="00BC4FBE"/>
    <w:rsid w:val="00DB0DF6"/>
    <w:rsid w:val="00E34EB8"/>
    <w:rsid w:val="00ED6C1E"/>
    <w:rsid w:val="00F80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93813"/>
  <w15:chartTrackingRefBased/>
  <w15:docId w15:val="{434B3E0E-2B74-4502-AF75-974BE45A3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0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026"/>
    <w:pPr>
      <w:ind w:left="720"/>
      <w:contextualSpacing/>
    </w:pPr>
  </w:style>
  <w:style w:type="paragraph" w:styleId="Header">
    <w:name w:val="header"/>
    <w:basedOn w:val="Normal"/>
    <w:link w:val="HeaderChar"/>
    <w:uiPriority w:val="99"/>
    <w:unhideWhenUsed/>
    <w:rsid w:val="00F80F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FAB"/>
  </w:style>
  <w:style w:type="paragraph" w:styleId="Footer">
    <w:name w:val="footer"/>
    <w:basedOn w:val="Normal"/>
    <w:link w:val="FooterChar"/>
    <w:uiPriority w:val="99"/>
    <w:unhideWhenUsed/>
    <w:rsid w:val="00F80F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912</Words>
  <Characters>5201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10</cp:revision>
  <dcterms:created xsi:type="dcterms:W3CDTF">2019-12-09T20:40:00Z</dcterms:created>
  <dcterms:modified xsi:type="dcterms:W3CDTF">2019-12-09T20:48:00Z</dcterms:modified>
</cp:coreProperties>
</file>