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9131E" w14:textId="77777777" w:rsidR="00A67C49" w:rsidRPr="00A67C49" w:rsidRDefault="00A67C49" w:rsidP="00180FE9">
      <w:pPr>
        <w:tabs>
          <w:tab w:val="clear" w:pos="1440"/>
          <w:tab w:val="left" w:pos="0"/>
        </w:tabs>
        <w:spacing w:before="0" w:after="0" w:line="240" w:lineRule="auto"/>
        <w:jc w:val="center"/>
        <w:rPr>
          <w:b/>
        </w:rPr>
      </w:pPr>
      <w:r w:rsidRPr="00A67C49">
        <w:rPr>
          <w:b/>
        </w:rPr>
        <w:t>BEFORE THE</w:t>
      </w:r>
    </w:p>
    <w:p w14:paraId="5E1F22D0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A67C49">
            <w:rPr>
              <w:b/>
            </w:rPr>
            <w:t>PENNSYLVANIA</w:t>
          </w:r>
        </w:smartTag>
      </w:smartTag>
      <w:r w:rsidRPr="00A67C49">
        <w:rPr>
          <w:b/>
        </w:rPr>
        <w:t xml:space="preserve"> PUBLIC UTILITY COMMISSION</w:t>
      </w:r>
    </w:p>
    <w:p w14:paraId="6B877940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47437779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024B341A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1A1A8671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  <w:r w:rsidRPr="00A67C49">
        <w:t>Stephanie Crummel</w:t>
      </w:r>
      <w:r w:rsidRPr="00A67C49">
        <w:tab/>
      </w:r>
      <w:r w:rsidRPr="00A67C49">
        <w:tab/>
      </w:r>
      <w:r w:rsidRPr="00A67C49">
        <w:tab/>
      </w:r>
      <w:r w:rsidRPr="00A67C49">
        <w:tab/>
      </w:r>
      <w:r w:rsidRPr="00A67C49">
        <w:tab/>
        <w:t>:</w:t>
      </w:r>
    </w:p>
    <w:p w14:paraId="06A44AFD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A67C49">
        <w:rPr>
          <w:b/>
        </w:rPr>
        <w:tab/>
      </w:r>
      <w:r w:rsidRPr="00A67C49">
        <w:rPr>
          <w:b/>
        </w:rPr>
        <w:tab/>
      </w:r>
      <w:r w:rsidRPr="00A67C49">
        <w:rPr>
          <w:b/>
        </w:rPr>
        <w:tab/>
      </w:r>
      <w:r w:rsidRPr="00A67C49">
        <w:rPr>
          <w:b/>
        </w:rPr>
        <w:tab/>
      </w:r>
      <w:r w:rsidRPr="00A67C49">
        <w:rPr>
          <w:b/>
        </w:rPr>
        <w:tab/>
      </w:r>
      <w:r w:rsidRPr="00A67C49">
        <w:rPr>
          <w:b/>
        </w:rPr>
        <w:tab/>
      </w:r>
      <w:r w:rsidRPr="00A67C49">
        <w:rPr>
          <w:b/>
        </w:rPr>
        <w:tab/>
      </w:r>
      <w:r w:rsidRPr="00A67C49">
        <w:t>:</w:t>
      </w:r>
    </w:p>
    <w:p w14:paraId="67DD7D49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A67C49">
        <w:tab/>
        <w:t>v.</w:t>
      </w:r>
      <w:r w:rsidRPr="00A67C49">
        <w:tab/>
      </w:r>
      <w:r w:rsidRPr="00A67C49">
        <w:tab/>
      </w:r>
      <w:r w:rsidRPr="00A67C49">
        <w:tab/>
      </w:r>
      <w:r w:rsidRPr="00A67C49">
        <w:tab/>
      </w:r>
      <w:r w:rsidRPr="00A67C49">
        <w:tab/>
      </w:r>
      <w:r w:rsidRPr="00A67C49">
        <w:tab/>
        <w:t>:</w:t>
      </w:r>
      <w:r w:rsidRPr="00A67C49">
        <w:rPr>
          <w:b/>
        </w:rPr>
        <w:tab/>
      </w:r>
      <w:r w:rsidRPr="00A67C49">
        <w:rPr>
          <w:b/>
        </w:rPr>
        <w:tab/>
      </w:r>
      <w:r w:rsidRPr="00A67C49">
        <w:t>F-2019-3012020</w:t>
      </w:r>
    </w:p>
    <w:p w14:paraId="371C4E42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A67C49">
        <w:tab/>
      </w:r>
      <w:r w:rsidRPr="00A67C49">
        <w:tab/>
      </w:r>
      <w:r w:rsidRPr="00A67C49">
        <w:tab/>
      </w:r>
      <w:r w:rsidRPr="00A67C49">
        <w:tab/>
      </w:r>
      <w:r w:rsidRPr="00A67C49">
        <w:tab/>
      </w:r>
      <w:r w:rsidRPr="00A67C49">
        <w:tab/>
      </w:r>
      <w:r w:rsidRPr="00A67C49">
        <w:tab/>
        <w:t>:</w:t>
      </w:r>
    </w:p>
    <w:p w14:paraId="53F313AA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A67C49">
        <w:t>Duquesne Light Company</w:t>
      </w:r>
      <w:r w:rsidRPr="00A67C49">
        <w:tab/>
      </w:r>
      <w:r w:rsidRPr="00A67C49">
        <w:tab/>
      </w:r>
      <w:r w:rsidRPr="00A67C49">
        <w:tab/>
      </w:r>
      <w:r w:rsidRPr="00A67C49">
        <w:tab/>
        <w:t>:</w:t>
      </w:r>
    </w:p>
    <w:p w14:paraId="2F464ADC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A67C49">
        <w:tab/>
      </w:r>
      <w:r w:rsidRPr="00A67C49">
        <w:tab/>
      </w:r>
    </w:p>
    <w:p w14:paraId="36B29531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7C124646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34C979FB" w14:textId="77777777" w:rsidR="00A67C49" w:rsidRDefault="009A06F0" w:rsidP="006E719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3A0DDAE2" w14:textId="30B1EC78" w:rsidR="009A06F0" w:rsidRDefault="009A06F0" w:rsidP="006E719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DIRECTING COMPLAINANT TO PRODUCE</w:t>
      </w:r>
    </w:p>
    <w:p w14:paraId="4092E6F2" w14:textId="77777777" w:rsidR="006A5B10" w:rsidRPr="009A06F0" w:rsidRDefault="009A06F0" w:rsidP="006E7190">
      <w:pPr>
        <w:spacing w:before="0" w:after="0" w:line="240" w:lineRule="auto"/>
        <w:jc w:val="center"/>
        <w:rPr>
          <w:b/>
          <w:u w:val="single"/>
        </w:rPr>
      </w:pPr>
      <w:r w:rsidRPr="009A06F0">
        <w:rPr>
          <w:b/>
          <w:u w:val="single"/>
        </w:rPr>
        <w:t>PROTECTION FROM ABUSE ORDER</w:t>
      </w:r>
    </w:p>
    <w:p w14:paraId="5EB29965" w14:textId="77777777" w:rsidR="006A5B10" w:rsidRDefault="006A5B10" w:rsidP="009A06F0">
      <w:pPr>
        <w:spacing w:before="0" w:after="0"/>
      </w:pPr>
    </w:p>
    <w:p w14:paraId="04B39C79" w14:textId="3FA1B921" w:rsidR="006A5B10" w:rsidRDefault="006A5B10" w:rsidP="009A06F0">
      <w:pPr>
        <w:spacing w:before="0" w:after="0"/>
      </w:pPr>
      <w:r>
        <w:tab/>
      </w:r>
      <w:r w:rsidR="00D942AF">
        <w:t xml:space="preserve">On </w:t>
      </w:r>
      <w:r w:rsidR="00A67C49">
        <w:t>July 30</w:t>
      </w:r>
      <w:r w:rsidR="00D942AF">
        <w:t xml:space="preserve">, 2019, </w:t>
      </w:r>
      <w:r w:rsidR="00A67C49" w:rsidRPr="00A67C49">
        <w:t xml:space="preserve">Stephanie Crummel </w:t>
      </w:r>
      <w:r w:rsidR="00D942AF">
        <w:t xml:space="preserve">(Complainant) filed a Formal Complaint (Complaint) with the Pennsylvania Public Utility Commission (Commission) against </w:t>
      </w:r>
      <w:r w:rsidR="00A67C49" w:rsidRPr="00A67C49">
        <w:t xml:space="preserve">Duquesne Light Company </w:t>
      </w:r>
      <w:r w:rsidR="00D942AF">
        <w:t>(Respondent)</w:t>
      </w:r>
      <w:r>
        <w:t xml:space="preserve">.  In her </w:t>
      </w:r>
      <w:r w:rsidR="00D942AF">
        <w:t>Complaint,</w:t>
      </w:r>
      <w:r>
        <w:t xml:space="preserve"> </w:t>
      </w:r>
      <w:r w:rsidR="00D942AF">
        <w:t>Complainant</w:t>
      </w:r>
      <w:r>
        <w:t xml:space="preserve"> checked the box noting that a court has granted her a Protection from Abuse </w:t>
      </w:r>
      <w:r w:rsidR="006E7153">
        <w:t>O</w:t>
      </w:r>
      <w:r>
        <w:t>rder (PFA) for her personal safety or welfare.  Accordingly, it is the practice of the Commission to protect the Complainant’s address, telephone number</w:t>
      </w:r>
      <w:r w:rsidR="00D942AF">
        <w:t>,</w:t>
      </w:r>
      <w:r>
        <w:t xml:space="preserve"> and account numbers in all filings that are typically made public.</w:t>
      </w:r>
    </w:p>
    <w:p w14:paraId="79868D31" w14:textId="77777777" w:rsidR="009A06F0" w:rsidRDefault="009A06F0" w:rsidP="009A06F0">
      <w:pPr>
        <w:spacing w:before="0" w:after="0"/>
      </w:pPr>
    </w:p>
    <w:p w14:paraId="33398A79" w14:textId="6254675A" w:rsidR="006E7153" w:rsidRDefault="006A5B10" w:rsidP="009A06F0">
      <w:pPr>
        <w:spacing w:before="0" w:after="0"/>
      </w:pPr>
      <w:r>
        <w:tab/>
      </w:r>
      <w:r w:rsidR="006E7153">
        <w:t>THEREFORE</w:t>
      </w:r>
      <w:r w:rsidR="007709D5">
        <w:t xml:space="preserve">, </w:t>
      </w:r>
    </w:p>
    <w:p w14:paraId="4182224B" w14:textId="77777777" w:rsidR="009A06F0" w:rsidRDefault="009A06F0" w:rsidP="009A06F0">
      <w:pPr>
        <w:spacing w:before="0" w:after="0"/>
      </w:pPr>
    </w:p>
    <w:p w14:paraId="386A6506" w14:textId="77777777" w:rsidR="006E7153" w:rsidRDefault="009A06F0" w:rsidP="009A06F0">
      <w:pPr>
        <w:spacing w:before="0" w:after="0"/>
      </w:pPr>
      <w:r>
        <w:tab/>
      </w:r>
      <w:r w:rsidR="006E7153">
        <w:t>IT IS ORDERED:</w:t>
      </w:r>
    </w:p>
    <w:p w14:paraId="64B25F7C" w14:textId="77777777" w:rsidR="009A06F0" w:rsidRDefault="009A06F0" w:rsidP="009A06F0">
      <w:pPr>
        <w:spacing w:before="0" w:after="0"/>
      </w:pPr>
    </w:p>
    <w:p w14:paraId="6897E7B2" w14:textId="605EC7DB" w:rsidR="00D942AF" w:rsidRDefault="006E7153" w:rsidP="00D942AF">
      <w:pPr>
        <w:spacing w:before="0" w:after="0"/>
      </w:pPr>
      <w:r>
        <w:tab/>
      </w:r>
      <w:r w:rsidR="00D942AF">
        <w:t>1.</w:t>
      </w:r>
      <w:r w:rsidR="00D942AF">
        <w:tab/>
        <w:t>That until directed otherwise, in this proceeding, Complainant will be given the protections accorded an individual having received a Protection from Abuse Order.  Any filings made with the Commission shall protect Complainant’s address, telephone number, account number, and any other identifying information.</w:t>
      </w:r>
    </w:p>
    <w:p w14:paraId="26A0904D" w14:textId="77777777" w:rsidR="00D942AF" w:rsidRDefault="00D942AF" w:rsidP="00D942AF">
      <w:pPr>
        <w:spacing w:before="0" w:after="0"/>
      </w:pPr>
    </w:p>
    <w:p w14:paraId="78CC9E61" w14:textId="4854AC96" w:rsidR="00D942AF" w:rsidRDefault="00D942AF" w:rsidP="00D942AF">
      <w:pPr>
        <w:spacing w:before="0" w:after="0"/>
      </w:pPr>
      <w:r>
        <w:tab/>
        <w:t>2.</w:t>
      </w:r>
      <w:r>
        <w:tab/>
        <w:t xml:space="preserve">That </w:t>
      </w:r>
      <w:r w:rsidR="006E7190">
        <w:t xml:space="preserve">on </w:t>
      </w:r>
      <w:r>
        <w:t xml:space="preserve">or before </w:t>
      </w:r>
      <w:r w:rsidR="00A67C49">
        <w:rPr>
          <w:b/>
          <w:u w:val="single"/>
        </w:rPr>
        <w:t>January 7, 2020</w:t>
      </w:r>
      <w:r w:rsidRPr="00FF0468">
        <w:rPr>
          <w:bCs/>
        </w:rPr>
        <w:t>,</w:t>
      </w:r>
      <w:r>
        <w:t xml:space="preserve"> Complainant shall mail to me and counsel for </w:t>
      </w:r>
      <w:r w:rsidR="00A67C49" w:rsidRPr="00A67C49">
        <w:t xml:space="preserve">Duquesne Light Company </w:t>
      </w:r>
      <w:r>
        <w:t xml:space="preserve">a true and correct copy of a Court-issued Protection from </w:t>
      </w:r>
      <w:r>
        <w:lastRenderedPageBreak/>
        <w:t>Abuse Order that is currently in effect for her protection, or evidence of any pending court action to renew a Protection from Abuse Order which was in effect at the time her Complaint was filed.</w:t>
      </w:r>
    </w:p>
    <w:p w14:paraId="46322EEC" w14:textId="0E3EE5A2" w:rsidR="00A67C49" w:rsidRDefault="00A67C49" w:rsidP="00D942AF">
      <w:pPr>
        <w:spacing w:before="0" w:after="0"/>
      </w:pPr>
    </w:p>
    <w:p w14:paraId="18913BC0" w14:textId="3B3B5391" w:rsidR="00A67C49" w:rsidRDefault="00A67C49" w:rsidP="00A67C49">
      <w:pPr>
        <w:spacing w:before="0" w:after="0"/>
      </w:pPr>
      <w:r>
        <w:tab/>
        <w:t>3.</w:t>
      </w:r>
      <w:r>
        <w:tab/>
        <w:t xml:space="preserve">That if </w:t>
      </w:r>
      <w:r w:rsidRPr="00967F6E">
        <w:t xml:space="preserve">I do not receive a true and correct copy of a Protection from Abuse Order </w:t>
      </w:r>
      <w:r>
        <w:t xml:space="preserve">or evidence of a pending court action to renew a Protection from Abuse Order </w:t>
      </w:r>
      <w:r w:rsidRPr="00967F6E">
        <w:t xml:space="preserve">on or before </w:t>
      </w:r>
      <w:r>
        <w:t>January 7, 2020</w:t>
      </w:r>
      <w:r w:rsidRPr="00967F6E">
        <w:t>, Complainant</w:t>
      </w:r>
      <w:bookmarkStart w:id="0" w:name="_GoBack"/>
      <w:bookmarkEnd w:id="0"/>
      <w:r w:rsidRPr="00967F6E">
        <w:t xml:space="preserve"> will not be given in this proceeding the protections normally accorded an individual having received a Protection from Abuse Order.</w:t>
      </w:r>
    </w:p>
    <w:p w14:paraId="1DFC3FC9" w14:textId="77777777" w:rsidR="00A67C49" w:rsidRDefault="00A67C49" w:rsidP="00A67C49">
      <w:pPr>
        <w:tabs>
          <w:tab w:val="clear" w:pos="1440"/>
        </w:tabs>
        <w:spacing w:before="0" w:after="0"/>
      </w:pPr>
    </w:p>
    <w:p w14:paraId="5CE4E938" w14:textId="25612C4D" w:rsidR="00D942AF" w:rsidRDefault="00D942AF" w:rsidP="00D942AF">
      <w:pPr>
        <w:spacing w:before="0" w:after="0"/>
      </w:pPr>
    </w:p>
    <w:p w14:paraId="122F6C6F" w14:textId="40F8EE2B" w:rsidR="00A67C49" w:rsidRPr="00A67C49" w:rsidRDefault="00A67C49" w:rsidP="00A67C49">
      <w:pPr>
        <w:widowControl w:val="0"/>
        <w:tabs>
          <w:tab w:val="clear" w:pos="1440"/>
          <w:tab w:val="left" w:pos="0"/>
        </w:tabs>
        <w:autoSpaceDE w:val="0"/>
        <w:autoSpaceDN w:val="0"/>
        <w:adjustRightInd w:val="0"/>
        <w:spacing w:before="0" w:after="0" w:line="240" w:lineRule="auto"/>
        <w:jc w:val="both"/>
        <w:rPr>
          <w:szCs w:val="24"/>
          <w:u w:val="single"/>
        </w:rPr>
      </w:pPr>
      <w:r w:rsidRPr="00A67C49">
        <w:rPr>
          <w:szCs w:val="24"/>
        </w:rPr>
        <w:t xml:space="preserve">Date:  </w:t>
      </w:r>
      <w:r>
        <w:rPr>
          <w:szCs w:val="24"/>
          <w:u w:val="single"/>
        </w:rPr>
        <w:t>December 10, 2019</w:t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  <w:u w:val="single"/>
        </w:rPr>
        <w:tab/>
      </w:r>
      <w:r w:rsidRPr="00A67C49">
        <w:rPr>
          <w:szCs w:val="24"/>
          <w:u w:val="single"/>
        </w:rPr>
        <w:tab/>
        <w:t>/s/</w:t>
      </w:r>
      <w:r w:rsidRPr="00A67C49">
        <w:rPr>
          <w:szCs w:val="24"/>
          <w:u w:val="single"/>
        </w:rPr>
        <w:tab/>
      </w:r>
      <w:r w:rsidRPr="00A67C49">
        <w:rPr>
          <w:szCs w:val="24"/>
          <w:u w:val="single"/>
        </w:rPr>
        <w:tab/>
      </w:r>
      <w:r w:rsidRPr="00A67C49">
        <w:rPr>
          <w:szCs w:val="24"/>
          <w:u w:val="single"/>
        </w:rPr>
        <w:tab/>
      </w:r>
    </w:p>
    <w:p w14:paraId="405F8789" w14:textId="77777777" w:rsidR="00A67C49" w:rsidRPr="00A67C49" w:rsidRDefault="00A67C49" w:rsidP="00A67C49">
      <w:pPr>
        <w:widowControl w:val="0"/>
        <w:tabs>
          <w:tab w:val="clear" w:pos="1440"/>
          <w:tab w:val="left" w:pos="0"/>
        </w:tabs>
        <w:autoSpaceDE w:val="0"/>
        <w:autoSpaceDN w:val="0"/>
        <w:adjustRightInd w:val="0"/>
        <w:spacing w:before="0" w:after="0" w:line="240" w:lineRule="auto"/>
        <w:jc w:val="both"/>
        <w:rPr>
          <w:szCs w:val="24"/>
        </w:rPr>
      </w:pP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  <w:t>Katrina L. Dunderdale</w:t>
      </w:r>
    </w:p>
    <w:p w14:paraId="2BDF68DD" w14:textId="77777777" w:rsidR="00A67C49" w:rsidRPr="00A67C49" w:rsidRDefault="00A67C49" w:rsidP="00A67C49">
      <w:pPr>
        <w:widowControl w:val="0"/>
        <w:tabs>
          <w:tab w:val="clear" w:pos="1440"/>
          <w:tab w:val="left" w:pos="0"/>
        </w:tabs>
        <w:autoSpaceDE w:val="0"/>
        <w:autoSpaceDN w:val="0"/>
        <w:adjustRightInd w:val="0"/>
        <w:spacing w:before="0" w:after="0" w:line="240" w:lineRule="auto"/>
        <w:jc w:val="both"/>
        <w:rPr>
          <w:szCs w:val="24"/>
        </w:rPr>
      </w:pP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  <w:t>Administrative Law Judge</w:t>
      </w:r>
    </w:p>
    <w:p w14:paraId="59CFAA02" w14:textId="77777777" w:rsidR="00C71F63" w:rsidRDefault="00C71F63" w:rsidP="009A06F0">
      <w:pPr>
        <w:spacing w:before="0" w:after="0"/>
        <w:sectPr w:rsidR="00C71F63" w:rsidSect="006E7190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A34C64D" w14:textId="77777777" w:rsidR="00A67C49" w:rsidRPr="00A67C49" w:rsidRDefault="00A67C49" w:rsidP="00A67C49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A67C49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F-2019-3012020 - STEPHAINE CRUMMEL V. DUQUESNE LIGHT COMPANY</w:t>
      </w:r>
      <w:r w:rsidRPr="00A67C4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67C4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67C49">
        <w:rPr>
          <w:rFonts w:ascii="Microsoft Sans Serif" w:eastAsia="Microsoft Sans Serif" w:hAnsi="Microsoft Sans Serif" w:cs="Microsoft Sans Serif"/>
          <w:szCs w:val="22"/>
        </w:rPr>
        <w:t>STEPHANIE CRUMMEL</w:t>
      </w:r>
      <w:r w:rsidRPr="00A67C49">
        <w:rPr>
          <w:rFonts w:ascii="Microsoft Sans Serif" w:eastAsia="Microsoft Sans Serif" w:hAnsi="Microsoft Sans Serif" w:cs="Microsoft Sans Serif"/>
          <w:szCs w:val="22"/>
        </w:rPr>
        <w:cr/>
      </w:r>
    </w:p>
    <w:p w14:paraId="25A82B3A" w14:textId="77777777" w:rsidR="00A67C49" w:rsidRPr="00A67C49" w:rsidRDefault="00A67C49" w:rsidP="00A67C49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3F8F0CD6" w14:textId="77777777" w:rsidR="00A67C49" w:rsidRPr="00A67C49" w:rsidRDefault="00A67C49" w:rsidP="00A67C49">
      <w:pPr>
        <w:tabs>
          <w:tab w:val="clear" w:pos="1440"/>
        </w:tabs>
        <w:spacing w:before="0" w:after="160" w:line="259" w:lineRule="auto"/>
        <w:rPr>
          <w:rFonts w:ascii="Calibri" w:hAnsi="Calibri"/>
          <w:sz w:val="22"/>
          <w:szCs w:val="22"/>
        </w:rPr>
      </w:pPr>
      <w:r w:rsidRPr="00A67C49">
        <w:rPr>
          <w:rFonts w:ascii="Microsoft Sans Serif" w:eastAsia="Microsoft Sans Serif" w:hAnsi="Microsoft Sans Serif" w:cs="Microsoft Sans Serif"/>
          <w:szCs w:val="22"/>
        </w:rPr>
        <w:cr/>
        <w:t>EMILY M FARAH ESQUIRE</w:t>
      </w:r>
      <w:r w:rsidRPr="00A67C49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A67C49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A67C49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A67C49">
        <w:rPr>
          <w:rFonts w:ascii="Microsoft Sans Serif" w:eastAsia="Microsoft Sans Serif" w:hAnsi="Microsoft Sans Serif" w:cs="Microsoft Sans Serif"/>
          <w:szCs w:val="22"/>
        </w:rPr>
        <w:cr/>
      </w:r>
      <w:r w:rsidRPr="00A67C49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A67C49">
        <w:rPr>
          <w:rFonts w:ascii="Microsoft Sans Serif" w:eastAsia="Microsoft Sans Serif" w:hAnsi="Microsoft Sans Serif" w:cs="Microsoft Sans Serif"/>
          <w:szCs w:val="22"/>
        </w:rPr>
        <w:br/>
      </w:r>
      <w:r w:rsidRPr="00A67C49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A67C49">
        <w:rPr>
          <w:rFonts w:ascii="Microsoft Sans Serif" w:eastAsia="Microsoft Sans Serif" w:hAnsi="Microsoft Sans Serif" w:cs="Microsoft Sans Serif"/>
          <w:szCs w:val="22"/>
        </w:rPr>
        <w:cr/>
      </w:r>
    </w:p>
    <w:p w14:paraId="2A965614" w14:textId="4DB5FD9F" w:rsidR="009A06F0" w:rsidRDefault="009A06F0" w:rsidP="00A67C49">
      <w:pPr>
        <w:tabs>
          <w:tab w:val="clear" w:pos="1440"/>
        </w:tabs>
        <w:spacing w:before="2" w:after="0" w:line="269" w:lineRule="exact"/>
        <w:textAlignment w:val="baseline"/>
      </w:pPr>
    </w:p>
    <w:sectPr w:rsidR="009A06F0">
      <w:footerReference w:type="default" r:id="rId8"/>
      <w:pgSz w:w="12240" w:h="15840"/>
      <w:pgMar w:top="1440" w:right="3245" w:bottom="8164" w:left="14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3F9C3" w14:textId="77777777" w:rsidR="00724FCF" w:rsidRDefault="00724FCF" w:rsidP="006E7190">
      <w:pPr>
        <w:spacing w:before="0" w:after="0" w:line="240" w:lineRule="auto"/>
      </w:pPr>
      <w:r>
        <w:separator/>
      </w:r>
    </w:p>
  </w:endnote>
  <w:endnote w:type="continuationSeparator" w:id="0">
    <w:p w14:paraId="102780D8" w14:textId="77777777" w:rsidR="00724FCF" w:rsidRDefault="00724FCF" w:rsidP="006E71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8867901"/>
      <w:docPartObj>
        <w:docPartGallery w:val="Page Numbers (Bottom of Page)"/>
        <w:docPartUnique/>
      </w:docPartObj>
    </w:sdtPr>
    <w:sdtEndPr>
      <w:rPr>
        <w:noProof/>
        <w:sz w:val="20"/>
        <w:szCs w:val="16"/>
      </w:rPr>
    </w:sdtEndPr>
    <w:sdtContent>
      <w:p w14:paraId="7A2E7CF9" w14:textId="36A0C501" w:rsidR="006E7190" w:rsidRPr="006E7190" w:rsidRDefault="006E7190">
        <w:pPr>
          <w:pStyle w:val="Footer"/>
          <w:jc w:val="center"/>
          <w:rPr>
            <w:sz w:val="20"/>
            <w:szCs w:val="16"/>
          </w:rPr>
        </w:pPr>
        <w:r w:rsidRPr="006E7190">
          <w:rPr>
            <w:sz w:val="20"/>
            <w:szCs w:val="16"/>
          </w:rPr>
          <w:fldChar w:fldCharType="begin"/>
        </w:r>
        <w:r w:rsidRPr="006E7190">
          <w:rPr>
            <w:sz w:val="20"/>
            <w:szCs w:val="16"/>
          </w:rPr>
          <w:instrText xml:space="preserve"> PAGE   \* MERGEFORMAT </w:instrText>
        </w:r>
        <w:r w:rsidRPr="006E7190">
          <w:rPr>
            <w:sz w:val="20"/>
            <w:szCs w:val="16"/>
          </w:rPr>
          <w:fldChar w:fldCharType="separate"/>
        </w:r>
        <w:r w:rsidRPr="006E7190">
          <w:rPr>
            <w:noProof/>
            <w:sz w:val="20"/>
            <w:szCs w:val="16"/>
          </w:rPr>
          <w:t>2</w:t>
        </w:r>
        <w:r w:rsidRPr="006E7190">
          <w:rPr>
            <w:noProof/>
            <w:sz w:val="20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B4975" w14:textId="5FEADFC0" w:rsidR="00C71F63" w:rsidRPr="006E7190" w:rsidRDefault="00C71F63">
    <w:pPr>
      <w:pStyle w:val="Footer"/>
      <w:jc w:val="center"/>
      <w:rPr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CE52C" w14:textId="77777777" w:rsidR="00724FCF" w:rsidRDefault="00724FCF" w:rsidP="006E7190">
      <w:pPr>
        <w:spacing w:before="0" w:after="0" w:line="240" w:lineRule="auto"/>
      </w:pPr>
      <w:r>
        <w:separator/>
      </w:r>
    </w:p>
  </w:footnote>
  <w:footnote w:type="continuationSeparator" w:id="0">
    <w:p w14:paraId="39D076C2" w14:textId="77777777" w:rsidR="00724FCF" w:rsidRDefault="00724FCF" w:rsidP="006E719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10"/>
    <w:rsid w:val="00004C37"/>
    <w:rsid w:val="00056929"/>
    <w:rsid w:val="00070F85"/>
    <w:rsid w:val="000E3EDE"/>
    <w:rsid w:val="00175891"/>
    <w:rsid w:val="00180FE9"/>
    <w:rsid w:val="001A21B6"/>
    <w:rsid w:val="001B1CBA"/>
    <w:rsid w:val="001D2AF7"/>
    <w:rsid w:val="00213167"/>
    <w:rsid w:val="002512F9"/>
    <w:rsid w:val="002D5028"/>
    <w:rsid w:val="002E1183"/>
    <w:rsid w:val="00306E11"/>
    <w:rsid w:val="003145FA"/>
    <w:rsid w:val="0033626D"/>
    <w:rsid w:val="00367A41"/>
    <w:rsid w:val="00391BF6"/>
    <w:rsid w:val="00393C92"/>
    <w:rsid w:val="004D523C"/>
    <w:rsid w:val="0055042C"/>
    <w:rsid w:val="005724D1"/>
    <w:rsid w:val="005A1C17"/>
    <w:rsid w:val="005A2ABA"/>
    <w:rsid w:val="005A4B2F"/>
    <w:rsid w:val="005E7B69"/>
    <w:rsid w:val="0061775F"/>
    <w:rsid w:val="006607AF"/>
    <w:rsid w:val="00696C0D"/>
    <w:rsid w:val="006A5B10"/>
    <w:rsid w:val="006E7153"/>
    <w:rsid w:val="006E7190"/>
    <w:rsid w:val="006F0329"/>
    <w:rsid w:val="00700807"/>
    <w:rsid w:val="00712E58"/>
    <w:rsid w:val="00724FCF"/>
    <w:rsid w:val="007709D5"/>
    <w:rsid w:val="00792796"/>
    <w:rsid w:val="007E6779"/>
    <w:rsid w:val="00820B4C"/>
    <w:rsid w:val="008529D2"/>
    <w:rsid w:val="0093185E"/>
    <w:rsid w:val="009A06F0"/>
    <w:rsid w:val="00A67C49"/>
    <w:rsid w:val="00AA2EC5"/>
    <w:rsid w:val="00AB4C73"/>
    <w:rsid w:val="00AC7746"/>
    <w:rsid w:val="00AE6F47"/>
    <w:rsid w:val="00B15D07"/>
    <w:rsid w:val="00B91E47"/>
    <w:rsid w:val="00BC6B21"/>
    <w:rsid w:val="00BF70A4"/>
    <w:rsid w:val="00C71F63"/>
    <w:rsid w:val="00C87E57"/>
    <w:rsid w:val="00CB1041"/>
    <w:rsid w:val="00CD37FF"/>
    <w:rsid w:val="00D942AF"/>
    <w:rsid w:val="00DD5C37"/>
    <w:rsid w:val="00E4239A"/>
    <w:rsid w:val="00EC1CBA"/>
    <w:rsid w:val="00EE7801"/>
    <w:rsid w:val="00F16554"/>
    <w:rsid w:val="00F4675E"/>
    <w:rsid w:val="00F544E1"/>
    <w:rsid w:val="00FD5C10"/>
    <w:rsid w:val="00FE7C28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F1D94AC"/>
  <w15:docId w15:val="{09E43346-AC88-4D7D-AF76-00F2BCC6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6E7190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190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7190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190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8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D Long</dc:creator>
  <cp:lastModifiedBy>Pallas, Dan</cp:lastModifiedBy>
  <cp:revision>4</cp:revision>
  <cp:lastPrinted>2015-12-11T20:43:00Z</cp:lastPrinted>
  <dcterms:created xsi:type="dcterms:W3CDTF">2019-12-10T16:10:00Z</dcterms:created>
  <dcterms:modified xsi:type="dcterms:W3CDTF">2019-12-10T16:17:00Z</dcterms:modified>
</cp:coreProperties>
</file>