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CC646" w14:textId="77777777" w:rsidR="00A34457" w:rsidRDefault="00A34457" w:rsidP="00A34457">
      <w:pPr>
        <w:tabs>
          <w:tab w:val="center" w:pos="4680"/>
        </w:tabs>
        <w:suppressAutoHyphens/>
        <w:spacing w:after="0" w:line="240" w:lineRule="auto"/>
        <w:jc w:val="center"/>
        <w:rPr>
          <w:rFonts w:ascii="Times New Roman" w:hAnsi="Times New Roman" w:cs="Times New Roman"/>
          <w:b/>
          <w:bCs/>
          <w:spacing w:val="-3"/>
          <w:sz w:val="24"/>
          <w:szCs w:val="24"/>
        </w:rPr>
      </w:pPr>
    </w:p>
    <w:p w14:paraId="0EEF7095" w14:textId="77777777" w:rsidR="00A34457" w:rsidRPr="00A50BA7" w:rsidRDefault="00A34457" w:rsidP="00742375">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12BEAF11" w14:textId="77777777" w:rsidR="00A34457" w:rsidRPr="00A50BA7" w:rsidRDefault="00A34457" w:rsidP="00742375">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384ED5B9" w14:textId="77777777" w:rsidR="00A34457" w:rsidRPr="00A50BA7" w:rsidRDefault="00A34457" w:rsidP="00742375">
      <w:pPr>
        <w:spacing w:after="0" w:line="240" w:lineRule="auto"/>
        <w:jc w:val="center"/>
        <w:rPr>
          <w:rFonts w:ascii="Times New Roman" w:eastAsia="Calibri" w:hAnsi="Times New Roman" w:cs="Times New Roman"/>
          <w:b/>
          <w:sz w:val="24"/>
          <w:szCs w:val="24"/>
          <w:u w:val="single"/>
        </w:rPr>
      </w:pPr>
    </w:p>
    <w:p w14:paraId="4369FD0A" w14:textId="77777777" w:rsidR="00A34457" w:rsidRPr="00A50BA7" w:rsidRDefault="00A34457" w:rsidP="00742375">
      <w:pPr>
        <w:spacing w:after="0" w:line="240" w:lineRule="auto"/>
        <w:jc w:val="center"/>
        <w:rPr>
          <w:rFonts w:ascii="Times New Roman" w:eastAsia="Calibri" w:hAnsi="Times New Roman" w:cs="Times New Roman"/>
          <w:b/>
          <w:sz w:val="24"/>
          <w:szCs w:val="24"/>
          <w:u w:val="single"/>
        </w:rPr>
      </w:pPr>
    </w:p>
    <w:p w14:paraId="541D3283" w14:textId="77777777" w:rsidR="00A34457" w:rsidRPr="00A50BA7" w:rsidRDefault="00A34457" w:rsidP="00742375">
      <w:pPr>
        <w:spacing w:after="0" w:line="240" w:lineRule="auto"/>
        <w:jc w:val="center"/>
        <w:rPr>
          <w:rFonts w:ascii="Times New Roman" w:eastAsia="Calibri" w:hAnsi="Times New Roman" w:cs="Times New Roman"/>
          <w:b/>
          <w:sz w:val="24"/>
          <w:szCs w:val="24"/>
          <w:u w:val="single"/>
        </w:rPr>
      </w:pPr>
    </w:p>
    <w:p w14:paraId="7F27A92C" w14:textId="45B347A2" w:rsidR="00A34457" w:rsidRPr="00A50BA7" w:rsidRDefault="00A34457" w:rsidP="0074237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Michele Hriadil and</w:t>
      </w:r>
      <w:r w:rsidR="00742375">
        <w:rPr>
          <w:rFonts w:ascii="Times New Roman" w:eastAsia="Calibri" w:hAnsi="Times New Roman" w:cs="Times New Roman"/>
          <w:sz w:val="24"/>
          <w:szCs w:val="24"/>
        </w:rPr>
        <w:t xml:space="preserve"> </w:t>
      </w:r>
      <w:r w:rsidR="00742375" w:rsidRPr="00742375">
        <w:rPr>
          <w:rFonts w:ascii="Times New Roman" w:eastAsia="Calibri" w:hAnsi="Times New Roman" w:cs="Times New Roman"/>
          <w:sz w:val="24"/>
          <w:szCs w:val="24"/>
        </w:rPr>
        <w:t>Francis Hriadil</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DEA54C7" w14:textId="77777777" w:rsidR="00A34457" w:rsidRPr="00A50BA7" w:rsidRDefault="00A34457" w:rsidP="0074237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71C310E2" w14:textId="77777777" w:rsidR="00A34457" w:rsidRPr="00A50BA7" w:rsidRDefault="00A34457" w:rsidP="0074237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C-2016-2571726</w:t>
      </w:r>
    </w:p>
    <w:p w14:paraId="636BAFF3" w14:textId="77777777" w:rsidR="00A34457" w:rsidRPr="00A50BA7" w:rsidRDefault="00A34457" w:rsidP="0074237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3549F53D" w14:textId="77777777" w:rsidR="00A34457" w:rsidRPr="00A50BA7" w:rsidRDefault="00A34457" w:rsidP="0074237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Duquesne Light 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7151F794" w14:textId="77777777" w:rsidR="00A34457" w:rsidRPr="00A50BA7" w:rsidRDefault="00A34457" w:rsidP="00742375">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p>
    <w:p w14:paraId="7093E179" w14:textId="77777777" w:rsidR="00A34457" w:rsidRPr="00A50BA7" w:rsidRDefault="00A34457" w:rsidP="00742375">
      <w:pPr>
        <w:spacing w:after="0" w:line="240" w:lineRule="auto"/>
        <w:rPr>
          <w:rFonts w:ascii="Times New Roman" w:eastAsia="Calibri" w:hAnsi="Times New Roman" w:cs="Times New Roman"/>
          <w:sz w:val="24"/>
          <w:szCs w:val="24"/>
        </w:rPr>
      </w:pPr>
    </w:p>
    <w:p w14:paraId="743DD0C5" w14:textId="77777777" w:rsidR="00A34457" w:rsidRPr="00A50BA7" w:rsidRDefault="00A34457" w:rsidP="00742375">
      <w:pPr>
        <w:spacing w:after="0" w:line="240" w:lineRule="auto"/>
        <w:rPr>
          <w:rFonts w:ascii="Times New Roman" w:eastAsia="Calibri" w:hAnsi="Times New Roman" w:cs="Times New Roman"/>
          <w:sz w:val="24"/>
          <w:szCs w:val="24"/>
        </w:rPr>
      </w:pPr>
    </w:p>
    <w:p w14:paraId="027F127A" w14:textId="77777777" w:rsidR="00A34457" w:rsidRPr="00B922CF" w:rsidRDefault="00A34457" w:rsidP="00742375">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32EC296B" w14:textId="77E662E4" w:rsidR="00742375" w:rsidRDefault="00A34457" w:rsidP="00742375">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DENYING COMPLAINANTS</w:t>
      </w:r>
      <w:r w:rsidR="00147DEA">
        <w:rPr>
          <w:rFonts w:ascii="Times New Roman" w:hAnsi="Times New Roman" w:cs="Times New Roman"/>
          <w:b/>
          <w:bCs/>
          <w:spacing w:val="-3"/>
          <w:sz w:val="24"/>
          <w:szCs w:val="24"/>
        </w:rPr>
        <w:t>’</w:t>
      </w:r>
      <w:bookmarkStart w:id="0" w:name="_GoBack"/>
      <w:bookmarkEnd w:id="0"/>
      <w:r>
        <w:rPr>
          <w:rFonts w:ascii="Times New Roman" w:hAnsi="Times New Roman" w:cs="Times New Roman"/>
          <w:b/>
          <w:bCs/>
          <w:spacing w:val="-3"/>
          <w:sz w:val="24"/>
          <w:szCs w:val="24"/>
        </w:rPr>
        <w:t xml:space="preserve"> REQUEST</w:t>
      </w:r>
    </w:p>
    <w:p w14:paraId="5FF47E00" w14:textId="3EC1FBF8" w:rsidR="00A34457" w:rsidRPr="00742375" w:rsidRDefault="00A34457" w:rsidP="00742375">
      <w:pPr>
        <w:tabs>
          <w:tab w:val="center" w:pos="4680"/>
        </w:tabs>
        <w:suppressAutoHyphens/>
        <w:spacing w:after="0" w:line="240" w:lineRule="auto"/>
        <w:jc w:val="center"/>
        <w:rPr>
          <w:rFonts w:ascii="Times New Roman" w:hAnsi="Times New Roman" w:cs="Times New Roman"/>
          <w:b/>
          <w:bCs/>
          <w:spacing w:val="-3"/>
          <w:sz w:val="24"/>
          <w:szCs w:val="24"/>
          <w:u w:val="single"/>
        </w:rPr>
      </w:pPr>
      <w:r w:rsidRPr="00742375">
        <w:rPr>
          <w:rFonts w:ascii="Times New Roman" w:hAnsi="Times New Roman" w:cs="Times New Roman"/>
          <w:b/>
          <w:bCs/>
          <w:spacing w:val="-3"/>
          <w:sz w:val="24"/>
          <w:szCs w:val="24"/>
          <w:u w:val="single"/>
        </w:rPr>
        <w:t xml:space="preserve">FOR DISQUALIFICATION OF PRESIDING OFFICER </w:t>
      </w:r>
    </w:p>
    <w:p w14:paraId="3632486C" w14:textId="6AF0D175" w:rsidR="00A34457" w:rsidRDefault="00A34457" w:rsidP="00742375">
      <w:pPr>
        <w:tabs>
          <w:tab w:val="center" w:pos="4680"/>
        </w:tabs>
        <w:suppressAutoHyphens/>
        <w:spacing w:after="0" w:line="36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42111BCB" w14:textId="714A4860" w:rsidR="00E757A9" w:rsidRDefault="00E757A9" w:rsidP="00E757A9">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t xml:space="preserve">Michele Hriadil and Francis Hriadil (Complainants) filed a Formal Complaint (Complaint) with the Pennsylvania Public Utility Commission (Commission) against Duquesne Light Company (Respondent or Company) on October 3, 2016, alleging, </w:t>
      </w:r>
      <w:r w:rsidRPr="005E6907">
        <w:rPr>
          <w:rFonts w:ascii="Times New Roman" w:eastAsia="Calibri" w:hAnsi="Times New Roman" w:cs="Times New Roman"/>
          <w:i/>
          <w:sz w:val="24"/>
          <w:szCs w:val="24"/>
        </w:rPr>
        <w:t>inter alia</w:t>
      </w:r>
      <w:r w:rsidRPr="005E6907">
        <w:rPr>
          <w:rFonts w:ascii="Times New Roman" w:eastAsia="Calibri" w:hAnsi="Times New Roman" w:cs="Times New Roman"/>
          <w:sz w:val="24"/>
          <w:szCs w:val="24"/>
        </w:rPr>
        <w:t>, the existence of reliability, safety or quality problems with their electric service and objecting to the installation of a smart meter in their home.  Complainants essentially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smart meters are unsafe, present privacy concerns, are vulnerable to cyber threats, are inferior in quality to analog meters and present serious health concerns.  Complainants further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there is a correlation to radio frequency (RF) exposure </w:t>
      </w:r>
      <w:r>
        <w:rPr>
          <w:rFonts w:ascii="Times New Roman" w:eastAsia="Calibri" w:hAnsi="Times New Roman" w:cs="Times New Roman"/>
          <w:sz w:val="24"/>
          <w:szCs w:val="24"/>
        </w:rPr>
        <w:t>and</w:t>
      </w:r>
      <w:r w:rsidRPr="005E6907">
        <w:rPr>
          <w:rFonts w:ascii="Times New Roman" w:eastAsia="Calibri" w:hAnsi="Times New Roman" w:cs="Times New Roman"/>
          <w:sz w:val="24"/>
          <w:szCs w:val="24"/>
        </w:rPr>
        <w:t xml:space="preserve"> neurological, cardiac, and pulmonary disease, as well as reproductive and developmental disorders, immune dysfunction, cancer and other health conditions.  Complainants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 young and elderly populations, are particularly susceptible to these harmful effects and that Complainants are elderly and suffer from chronic conditions.  Complainants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 smart meters are not certified by </w:t>
      </w:r>
      <w:r>
        <w:rPr>
          <w:rFonts w:ascii="Times New Roman" w:eastAsia="Calibri" w:hAnsi="Times New Roman" w:cs="Times New Roman"/>
          <w:sz w:val="24"/>
          <w:szCs w:val="24"/>
        </w:rPr>
        <w:t>U</w:t>
      </w:r>
      <w:r w:rsidRPr="005E6907">
        <w:rPr>
          <w:rFonts w:ascii="Times New Roman" w:eastAsia="Calibri" w:hAnsi="Times New Roman" w:cs="Times New Roman"/>
          <w:sz w:val="24"/>
          <w:szCs w:val="24"/>
        </w:rPr>
        <w:t xml:space="preserve">nderwriters </w:t>
      </w:r>
      <w:r>
        <w:rPr>
          <w:rFonts w:ascii="Times New Roman" w:eastAsia="Calibri" w:hAnsi="Times New Roman" w:cs="Times New Roman"/>
          <w:sz w:val="24"/>
          <w:szCs w:val="24"/>
        </w:rPr>
        <w:t>L</w:t>
      </w:r>
      <w:r w:rsidRPr="005E6907">
        <w:rPr>
          <w:rFonts w:ascii="Times New Roman" w:eastAsia="Calibri" w:hAnsi="Times New Roman" w:cs="Times New Roman"/>
          <w:sz w:val="24"/>
          <w:szCs w:val="24"/>
        </w:rPr>
        <w:t xml:space="preserve">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14:paraId="49C77D97" w14:textId="77777777" w:rsidR="00742375" w:rsidRPr="005E6907" w:rsidRDefault="00742375" w:rsidP="00E757A9">
      <w:pPr>
        <w:spacing w:after="0" w:line="360" w:lineRule="auto"/>
        <w:ind w:firstLine="1440"/>
        <w:rPr>
          <w:rFonts w:ascii="Times New Roman" w:eastAsia="Calibri" w:hAnsi="Times New Roman" w:cs="Times New Roman"/>
          <w:sz w:val="24"/>
          <w:szCs w:val="24"/>
        </w:rPr>
      </w:pPr>
    </w:p>
    <w:p w14:paraId="25641C4E" w14:textId="77777777" w:rsidR="00E757A9" w:rsidRDefault="00E757A9" w:rsidP="00E757A9">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Complainants have refused to permit technicians to install a smart meter in their home.  Respondent further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it is required by Act 129 of 2008,</w:t>
      </w:r>
      <w:r w:rsidRPr="005E6907">
        <w:rPr>
          <w:rFonts w:ascii="Times New Roman" w:eastAsia="Calibri" w:hAnsi="Times New Roman" w:cs="Times New Roman"/>
          <w:sz w:val="24"/>
          <w:szCs w:val="24"/>
          <w:vertAlign w:val="superscript"/>
        </w:rPr>
        <w:footnoteReference w:id="1"/>
      </w:r>
      <w:r w:rsidRPr="005E6907">
        <w:rPr>
          <w:rFonts w:ascii="Times New Roman" w:eastAsia="Calibri" w:hAnsi="Times New Roman" w:cs="Times New Roman"/>
          <w:sz w:val="24"/>
          <w:szCs w:val="24"/>
        </w:rPr>
        <w:t xml:space="preserve"> to install the </w:t>
      </w:r>
      <w:r>
        <w:rPr>
          <w:rFonts w:ascii="Times New Roman" w:eastAsia="Calibri" w:hAnsi="Times New Roman" w:cs="Times New Roman"/>
          <w:sz w:val="24"/>
          <w:szCs w:val="24"/>
        </w:rPr>
        <w:t>smart</w:t>
      </w:r>
      <w:r w:rsidRPr="005E6907">
        <w:rPr>
          <w:rFonts w:ascii="Times New Roman" w:eastAsia="Calibri" w:hAnsi="Times New Roman" w:cs="Times New Roman"/>
          <w:sz w:val="24"/>
          <w:szCs w:val="24"/>
        </w:rPr>
        <w:t xml:space="preserve"> meter. </w:t>
      </w:r>
    </w:p>
    <w:p w14:paraId="0C9EA2D9" w14:textId="77777777" w:rsidR="00E757A9" w:rsidRDefault="00E757A9" w:rsidP="00E757A9">
      <w:pPr>
        <w:spacing w:after="0" w:line="360" w:lineRule="auto"/>
        <w:ind w:firstLine="1440"/>
        <w:rPr>
          <w:rFonts w:ascii="Times New Roman" w:eastAsia="Calibri" w:hAnsi="Times New Roman" w:cs="Times New Roman"/>
          <w:sz w:val="24"/>
          <w:szCs w:val="24"/>
        </w:rPr>
      </w:pPr>
    </w:p>
    <w:p w14:paraId="3CDA0F63" w14:textId="77777777" w:rsidR="00E757A9" w:rsidRPr="005E6907" w:rsidRDefault="00E757A9" w:rsidP="00E757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evidentiary hearing was scheduled for November 20-21, 2019.</w:t>
      </w:r>
      <w:r w:rsidRPr="005E6907">
        <w:rPr>
          <w:rFonts w:ascii="Times New Roman" w:eastAsia="Calibri" w:hAnsi="Times New Roman" w:cs="Times New Roman"/>
          <w:sz w:val="24"/>
          <w:szCs w:val="24"/>
        </w:rPr>
        <w:t xml:space="preserve">  </w:t>
      </w:r>
    </w:p>
    <w:p w14:paraId="148D176B" w14:textId="77777777" w:rsidR="00E757A9" w:rsidRPr="005E6907" w:rsidRDefault="00E757A9" w:rsidP="00E757A9">
      <w:pPr>
        <w:spacing w:after="0" w:line="360" w:lineRule="auto"/>
        <w:ind w:firstLine="1530"/>
        <w:rPr>
          <w:rFonts w:ascii="Times New Roman" w:eastAsia="Calibri" w:hAnsi="Times New Roman" w:cs="Times New Roman"/>
          <w:sz w:val="24"/>
          <w:szCs w:val="24"/>
        </w:rPr>
      </w:pPr>
    </w:p>
    <w:p w14:paraId="03C81E2B" w14:textId="77777777" w:rsidR="00E757A9" w:rsidRDefault="00E757A9" w:rsidP="00E757A9">
      <w:pPr>
        <w:tabs>
          <w:tab w:val="left" w:pos="1543"/>
        </w:tabs>
        <w:spacing w:after="0" w:line="360" w:lineRule="auto"/>
        <w:ind w:firstLine="810"/>
        <w:rPr>
          <w:rFonts w:ascii="Times New Roman" w:hAnsi="Times New Roman" w:cs="Times New Roman"/>
          <w:sz w:val="24"/>
          <w:szCs w:val="24"/>
        </w:rPr>
      </w:pPr>
      <w:r>
        <w:rPr>
          <w:rFonts w:ascii="Times New Roman" w:hAnsi="Times New Roman" w:cs="Times New Roman"/>
          <w:sz w:val="24"/>
          <w:szCs w:val="24"/>
        </w:rPr>
        <w:t xml:space="preserve">            On November 12, 2019, Complainant filed a Motion For A Continuance To Provide The Complainants With Sufficient Time To Both Properly Review And Address The Respondent’s Detailed, Concurrent Motions In Limine And Complete Our Final Hearing Preparations.  Complainants indicated they were seeking a fair remedy of circumstances created by Respondent’s filing of multiple Motions in Limine.  Complainants also filed other documentation, not in the form of motions, including letters dated November 8, 2019, explaining their position and requesting a continuance, among other things.  Complainants requested that the hearing be continued until April of 2020.</w:t>
      </w:r>
    </w:p>
    <w:p w14:paraId="2F3A173D" w14:textId="77777777" w:rsidR="00E757A9" w:rsidRDefault="00E757A9" w:rsidP="00E757A9">
      <w:pPr>
        <w:tabs>
          <w:tab w:val="left" w:pos="2160"/>
        </w:tabs>
        <w:spacing w:after="0" w:line="360" w:lineRule="auto"/>
        <w:ind w:firstLine="1440"/>
        <w:rPr>
          <w:rFonts w:ascii="Times New Roman" w:hAnsi="Times New Roman" w:cs="Times New Roman"/>
          <w:sz w:val="24"/>
          <w:szCs w:val="24"/>
        </w:rPr>
      </w:pPr>
    </w:p>
    <w:p w14:paraId="629A3ACD" w14:textId="77777777" w:rsidR="00E757A9" w:rsidRDefault="00E757A9" w:rsidP="00E757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Complainants did not establish that good cause existed to continue the hearing scheduled for November 20-21, 2019.  In addition, the issues raised by the filing of the Motions in Limine were addressed in the Interim Order entered on November 14, 2019 and the order addressing the Motion in Limine to Preclude Complainants’ Purported Expert Testimony entered on November 15, 2019.  Accordingly, the request for continuance was denied by interim order entered on November 15, 2019.  </w:t>
      </w:r>
    </w:p>
    <w:p w14:paraId="51CEBACA" w14:textId="77777777" w:rsidR="00E757A9" w:rsidRDefault="00E757A9" w:rsidP="00E757A9">
      <w:pPr>
        <w:spacing w:after="0" w:line="360" w:lineRule="auto"/>
        <w:ind w:firstLine="1440"/>
        <w:rPr>
          <w:rFonts w:ascii="Times New Roman" w:eastAsia="Calibri" w:hAnsi="Times New Roman" w:cs="Times New Roman"/>
          <w:sz w:val="24"/>
          <w:szCs w:val="24"/>
        </w:rPr>
      </w:pPr>
    </w:p>
    <w:p w14:paraId="02E0BBF1" w14:textId="2A27CE22" w:rsidR="00E757A9" w:rsidRDefault="00E757A9" w:rsidP="00E757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November 17, 2019, Complainants filed a pleading entitled “Objection To A</w:t>
      </w:r>
      <w:r w:rsidR="00742375">
        <w:rPr>
          <w:rFonts w:ascii="Times New Roman" w:eastAsia="Calibri" w:hAnsi="Times New Roman" w:cs="Times New Roman"/>
          <w:sz w:val="24"/>
          <w:szCs w:val="24"/>
        </w:rPr>
        <w:t>LJ</w:t>
      </w:r>
      <w:r>
        <w:rPr>
          <w:rFonts w:ascii="Times New Roman" w:eastAsia="Calibri" w:hAnsi="Times New Roman" w:cs="Times New Roman"/>
          <w:sz w:val="24"/>
          <w:szCs w:val="24"/>
        </w:rPr>
        <w:t xml:space="preserve"> Watson’s Two (2) November 14 and 15 Interim Orders Holding In Abeyance Respondent’s Two Motions In Limine Until The Morning Of Our Hearing, And Three (3) November 15 Interim Orders Denying A Summary Judgment Because Of The Circumstances Or Even A Continuance, And Motion For Reconsideration” (Complainants’ Objections).  Complainant’s essentially argued that the recent interim orders entered in this proceeding were unfair, excessive </w:t>
      </w:r>
      <w:r>
        <w:rPr>
          <w:rFonts w:ascii="Times New Roman" w:eastAsia="Calibri" w:hAnsi="Times New Roman" w:cs="Times New Roman"/>
          <w:sz w:val="24"/>
          <w:szCs w:val="24"/>
        </w:rPr>
        <w:lastRenderedPageBreak/>
        <w:t xml:space="preserve">and placed an undue burden upon Complainants and that Complainants could not properly prepare for the hearing scheduled in November of 2019 in a case filed by Complainants on October 3, 2016.  Complainants also asserted that the harm being done to Complainants and their case constituted violations of “Pa Code § 5.361(a)(2) and the Americans with Disabilities Act (ADA)…”.  No specific relief or remedy was requested other than that “our request for a continuance be granted, at a minimum.”  The Pleading was received by the Commission secretary on November 18, 2019. </w:t>
      </w:r>
    </w:p>
    <w:p w14:paraId="0296B6E4" w14:textId="77777777" w:rsidR="00E757A9" w:rsidRDefault="00E757A9" w:rsidP="00E757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AF2EDFE" w14:textId="77777777" w:rsidR="00E757A9" w:rsidRDefault="00E757A9" w:rsidP="00E757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November 18, 2019, Complainant, Francis Hriadil provided a one-page letter to the undersigned presiding officer which stated that a copy was provided to counsel for Respondent and to the Commission Secretary.  The letter was treated as a request for a continuance based upon Complainant’s statement that he received a message from Respondent which provided Respondent’s Supplemental Exhibit F-8.  Complainant stated in his letter that counsel advised Complainant in the message of November 18, 2019 , in part:</w:t>
      </w:r>
    </w:p>
    <w:p w14:paraId="04A11DB6" w14:textId="77777777" w:rsidR="00E757A9" w:rsidRDefault="00E757A9" w:rsidP="00E757A9">
      <w:pPr>
        <w:spacing w:after="0" w:line="360" w:lineRule="auto"/>
        <w:ind w:firstLine="1440"/>
        <w:rPr>
          <w:rFonts w:ascii="Times New Roman" w:eastAsia="Calibri" w:hAnsi="Times New Roman" w:cs="Times New Roman"/>
          <w:sz w:val="24"/>
          <w:szCs w:val="24"/>
        </w:rPr>
      </w:pPr>
    </w:p>
    <w:p w14:paraId="33FD8571" w14:textId="77777777" w:rsidR="00E757A9" w:rsidRDefault="00E757A9" w:rsidP="00E757A9">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“I was informed this morning that Duquesne Light </w:t>
      </w:r>
    </w:p>
    <w:p w14:paraId="1FF50DFA" w14:textId="77777777" w:rsidR="00E757A9" w:rsidRDefault="00E757A9" w:rsidP="00E757A9">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is deploying new IPv6 routers in your neighborhood.  </w:t>
      </w:r>
    </w:p>
    <w:p w14:paraId="17260611" w14:textId="77777777" w:rsidR="00E757A9" w:rsidRDefault="00E757A9" w:rsidP="00E757A9">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I’ve been told that these routers may alter the duty cycle </w:t>
      </w:r>
    </w:p>
    <w:p w14:paraId="28C37047" w14:textId="77777777" w:rsidR="00E757A9" w:rsidRDefault="00E757A9" w:rsidP="00E757A9">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for the smart meters being deployed in your neighborhood.  </w:t>
      </w:r>
    </w:p>
    <w:p w14:paraId="6CB70CD0" w14:textId="77777777" w:rsidR="00E757A9" w:rsidRDefault="00E757A9" w:rsidP="00E757A9">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The attached supplemental exhibit contains information </w:t>
      </w:r>
    </w:p>
    <w:p w14:paraId="45736A2B" w14:textId="77777777" w:rsidR="00E757A9" w:rsidRDefault="00E757A9" w:rsidP="00E757A9">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about the meter’s duty cycle.  We also may be following </w:t>
      </w:r>
    </w:p>
    <w:p w14:paraId="77BCCEF5" w14:textId="77777777" w:rsidR="00E757A9" w:rsidRDefault="00E757A9" w:rsidP="00E757A9">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up with supplemental calculations from Dr. Cotts as soon </w:t>
      </w:r>
    </w:p>
    <w:p w14:paraId="215C76F4" w14:textId="77777777" w:rsidR="00E757A9" w:rsidRDefault="00E757A9" w:rsidP="00E757A9">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as we receive them.”</w:t>
      </w:r>
    </w:p>
    <w:p w14:paraId="734C427C" w14:textId="77777777" w:rsidR="00E757A9" w:rsidRDefault="00E757A9" w:rsidP="00E757A9">
      <w:pPr>
        <w:spacing w:after="0" w:line="360" w:lineRule="auto"/>
        <w:rPr>
          <w:rFonts w:ascii="Times New Roman" w:eastAsia="Calibri" w:hAnsi="Times New Roman" w:cs="Times New Roman"/>
          <w:sz w:val="24"/>
          <w:szCs w:val="24"/>
        </w:rPr>
      </w:pPr>
    </w:p>
    <w:p w14:paraId="4F9F72B3" w14:textId="12733DE9" w:rsidR="00A34457" w:rsidRPr="00742375" w:rsidRDefault="00E757A9" w:rsidP="00CD1C7B">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t xml:space="preserve">Complainant, Francis Hriadil stated that he did not have sufficient time to properly review and assess this new information and that Complainants required a continuance to properly prepare for the hearing based upon this new information.  Based upon the concerns raised in the letter from Complainant, Francis Hriadil, dated November 18, 2019, </w:t>
      </w:r>
      <w:r>
        <w:rPr>
          <w:rFonts w:ascii="Times New Roman" w:hAnsi="Times New Roman" w:cs="Times New Roman"/>
          <w:sz w:val="24"/>
          <w:szCs w:val="24"/>
        </w:rPr>
        <w:t>an interim order was entered on November 19, 2019 granting the Motion to Continue the evidentiary hearing scheduled for November 20-21, 2019 for the reason set forth above.</w:t>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Times New Roman" w:hAnsi="Times New Roman" w:cs="Times New Roman"/>
          <w:sz w:val="24"/>
          <w:szCs w:val="24"/>
        </w:rPr>
        <w:tab/>
      </w:r>
      <w:r w:rsidR="0074237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Complainants’ objections filed  on or about November 17, 2019, </w:t>
      </w:r>
      <w:r w:rsidR="00995C37">
        <w:rPr>
          <w:rFonts w:ascii="Times New Roman" w:eastAsia="Times New Roman" w:hAnsi="Times New Roman" w:cs="Times New Roman"/>
          <w:sz w:val="24"/>
          <w:szCs w:val="24"/>
        </w:rPr>
        <w:t xml:space="preserve">included  a three page letter directed to Charles E. Rainey Jr.  The letter, in part, criticizes various rulings made by the undersigned presiding officer, and requests that the undersigned presiding officer be </w:t>
      </w:r>
      <w:r w:rsidR="00995C37" w:rsidRPr="00742375">
        <w:rPr>
          <w:rFonts w:ascii="Times New Roman" w:eastAsia="Times New Roman" w:hAnsi="Times New Roman" w:cs="Times New Roman"/>
          <w:sz w:val="24"/>
          <w:szCs w:val="24"/>
        </w:rPr>
        <w:t xml:space="preserve">removed </w:t>
      </w:r>
      <w:r w:rsidR="00995C37" w:rsidRPr="00742375">
        <w:rPr>
          <w:rFonts w:ascii="Times New Roman" w:eastAsia="Times New Roman" w:hAnsi="Times New Roman" w:cs="Times New Roman"/>
          <w:sz w:val="24"/>
          <w:szCs w:val="24"/>
        </w:rPr>
        <w:lastRenderedPageBreak/>
        <w:t xml:space="preserve">from this proceeding and reassigned to a new administrative law judge.  Complainants’ objections did not include a notice to plead and will be treated as a request for disqualification of the undersigned presiding officer. </w:t>
      </w:r>
      <w:r w:rsidR="00A34457" w:rsidRPr="00742375">
        <w:rPr>
          <w:rFonts w:ascii="Times New Roman" w:hAnsi="Times New Roman" w:cs="Times New Roman"/>
          <w:sz w:val="24"/>
          <w:szCs w:val="24"/>
        </w:rPr>
        <w:t xml:space="preserve"> No evidence of a personal bias or other basis for disqualification were provided.</w:t>
      </w:r>
    </w:p>
    <w:p w14:paraId="33002D59" w14:textId="77777777" w:rsidR="00A34457" w:rsidRDefault="00A34457" w:rsidP="00A34457">
      <w:pPr>
        <w:pStyle w:val="ListNumber"/>
        <w:numPr>
          <w:ilvl w:val="0"/>
          <w:numId w:val="0"/>
        </w:numPr>
        <w:spacing w:line="360" w:lineRule="auto"/>
        <w:jc w:val="left"/>
      </w:pPr>
    </w:p>
    <w:p w14:paraId="28D86D86" w14:textId="6A1ADB0D" w:rsidR="00A34457" w:rsidRDefault="00A34457" w:rsidP="00A34457">
      <w:pPr>
        <w:pStyle w:val="ListNumber"/>
        <w:numPr>
          <w:ilvl w:val="0"/>
          <w:numId w:val="0"/>
        </w:numPr>
        <w:spacing w:line="360" w:lineRule="auto"/>
        <w:jc w:val="left"/>
      </w:pPr>
      <w:r>
        <w:tab/>
      </w:r>
      <w:r>
        <w:tab/>
        <w:t xml:space="preserve">It is well settled that a presiding officer may withdraw from a proceeding when he deems himself disqualified.  The fact that I </w:t>
      </w:r>
      <w:r w:rsidR="00CD1C7B">
        <w:t>have ruled for and against Complainants on various matter since the initiation of this proceeding on October 3, 2016 and that I have granted several continuance requests of Complainants over the objection of Resp</w:t>
      </w:r>
      <w:r w:rsidR="00742375">
        <w:t>o</w:t>
      </w:r>
      <w:r w:rsidR="00CD1C7B">
        <w:t xml:space="preserve">ndent </w:t>
      </w:r>
      <w:r>
        <w:t xml:space="preserve">is not evidence of a personal bias or a basis for disqualification as the presiding officer in this proceeding.  Under the circumstances, the request for disqualification of the undersigned presiding officer will be denied.  </w:t>
      </w:r>
    </w:p>
    <w:p w14:paraId="05731AC5" w14:textId="77777777" w:rsidR="00A34457" w:rsidRPr="00B922CF" w:rsidRDefault="00A34457" w:rsidP="00A34457">
      <w:pPr>
        <w:tabs>
          <w:tab w:val="center" w:pos="0"/>
          <w:tab w:val="left" w:pos="720"/>
          <w:tab w:val="left" w:pos="1440"/>
        </w:tabs>
        <w:spacing w:after="0" w:line="360" w:lineRule="auto"/>
        <w:rPr>
          <w:rFonts w:ascii="Times New Roman" w:hAnsi="Times New Roman" w:cs="Times New Roman"/>
          <w:sz w:val="24"/>
          <w:szCs w:val="24"/>
        </w:rPr>
      </w:pPr>
    </w:p>
    <w:p w14:paraId="2BD6AEA4" w14:textId="77777777" w:rsidR="00A34457" w:rsidRPr="00B922CF" w:rsidRDefault="00A34457" w:rsidP="00A34457">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t>THEREFORE,</w:t>
      </w:r>
    </w:p>
    <w:p w14:paraId="65F69075" w14:textId="77777777" w:rsidR="00A34457" w:rsidRPr="00B922CF" w:rsidRDefault="00A34457" w:rsidP="00A34457">
      <w:pPr>
        <w:tabs>
          <w:tab w:val="center" w:pos="0"/>
          <w:tab w:val="left" w:pos="720"/>
          <w:tab w:val="left" w:pos="1440"/>
        </w:tabs>
        <w:spacing w:after="0" w:line="360" w:lineRule="auto"/>
        <w:rPr>
          <w:rFonts w:ascii="Times New Roman" w:hAnsi="Times New Roman" w:cs="Times New Roman"/>
          <w:sz w:val="24"/>
          <w:szCs w:val="24"/>
        </w:rPr>
      </w:pPr>
    </w:p>
    <w:p w14:paraId="3F10D243" w14:textId="77777777" w:rsidR="00A34457" w:rsidRPr="00B922CF" w:rsidRDefault="00A34457" w:rsidP="00A34457">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035F348D" w14:textId="77777777" w:rsidR="00A34457" w:rsidRPr="00B922CF" w:rsidRDefault="00A34457" w:rsidP="00A34457">
      <w:pPr>
        <w:tabs>
          <w:tab w:val="left" w:pos="2160"/>
        </w:tabs>
        <w:spacing w:after="0" w:line="360" w:lineRule="auto"/>
        <w:ind w:firstLine="1440"/>
        <w:rPr>
          <w:rFonts w:ascii="Times New Roman" w:hAnsi="Times New Roman" w:cs="Times New Roman"/>
          <w:sz w:val="24"/>
          <w:szCs w:val="24"/>
        </w:rPr>
      </w:pPr>
    </w:p>
    <w:p w14:paraId="766FC163" w14:textId="3BEF7104" w:rsidR="00A34457" w:rsidRDefault="00742375" w:rsidP="00CD1C7B">
      <w:pPr>
        <w:tabs>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34457" w:rsidRPr="00B922CF">
        <w:rPr>
          <w:rFonts w:ascii="Times New Roman" w:hAnsi="Times New Roman" w:cs="Times New Roman"/>
          <w:sz w:val="24"/>
          <w:szCs w:val="24"/>
        </w:rPr>
        <w:t xml:space="preserve">That the </w:t>
      </w:r>
      <w:r w:rsidR="00A34457">
        <w:rPr>
          <w:rFonts w:ascii="Times New Roman" w:hAnsi="Times New Roman" w:cs="Times New Roman"/>
          <w:sz w:val="24"/>
          <w:szCs w:val="24"/>
        </w:rPr>
        <w:t>Complainant’s request for disqualification of the undersigned presiding officer from this proceeding is denied.</w:t>
      </w:r>
    </w:p>
    <w:p w14:paraId="135DB3E3" w14:textId="77777777" w:rsidR="00A34457" w:rsidRPr="00B922CF" w:rsidRDefault="00A34457" w:rsidP="00A34457">
      <w:pPr>
        <w:pStyle w:val="ListParagraph"/>
        <w:rPr>
          <w:sz w:val="24"/>
          <w:szCs w:val="24"/>
        </w:rPr>
      </w:pPr>
    </w:p>
    <w:p w14:paraId="0CCAC65D" w14:textId="77777777" w:rsidR="00A34457" w:rsidRPr="00B922CF" w:rsidRDefault="00A34457" w:rsidP="00A34457">
      <w:pPr>
        <w:pStyle w:val="ListParagraph"/>
        <w:rPr>
          <w:sz w:val="24"/>
          <w:szCs w:val="24"/>
        </w:rPr>
      </w:pPr>
    </w:p>
    <w:p w14:paraId="5A28886B" w14:textId="77777777" w:rsidR="00A34457" w:rsidRPr="00B922CF" w:rsidRDefault="00A34457" w:rsidP="00A34457">
      <w:pPr>
        <w:tabs>
          <w:tab w:val="left" w:pos="720"/>
          <w:tab w:val="left" w:pos="1440"/>
          <w:tab w:val="center" w:pos="4320"/>
          <w:tab w:val="right" w:pos="8640"/>
        </w:tabs>
        <w:spacing w:after="0"/>
        <w:rPr>
          <w:rFonts w:ascii="Times New Roman" w:hAnsi="Times New Roman" w:cs="Times New Roman"/>
          <w:sz w:val="24"/>
          <w:szCs w:val="24"/>
        </w:rPr>
      </w:pPr>
    </w:p>
    <w:p w14:paraId="28B4D435" w14:textId="7E976E66" w:rsidR="00742375" w:rsidRPr="00742375" w:rsidRDefault="00742375" w:rsidP="0074237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742375">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December 11, 2019</w:t>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u w:val="single"/>
        </w:rPr>
        <w:tab/>
      </w:r>
      <w:r w:rsidRPr="00742375">
        <w:rPr>
          <w:rFonts w:ascii="Times New Roman" w:eastAsia="Times New Roman" w:hAnsi="Times New Roman" w:cs="Times New Roman"/>
          <w:sz w:val="24"/>
          <w:szCs w:val="24"/>
          <w:u w:val="single"/>
        </w:rPr>
        <w:tab/>
        <w:t>/s/</w:t>
      </w:r>
      <w:r w:rsidRPr="00742375">
        <w:rPr>
          <w:rFonts w:ascii="Times New Roman" w:eastAsia="Times New Roman" w:hAnsi="Times New Roman" w:cs="Times New Roman"/>
          <w:sz w:val="24"/>
          <w:szCs w:val="24"/>
          <w:u w:val="single"/>
        </w:rPr>
        <w:tab/>
      </w:r>
      <w:r w:rsidRPr="00742375">
        <w:rPr>
          <w:rFonts w:ascii="Times New Roman" w:eastAsia="Times New Roman" w:hAnsi="Times New Roman" w:cs="Times New Roman"/>
          <w:sz w:val="24"/>
          <w:szCs w:val="24"/>
          <w:u w:val="single"/>
        </w:rPr>
        <w:tab/>
      </w:r>
      <w:r w:rsidRPr="00742375">
        <w:rPr>
          <w:rFonts w:ascii="Times New Roman" w:eastAsia="Times New Roman" w:hAnsi="Times New Roman" w:cs="Times New Roman"/>
          <w:sz w:val="24"/>
          <w:szCs w:val="24"/>
          <w:u w:val="single"/>
        </w:rPr>
        <w:tab/>
      </w:r>
    </w:p>
    <w:p w14:paraId="3C3DB252" w14:textId="77777777" w:rsidR="00742375" w:rsidRPr="00742375" w:rsidRDefault="00742375" w:rsidP="0074237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t>Jeffrey A. Watson</w:t>
      </w:r>
    </w:p>
    <w:p w14:paraId="25EECF0E" w14:textId="77777777" w:rsidR="00742375" w:rsidRPr="00742375" w:rsidRDefault="00742375" w:rsidP="0074237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r>
      <w:r w:rsidRPr="00742375">
        <w:rPr>
          <w:rFonts w:ascii="Times New Roman" w:eastAsia="Times New Roman" w:hAnsi="Times New Roman" w:cs="Times New Roman"/>
          <w:sz w:val="24"/>
          <w:szCs w:val="24"/>
        </w:rPr>
        <w:tab/>
        <w:t>Administrative Law Judge</w:t>
      </w:r>
    </w:p>
    <w:bookmarkEnd w:id="1"/>
    <w:p w14:paraId="1ACF902C" w14:textId="77777777" w:rsidR="00095F36" w:rsidRDefault="00095F36" w:rsidP="00742375">
      <w:pPr>
        <w:spacing w:after="0" w:line="240" w:lineRule="auto"/>
        <w:sectPr w:rsidR="00095F36" w:rsidSect="00095F36">
          <w:footerReference w:type="default" r:id="rId7"/>
          <w:pgSz w:w="12240" w:h="15840"/>
          <w:pgMar w:top="1440" w:right="1440" w:bottom="1440" w:left="1440" w:header="720" w:footer="720" w:gutter="0"/>
          <w:cols w:space="720"/>
          <w:titlePg/>
          <w:docGrid w:linePitch="360"/>
        </w:sectPr>
      </w:pPr>
    </w:p>
    <w:p w14:paraId="27DAB0E4" w14:textId="77777777" w:rsidR="00095F36" w:rsidRPr="0014146C" w:rsidRDefault="00095F36" w:rsidP="00095F36">
      <w:pPr>
        <w:spacing w:after="0" w:line="240" w:lineRule="auto"/>
        <w:contextualSpacing/>
        <w:rPr>
          <w:rFonts w:ascii="Microsoft Sans Serif" w:eastAsiaTheme="minorEastAsia"/>
          <w:sz w:val="24"/>
        </w:rPr>
      </w:pPr>
      <w:r w:rsidRPr="0014146C">
        <w:rPr>
          <w:rFonts w:ascii="Microsoft Sans Serif" w:eastAsiaTheme="minorEastAsia"/>
          <w:b/>
          <w:sz w:val="24"/>
          <w:u w:val="single"/>
        </w:rPr>
        <w:lastRenderedPageBreak/>
        <w:t>C-2016-2571726 - MICHELE HRIADIL &amp; FRANCIS HRIADIL v. DUQUESNE LIGHT COMPANY</w:t>
      </w:r>
      <w:r w:rsidRPr="0014146C">
        <w:rPr>
          <w:rFonts w:ascii="Microsoft Sans Serif" w:eastAsiaTheme="minorEastAsia"/>
          <w:b/>
          <w:sz w:val="24"/>
          <w:u w:val="single"/>
        </w:rPr>
        <w:cr/>
      </w:r>
      <w:r w:rsidRPr="0014146C">
        <w:rPr>
          <w:rFonts w:ascii="Microsoft Sans Serif" w:eastAsiaTheme="minorEastAsia"/>
          <w:b/>
          <w:sz w:val="24"/>
          <w:u w:val="single"/>
        </w:rPr>
        <w:cr/>
      </w:r>
      <w:r w:rsidRPr="0014146C">
        <w:rPr>
          <w:rFonts w:ascii="Microsoft Sans Serif" w:eastAsiaTheme="minorEastAsia"/>
          <w:sz w:val="24"/>
        </w:rPr>
        <w:t xml:space="preserve"> </w:t>
      </w:r>
      <w:r w:rsidRPr="0014146C">
        <w:rPr>
          <w:rFonts w:ascii="Microsoft Sans Serif" w:eastAsiaTheme="minorEastAsia"/>
          <w:sz w:val="24"/>
        </w:rPr>
        <w:cr/>
        <w:t xml:space="preserve"> </w:t>
      </w:r>
      <w:r w:rsidRPr="0014146C">
        <w:rPr>
          <w:rFonts w:ascii="Microsoft Sans Serif" w:eastAsiaTheme="minorEastAsia"/>
          <w:sz w:val="24"/>
        </w:rPr>
        <w:cr/>
        <w:t>MICHELE HRIADIL</w:t>
      </w:r>
    </w:p>
    <w:p w14:paraId="0BC0EA8E" w14:textId="77777777" w:rsidR="00095F36" w:rsidRPr="0014146C" w:rsidRDefault="00095F36" w:rsidP="00095F36">
      <w:pPr>
        <w:spacing w:after="0" w:line="240" w:lineRule="auto"/>
        <w:contextualSpacing/>
        <w:rPr>
          <w:rFonts w:eastAsiaTheme="minorEastAsia"/>
        </w:rPr>
      </w:pPr>
      <w:r w:rsidRPr="0014146C">
        <w:rPr>
          <w:rFonts w:ascii="Microsoft Sans Serif" w:eastAsiaTheme="minorEastAsia"/>
          <w:sz w:val="24"/>
        </w:rPr>
        <w:t>FRANCIS HRIADIL</w:t>
      </w:r>
      <w:r w:rsidRPr="0014146C">
        <w:rPr>
          <w:rFonts w:ascii="Microsoft Sans Serif" w:eastAsiaTheme="minorEastAsia"/>
          <w:sz w:val="24"/>
        </w:rPr>
        <w:cr/>
        <w:t>331 SHADY RIDGE DRIVE</w:t>
      </w:r>
      <w:r w:rsidRPr="0014146C">
        <w:rPr>
          <w:rFonts w:ascii="Microsoft Sans Serif" w:eastAsiaTheme="minorEastAsia"/>
          <w:sz w:val="24"/>
        </w:rPr>
        <w:cr/>
        <w:t>MONROEVILLE PA  15146-7510</w:t>
      </w:r>
      <w:r w:rsidRPr="0014146C">
        <w:rPr>
          <w:rFonts w:ascii="Microsoft Sans Serif" w:eastAsiaTheme="minorEastAsia"/>
          <w:sz w:val="24"/>
        </w:rPr>
        <w:cr/>
        <w:t>412.779.3314</w:t>
      </w:r>
      <w:r w:rsidRPr="0014146C">
        <w:rPr>
          <w:rFonts w:ascii="Microsoft Sans Serif" w:eastAsiaTheme="minorEastAsia"/>
          <w:sz w:val="24"/>
        </w:rPr>
        <w:cr/>
      </w:r>
    </w:p>
    <w:p w14:paraId="02F30742" w14:textId="77777777" w:rsidR="00095F36" w:rsidRPr="0014146C" w:rsidRDefault="00095F36" w:rsidP="00095F36">
      <w:pPr>
        <w:spacing w:after="0" w:line="240" w:lineRule="auto"/>
        <w:rPr>
          <w:rFonts w:ascii="Microsoft Sans Serif" w:eastAsiaTheme="minorEastAsia"/>
          <w:sz w:val="24"/>
        </w:rPr>
      </w:pPr>
      <w:r w:rsidRPr="0014146C">
        <w:rPr>
          <w:rFonts w:ascii="Microsoft Sans Serif" w:eastAsiaTheme="minorEastAsia"/>
          <w:sz w:val="24"/>
        </w:rPr>
        <w:t xml:space="preserve">JEREMY V FARRELL ESQUIRE </w:t>
      </w:r>
      <w:r w:rsidRPr="0014146C">
        <w:rPr>
          <w:rFonts w:ascii="Microsoft Sans Serif" w:eastAsiaTheme="minorEastAsia"/>
          <w:sz w:val="24"/>
        </w:rPr>
        <w:cr/>
        <w:t>PAUL SHANE MILLER ESQUIRE</w:t>
      </w:r>
    </w:p>
    <w:p w14:paraId="406A0EE5" w14:textId="77777777" w:rsidR="00095F36" w:rsidRPr="0014146C" w:rsidRDefault="00095F36" w:rsidP="00095F36">
      <w:pPr>
        <w:spacing w:after="0" w:line="240" w:lineRule="auto"/>
        <w:rPr>
          <w:rFonts w:ascii="Microsoft Sans Serif" w:eastAsiaTheme="minorEastAsia"/>
          <w:sz w:val="24"/>
        </w:rPr>
      </w:pPr>
      <w:r w:rsidRPr="0014146C">
        <w:rPr>
          <w:rFonts w:ascii="Microsoft Sans Serif" w:eastAsiaTheme="minorEastAsia"/>
          <w:sz w:val="24"/>
        </w:rPr>
        <w:t>LAUREN N RULLI ESQUIRE</w:t>
      </w:r>
      <w:r w:rsidRPr="0014146C">
        <w:rPr>
          <w:rFonts w:ascii="Microsoft Sans Serif" w:eastAsiaTheme="minorEastAsia"/>
          <w:sz w:val="24"/>
        </w:rPr>
        <w:cr/>
        <w:t>TUCKER ARENSBERG PC</w:t>
      </w:r>
      <w:r w:rsidRPr="0014146C">
        <w:rPr>
          <w:rFonts w:ascii="Microsoft Sans Serif" w:eastAsiaTheme="minorEastAsia"/>
          <w:sz w:val="24"/>
        </w:rPr>
        <w:cr/>
        <w:t>1500 ONE PPG PLACE</w:t>
      </w:r>
      <w:r w:rsidRPr="0014146C">
        <w:rPr>
          <w:rFonts w:ascii="Microsoft Sans Serif" w:eastAsiaTheme="minorEastAsia"/>
          <w:sz w:val="24"/>
        </w:rPr>
        <w:cr/>
        <w:t>PITTSBURGH PA  15222</w:t>
      </w:r>
      <w:r w:rsidRPr="0014146C">
        <w:rPr>
          <w:rFonts w:ascii="Microsoft Sans Serif" w:eastAsiaTheme="minorEastAsia"/>
          <w:sz w:val="24"/>
        </w:rPr>
        <w:cr/>
        <w:t>412.594.3938</w:t>
      </w:r>
    </w:p>
    <w:p w14:paraId="3FCA4F92" w14:textId="77777777" w:rsidR="00095F36" w:rsidRPr="0014146C" w:rsidRDefault="00095F36" w:rsidP="00095F36">
      <w:pPr>
        <w:spacing w:after="0" w:line="240" w:lineRule="auto"/>
        <w:rPr>
          <w:rFonts w:eastAsiaTheme="minorEastAsia"/>
          <w:b/>
          <w:i/>
          <w:u w:val="single"/>
        </w:rPr>
      </w:pPr>
      <w:r w:rsidRPr="0014146C">
        <w:rPr>
          <w:rFonts w:ascii="Microsoft Sans Serif" w:eastAsiaTheme="minorEastAsia"/>
          <w:sz w:val="24"/>
        </w:rPr>
        <w:t>412.594.5503</w:t>
      </w:r>
      <w:r w:rsidRPr="0014146C">
        <w:rPr>
          <w:rFonts w:ascii="Microsoft Sans Serif" w:eastAsiaTheme="minorEastAsia"/>
          <w:sz w:val="24"/>
        </w:rPr>
        <w:cr/>
        <w:t>412.594.5510</w:t>
      </w:r>
      <w:r w:rsidRPr="0014146C">
        <w:rPr>
          <w:rFonts w:ascii="Microsoft Sans Serif" w:eastAsiaTheme="minorEastAsia"/>
          <w:sz w:val="24"/>
        </w:rPr>
        <w:cr/>
      </w:r>
      <w:r w:rsidRPr="0014146C">
        <w:rPr>
          <w:rFonts w:ascii="Microsoft Sans Serif" w:eastAsiaTheme="minorEastAsia"/>
          <w:b/>
          <w:i/>
          <w:sz w:val="24"/>
          <w:u w:val="single"/>
        </w:rPr>
        <w:t>-E-SERVE-</w:t>
      </w:r>
    </w:p>
    <w:p w14:paraId="4F5B5F7E" w14:textId="77777777" w:rsidR="00095F36" w:rsidRPr="0014146C" w:rsidRDefault="00095F36" w:rsidP="00095F36">
      <w:pPr>
        <w:rPr>
          <w:rFonts w:eastAsiaTheme="minorEastAsia"/>
          <w:b/>
          <w:i/>
          <w:u w:val="single"/>
        </w:rPr>
      </w:pPr>
    </w:p>
    <w:p w14:paraId="7F6B3B3D" w14:textId="77777777" w:rsidR="00095F36" w:rsidRDefault="00095F36" w:rsidP="00095F36">
      <w:pPr>
        <w:spacing w:after="0" w:line="360" w:lineRule="auto"/>
        <w:rPr>
          <w:rFonts w:ascii="Times New Roman" w:eastAsia="Calibri" w:hAnsi="Times New Roman" w:cs="Times New Roman"/>
          <w:sz w:val="24"/>
          <w:szCs w:val="24"/>
        </w:rPr>
      </w:pPr>
    </w:p>
    <w:p w14:paraId="4FCC8487" w14:textId="77777777" w:rsidR="00095F36" w:rsidRDefault="00095F36" w:rsidP="00095F36">
      <w:pPr>
        <w:spacing w:after="0" w:line="360" w:lineRule="auto"/>
        <w:ind w:firstLine="1440"/>
        <w:rPr>
          <w:rFonts w:ascii="Times New Roman" w:eastAsia="Calibri" w:hAnsi="Times New Roman" w:cs="Times New Roman"/>
          <w:sz w:val="24"/>
          <w:szCs w:val="24"/>
        </w:rPr>
      </w:pPr>
    </w:p>
    <w:p w14:paraId="74050223" w14:textId="77777777" w:rsidR="00095F36" w:rsidRDefault="00095F36" w:rsidP="00095F36">
      <w:pPr>
        <w:spacing w:after="0" w:line="360" w:lineRule="auto"/>
        <w:ind w:firstLine="1440"/>
        <w:rPr>
          <w:rFonts w:ascii="Times New Roman" w:eastAsia="Calibri" w:hAnsi="Times New Roman" w:cs="Times New Roman"/>
          <w:sz w:val="24"/>
          <w:szCs w:val="24"/>
        </w:rPr>
      </w:pPr>
    </w:p>
    <w:p w14:paraId="238071FC" w14:textId="1A49C321" w:rsidR="00DC28A6" w:rsidRDefault="004961CF" w:rsidP="00742375">
      <w:pPr>
        <w:spacing w:after="0" w:line="240" w:lineRule="auto"/>
      </w:pPr>
    </w:p>
    <w:sectPr w:rsidR="00DC28A6" w:rsidSect="00095F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A43CC" w14:textId="77777777" w:rsidR="004961CF" w:rsidRDefault="004961CF" w:rsidP="00A34457">
      <w:pPr>
        <w:spacing w:after="0" w:line="240" w:lineRule="auto"/>
      </w:pPr>
      <w:r>
        <w:separator/>
      </w:r>
    </w:p>
  </w:endnote>
  <w:endnote w:type="continuationSeparator" w:id="0">
    <w:p w14:paraId="119ED0E9" w14:textId="77777777" w:rsidR="004961CF" w:rsidRDefault="004961CF" w:rsidP="00A3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623370"/>
      <w:docPartObj>
        <w:docPartGallery w:val="Page Numbers (Bottom of Page)"/>
        <w:docPartUnique/>
      </w:docPartObj>
    </w:sdtPr>
    <w:sdtEndPr>
      <w:rPr>
        <w:rFonts w:ascii="Times New Roman" w:hAnsi="Times New Roman" w:cs="Times New Roman"/>
        <w:noProof/>
        <w:sz w:val="20"/>
        <w:szCs w:val="20"/>
      </w:rPr>
    </w:sdtEndPr>
    <w:sdtContent>
      <w:p w14:paraId="6536903D" w14:textId="666F2176" w:rsidR="00095F36" w:rsidRPr="00095F36" w:rsidRDefault="00095F36">
        <w:pPr>
          <w:pStyle w:val="Footer"/>
          <w:jc w:val="center"/>
          <w:rPr>
            <w:rFonts w:ascii="Times New Roman" w:hAnsi="Times New Roman" w:cs="Times New Roman"/>
            <w:sz w:val="20"/>
            <w:szCs w:val="20"/>
          </w:rPr>
        </w:pPr>
        <w:r w:rsidRPr="00095F36">
          <w:rPr>
            <w:rFonts w:ascii="Times New Roman" w:hAnsi="Times New Roman" w:cs="Times New Roman"/>
            <w:sz w:val="20"/>
            <w:szCs w:val="20"/>
          </w:rPr>
          <w:fldChar w:fldCharType="begin"/>
        </w:r>
        <w:r w:rsidRPr="00095F36">
          <w:rPr>
            <w:rFonts w:ascii="Times New Roman" w:hAnsi="Times New Roman" w:cs="Times New Roman"/>
            <w:sz w:val="20"/>
            <w:szCs w:val="20"/>
          </w:rPr>
          <w:instrText xml:space="preserve"> PAGE   \* MERGEFORMAT </w:instrText>
        </w:r>
        <w:r w:rsidRPr="00095F36">
          <w:rPr>
            <w:rFonts w:ascii="Times New Roman" w:hAnsi="Times New Roman" w:cs="Times New Roman"/>
            <w:sz w:val="20"/>
            <w:szCs w:val="20"/>
          </w:rPr>
          <w:fldChar w:fldCharType="separate"/>
        </w:r>
        <w:r w:rsidRPr="00095F36">
          <w:rPr>
            <w:rFonts w:ascii="Times New Roman" w:hAnsi="Times New Roman" w:cs="Times New Roman"/>
            <w:noProof/>
            <w:sz w:val="20"/>
            <w:szCs w:val="20"/>
          </w:rPr>
          <w:t>2</w:t>
        </w:r>
        <w:r w:rsidRPr="00095F3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7139A" w14:textId="77777777" w:rsidR="004961CF" w:rsidRDefault="004961CF" w:rsidP="00A34457">
      <w:pPr>
        <w:spacing w:after="0" w:line="240" w:lineRule="auto"/>
      </w:pPr>
      <w:r>
        <w:separator/>
      </w:r>
    </w:p>
  </w:footnote>
  <w:footnote w:type="continuationSeparator" w:id="0">
    <w:p w14:paraId="78EA5747" w14:textId="77777777" w:rsidR="004961CF" w:rsidRDefault="004961CF" w:rsidP="00A34457">
      <w:pPr>
        <w:spacing w:after="0" w:line="240" w:lineRule="auto"/>
      </w:pPr>
      <w:r>
        <w:continuationSeparator/>
      </w:r>
    </w:p>
  </w:footnote>
  <w:footnote w:id="1">
    <w:p w14:paraId="18AC10C5" w14:textId="15F71B47" w:rsidR="00E757A9" w:rsidRPr="00100B64" w:rsidRDefault="00E757A9" w:rsidP="00E757A9">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100B64">
        <w:rPr>
          <w:rFonts w:ascii="Times New Roman" w:hAnsi="Times New Roman" w:cs="Times New Roman"/>
        </w:rPr>
        <w:t xml:space="preserve">66 Pa.C.S. </w:t>
      </w:r>
      <w:r w:rsidR="00742375">
        <w:rPr>
          <w:rFonts w:ascii="Times New Roman" w:hAnsi="Times New Roman" w:cs="Times New Roman"/>
        </w:rPr>
        <w:t xml:space="preserve">§§ </w:t>
      </w:r>
      <w:r w:rsidRPr="00100B64">
        <w:rPr>
          <w:rFonts w:ascii="Times New Roman" w:hAnsi="Times New Roman" w:cs="Times New Roman"/>
        </w:rPr>
        <w:t xml:space="preserve">2806.1, </w:t>
      </w:r>
      <w:r w:rsidRPr="00100B64">
        <w:rPr>
          <w:rFonts w:ascii="Times New Roman" w:hAnsi="Times New Roman" w:cs="Times New Roman"/>
          <w:i/>
        </w:rPr>
        <w:t>et seq</w:t>
      </w:r>
      <w:r w:rsidRPr="00100B64">
        <w:rPr>
          <w:rFonts w:ascii="Times New Roman" w:hAnsi="Times New Roman" w:cs="Times New Roman"/>
        </w:rPr>
        <w:t xml:space="preserve">. </w:t>
      </w:r>
    </w:p>
    <w:p w14:paraId="1C0C01DA" w14:textId="77777777" w:rsidR="00E757A9" w:rsidRPr="00100B64" w:rsidRDefault="00E757A9" w:rsidP="00E757A9">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4C03418D"/>
    <w:multiLevelType w:val="hybridMultilevel"/>
    <w:tmpl w:val="493E1C80"/>
    <w:lvl w:ilvl="0" w:tplc="C368166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4A57E07"/>
    <w:multiLevelType w:val="hybridMultilevel"/>
    <w:tmpl w:val="62BAE896"/>
    <w:lvl w:ilvl="0" w:tplc="5FE433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57"/>
    <w:rsid w:val="00095F36"/>
    <w:rsid w:val="00147DEA"/>
    <w:rsid w:val="004961CF"/>
    <w:rsid w:val="00742375"/>
    <w:rsid w:val="007B5C79"/>
    <w:rsid w:val="008157A3"/>
    <w:rsid w:val="00995C37"/>
    <w:rsid w:val="009B01C3"/>
    <w:rsid w:val="00A34457"/>
    <w:rsid w:val="00BC4FBE"/>
    <w:rsid w:val="00C85F33"/>
    <w:rsid w:val="00CD1C7B"/>
    <w:rsid w:val="00E757A9"/>
    <w:rsid w:val="00F8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ED5A"/>
  <w15:chartTrackingRefBased/>
  <w15:docId w15:val="{B80638C1-B5C1-47B3-9B2C-05145AA7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457"/>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A34457"/>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FootnoteText">
    <w:name w:val="footnote text"/>
    <w:aliases w:val="Car"/>
    <w:basedOn w:val="Normal"/>
    <w:link w:val="FootnoteTextChar"/>
    <w:uiPriority w:val="99"/>
    <w:unhideWhenUsed/>
    <w:qFormat/>
    <w:rsid w:val="00A34457"/>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A34457"/>
    <w:rPr>
      <w:sz w:val="20"/>
      <w:szCs w:val="20"/>
    </w:rPr>
  </w:style>
  <w:style w:type="character" w:styleId="FootnoteReference">
    <w:name w:val="footnote reference"/>
    <w:aliases w:val="o,fr"/>
    <w:uiPriority w:val="99"/>
    <w:unhideWhenUsed/>
    <w:rsid w:val="00A34457"/>
    <w:rPr>
      <w:vertAlign w:val="superscript"/>
    </w:rPr>
  </w:style>
  <w:style w:type="paragraph" w:styleId="Header">
    <w:name w:val="header"/>
    <w:basedOn w:val="Normal"/>
    <w:link w:val="HeaderChar"/>
    <w:uiPriority w:val="99"/>
    <w:unhideWhenUsed/>
    <w:rsid w:val="0009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F36"/>
  </w:style>
  <w:style w:type="paragraph" w:styleId="Footer">
    <w:name w:val="footer"/>
    <w:basedOn w:val="Normal"/>
    <w:link w:val="FooterChar"/>
    <w:uiPriority w:val="99"/>
    <w:unhideWhenUsed/>
    <w:rsid w:val="0009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2019-12-11T17:07:00Z</dcterms:created>
  <dcterms:modified xsi:type="dcterms:W3CDTF">2019-12-11T17:15:00Z</dcterms:modified>
</cp:coreProperties>
</file>