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3B1FE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00D028E1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4CBCFDC7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0960A46C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5B907C1B" w14:textId="77777777" w:rsidR="009C4823" w:rsidRDefault="009C4823" w:rsidP="003B1503">
      <w:pPr>
        <w:rPr>
          <w:sz w:val="24"/>
          <w:szCs w:val="24"/>
        </w:rPr>
      </w:pPr>
    </w:p>
    <w:p w14:paraId="20BCADA7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 xml:space="preserve">Heidi Fiedler 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015EAFFF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28927253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ab/>
        <w:t>v.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C-2018-3003642</w:t>
      </w:r>
    </w:p>
    <w:p w14:paraId="1538A5D6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393EACE4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 xml:space="preserve">Metropolitan Edison Company     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4FC68B24" w14:textId="77777777" w:rsidR="009C4823" w:rsidRDefault="009C4823" w:rsidP="003B1503">
      <w:pPr>
        <w:rPr>
          <w:sz w:val="24"/>
          <w:szCs w:val="24"/>
        </w:rPr>
      </w:pPr>
    </w:p>
    <w:p w14:paraId="0ED4B6E1" w14:textId="77777777" w:rsidR="009C4823" w:rsidRDefault="009C4823" w:rsidP="003B1503">
      <w:pPr>
        <w:rPr>
          <w:sz w:val="24"/>
          <w:szCs w:val="24"/>
        </w:rPr>
      </w:pPr>
    </w:p>
    <w:p w14:paraId="568E47AA" w14:textId="77777777" w:rsidR="00A01330" w:rsidRDefault="00A01330" w:rsidP="00C81100">
      <w:pPr>
        <w:rPr>
          <w:sz w:val="24"/>
          <w:szCs w:val="24"/>
        </w:rPr>
      </w:pPr>
    </w:p>
    <w:p w14:paraId="06D00948" w14:textId="77777777" w:rsidR="00BC5E54" w:rsidRPr="00BC5E54" w:rsidRDefault="00BC5E54" w:rsidP="00BC5E54">
      <w:pPr>
        <w:widowControl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C5E54">
        <w:rPr>
          <w:b/>
          <w:bCs/>
          <w:color w:val="000000"/>
          <w:sz w:val="24"/>
          <w:szCs w:val="24"/>
        </w:rPr>
        <w:t>INTERIM ORDER</w:t>
      </w:r>
    </w:p>
    <w:p w14:paraId="7600B3CB" w14:textId="6C95D234" w:rsidR="00BC5E54" w:rsidRPr="00BC5E54" w:rsidRDefault="00BC5E54" w:rsidP="00BC5E54">
      <w:pPr>
        <w:widowControl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 w:rsidRPr="00BC5E54">
        <w:rPr>
          <w:b/>
          <w:bCs/>
          <w:color w:val="000000"/>
          <w:sz w:val="24"/>
          <w:szCs w:val="24"/>
          <w:u w:val="single"/>
        </w:rPr>
        <w:t>DENYING COMPLAINANT’S MOTION TO COMPEL</w:t>
      </w:r>
    </w:p>
    <w:p w14:paraId="3660F5AD" w14:textId="31F865C1" w:rsidR="00CB60AD" w:rsidRDefault="00CB60AD" w:rsidP="00893F9E">
      <w:pPr>
        <w:spacing w:line="360" w:lineRule="auto"/>
        <w:rPr>
          <w:sz w:val="24"/>
          <w:szCs w:val="24"/>
        </w:rPr>
      </w:pPr>
    </w:p>
    <w:p w14:paraId="363F4E0B" w14:textId="700E43B1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  <w:r w:rsidRPr="009A2A3A">
        <w:rPr>
          <w:rFonts w:eastAsia="Calibri"/>
          <w:sz w:val="24"/>
          <w:szCs w:val="24"/>
        </w:rPr>
        <w:t>On July 23, 2018, Heidi Fiedler (Complainant) filed a Formal Complaint (Complaint or Original Complaint) with the Pennsylvania Public Utility Commission (Commission) against Metropolitan Edison Company (Respondent or Company</w:t>
      </w:r>
      <w:r w:rsidR="002214DB">
        <w:rPr>
          <w:rFonts w:eastAsia="Calibri"/>
          <w:sz w:val="24"/>
          <w:szCs w:val="24"/>
        </w:rPr>
        <w:t xml:space="preserve"> or Met-Ed</w:t>
      </w:r>
      <w:r w:rsidRPr="009A2A3A">
        <w:rPr>
          <w:rFonts w:eastAsia="Calibri"/>
          <w:sz w:val="24"/>
          <w:szCs w:val="24"/>
        </w:rPr>
        <w:t xml:space="preserve">) alleging that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was threatening to shut off her electric service and objecting to the installation of a smart meter. </w:t>
      </w:r>
    </w:p>
    <w:p w14:paraId="1867F487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</w:p>
    <w:p w14:paraId="1DE8F817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  <w:r w:rsidRPr="009A2A3A">
        <w:rPr>
          <w:rFonts w:eastAsia="Calibri"/>
          <w:sz w:val="24"/>
          <w:szCs w:val="24"/>
        </w:rPr>
        <w:t xml:space="preserve">On August 13, 2018,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filed an Answer and New Matter to the Complaint. 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admitted that it provides residential retail electric service to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Complainant and that </w:t>
      </w:r>
      <w:r>
        <w:rPr>
          <w:rFonts w:eastAsia="Calibri"/>
          <w:sz w:val="24"/>
          <w:szCs w:val="24"/>
        </w:rPr>
        <w:t xml:space="preserve">she </w:t>
      </w:r>
      <w:r w:rsidRPr="009A2A3A">
        <w:rPr>
          <w:rFonts w:eastAsia="Calibri"/>
          <w:sz w:val="24"/>
          <w:szCs w:val="24"/>
        </w:rPr>
        <w:t xml:space="preserve">refused the installation of a smart meter at the service location. 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denied the remaining material allegations set forth in the Complaint. 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>Respondent further averred it is required by Act 129 of 2008</w:t>
      </w:r>
      <w:r w:rsidRPr="009A2A3A">
        <w:rPr>
          <w:rFonts w:eastAsia="Calibri"/>
          <w:sz w:val="24"/>
          <w:szCs w:val="24"/>
          <w:vertAlign w:val="superscript"/>
        </w:rPr>
        <w:footnoteReference w:id="1"/>
      </w:r>
      <w:r w:rsidRPr="009A2A3A">
        <w:rPr>
          <w:rFonts w:eastAsia="Calibri"/>
          <w:sz w:val="24"/>
          <w:szCs w:val="24"/>
        </w:rPr>
        <w:t xml:space="preserve"> (Act 129), to install a smart meter. </w:t>
      </w:r>
    </w:p>
    <w:p w14:paraId="57FB2C84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</w:p>
    <w:p w14:paraId="6DEFFEC1" w14:textId="5A40F022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9A2A3A">
        <w:rPr>
          <w:rFonts w:eastAsia="Calibri"/>
          <w:sz w:val="24"/>
        </w:rPr>
        <w:t xml:space="preserve">On February 28, 2019, </w:t>
      </w:r>
      <w:r>
        <w:rPr>
          <w:rFonts w:eastAsia="Calibri"/>
          <w:sz w:val="24"/>
        </w:rPr>
        <w:t xml:space="preserve">the </w:t>
      </w:r>
      <w:r w:rsidRPr="009A2A3A">
        <w:rPr>
          <w:rFonts w:eastAsia="Calibri"/>
          <w:sz w:val="24"/>
        </w:rPr>
        <w:t>Complainant filed a “Second Amended Complaint</w:t>
      </w:r>
      <w:r>
        <w:rPr>
          <w:rFonts w:eastAsia="Calibri"/>
          <w:sz w:val="24"/>
        </w:rPr>
        <w:t>,</w:t>
      </w:r>
      <w:r w:rsidRPr="009A2A3A">
        <w:rPr>
          <w:rFonts w:eastAsia="Calibri"/>
          <w:sz w:val="24"/>
        </w:rPr>
        <w:t>”</w:t>
      </w:r>
      <w:r>
        <w:rPr>
          <w:rFonts w:eastAsia="Calibri"/>
          <w:sz w:val="24"/>
        </w:rPr>
        <w:t xml:space="preserve"> </w:t>
      </w:r>
      <w:r w:rsidR="00BC5E54" w:rsidRPr="00BC5E54">
        <w:rPr>
          <w:rFonts w:eastAsia="Calibri"/>
          <w:sz w:val="24"/>
        </w:rPr>
        <w:t>which was served on the Company on March 7, 2019.</w:t>
      </w:r>
    </w:p>
    <w:p w14:paraId="0849353A" w14:textId="7B8BA29F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</w:p>
    <w:p w14:paraId="5B0D67F2" w14:textId="77777777" w:rsidR="002214DB" w:rsidRDefault="00BC5E54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BC5E54">
        <w:rPr>
          <w:rFonts w:eastAsia="Calibri"/>
          <w:sz w:val="24"/>
        </w:rPr>
        <w:t>By letter dated October 28, 2019, the Complainant propounded upon the Company via first class mail Interrogatories and Requests for Production of Documents (“Complainant’s Discovery Requests”)</w:t>
      </w:r>
      <w:r w:rsidR="002214DB">
        <w:rPr>
          <w:rFonts w:eastAsia="Calibri"/>
          <w:sz w:val="24"/>
        </w:rPr>
        <w:t>.</w:t>
      </w:r>
    </w:p>
    <w:p w14:paraId="0600D2AC" w14:textId="3486C7F3" w:rsidR="009A2A3A" w:rsidRDefault="00BC5E54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BC5E54">
        <w:rPr>
          <w:rFonts w:eastAsia="Calibri"/>
          <w:sz w:val="24"/>
        </w:rPr>
        <w:lastRenderedPageBreak/>
        <w:t xml:space="preserve">On November 12, 2019, the Company timely submitted objections to </w:t>
      </w:r>
      <w:r w:rsidR="007F651C">
        <w:rPr>
          <w:rFonts w:eastAsia="Calibri"/>
          <w:sz w:val="24"/>
        </w:rPr>
        <w:t>Interrogatories Nos.</w:t>
      </w:r>
      <w:r w:rsidRPr="00BC5E54">
        <w:rPr>
          <w:rFonts w:eastAsia="Calibri"/>
          <w:sz w:val="24"/>
        </w:rPr>
        <w:t xml:space="preserve"> 7, 13, 15, 17 and 31 of the Complainant’s Discovery Requests.  </w:t>
      </w:r>
    </w:p>
    <w:p w14:paraId="2F577474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</w:p>
    <w:p w14:paraId="4F5E7C93" w14:textId="77777777" w:rsidR="002214DB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9A2A3A">
        <w:rPr>
          <w:rFonts w:eastAsia="Calibri"/>
          <w:sz w:val="24"/>
        </w:rPr>
        <w:t xml:space="preserve">On November 22, 2019, a Judge Change Notice was issued by the Commission wherein the Formal Complaint was re-assigned to </w:t>
      </w:r>
      <w:r w:rsidR="002214DB">
        <w:rPr>
          <w:rFonts w:eastAsia="Calibri"/>
          <w:sz w:val="24"/>
        </w:rPr>
        <w:t>the undersigned Administrative Law Judge.</w:t>
      </w:r>
    </w:p>
    <w:p w14:paraId="3CF9DD24" w14:textId="77777777" w:rsidR="002214DB" w:rsidRDefault="002214DB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</w:p>
    <w:p w14:paraId="03CA5C7B" w14:textId="18201A34" w:rsidR="002214DB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9A2A3A">
        <w:rPr>
          <w:rFonts w:eastAsia="Calibri"/>
          <w:sz w:val="24"/>
        </w:rPr>
        <w:t xml:space="preserve">On November 25, 2019, the Complainant </w:t>
      </w:r>
      <w:r w:rsidR="002214DB">
        <w:rPr>
          <w:rFonts w:eastAsia="Calibri"/>
          <w:sz w:val="24"/>
        </w:rPr>
        <w:t xml:space="preserve">filed </w:t>
      </w:r>
      <w:r w:rsidRPr="009A2A3A">
        <w:rPr>
          <w:rFonts w:eastAsia="Calibri"/>
          <w:sz w:val="24"/>
        </w:rPr>
        <w:t xml:space="preserve">a </w:t>
      </w:r>
      <w:bookmarkStart w:id="0" w:name="_Hlk26883872"/>
      <w:r w:rsidRPr="009A2A3A">
        <w:rPr>
          <w:rFonts w:eastAsia="Calibri"/>
          <w:sz w:val="24"/>
        </w:rPr>
        <w:t xml:space="preserve">Motion to Dismiss the Company’s </w:t>
      </w:r>
      <w:r w:rsidR="007F651C">
        <w:rPr>
          <w:rFonts w:eastAsia="Calibri"/>
          <w:sz w:val="24"/>
        </w:rPr>
        <w:t>O</w:t>
      </w:r>
      <w:r w:rsidRPr="009A2A3A">
        <w:rPr>
          <w:rFonts w:eastAsia="Calibri"/>
          <w:sz w:val="24"/>
        </w:rPr>
        <w:t>bjections</w:t>
      </w:r>
      <w:r w:rsidR="007F651C">
        <w:rPr>
          <w:rFonts w:eastAsia="Calibri"/>
          <w:sz w:val="24"/>
        </w:rPr>
        <w:t xml:space="preserve"> and Compel answers to Interrogatories Nos.</w:t>
      </w:r>
      <w:r w:rsidR="007F651C" w:rsidRPr="00BC5E54">
        <w:rPr>
          <w:rFonts w:eastAsia="Calibri"/>
          <w:sz w:val="24"/>
        </w:rPr>
        <w:t xml:space="preserve"> 7, 13, 15, 17 and 31 of the Complainant’s Discovery Requests.  </w:t>
      </w:r>
    </w:p>
    <w:bookmarkEnd w:id="0"/>
    <w:p w14:paraId="1AB2103F" w14:textId="77777777" w:rsidR="002214DB" w:rsidRDefault="002214DB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</w:p>
    <w:p w14:paraId="09C14CB9" w14:textId="77777777" w:rsidR="00511E76" w:rsidRDefault="002214DB" w:rsidP="00511E76">
      <w:pPr>
        <w:autoSpaceDE/>
        <w:autoSpaceDN/>
        <w:spacing w:line="360" w:lineRule="auto"/>
        <w:ind w:firstLine="1440"/>
        <w:contextualSpacing/>
        <w:rPr>
          <w:sz w:val="24"/>
          <w:szCs w:val="24"/>
        </w:rPr>
      </w:pPr>
      <w:r w:rsidRPr="00511E76">
        <w:rPr>
          <w:rFonts w:eastAsia="Calibri"/>
          <w:sz w:val="24"/>
          <w:szCs w:val="24"/>
        </w:rPr>
        <w:t xml:space="preserve">On </w:t>
      </w:r>
      <w:r w:rsidR="009A2A3A" w:rsidRPr="00511E76">
        <w:rPr>
          <w:rFonts w:eastAsia="Calibri"/>
          <w:sz w:val="24"/>
          <w:szCs w:val="24"/>
        </w:rPr>
        <w:t xml:space="preserve">December 4, 2019, </w:t>
      </w:r>
      <w:r w:rsidR="007F651C" w:rsidRPr="00511E76">
        <w:rPr>
          <w:sz w:val="24"/>
          <w:szCs w:val="24"/>
        </w:rPr>
        <w:t>the Company</w:t>
      </w:r>
      <w:r w:rsidR="009A2A3A" w:rsidRPr="009A2A3A">
        <w:rPr>
          <w:sz w:val="24"/>
          <w:szCs w:val="24"/>
        </w:rPr>
        <w:t xml:space="preserve"> timely file</w:t>
      </w:r>
      <w:r w:rsidRPr="00511E76">
        <w:rPr>
          <w:sz w:val="24"/>
          <w:szCs w:val="24"/>
        </w:rPr>
        <w:t>d</w:t>
      </w:r>
      <w:r w:rsidR="009A2A3A" w:rsidRPr="009A2A3A">
        <w:rPr>
          <w:sz w:val="24"/>
          <w:szCs w:val="24"/>
        </w:rPr>
        <w:t xml:space="preserve"> </w:t>
      </w:r>
      <w:r w:rsidRPr="00511E76">
        <w:rPr>
          <w:sz w:val="24"/>
          <w:szCs w:val="24"/>
        </w:rPr>
        <w:t xml:space="preserve">an </w:t>
      </w:r>
      <w:r w:rsidR="009A2A3A" w:rsidRPr="009A2A3A">
        <w:rPr>
          <w:sz w:val="24"/>
          <w:szCs w:val="24"/>
        </w:rPr>
        <w:t xml:space="preserve">Answer in opposition to the </w:t>
      </w:r>
      <w:r w:rsidRPr="00511E76">
        <w:rPr>
          <w:sz w:val="24"/>
          <w:szCs w:val="24"/>
        </w:rPr>
        <w:t xml:space="preserve">Complainant’s </w:t>
      </w:r>
      <w:r w:rsidR="009A2A3A" w:rsidRPr="009A2A3A">
        <w:rPr>
          <w:sz w:val="24"/>
          <w:szCs w:val="24"/>
        </w:rPr>
        <w:t xml:space="preserve">November 25, 2019 </w:t>
      </w:r>
      <w:r w:rsidRPr="00511E76">
        <w:rPr>
          <w:rFonts w:eastAsia="Calibri"/>
          <w:sz w:val="24"/>
          <w:szCs w:val="24"/>
        </w:rPr>
        <w:t>Motion to Compel</w:t>
      </w:r>
      <w:r w:rsidR="009A2A3A" w:rsidRPr="009A2A3A">
        <w:rPr>
          <w:sz w:val="24"/>
          <w:szCs w:val="24"/>
        </w:rPr>
        <w:t>.</w:t>
      </w:r>
    </w:p>
    <w:p w14:paraId="3EB33EF5" w14:textId="77777777" w:rsidR="00511E76" w:rsidRDefault="00511E76" w:rsidP="00511E76">
      <w:pPr>
        <w:autoSpaceDE/>
        <w:autoSpaceDN/>
        <w:spacing w:line="360" w:lineRule="auto"/>
        <w:contextualSpacing/>
        <w:rPr>
          <w:sz w:val="24"/>
          <w:szCs w:val="24"/>
        </w:rPr>
      </w:pPr>
    </w:p>
    <w:p w14:paraId="7F720C69" w14:textId="1917563E" w:rsidR="00511E76" w:rsidRDefault="00A62A59" w:rsidP="00511E76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511E76">
        <w:rPr>
          <w:sz w:val="24"/>
          <w:szCs w:val="24"/>
        </w:rPr>
        <w:t xml:space="preserve">At this time, I find </w:t>
      </w:r>
      <w:r w:rsidRPr="00511E76">
        <w:rPr>
          <w:rFonts w:eastAsia="Calibri"/>
          <w:sz w:val="24"/>
          <w:szCs w:val="24"/>
        </w:rPr>
        <w:t>Interrogatories Nos.</w:t>
      </w:r>
      <w:r w:rsidRPr="00BC5E54">
        <w:rPr>
          <w:rFonts w:eastAsia="Calibri"/>
          <w:sz w:val="24"/>
          <w:szCs w:val="24"/>
        </w:rPr>
        <w:t xml:space="preserve"> 7, 13, 15, 17 and 31 of the Complainant’s Discovery Requests</w:t>
      </w:r>
      <w:r w:rsidRPr="00511E76">
        <w:rPr>
          <w:rFonts w:eastAsia="Calibri"/>
          <w:sz w:val="24"/>
          <w:szCs w:val="24"/>
        </w:rPr>
        <w:t xml:space="preserve"> </w:t>
      </w:r>
      <w:r w:rsidR="00511E76" w:rsidRPr="00511E76">
        <w:rPr>
          <w:rFonts w:eastAsia="Calibri"/>
          <w:sz w:val="24"/>
          <w:szCs w:val="24"/>
        </w:rPr>
        <w:t xml:space="preserve">to be overly broad, irrelevant, outside the scope of this proceeding, and not reasonably calculated to lead to the discovery of admissible evidence.  </w:t>
      </w:r>
    </w:p>
    <w:p w14:paraId="2F02173D" w14:textId="77777777" w:rsidR="00965A29" w:rsidRDefault="00511E76" w:rsidP="00CF01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4C9F11" w14:textId="4F7A67E8" w:rsidR="00E16C06" w:rsidRPr="00E16C06" w:rsidRDefault="00965A29" w:rsidP="00CF01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1E76">
        <w:rPr>
          <w:sz w:val="24"/>
          <w:szCs w:val="24"/>
        </w:rPr>
        <w:t>T</w:t>
      </w:r>
      <w:r w:rsidR="00E16C06" w:rsidRPr="00E16C06">
        <w:rPr>
          <w:sz w:val="24"/>
          <w:szCs w:val="24"/>
        </w:rPr>
        <w:t>HEREFORE,</w:t>
      </w:r>
    </w:p>
    <w:p w14:paraId="477F2AAA" w14:textId="77777777" w:rsidR="00E16C06" w:rsidRPr="00E16C06" w:rsidRDefault="00E16C06" w:rsidP="00CF0179">
      <w:pPr>
        <w:spacing w:line="360" w:lineRule="auto"/>
        <w:rPr>
          <w:sz w:val="24"/>
          <w:szCs w:val="24"/>
        </w:rPr>
      </w:pPr>
    </w:p>
    <w:p w14:paraId="74948D47" w14:textId="77777777" w:rsidR="00D42453" w:rsidRPr="00E16C06" w:rsidRDefault="00E16C06" w:rsidP="00CF0179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14:paraId="01FCCE9D" w14:textId="77777777" w:rsidR="00E16C06" w:rsidRPr="00E16C06" w:rsidRDefault="00E16C06" w:rsidP="00CF0179">
      <w:pPr>
        <w:spacing w:line="360" w:lineRule="auto"/>
        <w:rPr>
          <w:sz w:val="24"/>
          <w:szCs w:val="24"/>
        </w:rPr>
      </w:pPr>
    </w:p>
    <w:p w14:paraId="15E44BE9" w14:textId="6673D1CF" w:rsidR="00965A29" w:rsidRDefault="00965A29" w:rsidP="00965A29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Pr="00965A29">
        <w:rPr>
          <w:sz w:val="24"/>
          <w:szCs w:val="24"/>
        </w:rPr>
        <w:t xml:space="preserve"> the Complainant’s Motion to Dismiss the Company’s Objections and Compel answers to Interrogatories Nos. 7, 13, 15, 17 and 31 is denied</w:t>
      </w:r>
      <w:r>
        <w:rPr>
          <w:sz w:val="24"/>
          <w:szCs w:val="24"/>
        </w:rPr>
        <w:t>; and</w:t>
      </w:r>
    </w:p>
    <w:p w14:paraId="0444D988" w14:textId="77777777" w:rsidR="00965A29" w:rsidRDefault="00965A29" w:rsidP="00965A29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2EC0085" w14:textId="4E01BE27" w:rsidR="00E16C06" w:rsidRPr="00965A29" w:rsidRDefault="001B6AD0" w:rsidP="00965A29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 w:rsidRPr="00965A29">
        <w:rPr>
          <w:sz w:val="24"/>
          <w:szCs w:val="24"/>
        </w:rPr>
        <w:t xml:space="preserve">That </w:t>
      </w:r>
      <w:r w:rsidR="00965A29">
        <w:rPr>
          <w:sz w:val="24"/>
          <w:szCs w:val="24"/>
        </w:rPr>
        <w:t>t</w:t>
      </w:r>
      <w:r w:rsidR="00965A29" w:rsidRPr="00965A29">
        <w:rPr>
          <w:rFonts w:eastAsia="Calibri"/>
          <w:sz w:val="24"/>
        </w:rPr>
        <w:t xml:space="preserve">he formal hearing in this matter on February 5, 2020 shall proceed as scheduled.  </w:t>
      </w:r>
    </w:p>
    <w:p w14:paraId="72DCBE69" w14:textId="77777777" w:rsidR="00004000" w:rsidRDefault="00004000" w:rsidP="00004000">
      <w:pPr>
        <w:rPr>
          <w:sz w:val="24"/>
          <w:szCs w:val="24"/>
        </w:rPr>
      </w:pPr>
    </w:p>
    <w:p w14:paraId="1981C905" w14:textId="30926DF4" w:rsidR="00CF0179" w:rsidRPr="00CF0179" w:rsidRDefault="00004000" w:rsidP="00CF017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spacing w:val="-3"/>
          <w:u w:val="single"/>
        </w:rPr>
      </w:pPr>
      <w:bookmarkStart w:id="1" w:name="_GoBack"/>
      <w:bookmarkEnd w:id="1"/>
      <w:r w:rsidRPr="00152350">
        <w:br/>
      </w:r>
      <w:r w:rsidR="00CF0179" w:rsidRPr="00CF0179">
        <w:rPr>
          <w:spacing w:val="-3"/>
        </w:rPr>
        <w:t xml:space="preserve">Date:  </w:t>
      </w:r>
      <w:r w:rsidR="00965A29">
        <w:rPr>
          <w:spacing w:val="-3"/>
          <w:u w:val="single"/>
        </w:rPr>
        <w:t>December 11, 2019</w:t>
      </w:r>
      <w:r w:rsidR="00CF0179" w:rsidRPr="00CF0179">
        <w:rPr>
          <w:spacing w:val="-3"/>
          <w:u w:val="single"/>
        </w:rPr>
        <w:t xml:space="preserve">  </w:t>
      </w:r>
      <w:r w:rsidR="00CF0179" w:rsidRPr="00CF0179">
        <w:rPr>
          <w:spacing w:val="-3"/>
        </w:rPr>
        <w:tab/>
      </w:r>
      <w:r w:rsidR="00893F9E">
        <w:rPr>
          <w:spacing w:val="-3"/>
          <w:u w:val="single"/>
        </w:rPr>
        <w:tab/>
      </w:r>
      <w:r w:rsidR="00893F9E">
        <w:rPr>
          <w:spacing w:val="-3"/>
          <w:u w:val="single"/>
        </w:rPr>
        <w:tab/>
        <w:t>/s/</w:t>
      </w:r>
      <w:r w:rsidR="00893F9E">
        <w:rPr>
          <w:spacing w:val="-3"/>
          <w:u w:val="single"/>
        </w:rPr>
        <w:tab/>
      </w:r>
      <w:r w:rsidR="00893F9E">
        <w:rPr>
          <w:spacing w:val="-3"/>
          <w:u w:val="single"/>
        </w:rPr>
        <w:tab/>
      </w:r>
      <w:r w:rsidR="00893F9E">
        <w:rPr>
          <w:spacing w:val="-3"/>
          <w:u w:val="single"/>
        </w:rPr>
        <w:tab/>
      </w:r>
      <w:r w:rsidR="00893F9E">
        <w:rPr>
          <w:spacing w:val="-3"/>
          <w:u w:val="single"/>
        </w:rPr>
        <w:tab/>
      </w:r>
    </w:p>
    <w:p w14:paraId="2309767F" w14:textId="77777777" w:rsidR="00CF0179" w:rsidRPr="00CF0179" w:rsidRDefault="00CF0179" w:rsidP="00CF0179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 w:rsidRPr="00CF0179">
        <w:rPr>
          <w:spacing w:val="-3"/>
          <w:sz w:val="24"/>
          <w:szCs w:val="24"/>
        </w:rPr>
        <w:tab/>
      </w:r>
      <w:r w:rsidRPr="00CF0179">
        <w:rPr>
          <w:spacing w:val="-3"/>
          <w:sz w:val="24"/>
          <w:szCs w:val="24"/>
        </w:rPr>
        <w:tab/>
        <w:t xml:space="preserve">F. Joseph Brady </w:t>
      </w:r>
    </w:p>
    <w:p w14:paraId="3D13AA06" w14:textId="7C90F17E" w:rsidR="00CF0179" w:rsidRDefault="00CF0179" w:rsidP="00CF0179">
      <w:pPr>
        <w:tabs>
          <w:tab w:val="left" w:pos="720"/>
          <w:tab w:val="left" w:pos="5040"/>
        </w:tabs>
        <w:suppressAutoHyphens/>
        <w:rPr>
          <w:sz w:val="24"/>
          <w:szCs w:val="24"/>
        </w:rPr>
      </w:pPr>
      <w:r w:rsidRPr="00CF0179">
        <w:rPr>
          <w:sz w:val="24"/>
          <w:szCs w:val="24"/>
        </w:rPr>
        <w:tab/>
      </w:r>
      <w:r w:rsidRPr="00CF0179">
        <w:rPr>
          <w:sz w:val="24"/>
          <w:szCs w:val="24"/>
        </w:rPr>
        <w:tab/>
        <w:t>Administrative Law Judge</w:t>
      </w:r>
    </w:p>
    <w:p w14:paraId="5F8D7664" w14:textId="5103D1D7" w:rsidR="00893F9E" w:rsidRDefault="00893F9E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5E964D" w14:textId="77777777" w:rsidR="00893F9E" w:rsidRPr="00893F9E" w:rsidRDefault="00893F9E" w:rsidP="00893F9E">
      <w:pPr>
        <w:spacing w:line="256" w:lineRule="auto"/>
        <w:rPr>
          <w:rFonts w:eastAsia="Microsoft Sans Serif"/>
          <w:b/>
          <w:sz w:val="24"/>
          <w:szCs w:val="22"/>
          <w:u w:val="single"/>
        </w:rPr>
      </w:pPr>
      <w:r w:rsidRPr="00893F9E">
        <w:rPr>
          <w:rFonts w:eastAsia="Microsoft Sans Serif"/>
          <w:b/>
          <w:sz w:val="24"/>
          <w:szCs w:val="22"/>
          <w:u w:val="single"/>
        </w:rPr>
        <w:lastRenderedPageBreak/>
        <w:t>C-2018-3003642 - HEIDI FIEDLER v. METROPOLITAN EDISON COMPANY</w:t>
      </w:r>
    </w:p>
    <w:p w14:paraId="67B8C81C" w14:textId="77777777" w:rsidR="00893F9E" w:rsidRPr="00893F9E" w:rsidRDefault="00893F9E" w:rsidP="00893F9E">
      <w:pPr>
        <w:spacing w:line="256" w:lineRule="auto"/>
        <w:rPr>
          <w:rFonts w:eastAsia="Microsoft Sans Serif"/>
          <w:b/>
          <w:sz w:val="24"/>
          <w:szCs w:val="22"/>
          <w:u w:val="single"/>
        </w:rPr>
      </w:pPr>
    </w:p>
    <w:p w14:paraId="36E1C698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HEIDI FIEDLER</w:t>
      </w:r>
    </w:p>
    <w:p w14:paraId="0E8C88B1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432 EAST WESNER ROAD</w:t>
      </w:r>
    </w:p>
    <w:p w14:paraId="4064AF1D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BLANDON PA  19510</w:t>
      </w:r>
    </w:p>
    <w:p w14:paraId="719EC9F1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b/>
          <w:sz w:val="24"/>
          <w:szCs w:val="22"/>
        </w:rPr>
        <w:t>610.944.9013</w:t>
      </w:r>
    </w:p>
    <w:p w14:paraId="73B61DA8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 xml:space="preserve"> </w:t>
      </w:r>
    </w:p>
    <w:p w14:paraId="2C9CA0A8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LAUREN MARISSA LEPKOSKI ESQUIRE</w:t>
      </w:r>
    </w:p>
    <w:p w14:paraId="0FCC12CB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TORI L GIESLER ESQUIRE</w:t>
      </w:r>
    </w:p>
    <w:p w14:paraId="22F9AD58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FIRSTENERGY SERVICE COMPANY</w:t>
      </w:r>
    </w:p>
    <w:p w14:paraId="5F7BDA44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 xml:space="preserve">2800 POTTSVILLE PIKE </w:t>
      </w:r>
    </w:p>
    <w:p w14:paraId="2D713F9E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PO BOX 16001</w:t>
      </w:r>
    </w:p>
    <w:p w14:paraId="6CA24CDD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sz w:val="24"/>
          <w:szCs w:val="22"/>
        </w:rPr>
        <w:t>READING PA  19612</w:t>
      </w:r>
    </w:p>
    <w:p w14:paraId="296BAA88" w14:textId="77777777" w:rsidR="00893F9E" w:rsidRPr="00893F9E" w:rsidRDefault="00893F9E" w:rsidP="00893F9E">
      <w:pPr>
        <w:spacing w:line="256" w:lineRule="auto"/>
        <w:rPr>
          <w:rFonts w:eastAsia="Microsoft Sans Serif"/>
          <w:sz w:val="24"/>
          <w:szCs w:val="22"/>
        </w:rPr>
      </w:pPr>
      <w:r w:rsidRPr="00893F9E">
        <w:rPr>
          <w:rFonts w:eastAsia="Microsoft Sans Serif"/>
          <w:b/>
          <w:sz w:val="24"/>
          <w:szCs w:val="22"/>
        </w:rPr>
        <w:t>610.921.6203</w:t>
      </w:r>
    </w:p>
    <w:p w14:paraId="2279DAC8" w14:textId="77777777" w:rsidR="00893F9E" w:rsidRPr="00893F9E" w:rsidRDefault="00893F9E" w:rsidP="00893F9E">
      <w:pPr>
        <w:spacing w:line="256" w:lineRule="auto"/>
        <w:rPr>
          <w:rFonts w:eastAsia="Microsoft Sans Serif"/>
          <w:b/>
          <w:sz w:val="24"/>
          <w:szCs w:val="22"/>
        </w:rPr>
      </w:pPr>
      <w:r w:rsidRPr="00893F9E">
        <w:rPr>
          <w:rFonts w:eastAsia="Microsoft Sans Serif"/>
          <w:b/>
          <w:sz w:val="24"/>
          <w:szCs w:val="22"/>
        </w:rPr>
        <w:t>610.921.6658</w:t>
      </w:r>
    </w:p>
    <w:p w14:paraId="37CAE70D" w14:textId="77777777" w:rsidR="00893F9E" w:rsidRPr="00893F9E" w:rsidRDefault="00893F9E" w:rsidP="00893F9E">
      <w:pPr>
        <w:spacing w:after="160" w:line="256" w:lineRule="auto"/>
        <w:rPr>
          <w:b/>
          <w:i/>
          <w:sz w:val="22"/>
          <w:szCs w:val="22"/>
          <w:u w:val="single"/>
        </w:rPr>
      </w:pPr>
      <w:r w:rsidRPr="00893F9E">
        <w:rPr>
          <w:rFonts w:eastAsia="Microsoft Sans Serif"/>
          <w:b/>
          <w:i/>
          <w:sz w:val="24"/>
          <w:szCs w:val="22"/>
          <w:u w:val="single"/>
        </w:rPr>
        <w:t xml:space="preserve">Accepts E-Service </w:t>
      </w:r>
    </w:p>
    <w:p w14:paraId="1A95F415" w14:textId="77777777" w:rsidR="00893F9E" w:rsidRPr="00CF0179" w:rsidRDefault="00893F9E" w:rsidP="00CF0179">
      <w:pPr>
        <w:tabs>
          <w:tab w:val="left" w:pos="720"/>
          <w:tab w:val="left" w:pos="5040"/>
        </w:tabs>
        <w:suppressAutoHyphens/>
        <w:rPr>
          <w:sz w:val="24"/>
          <w:szCs w:val="24"/>
        </w:rPr>
      </w:pPr>
    </w:p>
    <w:sectPr w:rsidR="00893F9E" w:rsidRPr="00CF017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C2EA" w14:textId="77777777" w:rsidR="002D7970" w:rsidRDefault="002D7970">
      <w:r>
        <w:separator/>
      </w:r>
    </w:p>
  </w:endnote>
  <w:endnote w:type="continuationSeparator" w:id="0">
    <w:p w14:paraId="19C5E261" w14:textId="77777777" w:rsidR="002D7970" w:rsidRDefault="002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4FFE0" w14:textId="77777777" w:rsidR="006B08C2" w:rsidRDefault="0031653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91D47" w14:textId="77777777"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7516" w14:textId="77777777" w:rsidR="006B08C2" w:rsidRDefault="0031653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57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865736D" w14:textId="77777777"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B8BDC" w14:textId="77777777" w:rsidR="002D7970" w:rsidRDefault="002D7970">
      <w:r>
        <w:separator/>
      </w:r>
    </w:p>
  </w:footnote>
  <w:footnote w:type="continuationSeparator" w:id="0">
    <w:p w14:paraId="1BBEB1CB" w14:textId="77777777" w:rsidR="002D7970" w:rsidRDefault="002D7970">
      <w:r>
        <w:continuationSeparator/>
      </w:r>
    </w:p>
  </w:footnote>
  <w:footnote w:id="1">
    <w:p w14:paraId="302F4822" w14:textId="77777777" w:rsidR="009A2A3A" w:rsidRDefault="009A2A3A" w:rsidP="009A2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66 Pa.C.S. Sections 2806.1, </w:t>
      </w:r>
      <w:r>
        <w:rPr>
          <w:i/>
        </w:rPr>
        <w:t>et seq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365D6"/>
    <w:multiLevelType w:val="hybridMultilevel"/>
    <w:tmpl w:val="C35881C0"/>
    <w:lvl w:ilvl="0" w:tplc="05F4B45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8D874F6"/>
    <w:multiLevelType w:val="hybridMultilevel"/>
    <w:tmpl w:val="9B8A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4"/>
    <w:rsid w:val="00004000"/>
    <w:rsid w:val="00026F22"/>
    <w:rsid w:val="000812D1"/>
    <w:rsid w:val="000B267B"/>
    <w:rsid w:val="000B40DB"/>
    <w:rsid w:val="000B444D"/>
    <w:rsid w:val="000C29CA"/>
    <w:rsid w:val="000D39CD"/>
    <w:rsid w:val="000E62DC"/>
    <w:rsid w:val="000E64D7"/>
    <w:rsid w:val="000F333E"/>
    <w:rsid w:val="000F5192"/>
    <w:rsid w:val="001109E2"/>
    <w:rsid w:val="00112B8D"/>
    <w:rsid w:val="00115DAF"/>
    <w:rsid w:val="00122DFB"/>
    <w:rsid w:val="00123B64"/>
    <w:rsid w:val="00150EB1"/>
    <w:rsid w:val="00154EA3"/>
    <w:rsid w:val="001600B8"/>
    <w:rsid w:val="00160AE5"/>
    <w:rsid w:val="00165F33"/>
    <w:rsid w:val="0016688B"/>
    <w:rsid w:val="00166B0E"/>
    <w:rsid w:val="00173053"/>
    <w:rsid w:val="001765C3"/>
    <w:rsid w:val="00184BE7"/>
    <w:rsid w:val="001B6AD0"/>
    <w:rsid w:val="001C5B6F"/>
    <w:rsid w:val="001E1C95"/>
    <w:rsid w:val="001F7F8A"/>
    <w:rsid w:val="00201928"/>
    <w:rsid w:val="00202077"/>
    <w:rsid w:val="002041FA"/>
    <w:rsid w:val="00205356"/>
    <w:rsid w:val="00212490"/>
    <w:rsid w:val="002208AB"/>
    <w:rsid w:val="00220F20"/>
    <w:rsid w:val="002214DB"/>
    <w:rsid w:val="002430A7"/>
    <w:rsid w:val="00251B56"/>
    <w:rsid w:val="00251CE3"/>
    <w:rsid w:val="00255975"/>
    <w:rsid w:val="00261D42"/>
    <w:rsid w:val="00275341"/>
    <w:rsid w:val="00280BAC"/>
    <w:rsid w:val="00290CBB"/>
    <w:rsid w:val="00292054"/>
    <w:rsid w:val="002A3226"/>
    <w:rsid w:val="002B0937"/>
    <w:rsid w:val="002D7970"/>
    <w:rsid w:val="003112BF"/>
    <w:rsid w:val="003151F9"/>
    <w:rsid w:val="00316535"/>
    <w:rsid w:val="003212B2"/>
    <w:rsid w:val="00331317"/>
    <w:rsid w:val="00337F8B"/>
    <w:rsid w:val="00343E99"/>
    <w:rsid w:val="00355692"/>
    <w:rsid w:val="00360B4C"/>
    <w:rsid w:val="00361125"/>
    <w:rsid w:val="003629FB"/>
    <w:rsid w:val="0037756A"/>
    <w:rsid w:val="003A6970"/>
    <w:rsid w:val="003A6CB8"/>
    <w:rsid w:val="003B0BCE"/>
    <w:rsid w:val="003B1503"/>
    <w:rsid w:val="003C1F8F"/>
    <w:rsid w:val="003F2366"/>
    <w:rsid w:val="003F6F58"/>
    <w:rsid w:val="004032CE"/>
    <w:rsid w:val="00405714"/>
    <w:rsid w:val="00407A27"/>
    <w:rsid w:val="00415A1D"/>
    <w:rsid w:val="00453FAA"/>
    <w:rsid w:val="00466F8B"/>
    <w:rsid w:val="00496408"/>
    <w:rsid w:val="00496B51"/>
    <w:rsid w:val="004A733A"/>
    <w:rsid w:val="004B7358"/>
    <w:rsid w:val="004C0371"/>
    <w:rsid w:val="004C3331"/>
    <w:rsid w:val="005031B5"/>
    <w:rsid w:val="0050701F"/>
    <w:rsid w:val="00511E76"/>
    <w:rsid w:val="0051502A"/>
    <w:rsid w:val="00524411"/>
    <w:rsid w:val="005323F5"/>
    <w:rsid w:val="00532ECD"/>
    <w:rsid w:val="00535600"/>
    <w:rsid w:val="00550461"/>
    <w:rsid w:val="00551DAA"/>
    <w:rsid w:val="0055280D"/>
    <w:rsid w:val="005560D2"/>
    <w:rsid w:val="00561691"/>
    <w:rsid w:val="00571EDD"/>
    <w:rsid w:val="005A0EE8"/>
    <w:rsid w:val="005A7648"/>
    <w:rsid w:val="005B1756"/>
    <w:rsid w:val="005D136A"/>
    <w:rsid w:val="005D1C28"/>
    <w:rsid w:val="005D395D"/>
    <w:rsid w:val="005E1EAF"/>
    <w:rsid w:val="005E272C"/>
    <w:rsid w:val="0062414C"/>
    <w:rsid w:val="00632262"/>
    <w:rsid w:val="00650F97"/>
    <w:rsid w:val="006619C6"/>
    <w:rsid w:val="0067197F"/>
    <w:rsid w:val="006738E7"/>
    <w:rsid w:val="00673F5D"/>
    <w:rsid w:val="006766C2"/>
    <w:rsid w:val="00680598"/>
    <w:rsid w:val="006837CE"/>
    <w:rsid w:val="00685397"/>
    <w:rsid w:val="006905F4"/>
    <w:rsid w:val="006A416B"/>
    <w:rsid w:val="006A5CB6"/>
    <w:rsid w:val="006A75B3"/>
    <w:rsid w:val="006B08C2"/>
    <w:rsid w:val="006B789F"/>
    <w:rsid w:val="006C1547"/>
    <w:rsid w:val="006E0F54"/>
    <w:rsid w:val="00700589"/>
    <w:rsid w:val="00701ABD"/>
    <w:rsid w:val="00725E84"/>
    <w:rsid w:val="007321EA"/>
    <w:rsid w:val="00736CC4"/>
    <w:rsid w:val="0074282A"/>
    <w:rsid w:val="00744C95"/>
    <w:rsid w:val="00771959"/>
    <w:rsid w:val="0077461C"/>
    <w:rsid w:val="007751E5"/>
    <w:rsid w:val="00775C74"/>
    <w:rsid w:val="00777417"/>
    <w:rsid w:val="00780804"/>
    <w:rsid w:val="007A6F28"/>
    <w:rsid w:val="007B2437"/>
    <w:rsid w:val="007B58A2"/>
    <w:rsid w:val="007C442A"/>
    <w:rsid w:val="007C4C3B"/>
    <w:rsid w:val="007C61C9"/>
    <w:rsid w:val="007D18A9"/>
    <w:rsid w:val="007E11A3"/>
    <w:rsid w:val="007E5F82"/>
    <w:rsid w:val="007E6BA7"/>
    <w:rsid w:val="007F132E"/>
    <w:rsid w:val="007F29A5"/>
    <w:rsid w:val="007F5BC0"/>
    <w:rsid w:val="007F651C"/>
    <w:rsid w:val="007F72E0"/>
    <w:rsid w:val="008011FE"/>
    <w:rsid w:val="008032DA"/>
    <w:rsid w:val="00806F7E"/>
    <w:rsid w:val="00807CE1"/>
    <w:rsid w:val="008201CE"/>
    <w:rsid w:val="00826B21"/>
    <w:rsid w:val="00827446"/>
    <w:rsid w:val="00833A51"/>
    <w:rsid w:val="008417C9"/>
    <w:rsid w:val="00847FA5"/>
    <w:rsid w:val="008514E6"/>
    <w:rsid w:val="008675F2"/>
    <w:rsid w:val="0087075E"/>
    <w:rsid w:val="008713FF"/>
    <w:rsid w:val="008745A3"/>
    <w:rsid w:val="00882840"/>
    <w:rsid w:val="00893F9E"/>
    <w:rsid w:val="00897EEA"/>
    <w:rsid w:val="008A3751"/>
    <w:rsid w:val="008C4AFF"/>
    <w:rsid w:val="008F2448"/>
    <w:rsid w:val="008F430A"/>
    <w:rsid w:val="009119CA"/>
    <w:rsid w:val="00912C55"/>
    <w:rsid w:val="009152CE"/>
    <w:rsid w:val="009157C0"/>
    <w:rsid w:val="0093282A"/>
    <w:rsid w:val="00933192"/>
    <w:rsid w:val="00934E8E"/>
    <w:rsid w:val="00940F50"/>
    <w:rsid w:val="00941E1D"/>
    <w:rsid w:val="0094378D"/>
    <w:rsid w:val="00956F51"/>
    <w:rsid w:val="009656ED"/>
    <w:rsid w:val="00965A29"/>
    <w:rsid w:val="009A01B1"/>
    <w:rsid w:val="009A2A3A"/>
    <w:rsid w:val="009A3333"/>
    <w:rsid w:val="009C4823"/>
    <w:rsid w:val="009D205E"/>
    <w:rsid w:val="009D67F1"/>
    <w:rsid w:val="009E103C"/>
    <w:rsid w:val="009E7BFB"/>
    <w:rsid w:val="009F1C01"/>
    <w:rsid w:val="00A01330"/>
    <w:rsid w:val="00A07660"/>
    <w:rsid w:val="00A4149A"/>
    <w:rsid w:val="00A62A59"/>
    <w:rsid w:val="00A66698"/>
    <w:rsid w:val="00AA4D9A"/>
    <w:rsid w:val="00AB18C4"/>
    <w:rsid w:val="00AB228B"/>
    <w:rsid w:val="00AB2A2D"/>
    <w:rsid w:val="00AC1591"/>
    <w:rsid w:val="00AE6262"/>
    <w:rsid w:val="00AE771B"/>
    <w:rsid w:val="00AF1265"/>
    <w:rsid w:val="00AF288A"/>
    <w:rsid w:val="00AF4CC4"/>
    <w:rsid w:val="00B053A8"/>
    <w:rsid w:val="00B20ECF"/>
    <w:rsid w:val="00B218EC"/>
    <w:rsid w:val="00B23652"/>
    <w:rsid w:val="00B4086D"/>
    <w:rsid w:val="00B46117"/>
    <w:rsid w:val="00B66AD6"/>
    <w:rsid w:val="00B86061"/>
    <w:rsid w:val="00B8655B"/>
    <w:rsid w:val="00B92DE3"/>
    <w:rsid w:val="00BA21A5"/>
    <w:rsid w:val="00BA4494"/>
    <w:rsid w:val="00BA4A83"/>
    <w:rsid w:val="00BB63B5"/>
    <w:rsid w:val="00BC5E54"/>
    <w:rsid w:val="00BD2D47"/>
    <w:rsid w:val="00BD71F9"/>
    <w:rsid w:val="00BE5464"/>
    <w:rsid w:val="00BF0ABC"/>
    <w:rsid w:val="00BF5D60"/>
    <w:rsid w:val="00C05652"/>
    <w:rsid w:val="00C07D26"/>
    <w:rsid w:val="00C170D9"/>
    <w:rsid w:val="00C25D50"/>
    <w:rsid w:val="00C26FD2"/>
    <w:rsid w:val="00C2737B"/>
    <w:rsid w:val="00C56F78"/>
    <w:rsid w:val="00C65822"/>
    <w:rsid w:val="00C6607C"/>
    <w:rsid w:val="00C73E77"/>
    <w:rsid w:val="00C743BB"/>
    <w:rsid w:val="00C751CE"/>
    <w:rsid w:val="00C75886"/>
    <w:rsid w:val="00C81100"/>
    <w:rsid w:val="00C851DD"/>
    <w:rsid w:val="00C85CA5"/>
    <w:rsid w:val="00C90DD7"/>
    <w:rsid w:val="00CB029D"/>
    <w:rsid w:val="00CB60AD"/>
    <w:rsid w:val="00CC2590"/>
    <w:rsid w:val="00CC4570"/>
    <w:rsid w:val="00CD6642"/>
    <w:rsid w:val="00CD7FE2"/>
    <w:rsid w:val="00CF0179"/>
    <w:rsid w:val="00CF2AA1"/>
    <w:rsid w:val="00CF2C2D"/>
    <w:rsid w:val="00D05534"/>
    <w:rsid w:val="00D117C7"/>
    <w:rsid w:val="00D127BB"/>
    <w:rsid w:val="00D27B46"/>
    <w:rsid w:val="00D42453"/>
    <w:rsid w:val="00D52DAE"/>
    <w:rsid w:val="00D540EB"/>
    <w:rsid w:val="00D55527"/>
    <w:rsid w:val="00D70DCE"/>
    <w:rsid w:val="00D717C3"/>
    <w:rsid w:val="00D73A33"/>
    <w:rsid w:val="00D87B3D"/>
    <w:rsid w:val="00DB036A"/>
    <w:rsid w:val="00DB273F"/>
    <w:rsid w:val="00DC533C"/>
    <w:rsid w:val="00DC656B"/>
    <w:rsid w:val="00DD05B9"/>
    <w:rsid w:val="00DD1D22"/>
    <w:rsid w:val="00DD36DD"/>
    <w:rsid w:val="00DF0230"/>
    <w:rsid w:val="00DF1D18"/>
    <w:rsid w:val="00E01DD4"/>
    <w:rsid w:val="00E04142"/>
    <w:rsid w:val="00E10271"/>
    <w:rsid w:val="00E10414"/>
    <w:rsid w:val="00E16C06"/>
    <w:rsid w:val="00E23E84"/>
    <w:rsid w:val="00E401C7"/>
    <w:rsid w:val="00E4073C"/>
    <w:rsid w:val="00E5495C"/>
    <w:rsid w:val="00EC358C"/>
    <w:rsid w:val="00ED21B9"/>
    <w:rsid w:val="00EE066C"/>
    <w:rsid w:val="00EE2C62"/>
    <w:rsid w:val="00F10EDB"/>
    <w:rsid w:val="00F17EFA"/>
    <w:rsid w:val="00F2122C"/>
    <w:rsid w:val="00F228FB"/>
    <w:rsid w:val="00F239BA"/>
    <w:rsid w:val="00F25149"/>
    <w:rsid w:val="00F26904"/>
    <w:rsid w:val="00F278E4"/>
    <w:rsid w:val="00F44AA0"/>
    <w:rsid w:val="00F6330A"/>
    <w:rsid w:val="00F765A5"/>
    <w:rsid w:val="00F81994"/>
    <w:rsid w:val="00F9166E"/>
    <w:rsid w:val="00FB0917"/>
    <w:rsid w:val="00FB1F41"/>
    <w:rsid w:val="00FC7E73"/>
    <w:rsid w:val="00FE285B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4136B4"/>
  <w15:docId w15:val="{1980F582-5762-40D6-AE5B-41B0951D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1EA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7321EA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321EA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21EA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7321EA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7321EA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7321E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FootnoteText">
    <w:name w:val="footnote text"/>
    <w:basedOn w:val="Normal"/>
    <w:link w:val="FootnoteTextChar"/>
    <w:rsid w:val="00EC358C"/>
  </w:style>
  <w:style w:type="character" w:customStyle="1" w:styleId="FootnoteTextChar">
    <w:name w:val="Footnote Text Char"/>
    <w:basedOn w:val="DefaultParagraphFont"/>
    <w:link w:val="FootnoteText"/>
    <w:rsid w:val="00EC358C"/>
  </w:style>
  <w:style w:type="character" w:styleId="FootnoteReference">
    <w:name w:val="footnote reference"/>
    <w:aliases w:val="o,fr"/>
    <w:basedOn w:val="DefaultParagraphFont"/>
    <w:rsid w:val="00EC358C"/>
    <w:rPr>
      <w:vertAlign w:val="superscript"/>
    </w:rPr>
  </w:style>
  <w:style w:type="paragraph" w:styleId="NoSpacing">
    <w:name w:val="No Spacing"/>
    <w:uiPriority w:val="1"/>
    <w:qFormat/>
    <w:rsid w:val="009C4823"/>
    <w:rPr>
      <w:rFonts w:asciiTheme="minorHAnsi" w:eastAsiaTheme="minorHAnsi" w:hAnsiTheme="minorHAnsi" w:cstheme="minorBidi"/>
      <w:sz w:val="22"/>
      <w:szCs w:val="22"/>
    </w:rPr>
  </w:style>
  <w:style w:type="paragraph" w:customStyle="1" w:styleId="Style">
    <w:name w:val="Style"/>
    <w:rsid w:val="0033131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893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79CC-6CB3-42D9-8554-008C51D2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2914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McNeal, Pamela</cp:lastModifiedBy>
  <cp:revision>2</cp:revision>
  <cp:lastPrinted>2019-12-11T18:35:00Z</cp:lastPrinted>
  <dcterms:created xsi:type="dcterms:W3CDTF">2019-12-11T18:36:00Z</dcterms:created>
  <dcterms:modified xsi:type="dcterms:W3CDTF">2019-12-11T18:36:00Z</dcterms:modified>
</cp:coreProperties>
</file>