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D9554"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1D68598"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DCFD60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952EB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D20FA8B"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38820E" w14:textId="40A38E18" w:rsidR="009B3997" w:rsidRPr="007E52B7" w:rsidRDefault="00EF09BF"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National Railroad Passenger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14:paraId="43E251F1" w14:textId="77777777"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14:paraId="5C6E51E2" w14:textId="6D7B1438"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w:t>
      </w:r>
      <w:r w:rsidR="00125E0E">
        <w:rPr>
          <w:rFonts w:ascii="Times New Roman" w:hAnsi="Times New Roman" w:cs="Times New Roman"/>
          <w:spacing w:val="-3"/>
          <w:sz w:val="24"/>
          <w:szCs w:val="24"/>
        </w:rPr>
        <w:t>2019-3010</w:t>
      </w:r>
      <w:r w:rsidR="00EF09BF">
        <w:rPr>
          <w:rFonts w:ascii="Times New Roman" w:hAnsi="Times New Roman" w:cs="Times New Roman"/>
          <w:spacing w:val="-3"/>
          <w:sz w:val="24"/>
          <w:szCs w:val="24"/>
        </w:rPr>
        <w:t>398</w:t>
      </w:r>
    </w:p>
    <w:p w14:paraId="0F4821F2" w14:textId="00BF792C"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228DEF79" w14:textId="160F8F2E" w:rsidR="000722C9" w:rsidRPr="007E52B7" w:rsidRDefault="00EF09BF" w:rsidP="005B2B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3A28B432"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695C7B1"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1AAFDB" w14:textId="77777777" w:rsidR="0020080D" w:rsidRPr="001C5B9D" w:rsidRDefault="0020080D" w:rsidP="0020080D">
      <w:pPr>
        <w:pStyle w:val="Style"/>
        <w:rPr>
          <w:bCs/>
          <w:color w:val="000000"/>
        </w:rPr>
      </w:pPr>
    </w:p>
    <w:p w14:paraId="49D96D9A" w14:textId="7BDE56B6" w:rsidR="0020080D" w:rsidRDefault="0020080D" w:rsidP="0020080D">
      <w:pPr>
        <w:pStyle w:val="Style"/>
        <w:jc w:val="center"/>
        <w:rPr>
          <w:b/>
          <w:bCs/>
          <w:color w:val="000000"/>
          <w:u w:val="single"/>
        </w:rPr>
      </w:pPr>
      <w:r w:rsidRPr="001C5B9D">
        <w:rPr>
          <w:b/>
          <w:bCs/>
          <w:color w:val="000000"/>
          <w:u w:val="single"/>
        </w:rPr>
        <w:t xml:space="preserve">ORDER </w:t>
      </w:r>
    </w:p>
    <w:p w14:paraId="055A32EF" w14:textId="77777777" w:rsidR="005F72A7" w:rsidRDefault="00FF3AAA" w:rsidP="0064355B">
      <w:pPr>
        <w:pStyle w:val="Style"/>
        <w:jc w:val="center"/>
        <w:rPr>
          <w:b/>
          <w:bCs/>
          <w:color w:val="000000"/>
          <w:u w:val="single"/>
        </w:rPr>
      </w:pPr>
      <w:r>
        <w:rPr>
          <w:b/>
          <w:bCs/>
          <w:color w:val="000000"/>
          <w:u w:val="single"/>
        </w:rPr>
        <w:t>GRANTING IN PART AND DENYING IN PART</w:t>
      </w:r>
      <w:r w:rsidR="006055FF">
        <w:rPr>
          <w:b/>
          <w:bCs/>
          <w:color w:val="000000"/>
          <w:u w:val="single"/>
        </w:rPr>
        <w:t xml:space="preserve"> </w:t>
      </w:r>
    </w:p>
    <w:p w14:paraId="740C0259" w14:textId="77777777" w:rsidR="005F72A7" w:rsidRDefault="005F72A7" w:rsidP="0064355B">
      <w:pPr>
        <w:pStyle w:val="Style"/>
        <w:jc w:val="center"/>
        <w:rPr>
          <w:b/>
          <w:bCs/>
          <w:color w:val="000000"/>
          <w:u w:val="single"/>
        </w:rPr>
      </w:pPr>
      <w:r>
        <w:rPr>
          <w:b/>
          <w:bCs/>
          <w:color w:val="000000"/>
          <w:u w:val="single"/>
        </w:rPr>
        <w:t>PPL ELECTRIC UTILITIES CORPORATION’S</w:t>
      </w:r>
    </w:p>
    <w:p w14:paraId="78811A61" w14:textId="52AF2859" w:rsidR="006D3327" w:rsidRDefault="008B0BAC" w:rsidP="0064355B">
      <w:pPr>
        <w:pStyle w:val="Style"/>
        <w:jc w:val="center"/>
        <w:rPr>
          <w:b/>
          <w:bCs/>
          <w:color w:val="000000"/>
          <w:u w:val="single"/>
        </w:rPr>
      </w:pPr>
      <w:r>
        <w:rPr>
          <w:b/>
          <w:bCs/>
          <w:color w:val="000000"/>
          <w:u w:val="single"/>
        </w:rPr>
        <w:t>MOTION TO COMPEL</w:t>
      </w:r>
      <w:r w:rsidR="005F72A7">
        <w:rPr>
          <w:b/>
          <w:bCs/>
          <w:color w:val="000000"/>
          <w:u w:val="single"/>
        </w:rPr>
        <w:t xml:space="preserve"> </w:t>
      </w:r>
      <w:r w:rsidR="006D3327">
        <w:rPr>
          <w:b/>
          <w:bCs/>
          <w:color w:val="000000"/>
          <w:u w:val="single"/>
        </w:rPr>
        <w:t>REGARDING INTERROGATOR</w:t>
      </w:r>
      <w:r w:rsidR="005F72A7">
        <w:rPr>
          <w:b/>
          <w:bCs/>
          <w:color w:val="000000"/>
          <w:u w:val="single"/>
        </w:rPr>
        <w:t>IES</w:t>
      </w:r>
      <w:r w:rsidR="006D3327">
        <w:rPr>
          <w:b/>
          <w:bCs/>
          <w:color w:val="000000"/>
          <w:u w:val="single"/>
        </w:rPr>
        <w:t xml:space="preserve"> I</w:t>
      </w:r>
      <w:r w:rsidR="00351CA3">
        <w:rPr>
          <w:b/>
          <w:bCs/>
          <w:color w:val="000000"/>
          <w:u w:val="single"/>
        </w:rPr>
        <w:t>I-2 THRU II-8</w:t>
      </w:r>
    </w:p>
    <w:p w14:paraId="521E87CF" w14:textId="784D0250" w:rsidR="0064355B" w:rsidRDefault="0064355B" w:rsidP="0064355B">
      <w:pPr>
        <w:pStyle w:val="Style"/>
        <w:jc w:val="center"/>
        <w:rPr>
          <w:b/>
          <w:bCs/>
          <w:color w:val="000000"/>
          <w:u w:val="single"/>
        </w:rPr>
      </w:pPr>
    </w:p>
    <w:p w14:paraId="3D5EA967" w14:textId="77777777" w:rsidR="0064355B" w:rsidRDefault="0064355B" w:rsidP="0064355B">
      <w:pPr>
        <w:pStyle w:val="Style"/>
        <w:jc w:val="center"/>
        <w:rPr>
          <w:bCs/>
          <w:color w:val="000000"/>
        </w:rPr>
      </w:pPr>
    </w:p>
    <w:p w14:paraId="2A24D9D7" w14:textId="6EBC8E9E" w:rsidR="007F0863" w:rsidRPr="007F0863" w:rsidRDefault="007F0863" w:rsidP="007F0863">
      <w:pPr>
        <w:pStyle w:val="Style"/>
        <w:spacing w:line="360" w:lineRule="auto"/>
        <w:rPr>
          <w:bCs/>
          <w:color w:val="000000"/>
          <w:u w:val="single"/>
        </w:rPr>
      </w:pPr>
      <w:r>
        <w:rPr>
          <w:bCs/>
          <w:color w:val="000000"/>
          <w:u w:val="single"/>
        </w:rPr>
        <w:t>Introduction</w:t>
      </w:r>
    </w:p>
    <w:p w14:paraId="5D4DC2AE" w14:textId="77777777" w:rsidR="007F0863" w:rsidRDefault="007F0863" w:rsidP="001565B1">
      <w:pPr>
        <w:pStyle w:val="Style"/>
        <w:spacing w:line="360" w:lineRule="auto"/>
        <w:ind w:firstLine="1440"/>
        <w:rPr>
          <w:bCs/>
          <w:color w:val="000000"/>
        </w:rPr>
      </w:pPr>
    </w:p>
    <w:p w14:paraId="5015A5A9" w14:textId="62C5E778" w:rsidR="00515F2A" w:rsidRDefault="000A7697" w:rsidP="001565B1">
      <w:pPr>
        <w:pStyle w:val="Style"/>
        <w:spacing w:line="360" w:lineRule="auto"/>
        <w:ind w:firstLine="1440"/>
        <w:rPr>
          <w:bCs/>
          <w:color w:val="000000"/>
        </w:rPr>
      </w:pPr>
      <w:r>
        <w:rPr>
          <w:bCs/>
          <w:color w:val="000000"/>
        </w:rPr>
        <w:t>O</w:t>
      </w:r>
      <w:r w:rsidR="00EF09BF">
        <w:rPr>
          <w:bCs/>
          <w:color w:val="000000"/>
        </w:rPr>
        <w:t xml:space="preserve">n </w:t>
      </w:r>
      <w:r w:rsidR="00F45EE9">
        <w:rPr>
          <w:bCs/>
          <w:color w:val="000000"/>
        </w:rPr>
        <w:t xml:space="preserve">May 30, 2019, the National Railroad Passenger Corporation (Amtrak) filed with the Pennsylvania Public Utility Commission (Commission) a formal complaint against PPL Electric Utility Corporation (PPL or the company), docket number C-2019-3010398.  In its complaint, Amtrak </w:t>
      </w:r>
      <w:r w:rsidR="00515F2A">
        <w:rPr>
          <w:bCs/>
          <w:color w:val="000000"/>
        </w:rPr>
        <w:t xml:space="preserve">provided an extensive statement of facts and six legal arguments.  Amtrak </w:t>
      </w:r>
      <w:r w:rsidR="00F45EE9">
        <w:rPr>
          <w:bCs/>
          <w:color w:val="000000"/>
        </w:rPr>
        <w:t xml:space="preserve">averred that </w:t>
      </w:r>
      <w:r w:rsidR="00515F2A">
        <w:rPr>
          <w:bCs/>
          <w:color w:val="000000"/>
        </w:rPr>
        <w:t>1) all PPL related transmission charges to Amtrak are unjust and unreasonable because PPL does not provide transmission service to Amtrak consistent with the manner in which Amtrak is being billed, 2) PPL violates Commission-jurisdictional tariffs by subjecting Amtrak to transmission charges at Conestoga when no basis exists for such charges, 3) PPL’s method of assessing transmission charges against Amtrak is unduly discriminatory in violation of the Public Utility Code, 4) the Commission has authority to provide relief to Amtrak, 5) Amtrak has a right to its own data, and 6) PPL must credit or refund unjust and unreasonable transmission charges to Amtrak that are inconsistent with tariff provisions.  Amtrak attached to its complaint substantial exhibits in support of its position.</w:t>
      </w:r>
    </w:p>
    <w:p w14:paraId="197D34F4" w14:textId="77777777" w:rsidR="00515F2A" w:rsidRDefault="00515F2A" w:rsidP="001565B1">
      <w:pPr>
        <w:pStyle w:val="Style"/>
        <w:spacing w:line="360" w:lineRule="auto"/>
        <w:ind w:firstLine="1440"/>
        <w:rPr>
          <w:bCs/>
          <w:color w:val="000000"/>
        </w:rPr>
      </w:pPr>
    </w:p>
    <w:p w14:paraId="0BDA596B" w14:textId="5347D7B2" w:rsidR="007C183D" w:rsidRDefault="00515F2A" w:rsidP="001565B1">
      <w:pPr>
        <w:pStyle w:val="Style"/>
        <w:spacing w:line="360" w:lineRule="auto"/>
        <w:ind w:firstLine="1440"/>
        <w:rPr>
          <w:bCs/>
          <w:color w:val="000000"/>
        </w:rPr>
      </w:pPr>
      <w:r>
        <w:rPr>
          <w:bCs/>
          <w:color w:val="000000"/>
        </w:rPr>
        <w:t xml:space="preserve">In response to Amtrak’s complaint, PPL filed </w:t>
      </w:r>
      <w:r w:rsidR="003C2821">
        <w:rPr>
          <w:bCs/>
          <w:color w:val="000000"/>
        </w:rPr>
        <w:t>an answer and new matter</w:t>
      </w:r>
      <w:r w:rsidR="007C183D">
        <w:rPr>
          <w:bCs/>
          <w:color w:val="000000"/>
        </w:rPr>
        <w:t xml:space="preserve"> on June 27, 2019</w:t>
      </w:r>
      <w:r w:rsidR="003C2821">
        <w:rPr>
          <w:bCs/>
          <w:color w:val="000000"/>
        </w:rPr>
        <w:t xml:space="preserve">.  In its answer, PPL admitted or denied the various averments Amtrak made in its </w:t>
      </w:r>
      <w:r w:rsidR="003C2821">
        <w:rPr>
          <w:bCs/>
          <w:color w:val="000000"/>
        </w:rPr>
        <w:lastRenderedPageBreak/>
        <w:t xml:space="preserve">complaint.  </w:t>
      </w:r>
      <w:proofErr w:type="gramStart"/>
      <w:r w:rsidR="003C2821">
        <w:rPr>
          <w:bCs/>
          <w:color w:val="000000"/>
        </w:rPr>
        <w:t>In particular, PPL</w:t>
      </w:r>
      <w:proofErr w:type="gramEnd"/>
      <w:r w:rsidR="003C2821">
        <w:rPr>
          <w:bCs/>
          <w:color w:val="000000"/>
        </w:rPr>
        <w:t xml:space="preserve"> admitted that it provides information that permits electric generation suppliers (EGSs) to serve retail customers and receive necessary transmission services pursuant to its Commission-approved tariff.  PPL denied many of Amtrak’s other averments regarding how it receives its electric </w:t>
      </w:r>
      <w:r w:rsidR="001F0787">
        <w:rPr>
          <w:bCs/>
          <w:color w:val="000000"/>
        </w:rPr>
        <w:t xml:space="preserve">service </w:t>
      </w:r>
      <w:r w:rsidR="003C2821">
        <w:rPr>
          <w:bCs/>
          <w:color w:val="000000"/>
        </w:rPr>
        <w:t xml:space="preserve">from Constellation New Energy, Inc. (CNE), an EGS, noting that it lacks </w:t>
      </w:r>
      <w:proofErr w:type="gramStart"/>
      <w:r w:rsidR="003C2821">
        <w:rPr>
          <w:bCs/>
          <w:color w:val="000000"/>
        </w:rPr>
        <w:t>sufficient</w:t>
      </w:r>
      <w:proofErr w:type="gramEnd"/>
      <w:r w:rsidR="003C2821">
        <w:rPr>
          <w:bCs/>
          <w:color w:val="000000"/>
        </w:rPr>
        <w:t xml:space="preserve"> information to admit or deny the averments.  In its new matter, which was accompanied by a notice to plead, PPL averred that Amtrak did not pay PPL for retail transmission service </w:t>
      </w:r>
      <w:r w:rsidR="00A512EB">
        <w:rPr>
          <w:bCs/>
          <w:color w:val="000000"/>
        </w:rPr>
        <w:t xml:space="preserve">during the period relevant to the </w:t>
      </w:r>
      <w:proofErr w:type="gramStart"/>
      <w:r w:rsidR="00A512EB">
        <w:rPr>
          <w:bCs/>
          <w:color w:val="000000"/>
        </w:rPr>
        <w:t>complaint</w:t>
      </w:r>
      <w:proofErr w:type="gramEnd"/>
      <w:r w:rsidR="00A512EB">
        <w:rPr>
          <w:bCs/>
          <w:color w:val="000000"/>
        </w:rPr>
        <w:t xml:space="preserve"> but that Amtrak received retail transmission service from</w:t>
      </w:r>
      <w:r w:rsidR="007C183D">
        <w:rPr>
          <w:bCs/>
          <w:color w:val="000000"/>
        </w:rPr>
        <w:t>, and paid,</w:t>
      </w:r>
      <w:r w:rsidR="00A512EB">
        <w:rPr>
          <w:bCs/>
          <w:color w:val="000000"/>
        </w:rPr>
        <w:t xml:space="preserve"> CNE.  </w:t>
      </w:r>
      <w:r w:rsidR="007C183D">
        <w:rPr>
          <w:bCs/>
          <w:color w:val="000000"/>
        </w:rPr>
        <w:t xml:space="preserve">PPL also argued that Amtrak’s request for relief </w:t>
      </w:r>
      <w:r w:rsidR="003424AB">
        <w:rPr>
          <w:bCs/>
          <w:color w:val="000000"/>
        </w:rPr>
        <w:t xml:space="preserve">in the form </w:t>
      </w:r>
      <w:r w:rsidR="007C183D">
        <w:rPr>
          <w:bCs/>
          <w:color w:val="000000"/>
        </w:rPr>
        <w:t xml:space="preserve">of a refund is </w:t>
      </w:r>
      <w:r w:rsidR="00CA3B6F">
        <w:rPr>
          <w:bCs/>
          <w:color w:val="000000"/>
        </w:rPr>
        <w:t>in fact</w:t>
      </w:r>
      <w:r w:rsidR="007C183D">
        <w:rPr>
          <w:bCs/>
          <w:color w:val="000000"/>
        </w:rPr>
        <w:t xml:space="preserve"> a claim for damages which the Commission does not have authority to award.  PPL concluded that Amtrak’s complaint should be denied.</w:t>
      </w:r>
    </w:p>
    <w:p w14:paraId="20978084" w14:textId="77777777" w:rsidR="007C183D" w:rsidRDefault="007C183D" w:rsidP="001565B1">
      <w:pPr>
        <w:pStyle w:val="Style"/>
        <w:spacing w:line="360" w:lineRule="auto"/>
        <w:ind w:firstLine="1440"/>
        <w:rPr>
          <w:bCs/>
          <w:color w:val="000000"/>
        </w:rPr>
      </w:pPr>
    </w:p>
    <w:p w14:paraId="2BF49945" w14:textId="77777777" w:rsidR="00A009C7" w:rsidRDefault="007C183D" w:rsidP="00A009C7">
      <w:pPr>
        <w:pStyle w:val="Style"/>
        <w:spacing w:line="360" w:lineRule="auto"/>
        <w:ind w:firstLine="1440"/>
        <w:rPr>
          <w:bCs/>
          <w:color w:val="000000"/>
        </w:rPr>
      </w:pPr>
      <w:proofErr w:type="gramStart"/>
      <w:r>
        <w:rPr>
          <w:bCs/>
          <w:color w:val="000000"/>
        </w:rPr>
        <w:t>Also</w:t>
      </w:r>
      <w:proofErr w:type="gramEnd"/>
      <w:r>
        <w:rPr>
          <w:bCs/>
          <w:color w:val="000000"/>
        </w:rPr>
        <w:t xml:space="preserve"> on June 27, 2019, PPL filed</w:t>
      </w:r>
      <w:r w:rsidR="000C1E22">
        <w:rPr>
          <w:bCs/>
          <w:color w:val="000000"/>
        </w:rPr>
        <w:t xml:space="preserve"> five</w:t>
      </w:r>
      <w:r>
        <w:rPr>
          <w:bCs/>
          <w:color w:val="000000"/>
        </w:rPr>
        <w:t xml:space="preserve"> preliminary objections in response to Amtrak’s complaint.  </w:t>
      </w:r>
      <w:r w:rsidR="00D0596D">
        <w:rPr>
          <w:bCs/>
          <w:color w:val="000000"/>
        </w:rPr>
        <w:t xml:space="preserve">On July 8, 2019, Amtrak filed an answer to PPL’s preliminary objections.  </w:t>
      </w:r>
      <w:r w:rsidR="00A009C7">
        <w:rPr>
          <w:bCs/>
          <w:color w:val="000000"/>
        </w:rPr>
        <w:t>PPL’s preliminary objections were denied via order dated August 14, 2019.</w:t>
      </w:r>
    </w:p>
    <w:p w14:paraId="58446B5C" w14:textId="53D793B8" w:rsidR="000C1E22" w:rsidRDefault="000C1E22" w:rsidP="001565B1">
      <w:pPr>
        <w:pStyle w:val="Style"/>
        <w:spacing w:line="360" w:lineRule="auto"/>
        <w:ind w:firstLine="1440"/>
        <w:rPr>
          <w:bCs/>
          <w:color w:val="000000"/>
        </w:rPr>
      </w:pPr>
    </w:p>
    <w:p w14:paraId="10ECB5D4" w14:textId="515EDF3B" w:rsidR="00D0596D" w:rsidRDefault="00D0596D" w:rsidP="001565B1">
      <w:pPr>
        <w:pStyle w:val="Style"/>
        <w:spacing w:line="360" w:lineRule="auto"/>
        <w:ind w:firstLine="1440"/>
        <w:rPr>
          <w:bCs/>
          <w:color w:val="000000"/>
        </w:rPr>
      </w:pPr>
      <w:r>
        <w:rPr>
          <w:bCs/>
          <w:color w:val="000000"/>
        </w:rPr>
        <w:t xml:space="preserve">On July 15, 2019, a hearing notice was issued </w:t>
      </w:r>
      <w:r w:rsidR="00DA23AA">
        <w:rPr>
          <w:bCs/>
          <w:color w:val="000000"/>
        </w:rPr>
        <w:t xml:space="preserve">establishing an in-person hearing for this matter for Thursday, August 29, 2019 at 10:00 in hearing room 4 of the Commonwealth Keystone Building in Harrisburg and assigning me as the presiding officer.  Upon request of the parties, the in-person hearing was changed to an initial prehearing conference by hearing type change notice dated July 18, 2019.  </w:t>
      </w:r>
      <w:r w:rsidR="0064355B">
        <w:rPr>
          <w:bCs/>
          <w:color w:val="000000"/>
        </w:rPr>
        <w:t>A</w:t>
      </w:r>
      <w:r w:rsidR="00DA23AA">
        <w:rPr>
          <w:bCs/>
          <w:color w:val="000000"/>
        </w:rPr>
        <w:t xml:space="preserve"> prehearing conference order was issued on </w:t>
      </w:r>
      <w:r w:rsidR="003B10DF">
        <w:rPr>
          <w:bCs/>
          <w:color w:val="000000"/>
        </w:rPr>
        <w:t xml:space="preserve">July 19, 2019 setting forth various rules that will govern the </w:t>
      </w:r>
      <w:r w:rsidR="003424AB">
        <w:rPr>
          <w:bCs/>
          <w:color w:val="000000"/>
        </w:rPr>
        <w:t>pre</w:t>
      </w:r>
      <w:r w:rsidR="003B10DF">
        <w:rPr>
          <w:bCs/>
          <w:color w:val="000000"/>
        </w:rPr>
        <w:t>hearing</w:t>
      </w:r>
      <w:r w:rsidR="003424AB">
        <w:rPr>
          <w:bCs/>
          <w:color w:val="000000"/>
        </w:rPr>
        <w:t xml:space="preserve"> conference</w:t>
      </w:r>
      <w:r w:rsidR="003B10DF">
        <w:rPr>
          <w:bCs/>
          <w:color w:val="000000"/>
        </w:rPr>
        <w:t>.</w:t>
      </w:r>
    </w:p>
    <w:p w14:paraId="007F90A4" w14:textId="38DC9AA7" w:rsidR="00D7200B" w:rsidRDefault="00D7200B" w:rsidP="001565B1">
      <w:pPr>
        <w:pStyle w:val="Style"/>
        <w:spacing w:line="360" w:lineRule="auto"/>
        <w:ind w:firstLine="1440"/>
        <w:rPr>
          <w:bCs/>
          <w:color w:val="000000"/>
        </w:rPr>
      </w:pPr>
    </w:p>
    <w:p w14:paraId="43DD0300" w14:textId="175D1338" w:rsidR="00EE6390" w:rsidRDefault="00D7200B" w:rsidP="00352396">
      <w:pPr>
        <w:pStyle w:val="Style"/>
        <w:spacing w:line="360" w:lineRule="auto"/>
        <w:ind w:firstLine="1440"/>
        <w:rPr>
          <w:bCs/>
          <w:color w:val="000000"/>
        </w:rPr>
      </w:pPr>
      <w:r>
        <w:rPr>
          <w:bCs/>
          <w:color w:val="000000"/>
        </w:rPr>
        <w:t xml:space="preserve">On August 7, 2019, PPL filed a motion to compel answers to interrogatories and requests for production of documents regarding its Set I interrogatories 5, 6 and 7.  </w:t>
      </w:r>
      <w:r w:rsidR="006A39A2">
        <w:rPr>
          <w:bCs/>
          <w:color w:val="000000"/>
        </w:rPr>
        <w:t xml:space="preserve">On August 12, 2019, </w:t>
      </w:r>
      <w:r w:rsidR="00F55DB4">
        <w:rPr>
          <w:bCs/>
          <w:color w:val="000000"/>
        </w:rPr>
        <w:t>Amtrak filed an answer to PPL’s motion to compel</w:t>
      </w:r>
      <w:r w:rsidR="00A009C7">
        <w:rPr>
          <w:bCs/>
          <w:color w:val="000000"/>
        </w:rPr>
        <w:t xml:space="preserve">.  </w:t>
      </w:r>
      <w:r w:rsidR="000C1E22">
        <w:rPr>
          <w:bCs/>
          <w:color w:val="000000"/>
        </w:rPr>
        <w:t xml:space="preserve">PPL’s motion to compel </w:t>
      </w:r>
      <w:r w:rsidR="006A39A2">
        <w:rPr>
          <w:bCs/>
          <w:color w:val="000000"/>
        </w:rPr>
        <w:t xml:space="preserve">was </w:t>
      </w:r>
      <w:r w:rsidR="00EE6390">
        <w:rPr>
          <w:bCs/>
          <w:color w:val="000000"/>
        </w:rPr>
        <w:t>granted in part and denied in part by order dated August 22, 2019</w:t>
      </w:r>
      <w:r w:rsidR="008456BE">
        <w:rPr>
          <w:bCs/>
          <w:color w:val="000000"/>
        </w:rPr>
        <w:t xml:space="preserve"> (</w:t>
      </w:r>
      <w:r w:rsidR="008456BE">
        <w:rPr>
          <w:bCs/>
          <w:color w:val="000000"/>
          <w:u w:val="single"/>
        </w:rPr>
        <w:t>August 22, 2019 Order</w:t>
      </w:r>
      <w:r w:rsidR="008456BE" w:rsidRPr="008456BE">
        <w:rPr>
          <w:bCs/>
          <w:color w:val="000000"/>
        </w:rPr>
        <w:t>)</w:t>
      </w:r>
      <w:r w:rsidR="00EE6390">
        <w:rPr>
          <w:bCs/>
          <w:color w:val="000000"/>
        </w:rPr>
        <w:t>.</w:t>
      </w:r>
    </w:p>
    <w:p w14:paraId="05DDD006" w14:textId="77777777" w:rsidR="00EE6390" w:rsidRDefault="00EE6390" w:rsidP="00352396">
      <w:pPr>
        <w:pStyle w:val="Style"/>
        <w:spacing w:line="360" w:lineRule="auto"/>
        <w:ind w:firstLine="1440"/>
        <w:rPr>
          <w:bCs/>
          <w:color w:val="000000"/>
        </w:rPr>
      </w:pPr>
    </w:p>
    <w:p w14:paraId="0F57DBD3" w14:textId="3832EAD2" w:rsidR="00EE6390" w:rsidRDefault="00EE6390" w:rsidP="00352396">
      <w:pPr>
        <w:pStyle w:val="Style"/>
        <w:spacing w:line="360" w:lineRule="auto"/>
        <w:ind w:firstLine="1440"/>
        <w:rPr>
          <w:bCs/>
          <w:color w:val="000000"/>
        </w:rPr>
      </w:pPr>
      <w:r>
        <w:rPr>
          <w:bCs/>
          <w:color w:val="000000"/>
        </w:rPr>
        <w:t>On August 29, 2019, the prehearing conference was held as scheduled.  Various procedural matters were discussed during the prehearing conference.  In particular, the parties agreed that a further prehearing conference</w:t>
      </w:r>
      <w:r w:rsidR="003C513B">
        <w:rPr>
          <w:bCs/>
          <w:color w:val="000000"/>
        </w:rPr>
        <w:t xml:space="preserve"> should</w:t>
      </w:r>
      <w:r>
        <w:rPr>
          <w:bCs/>
          <w:color w:val="000000"/>
        </w:rPr>
        <w:t xml:space="preserve"> be held in November 2019 to allow time for a related matter to be resolved by the Federal Energy Regulatory Commission</w:t>
      </w:r>
      <w:r w:rsidR="007D348A">
        <w:rPr>
          <w:bCs/>
          <w:color w:val="000000"/>
        </w:rPr>
        <w:t xml:space="preserve"> (FERC)</w:t>
      </w:r>
      <w:r>
        <w:rPr>
          <w:bCs/>
          <w:color w:val="000000"/>
        </w:rPr>
        <w:t xml:space="preserve">.  A </w:t>
      </w:r>
      <w:r>
        <w:rPr>
          <w:bCs/>
          <w:color w:val="000000"/>
        </w:rPr>
        <w:lastRenderedPageBreak/>
        <w:t>scheduling order was issued on August 29, 2019 memorializing the various matters agreed upon during the prehearing conference.</w:t>
      </w:r>
    </w:p>
    <w:p w14:paraId="5E90E32C" w14:textId="77777777" w:rsidR="00EE6390" w:rsidRDefault="00EE6390" w:rsidP="00352396">
      <w:pPr>
        <w:pStyle w:val="Style"/>
        <w:spacing w:line="360" w:lineRule="auto"/>
        <w:ind w:firstLine="1440"/>
        <w:rPr>
          <w:bCs/>
          <w:color w:val="000000"/>
        </w:rPr>
      </w:pPr>
    </w:p>
    <w:p w14:paraId="6194FF90" w14:textId="77777777" w:rsidR="00EE6390" w:rsidRDefault="00EE6390" w:rsidP="00352396">
      <w:pPr>
        <w:pStyle w:val="Style"/>
        <w:spacing w:line="360" w:lineRule="auto"/>
        <w:ind w:firstLine="1440"/>
        <w:rPr>
          <w:bCs/>
          <w:color w:val="000000"/>
        </w:rPr>
      </w:pPr>
      <w:r>
        <w:rPr>
          <w:bCs/>
          <w:color w:val="000000"/>
        </w:rPr>
        <w:t>On October 10, 2019, a hearing notice was issued scheduling a further prehearing conference for this matter for Monday, November 25, 2019 at 10:00 a.m. in hearing room 2 of the Commonwealth Keystone Building in Harrisburg.</w:t>
      </w:r>
    </w:p>
    <w:p w14:paraId="76ED7FE0" w14:textId="77777777" w:rsidR="00EE6390" w:rsidRDefault="00EE6390" w:rsidP="00352396">
      <w:pPr>
        <w:pStyle w:val="Style"/>
        <w:spacing w:line="360" w:lineRule="auto"/>
        <w:ind w:firstLine="1440"/>
        <w:rPr>
          <w:bCs/>
          <w:color w:val="000000"/>
        </w:rPr>
      </w:pPr>
    </w:p>
    <w:p w14:paraId="1DAABBE7" w14:textId="4CEC8CA2" w:rsidR="006A1A43" w:rsidRDefault="00EE6390" w:rsidP="00352396">
      <w:pPr>
        <w:pStyle w:val="Style"/>
        <w:spacing w:line="360" w:lineRule="auto"/>
        <w:ind w:firstLine="1440"/>
        <w:rPr>
          <w:bCs/>
          <w:color w:val="000000"/>
        </w:rPr>
      </w:pPr>
      <w:proofErr w:type="gramStart"/>
      <w:r>
        <w:rPr>
          <w:bCs/>
          <w:color w:val="000000"/>
        </w:rPr>
        <w:t>Also</w:t>
      </w:r>
      <w:proofErr w:type="gramEnd"/>
      <w:r>
        <w:rPr>
          <w:bCs/>
          <w:color w:val="000000"/>
        </w:rPr>
        <w:t xml:space="preserve"> on October 10, 2019, </w:t>
      </w:r>
      <w:r w:rsidR="00D74DBE">
        <w:rPr>
          <w:bCs/>
          <w:color w:val="000000"/>
        </w:rPr>
        <w:t>Amtrak filed a motion to compel</w:t>
      </w:r>
      <w:r w:rsidR="00A009C7">
        <w:rPr>
          <w:bCs/>
          <w:color w:val="000000"/>
        </w:rPr>
        <w:t xml:space="preserve"> seeking </w:t>
      </w:r>
      <w:r w:rsidR="00D74DBE">
        <w:rPr>
          <w:bCs/>
          <w:color w:val="000000"/>
        </w:rPr>
        <w:t xml:space="preserve">an order directing PPL to provide full and complete answers to Amtrak interrogatory </w:t>
      </w:r>
      <w:r w:rsidR="004B3817">
        <w:rPr>
          <w:bCs/>
          <w:color w:val="000000"/>
        </w:rPr>
        <w:t>I-</w:t>
      </w:r>
      <w:r w:rsidR="00D74DBE">
        <w:rPr>
          <w:bCs/>
          <w:color w:val="000000"/>
        </w:rPr>
        <w:t xml:space="preserve">9.  On October 15, 2019, PPL filed an answer to Amtrak’s motion to compel.  </w:t>
      </w:r>
      <w:r w:rsidR="006B22B3">
        <w:rPr>
          <w:bCs/>
          <w:color w:val="000000"/>
        </w:rPr>
        <w:t xml:space="preserve">On October 22, 2019, Amtrak filed a motion for leave to file a limited reply to the answer of PPL Electric Utilities Corporation to Amtrak’s motion to compel.  </w:t>
      </w:r>
      <w:r w:rsidR="00C51BD4">
        <w:rPr>
          <w:bCs/>
          <w:color w:val="000000"/>
        </w:rPr>
        <w:t xml:space="preserve">By email on October 28, 2019, PPL indicated that it </w:t>
      </w:r>
      <w:r w:rsidR="00DB54B1">
        <w:rPr>
          <w:bCs/>
          <w:color w:val="000000"/>
        </w:rPr>
        <w:t>did</w:t>
      </w:r>
      <w:r w:rsidR="00C51BD4">
        <w:rPr>
          <w:bCs/>
          <w:color w:val="000000"/>
        </w:rPr>
        <w:t xml:space="preserve"> not intend to file an answer to Amtrak’s motion for leave</w:t>
      </w:r>
      <w:r w:rsidR="004B3817">
        <w:rPr>
          <w:bCs/>
          <w:color w:val="000000"/>
        </w:rPr>
        <w:t xml:space="preserve"> to file a reply to PPL’s answer to the motion to compel.</w:t>
      </w:r>
      <w:r w:rsidR="007D348A">
        <w:rPr>
          <w:bCs/>
          <w:color w:val="000000"/>
        </w:rPr>
        <w:t xml:space="preserve">  </w:t>
      </w:r>
      <w:r w:rsidR="00D74DBE">
        <w:rPr>
          <w:bCs/>
          <w:color w:val="000000"/>
        </w:rPr>
        <w:t xml:space="preserve">Amtrak’s </w:t>
      </w:r>
      <w:r w:rsidR="003C513B">
        <w:rPr>
          <w:bCs/>
          <w:color w:val="000000"/>
        </w:rPr>
        <w:t xml:space="preserve">motion for leave to file a limited reply </w:t>
      </w:r>
      <w:r w:rsidR="007D348A">
        <w:rPr>
          <w:bCs/>
          <w:color w:val="000000"/>
        </w:rPr>
        <w:t xml:space="preserve">was granted </w:t>
      </w:r>
      <w:r w:rsidR="003C513B">
        <w:rPr>
          <w:bCs/>
          <w:color w:val="000000"/>
        </w:rPr>
        <w:t xml:space="preserve">and its </w:t>
      </w:r>
      <w:r w:rsidR="00D74DBE">
        <w:rPr>
          <w:bCs/>
          <w:color w:val="000000"/>
        </w:rPr>
        <w:t xml:space="preserve">motion to compel answers to interrogatory </w:t>
      </w:r>
      <w:r w:rsidR="0070780C">
        <w:rPr>
          <w:bCs/>
          <w:color w:val="000000"/>
        </w:rPr>
        <w:t>I-</w:t>
      </w:r>
      <w:r w:rsidR="00D74DBE">
        <w:rPr>
          <w:bCs/>
          <w:color w:val="000000"/>
        </w:rPr>
        <w:t xml:space="preserve"> 9 </w:t>
      </w:r>
      <w:r w:rsidR="007D348A">
        <w:rPr>
          <w:bCs/>
          <w:color w:val="000000"/>
        </w:rPr>
        <w:t xml:space="preserve">was </w:t>
      </w:r>
      <w:r w:rsidR="001B08A2" w:rsidRPr="005E4D93">
        <w:rPr>
          <w:bCs/>
          <w:color w:val="000000"/>
        </w:rPr>
        <w:t>granted in part and denied in part</w:t>
      </w:r>
      <w:r w:rsidR="007D348A">
        <w:rPr>
          <w:bCs/>
          <w:color w:val="000000"/>
        </w:rPr>
        <w:t xml:space="preserve"> by order dated November 1, 2019</w:t>
      </w:r>
      <w:r w:rsidR="008456BE">
        <w:rPr>
          <w:bCs/>
          <w:color w:val="000000"/>
        </w:rPr>
        <w:t xml:space="preserve"> (</w:t>
      </w:r>
      <w:r w:rsidR="008456BE">
        <w:rPr>
          <w:bCs/>
          <w:color w:val="000000"/>
          <w:u w:val="single"/>
        </w:rPr>
        <w:t>November 1, 2019 Order</w:t>
      </w:r>
      <w:r w:rsidR="008456BE">
        <w:rPr>
          <w:bCs/>
          <w:color w:val="000000"/>
        </w:rPr>
        <w:t>)</w:t>
      </w:r>
      <w:r w:rsidR="007D348A">
        <w:rPr>
          <w:bCs/>
          <w:color w:val="000000"/>
        </w:rPr>
        <w:t>.</w:t>
      </w:r>
    </w:p>
    <w:p w14:paraId="4B3CC23F" w14:textId="74F4CC97" w:rsidR="007D348A" w:rsidRDefault="007D348A" w:rsidP="00352396">
      <w:pPr>
        <w:pStyle w:val="Style"/>
        <w:spacing w:line="360" w:lineRule="auto"/>
        <w:ind w:firstLine="1440"/>
        <w:rPr>
          <w:bCs/>
          <w:color w:val="000000"/>
        </w:rPr>
      </w:pPr>
    </w:p>
    <w:p w14:paraId="6E59B7A9" w14:textId="56AF633E" w:rsidR="007D348A" w:rsidRDefault="007D348A" w:rsidP="00352396">
      <w:pPr>
        <w:pStyle w:val="Style"/>
        <w:spacing w:line="360" w:lineRule="auto"/>
        <w:ind w:firstLine="1440"/>
        <w:rPr>
          <w:bCs/>
          <w:color w:val="000000"/>
        </w:rPr>
      </w:pPr>
      <w:r>
        <w:rPr>
          <w:bCs/>
          <w:color w:val="000000"/>
        </w:rPr>
        <w:t xml:space="preserve">By email on November 21, 2019, the parties indicated that FERC had not yet issued an order on the proceeding pending before it.  As a result, the parties jointly requested that the further prehearing conference scheduled for November 25, 2019 be postponed for approximately two months to allow additional time for FERC to issue an order in the proceeding pending before it.  That request was </w:t>
      </w:r>
      <w:proofErr w:type="gramStart"/>
      <w:r>
        <w:rPr>
          <w:bCs/>
          <w:color w:val="000000"/>
        </w:rPr>
        <w:t>granted</w:t>
      </w:r>
      <w:proofErr w:type="gramEnd"/>
      <w:r>
        <w:rPr>
          <w:bCs/>
          <w:color w:val="000000"/>
        </w:rPr>
        <w:t xml:space="preserve"> and the November 25, 2019 further prehearing was cancelled via order dated November 21, 2019 and rescheduled to January 27, 2020 via further prehearing conference notice dated November 22, 2019.</w:t>
      </w:r>
    </w:p>
    <w:p w14:paraId="1D5DF99D" w14:textId="393DD01B" w:rsidR="007D348A" w:rsidRDefault="007D348A" w:rsidP="00352396">
      <w:pPr>
        <w:pStyle w:val="Style"/>
        <w:spacing w:line="360" w:lineRule="auto"/>
        <w:ind w:firstLine="1440"/>
        <w:rPr>
          <w:bCs/>
          <w:color w:val="000000"/>
        </w:rPr>
      </w:pPr>
    </w:p>
    <w:p w14:paraId="13656E02" w14:textId="6E99CA33" w:rsidR="007D348A" w:rsidRDefault="003466B7" w:rsidP="00352396">
      <w:pPr>
        <w:pStyle w:val="Style"/>
        <w:spacing w:line="360" w:lineRule="auto"/>
        <w:ind w:firstLine="1440"/>
        <w:rPr>
          <w:bCs/>
          <w:color w:val="000000"/>
        </w:rPr>
      </w:pPr>
      <w:r>
        <w:rPr>
          <w:bCs/>
          <w:color w:val="000000"/>
        </w:rPr>
        <w:t xml:space="preserve">On November 25, 2019, </w:t>
      </w:r>
      <w:r w:rsidR="00956865">
        <w:rPr>
          <w:bCs/>
          <w:color w:val="000000"/>
        </w:rPr>
        <w:t>PPL filed a motion seeking to compel answers to interrogatories and requests for production of documents propounded by PPL Set II, questions 2-8.</w:t>
      </w:r>
      <w:r w:rsidR="00C20604">
        <w:rPr>
          <w:rStyle w:val="FootnoteReference"/>
          <w:bCs/>
          <w:color w:val="000000"/>
        </w:rPr>
        <w:footnoteReference w:id="1"/>
      </w:r>
      <w:r w:rsidR="00956865">
        <w:rPr>
          <w:bCs/>
          <w:color w:val="000000"/>
        </w:rPr>
        <w:t xml:space="preserve">  In its motion, which was accompanied by a notice to plead, </w:t>
      </w:r>
      <w:r w:rsidR="00C20604">
        <w:rPr>
          <w:bCs/>
          <w:color w:val="000000"/>
        </w:rPr>
        <w:t>PPL argued that the information sought in these interrogatories is relevant and not burdensome for Amtrak to produce.</w:t>
      </w:r>
    </w:p>
    <w:p w14:paraId="6A898201" w14:textId="384D52C8" w:rsidR="00956865" w:rsidRDefault="00956865" w:rsidP="00352396">
      <w:pPr>
        <w:pStyle w:val="Style"/>
        <w:spacing w:line="360" w:lineRule="auto"/>
        <w:ind w:firstLine="1440"/>
        <w:rPr>
          <w:bCs/>
          <w:color w:val="000000"/>
        </w:rPr>
      </w:pPr>
    </w:p>
    <w:p w14:paraId="096D8426" w14:textId="5589932B" w:rsidR="00956865" w:rsidRDefault="00956865" w:rsidP="00352396">
      <w:pPr>
        <w:pStyle w:val="Style"/>
        <w:spacing w:line="360" w:lineRule="auto"/>
        <w:ind w:firstLine="1440"/>
        <w:rPr>
          <w:bCs/>
          <w:color w:val="000000"/>
        </w:rPr>
      </w:pPr>
      <w:r>
        <w:rPr>
          <w:bCs/>
          <w:color w:val="000000"/>
        </w:rPr>
        <w:t xml:space="preserve">On December </w:t>
      </w:r>
      <w:r w:rsidR="0066331D">
        <w:rPr>
          <w:bCs/>
          <w:color w:val="000000"/>
        </w:rPr>
        <w:t>2</w:t>
      </w:r>
      <w:r>
        <w:rPr>
          <w:bCs/>
          <w:color w:val="000000"/>
        </w:rPr>
        <w:t>, 2019, Amtrak filed an answer to PPL’s motion to compel.  In its answer, and as discussed further below, Amtrak argued</w:t>
      </w:r>
      <w:r w:rsidR="007A6DBC">
        <w:rPr>
          <w:bCs/>
          <w:color w:val="000000"/>
        </w:rPr>
        <w:t xml:space="preserve"> that PPL’s motion </w:t>
      </w:r>
      <w:r w:rsidR="00AA7209">
        <w:rPr>
          <w:bCs/>
          <w:color w:val="000000"/>
        </w:rPr>
        <w:t xml:space="preserve">should </w:t>
      </w:r>
      <w:r w:rsidR="007A6DBC">
        <w:rPr>
          <w:bCs/>
          <w:color w:val="000000"/>
        </w:rPr>
        <w:t>be denied because its answers were appropriately limited to the “Refund Period” or because the interrogatory calls for a legal conclusion.</w:t>
      </w:r>
    </w:p>
    <w:p w14:paraId="658FF3BF" w14:textId="19DFBCA7" w:rsidR="00815BF7" w:rsidRDefault="00815BF7" w:rsidP="00352396">
      <w:pPr>
        <w:pStyle w:val="Style"/>
        <w:spacing w:line="360" w:lineRule="auto"/>
        <w:rPr>
          <w:bCs/>
          <w:color w:val="000000"/>
        </w:rPr>
      </w:pPr>
    </w:p>
    <w:p w14:paraId="375518F4" w14:textId="6C22D231" w:rsidR="00AA7209" w:rsidRPr="00AA7209" w:rsidRDefault="00AA7209" w:rsidP="00352396">
      <w:pPr>
        <w:pStyle w:val="Style"/>
        <w:spacing w:line="360" w:lineRule="auto"/>
        <w:rPr>
          <w:bCs/>
          <w:color w:val="000000"/>
          <w:u w:val="single"/>
        </w:rPr>
      </w:pPr>
      <w:r>
        <w:rPr>
          <w:bCs/>
          <w:color w:val="000000"/>
          <w:u w:val="single"/>
        </w:rPr>
        <w:t>Legal Standard</w:t>
      </w:r>
    </w:p>
    <w:p w14:paraId="7AC4837A" w14:textId="77777777" w:rsidR="00AA7209" w:rsidRDefault="00AA7209" w:rsidP="00352396">
      <w:pPr>
        <w:pStyle w:val="Style"/>
        <w:spacing w:line="360" w:lineRule="auto"/>
        <w:rPr>
          <w:bCs/>
          <w:color w:val="000000"/>
        </w:rPr>
      </w:pPr>
    </w:p>
    <w:p w14:paraId="576F24D8" w14:textId="2897B2D2" w:rsidR="00352396" w:rsidRPr="00D74DBE" w:rsidRDefault="00956865" w:rsidP="00352396">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w:t>
      </w:r>
      <w:r w:rsidR="00AA7209">
        <w:rPr>
          <w:rFonts w:ascii="Times New Roman" w:hAnsi="Times New Roman" w:cs="Times New Roman"/>
          <w:sz w:val="24"/>
          <w:szCs w:val="24"/>
        </w:rPr>
        <w:t xml:space="preserve">noted in prior orders disposing of motions to compel in this proceeding, </w:t>
      </w:r>
      <w:r w:rsidR="00A009C7">
        <w:rPr>
          <w:rFonts w:ascii="Times New Roman" w:hAnsi="Times New Roman" w:cs="Times New Roman"/>
          <w:sz w:val="24"/>
          <w:szCs w:val="24"/>
        </w:rPr>
        <w:t>t</w:t>
      </w:r>
      <w:r w:rsidR="00352396" w:rsidRPr="00D74DBE">
        <w:rPr>
          <w:rFonts w:ascii="Times New Roman" w:hAnsi="Times New Roman" w:cs="Times New Roman"/>
          <w:sz w:val="24"/>
          <w:szCs w:val="24"/>
        </w:rPr>
        <w:t xml:space="preserve">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00352396" w:rsidRPr="00D74DBE">
        <w:rPr>
          <w:rFonts w:ascii="Times New Roman" w:hAnsi="Times New Roman" w:cs="Times New Roman"/>
          <w:sz w:val="24"/>
          <w:szCs w:val="24"/>
        </w:rPr>
        <w:t>Pa.Code</w:t>
      </w:r>
      <w:proofErr w:type="spellEnd"/>
      <w:proofErr w:type="gramEnd"/>
      <w:r w:rsidR="00352396" w:rsidRPr="00D74DBE">
        <w:rPr>
          <w:rFonts w:ascii="Times New Roman" w:hAnsi="Times New Roman" w:cs="Times New Roman"/>
          <w:sz w:val="24"/>
          <w:szCs w:val="24"/>
        </w:rPr>
        <w:t xml:space="preserve"> § 5.321(c).  It is not grounds for objection that the information sought will be inadmissible at hearing if the information sought appears to be reasonably calculated to lead to the discovery of admissible evidence.  </w:t>
      </w:r>
      <w:r w:rsidR="00352396" w:rsidRPr="00D74DBE">
        <w:rPr>
          <w:rFonts w:ascii="Times New Roman" w:hAnsi="Times New Roman" w:cs="Times New Roman"/>
          <w:sz w:val="24"/>
          <w:szCs w:val="24"/>
          <w:u w:val="single"/>
        </w:rPr>
        <w:t>Id.</w:t>
      </w:r>
      <w:r w:rsidR="00352396" w:rsidRPr="00D74DBE">
        <w:rPr>
          <w:rFonts w:ascii="Times New Roman" w:hAnsi="Times New Roman" w:cs="Times New Roman"/>
          <w:sz w:val="24"/>
          <w:szCs w:val="24"/>
        </w:rPr>
        <w:t xml:space="preserve">  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proofErr w:type="gramStart"/>
      <w:r w:rsidR="00352396" w:rsidRPr="00D74DBE">
        <w:rPr>
          <w:rFonts w:ascii="Times New Roman" w:hAnsi="Times New Roman" w:cs="Times New Roman"/>
          <w:sz w:val="24"/>
          <w:szCs w:val="24"/>
        </w:rPr>
        <w:t>Pa.Code</w:t>
      </w:r>
      <w:proofErr w:type="spellEnd"/>
      <w:proofErr w:type="gramEnd"/>
      <w:r w:rsidR="00352396" w:rsidRPr="00D74DBE">
        <w:rPr>
          <w:rFonts w:ascii="Times New Roman" w:hAnsi="Times New Roman" w:cs="Times New Roman"/>
          <w:sz w:val="24"/>
          <w:szCs w:val="24"/>
        </w:rPr>
        <w:t xml:space="preserve"> § 5.361(a); </w:t>
      </w:r>
      <w:r w:rsidR="00352396" w:rsidRPr="00D74DBE">
        <w:rPr>
          <w:rFonts w:ascii="Times New Roman" w:hAnsi="Times New Roman" w:cs="Times New Roman"/>
          <w:i/>
          <w:sz w:val="24"/>
          <w:szCs w:val="24"/>
        </w:rPr>
        <w:t>see also</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 xml:space="preserve">City of Pittsburgh v. </w:t>
      </w:r>
      <w:proofErr w:type="spellStart"/>
      <w:r w:rsidR="00352396" w:rsidRPr="00D74DBE">
        <w:rPr>
          <w:rFonts w:ascii="Times New Roman" w:hAnsi="Times New Roman" w:cs="Times New Roman"/>
          <w:sz w:val="24"/>
          <w:szCs w:val="24"/>
          <w:u w:val="single"/>
        </w:rPr>
        <w:t>Pa.P.U.C</w:t>
      </w:r>
      <w:proofErr w:type="spellEnd"/>
      <w:r w:rsidR="00352396" w:rsidRPr="00D74DBE">
        <w:rPr>
          <w:rFonts w:ascii="Times New Roman" w:hAnsi="Times New Roman" w:cs="Times New Roman"/>
          <w:sz w:val="24"/>
          <w:szCs w:val="24"/>
          <w:u w:val="single"/>
        </w:rPr>
        <w:t>.</w:t>
      </w:r>
      <w:r w:rsidR="00352396" w:rsidRPr="00D74DBE">
        <w:rPr>
          <w:rFonts w:ascii="Times New Roman" w:hAnsi="Times New Roman" w:cs="Times New Roman"/>
          <w:sz w:val="24"/>
          <w:szCs w:val="24"/>
        </w:rPr>
        <w:t>, 526 A.2d 1243 (</w:t>
      </w:r>
      <w:proofErr w:type="spellStart"/>
      <w:r w:rsidR="00352396" w:rsidRPr="00D74DBE">
        <w:rPr>
          <w:rFonts w:ascii="Times New Roman" w:hAnsi="Times New Roman" w:cs="Times New Roman"/>
          <w:sz w:val="24"/>
          <w:szCs w:val="24"/>
        </w:rPr>
        <w:t>Pa.Cmwlth</w:t>
      </w:r>
      <w:proofErr w:type="spellEnd"/>
      <w:r w:rsidR="00352396" w:rsidRPr="00D74DBE">
        <w:rPr>
          <w:rFonts w:ascii="Times New Roman" w:hAnsi="Times New Roman" w:cs="Times New Roman"/>
          <w:sz w:val="24"/>
          <w:szCs w:val="24"/>
        </w:rPr>
        <w:t xml:space="preserve"> 1987), </w:t>
      </w:r>
      <w:proofErr w:type="spellStart"/>
      <w:r w:rsidR="00352396" w:rsidRPr="00D74DBE">
        <w:rPr>
          <w:rFonts w:ascii="Times New Roman" w:hAnsi="Times New Roman" w:cs="Times New Roman"/>
          <w:i/>
          <w:sz w:val="24"/>
          <w:szCs w:val="24"/>
        </w:rPr>
        <w:t>alloc</w:t>
      </w:r>
      <w:proofErr w:type="spellEnd"/>
      <w:r w:rsidR="00352396" w:rsidRPr="00D74DBE">
        <w:rPr>
          <w:rFonts w:ascii="Times New Roman" w:hAnsi="Times New Roman" w:cs="Times New Roman"/>
          <w:i/>
          <w:sz w:val="24"/>
          <w:szCs w:val="24"/>
        </w:rPr>
        <w:t>. denied</w:t>
      </w:r>
      <w:r w:rsidR="00352396" w:rsidRPr="00D74DBE">
        <w:rPr>
          <w:rFonts w:ascii="Times New Roman" w:hAnsi="Times New Roman" w:cs="Times New Roman"/>
          <w:sz w:val="24"/>
          <w:szCs w:val="24"/>
        </w:rPr>
        <w:t>, 538 A.2d 880 (Pa. 1988).</w:t>
      </w:r>
    </w:p>
    <w:p w14:paraId="5DE54856" w14:textId="77777777" w:rsidR="00352396" w:rsidRPr="00D74DBE" w:rsidRDefault="00352396" w:rsidP="00352396">
      <w:pPr>
        <w:tabs>
          <w:tab w:val="left" w:pos="-720"/>
          <w:tab w:val="left" w:pos="2070"/>
        </w:tabs>
        <w:suppressAutoHyphens/>
        <w:spacing w:after="0" w:line="360" w:lineRule="auto"/>
        <w:ind w:firstLine="1440"/>
        <w:rPr>
          <w:rFonts w:ascii="Times New Roman" w:hAnsi="Times New Roman" w:cs="Times New Roman"/>
          <w:sz w:val="24"/>
          <w:szCs w:val="24"/>
        </w:rPr>
      </w:pPr>
    </w:p>
    <w:p w14:paraId="4014EB3A" w14:textId="4502AE13" w:rsidR="00352396" w:rsidRPr="00D74DBE" w:rsidRDefault="00FF0B3E" w:rsidP="00352396">
      <w:pPr>
        <w:tabs>
          <w:tab w:val="left" w:pos="-720"/>
          <w:tab w:val="left" w:pos="2070"/>
        </w:tabs>
        <w:suppressAutoHyphens/>
        <w:spacing w:after="0" w:line="360" w:lineRule="auto"/>
        <w:ind w:firstLine="1440"/>
        <w:rPr>
          <w:rFonts w:ascii="Times New Roman" w:hAnsi="Times New Roman" w:cs="Times New Roman"/>
          <w:sz w:val="24"/>
          <w:szCs w:val="24"/>
        </w:rPr>
      </w:pPr>
      <w:r w:rsidRPr="00D74DBE">
        <w:rPr>
          <w:rFonts w:ascii="Times New Roman" w:hAnsi="Times New Roman" w:cs="Times New Roman"/>
          <w:sz w:val="24"/>
          <w:szCs w:val="24"/>
        </w:rPr>
        <w:t>I</w:t>
      </w:r>
      <w:r w:rsidR="00352396" w:rsidRPr="00D74DBE">
        <w:rPr>
          <w:rFonts w:ascii="Times New Roman" w:hAnsi="Times New Roman" w:cs="Times New Roman"/>
          <w:sz w:val="24"/>
          <w:szCs w:val="24"/>
        </w:rPr>
        <w:t xml:space="preserve">nformation is relevant if it tends to establish a material fact, tends to make a fact at issue </w:t>
      </w:r>
      <w:proofErr w:type="gramStart"/>
      <w:r w:rsidR="00352396" w:rsidRPr="00D74DBE">
        <w:rPr>
          <w:rFonts w:ascii="Times New Roman" w:hAnsi="Times New Roman" w:cs="Times New Roman"/>
          <w:sz w:val="24"/>
          <w:szCs w:val="24"/>
        </w:rPr>
        <w:t>more or less probable</w:t>
      </w:r>
      <w:proofErr w:type="gramEnd"/>
      <w:r w:rsidR="00352396" w:rsidRPr="00D74DBE">
        <w:rPr>
          <w:rFonts w:ascii="Times New Roman" w:hAnsi="Times New Roman" w:cs="Times New Roman"/>
          <w:sz w:val="24"/>
          <w:szCs w:val="24"/>
        </w:rPr>
        <w:t xml:space="preserve"> or supports a reasonable inference or presumption regarding a material fact.  </w:t>
      </w:r>
      <w:r w:rsidR="00352396" w:rsidRPr="00D74DBE">
        <w:rPr>
          <w:rFonts w:ascii="Times New Roman" w:hAnsi="Times New Roman" w:cs="Times New Roman"/>
          <w:i/>
          <w:sz w:val="24"/>
          <w:szCs w:val="24"/>
        </w:rPr>
        <w:t>See</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Petition of the Borough of Cornwall for a Declaratory Order that the Provision of Water Service to Isolated Customers Adjoining its Boundaries Does Not Constitute Provision of Public Utility Service Under § 102</w:t>
      </w:r>
      <w:r w:rsidR="00352396" w:rsidRPr="00D74DBE">
        <w:rPr>
          <w:rFonts w:ascii="Times New Roman" w:hAnsi="Times New Roman" w:cs="Times New Roman"/>
          <w:sz w:val="24"/>
          <w:szCs w:val="24"/>
        </w:rPr>
        <w:t xml:space="preserve">, Docket Number P-2015-2476211 (Order dated September 11, 2015) at 9-10, </w:t>
      </w:r>
      <w:r w:rsidR="00352396" w:rsidRPr="00D74DBE">
        <w:rPr>
          <w:rFonts w:ascii="Times New Roman" w:hAnsi="Times New Roman" w:cs="Times New Roman"/>
          <w:i/>
          <w:sz w:val="24"/>
          <w:szCs w:val="24"/>
        </w:rPr>
        <w:t>citing</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Smith v. Morrison</w:t>
      </w:r>
      <w:r w:rsidR="00352396" w:rsidRPr="00D74DBE">
        <w:rPr>
          <w:rFonts w:ascii="Times New Roman" w:hAnsi="Times New Roman" w:cs="Times New Roman"/>
          <w:sz w:val="24"/>
          <w:szCs w:val="24"/>
        </w:rPr>
        <w:t>, 47 A.3d 1311 (</w:t>
      </w:r>
      <w:proofErr w:type="spellStart"/>
      <w:r w:rsidR="00352396" w:rsidRPr="00D74DBE">
        <w:rPr>
          <w:rFonts w:ascii="Times New Roman" w:hAnsi="Times New Roman" w:cs="Times New Roman"/>
          <w:sz w:val="24"/>
          <w:szCs w:val="24"/>
        </w:rPr>
        <w:t>Pa.Super</w:t>
      </w:r>
      <w:proofErr w:type="spellEnd"/>
      <w:r w:rsidR="00352396" w:rsidRPr="00D74DBE">
        <w:rPr>
          <w:rFonts w:ascii="Times New Roman" w:hAnsi="Times New Roman" w:cs="Times New Roman"/>
          <w:sz w:val="24"/>
          <w:szCs w:val="24"/>
        </w:rPr>
        <w:t xml:space="preserve"> 2012), </w:t>
      </w:r>
      <w:proofErr w:type="spellStart"/>
      <w:r w:rsidR="00352396" w:rsidRPr="00D74DBE">
        <w:rPr>
          <w:rFonts w:ascii="Times New Roman" w:hAnsi="Times New Roman" w:cs="Times New Roman"/>
          <w:i/>
          <w:sz w:val="24"/>
          <w:szCs w:val="24"/>
        </w:rPr>
        <w:t>alloc</w:t>
      </w:r>
      <w:proofErr w:type="spellEnd"/>
      <w:r w:rsidR="00352396" w:rsidRPr="00D74DBE">
        <w:rPr>
          <w:rFonts w:ascii="Times New Roman" w:hAnsi="Times New Roman" w:cs="Times New Roman"/>
          <w:i/>
          <w:sz w:val="24"/>
          <w:szCs w:val="24"/>
        </w:rPr>
        <w:t>. denied</w:t>
      </w:r>
      <w:r w:rsidR="00352396" w:rsidRPr="00D74DBE">
        <w:rPr>
          <w:rFonts w:ascii="Times New Roman" w:hAnsi="Times New Roman" w:cs="Times New Roman"/>
          <w:sz w:val="24"/>
          <w:szCs w:val="24"/>
        </w:rPr>
        <w:t xml:space="preserve">, 57 A.3d 71 (Pa. 2012).  Relevancy in discovery is broader than the standard used for admission of evidence at a hearing.  </w:t>
      </w:r>
      <w:r w:rsidR="00352396" w:rsidRPr="00D74DBE">
        <w:rPr>
          <w:rFonts w:ascii="Times New Roman" w:hAnsi="Times New Roman" w:cs="Times New Roman"/>
          <w:sz w:val="24"/>
          <w:szCs w:val="24"/>
          <w:u w:val="single"/>
        </w:rPr>
        <w:t>Id.</w:t>
      </w:r>
      <w:r w:rsidR="00352396" w:rsidRPr="00D74DBE">
        <w:rPr>
          <w:rFonts w:ascii="Times New Roman" w:hAnsi="Times New Roman" w:cs="Times New Roman"/>
          <w:sz w:val="24"/>
          <w:szCs w:val="24"/>
        </w:rPr>
        <w:t xml:space="preserve"> at 10, </w:t>
      </w:r>
      <w:r w:rsidR="00352396" w:rsidRPr="00D74DBE">
        <w:rPr>
          <w:rFonts w:ascii="Times New Roman" w:hAnsi="Times New Roman" w:cs="Times New Roman"/>
          <w:i/>
          <w:sz w:val="24"/>
          <w:szCs w:val="24"/>
        </w:rPr>
        <w:t>citing</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Com. v. TAP Pharmaceutical Products, Inc.</w:t>
      </w:r>
      <w:r w:rsidR="00352396" w:rsidRPr="00D74DBE">
        <w:rPr>
          <w:rFonts w:ascii="Times New Roman" w:hAnsi="Times New Roman" w:cs="Times New Roman"/>
          <w:sz w:val="24"/>
          <w:szCs w:val="24"/>
        </w:rPr>
        <w:t>, 904 A.2d 986 (</w:t>
      </w:r>
      <w:proofErr w:type="spellStart"/>
      <w:proofErr w:type="gramStart"/>
      <w:r w:rsidR="00352396" w:rsidRPr="00D74DBE">
        <w:rPr>
          <w:rFonts w:ascii="Times New Roman" w:hAnsi="Times New Roman" w:cs="Times New Roman"/>
          <w:sz w:val="24"/>
          <w:szCs w:val="24"/>
        </w:rPr>
        <w:t>Pa.Cmwlth</w:t>
      </w:r>
      <w:proofErr w:type="spellEnd"/>
      <w:proofErr w:type="gramEnd"/>
      <w:r w:rsidR="00352396" w:rsidRPr="00D74DBE">
        <w:rPr>
          <w:rFonts w:ascii="Times New Roman" w:hAnsi="Times New Roman" w:cs="Times New Roman"/>
          <w:sz w:val="24"/>
          <w:szCs w:val="24"/>
        </w:rPr>
        <w:t xml:space="preserve"> 2006).  The party objecting to discovery has the burden to establish </w:t>
      </w:r>
      <w:r w:rsidR="00352396" w:rsidRPr="00D74DBE">
        <w:rPr>
          <w:rFonts w:ascii="Times New Roman" w:hAnsi="Times New Roman" w:cs="Times New Roman"/>
          <w:sz w:val="24"/>
          <w:szCs w:val="24"/>
        </w:rPr>
        <w:lastRenderedPageBreak/>
        <w:t xml:space="preserve">that the requested information is not relevant or discoverable with any doubts regarding relevancy being resolved in favor of discovery.  </w:t>
      </w:r>
      <w:r w:rsidR="00352396" w:rsidRPr="00D74DBE">
        <w:rPr>
          <w:rFonts w:ascii="Times New Roman" w:hAnsi="Times New Roman" w:cs="Times New Roman"/>
          <w:sz w:val="24"/>
          <w:szCs w:val="24"/>
          <w:u w:val="single"/>
        </w:rPr>
        <w:t>Id.</w:t>
      </w:r>
    </w:p>
    <w:p w14:paraId="36FBB162" w14:textId="77777777" w:rsidR="00C20604" w:rsidRDefault="00C20604" w:rsidP="00C20604">
      <w:pPr>
        <w:pStyle w:val="Style"/>
        <w:spacing w:line="360" w:lineRule="auto"/>
        <w:ind w:firstLine="1440"/>
        <w:rPr>
          <w:bCs/>
          <w:color w:val="000000"/>
        </w:rPr>
      </w:pPr>
    </w:p>
    <w:p w14:paraId="15105220" w14:textId="4C02C098" w:rsidR="00C20604" w:rsidRDefault="00C20604" w:rsidP="003A1EAE">
      <w:pPr>
        <w:pStyle w:val="Style"/>
        <w:spacing w:line="360" w:lineRule="auto"/>
        <w:ind w:firstLine="1440"/>
        <w:rPr>
          <w:bCs/>
          <w:color w:val="000000"/>
        </w:rPr>
      </w:pPr>
      <w:r>
        <w:rPr>
          <w:bCs/>
          <w:color w:val="000000"/>
        </w:rPr>
        <w:t xml:space="preserve">In its motion, PPL grouped the seven interrogatories at issue into three groups.  </w:t>
      </w:r>
      <w:r w:rsidR="003A1EAE">
        <w:rPr>
          <w:bCs/>
          <w:color w:val="000000"/>
        </w:rPr>
        <w:t>The first and second groups, however, both pertain to the same</w:t>
      </w:r>
      <w:r w:rsidR="007301E8">
        <w:rPr>
          <w:bCs/>
          <w:color w:val="000000"/>
        </w:rPr>
        <w:t xml:space="preserve"> discovery</w:t>
      </w:r>
      <w:r w:rsidR="003A1EAE">
        <w:rPr>
          <w:bCs/>
          <w:color w:val="000000"/>
        </w:rPr>
        <w:t xml:space="preserve"> issue raised in Amtrak’s objection </w:t>
      </w:r>
      <w:r w:rsidR="00AA7209">
        <w:rPr>
          <w:bCs/>
          <w:color w:val="000000"/>
        </w:rPr>
        <w:t xml:space="preserve">– the relevant time period – and </w:t>
      </w:r>
      <w:r w:rsidR="003A1EAE">
        <w:rPr>
          <w:bCs/>
          <w:color w:val="000000"/>
        </w:rPr>
        <w:t xml:space="preserve">will be addressed together in this order.  The third group, regarding one interrogatory, pertains to separate </w:t>
      </w:r>
      <w:r w:rsidR="00AA7209">
        <w:rPr>
          <w:bCs/>
          <w:color w:val="000000"/>
        </w:rPr>
        <w:t xml:space="preserve">discovery </w:t>
      </w:r>
      <w:r w:rsidR="003A1EAE">
        <w:rPr>
          <w:bCs/>
          <w:color w:val="000000"/>
        </w:rPr>
        <w:t>issue</w:t>
      </w:r>
      <w:r w:rsidR="00AA7209">
        <w:rPr>
          <w:bCs/>
          <w:color w:val="000000"/>
        </w:rPr>
        <w:t>s</w:t>
      </w:r>
      <w:r w:rsidR="003A1EAE">
        <w:rPr>
          <w:bCs/>
          <w:color w:val="000000"/>
        </w:rPr>
        <w:t xml:space="preserve"> and will be addressed separately in this order. </w:t>
      </w:r>
    </w:p>
    <w:p w14:paraId="131BDFF1" w14:textId="77777777" w:rsidR="003A1EAE" w:rsidRDefault="003A1EAE" w:rsidP="003A1EAE">
      <w:pPr>
        <w:pStyle w:val="Style"/>
        <w:spacing w:line="360" w:lineRule="auto"/>
        <w:ind w:firstLine="1440"/>
        <w:rPr>
          <w:bCs/>
          <w:color w:val="000000"/>
        </w:rPr>
      </w:pPr>
    </w:p>
    <w:p w14:paraId="2E2B4D00" w14:textId="35D95265" w:rsidR="00C20604" w:rsidRDefault="00C20604" w:rsidP="00C20604">
      <w:pPr>
        <w:pStyle w:val="Style"/>
        <w:spacing w:line="360" w:lineRule="auto"/>
        <w:rPr>
          <w:bCs/>
          <w:color w:val="000000"/>
        </w:rPr>
      </w:pPr>
      <w:r>
        <w:rPr>
          <w:bCs/>
          <w:color w:val="000000"/>
          <w:u w:val="single"/>
        </w:rPr>
        <w:t>Interrogatories II-2</w:t>
      </w:r>
      <w:r w:rsidR="00DD2C7D">
        <w:rPr>
          <w:bCs/>
          <w:color w:val="000000"/>
          <w:u w:val="single"/>
        </w:rPr>
        <w:t xml:space="preserve"> thru</w:t>
      </w:r>
      <w:r>
        <w:rPr>
          <w:bCs/>
          <w:color w:val="000000"/>
          <w:u w:val="single"/>
        </w:rPr>
        <w:t xml:space="preserve"> II-</w:t>
      </w:r>
      <w:r w:rsidR="00DD2C7D">
        <w:rPr>
          <w:bCs/>
          <w:color w:val="000000"/>
          <w:u w:val="single"/>
        </w:rPr>
        <w:t>7</w:t>
      </w:r>
    </w:p>
    <w:p w14:paraId="4E35B564" w14:textId="77777777" w:rsidR="00C20604" w:rsidRDefault="00C20604" w:rsidP="00C20604">
      <w:pPr>
        <w:pStyle w:val="Style"/>
        <w:spacing w:line="360" w:lineRule="auto"/>
        <w:rPr>
          <w:bCs/>
          <w:color w:val="000000"/>
        </w:rPr>
      </w:pPr>
    </w:p>
    <w:p w14:paraId="7D7CA699" w14:textId="73B0263F" w:rsidR="00C20604" w:rsidRDefault="00C20604" w:rsidP="00C20604">
      <w:pPr>
        <w:pStyle w:val="Style"/>
        <w:spacing w:line="360" w:lineRule="auto"/>
        <w:rPr>
          <w:bCs/>
          <w:color w:val="000000"/>
        </w:rPr>
      </w:pPr>
      <w:r>
        <w:rPr>
          <w:bCs/>
          <w:color w:val="000000"/>
        </w:rPr>
        <w:tab/>
      </w:r>
      <w:r>
        <w:rPr>
          <w:bCs/>
          <w:color w:val="000000"/>
        </w:rPr>
        <w:tab/>
        <w:t>In th</w:t>
      </w:r>
      <w:r w:rsidR="00DD2C7D">
        <w:rPr>
          <w:bCs/>
          <w:color w:val="000000"/>
        </w:rPr>
        <w:t>ese</w:t>
      </w:r>
      <w:r>
        <w:rPr>
          <w:bCs/>
          <w:color w:val="000000"/>
        </w:rPr>
        <w:t xml:space="preserve"> interrogatories, PPL asked Amtrak the following:</w:t>
      </w:r>
    </w:p>
    <w:p w14:paraId="633E12E0" w14:textId="77777777" w:rsidR="00C20604" w:rsidRDefault="00C20604" w:rsidP="00C20604">
      <w:pPr>
        <w:pStyle w:val="Style"/>
        <w:spacing w:line="360" w:lineRule="auto"/>
        <w:rPr>
          <w:bCs/>
          <w:color w:val="000000"/>
        </w:rPr>
      </w:pPr>
    </w:p>
    <w:p w14:paraId="66C73A9D" w14:textId="0B8E0AB9" w:rsidR="00C20604" w:rsidRDefault="00C20604" w:rsidP="00DF586D">
      <w:pPr>
        <w:pStyle w:val="Style"/>
        <w:ind w:left="1440" w:right="1440"/>
        <w:rPr>
          <w:bCs/>
          <w:color w:val="000000"/>
        </w:rPr>
      </w:pPr>
      <w:r>
        <w:rPr>
          <w:bCs/>
          <w:color w:val="000000"/>
        </w:rPr>
        <w:t>II-2:  Provide all correspondence between Amtrak and CNE since 2013 regarding the designation of Safe Harbor as a PJM network resource.</w:t>
      </w:r>
    </w:p>
    <w:p w14:paraId="4521DC3D" w14:textId="3F0AF277" w:rsidR="00C20604" w:rsidRDefault="00C20604" w:rsidP="00DF586D">
      <w:pPr>
        <w:pStyle w:val="Style"/>
        <w:ind w:left="1440" w:right="1440"/>
        <w:rPr>
          <w:bCs/>
          <w:color w:val="000000"/>
        </w:rPr>
      </w:pPr>
    </w:p>
    <w:p w14:paraId="2204A50F" w14:textId="51F9654A" w:rsidR="00C20604" w:rsidRDefault="00C20604" w:rsidP="00DF586D">
      <w:pPr>
        <w:pStyle w:val="Style"/>
        <w:ind w:left="1440" w:right="1440"/>
        <w:rPr>
          <w:bCs/>
          <w:color w:val="000000"/>
        </w:rPr>
      </w:pPr>
      <w:r>
        <w:rPr>
          <w:bCs/>
          <w:color w:val="000000"/>
        </w:rPr>
        <w:t>II-3:  Provide all correspondence between Amtrak and Safe Harbor, including its agents, since 2013 regarding the designation of Safe Harbor as a PJM network resource.</w:t>
      </w:r>
    </w:p>
    <w:p w14:paraId="67AFB4AD" w14:textId="5AB34728" w:rsidR="00DD2C7D" w:rsidRDefault="00DD2C7D" w:rsidP="00DF586D">
      <w:pPr>
        <w:pStyle w:val="Style"/>
        <w:ind w:left="1440" w:right="1440"/>
        <w:rPr>
          <w:bCs/>
          <w:color w:val="000000"/>
        </w:rPr>
      </w:pPr>
    </w:p>
    <w:p w14:paraId="4CDA2F83" w14:textId="77777777" w:rsidR="00DD2C7D" w:rsidRDefault="00DD2C7D" w:rsidP="00DD2C7D">
      <w:pPr>
        <w:pStyle w:val="Style"/>
        <w:ind w:left="1440" w:right="1440"/>
        <w:rPr>
          <w:bCs/>
          <w:color w:val="000000"/>
        </w:rPr>
      </w:pPr>
      <w:r>
        <w:rPr>
          <w:bCs/>
          <w:color w:val="000000"/>
        </w:rPr>
        <w:t>II-4:  Provide all correspondence between Amtrak and Safe Harbor, including its agents, since 2013 regarding designation of or potential designation of Safe Harbor as behind the meter generation.</w:t>
      </w:r>
    </w:p>
    <w:p w14:paraId="695D9E16" w14:textId="77777777" w:rsidR="00DD2C7D" w:rsidRDefault="00DD2C7D" w:rsidP="00DD2C7D">
      <w:pPr>
        <w:pStyle w:val="Style"/>
        <w:ind w:left="1440" w:right="1440"/>
        <w:rPr>
          <w:bCs/>
          <w:color w:val="000000"/>
        </w:rPr>
      </w:pPr>
    </w:p>
    <w:p w14:paraId="4786A89B" w14:textId="77777777" w:rsidR="00DD2C7D" w:rsidRDefault="00DD2C7D" w:rsidP="00DD2C7D">
      <w:pPr>
        <w:pStyle w:val="Style"/>
        <w:ind w:left="1440" w:right="1440"/>
        <w:rPr>
          <w:bCs/>
          <w:color w:val="000000"/>
        </w:rPr>
      </w:pPr>
      <w:r>
        <w:rPr>
          <w:bCs/>
          <w:color w:val="000000"/>
        </w:rPr>
        <w:t>II-5:  Provide all correspondence between Amtrak and CNE since 2013 regarding designation of or potential designation of Safe Harbor as behind the meter generation.</w:t>
      </w:r>
    </w:p>
    <w:p w14:paraId="4EF23021" w14:textId="3C2D3F46" w:rsidR="00C20604" w:rsidRDefault="00C20604" w:rsidP="00DF586D">
      <w:pPr>
        <w:pStyle w:val="Style"/>
        <w:ind w:left="1440" w:right="1440"/>
        <w:rPr>
          <w:bCs/>
          <w:color w:val="000000"/>
        </w:rPr>
      </w:pPr>
    </w:p>
    <w:p w14:paraId="2EE13FBD" w14:textId="1CC63146" w:rsidR="00C20604" w:rsidRDefault="00C20604" w:rsidP="00DF586D">
      <w:pPr>
        <w:pStyle w:val="Style"/>
        <w:ind w:left="1440" w:right="1440"/>
        <w:rPr>
          <w:bCs/>
          <w:color w:val="000000"/>
        </w:rPr>
      </w:pPr>
      <w:r>
        <w:rPr>
          <w:bCs/>
          <w:color w:val="000000"/>
        </w:rPr>
        <w:t>II-6:  Provide all documents in Amtrak’s possession since 2013 regarding designation of Safe Harbor as a PJM network resource.</w:t>
      </w:r>
    </w:p>
    <w:p w14:paraId="5C298317" w14:textId="77777777" w:rsidR="00DD2C7D" w:rsidRDefault="00DD2C7D" w:rsidP="00DD2C7D">
      <w:pPr>
        <w:pStyle w:val="Style"/>
        <w:ind w:left="1440" w:right="1440"/>
        <w:rPr>
          <w:bCs/>
          <w:color w:val="000000"/>
        </w:rPr>
      </w:pPr>
    </w:p>
    <w:p w14:paraId="3F96F3AE" w14:textId="77777777" w:rsidR="00DD2C7D" w:rsidRDefault="00DD2C7D" w:rsidP="00DD2C7D">
      <w:pPr>
        <w:pStyle w:val="Style"/>
        <w:ind w:left="1440" w:right="1440"/>
        <w:rPr>
          <w:bCs/>
          <w:color w:val="000000"/>
        </w:rPr>
      </w:pPr>
      <w:r>
        <w:rPr>
          <w:bCs/>
          <w:color w:val="000000"/>
        </w:rPr>
        <w:t>II-7:  Provide all documents in Amtrak’s possession since 2013 regarding designation of or potential designation of Safe Harbor as behind the meter generation.</w:t>
      </w:r>
    </w:p>
    <w:p w14:paraId="1A0B975C" w14:textId="49BA5FB1" w:rsidR="00C20604" w:rsidRDefault="00C20604" w:rsidP="00C20604">
      <w:pPr>
        <w:pStyle w:val="Style"/>
        <w:spacing w:line="360" w:lineRule="auto"/>
        <w:rPr>
          <w:bCs/>
          <w:color w:val="000000"/>
        </w:rPr>
      </w:pPr>
    </w:p>
    <w:p w14:paraId="0DF5D6C8" w14:textId="78FDF0CE" w:rsidR="00C20604" w:rsidRDefault="00C20604" w:rsidP="00C20604">
      <w:pPr>
        <w:pStyle w:val="Style"/>
        <w:spacing w:line="360" w:lineRule="auto"/>
        <w:rPr>
          <w:bCs/>
          <w:color w:val="000000"/>
        </w:rPr>
      </w:pPr>
      <w:r>
        <w:rPr>
          <w:bCs/>
          <w:color w:val="000000"/>
        </w:rPr>
        <w:tab/>
      </w:r>
      <w:r>
        <w:rPr>
          <w:bCs/>
          <w:color w:val="000000"/>
        </w:rPr>
        <w:tab/>
        <w:t xml:space="preserve">In its objections, which were attached to PPL’s motion to compel, Amtrak objected to these interrogatories </w:t>
      </w:r>
      <w:r w:rsidR="00B35D04">
        <w:rPr>
          <w:bCs/>
          <w:color w:val="000000"/>
        </w:rPr>
        <w:t xml:space="preserve">to the extent that they seek documents or information predating </w:t>
      </w:r>
      <w:r w:rsidR="005F72A7">
        <w:rPr>
          <w:bCs/>
          <w:color w:val="000000"/>
        </w:rPr>
        <w:lastRenderedPageBreak/>
        <w:t xml:space="preserve">what Amtrak referred to as </w:t>
      </w:r>
      <w:r w:rsidR="00B35D04">
        <w:rPr>
          <w:bCs/>
          <w:color w:val="000000"/>
        </w:rPr>
        <w:t>the Refund Period beginning May 30, 2015</w:t>
      </w:r>
      <w:r w:rsidR="005F72A7">
        <w:rPr>
          <w:bCs/>
          <w:color w:val="000000"/>
        </w:rPr>
        <w:t xml:space="preserve">.  Amtrak </w:t>
      </w:r>
      <w:r w:rsidR="00B35D04">
        <w:rPr>
          <w:bCs/>
          <w:color w:val="000000"/>
        </w:rPr>
        <w:t>referenc</w:t>
      </w:r>
      <w:r w:rsidR="005F72A7">
        <w:rPr>
          <w:bCs/>
          <w:color w:val="000000"/>
        </w:rPr>
        <w:t xml:space="preserve">ed </w:t>
      </w:r>
      <w:r w:rsidR="00B35D04">
        <w:rPr>
          <w:bCs/>
          <w:color w:val="000000"/>
        </w:rPr>
        <w:t xml:space="preserve">the </w:t>
      </w:r>
      <w:r w:rsidR="00B35D04" w:rsidRPr="00DB54B1">
        <w:rPr>
          <w:bCs/>
          <w:color w:val="000000"/>
          <w:u w:val="single"/>
        </w:rPr>
        <w:t xml:space="preserve">August 22, 2019 </w:t>
      </w:r>
      <w:r w:rsidR="00DB54B1">
        <w:rPr>
          <w:bCs/>
          <w:color w:val="000000"/>
          <w:u w:val="single"/>
        </w:rPr>
        <w:t>O</w:t>
      </w:r>
      <w:r w:rsidR="00B35D04" w:rsidRPr="00DB54B1">
        <w:rPr>
          <w:bCs/>
          <w:color w:val="000000"/>
          <w:u w:val="single"/>
        </w:rPr>
        <w:t>rder</w:t>
      </w:r>
      <w:r w:rsidR="00B35D04">
        <w:rPr>
          <w:bCs/>
          <w:color w:val="000000"/>
        </w:rPr>
        <w:t xml:space="preserve"> addressing a prior motion to compel filed by PPL </w:t>
      </w:r>
      <w:r w:rsidR="004A3BDD">
        <w:rPr>
          <w:bCs/>
          <w:color w:val="000000"/>
        </w:rPr>
        <w:t xml:space="preserve">in this proceeding </w:t>
      </w:r>
      <w:r w:rsidR="00B35D04">
        <w:rPr>
          <w:bCs/>
          <w:color w:val="000000"/>
        </w:rPr>
        <w:t>that rejected PPL’s request for documents dating back five years.</w:t>
      </w:r>
      <w:r w:rsidR="004A3BDD">
        <w:rPr>
          <w:bCs/>
          <w:color w:val="000000"/>
        </w:rPr>
        <w:t xml:space="preserve">  Amtrak agreed to provide responses limited to the four-year Refund Period.</w:t>
      </w:r>
    </w:p>
    <w:p w14:paraId="5F5C5162" w14:textId="73AAF7C9" w:rsidR="00C20604" w:rsidRDefault="00C20604" w:rsidP="00C20604">
      <w:pPr>
        <w:pStyle w:val="Style"/>
        <w:spacing w:line="360" w:lineRule="auto"/>
        <w:rPr>
          <w:bCs/>
          <w:color w:val="000000"/>
        </w:rPr>
      </w:pPr>
    </w:p>
    <w:p w14:paraId="00F0DC66" w14:textId="049CF991" w:rsidR="00C20604" w:rsidRDefault="00C20604" w:rsidP="00C20604">
      <w:pPr>
        <w:pStyle w:val="Style"/>
        <w:spacing w:line="360" w:lineRule="auto"/>
        <w:rPr>
          <w:bCs/>
          <w:color w:val="000000"/>
        </w:rPr>
      </w:pPr>
      <w:r>
        <w:rPr>
          <w:bCs/>
          <w:color w:val="000000"/>
        </w:rPr>
        <w:tab/>
      </w:r>
      <w:r>
        <w:rPr>
          <w:bCs/>
          <w:color w:val="000000"/>
        </w:rPr>
        <w:tab/>
        <w:t xml:space="preserve">In its motion to compel, PPL argued that </w:t>
      </w:r>
      <w:r w:rsidR="003D68D2">
        <w:rPr>
          <w:bCs/>
          <w:color w:val="000000"/>
        </w:rPr>
        <w:t xml:space="preserve">Amtrak’s objections should be denied and Amtrak should be compelled to provide an answer to these interrogatories because </w:t>
      </w:r>
      <w:r w:rsidR="00BB4A7A">
        <w:rPr>
          <w:bCs/>
          <w:color w:val="000000"/>
        </w:rPr>
        <w:t xml:space="preserve">Amtrak’s justification that </w:t>
      </w:r>
      <w:r w:rsidR="00DB54B1">
        <w:rPr>
          <w:bCs/>
          <w:color w:val="000000"/>
        </w:rPr>
        <w:t xml:space="preserve">the </w:t>
      </w:r>
      <w:r w:rsidR="00BB4A7A" w:rsidRPr="00DB54B1">
        <w:rPr>
          <w:bCs/>
          <w:color w:val="000000"/>
          <w:u w:val="single"/>
        </w:rPr>
        <w:t>August 22, 2019</w:t>
      </w:r>
      <w:r w:rsidR="00DB54B1" w:rsidRPr="00DB54B1">
        <w:rPr>
          <w:bCs/>
          <w:color w:val="000000"/>
          <w:u w:val="single"/>
        </w:rPr>
        <w:t xml:space="preserve"> Order</w:t>
      </w:r>
      <w:r w:rsidR="00BB4A7A">
        <w:rPr>
          <w:bCs/>
          <w:color w:val="000000"/>
        </w:rPr>
        <w:t xml:space="preserve"> limit</w:t>
      </w:r>
      <w:r w:rsidR="00AA7209">
        <w:rPr>
          <w:bCs/>
          <w:color w:val="000000"/>
        </w:rPr>
        <w:t xml:space="preserve">ing </w:t>
      </w:r>
      <w:r w:rsidR="00BB4A7A">
        <w:rPr>
          <w:bCs/>
          <w:color w:val="000000"/>
        </w:rPr>
        <w:t xml:space="preserve">the time period in question to a four-year response period did not mention that </w:t>
      </w:r>
      <w:r w:rsidR="00DB54B1">
        <w:rPr>
          <w:bCs/>
          <w:color w:val="000000"/>
        </w:rPr>
        <w:t xml:space="preserve">the </w:t>
      </w:r>
      <w:r w:rsidR="00BB4A7A" w:rsidRPr="00DB54B1">
        <w:rPr>
          <w:bCs/>
          <w:color w:val="000000"/>
          <w:u w:val="single"/>
        </w:rPr>
        <w:t>November 1, 2019</w:t>
      </w:r>
      <w:r w:rsidR="00DB54B1">
        <w:rPr>
          <w:bCs/>
          <w:color w:val="000000"/>
          <w:u w:val="single"/>
        </w:rPr>
        <w:t xml:space="preserve"> Order</w:t>
      </w:r>
      <w:r w:rsidR="00BB4A7A">
        <w:rPr>
          <w:bCs/>
          <w:color w:val="000000"/>
        </w:rPr>
        <w:t xml:space="preserve"> limited the time period in question to ten years.  PPL added that the </w:t>
      </w:r>
      <w:r w:rsidR="00BB4A7A" w:rsidRPr="00DB54B1">
        <w:rPr>
          <w:bCs/>
          <w:color w:val="000000"/>
          <w:u w:val="single"/>
        </w:rPr>
        <w:t xml:space="preserve">November 1, 2019 </w:t>
      </w:r>
      <w:r w:rsidR="00DB54B1" w:rsidRPr="00DB54B1">
        <w:rPr>
          <w:bCs/>
          <w:color w:val="000000"/>
          <w:u w:val="single"/>
        </w:rPr>
        <w:t>O</w:t>
      </w:r>
      <w:r w:rsidR="00BB4A7A" w:rsidRPr="00DB54B1">
        <w:rPr>
          <w:bCs/>
          <w:color w:val="000000"/>
          <w:u w:val="single"/>
        </w:rPr>
        <w:t>rder</w:t>
      </w:r>
      <w:r w:rsidR="00BB4A7A">
        <w:rPr>
          <w:bCs/>
          <w:color w:val="000000"/>
        </w:rPr>
        <w:t xml:space="preserve"> stated that the permissible time period for each interrogatory will be considered </w:t>
      </w:r>
      <w:proofErr w:type="gramStart"/>
      <w:r w:rsidR="00BB4A7A">
        <w:rPr>
          <w:bCs/>
          <w:color w:val="000000"/>
        </w:rPr>
        <w:t>in light of</w:t>
      </w:r>
      <w:proofErr w:type="gramEnd"/>
      <w:r w:rsidR="00BB4A7A">
        <w:rPr>
          <w:bCs/>
          <w:color w:val="000000"/>
        </w:rPr>
        <w:t xml:space="preserve"> the information requested.  PPL then provided argument why the information sought in interrogatories II-2 thru II-7 is relevant.</w:t>
      </w:r>
    </w:p>
    <w:p w14:paraId="66BA0C6D" w14:textId="0A7BAC55" w:rsidR="003D68D2" w:rsidRDefault="003D68D2" w:rsidP="00C20604">
      <w:pPr>
        <w:pStyle w:val="Style"/>
        <w:spacing w:line="360" w:lineRule="auto"/>
        <w:rPr>
          <w:bCs/>
          <w:color w:val="000000"/>
        </w:rPr>
      </w:pPr>
    </w:p>
    <w:p w14:paraId="458F0096" w14:textId="508918DF" w:rsidR="003D68D2" w:rsidRDefault="003D68D2" w:rsidP="00C20604">
      <w:pPr>
        <w:pStyle w:val="Style"/>
        <w:spacing w:line="360" w:lineRule="auto"/>
        <w:rPr>
          <w:bCs/>
          <w:color w:val="000000"/>
        </w:rPr>
      </w:pPr>
      <w:r>
        <w:rPr>
          <w:bCs/>
          <w:color w:val="000000"/>
        </w:rPr>
        <w:tab/>
      </w:r>
      <w:r>
        <w:rPr>
          <w:bCs/>
          <w:color w:val="000000"/>
        </w:rPr>
        <w:tab/>
        <w:t>In its answer to the motion to compel, Amtrak argued that its objections should be sustained because</w:t>
      </w:r>
      <w:r w:rsidR="00416C29">
        <w:rPr>
          <w:bCs/>
          <w:color w:val="000000"/>
        </w:rPr>
        <w:t xml:space="preserve"> documents deemed relevant in this proceeding have generally been within the four-year Refund Period, as established in the </w:t>
      </w:r>
      <w:r w:rsidR="00416C29" w:rsidRPr="00DB54B1">
        <w:rPr>
          <w:bCs/>
          <w:color w:val="000000"/>
          <w:u w:val="single"/>
        </w:rPr>
        <w:t xml:space="preserve">August 22, 2019 </w:t>
      </w:r>
      <w:r w:rsidR="00DB54B1" w:rsidRPr="00DB54B1">
        <w:rPr>
          <w:bCs/>
          <w:color w:val="000000"/>
          <w:u w:val="single"/>
        </w:rPr>
        <w:t>O</w:t>
      </w:r>
      <w:r w:rsidR="00416C29" w:rsidRPr="00DB54B1">
        <w:rPr>
          <w:bCs/>
          <w:color w:val="000000"/>
          <w:u w:val="single"/>
        </w:rPr>
        <w:t>rder</w:t>
      </w:r>
      <w:r w:rsidR="00416C29">
        <w:rPr>
          <w:bCs/>
          <w:color w:val="000000"/>
        </w:rPr>
        <w:t xml:space="preserve"> resolving the first discovery dispute in this case.  Amtrak argued that the longer timeframe established in the </w:t>
      </w:r>
      <w:r w:rsidR="00416C29" w:rsidRPr="00DB54B1">
        <w:rPr>
          <w:bCs/>
          <w:color w:val="000000"/>
          <w:u w:val="single"/>
        </w:rPr>
        <w:t xml:space="preserve">November 1, 2019 </w:t>
      </w:r>
      <w:r w:rsidR="00DB54B1">
        <w:rPr>
          <w:bCs/>
          <w:color w:val="000000"/>
          <w:u w:val="single"/>
        </w:rPr>
        <w:t>O</w:t>
      </w:r>
      <w:r w:rsidR="00416C29" w:rsidRPr="00DB54B1">
        <w:rPr>
          <w:bCs/>
          <w:color w:val="000000"/>
          <w:u w:val="single"/>
        </w:rPr>
        <w:t>rder</w:t>
      </w:r>
      <w:r w:rsidR="00416C29">
        <w:rPr>
          <w:bCs/>
          <w:color w:val="000000"/>
        </w:rPr>
        <w:t xml:space="preserve"> resolving the second discovery dispute pertained only to information requested in the interrogatory at issue in that order.  Amtrak argued that PPL has not provided any reason why a longer timeframe is appropriate for interrogatories II-2 thru II-7.  </w:t>
      </w:r>
      <w:r w:rsidR="00547451">
        <w:rPr>
          <w:bCs/>
          <w:color w:val="000000"/>
        </w:rPr>
        <w:t>A</w:t>
      </w:r>
      <w:r w:rsidR="00D163B1">
        <w:rPr>
          <w:bCs/>
          <w:color w:val="000000"/>
        </w:rPr>
        <w:t xml:space="preserve">mtrak also indicated that it is unclear if “since 2013” is inclusive or exclusive of 2013 (i.e., whether “since 2013” starts January 1, 2013 or January 1, 2014).  </w:t>
      </w:r>
    </w:p>
    <w:p w14:paraId="59170407" w14:textId="6302567C" w:rsidR="003D68D2" w:rsidRDefault="003D68D2" w:rsidP="00C20604">
      <w:pPr>
        <w:pStyle w:val="Style"/>
        <w:spacing w:line="360" w:lineRule="auto"/>
        <w:rPr>
          <w:bCs/>
          <w:color w:val="000000"/>
        </w:rPr>
      </w:pPr>
    </w:p>
    <w:p w14:paraId="3407A8BC" w14:textId="76A0CE11" w:rsidR="00007754" w:rsidRDefault="003D68D2" w:rsidP="00C20604">
      <w:pPr>
        <w:pStyle w:val="Style"/>
        <w:spacing w:line="360" w:lineRule="auto"/>
        <w:rPr>
          <w:bCs/>
          <w:color w:val="000000"/>
        </w:rPr>
      </w:pPr>
      <w:r>
        <w:rPr>
          <w:bCs/>
          <w:color w:val="000000"/>
        </w:rPr>
        <w:tab/>
      </w:r>
      <w:r>
        <w:rPr>
          <w:bCs/>
          <w:color w:val="000000"/>
        </w:rPr>
        <w:tab/>
        <w:t>PPL’s motion to compel interrogatories II-2</w:t>
      </w:r>
      <w:r w:rsidR="00DD2C7D">
        <w:rPr>
          <w:bCs/>
          <w:color w:val="000000"/>
        </w:rPr>
        <w:t xml:space="preserve"> thru </w:t>
      </w:r>
      <w:r>
        <w:rPr>
          <w:bCs/>
          <w:color w:val="000000"/>
        </w:rPr>
        <w:t>II-</w:t>
      </w:r>
      <w:r w:rsidR="00DD2C7D">
        <w:rPr>
          <w:bCs/>
          <w:color w:val="000000"/>
        </w:rPr>
        <w:t>7</w:t>
      </w:r>
      <w:r>
        <w:rPr>
          <w:bCs/>
          <w:color w:val="000000"/>
        </w:rPr>
        <w:t xml:space="preserve"> will be </w:t>
      </w:r>
      <w:r w:rsidR="00834FD9">
        <w:rPr>
          <w:bCs/>
          <w:color w:val="000000"/>
        </w:rPr>
        <w:t>granted.</w:t>
      </w:r>
      <w:r w:rsidR="008456BE">
        <w:rPr>
          <w:bCs/>
          <w:color w:val="000000"/>
        </w:rPr>
        <w:t xml:space="preserve">  PPL is correct that the permissible time period for each interrogatory will be considered </w:t>
      </w:r>
      <w:proofErr w:type="gramStart"/>
      <w:r w:rsidR="008456BE">
        <w:rPr>
          <w:bCs/>
          <w:color w:val="000000"/>
        </w:rPr>
        <w:t>in light of</w:t>
      </w:r>
      <w:proofErr w:type="gramEnd"/>
      <w:r w:rsidR="008456BE">
        <w:rPr>
          <w:bCs/>
          <w:color w:val="000000"/>
        </w:rPr>
        <w:t xml:space="preserve"> the information requested.  </w:t>
      </w:r>
      <w:r w:rsidR="0070780C">
        <w:rPr>
          <w:bCs/>
          <w:color w:val="000000"/>
        </w:rPr>
        <w:t>Amtrak</w:t>
      </w:r>
      <w:r w:rsidR="008456BE">
        <w:rPr>
          <w:bCs/>
          <w:color w:val="000000"/>
        </w:rPr>
        <w:t xml:space="preserve"> described the 10-year response period established in the </w:t>
      </w:r>
      <w:r w:rsidR="008456BE">
        <w:rPr>
          <w:bCs/>
          <w:color w:val="000000"/>
          <w:u w:val="single"/>
        </w:rPr>
        <w:t xml:space="preserve">November 1, 2019 </w:t>
      </w:r>
      <w:r w:rsidR="008456BE" w:rsidRPr="008456BE">
        <w:rPr>
          <w:bCs/>
          <w:color w:val="000000"/>
          <w:u w:val="single"/>
        </w:rPr>
        <w:t>Order</w:t>
      </w:r>
      <w:r w:rsidR="008456BE">
        <w:rPr>
          <w:bCs/>
          <w:color w:val="000000"/>
        </w:rPr>
        <w:t xml:space="preserve">, </w:t>
      </w:r>
      <w:r w:rsidR="008456BE" w:rsidRPr="008456BE">
        <w:rPr>
          <w:bCs/>
          <w:color w:val="000000"/>
        </w:rPr>
        <w:t>as</w:t>
      </w:r>
      <w:r w:rsidR="008456BE">
        <w:rPr>
          <w:bCs/>
          <w:color w:val="000000"/>
        </w:rPr>
        <w:t xml:space="preserve"> an exception to the relevant response period but this argument is not correct.  The interrogatory at issue in the </w:t>
      </w:r>
      <w:r w:rsidR="008456BE">
        <w:rPr>
          <w:bCs/>
          <w:color w:val="000000"/>
          <w:u w:val="single"/>
        </w:rPr>
        <w:t>November 1, 2019 Order</w:t>
      </w:r>
      <w:r w:rsidR="008456BE">
        <w:rPr>
          <w:bCs/>
          <w:color w:val="000000"/>
        </w:rPr>
        <w:t xml:space="preserve"> sought information pertaining to the methodology PPL uses to calculate transmission obligations.  This information likely existed earlier than the May 30, 201</w:t>
      </w:r>
      <w:r w:rsidR="0070780C">
        <w:rPr>
          <w:bCs/>
          <w:color w:val="000000"/>
        </w:rPr>
        <w:t xml:space="preserve">5 </w:t>
      </w:r>
      <w:r w:rsidR="008456BE">
        <w:rPr>
          <w:bCs/>
          <w:color w:val="000000"/>
        </w:rPr>
        <w:t xml:space="preserve">period that was established in the </w:t>
      </w:r>
      <w:r w:rsidR="008456BE">
        <w:rPr>
          <w:bCs/>
          <w:color w:val="000000"/>
          <w:u w:val="single"/>
        </w:rPr>
        <w:t>August 22, 2019 Order</w:t>
      </w:r>
      <w:r w:rsidR="008456BE">
        <w:rPr>
          <w:bCs/>
          <w:color w:val="000000"/>
        </w:rPr>
        <w:t xml:space="preserve"> and therefore it was reasonable to direct PPL to provide answers to the interrogatories for the </w:t>
      </w:r>
      <w:r w:rsidR="008456BE">
        <w:rPr>
          <w:bCs/>
          <w:color w:val="000000"/>
        </w:rPr>
        <w:lastRenderedPageBreak/>
        <w:t>longer time period.  Likewise, answers to interrogatories II-2 thru II-7 should also not be limited to May 30, 201</w:t>
      </w:r>
      <w:r w:rsidR="0070780C">
        <w:rPr>
          <w:bCs/>
          <w:color w:val="000000"/>
        </w:rPr>
        <w:t>5</w:t>
      </w:r>
      <w:r w:rsidR="008456BE">
        <w:rPr>
          <w:bCs/>
          <w:color w:val="000000"/>
        </w:rPr>
        <w:t xml:space="preserve"> since the information sought in these interrogatories likely existed prior to that period.  Such information is reasonably calculated to lead to the discovery of admissible evidence and is not sought in bad faith</w:t>
      </w:r>
      <w:r w:rsidR="00007754">
        <w:rPr>
          <w:bCs/>
          <w:color w:val="000000"/>
        </w:rPr>
        <w:t xml:space="preserve"> or otherwise objectionable.  </w:t>
      </w:r>
      <w:r w:rsidR="00CD681D">
        <w:rPr>
          <w:bCs/>
          <w:color w:val="000000"/>
        </w:rPr>
        <w:t>PPL is entitled to receipt of those answers in discovery.</w:t>
      </w:r>
    </w:p>
    <w:p w14:paraId="64C655FA" w14:textId="77777777" w:rsidR="00007754" w:rsidRDefault="00007754" w:rsidP="00C20604">
      <w:pPr>
        <w:pStyle w:val="Style"/>
        <w:spacing w:line="360" w:lineRule="auto"/>
        <w:rPr>
          <w:bCs/>
          <w:color w:val="000000"/>
        </w:rPr>
      </w:pPr>
    </w:p>
    <w:p w14:paraId="55962975" w14:textId="459CB05A" w:rsidR="00D163B1" w:rsidRDefault="00CD681D" w:rsidP="008456BE">
      <w:pPr>
        <w:pStyle w:val="Style"/>
        <w:spacing w:line="360" w:lineRule="auto"/>
        <w:ind w:firstLine="1440"/>
        <w:rPr>
          <w:bCs/>
          <w:color w:val="000000"/>
        </w:rPr>
      </w:pPr>
      <w:r>
        <w:rPr>
          <w:bCs/>
          <w:color w:val="000000"/>
        </w:rPr>
        <w:t>Furthermore, i</w:t>
      </w:r>
      <w:r w:rsidR="00007754">
        <w:rPr>
          <w:bCs/>
          <w:color w:val="000000"/>
        </w:rPr>
        <w:t>t is reasonable that Amtrak be required to provide answers since 2013 as is requested in the interrogatories.  This is particularly true because, in its answer,</w:t>
      </w:r>
      <w:r w:rsidR="00AA7209">
        <w:rPr>
          <w:bCs/>
          <w:color w:val="000000"/>
        </w:rPr>
        <w:t xml:space="preserve"> Amtrak questioned </w:t>
      </w:r>
      <w:r w:rsidR="00D163B1">
        <w:rPr>
          <w:bCs/>
          <w:color w:val="000000"/>
        </w:rPr>
        <w:t>the meaning of “since” as used in interrogatories II-2 thru II-7</w:t>
      </w:r>
      <w:r w:rsidR="00007754">
        <w:rPr>
          <w:bCs/>
          <w:color w:val="000000"/>
        </w:rPr>
        <w:t xml:space="preserve"> when determining the relevant time period.  A</w:t>
      </w:r>
      <w:r w:rsidR="00D163B1">
        <w:rPr>
          <w:bCs/>
          <w:color w:val="000000"/>
        </w:rPr>
        <w:t xml:space="preserve"> definition of “since” is “between a past time or event and the present.”  </w:t>
      </w:r>
      <w:r w:rsidR="00D163B1">
        <w:rPr>
          <w:bCs/>
          <w:i/>
          <w:iCs/>
          <w:color w:val="000000"/>
        </w:rPr>
        <w:t>See</w:t>
      </w:r>
      <w:r w:rsidR="00D163B1">
        <w:rPr>
          <w:bCs/>
          <w:color w:val="000000"/>
        </w:rPr>
        <w:t xml:space="preserve">, </w:t>
      </w:r>
      <w:hyperlink r:id="rId8" w:history="1">
        <w:r w:rsidR="00D163B1" w:rsidRPr="000E34BE">
          <w:rPr>
            <w:rStyle w:val="Hyperlink"/>
            <w:bCs/>
          </w:rPr>
          <w:t>www.dictionary.com/browse/since#</w:t>
        </w:r>
      </w:hyperlink>
      <w:r w:rsidR="00D163B1">
        <w:rPr>
          <w:bCs/>
          <w:color w:val="000000"/>
        </w:rPr>
        <w:t xml:space="preserve">.  </w:t>
      </w:r>
      <w:r w:rsidR="00007754">
        <w:rPr>
          <w:bCs/>
          <w:color w:val="000000"/>
        </w:rPr>
        <w:t>Therefore</w:t>
      </w:r>
      <w:r w:rsidR="00D163B1">
        <w:rPr>
          <w:bCs/>
          <w:color w:val="000000"/>
        </w:rPr>
        <w:t>,</w:t>
      </w:r>
      <w:r w:rsidR="00547451">
        <w:rPr>
          <w:bCs/>
          <w:color w:val="000000"/>
        </w:rPr>
        <w:t xml:space="preserve"> </w:t>
      </w:r>
      <w:r w:rsidR="00D95278">
        <w:rPr>
          <w:bCs/>
          <w:color w:val="000000"/>
        </w:rPr>
        <w:t>Amtrak will be required to provide answers to interrogatories II-2 thru II-7 beginning with January 1, 2014</w:t>
      </w:r>
      <w:r w:rsidR="00DB54B1">
        <w:rPr>
          <w:bCs/>
          <w:color w:val="000000"/>
        </w:rPr>
        <w:t xml:space="preserve"> because “since 2013” does not include 2013</w:t>
      </w:r>
      <w:r w:rsidR="00D95278">
        <w:rPr>
          <w:bCs/>
          <w:color w:val="000000"/>
        </w:rPr>
        <w:t xml:space="preserve">.  </w:t>
      </w:r>
      <w:r w:rsidR="00007754">
        <w:rPr>
          <w:bCs/>
          <w:color w:val="000000"/>
        </w:rPr>
        <w:t xml:space="preserve">Providing answers from January 1, 2014 to May 30, 2015 is an additional 17 months of answers beyond which Amtrak </w:t>
      </w:r>
      <w:r w:rsidR="00DB54B1">
        <w:rPr>
          <w:bCs/>
          <w:color w:val="000000"/>
        </w:rPr>
        <w:t xml:space="preserve">is </w:t>
      </w:r>
      <w:r w:rsidR="00007754">
        <w:rPr>
          <w:bCs/>
          <w:color w:val="000000"/>
        </w:rPr>
        <w:t>willing to provide answers for.</w:t>
      </w:r>
    </w:p>
    <w:p w14:paraId="1CA1B537" w14:textId="02B1BC20" w:rsidR="00007754" w:rsidRDefault="00007754" w:rsidP="008456BE">
      <w:pPr>
        <w:pStyle w:val="Style"/>
        <w:spacing w:line="360" w:lineRule="auto"/>
        <w:ind w:firstLine="1440"/>
        <w:rPr>
          <w:bCs/>
          <w:color w:val="000000"/>
        </w:rPr>
      </w:pPr>
    </w:p>
    <w:p w14:paraId="1258C07B" w14:textId="29A391B7" w:rsidR="003D68D2" w:rsidRDefault="00007754" w:rsidP="00CD681D">
      <w:pPr>
        <w:pStyle w:val="Style"/>
        <w:spacing w:line="360" w:lineRule="auto"/>
        <w:ind w:firstLine="1440"/>
        <w:rPr>
          <w:bCs/>
          <w:color w:val="000000"/>
        </w:rPr>
      </w:pPr>
      <w:r>
        <w:rPr>
          <w:bCs/>
          <w:color w:val="000000"/>
        </w:rPr>
        <w:t xml:space="preserve">Amtrak did not question the relevancy of these interrogatories or raise any other objections to them.  Amtrak only objected to the time period the answers must cover.  </w:t>
      </w:r>
      <w:r w:rsidR="003D68D2">
        <w:rPr>
          <w:bCs/>
          <w:color w:val="000000"/>
        </w:rPr>
        <w:t xml:space="preserve">As such, </w:t>
      </w:r>
      <w:r w:rsidR="00CD681D">
        <w:rPr>
          <w:bCs/>
          <w:color w:val="000000"/>
        </w:rPr>
        <w:t xml:space="preserve">PPL’s motion to compel will be granted and Amtrak’s objections </w:t>
      </w:r>
      <w:proofErr w:type="gramStart"/>
      <w:r w:rsidR="00CD681D">
        <w:rPr>
          <w:bCs/>
          <w:color w:val="000000"/>
        </w:rPr>
        <w:t>denied</w:t>
      </w:r>
      <w:proofErr w:type="gramEnd"/>
      <w:r w:rsidR="00CD681D">
        <w:rPr>
          <w:bCs/>
          <w:color w:val="000000"/>
        </w:rPr>
        <w:t xml:space="preserve"> and Amtrak will be directed to provide additional answers to interrogatories II-2 thru II-7 </w:t>
      </w:r>
      <w:r w:rsidR="00DB54B1">
        <w:rPr>
          <w:bCs/>
          <w:color w:val="000000"/>
        </w:rPr>
        <w:t xml:space="preserve">from </w:t>
      </w:r>
      <w:r w:rsidR="00CD681D">
        <w:rPr>
          <w:bCs/>
          <w:color w:val="000000"/>
        </w:rPr>
        <w:t>January 1, 2014.</w:t>
      </w:r>
    </w:p>
    <w:p w14:paraId="0479E258" w14:textId="52ECEF35" w:rsidR="003D68D2" w:rsidRDefault="003D68D2" w:rsidP="00C20604">
      <w:pPr>
        <w:pStyle w:val="Style"/>
        <w:spacing w:line="360" w:lineRule="auto"/>
        <w:rPr>
          <w:bCs/>
          <w:color w:val="000000"/>
        </w:rPr>
      </w:pPr>
    </w:p>
    <w:p w14:paraId="0C2B53D2" w14:textId="77777777" w:rsidR="00C20604" w:rsidRDefault="00C20604" w:rsidP="00C20604">
      <w:pPr>
        <w:pStyle w:val="Style"/>
        <w:spacing w:line="360" w:lineRule="auto"/>
        <w:rPr>
          <w:bCs/>
          <w:color w:val="000000"/>
        </w:rPr>
      </w:pPr>
      <w:r>
        <w:rPr>
          <w:bCs/>
          <w:color w:val="000000"/>
          <w:u w:val="single"/>
        </w:rPr>
        <w:t>Interrogatory II-8</w:t>
      </w:r>
    </w:p>
    <w:p w14:paraId="753B5289" w14:textId="77777777" w:rsidR="00C20604" w:rsidRDefault="00C20604" w:rsidP="00C20604">
      <w:pPr>
        <w:pStyle w:val="Style"/>
        <w:spacing w:line="360" w:lineRule="auto"/>
        <w:rPr>
          <w:bCs/>
          <w:color w:val="000000"/>
        </w:rPr>
      </w:pPr>
    </w:p>
    <w:p w14:paraId="13F3D2A8" w14:textId="5B53A0C8" w:rsidR="003D68D2" w:rsidRDefault="003D68D2" w:rsidP="003D68D2">
      <w:pPr>
        <w:pStyle w:val="Style"/>
        <w:spacing w:line="360" w:lineRule="auto"/>
        <w:rPr>
          <w:bCs/>
          <w:color w:val="000000"/>
        </w:rPr>
      </w:pPr>
      <w:r>
        <w:rPr>
          <w:bCs/>
          <w:color w:val="000000"/>
        </w:rPr>
        <w:tab/>
      </w:r>
      <w:r>
        <w:rPr>
          <w:bCs/>
          <w:color w:val="000000"/>
        </w:rPr>
        <w:tab/>
        <w:t>In interrogator</w:t>
      </w:r>
      <w:r w:rsidR="00DF586D">
        <w:rPr>
          <w:bCs/>
          <w:color w:val="000000"/>
        </w:rPr>
        <w:t>y</w:t>
      </w:r>
      <w:r w:rsidR="0070780C">
        <w:rPr>
          <w:bCs/>
          <w:color w:val="000000"/>
        </w:rPr>
        <w:t xml:space="preserve"> II-8</w:t>
      </w:r>
      <w:r>
        <w:rPr>
          <w:bCs/>
          <w:color w:val="000000"/>
        </w:rPr>
        <w:t>, PPL asked Amtrak the following:</w:t>
      </w:r>
    </w:p>
    <w:p w14:paraId="0BE5318E" w14:textId="77777777" w:rsidR="003D68D2" w:rsidRDefault="003D68D2" w:rsidP="003D68D2">
      <w:pPr>
        <w:pStyle w:val="Style"/>
        <w:spacing w:line="360" w:lineRule="auto"/>
        <w:rPr>
          <w:bCs/>
          <w:color w:val="000000"/>
        </w:rPr>
      </w:pPr>
    </w:p>
    <w:p w14:paraId="437D60AC" w14:textId="77777777" w:rsidR="00DF586D" w:rsidRDefault="003D68D2" w:rsidP="00DF586D">
      <w:pPr>
        <w:pStyle w:val="Style"/>
        <w:ind w:left="1440" w:right="1440"/>
        <w:rPr>
          <w:bCs/>
          <w:color w:val="000000"/>
        </w:rPr>
      </w:pPr>
      <w:r>
        <w:rPr>
          <w:bCs/>
          <w:color w:val="000000"/>
        </w:rPr>
        <w:t>II-</w:t>
      </w:r>
      <w:r w:rsidR="00DF586D">
        <w:rPr>
          <w:bCs/>
          <w:color w:val="000000"/>
        </w:rPr>
        <w:t>8</w:t>
      </w:r>
      <w:r>
        <w:rPr>
          <w:bCs/>
          <w:color w:val="000000"/>
        </w:rPr>
        <w:t xml:space="preserve">:  </w:t>
      </w:r>
      <w:r w:rsidR="00DF586D">
        <w:rPr>
          <w:bCs/>
          <w:color w:val="000000"/>
        </w:rPr>
        <w:t>Does Amtrak agree that if Safe Harbor were designated as behind the meter generation, Safe Harbor would not be entitled to the capacity benefits of the PJM network?  If so, fully explain.</w:t>
      </w:r>
    </w:p>
    <w:p w14:paraId="6A386D67" w14:textId="77777777" w:rsidR="003D68D2" w:rsidRDefault="003D68D2" w:rsidP="003D68D2">
      <w:pPr>
        <w:pStyle w:val="Style"/>
        <w:spacing w:line="360" w:lineRule="auto"/>
        <w:rPr>
          <w:bCs/>
          <w:color w:val="000000"/>
        </w:rPr>
      </w:pPr>
    </w:p>
    <w:p w14:paraId="11C9F1FF" w14:textId="2A85B6DF" w:rsidR="003D68D2" w:rsidRDefault="003D68D2" w:rsidP="003D68D2">
      <w:pPr>
        <w:pStyle w:val="Style"/>
        <w:spacing w:line="360" w:lineRule="auto"/>
        <w:rPr>
          <w:bCs/>
          <w:color w:val="000000"/>
        </w:rPr>
      </w:pPr>
      <w:r>
        <w:rPr>
          <w:bCs/>
          <w:color w:val="000000"/>
        </w:rPr>
        <w:tab/>
      </w:r>
      <w:r>
        <w:rPr>
          <w:bCs/>
          <w:color w:val="000000"/>
        </w:rPr>
        <w:tab/>
        <w:t xml:space="preserve">In its objection, which </w:t>
      </w:r>
      <w:r w:rsidR="00DF586D">
        <w:rPr>
          <w:bCs/>
          <w:color w:val="000000"/>
        </w:rPr>
        <w:t xml:space="preserve">was </w:t>
      </w:r>
      <w:r>
        <w:rPr>
          <w:bCs/>
          <w:color w:val="000000"/>
        </w:rPr>
        <w:t xml:space="preserve">attached to PPL’s motion to compel, Amtrak objected to </w:t>
      </w:r>
      <w:r w:rsidR="00DF586D">
        <w:rPr>
          <w:bCs/>
          <w:color w:val="000000"/>
        </w:rPr>
        <w:t xml:space="preserve">this </w:t>
      </w:r>
      <w:r>
        <w:rPr>
          <w:bCs/>
          <w:color w:val="000000"/>
        </w:rPr>
        <w:t>interrogator</w:t>
      </w:r>
      <w:r w:rsidR="00DF586D">
        <w:rPr>
          <w:bCs/>
          <w:color w:val="000000"/>
        </w:rPr>
        <w:t xml:space="preserve">y </w:t>
      </w:r>
      <w:r w:rsidR="00512FAE">
        <w:rPr>
          <w:bCs/>
          <w:color w:val="000000"/>
        </w:rPr>
        <w:t xml:space="preserve">on the basis that it seeks a legal opinion or legal conclusion because it requires an interpretation of PJM’s rules and decisions.  Amtrak added that </w:t>
      </w:r>
      <w:r w:rsidR="00AA7209">
        <w:rPr>
          <w:bCs/>
          <w:color w:val="000000"/>
        </w:rPr>
        <w:t xml:space="preserve">interrogatory </w:t>
      </w:r>
      <w:r w:rsidR="00512FAE">
        <w:rPr>
          <w:bCs/>
          <w:color w:val="000000"/>
        </w:rPr>
        <w:t xml:space="preserve">II-8 constitutes an unreasonable burden by requiring legal research </w:t>
      </w:r>
      <w:r w:rsidR="0070780C">
        <w:rPr>
          <w:bCs/>
          <w:color w:val="000000"/>
        </w:rPr>
        <w:t xml:space="preserve">to be conducted </w:t>
      </w:r>
      <w:r w:rsidR="00512FAE">
        <w:rPr>
          <w:bCs/>
          <w:color w:val="000000"/>
        </w:rPr>
        <w:t xml:space="preserve">and an </w:t>
      </w:r>
      <w:r w:rsidR="00512FAE">
        <w:rPr>
          <w:bCs/>
          <w:color w:val="000000"/>
        </w:rPr>
        <w:lastRenderedPageBreak/>
        <w:t xml:space="preserve">unreasonable investigation.  Amtrak added that </w:t>
      </w:r>
      <w:r w:rsidR="00AA7209">
        <w:rPr>
          <w:bCs/>
          <w:color w:val="000000"/>
        </w:rPr>
        <w:t xml:space="preserve">interrogatory </w:t>
      </w:r>
      <w:r w:rsidR="00512FAE">
        <w:rPr>
          <w:bCs/>
          <w:color w:val="000000"/>
        </w:rPr>
        <w:t>II-8 is overly broad, not relevant and not likely to lead to the discovery of admissible evidence.  Amtrak also objected to the extent that any communications between Amtrak and Safe Harbor are part of ongoing negotiations or subject to settlement privilege.</w:t>
      </w:r>
    </w:p>
    <w:p w14:paraId="0B55747E" w14:textId="77777777" w:rsidR="003D68D2" w:rsidRDefault="003D68D2" w:rsidP="003D68D2">
      <w:pPr>
        <w:pStyle w:val="Style"/>
        <w:spacing w:line="360" w:lineRule="auto"/>
        <w:rPr>
          <w:bCs/>
          <w:color w:val="000000"/>
        </w:rPr>
      </w:pPr>
    </w:p>
    <w:p w14:paraId="6862C9BB" w14:textId="4E944D91" w:rsidR="003D68D2" w:rsidRDefault="003D68D2" w:rsidP="003D68D2">
      <w:pPr>
        <w:pStyle w:val="Style"/>
        <w:spacing w:line="360" w:lineRule="auto"/>
        <w:rPr>
          <w:bCs/>
          <w:color w:val="000000"/>
        </w:rPr>
      </w:pPr>
      <w:r>
        <w:rPr>
          <w:bCs/>
          <w:color w:val="000000"/>
        </w:rPr>
        <w:tab/>
      </w:r>
      <w:r>
        <w:rPr>
          <w:bCs/>
          <w:color w:val="000000"/>
        </w:rPr>
        <w:tab/>
        <w:t xml:space="preserve">In its motion to compel, PPL argued that Amtrak’s objection should be denied and Amtrak should be compelled to provide an answer to </w:t>
      </w:r>
      <w:r w:rsidR="00DF586D">
        <w:rPr>
          <w:bCs/>
          <w:color w:val="000000"/>
        </w:rPr>
        <w:t>this</w:t>
      </w:r>
      <w:r>
        <w:rPr>
          <w:bCs/>
          <w:color w:val="000000"/>
        </w:rPr>
        <w:t xml:space="preserve"> interrogator</w:t>
      </w:r>
      <w:r w:rsidR="00DF586D">
        <w:rPr>
          <w:bCs/>
          <w:color w:val="000000"/>
        </w:rPr>
        <w:t xml:space="preserve">y </w:t>
      </w:r>
      <w:r>
        <w:rPr>
          <w:bCs/>
          <w:color w:val="000000"/>
        </w:rPr>
        <w:t xml:space="preserve">because </w:t>
      </w:r>
      <w:r w:rsidR="00F565B1">
        <w:rPr>
          <w:bCs/>
          <w:color w:val="000000"/>
        </w:rPr>
        <w:t>interrogatory II-8 does not call for a legal opinion or analysis but seeks Amtrak’s position as to whether Safe Harbor would be entitled to the capacity benefits of the PJM network if it were designated as behind the meter generation.  PPL argued that Amtrak can provide its position without providing a legal interpretation of PJM rules or FERC rules and decisions.  PPL also argued that Amtrak’s objections regarding relevancy, over broad and unreasonably burdensome should also be rejected.</w:t>
      </w:r>
    </w:p>
    <w:p w14:paraId="30E20179" w14:textId="77777777" w:rsidR="003D68D2" w:rsidRDefault="003D68D2" w:rsidP="003D68D2">
      <w:pPr>
        <w:pStyle w:val="Style"/>
        <w:spacing w:line="360" w:lineRule="auto"/>
        <w:rPr>
          <w:bCs/>
          <w:color w:val="000000"/>
        </w:rPr>
      </w:pPr>
    </w:p>
    <w:p w14:paraId="5DD3B314" w14:textId="77777777" w:rsidR="00AF1847" w:rsidRDefault="003D68D2" w:rsidP="003D68D2">
      <w:pPr>
        <w:pStyle w:val="Style"/>
        <w:spacing w:line="360" w:lineRule="auto"/>
        <w:rPr>
          <w:bCs/>
          <w:color w:val="000000"/>
        </w:rPr>
      </w:pPr>
      <w:r>
        <w:rPr>
          <w:bCs/>
          <w:color w:val="000000"/>
        </w:rPr>
        <w:tab/>
      </w:r>
      <w:r>
        <w:rPr>
          <w:bCs/>
          <w:color w:val="000000"/>
        </w:rPr>
        <w:tab/>
        <w:t xml:space="preserve">In its answer to the motion to compel, Amtrak argued that its objection should be sustained because </w:t>
      </w:r>
      <w:r w:rsidR="00B459E2">
        <w:rPr>
          <w:bCs/>
          <w:color w:val="000000"/>
        </w:rPr>
        <w:t xml:space="preserve">PPL’s argument that it seeks Amtrak’s “position” not Amtrak’s “legal opinion” amounts to a distinction without a difference.  </w:t>
      </w:r>
      <w:r w:rsidR="00997E7A">
        <w:rPr>
          <w:bCs/>
          <w:color w:val="000000"/>
        </w:rPr>
        <w:t xml:space="preserve">Amtrak added that the answer to interrogatory II-8 is invariably tied to the interpretations of tariffs and FERC rulings and that Amtrak cannot hold a “position” on this issue without conducting legal analysis.  </w:t>
      </w:r>
      <w:r w:rsidR="00AF1847">
        <w:rPr>
          <w:bCs/>
          <w:color w:val="000000"/>
        </w:rPr>
        <w:t xml:space="preserve">Amtrak also argued that PPL has mischaracterized its position </w:t>
      </w:r>
      <w:proofErr w:type="gramStart"/>
      <w:r w:rsidR="00AF1847">
        <w:rPr>
          <w:bCs/>
          <w:color w:val="000000"/>
        </w:rPr>
        <w:t>on the subject of interrogatory</w:t>
      </w:r>
      <w:proofErr w:type="gramEnd"/>
      <w:r w:rsidR="00AF1847">
        <w:rPr>
          <w:bCs/>
          <w:color w:val="000000"/>
        </w:rPr>
        <w:t xml:space="preserve"> II-8 and that PPL conflates the distinct concepts of capacity and transmission in its arguments.</w:t>
      </w:r>
    </w:p>
    <w:p w14:paraId="516F2F0D" w14:textId="77777777" w:rsidR="00AF1847" w:rsidRDefault="00AF1847" w:rsidP="00FD29D7">
      <w:pPr>
        <w:pStyle w:val="Style"/>
        <w:spacing w:line="360" w:lineRule="auto"/>
        <w:ind w:firstLine="1440"/>
        <w:rPr>
          <w:bCs/>
          <w:color w:val="000000"/>
        </w:rPr>
      </w:pPr>
    </w:p>
    <w:p w14:paraId="01B1474A" w14:textId="5DA716A3" w:rsidR="00FD29D7" w:rsidRDefault="003D68D2" w:rsidP="008D47C6">
      <w:pPr>
        <w:pStyle w:val="Style"/>
        <w:spacing w:line="360" w:lineRule="auto"/>
        <w:ind w:firstLine="1440"/>
        <w:rPr>
          <w:bCs/>
          <w:color w:val="000000"/>
        </w:rPr>
      </w:pPr>
      <w:r>
        <w:rPr>
          <w:bCs/>
          <w:color w:val="000000"/>
        </w:rPr>
        <w:t>PPL’s motion to compel interrogator</w:t>
      </w:r>
      <w:r w:rsidR="00DF586D">
        <w:rPr>
          <w:bCs/>
          <w:color w:val="000000"/>
        </w:rPr>
        <w:t xml:space="preserve">y </w:t>
      </w:r>
      <w:r>
        <w:rPr>
          <w:bCs/>
          <w:color w:val="000000"/>
        </w:rPr>
        <w:t>II-</w:t>
      </w:r>
      <w:r w:rsidR="00DF586D">
        <w:rPr>
          <w:bCs/>
          <w:color w:val="000000"/>
        </w:rPr>
        <w:t xml:space="preserve">8 </w:t>
      </w:r>
      <w:r>
        <w:rPr>
          <w:bCs/>
          <w:color w:val="000000"/>
        </w:rPr>
        <w:t xml:space="preserve">will be </w:t>
      </w:r>
      <w:r w:rsidR="0068288E">
        <w:rPr>
          <w:bCs/>
          <w:color w:val="000000"/>
        </w:rPr>
        <w:t xml:space="preserve">denied.  </w:t>
      </w:r>
      <w:r w:rsidR="0025558D">
        <w:rPr>
          <w:bCs/>
          <w:color w:val="000000"/>
        </w:rPr>
        <w:t xml:space="preserve">Amtrak is correct that interrogatory II-8 calls for a legal opinion or analysis.  </w:t>
      </w:r>
      <w:r w:rsidR="0070780C">
        <w:rPr>
          <w:bCs/>
          <w:color w:val="000000"/>
        </w:rPr>
        <w:t xml:space="preserve">The answer would not establish a material fact, make a fact at issue </w:t>
      </w:r>
      <w:proofErr w:type="gramStart"/>
      <w:r w:rsidR="0070780C">
        <w:rPr>
          <w:bCs/>
          <w:color w:val="000000"/>
        </w:rPr>
        <w:t>more or less or</w:t>
      </w:r>
      <w:proofErr w:type="gramEnd"/>
      <w:r w:rsidR="0070780C">
        <w:rPr>
          <w:bCs/>
          <w:color w:val="000000"/>
        </w:rPr>
        <w:t xml:space="preserve"> probable or support a reasonable inference or presumption regarding a material fact and, therefore, the interrogatory is not reasonably calculated to lead to the discovery of admissible evidence.  </w:t>
      </w:r>
      <w:r w:rsidR="0056381C">
        <w:rPr>
          <w:bCs/>
          <w:color w:val="000000"/>
        </w:rPr>
        <w:t xml:space="preserve">In order to determine whether </w:t>
      </w:r>
      <w:r w:rsidR="00FA33CB">
        <w:rPr>
          <w:bCs/>
          <w:color w:val="000000"/>
        </w:rPr>
        <w:t xml:space="preserve">Safe Harbor would be entitled to capacity benefits under a </w:t>
      </w:r>
      <w:proofErr w:type="gramStart"/>
      <w:r w:rsidR="00FA33CB">
        <w:rPr>
          <w:bCs/>
          <w:color w:val="000000"/>
        </w:rPr>
        <w:t>particular designation</w:t>
      </w:r>
      <w:proofErr w:type="gramEnd"/>
      <w:r w:rsidR="00FA33CB">
        <w:rPr>
          <w:bCs/>
          <w:color w:val="000000"/>
        </w:rPr>
        <w:t xml:space="preserve"> by PJM is invariably tied to legal interpretations of PJM tariffs and rulings and guidance from FERC</w:t>
      </w:r>
      <w:r w:rsidR="0056381C">
        <w:rPr>
          <w:bCs/>
          <w:color w:val="000000"/>
        </w:rPr>
        <w:t xml:space="preserve">.  Any “position” that Amtrak would have on such a determination would require a legal interpretation that could be obtained in other ways outside of the discovery process.  </w:t>
      </w:r>
      <w:r w:rsidR="008D47C6">
        <w:rPr>
          <w:bCs/>
          <w:color w:val="000000"/>
        </w:rPr>
        <w:t xml:space="preserve">As such, interrogatory II-8 is not </w:t>
      </w:r>
      <w:r w:rsidR="008D47C6">
        <w:rPr>
          <w:bCs/>
          <w:color w:val="000000"/>
        </w:rPr>
        <w:lastRenderedPageBreak/>
        <w:t>appropriate discovery.</w:t>
      </w:r>
      <w:r w:rsidR="00FD29D7">
        <w:rPr>
          <w:bCs/>
          <w:color w:val="000000"/>
        </w:rPr>
        <w:t xml:space="preserve"> </w:t>
      </w:r>
    </w:p>
    <w:p w14:paraId="288D8527" w14:textId="77777777" w:rsidR="00FD29D7" w:rsidRDefault="00FD29D7" w:rsidP="00FD29D7">
      <w:pPr>
        <w:pStyle w:val="Style"/>
        <w:spacing w:line="360" w:lineRule="auto"/>
        <w:ind w:firstLine="1440"/>
        <w:rPr>
          <w:bCs/>
          <w:color w:val="000000"/>
        </w:rPr>
      </w:pPr>
    </w:p>
    <w:p w14:paraId="0BAF6121" w14:textId="4F2E38D8" w:rsidR="003D68D2" w:rsidRDefault="008D47C6" w:rsidP="00FD29D7">
      <w:pPr>
        <w:pStyle w:val="Style"/>
        <w:spacing w:line="360" w:lineRule="auto"/>
        <w:ind w:firstLine="1440"/>
        <w:rPr>
          <w:bCs/>
          <w:color w:val="000000"/>
        </w:rPr>
      </w:pPr>
      <w:r>
        <w:rPr>
          <w:bCs/>
          <w:color w:val="000000"/>
        </w:rPr>
        <w:t xml:space="preserve">Furthermore, </w:t>
      </w:r>
      <w:r w:rsidR="00DB54B1">
        <w:rPr>
          <w:bCs/>
          <w:color w:val="000000"/>
        </w:rPr>
        <w:t>since interrogatory II-8 is not appropriate discovery</w:t>
      </w:r>
      <w:r w:rsidR="0070780C">
        <w:rPr>
          <w:bCs/>
          <w:color w:val="000000"/>
        </w:rPr>
        <w:t xml:space="preserve"> and Amtrak’s initial objection will be sustained</w:t>
      </w:r>
      <w:r w:rsidR="00FD29D7">
        <w:rPr>
          <w:bCs/>
          <w:color w:val="000000"/>
        </w:rPr>
        <w:t>, Amtrak’s objections that interrogatory II-8 is overly broad, not relevant, not likely to lead to the discovery of admissible evidence and subject to settlement privilege</w:t>
      </w:r>
      <w:r w:rsidR="0025558D">
        <w:rPr>
          <w:bCs/>
          <w:color w:val="000000"/>
        </w:rPr>
        <w:t xml:space="preserve"> will not be addressed</w:t>
      </w:r>
      <w:r>
        <w:rPr>
          <w:bCs/>
          <w:color w:val="000000"/>
        </w:rPr>
        <w:t xml:space="preserve"> because </w:t>
      </w:r>
      <w:r w:rsidR="00DB54B1">
        <w:rPr>
          <w:bCs/>
          <w:color w:val="000000"/>
        </w:rPr>
        <w:t>they are moot</w:t>
      </w:r>
      <w:r w:rsidR="0025558D">
        <w:rPr>
          <w:bCs/>
          <w:color w:val="000000"/>
        </w:rPr>
        <w:t>.</w:t>
      </w:r>
    </w:p>
    <w:p w14:paraId="622DF4AB" w14:textId="77777777" w:rsidR="003D68D2" w:rsidRDefault="003D68D2" w:rsidP="003D68D2">
      <w:pPr>
        <w:pStyle w:val="Style"/>
        <w:spacing w:line="360" w:lineRule="auto"/>
        <w:rPr>
          <w:bCs/>
          <w:color w:val="000000"/>
        </w:rPr>
      </w:pPr>
    </w:p>
    <w:p w14:paraId="1810417B" w14:textId="4E8B3DAD" w:rsidR="003D68D2" w:rsidRDefault="003D68D2" w:rsidP="003D68D2">
      <w:pPr>
        <w:pStyle w:val="Style"/>
        <w:spacing w:line="360" w:lineRule="auto"/>
        <w:rPr>
          <w:bCs/>
          <w:color w:val="000000"/>
        </w:rPr>
      </w:pPr>
      <w:r>
        <w:rPr>
          <w:bCs/>
          <w:color w:val="000000"/>
        </w:rPr>
        <w:tab/>
      </w:r>
      <w:r>
        <w:rPr>
          <w:bCs/>
          <w:color w:val="000000"/>
        </w:rPr>
        <w:tab/>
        <w:t xml:space="preserve">As such, </w:t>
      </w:r>
      <w:r w:rsidR="008D47C6">
        <w:rPr>
          <w:bCs/>
          <w:color w:val="000000"/>
        </w:rPr>
        <w:t xml:space="preserve">PPL’s motion to compel will be denied and Amtrak’s objections sustained </w:t>
      </w:r>
      <w:proofErr w:type="gramStart"/>
      <w:r w:rsidR="008D47C6">
        <w:rPr>
          <w:bCs/>
          <w:color w:val="000000"/>
        </w:rPr>
        <w:t>with regard to</w:t>
      </w:r>
      <w:proofErr w:type="gramEnd"/>
      <w:r w:rsidR="008D47C6">
        <w:rPr>
          <w:bCs/>
          <w:color w:val="000000"/>
        </w:rPr>
        <w:t xml:space="preserve"> interrogatory II-8.</w:t>
      </w:r>
    </w:p>
    <w:p w14:paraId="7AC6A7C2" w14:textId="77777777" w:rsidR="003C513B" w:rsidRDefault="003C513B" w:rsidP="00425019">
      <w:pPr>
        <w:spacing w:after="0" w:line="360" w:lineRule="auto"/>
        <w:jc w:val="center"/>
        <w:rPr>
          <w:rFonts w:ascii="Times New Roman" w:hAnsi="Times New Roman" w:cs="Times New Roman"/>
          <w:sz w:val="24"/>
          <w:szCs w:val="24"/>
          <w:u w:val="single"/>
        </w:rPr>
      </w:pPr>
    </w:p>
    <w:p w14:paraId="481C61B9" w14:textId="25A30A16" w:rsidR="00425019" w:rsidRPr="00815BF7" w:rsidRDefault="00425019" w:rsidP="00425019">
      <w:pPr>
        <w:spacing w:after="0" w:line="360" w:lineRule="auto"/>
        <w:jc w:val="center"/>
        <w:rPr>
          <w:rFonts w:ascii="Times New Roman" w:hAnsi="Times New Roman" w:cs="Times New Roman"/>
          <w:sz w:val="24"/>
          <w:szCs w:val="24"/>
          <w:u w:val="single"/>
        </w:rPr>
      </w:pPr>
      <w:r w:rsidRPr="00815BF7">
        <w:rPr>
          <w:rFonts w:ascii="Times New Roman" w:hAnsi="Times New Roman" w:cs="Times New Roman"/>
          <w:sz w:val="24"/>
          <w:szCs w:val="24"/>
          <w:u w:val="single"/>
        </w:rPr>
        <w:t>ORDER</w:t>
      </w:r>
    </w:p>
    <w:p w14:paraId="03DDD991" w14:textId="77777777" w:rsidR="00425019" w:rsidRPr="00815BF7" w:rsidRDefault="00425019" w:rsidP="00425019">
      <w:pPr>
        <w:spacing w:after="0" w:line="360" w:lineRule="auto"/>
        <w:rPr>
          <w:rFonts w:ascii="Times New Roman" w:hAnsi="Times New Roman" w:cs="Times New Roman"/>
          <w:sz w:val="24"/>
          <w:szCs w:val="24"/>
        </w:rPr>
      </w:pPr>
    </w:p>
    <w:p w14:paraId="70F03D9B" w14:textId="77777777" w:rsidR="00425019" w:rsidRPr="00815BF7" w:rsidRDefault="00425019" w:rsidP="00425019">
      <w:pPr>
        <w:spacing w:after="0" w:line="360" w:lineRule="auto"/>
        <w:ind w:firstLine="1440"/>
        <w:rPr>
          <w:rFonts w:ascii="Times New Roman" w:hAnsi="Times New Roman" w:cs="Times New Roman"/>
          <w:bCs/>
          <w:sz w:val="24"/>
          <w:szCs w:val="24"/>
        </w:rPr>
      </w:pPr>
      <w:r w:rsidRPr="00815BF7">
        <w:rPr>
          <w:rFonts w:ascii="Times New Roman" w:hAnsi="Times New Roman" w:cs="Times New Roman"/>
          <w:bCs/>
          <w:sz w:val="24"/>
          <w:szCs w:val="24"/>
        </w:rPr>
        <w:t>THEREFORE,</w:t>
      </w:r>
    </w:p>
    <w:p w14:paraId="4B784A69" w14:textId="77777777" w:rsidR="00425019" w:rsidRPr="00815BF7" w:rsidRDefault="00425019" w:rsidP="00425019">
      <w:pPr>
        <w:spacing w:after="0" w:line="360" w:lineRule="auto"/>
        <w:ind w:firstLine="1440"/>
        <w:rPr>
          <w:rFonts w:ascii="Times New Roman" w:hAnsi="Times New Roman" w:cs="Times New Roman"/>
          <w:sz w:val="24"/>
          <w:szCs w:val="24"/>
        </w:rPr>
      </w:pPr>
    </w:p>
    <w:p w14:paraId="60CB7596" w14:textId="77777777" w:rsidR="00425019" w:rsidRPr="00815BF7" w:rsidRDefault="00425019" w:rsidP="00425019">
      <w:pPr>
        <w:spacing w:after="0" w:line="360" w:lineRule="auto"/>
        <w:ind w:left="720" w:firstLine="720"/>
        <w:rPr>
          <w:rFonts w:ascii="Times New Roman" w:hAnsi="Times New Roman" w:cs="Times New Roman"/>
          <w:sz w:val="24"/>
          <w:szCs w:val="24"/>
        </w:rPr>
      </w:pPr>
      <w:r w:rsidRPr="00815BF7">
        <w:rPr>
          <w:rFonts w:ascii="Times New Roman" w:hAnsi="Times New Roman" w:cs="Times New Roman"/>
          <w:sz w:val="24"/>
          <w:szCs w:val="24"/>
        </w:rPr>
        <w:t>IT IS ORDERED:</w:t>
      </w:r>
    </w:p>
    <w:p w14:paraId="786AD45B" w14:textId="77777777" w:rsidR="00425019" w:rsidRPr="00815BF7" w:rsidRDefault="00425019" w:rsidP="00425019">
      <w:pPr>
        <w:pStyle w:val="BodyText2"/>
        <w:spacing w:after="0" w:line="360" w:lineRule="auto"/>
        <w:ind w:firstLine="1440"/>
        <w:rPr>
          <w:b/>
          <w:color w:val="000000"/>
        </w:rPr>
      </w:pPr>
    </w:p>
    <w:p w14:paraId="3561913C" w14:textId="781DEF74" w:rsidR="00425019" w:rsidRDefault="00815BF7" w:rsidP="00425019">
      <w:pPr>
        <w:pStyle w:val="ListNumber"/>
        <w:tabs>
          <w:tab w:val="clear" w:pos="360"/>
          <w:tab w:val="num" w:pos="720"/>
        </w:tabs>
        <w:spacing w:after="0" w:line="360" w:lineRule="auto"/>
        <w:ind w:firstLine="1440"/>
        <w:jc w:val="left"/>
      </w:pPr>
      <w:r>
        <w:t xml:space="preserve">That the motion to </w:t>
      </w:r>
      <w:r w:rsidRPr="00815BF7">
        <w:t xml:space="preserve">compel </w:t>
      </w:r>
      <w:r>
        <w:t xml:space="preserve">filed by </w:t>
      </w:r>
      <w:r w:rsidR="00DF586D">
        <w:t xml:space="preserve">PPL Electric Utilities Corporation </w:t>
      </w:r>
      <w:r w:rsidR="005F72A7">
        <w:t xml:space="preserve">against National Railroad Passenger Corporation </w:t>
      </w:r>
      <w:r>
        <w:t xml:space="preserve">at docket number C-2019-3010398 and dated </w:t>
      </w:r>
      <w:r w:rsidR="00DF586D">
        <w:t>November 25</w:t>
      </w:r>
      <w:r>
        <w:t xml:space="preserve">, 2019 is </w:t>
      </w:r>
      <w:r w:rsidR="005E4D93" w:rsidRPr="005F72A7">
        <w:t>granted in part and denied in part consistent with the above discussion</w:t>
      </w:r>
      <w:r w:rsidR="00425019" w:rsidRPr="00815BF7">
        <w:t>.</w:t>
      </w:r>
    </w:p>
    <w:p w14:paraId="774D1AAC" w14:textId="77777777" w:rsidR="005F72A7" w:rsidRDefault="005F72A7" w:rsidP="005F72A7">
      <w:pPr>
        <w:pStyle w:val="ListNumber"/>
        <w:numPr>
          <w:ilvl w:val="0"/>
          <w:numId w:val="0"/>
        </w:numPr>
        <w:spacing w:after="0" w:line="360" w:lineRule="auto"/>
        <w:ind w:left="1440"/>
        <w:jc w:val="left"/>
      </w:pPr>
    </w:p>
    <w:p w14:paraId="24E85F2D" w14:textId="75947D45" w:rsidR="005F72A7" w:rsidRDefault="005F72A7" w:rsidP="00425019">
      <w:pPr>
        <w:pStyle w:val="ListNumber"/>
        <w:tabs>
          <w:tab w:val="clear" w:pos="360"/>
          <w:tab w:val="num" w:pos="720"/>
        </w:tabs>
        <w:spacing w:after="0" w:line="360" w:lineRule="auto"/>
        <w:ind w:firstLine="1440"/>
        <w:jc w:val="left"/>
      </w:pPr>
      <w:r>
        <w:t xml:space="preserve">That the motion to compel </w:t>
      </w:r>
      <w:r w:rsidR="0070780C">
        <w:t xml:space="preserve">filed </w:t>
      </w:r>
      <w:r w:rsidR="00DB54B1">
        <w:t xml:space="preserve">by PPL Electric Utilities Corporation </w:t>
      </w:r>
      <w:r>
        <w:t>is granted</w:t>
      </w:r>
      <w:r w:rsidR="008D47C6">
        <w:t xml:space="preserve"> and objections denied</w:t>
      </w:r>
      <w:r>
        <w:t xml:space="preserve"> </w:t>
      </w:r>
      <w:proofErr w:type="gramStart"/>
      <w:r>
        <w:t>with regard to</w:t>
      </w:r>
      <w:proofErr w:type="gramEnd"/>
      <w:r>
        <w:t xml:space="preserve"> interrogatories II-2 thru II-7 and National Railroad Passenger Corporation is directed to provide answers to those interrogatories beginning from January 1, 201</w:t>
      </w:r>
      <w:r w:rsidR="00D95278">
        <w:t>4</w:t>
      </w:r>
      <w:r>
        <w:t>.</w:t>
      </w:r>
    </w:p>
    <w:p w14:paraId="07A47854" w14:textId="77777777" w:rsidR="005F72A7" w:rsidRDefault="005F72A7" w:rsidP="005F72A7">
      <w:pPr>
        <w:pStyle w:val="ListParagraph"/>
      </w:pPr>
    </w:p>
    <w:p w14:paraId="287E12D0" w14:textId="6B77AD72" w:rsidR="005F72A7" w:rsidRDefault="005F72A7" w:rsidP="00425019">
      <w:pPr>
        <w:pStyle w:val="ListNumber"/>
        <w:tabs>
          <w:tab w:val="clear" w:pos="360"/>
          <w:tab w:val="num" w:pos="720"/>
        </w:tabs>
        <w:spacing w:after="0" w:line="360" w:lineRule="auto"/>
        <w:ind w:firstLine="1440"/>
        <w:jc w:val="left"/>
      </w:pPr>
      <w:r>
        <w:t xml:space="preserve">That the motion to compel </w:t>
      </w:r>
      <w:r w:rsidR="00DB54B1">
        <w:t xml:space="preserve">filed by PPL Electric Utilities Corporation </w:t>
      </w:r>
      <w:r>
        <w:t xml:space="preserve">is denied </w:t>
      </w:r>
      <w:r w:rsidR="008D47C6">
        <w:t xml:space="preserve">and objections sustained </w:t>
      </w:r>
      <w:proofErr w:type="gramStart"/>
      <w:r>
        <w:t>with regard to</w:t>
      </w:r>
      <w:proofErr w:type="gramEnd"/>
      <w:r>
        <w:t xml:space="preserve"> interrogatory II-8.</w:t>
      </w:r>
    </w:p>
    <w:p w14:paraId="67773399" w14:textId="17680F8A" w:rsidR="004C1116" w:rsidRPr="009D3346" w:rsidRDefault="004C1116" w:rsidP="00DB356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3034FD8" w14:textId="77777777" w:rsidR="00F3114D" w:rsidRPr="008778D7" w:rsidRDefault="00F3114D" w:rsidP="003156FF">
      <w:pPr>
        <w:spacing w:after="0" w:line="360" w:lineRule="auto"/>
        <w:rPr>
          <w:rFonts w:ascii="Times New Roman" w:eastAsia="Times New Roman" w:hAnsi="Times New Roman" w:cs="Times New Roman"/>
          <w:spacing w:val="-3"/>
          <w:sz w:val="24"/>
          <w:szCs w:val="24"/>
        </w:rPr>
      </w:pPr>
    </w:p>
    <w:p w14:paraId="111AF474" w14:textId="2FCFC3A9"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7D348A">
        <w:rPr>
          <w:rFonts w:ascii="Times New Roman" w:eastAsia="Times New Roman" w:hAnsi="Times New Roman" w:cs="Times New Roman"/>
          <w:spacing w:val="-3"/>
          <w:sz w:val="24"/>
          <w:szCs w:val="24"/>
          <w:u w:val="single"/>
        </w:rPr>
        <w:t xml:space="preserve">December </w:t>
      </w:r>
      <w:r w:rsidR="00AA7209">
        <w:rPr>
          <w:rFonts w:ascii="Times New Roman" w:eastAsia="Times New Roman" w:hAnsi="Times New Roman" w:cs="Times New Roman"/>
          <w:spacing w:val="-3"/>
          <w:sz w:val="24"/>
          <w:szCs w:val="24"/>
          <w:u w:val="single"/>
        </w:rPr>
        <w:t>11</w:t>
      </w:r>
      <w:r w:rsidR="005B2BBD">
        <w:rPr>
          <w:rFonts w:ascii="Times New Roman" w:eastAsia="Times New Roman" w:hAnsi="Times New Roman" w:cs="Times New Roman"/>
          <w:spacing w:val="-3"/>
          <w:sz w:val="24"/>
          <w:szCs w:val="24"/>
          <w:u w:val="single"/>
        </w:rPr>
        <w:t>, 2019</w:t>
      </w:r>
      <w:r w:rsidR="005E60ED">
        <w:rPr>
          <w:rFonts w:ascii="Times New Roman" w:eastAsia="Times New Roman" w:hAnsi="Times New Roman" w:cs="Times New Roman"/>
          <w:spacing w:val="-3"/>
          <w:sz w:val="24"/>
          <w:szCs w:val="24"/>
        </w:rPr>
        <w:tab/>
      </w:r>
      <w:r w:rsidR="005E60ED">
        <w:rPr>
          <w:rFonts w:ascii="Times New Roman" w:eastAsia="Times New Roman" w:hAnsi="Times New Roman" w:cs="Times New Roman"/>
          <w:spacing w:val="-3"/>
          <w:sz w:val="24"/>
          <w:szCs w:val="24"/>
          <w:u w:val="single"/>
        </w:rPr>
        <w:tab/>
      </w:r>
      <w:r w:rsidR="005E60ED">
        <w:rPr>
          <w:rFonts w:ascii="Times New Roman" w:eastAsia="Times New Roman" w:hAnsi="Times New Roman" w:cs="Times New Roman"/>
          <w:spacing w:val="-3"/>
          <w:sz w:val="24"/>
          <w:szCs w:val="24"/>
          <w:u w:val="single"/>
        </w:rPr>
        <w:tab/>
      </w:r>
      <w:r w:rsidR="005E60ED">
        <w:rPr>
          <w:rFonts w:ascii="Times New Roman" w:eastAsia="Times New Roman" w:hAnsi="Times New Roman" w:cs="Times New Roman"/>
          <w:spacing w:val="-3"/>
          <w:sz w:val="24"/>
          <w:szCs w:val="24"/>
          <w:u w:val="single"/>
        </w:rPr>
        <w:tab/>
        <w:t>/s/</w:t>
      </w:r>
      <w:r w:rsidR="005E60ED">
        <w:rPr>
          <w:rFonts w:ascii="Times New Roman" w:eastAsia="Times New Roman" w:hAnsi="Times New Roman" w:cs="Times New Roman"/>
          <w:spacing w:val="-3"/>
          <w:sz w:val="24"/>
          <w:szCs w:val="24"/>
          <w:u w:val="single"/>
        </w:rPr>
        <w:tab/>
      </w:r>
      <w:r w:rsidR="005E60ED">
        <w:rPr>
          <w:rFonts w:ascii="Times New Roman" w:eastAsia="Times New Roman" w:hAnsi="Times New Roman" w:cs="Times New Roman"/>
          <w:spacing w:val="-3"/>
          <w:sz w:val="24"/>
          <w:szCs w:val="24"/>
          <w:u w:val="single"/>
        </w:rPr>
        <w:tab/>
      </w:r>
      <w:r w:rsidR="005E60ED">
        <w:rPr>
          <w:rFonts w:ascii="Times New Roman" w:eastAsia="Times New Roman" w:hAnsi="Times New Roman" w:cs="Times New Roman"/>
          <w:spacing w:val="-3"/>
          <w:sz w:val="24"/>
          <w:szCs w:val="24"/>
          <w:u w:val="single"/>
        </w:rPr>
        <w:tab/>
      </w:r>
    </w:p>
    <w:p w14:paraId="5220B798" w14:textId="77777777"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14:paraId="4C301790" w14:textId="634F4A75"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525FFE">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32EB7A9D" w14:textId="77777777" w:rsidR="003F173E" w:rsidRDefault="003F173E" w:rsidP="003F173E">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lastRenderedPageBreak/>
        <w:t>C-2019-3010398 - NATIONAL RAILROAD PASSENGER CORPORATION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A WEISHAAR JR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1200 G STREET NW SUITE 800</w:t>
      </w:r>
      <w:r>
        <w:rPr>
          <w:rFonts w:ascii="Microsoft Sans Serif" w:eastAsia="Microsoft Sans Serif" w:hAnsi="Microsoft Sans Serif" w:cs="Microsoft Sans Serif"/>
          <w:sz w:val="24"/>
        </w:rPr>
        <w:cr/>
        <w:t>WASHINGTON DC  2000-6705</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202.898.5700</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National Railroad Passenger Corporation</w:t>
      </w:r>
    </w:p>
    <w:p w14:paraId="0ECBA132" w14:textId="77777777" w:rsidR="003F173E" w:rsidRDefault="003F173E" w:rsidP="003F173E">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t>PAMELA C POLACEK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717.237.5368</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34F3AB92" w14:textId="77777777" w:rsidR="003F173E" w:rsidRDefault="003F173E" w:rsidP="003F173E">
      <w:pPr>
        <w:spacing w:after="0" w:line="240" w:lineRule="auto"/>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National Railroad Passenger Corporation</w:t>
      </w:r>
    </w:p>
    <w:p w14:paraId="0309C08E" w14:textId="77777777" w:rsidR="003F173E" w:rsidRDefault="003F173E" w:rsidP="003F173E">
      <w:pPr>
        <w:spacing w:after="0" w:line="240" w:lineRule="auto"/>
        <w:rPr>
          <w:rFonts w:ascii="Microsoft Sans Serif" w:eastAsia="Microsoft Sans Serif" w:hAnsi="Microsoft Sans Serif" w:cs="Microsoft Sans Serif"/>
          <w:b/>
          <w:bCs/>
          <w:i/>
          <w:iCs/>
          <w:sz w:val="24"/>
          <w:u w:val="single"/>
        </w:rPr>
      </w:pPr>
    </w:p>
    <w:p w14:paraId="282CCA20" w14:textId="77777777" w:rsidR="003F173E" w:rsidRPr="003F4483" w:rsidRDefault="003F173E" w:rsidP="003F173E">
      <w:pPr>
        <w:rPr>
          <w:rFonts w:ascii="Microsoft Sans Serif" w:eastAsia="Microsoft Sans Serif" w:hAnsi="Microsoft Sans Serif" w:cs="Microsoft Sans Serif"/>
          <w:i/>
          <w:iCs/>
          <w:sz w:val="24"/>
        </w:rPr>
      </w:pPr>
      <w:bookmarkStart w:id="0" w:name="_Hlk27046734"/>
      <w:bookmarkStart w:id="1" w:name="_GoBack"/>
      <w:r>
        <w:rPr>
          <w:rFonts w:ascii="Microsoft Sans Serif" w:eastAsia="Microsoft Sans Serif" w:hAnsi="Microsoft Sans Serif" w:cs="Microsoft Sans Serif"/>
          <w:sz w:val="24"/>
        </w:rPr>
        <w:t>DAVID B MACGREGOR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 xml:space="preserve">FOUR PENN </w:t>
      </w:r>
      <w:proofErr w:type="gramStart"/>
      <w:r>
        <w:rPr>
          <w:rFonts w:ascii="Microsoft Sans Serif" w:eastAsia="Microsoft Sans Serif" w:hAnsi="Microsoft Sans Serif" w:cs="Microsoft Sans Serif"/>
          <w:sz w:val="24"/>
        </w:rPr>
        <w:t>CENTER</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1600 JOHN F KENNEDY BOULEVARD</w:t>
      </w:r>
      <w:r>
        <w:rPr>
          <w:rFonts w:ascii="Microsoft Sans Serif" w:eastAsia="Microsoft Sans Serif" w:hAnsi="Microsoft Sans Serif" w:cs="Microsoft Sans Serif"/>
          <w:sz w:val="24"/>
        </w:rPr>
        <w:cr/>
        <w:t>PHILADELPHIA PA  19103-2808</w:t>
      </w:r>
      <w:r>
        <w:rPr>
          <w:rFonts w:ascii="Microsoft Sans Serif" w:eastAsia="Microsoft Sans Serif" w:hAnsi="Microsoft Sans Serif" w:cs="Microsoft Sans Serif"/>
          <w:sz w:val="24"/>
        </w:rPr>
        <w:cr/>
      </w:r>
      <w:bookmarkEnd w:id="0"/>
      <w:bookmarkEnd w:id="1"/>
      <w:r w:rsidRPr="00F71542">
        <w:rPr>
          <w:rFonts w:ascii="Microsoft Sans Serif" w:eastAsia="Microsoft Sans Serif" w:hAnsi="Microsoft Sans Serif" w:cs="Microsoft Sans Serif"/>
          <w:b/>
          <w:bCs/>
          <w:sz w:val="24"/>
        </w:rPr>
        <w:t>215.587.1197</w:t>
      </w:r>
      <w:r>
        <w:rPr>
          <w:rFonts w:ascii="Microsoft Sans Serif" w:eastAsia="Microsoft Sans Serif" w:hAnsi="Microsoft Sans Serif" w:cs="Microsoft Sans Serif"/>
          <w:sz w:val="24"/>
        </w:rPr>
        <w:cr/>
      </w:r>
      <w:bookmarkStart w:id="2" w:name="_Hlk16760607"/>
      <w:r>
        <w:rPr>
          <w:rFonts w:ascii="Microsoft Sans Serif" w:eastAsia="Microsoft Sans Serif" w:hAnsi="Microsoft Sans Serif" w:cs="Microsoft Sans Serif"/>
          <w:i/>
          <w:iCs/>
          <w:sz w:val="24"/>
        </w:rPr>
        <w:t>Represents PPL Electric Utilities Corporation</w:t>
      </w:r>
      <w:bookmarkEnd w:id="2"/>
    </w:p>
    <w:p w14:paraId="5952EC7E" w14:textId="77777777" w:rsidR="003F173E" w:rsidRDefault="003F173E" w:rsidP="003F17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w:t>
      </w:r>
      <w:r w:rsidRPr="00F71542">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610.774.5696</w:t>
      </w:r>
    </w:p>
    <w:p w14:paraId="5D477776" w14:textId="77777777" w:rsidR="003F173E" w:rsidRPr="003F4483" w:rsidRDefault="003F173E" w:rsidP="003F173E">
      <w:pPr>
        <w:spacing w:after="0" w:line="240" w:lineRule="auto"/>
        <w:rPr>
          <w:rFonts w:ascii="Microsoft Sans Serif" w:eastAsia="Microsoft Sans Serif" w:hAnsi="Microsoft Sans Serif" w:cs="Microsoft Sans Serif"/>
          <w:i/>
          <w:iCs/>
          <w:sz w:val="24"/>
        </w:rPr>
      </w:pP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p>
    <w:p w14:paraId="19BED3F8" w14:textId="77777777" w:rsidR="003F173E" w:rsidRDefault="003F173E" w:rsidP="003F173E">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cr/>
        <w:t>LINDSAY A BERKSTRESSER ESQUIRE</w:t>
      </w:r>
      <w:r>
        <w:rPr>
          <w:rFonts w:ascii="Microsoft Sans Serif" w:eastAsia="Microsoft Sans Serif" w:hAnsi="Microsoft Sans Serif" w:cs="Microsoft Sans Serif"/>
          <w:sz w:val="24"/>
        </w:rPr>
        <w:cr/>
        <w:t>17 N 2</w:t>
      </w:r>
      <w:r w:rsidRPr="00F71542">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48D68C5D" w14:textId="77777777" w:rsidR="003F173E" w:rsidRPr="003F4483" w:rsidRDefault="003F173E" w:rsidP="003F173E">
      <w:pPr>
        <w:spacing w:after="0" w:line="240" w:lineRule="auto"/>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PPL Electric Utilities Corporation</w:t>
      </w:r>
    </w:p>
    <w:p w14:paraId="73E85400" w14:textId="77777777" w:rsidR="003F173E" w:rsidRPr="00A44E7C" w:rsidRDefault="003F173E"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3F173E" w:rsidRPr="00A44E7C"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90EE0" w14:textId="77777777" w:rsidR="0039540E" w:rsidRDefault="0039540E" w:rsidP="00CE5CC7">
      <w:pPr>
        <w:spacing w:after="0" w:line="240" w:lineRule="auto"/>
      </w:pPr>
      <w:r>
        <w:separator/>
      </w:r>
    </w:p>
  </w:endnote>
  <w:endnote w:type="continuationSeparator" w:id="0">
    <w:p w14:paraId="1CF9FB32" w14:textId="77777777" w:rsidR="0039540E" w:rsidRDefault="0039540E"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CBAC3A2"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1409C">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E547" w14:textId="77777777"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E5A7" w14:textId="77777777" w:rsidR="0039540E" w:rsidRDefault="0039540E" w:rsidP="00CE5CC7">
      <w:pPr>
        <w:spacing w:after="0" w:line="240" w:lineRule="auto"/>
      </w:pPr>
      <w:r>
        <w:separator/>
      </w:r>
    </w:p>
  </w:footnote>
  <w:footnote w:type="continuationSeparator" w:id="0">
    <w:p w14:paraId="764BD012" w14:textId="77777777" w:rsidR="0039540E" w:rsidRDefault="0039540E" w:rsidP="00CE5CC7">
      <w:pPr>
        <w:spacing w:after="0" w:line="240" w:lineRule="auto"/>
      </w:pPr>
      <w:r>
        <w:continuationSeparator/>
      </w:r>
    </w:p>
  </w:footnote>
  <w:footnote w:id="1">
    <w:p w14:paraId="1CEEFBB8" w14:textId="612F3E4B" w:rsidR="00C20604" w:rsidRPr="007435F8" w:rsidRDefault="00C20604">
      <w:pPr>
        <w:pStyle w:val="FootnoteText"/>
        <w:rPr>
          <w:rFonts w:ascii="Times New Roman" w:hAnsi="Times New Roman" w:cs="Times New Roman"/>
        </w:rPr>
      </w:pPr>
      <w:r w:rsidRPr="007435F8">
        <w:rPr>
          <w:rStyle w:val="FootnoteReference"/>
          <w:rFonts w:ascii="Times New Roman" w:hAnsi="Times New Roman" w:cs="Times New Roman"/>
        </w:rPr>
        <w:footnoteRef/>
      </w:r>
      <w:r w:rsidRPr="007435F8">
        <w:rPr>
          <w:rFonts w:ascii="Times New Roman" w:hAnsi="Times New Roman" w:cs="Times New Roman"/>
        </w:rPr>
        <w:t xml:space="preserve"> </w:t>
      </w:r>
      <w:r w:rsidRPr="007435F8">
        <w:rPr>
          <w:rFonts w:ascii="Times New Roman" w:hAnsi="Times New Roman" w:cs="Times New Roman"/>
        </w:rPr>
        <w:tab/>
        <w:t xml:space="preserve">Some references to the interrogatories at issue in </w:t>
      </w:r>
      <w:r w:rsidR="00C71593">
        <w:rPr>
          <w:rFonts w:ascii="Times New Roman" w:hAnsi="Times New Roman" w:cs="Times New Roman"/>
        </w:rPr>
        <w:t>PPL’s</w:t>
      </w:r>
      <w:r w:rsidRPr="007435F8">
        <w:rPr>
          <w:rFonts w:ascii="Times New Roman" w:hAnsi="Times New Roman" w:cs="Times New Roman"/>
        </w:rPr>
        <w:t xml:space="preserve"> motion </w:t>
      </w:r>
      <w:r w:rsidR="00DB54B1">
        <w:rPr>
          <w:rFonts w:ascii="Times New Roman" w:hAnsi="Times New Roman" w:cs="Times New Roman"/>
        </w:rPr>
        <w:t>inadvertently</w:t>
      </w:r>
      <w:r w:rsidR="007435F8" w:rsidRPr="007435F8">
        <w:rPr>
          <w:rFonts w:ascii="Times New Roman" w:hAnsi="Times New Roman" w:cs="Times New Roman"/>
        </w:rPr>
        <w:t xml:space="preserve"> </w:t>
      </w:r>
      <w:r w:rsidRPr="007435F8">
        <w:rPr>
          <w:rFonts w:ascii="Times New Roman" w:hAnsi="Times New Roman" w:cs="Times New Roman"/>
        </w:rPr>
        <w:t xml:space="preserve">state that they are from Set </w:t>
      </w:r>
      <w:proofErr w:type="gramStart"/>
      <w:r w:rsidRPr="007435F8">
        <w:rPr>
          <w:rFonts w:ascii="Times New Roman" w:hAnsi="Times New Roman" w:cs="Times New Roman"/>
        </w:rPr>
        <w:t>I</w:t>
      </w:r>
      <w:proofErr w:type="gramEnd"/>
      <w:r w:rsidR="007435F8" w:rsidRPr="007435F8">
        <w:rPr>
          <w:rFonts w:ascii="Times New Roman" w:hAnsi="Times New Roman" w:cs="Times New Roman"/>
        </w:rPr>
        <w:t xml:space="preserve"> but they are </w:t>
      </w:r>
      <w:r w:rsidRPr="007435F8">
        <w:rPr>
          <w:rFonts w:ascii="Times New Roman" w:hAnsi="Times New Roman" w:cs="Times New Roman"/>
        </w:rPr>
        <w:t>from Set 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030E8A"/>
    <w:multiLevelType w:val="multilevel"/>
    <w:tmpl w:val="EA7C578A"/>
    <w:name w:val="General Numbering (1)222222"/>
    <w:lvl w:ilvl="0">
      <w:start w:val="1"/>
      <w:numFmt w:val="decimal"/>
      <w:lvlText w:val="PPL to Complainant-I-%1"/>
      <w:lvlJc w:val="left"/>
      <w:pPr>
        <w:tabs>
          <w:tab w:val="num" w:pos="720"/>
        </w:tabs>
        <w:ind w:left="720" w:hanging="720"/>
      </w:pPr>
      <w:rPr>
        <w:rFonts w:ascii="Times New Roman" w:hAnsi="Times New Roman" w:cs="Times New Roman" w:hint="default"/>
        <w:b w:val="0"/>
        <w:caps w:val="0"/>
        <w:color w:val="010000"/>
        <w:sz w:val="24"/>
        <w:u w:val="none"/>
      </w:rPr>
    </w:lvl>
    <w:lvl w:ilvl="1">
      <w:start w:val="1"/>
      <w:numFmt w:val="none"/>
      <w:lvlText w:val=""/>
      <w:lvlJc w:val="left"/>
      <w:pPr>
        <w:tabs>
          <w:tab w:val="num" w:pos="1440"/>
        </w:tabs>
        <w:ind w:left="1440" w:hanging="720"/>
      </w:pPr>
      <w:rPr>
        <w:rFonts w:ascii="Times New Roman" w:hAnsi="Times New Roman" w:cs="Times New Roman" w:hint="default"/>
        <w:b w:val="0"/>
        <w:caps w:val="0"/>
        <w:color w:val="01000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caps w:val="0"/>
        <w:color w:val="010000"/>
        <w:sz w:val="24"/>
        <w:u w:val="none"/>
      </w:rPr>
    </w:lvl>
    <w:lvl w:ilvl="3">
      <w:start w:val="1"/>
      <w:numFmt w:val="decimal"/>
      <w:lvlText w:val="(%4)"/>
      <w:lvlJc w:val="left"/>
      <w:pPr>
        <w:tabs>
          <w:tab w:val="num" w:pos="2880"/>
        </w:tabs>
        <w:ind w:left="2880" w:hanging="720"/>
      </w:pPr>
      <w:rPr>
        <w:rFonts w:ascii="Times New Roman" w:hAnsi="Times New Roman" w:cs="Times New Roman" w:hint="default"/>
        <w:b w:val="0"/>
        <w:caps w:val="0"/>
        <w:color w:val="010000"/>
        <w:sz w:val="24"/>
        <w:u w:val="none"/>
      </w:rPr>
    </w:lvl>
    <w:lvl w:ilvl="4">
      <w:start w:val="1"/>
      <w:numFmt w:val="lowerLetter"/>
      <w:lvlText w:val="%5."/>
      <w:lvlJc w:val="left"/>
      <w:pPr>
        <w:tabs>
          <w:tab w:val="num" w:pos="3600"/>
        </w:tabs>
        <w:ind w:left="3600" w:hanging="720"/>
      </w:pPr>
      <w:rPr>
        <w:rFonts w:ascii="Times New Roman" w:hAnsi="Times New Roman" w:cs="Times New Roman" w:hint="default"/>
        <w:b w:val="0"/>
        <w:caps w:val="0"/>
        <w:color w:val="010000"/>
        <w:sz w:val="24"/>
        <w:u w:val="none"/>
      </w:rPr>
    </w:lvl>
    <w:lvl w:ilvl="5">
      <w:start w:val="1"/>
      <w:numFmt w:val="lowerRoman"/>
      <w:lvlText w:val="%6."/>
      <w:lvlJc w:val="left"/>
      <w:pPr>
        <w:tabs>
          <w:tab w:val="num" w:pos="4320"/>
        </w:tabs>
        <w:ind w:left="4320" w:hanging="720"/>
      </w:pPr>
      <w:rPr>
        <w:rFonts w:ascii="Times New Roman" w:hAnsi="Times New Roman" w:cs="Times New Roman" w:hint="default"/>
        <w:b w:val="0"/>
        <w:caps w:val="0"/>
        <w:color w:val="010000"/>
        <w:sz w:val="24"/>
        <w:u w:val="none"/>
      </w:rPr>
    </w:lvl>
    <w:lvl w:ilvl="6">
      <w:start w:val="1"/>
      <w:numFmt w:val="decimal"/>
      <w:lvlText w:val="%7)"/>
      <w:lvlJc w:val="left"/>
      <w:pPr>
        <w:tabs>
          <w:tab w:val="num" w:pos="5040"/>
        </w:tabs>
        <w:ind w:left="5040" w:hanging="720"/>
      </w:pPr>
      <w:rPr>
        <w:rFonts w:ascii="Times New Roman" w:hAnsi="Times New Roman" w:cs="Times New Roman" w:hint="default"/>
        <w:b w:val="0"/>
        <w:caps w:val="0"/>
        <w:color w:val="010000"/>
        <w:sz w:val="24"/>
        <w:u w:val="none"/>
      </w:rPr>
    </w:lvl>
    <w:lvl w:ilvl="7">
      <w:start w:val="1"/>
      <w:numFmt w:val="lowerLetter"/>
      <w:lvlText w:val="%8)"/>
      <w:lvlJc w:val="left"/>
      <w:pPr>
        <w:tabs>
          <w:tab w:val="num" w:pos="5760"/>
        </w:tabs>
        <w:ind w:left="5760" w:hanging="720"/>
      </w:pPr>
      <w:rPr>
        <w:rFonts w:ascii="Times New Roman" w:hAnsi="Times New Roman" w:cs="Times New Roman" w:hint="default"/>
        <w:b w:val="0"/>
        <w:caps w:val="0"/>
        <w:color w:val="010000"/>
        <w:sz w:val="24"/>
        <w:u w:val="none"/>
      </w:rPr>
    </w:lvl>
    <w:lvl w:ilvl="8">
      <w:start w:val="1"/>
      <w:numFmt w:val="lowerRoman"/>
      <w:lvlText w:val="%9)"/>
      <w:lvlJc w:val="left"/>
      <w:pPr>
        <w:tabs>
          <w:tab w:val="num" w:pos="6480"/>
        </w:tabs>
        <w:ind w:left="6480" w:hanging="720"/>
      </w:pPr>
      <w:rPr>
        <w:rFonts w:ascii="Times New Roman" w:hAnsi="Times New Roman" w:cs="Times New Roman" w:hint="default"/>
        <w:b w:val="0"/>
        <w:caps w:val="0"/>
        <w:color w:val="010000"/>
        <w:sz w:val="24"/>
        <w:u w:val="none"/>
      </w:r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CC620C"/>
    <w:multiLevelType w:val="hybridMultilevel"/>
    <w:tmpl w:val="BB10CAD8"/>
    <w:lvl w:ilvl="0" w:tplc="A9AA8C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7608686F"/>
    <w:multiLevelType w:val="multilevel"/>
    <w:tmpl w:val="45B6C2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3"/>
  </w:num>
  <w:num w:numId="9">
    <w:abstractNumId w:val="6"/>
  </w:num>
  <w:num w:numId="10">
    <w:abstractNumId w:val="9"/>
  </w:num>
  <w:num w:numId="11">
    <w:abstractNumId w:val="1"/>
  </w:num>
  <w:num w:numId="12">
    <w:abstractNumId w:val="3"/>
  </w:num>
  <w:num w:numId="13">
    <w:abstractNumId w:val="7"/>
  </w:num>
  <w:num w:numId="14">
    <w:abstractNumId w:val="11"/>
  </w:num>
  <w:num w:numId="15">
    <w:abstractNumId w:val="2"/>
  </w:num>
  <w:num w:numId="16">
    <w:abstractNumId w:val="10"/>
  </w:num>
  <w:num w:numId="17">
    <w:abstractNumId w:val="8"/>
  </w:num>
  <w:num w:numId="18">
    <w:abstractNumId w:val="16"/>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C19"/>
    <w:rsid w:val="00007754"/>
    <w:rsid w:val="00012008"/>
    <w:rsid w:val="0001449E"/>
    <w:rsid w:val="00015520"/>
    <w:rsid w:val="0001590C"/>
    <w:rsid w:val="00015FF2"/>
    <w:rsid w:val="0001669E"/>
    <w:rsid w:val="000176FE"/>
    <w:rsid w:val="0002089A"/>
    <w:rsid w:val="00023AAE"/>
    <w:rsid w:val="00023BCF"/>
    <w:rsid w:val="000251EC"/>
    <w:rsid w:val="00026F1C"/>
    <w:rsid w:val="00026FA5"/>
    <w:rsid w:val="0002728D"/>
    <w:rsid w:val="00027FD1"/>
    <w:rsid w:val="00031E4F"/>
    <w:rsid w:val="000363FC"/>
    <w:rsid w:val="000368D3"/>
    <w:rsid w:val="00036A54"/>
    <w:rsid w:val="000373AF"/>
    <w:rsid w:val="00037988"/>
    <w:rsid w:val="000405E0"/>
    <w:rsid w:val="00042E4D"/>
    <w:rsid w:val="00044BA5"/>
    <w:rsid w:val="00045CAF"/>
    <w:rsid w:val="00050838"/>
    <w:rsid w:val="00051AF0"/>
    <w:rsid w:val="000520BE"/>
    <w:rsid w:val="000541D8"/>
    <w:rsid w:val="00057F37"/>
    <w:rsid w:val="00057FE2"/>
    <w:rsid w:val="00060098"/>
    <w:rsid w:val="000627C6"/>
    <w:rsid w:val="00063319"/>
    <w:rsid w:val="00064527"/>
    <w:rsid w:val="0006470E"/>
    <w:rsid w:val="00067938"/>
    <w:rsid w:val="000716EA"/>
    <w:rsid w:val="000717FF"/>
    <w:rsid w:val="00072266"/>
    <w:rsid w:val="000722C9"/>
    <w:rsid w:val="00072C48"/>
    <w:rsid w:val="00073B78"/>
    <w:rsid w:val="000744ED"/>
    <w:rsid w:val="00075133"/>
    <w:rsid w:val="000771A8"/>
    <w:rsid w:val="0007745D"/>
    <w:rsid w:val="00077BB3"/>
    <w:rsid w:val="00082E77"/>
    <w:rsid w:val="00084D64"/>
    <w:rsid w:val="00087A9F"/>
    <w:rsid w:val="00087AB2"/>
    <w:rsid w:val="000908F0"/>
    <w:rsid w:val="00092CB1"/>
    <w:rsid w:val="00094D9C"/>
    <w:rsid w:val="00095BD9"/>
    <w:rsid w:val="00096974"/>
    <w:rsid w:val="000971BF"/>
    <w:rsid w:val="000A0BF6"/>
    <w:rsid w:val="000A158D"/>
    <w:rsid w:val="000A18C3"/>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1E22"/>
    <w:rsid w:val="000C24A6"/>
    <w:rsid w:val="000C429D"/>
    <w:rsid w:val="000C4F78"/>
    <w:rsid w:val="000C7035"/>
    <w:rsid w:val="000C7B96"/>
    <w:rsid w:val="000D0900"/>
    <w:rsid w:val="000D139E"/>
    <w:rsid w:val="000D15FC"/>
    <w:rsid w:val="000D1F19"/>
    <w:rsid w:val="000D261C"/>
    <w:rsid w:val="000D4E9C"/>
    <w:rsid w:val="000D6AE6"/>
    <w:rsid w:val="000D790B"/>
    <w:rsid w:val="000E1640"/>
    <w:rsid w:val="000E33F8"/>
    <w:rsid w:val="000E392D"/>
    <w:rsid w:val="000E4436"/>
    <w:rsid w:val="000E4E9E"/>
    <w:rsid w:val="000E5B74"/>
    <w:rsid w:val="000E6EE9"/>
    <w:rsid w:val="000E7DEB"/>
    <w:rsid w:val="000F030C"/>
    <w:rsid w:val="000F0344"/>
    <w:rsid w:val="000F22E4"/>
    <w:rsid w:val="000F3362"/>
    <w:rsid w:val="000F477E"/>
    <w:rsid w:val="000F50D8"/>
    <w:rsid w:val="000F55A4"/>
    <w:rsid w:val="000F72BF"/>
    <w:rsid w:val="000F7547"/>
    <w:rsid w:val="00100404"/>
    <w:rsid w:val="00101043"/>
    <w:rsid w:val="00102838"/>
    <w:rsid w:val="0010690D"/>
    <w:rsid w:val="00106B06"/>
    <w:rsid w:val="00106BD6"/>
    <w:rsid w:val="00107408"/>
    <w:rsid w:val="001118A2"/>
    <w:rsid w:val="00113023"/>
    <w:rsid w:val="0011578E"/>
    <w:rsid w:val="00115E94"/>
    <w:rsid w:val="00121754"/>
    <w:rsid w:val="0012333B"/>
    <w:rsid w:val="00123B4D"/>
    <w:rsid w:val="00125E0E"/>
    <w:rsid w:val="00126C09"/>
    <w:rsid w:val="00126ED0"/>
    <w:rsid w:val="0013266B"/>
    <w:rsid w:val="0013338D"/>
    <w:rsid w:val="0013679C"/>
    <w:rsid w:val="00137ED0"/>
    <w:rsid w:val="001407AB"/>
    <w:rsid w:val="001419A4"/>
    <w:rsid w:val="0014223C"/>
    <w:rsid w:val="001430B7"/>
    <w:rsid w:val="0014389B"/>
    <w:rsid w:val="00146667"/>
    <w:rsid w:val="001467FE"/>
    <w:rsid w:val="00147CB3"/>
    <w:rsid w:val="00150194"/>
    <w:rsid w:val="0015275D"/>
    <w:rsid w:val="00153DC7"/>
    <w:rsid w:val="00154C2A"/>
    <w:rsid w:val="001552C8"/>
    <w:rsid w:val="001560CF"/>
    <w:rsid w:val="001565B1"/>
    <w:rsid w:val="00156ABE"/>
    <w:rsid w:val="00157976"/>
    <w:rsid w:val="00160972"/>
    <w:rsid w:val="00163297"/>
    <w:rsid w:val="001634FA"/>
    <w:rsid w:val="0016456C"/>
    <w:rsid w:val="001664D5"/>
    <w:rsid w:val="00170875"/>
    <w:rsid w:val="001733CF"/>
    <w:rsid w:val="001742E1"/>
    <w:rsid w:val="00174C59"/>
    <w:rsid w:val="00175318"/>
    <w:rsid w:val="001761AD"/>
    <w:rsid w:val="00176282"/>
    <w:rsid w:val="00176B6E"/>
    <w:rsid w:val="00177DB0"/>
    <w:rsid w:val="0018222E"/>
    <w:rsid w:val="00182DE8"/>
    <w:rsid w:val="00183941"/>
    <w:rsid w:val="001841F0"/>
    <w:rsid w:val="00187551"/>
    <w:rsid w:val="0018764C"/>
    <w:rsid w:val="00190F2B"/>
    <w:rsid w:val="001910F7"/>
    <w:rsid w:val="00191567"/>
    <w:rsid w:val="00195509"/>
    <w:rsid w:val="001A3D98"/>
    <w:rsid w:val="001A6FDF"/>
    <w:rsid w:val="001A727B"/>
    <w:rsid w:val="001A7BA3"/>
    <w:rsid w:val="001A7ECB"/>
    <w:rsid w:val="001B042A"/>
    <w:rsid w:val="001B08A2"/>
    <w:rsid w:val="001B3CB0"/>
    <w:rsid w:val="001B4273"/>
    <w:rsid w:val="001B4591"/>
    <w:rsid w:val="001B4BBC"/>
    <w:rsid w:val="001B5704"/>
    <w:rsid w:val="001B5A2D"/>
    <w:rsid w:val="001C0E72"/>
    <w:rsid w:val="001C1617"/>
    <w:rsid w:val="001C263B"/>
    <w:rsid w:val="001C3E22"/>
    <w:rsid w:val="001C4837"/>
    <w:rsid w:val="001C7217"/>
    <w:rsid w:val="001C7AFE"/>
    <w:rsid w:val="001D0B92"/>
    <w:rsid w:val="001D135D"/>
    <w:rsid w:val="001D2A67"/>
    <w:rsid w:val="001D331C"/>
    <w:rsid w:val="001D4441"/>
    <w:rsid w:val="001D5D29"/>
    <w:rsid w:val="001D6796"/>
    <w:rsid w:val="001D7453"/>
    <w:rsid w:val="001E60EF"/>
    <w:rsid w:val="001E7F4F"/>
    <w:rsid w:val="001F00A2"/>
    <w:rsid w:val="001F0787"/>
    <w:rsid w:val="001F0D35"/>
    <w:rsid w:val="001F1682"/>
    <w:rsid w:val="001F1B85"/>
    <w:rsid w:val="001F1FD6"/>
    <w:rsid w:val="001F6A34"/>
    <w:rsid w:val="001F6B8C"/>
    <w:rsid w:val="001F752F"/>
    <w:rsid w:val="0020080D"/>
    <w:rsid w:val="00201533"/>
    <w:rsid w:val="00202CBF"/>
    <w:rsid w:val="00202F76"/>
    <w:rsid w:val="00203A25"/>
    <w:rsid w:val="0020436B"/>
    <w:rsid w:val="00205A3F"/>
    <w:rsid w:val="00207BF2"/>
    <w:rsid w:val="00211938"/>
    <w:rsid w:val="00212761"/>
    <w:rsid w:val="002134C4"/>
    <w:rsid w:val="0021464B"/>
    <w:rsid w:val="002155E5"/>
    <w:rsid w:val="00215CEC"/>
    <w:rsid w:val="00217070"/>
    <w:rsid w:val="002174FE"/>
    <w:rsid w:val="00217D46"/>
    <w:rsid w:val="00220B63"/>
    <w:rsid w:val="00220F28"/>
    <w:rsid w:val="002210E3"/>
    <w:rsid w:val="00221E55"/>
    <w:rsid w:val="00222235"/>
    <w:rsid w:val="00222BF9"/>
    <w:rsid w:val="00222EB4"/>
    <w:rsid w:val="00224E73"/>
    <w:rsid w:val="00226F0D"/>
    <w:rsid w:val="00227594"/>
    <w:rsid w:val="00230803"/>
    <w:rsid w:val="002328A0"/>
    <w:rsid w:val="002338E4"/>
    <w:rsid w:val="00236196"/>
    <w:rsid w:val="002369D3"/>
    <w:rsid w:val="00237B23"/>
    <w:rsid w:val="00237FB5"/>
    <w:rsid w:val="002436DC"/>
    <w:rsid w:val="00243987"/>
    <w:rsid w:val="00244684"/>
    <w:rsid w:val="00245274"/>
    <w:rsid w:val="00247963"/>
    <w:rsid w:val="00247BF4"/>
    <w:rsid w:val="00251315"/>
    <w:rsid w:val="00251970"/>
    <w:rsid w:val="00251E94"/>
    <w:rsid w:val="00252DF9"/>
    <w:rsid w:val="002530D0"/>
    <w:rsid w:val="00253E7A"/>
    <w:rsid w:val="00253E9E"/>
    <w:rsid w:val="0025558D"/>
    <w:rsid w:val="00255B70"/>
    <w:rsid w:val="00255F09"/>
    <w:rsid w:val="00257289"/>
    <w:rsid w:val="00260C4F"/>
    <w:rsid w:val="00261FBC"/>
    <w:rsid w:val="00266E8E"/>
    <w:rsid w:val="00267279"/>
    <w:rsid w:val="002711EB"/>
    <w:rsid w:val="00271299"/>
    <w:rsid w:val="00274ACE"/>
    <w:rsid w:val="00275560"/>
    <w:rsid w:val="00275D5F"/>
    <w:rsid w:val="00282124"/>
    <w:rsid w:val="002837FC"/>
    <w:rsid w:val="00284B72"/>
    <w:rsid w:val="00285833"/>
    <w:rsid w:val="00286E73"/>
    <w:rsid w:val="002902FF"/>
    <w:rsid w:val="0029085D"/>
    <w:rsid w:val="002968DA"/>
    <w:rsid w:val="00296A92"/>
    <w:rsid w:val="00297BEB"/>
    <w:rsid w:val="002A0838"/>
    <w:rsid w:val="002A15EF"/>
    <w:rsid w:val="002A1AE1"/>
    <w:rsid w:val="002A526C"/>
    <w:rsid w:val="002A54D6"/>
    <w:rsid w:val="002A5579"/>
    <w:rsid w:val="002A68AC"/>
    <w:rsid w:val="002B23B6"/>
    <w:rsid w:val="002B24CB"/>
    <w:rsid w:val="002B3394"/>
    <w:rsid w:val="002B508E"/>
    <w:rsid w:val="002B7BCA"/>
    <w:rsid w:val="002C01B2"/>
    <w:rsid w:val="002C0B85"/>
    <w:rsid w:val="002C2CAC"/>
    <w:rsid w:val="002C4326"/>
    <w:rsid w:val="002C7C4A"/>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25C5"/>
    <w:rsid w:val="002F36FD"/>
    <w:rsid w:val="002F6446"/>
    <w:rsid w:val="002F666C"/>
    <w:rsid w:val="003036DD"/>
    <w:rsid w:val="0030374C"/>
    <w:rsid w:val="003037E3"/>
    <w:rsid w:val="00307BBA"/>
    <w:rsid w:val="003118AB"/>
    <w:rsid w:val="003133D5"/>
    <w:rsid w:val="00314D70"/>
    <w:rsid w:val="003156FF"/>
    <w:rsid w:val="00316FBC"/>
    <w:rsid w:val="00317E21"/>
    <w:rsid w:val="00323140"/>
    <w:rsid w:val="00323B9A"/>
    <w:rsid w:val="00323BE8"/>
    <w:rsid w:val="00323E6F"/>
    <w:rsid w:val="003240E8"/>
    <w:rsid w:val="0032660A"/>
    <w:rsid w:val="00326DFD"/>
    <w:rsid w:val="0032722A"/>
    <w:rsid w:val="00327CE4"/>
    <w:rsid w:val="00327E8D"/>
    <w:rsid w:val="00331D0E"/>
    <w:rsid w:val="00331F52"/>
    <w:rsid w:val="00334348"/>
    <w:rsid w:val="00334ABF"/>
    <w:rsid w:val="00335B60"/>
    <w:rsid w:val="00336C75"/>
    <w:rsid w:val="00341BB6"/>
    <w:rsid w:val="003424AB"/>
    <w:rsid w:val="00342D4C"/>
    <w:rsid w:val="00344EE8"/>
    <w:rsid w:val="003466B7"/>
    <w:rsid w:val="00346F2E"/>
    <w:rsid w:val="003471D2"/>
    <w:rsid w:val="00350CEE"/>
    <w:rsid w:val="003519EE"/>
    <w:rsid w:val="00351CA3"/>
    <w:rsid w:val="00352396"/>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44A8"/>
    <w:rsid w:val="00377701"/>
    <w:rsid w:val="00377E9B"/>
    <w:rsid w:val="00381591"/>
    <w:rsid w:val="00381A97"/>
    <w:rsid w:val="00384A60"/>
    <w:rsid w:val="00384C45"/>
    <w:rsid w:val="003851E6"/>
    <w:rsid w:val="00385B04"/>
    <w:rsid w:val="003912F3"/>
    <w:rsid w:val="003918F1"/>
    <w:rsid w:val="00391E36"/>
    <w:rsid w:val="00392A0D"/>
    <w:rsid w:val="0039324C"/>
    <w:rsid w:val="003947D2"/>
    <w:rsid w:val="00394984"/>
    <w:rsid w:val="0039540E"/>
    <w:rsid w:val="0039591E"/>
    <w:rsid w:val="0039741D"/>
    <w:rsid w:val="003A10B4"/>
    <w:rsid w:val="003A1328"/>
    <w:rsid w:val="003A1EAE"/>
    <w:rsid w:val="003A30C3"/>
    <w:rsid w:val="003A395A"/>
    <w:rsid w:val="003A5964"/>
    <w:rsid w:val="003B09EF"/>
    <w:rsid w:val="003B10DF"/>
    <w:rsid w:val="003B19EC"/>
    <w:rsid w:val="003B1A04"/>
    <w:rsid w:val="003B269D"/>
    <w:rsid w:val="003B30D2"/>
    <w:rsid w:val="003B3150"/>
    <w:rsid w:val="003B3455"/>
    <w:rsid w:val="003B443A"/>
    <w:rsid w:val="003B608E"/>
    <w:rsid w:val="003C09D0"/>
    <w:rsid w:val="003C0BCC"/>
    <w:rsid w:val="003C103D"/>
    <w:rsid w:val="003C1554"/>
    <w:rsid w:val="003C2330"/>
    <w:rsid w:val="003C27F9"/>
    <w:rsid w:val="003C2821"/>
    <w:rsid w:val="003C2F62"/>
    <w:rsid w:val="003C4155"/>
    <w:rsid w:val="003C513B"/>
    <w:rsid w:val="003C61FF"/>
    <w:rsid w:val="003C7B7B"/>
    <w:rsid w:val="003D2DE1"/>
    <w:rsid w:val="003D658A"/>
    <w:rsid w:val="003D68D2"/>
    <w:rsid w:val="003D7311"/>
    <w:rsid w:val="003E7B60"/>
    <w:rsid w:val="003F08D5"/>
    <w:rsid w:val="003F0973"/>
    <w:rsid w:val="003F173E"/>
    <w:rsid w:val="003F1A9E"/>
    <w:rsid w:val="003F2B4C"/>
    <w:rsid w:val="003F2C07"/>
    <w:rsid w:val="003F37DF"/>
    <w:rsid w:val="003F4AD8"/>
    <w:rsid w:val="003F552D"/>
    <w:rsid w:val="00401EDD"/>
    <w:rsid w:val="0040505B"/>
    <w:rsid w:val="00406C3F"/>
    <w:rsid w:val="004104EA"/>
    <w:rsid w:val="00410793"/>
    <w:rsid w:val="004118FD"/>
    <w:rsid w:val="00412A07"/>
    <w:rsid w:val="00412A4B"/>
    <w:rsid w:val="00413398"/>
    <w:rsid w:val="004157B8"/>
    <w:rsid w:val="00415A33"/>
    <w:rsid w:val="00416C29"/>
    <w:rsid w:val="00417304"/>
    <w:rsid w:val="00420D62"/>
    <w:rsid w:val="004212E1"/>
    <w:rsid w:val="0042401A"/>
    <w:rsid w:val="00425019"/>
    <w:rsid w:val="004255B4"/>
    <w:rsid w:val="0042596E"/>
    <w:rsid w:val="00425B3D"/>
    <w:rsid w:val="00426566"/>
    <w:rsid w:val="00426BB6"/>
    <w:rsid w:val="0043241D"/>
    <w:rsid w:val="00432677"/>
    <w:rsid w:val="004329F3"/>
    <w:rsid w:val="0043475C"/>
    <w:rsid w:val="00434B85"/>
    <w:rsid w:val="00435218"/>
    <w:rsid w:val="004358AF"/>
    <w:rsid w:val="00437B56"/>
    <w:rsid w:val="00441490"/>
    <w:rsid w:val="004419C8"/>
    <w:rsid w:val="004454AC"/>
    <w:rsid w:val="0045009E"/>
    <w:rsid w:val="00450EBA"/>
    <w:rsid w:val="00454069"/>
    <w:rsid w:val="004551EC"/>
    <w:rsid w:val="00462EF3"/>
    <w:rsid w:val="0046548B"/>
    <w:rsid w:val="0046640B"/>
    <w:rsid w:val="0047074B"/>
    <w:rsid w:val="004707D5"/>
    <w:rsid w:val="004717AF"/>
    <w:rsid w:val="00472770"/>
    <w:rsid w:val="00473C95"/>
    <w:rsid w:val="00473D2E"/>
    <w:rsid w:val="00474D77"/>
    <w:rsid w:val="004767A3"/>
    <w:rsid w:val="0047792B"/>
    <w:rsid w:val="0048064E"/>
    <w:rsid w:val="00480826"/>
    <w:rsid w:val="00480B88"/>
    <w:rsid w:val="00482ACC"/>
    <w:rsid w:val="00484601"/>
    <w:rsid w:val="00485726"/>
    <w:rsid w:val="00485980"/>
    <w:rsid w:val="004869D7"/>
    <w:rsid w:val="00486C2F"/>
    <w:rsid w:val="00491C46"/>
    <w:rsid w:val="00492093"/>
    <w:rsid w:val="00493DF8"/>
    <w:rsid w:val="00496786"/>
    <w:rsid w:val="00497468"/>
    <w:rsid w:val="004A1466"/>
    <w:rsid w:val="004A2EEF"/>
    <w:rsid w:val="004A3BDD"/>
    <w:rsid w:val="004B0500"/>
    <w:rsid w:val="004B2BF7"/>
    <w:rsid w:val="004B33AD"/>
    <w:rsid w:val="004B3817"/>
    <w:rsid w:val="004B5A63"/>
    <w:rsid w:val="004B6090"/>
    <w:rsid w:val="004B66A1"/>
    <w:rsid w:val="004B6F15"/>
    <w:rsid w:val="004C1116"/>
    <w:rsid w:val="004C21A1"/>
    <w:rsid w:val="004C2F0D"/>
    <w:rsid w:val="004C4737"/>
    <w:rsid w:val="004C535A"/>
    <w:rsid w:val="004C584C"/>
    <w:rsid w:val="004C5EEE"/>
    <w:rsid w:val="004C6F0F"/>
    <w:rsid w:val="004D252B"/>
    <w:rsid w:val="004D3179"/>
    <w:rsid w:val="004D39C2"/>
    <w:rsid w:val="004D3A5D"/>
    <w:rsid w:val="004D4452"/>
    <w:rsid w:val="004D4D94"/>
    <w:rsid w:val="004D52B0"/>
    <w:rsid w:val="004E12E8"/>
    <w:rsid w:val="004E2CD1"/>
    <w:rsid w:val="004E30DB"/>
    <w:rsid w:val="004E42DA"/>
    <w:rsid w:val="004E4CAE"/>
    <w:rsid w:val="004E5077"/>
    <w:rsid w:val="004E68CA"/>
    <w:rsid w:val="004F0409"/>
    <w:rsid w:val="004F24E7"/>
    <w:rsid w:val="004F2E0C"/>
    <w:rsid w:val="004F3090"/>
    <w:rsid w:val="004F3C38"/>
    <w:rsid w:val="004F47CC"/>
    <w:rsid w:val="004F4C98"/>
    <w:rsid w:val="004F59A7"/>
    <w:rsid w:val="004F5ACD"/>
    <w:rsid w:val="0050016A"/>
    <w:rsid w:val="005051B0"/>
    <w:rsid w:val="0050570A"/>
    <w:rsid w:val="0051166D"/>
    <w:rsid w:val="00511BAD"/>
    <w:rsid w:val="00512FAE"/>
    <w:rsid w:val="005136FE"/>
    <w:rsid w:val="00515F2A"/>
    <w:rsid w:val="00520602"/>
    <w:rsid w:val="0052097B"/>
    <w:rsid w:val="00524329"/>
    <w:rsid w:val="005258C6"/>
    <w:rsid w:val="00525FFE"/>
    <w:rsid w:val="00526FA7"/>
    <w:rsid w:val="00530125"/>
    <w:rsid w:val="00532C1C"/>
    <w:rsid w:val="0053404D"/>
    <w:rsid w:val="00537491"/>
    <w:rsid w:val="00537C12"/>
    <w:rsid w:val="00541B24"/>
    <w:rsid w:val="005425AD"/>
    <w:rsid w:val="005436B6"/>
    <w:rsid w:val="00546024"/>
    <w:rsid w:val="00546DAA"/>
    <w:rsid w:val="00547451"/>
    <w:rsid w:val="005513B6"/>
    <w:rsid w:val="00553AE1"/>
    <w:rsid w:val="0055556B"/>
    <w:rsid w:val="00560D44"/>
    <w:rsid w:val="005617E8"/>
    <w:rsid w:val="0056381C"/>
    <w:rsid w:val="00563A2E"/>
    <w:rsid w:val="00564209"/>
    <w:rsid w:val="005661E6"/>
    <w:rsid w:val="00566A1B"/>
    <w:rsid w:val="00573643"/>
    <w:rsid w:val="00574154"/>
    <w:rsid w:val="005749CB"/>
    <w:rsid w:val="00575843"/>
    <w:rsid w:val="00575C96"/>
    <w:rsid w:val="00577A8C"/>
    <w:rsid w:val="005815E6"/>
    <w:rsid w:val="005817C2"/>
    <w:rsid w:val="00581E7F"/>
    <w:rsid w:val="00583E33"/>
    <w:rsid w:val="0058613B"/>
    <w:rsid w:val="00586A65"/>
    <w:rsid w:val="005879C4"/>
    <w:rsid w:val="00587F44"/>
    <w:rsid w:val="00593A08"/>
    <w:rsid w:val="0059533E"/>
    <w:rsid w:val="00596471"/>
    <w:rsid w:val="00597C1A"/>
    <w:rsid w:val="00597CEB"/>
    <w:rsid w:val="00597EF7"/>
    <w:rsid w:val="005A23CF"/>
    <w:rsid w:val="005A3CAE"/>
    <w:rsid w:val="005A656F"/>
    <w:rsid w:val="005A7B61"/>
    <w:rsid w:val="005B0E9A"/>
    <w:rsid w:val="005B2358"/>
    <w:rsid w:val="005B2A18"/>
    <w:rsid w:val="005B2BBD"/>
    <w:rsid w:val="005B4665"/>
    <w:rsid w:val="005B50DA"/>
    <w:rsid w:val="005B5A10"/>
    <w:rsid w:val="005B5F67"/>
    <w:rsid w:val="005B654A"/>
    <w:rsid w:val="005B68C9"/>
    <w:rsid w:val="005B68CA"/>
    <w:rsid w:val="005B7C0A"/>
    <w:rsid w:val="005C301D"/>
    <w:rsid w:val="005C6483"/>
    <w:rsid w:val="005C7F71"/>
    <w:rsid w:val="005D1412"/>
    <w:rsid w:val="005D24B1"/>
    <w:rsid w:val="005D43D9"/>
    <w:rsid w:val="005D5009"/>
    <w:rsid w:val="005D7AB6"/>
    <w:rsid w:val="005D7B32"/>
    <w:rsid w:val="005E0264"/>
    <w:rsid w:val="005E36E1"/>
    <w:rsid w:val="005E3CE6"/>
    <w:rsid w:val="005E4D93"/>
    <w:rsid w:val="005E60ED"/>
    <w:rsid w:val="005E6DDE"/>
    <w:rsid w:val="005E7111"/>
    <w:rsid w:val="005E7EAB"/>
    <w:rsid w:val="005F07FB"/>
    <w:rsid w:val="005F0BA7"/>
    <w:rsid w:val="005F1197"/>
    <w:rsid w:val="005F1D5C"/>
    <w:rsid w:val="005F1E70"/>
    <w:rsid w:val="005F2719"/>
    <w:rsid w:val="005F40DE"/>
    <w:rsid w:val="005F4187"/>
    <w:rsid w:val="005F437F"/>
    <w:rsid w:val="005F49B7"/>
    <w:rsid w:val="005F4C90"/>
    <w:rsid w:val="005F635D"/>
    <w:rsid w:val="005F72A7"/>
    <w:rsid w:val="005F7C15"/>
    <w:rsid w:val="0060327F"/>
    <w:rsid w:val="006055FF"/>
    <w:rsid w:val="00606EF4"/>
    <w:rsid w:val="00610937"/>
    <w:rsid w:val="00611300"/>
    <w:rsid w:val="00611860"/>
    <w:rsid w:val="00614592"/>
    <w:rsid w:val="00616B71"/>
    <w:rsid w:val="00617678"/>
    <w:rsid w:val="0062414E"/>
    <w:rsid w:val="00627140"/>
    <w:rsid w:val="0062772E"/>
    <w:rsid w:val="00627753"/>
    <w:rsid w:val="00631D19"/>
    <w:rsid w:val="006331D3"/>
    <w:rsid w:val="006344D3"/>
    <w:rsid w:val="0064355B"/>
    <w:rsid w:val="00643607"/>
    <w:rsid w:val="00643989"/>
    <w:rsid w:val="006445CF"/>
    <w:rsid w:val="00644B50"/>
    <w:rsid w:val="00646741"/>
    <w:rsid w:val="00650B04"/>
    <w:rsid w:val="00651784"/>
    <w:rsid w:val="00652400"/>
    <w:rsid w:val="00654603"/>
    <w:rsid w:val="00656C70"/>
    <w:rsid w:val="00657C67"/>
    <w:rsid w:val="00660EC0"/>
    <w:rsid w:val="00662E1A"/>
    <w:rsid w:val="0066331D"/>
    <w:rsid w:val="0066427F"/>
    <w:rsid w:val="00665EA8"/>
    <w:rsid w:val="006664E3"/>
    <w:rsid w:val="0066777E"/>
    <w:rsid w:val="00670C88"/>
    <w:rsid w:val="006710AA"/>
    <w:rsid w:val="006714D8"/>
    <w:rsid w:val="00673927"/>
    <w:rsid w:val="006744FF"/>
    <w:rsid w:val="0068076A"/>
    <w:rsid w:val="00680C2A"/>
    <w:rsid w:val="006812CB"/>
    <w:rsid w:val="00681ABE"/>
    <w:rsid w:val="0068288E"/>
    <w:rsid w:val="00682C34"/>
    <w:rsid w:val="00683914"/>
    <w:rsid w:val="006854AA"/>
    <w:rsid w:val="00692187"/>
    <w:rsid w:val="0069743C"/>
    <w:rsid w:val="006A0024"/>
    <w:rsid w:val="006A0A96"/>
    <w:rsid w:val="006A1A43"/>
    <w:rsid w:val="006A34AA"/>
    <w:rsid w:val="006A39A2"/>
    <w:rsid w:val="006A3BDA"/>
    <w:rsid w:val="006A5AAF"/>
    <w:rsid w:val="006A5ED5"/>
    <w:rsid w:val="006B22B3"/>
    <w:rsid w:val="006B2BD0"/>
    <w:rsid w:val="006B4AD2"/>
    <w:rsid w:val="006B6034"/>
    <w:rsid w:val="006B7016"/>
    <w:rsid w:val="006C0825"/>
    <w:rsid w:val="006C264A"/>
    <w:rsid w:val="006C2F2B"/>
    <w:rsid w:val="006C3A04"/>
    <w:rsid w:val="006D1F2D"/>
    <w:rsid w:val="006D2B0F"/>
    <w:rsid w:val="006D3327"/>
    <w:rsid w:val="006D48A7"/>
    <w:rsid w:val="006D5CBD"/>
    <w:rsid w:val="006D5EA1"/>
    <w:rsid w:val="006E05AE"/>
    <w:rsid w:val="006E0689"/>
    <w:rsid w:val="006E0AEB"/>
    <w:rsid w:val="006E2533"/>
    <w:rsid w:val="006E28B6"/>
    <w:rsid w:val="006E2AF0"/>
    <w:rsid w:val="006E3537"/>
    <w:rsid w:val="006E3813"/>
    <w:rsid w:val="006E3C88"/>
    <w:rsid w:val="006E3DB0"/>
    <w:rsid w:val="006E65E3"/>
    <w:rsid w:val="006E675A"/>
    <w:rsid w:val="006F07CB"/>
    <w:rsid w:val="006F1272"/>
    <w:rsid w:val="006F2393"/>
    <w:rsid w:val="006F3077"/>
    <w:rsid w:val="006F353D"/>
    <w:rsid w:val="006F5A5C"/>
    <w:rsid w:val="006F6A17"/>
    <w:rsid w:val="0070290F"/>
    <w:rsid w:val="00703106"/>
    <w:rsid w:val="00705120"/>
    <w:rsid w:val="0070519C"/>
    <w:rsid w:val="00705263"/>
    <w:rsid w:val="0070563A"/>
    <w:rsid w:val="00705B90"/>
    <w:rsid w:val="007066FF"/>
    <w:rsid w:val="007072CE"/>
    <w:rsid w:val="0070780C"/>
    <w:rsid w:val="0071021E"/>
    <w:rsid w:val="00710942"/>
    <w:rsid w:val="00715BEF"/>
    <w:rsid w:val="00716D87"/>
    <w:rsid w:val="00717822"/>
    <w:rsid w:val="0072028A"/>
    <w:rsid w:val="0072477D"/>
    <w:rsid w:val="007257B0"/>
    <w:rsid w:val="00725FAB"/>
    <w:rsid w:val="007272ED"/>
    <w:rsid w:val="0072795D"/>
    <w:rsid w:val="00727CB0"/>
    <w:rsid w:val="007301E8"/>
    <w:rsid w:val="007339E0"/>
    <w:rsid w:val="007413E7"/>
    <w:rsid w:val="00743040"/>
    <w:rsid w:val="007435F8"/>
    <w:rsid w:val="00745246"/>
    <w:rsid w:val="00745B5E"/>
    <w:rsid w:val="00745FC5"/>
    <w:rsid w:val="00746383"/>
    <w:rsid w:val="00746A57"/>
    <w:rsid w:val="00750CAD"/>
    <w:rsid w:val="00751E06"/>
    <w:rsid w:val="0075471E"/>
    <w:rsid w:val="00754995"/>
    <w:rsid w:val="00754C87"/>
    <w:rsid w:val="007573F7"/>
    <w:rsid w:val="00762FFF"/>
    <w:rsid w:val="0076341D"/>
    <w:rsid w:val="00763B52"/>
    <w:rsid w:val="00764988"/>
    <w:rsid w:val="00765169"/>
    <w:rsid w:val="007655FD"/>
    <w:rsid w:val="007659AD"/>
    <w:rsid w:val="007661F1"/>
    <w:rsid w:val="0077152B"/>
    <w:rsid w:val="0077202F"/>
    <w:rsid w:val="00782062"/>
    <w:rsid w:val="0078267D"/>
    <w:rsid w:val="00782DAD"/>
    <w:rsid w:val="007831BB"/>
    <w:rsid w:val="00791410"/>
    <w:rsid w:val="007925D8"/>
    <w:rsid w:val="00793371"/>
    <w:rsid w:val="00793B29"/>
    <w:rsid w:val="007940A6"/>
    <w:rsid w:val="00794E50"/>
    <w:rsid w:val="007955F5"/>
    <w:rsid w:val="00796D3F"/>
    <w:rsid w:val="007A1FB4"/>
    <w:rsid w:val="007A260F"/>
    <w:rsid w:val="007A6DBC"/>
    <w:rsid w:val="007B0DF2"/>
    <w:rsid w:val="007B243D"/>
    <w:rsid w:val="007B3CA6"/>
    <w:rsid w:val="007B48A5"/>
    <w:rsid w:val="007B5040"/>
    <w:rsid w:val="007B6303"/>
    <w:rsid w:val="007C152D"/>
    <w:rsid w:val="007C15DE"/>
    <w:rsid w:val="007C183D"/>
    <w:rsid w:val="007C1CEA"/>
    <w:rsid w:val="007C28EF"/>
    <w:rsid w:val="007C357D"/>
    <w:rsid w:val="007C3662"/>
    <w:rsid w:val="007C5784"/>
    <w:rsid w:val="007C6DA5"/>
    <w:rsid w:val="007D1AF3"/>
    <w:rsid w:val="007D348A"/>
    <w:rsid w:val="007D4966"/>
    <w:rsid w:val="007D6339"/>
    <w:rsid w:val="007E528C"/>
    <w:rsid w:val="007E542C"/>
    <w:rsid w:val="007E7648"/>
    <w:rsid w:val="007F03B8"/>
    <w:rsid w:val="007F0863"/>
    <w:rsid w:val="007F145D"/>
    <w:rsid w:val="007F1738"/>
    <w:rsid w:val="007F22C7"/>
    <w:rsid w:val="007F27AB"/>
    <w:rsid w:val="007F3FEB"/>
    <w:rsid w:val="007F48D2"/>
    <w:rsid w:val="007F58CC"/>
    <w:rsid w:val="007F6F0C"/>
    <w:rsid w:val="0080025E"/>
    <w:rsid w:val="008044EE"/>
    <w:rsid w:val="008045FC"/>
    <w:rsid w:val="00804625"/>
    <w:rsid w:val="00805E2D"/>
    <w:rsid w:val="008066CB"/>
    <w:rsid w:val="00807924"/>
    <w:rsid w:val="0081077A"/>
    <w:rsid w:val="00811457"/>
    <w:rsid w:val="00811988"/>
    <w:rsid w:val="0081233E"/>
    <w:rsid w:val="00814A93"/>
    <w:rsid w:val="0081521B"/>
    <w:rsid w:val="00815BF7"/>
    <w:rsid w:val="00815D77"/>
    <w:rsid w:val="00822258"/>
    <w:rsid w:val="0082243F"/>
    <w:rsid w:val="008226AE"/>
    <w:rsid w:val="0082502C"/>
    <w:rsid w:val="008258C6"/>
    <w:rsid w:val="008277C5"/>
    <w:rsid w:val="008300F1"/>
    <w:rsid w:val="008306A4"/>
    <w:rsid w:val="0083220C"/>
    <w:rsid w:val="00833640"/>
    <w:rsid w:val="00833A60"/>
    <w:rsid w:val="00833AB8"/>
    <w:rsid w:val="00834FD9"/>
    <w:rsid w:val="008367AC"/>
    <w:rsid w:val="00836AA4"/>
    <w:rsid w:val="00836D1A"/>
    <w:rsid w:val="008404F9"/>
    <w:rsid w:val="008456BE"/>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5662"/>
    <w:rsid w:val="008771D0"/>
    <w:rsid w:val="008778D7"/>
    <w:rsid w:val="00877B7D"/>
    <w:rsid w:val="00881B27"/>
    <w:rsid w:val="00883912"/>
    <w:rsid w:val="00883AEC"/>
    <w:rsid w:val="00883FE2"/>
    <w:rsid w:val="00885149"/>
    <w:rsid w:val="00885B67"/>
    <w:rsid w:val="00887E0D"/>
    <w:rsid w:val="0089020C"/>
    <w:rsid w:val="00891229"/>
    <w:rsid w:val="008918A0"/>
    <w:rsid w:val="008939FF"/>
    <w:rsid w:val="00893B19"/>
    <w:rsid w:val="0089458A"/>
    <w:rsid w:val="00894DB3"/>
    <w:rsid w:val="008A1FFF"/>
    <w:rsid w:val="008A2439"/>
    <w:rsid w:val="008A245C"/>
    <w:rsid w:val="008A2997"/>
    <w:rsid w:val="008A3974"/>
    <w:rsid w:val="008A423E"/>
    <w:rsid w:val="008A57DE"/>
    <w:rsid w:val="008A6058"/>
    <w:rsid w:val="008A753D"/>
    <w:rsid w:val="008A75A3"/>
    <w:rsid w:val="008B0BAC"/>
    <w:rsid w:val="008B52C4"/>
    <w:rsid w:val="008B5FD8"/>
    <w:rsid w:val="008B7056"/>
    <w:rsid w:val="008C4EF9"/>
    <w:rsid w:val="008C60D9"/>
    <w:rsid w:val="008C7E98"/>
    <w:rsid w:val="008D06F0"/>
    <w:rsid w:val="008D10AD"/>
    <w:rsid w:val="008D1121"/>
    <w:rsid w:val="008D1C65"/>
    <w:rsid w:val="008D3834"/>
    <w:rsid w:val="008D47C6"/>
    <w:rsid w:val="008D48C2"/>
    <w:rsid w:val="008D56BE"/>
    <w:rsid w:val="008D7B47"/>
    <w:rsid w:val="008E1C43"/>
    <w:rsid w:val="008E250A"/>
    <w:rsid w:val="008E2FC7"/>
    <w:rsid w:val="008E36AC"/>
    <w:rsid w:val="008E7267"/>
    <w:rsid w:val="008E776E"/>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6EA2"/>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2065"/>
    <w:rsid w:val="00943CCE"/>
    <w:rsid w:val="009473B8"/>
    <w:rsid w:val="00950569"/>
    <w:rsid w:val="00950BDF"/>
    <w:rsid w:val="00951ACD"/>
    <w:rsid w:val="0095318D"/>
    <w:rsid w:val="009533F1"/>
    <w:rsid w:val="00954B65"/>
    <w:rsid w:val="009563F2"/>
    <w:rsid w:val="00956865"/>
    <w:rsid w:val="00956A55"/>
    <w:rsid w:val="0095798F"/>
    <w:rsid w:val="0096185D"/>
    <w:rsid w:val="00961D70"/>
    <w:rsid w:val="009620DA"/>
    <w:rsid w:val="0096231A"/>
    <w:rsid w:val="00962C93"/>
    <w:rsid w:val="00967007"/>
    <w:rsid w:val="00971E89"/>
    <w:rsid w:val="00972824"/>
    <w:rsid w:val="00972B9F"/>
    <w:rsid w:val="009737C4"/>
    <w:rsid w:val="00974B34"/>
    <w:rsid w:val="009766C6"/>
    <w:rsid w:val="00980441"/>
    <w:rsid w:val="009804EA"/>
    <w:rsid w:val="00980BC2"/>
    <w:rsid w:val="0098272A"/>
    <w:rsid w:val="00983581"/>
    <w:rsid w:val="00984F78"/>
    <w:rsid w:val="00985301"/>
    <w:rsid w:val="0099295F"/>
    <w:rsid w:val="00993907"/>
    <w:rsid w:val="00993C57"/>
    <w:rsid w:val="00994D80"/>
    <w:rsid w:val="00996475"/>
    <w:rsid w:val="0099724B"/>
    <w:rsid w:val="00997E7A"/>
    <w:rsid w:val="009A100A"/>
    <w:rsid w:val="009A1044"/>
    <w:rsid w:val="009A3D8E"/>
    <w:rsid w:val="009A4E45"/>
    <w:rsid w:val="009A54E8"/>
    <w:rsid w:val="009B3997"/>
    <w:rsid w:val="009B474B"/>
    <w:rsid w:val="009B4F8C"/>
    <w:rsid w:val="009B5F37"/>
    <w:rsid w:val="009B64B7"/>
    <w:rsid w:val="009C0651"/>
    <w:rsid w:val="009C243C"/>
    <w:rsid w:val="009C2EFA"/>
    <w:rsid w:val="009C6CF2"/>
    <w:rsid w:val="009C7531"/>
    <w:rsid w:val="009C7A47"/>
    <w:rsid w:val="009C7B53"/>
    <w:rsid w:val="009D1BEE"/>
    <w:rsid w:val="009D3346"/>
    <w:rsid w:val="009D3F87"/>
    <w:rsid w:val="009D512E"/>
    <w:rsid w:val="009E151B"/>
    <w:rsid w:val="009E319C"/>
    <w:rsid w:val="009E3A3D"/>
    <w:rsid w:val="009E477E"/>
    <w:rsid w:val="009E68DC"/>
    <w:rsid w:val="009F093D"/>
    <w:rsid w:val="009F16B1"/>
    <w:rsid w:val="009F420E"/>
    <w:rsid w:val="009F6142"/>
    <w:rsid w:val="009F6494"/>
    <w:rsid w:val="00A00910"/>
    <w:rsid w:val="00A009C7"/>
    <w:rsid w:val="00A0261A"/>
    <w:rsid w:val="00A028CD"/>
    <w:rsid w:val="00A02AC7"/>
    <w:rsid w:val="00A02DE0"/>
    <w:rsid w:val="00A0324F"/>
    <w:rsid w:val="00A03364"/>
    <w:rsid w:val="00A038E5"/>
    <w:rsid w:val="00A0403B"/>
    <w:rsid w:val="00A059E2"/>
    <w:rsid w:val="00A06935"/>
    <w:rsid w:val="00A076BD"/>
    <w:rsid w:val="00A10720"/>
    <w:rsid w:val="00A20043"/>
    <w:rsid w:val="00A2101F"/>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12EB"/>
    <w:rsid w:val="00A52563"/>
    <w:rsid w:val="00A52784"/>
    <w:rsid w:val="00A52B7B"/>
    <w:rsid w:val="00A53B09"/>
    <w:rsid w:val="00A56FA4"/>
    <w:rsid w:val="00A61FB5"/>
    <w:rsid w:val="00A627EE"/>
    <w:rsid w:val="00A63662"/>
    <w:rsid w:val="00A64CC0"/>
    <w:rsid w:val="00A70BD8"/>
    <w:rsid w:val="00A71339"/>
    <w:rsid w:val="00A7212A"/>
    <w:rsid w:val="00A72B7C"/>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2946"/>
    <w:rsid w:val="00AA4035"/>
    <w:rsid w:val="00AA4C88"/>
    <w:rsid w:val="00AA5C10"/>
    <w:rsid w:val="00AA6924"/>
    <w:rsid w:val="00AA69B1"/>
    <w:rsid w:val="00AA716D"/>
    <w:rsid w:val="00AA7209"/>
    <w:rsid w:val="00AA73B4"/>
    <w:rsid w:val="00AB0700"/>
    <w:rsid w:val="00AB0BDF"/>
    <w:rsid w:val="00AB3392"/>
    <w:rsid w:val="00AB4750"/>
    <w:rsid w:val="00AB4B00"/>
    <w:rsid w:val="00AB4FF3"/>
    <w:rsid w:val="00AB5FD0"/>
    <w:rsid w:val="00AC4315"/>
    <w:rsid w:val="00AC6910"/>
    <w:rsid w:val="00AC6BB3"/>
    <w:rsid w:val="00AD09A2"/>
    <w:rsid w:val="00AD1252"/>
    <w:rsid w:val="00AD1C3D"/>
    <w:rsid w:val="00AD4209"/>
    <w:rsid w:val="00AD567B"/>
    <w:rsid w:val="00AD6127"/>
    <w:rsid w:val="00AE0547"/>
    <w:rsid w:val="00AE297F"/>
    <w:rsid w:val="00AE3174"/>
    <w:rsid w:val="00AF08B5"/>
    <w:rsid w:val="00AF1847"/>
    <w:rsid w:val="00AF3145"/>
    <w:rsid w:val="00AF3AA3"/>
    <w:rsid w:val="00B01B66"/>
    <w:rsid w:val="00B0218E"/>
    <w:rsid w:val="00B02A05"/>
    <w:rsid w:val="00B04BC7"/>
    <w:rsid w:val="00B06649"/>
    <w:rsid w:val="00B06B5C"/>
    <w:rsid w:val="00B10487"/>
    <w:rsid w:val="00B10B49"/>
    <w:rsid w:val="00B1293F"/>
    <w:rsid w:val="00B15D98"/>
    <w:rsid w:val="00B21F41"/>
    <w:rsid w:val="00B22884"/>
    <w:rsid w:val="00B23D35"/>
    <w:rsid w:val="00B301AC"/>
    <w:rsid w:val="00B32585"/>
    <w:rsid w:val="00B32882"/>
    <w:rsid w:val="00B35BBF"/>
    <w:rsid w:val="00B35BF5"/>
    <w:rsid w:val="00B35D04"/>
    <w:rsid w:val="00B35D5E"/>
    <w:rsid w:val="00B36A23"/>
    <w:rsid w:val="00B40527"/>
    <w:rsid w:val="00B428D0"/>
    <w:rsid w:val="00B43335"/>
    <w:rsid w:val="00B439FA"/>
    <w:rsid w:val="00B459E2"/>
    <w:rsid w:val="00B47318"/>
    <w:rsid w:val="00B51DBC"/>
    <w:rsid w:val="00B51F72"/>
    <w:rsid w:val="00B55EBD"/>
    <w:rsid w:val="00B5705D"/>
    <w:rsid w:val="00B572E3"/>
    <w:rsid w:val="00B608DD"/>
    <w:rsid w:val="00B61DD5"/>
    <w:rsid w:val="00B631E1"/>
    <w:rsid w:val="00B63AA1"/>
    <w:rsid w:val="00B64200"/>
    <w:rsid w:val="00B72014"/>
    <w:rsid w:val="00B72302"/>
    <w:rsid w:val="00B7649D"/>
    <w:rsid w:val="00B77077"/>
    <w:rsid w:val="00B7718B"/>
    <w:rsid w:val="00B832C1"/>
    <w:rsid w:val="00B85A46"/>
    <w:rsid w:val="00B87762"/>
    <w:rsid w:val="00B906A4"/>
    <w:rsid w:val="00B912C7"/>
    <w:rsid w:val="00B91D78"/>
    <w:rsid w:val="00B932DC"/>
    <w:rsid w:val="00B93300"/>
    <w:rsid w:val="00B94B42"/>
    <w:rsid w:val="00B97282"/>
    <w:rsid w:val="00B972DD"/>
    <w:rsid w:val="00BA0F13"/>
    <w:rsid w:val="00BA1758"/>
    <w:rsid w:val="00BA194D"/>
    <w:rsid w:val="00BA2214"/>
    <w:rsid w:val="00BA2548"/>
    <w:rsid w:val="00BA35FA"/>
    <w:rsid w:val="00BA3BA4"/>
    <w:rsid w:val="00BA4006"/>
    <w:rsid w:val="00BA5E60"/>
    <w:rsid w:val="00BA604D"/>
    <w:rsid w:val="00BA69AA"/>
    <w:rsid w:val="00BB0262"/>
    <w:rsid w:val="00BB04E7"/>
    <w:rsid w:val="00BB0C65"/>
    <w:rsid w:val="00BB43DC"/>
    <w:rsid w:val="00BB4A7A"/>
    <w:rsid w:val="00BB6D07"/>
    <w:rsid w:val="00BB718F"/>
    <w:rsid w:val="00BB7765"/>
    <w:rsid w:val="00BC0815"/>
    <w:rsid w:val="00BC0A46"/>
    <w:rsid w:val="00BC194B"/>
    <w:rsid w:val="00BC1B80"/>
    <w:rsid w:val="00BC25EF"/>
    <w:rsid w:val="00BC398C"/>
    <w:rsid w:val="00BC464B"/>
    <w:rsid w:val="00BC7056"/>
    <w:rsid w:val="00BD0AD6"/>
    <w:rsid w:val="00BD229E"/>
    <w:rsid w:val="00BD5884"/>
    <w:rsid w:val="00BE0590"/>
    <w:rsid w:val="00BE24A5"/>
    <w:rsid w:val="00BE2F25"/>
    <w:rsid w:val="00BE312A"/>
    <w:rsid w:val="00BE3994"/>
    <w:rsid w:val="00BE5071"/>
    <w:rsid w:val="00BE680A"/>
    <w:rsid w:val="00BE6E20"/>
    <w:rsid w:val="00BE6E45"/>
    <w:rsid w:val="00BF0086"/>
    <w:rsid w:val="00BF048A"/>
    <w:rsid w:val="00BF20A0"/>
    <w:rsid w:val="00BF31E9"/>
    <w:rsid w:val="00BF4919"/>
    <w:rsid w:val="00C00FB5"/>
    <w:rsid w:val="00C019DF"/>
    <w:rsid w:val="00C02123"/>
    <w:rsid w:val="00C0252B"/>
    <w:rsid w:val="00C02F10"/>
    <w:rsid w:val="00C02F6D"/>
    <w:rsid w:val="00C03E27"/>
    <w:rsid w:val="00C0545A"/>
    <w:rsid w:val="00C054F3"/>
    <w:rsid w:val="00C10B4A"/>
    <w:rsid w:val="00C11108"/>
    <w:rsid w:val="00C120A8"/>
    <w:rsid w:val="00C128D7"/>
    <w:rsid w:val="00C13D01"/>
    <w:rsid w:val="00C14504"/>
    <w:rsid w:val="00C147A1"/>
    <w:rsid w:val="00C17107"/>
    <w:rsid w:val="00C20483"/>
    <w:rsid w:val="00C20604"/>
    <w:rsid w:val="00C21345"/>
    <w:rsid w:val="00C22681"/>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4F66"/>
    <w:rsid w:val="00C461A8"/>
    <w:rsid w:val="00C465FC"/>
    <w:rsid w:val="00C51BD4"/>
    <w:rsid w:val="00C52D56"/>
    <w:rsid w:val="00C5363C"/>
    <w:rsid w:val="00C62B9B"/>
    <w:rsid w:val="00C62E8D"/>
    <w:rsid w:val="00C64533"/>
    <w:rsid w:val="00C66749"/>
    <w:rsid w:val="00C67619"/>
    <w:rsid w:val="00C702E7"/>
    <w:rsid w:val="00C71593"/>
    <w:rsid w:val="00C74B17"/>
    <w:rsid w:val="00C76074"/>
    <w:rsid w:val="00C761EA"/>
    <w:rsid w:val="00C7696E"/>
    <w:rsid w:val="00C76D81"/>
    <w:rsid w:val="00C823DA"/>
    <w:rsid w:val="00C8274E"/>
    <w:rsid w:val="00C83A4F"/>
    <w:rsid w:val="00C855DB"/>
    <w:rsid w:val="00C8707A"/>
    <w:rsid w:val="00C87499"/>
    <w:rsid w:val="00C87F3B"/>
    <w:rsid w:val="00C9137D"/>
    <w:rsid w:val="00C924E4"/>
    <w:rsid w:val="00C942BD"/>
    <w:rsid w:val="00C958C5"/>
    <w:rsid w:val="00C964FA"/>
    <w:rsid w:val="00CA3B6F"/>
    <w:rsid w:val="00CA6A81"/>
    <w:rsid w:val="00CA75E2"/>
    <w:rsid w:val="00CB0900"/>
    <w:rsid w:val="00CB335B"/>
    <w:rsid w:val="00CB5F92"/>
    <w:rsid w:val="00CB662E"/>
    <w:rsid w:val="00CB706A"/>
    <w:rsid w:val="00CB738F"/>
    <w:rsid w:val="00CC07A3"/>
    <w:rsid w:val="00CC2837"/>
    <w:rsid w:val="00CC4F02"/>
    <w:rsid w:val="00CC56CB"/>
    <w:rsid w:val="00CD06A8"/>
    <w:rsid w:val="00CD0A41"/>
    <w:rsid w:val="00CD1AA8"/>
    <w:rsid w:val="00CD3FD8"/>
    <w:rsid w:val="00CD5EBC"/>
    <w:rsid w:val="00CD681D"/>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596D"/>
    <w:rsid w:val="00D07016"/>
    <w:rsid w:val="00D077FF"/>
    <w:rsid w:val="00D07B25"/>
    <w:rsid w:val="00D07F9C"/>
    <w:rsid w:val="00D12AF9"/>
    <w:rsid w:val="00D13E0F"/>
    <w:rsid w:val="00D15116"/>
    <w:rsid w:val="00D1525D"/>
    <w:rsid w:val="00D163B1"/>
    <w:rsid w:val="00D16ADD"/>
    <w:rsid w:val="00D16CBD"/>
    <w:rsid w:val="00D1788F"/>
    <w:rsid w:val="00D200E1"/>
    <w:rsid w:val="00D208F3"/>
    <w:rsid w:val="00D26E70"/>
    <w:rsid w:val="00D27721"/>
    <w:rsid w:val="00D308C4"/>
    <w:rsid w:val="00D30AAA"/>
    <w:rsid w:val="00D31454"/>
    <w:rsid w:val="00D33221"/>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0A8E"/>
    <w:rsid w:val="00D61495"/>
    <w:rsid w:val="00D61910"/>
    <w:rsid w:val="00D63380"/>
    <w:rsid w:val="00D672AE"/>
    <w:rsid w:val="00D67AFA"/>
    <w:rsid w:val="00D7200B"/>
    <w:rsid w:val="00D735EF"/>
    <w:rsid w:val="00D7416D"/>
    <w:rsid w:val="00D74DBE"/>
    <w:rsid w:val="00D77E67"/>
    <w:rsid w:val="00D80482"/>
    <w:rsid w:val="00D80F0D"/>
    <w:rsid w:val="00D8325F"/>
    <w:rsid w:val="00D83782"/>
    <w:rsid w:val="00D83C20"/>
    <w:rsid w:val="00D84CB4"/>
    <w:rsid w:val="00D86725"/>
    <w:rsid w:val="00D87EA3"/>
    <w:rsid w:val="00D9321F"/>
    <w:rsid w:val="00D95278"/>
    <w:rsid w:val="00DA0589"/>
    <w:rsid w:val="00DA0B77"/>
    <w:rsid w:val="00DA2120"/>
    <w:rsid w:val="00DA23AA"/>
    <w:rsid w:val="00DA2779"/>
    <w:rsid w:val="00DA3BDB"/>
    <w:rsid w:val="00DA5AD9"/>
    <w:rsid w:val="00DA5D77"/>
    <w:rsid w:val="00DA5E72"/>
    <w:rsid w:val="00DA71C7"/>
    <w:rsid w:val="00DA7482"/>
    <w:rsid w:val="00DA757A"/>
    <w:rsid w:val="00DA7784"/>
    <w:rsid w:val="00DB038D"/>
    <w:rsid w:val="00DB1E24"/>
    <w:rsid w:val="00DB1FB1"/>
    <w:rsid w:val="00DB26BD"/>
    <w:rsid w:val="00DB3568"/>
    <w:rsid w:val="00DB54B1"/>
    <w:rsid w:val="00DB5743"/>
    <w:rsid w:val="00DB6FE5"/>
    <w:rsid w:val="00DB7CB9"/>
    <w:rsid w:val="00DB7DCE"/>
    <w:rsid w:val="00DC1CF1"/>
    <w:rsid w:val="00DC247D"/>
    <w:rsid w:val="00DC30F6"/>
    <w:rsid w:val="00DC710E"/>
    <w:rsid w:val="00DC7E50"/>
    <w:rsid w:val="00DD2C7D"/>
    <w:rsid w:val="00DD46C7"/>
    <w:rsid w:val="00DD6211"/>
    <w:rsid w:val="00DE0669"/>
    <w:rsid w:val="00DE3EC8"/>
    <w:rsid w:val="00DE3ED8"/>
    <w:rsid w:val="00DE47E2"/>
    <w:rsid w:val="00DF1A35"/>
    <w:rsid w:val="00DF21C7"/>
    <w:rsid w:val="00DF3643"/>
    <w:rsid w:val="00DF37DD"/>
    <w:rsid w:val="00DF3F25"/>
    <w:rsid w:val="00DF575B"/>
    <w:rsid w:val="00DF586D"/>
    <w:rsid w:val="00DF5EF7"/>
    <w:rsid w:val="00DF6F49"/>
    <w:rsid w:val="00E02339"/>
    <w:rsid w:val="00E02757"/>
    <w:rsid w:val="00E03F06"/>
    <w:rsid w:val="00E043E2"/>
    <w:rsid w:val="00E0536A"/>
    <w:rsid w:val="00E054E8"/>
    <w:rsid w:val="00E05B56"/>
    <w:rsid w:val="00E068F0"/>
    <w:rsid w:val="00E06D88"/>
    <w:rsid w:val="00E11707"/>
    <w:rsid w:val="00E11DD5"/>
    <w:rsid w:val="00E121D1"/>
    <w:rsid w:val="00E1409C"/>
    <w:rsid w:val="00E14277"/>
    <w:rsid w:val="00E16A7F"/>
    <w:rsid w:val="00E16B9A"/>
    <w:rsid w:val="00E231C6"/>
    <w:rsid w:val="00E23564"/>
    <w:rsid w:val="00E245A2"/>
    <w:rsid w:val="00E2634F"/>
    <w:rsid w:val="00E26A1D"/>
    <w:rsid w:val="00E27880"/>
    <w:rsid w:val="00E33259"/>
    <w:rsid w:val="00E34D89"/>
    <w:rsid w:val="00E34E4A"/>
    <w:rsid w:val="00E3547F"/>
    <w:rsid w:val="00E36E35"/>
    <w:rsid w:val="00E4218D"/>
    <w:rsid w:val="00E42CA7"/>
    <w:rsid w:val="00E42D9B"/>
    <w:rsid w:val="00E431B4"/>
    <w:rsid w:val="00E44831"/>
    <w:rsid w:val="00E456DE"/>
    <w:rsid w:val="00E457DF"/>
    <w:rsid w:val="00E45A4C"/>
    <w:rsid w:val="00E46C69"/>
    <w:rsid w:val="00E47321"/>
    <w:rsid w:val="00E50A0B"/>
    <w:rsid w:val="00E52387"/>
    <w:rsid w:val="00E52944"/>
    <w:rsid w:val="00E52951"/>
    <w:rsid w:val="00E536BA"/>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56F5"/>
    <w:rsid w:val="00EA0D92"/>
    <w:rsid w:val="00EA0D96"/>
    <w:rsid w:val="00EA2A91"/>
    <w:rsid w:val="00EA6874"/>
    <w:rsid w:val="00EB066E"/>
    <w:rsid w:val="00EB54D2"/>
    <w:rsid w:val="00EB556F"/>
    <w:rsid w:val="00EB751D"/>
    <w:rsid w:val="00EC1A2F"/>
    <w:rsid w:val="00EC1D78"/>
    <w:rsid w:val="00EC3589"/>
    <w:rsid w:val="00EC3957"/>
    <w:rsid w:val="00EC4A1F"/>
    <w:rsid w:val="00EC55CA"/>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390"/>
    <w:rsid w:val="00EE66EC"/>
    <w:rsid w:val="00EE6DD7"/>
    <w:rsid w:val="00EF09BF"/>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824"/>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5C6A"/>
    <w:rsid w:val="00F45EE9"/>
    <w:rsid w:val="00F47C19"/>
    <w:rsid w:val="00F50CAD"/>
    <w:rsid w:val="00F542ED"/>
    <w:rsid w:val="00F5559E"/>
    <w:rsid w:val="00F55896"/>
    <w:rsid w:val="00F55DB4"/>
    <w:rsid w:val="00F565B1"/>
    <w:rsid w:val="00F56839"/>
    <w:rsid w:val="00F57511"/>
    <w:rsid w:val="00F579C1"/>
    <w:rsid w:val="00F57E00"/>
    <w:rsid w:val="00F608B9"/>
    <w:rsid w:val="00F6222C"/>
    <w:rsid w:val="00F64354"/>
    <w:rsid w:val="00F65691"/>
    <w:rsid w:val="00F657A6"/>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33CB"/>
    <w:rsid w:val="00FA4063"/>
    <w:rsid w:val="00FB02D3"/>
    <w:rsid w:val="00FB237B"/>
    <w:rsid w:val="00FB2DC4"/>
    <w:rsid w:val="00FB4492"/>
    <w:rsid w:val="00FB4B2D"/>
    <w:rsid w:val="00FB4CB4"/>
    <w:rsid w:val="00FB766E"/>
    <w:rsid w:val="00FB7845"/>
    <w:rsid w:val="00FC113F"/>
    <w:rsid w:val="00FC3356"/>
    <w:rsid w:val="00FC3F78"/>
    <w:rsid w:val="00FC4A36"/>
    <w:rsid w:val="00FC4F95"/>
    <w:rsid w:val="00FC6815"/>
    <w:rsid w:val="00FD0470"/>
    <w:rsid w:val="00FD29D7"/>
    <w:rsid w:val="00FD3CBF"/>
    <w:rsid w:val="00FD7BD2"/>
    <w:rsid w:val="00FD7D16"/>
    <w:rsid w:val="00FE1CE0"/>
    <w:rsid w:val="00FE4F2B"/>
    <w:rsid w:val="00FE7167"/>
    <w:rsid w:val="00FE74D6"/>
    <w:rsid w:val="00FE77DB"/>
    <w:rsid w:val="00FF0B3E"/>
    <w:rsid w:val="00FF3AAA"/>
    <w:rsid w:val="00FF4D56"/>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1D47"/>
  <w15:docId w15:val="{5DB5296A-A8BF-49B0-8572-C75B7B0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2">
    <w:name w:val="Body Text 2"/>
    <w:basedOn w:val="Normal"/>
    <w:link w:val="BodyText2Char"/>
    <w:rsid w:val="00425019"/>
    <w:pPr>
      <w:autoSpaceDE w:val="0"/>
      <w:autoSpaceDN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25019"/>
    <w:rPr>
      <w:rFonts w:ascii="Times New Roman" w:eastAsia="Times New Roman" w:hAnsi="Times New Roman" w:cs="Times New Roman"/>
      <w:sz w:val="20"/>
      <w:szCs w:val="20"/>
    </w:rPr>
  </w:style>
  <w:style w:type="paragraph" w:styleId="ListNumber">
    <w:name w:val="List Number"/>
    <w:basedOn w:val="Normal"/>
    <w:qFormat/>
    <w:rsid w:val="00425019"/>
    <w:pPr>
      <w:numPr>
        <w:numId w:val="19"/>
      </w:numPr>
      <w:tabs>
        <w:tab w:val="clear" w:pos="1440"/>
        <w:tab w:val="num" w:pos="360"/>
      </w:tabs>
      <w:spacing w:after="240" w:line="240" w:lineRule="auto"/>
      <w:ind w:left="0" w:firstLine="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63B1"/>
    <w:rPr>
      <w:color w:val="0000FF" w:themeColor="hyperlink"/>
      <w:u w:val="single"/>
    </w:rPr>
  </w:style>
  <w:style w:type="character" w:styleId="UnresolvedMention">
    <w:name w:val="Unresolved Mention"/>
    <w:basedOn w:val="DefaultParagraphFont"/>
    <w:uiPriority w:val="99"/>
    <w:semiHidden/>
    <w:unhideWhenUsed/>
    <w:rsid w:val="00D16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com/browse/si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7A087-5725-4657-A65C-0211A412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4</cp:revision>
  <cp:lastPrinted>2019-12-12T17:39:00Z</cp:lastPrinted>
  <dcterms:created xsi:type="dcterms:W3CDTF">2019-12-12T16:31:00Z</dcterms:created>
  <dcterms:modified xsi:type="dcterms:W3CDTF">2019-12-12T17:39:00Z</dcterms:modified>
</cp:coreProperties>
</file>