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50" w:type="dxa"/>
        <w:tblLayout w:type="fixed"/>
        <w:tblLook w:val="0000" w:firstRow="0" w:lastRow="0" w:firstColumn="0" w:lastColumn="0" w:noHBand="0" w:noVBand="0"/>
      </w:tblPr>
      <w:tblGrid>
        <w:gridCol w:w="2448"/>
        <w:gridCol w:w="1980"/>
        <w:gridCol w:w="342"/>
        <w:gridCol w:w="183"/>
        <w:gridCol w:w="4497"/>
      </w:tblGrid>
      <w:tr w:rsidR="009049E7" w:rsidRPr="00FB4BF6" w14:paraId="6D7AB58C" w14:textId="77777777" w:rsidTr="000662B2">
        <w:tc>
          <w:tcPr>
            <w:tcW w:w="2448" w:type="dxa"/>
          </w:tcPr>
          <w:p w14:paraId="736C7A9A" w14:textId="77777777" w:rsidR="009049E7" w:rsidRPr="00FB4BF6" w:rsidRDefault="009049E7" w:rsidP="009049E7">
            <w:pPr>
              <w:pStyle w:val="Header"/>
              <w:tabs>
                <w:tab w:val="clear" w:pos="4320"/>
                <w:tab w:val="clear" w:pos="8640"/>
              </w:tabs>
              <w:rPr>
                <w:color w:val="000000"/>
              </w:rPr>
            </w:pPr>
          </w:p>
        </w:tc>
        <w:tc>
          <w:tcPr>
            <w:tcW w:w="2505" w:type="dxa"/>
            <w:gridSpan w:val="3"/>
          </w:tcPr>
          <w:p w14:paraId="23A86999" w14:textId="77777777" w:rsidR="009049E7" w:rsidRPr="00FB4BF6" w:rsidRDefault="009049E7" w:rsidP="009049E7">
            <w:pPr>
              <w:jc w:val="center"/>
              <w:rPr>
                <w:b/>
                <w:color w:val="000000"/>
                <w:sz w:val="26"/>
              </w:rPr>
            </w:pPr>
          </w:p>
        </w:tc>
        <w:tc>
          <w:tcPr>
            <w:tcW w:w="4497" w:type="dxa"/>
          </w:tcPr>
          <w:p w14:paraId="0EE7CB9B" w14:textId="77777777" w:rsidR="009049E7" w:rsidRPr="00FB4BF6" w:rsidRDefault="009049E7" w:rsidP="009049E7">
            <w:pPr>
              <w:rPr>
                <w:color w:val="000000"/>
              </w:rPr>
            </w:pPr>
          </w:p>
        </w:tc>
      </w:tr>
      <w:tr w:rsidR="00334BC3" w:rsidRPr="00E81040" w14:paraId="281E2B1F" w14:textId="77777777" w:rsidTr="000662B2">
        <w:tc>
          <w:tcPr>
            <w:tcW w:w="4428" w:type="dxa"/>
            <w:gridSpan w:val="2"/>
          </w:tcPr>
          <w:p w14:paraId="1793BD90" w14:textId="77777777" w:rsidR="00334BC3" w:rsidRPr="00FB4BF6" w:rsidRDefault="00334BC3" w:rsidP="009049E7">
            <w:pPr>
              <w:rPr>
                <w:color w:val="000000"/>
                <w:sz w:val="26"/>
                <w:szCs w:val="26"/>
              </w:rPr>
            </w:pPr>
          </w:p>
        </w:tc>
        <w:tc>
          <w:tcPr>
            <w:tcW w:w="5022" w:type="dxa"/>
            <w:gridSpan w:val="3"/>
          </w:tcPr>
          <w:p w14:paraId="19DC00FA" w14:textId="72898424" w:rsidR="00334BC3" w:rsidRPr="00E81040" w:rsidRDefault="00334BC3" w:rsidP="0008327E">
            <w:pPr>
              <w:jc w:val="right"/>
              <w:rPr>
                <w:color w:val="31849B" w:themeColor="accent5" w:themeShade="BF"/>
                <w:sz w:val="26"/>
                <w:szCs w:val="26"/>
              </w:rPr>
            </w:pPr>
            <w:r w:rsidRPr="00E81040">
              <w:rPr>
                <w:color w:val="000000"/>
                <w:sz w:val="26"/>
                <w:szCs w:val="26"/>
              </w:rPr>
              <w:t xml:space="preserve">Public Meeting held </w:t>
            </w:r>
            <w:r w:rsidR="00CB3364">
              <w:rPr>
                <w:sz w:val="26"/>
                <w:szCs w:val="26"/>
              </w:rPr>
              <w:t>December 19, 2019</w:t>
            </w:r>
          </w:p>
        </w:tc>
      </w:tr>
      <w:tr w:rsidR="004C100D" w:rsidRPr="00E81040" w14:paraId="63953946" w14:textId="77777777" w:rsidTr="000662B2">
        <w:tc>
          <w:tcPr>
            <w:tcW w:w="4428" w:type="dxa"/>
            <w:gridSpan w:val="2"/>
          </w:tcPr>
          <w:p w14:paraId="1DA20F6E" w14:textId="77777777" w:rsidR="004C100D" w:rsidRPr="00E81040" w:rsidRDefault="004C100D" w:rsidP="009049E7">
            <w:pPr>
              <w:rPr>
                <w:color w:val="000000"/>
                <w:sz w:val="26"/>
                <w:szCs w:val="26"/>
              </w:rPr>
            </w:pPr>
          </w:p>
        </w:tc>
        <w:tc>
          <w:tcPr>
            <w:tcW w:w="5022" w:type="dxa"/>
            <w:gridSpan w:val="3"/>
          </w:tcPr>
          <w:p w14:paraId="6D369F96" w14:textId="77777777" w:rsidR="004C100D" w:rsidRPr="00E81040" w:rsidRDefault="004C100D" w:rsidP="009049E7">
            <w:pPr>
              <w:rPr>
                <w:color w:val="000000"/>
                <w:sz w:val="26"/>
                <w:szCs w:val="26"/>
              </w:rPr>
            </w:pPr>
          </w:p>
        </w:tc>
      </w:tr>
      <w:tr w:rsidR="009049E7" w:rsidRPr="00E81040" w14:paraId="5C62ABCD" w14:textId="77777777" w:rsidTr="000662B2">
        <w:tc>
          <w:tcPr>
            <w:tcW w:w="4428" w:type="dxa"/>
            <w:gridSpan w:val="2"/>
          </w:tcPr>
          <w:p w14:paraId="286915DC" w14:textId="77777777" w:rsidR="009049E7" w:rsidRPr="00E81040" w:rsidRDefault="009049E7" w:rsidP="009049E7">
            <w:pPr>
              <w:rPr>
                <w:color w:val="000000"/>
                <w:sz w:val="26"/>
                <w:szCs w:val="26"/>
              </w:rPr>
            </w:pPr>
            <w:r w:rsidRPr="00E81040">
              <w:rPr>
                <w:color w:val="000000"/>
                <w:sz w:val="26"/>
                <w:szCs w:val="26"/>
              </w:rPr>
              <w:t>Commissioners Present:</w:t>
            </w:r>
          </w:p>
          <w:p w14:paraId="62786B57" w14:textId="77777777" w:rsidR="006271FF" w:rsidRPr="00E81040" w:rsidRDefault="006271FF" w:rsidP="009049E7">
            <w:pPr>
              <w:rPr>
                <w:color w:val="000000"/>
                <w:sz w:val="26"/>
                <w:szCs w:val="26"/>
              </w:rPr>
            </w:pPr>
          </w:p>
        </w:tc>
        <w:tc>
          <w:tcPr>
            <w:tcW w:w="5022" w:type="dxa"/>
            <w:gridSpan w:val="3"/>
          </w:tcPr>
          <w:p w14:paraId="40BAE151" w14:textId="77777777" w:rsidR="009049E7" w:rsidRPr="00E81040" w:rsidRDefault="009049E7" w:rsidP="009049E7">
            <w:pPr>
              <w:rPr>
                <w:color w:val="000000"/>
                <w:sz w:val="26"/>
                <w:szCs w:val="26"/>
              </w:rPr>
            </w:pPr>
          </w:p>
        </w:tc>
      </w:tr>
      <w:tr w:rsidR="00902484" w:rsidRPr="00E81040" w14:paraId="01C6E4D7" w14:textId="77777777" w:rsidTr="000662B2">
        <w:tc>
          <w:tcPr>
            <w:tcW w:w="9450" w:type="dxa"/>
            <w:gridSpan w:val="5"/>
          </w:tcPr>
          <w:p w14:paraId="5065CD56" w14:textId="5850E12D" w:rsidR="00C527E7" w:rsidRPr="00E81040" w:rsidRDefault="00C527E7" w:rsidP="000662B2">
            <w:pPr>
              <w:ind w:left="705"/>
              <w:rPr>
                <w:sz w:val="26"/>
                <w:szCs w:val="26"/>
              </w:rPr>
            </w:pPr>
            <w:r w:rsidRPr="00E81040">
              <w:rPr>
                <w:sz w:val="26"/>
                <w:szCs w:val="26"/>
              </w:rPr>
              <w:t xml:space="preserve">Gladys </w:t>
            </w:r>
            <w:r w:rsidR="00CB3364">
              <w:rPr>
                <w:sz w:val="26"/>
                <w:szCs w:val="26"/>
              </w:rPr>
              <w:t>Brown Dutrieuille</w:t>
            </w:r>
            <w:r w:rsidRPr="00E81040">
              <w:rPr>
                <w:sz w:val="26"/>
                <w:szCs w:val="26"/>
              </w:rPr>
              <w:t>, Chairman</w:t>
            </w:r>
          </w:p>
          <w:p w14:paraId="6C832B5D" w14:textId="7B3B86B3" w:rsidR="00C527E7" w:rsidRPr="00E81040" w:rsidRDefault="007C17C3" w:rsidP="00C527E7">
            <w:pPr>
              <w:ind w:left="705"/>
              <w:rPr>
                <w:sz w:val="26"/>
                <w:szCs w:val="26"/>
              </w:rPr>
            </w:pPr>
            <w:r>
              <w:rPr>
                <w:sz w:val="26"/>
                <w:szCs w:val="26"/>
              </w:rPr>
              <w:t xml:space="preserve">David W. Sweet, </w:t>
            </w:r>
            <w:r w:rsidR="00C527E7" w:rsidRPr="00E81040">
              <w:rPr>
                <w:sz w:val="26"/>
                <w:szCs w:val="26"/>
              </w:rPr>
              <w:t>Vice Chairman</w:t>
            </w:r>
          </w:p>
          <w:p w14:paraId="7F2387CA" w14:textId="226FB5C7" w:rsidR="00C527E7" w:rsidRPr="00E81040" w:rsidRDefault="00CB3364" w:rsidP="00C527E7">
            <w:pPr>
              <w:ind w:left="705"/>
              <w:rPr>
                <w:sz w:val="26"/>
                <w:szCs w:val="26"/>
              </w:rPr>
            </w:pPr>
            <w:r>
              <w:rPr>
                <w:sz w:val="26"/>
                <w:szCs w:val="26"/>
              </w:rPr>
              <w:t>Andrew G. Place</w:t>
            </w:r>
          </w:p>
          <w:p w14:paraId="111D5E13" w14:textId="4C4973DE" w:rsidR="00C527E7" w:rsidRPr="00E81040" w:rsidRDefault="00CB3364" w:rsidP="00C527E7">
            <w:pPr>
              <w:ind w:left="705"/>
              <w:rPr>
                <w:sz w:val="26"/>
                <w:szCs w:val="26"/>
              </w:rPr>
            </w:pPr>
            <w:r>
              <w:rPr>
                <w:sz w:val="26"/>
                <w:szCs w:val="26"/>
              </w:rPr>
              <w:t>John F. Coleman, Jr.</w:t>
            </w:r>
          </w:p>
          <w:p w14:paraId="2EAEC4F6" w14:textId="1A2D913B" w:rsidR="007D10F8" w:rsidRPr="00E81040" w:rsidRDefault="00CB3364" w:rsidP="00C527E7">
            <w:pPr>
              <w:ind w:left="705"/>
              <w:rPr>
                <w:sz w:val="26"/>
                <w:szCs w:val="26"/>
              </w:rPr>
            </w:pPr>
            <w:r>
              <w:rPr>
                <w:sz w:val="26"/>
                <w:szCs w:val="26"/>
              </w:rPr>
              <w:t>Ralph V. Yanora</w:t>
            </w:r>
          </w:p>
        </w:tc>
      </w:tr>
      <w:tr w:rsidR="004C100D" w:rsidRPr="00E81040" w14:paraId="2EFDB299" w14:textId="77777777" w:rsidTr="00890D12">
        <w:tc>
          <w:tcPr>
            <w:tcW w:w="9450" w:type="dxa"/>
            <w:gridSpan w:val="5"/>
          </w:tcPr>
          <w:p w14:paraId="012CCE94" w14:textId="77777777" w:rsidR="004C100D" w:rsidRPr="00E81040" w:rsidRDefault="004C100D" w:rsidP="00642475">
            <w:pPr>
              <w:rPr>
                <w:sz w:val="26"/>
                <w:szCs w:val="26"/>
              </w:rPr>
            </w:pPr>
          </w:p>
        </w:tc>
      </w:tr>
      <w:tr w:rsidR="000647E7" w:rsidRPr="00E81040" w14:paraId="36CC1ED3" w14:textId="77777777" w:rsidTr="00890D12">
        <w:tc>
          <w:tcPr>
            <w:tcW w:w="4770" w:type="dxa"/>
            <w:gridSpan w:val="3"/>
            <w:vAlign w:val="center"/>
          </w:tcPr>
          <w:p w14:paraId="67376118" w14:textId="6D152649" w:rsidR="00890D12" w:rsidRDefault="00890D12" w:rsidP="00890D12">
            <w:pPr>
              <w:tabs>
                <w:tab w:val="left" w:pos="720"/>
              </w:tabs>
              <w:rPr>
                <w:sz w:val="26"/>
                <w:szCs w:val="26"/>
              </w:rPr>
            </w:pPr>
            <w:r>
              <w:rPr>
                <w:sz w:val="26"/>
                <w:szCs w:val="26"/>
              </w:rPr>
              <w:t>The Hancock Telephone Company</w:t>
            </w:r>
          </w:p>
          <w:p w14:paraId="59114552" w14:textId="0262BF3F" w:rsidR="003C5922" w:rsidRPr="00AB00F0" w:rsidRDefault="00890D12" w:rsidP="00890D12">
            <w:pPr>
              <w:tabs>
                <w:tab w:val="left" w:pos="720"/>
              </w:tabs>
              <w:rPr>
                <w:sz w:val="26"/>
                <w:szCs w:val="26"/>
              </w:rPr>
            </w:pPr>
            <w:r>
              <w:rPr>
                <w:sz w:val="26"/>
                <w:szCs w:val="26"/>
              </w:rPr>
              <w:t>Supplement No. 70 to Tariff Telephone – Pa. P.U.C. No. 1</w:t>
            </w:r>
          </w:p>
        </w:tc>
        <w:tc>
          <w:tcPr>
            <w:tcW w:w="4680" w:type="dxa"/>
            <w:gridSpan w:val="2"/>
          </w:tcPr>
          <w:p w14:paraId="7ABD2E1D" w14:textId="3132F5AB" w:rsidR="004F5DAA" w:rsidRDefault="000647E7" w:rsidP="007C17C3">
            <w:pPr>
              <w:jc w:val="right"/>
              <w:rPr>
                <w:sz w:val="26"/>
                <w:szCs w:val="26"/>
              </w:rPr>
            </w:pPr>
            <w:r w:rsidRPr="00AB00F0">
              <w:rPr>
                <w:sz w:val="26"/>
                <w:szCs w:val="26"/>
              </w:rPr>
              <w:t>R-201</w:t>
            </w:r>
            <w:r w:rsidR="002C0B43" w:rsidRPr="00AB00F0">
              <w:rPr>
                <w:sz w:val="26"/>
                <w:szCs w:val="26"/>
              </w:rPr>
              <w:t>9</w:t>
            </w:r>
            <w:r w:rsidR="009720A8" w:rsidRPr="00AB00F0">
              <w:rPr>
                <w:sz w:val="26"/>
                <w:szCs w:val="26"/>
              </w:rPr>
              <w:t>-</w:t>
            </w:r>
            <w:r w:rsidR="00684B78" w:rsidRPr="00684B78">
              <w:rPr>
                <w:sz w:val="26"/>
                <w:szCs w:val="26"/>
              </w:rPr>
              <w:t>30</w:t>
            </w:r>
            <w:r w:rsidR="00CB3364">
              <w:rPr>
                <w:sz w:val="26"/>
                <w:szCs w:val="26"/>
              </w:rPr>
              <w:t>13413</w:t>
            </w:r>
          </w:p>
          <w:p w14:paraId="09D5E91B" w14:textId="13E54439" w:rsidR="003C5922" w:rsidRDefault="003C5922" w:rsidP="007C17C3">
            <w:pPr>
              <w:jc w:val="right"/>
              <w:rPr>
                <w:sz w:val="26"/>
                <w:szCs w:val="26"/>
              </w:rPr>
            </w:pPr>
          </w:p>
          <w:p w14:paraId="68DE64C1" w14:textId="5206A0C1" w:rsidR="00657881" w:rsidRPr="00E81040" w:rsidRDefault="00657881" w:rsidP="00890D12">
            <w:pPr>
              <w:jc w:val="right"/>
              <w:rPr>
                <w:sz w:val="26"/>
                <w:szCs w:val="26"/>
              </w:rPr>
            </w:pPr>
          </w:p>
        </w:tc>
      </w:tr>
      <w:tr w:rsidR="00890D12" w:rsidRPr="00E81040" w14:paraId="049BE697" w14:textId="77777777" w:rsidTr="00890D12">
        <w:tc>
          <w:tcPr>
            <w:tcW w:w="4770" w:type="dxa"/>
            <w:gridSpan w:val="3"/>
            <w:vAlign w:val="center"/>
          </w:tcPr>
          <w:p w14:paraId="03D6CF1D" w14:textId="77777777" w:rsidR="00890D12" w:rsidRDefault="00890D12" w:rsidP="00890D12">
            <w:pPr>
              <w:tabs>
                <w:tab w:val="left" w:pos="720"/>
              </w:tabs>
              <w:rPr>
                <w:sz w:val="26"/>
                <w:szCs w:val="26"/>
              </w:rPr>
            </w:pPr>
          </w:p>
        </w:tc>
        <w:tc>
          <w:tcPr>
            <w:tcW w:w="4680" w:type="dxa"/>
            <w:gridSpan w:val="2"/>
          </w:tcPr>
          <w:p w14:paraId="62D4465A" w14:textId="77777777" w:rsidR="00890D12" w:rsidRPr="00AB00F0" w:rsidRDefault="00890D12" w:rsidP="00890D12">
            <w:pPr>
              <w:rPr>
                <w:sz w:val="26"/>
                <w:szCs w:val="26"/>
              </w:rPr>
            </w:pPr>
          </w:p>
        </w:tc>
      </w:tr>
      <w:tr w:rsidR="00890D12" w:rsidRPr="00E81040" w14:paraId="4B530973" w14:textId="77777777" w:rsidTr="00890D12">
        <w:tc>
          <w:tcPr>
            <w:tcW w:w="4770" w:type="dxa"/>
            <w:gridSpan w:val="3"/>
            <w:vAlign w:val="center"/>
          </w:tcPr>
          <w:p w14:paraId="792B58B8" w14:textId="317BCCA8" w:rsidR="00890D12" w:rsidRDefault="00890D12" w:rsidP="00890D12">
            <w:pPr>
              <w:tabs>
                <w:tab w:val="left" w:pos="720"/>
              </w:tabs>
              <w:rPr>
                <w:sz w:val="26"/>
                <w:szCs w:val="26"/>
              </w:rPr>
            </w:pPr>
            <w:r>
              <w:rPr>
                <w:sz w:val="26"/>
                <w:szCs w:val="26"/>
              </w:rPr>
              <w:t>The Office of Small Business Advocate v. The Hancock Telephone Company</w:t>
            </w:r>
          </w:p>
        </w:tc>
        <w:tc>
          <w:tcPr>
            <w:tcW w:w="4680" w:type="dxa"/>
            <w:gridSpan w:val="2"/>
          </w:tcPr>
          <w:p w14:paraId="4B9E548C" w14:textId="77777777" w:rsidR="00890D12" w:rsidRDefault="00890D12" w:rsidP="00890D12">
            <w:pPr>
              <w:jc w:val="right"/>
              <w:rPr>
                <w:sz w:val="26"/>
                <w:szCs w:val="26"/>
              </w:rPr>
            </w:pPr>
            <w:r w:rsidRPr="00BE7B2E">
              <w:rPr>
                <w:sz w:val="26"/>
                <w:szCs w:val="26"/>
              </w:rPr>
              <w:t>C-2019-30</w:t>
            </w:r>
            <w:r>
              <w:rPr>
                <w:sz w:val="26"/>
                <w:szCs w:val="26"/>
              </w:rPr>
              <w:t>14433</w:t>
            </w:r>
          </w:p>
          <w:p w14:paraId="0EF79670" w14:textId="77777777" w:rsidR="00890D12" w:rsidRDefault="00890D12" w:rsidP="00890D12">
            <w:pPr>
              <w:jc w:val="right"/>
              <w:rPr>
                <w:sz w:val="26"/>
                <w:szCs w:val="26"/>
              </w:rPr>
            </w:pPr>
          </w:p>
        </w:tc>
      </w:tr>
      <w:tr w:rsidR="00890D12" w:rsidRPr="00E81040" w14:paraId="36E946FA" w14:textId="77777777" w:rsidTr="00890D12">
        <w:tc>
          <w:tcPr>
            <w:tcW w:w="4770" w:type="dxa"/>
            <w:gridSpan w:val="3"/>
            <w:vAlign w:val="center"/>
          </w:tcPr>
          <w:p w14:paraId="51D545E7" w14:textId="77777777" w:rsidR="00890D12" w:rsidRDefault="00890D12" w:rsidP="00890D12">
            <w:pPr>
              <w:tabs>
                <w:tab w:val="left" w:pos="720"/>
              </w:tabs>
              <w:rPr>
                <w:sz w:val="26"/>
                <w:szCs w:val="26"/>
              </w:rPr>
            </w:pPr>
          </w:p>
        </w:tc>
        <w:tc>
          <w:tcPr>
            <w:tcW w:w="4680" w:type="dxa"/>
            <w:gridSpan w:val="2"/>
          </w:tcPr>
          <w:p w14:paraId="7DE78BC0" w14:textId="77777777" w:rsidR="00890D12" w:rsidRPr="00AB00F0" w:rsidRDefault="00890D12" w:rsidP="007C17C3">
            <w:pPr>
              <w:jc w:val="right"/>
              <w:rPr>
                <w:sz w:val="26"/>
                <w:szCs w:val="26"/>
              </w:rPr>
            </w:pPr>
          </w:p>
        </w:tc>
      </w:tr>
    </w:tbl>
    <w:p w14:paraId="4FC74EE8" w14:textId="036F3AAD" w:rsidR="00A755E4" w:rsidRPr="00E81040" w:rsidRDefault="00A755E4" w:rsidP="00C74987">
      <w:pPr>
        <w:spacing w:after="240" w:line="360" w:lineRule="auto"/>
        <w:jc w:val="center"/>
        <w:rPr>
          <w:b/>
          <w:color w:val="000000"/>
          <w:sz w:val="26"/>
        </w:rPr>
      </w:pPr>
      <w:r w:rsidRPr="00E81040">
        <w:rPr>
          <w:b/>
          <w:color w:val="000000"/>
          <w:sz w:val="26"/>
        </w:rPr>
        <w:t>ORDER</w:t>
      </w:r>
    </w:p>
    <w:p w14:paraId="2C2AF459" w14:textId="77777777" w:rsidR="00A755E4" w:rsidRPr="00E81040" w:rsidRDefault="00A755E4" w:rsidP="00C74987">
      <w:pPr>
        <w:tabs>
          <w:tab w:val="center" w:pos="4680"/>
        </w:tabs>
        <w:spacing w:after="240" w:line="360" w:lineRule="auto"/>
        <w:rPr>
          <w:b/>
          <w:color w:val="000000"/>
          <w:sz w:val="26"/>
        </w:rPr>
      </w:pPr>
      <w:r w:rsidRPr="00E81040">
        <w:rPr>
          <w:b/>
          <w:color w:val="000000"/>
          <w:sz w:val="26"/>
        </w:rPr>
        <w:t>BY THE COMMISSION:</w:t>
      </w:r>
    </w:p>
    <w:p w14:paraId="65947B43" w14:textId="4EC8A164" w:rsidR="00545847" w:rsidRDefault="00545847" w:rsidP="00C74987">
      <w:pPr>
        <w:spacing w:after="240" w:line="360" w:lineRule="auto"/>
        <w:ind w:firstLine="720"/>
        <w:rPr>
          <w:color w:val="000000"/>
          <w:sz w:val="26"/>
        </w:rPr>
      </w:pPr>
      <w:r>
        <w:rPr>
          <w:color w:val="000000"/>
          <w:sz w:val="26"/>
        </w:rPr>
        <w:t xml:space="preserve">Before us for disposition is </w:t>
      </w:r>
      <w:r w:rsidR="00CB3364">
        <w:rPr>
          <w:color w:val="000000"/>
          <w:sz w:val="26"/>
        </w:rPr>
        <w:t>The Hancock Telephone Company</w:t>
      </w:r>
      <w:r>
        <w:rPr>
          <w:color w:val="000000"/>
          <w:sz w:val="26"/>
        </w:rPr>
        <w:t>’s</w:t>
      </w:r>
      <w:r w:rsidR="00B56BED" w:rsidRPr="00E81040">
        <w:rPr>
          <w:color w:val="000000"/>
          <w:sz w:val="26"/>
        </w:rPr>
        <w:t xml:space="preserve"> </w:t>
      </w:r>
      <w:r w:rsidR="009720A8" w:rsidRPr="00E81040">
        <w:rPr>
          <w:color w:val="000000"/>
          <w:sz w:val="26"/>
        </w:rPr>
        <w:t>(</w:t>
      </w:r>
      <w:r w:rsidR="00CB3364">
        <w:rPr>
          <w:color w:val="000000"/>
          <w:sz w:val="26"/>
        </w:rPr>
        <w:t>“Hancock” or “Company”</w:t>
      </w:r>
      <w:r w:rsidR="009720A8" w:rsidRPr="00E81040">
        <w:rPr>
          <w:color w:val="000000"/>
          <w:sz w:val="26"/>
        </w:rPr>
        <w:t>)</w:t>
      </w:r>
      <w:r>
        <w:rPr>
          <w:color w:val="000000"/>
          <w:sz w:val="26"/>
        </w:rPr>
        <w:t xml:space="preserve"> </w:t>
      </w:r>
      <w:r w:rsidRPr="00C74987">
        <w:rPr>
          <w:sz w:val="26"/>
          <w:szCs w:val="26"/>
        </w:rPr>
        <w:t>proposed</w:t>
      </w:r>
      <w:r>
        <w:rPr>
          <w:color w:val="000000"/>
          <w:sz w:val="26"/>
        </w:rPr>
        <w:t xml:space="preserve"> Supplement No. 70 to Tariff Telephone - Pa. P.U.C. No. 1.  The subject tariff supplement would increase rates for residential and business local exchange </w:t>
      </w:r>
      <w:r w:rsidRPr="00C74987">
        <w:rPr>
          <w:sz w:val="26"/>
          <w:szCs w:val="26"/>
        </w:rPr>
        <w:t>services</w:t>
      </w:r>
      <w:r>
        <w:rPr>
          <w:color w:val="000000"/>
          <w:sz w:val="26"/>
        </w:rPr>
        <w:t xml:space="preserve"> by approximately $3,240 annually.   </w:t>
      </w:r>
    </w:p>
    <w:p w14:paraId="01DBCCA2" w14:textId="5A856CE5" w:rsidR="00545847" w:rsidRDefault="00545847" w:rsidP="00C74987">
      <w:pPr>
        <w:spacing w:after="240" w:line="360" w:lineRule="auto"/>
        <w:ind w:firstLine="720"/>
        <w:rPr>
          <w:color w:val="000000"/>
          <w:sz w:val="26"/>
        </w:rPr>
      </w:pPr>
      <w:r>
        <w:rPr>
          <w:color w:val="000000"/>
          <w:sz w:val="26"/>
        </w:rPr>
        <w:t>Hancock, Utility Code 311500, is a small independent telephone company located in Hancock, New York.  According to the Company, it serves a total customer base of 1,314.  Of that total, 120 customers are located in the Company’s 570-635 Winterdale, Pennsylvania exchange</w:t>
      </w:r>
      <w:r w:rsidR="007E3230">
        <w:rPr>
          <w:color w:val="000000"/>
          <w:sz w:val="26"/>
        </w:rPr>
        <w:t>.  The Company states that its physical plant in Pennsylvania is comprised only of cables, poles, and one ADTRAN Digital Loop Carrier unit, served by a fiber, for delivering local service and DSL to customers.  Other than serving one local exchange, the Company avers that it does not connect to Pennsylvania</w:t>
      </w:r>
      <w:r w:rsidR="00F83D28">
        <w:rPr>
          <w:color w:val="000000"/>
          <w:sz w:val="26"/>
        </w:rPr>
        <w:t xml:space="preserve"> </w:t>
      </w:r>
      <w:r w:rsidR="007E3230">
        <w:rPr>
          <w:color w:val="000000"/>
          <w:sz w:val="26"/>
        </w:rPr>
        <w:t xml:space="preserve">telecommunications infrastructure, it does not participate in the Pennsylvania Universal </w:t>
      </w:r>
      <w:r w:rsidR="007E3230">
        <w:rPr>
          <w:color w:val="000000"/>
          <w:sz w:val="26"/>
        </w:rPr>
        <w:lastRenderedPageBreak/>
        <w:t xml:space="preserve">Service Fund other than paying into the fund as required, and it has a waiver from </w:t>
      </w:r>
      <w:r w:rsidR="007E3230" w:rsidRPr="00C74987">
        <w:rPr>
          <w:sz w:val="26"/>
          <w:szCs w:val="26"/>
        </w:rPr>
        <w:t>Chapter</w:t>
      </w:r>
      <w:r w:rsidR="007E3230">
        <w:rPr>
          <w:color w:val="000000"/>
          <w:sz w:val="26"/>
        </w:rPr>
        <w:t xml:space="preserve"> 30.</w:t>
      </w:r>
      <w:r w:rsidR="007E3230">
        <w:rPr>
          <w:rStyle w:val="FootnoteReference"/>
          <w:color w:val="000000"/>
          <w:sz w:val="26"/>
        </w:rPr>
        <w:footnoteReference w:id="1"/>
      </w:r>
      <w:r w:rsidR="007E3230">
        <w:rPr>
          <w:color w:val="000000"/>
          <w:sz w:val="26"/>
        </w:rPr>
        <w:t xml:space="preserve">     </w:t>
      </w:r>
    </w:p>
    <w:p w14:paraId="30C1F83C" w14:textId="733E2F2D" w:rsidR="00256DC9" w:rsidRDefault="007E3230" w:rsidP="00C74987">
      <w:pPr>
        <w:spacing w:after="240" w:line="360" w:lineRule="auto"/>
        <w:ind w:firstLine="720"/>
        <w:rPr>
          <w:sz w:val="26"/>
          <w:szCs w:val="26"/>
        </w:rPr>
      </w:pPr>
      <w:r>
        <w:rPr>
          <w:color w:val="000000"/>
          <w:sz w:val="26"/>
        </w:rPr>
        <w:t>On October 8, 2019</w:t>
      </w:r>
      <w:r w:rsidR="00256DC9">
        <w:rPr>
          <w:color w:val="000000"/>
          <w:sz w:val="26"/>
        </w:rPr>
        <w:t>, Hancock</w:t>
      </w:r>
      <w:r w:rsidR="00741055" w:rsidRPr="00E81040">
        <w:rPr>
          <w:color w:val="000000"/>
          <w:sz w:val="26"/>
        </w:rPr>
        <w:t xml:space="preserve"> </w:t>
      </w:r>
      <w:r w:rsidR="0077499D" w:rsidRPr="00E81040">
        <w:rPr>
          <w:color w:val="000000"/>
          <w:sz w:val="26"/>
        </w:rPr>
        <w:t xml:space="preserve">filed </w:t>
      </w:r>
      <w:r w:rsidR="007A24E3">
        <w:rPr>
          <w:color w:val="000000"/>
          <w:sz w:val="26"/>
        </w:rPr>
        <w:t xml:space="preserve">Supplement No. </w:t>
      </w:r>
      <w:r w:rsidR="00CB3364">
        <w:rPr>
          <w:color w:val="000000"/>
          <w:sz w:val="26"/>
        </w:rPr>
        <w:t>70</w:t>
      </w:r>
      <w:r w:rsidR="007A24E3">
        <w:rPr>
          <w:color w:val="000000"/>
          <w:sz w:val="26"/>
        </w:rPr>
        <w:t xml:space="preserve"> </w:t>
      </w:r>
      <w:r w:rsidR="0006769E">
        <w:rPr>
          <w:color w:val="000000"/>
          <w:sz w:val="26"/>
        </w:rPr>
        <w:t>T</w:t>
      </w:r>
      <w:r w:rsidR="007A24E3">
        <w:rPr>
          <w:color w:val="000000"/>
          <w:sz w:val="26"/>
        </w:rPr>
        <w:t xml:space="preserve">o </w:t>
      </w:r>
      <w:r w:rsidR="00CB3364">
        <w:rPr>
          <w:color w:val="000000"/>
          <w:sz w:val="26"/>
        </w:rPr>
        <w:t>Telephone</w:t>
      </w:r>
      <w:r w:rsidR="007A24E3">
        <w:rPr>
          <w:color w:val="000000"/>
          <w:sz w:val="26"/>
        </w:rPr>
        <w:t xml:space="preserve"> – Pa. P.U.C. No. </w:t>
      </w:r>
      <w:r w:rsidR="00CB3364">
        <w:rPr>
          <w:color w:val="000000"/>
          <w:sz w:val="26"/>
        </w:rPr>
        <w:t>1</w:t>
      </w:r>
      <w:r w:rsidR="009720A8" w:rsidRPr="00E81040">
        <w:rPr>
          <w:sz w:val="26"/>
          <w:szCs w:val="26"/>
        </w:rPr>
        <w:t xml:space="preserve"> </w:t>
      </w:r>
      <w:r w:rsidR="00A6357A" w:rsidRPr="00E81040">
        <w:rPr>
          <w:sz w:val="26"/>
          <w:szCs w:val="26"/>
        </w:rPr>
        <w:t xml:space="preserve">to become effective </w:t>
      </w:r>
      <w:r w:rsidR="00CB3364">
        <w:rPr>
          <w:sz w:val="26"/>
          <w:szCs w:val="26"/>
        </w:rPr>
        <w:t>January</w:t>
      </w:r>
      <w:r w:rsidR="00C04DA3">
        <w:rPr>
          <w:sz w:val="26"/>
          <w:szCs w:val="26"/>
        </w:rPr>
        <w:t xml:space="preserve"> 1</w:t>
      </w:r>
      <w:r w:rsidR="009720A8" w:rsidRPr="00E81040">
        <w:rPr>
          <w:sz w:val="26"/>
          <w:szCs w:val="26"/>
        </w:rPr>
        <w:t>,</w:t>
      </w:r>
      <w:r w:rsidR="000B587E" w:rsidRPr="00E81040">
        <w:rPr>
          <w:sz w:val="26"/>
          <w:szCs w:val="26"/>
        </w:rPr>
        <w:t xml:space="preserve"> </w:t>
      </w:r>
      <w:r w:rsidR="009720A8" w:rsidRPr="00E81040">
        <w:rPr>
          <w:sz w:val="26"/>
          <w:szCs w:val="26"/>
        </w:rPr>
        <w:t>20</w:t>
      </w:r>
      <w:r w:rsidR="00CB3364">
        <w:rPr>
          <w:sz w:val="26"/>
          <w:szCs w:val="26"/>
        </w:rPr>
        <w:t>20</w:t>
      </w:r>
      <w:r w:rsidR="0077499D" w:rsidRPr="00E81040">
        <w:rPr>
          <w:sz w:val="26"/>
          <w:szCs w:val="26"/>
        </w:rPr>
        <w:t>.</w:t>
      </w:r>
      <w:r w:rsidR="00741055" w:rsidRPr="00E81040">
        <w:rPr>
          <w:sz w:val="26"/>
          <w:szCs w:val="26"/>
        </w:rPr>
        <w:t xml:space="preserve"> </w:t>
      </w:r>
      <w:r w:rsidR="000435D2">
        <w:rPr>
          <w:sz w:val="26"/>
          <w:szCs w:val="26"/>
        </w:rPr>
        <w:t xml:space="preserve"> The Company states that the instant filing was prompted by the continued disparity between the rates governing the Company’s New York customers and its Pennsylvania customers. </w:t>
      </w:r>
      <w:r w:rsidR="00741055" w:rsidRPr="00E81040">
        <w:rPr>
          <w:sz w:val="26"/>
          <w:szCs w:val="26"/>
        </w:rPr>
        <w:t xml:space="preserve"> </w:t>
      </w:r>
      <w:r w:rsidR="00A7069E" w:rsidRPr="00E81040">
        <w:rPr>
          <w:sz w:val="26"/>
          <w:szCs w:val="26"/>
        </w:rPr>
        <w:t xml:space="preserve">The subject tariff </w:t>
      </w:r>
      <w:r w:rsidR="000575F7">
        <w:rPr>
          <w:sz w:val="26"/>
          <w:szCs w:val="26"/>
        </w:rPr>
        <w:t xml:space="preserve">supplement </w:t>
      </w:r>
      <w:r w:rsidR="000435D2">
        <w:rPr>
          <w:sz w:val="26"/>
          <w:szCs w:val="26"/>
        </w:rPr>
        <w:t>proposes to increase</w:t>
      </w:r>
      <w:r w:rsidR="00256DC9">
        <w:rPr>
          <w:sz w:val="26"/>
          <w:szCs w:val="26"/>
        </w:rPr>
        <w:t xml:space="preserve"> the monthly</w:t>
      </w:r>
      <w:r w:rsidR="00545847" w:rsidRPr="00545847">
        <w:rPr>
          <w:sz w:val="26"/>
          <w:szCs w:val="26"/>
        </w:rPr>
        <w:t xml:space="preserve"> rate for residential and business local exchange </w:t>
      </w:r>
      <w:r w:rsidR="00256DC9">
        <w:rPr>
          <w:sz w:val="26"/>
          <w:szCs w:val="26"/>
        </w:rPr>
        <w:t xml:space="preserve">services by $2.25. </w:t>
      </w:r>
    </w:p>
    <w:p w14:paraId="57297B10" w14:textId="6A455070" w:rsidR="00F83D28" w:rsidRDefault="00890D12" w:rsidP="00C74987">
      <w:pPr>
        <w:spacing w:after="240" w:line="360" w:lineRule="auto"/>
        <w:ind w:firstLine="720"/>
        <w:rPr>
          <w:sz w:val="26"/>
          <w:szCs w:val="26"/>
        </w:rPr>
      </w:pPr>
      <w:r>
        <w:rPr>
          <w:sz w:val="26"/>
          <w:szCs w:val="26"/>
        </w:rPr>
        <w:t>According to Hancock</w:t>
      </w:r>
      <w:r w:rsidR="00256DC9">
        <w:rPr>
          <w:sz w:val="26"/>
          <w:szCs w:val="26"/>
        </w:rPr>
        <w:t xml:space="preserve">, if approved, the instant rate increase would bring its basic residential local service rates </w:t>
      </w:r>
      <w:r>
        <w:rPr>
          <w:sz w:val="26"/>
          <w:szCs w:val="26"/>
        </w:rPr>
        <w:t xml:space="preserve">closer </w:t>
      </w:r>
      <w:r w:rsidR="00256DC9">
        <w:rPr>
          <w:sz w:val="26"/>
          <w:szCs w:val="26"/>
        </w:rPr>
        <w:t>to the FCC</w:t>
      </w:r>
      <w:r w:rsidR="00EB45F2">
        <w:rPr>
          <w:sz w:val="26"/>
          <w:szCs w:val="26"/>
        </w:rPr>
        <w:t>-</w:t>
      </w:r>
      <w:r w:rsidR="00256DC9">
        <w:rPr>
          <w:sz w:val="26"/>
          <w:szCs w:val="26"/>
        </w:rPr>
        <w:t xml:space="preserve">mandated ceiling for assessment of the Access Recovery Charge (ARC) set in the FCC’s </w:t>
      </w:r>
      <w:r w:rsidR="00256DC9" w:rsidRPr="0093509B">
        <w:rPr>
          <w:i/>
          <w:sz w:val="26"/>
          <w:szCs w:val="26"/>
        </w:rPr>
        <w:t>USF/ICC Transformation Order</w:t>
      </w:r>
      <w:r w:rsidR="00256DC9">
        <w:rPr>
          <w:sz w:val="26"/>
          <w:szCs w:val="26"/>
        </w:rPr>
        <w:t>.</w:t>
      </w:r>
      <w:r w:rsidR="00256DC9">
        <w:rPr>
          <w:rStyle w:val="FootnoteReference"/>
          <w:sz w:val="26"/>
          <w:szCs w:val="26"/>
        </w:rPr>
        <w:footnoteReference w:id="2"/>
      </w:r>
      <w:r w:rsidR="00256DC9">
        <w:rPr>
          <w:sz w:val="26"/>
          <w:szCs w:val="26"/>
        </w:rPr>
        <w:t xml:space="preserve">  In th</w:t>
      </w:r>
      <w:r>
        <w:rPr>
          <w:sz w:val="26"/>
          <w:szCs w:val="26"/>
        </w:rPr>
        <w:t>at</w:t>
      </w:r>
      <w:r w:rsidR="00256DC9">
        <w:rPr>
          <w:sz w:val="26"/>
          <w:szCs w:val="26"/>
        </w:rPr>
        <w:t xml:space="preserve"> Order</w:t>
      </w:r>
      <w:r>
        <w:rPr>
          <w:sz w:val="26"/>
          <w:szCs w:val="26"/>
        </w:rPr>
        <w:t>,</w:t>
      </w:r>
      <w:r w:rsidR="00256DC9">
        <w:rPr>
          <w:sz w:val="26"/>
          <w:szCs w:val="26"/>
        </w:rPr>
        <w:t xml:space="preserve"> the FCC ruled that companies would be prevented from assessing an ARC on Lifeline customers and residential customers whose rates were at or above the residential rate ceiling.  Therefore, if the proposed rates are approved</w:t>
      </w:r>
      <w:r w:rsidR="00EB45F2">
        <w:rPr>
          <w:sz w:val="26"/>
          <w:szCs w:val="26"/>
        </w:rPr>
        <w:t>,</w:t>
      </w:r>
      <w:r w:rsidR="00256DC9">
        <w:rPr>
          <w:sz w:val="26"/>
          <w:szCs w:val="26"/>
        </w:rPr>
        <w:t xml:space="preserve"> the Company will re</w:t>
      </w:r>
      <w:r>
        <w:rPr>
          <w:sz w:val="26"/>
          <w:szCs w:val="26"/>
        </w:rPr>
        <w:t>duce</w:t>
      </w:r>
      <w:r w:rsidR="00256DC9">
        <w:rPr>
          <w:sz w:val="26"/>
          <w:szCs w:val="26"/>
        </w:rPr>
        <w:t xml:space="preserve"> the </w:t>
      </w:r>
      <w:r>
        <w:rPr>
          <w:sz w:val="26"/>
          <w:szCs w:val="26"/>
        </w:rPr>
        <w:t xml:space="preserve">monthly </w:t>
      </w:r>
      <w:r w:rsidR="00256DC9">
        <w:rPr>
          <w:sz w:val="26"/>
          <w:szCs w:val="26"/>
        </w:rPr>
        <w:t xml:space="preserve">ARC assessment </w:t>
      </w:r>
      <w:r>
        <w:rPr>
          <w:sz w:val="26"/>
          <w:szCs w:val="26"/>
        </w:rPr>
        <w:t xml:space="preserve">from $2.40 to $0.15 on </w:t>
      </w:r>
      <w:r w:rsidR="00EB45F2">
        <w:rPr>
          <w:sz w:val="26"/>
          <w:szCs w:val="26"/>
        </w:rPr>
        <w:t xml:space="preserve">non-Lifeline </w:t>
      </w:r>
      <w:r w:rsidR="00256DC9">
        <w:rPr>
          <w:sz w:val="26"/>
          <w:szCs w:val="26"/>
        </w:rPr>
        <w:t>residential customers’ bills resulting in</w:t>
      </w:r>
      <w:r w:rsidR="00F748F6">
        <w:rPr>
          <w:sz w:val="26"/>
          <w:szCs w:val="26"/>
        </w:rPr>
        <w:t xml:space="preserve"> a</w:t>
      </w:r>
      <w:r w:rsidR="00256DC9">
        <w:rPr>
          <w:sz w:val="26"/>
          <w:szCs w:val="26"/>
        </w:rPr>
        <w:t xml:space="preserve"> net monthly increase to</w:t>
      </w:r>
      <w:r w:rsidR="00EB45F2">
        <w:rPr>
          <w:sz w:val="26"/>
          <w:szCs w:val="26"/>
        </w:rPr>
        <w:t xml:space="preserve"> non-Lifeline</w:t>
      </w:r>
      <w:r w:rsidR="00256DC9">
        <w:rPr>
          <w:sz w:val="26"/>
          <w:szCs w:val="26"/>
        </w:rPr>
        <w:t xml:space="preserve"> residential customers </w:t>
      </w:r>
      <w:r>
        <w:rPr>
          <w:sz w:val="26"/>
          <w:szCs w:val="26"/>
        </w:rPr>
        <w:t xml:space="preserve">of </w:t>
      </w:r>
      <w:r w:rsidR="00256DC9">
        <w:rPr>
          <w:sz w:val="26"/>
          <w:szCs w:val="26"/>
        </w:rPr>
        <w:t>$0.0</w:t>
      </w:r>
      <w:r>
        <w:rPr>
          <w:sz w:val="26"/>
          <w:szCs w:val="26"/>
        </w:rPr>
        <w:t>0.</w:t>
      </w:r>
      <w:r w:rsidR="00EB45F2">
        <w:rPr>
          <w:sz w:val="26"/>
          <w:szCs w:val="26"/>
        </w:rPr>
        <w:t xml:space="preserve">  Overall,</w:t>
      </w:r>
      <w:r w:rsidR="00F748F6">
        <w:rPr>
          <w:sz w:val="26"/>
          <w:szCs w:val="26"/>
        </w:rPr>
        <w:t xml:space="preserve"> the rate increases and ARC reductions would result in</w:t>
      </w:r>
      <w:r w:rsidR="00EB45F2">
        <w:rPr>
          <w:sz w:val="26"/>
          <w:szCs w:val="26"/>
        </w:rPr>
        <w:t xml:space="preserve"> a net annual revenue increase of $918.00.  </w:t>
      </w:r>
      <w:r>
        <w:rPr>
          <w:sz w:val="26"/>
          <w:szCs w:val="26"/>
        </w:rPr>
        <w:t xml:space="preserve"> </w:t>
      </w:r>
    </w:p>
    <w:p w14:paraId="5219A1CC" w14:textId="61B352AC" w:rsidR="000435D2" w:rsidRDefault="000435D2" w:rsidP="00C74987">
      <w:pPr>
        <w:spacing w:after="240" w:line="360" w:lineRule="auto"/>
        <w:ind w:firstLine="720"/>
        <w:rPr>
          <w:sz w:val="26"/>
          <w:szCs w:val="26"/>
        </w:rPr>
      </w:pPr>
      <w:r>
        <w:rPr>
          <w:sz w:val="26"/>
          <w:szCs w:val="26"/>
        </w:rPr>
        <w:t xml:space="preserve">The Company included with its filing a copy of the bill message notifying customers of the proposed changes.  In addition, the Company served a copy of its filing on the Office of Consumer Advocate and the Office of Small Business Advocate (OSBA).  The proposed rate and revenue increases are detailed in the following table.  </w:t>
      </w:r>
    </w:p>
    <w:p w14:paraId="027B6228" w14:textId="77777777" w:rsidR="007A4957" w:rsidRDefault="007A4957" w:rsidP="007A4957">
      <w:pPr>
        <w:spacing w:before="360" w:after="240" w:line="360" w:lineRule="auto"/>
        <w:ind w:firstLine="720"/>
        <w:rPr>
          <w:sz w:val="26"/>
          <w:szCs w:val="26"/>
        </w:rPr>
      </w:pPr>
    </w:p>
    <w:p w14:paraId="7E738A03" w14:textId="4F512EA1" w:rsidR="004C6C0C" w:rsidRDefault="007A4957" w:rsidP="00C74987">
      <w:pPr>
        <w:spacing w:before="600" w:after="240" w:line="360" w:lineRule="auto"/>
        <w:ind w:firstLine="720"/>
        <w:rPr>
          <w:sz w:val="26"/>
          <w:szCs w:val="26"/>
        </w:rPr>
      </w:pPr>
      <w:r w:rsidRPr="007A4957">
        <w:rPr>
          <w:noProof/>
        </w:rPr>
        <w:lastRenderedPageBreak/>
        <w:drawing>
          <wp:anchor distT="0" distB="0" distL="114300" distR="114300" simplePos="0" relativeHeight="251660288" behindDoc="0" locked="0" layoutInCell="1" allowOverlap="1" wp14:anchorId="7CBB12AC" wp14:editId="574CE4B6">
            <wp:simplePos x="1371600" y="914400"/>
            <wp:positionH relativeFrom="margin">
              <wp:align>center</wp:align>
            </wp:positionH>
            <wp:positionV relativeFrom="margin">
              <wp:align>top</wp:align>
            </wp:positionV>
            <wp:extent cx="5762625" cy="3943350"/>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3943350"/>
                    </a:xfrm>
                    <a:prstGeom prst="rect">
                      <a:avLst/>
                    </a:prstGeom>
                    <a:noFill/>
                    <a:ln>
                      <a:noFill/>
                    </a:ln>
                  </pic:spPr>
                </pic:pic>
              </a:graphicData>
            </a:graphic>
          </wp:anchor>
        </w:drawing>
      </w:r>
      <w:r w:rsidR="007704F3">
        <w:rPr>
          <w:sz w:val="26"/>
          <w:szCs w:val="26"/>
        </w:rPr>
        <w:t>O</w:t>
      </w:r>
      <w:r w:rsidR="00741055" w:rsidRPr="00E81040">
        <w:rPr>
          <w:sz w:val="26"/>
          <w:szCs w:val="26"/>
        </w:rPr>
        <w:t xml:space="preserve">n </w:t>
      </w:r>
      <w:r w:rsidR="002F361D">
        <w:rPr>
          <w:sz w:val="26"/>
          <w:szCs w:val="26"/>
        </w:rPr>
        <w:t>November 19, 2019</w:t>
      </w:r>
      <w:r w:rsidR="003B44D4" w:rsidRPr="00BE7B2E">
        <w:rPr>
          <w:sz w:val="26"/>
          <w:szCs w:val="26"/>
        </w:rPr>
        <w:t>,</w:t>
      </w:r>
      <w:r w:rsidR="00741055" w:rsidRPr="00BE7B2E">
        <w:rPr>
          <w:sz w:val="26"/>
          <w:szCs w:val="26"/>
        </w:rPr>
        <w:t xml:space="preserve"> the </w:t>
      </w:r>
      <w:r>
        <w:rPr>
          <w:sz w:val="26"/>
          <w:szCs w:val="26"/>
        </w:rPr>
        <w:t>OSBA</w:t>
      </w:r>
      <w:r w:rsidR="00741055" w:rsidRPr="00BE7B2E">
        <w:rPr>
          <w:sz w:val="26"/>
          <w:szCs w:val="26"/>
        </w:rPr>
        <w:t xml:space="preserve"> filed </w:t>
      </w:r>
      <w:r w:rsidR="00343EF3" w:rsidRPr="00BE7B2E">
        <w:rPr>
          <w:sz w:val="26"/>
          <w:szCs w:val="26"/>
        </w:rPr>
        <w:t xml:space="preserve">a </w:t>
      </w:r>
      <w:r>
        <w:rPr>
          <w:sz w:val="26"/>
          <w:szCs w:val="26"/>
        </w:rPr>
        <w:t>F</w:t>
      </w:r>
      <w:r w:rsidR="00741055" w:rsidRPr="00BE7B2E">
        <w:rPr>
          <w:sz w:val="26"/>
          <w:szCs w:val="26"/>
        </w:rPr>
        <w:t xml:space="preserve">ormal </w:t>
      </w:r>
      <w:r>
        <w:rPr>
          <w:sz w:val="26"/>
          <w:szCs w:val="26"/>
        </w:rPr>
        <w:t>C</w:t>
      </w:r>
      <w:r w:rsidR="00741055" w:rsidRPr="00BE7B2E">
        <w:rPr>
          <w:sz w:val="26"/>
          <w:szCs w:val="26"/>
        </w:rPr>
        <w:t>omplai</w:t>
      </w:r>
      <w:r w:rsidR="00FA4D8A" w:rsidRPr="00BE7B2E">
        <w:rPr>
          <w:sz w:val="26"/>
          <w:szCs w:val="26"/>
        </w:rPr>
        <w:t xml:space="preserve">nt at Docket No. </w:t>
      </w:r>
      <w:r w:rsidR="007C76D6" w:rsidRPr="00BE7B2E">
        <w:rPr>
          <w:sz w:val="26"/>
          <w:szCs w:val="26"/>
        </w:rPr>
        <w:t>C</w:t>
      </w:r>
      <w:r>
        <w:rPr>
          <w:sz w:val="26"/>
          <w:szCs w:val="26"/>
        </w:rPr>
        <w:noBreakHyphen/>
      </w:r>
      <w:r w:rsidR="007C76D6" w:rsidRPr="00BE7B2E">
        <w:rPr>
          <w:sz w:val="26"/>
          <w:szCs w:val="26"/>
        </w:rPr>
        <w:t>201</w:t>
      </w:r>
      <w:r w:rsidR="00654A6E" w:rsidRPr="00BE7B2E">
        <w:rPr>
          <w:sz w:val="26"/>
          <w:szCs w:val="26"/>
        </w:rPr>
        <w:t>9</w:t>
      </w:r>
      <w:r w:rsidR="00F57F5D" w:rsidRPr="00BE7B2E">
        <w:rPr>
          <w:sz w:val="26"/>
          <w:szCs w:val="26"/>
        </w:rPr>
        <w:t>-</w:t>
      </w:r>
      <w:r w:rsidR="00C60F19">
        <w:rPr>
          <w:sz w:val="26"/>
          <w:szCs w:val="26"/>
        </w:rPr>
        <w:t>3014433</w:t>
      </w:r>
      <w:r w:rsidR="00741055" w:rsidRPr="00BE7B2E">
        <w:rPr>
          <w:sz w:val="26"/>
          <w:szCs w:val="26"/>
        </w:rPr>
        <w:t>.</w:t>
      </w:r>
      <w:r>
        <w:rPr>
          <w:sz w:val="26"/>
          <w:szCs w:val="26"/>
        </w:rPr>
        <w:t xml:space="preserve">  The OSBA contends, </w:t>
      </w:r>
      <w:r w:rsidRPr="007A4957">
        <w:rPr>
          <w:i/>
          <w:iCs/>
          <w:sz w:val="26"/>
          <w:szCs w:val="26"/>
        </w:rPr>
        <w:t>inter alia</w:t>
      </w:r>
      <w:r>
        <w:rPr>
          <w:sz w:val="26"/>
          <w:szCs w:val="26"/>
        </w:rPr>
        <w:t>, that the materials provided by Hancock in support of its filing are insufficient to justify the rate adjustments and that Hancock’s proposed rates, rules</w:t>
      </w:r>
      <w:r w:rsidR="00C74987">
        <w:rPr>
          <w:sz w:val="26"/>
          <w:szCs w:val="26"/>
        </w:rPr>
        <w:t>,</w:t>
      </w:r>
      <w:r>
        <w:rPr>
          <w:sz w:val="26"/>
          <w:szCs w:val="26"/>
        </w:rPr>
        <w:t xml:space="preserve"> and conditions of service may be unjust, unreasonable, unduly discriminatory, and otherwise contrary to law, particularly as they pertain to Hancock’s small business customers.</w:t>
      </w:r>
      <w:r w:rsidR="004C6C0C">
        <w:rPr>
          <w:rStyle w:val="FootnoteReference"/>
          <w:sz w:val="26"/>
          <w:szCs w:val="26"/>
        </w:rPr>
        <w:footnoteReference w:id="3"/>
      </w:r>
      <w:r w:rsidR="00C74987">
        <w:rPr>
          <w:sz w:val="26"/>
          <w:szCs w:val="26"/>
        </w:rPr>
        <w:t xml:space="preserve">  </w:t>
      </w:r>
      <w:r w:rsidR="0084752D" w:rsidRPr="00BE7B2E">
        <w:rPr>
          <w:sz w:val="26"/>
          <w:szCs w:val="26"/>
        </w:rPr>
        <w:t xml:space="preserve">Pursuant to </w:t>
      </w:r>
      <w:r w:rsidR="00AB00F0" w:rsidRPr="00BE7B2E">
        <w:rPr>
          <w:sz w:val="26"/>
          <w:szCs w:val="26"/>
        </w:rPr>
        <w:t xml:space="preserve">the </w:t>
      </w:r>
      <w:r w:rsidR="0084752D" w:rsidRPr="00BE7B2E">
        <w:rPr>
          <w:sz w:val="26"/>
          <w:szCs w:val="26"/>
        </w:rPr>
        <w:t>Public Utility Code</w:t>
      </w:r>
      <w:r w:rsidR="00826026" w:rsidRPr="00BE7B2E">
        <w:rPr>
          <w:sz w:val="26"/>
          <w:szCs w:val="26"/>
        </w:rPr>
        <w:t>,</w:t>
      </w:r>
      <w:r w:rsidR="0084752D" w:rsidRPr="00BE7B2E">
        <w:rPr>
          <w:sz w:val="26"/>
          <w:szCs w:val="26"/>
        </w:rPr>
        <w:t xml:space="preserve"> 66</w:t>
      </w:r>
      <w:r w:rsidR="00F86BB4" w:rsidRPr="00BE7B2E">
        <w:rPr>
          <w:sz w:val="26"/>
          <w:szCs w:val="26"/>
        </w:rPr>
        <w:t> </w:t>
      </w:r>
      <w:r w:rsidR="0084752D" w:rsidRPr="00BE7B2E">
        <w:rPr>
          <w:sz w:val="26"/>
          <w:szCs w:val="26"/>
        </w:rPr>
        <w:t>Pa. C.S.</w:t>
      </w:r>
      <w:r w:rsidR="00100799">
        <w:rPr>
          <w:sz w:val="26"/>
          <w:szCs w:val="26"/>
        </w:rPr>
        <w:t> </w:t>
      </w:r>
      <w:r w:rsidR="0084752D" w:rsidRPr="00BE7B2E">
        <w:rPr>
          <w:sz w:val="26"/>
          <w:szCs w:val="26"/>
        </w:rPr>
        <w:t>§</w:t>
      </w:r>
      <w:r w:rsidR="00C74987">
        <w:rPr>
          <w:sz w:val="26"/>
          <w:szCs w:val="26"/>
        </w:rPr>
        <w:t> </w:t>
      </w:r>
      <w:r w:rsidR="0084752D" w:rsidRPr="00BE7B2E">
        <w:rPr>
          <w:sz w:val="26"/>
          <w:szCs w:val="26"/>
        </w:rPr>
        <w:t xml:space="preserve">1308(d), the filing will be suspended by operation of law until </w:t>
      </w:r>
      <w:r w:rsidR="00F748F6">
        <w:rPr>
          <w:sz w:val="26"/>
          <w:szCs w:val="26"/>
        </w:rPr>
        <w:t xml:space="preserve">August </w:t>
      </w:r>
      <w:r w:rsidR="00C74987">
        <w:rPr>
          <w:sz w:val="26"/>
          <w:szCs w:val="26"/>
        </w:rPr>
        <w:t>1</w:t>
      </w:r>
      <w:r w:rsidR="0084752D" w:rsidRPr="00BE7B2E">
        <w:rPr>
          <w:sz w:val="26"/>
          <w:szCs w:val="26"/>
        </w:rPr>
        <w:t>, 20</w:t>
      </w:r>
      <w:r w:rsidR="00F023F9">
        <w:rPr>
          <w:sz w:val="26"/>
          <w:szCs w:val="26"/>
        </w:rPr>
        <w:t>20</w:t>
      </w:r>
      <w:r w:rsidR="0084752D" w:rsidRPr="00BE7B2E">
        <w:rPr>
          <w:sz w:val="26"/>
          <w:szCs w:val="26"/>
        </w:rPr>
        <w:t>, unless permitted by Commission Order to become effective at an earlier date</w:t>
      </w:r>
      <w:r w:rsidR="004C6C0C">
        <w:rPr>
          <w:sz w:val="26"/>
          <w:szCs w:val="26"/>
        </w:rPr>
        <w:t xml:space="preserve">.  This matter is referred to the Office of Administrative Law Judge for further proceedings </w:t>
      </w:r>
      <w:r w:rsidR="004C6C0C">
        <w:rPr>
          <w:sz w:val="26"/>
          <w:szCs w:val="26"/>
        </w:rPr>
        <w:lastRenderedPageBreak/>
        <w:t>consistent with this Order, including the use of the Alternative Dispute Resolution process if possible, and the issuance of a recommended decision</w:t>
      </w:r>
      <w:r w:rsidR="00BD162D">
        <w:rPr>
          <w:sz w:val="26"/>
          <w:szCs w:val="26"/>
        </w:rPr>
        <w:t>.</w:t>
      </w:r>
    </w:p>
    <w:p w14:paraId="752E28D0" w14:textId="41088217" w:rsidR="004E2163" w:rsidRPr="00C74987" w:rsidRDefault="001268AB" w:rsidP="00C74987">
      <w:pPr>
        <w:spacing w:before="600" w:after="240" w:line="360" w:lineRule="auto"/>
        <w:ind w:firstLine="720"/>
        <w:rPr>
          <w:sz w:val="26"/>
          <w:szCs w:val="26"/>
        </w:rPr>
      </w:pPr>
      <w:r w:rsidRPr="00EB41F3">
        <w:rPr>
          <w:b/>
          <w:sz w:val="26"/>
        </w:rPr>
        <w:t>THEREFORE,</w:t>
      </w:r>
    </w:p>
    <w:p w14:paraId="06E09B1E" w14:textId="77777777" w:rsidR="000757A8" w:rsidRDefault="00A755E4" w:rsidP="00C74987">
      <w:pPr>
        <w:spacing w:after="240" w:line="360" w:lineRule="auto"/>
        <w:ind w:firstLine="720"/>
        <w:rPr>
          <w:b/>
          <w:color w:val="000000"/>
          <w:sz w:val="26"/>
        </w:rPr>
      </w:pPr>
      <w:r w:rsidRPr="00FB4BF6">
        <w:rPr>
          <w:b/>
          <w:color w:val="000000"/>
          <w:sz w:val="26"/>
        </w:rPr>
        <w:t>IT IS ORDERED:</w:t>
      </w:r>
    </w:p>
    <w:p w14:paraId="71AB8292" w14:textId="7FE9628B" w:rsidR="0086022A" w:rsidRDefault="001268AB" w:rsidP="00C74987">
      <w:pPr>
        <w:pStyle w:val="ListParagraph"/>
        <w:numPr>
          <w:ilvl w:val="0"/>
          <w:numId w:val="13"/>
        </w:numPr>
        <w:overflowPunct/>
        <w:autoSpaceDE/>
        <w:autoSpaceDN/>
        <w:adjustRightInd/>
        <w:spacing w:after="240" w:line="360" w:lineRule="auto"/>
        <w:ind w:left="0" w:firstLine="720"/>
        <w:contextualSpacing w:val="0"/>
        <w:textAlignment w:val="auto"/>
        <w:rPr>
          <w:sz w:val="26"/>
          <w:szCs w:val="26"/>
        </w:rPr>
      </w:pPr>
      <w:r w:rsidRPr="0086022A">
        <w:rPr>
          <w:sz w:val="26"/>
          <w:szCs w:val="26"/>
        </w:rPr>
        <w:t xml:space="preserve">That </w:t>
      </w:r>
      <w:r w:rsidR="00FA4D8A" w:rsidRPr="0086022A">
        <w:rPr>
          <w:sz w:val="26"/>
          <w:szCs w:val="26"/>
        </w:rPr>
        <w:t>an investigation on Commission motion be, and hereby is, instituted to determine the lawfulness, justness, and reasonableness of the rates, rules, and regulations contained in</w:t>
      </w:r>
      <w:r w:rsidR="002A6043">
        <w:rPr>
          <w:sz w:val="26"/>
          <w:szCs w:val="26"/>
        </w:rPr>
        <w:t xml:space="preserve"> </w:t>
      </w:r>
      <w:bookmarkStart w:id="0" w:name="_Hlk2665943"/>
      <w:r w:rsidR="00E54EAC">
        <w:rPr>
          <w:sz w:val="26"/>
          <w:szCs w:val="26"/>
        </w:rPr>
        <w:t>The Hancock Telephone Company</w:t>
      </w:r>
      <w:bookmarkEnd w:id="0"/>
      <w:r w:rsidR="0008327E">
        <w:rPr>
          <w:sz w:val="26"/>
          <w:szCs w:val="26"/>
        </w:rPr>
        <w:t>’s</w:t>
      </w:r>
      <w:r w:rsidR="00FA4D8A" w:rsidRPr="0086022A">
        <w:rPr>
          <w:sz w:val="26"/>
          <w:szCs w:val="26"/>
        </w:rPr>
        <w:t xml:space="preserve"> proposed </w:t>
      </w:r>
      <w:r w:rsidR="002A6043">
        <w:rPr>
          <w:sz w:val="26"/>
          <w:szCs w:val="26"/>
        </w:rPr>
        <w:t xml:space="preserve">Supplement No. </w:t>
      </w:r>
      <w:r w:rsidR="00E54EAC">
        <w:rPr>
          <w:sz w:val="26"/>
          <w:szCs w:val="26"/>
        </w:rPr>
        <w:t>70</w:t>
      </w:r>
      <w:r w:rsidR="002A6043">
        <w:rPr>
          <w:sz w:val="26"/>
          <w:szCs w:val="26"/>
        </w:rPr>
        <w:t xml:space="preserve"> </w:t>
      </w:r>
      <w:r w:rsidR="0006769E">
        <w:rPr>
          <w:sz w:val="26"/>
          <w:szCs w:val="26"/>
        </w:rPr>
        <w:t>T</w:t>
      </w:r>
      <w:r w:rsidR="002A6043">
        <w:rPr>
          <w:sz w:val="26"/>
          <w:szCs w:val="26"/>
        </w:rPr>
        <w:t>o</w:t>
      </w:r>
      <w:r w:rsidR="006E37D8">
        <w:rPr>
          <w:sz w:val="26"/>
          <w:szCs w:val="26"/>
        </w:rPr>
        <w:t xml:space="preserve"> </w:t>
      </w:r>
      <w:r w:rsidR="00E54EAC">
        <w:rPr>
          <w:sz w:val="26"/>
          <w:szCs w:val="26"/>
        </w:rPr>
        <w:t>Telephone</w:t>
      </w:r>
      <w:r w:rsidR="002A6043">
        <w:rPr>
          <w:sz w:val="26"/>
          <w:szCs w:val="26"/>
        </w:rPr>
        <w:t xml:space="preserve"> – Pa. P.U.C. No. </w:t>
      </w:r>
      <w:r w:rsidR="00E54EAC">
        <w:rPr>
          <w:sz w:val="26"/>
          <w:szCs w:val="26"/>
        </w:rPr>
        <w:t>1</w:t>
      </w:r>
      <w:r w:rsidR="00343EF3">
        <w:rPr>
          <w:sz w:val="26"/>
          <w:szCs w:val="26"/>
        </w:rPr>
        <w:t>.</w:t>
      </w:r>
    </w:p>
    <w:p w14:paraId="5BBD0F7A" w14:textId="37B75417" w:rsidR="0086022A" w:rsidRDefault="00FA4D8A" w:rsidP="00C74987">
      <w:pPr>
        <w:pStyle w:val="ListParagraph"/>
        <w:numPr>
          <w:ilvl w:val="0"/>
          <w:numId w:val="13"/>
        </w:numPr>
        <w:overflowPunct/>
        <w:autoSpaceDE/>
        <w:autoSpaceDN/>
        <w:adjustRightInd/>
        <w:spacing w:after="240" w:line="360" w:lineRule="auto"/>
        <w:ind w:left="0" w:firstLine="720"/>
        <w:contextualSpacing w:val="0"/>
        <w:textAlignment w:val="auto"/>
        <w:rPr>
          <w:sz w:val="26"/>
          <w:szCs w:val="26"/>
        </w:rPr>
      </w:pPr>
      <w:r w:rsidRPr="0086022A">
        <w:rPr>
          <w:sz w:val="26"/>
          <w:szCs w:val="26"/>
        </w:rPr>
        <w:t>That</w:t>
      </w:r>
      <w:r w:rsidR="00D023FE">
        <w:rPr>
          <w:sz w:val="26"/>
          <w:szCs w:val="26"/>
        </w:rPr>
        <w:t xml:space="preserve"> </w:t>
      </w:r>
      <w:r w:rsidR="00E54EAC">
        <w:rPr>
          <w:sz w:val="26"/>
          <w:szCs w:val="26"/>
        </w:rPr>
        <w:t>The Hancock Telephone Company</w:t>
      </w:r>
      <w:r w:rsidR="0008327E">
        <w:rPr>
          <w:sz w:val="26"/>
          <w:szCs w:val="26"/>
        </w:rPr>
        <w:t>’s</w:t>
      </w:r>
      <w:r w:rsidR="004B7F77" w:rsidRPr="0086022A">
        <w:rPr>
          <w:sz w:val="26"/>
          <w:szCs w:val="26"/>
        </w:rPr>
        <w:t xml:space="preserve"> </w:t>
      </w:r>
      <w:r w:rsidRPr="0086022A">
        <w:rPr>
          <w:sz w:val="26"/>
          <w:szCs w:val="26"/>
        </w:rPr>
        <w:t xml:space="preserve">proposed </w:t>
      </w:r>
      <w:r w:rsidR="00D023FE">
        <w:rPr>
          <w:sz w:val="26"/>
          <w:szCs w:val="26"/>
        </w:rPr>
        <w:t xml:space="preserve">Supplement No. </w:t>
      </w:r>
      <w:r w:rsidR="00E54EAC">
        <w:rPr>
          <w:sz w:val="26"/>
          <w:szCs w:val="26"/>
        </w:rPr>
        <w:t xml:space="preserve">70 </w:t>
      </w:r>
      <w:r w:rsidR="0006769E">
        <w:rPr>
          <w:sz w:val="26"/>
          <w:szCs w:val="26"/>
        </w:rPr>
        <w:t>T</w:t>
      </w:r>
      <w:r w:rsidR="00173917">
        <w:rPr>
          <w:sz w:val="26"/>
          <w:szCs w:val="26"/>
        </w:rPr>
        <w:t>o</w:t>
      </w:r>
      <w:r w:rsidR="006E37D8">
        <w:rPr>
          <w:sz w:val="26"/>
          <w:szCs w:val="26"/>
        </w:rPr>
        <w:t xml:space="preserve"> </w:t>
      </w:r>
      <w:r w:rsidR="00E54EAC">
        <w:rPr>
          <w:sz w:val="26"/>
          <w:szCs w:val="26"/>
        </w:rPr>
        <w:t>Telephone</w:t>
      </w:r>
      <w:r w:rsidR="00D023FE">
        <w:rPr>
          <w:sz w:val="26"/>
          <w:szCs w:val="26"/>
        </w:rPr>
        <w:t xml:space="preserve"> – Pa. P.U.C. No. </w:t>
      </w:r>
      <w:r w:rsidR="00E54EAC">
        <w:rPr>
          <w:sz w:val="26"/>
          <w:szCs w:val="26"/>
        </w:rPr>
        <w:t>1</w:t>
      </w:r>
      <w:r w:rsidR="00A82B5F" w:rsidRPr="00A82B5F">
        <w:rPr>
          <w:color w:val="000000"/>
          <w:sz w:val="26"/>
        </w:rPr>
        <w:t xml:space="preserve"> </w:t>
      </w:r>
      <w:r w:rsidR="00A82B5F">
        <w:rPr>
          <w:color w:val="000000"/>
          <w:sz w:val="26"/>
        </w:rPr>
        <w:t>is</w:t>
      </w:r>
      <w:r w:rsidR="004B7F77" w:rsidRPr="0086022A">
        <w:rPr>
          <w:sz w:val="26"/>
          <w:szCs w:val="26"/>
        </w:rPr>
        <w:t xml:space="preserve"> </w:t>
      </w:r>
      <w:r w:rsidRPr="0086022A">
        <w:rPr>
          <w:sz w:val="26"/>
          <w:szCs w:val="26"/>
        </w:rPr>
        <w:t xml:space="preserve">suspended by operation of law until </w:t>
      </w:r>
      <w:bookmarkStart w:id="1" w:name="_Hlk520815793"/>
      <w:r w:rsidR="00F748F6">
        <w:rPr>
          <w:sz w:val="26"/>
          <w:szCs w:val="26"/>
        </w:rPr>
        <w:t>August</w:t>
      </w:r>
      <w:r w:rsidR="00E54EAC">
        <w:rPr>
          <w:sz w:val="26"/>
          <w:szCs w:val="26"/>
        </w:rPr>
        <w:t xml:space="preserve"> </w:t>
      </w:r>
      <w:r w:rsidR="00C74987">
        <w:rPr>
          <w:sz w:val="26"/>
          <w:szCs w:val="26"/>
        </w:rPr>
        <w:t>1</w:t>
      </w:r>
      <w:r w:rsidR="00E54EAC">
        <w:rPr>
          <w:sz w:val="26"/>
          <w:szCs w:val="26"/>
        </w:rPr>
        <w:t>,</w:t>
      </w:r>
      <w:r w:rsidR="00FC2DBC" w:rsidRPr="0045523E">
        <w:rPr>
          <w:sz w:val="26"/>
          <w:szCs w:val="26"/>
        </w:rPr>
        <w:t xml:space="preserve"> </w:t>
      </w:r>
      <w:r w:rsidR="006B22F4" w:rsidRPr="0045523E">
        <w:rPr>
          <w:sz w:val="26"/>
          <w:szCs w:val="26"/>
        </w:rPr>
        <w:t>20</w:t>
      </w:r>
      <w:r w:rsidR="00E54EAC">
        <w:rPr>
          <w:sz w:val="26"/>
          <w:szCs w:val="26"/>
        </w:rPr>
        <w:t>20</w:t>
      </w:r>
      <w:r w:rsidR="006A6986">
        <w:rPr>
          <w:sz w:val="26"/>
          <w:szCs w:val="26"/>
        </w:rPr>
        <w:t>,</w:t>
      </w:r>
      <w:r w:rsidRPr="0086022A">
        <w:rPr>
          <w:sz w:val="26"/>
          <w:szCs w:val="26"/>
        </w:rPr>
        <w:t xml:space="preserve"> </w:t>
      </w:r>
      <w:bookmarkEnd w:id="1"/>
      <w:r w:rsidRPr="0086022A">
        <w:rPr>
          <w:sz w:val="26"/>
          <w:szCs w:val="26"/>
        </w:rPr>
        <w:t>unless otherwise direc</w:t>
      </w:r>
      <w:r w:rsidR="00365FBC" w:rsidRPr="0086022A">
        <w:rPr>
          <w:sz w:val="26"/>
          <w:szCs w:val="26"/>
        </w:rPr>
        <w:t>ted by Order of the Commission.</w:t>
      </w:r>
    </w:p>
    <w:p w14:paraId="7F079FA5" w14:textId="54CA6610" w:rsidR="0086022A" w:rsidRPr="0086022A" w:rsidRDefault="00FA4D8A" w:rsidP="00C74987">
      <w:pPr>
        <w:pStyle w:val="ListParagraph"/>
        <w:numPr>
          <w:ilvl w:val="0"/>
          <w:numId w:val="13"/>
        </w:numPr>
        <w:overflowPunct/>
        <w:autoSpaceDE/>
        <w:autoSpaceDN/>
        <w:adjustRightInd/>
        <w:spacing w:after="240" w:line="360" w:lineRule="auto"/>
        <w:ind w:left="0" w:firstLine="720"/>
        <w:contextualSpacing w:val="0"/>
        <w:textAlignment w:val="auto"/>
        <w:rPr>
          <w:sz w:val="26"/>
        </w:rPr>
      </w:pPr>
      <w:r w:rsidRPr="0086022A">
        <w:rPr>
          <w:sz w:val="26"/>
          <w:szCs w:val="26"/>
        </w:rPr>
        <w:t>That within ten</w:t>
      </w:r>
      <w:r w:rsidR="00225F9D">
        <w:rPr>
          <w:sz w:val="26"/>
          <w:szCs w:val="26"/>
        </w:rPr>
        <w:t xml:space="preserve"> (10)</w:t>
      </w:r>
      <w:r w:rsidRPr="0086022A">
        <w:rPr>
          <w:sz w:val="26"/>
          <w:szCs w:val="26"/>
        </w:rPr>
        <w:t xml:space="preserve"> days </w:t>
      </w:r>
      <w:r w:rsidR="00225F9D">
        <w:rPr>
          <w:sz w:val="26"/>
          <w:szCs w:val="26"/>
        </w:rPr>
        <w:t xml:space="preserve">of the entry date of this </w:t>
      </w:r>
      <w:r w:rsidRPr="0086022A">
        <w:rPr>
          <w:sz w:val="26"/>
          <w:szCs w:val="26"/>
        </w:rPr>
        <w:t>Order, pursuant to 52 Pa. Code § 53.71,</w:t>
      </w:r>
      <w:r w:rsidR="00EF212E">
        <w:rPr>
          <w:sz w:val="26"/>
          <w:szCs w:val="26"/>
        </w:rPr>
        <w:t xml:space="preserve"> </w:t>
      </w:r>
      <w:r w:rsidR="00E54EAC">
        <w:rPr>
          <w:sz w:val="26"/>
          <w:szCs w:val="26"/>
        </w:rPr>
        <w:t>The Hancock Telephone Company</w:t>
      </w:r>
      <w:r w:rsidR="00343EF3">
        <w:rPr>
          <w:sz w:val="26"/>
          <w:szCs w:val="26"/>
        </w:rPr>
        <w:t xml:space="preserve"> </w:t>
      </w:r>
      <w:r w:rsidRPr="0086022A">
        <w:rPr>
          <w:sz w:val="26"/>
          <w:szCs w:val="26"/>
        </w:rPr>
        <w:t xml:space="preserve">shall file (or e-file) </w:t>
      </w:r>
      <w:r w:rsidR="00EF212E">
        <w:rPr>
          <w:sz w:val="26"/>
          <w:szCs w:val="26"/>
        </w:rPr>
        <w:t xml:space="preserve">a </w:t>
      </w:r>
      <w:r w:rsidRPr="0086022A">
        <w:rPr>
          <w:sz w:val="26"/>
          <w:szCs w:val="26"/>
        </w:rPr>
        <w:t>tariff supplemen</w:t>
      </w:r>
      <w:r w:rsidR="00A7069E" w:rsidRPr="0086022A">
        <w:rPr>
          <w:sz w:val="26"/>
          <w:szCs w:val="26"/>
        </w:rPr>
        <w:t>t</w:t>
      </w:r>
      <w:r w:rsidR="00FC2DBC">
        <w:rPr>
          <w:sz w:val="26"/>
          <w:szCs w:val="26"/>
        </w:rPr>
        <w:t>, which shall bear no effective date,</w:t>
      </w:r>
      <w:r w:rsidRPr="0086022A">
        <w:rPr>
          <w:sz w:val="26"/>
          <w:szCs w:val="26"/>
        </w:rPr>
        <w:t xml:space="preserve"> with the Commission and post the tariff supplement</w:t>
      </w:r>
      <w:r w:rsidR="00A7069E" w:rsidRPr="0086022A">
        <w:rPr>
          <w:sz w:val="26"/>
          <w:szCs w:val="26"/>
        </w:rPr>
        <w:t xml:space="preserve"> at the office</w:t>
      </w:r>
      <w:r w:rsidR="00FC2DBC">
        <w:rPr>
          <w:sz w:val="26"/>
          <w:szCs w:val="26"/>
        </w:rPr>
        <w:t>s</w:t>
      </w:r>
      <w:r w:rsidR="00A7069E" w:rsidRPr="0086022A">
        <w:rPr>
          <w:sz w:val="26"/>
          <w:szCs w:val="26"/>
        </w:rPr>
        <w:t xml:space="preserve"> of</w:t>
      </w:r>
      <w:r w:rsidRPr="0086022A">
        <w:rPr>
          <w:sz w:val="26"/>
          <w:szCs w:val="26"/>
        </w:rPr>
        <w:t xml:space="preserve"> </w:t>
      </w:r>
      <w:r w:rsidR="00E54EAC">
        <w:rPr>
          <w:sz w:val="26"/>
          <w:szCs w:val="26"/>
        </w:rPr>
        <w:t>The Hancock Telephone Company</w:t>
      </w:r>
      <w:r w:rsidR="0008327E">
        <w:rPr>
          <w:sz w:val="26"/>
          <w:szCs w:val="26"/>
        </w:rPr>
        <w:t xml:space="preserve"> </w:t>
      </w:r>
      <w:r w:rsidRPr="0086022A">
        <w:rPr>
          <w:sz w:val="26"/>
          <w:szCs w:val="26"/>
        </w:rPr>
        <w:t>announc</w:t>
      </w:r>
      <w:r w:rsidR="00FC2DBC">
        <w:rPr>
          <w:sz w:val="26"/>
          <w:szCs w:val="26"/>
        </w:rPr>
        <w:t>ing</w:t>
      </w:r>
      <w:r w:rsidRPr="0086022A">
        <w:rPr>
          <w:sz w:val="26"/>
          <w:szCs w:val="26"/>
        </w:rPr>
        <w:t xml:space="preserve"> that the aforementioned </w:t>
      </w:r>
      <w:r w:rsidR="002C5B3B">
        <w:rPr>
          <w:sz w:val="26"/>
          <w:szCs w:val="26"/>
        </w:rPr>
        <w:t>tariff</w:t>
      </w:r>
      <w:r w:rsidR="00E52E6E">
        <w:rPr>
          <w:sz w:val="26"/>
          <w:szCs w:val="26"/>
        </w:rPr>
        <w:t xml:space="preserve"> is</w:t>
      </w:r>
      <w:r w:rsidRPr="0086022A">
        <w:rPr>
          <w:sz w:val="26"/>
          <w:szCs w:val="26"/>
        </w:rPr>
        <w:t xml:space="preserve"> suspended until </w:t>
      </w:r>
      <w:r w:rsidR="00F748F6">
        <w:rPr>
          <w:sz w:val="26"/>
          <w:szCs w:val="26"/>
        </w:rPr>
        <w:t>August</w:t>
      </w:r>
      <w:r w:rsidR="00E54EAC">
        <w:rPr>
          <w:sz w:val="26"/>
          <w:szCs w:val="26"/>
        </w:rPr>
        <w:t xml:space="preserve"> </w:t>
      </w:r>
      <w:r w:rsidR="00C74987">
        <w:rPr>
          <w:sz w:val="26"/>
          <w:szCs w:val="26"/>
        </w:rPr>
        <w:t>1</w:t>
      </w:r>
      <w:r w:rsidR="00E54EAC">
        <w:rPr>
          <w:sz w:val="26"/>
          <w:szCs w:val="26"/>
        </w:rPr>
        <w:t>, 2020</w:t>
      </w:r>
      <w:r w:rsidR="006B22F4">
        <w:rPr>
          <w:sz w:val="26"/>
          <w:szCs w:val="26"/>
        </w:rPr>
        <w:t xml:space="preserve">.  </w:t>
      </w:r>
      <w:r w:rsidRPr="0086022A">
        <w:rPr>
          <w:sz w:val="26"/>
          <w:szCs w:val="26"/>
        </w:rPr>
        <w:t>A sample copy of a suspension supplement</w:t>
      </w:r>
      <w:r w:rsidR="00FC2DBC">
        <w:rPr>
          <w:sz w:val="26"/>
          <w:szCs w:val="26"/>
        </w:rPr>
        <w:t xml:space="preserve"> is </w:t>
      </w:r>
      <w:r w:rsidR="00EC0F9B">
        <w:rPr>
          <w:sz w:val="26"/>
          <w:szCs w:val="26"/>
        </w:rPr>
        <w:t xml:space="preserve">provided in </w:t>
      </w:r>
      <w:r w:rsidR="00EC0F9B" w:rsidRPr="00C74987">
        <w:rPr>
          <w:sz w:val="26"/>
        </w:rPr>
        <w:t>Attachment</w:t>
      </w:r>
      <w:r w:rsidR="00EC0F9B">
        <w:rPr>
          <w:sz w:val="26"/>
          <w:szCs w:val="26"/>
        </w:rPr>
        <w:t xml:space="preserve"> A of</w:t>
      </w:r>
      <w:r w:rsidR="000662B2">
        <w:rPr>
          <w:sz w:val="26"/>
          <w:szCs w:val="26"/>
        </w:rPr>
        <w:t xml:space="preserve"> </w:t>
      </w:r>
      <w:r w:rsidR="00FC2DBC">
        <w:rPr>
          <w:sz w:val="26"/>
          <w:szCs w:val="26"/>
        </w:rPr>
        <w:t>this Order</w:t>
      </w:r>
      <w:r w:rsidRPr="0086022A">
        <w:rPr>
          <w:sz w:val="26"/>
          <w:szCs w:val="26"/>
        </w:rPr>
        <w:t>.</w:t>
      </w:r>
    </w:p>
    <w:p w14:paraId="62848575" w14:textId="3E91653D" w:rsidR="0086022A" w:rsidRDefault="00FA4D8A" w:rsidP="00C74987">
      <w:pPr>
        <w:pStyle w:val="ListParagraph"/>
        <w:numPr>
          <w:ilvl w:val="0"/>
          <w:numId w:val="13"/>
        </w:numPr>
        <w:overflowPunct/>
        <w:autoSpaceDE/>
        <w:autoSpaceDN/>
        <w:adjustRightInd/>
        <w:spacing w:after="240" w:line="360" w:lineRule="auto"/>
        <w:ind w:left="0" w:firstLine="720"/>
        <w:contextualSpacing w:val="0"/>
        <w:textAlignment w:val="auto"/>
        <w:rPr>
          <w:sz w:val="26"/>
        </w:rPr>
      </w:pPr>
      <w:r w:rsidRPr="0086022A">
        <w:rPr>
          <w:sz w:val="26"/>
        </w:rPr>
        <w:t>That th</w:t>
      </w:r>
      <w:r w:rsidR="00FC2DBC">
        <w:rPr>
          <w:sz w:val="26"/>
        </w:rPr>
        <w:t>e</w:t>
      </w:r>
      <w:r w:rsidRPr="0086022A">
        <w:rPr>
          <w:sz w:val="26"/>
        </w:rPr>
        <w:t xml:space="preserve"> investigation </w:t>
      </w:r>
      <w:r w:rsidR="00FC2DBC">
        <w:rPr>
          <w:sz w:val="26"/>
        </w:rPr>
        <w:t xml:space="preserve">instituted in Ordering Paragraph No. 1 of this Order </w:t>
      </w:r>
      <w:r w:rsidRPr="0086022A">
        <w:rPr>
          <w:sz w:val="26"/>
        </w:rPr>
        <w:t xml:space="preserve">shall include consideration of the lawfulness, justness, and reasonableness of the existing rates, rules, and regulations </w:t>
      </w:r>
      <w:r w:rsidR="008D4106" w:rsidRPr="0086022A">
        <w:rPr>
          <w:sz w:val="26"/>
        </w:rPr>
        <w:t>of</w:t>
      </w:r>
      <w:r w:rsidRPr="0086022A">
        <w:rPr>
          <w:sz w:val="26"/>
        </w:rPr>
        <w:t xml:space="preserve"> </w:t>
      </w:r>
      <w:r w:rsidR="00E54EAC">
        <w:rPr>
          <w:sz w:val="26"/>
        </w:rPr>
        <w:t>The Hancock Telephone Company</w:t>
      </w:r>
      <w:r w:rsidR="00991069">
        <w:rPr>
          <w:sz w:val="26"/>
        </w:rPr>
        <w:t>.</w:t>
      </w:r>
    </w:p>
    <w:p w14:paraId="7CCA3A26" w14:textId="66D779D1" w:rsidR="0006769E" w:rsidRPr="00C74987" w:rsidRDefault="00B26F6E" w:rsidP="00C74987">
      <w:pPr>
        <w:pStyle w:val="ListParagraph"/>
        <w:numPr>
          <w:ilvl w:val="0"/>
          <w:numId w:val="13"/>
        </w:numPr>
        <w:overflowPunct/>
        <w:autoSpaceDE/>
        <w:autoSpaceDN/>
        <w:adjustRightInd/>
        <w:spacing w:after="240" w:line="360" w:lineRule="auto"/>
        <w:ind w:left="0" w:firstLine="720"/>
        <w:contextualSpacing w:val="0"/>
        <w:textAlignment w:val="auto"/>
        <w:rPr>
          <w:sz w:val="26"/>
        </w:rPr>
      </w:pPr>
      <w:r w:rsidRPr="0086022A">
        <w:rPr>
          <w:sz w:val="26"/>
        </w:rPr>
        <w:t>That t</w:t>
      </w:r>
      <w:r w:rsidR="00473925">
        <w:rPr>
          <w:sz w:val="26"/>
        </w:rPr>
        <w:t>h</w:t>
      </w:r>
      <w:r w:rsidR="00AB00F0">
        <w:rPr>
          <w:sz w:val="26"/>
        </w:rPr>
        <w:t>is</w:t>
      </w:r>
      <w:r w:rsidRPr="0086022A">
        <w:rPr>
          <w:sz w:val="26"/>
        </w:rPr>
        <w:t xml:space="preserve"> case be assigned to the Off</w:t>
      </w:r>
      <w:r w:rsidR="00B736C4" w:rsidRPr="0086022A">
        <w:rPr>
          <w:sz w:val="26"/>
        </w:rPr>
        <w:t>ice of Administrative L</w:t>
      </w:r>
      <w:r w:rsidRPr="0086022A">
        <w:rPr>
          <w:sz w:val="26"/>
        </w:rPr>
        <w:t xml:space="preserve">aw Judge for Alternative Dispute Resolution, if possible, </w:t>
      </w:r>
      <w:r w:rsidR="00AB00F0">
        <w:rPr>
          <w:sz w:val="26"/>
        </w:rPr>
        <w:t xml:space="preserve">and </w:t>
      </w:r>
      <w:r w:rsidRPr="0086022A">
        <w:rPr>
          <w:sz w:val="26"/>
        </w:rPr>
        <w:t xml:space="preserve">for the prompt scheduling of such hearings as may be necessary culminating in the issuance of a </w:t>
      </w:r>
      <w:r w:rsidR="002C29AB">
        <w:rPr>
          <w:sz w:val="26"/>
        </w:rPr>
        <w:t>r</w:t>
      </w:r>
      <w:r w:rsidRPr="0086022A">
        <w:rPr>
          <w:sz w:val="26"/>
        </w:rPr>
        <w:t xml:space="preserve">ecommended </w:t>
      </w:r>
      <w:r w:rsidR="002C29AB">
        <w:rPr>
          <w:sz w:val="26"/>
        </w:rPr>
        <w:t>d</w:t>
      </w:r>
      <w:r w:rsidRPr="0086022A">
        <w:rPr>
          <w:sz w:val="26"/>
        </w:rPr>
        <w:t>ecision.</w:t>
      </w:r>
    </w:p>
    <w:p w14:paraId="70AB2F9C" w14:textId="7561103A" w:rsidR="004E2163" w:rsidRPr="00657881" w:rsidRDefault="00B26F6E" w:rsidP="00C74987">
      <w:pPr>
        <w:pStyle w:val="ListParagraph"/>
        <w:numPr>
          <w:ilvl w:val="0"/>
          <w:numId w:val="13"/>
        </w:numPr>
        <w:overflowPunct/>
        <w:autoSpaceDE/>
        <w:autoSpaceDN/>
        <w:adjustRightInd/>
        <w:spacing w:after="240" w:line="360" w:lineRule="auto"/>
        <w:ind w:left="0" w:firstLine="720"/>
        <w:contextualSpacing w:val="0"/>
        <w:textAlignment w:val="auto"/>
        <w:rPr>
          <w:sz w:val="26"/>
        </w:rPr>
      </w:pPr>
      <w:r w:rsidRPr="00657881">
        <w:rPr>
          <w:sz w:val="26"/>
        </w:rPr>
        <w:t>That a copy of this Order shall be served upon</w:t>
      </w:r>
      <w:r w:rsidR="00991069" w:rsidRPr="00657881">
        <w:rPr>
          <w:sz w:val="26"/>
        </w:rPr>
        <w:t xml:space="preserve"> </w:t>
      </w:r>
      <w:r w:rsidR="00E54EAC">
        <w:rPr>
          <w:sz w:val="26"/>
        </w:rPr>
        <w:t>The Hancock Telephone Company</w:t>
      </w:r>
      <w:r w:rsidR="00343EF3" w:rsidRPr="00657881">
        <w:rPr>
          <w:sz w:val="26"/>
        </w:rPr>
        <w:t xml:space="preserve">, </w:t>
      </w:r>
      <w:r w:rsidR="005A0C74" w:rsidRPr="00657881">
        <w:rPr>
          <w:sz w:val="26"/>
        </w:rPr>
        <w:t>the</w:t>
      </w:r>
      <w:r w:rsidRPr="00657881">
        <w:rPr>
          <w:sz w:val="26"/>
        </w:rPr>
        <w:t xml:space="preserve"> Bureau of Investigation and Enforcement, the Office of Consumer </w:t>
      </w:r>
      <w:r w:rsidRPr="00657881">
        <w:rPr>
          <w:sz w:val="26"/>
        </w:rPr>
        <w:lastRenderedPageBreak/>
        <w:t xml:space="preserve">Advocate, the Office of Small Business Advocate, and any persons who have filed </w:t>
      </w:r>
      <w:r w:rsidR="000F70FF" w:rsidRPr="00657881">
        <w:rPr>
          <w:sz w:val="26"/>
        </w:rPr>
        <w:t>f</w:t>
      </w:r>
      <w:r w:rsidRPr="00657881">
        <w:rPr>
          <w:sz w:val="26"/>
        </w:rPr>
        <w:t xml:space="preserve">ormal </w:t>
      </w:r>
      <w:r w:rsidR="000F70FF" w:rsidRPr="00657881">
        <w:rPr>
          <w:sz w:val="26"/>
        </w:rPr>
        <w:t>c</w:t>
      </w:r>
      <w:r w:rsidRPr="00657881">
        <w:rPr>
          <w:sz w:val="26"/>
        </w:rPr>
        <w:t xml:space="preserve">omplaints against </w:t>
      </w:r>
      <w:r w:rsidR="005E18B8" w:rsidRPr="00657881">
        <w:rPr>
          <w:sz w:val="26"/>
        </w:rPr>
        <w:t xml:space="preserve">the </w:t>
      </w:r>
      <w:r w:rsidRPr="00657881">
        <w:rPr>
          <w:sz w:val="26"/>
          <w:szCs w:val="26"/>
        </w:rPr>
        <w:t xml:space="preserve">proposed </w:t>
      </w:r>
      <w:r w:rsidR="00602F0B" w:rsidRPr="00657881">
        <w:rPr>
          <w:sz w:val="26"/>
          <w:szCs w:val="26"/>
        </w:rPr>
        <w:t>tarif</w:t>
      </w:r>
      <w:r w:rsidR="004E2163" w:rsidRPr="00657881">
        <w:rPr>
          <w:sz w:val="26"/>
          <w:szCs w:val="26"/>
        </w:rPr>
        <w:t xml:space="preserve">f supplement of </w:t>
      </w:r>
      <w:r w:rsidR="00E54EAC">
        <w:rPr>
          <w:sz w:val="26"/>
          <w:szCs w:val="26"/>
        </w:rPr>
        <w:t>The Hancock Telephone Company</w:t>
      </w:r>
      <w:r w:rsidR="004E2163" w:rsidRPr="00657881">
        <w:rPr>
          <w:sz w:val="26"/>
          <w:szCs w:val="26"/>
        </w:rPr>
        <w:t>.</w:t>
      </w:r>
    </w:p>
    <w:p w14:paraId="724E5F44" w14:textId="27B86C5F" w:rsidR="00A755E4" w:rsidRDefault="009C217C" w:rsidP="002E680A">
      <w:pPr>
        <w:spacing w:after="960"/>
        <w:ind w:left="5040"/>
        <w:rPr>
          <w:sz w:val="26"/>
          <w:szCs w:val="26"/>
        </w:rPr>
      </w:pPr>
      <w:r>
        <w:rPr>
          <w:noProof/>
        </w:rPr>
        <w:drawing>
          <wp:anchor distT="0" distB="0" distL="114300" distR="114300" simplePos="0" relativeHeight="251662336" behindDoc="1" locked="0" layoutInCell="1" allowOverlap="1" wp14:anchorId="70E16D66" wp14:editId="34AE4A3B">
            <wp:simplePos x="0" y="0"/>
            <wp:positionH relativeFrom="column">
              <wp:posOffset>3257550</wp:posOffset>
            </wp:positionH>
            <wp:positionV relativeFrom="paragraph">
              <wp:posOffset>95885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755E4" w:rsidRPr="000662B2">
        <w:rPr>
          <w:b/>
          <w:sz w:val="26"/>
          <w:szCs w:val="26"/>
        </w:rPr>
        <w:t>BY THE COMMISSION,</w:t>
      </w:r>
    </w:p>
    <w:p w14:paraId="43A9AD9D" w14:textId="77777777" w:rsidR="00A755E4" w:rsidRPr="000662B2" w:rsidRDefault="000D67A3" w:rsidP="000662B2">
      <w:pPr>
        <w:ind w:left="5040"/>
        <w:rPr>
          <w:sz w:val="26"/>
          <w:szCs w:val="26"/>
        </w:rPr>
      </w:pPr>
      <w:r w:rsidRPr="000662B2">
        <w:rPr>
          <w:sz w:val="26"/>
          <w:szCs w:val="26"/>
        </w:rPr>
        <w:t>Rosemary Chiavetta</w:t>
      </w:r>
    </w:p>
    <w:p w14:paraId="1D6854EB" w14:textId="468E81F4" w:rsidR="00F748F6" w:rsidRDefault="00A755E4" w:rsidP="00F748F6">
      <w:pPr>
        <w:spacing w:after="360"/>
        <w:ind w:left="5040"/>
        <w:rPr>
          <w:sz w:val="26"/>
          <w:szCs w:val="26"/>
        </w:rPr>
      </w:pPr>
      <w:r w:rsidRPr="000662B2">
        <w:rPr>
          <w:sz w:val="26"/>
          <w:szCs w:val="26"/>
        </w:rPr>
        <w:t>Secretary</w:t>
      </w:r>
    </w:p>
    <w:p w14:paraId="52E53716" w14:textId="454BCCE6" w:rsidR="00A755E4" w:rsidRDefault="00A755E4" w:rsidP="00685D68">
      <w:pPr>
        <w:rPr>
          <w:sz w:val="26"/>
          <w:szCs w:val="26"/>
        </w:rPr>
      </w:pPr>
      <w:r w:rsidRPr="000662B2">
        <w:rPr>
          <w:sz w:val="26"/>
          <w:szCs w:val="26"/>
        </w:rPr>
        <w:t>(SEAL)</w:t>
      </w:r>
    </w:p>
    <w:p w14:paraId="08007AE2" w14:textId="77777777" w:rsidR="00685D68" w:rsidRDefault="00685D68" w:rsidP="00685D68">
      <w:pPr>
        <w:rPr>
          <w:sz w:val="26"/>
          <w:szCs w:val="26"/>
        </w:rPr>
      </w:pPr>
    </w:p>
    <w:p w14:paraId="3E7F17FD" w14:textId="7923197E" w:rsidR="00A755E4" w:rsidRPr="000662B2" w:rsidRDefault="00A755E4" w:rsidP="00F748F6">
      <w:pPr>
        <w:spacing w:after="120"/>
        <w:rPr>
          <w:sz w:val="26"/>
          <w:szCs w:val="26"/>
        </w:rPr>
      </w:pPr>
      <w:r w:rsidRPr="000662B2">
        <w:rPr>
          <w:sz w:val="26"/>
          <w:szCs w:val="26"/>
        </w:rPr>
        <w:t xml:space="preserve">ORDER ADOPTED:  </w:t>
      </w:r>
      <w:r w:rsidR="00E54EAC">
        <w:rPr>
          <w:sz w:val="26"/>
          <w:szCs w:val="26"/>
        </w:rPr>
        <w:t>December 19, 2019</w:t>
      </w:r>
    </w:p>
    <w:p w14:paraId="27E2311F" w14:textId="2317986F" w:rsidR="008125F4" w:rsidRPr="009C217C" w:rsidRDefault="00A755E4" w:rsidP="009C217C">
      <w:pPr>
        <w:spacing w:line="360" w:lineRule="auto"/>
        <w:rPr>
          <w:sz w:val="26"/>
          <w:szCs w:val="26"/>
        </w:rPr>
        <w:sectPr w:rsidR="008125F4" w:rsidRPr="009C217C" w:rsidSect="00C74987">
          <w:footerReference w:type="even" r:id="rId10"/>
          <w:footerReference w:type="default" r:id="rId11"/>
          <w:headerReference w:type="first" r:id="rId12"/>
          <w:pgSz w:w="12240" w:h="15840"/>
          <w:pgMar w:top="1080" w:right="1440" w:bottom="1080" w:left="1440" w:header="720" w:footer="720" w:gutter="0"/>
          <w:cols w:space="720"/>
          <w:titlePg/>
          <w:docGrid w:linePitch="272"/>
        </w:sectPr>
      </w:pPr>
      <w:r w:rsidRPr="000662B2">
        <w:rPr>
          <w:sz w:val="26"/>
          <w:szCs w:val="26"/>
        </w:rPr>
        <w:t>ORDER ENTERED:</w:t>
      </w:r>
      <w:r w:rsidR="00F76899" w:rsidRPr="000662B2">
        <w:rPr>
          <w:sz w:val="26"/>
          <w:szCs w:val="26"/>
        </w:rPr>
        <w:t xml:space="preserve">  </w:t>
      </w:r>
      <w:r w:rsidR="009C217C">
        <w:rPr>
          <w:sz w:val="26"/>
        </w:rPr>
        <w:t>December 19</w:t>
      </w:r>
      <w:bookmarkStart w:id="2" w:name="_GoBack"/>
      <w:bookmarkEnd w:id="2"/>
      <w:r w:rsidR="009C217C">
        <w:rPr>
          <w:sz w:val="26"/>
        </w:rPr>
        <w:t>, 2019</w:t>
      </w:r>
    </w:p>
    <w:p w14:paraId="1658C604" w14:textId="760E911E" w:rsidR="00083481" w:rsidRDefault="00083481" w:rsidP="002C4ECC">
      <w:pPr>
        <w:overflowPunct/>
        <w:autoSpaceDE/>
        <w:autoSpaceDN/>
        <w:adjustRightInd/>
        <w:textAlignment w:val="auto"/>
        <w:rPr>
          <w:sz w:val="26"/>
        </w:rPr>
      </w:pPr>
    </w:p>
    <w:p w14:paraId="3672CB48" w14:textId="6E318A8F" w:rsidR="001F43F6" w:rsidRPr="001F43F6" w:rsidRDefault="001F43F6" w:rsidP="001F43F6">
      <w:pPr>
        <w:jc w:val="center"/>
        <w:rPr>
          <w:sz w:val="26"/>
          <w:szCs w:val="26"/>
          <w:u w:val="single"/>
        </w:rPr>
      </w:pPr>
      <w:r w:rsidRPr="001F43F6">
        <w:rPr>
          <w:sz w:val="26"/>
          <w:szCs w:val="26"/>
          <w:u w:val="single"/>
        </w:rPr>
        <w:t xml:space="preserve">ATTACHMENT </w:t>
      </w:r>
      <w:r w:rsidR="00060DB8">
        <w:rPr>
          <w:sz w:val="26"/>
          <w:szCs w:val="26"/>
          <w:u w:val="single"/>
        </w:rPr>
        <w:t>A</w:t>
      </w:r>
    </w:p>
    <w:p w14:paraId="6CED471F" w14:textId="7338D97F" w:rsidR="001F43F6" w:rsidRPr="001F43F6" w:rsidRDefault="001F43F6" w:rsidP="001F43F6">
      <w:pPr>
        <w:jc w:val="center"/>
        <w:rPr>
          <w:sz w:val="26"/>
          <w:szCs w:val="26"/>
        </w:rPr>
      </w:pPr>
      <w:r w:rsidRPr="001F43F6">
        <w:rPr>
          <w:sz w:val="26"/>
          <w:szCs w:val="26"/>
        </w:rPr>
        <w:t>Sample Suspension Supplement</w:t>
      </w:r>
    </w:p>
    <w:p w14:paraId="65CE526A" w14:textId="557B3A21" w:rsidR="001F43F6" w:rsidRPr="001F43F6" w:rsidRDefault="006671FB" w:rsidP="001F43F6">
      <w:pPr>
        <w:rPr>
          <w:sz w:val="26"/>
          <w:szCs w:val="26"/>
          <w:u w:val="single"/>
        </w:rPr>
      </w:pPr>
      <w:r>
        <w:rPr>
          <w:noProof/>
          <w:sz w:val="26"/>
          <w:szCs w:val="26"/>
        </w:rPr>
        <mc:AlternateContent>
          <mc:Choice Requires="wps">
            <w:drawing>
              <wp:anchor distT="0" distB="0" distL="114300" distR="114300" simplePos="0" relativeHeight="251659264" behindDoc="0" locked="0" layoutInCell="1" allowOverlap="1" wp14:anchorId="08D0EC0A" wp14:editId="7371EB03">
                <wp:simplePos x="0" y="0"/>
                <wp:positionH relativeFrom="margin">
                  <wp:align>right</wp:align>
                </wp:positionH>
                <wp:positionV relativeFrom="paragraph">
                  <wp:posOffset>3748</wp:posOffset>
                </wp:positionV>
                <wp:extent cx="5913755" cy="6394"/>
                <wp:effectExtent l="0" t="0" r="29845" b="31750"/>
                <wp:wrapNone/>
                <wp:docPr id="1" name="Straight Connector 1"/>
                <wp:cNvGraphicFramePr/>
                <a:graphic xmlns:a="http://schemas.openxmlformats.org/drawingml/2006/main">
                  <a:graphicData uri="http://schemas.microsoft.com/office/word/2010/wordprocessingShape">
                    <wps:wsp>
                      <wps:cNvCnPr/>
                      <wps:spPr>
                        <a:xfrm flipV="1">
                          <a:off x="0" y="0"/>
                          <a:ext cx="5913755" cy="639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7D3A52" id="Straight Connector 1"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4.45pt,.3pt" to="880.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" strokecolor="black [3213]">
                <w10:wrap anchorx="margin"/>
              </v:line>
            </w:pict>
          </mc:Fallback>
        </mc:AlternateContent>
      </w:r>
    </w:p>
    <w:p w14:paraId="373CAAEA" w14:textId="797D42DE" w:rsidR="001F43F6" w:rsidRPr="00D723A4" w:rsidRDefault="001F43F6" w:rsidP="001F43F6">
      <w:pPr>
        <w:jc w:val="right"/>
        <w:rPr>
          <w:sz w:val="26"/>
          <w:szCs w:val="26"/>
        </w:rPr>
      </w:pPr>
      <w:r w:rsidRPr="00D723A4">
        <w:rPr>
          <w:sz w:val="26"/>
          <w:szCs w:val="26"/>
        </w:rPr>
        <w:t>Supp. No. ______ to</w:t>
      </w:r>
    </w:p>
    <w:p w14:paraId="2D7596E5" w14:textId="44F6C392" w:rsidR="001F43F6" w:rsidRPr="00D723A4" w:rsidRDefault="001F43F6" w:rsidP="001F43F6">
      <w:pPr>
        <w:jc w:val="right"/>
        <w:rPr>
          <w:sz w:val="26"/>
          <w:szCs w:val="26"/>
        </w:rPr>
      </w:pPr>
      <w:r w:rsidRPr="00D723A4">
        <w:rPr>
          <w:sz w:val="26"/>
          <w:szCs w:val="26"/>
        </w:rPr>
        <w:t xml:space="preserve">_______ Pa. P.U.C. No. </w:t>
      </w:r>
      <w:r w:rsidRPr="00007E49">
        <w:rPr>
          <w:sz w:val="26"/>
          <w:szCs w:val="26"/>
        </w:rPr>
        <w:t>_____</w:t>
      </w:r>
    </w:p>
    <w:p w14:paraId="132A9866" w14:textId="77777777" w:rsidR="001F43F6" w:rsidRPr="001F43F6" w:rsidRDefault="001F43F6" w:rsidP="001F43F6">
      <w:pPr>
        <w:rPr>
          <w:sz w:val="26"/>
          <w:szCs w:val="26"/>
          <w:u w:val="single"/>
        </w:rPr>
      </w:pPr>
    </w:p>
    <w:p w14:paraId="64254649" w14:textId="77777777" w:rsidR="001F43F6" w:rsidRPr="001F43F6" w:rsidRDefault="001F43F6" w:rsidP="001F43F6">
      <w:pPr>
        <w:rPr>
          <w:sz w:val="26"/>
          <w:szCs w:val="26"/>
          <w:u w:val="single"/>
        </w:rPr>
      </w:pPr>
    </w:p>
    <w:p w14:paraId="0506586F" w14:textId="77777777" w:rsidR="001F43F6" w:rsidRPr="001F43F6" w:rsidRDefault="001F43F6" w:rsidP="001F43F6">
      <w:pPr>
        <w:rPr>
          <w:sz w:val="26"/>
          <w:szCs w:val="26"/>
          <w:u w:val="single"/>
        </w:rPr>
      </w:pPr>
    </w:p>
    <w:p w14:paraId="5F7B3BBE" w14:textId="77777777" w:rsidR="001F43F6" w:rsidRPr="001F43F6" w:rsidRDefault="001F43F6" w:rsidP="001F43F6">
      <w:pPr>
        <w:rPr>
          <w:sz w:val="26"/>
          <w:szCs w:val="26"/>
          <w:u w:val="single"/>
        </w:rPr>
      </w:pPr>
    </w:p>
    <w:p w14:paraId="15AFC251" w14:textId="77777777" w:rsidR="001F43F6" w:rsidRPr="001F43F6" w:rsidRDefault="001F43F6" w:rsidP="001F43F6">
      <w:pPr>
        <w:jc w:val="center"/>
        <w:rPr>
          <w:sz w:val="26"/>
          <w:szCs w:val="26"/>
          <w:u w:val="single"/>
        </w:rPr>
      </w:pPr>
      <w:r w:rsidRPr="001F43F6">
        <w:rPr>
          <w:sz w:val="26"/>
          <w:szCs w:val="26"/>
          <w:u w:val="single"/>
        </w:rPr>
        <w:t>(COMPANY NAME)</w:t>
      </w:r>
    </w:p>
    <w:p w14:paraId="12BE4C2F" w14:textId="77777777" w:rsidR="001F43F6" w:rsidRPr="001F43F6" w:rsidRDefault="001F43F6" w:rsidP="001F43F6">
      <w:pPr>
        <w:rPr>
          <w:sz w:val="26"/>
          <w:szCs w:val="26"/>
          <w:u w:val="single"/>
        </w:rPr>
      </w:pPr>
    </w:p>
    <w:p w14:paraId="297D67BD" w14:textId="77777777" w:rsidR="001F43F6" w:rsidRPr="00007E49" w:rsidRDefault="001F43F6" w:rsidP="001F43F6">
      <w:pPr>
        <w:jc w:val="center"/>
        <w:rPr>
          <w:sz w:val="26"/>
          <w:szCs w:val="26"/>
        </w:rPr>
      </w:pPr>
      <w:r w:rsidRPr="00007E49">
        <w:rPr>
          <w:sz w:val="26"/>
          <w:szCs w:val="26"/>
        </w:rPr>
        <w:t>_______________________________</w:t>
      </w:r>
    </w:p>
    <w:p w14:paraId="4B018E22" w14:textId="77777777" w:rsidR="001F43F6" w:rsidRPr="001F43F6" w:rsidRDefault="001F43F6" w:rsidP="001F43F6">
      <w:pPr>
        <w:rPr>
          <w:sz w:val="26"/>
          <w:szCs w:val="26"/>
          <w:u w:val="single"/>
        </w:rPr>
      </w:pPr>
    </w:p>
    <w:p w14:paraId="15B68B57" w14:textId="77777777" w:rsidR="001F43F6" w:rsidRPr="001F43F6" w:rsidRDefault="001F43F6" w:rsidP="001F43F6">
      <w:pPr>
        <w:rPr>
          <w:sz w:val="26"/>
          <w:szCs w:val="26"/>
          <w:u w:val="single"/>
        </w:rPr>
      </w:pPr>
    </w:p>
    <w:p w14:paraId="170C4C0B" w14:textId="77777777" w:rsidR="001F43F6" w:rsidRPr="001F43F6" w:rsidRDefault="001F43F6" w:rsidP="001F43F6">
      <w:pPr>
        <w:rPr>
          <w:sz w:val="26"/>
          <w:szCs w:val="26"/>
          <w:u w:val="single"/>
        </w:rPr>
      </w:pPr>
    </w:p>
    <w:p w14:paraId="4DCE07C1" w14:textId="77777777" w:rsidR="001F43F6" w:rsidRPr="001F43F6" w:rsidRDefault="001F43F6" w:rsidP="001F43F6">
      <w:pPr>
        <w:rPr>
          <w:sz w:val="26"/>
          <w:szCs w:val="26"/>
          <w:u w:val="single"/>
        </w:rPr>
      </w:pPr>
    </w:p>
    <w:p w14:paraId="740C5512" w14:textId="77777777" w:rsidR="001F43F6" w:rsidRPr="001F43F6" w:rsidRDefault="001F43F6" w:rsidP="001F43F6">
      <w:pPr>
        <w:jc w:val="center"/>
        <w:rPr>
          <w:sz w:val="26"/>
          <w:szCs w:val="26"/>
          <w:u w:val="single"/>
        </w:rPr>
      </w:pPr>
    </w:p>
    <w:p w14:paraId="18288B34" w14:textId="77777777" w:rsidR="001F43F6" w:rsidRPr="001F43F6" w:rsidRDefault="001F43F6" w:rsidP="001F43F6">
      <w:pPr>
        <w:jc w:val="center"/>
        <w:rPr>
          <w:sz w:val="26"/>
          <w:szCs w:val="26"/>
          <w:u w:val="single"/>
        </w:rPr>
      </w:pPr>
      <w:r w:rsidRPr="001F43F6">
        <w:rPr>
          <w:sz w:val="26"/>
          <w:szCs w:val="26"/>
          <w:u w:val="single"/>
        </w:rPr>
        <w:t>(TERRITORY SERVED BY COMPANY)</w:t>
      </w:r>
    </w:p>
    <w:p w14:paraId="66710083" w14:textId="77777777" w:rsidR="001F43F6" w:rsidRPr="001F43F6" w:rsidRDefault="001F43F6" w:rsidP="001F43F6">
      <w:pPr>
        <w:rPr>
          <w:sz w:val="26"/>
          <w:szCs w:val="26"/>
          <w:u w:val="single"/>
        </w:rPr>
      </w:pPr>
    </w:p>
    <w:p w14:paraId="182D8B64" w14:textId="77777777" w:rsidR="001F43F6" w:rsidRPr="001F43F6" w:rsidRDefault="001F43F6" w:rsidP="001F43F6">
      <w:pPr>
        <w:rPr>
          <w:sz w:val="26"/>
          <w:szCs w:val="26"/>
          <w:u w:val="single"/>
        </w:rPr>
      </w:pPr>
    </w:p>
    <w:p w14:paraId="26494117" w14:textId="77777777" w:rsidR="001F43F6" w:rsidRPr="001F43F6" w:rsidRDefault="001F43F6" w:rsidP="001F43F6">
      <w:pPr>
        <w:rPr>
          <w:sz w:val="26"/>
          <w:szCs w:val="26"/>
          <w:u w:val="single"/>
        </w:rPr>
      </w:pPr>
    </w:p>
    <w:p w14:paraId="6352C6F3" w14:textId="77777777" w:rsidR="001F43F6" w:rsidRPr="001F43F6" w:rsidRDefault="001F43F6" w:rsidP="001F43F6">
      <w:pPr>
        <w:rPr>
          <w:sz w:val="26"/>
          <w:szCs w:val="26"/>
          <w:u w:val="single"/>
        </w:rPr>
      </w:pPr>
    </w:p>
    <w:p w14:paraId="79A74FEF" w14:textId="77777777" w:rsidR="001F43F6" w:rsidRPr="001F43F6" w:rsidRDefault="001F43F6" w:rsidP="001F43F6">
      <w:pPr>
        <w:rPr>
          <w:sz w:val="26"/>
          <w:szCs w:val="26"/>
          <w:u w:val="single"/>
        </w:rPr>
      </w:pPr>
    </w:p>
    <w:p w14:paraId="22B2871A" w14:textId="77777777" w:rsidR="001F43F6" w:rsidRPr="001F43F6" w:rsidRDefault="001F43F6" w:rsidP="001F43F6">
      <w:pPr>
        <w:rPr>
          <w:sz w:val="26"/>
          <w:szCs w:val="26"/>
          <w:u w:val="single"/>
        </w:rPr>
      </w:pPr>
    </w:p>
    <w:p w14:paraId="35F5ACEA" w14:textId="77777777" w:rsidR="001F43F6" w:rsidRPr="001F43F6" w:rsidRDefault="001F43F6" w:rsidP="001F43F6">
      <w:pPr>
        <w:rPr>
          <w:sz w:val="26"/>
          <w:szCs w:val="26"/>
          <w:u w:val="single"/>
        </w:rPr>
      </w:pPr>
    </w:p>
    <w:p w14:paraId="2CF756E3" w14:textId="77777777" w:rsidR="001F43F6" w:rsidRPr="001F43F6" w:rsidRDefault="001F43F6" w:rsidP="001F43F6">
      <w:pPr>
        <w:rPr>
          <w:sz w:val="26"/>
          <w:szCs w:val="26"/>
          <w:u w:val="single"/>
        </w:rPr>
      </w:pPr>
    </w:p>
    <w:p w14:paraId="27CD200D" w14:textId="77777777" w:rsidR="001F43F6" w:rsidRPr="001F43F6" w:rsidRDefault="001F43F6" w:rsidP="001F43F6">
      <w:pPr>
        <w:rPr>
          <w:sz w:val="26"/>
          <w:szCs w:val="26"/>
          <w:u w:val="single"/>
        </w:rPr>
      </w:pPr>
    </w:p>
    <w:p w14:paraId="0353678C" w14:textId="77777777" w:rsidR="001F43F6" w:rsidRPr="001F43F6" w:rsidRDefault="001F43F6" w:rsidP="001F43F6">
      <w:pPr>
        <w:rPr>
          <w:sz w:val="26"/>
          <w:szCs w:val="26"/>
          <w:u w:val="single"/>
        </w:rPr>
      </w:pPr>
    </w:p>
    <w:p w14:paraId="31B80AA6" w14:textId="77777777" w:rsidR="001F43F6" w:rsidRPr="001F43F6" w:rsidRDefault="001F43F6" w:rsidP="001F43F6">
      <w:pPr>
        <w:rPr>
          <w:sz w:val="26"/>
          <w:szCs w:val="26"/>
          <w:u w:val="single"/>
        </w:rPr>
      </w:pPr>
    </w:p>
    <w:p w14:paraId="7C7D6343" w14:textId="77777777" w:rsidR="001F43F6" w:rsidRPr="001F43F6" w:rsidRDefault="001F43F6" w:rsidP="001F43F6">
      <w:pPr>
        <w:rPr>
          <w:sz w:val="26"/>
          <w:szCs w:val="26"/>
          <w:u w:val="single"/>
        </w:rPr>
      </w:pPr>
    </w:p>
    <w:p w14:paraId="7155F3D4" w14:textId="77777777" w:rsidR="001F43F6" w:rsidRPr="001F43F6" w:rsidRDefault="001F43F6" w:rsidP="001F43F6">
      <w:pPr>
        <w:rPr>
          <w:sz w:val="26"/>
          <w:szCs w:val="26"/>
          <w:u w:val="single"/>
        </w:rPr>
      </w:pPr>
    </w:p>
    <w:p w14:paraId="0977FAD7" w14:textId="77777777" w:rsidR="001F43F6" w:rsidRPr="001F43F6" w:rsidRDefault="001F43F6" w:rsidP="001F43F6">
      <w:pPr>
        <w:rPr>
          <w:sz w:val="26"/>
          <w:szCs w:val="26"/>
          <w:u w:val="single"/>
        </w:rPr>
      </w:pPr>
    </w:p>
    <w:p w14:paraId="5ADEB018" w14:textId="77777777" w:rsidR="001F43F6" w:rsidRPr="001F43F6" w:rsidRDefault="001F43F6" w:rsidP="001F43F6">
      <w:pPr>
        <w:rPr>
          <w:sz w:val="26"/>
          <w:szCs w:val="26"/>
          <w:u w:val="single"/>
        </w:rPr>
      </w:pPr>
    </w:p>
    <w:p w14:paraId="2C166615" w14:textId="77777777" w:rsidR="001F43F6" w:rsidRPr="001F43F6" w:rsidRDefault="001F43F6" w:rsidP="001F43F6">
      <w:pPr>
        <w:rPr>
          <w:sz w:val="26"/>
          <w:szCs w:val="26"/>
          <w:u w:val="single"/>
        </w:rPr>
      </w:pPr>
    </w:p>
    <w:p w14:paraId="7256F38A" w14:textId="77777777" w:rsidR="001F43F6" w:rsidRPr="001F43F6" w:rsidRDefault="001F43F6" w:rsidP="001F43F6">
      <w:pPr>
        <w:rPr>
          <w:sz w:val="26"/>
          <w:szCs w:val="26"/>
          <w:u w:val="single"/>
        </w:rPr>
      </w:pPr>
    </w:p>
    <w:p w14:paraId="0CC9F304" w14:textId="77777777" w:rsidR="001F43F6" w:rsidRPr="001F43F6" w:rsidRDefault="001F43F6" w:rsidP="001F43F6">
      <w:pPr>
        <w:rPr>
          <w:sz w:val="26"/>
          <w:szCs w:val="26"/>
          <w:u w:val="single"/>
        </w:rPr>
      </w:pPr>
    </w:p>
    <w:p w14:paraId="3A7C99EC" w14:textId="77777777" w:rsidR="001F43F6" w:rsidRPr="001F43F6" w:rsidRDefault="001F43F6" w:rsidP="001F43F6">
      <w:pPr>
        <w:rPr>
          <w:sz w:val="26"/>
          <w:szCs w:val="26"/>
          <w:u w:val="single"/>
        </w:rPr>
      </w:pPr>
    </w:p>
    <w:p w14:paraId="4DDFC338" w14:textId="231E8F5C" w:rsidR="00083481" w:rsidRPr="001F43F6" w:rsidRDefault="001F43F6" w:rsidP="001F43F6">
      <w:pPr>
        <w:rPr>
          <w:sz w:val="26"/>
          <w:szCs w:val="26"/>
        </w:rPr>
      </w:pPr>
      <w:r w:rsidRPr="001F43F6">
        <w:rPr>
          <w:sz w:val="26"/>
          <w:szCs w:val="26"/>
        </w:rPr>
        <w:t xml:space="preserve">The application of rates proposed in Tariff __________ Pa. P.U.C. No. ______ filed to become effective </w:t>
      </w:r>
      <w:r w:rsidRPr="00007E49">
        <w:rPr>
          <w:sz w:val="26"/>
          <w:szCs w:val="26"/>
        </w:rPr>
        <w:t>___________________</w:t>
      </w:r>
      <w:r w:rsidRPr="001F43F6">
        <w:rPr>
          <w:sz w:val="26"/>
          <w:szCs w:val="26"/>
        </w:rPr>
        <w:t>, is hereby suspended until _____________, at Docket No. ________________.  Presently effective rates contained in Tariff __________ Pa. P.U.C. No. ______ and supplements thereto, will continue in effect until otherwise amended.  Issued in compliance with</w:t>
      </w:r>
      <w:r>
        <w:rPr>
          <w:sz w:val="26"/>
          <w:szCs w:val="26"/>
        </w:rPr>
        <w:t xml:space="preserve"> Title </w:t>
      </w:r>
      <w:r w:rsidRPr="001F43F6">
        <w:rPr>
          <w:sz w:val="26"/>
          <w:szCs w:val="26"/>
        </w:rPr>
        <w:t>66</w:t>
      </w:r>
      <w:r>
        <w:rPr>
          <w:sz w:val="26"/>
          <w:szCs w:val="26"/>
        </w:rPr>
        <w:t> </w:t>
      </w:r>
      <w:r w:rsidRPr="001F43F6">
        <w:rPr>
          <w:sz w:val="26"/>
          <w:szCs w:val="26"/>
        </w:rPr>
        <w:t>Pa</w:t>
      </w:r>
      <w:r>
        <w:rPr>
          <w:sz w:val="26"/>
          <w:szCs w:val="26"/>
        </w:rPr>
        <w:t>. </w:t>
      </w:r>
      <w:r w:rsidRPr="001F43F6">
        <w:rPr>
          <w:sz w:val="26"/>
          <w:szCs w:val="26"/>
        </w:rPr>
        <w:t>C.S.</w:t>
      </w:r>
      <w:r>
        <w:rPr>
          <w:sz w:val="26"/>
          <w:szCs w:val="26"/>
        </w:rPr>
        <w:t> </w:t>
      </w:r>
      <w:r w:rsidR="00083481" w:rsidRPr="001F43F6">
        <w:rPr>
          <w:sz w:val="26"/>
          <w:szCs w:val="26"/>
        </w:rPr>
        <w:t>§</w:t>
      </w:r>
      <w:r>
        <w:rPr>
          <w:sz w:val="26"/>
          <w:szCs w:val="26"/>
        </w:rPr>
        <w:t> </w:t>
      </w:r>
      <w:r w:rsidR="00083481" w:rsidRPr="001F43F6">
        <w:rPr>
          <w:sz w:val="26"/>
          <w:szCs w:val="26"/>
        </w:rPr>
        <w:t>1308</w:t>
      </w:r>
      <w:r w:rsidR="008D4106" w:rsidRPr="001F43F6">
        <w:rPr>
          <w:sz w:val="26"/>
          <w:szCs w:val="26"/>
        </w:rPr>
        <w:t>.</w:t>
      </w:r>
    </w:p>
    <w:sectPr w:rsidR="00083481" w:rsidRPr="001F43F6" w:rsidSect="00C74987">
      <w:headerReference w:type="first" r:id="rId13"/>
      <w:pgSz w:w="12240" w:h="15840"/>
      <w:pgMar w:top="1080" w:right="1440" w:bottom="108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8EB457" w14:textId="77777777" w:rsidR="00270E57" w:rsidRDefault="00270E57">
      <w:r>
        <w:separator/>
      </w:r>
    </w:p>
  </w:endnote>
  <w:endnote w:type="continuationSeparator" w:id="0">
    <w:p w14:paraId="476AD56F" w14:textId="77777777" w:rsidR="00270E57" w:rsidRDefault="00270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FF3CA" w14:textId="77777777" w:rsidR="00E3666E" w:rsidRDefault="0047749F">
    <w:pPr>
      <w:pStyle w:val="Footer"/>
      <w:framePr w:wrap="around" w:vAnchor="text" w:hAnchor="margin" w:xAlign="center" w:y="1"/>
      <w:rPr>
        <w:rStyle w:val="PageNumber"/>
      </w:rPr>
    </w:pPr>
    <w:r>
      <w:rPr>
        <w:rStyle w:val="PageNumber"/>
      </w:rPr>
      <w:fldChar w:fldCharType="begin"/>
    </w:r>
    <w:r w:rsidR="00E3666E">
      <w:rPr>
        <w:rStyle w:val="PageNumber"/>
      </w:rPr>
      <w:instrText xml:space="preserve">PAGE  </w:instrText>
    </w:r>
    <w:r>
      <w:rPr>
        <w:rStyle w:val="PageNumber"/>
      </w:rPr>
      <w:fldChar w:fldCharType="end"/>
    </w:r>
  </w:p>
  <w:p w14:paraId="53383B96" w14:textId="77777777" w:rsidR="00E3666E" w:rsidRDefault="00E366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610972"/>
      <w:docPartObj>
        <w:docPartGallery w:val="Page Numbers (Bottom of Page)"/>
        <w:docPartUnique/>
      </w:docPartObj>
    </w:sdtPr>
    <w:sdtEndPr>
      <w:rPr>
        <w:noProof/>
        <w:sz w:val="26"/>
        <w:szCs w:val="26"/>
      </w:rPr>
    </w:sdtEndPr>
    <w:sdtContent>
      <w:p w14:paraId="179A9FD9" w14:textId="77777777" w:rsidR="00E3666E" w:rsidRPr="00365FBC" w:rsidRDefault="002613C0" w:rsidP="00365FBC">
        <w:pPr>
          <w:pStyle w:val="Footer"/>
          <w:jc w:val="center"/>
          <w:rPr>
            <w:sz w:val="26"/>
            <w:szCs w:val="26"/>
          </w:rPr>
        </w:pPr>
        <w:r w:rsidRPr="00365FBC">
          <w:rPr>
            <w:sz w:val="26"/>
            <w:szCs w:val="26"/>
          </w:rPr>
          <w:fldChar w:fldCharType="begin"/>
        </w:r>
        <w:r w:rsidRPr="00365FBC">
          <w:rPr>
            <w:sz w:val="26"/>
            <w:szCs w:val="26"/>
          </w:rPr>
          <w:instrText xml:space="preserve"> PAGE   \* MERGEFORMAT </w:instrText>
        </w:r>
        <w:r w:rsidRPr="00365FBC">
          <w:rPr>
            <w:sz w:val="26"/>
            <w:szCs w:val="26"/>
          </w:rPr>
          <w:fldChar w:fldCharType="separate"/>
        </w:r>
        <w:r w:rsidR="00846BA4">
          <w:rPr>
            <w:noProof/>
            <w:sz w:val="26"/>
            <w:szCs w:val="26"/>
          </w:rPr>
          <w:t>4</w:t>
        </w:r>
        <w:r w:rsidRPr="00365FBC">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8D9519" w14:textId="77777777" w:rsidR="00270E57" w:rsidRDefault="00270E57">
      <w:r>
        <w:separator/>
      </w:r>
    </w:p>
  </w:footnote>
  <w:footnote w:type="continuationSeparator" w:id="0">
    <w:p w14:paraId="241D2B73" w14:textId="77777777" w:rsidR="00270E57" w:rsidRDefault="00270E57">
      <w:r>
        <w:continuationSeparator/>
      </w:r>
    </w:p>
  </w:footnote>
  <w:footnote w:id="1">
    <w:p w14:paraId="3BD96CC7" w14:textId="3C6E2A0A" w:rsidR="007E3230" w:rsidRPr="00EB45F2" w:rsidRDefault="007E3230" w:rsidP="007A4957">
      <w:pPr>
        <w:pStyle w:val="FootnoteText"/>
        <w:ind w:firstLine="0"/>
        <w:rPr>
          <w:sz w:val="20"/>
        </w:rPr>
      </w:pPr>
      <w:r w:rsidRPr="00EB45F2">
        <w:rPr>
          <w:rStyle w:val="FootnoteReference"/>
          <w:sz w:val="20"/>
        </w:rPr>
        <w:footnoteRef/>
      </w:r>
      <w:r w:rsidRPr="00EB45F2">
        <w:rPr>
          <w:sz w:val="20"/>
        </w:rPr>
        <w:t xml:space="preserve"> 66 Pa. C.S. §§ 3011-3019.</w:t>
      </w:r>
    </w:p>
  </w:footnote>
  <w:footnote w:id="2">
    <w:p w14:paraId="0631FF79" w14:textId="77777777" w:rsidR="00256DC9" w:rsidRPr="00897D64" w:rsidRDefault="00256DC9" w:rsidP="00EB45F2">
      <w:pPr>
        <w:pStyle w:val="FootnoteText"/>
        <w:spacing w:after="0"/>
        <w:ind w:firstLine="0"/>
        <w:rPr>
          <w:color w:val="000000" w:themeColor="text1"/>
          <w:sz w:val="20"/>
        </w:rPr>
      </w:pPr>
      <w:r w:rsidRPr="00EB45F2">
        <w:rPr>
          <w:rStyle w:val="FootnoteReference"/>
          <w:sz w:val="20"/>
        </w:rPr>
        <w:footnoteRef/>
      </w:r>
      <w:r w:rsidRPr="00EB45F2">
        <w:rPr>
          <w:sz w:val="20"/>
        </w:rPr>
        <w:t xml:space="preserve"> </w:t>
      </w:r>
      <w:r w:rsidRPr="00EB45F2">
        <w:rPr>
          <w:i/>
          <w:color w:val="000000" w:themeColor="text1"/>
          <w:sz w:val="20"/>
        </w:rPr>
        <w:t>See</w:t>
      </w:r>
      <w:r w:rsidRPr="00EB45F2">
        <w:rPr>
          <w:color w:val="000000" w:themeColor="text1"/>
          <w:sz w:val="20"/>
        </w:rPr>
        <w:t xml:space="preserve"> </w:t>
      </w:r>
      <w:r w:rsidRPr="00EB45F2">
        <w:rPr>
          <w:i/>
          <w:color w:val="000000" w:themeColor="text1"/>
          <w:sz w:val="20"/>
        </w:rPr>
        <w:t>Connect America Fund et al.</w:t>
      </w:r>
      <w:r w:rsidRPr="00EB45F2">
        <w:rPr>
          <w:color w:val="000000" w:themeColor="text1"/>
          <w:sz w:val="20"/>
        </w:rPr>
        <w:t>, WC Docket No. 10-90 et al., Report and Order and Further Notice of Proposed Rulemaking, 26 FCC Rcd 17663 (2011)</w:t>
      </w:r>
      <w:r w:rsidRPr="00EB45F2">
        <w:rPr>
          <w:i/>
          <w:color w:val="000000" w:themeColor="text1"/>
          <w:sz w:val="20"/>
        </w:rPr>
        <w:t xml:space="preserve">, pets. for review denied sub nom.  In re: FCC 11-161, </w:t>
      </w:r>
      <w:r w:rsidRPr="00EB45F2">
        <w:rPr>
          <w:color w:val="000000" w:themeColor="text1"/>
          <w:sz w:val="20"/>
        </w:rPr>
        <w:t>753 F.3d 1015 (10</w:t>
      </w:r>
      <w:r w:rsidRPr="00EB45F2">
        <w:rPr>
          <w:color w:val="000000" w:themeColor="text1"/>
          <w:sz w:val="20"/>
          <w:vertAlign w:val="superscript"/>
        </w:rPr>
        <w:t>th</w:t>
      </w:r>
      <w:r w:rsidRPr="00EB45F2">
        <w:rPr>
          <w:color w:val="000000" w:themeColor="text1"/>
          <w:sz w:val="20"/>
        </w:rPr>
        <w:t xml:space="preserve"> Cir. 2014), </w:t>
      </w:r>
      <w:r w:rsidRPr="00EB45F2">
        <w:rPr>
          <w:i/>
          <w:color w:val="000000" w:themeColor="text1"/>
          <w:sz w:val="20"/>
        </w:rPr>
        <w:t>cert. denied</w:t>
      </w:r>
      <w:r w:rsidRPr="00EB45F2">
        <w:rPr>
          <w:color w:val="000000" w:themeColor="text1"/>
          <w:sz w:val="20"/>
        </w:rPr>
        <w:t>, 83 U.S.L.W. 3835, May 4, 2015 (Nos. 14</w:t>
      </w:r>
      <w:r w:rsidRPr="00EB45F2">
        <w:rPr>
          <w:color w:val="000000" w:themeColor="text1"/>
          <w:sz w:val="20"/>
        </w:rPr>
        <w:noBreakHyphen/>
        <w:t xml:space="preserve">610 </w:t>
      </w:r>
      <w:r w:rsidRPr="00EB45F2">
        <w:rPr>
          <w:i/>
          <w:color w:val="000000" w:themeColor="text1"/>
          <w:sz w:val="20"/>
        </w:rPr>
        <w:t>et al.</w:t>
      </w:r>
      <w:r w:rsidRPr="00EB45F2">
        <w:rPr>
          <w:color w:val="000000" w:themeColor="text1"/>
          <w:sz w:val="20"/>
        </w:rPr>
        <w:t>), para 36</w:t>
      </w:r>
      <w:r>
        <w:rPr>
          <w:color w:val="000000" w:themeColor="text1"/>
          <w:sz w:val="20"/>
        </w:rPr>
        <w:t>.</w:t>
      </w:r>
    </w:p>
  </w:footnote>
  <w:footnote w:id="3">
    <w:p w14:paraId="1DDAE5B7" w14:textId="11AA7EF2" w:rsidR="004C6C0C" w:rsidRPr="00CE0B84" w:rsidRDefault="004C6C0C" w:rsidP="004C6C0C">
      <w:pPr>
        <w:pStyle w:val="FootnoteText"/>
        <w:ind w:firstLine="0"/>
        <w:rPr>
          <w:sz w:val="20"/>
        </w:rPr>
      </w:pPr>
      <w:r>
        <w:rPr>
          <w:rStyle w:val="FootnoteReference"/>
        </w:rPr>
        <w:footnoteRef/>
      </w:r>
      <w:r>
        <w:t xml:space="preserve"> </w:t>
      </w:r>
      <w:r>
        <w:rPr>
          <w:sz w:val="20"/>
        </w:rPr>
        <w:t xml:space="preserve">We note that Hancock submitted a responsive communication to the OSBA Formal Complaint on November 25, 2019.  This communication included additional data in support of Hancock’s revenue and rate increase request.  However, under the Commission’s procedural rules this communication does not constitute a properly framed legal Answer to the OSBA Formal Complaint because it was not filed by a licensed Pennsylvania attorney who must be formally engaged to represent Hancock in this adversarial proceeding.  </w:t>
      </w:r>
      <w:r>
        <w:rPr>
          <w:i/>
          <w:iCs/>
          <w:sz w:val="20"/>
        </w:rPr>
        <w:t>See, e.g.,</w:t>
      </w:r>
      <w:r>
        <w:rPr>
          <w:sz w:val="20"/>
        </w:rPr>
        <w:t xml:space="preserve"> 52 Pa. Code §§ 1.21(b), 1.22.</w:t>
      </w:r>
    </w:p>
    <w:p w14:paraId="0C4B03F5" w14:textId="71AB596C" w:rsidR="004C6C0C" w:rsidRDefault="004C6C0C">
      <w:pPr>
        <w:pStyle w:val="FootnoteText"/>
      </w:pP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2FDB6" w14:textId="5E8EA7C2" w:rsidR="003B44D4" w:rsidRPr="00FB4BF6" w:rsidRDefault="003B44D4" w:rsidP="003B44D4">
    <w:pPr>
      <w:jc w:val="center"/>
      <w:rPr>
        <w:b/>
        <w:color w:val="000000"/>
        <w:sz w:val="26"/>
      </w:rPr>
    </w:pPr>
    <w:r w:rsidRPr="00FB4BF6">
      <w:rPr>
        <w:b/>
        <w:color w:val="000000"/>
        <w:sz w:val="26"/>
      </w:rPr>
      <w:t>PENNSYLVANIA</w:t>
    </w:r>
  </w:p>
  <w:p w14:paraId="509BEC42" w14:textId="77777777" w:rsidR="003B44D4" w:rsidRPr="00FB4BF6" w:rsidRDefault="003B44D4" w:rsidP="003B44D4">
    <w:pPr>
      <w:jc w:val="center"/>
      <w:rPr>
        <w:b/>
        <w:color w:val="000000"/>
        <w:sz w:val="26"/>
      </w:rPr>
    </w:pPr>
    <w:r w:rsidRPr="00FB4BF6">
      <w:rPr>
        <w:b/>
        <w:color w:val="000000"/>
        <w:sz w:val="26"/>
      </w:rPr>
      <w:t>PUBLIC UTILITY COMMISSION</w:t>
    </w:r>
  </w:p>
  <w:p w14:paraId="08C38236" w14:textId="0BD3A4F9" w:rsidR="003B44D4" w:rsidRDefault="003B44D4" w:rsidP="003B44D4">
    <w:pPr>
      <w:pStyle w:val="Header"/>
      <w:jc w:val="center"/>
      <w:rPr>
        <w:b/>
        <w:color w:val="000000"/>
        <w:sz w:val="26"/>
      </w:rPr>
    </w:pPr>
    <w:r w:rsidRPr="00FB4BF6">
      <w:rPr>
        <w:b/>
        <w:color w:val="000000"/>
        <w:sz w:val="26"/>
      </w:rPr>
      <w:t>H</w:t>
    </w:r>
    <w:r w:rsidR="007C17C3">
      <w:rPr>
        <w:b/>
        <w:color w:val="000000"/>
        <w:sz w:val="26"/>
      </w:rPr>
      <w:t>ARRISBURG</w:t>
    </w:r>
    <w:r w:rsidRPr="00FB4BF6">
      <w:rPr>
        <w:b/>
        <w:color w:val="000000"/>
        <w:sz w:val="26"/>
      </w:rPr>
      <w:t>, PA  171</w:t>
    </w:r>
    <w:r w:rsidR="007C17C3">
      <w:rPr>
        <w:b/>
        <w:color w:val="000000"/>
        <w:sz w:val="26"/>
      </w:rPr>
      <w:t>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34865" w14:textId="015DFE7F" w:rsidR="008125F4" w:rsidRPr="008125F4" w:rsidRDefault="008125F4" w:rsidP="008125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A6F2F"/>
    <w:multiLevelType w:val="hybridMultilevel"/>
    <w:tmpl w:val="9E0CD9D0"/>
    <w:lvl w:ilvl="0" w:tplc="89D89FB6">
      <w:start w:val="1"/>
      <w:numFmt w:val="decimal"/>
      <w:lvlText w:val="%1."/>
      <w:lvlJc w:val="left"/>
      <w:pPr>
        <w:tabs>
          <w:tab w:val="num" w:pos="720"/>
        </w:tabs>
        <w:ind w:left="720" w:firstLine="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AC022BC"/>
    <w:multiLevelType w:val="hybridMultilevel"/>
    <w:tmpl w:val="71C6522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0F961BD"/>
    <w:multiLevelType w:val="hybridMultilevel"/>
    <w:tmpl w:val="028E551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90"/>
        </w:tabs>
        <w:ind w:left="90" w:hanging="360"/>
      </w:pPr>
      <w:rPr>
        <w:rFonts w:ascii="Courier New" w:hAnsi="Courier New" w:cs="Courier New" w:hint="default"/>
      </w:rPr>
    </w:lvl>
    <w:lvl w:ilvl="2" w:tplc="04090005" w:tentative="1">
      <w:start w:val="1"/>
      <w:numFmt w:val="bullet"/>
      <w:lvlText w:val=""/>
      <w:lvlJc w:val="left"/>
      <w:pPr>
        <w:tabs>
          <w:tab w:val="num" w:pos="810"/>
        </w:tabs>
        <w:ind w:left="810" w:hanging="360"/>
      </w:pPr>
      <w:rPr>
        <w:rFonts w:ascii="Wingdings" w:hAnsi="Wingdings" w:hint="default"/>
      </w:rPr>
    </w:lvl>
    <w:lvl w:ilvl="3" w:tplc="04090001" w:tentative="1">
      <w:start w:val="1"/>
      <w:numFmt w:val="bullet"/>
      <w:lvlText w:val=""/>
      <w:lvlJc w:val="left"/>
      <w:pPr>
        <w:tabs>
          <w:tab w:val="num" w:pos="1530"/>
        </w:tabs>
        <w:ind w:left="1530" w:hanging="360"/>
      </w:pPr>
      <w:rPr>
        <w:rFonts w:ascii="Symbol" w:hAnsi="Symbol" w:hint="default"/>
      </w:rPr>
    </w:lvl>
    <w:lvl w:ilvl="4" w:tplc="04090003" w:tentative="1">
      <w:start w:val="1"/>
      <w:numFmt w:val="bullet"/>
      <w:lvlText w:val="o"/>
      <w:lvlJc w:val="left"/>
      <w:pPr>
        <w:tabs>
          <w:tab w:val="num" w:pos="2250"/>
        </w:tabs>
        <w:ind w:left="2250" w:hanging="360"/>
      </w:pPr>
      <w:rPr>
        <w:rFonts w:ascii="Courier New" w:hAnsi="Courier New" w:cs="Courier New" w:hint="default"/>
      </w:rPr>
    </w:lvl>
    <w:lvl w:ilvl="5" w:tplc="04090005" w:tentative="1">
      <w:start w:val="1"/>
      <w:numFmt w:val="bullet"/>
      <w:lvlText w:val=""/>
      <w:lvlJc w:val="left"/>
      <w:pPr>
        <w:tabs>
          <w:tab w:val="num" w:pos="2970"/>
        </w:tabs>
        <w:ind w:left="2970" w:hanging="360"/>
      </w:pPr>
      <w:rPr>
        <w:rFonts w:ascii="Wingdings" w:hAnsi="Wingdings" w:hint="default"/>
      </w:rPr>
    </w:lvl>
    <w:lvl w:ilvl="6" w:tplc="04090001" w:tentative="1">
      <w:start w:val="1"/>
      <w:numFmt w:val="bullet"/>
      <w:lvlText w:val=""/>
      <w:lvlJc w:val="left"/>
      <w:pPr>
        <w:tabs>
          <w:tab w:val="num" w:pos="3690"/>
        </w:tabs>
        <w:ind w:left="3690" w:hanging="360"/>
      </w:pPr>
      <w:rPr>
        <w:rFonts w:ascii="Symbol" w:hAnsi="Symbol" w:hint="default"/>
      </w:rPr>
    </w:lvl>
    <w:lvl w:ilvl="7" w:tplc="04090003" w:tentative="1">
      <w:start w:val="1"/>
      <w:numFmt w:val="bullet"/>
      <w:lvlText w:val="o"/>
      <w:lvlJc w:val="left"/>
      <w:pPr>
        <w:tabs>
          <w:tab w:val="num" w:pos="4410"/>
        </w:tabs>
        <w:ind w:left="4410" w:hanging="360"/>
      </w:pPr>
      <w:rPr>
        <w:rFonts w:ascii="Courier New" w:hAnsi="Courier New" w:cs="Courier New" w:hint="default"/>
      </w:rPr>
    </w:lvl>
    <w:lvl w:ilvl="8" w:tplc="04090005" w:tentative="1">
      <w:start w:val="1"/>
      <w:numFmt w:val="bullet"/>
      <w:lvlText w:val=""/>
      <w:lvlJc w:val="left"/>
      <w:pPr>
        <w:tabs>
          <w:tab w:val="num" w:pos="5130"/>
        </w:tabs>
        <w:ind w:left="5130" w:hanging="360"/>
      </w:pPr>
      <w:rPr>
        <w:rFonts w:ascii="Wingdings" w:hAnsi="Wingdings" w:hint="default"/>
      </w:rPr>
    </w:lvl>
  </w:abstractNum>
  <w:abstractNum w:abstractNumId="3" w15:restartNumberingAfterBreak="0">
    <w:nsid w:val="1D655494"/>
    <w:multiLevelType w:val="multilevel"/>
    <w:tmpl w:val="028E5514"/>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90"/>
        </w:tabs>
        <w:ind w:left="90" w:hanging="360"/>
      </w:pPr>
      <w:rPr>
        <w:rFonts w:ascii="Courier New" w:hAnsi="Courier New" w:cs="Courier New" w:hint="default"/>
      </w:rPr>
    </w:lvl>
    <w:lvl w:ilvl="2">
      <w:start w:val="1"/>
      <w:numFmt w:val="bullet"/>
      <w:lvlText w:val=""/>
      <w:lvlJc w:val="left"/>
      <w:pPr>
        <w:tabs>
          <w:tab w:val="num" w:pos="810"/>
        </w:tabs>
        <w:ind w:left="810" w:hanging="360"/>
      </w:pPr>
      <w:rPr>
        <w:rFonts w:ascii="Wingdings" w:hAnsi="Wingdings" w:hint="default"/>
      </w:rPr>
    </w:lvl>
    <w:lvl w:ilvl="3">
      <w:start w:val="1"/>
      <w:numFmt w:val="bullet"/>
      <w:lvlText w:val=""/>
      <w:lvlJc w:val="left"/>
      <w:pPr>
        <w:tabs>
          <w:tab w:val="num" w:pos="1530"/>
        </w:tabs>
        <w:ind w:left="1530" w:hanging="360"/>
      </w:pPr>
      <w:rPr>
        <w:rFonts w:ascii="Symbol" w:hAnsi="Symbol" w:hint="default"/>
      </w:rPr>
    </w:lvl>
    <w:lvl w:ilvl="4">
      <w:start w:val="1"/>
      <w:numFmt w:val="bullet"/>
      <w:lvlText w:val="o"/>
      <w:lvlJc w:val="left"/>
      <w:pPr>
        <w:tabs>
          <w:tab w:val="num" w:pos="2250"/>
        </w:tabs>
        <w:ind w:left="2250" w:hanging="360"/>
      </w:pPr>
      <w:rPr>
        <w:rFonts w:ascii="Courier New" w:hAnsi="Courier New" w:cs="Courier New" w:hint="default"/>
      </w:rPr>
    </w:lvl>
    <w:lvl w:ilvl="5">
      <w:start w:val="1"/>
      <w:numFmt w:val="bullet"/>
      <w:lvlText w:val=""/>
      <w:lvlJc w:val="left"/>
      <w:pPr>
        <w:tabs>
          <w:tab w:val="num" w:pos="2970"/>
        </w:tabs>
        <w:ind w:left="2970" w:hanging="360"/>
      </w:pPr>
      <w:rPr>
        <w:rFonts w:ascii="Wingdings" w:hAnsi="Wingdings" w:hint="default"/>
      </w:rPr>
    </w:lvl>
    <w:lvl w:ilvl="6">
      <w:start w:val="1"/>
      <w:numFmt w:val="bullet"/>
      <w:lvlText w:val=""/>
      <w:lvlJc w:val="left"/>
      <w:pPr>
        <w:tabs>
          <w:tab w:val="num" w:pos="3690"/>
        </w:tabs>
        <w:ind w:left="3690" w:hanging="360"/>
      </w:pPr>
      <w:rPr>
        <w:rFonts w:ascii="Symbol" w:hAnsi="Symbol" w:hint="default"/>
      </w:rPr>
    </w:lvl>
    <w:lvl w:ilvl="7">
      <w:start w:val="1"/>
      <w:numFmt w:val="bullet"/>
      <w:lvlText w:val="o"/>
      <w:lvlJc w:val="left"/>
      <w:pPr>
        <w:tabs>
          <w:tab w:val="num" w:pos="4410"/>
        </w:tabs>
        <w:ind w:left="4410" w:hanging="360"/>
      </w:pPr>
      <w:rPr>
        <w:rFonts w:ascii="Courier New" w:hAnsi="Courier New" w:cs="Courier New" w:hint="default"/>
      </w:rPr>
    </w:lvl>
    <w:lvl w:ilvl="8">
      <w:start w:val="1"/>
      <w:numFmt w:val="bullet"/>
      <w:lvlText w:val=""/>
      <w:lvlJc w:val="left"/>
      <w:pPr>
        <w:tabs>
          <w:tab w:val="num" w:pos="5130"/>
        </w:tabs>
        <w:ind w:left="5130" w:hanging="360"/>
      </w:pPr>
      <w:rPr>
        <w:rFonts w:ascii="Wingdings" w:hAnsi="Wingdings" w:hint="default"/>
      </w:rPr>
    </w:lvl>
  </w:abstractNum>
  <w:abstractNum w:abstractNumId="4" w15:restartNumberingAfterBreak="0">
    <w:nsid w:val="337C6909"/>
    <w:multiLevelType w:val="hybridMultilevel"/>
    <w:tmpl w:val="955A3588"/>
    <w:lvl w:ilvl="0" w:tplc="5B565918">
      <w:start w:val="1"/>
      <w:numFmt w:val="decimal"/>
      <w:lvlText w:val="%1."/>
      <w:lvlJc w:val="left"/>
      <w:pPr>
        <w:tabs>
          <w:tab w:val="num" w:pos="1710"/>
        </w:tabs>
        <w:ind w:left="990" w:firstLine="720"/>
      </w:pPr>
      <w:rPr>
        <w:rFonts w:hint="default"/>
        <w:b w:val="0"/>
        <w:i w:val="0"/>
      </w:rPr>
    </w:lvl>
    <w:lvl w:ilvl="1" w:tplc="04090019">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5" w15:restartNumberingAfterBreak="0">
    <w:nsid w:val="4FB772A1"/>
    <w:multiLevelType w:val="multilevel"/>
    <w:tmpl w:val="81E49050"/>
    <w:lvl w:ilvl="0">
      <w:start w:val="1"/>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5173602F"/>
    <w:multiLevelType w:val="hybridMultilevel"/>
    <w:tmpl w:val="E76242B8"/>
    <w:lvl w:ilvl="0" w:tplc="2A96217C">
      <w:start w:val="8"/>
      <w:numFmt w:val="decimal"/>
      <w:lvlText w:val="%1."/>
      <w:lvlJc w:val="left"/>
      <w:pPr>
        <w:tabs>
          <w:tab w:val="num" w:pos="2070"/>
        </w:tabs>
        <w:ind w:left="2070" w:hanging="360"/>
      </w:pPr>
      <w:rPr>
        <w:rFonts w:hint="default"/>
      </w:rPr>
    </w:lvl>
    <w:lvl w:ilvl="1" w:tplc="04090019" w:tentative="1">
      <w:start w:val="1"/>
      <w:numFmt w:val="lowerLetter"/>
      <w:lvlText w:val="%2."/>
      <w:lvlJc w:val="left"/>
      <w:pPr>
        <w:tabs>
          <w:tab w:val="num" w:pos="2790"/>
        </w:tabs>
        <w:ind w:left="2790" w:hanging="360"/>
      </w:pPr>
    </w:lvl>
    <w:lvl w:ilvl="2" w:tplc="0409001B" w:tentative="1">
      <w:start w:val="1"/>
      <w:numFmt w:val="lowerRoman"/>
      <w:lvlText w:val="%3."/>
      <w:lvlJc w:val="right"/>
      <w:pPr>
        <w:tabs>
          <w:tab w:val="num" w:pos="3510"/>
        </w:tabs>
        <w:ind w:left="3510" w:hanging="180"/>
      </w:pPr>
    </w:lvl>
    <w:lvl w:ilvl="3" w:tplc="0409000F" w:tentative="1">
      <w:start w:val="1"/>
      <w:numFmt w:val="decimal"/>
      <w:lvlText w:val="%4."/>
      <w:lvlJc w:val="left"/>
      <w:pPr>
        <w:tabs>
          <w:tab w:val="num" w:pos="4230"/>
        </w:tabs>
        <w:ind w:left="4230" w:hanging="360"/>
      </w:pPr>
    </w:lvl>
    <w:lvl w:ilvl="4" w:tplc="04090019" w:tentative="1">
      <w:start w:val="1"/>
      <w:numFmt w:val="lowerLetter"/>
      <w:lvlText w:val="%5."/>
      <w:lvlJc w:val="left"/>
      <w:pPr>
        <w:tabs>
          <w:tab w:val="num" w:pos="4950"/>
        </w:tabs>
        <w:ind w:left="4950" w:hanging="360"/>
      </w:pPr>
    </w:lvl>
    <w:lvl w:ilvl="5" w:tplc="0409001B" w:tentative="1">
      <w:start w:val="1"/>
      <w:numFmt w:val="lowerRoman"/>
      <w:lvlText w:val="%6."/>
      <w:lvlJc w:val="right"/>
      <w:pPr>
        <w:tabs>
          <w:tab w:val="num" w:pos="5670"/>
        </w:tabs>
        <w:ind w:left="5670" w:hanging="180"/>
      </w:pPr>
    </w:lvl>
    <w:lvl w:ilvl="6" w:tplc="0409000F" w:tentative="1">
      <w:start w:val="1"/>
      <w:numFmt w:val="decimal"/>
      <w:lvlText w:val="%7."/>
      <w:lvlJc w:val="left"/>
      <w:pPr>
        <w:tabs>
          <w:tab w:val="num" w:pos="6390"/>
        </w:tabs>
        <w:ind w:left="6390" w:hanging="360"/>
      </w:pPr>
    </w:lvl>
    <w:lvl w:ilvl="7" w:tplc="04090019" w:tentative="1">
      <w:start w:val="1"/>
      <w:numFmt w:val="lowerLetter"/>
      <w:lvlText w:val="%8."/>
      <w:lvlJc w:val="left"/>
      <w:pPr>
        <w:tabs>
          <w:tab w:val="num" w:pos="7110"/>
        </w:tabs>
        <w:ind w:left="7110" w:hanging="360"/>
      </w:pPr>
    </w:lvl>
    <w:lvl w:ilvl="8" w:tplc="0409001B" w:tentative="1">
      <w:start w:val="1"/>
      <w:numFmt w:val="lowerRoman"/>
      <w:lvlText w:val="%9."/>
      <w:lvlJc w:val="right"/>
      <w:pPr>
        <w:tabs>
          <w:tab w:val="num" w:pos="7830"/>
        </w:tabs>
        <w:ind w:left="7830" w:hanging="180"/>
      </w:pPr>
    </w:lvl>
  </w:abstractNum>
  <w:abstractNum w:abstractNumId="7" w15:restartNumberingAfterBreak="0">
    <w:nsid w:val="53954D96"/>
    <w:multiLevelType w:val="multilevel"/>
    <w:tmpl w:val="028E5514"/>
    <w:lvl w:ilvl="0">
      <w:start w:val="1"/>
      <w:numFmt w:val="bullet"/>
      <w:lvlText w:val=""/>
      <w:lvlJc w:val="left"/>
      <w:pPr>
        <w:tabs>
          <w:tab w:val="num" w:pos="-1350"/>
        </w:tabs>
        <w:ind w:left="-1350" w:hanging="360"/>
      </w:pPr>
      <w:rPr>
        <w:rFonts w:ascii="Symbol" w:hAnsi="Symbol" w:hint="default"/>
      </w:rPr>
    </w:lvl>
    <w:lvl w:ilvl="1">
      <w:start w:val="1"/>
      <w:numFmt w:val="bullet"/>
      <w:lvlText w:val="o"/>
      <w:lvlJc w:val="left"/>
      <w:pPr>
        <w:tabs>
          <w:tab w:val="num" w:pos="-630"/>
        </w:tabs>
        <w:ind w:left="-630" w:hanging="360"/>
      </w:pPr>
      <w:rPr>
        <w:rFonts w:ascii="Courier New" w:hAnsi="Courier New" w:cs="Courier New" w:hint="default"/>
      </w:rPr>
    </w:lvl>
    <w:lvl w:ilvl="2">
      <w:start w:val="1"/>
      <w:numFmt w:val="bullet"/>
      <w:lvlText w:val=""/>
      <w:lvlJc w:val="left"/>
      <w:pPr>
        <w:tabs>
          <w:tab w:val="num" w:pos="90"/>
        </w:tabs>
        <w:ind w:left="90" w:hanging="360"/>
      </w:pPr>
      <w:rPr>
        <w:rFonts w:ascii="Wingdings" w:hAnsi="Wingdings" w:hint="default"/>
      </w:rPr>
    </w:lvl>
    <w:lvl w:ilvl="3">
      <w:start w:val="1"/>
      <w:numFmt w:val="bullet"/>
      <w:lvlText w:val=""/>
      <w:lvlJc w:val="left"/>
      <w:pPr>
        <w:tabs>
          <w:tab w:val="num" w:pos="810"/>
        </w:tabs>
        <w:ind w:left="810" w:hanging="360"/>
      </w:pPr>
      <w:rPr>
        <w:rFonts w:ascii="Symbol" w:hAnsi="Symbol" w:hint="default"/>
      </w:rPr>
    </w:lvl>
    <w:lvl w:ilvl="4">
      <w:start w:val="1"/>
      <w:numFmt w:val="bullet"/>
      <w:lvlText w:val="o"/>
      <w:lvlJc w:val="left"/>
      <w:pPr>
        <w:tabs>
          <w:tab w:val="num" w:pos="1530"/>
        </w:tabs>
        <w:ind w:left="1530" w:hanging="360"/>
      </w:pPr>
      <w:rPr>
        <w:rFonts w:ascii="Courier New" w:hAnsi="Courier New" w:cs="Courier New" w:hint="default"/>
      </w:rPr>
    </w:lvl>
    <w:lvl w:ilvl="5">
      <w:start w:val="1"/>
      <w:numFmt w:val="bullet"/>
      <w:lvlText w:val=""/>
      <w:lvlJc w:val="left"/>
      <w:pPr>
        <w:tabs>
          <w:tab w:val="num" w:pos="2250"/>
        </w:tabs>
        <w:ind w:left="2250" w:hanging="360"/>
      </w:pPr>
      <w:rPr>
        <w:rFonts w:ascii="Wingdings" w:hAnsi="Wingdings" w:hint="default"/>
      </w:rPr>
    </w:lvl>
    <w:lvl w:ilvl="6">
      <w:start w:val="1"/>
      <w:numFmt w:val="bullet"/>
      <w:lvlText w:val=""/>
      <w:lvlJc w:val="left"/>
      <w:pPr>
        <w:tabs>
          <w:tab w:val="num" w:pos="2970"/>
        </w:tabs>
        <w:ind w:left="2970" w:hanging="360"/>
      </w:pPr>
      <w:rPr>
        <w:rFonts w:ascii="Symbol" w:hAnsi="Symbol" w:hint="default"/>
      </w:rPr>
    </w:lvl>
    <w:lvl w:ilvl="7">
      <w:start w:val="1"/>
      <w:numFmt w:val="bullet"/>
      <w:lvlText w:val="o"/>
      <w:lvlJc w:val="left"/>
      <w:pPr>
        <w:tabs>
          <w:tab w:val="num" w:pos="3690"/>
        </w:tabs>
        <w:ind w:left="3690" w:hanging="360"/>
      </w:pPr>
      <w:rPr>
        <w:rFonts w:ascii="Courier New" w:hAnsi="Courier New" w:cs="Courier New" w:hint="default"/>
      </w:rPr>
    </w:lvl>
    <w:lvl w:ilvl="8">
      <w:start w:val="1"/>
      <w:numFmt w:val="bullet"/>
      <w:lvlText w:val=""/>
      <w:lvlJc w:val="left"/>
      <w:pPr>
        <w:tabs>
          <w:tab w:val="num" w:pos="4410"/>
        </w:tabs>
        <w:ind w:left="4410" w:hanging="360"/>
      </w:pPr>
      <w:rPr>
        <w:rFonts w:ascii="Wingdings" w:hAnsi="Wingdings" w:hint="default"/>
      </w:rPr>
    </w:lvl>
  </w:abstractNum>
  <w:abstractNum w:abstractNumId="8" w15:restartNumberingAfterBreak="0">
    <w:nsid w:val="59571BB0"/>
    <w:multiLevelType w:val="hybridMultilevel"/>
    <w:tmpl w:val="DBA29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0C0702"/>
    <w:multiLevelType w:val="hybridMultilevel"/>
    <w:tmpl w:val="BF3E4E9C"/>
    <w:lvl w:ilvl="0" w:tplc="C2B88AA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64B0DED"/>
    <w:multiLevelType w:val="hybridMultilevel"/>
    <w:tmpl w:val="93CEEB88"/>
    <w:lvl w:ilvl="0" w:tplc="6C0EE43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E44423D"/>
    <w:multiLevelType w:val="hybridMultilevel"/>
    <w:tmpl w:val="DE0C0E76"/>
    <w:lvl w:ilvl="0" w:tplc="F9001916">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F84460B"/>
    <w:multiLevelType w:val="hybridMultilevel"/>
    <w:tmpl w:val="02E66B26"/>
    <w:lvl w:ilvl="0" w:tplc="D228F0B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6"/>
  </w:num>
  <w:num w:numId="3">
    <w:abstractNumId w:val="10"/>
  </w:num>
  <w:num w:numId="4">
    <w:abstractNumId w:val="9"/>
  </w:num>
  <w:num w:numId="5">
    <w:abstractNumId w:val="2"/>
  </w:num>
  <w:num w:numId="6">
    <w:abstractNumId w:val="7"/>
  </w:num>
  <w:num w:numId="7">
    <w:abstractNumId w:val="3"/>
  </w:num>
  <w:num w:numId="8">
    <w:abstractNumId w:val="0"/>
  </w:num>
  <w:num w:numId="9">
    <w:abstractNumId w:val="5"/>
  </w:num>
  <w:num w:numId="10">
    <w:abstractNumId w:val="11"/>
  </w:num>
  <w:num w:numId="11">
    <w:abstractNumId w:val="1"/>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F25"/>
    <w:rsid w:val="000036C3"/>
    <w:rsid w:val="00007E49"/>
    <w:rsid w:val="0001020E"/>
    <w:rsid w:val="0001252D"/>
    <w:rsid w:val="000157A2"/>
    <w:rsid w:val="000204C8"/>
    <w:rsid w:val="000215E2"/>
    <w:rsid w:val="00021ADF"/>
    <w:rsid w:val="0002202B"/>
    <w:rsid w:val="00023B00"/>
    <w:rsid w:val="00024DB5"/>
    <w:rsid w:val="00027090"/>
    <w:rsid w:val="000310BC"/>
    <w:rsid w:val="00032027"/>
    <w:rsid w:val="00032488"/>
    <w:rsid w:val="000419F9"/>
    <w:rsid w:val="00041DDA"/>
    <w:rsid w:val="00042806"/>
    <w:rsid w:val="000435D2"/>
    <w:rsid w:val="00044ED2"/>
    <w:rsid w:val="00045681"/>
    <w:rsid w:val="00046190"/>
    <w:rsid w:val="00056260"/>
    <w:rsid w:val="00056CDC"/>
    <w:rsid w:val="000575F7"/>
    <w:rsid w:val="00060DB8"/>
    <w:rsid w:val="000647E7"/>
    <w:rsid w:val="000662B2"/>
    <w:rsid w:val="0006717D"/>
    <w:rsid w:val="0006769E"/>
    <w:rsid w:val="000701B8"/>
    <w:rsid w:val="0007379D"/>
    <w:rsid w:val="000737BB"/>
    <w:rsid w:val="000757A8"/>
    <w:rsid w:val="00076510"/>
    <w:rsid w:val="000773A5"/>
    <w:rsid w:val="0008327E"/>
    <w:rsid w:val="00083481"/>
    <w:rsid w:val="00084653"/>
    <w:rsid w:val="0009165C"/>
    <w:rsid w:val="00097EC5"/>
    <w:rsid w:val="000A65FD"/>
    <w:rsid w:val="000B3E87"/>
    <w:rsid w:val="000B587E"/>
    <w:rsid w:val="000B5980"/>
    <w:rsid w:val="000B7BA1"/>
    <w:rsid w:val="000C4B7F"/>
    <w:rsid w:val="000C5DA9"/>
    <w:rsid w:val="000C5F63"/>
    <w:rsid w:val="000C652C"/>
    <w:rsid w:val="000C7A07"/>
    <w:rsid w:val="000D02EF"/>
    <w:rsid w:val="000D12A3"/>
    <w:rsid w:val="000D340A"/>
    <w:rsid w:val="000D51B6"/>
    <w:rsid w:val="000D5208"/>
    <w:rsid w:val="000D67A3"/>
    <w:rsid w:val="000E28DD"/>
    <w:rsid w:val="000E2A1C"/>
    <w:rsid w:val="000E2CA3"/>
    <w:rsid w:val="000E6689"/>
    <w:rsid w:val="000E7C37"/>
    <w:rsid w:val="000F5903"/>
    <w:rsid w:val="000F70FF"/>
    <w:rsid w:val="00100799"/>
    <w:rsid w:val="00103477"/>
    <w:rsid w:val="00107E9F"/>
    <w:rsid w:val="0011115F"/>
    <w:rsid w:val="001113F3"/>
    <w:rsid w:val="0011303E"/>
    <w:rsid w:val="00113071"/>
    <w:rsid w:val="00116CCE"/>
    <w:rsid w:val="00117682"/>
    <w:rsid w:val="00120193"/>
    <w:rsid w:val="001225D6"/>
    <w:rsid w:val="0012351F"/>
    <w:rsid w:val="001239AF"/>
    <w:rsid w:val="00123A8C"/>
    <w:rsid w:val="001268AB"/>
    <w:rsid w:val="00130973"/>
    <w:rsid w:val="00130F12"/>
    <w:rsid w:val="001316B5"/>
    <w:rsid w:val="00131C88"/>
    <w:rsid w:val="00143B99"/>
    <w:rsid w:val="00145519"/>
    <w:rsid w:val="00146073"/>
    <w:rsid w:val="00147A16"/>
    <w:rsid w:val="00147BB1"/>
    <w:rsid w:val="00157D40"/>
    <w:rsid w:val="0016618B"/>
    <w:rsid w:val="00170768"/>
    <w:rsid w:val="00172C0A"/>
    <w:rsid w:val="00173917"/>
    <w:rsid w:val="001770B6"/>
    <w:rsid w:val="00177329"/>
    <w:rsid w:val="001776D3"/>
    <w:rsid w:val="00180949"/>
    <w:rsid w:val="001819CB"/>
    <w:rsid w:val="00183533"/>
    <w:rsid w:val="001867E5"/>
    <w:rsid w:val="00192881"/>
    <w:rsid w:val="00195B71"/>
    <w:rsid w:val="001A2D0A"/>
    <w:rsid w:val="001A5E25"/>
    <w:rsid w:val="001A7664"/>
    <w:rsid w:val="001B2693"/>
    <w:rsid w:val="001B3B0B"/>
    <w:rsid w:val="001B59B7"/>
    <w:rsid w:val="001B6339"/>
    <w:rsid w:val="001C3762"/>
    <w:rsid w:val="001C401D"/>
    <w:rsid w:val="001C46D2"/>
    <w:rsid w:val="001C63C7"/>
    <w:rsid w:val="001C6B31"/>
    <w:rsid w:val="001C7EA8"/>
    <w:rsid w:val="001D19E5"/>
    <w:rsid w:val="001D54DC"/>
    <w:rsid w:val="001D5AC6"/>
    <w:rsid w:val="001D6C94"/>
    <w:rsid w:val="001D6DF0"/>
    <w:rsid w:val="001E206A"/>
    <w:rsid w:val="001E2CF0"/>
    <w:rsid w:val="001E7EE2"/>
    <w:rsid w:val="001F43F6"/>
    <w:rsid w:val="0020542F"/>
    <w:rsid w:val="002158BE"/>
    <w:rsid w:val="0021728E"/>
    <w:rsid w:val="00224688"/>
    <w:rsid w:val="00225F9D"/>
    <w:rsid w:val="002301C1"/>
    <w:rsid w:val="00231820"/>
    <w:rsid w:val="00232E42"/>
    <w:rsid w:val="00240FF0"/>
    <w:rsid w:val="00242CB5"/>
    <w:rsid w:val="002435CF"/>
    <w:rsid w:val="00243B7E"/>
    <w:rsid w:val="00254D24"/>
    <w:rsid w:val="002558EE"/>
    <w:rsid w:val="00256DC9"/>
    <w:rsid w:val="0025790E"/>
    <w:rsid w:val="002613C0"/>
    <w:rsid w:val="002616D1"/>
    <w:rsid w:val="00266A64"/>
    <w:rsid w:val="00270E57"/>
    <w:rsid w:val="00272E06"/>
    <w:rsid w:val="00272E6B"/>
    <w:rsid w:val="00280425"/>
    <w:rsid w:val="00285059"/>
    <w:rsid w:val="0028655D"/>
    <w:rsid w:val="0029377C"/>
    <w:rsid w:val="00295D47"/>
    <w:rsid w:val="002A6043"/>
    <w:rsid w:val="002A7C53"/>
    <w:rsid w:val="002B7753"/>
    <w:rsid w:val="002C0B43"/>
    <w:rsid w:val="002C1958"/>
    <w:rsid w:val="002C29AB"/>
    <w:rsid w:val="002C4ECC"/>
    <w:rsid w:val="002C5B3B"/>
    <w:rsid w:val="002D26A9"/>
    <w:rsid w:val="002D2B86"/>
    <w:rsid w:val="002D7315"/>
    <w:rsid w:val="002E4DFE"/>
    <w:rsid w:val="002E5285"/>
    <w:rsid w:val="002E6782"/>
    <w:rsid w:val="002E680A"/>
    <w:rsid w:val="002F2D7B"/>
    <w:rsid w:val="002F361D"/>
    <w:rsid w:val="002F4548"/>
    <w:rsid w:val="003029A8"/>
    <w:rsid w:val="00304AC5"/>
    <w:rsid w:val="00305351"/>
    <w:rsid w:val="00312F28"/>
    <w:rsid w:val="003139F7"/>
    <w:rsid w:val="0031416E"/>
    <w:rsid w:val="00314A02"/>
    <w:rsid w:val="00317290"/>
    <w:rsid w:val="00317D40"/>
    <w:rsid w:val="00324B7E"/>
    <w:rsid w:val="003266A4"/>
    <w:rsid w:val="00330425"/>
    <w:rsid w:val="00330C55"/>
    <w:rsid w:val="00331D82"/>
    <w:rsid w:val="00332462"/>
    <w:rsid w:val="00332683"/>
    <w:rsid w:val="003344B8"/>
    <w:rsid w:val="00334BC3"/>
    <w:rsid w:val="00334EA1"/>
    <w:rsid w:val="00335A71"/>
    <w:rsid w:val="00336203"/>
    <w:rsid w:val="003368A9"/>
    <w:rsid w:val="00337BCF"/>
    <w:rsid w:val="003421DC"/>
    <w:rsid w:val="00343EF3"/>
    <w:rsid w:val="00344A75"/>
    <w:rsid w:val="00345440"/>
    <w:rsid w:val="00345F36"/>
    <w:rsid w:val="00346F1F"/>
    <w:rsid w:val="00350C4E"/>
    <w:rsid w:val="003529BF"/>
    <w:rsid w:val="00353F97"/>
    <w:rsid w:val="00354DAB"/>
    <w:rsid w:val="00360FDF"/>
    <w:rsid w:val="00365D24"/>
    <w:rsid w:val="00365FBC"/>
    <w:rsid w:val="00366B25"/>
    <w:rsid w:val="00366E4E"/>
    <w:rsid w:val="00370957"/>
    <w:rsid w:val="00371A0A"/>
    <w:rsid w:val="0037272D"/>
    <w:rsid w:val="00374A4E"/>
    <w:rsid w:val="00375A44"/>
    <w:rsid w:val="0037781D"/>
    <w:rsid w:val="003779F7"/>
    <w:rsid w:val="00380AB5"/>
    <w:rsid w:val="003851A9"/>
    <w:rsid w:val="003857AC"/>
    <w:rsid w:val="00387251"/>
    <w:rsid w:val="003908E4"/>
    <w:rsid w:val="0039211B"/>
    <w:rsid w:val="003941D2"/>
    <w:rsid w:val="00394EBE"/>
    <w:rsid w:val="00395DCB"/>
    <w:rsid w:val="003977E8"/>
    <w:rsid w:val="003A029B"/>
    <w:rsid w:val="003A163E"/>
    <w:rsid w:val="003A4023"/>
    <w:rsid w:val="003A6AB0"/>
    <w:rsid w:val="003B44D4"/>
    <w:rsid w:val="003C250B"/>
    <w:rsid w:val="003C3D2C"/>
    <w:rsid w:val="003C5922"/>
    <w:rsid w:val="003C5E5C"/>
    <w:rsid w:val="003C7101"/>
    <w:rsid w:val="003D088A"/>
    <w:rsid w:val="003D2350"/>
    <w:rsid w:val="003D2DC4"/>
    <w:rsid w:val="003D3719"/>
    <w:rsid w:val="003D3861"/>
    <w:rsid w:val="003D39BB"/>
    <w:rsid w:val="003D5BE2"/>
    <w:rsid w:val="003D6F15"/>
    <w:rsid w:val="003E3657"/>
    <w:rsid w:val="003E5130"/>
    <w:rsid w:val="003E52F0"/>
    <w:rsid w:val="003F30D5"/>
    <w:rsid w:val="003F3175"/>
    <w:rsid w:val="003F627D"/>
    <w:rsid w:val="00401D0A"/>
    <w:rsid w:val="00405CE0"/>
    <w:rsid w:val="004101D7"/>
    <w:rsid w:val="00411DCB"/>
    <w:rsid w:val="00414437"/>
    <w:rsid w:val="0041497D"/>
    <w:rsid w:val="004150E7"/>
    <w:rsid w:val="0041512D"/>
    <w:rsid w:val="004172B3"/>
    <w:rsid w:val="0042164D"/>
    <w:rsid w:val="00423422"/>
    <w:rsid w:val="00425C95"/>
    <w:rsid w:val="00433159"/>
    <w:rsid w:val="00435E07"/>
    <w:rsid w:val="004415C8"/>
    <w:rsid w:val="004509F2"/>
    <w:rsid w:val="00450F1E"/>
    <w:rsid w:val="0045523E"/>
    <w:rsid w:val="00456ECF"/>
    <w:rsid w:val="004577BE"/>
    <w:rsid w:val="0045798E"/>
    <w:rsid w:val="00460CD2"/>
    <w:rsid w:val="00460DCC"/>
    <w:rsid w:val="00467D18"/>
    <w:rsid w:val="00471F3E"/>
    <w:rsid w:val="00473925"/>
    <w:rsid w:val="00475A06"/>
    <w:rsid w:val="0047648B"/>
    <w:rsid w:val="0047749F"/>
    <w:rsid w:val="00480964"/>
    <w:rsid w:val="00481BD5"/>
    <w:rsid w:val="004838C7"/>
    <w:rsid w:val="00486B01"/>
    <w:rsid w:val="00490AE9"/>
    <w:rsid w:val="00493C28"/>
    <w:rsid w:val="004A090A"/>
    <w:rsid w:val="004A3079"/>
    <w:rsid w:val="004A407A"/>
    <w:rsid w:val="004A65A8"/>
    <w:rsid w:val="004A7390"/>
    <w:rsid w:val="004B7F77"/>
    <w:rsid w:val="004C0844"/>
    <w:rsid w:val="004C100D"/>
    <w:rsid w:val="004C25D8"/>
    <w:rsid w:val="004C460C"/>
    <w:rsid w:val="004C640B"/>
    <w:rsid w:val="004C6C0C"/>
    <w:rsid w:val="004C7668"/>
    <w:rsid w:val="004C7DDF"/>
    <w:rsid w:val="004D5FDA"/>
    <w:rsid w:val="004E2163"/>
    <w:rsid w:val="004E3A03"/>
    <w:rsid w:val="004E53F6"/>
    <w:rsid w:val="004E68DF"/>
    <w:rsid w:val="004E6AA7"/>
    <w:rsid w:val="004E7F69"/>
    <w:rsid w:val="004F36B5"/>
    <w:rsid w:val="004F5053"/>
    <w:rsid w:val="004F5DAA"/>
    <w:rsid w:val="005003D4"/>
    <w:rsid w:val="00500ABB"/>
    <w:rsid w:val="00506328"/>
    <w:rsid w:val="00506C48"/>
    <w:rsid w:val="00513718"/>
    <w:rsid w:val="00514F25"/>
    <w:rsid w:val="00515303"/>
    <w:rsid w:val="00515BE4"/>
    <w:rsid w:val="00517685"/>
    <w:rsid w:val="005201CC"/>
    <w:rsid w:val="0052260E"/>
    <w:rsid w:val="005228C4"/>
    <w:rsid w:val="00524849"/>
    <w:rsid w:val="00524FC9"/>
    <w:rsid w:val="0052768C"/>
    <w:rsid w:val="005328E0"/>
    <w:rsid w:val="005349FB"/>
    <w:rsid w:val="00544AB3"/>
    <w:rsid w:val="00544D7E"/>
    <w:rsid w:val="00545847"/>
    <w:rsid w:val="00545C06"/>
    <w:rsid w:val="00551A21"/>
    <w:rsid w:val="00552EE7"/>
    <w:rsid w:val="0055378E"/>
    <w:rsid w:val="0055379E"/>
    <w:rsid w:val="00557FD8"/>
    <w:rsid w:val="00561B75"/>
    <w:rsid w:val="0056218E"/>
    <w:rsid w:val="005642A6"/>
    <w:rsid w:val="005646A9"/>
    <w:rsid w:val="0056728A"/>
    <w:rsid w:val="0057066D"/>
    <w:rsid w:val="00580C57"/>
    <w:rsid w:val="00583C27"/>
    <w:rsid w:val="005841E6"/>
    <w:rsid w:val="005844C2"/>
    <w:rsid w:val="00587258"/>
    <w:rsid w:val="0058728A"/>
    <w:rsid w:val="005A0C74"/>
    <w:rsid w:val="005A5DE1"/>
    <w:rsid w:val="005B1803"/>
    <w:rsid w:val="005B5DFE"/>
    <w:rsid w:val="005B774F"/>
    <w:rsid w:val="005C2591"/>
    <w:rsid w:val="005C4A59"/>
    <w:rsid w:val="005D16C2"/>
    <w:rsid w:val="005E18B8"/>
    <w:rsid w:val="005E2136"/>
    <w:rsid w:val="005F04BC"/>
    <w:rsid w:val="005F2877"/>
    <w:rsid w:val="005F3482"/>
    <w:rsid w:val="005F34C4"/>
    <w:rsid w:val="005F3F40"/>
    <w:rsid w:val="005F45B5"/>
    <w:rsid w:val="005F5EA5"/>
    <w:rsid w:val="00601C3C"/>
    <w:rsid w:val="00602F0B"/>
    <w:rsid w:val="00603AEE"/>
    <w:rsid w:val="00604D26"/>
    <w:rsid w:val="00604E3C"/>
    <w:rsid w:val="00611E84"/>
    <w:rsid w:val="00620680"/>
    <w:rsid w:val="00622A6E"/>
    <w:rsid w:val="006248EE"/>
    <w:rsid w:val="00624F29"/>
    <w:rsid w:val="0062627A"/>
    <w:rsid w:val="006271FF"/>
    <w:rsid w:val="00630585"/>
    <w:rsid w:val="00632865"/>
    <w:rsid w:val="006333D5"/>
    <w:rsid w:val="006334B7"/>
    <w:rsid w:val="00637B4B"/>
    <w:rsid w:val="0064144A"/>
    <w:rsid w:val="006418D9"/>
    <w:rsid w:val="00642475"/>
    <w:rsid w:val="006447EA"/>
    <w:rsid w:val="0065457D"/>
    <w:rsid w:val="00654A6E"/>
    <w:rsid w:val="006550FD"/>
    <w:rsid w:val="00656A0C"/>
    <w:rsid w:val="00657881"/>
    <w:rsid w:val="006652C9"/>
    <w:rsid w:val="006671FB"/>
    <w:rsid w:val="00667E46"/>
    <w:rsid w:val="00680A2D"/>
    <w:rsid w:val="00680B5F"/>
    <w:rsid w:val="006820EA"/>
    <w:rsid w:val="00684B78"/>
    <w:rsid w:val="00685D68"/>
    <w:rsid w:val="006866F6"/>
    <w:rsid w:val="00687A77"/>
    <w:rsid w:val="00690555"/>
    <w:rsid w:val="00690F7C"/>
    <w:rsid w:val="0069167D"/>
    <w:rsid w:val="0069264A"/>
    <w:rsid w:val="006A6986"/>
    <w:rsid w:val="006A7934"/>
    <w:rsid w:val="006A7B99"/>
    <w:rsid w:val="006B0104"/>
    <w:rsid w:val="006B1B42"/>
    <w:rsid w:val="006B22F4"/>
    <w:rsid w:val="006B39D2"/>
    <w:rsid w:val="006C23F6"/>
    <w:rsid w:val="006C5511"/>
    <w:rsid w:val="006C55D8"/>
    <w:rsid w:val="006C5B6F"/>
    <w:rsid w:val="006C7906"/>
    <w:rsid w:val="006D0E40"/>
    <w:rsid w:val="006D26F6"/>
    <w:rsid w:val="006D5A3D"/>
    <w:rsid w:val="006D5C01"/>
    <w:rsid w:val="006D6B02"/>
    <w:rsid w:val="006E1F1B"/>
    <w:rsid w:val="006E2F80"/>
    <w:rsid w:val="006E3506"/>
    <w:rsid w:val="006E37D8"/>
    <w:rsid w:val="006F1A3F"/>
    <w:rsid w:val="006F4C66"/>
    <w:rsid w:val="006F6340"/>
    <w:rsid w:val="007006F8"/>
    <w:rsid w:val="00701F6F"/>
    <w:rsid w:val="00703D8B"/>
    <w:rsid w:val="00706026"/>
    <w:rsid w:val="00710004"/>
    <w:rsid w:val="00712670"/>
    <w:rsid w:val="00714530"/>
    <w:rsid w:val="007237E9"/>
    <w:rsid w:val="00725A86"/>
    <w:rsid w:val="00726EA4"/>
    <w:rsid w:val="0073221F"/>
    <w:rsid w:val="00734489"/>
    <w:rsid w:val="00737346"/>
    <w:rsid w:val="00741055"/>
    <w:rsid w:val="00742CD9"/>
    <w:rsid w:val="007443DE"/>
    <w:rsid w:val="007465F0"/>
    <w:rsid w:val="00747EA9"/>
    <w:rsid w:val="00750F84"/>
    <w:rsid w:val="0075438A"/>
    <w:rsid w:val="007556D8"/>
    <w:rsid w:val="0075672B"/>
    <w:rsid w:val="00760108"/>
    <w:rsid w:val="00760A12"/>
    <w:rsid w:val="00764A42"/>
    <w:rsid w:val="007704F3"/>
    <w:rsid w:val="007745F3"/>
    <w:rsid w:val="0077499D"/>
    <w:rsid w:val="00775267"/>
    <w:rsid w:val="007760B2"/>
    <w:rsid w:val="00777CDB"/>
    <w:rsid w:val="00781DC1"/>
    <w:rsid w:val="00787747"/>
    <w:rsid w:val="007922B7"/>
    <w:rsid w:val="00793BC6"/>
    <w:rsid w:val="0079764E"/>
    <w:rsid w:val="007A24E3"/>
    <w:rsid w:val="007A408B"/>
    <w:rsid w:val="007A4957"/>
    <w:rsid w:val="007A66B7"/>
    <w:rsid w:val="007A67DA"/>
    <w:rsid w:val="007A7B06"/>
    <w:rsid w:val="007B0A62"/>
    <w:rsid w:val="007B27D1"/>
    <w:rsid w:val="007B676A"/>
    <w:rsid w:val="007C0860"/>
    <w:rsid w:val="007C17C3"/>
    <w:rsid w:val="007C2790"/>
    <w:rsid w:val="007C2989"/>
    <w:rsid w:val="007C76D6"/>
    <w:rsid w:val="007D10F8"/>
    <w:rsid w:val="007D2C1B"/>
    <w:rsid w:val="007D38C9"/>
    <w:rsid w:val="007D5C64"/>
    <w:rsid w:val="007D7224"/>
    <w:rsid w:val="007E3230"/>
    <w:rsid w:val="007E7D68"/>
    <w:rsid w:val="007F297F"/>
    <w:rsid w:val="007F34C8"/>
    <w:rsid w:val="007F6B9A"/>
    <w:rsid w:val="008028A7"/>
    <w:rsid w:val="00803698"/>
    <w:rsid w:val="00804786"/>
    <w:rsid w:val="00811058"/>
    <w:rsid w:val="008125F4"/>
    <w:rsid w:val="00813667"/>
    <w:rsid w:val="00816545"/>
    <w:rsid w:val="00826026"/>
    <w:rsid w:val="008312E9"/>
    <w:rsid w:val="00832743"/>
    <w:rsid w:val="008329C1"/>
    <w:rsid w:val="00835EAF"/>
    <w:rsid w:val="008450A8"/>
    <w:rsid w:val="00845EB9"/>
    <w:rsid w:val="00846BA4"/>
    <w:rsid w:val="0084752D"/>
    <w:rsid w:val="00847B94"/>
    <w:rsid w:val="00850197"/>
    <w:rsid w:val="008505C4"/>
    <w:rsid w:val="00851A63"/>
    <w:rsid w:val="00852E82"/>
    <w:rsid w:val="008533F9"/>
    <w:rsid w:val="0086022A"/>
    <w:rsid w:val="0086060A"/>
    <w:rsid w:val="00863769"/>
    <w:rsid w:val="00864D8F"/>
    <w:rsid w:val="00866FFD"/>
    <w:rsid w:val="00867223"/>
    <w:rsid w:val="0087028E"/>
    <w:rsid w:val="00871253"/>
    <w:rsid w:val="008721FC"/>
    <w:rsid w:val="008725BD"/>
    <w:rsid w:val="00877B4C"/>
    <w:rsid w:val="00880F29"/>
    <w:rsid w:val="00883440"/>
    <w:rsid w:val="008852CF"/>
    <w:rsid w:val="00887AE7"/>
    <w:rsid w:val="00890D12"/>
    <w:rsid w:val="0089251D"/>
    <w:rsid w:val="00893C27"/>
    <w:rsid w:val="00893E16"/>
    <w:rsid w:val="008A1418"/>
    <w:rsid w:val="008A38DE"/>
    <w:rsid w:val="008A73DD"/>
    <w:rsid w:val="008B24D8"/>
    <w:rsid w:val="008B46C2"/>
    <w:rsid w:val="008B47B7"/>
    <w:rsid w:val="008B4BFE"/>
    <w:rsid w:val="008B4CF9"/>
    <w:rsid w:val="008B509B"/>
    <w:rsid w:val="008B6DD6"/>
    <w:rsid w:val="008C0AA7"/>
    <w:rsid w:val="008C12C9"/>
    <w:rsid w:val="008C5ED9"/>
    <w:rsid w:val="008C7DBD"/>
    <w:rsid w:val="008D27FA"/>
    <w:rsid w:val="008D2CC2"/>
    <w:rsid w:val="008D4106"/>
    <w:rsid w:val="008D611F"/>
    <w:rsid w:val="008D6CCD"/>
    <w:rsid w:val="008E1148"/>
    <w:rsid w:val="008E4762"/>
    <w:rsid w:val="008E484B"/>
    <w:rsid w:val="008E7B74"/>
    <w:rsid w:val="008E7CA4"/>
    <w:rsid w:val="008F340B"/>
    <w:rsid w:val="008F4745"/>
    <w:rsid w:val="008F53EA"/>
    <w:rsid w:val="008F552F"/>
    <w:rsid w:val="008F7278"/>
    <w:rsid w:val="00900CD3"/>
    <w:rsid w:val="00901354"/>
    <w:rsid w:val="00902484"/>
    <w:rsid w:val="009025EE"/>
    <w:rsid w:val="009028CB"/>
    <w:rsid w:val="009033F5"/>
    <w:rsid w:val="00904036"/>
    <w:rsid w:val="009045B2"/>
    <w:rsid w:val="009045B3"/>
    <w:rsid w:val="009049E7"/>
    <w:rsid w:val="009075C1"/>
    <w:rsid w:val="009141C9"/>
    <w:rsid w:val="009145CE"/>
    <w:rsid w:val="009148C3"/>
    <w:rsid w:val="009200BF"/>
    <w:rsid w:val="00921AC2"/>
    <w:rsid w:val="00922264"/>
    <w:rsid w:val="00923DD0"/>
    <w:rsid w:val="00927623"/>
    <w:rsid w:val="0093329C"/>
    <w:rsid w:val="00935F51"/>
    <w:rsid w:val="00935F6E"/>
    <w:rsid w:val="00936781"/>
    <w:rsid w:val="00937B7F"/>
    <w:rsid w:val="00941DF1"/>
    <w:rsid w:val="00943B19"/>
    <w:rsid w:val="00945408"/>
    <w:rsid w:val="0094618C"/>
    <w:rsid w:val="009470F0"/>
    <w:rsid w:val="00952140"/>
    <w:rsid w:val="00961CEE"/>
    <w:rsid w:val="009630B0"/>
    <w:rsid w:val="00965E37"/>
    <w:rsid w:val="00966DDC"/>
    <w:rsid w:val="00966E99"/>
    <w:rsid w:val="00971AC2"/>
    <w:rsid w:val="009720A8"/>
    <w:rsid w:val="0097312F"/>
    <w:rsid w:val="00974162"/>
    <w:rsid w:val="00974DBA"/>
    <w:rsid w:val="00976D13"/>
    <w:rsid w:val="00977217"/>
    <w:rsid w:val="0098013A"/>
    <w:rsid w:val="00980CC9"/>
    <w:rsid w:val="009825C4"/>
    <w:rsid w:val="00984E7E"/>
    <w:rsid w:val="00985910"/>
    <w:rsid w:val="00990A08"/>
    <w:rsid w:val="00990D8D"/>
    <w:rsid w:val="00991069"/>
    <w:rsid w:val="00991206"/>
    <w:rsid w:val="0099229B"/>
    <w:rsid w:val="00992C57"/>
    <w:rsid w:val="009930BB"/>
    <w:rsid w:val="00995981"/>
    <w:rsid w:val="00996C85"/>
    <w:rsid w:val="009A26B0"/>
    <w:rsid w:val="009A3A52"/>
    <w:rsid w:val="009B2E27"/>
    <w:rsid w:val="009B3F72"/>
    <w:rsid w:val="009B749D"/>
    <w:rsid w:val="009B7F91"/>
    <w:rsid w:val="009C00B9"/>
    <w:rsid w:val="009C086A"/>
    <w:rsid w:val="009C1396"/>
    <w:rsid w:val="009C217C"/>
    <w:rsid w:val="009C37DF"/>
    <w:rsid w:val="009C3F9C"/>
    <w:rsid w:val="009C4E8B"/>
    <w:rsid w:val="009C5FEF"/>
    <w:rsid w:val="009C6825"/>
    <w:rsid w:val="009C7361"/>
    <w:rsid w:val="009D112B"/>
    <w:rsid w:val="009D29EE"/>
    <w:rsid w:val="009D3069"/>
    <w:rsid w:val="009D4B37"/>
    <w:rsid w:val="009F0CB7"/>
    <w:rsid w:val="009F246B"/>
    <w:rsid w:val="009F50A1"/>
    <w:rsid w:val="009F6548"/>
    <w:rsid w:val="00A02843"/>
    <w:rsid w:val="00A0307A"/>
    <w:rsid w:val="00A06CEC"/>
    <w:rsid w:val="00A075B9"/>
    <w:rsid w:val="00A10BDD"/>
    <w:rsid w:val="00A123DB"/>
    <w:rsid w:val="00A127F9"/>
    <w:rsid w:val="00A129CA"/>
    <w:rsid w:val="00A12C1E"/>
    <w:rsid w:val="00A16ABD"/>
    <w:rsid w:val="00A17D9B"/>
    <w:rsid w:val="00A21C9C"/>
    <w:rsid w:val="00A234DC"/>
    <w:rsid w:val="00A24321"/>
    <w:rsid w:val="00A30D94"/>
    <w:rsid w:val="00A3310E"/>
    <w:rsid w:val="00A40B99"/>
    <w:rsid w:val="00A40F6C"/>
    <w:rsid w:val="00A42F06"/>
    <w:rsid w:val="00A43D33"/>
    <w:rsid w:val="00A50370"/>
    <w:rsid w:val="00A50AEA"/>
    <w:rsid w:val="00A544C2"/>
    <w:rsid w:val="00A559C0"/>
    <w:rsid w:val="00A5752E"/>
    <w:rsid w:val="00A6004D"/>
    <w:rsid w:val="00A6128B"/>
    <w:rsid w:val="00A6357A"/>
    <w:rsid w:val="00A65CCC"/>
    <w:rsid w:val="00A66101"/>
    <w:rsid w:val="00A666A6"/>
    <w:rsid w:val="00A67CB1"/>
    <w:rsid w:val="00A7069E"/>
    <w:rsid w:val="00A7240D"/>
    <w:rsid w:val="00A755E4"/>
    <w:rsid w:val="00A7767E"/>
    <w:rsid w:val="00A81467"/>
    <w:rsid w:val="00A82B5F"/>
    <w:rsid w:val="00A87CA4"/>
    <w:rsid w:val="00A90406"/>
    <w:rsid w:val="00A90F7E"/>
    <w:rsid w:val="00A92027"/>
    <w:rsid w:val="00A92E01"/>
    <w:rsid w:val="00A94839"/>
    <w:rsid w:val="00A97FBC"/>
    <w:rsid w:val="00AA06D7"/>
    <w:rsid w:val="00AA1888"/>
    <w:rsid w:val="00AA413E"/>
    <w:rsid w:val="00AA4771"/>
    <w:rsid w:val="00AA4A2A"/>
    <w:rsid w:val="00AA5B4A"/>
    <w:rsid w:val="00AA6991"/>
    <w:rsid w:val="00AA77A1"/>
    <w:rsid w:val="00AB00F0"/>
    <w:rsid w:val="00AB19A5"/>
    <w:rsid w:val="00AB3694"/>
    <w:rsid w:val="00AB43EC"/>
    <w:rsid w:val="00AC1F39"/>
    <w:rsid w:val="00AC26CE"/>
    <w:rsid w:val="00AC379B"/>
    <w:rsid w:val="00AC37B7"/>
    <w:rsid w:val="00AC3F0C"/>
    <w:rsid w:val="00AC51FF"/>
    <w:rsid w:val="00AC5F3B"/>
    <w:rsid w:val="00AC5F52"/>
    <w:rsid w:val="00AC6A4F"/>
    <w:rsid w:val="00AD19F6"/>
    <w:rsid w:val="00AD1F81"/>
    <w:rsid w:val="00AD5D06"/>
    <w:rsid w:val="00AE05D2"/>
    <w:rsid w:val="00AE0BC0"/>
    <w:rsid w:val="00AE476B"/>
    <w:rsid w:val="00AE53E8"/>
    <w:rsid w:val="00AE5C0D"/>
    <w:rsid w:val="00AE775E"/>
    <w:rsid w:val="00AF0535"/>
    <w:rsid w:val="00AF240F"/>
    <w:rsid w:val="00AF6980"/>
    <w:rsid w:val="00B0163E"/>
    <w:rsid w:val="00B02CA4"/>
    <w:rsid w:val="00B0748C"/>
    <w:rsid w:val="00B07AF1"/>
    <w:rsid w:val="00B143EB"/>
    <w:rsid w:val="00B20253"/>
    <w:rsid w:val="00B26F6E"/>
    <w:rsid w:val="00B32053"/>
    <w:rsid w:val="00B362C7"/>
    <w:rsid w:val="00B4231F"/>
    <w:rsid w:val="00B42DC3"/>
    <w:rsid w:val="00B45132"/>
    <w:rsid w:val="00B46413"/>
    <w:rsid w:val="00B47E52"/>
    <w:rsid w:val="00B5454B"/>
    <w:rsid w:val="00B549C2"/>
    <w:rsid w:val="00B56953"/>
    <w:rsid w:val="00B56BED"/>
    <w:rsid w:val="00B57FE0"/>
    <w:rsid w:val="00B61E57"/>
    <w:rsid w:val="00B63F4D"/>
    <w:rsid w:val="00B64670"/>
    <w:rsid w:val="00B6643E"/>
    <w:rsid w:val="00B67BAC"/>
    <w:rsid w:val="00B701A8"/>
    <w:rsid w:val="00B72D48"/>
    <w:rsid w:val="00B736C4"/>
    <w:rsid w:val="00B74250"/>
    <w:rsid w:val="00B80462"/>
    <w:rsid w:val="00B84641"/>
    <w:rsid w:val="00B84C27"/>
    <w:rsid w:val="00B8614A"/>
    <w:rsid w:val="00B86B72"/>
    <w:rsid w:val="00B901FE"/>
    <w:rsid w:val="00B90EE3"/>
    <w:rsid w:val="00B921E9"/>
    <w:rsid w:val="00B960D6"/>
    <w:rsid w:val="00B97426"/>
    <w:rsid w:val="00BA0489"/>
    <w:rsid w:val="00BA14F4"/>
    <w:rsid w:val="00BA559F"/>
    <w:rsid w:val="00BB2C81"/>
    <w:rsid w:val="00BC0BC2"/>
    <w:rsid w:val="00BC1644"/>
    <w:rsid w:val="00BC2A1D"/>
    <w:rsid w:val="00BC42AA"/>
    <w:rsid w:val="00BD0CD7"/>
    <w:rsid w:val="00BD162D"/>
    <w:rsid w:val="00BD21CF"/>
    <w:rsid w:val="00BD341D"/>
    <w:rsid w:val="00BD36A5"/>
    <w:rsid w:val="00BD4F8F"/>
    <w:rsid w:val="00BE0375"/>
    <w:rsid w:val="00BE0AFA"/>
    <w:rsid w:val="00BE7B2E"/>
    <w:rsid w:val="00C012CF"/>
    <w:rsid w:val="00C04DA3"/>
    <w:rsid w:val="00C06614"/>
    <w:rsid w:val="00C10A23"/>
    <w:rsid w:val="00C11B4B"/>
    <w:rsid w:val="00C12088"/>
    <w:rsid w:val="00C150D7"/>
    <w:rsid w:val="00C233BF"/>
    <w:rsid w:val="00C246B0"/>
    <w:rsid w:val="00C277F2"/>
    <w:rsid w:val="00C30EEF"/>
    <w:rsid w:val="00C313C1"/>
    <w:rsid w:val="00C31BD6"/>
    <w:rsid w:val="00C409DA"/>
    <w:rsid w:val="00C41340"/>
    <w:rsid w:val="00C420F4"/>
    <w:rsid w:val="00C43999"/>
    <w:rsid w:val="00C43C6B"/>
    <w:rsid w:val="00C45C14"/>
    <w:rsid w:val="00C50954"/>
    <w:rsid w:val="00C527E7"/>
    <w:rsid w:val="00C53ED9"/>
    <w:rsid w:val="00C56525"/>
    <w:rsid w:val="00C579E7"/>
    <w:rsid w:val="00C60180"/>
    <w:rsid w:val="00C60F19"/>
    <w:rsid w:val="00C62BC7"/>
    <w:rsid w:val="00C72AE8"/>
    <w:rsid w:val="00C74987"/>
    <w:rsid w:val="00C818B4"/>
    <w:rsid w:val="00C85462"/>
    <w:rsid w:val="00C87254"/>
    <w:rsid w:val="00C91268"/>
    <w:rsid w:val="00C92A86"/>
    <w:rsid w:val="00C92FFB"/>
    <w:rsid w:val="00C94046"/>
    <w:rsid w:val="00C94FCF"/>
    <w:rsid w:val="00C95CA8"/>
    <w:rsid w:val="00C96D9A"/>
    <w:rsid w:val="00C97B29"/>
    <w:rsid w:val="00CA152C"/>
    <w:rsid w:val="00CA1E77"/>
    <w:rsid w:val="00CA428E"/>
    <w:rsid w:val="00CB12BB"/>
    <w:rsid w:val="00CB206D"/>
    <w:rsid w:val="00CB3364"/>
    <w:rsid w:val="00CB35D0"/>
    <w:rsid w:val="00CB4993"/>
    <w:rsid w:val="00CB6781"/>
    <w:rsid w:val="00CB6E2F"/>
    <w:rsid w:val="00CB6EAF"/>
    <w:rsid w:val="00CC16FA"/>
    <w:rsid w:val="00CC61E3"/>
    <w:rsid w:val="00CD0EBE"/>
    <w:rsid w:val="00CD120F"/>
    <w:rsid w:val="00CD1E9A"/>
    <w:rsid w:val="00CD22B0"/>
    <w:rsid w:val="00CD34E8"/>
    <w:rsid w:val="00CD6FF1"/>
    <w:rsid w:val="00CD7BB5"/>
    <w:rsid w:val="00CE0A37"/>
    <w:rsid w:val="00CE1F5C"/>
    <w:rsid w:val="00CE3E8B"/>
    <w:rsid w:val="00CF2F41"/>
    <w:rsid w:val="00CF306D"/>
    <w:rsid w:val="00CF4B00"/>
    <w:rsid w:val="00CF7555"/>
    <w:rsid w:val="00D023FE"/>
    <w:rsid w:val="00D05ED0"/>
    <w:rsid w:val="00D10592"/>
    <w:rsid w:val="00D13A5A"/>
    <w:rsid w:val="00D17C22"/>
    <w:rsid w:val="00D200BC"/>
    <w:rsid w:val="00D209E9"/>
    <w:rsid w:val="00D21A9A"/>
    <w:rsid w:val="00D22DAC"/>
    <w:rsid w:val="00D2734E"/>
    <w:rsid w:val="00D300AB"/>
    <w:rsid w:val="00D3078C"/>
    <w:rsid w:val="00D309F5"/>
    <w:rsid w:val="00D31ADD"/>
    <w:rsid w:val="00D337EF"/>
    <w:rsid w:val="00D34F74"/>
    <w:rsid w:val="00D35798"/>
    <w:rsid w:val="00D36561"/>
    <w:rsid w:val="00D40932"/>
    <w:rsid w:val="00D413A1"/>
    <w:rsid w:val="00D417AC"/>
    <w:rsid w:val="00D50415"/>
    <w:rsid w:val="00D507C7"/>
    <w:rsid w:val="00D51306"/>
    <w:rsid w:val="00D536D1"/>
    <w:rsid w:val="00D54BAE"/>
    <w:rsid w:val="00D55FCE"/>
    <w:rsid w:val="00D57667"/>
    <w:rsid w:val="00D642D0"/>
    <w:rsid w:val="00D64A67"/>
    <w:rsid w:val="00D7067D"/>
    <w:rsid w:val="00D723A4"/>
    <w:rsid w:val="00D75CE0"/>
    <w:rsid w:val="00D807D8"/>
    <w:rsid w:val="00D90DCC"/>
    <w:rsid w:val="00DA0EF1"/>
    <w:rsid w:val="00DA639F"/>
    <w:rsid w:val="00DA7469"/>
    <w:rsid w:val="00DB5BB1"/>
    <w:rsid w:val="00DB7689"/>
    <w:rsid w:val="00DC05DD"/>
    <w:rsid w:val="00DC0E98"/>
    <w:rsid w:val="00DC648B"/>
    <w:rsid w:val="00DD006C"/>
    <w:rsid w:val="00DD0F4D"/>
    <w:rsid w:val="00DD481C"/>
    <w:rsid w:val="00DD4927"/>
    <w:rsid w:val="00DE1DEB"/>
    <w:rsid w:val="00DE6B06"/>
    <w:rsid w:val="00DE7F15"/>
    <w:rsid w:val="00DF0C10"/>
    <w:rsid w:val="00E030BF"/>
    <w:rsid w:val="00E04310"/>
    <w:rsid w:val="00E04946"/>
    <w:rsid w:val="00E074CB"/>
    <w:rsid w:val="00E10B88"/>
    <w:rsid w:val="00E14F0E"/>
    <w:rsid w:val="00E15FC5"/>
    <w:rsid w:val="00E168F7"/>
    <w:rsid w:val="00E203D9"/>
    <w:rsid w:val="00E20466"/>
    <w:rsid w:val="00E23C1F"/>
    <w:rsid w:val="00E2522C"/>
    <w:rsid w:val="00E30532"/>
    <w:rsid w:val="00E33CE8"/>
    <w:rsid w:val="00E34D80"/>
    <w:rsid w:val="00E35D3A"/>
    <w:rsid w:val="00E3666E"/>
    <w:rsid w:val="00E47FA6"/>
    <w:rsid w:val="00E52048"/>
    <w:rsid w:val="00E52E6E"/>
    <w:rsid w:val="00E54EAC"/>
    <w:rsid w:val="00E5643B"/>
    <w:rsid w:val="00E61A81"/>
    <w:rsid w:val="00E67707"/>
    <w:rsid w:val="00E75796"/>
    <w:rsid w:val="00E77FD6"/>
    <w:rsid w:val="00E804B6"/>
    <w:rsid w:val="00E81040"/>
    <w:rsid w:val="00E87197"/>
    <w:rsid w:val="00E9025C"/>
    <w:rsid w:val="00EA393C"/>
    <w:rsid w:val="00EA502B"/>
    <w:rsid w:val="00EB2197"/>
    <w:rsid w:val="00EB45F2"/>
    <w:rsid w:val="00EC0F9B"/>
    <w:rsid w:val="00EC165A"/>
    <w:rsid w:val="00EC419E"/>
    <w:rsid w:val="00ED49D7"/>
    <w:rsid w:val="00ED5760"/>
    <w:rsid w:val="00EE0E87"/>
    <w:rsid w:val="00EE1861"/>
    <w:rsid w:val="00EE1E57"/>
    <w:rsid w:val="00EE2BAF"/>
    <w:rsid w:val="00EE2DAA"/>
    <w:rsid w:val="00EE2EDA"/>
    <w:rsid w:val="00EE52BD"/>
    <w:rsid w:val="00EE71F5"/>
    <w:rsid w:val="00EE7D95"/>
    <w:rsid w:val="00EF0332"/>
    <w:rsid w:val="00EF212E"/>
    <w:rsid w:val="00EF26F3"/>
    <w:rsid w:val="00EF598A"/>
    <w:rsid w:val="00EF5CAE"/>
    <w:rsid w:val="00EF6420"/>
    <w:rsid w:val="00F015CD"/>
    <w:rsid w:val="00F023F9"/>
    <w:rsid w:val="00F02ACA"/>
    <w:rsid w:val="00F02C5D"/>
    <w:rsid w:val="00F056F7"/>
    <w:rsid w:val="00F05E3C"/>
    <w:rsid w:val="00F0704A"/>
    <w:rsid w:val="00F13972"/>
    <w:rsid w:val="00F141A6"/>
    <w:rsid w:val="00F1799A"/>
    <w:rsid w:val="00F25848"/>
    <w:rsid w:val="00F320CC"/>
    <w:rsid w:val="00F35C4E"/>
    <w:rsid w:val="00F361BF"/>
    <w:rsid w:val="00F36946"/>
    <w:rsid w:val="00F40D41"/>
    <w:rsid w:val="00F411D7"/>
    <w:rsid w:val="00F515D8"/>
    <w:rsid w:val="00F51A9C"/>
    <w:rsid w:val="00F52221"/>
    <w:rsid w:val="00F57F5D"/>
    <w:rsid w:val="00F60756"/>
    <w:rsid w:val="00F61FB0"/>
    <w:rsid w:val="00F66934"/>
    <w:rsid w:val="00F73BD5"/>
    <w:rsid w:val="00F748F6"/>
    <w:rsid w:val="00F76899"/>
    <w:rsid w:val="00F83D28"/>
    <w:rsid w:val="00F86BB4"/>
    <w:rsid w:val="00F90D76"/>
    <w:rsid w:val="00F92954"/>
    <w:rsid w:val="00F94A9C"/>
    <w:rsid w:val="00FA4D8A"/>
    <w:rsid w:val="00FA6614"/>
    <w:rsid w:val="00FA7CFC"/>
    <w:rsid w:val="00FB035C"/>
    <w:rsid w:val="00FB2563"/>
    <w:rsid w:val="00FB327C"/>
    <w:rsid w:val="00FB3D5B"/>
    <w:rsid w:val="00FB4BF6"/>
    <w:rsid w:val="00FC2DBC"/>
    <w:rsid w:val="00FC4E4D"/>
    <w:rsid w:val="00FC5289"/>
    <w:rsid w:val="00FD7304"/>
    <w:rsid w:val="00FD7D37"/>
    <w:rsid w:val="00FE1D88"/>
    <w:rsid w:val="00FE64A8"/>
    <w:rsid w:val="00FF32B7"/>
    <w:rsid w:val="00FF53F8"/>
    <w:rsid w:val="00FF5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8801AE"/>
  <w15:docId w15:val="{F30EB8D9-984A-4414-8A5E-775697B4C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152C"/>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ALTS FOOTNOTE,Footnote Text 2,Footnote text,FOOTNOTE,ALTS FOOTNOTE Char,fn Char,Footnote Text Char2 Char,Footnote Text Char3 Char1 Char,Footnote Text Char2 Char1 Char1 Char,Footnote Text Char3 Char1 Char Char Char,fn Char1,f"/>
    <w:basedOn w:val="Normal"/>
    <w:link w:val="FootnoteTextChar"/>
    <w:rsid w:val="00CA152C"/>
    <w:pPr>
      <w:spacing w:after="120"/>
      <w:ind w:firstLine="720"/>
    </w:pPr>
    <w:rPr>
      <w:sz w:val="26"/>
    </w:rPr>
  </w:style>
  <w:style w:type="character" w:styleId="FootnoteReference">
    <w:name w:val="footnote reference"/>
    <w:basedOn w:val="DefaultParagraphFont"/>
    <w:semiHidden/>
    <w:rsid w:val="00CA152C"/>
    <w:rPr>
      <w:vertAlign w:val="superscript"/>
    </w:rPr>
  </w:style>
  <w:style w:type="paragraph" w:styleId="Footer">
    <w:name w:val="footer"/>
    <w:basedOn w:val="Normal"/>
    <w:link w:val="FooterChar"/>
    <w:uiPriority w:val="99"/>
    <w:rsid w:val="00CA152C"/>
    <w:pPr>
      <w:tabs>
        <w:tab w:val="center" w:pos="4320"/>
        <w:tab w:val="right" w:pos="8640"/>
      </w:tabs>
    </w:pPr>
  </w:style>
  <w:style w:type="character" w:styleId="PageNumber">
    <w:name w:val="page number"/>
    <w:basedOn w:val="DefaultParagraphFont"/>
    <w:rsid w:val="00CA152C"/>
  </w:style>
  <w:style w:type="paragraph" w:styleId="Header">
    <w:name w:val="header"/>
    <w:basedOn w:val="Normal"/>
    <w:link w:val="HeaderChar"/>
    <w:uiPriority w:val="99"/>
    <w:rsid w:val="00CA152C"/>
    <w:pPr>
      <w:tabs>
        <w:tab w:val="center" w:pos="4320"/>
        <w:tab w:val="right" w:pos="8640"/>
      </w:tabs>
    </w:pPr>
  </w:style>
  <w:style w:type="paragraph" w:styleId="Title">
    <w:name w:val="Title"/>
    <w:basedOn w:val="Normal"/>
    <w:qFormat/>
    <w:rsid w:val="00CA152C"/>
    <w:pPr>
      <w:spacing w:before="240" w:after="60"/>
      <w:jc w:val="center"/>
    </w:pPr>
    <w:rPr>
      <w:rFonts w:ascii="Arial" w:hAnsi="Arial"/>
      <w:b/>
      <w:kern w:val="28"/>
      <w:sz w:val="32"/>
    </w:rPr>
  </w:style>
  <w:style w:type="paragraph" w:styleId="BodyTextIndent">
    <w:name w:val="Body Text Indent"/>
    <w:basedOn w:val="Normal"/>
    <w:rsid w:val="0073221F"/>
    <w:pPr>
      <w:overflowPunct/>
      <w:autoSpaceDE/>
      <w:autoSpaceDN/>
      <w:adjustRightInd/>
      <w:spacing w:line="360" w:lineRule="auto"/>
      <w:ind w:firstLine="1440"/>
      <w:textAlignment w:val="auto"/>
    </w:pPr>
    <w:rPr>
      <w:color w:val="0000FF"/>
      <w:sz w:val="26"/>
    </w:rPr>
  </w:style>
  <w:style w:type="paragraph" w:styleId="BodyText">
    <w:name w:val="Body Text"/>
    <w:basedOn w:val="Normal"/>
    <w:rsid w:val="00F13972"/>
    <w:pPr>
      <w:spacing w:after="120"/>
    </w:pPr>
  </w:style>
  <w:style w:type="character" w:styleId="CommentReference">
    <w:name w:val="annotation reference"/>
    <w:basedOn w:val="DefaultParagraphFont"/>
    <w:semiHidden/>
    <w:rsid w:val="000E7C37"/>
    <w:rPr>
      <w:sz w:val="16"/>
      <w:szCs w:val="16"/>
    </w:rPr>
  </w:style>
  <w:style w:type="paragraph" w:styleId="CommentText">
    <w:name w:val="annotation text"/>
    <w:basedOn w:val="Normal"/>
    <w:semiHidden/>
    <w:rsid w:val="000E7C37"/>
  </w:style>
  <w:style w:type="paragraph" w:styleId="CommentSubject">
    <w:name w:val="annotation subject"/>
    <w:basedOn w:val="CommentText"/>
    <w:next w:val="CommentText"/>
    <w:semiHidden/>
    <w:rsid w:val="000E7C37"/>
    <w:rPr>
      <w:b/>
      <w:bCs/>
    </w:rPr>
  </w:style>
  <w:style w:type="paragraph" w:styleId="BalloonText">
    <w:name w:val="Balloon Text"/>
    <w:basedOn w:val="Normal"/>
    <w:semiHidden/>
    <w:rsid w:val="000E7C37"/>
    <w:rPr>
      <w:rFonts w:ascii="Tahoma" w:hAnsi="Tahoma" w:cs="Tahoma"/>
      <w:sz w:val="16"/>
      <w:szCs w:val="16"/>
    </w:rPr>
  </w:style>
  <w:style w:type="paragraph" w:styleId="ListParagraph">
    <w:name w:val="List Paragraph"/>
    <w:basedOn w:val="Normal"/>
    <w:uiPriority w:val="34"/>
    <w:qFormat/>
    <w:rsid w:val="004C25D8"/>
    <w:pPr>
      <w:ind w:left="720"/>
      <w:contextualSpacing/>
    </w:pPr>
  </w:style>
  <w:style w:type="character" w:customStyle="1" w:styleId="HeaderChar">
    <w:name w:val="Header Char"/>
    <w:basedOn w:val="DefaultParagraphFont"/>
    <w:link w:val="Header"/>
    <w:uiPriority w:val="99"/>
    <w:rsid w:val="004C640B"/>
  </w:style>
  <w:style w:type="character" w:customStyle="1" w:styleId="FooterChar">
    <w:name w:val="Footer Char"/>
    <w:basedOn w:val="DefaultParagraphFont"/>
    <w:link w:val="Footer"/>
    <w:uiPriority w:val="99"/>
    <w:rsid w:val="002613C0"/>
  </w:style>
  <w:style w:type="character" w:customStyle="1" w:styleId="FootnoteTextChar">
    <w:name w:val="Footnote Text Char"/>
    <w:aliases w:val="fn Char2,ALTS FOOTNOTE Char1,Footnote Text 2 Char,Footnote text Char,FOOTNOTE Char,ALTS FOOTNOTE Char Char,fn Char Char,Footnote Text Char2 Char Char,Footnote Text Char3 Char1 Char Char,Footnote Text Char2 Char1 Char1 Char Char,f Char"/>
    <w:basedOn w:val="DefaultParagraphFont"/>
    <w:link w:val="FootnoteText"/>
    <w:rsid w:val="00256DC9"/>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283839">
      <w:bodyDiv w:val="1"/>
      <w:marLeft w:val="0"/>
      <w:marRight w:val="0"/>
      <w:marTop w:val="0"/>
      <w:marBottom w:val="0"/>
      <w:divBdr>
        <w:top w:val="none" w:sz="0" w:space="0" w:color="auto"/>
        <w:left w:val="none" w:sz="0" w:space="0" w:color="auto"/>
        <w:bottom w:val="none" w:sz="0" w:space="0" w:color="auto"/>
        <w:right w:val="none" w:sz="0" w:space="0" w:color="auto"/>
      </w:divBdr>
    </w:div>
    <w:div w:id="199781939">
      <w:bodyDiv w:val="1"/>
      <w:marLeft w:val="0"/>
      <w:marRight w:val="0"/>
      <w:marTop w:val="0"/>
      <w:marBottom w:val="0"/>
      <w:divBdr>
        <w:top w:val="none" w:sz="0" w:space="0" w:color="auto"/>
        <w:left w:val="none" w:sz="0" w:space="0" w:color="auto"/>
        <w:bottom w:val="none" w:sz="0" w:space="0" w:color="auto"/>
        <w:right w:val="none" w:sz="0" w:space="0" w:color="auto"/>
      </w:divBdr>
    </w:div>
    <w:div w:id="282618820">
      <w:bodyDiv w:val="1"/>
      <w:marLeft w:val="0"/>
      <w:marRight w:val="0"/>
      <w:marTop w:val="0"/>
      <w:marBottom w:val="0"/>
      <w:divBdr>
        <w:top w:val="none" w:sz="0" w:space="0" w:color="auto"/>
        <w:left w:val="none" w:sz="0" w:space="0" w:color="auto"/>
        <w:bottom w:val="none" w:sz="0" w:space="0" w:color="auto"/>
        <w:right w:val="none" w:sz="0" w:space="0" w:color="auto"/>
      </w:divBdr>
    </w:div>
    <w:div w:id="296376022">
      <w:bodyDiv w:val="1"/>
      <w:marLeft w:val="0"/>
      <w:marRight w:val="0"/>
      <w:marTop w:val="0"/>
      <w:marBottom w:val="0"/>
      <w:divBdr>
        <w:top w:val="none" w:sz="0" w:space="0" w:color="auto"/>
        <w:left w:val="none" w:sz="0" w:space="0" w:color="auto"/>
        <w:bottom w:val="none" w:sz="0" w:space="0" w:color="auto"/>
        <w:right w:val="none" w:sz="0" w:space="0" w:color="auto"/>
      </w:divBdr>
    </w:div>
    <w:div w:id="332877424">
      <w:bodyDiv w:val="1"/>
      <w:marLeft w:val="0"/>
      <w:marRight w:val="0"/>
      <w:marTop w:val="0"/>
      <w:marBottom w:val="0"/>
      <w:divBdr>
        <w:top w:val="none" w:sz="0" w:space="0" w:color="auto"/>
        <w:left w:val="none" w:sz="0" w:space="0" w:color="auto"/>
        <w:bottom w:val="none" w:sz="0" w:space="0" w:color="auto"/>
        <w:right w:val="none" w:sz="0" w:space="0" w:color="auto"/>
      </w:divBdr>
    </w:div>
    <w:div w:id="537015913">
      <w:bodyDiv w:val="1"/>
      <w:marLeft w:val="0"/>
      <w:marRight w:val="0"/>
      <w:marTop w:val="0"/>
      <w:marBottom w:val="0"/>
      <w:divBdr>
        <w:top w:val="none" w:sz="0" w:space="0" w:color="auto"/>
        <w:left w:val="none" w:sz="0" w:space="0" w:color="auto"/>
        <w:bottom w:val="none" w:sz="0" w:space="0" w:color="auto"/>
        <w:right w:val="none" w:sz="0" w:space="0" w:color="auto"/>
      </w:divBdr>
    </w:div>
    <w:div w:id="537624154">
      <w:bodyDiv w:val="1"/>
      <w:marLeft w:val="0"/>
      <w:marRight w:val="0"/>
      <w:marTop w:val="0"/>
      <w:marBottom w:val="0"/>
      <w:divBdr>
        <w:top w:val="none" w:sz="0" w:space="0" w:color="auto"/>
        <w:left w:val="none" w:sz="0" w:space="0" w:color="auto"/>
        <w:bottom w:val="none" w:sz="0" w:space="0" w:color="auto"/>
        <w:right w:val="none" w:sz="0" w:space="0" w:color="auto"/>
      </w:divBdr>
    </w:div>
    <w:div w:id="629868608">
      <w:bodyDiv w:val="1"/>
      <w:marLeft w:val="0"/>
      <w:marRight w:val="0"/>
      <w:marTop w:val="0"/>
      <w:marBottom w:val="0"/>
      <w:divBdr>
        <w:top w:val="none" w:sz="0" w:space="0" w:color="auto"/>
        <w:left w:val="none" w:sz="0" w:space="0" w:color="auto"/>
        <w:bottom w:val="none" w:sz="0" w:space="0" w:color="auto"/>
        <w:right w:val="none" w:sz="0" w:space="0" w:color="auto"/>
      </w:divBdr>
    </w:div>
    <w:div w:id="707530870">
      <w:bodyDiv w:val="1"/>
      <w:marLeft w:val="0"/>
      <w:marRight w:val="0"/>
      <w:marTop w:val="0"/>
      <w:marBottom w:val="0"/>
      <w:divBdr>
        <w:top w:val="none" w:sz="0" w:space="0" w:color="auto"/>
        <w:left w:val="none" w:sz="0" w:space="0" w:color="auto"/>
        <w:bottom w:val="none" w:sz="0" w:space="0" w:color="auto"/>
        <w:right w:val="none" w:sz="0" w:space="0" w:color="auto"/>
      </w:divBdr>
    </w:div>
    <w:div w:id="826480249">
      <w:bodyDiv w:val="1"/>
      <w:marLeft w:val="0"/>
      <w:marRight w:val="0"/>
      <w:marTop w:val="0"/>
      <w:marBottom w:val="0"/>
      <w:divBdr>
        <w:top w:val="none" w:sz="0" w:space="0" w:color="auto"/>
        <w:left w:val="none" w:sz="0" w:space="0" w:color="auto"/>
        <w:bottom w:val="none" w:sz="0" w:space="0" w:color="auto"/>
        <w:right w:val="none" w:sz="0" w:space="0" w:color="auto"/>
      </w:divBdr>
    </w:div>
    <w:div w:id="865869188">
      <w:bodyDiv w:val="1"/>
      <w:marLeft w:val="0"/>
      <w:marRight w:val="0"/>
      <w:marTop w:val="0"/>
      <w:marBottom w:val="0"/>
      <w:divBdr>
        <w:top w:val="none" w:sz="0" w:space="0" w:color="auto"/>
        <w:left w:val="none" w:sz="0" w:space="0" w:color="auto"/>
        <w:bottom w:val="none" w:sz="0" w:space="0" w:color="auto"/>
        <w:right w:val="none" w:sz="0" w:space="0" w:color="auto"/>
      </w:divBdr>
    </w:div>
    <w:div w:id="932132989">
      <w:bodyDiv w:val="1"/>
      <w:marLeft w:val="0"/>
      <w:marRight w:val="0"/>
      <w:marTop w:val="0"/>
      <w:marBottom w:val="0"/>
      <w:divBdr>
        <w:top w:val="none" w:sz="0" w:space="0" w:color="auto"/>
        <w:left w:val="none" w:sz="0" w:space="0" w:color="auto"/>
        <w:bottom w:val="none" w:sz="0" w:space="0" w:color="auto"/>
        <w:right w:val="none" w:sz="0" w:space="0" w:color="auto"/>
      </w:divBdr>
    </w:div>
    <w:div w:id="1080374094">
      <w:bodyDiv w:val="1"/>
      <w:marLeft w:val="0"/>
      <w:marRight w:val="0"/>
      <w:marTop w:val="0"/>
      <w:marBottom w:val="0"/>
      <w:divBdr>
        <w:top w:val="none" w:sz="0" w:space="0" w:color="auto"/>
        <w:left w:val="none" w:sz="0" w:space="0" w:color="auto"/>
        <w:bottom w:val="none" w:sz="0" w:space="0" w:color="auto"/>
        <w:right w:val="none" w:sz="0" w:space="0" w:color="auto"/>
      </w:divBdr>
    </w:div>
    <w:div w:id="1255550009">
      <w:bodyDiv w:val="1"/>
      <w:marLeft w:val="0"/>
      <w:marRight w:val="0"/>
      <w:marTop w:val="0"/>
      <w:marBottom w:val="0"/>
      <w:divBdr>
        <w:top w:val="none" w:sz="0" w:space="0" w:color="auto"/>
        <w:left w:val="none" w:sz="0" w:space="0" w:color="auto"/>
        <w:bottom w:val="none" w:sz="0" w:space="0" w:color="auto"/>
        <w:right w:val="none" w:sz="0" w:space="0" w:color="auto"/>
      </w:divBdr>
    </w:div>
    <w:div w:id="1366251376">
      <w:bodyDiv w:val="1"/>
      <w:marLeft w:val="0"/>
      <w:marRight w:val="0"/>
      <w:marTop w:val="0"/>
      <w:marBottom w:val="0"/>
      <w:divBdr>
        <w:top w:val="none" w:sz="0" w:space="0" w:color="auto"/>
        <w:left w:val="none" w:sz="0" w:space="0" w:color="auto"/>
        <w:bottom w:val="none" w:sz="0" w:space="0" w:color="auto"/>
        <w:right w:val="none" w:sz="0" w:space="0" w:color="auto"/>
      </w:divBdr>
    </w:div>
    <w:div w:id="1735275626">
      <w:bodyDiv w:val="1"/>
      <w:marLeft w:val="0"/>
      <w:marRight w:val="0"/>
      <w:marTop w:val="0"/>
      <w:marBottom w:val="0"/>
      <w:divBdr>
        <w:top w:val="none" w:sz="0" w:space="0" w:color="auto"/>
        <w:left w:val="none" w:sz="0" w:space="0" w:color="auto"/>
        <w:bottom w:val="none" w:sz="0" w:space="0" w:color="auto"/>
        <w:right w:val="none" w:sz="0" w:space="0" w:color="auto"/>
      </w:divBdr>
    </w:div>
    <w:div w:id="1764229637">
      <w:bodyDiv w:val="1"/>
      <w:marLeft w:val="0"/>
      <w:marRight w:val="0"/>
      <w:marTop w:val="0"/>
      <w:marBottom w:val="0"/>
      <w:divBdr>
        <w:top w:val="none" w:sz="0" w:space="0" w:color="auto"/>
        <w:left w:val="none" w:sz="0" w:space="0" w:color="auto"/>
        <w:bottom w:val="none" w:sz="0" w:space="0" w:color="auto"/>
        <w:right w:val="none" w:sz="0" w:space="0" w:color="auto"/>
      </w:divBdr>
    </w:div>
    <w:div w:id="1846046700">
      <w:bodyDiv w:val="1"/>
      <w:marLeft w:val="0"/>
      <w:marRight w:val="0"/>
      <w:marTop w:val="0"/>
      <w:marBottom w:val="0"/>
      <w:divBdr>
        <w:top w:val="none" w:sz="0" w:space="0" w:color="auto"/>
        <w:left w:val="none" w:sz="0" w:space="0" w:color="auto"/>
        <w:bottom w:val="none" w:sz="0" w:space="0" w:color="auto"/>
        <w:right w:val="none" w:sz="0" w:space="0" w:color="auto"/>
      </w:divBdr>
    </w:div>
    <w:div w:id="1966571171">
      <w:bodyDiv w:val="1"/>
      <w:marLeft w:val="0"/>
      <w:marRight w:val="0"/>
      <w:marTop w:val="0"/>
      <w:marBottom w:val="0"/>
      <w:divBdr>
        <w:top w:val="none" w:sz="0" w:space="0" w:color="auto"/>
        <w:left w:val="none" w:sz="0" w:space="0" w:color="auto"/>
        <w:bottom w:val="none" w:sz="0" w:space="0" w:color="auto"/>
        <w:right w:val="none" w:sz="0" w:space="0" w:color="auto"/>
      </w:divBdr>
    </w:div>
    <w:div w:id="2091462325">
      <w:bodyDiv w:val="1"/>
      <w:marLeft w:val="0"/>
      <w:marRight w:val="0"/>
      <w:marTop w:val="0"/>
      <w:marBottom w:val="0"/>
      <w:divBdr>
        <w:top w:val="none" w:sz="0" w:space="0" w:color="auto"/>
        <w:left w:val="none" w:sz="0" w:space="0" w:color="auto"/>
        <w:bottom w:val="none" w:sz="0" w:space="0" w:color="auto"/>
        <w:right w:val="none" w:sz="0" w:space="0" w:color="auto"/>
      </w:divBdr>
    </w:div>
    <w:div w:id="2120879841">
      <w:bodyDiv w:val="1"/>
      <w:marLeft w:val="0"/>
      <w:marRight w:val="0"/>
      <w:marTop w:val="0"/>
      <w:marBottom w:val="0"/>
      <w:divBdr>
        <w:top w:val="none" w:sz="0" w:space="0" w:color="auto"/>
        <w:left w:val="none" w:sz="0" w:space="0" w:color="auto"/>
        <w:bottom w:val="none" w:sz="0" w:space="0" w:color="auto"/>
        <w:right w:val="none" w:sz="0" w:space="0" w:color="auto"/>
      </w:divBdr>
    </w:div>
    <w:div w:id="2135903545">
      <w:bodyDiv w:val="1"/>
      <w:marLeft w:val="0"/>
      <w:marRight w:val="0"/>
      <w:marTop w:val="0"/>
      <w:marBottom w:val="0"/>
      <w:divBdr>
        <w:top w:val="none" w:sz="0" w:space="0" w:color="auto"/>
        <w:left w:val="none" w:sz="0" w:space="0" w:color="auto"/>
        <w:bottom w:val="none" w:sz="0" w:space="0" w:color="auto"/>
        <w:right w:val="none" w:sz="0" w:space="0" w:color="auto"/>
      </w:divBdr>
    </w:div>
    <w:div w:id="214407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62290-2750-4D0A-8AFF-3EDFBDFD5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6</Pages>
  <Words>959</Words>
  <Characters>5468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Vogelsong, Derek</dc:creator>
  <cp:lastModifiedBy>Wagner, Nathan R</cp:lastModifiedBy>
  <cp:revision>11</cp:revision>
  <cp:lastPrinted>2019-11-22T13:31:00Z</cp:lastPrinted>
  <dcterms:created xsi:type="dcterms:W3CDTF">2019-11-21T15:47:00Z</dcterms:created>
  <dcterms:modified xsi:type="dcterms:W3CDTF">2019-12-18T19:55:00Z</dcterms:modified>
</cp:coreProperties>
</file>