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0C3E5" w14:textId="77777777" w:rsidR="00B6703D" w:rsidRPr="00044D26" w:rsidRDefault="00B6703D" w:rsidP="00B6703D">
      <w:pPr>
        <w:pStyle w:val="Heading1"/>
        <w:keepNext w:val="0"/>
        <w:tabs>
          <w:tab w:val="clear" w:pos="-720"/>
          <w:tab w:val="center" w:pos="4680"/>
        </w:tabs>
        <w:spacing w:line="240" w:lineRule="auto"/>
        <w:jc w:val="center"/>
        <w:rPr>
          <w:szCs w:val="26"/>
        </w:rPr>
      </w:pPr>
      <w:r w:rsidRPr="00044D26">
        <w:rPr>
          <w:szCs w:val="26"/>
        </w:rPr>
        <w:t>PENNSYLVANIA</w:t>
      </w:r>
    </w:p>
    <w:p w14:paraId="1E580AB9" w14:textId="77777777" w:rsidR="00B6703D" w:rsidRPr="00044D26" w:rsidRDefault="00B6703D" w:rsidP="00B6703D">
      <w:pPr>
        <w:tabs>
          <w:tab w:val="center" w:pos="4680"/>
        </w:tabs>
        <w:suppressAutoHyphens/>
        <w:jc w:val="center"/>
        <w:rPr>
          <w:rFonts w:ascii="Times New Roman" w:hAnsi="Times New Roman"/>
          <w:b/>
          <w:sz w:val="26"/>
          <w:szCs w:val="26"/>
        </w:rPr>
      </w:pPr>
      <w:r w:rsidRPr="00044D26">
        <w:rPr>
          <w:rFonts w:ascii="Times New Roman" w:hAnsi="Times New Roman"/>
          <w:b/>
          <w:sz w:val="26"/>
          <w:szCs w:val="26"/>
        </w:rPr>
        <w:t>PUBLIC UTILITY COMMISSION</w:t>
      </w:r>
    </w:p>
    <w:p w14:paraId="32A02F94" w14:textId="77777777" w:rsidR="00B6703D" w:rsidRPr="00044D26" w:rsidRDefault="00B6703D" w:rsidP="00B6703D">
      <w:pPr>
        <w:tabs>
          <w:tab w:val="center" w:pos="4680"/>
        </w:tabs>
        <w:suppressAutoHyphens/>
        <w:jc w:val="center"/>
        <w:rPr>
          <w:rFonts w:ascii="Times New Roman" w:hAnsi="Times New Roman"/>
          <w:b/>
          <w:sz w:val="26"/>
          <w:szCs w:val="26"/>
        </w:rPr>
      </w:pPr>
      <w:r w:rsidRPr="00044D26">
        <w:rPr>
          <w:rFonts w:ascii="Times New Roman" w:hAnsi="Times New Roman"/>
          <w:b/>
          <w:sz w:val="26"/>
          <w:szCs w:val="26"/>
        </w:rPr>
        <w:t>Harrisburg, PA  1712</w:t>
      </w:r>
      <w:r w:rsidR="00D973C9" w:rsidRPr="00044D26">
        <w:rPr>
          <w:rFonts w:ascii="Times New Roman" w:hAnsi="Times New Roman"/>
          <w:b/>
          <w:sz w:val="26"/>
          <w:szCs w:val="26"/>
        </w:rPr>
        <w:t>0</w:t>
      </w:r>
    </w:p>
    <w:p w14:paraId="464E0879" w14:textId="77777777" w:rsidR="00B6703D" w:rsidRPr="00044D26" w:rsidRDefault="00B6703D" w:rsidP="00B6703D">
      <w:pPr>
        <w:tabs>
          <w:tab w:val="left" w:pos="-720"/>
        </w:tabs>
        <w:suppressAutoHyphens/>
        <w:rPr>
          <w:rFonts w:ascii="Times New Roman" w:hAnsi="Times New Roman"/>
          <w:b/>
          <w:sz w:val="26"/>
          <w:szCs w:val="26"/>
        </w:rPr>
      </w:pPr>
    </w:p>
    <w:p w14:paraId="3AA7DD47" w14:textId="2081D3DF" w:rsidR="00B6703D" w:rsidRPr="00044D26" w:rsidRDefault="00B6703D" w:rsidP="00B6703D">
      <w:pPr>
        <w:tabs>
          <w:tab w:val="right" w:pos="9360"/>
        </w:tabs>
        <w:suppressAutoHyphens/>
        <w:jc w:val="right"/>
        <w:rPr>
          <w:rFonts w:ascii="Times New Roman" w:hAnsi="Times New Roman"/>
          <w:sz w:val="26"/>
          <w:szCs w:val="26"/>
        </w:rPr>
      </w:pPr>
      <w:r w:rsidRPr="00044D26">
        <w:rPr>
          <w:rFonts w:ascii="Times New Roman" w:hAnsi="Times New Roman"/>
          <w:sz w:val="26"/>
          <w:szCs w:val="26"/>
        </w:rPr>
        <w:t xml:space="preserve">Public Meeting held </w:t>
      </w:r>
      <w:r w:rsidR="00BE0D53" w:rsidRPr="00044D26">
        <w:rPr>
          <w:rFonts w:ascii="Times New Roman" w:hAnsi="Times New Roman"/>
          <w:sz w:val="26"/>
          <w:szCs w:val="26"/>
        </w:rPr>
        <w:t xml:space="preserve">December </w:t>
      </w:r>
      <w:r w:rsidR="00666632">
        <w:rPr>
          <w:rFonts w:ascii="Times New Roman" w:hAnsi="Times New Roman"/>
          <w:sz w:val="26"/>
          <w:szCs w:val="26"/>
        </w:rPr>
        <w:t>19</w:t>
      </w:r>
      <w:r w:rsidRPr="00044D26">
        <w:rPr>
          <w:rFonts w:ascii="Times New Roman" w:hAnsi="Times New Roman"/>
          <w:sz w:val="26"/>
          <w:szCs w:val="26"/>
        </w:rPr>
        <w:t>, 2019</w:t>
      </w:r>
    </w:p>
    <w:p w14:paraId="54E0C608" w14:textId="77777777" w:rsidR="00B6703D" w:rsidRPr="00044D26" w:rsidRDefault="00B6703D" w:rsidP="00B6703D">
      <w:pPr>
        <w:tabs>
          <w:tab w:val="left" w:pos="-720"/>
        </w:tabs>
        <w:suppressAutoHyphens/>
        <w:rPr>
          <w:rFonts w:ascii="Times New Roman" w:hAnsi="Times New Roman"/>
          <w:sz w:val="26"/>
          <w:szCs w:val="26"/>
        </w:rPr>
      </w:pPr>
    </w:p>
    <w:p w14:paraId="4E1A078F" w14:textId="77777777" w:rsidR="00B6703D" w:rsidRPr="00044D26" w:rsidRDefault="00B6703D" w:rsidP="00B6703D">
      <w:pPr>
        <w:tabs>
          <w:tab w:val="left" w:pos="-720"/>
        </w:tabs>
        <w:suppressAutoHyphens/>
        <w:rPr>
          <w:rFonts w:ascii="Times New Roman" w:hAnsi="Times New Roman"/>
          <w:sz w:val="26"/>
          <w:szCs w:val="26"/>
        </w:rPr>
      </w:pPr>
      <w:r w:rsidRPr="00044D26">
        <w:rPr>
          <w:rFonts w:ascii="Times New Roman" w:hAnsi="Times New Roman"/>
          <w:sz w:val="26"/>
          <w:szCs w:val="26"/>
        </w:rPr>
        <w:t>Commissioners Present:</w:t>
      </w:r>
    </w:p>
    <w:p w14:paraId="57A0CCF1" w14:textId="77777777" w:rsidR="00B6703D" w:rsidRPr="00044D26" w:rsidRDefault="00B6703D" w:rsidP="00B6703D">
      <w:pPr>
        <w:tabs>
          <w:tab w:val="left" w:pos="-720"/>
        </w:tabs>
        <w:suppressAutoHyphens/>
        <w:rPr>
          <w:rFonts w:ascii="Times New Roman" w:hAnsi="Times New Roman"/>
          <w:sz w:val="26"/>
          <w:szCs w:val="26"/>
        </w:rPr>
      </w:pPr>
    </w:p>
    <w:p w14:paraId="4EE32B24" w14:textId="77777777" w:rsidR="00B6703D" w:rsidRPr="00044D26" w:rsidRDefault="00445970" w:rsidP="00B6703D">
      <w:pPr>
        <w:tabs>
          <w:tab w:val="left" w:pos="-720"/>
        </w:tabs>
        <w:ind w:left="720"/>
        <w:rPr>
          <w:rFonts w:ascii="Times New Roman" w:hAnsi="Times New Roman"/>
          <w:sz w:val="26"/>
          <w:szCs w:val="26"/>
        </w:rPr>
      </w:pPr>
      <w:r w:rsidRPr="00044D26">
        <w:rPr>
          <w:rFonts w:ascii="Times New Roman" w:hAnsi="Times New Roman"/>
          <w:sz w:val="26"/>
          <w:szCs w:val="26"/>
        </w:rPr>
        <w:t xml:space="preserve">Gladys </w:t>
      </w:r>
      <w:r w:rsidR="00B6703D" w:rsidRPr="00044D26">
        <w:rPr>
          <w:rFonts w:ascii="Times New Roman" w:hAnsi="Times New Roman"/>
          <w:sz w:val="26"/>
          <w:szCs w:val="26"/>
        </w:rPr>
        <w:t>Brown</w:t>
      </w:r>
      <w:r w:rsidRPr="00044D26">
        <w:rPr>
          <w:rFonts w:ascii="Times New Roman" w:hAnsi="Times New Roman"/>
          <w:sz w:val="26"/>
          <w:szCs w:val="26"/>
        </w:rPr>
        <w:t xml:space="preserve"> Dutrieuille</w:t>
      </w:r>
      <w:r w:rsidR="00B6703D" w:rsidRPr="00044D26">
        <w:rPr>
          <w:rFonts w:ascii="Times New Roman" w:hAnsi="Times New Roman"/>
          <w:sz w:val="26"/>
          <w:szCs w:val="26"/>
        </w:rPr>
        <w:t>, Chairman</w:t>
      </w:r>
    </w:p>
    <w:p w14:paraId="7BFAEC00" w14:textId="77777777" w:rsidR="00B6703D" w:rsidRPr="00044D26" w:rsidRDefault="00B6703D" w:rsidP="00B6703D">
      <w:pPr>
        <w:tabs>
          <w:tab w:val="left" w:pos="-720"/>
        </w:tabs>
        <w:ind w:left="720"/>
        <w:rPr>
          <w:rFonts w:ascii="Times New Roman" w:hAnsi="Times New Roman"/>
          <w:sz w:val="26"/>
          <w:szCs w:val="26"/>
        </w:rPr>
      </w:pPr>
      <w:r w:rsidRPr="00044D26">
        <w:rPr>
          <w:rFonts w:ascii="Times New Roman" w:hAnsi="Times New Roman"/>
          <w:sz w:val="26"/>
          <w:szCs w:val="26"/>
        </w:rPr>
        <w:t>David W. Sweet, Vice Chairman</w:t>
      </w:r>
    </w:p>
    <w:p w14:paraId="643CB9BA" w14:textId="77777777" w:rsidR="00B6703D" w:rsidRPr="00044D26" w:rsidRDefault="00B6703D" w:rsidP="00B6703D">
      <w:pPr>
        <w:tabs>
          <w:tab w:val="left" w:pos="-720"/>
        </w:tabs>
        <w:ind w:left="720"/>
        <w:rPr>
          <w:rFonts w:ascii="Times New Roman" w:hAnsi="Times New Roman"/>
          <w:sz w:val="26"/>
          <w:szCs w:val="26"/>
        </w:rPr>
      </w:pPr>
      <w:r w:rsidRPr="00044D26">
        <w:rPr>
          <w:rFonts w:ascii="Times New Roman" w:hAnsi="Times New Roman"/>
          <w:sz w:val="26"/>
          <w:szCs w:val="26"/>
        </w:rPr>
        <w:t>Andrew G. Place</w:t>
      </w:r>
    </w:p>
    <w:p w14:paraId="08AE0CFC" w14:textId="77777777" w:rsidR="00B6703D" w:rsidRPr="00044D26" w:rsidRDefault="00B6703D" w:rsidP="00B6703D">
      <w:pPr>
        <w:tabs>
          <w:tab w:val="left" w:pos="-720"/>
        </w:tabs>
        <w:ind w:left="720"/>
        <w:rPr>
          <w:rFonts w:ascii="Times New Roman" w:hAnsi="Times New Roman"/>
          <w:sz w:val="26"/>
          <w:szCs w:val="26"/>
        </w:rPr>
      </w:pPr>
      <w:r w:rsidRPr="00044D26">
        <w:rPr>
          <w:rFonts w:ascii="Times New Roman" w:hAnsi="Times New Roman"/>
          <w:sz w:val="26"/>
          <w:szCs w:val="26"/>
        </w:rPr>
        <w:t xml:space="preserve">John F. Coleman, Jr. </w:t>
      </w:r>
    </w:p>
    <w:p w14:paraId="1834CF0E" w14:textId="77777777" w:rsidR="00B6703D" w:rsidRPr="00044D26" w:rsidRDefault="00B6703D" w:rsidP="00B6703D">
      <w:pPr>
        <w:tabs>
          <w:tab w:val="left" w:pos="-720"/>
        </w:tabs>
        <w:ind w:left="720"/>
        <w:rPr>
          <w:rFonts w:ascii="Times New Roman" w:hAnsi="Times New Roman"/>
          <w:sz w:val="26"/>
          <w:szCs w:val="26"/>
        </w:rPr>
      </w:pPr>
      <w:r w:rsidRPr="00044D26">
        <w:rPr>
          <w:rFonts w:ascii="Times New Roman" w:hAnsi="Times New Roman"/>
          <w:sz w:val="26"/>
          <w:szCs w:val="26"/>
        </w:rPr>
        <w:t>Ralph V. Yanora</w:t>
      </w:r>
    </w:p>
    <w:p w14:paraId="3CF805B5" w14:textId="77777777" w:rsidR="00B6703D" w:rsidRPr="00044D26" w:rsidRDefault="00B6703D" w:rsidP="00B6703D">
      <w:pPr>
        <w:ind w:left="720"/>
        <w:rPr>
          <w:rFonts w:ascii="Times New Roman" w:hAnsi="Times New Roman"/>
          <w:sz w:val="26"/>
          <w:szCs w:val="26"/>
        </w:rPr>
      </w:pPr>
    </w:p>
    <w:p w14:paraId="11FFBE62" w14:textId="77777777" w:rsidR="00B6703D" w:rsidRPr="00044D26" w:rsidRDefault="00B6703D" w:rsidP="00B6703D">
      <w:pPr>
        <w:tabs>
          <w:tab w:val="left" w:pos="-720"/>
        </w:tabs>
        <w:suppressAutoHyphens/>
        <w:rPr>
          <w:rFonts w:ascii="Times New Roman" w:hAnsi="Times New Roman"/>
          <w:sz w:val="26"/>
          <w:szCs w:val="26"/>
        </w:rPr>
      </w:pPr>
    </w:p>
    <w:p w14:paraId="1B376FF9" w14:textId="77777777" w:rsidR="00B6703D" w:rsidRPr="00044D26" w:rsidRDefault="00B6703D" w:rsidP="00B6703D">
      <w:pPr>
        <w:tabs>
          <w:tab w:val="left" w:pos="-720"/>
        </w:tabs>
        <w:suppressAutoHyphens/>
        <w:rPr>
          <w:rFonts w:ascii="Times New Roman" w:hAnsi="Times New Roman"/>
          <w:sz w:val="26"/>
          <w:szCs w:val="26"/>
        </w:rPr>
      </w:pPr>
      <w:r w:rsidRPr="00044D26">
        <w:rPr>
          <w:rFonts w:ascii="Times New Roman" w:hAnsi="Times New Roman"/>
          <w:sz w:val="26"/>
          <w:szCs w:val="26"/>
        </w:rPr>
        <w:t xml:space="preserve">Treasure Hoffman </w:t>
      </w:r>
      <w:r w:rsidRPr="00044D26">
        <w:rPr>
          <w:rFonts w:ascii="Times New Roman" w:hAnsi="Times New Roman"/>
          <w:sz w:val="26"/>
          <w:szCs w:val="26"/>
        </w:rPr>
        <w:tab/>
      </w:r>
      <w:r w:rsidRPr="00044D26">
        <w:rPr>
          <w:rFonts w:ascii="Times New Roman" w:hAnsi="Times New Roman"/>
          <w:sz w:val="26"/>
          <w:szCs w:val="26"/>
        </w:rPr>
        <w:tab/>
      </w:r>
      <w:r w:rsidRPr="00044D26">
        <w:rPr>
          <w:rFonts w:ascii="Times New Roman" w:hAnsi="Times New Roman"/>
          <w:sz w:val="26"/>
          <w:szCs w:val="26"/>
        </w:rPr>
        <w:tab/>
      </w:r>
      <w:r w:rsidRPr="00044D26">
        <w:rPr>
          <w:rFonts w:ascii="Times New Roman" w:hAnsi="Times New Roman"/>
          <w:sz w:val="26"/>
          <w:szCs w:val="26"/>
        </w:rPr>
        <w:tab/>
      </w:r>
      <w:r w:rsidRPr="00044D26">
        <w:rPr>
          <w:rFonts w:ascii="Times New Roman" w:hAnsi="Times New Roman"/>
          <w:sz w:val="26"/>
          <w:szCs w:val="26"/>
        </w:rPr>
        <w:tab/>
      </w:r>
      <w:r w:rsidRPr="00044D26">
        <w:rPr>
          <w:rFonts w:ascii="Times New Roman" w:hAnsi="Times New Roman"/>
          <w:sz w:val="26"/>
          <w:szCs w:val="26"/>
        </w:rPr>
        <w:tab/>
      </w:r>
      <w:r w:rsidRPr="00044D26">
        <w:rPr>
          <w:rFonts w:ascii="Times New Roman" w:hAnsi="Times New Roman"/>
          <w:sz w:val="26"/>
          <w:szCs w:val="26"/>
        </w:rPr>
        <w:tab/>
      </w:r>
      <w:r w:rsidRPr="00044D26">
        <w:rPr>
          <w:rFonts w:ascii="Times New Roman" w:hAnsi="Times New Roman"/>
          <w:sz w:val="26"/>
          <w:szCs w:val="26"/>
        </w:rPr>
        <w:tab/>
        <w:t xml:space="preserve">     C-2019-3010414</w:t>
      </w:r>
    </w:p>
    <w:p w14:paraId="38CF6A0A" w14:textId="77777777" w:rsidR="00B6703D" w:rsidRPr="00044D26" w:rsidRDefault="00B6703D" w:rsidP="00B6703D">
      <w:pPr>
        <w:tabs>
          <w:tab w:val="left" w:pos="-720"/>
        </w:tabs>
        <w:suppressAutoHyphens/>
        <w:rPr>
          <w:rFonts w:ascii="Times New Roman" w:hAnsi="Times New Roman"/>
          <w:sz w:val="26"/>
          <w:szCs w:val="26"/>
        </w:rPr>
      </w:pPr>
    </w:p>
    <w:p w14:paraId="0823DF86" w14:textId="77777777" w:rsidR="00B6703D" w:rsidRPr="00044D26" w:rsidRDefault="00B6703D" w:rsidP="00B6703D">
      <w:pPr>
        <w:tabs>
          <w:tab w:val="left" w:pos="-720"/>
        </w:tabs>
        <w:suppressAutoHyphens/>
        <w:rPr>
          <w:rFonts w:ascii="Times New Roman" w:hAnsi="Times New Roman"/>
          <w:sz w:val="26"/>
          <w:szCs w:val="26"/>
        </w:rPr>
      </w:pPr>
      <w:r w:rsidRPr="00044D26">
        <w:rPr>
          <w:rFonts w:ascii="Times New Roman" w:hAnsi="Times New Roman"/>
          <w:sz w:val="26"/>
          <w:szCs w:val="26"/>
        </w:rPr>
        <w:tab/>
        <w:t xml:space="preserve">  v.</w:t>
      </w:r>
    </w:p>
    <w:p w14:paraId="6342BBA5" w14:textId="77777777" w:rsidR="00B6703D" w:rsidRPr="00044D26" w:rsidRDefault="00B6703D" w:rsidP="00B6703D">
      <w:pPr>
        <w:tabs>
          <w:tab w:val="left" w:pos="-720"/>
        </w:tabs>
        <w:suppressAutoHyphens/>
        <w:rPr>
          <w:rFonts w:ascii="Times New Roman" w:hAnsi="Times New Roman"/>
          <w:sz w:val="26"/>
          <w:szCs w:val="26"/>
        </w:rPr>
      </w:pPr>
    </w:p>
    <w:p w14:paraId="122589FA" w14:textId="77777777" w:rsidR="00B6703D" w:rsidRPr="00044D26" w:rsidRDefault="00B6703D" w:rsidP="00B6703D">
      <w:pPr>
        <w:tabs>
          <w:tab w:val="left" w:pos="-720"/>
        </w:tabs>
        <w:suppressAutoHyphens/>
        <w:rPr>
          <w:rFonts w:ascii="Times New Roman" w:hAnsi="Times New Roman"/>
          <w:sz w:val="26"/>
          <w:szCs w:val="26"/>
        </w:rPr>
      </w:pPr>
      <w:r w:rsidRPr="00044D26">
        <w:rPr>
          <w:rFonts w:ascii="Times New Roman" w:hAnsi="Times New Roman"/>
          <w:sz w:val="26"/>
          <w:szCs w:val="26"/>
        </w:rPr>
        <w:t xml:space="preserve">PPL Electric Utilities Corporation  </w:t>
      </w:r>
    </w:p>
    <w:p w14:paraId="452AF7EA" w14:textId="77777777" w:rsidR="00B6703D" w:rsidRPr="00044D26" w:rsidRDefault="00B6703D" w:rsidP="00B6703D">
      <w:pPr>
        <w:tabs>
          <w:tab w:val="left" w:pos="-720"/>
        </w:tabs>
        <w:suppressAutoHyphens/>
        <w:rPr>
          <w:rFonts w:ascii="Times New Roman" w:hAnsi="Times New Roman"/>
          <w:sz w:val="26"/>
          <w:szCs w:val="26"/>
        </w:rPr>
      </w:pPr>
    </w:p>
    <w:p w14:paraId="1C759969" w14:textId="77777777" w:rsidR="00B6703D" w:rsidRPr="00044D26" w:rsidRDefault="00B6703D" w:rsidP="00B6703D">
      <w:pPr>
        <w:tabs>
          <w:tab w:val="center" w:pos="4680"/>
        </w:tabs>
        <w:suppressAutoHyphens/>
        <w:rPr>
          <w:rFonts w:ascii="Times New Roman" w:hAnsi="Times New Roman"/>
          <w:b/>
          <w:sz w:val="26"/>
          <w:szCs w:val="26"/>
        </w:rPr>
      </w:pPr>
    </w:p>
    <w:p w14:paraId="668B1CF8" w14:textId="77777777" w:rsidR="007B670D" w:rsidRPr="00044D26" w:rsidRDefault="007B670D" w:rsidP="00B6703D">
      <w:pPr>
        <w:tabs>
          <w:tab w:val="center" w:pos="4680"/>
        </w:tabs>
        <w:suppressAutoHyphens/>
        <w:rPr>
          <w:rFonts w:ascii="Times New Roman" w:hAnsi="Times New Roman"/>
          <w:b/>
          <w:sz w:val="26"/>
          <w:szCs w:val="26"/>
        </w:rPr>
      </w:pPr>
    </w:p>
    <w:p w14:paraId="01E34F68" w14:textId="77777777" w:rsidR="00B6703D" w:rsidRPr="00044D26" w:rsidRDefault="00B6703D" w:rsidP="00B6703D">
      <w:pPr>
        <w:tabs>
          <w:tab w:val="center" w:pos="4680"/>
        </w:tabs>
        <w:suppressAutoHyphens/>
        <w:jc w:val="center"/>
        <w:rPr>
          <w:rFonts w:ascii="Times New Roman" w:hAnsi="Times New Roman"/>
          <w:b/>
          <w:sz w:val="26"/>
          <w:szCs w:val="26"/>
        </w:rPr>
      </w:pPr>
      <w:r w:rsidRPr="00044D26">
        <w:rPr>
          <w:rFonts w:ascii="Times New Roman" w:hAnsi="Times New Roman"/>
          <w:b/>
          <w:sz w:val="26"/>
          <w:szCs w:val="26"/>
        </w:rPr>
        <w:t>OPINION AND ORDER</w:t>
      </w:r>
    </w:p>
    <w:p w14:paraId="0869FF2F" w14:textId="77777777" w:rsidR="007B670D" w:rsidRPr="00044D26" w:rsidRDefault="007B670D" w:rsidP="00B6703D">
      <w:pPr>
        <w:tabs>
          <w:tab w:val="center" w:pos="4680"/>
        </w:tabs>
        <w:suppressAutoHyphens/>
        <w:jc w:val="center"/>
        <w:rPr>
          <w:rFonts w:ascii="Times New Roman" w:hAnsi="Times New Roman"/>
          <w:b/>
          <w:sz w:val="26"/>
          <w:szCs w:val="26"/>
        </w:rPr>
      </w:pPr>
    </w:p>
    <w:p w14:paraId="656F5C9B" w14:textId="77777777" w:rsidR="00B6703D" w:rsidRPr="00044D26" w:rsidRDefault="00B6703D" w:rsidP="00B6703D">
      <w:pPr>
        <w:tabs>
          <w:tab w:val="left" w:pos="-720"/>
        </w:tabs>
        <w:suppressAutoHyphens/>
        <w:spacing w:line="360" w:lineRule="auto"/>
        <w:rPr>
          <w:rFonts w:ascii="Times New Roman" w:hAnsi="Times New Roman"/>
          <w:b/>
          <w:sz w:val="26"/>
          <w:szCs w:val="26"/>
        </w:rPr>
      </w:pPr>
    </w:p>
    <w:p w14:paraId="7C408F6C" w14:textId="77777777" w:rsidR="00B6703D" w:rsidRPr="00044D26" w:rsidRDefault="00B6703D" w:rsidP="00B6703D">
      <w:pPr>
        <w:tabs>
          <w:tab w:val="left" w:pos="-720"/>
        </w:tabs>
        <w:suppressAutoHyphens/>
        <w:spacing w:after="120"/>
        <w:rPr>
          <w:rFonts w:ascii="Times New Roman" w:hAnsi="Times New Roman"/>
          <w:sz w:val="26"/>
          <w:szCs w:val="26"/>
        </w:rPr>
      </w:pPr>
      <w:r w:rsidRPr="00044D26">
        <w:rPr>
          <w:rFonts w:ascii="Times New Roman" w:hAnsi="Times New Roman"/>
          <w:b/>
          <w:sz w:val="26"/>
          <w:szCs w:val="26"/>
        </w:rPr>
        <w:t>BY THE COMMISSION:</w:t>
      </w:r>
    </w:p>
    <w:p w14:paraId="53CB0D15" w14:textId="77777777" w:rsidR="00B6703D" w:rsidRPr="00044D26" w:rsidRDefault="00B6703D" w:rsidP="00B6703D">
      <w:pPr>
        <w:tabs>
          <w:tab w:val="left" w:pos="-720"/>
        </w:tabs>
        <w:suppressAutoHyphens/>
        <w:spacing w:line="360" w:lineRule="auto"/>
        <w:rPr>
          <w:rFonts w:ascii="Times New Roman" w:hAnsi="Times New Roman"/>
          <w:sz w:val="26"/>
          <w:szCs w:val="26"/>
        </w:rPr>
      </w:pPr>
    </w:p>
    <w:p w14:paraId="2FC1B95E" w14:textId="2E967AFA" w:rsidR="00B6703D" w:rsidRPr="00044D26" w:rsidRDefault="00B6703D" w:rsidP="00B6703D">
      <w:pPr>
        <w:tabs>
          <w:tab w:val="left" w:pos="-720"/>
        </w:tabs>
        <w:suppressAutoHyphens/>
        <w:spacing w:line="360" w:lineRule="auto"/>
        <w:rPr>
          <w:rFonts w:ascii="Times New Roman" w:hAnsi="Times New Roman"/>
          <w:sz w:val="26"/>
          <w:szCs w:val="26"/>
        </w:rPr>
      </w:pPr>
      <w:r w:rsidRPr="00044D26">
        <w:rPr>
          <w:rFonts w:ascii="Times New Roman" w:hAnsi="Times New Roman"/>
          <w:sz w:val="26"/>
          <w:szCs w:val="26"/>
        </w:rPr>
        <w:tab/>
      </w:r>
      <w:r w:rsidRPr="00044D26">
        <w:rPr>
          <w:rFonts w:ascii="Times New Roman" w:hAnsi="Times New Roman"/>
          <w:sz w:val="26"/>
          <w:szCs w:val="26"/>
        </w:rPr>
        <w:tab/>
        <w:t>Before the Pennsylvania Public Utility Commission (Commission) for consideration and disposition are the Exceptions of Treasure Hoffman (Complainant or Ms. Hoffman), filed on September 3, 2019, to the Initial Decision (Initial Decision or</w:t>
      </w:r>
      <w:r w:rsidR="007B7CA2">
        <w:rPr>
          <w:rFonts w:ascii="Times New Roman" w:hAnsi="Times New Roman"/>
          <w:sz w:val="26"/>
          <w:szCs w:val="26"/>
        </w:rPr>
        <w:t> </w:t>
      </w:r>
      <w:r w:rsidRPr="00044D26">
        <w:rPr>
          <w:rFonts w:ascii="Times New Roman" w:hAnsi="Times New Roman"/>
          <w:sz w:val="26"/>
          <w:szCs w:val="26"/>
        </w:rPr>
        <w:t>I.D.) of Administrative Law Judge (ALJ) Elizabeth H. Barnes, issued on August 16, 2019.  PPL Electric Utilities Corporation (Respondent or PPL) filed Replies to Exceptions on September 19, 2019.</w:t>
      </w:r>
      <w:r w:rsidR="003C51C4" w:rsidRPr="00044D26">
        <w:rPr>
          <w:rFonts w:ascii="Times New Roman" w:hAnsi="Times New Roman"/>
          <w:sz w:val="26"/>
          <w:szCs w:val="26"/>
        </w:rPr>
        <w:t xml:space="preserve"> </w:t>
      </w:r>
      <w:r w:rsidRPr="00044D26">
        <w:rPr>
          <w:rFonts w:ascii="Times New Roman" w:hAnsi="Times New Roman"/>
          <w:sz w:val="26"/>
          <w:szCs w:val="26"/>
        </w:rPr>
        <w:t xml:space="preserve"> For the reasons stated below, we will </w:t>
      </w:r>
      <w:r w:rsidR="00E50457" w:rsidRPr="00044D26">
        <w:rPr>
          <w:rFonts w:ascii="Times New Roman" w:hAnsi="Times New Roman"/>
          <w:sz w:val="26"/>
          <w:szCs w:val="26"/>
        </w:rPr>
        <w:t>grant</w:t>
      </w:r>
      <w:r w:rsidRPr="00044D26">
        <w:rPr>
          <w:rFonts w:ascii="Times New Roman" w:hAnsi="Times New Roman"/>
          <w:sz w:val="26"/>
          <w:szCs w:val="26"/>
        </w:rPr>
        <w:t xml:space="preserve"> t</w:t>
      </w:r>
      <w:r w:rsidR="00302CFF" w:rsidRPr="00044D26">
        <w:rPr>
          <w:rFonts w:ascii="Times New Roman" w:hAnsi="Times New Roman"/>
          <w:sz w:val="26"/>
          <w:szCs w:val="26"/>
        </w:rPr>
        <w:t>he Complainant’s Exceptions</w:t>
      </w:r>
      <w:r w:rsidR="003C51C4" w:rsidRPr="00044D26">
        <w:rPr>
          <w:rFonts w:ascii="Times New Roman" w:hAnsi="Times New Roman"/>
          <w:sz w:val="26"/>
          <w:szCs w:val="26"/>
        </w:rPr>
        <w:t xml:space="preserve">, reverse </w:t>
      </w:r>
      <w:r w:rsidRPr="00044D26">
        <w:rPr>
          <w:rFonts w:ascii="Times New Roman" w:hAnsi="Times New Roman"/>
          <w:sz w:val="26"/>
          <w:szCs w:val="26"/>
        </w:rPr>
        <w:t xml:space="preserve">the Initial Decision, </w:t>
      </w:r>
      <w:r w:rsidR="00106565" w:rsidRPr="00044D26">
        <w:rPr>
          <w:rFonts w:ascii="Times New Roman" w:hAnsi="Times New Roman"/>
          <w:sz w:val="26"/>
          <w:szCs w:val="26"/>
        </w:rPr>
        <w:t>and rema</w:t>
      </w:r>
      <w:r w:rsidR="003C51C4" w:rsidRPr="00044D26">
        <w:rPr>
          <w:rFonts w:ascii="Times New Roman" w:hAnsi="Times New Roman"/>
          <w:sz w:val="26"/>
          <w:szCs w:val="26"/>
        </w:rPr>
        <w:t xml:space="preserve">nd this matter for hearing, </w:t>
      </w:r>
      <w:r w:rsidRPr="00044D26">
        <w:rPr>
          <w:rFonts w:ascii="Times New Roman" w:hAnsi="Times New Roman"/>
          <w:sz w:val="26"/>
          <w:szCs w:val="26"/>
        </w:rPr>
        <w:t>consistent with this Opinion and Order.</w:t>
      </w:r>
    </w:p>
    <w:p w14:paraId="35F123B7" w14:textId="77777777" w:rsidR="00106565" w:rsidRPr="00044D26" w:rsidRDefault="00106565" w:rsidP="00CD640E">
      <w:pPr>
        <w:keepNext/>
        <w:keepLines/>
        <w:tabs>
          <w:tab w:val="left" w:pos="-720"/>
        </w:tabs>
        <w:suppressAutoHyphens/>
        <w:spacing w:line="360" w:lineRule="auto"/>
        <w:jc w:val="center"/>
        <w:rPr>
          <w:rFonts w:ascii="Times New Roman" w:hAnsi="Times New Roman"/>
          <w:b/>
          <w:sz w:val="26"/>
          <w:szCs w:val="26"/>
        </w:rPr>
      </w:pPr>
      <w:r w:rsidRPr="00044D26">
        <w:rPr>
          <w:rFonts w:ascii="Times New Roman" w:hAnsi="Times New Roman"/>
          <w:b/>
          <w:sz w:val="26"/>
          <w:szCs w:val="26"/>
        </w:rPr>
        <w:lastRenderedPageBreak/>
        <w:t>History of the Proceeding</w:t>
      </w:r>
    </w:p>
    <w:p w14:paraId="7EF3F1C7" w14:textId="77777777" w:rsidR="00CD640E" w:rsidRPr="00044D26" w:rsidRDefault="00CD640E" w:rsidP="00106565">
      <w:pPr>
        <w:keepNext/>
        <w:keepLines/>
        <w:tabs>
          <w:tab w:val="left" w:pos="-720"/>
        </w:tabs>
        <w:suppressAutoHyphens/>
        <w:spacing w:line="360" w:lineRule="auto"/>
        <w:jc w:val="center"/>
        <w:rPr>
          <w:rFonts w:ascii="Times New Roman" w:hAnsi="Times New Roman"/>
          <w:b/>
          <w:sz w:val="26"/>
          <w:szCs w:val="26"/>
        </w:rPr>
      </w:pPr>
    </w:p>
    <w:p w14:paraId="6F8F5860" w14:textId="089E3B23" w:rsidR="00106565" w:rsidRPr="00044D26" w:rsidRDefault="00106565" w:rsidP="00C52E64">
      <w:pPr>
        <w:autoSpaceDE w:val="0"/>
        <w:autoSpaceDN w:val="0"/>
        <w:adjustRightInd w:val="0"/>
        <w:spacing w:line="360" w:lineRule="auto"/>
        <w:ind w:firstLine="720"/>
        <w:rPr>
          <w:rFonts w:ascii="Times New Roman" w:hAnsi="Times New Roman"/>
          <w:sz w:val="26"/>
          <w:szCs w:val="26"/>
        </w:rPr>
      </w:pPr>
      <w:r w:rsidRPr="00044D26">
        <w:rPr>
          <w:rFonts w:ascii="Times New Roman" w:hAnsi="Times New Roman"/>
          <w:sz w:val="26"/>
          <w:szCs w:val="26"/>
        </w:rPr>
        <w:tab/>
        <w:t xml:space="preserve">On </w:t>
      </w:r>
      <w:r w:rsidR="004059FF" w:rsidRPr="00044D26">
        <w:rPr>
          <w:rFonts w:ascii="Times New Roman" w:hAnsi="Times New Roman"/>
          <w:sz w:val="26"/>
          <w:szCs w:val="26"/>
        </w:rPr>
        <w:t>June 5</w:t>
      </w:r>
      <w:r w:rsidRPr="00044D26">
        <w:rPr>
          <w:rFonts w:ascii="Times New Roman" w:hAnsi="Times New Roman"/>
          <w:sz w:val="26"/>
          <w:szCs w:val="26"/>
        </w:rPr>
        <w:t>, 201</w:t>
      </w:r>
      <w:r w:rsidR="004059FF" w:rsidRPr="00044D26">
        <w:rPr>
          <w:rFonts w:ascii="Times New Roman" w:hAnsi="Times New Roman"/>
          <w:sz w:val="26"/>
          <w:szCs w:val="26"/>
        </w:rPr>
        <w:t>9</w:t>
      </w:r>
      <w:r w:rsidRPr="00044D26">
        <w:rPr>
          <w:rFonts w:ascii="Times New Roman" w:hAnsi="Times New Roman"/>
          <w:sz w:val="26"/>
          <w:szCs w:val="26"/>
        </w:rPr>
        <w:t>, M</w:t>
      </w:r>
      <w:r w:rsidR="004059FF" w:rsidRPr="00044D26">
        <w:rPr>
          <w:rFonts w:ascii="Times New Roman" w:hAnsi="Times New Roman"/>
          <w:sz w:val="26"/>
          <w:szCs w:val="26"/>
        </w:rPr>
        <w:t>s</w:t>
      </w:r>
      <w:r w:rsidRPr="00044D26">
        <w:rPr>
          <w:rFonts w:ascii="Times New Roman" w:hAnsi="Times New Roman"/>
          <w:sz w:val="26"/>
          <w:szCs w:val="26"/>
        </w:rPr>
        <w:t xml:space="preserve">. </w:t>
      </w:r>
      <w:r w:rsidR="004059FF" w:rsidRPr="00044D26">
        <w:rPr>
          <w:rFonts w:ascii="Times New Roman" w:hAnsi="Times New Roman"/>
          <w:sz w:val="26"/>
          <w:szCs w:val="26"/>
        </w:rPr>
        <w:t>Hoffman</w:t>
      </w:r>
      <w:r w:rsidRPr="00044D26">
        <w:rPr>
          <w:rFonts w:ascii="Times New Roman" w:hAnsi="Times New Roman"/>
          <w:sz w:val="26"/>
          <w:szCs w:val="26"/>
        </w:rPr>
        <w:t xml:space="preserve"> filed a Formal Complaint (Complaint) against </w:t>
      </w:r>
      <w:r w:rsidR="004059FF" w:rsidRPr="00044D26">
        <w:rPr>
          <w:rFonts w:ascii="Times New Roman" w:hAnsi="Times New Roman"/>
          <w:sz w:val="26"/>
          <w:szCs w:val="26"/>
        </w:rPr>
        <w:t>PPL</w:t>
      </w:r>
      <w:r w:rsidRPr="00044D26">
        <w:rPr>
          <w:rFonts w:ascii="Times New Roman" w:hAnsi="Times New Roman"/>
          <w:sz w:val="26"/>
          <w:szCs w:val="26"/>
        </w:rPr>
        <w:t>.</w:t>
      </w:r>
      <w:r w:rsidR="003C51C4" w:rsidRPr="00044D26">
        <w:rPr>
          <w:rStyle w:val="FootnoteReference"/>
          <w:rFonts w:ascii="Times New Roman" w:hAnsi="Times New Roman"/>
          <w:sz w:val="26"/>
          <w:szCs w:val="26"/>
        </w:rPr>
        <w:footnoteReference w:id="1"/>
      </w:r>
      <w:r w:rsidR="00BF7CAE" w:rsidRPr="00044D26">
        <w:rPr>
          <w:rFonts w:ascii="Times New Roman" w:hAnsi="Times New Roman"/>
          <w:sz w:val="26"/>
          <w:szCs w:val="26"/>
        </w:rPr>
        <w:t xml:space="preserve"> </w:t>
      </w:r>
      <w:r w:rsidR="003C51C4" w:rsidRPr="00044D26">
        <w:rPr>
          <w:rFonts w:ascii="Times New Roman" w:hAnsi="Times New Roman"/>
          <w:sz w:val="26"/>
          <w:szCs w:val="26"/>
        </w:rPr>
        <w:t xml:space="preserve"> </w:t>
      </w:r>
      <w:r w:rsidRPr="00044D26">
        <w:rPr>
          <w:rFonts w:ascii="Times New Roman" w:hAnsi="Times New Roman"/>
          <w:sz w:val="26"/>
          <w:szCs w:val="26"/>
        </w:rPr>
        <w:t>M</w:t>
      </w:r>
      <w:r w:rsidR="004059FF" w:rsidRPr="00044D26">
        <w:rPr>
          <w:rFonts w:ascii="Times New Roman" w:hAnsi="Times New Roman"/>
          <w:sz w:val="26"/>
          <w:szCs w:val="26"/>
        </w:rPr>
        <w:t>s</w:t>
      </w:r>
      <w:r w:rsidRPr="00044D26">
        <w:rPr>
          <w:rFonts w:ascii="Times New Roman" w:hAnsi="Times New Roman"/>
          <w:sz w:val="26"/>
          <w:szCs w:val="26"/>
        </w:rPr>
        <w:t xml:space="preserve">. </w:t>
      </w:r>
      <w:r w:rsidR="004059FF" w:rsidRPr="00044D26">
        <w:rPr>
          <w:rFonts w:ascii="Times New Roman" w:hAnsi="Times New Roman"/>
          <w:sz w:val="26"/>
          <w:szCs w:val="26"/>
        </w:rPr>
        <w:t>Hoffman identified herself as the Complainant at her residence located at 4 North Street</w:t>
      </w:r>
      <w:r w:rsidR="00AC14A3" w:rsidRPr="00044D26">
        <w:rPr>
          <w:rFonts w:ascii="Times New Roman" w:hAnsi="Times New Roman"/>
          <w:sz w:val="26"/>
          <w:szCs w:val="26"/>
        </w:rPr>
        <w:t>,</w:t>
      </w:r>
      <w:r w:rsidR="004059FF" w:rsidRPr="00044D26">
        <w:rPr>
          <w:rFonts w:ascii="Times New Roman" w:hAnsi="Times New Roman"/>
          <w:sz w:val="26"/>
          <w:szCs w:val="26"/>
        </w:rPr>
        <w:t xml:space="preserve"> P.O. Box 204</w:t>
      </w:r>
      <w:r w:rsidR="00AC14A3" w:rsidRPr="00044D26">
        <w:rPr>
          <w:rFonts w:ascii="Times New Roman" w:hAnsi="Times New Roman"/>
          <w:sz w:val="26"/>
          <w:szCs w:val="26"/>
        </w:rPr>
        <w:t>,</w:t>
      </w:r>
      <w:r w:rsidR="004059FF" w:rsidRPr="00044D26">
        <w:rPr>
          <w:rFonts w:ascii="Times New Roman" w:hAnsi="Times New Roman"/>
          <w:sz w:val="26"/>
          <w:szCs w:val="26"/>
        </w:rPr>
        <w:t xml:space="preserve"> Port Clinton, PA 19549 (Port Clinton Service Address) and provided her PPL Account number</w:t>
      </w:r>
      <w:r w:rsidR="00AC14A3" w:rsidRPr="00044D26">
        <w:rPr>
          <w:rFonts w:ascii="Times New Roman" w:hAnsi="Times New Roman"/>
          <w:sz w:val="26"/>
          <w:szCs w:val="26"/>
        </w:rPr>
        <w:t xml:space="preserve"> </w:t>
      </w:r>
      <w:r w:rsidR="004059FF" w:rsidRPr="00044D26">
        <w:rPr>
          <w:rFonts w:ascii="Times New Roman" w:hAnsi="Times New Roman"/>
          <w:sz w:val="26"/>
          <w:szCs w:val="26"/>
        </w:rPr>
        <w:t>(ending in 036) as the relevant service.</w:t>
      </w:r>
      <w:r w:rsidR="00C52E64" w:rsidRPr="00044D26">
        <w:rPr>
          <w:rFonts w:ascii="Times New Roman" w:hAnsi="Times New Roman"/>
          <w:sz w:val="26"/>
          <w:szCs w:val="26"/>
        </w:rPr>
        <w:t xml:space="preserve">  </w:t>
      </w:r>
      <w:r w:rsidR="00AC14A3" w:rsidRPr="00044D26">
        <w:rPr>
          <w:rFonts w:ascii="Times New Roman" w:hAnsi="Times New Roman"/>
          <w:sz w:val="26"/>
          <w:szCs w:val="26"/>
        </w:rPr>
        <w:t>Ms. </w:t>
      </w:r>
      <w:r w:rsidR="00BF7CAE" w:rsidRPr="00044D26">
        <w:rPr>
          <w:rFonts w:ascii="Times New Roman" w:hAnsi="Times New Roman"/>
          <w:sz w:val="26"/>
          <w:szCs w:val="26"/>
        </w:rPr>
        <w:t xml:space="preserve">Hoffman </w:t>
      </w:r>
      <w:r w:rsidR="00C52E64" w:rsidRPr="00044D26">
        <w:rPr>
          <w:rFonts w:ascii="Times New Roman" w:hAnsi="Times New Roman"/>
          <w:sz w:val="26"/>
          <w:szCs w:val="26"/>
        </w:rPr>
        <w:t xml:space="preserve">stated </w:t>
      </w:r>
      <w:r w:rsidR="00BF7CAE" w:rsidRPr="00044D26">
        <w:rPr>
          <w:rFonts w:ascii="Times New Roman" w:hAnsi="Times New Roman"/>
          <w:sz w:val="26"/>
          <w:szCs w:val="26"/>
        </w:rPr>
        <w:t>that</w:t>
      </w:r>
      <w:r w:rsidR="00D13D51" w:rsidRPr="00044D26">
        <w:rPr>
          <w:rFonts w:ascii="Times New Roman" w:hAnsi="Times New Roman"/>
          <w:sz w:val="26"/>
          <w:szCs w:val="26"/>
        </w:rPr>
        <w:t>: 1)</w:t>
      </w:r>
      <w:r w:rsidR="00BF7CAE" w:rsidRPr="00044D26">
        <w:rPr>
          <w:rFonts w:ascii="Times New Roman" w:hAnsi="Times New Roman"/>
          <w:sz w:val="26"/>
          <w:szCs w:val="26"/>
        </w:rPr>
        <w:t xml:space="preserve"> she did </w:t>
      </w:r>
      <w:r w:rsidR="004059FF" w:rsidRPr="00044D26">
        <w:rPr>
          <w:rFonts w:ascii="Times New Roman" w:hAnsi="Times New Roman"/>
          <w:sz w:val="26"/>
          <w:szCs w:val="26"/>
        </w:rPr>
        <w:t>not need/want a replacement for the current analog meter</w:t>
      </w:r>
      <w:r w:rsidR="00D13D51" w:rsidRPr="00044D26">
        <w:rPr>
          <w:rFonts w:ascii="Times New Roman" w:hAnsi="Times New Roman"/>
          <w:sz w:val="26"/>
          <w:szCs w:val="26"/>
        </w:rPr>
        <w:t>; 2)</w:t>
      </w:r>
      <w:r w:rsidR="004059FF" w:rsidRPr="00044D26">
        <w:rPr>
          <w:rFonts w:ascii="Times New Roman" w:hAnsi="Times New Roman"/>
          <w:sz w:val="26"/>
          <w:szCs w:val="26"/>
        </w:rPr>
        <w:t xml:space="preserve"> the smart meter replacements are a public health concern, long term</w:t>
      </w:r>
      <w:r w:rsidR="00D13D51" w:rsidRPr="00044D26">
        <w:rPr>
          <w:rFonts w:ascii="Times New Roman" w:hAnsi="Times New Roman"/>
          <w:sz w:val="26"/>
          <w:szCs w:val="26"/>
        </w:rPr>
        <w:t>; 3)</w:t>
      </w:r>
      <w:r w:rsidR="00BF7CAE" w:rsidRPr="00044D26">
        <w:rPr>
          <w:rFonts w:ascii="Times New Roman" w:hAnsi="Times New Roman"/>
          <w:sz w:val="26"/>
          <w:szCs w:val="26"/>
        </w:rPr>
        <w:t xml:space="preserve"> her mother is the co-owner of the residence</w:t>
      </w:r>
      <w:r w:rsidR="00D13D51" w:rsidRPr="00044D26">
        <w:rPr>
          <w:rFonts w:ascii="Times New Roman" w:hAnsi="Times New Roman"/>
          <w:sz w:val="26"/>
          <w:szCs w:val="26"/>
        </w:rPr>
        <w:t>; 4)</w:t>
      </w:r>
      <w:r w:rsidR="00BF7CAE" w:rsidRPr="00044D26">
        <w:rPr>
          <w:rFonts w:ascii="Times New Roman" w:hAnsi="Times New Roman"/>
          <w:sz w:val="26"/>
          <w:szCs w:val="26"/>
        </w:rPr>
        <w:t xml:space="preserve"> her mother’s health </w:t>
      </w:r>
      <w:r w:rsidR="00D13D51" w:rsidRPr="00044D26">
        <w:rPr>
          <w:rFonts w:ascii="Times New Roman" w:hAnsi="Times New Roman"/>
          <w:sz w:val="26"/>
          <w:szCs w:val="26"/>
        </w:rPr>
        <w:t xml:space="preserve">has </w:t>
      </w:r>
      <w:r w:rsidR="00F05568" w:rsidRPr="00044D26">
        <w:rPr>
          <w:rFonts w:ascii="Times New Roman" w:hAnsi="Times New Roman"/>
          <w:sz w:val="26"/>
          <w:szCs w:val="26"/>
        </w:rPr>
        <w:t xml:space="preserve">[been] </w:t>
      </w:r>
      <w:r w:rsidR="00D13D51" w:rsidRPr="00044D26">
        <w:rPr>
          <w:rFonts w:ascii="Times New Roman" w:hAnsi="Times New Roman"/>
          <w:sz w:val="26"/>
          <w:szCs w:val="26"/>
        </w:rPr>
        <w:t>drastically</w:t>
      </w:r>
      <w:r w:rsidR="00B62E49" w:rsidRPr="00044D26">
        <w:rPr>
          <w:rFonts w:ascii="Times New Roman" w:hAnsi="Times New Roman"/>
          <w:sz w:val="26"/>
          <w:szCs w:val="26"/>
        </w:rPr>
        <w:t xml:space="preserve"> </w:t>
      </w:r>
      <w:r w:rsidR="00D13D51" w:rsidRPr="00044D26">
        <w:rPr>
          <w:rFonts w:ascii="Times New Roman" w:hAnsi="Times New Roman"/>
          <w:sz w:val="26"/>
          <w:szCs w:val="26"/>
        </w:rPr>
        <w:t xml:space="preserve">impacted by these meters, </w:t>
      </w:r>
      <w:r w:rsidR="003C51C4" w:rsidRPr="00044D26">
        <w:rPr>
          <w:rFonts w:ascii="Times New Roman" w:hAnsi="Times New Roman"/>
          <w:sz w:val="26"/>
          <w:szCs w:val="26"/>
        </w:rPr>
        <w:t>[as]</w:t>
      </w:r>
      <w:r w:rsidR="00D13D51" w:rsidRPr="00044D26">
        <w:rPr>
          <w:rFonts w:ascii="Times New Roman" w:hAnsi="Times New Roman"/>
          <w:sz w:val="26"/>
          <w:szCs w:val="26"/>
        </w:rPr>
        <w:t xml:space="preserve"> diagnosed by a doctor; 5) she is opting out of the meter replaceme</w:t>
      </w:r>
      <w:r w:rsidR="007C215B" w:rsidRPr="00044D26">
        <w:rPr>
          <w:rFonts w:ascii="Times New Roman" w:hAnsi="Times New Roman"/>
          <w:sz w:val="26"/>
          <w:szCs w:val="26"/>
        </w:rPr>
        <w:t xml:space="preserve">nt, that she believes is </w:t>
      </w:r>
      <w:r w:rsidR="00D13D51" w:rsidRPr="00044D26">
        <w:rPr>
          <w:rFonts w:ascii="Times New Roman" w:hAnsi="Times New Roman"/>
          <w:sz w:val="26"/>
          <w:szCs w:val="26"/>
        </w:rPr>
        <w:t>optional, not mandatory</w:t>
      </w:r>
      <w:r w:rsidR="007C215B" w:rsidRPr="00044D26">
        <w:rPr>
          <w:rFonts w:ascii="Times New Roman" w:hAnsi="Times New Roman"/>
          <w:sz w:val="26"/>
          <w:szCs w:val="26"/>
        </w:rPr>
        <w:t>,</w:t>
      </w:r>
      <w:r w:rsidR="00AC14A3" w:rsidRPr="00044D26">
        <w:rPr>
          <w:rFonts w:ascii="Times New Roman" w:hAnsi="Times New Roman"/>
          <w:sz w:val="26"/>
          <w:szCs w:val="26"/>
        </w:rPr>
        <w:t xml:space="preserve"> under HB2200, Section </w:t>
      </w:r>
      <w:r w:rsidR="00D13D51" w:rsidRPr="00044D26">
        <w:rPr>
          <w:rFonts w:ascii="Times New Roman" w:hAnsi="Times New Roman"/>
          <w:sz w:val="26"/>
          <w:szCs w:val="26"/>
        </w:rPr>
        <w:t>2807(f)(2)</w:t>
      </w:r>
      <w:r w:rsidR="00972605" w:rsidRPr="00044D26">
        <w:rPr>
          <w:rFonts w:ascii="Times New Roman" w:hAnsi="Times New Roman"/>
          <w:sz w:val="26"/>
          <w:szCs w:val="26"/>
        </w:rPr>
        <w:t>;</w:t>
      </w:r>
      <w:r w:rsidR="003C51C4" w:rsidRPr="00044D26">
        <w:rPr>
          <w:rStyle w:val="FootnoteReference"/>
          <w:rFonts w:ascii="Times New Roman" w:hAnsi="Times New Roman"/>
          <w:sz w:val="26"/>
          <w:szCs w:val="26"/>
        </w:rPr>
        <w:footnoteReference w:id="2"/>
      </w:r>
      <w:r w:rsidR="00D13D51" w:rsidRPr="00044D26">
        <w:rPr>
          <w:rFonts w:ascii="Times New Roman" w:hAnsi="Times New Roman"/>
          <w:sz w:val="26"/>
          <w:szCs w:val="26"/>
        </w:rPr>
        <w:t xml:space="preserve"> 6) she is not requesting a smart meter and is not willing to pay for one</w:t>
      </w:r>
      <w:r w:rsidRPr="00044D26">
        <w:rPr>
          <w:rFonts w:ascii="Times New Roman" w:hAnsi="Times New Roman"/>
          <w:sz w:val="26"/>
          <w:szCs w:val="26"/>
        </w:rPr>
        <w:t xml:space="preserve">; </w:t>
      </w:r>
      <w:r w:rsidR="00D13D51" w:rsidRPr="00044D26">
        <w:rPr>
          <w:rFonts w:ascii="Times New Roman" w:hAnsi="Times New Roman"/>
          <w:sz w:val="26"/>
          <w:szCs w:val="26"/>
        </w:rPr>
        <w:t>and</w:t>
      </w:r>
      <w:r w:rsidR="00972605" w:rsidRPr="00044D26">
        <w:rPr>
          <w:rFonts w:ascii="Times New Roman" w:hAnsi="Times New Roman"/>
          <w:sz w:val="26"/>
          <w:szCs w:val="26"/>
        </w:rPr>
        <w:t>,</w:t>
      </w:r>
      <w:r w:rsidR="00D13D51" w:rsidRPr="00044D26">
        <w:rPr>
          <w:rFonts w:ascii="Times New Roman" w:hAnsi="Times New Roman"/>
          <w:sz w:val="26"/>
          <w:szCs w:val="26"/>
        </w:rPr>
        <w:t xml:space="preserve"> 7) any installation of a smart meter without her permission not only violates the aforementioned law, but also, Sections 1501 and 1502 of the Public Utility Code</w:t>
      </w:r>
      <w:r w:rsidR="00591155" w:rsidRPr="00044D26">
        <w:rPr>
          <w:rFonts w:ascii="Times New Roman" w:hAnsi="Times New Roman"/>
          <w:sz w:val="26"/>
          <w:szCs w:val="26"/>
        </w:rPr>
        <w:t xml:space="preserve"> (Code)</w:t>
      </w:r>
      <w:r w:rsidR="00D13D51" w:rsidRPr="00044D26">
        <w:rPr>
          <w:rFonts w:ascii="Times New Roman" w:hAnsi="Times New Roman"/>
          <w:sz w:val="26"/>
          <w:szCs w:val="26"/>
        </w:rPr>
        <w:t xml:space="preserve"> – </w:t>
      </w:r>
      <w:r w:rsidR="00591155" w:rsidRPr="00044D26">
        <w:rPr>
          <w:rFonts w:ascii="Times New Roman" w:hAnsi="Times New Roman"/>
          <w:sz w:val="26"/>
          <w:szCs w:val="26"/>
        </w:rPr>
        <w:t>h</w:t>
      </w:r>
      <w:r w:rsidR="00D13D51" w:rsidRPr="00044D26">
        <w:rPr>
          <w:rFonts w:ascii="Times New Roman" w:hAnsi="Times New Roman"/>
          <w:sz w:val="26"/>
          <w:szCs w:val="26"/>
        </w:rPr>
        <w:t xml:space="preserve">ealth and </w:t>
      </w:r>
      <w:r w:rsidR="00591155" w:rsidRPr="00044D26">
        <w:rPr>
          <w:rFonts w:ascii="Times New Roman" w:hAnsi="Times New Roman"/>
          <w:sz w:val="26"/>
          <w:szCs w:val="26"/>
        </w:rPr>
        <w:t>s</w:t>
      </w:r>
      <w:r w:rsidR="00D13D51" w:rsidRPr="00044D26">
        <w:rPr>
          <w:rFonts w:ascii="Times New Roman" w:hAnsi="Times New Roman"/>
          <w:sz w:val="26"/>
          <w:szCs w:val="26"/>
        </w:rPr>
        <w:t>afety</w:t>
      </w:r>
      <w:r w:rsidR="00AC14A3" w:rsidRPr="00044D26">
        <w:rPr>
          <w:rFonts w:ascii="Times New Roman" w:hAnsi="Times New Roman"/>
          <w:sz w:val="26"/>
          <w:szCs w:val="26"/>
        </w:rPr>
        <w:t>,</w:t>
      </w:r>
      <w:r w:rsidR="00972605" w:rsidRPr="00044D26">
        <w:rPr>
          <w:rStyle w:val="FootnoteReference"/>
          <w:rFonts w:ascii="Times New Roman" w:hAnsi="Times New Roman"/>
          <w:sz w:val="26"/>
          <w:szCs w:val="26"/>
        </w:rPr>
        <w:footnoteReference w:id="3"/>
      </w:r>
      <w:r w:rsidR="00D13D51" w:rsidRPr="00044D26">
        <w:rPr>
          <w:rFonts w:ascii="Times New Roman" w:hAnsi="Times New Roman"/>
          <w:sz w:val="26"/>
          <w:szCs w:val="26"/>
        </w:rPr>
        <w:t xml:space="preserve"> which </w:t>
      </w:r>
      <w:r w:rsidR="00B62E49" w:rsidRPr="00044D26">
        <w:rPr>
          <w:rFonts w:ascii="Times New Roman" w:hAnsi="Times New Roman"/>
          <w:sz w:val="26"/>
          <w:szCs w:val="26"/>
        </w:rPr>
        <w:t xml:space="preserve">in her </w:t>
      </w:r>
      <w:r w:rsidR="00972605" w:rsidRPr="00044D26">
        <w:rPr>
          <w:rFonts w:ascii="Times New Roman" w:hAnsi="Times New Roman"/>
          <w:sz w:val="26"/>
          <w:szCs w:val="26"/>
        </w:rPr>
        <w:t>view</w:t>
      </w:r>
      <w:r w:rsidR="00B62E49" w:rsidRPr="00044D26">
        <w:rPr>
          <w:rFonts w:ascii="Times New Roman" w:hAnsi="Times New Roman"/>
          <w:sz w:val="26"/>
          <w:szCs w:val="26"/>
        </w:rPr>
        <w:t>, “</w:t>
      </w:r>
      <w:r w:rsidR="00D13D51" w:rsidRPr="00044D26">
        <w:rPr>
          <w:rFonts w:ascii="Times New Roman" w:hAnsi="Times New Roman"/>
          <w:sz w:val="26"/>
          <w:szCs w:val="26"/>
        </w:rPr>
        <w:t>ensures PPL does nothing to harm the health or welfare of the customers.</w:t>
      </w:r>
      <w:r w:rsidR="00B62E49" w:rsidRPr="00044D26">
        <w:rPr>
          <w:rFonts w:ascii="Times New Roman" w:hAnsi="Times New Roman"/>
          <w:sz w:val="26"/>
          <w:szCs w:val="26"/>
        </w:rPr>
        <w:t>”</w:t>
      </w:r>
      <w:r w:rsidR="00D13D51" w:rsidRPr="00044D26">
        <w:rPr>
          <w:rFonts w:ascii="Times New Roman" w:hAnsi="Times New Roman"/>
          <w:sz w:val="26"/>
          <w:szCs w:val="26"/>
        </w:rPr>
        <w:t xml:space="preserve"> </w:t>
      </w:r>
      <w:r w:rsidR="00134CE1" w:rsidRPr="00044D26">
        <w:rPr>
          <w:rFonts w:ascii="Times New Roman" w:hAnsi="Times New Roman"/>
          <w:sz w:val="26"/>
          <w:szCs w:val="26"/>
        </w:rPr>
        <w:t xml:space="preserve"> </w:t>
      </w:r>
      <w:r w:rsidR="009C52B6" w:rsidRPr="00044D26">
        <w:rPr>
          <w:rFonts w:ascii="Times New Roman" w:hAnsi="Times New Roman"/>
          <w:sz w:val="26"/>
          <w:szCs w:val="26"/>
        </w:rPr>
        <w:t xml:space="preserve">Complaint at ¶4.  </w:t>
      </w:r>
      <w:r w:rsidRPr="00044D26">
        <w:rPr>
          <w:rFonts w:ascii="Times New Roman" w:hAnsi="Times New Roman"/>
          <w:sz w:val="26"/>
          <w:szCs w:val="26"/>
        </w:rPr>
        <w:t xml:space="preserve">As </w:t>
      </w:r>
      <w:r w:rsidR="00D13D51" w:rsidRPr="00044D26">
        <w:rPr>
          <w:rFonts w:ascii="Times New Roman" w:hAnsi="Times New Roman"/>
          <w:sz w:val="26"/>
          <w:szCs w:val="26"/>
        </w:rPr>
        <w:t xml:space="preserve">requested </w:t>
      </w:r>
      <w:r w:rsidRPr="00044D26">
        <w:rPr>
          <w:rFonts w:ascii="Times New Roman" w:hAnsi="Times New Roman"/>
          <w:sz w:val="26"/>
          <w:szCs w:val="26"/>
        </w:rPr>
        <w:t>relief, M</w:t>
      </w:r>
      <w:r w:rsidR="00D13D51" w:rsidRPr="00044D26">
        <w:rPr>
          <w:rFonts w:ascii="Times New Roman" w:hAnsi="Times New Roman"/>
          <w:sz w:val="26"/>
          <w:szCs w:val="26"/>
        </w:rPr>
        <w:t>s</w:t>
      </w:r>
      <w:r w:rsidRPr="00044D26">
        <w:rPr>
          <w:rFonts w:ascii="Times New Roman" w:hAnsi="Times New Roman"/>
          <w:sz w:val="26"/>
          <w:szCs w:val="26"/>
        </w:rPr>
        <w:t xml:space="preserve">. </w:t>
      </w:r>
      <w:r w:rsidR="00D13D51" w:rsidRPr="00044D26">
        <w:rPr>
          <w:rFonts w:ascii="Times New Roman" w:hAnsi="Times New Roman"/>
          <w:sz w:val="26"/>
          <w:szCs w:val="26"/>
        </w:rPr>
        <w:t>Hoffman stated that she would like to keep the existing electric meter, along with her electric service, with no penalties.</w:t>
      </w:r>
      <w:r w:rsidR="002C629C" w:rsidRPr="00044D26">
        <w:rPr>
          <w:rFonts w:ascii="Times New Roman" w:hAnsi="Times New Roman"/>
          <w:sz w:val="26"/>
          <w:szCs w:val="26"/>
        </w:rPr>
        <w:t xml:space="preserve">  </w:t>
      </w:r>
      <w:r w:rsidR="00134CE1" w:rsidRPr="00044D26">
        <w:rPr>
          <w:rFonts w:ascii="Times New Roman" w:hAnsi="Times New Roman"/>
          <w:sz w:val="26"/>
          <w:szCs w:val="26"/>
        </w:rPr>
        <w:t>Complaint at ¶5.</w:t>
      </w:r>
    </w:p>
    <w:p w14:paraId="693E4918" w14:textId="77777777" w:rsidR="00106565" w:rsidRPr="00044D26" w:rsidRDefault="00106565" w:rsidP="00106565">
      <w:pPr>
        <w:autoSpaceDE w:val="0"/>
        <w:autoSpaceDN w:val="0"/>
        <w:adjustRightInd w:val="0"/>
        <w:spacing w:line="360" w:lineRule="auto"/>
        <w:ind w:firstLine="720"/>
        <w:rPr>
          <w:rFonts w:ascii="Times New Roman" w:hAnsi="Times New Roman"/>
          <w:sz w:val="26"/>
          <w:szCs w:val="26"/>
        </w:rPr>
      </w:pPr>
    </w:p>
    <w:p w14:paraId="1586FF0E" w14:textId="661C6A6B" w:rsidR="00BF36D7" w:rsidRPr="00044D26" w:rsidRDefault="00106565" w:rsidP="00106565">
      <w:pPr>
        <w:autoSpaceDE w:val="0"/>
        <w:autoSpaceDN w:val="0"/>
        <w:adjustRightInd w:val="0"/>
        <w:spacing w:line="360" w:lineRule="auto"/>
        <w:ind w:firstLine="720"/>
        <w:rPr>
          <w:rFonts w:ascii="Times New Roman" w:hAnsi="Times New Roman"/>
          <w:sz w:val="26"/>
          <w:szCs w:val="26"/>
        </w:rPr>
      </w:pPr>
      <w:r w:rsidRPr="00044D26">
        <w:rPr>
          <w:rFonts w:ascii="Times New Roman" w:hAnsi="Times New Roman"/>
          <w:sz w:val="26"/>
          <w:szCs w:val="26"/>
        </w:rPr>
        <w:tab/>
        <w:t xml:space="preserve">On </w:t>
      </w:r>
      <w:r w:rsidR="002C629C" w:rsidRPr="00044D26">
        <w:rPr>
          <w:rFonts w:ascii="Times New Roman" w:hAnsi="Times New Roman"/>
          <w:sz w:val="26"/>
          <w:szCs w:val="26"/>
        </w:rPr>
        <w:t>July 1, 2019</w:t>
      </w:r>
      <w:r w:rsidRPr="00044D26">
        <w:rPr>
          <w:rFonts w:ascii="Times New Roman" w:hAnsi="Times New Roman"/>
          <w:sz w:val="26"/>
          <w:szCs w:val="26"/>
        </w:rPr>
        <w:t xml:space="preserve">, </w:t>
      </w:r>
      <w:r w:rsidR="002C629C" w:rsidRPr="00044D26">
        <w:rPr>
          <w:rFonts w:ascii="Times New Roman" w:hAnsi="Times New Roman"/>
          <w:sz w:val="26"/>
          <w:szCs w:val="26"/>
        </w:rPr>
        <w:t>PPL</w:t>
      </w:r>
      <w:r w:rsidRPr="00044D26">
        <w:rPr>
          <w:rFonts w:ascii="Times New Roman" w:hAnsi="Times New Roman"/>
          <w:sz w:val="26"/>
          <w:szCs w:val="26"/>
        </w:rPr>
        <w:t xml:space="preserve"> filed an Answer </w:t>
      </w:r>
      <w:r w:rsidR="002C629C" w:rsidRPr="00044D26">
        <w:rPr>
          <w:rFonts w:ascii="Times New Roman" w:hAnsi="Times New Roman"/>
          <w:sz w:val="26"/>
          <w:szCs w:val="26"/>
        </w:rPr>
        <w:t xml:space="preserve">and New Matter </w:t>
      </w:r>
      <w:r w:rsidRPr="00044D26">
        <w:rPr>
          <w:rFonts w:ascii="Times New Roman" w:hAnsi="Times New Roman"/>
          <w:sz w:val="26"/>
          <w:szCs w:val="26"/>
        </w:rPr>
        <w:t>to the Complaint as well as Preliminary Objections</w:t>
      </w:r>
      <w:r w:rsidR="005B4794" w:rsidRPr="00044D26">
        <w:rPr>
          <w:rFonts w:ascii="Times New Roman" w:hAnsi="Times New Roman"/>
          <w:sz w:val="26"/>
          <w:szCs w:val="26"/>
        </w:rPr>
        <w:t xml:space="preserve"> seeking</w:t>
      </w:r>
      <w:r w:rsidR="00C52E64" w:rsidRPr="00044D26">
        <w:rPr>
          <w:rFonts w:ascii="Times New Roman" w:hAnsi="Times New Roman"/>
          <w:sz w:val="26"/>
          <w:szCs w:val="26"/>
        </w:rPr>
        <w:t xml:space="preserve"> dismissal of the Complaint with prejudice</w:t>
      </w:r>
      <w:r w:rsidRPr="00044D26">
        <w:rPr>
          <w:rFonts w:ascii="Times New Roman" w:hAnsi="Times New Roman"/>
          <w:sz w:val="26"/>
          <w:szCs w:val="26"/>
        </w:rPr>
        <w:t xml:space="preserve">.  In </w:t>
      </w:r>
      <w:r w:rsidR="00C52E64" w:rsidRPr="00044D26">
        <w:rPr>
          <w:rFonts w:ascii="Times New Roman" w:hAnsi="Times New Roman"/>
          <w:sz w:val="26"/>
          <w:szCs w:val="26"/>
        </w:rPr>
        <w:t>its</w:t>
      </w:r>
      <w:r w:rsidRPr="00044D26">
        <w:rPr>
          <w:rFonts w:ascii="Times New Roman" w:hAnsi="Times New Roman"/>
          <w:sz w:val="26"/>
          <w:szCs w:val="26"/>
        </w:rPr>
        <w:t xml:space="preserve"> Answer</w:t>
      </w:r>
      <w:r w:rsidR="002C629C" w:rsidRPr="00044D26">
        <w:rPr>
          <w:rFonts w:ascii="Times New Roman" w:hAnsi="Times New Roman"/>
          <w:sz w:val="26"/>
          <w:szCs w:val="26"/>
        </w:rPr>
        <w:t>, PPL</w:t>
      </w:r>
      <w:r w:rsidRPr="00044D26">
        <w:rPr>
          <w:rFonts w:ascii="Times New Roman" w:hAnsi="Times New Roman"/>
          <w:sz w:val="26"/>
          <w:szCs w:val="26"/>
        </w:rPr>
        <w:t xml:space="preserve"> </w:t>
      </w:r>
      <w:r w:rsidR="002C629C" w:rsidRPr="00044D26">
        <w:rPr>
          <w:rFonts w:ascii="Times New Roman" w:hAnsi="Times New Roman"/>
          <w:sz w:val="26"/>
          <w:szCs w:val="26"/>
        </w:rPr>
        <w:t xml:space="preserve">admitted and </w:t>
      </w:r>
      <w:r w:rsidRPr="00044D26">
        <w:rPr>
          <w:rFonts w:ascii="Times New Roman" w:hAnsi="Times New Roman"/>
          <w:sz w:val="26"/>
          <w:szCs w:val="26"/>
        </w:rPr>
        <w:t xml:space="preserve">denied the material allegations in the Complaint.  </w:t>
      </w:r>
      <w:r w:rsidR="00F05568" w:rsidRPr="00044D26">
        <w:rPr>
          <w:rFonts w:ascii="Times New Roman" w:hAnsi="Times New Roman"/>
          <w:sz w:val="26"/>
          <w:szCs w:val="26"/>
        </w:rPr>
        <w:t xml:space="preserve">PPL </w:t>
      </w:r>
      <w:r w:rsidR="001E6B59" w:rsidRPr="00044D26">
        <w:rPr>
          <w:rFonts w:ascii="Times New Roman" w:hAnsi="Times New Roman"/>
          <w:sz w:val="26"/>
          <w:szCs w:val="26"/>
        </w:rPr>
        <w:t>admitted</w:t>
      </w:r>
      <w:r w:rsidR="002C629C" w:rsidRPr="00044D26">
        <w:rPr>
          <w:rFonts w:ascii="Times New Roman" w:hAnsi="Times New Roman"/>
          <w:sz w:val="26"/>
          <w:szCs w:val="26"/>
        </w:rPr>
        <w:t xml:space="preserve"> that it had </w:t>
      </w:r>
      <w:r w:rsidR="00F05568" w:rsidRPr="00044D26">
        <w:rPr>
          <w:rFonts w:ascii="Times New Roman" w:hAnsi="Times New Roman"/>
          <w:sz w:val="26"/>
          <w:szCs w:val="26"/>
        </w:rPr>
        <w:t xml:space="preserve">already </w:t>
      </w:r>
      <w:r w:rsidR="002C629C" w:rsidRPr="00044D26">
        <w:rPr>
          <w:rFonts w:ascii="Times New Roman" w:hAnsi="Times New Roman"/>
          <w:sz w:val="26"/>
          <w:szCs w:val="26"/>
        </w:rPr>
        <w:t>installed a new automated metering infrastructure</w:t>
      </w:r>
      <w:r w:rsidR="003534EC" w:rsidRPr="00044D26">
        <w:rPr>
          <w:rFonts w:ascii="Times New Roman" w:hAnsi="Times New Roman"/>
          <w:sz w:val="26"/>
          <w:szCs w:val="26"/>
        </w:rPr>
        <w:t xml:space="preserve"> </w:t>
      </w:r>
      <w:r w:rsidR="00AC14A3" w:rsidRPr="00044D26">
        <w:rPr>
          <w:rFonts w:ascii="Times New Roman" w:hAnsi="Times New Roman"/>
          <w:sz w:val="26"/>
          <w:szCs w:val="26"/>
        </w:rPr>
        <w:t>(AMI</w:t>
      </w:r>
      <w:r w:rsidR="002C629C" w:rsidRPr="00044D26">
        <w:rPr>
          <w:rFonts w:ascii="Times New Roman" w:hAnsi="Times New Roman"/>
          <w:sz w:val="26"/>
          <w:szCs w:val="26"/>
        </w:rPr>
        <w:t xml:space="preserve">) </w:t>
      </w:r>
      <w:r w:rsidR="002C629C" w:rsidRPr="00044D26">
        <w:rPr>
          <w:rFonts w:ascii="Times New Roman" w:hAnsi="Times New Roman"/>
          <w:sz w:val="26"/>
          <w:szCs w:val="26"/>
        </w:rPr>
        <w:lastRenderedPageBreak/>
        <w:t xml:space="preserve">meter at the Complainant’s </w:t>
      </w:r>
      <w:r w:rsidR="0022629E" w:rsidRPr="00044D26">
        <w:rPr>
          <w:rFonts w:ascii="Times New Roman" w:hAnsi="Times New Roman"/>
          <w:sz w:val="26"/>
          <w:szCs w:val="26"/>
        </w:rPr>
        <w:t xml:space="preserve">Port Clinton </w:t>
      </w:r>
      <w:r w:rsidR="00F05568" w:rsidRPr="00044D26">
        <w:rPr>
          <w:rFonts w:ascii="Times New Roman" w:hAnsi="Times New Roman"/>
          <w:sz w:val="26"/>
          <w:szCs w:val="26"/>
        </w:rPr>
        <w:t>S</w:t>
      </w:r>
      <w:r w:rsidR="002C629C" w:rsidRPr="00044D26">
        <w:rPr>
          <w:rFonts w:ascii="Times New Roman" w:hAnsi="Times New Roman"/>
          <w:sz w:val="26"/>
          <w:szCs w:val="26"/>
        </w:rPr>
        <w:t xml:space="preserve">ervice </w:t>
      </w:r>
      <w:r w:rsidR="00F05568" w:rsidRPr="00044D26">
        <w:rPr>
          <w:rFonts w:ascii="Times New Roman" w:hAnsi="Times New Roman"/>
          <w:sz w:val="26"/>
          <w:szCs w:val="26"/>
        </w:rPr>
        <w:t>A</w:t>
      </w:r>
      <w:r w:rsidR="002C629C" w:rsidRPr="00044D26">
        <w:rPr>
          <w:rFonts w:ascii="Times New Roman" w:hAnsi="Times New Roman"/>
          <w:sz w:val="26"/>
          <w:szCs w:val="26"/>
        </w:rPr>
        <w:t>ddress.</w:t>
      </w:r>
      <w:r w:rsidR="00DB56E2" w:rsidRPr="00044D26">
        <w:rPr>
          <w:rFonts w:ascii="Times New Roman" w:hAnsi="Times New Roman"/>
          <w:sz w:val="26"/>
          <w:szCs w:val="26"/>
        </w:rPr>
        <w:t xml:space="preserve">  </w:t>
      </w:r>
      <w:r w:rsidR="007C215B" w:rsidRPr="00044D26">
        <w:rPr>
          <w:rFonts w:ascii="Times New Roman" w:hAnsi="Times New Roman"/>
          <w:sz w:val="26"/>
          <w:szCs w:val="26"/>
        </w:rPr>
        <w:t>PPL</w:t>
      </w:r>
      <w:r w:rsidR="003534EC" w:rsidRPr="00044D26">
        <w:rPr>
          <w:rFonts w:ascii="Times New Roman" w:hAnsi="Times New Roman"/>
          <w:sz w:val="26"/>
          <w:szCs w:val="26"/>
        </w:rPr>
        <w:t xml:space="preserve"> den</w:t>
      </w:r>
      <w:r w:rsidR="007C215B" w:rsidRPr="00044D26">
        <w:rPr>
          <w:rFonts w:ascii="Times New Roman" w:hAnsi="Times New Roman"/>
          <w:sz w:val="26"/>
          <w:szCs w:val="26"/>
        </w:rPr>
        <w:t>ied that the</w:t>
      </w:r>
      <w:r w:rsidR="003534EC" w:rsidRPr="00044D26">
        <w:rPr>
          <w:rFonts w:ascii="Times New Roman" w:hAnsi="Times New Roman"/>
          <w:sz w:val="26"/>
          <w:szCs w:val="26"/>
        </w:rPr>
        <w:t xml:space="preserve"> AMI meters have caused, contributed to, or exacerbated any illnesses or will cause, contribute to, or exacerbate any illnesses.  PPL then stated that “</w:t>
      </w:r>
      <w:r w:rsidR="00F05568" w:rsidRPr="00044D26">
        <w:rPr>
          <w:rFonts w:ascii="Times New Roman" w:hAnsi="Times New Roman"/>
          <w:sz w:val="26"/>
          <w:szCs w:val="26"/>
        </w:rPr>
        <w:t>[i]</w:t>
      </w:r>
      <w:r w:rsidR="003534EC" w:rsidRPr="00044D26">
        <w:rPr>
          <w:rFonts w:ascii="Times New Roman" w:hAnsi="Times New Roman"/>
          <w:sz w:val="26"/>
          <w:szCs w:val="26"/>
        </w:rPr>
        <w:t xml:space="preserve">n the Complaint, the Complainant has failed to provide any documentation of any adverse health effects </w:t>
      </w:r>
      <w:r w:rsidR="003534EC" w:rsidRPr="00044D26">
        <w:rPr>
          <w:rFonts w:ascii="Times New Roman" w:hAnsi="Times New Roman"/>
          <w:i/>
          <w:iCs/>
          <w:sz w:val="26"/>
          <w:szCs w:val="26"/>
        </w:rPr>
        <w:t xml:space="preserve">she claims she or any members of her household </w:t>
      </w:r>
      <w:r w:rsidR="003534EC" w:rsidRPr="00044D26">
        <w:rPr>
          <w:rFonts w:ascii="Times New Roman" w:hAnsi="Times New Roman"/>
          <w:sz w:val="26"/>
          <w:szCs w:val="26"/>
        </w:rPr>
        <w:t xml:space="preserve">have or will have as a result of the installation of the new AMI meter. </w:t>
      </w:r>
      <w:r w:rsidR="00F05568" w:rsidRPr="00044D26">
        <w:rPr>
          <w:rFonts w:ascii="Times New Roman" w:hAnsi="Times New Roman"/>
          <w:sz w:val="26"/>
          <w:szCs w:val="26"/>
        </w:rPr>
        <w:t xml:space="preserve"> </w:t>
      </w:r>
      <w:r w:rsidR="003534EC" w:rsidRPr="00044D26">
        <w:rPr>
          <w:rFonts w:ascii="Times New Roman" w:hAnsi="Times New Roman"/>
          <w:sz w:val="26"/>
          <w:szCs w:val="26"/>
        </w:rPr>
        <w:t>Therefore, the Company demands strict proof thereof.”</w:t>
      </w:r>
      <w:r w:rsidR="00DB56E2" w:rsidRPr="00044D26">
        <w:rPr>
          <w:rFonts w:ascii="Times New Roman" w:hAnsi="Times New Roman"/>
          <w:sz w:val="26"/>
          <w:szCs w:val="26"/>
        </w:rPr>
        <w:t xml:space="preserve">  </w:t>
      </w:r>
      <w:r w:rsidR="009C52B6" w:rsidRPr="00044D26">
        <w:rPr>
          <w:rFonts w:ascii="Times New Roman" w:hAnsi="Times New Roman"/>
          <w:sz w:val="26"/>
          <w:szCs w:val="26"/>
        </w:rPr>
        <w:t xml:space="preserve">PPL Answer at ¶4 (emphasis </w:t>
      </w:r>
      <w:r w:rsidR="006019FF" w:rsidRPr="00044D26">
        <w:rPr>
          <w:rFonts w:ascii="Times New Roman" w:hAnsi="Times New Roman"/>
          <w:sz w:val="26"/>
          <w:szCs w:val="26"/>
        </w:rPr>
        <w:t>added</w:t>
      </w:r>
      <w:r w:rsidR="009C52B6" w:rsidRPr="00044D26">
        <w:rPr>
          <w:rFonts w:ascii="Times New Roman" w:hAnsi="Times New Roman"/>
          <w:sz w:val="26"/>
          <w:szCs w:val="26"/>
        </w:rPr>
        <w:t>).</w:t>
      </w:r>
    </w:p>
    <w:p w14:paraId="76F36DAF" w14:textId="77777777" w:rsidR="00410386" w:rsidRPr="00044D26" w:rsidRDefault="00410386" w:rsidP="00106565">
      <w:pPr>
        <w:autoSpaceDE w:val="0"/>
        <w:autoSpaceDN w:val="0"/>
        <w:adjustRightInd w:val="0"/>
        <w:spacing w:line="360" w:lineRule="auto"/>
        <w:ind w:firstLine="720"/>
        <w:rPr>
          <w:rFonts w:ascii="Times New Roman" w:hAnsi="Times New Roman"/>
          <w:sz w:val="26"/>
          <w:szCs w:val="26"/>
        </w:rPr>
      </w:pPr>
    </w:p>
    <w:p w14:paraId="73C3DC37" w14:textId="4430E979" w:rsidR="00BE0D53" w:rsidRPr="00044D26" w:rsidRDefault="007C215B" w:rsidP="006019FF">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In </w:t>
      </w:r>
      <w:r w:rsidR="001E6B59" w:rsidRPr="00044D26">
        <w:rPr>
          <w:rFonts w:ascii="Times New Roman" w:hAnsi="Times New Roman"/>
          <w:sz w:val="26"/>
          <w:szCs w:val="26"/>
        </w:rPr>
        <w:t xml:space="preserve">the </w:t>
      </w:r>
      <w:r w:rsidRPr="00044D26">
        <w:rPr>
          <w:rFonts w:ascii="Times New Roman" w:hAnsi="Times New Roman"/>
          <w:sz w:val="26"/>
          <w:szCs w:val="26"/>
        </w:rPr>
        <w:t xml:space="preserve">New Matter, PPL raised the doctrines of </w:t>
      </w:r>
      <w:r w:rsidRPr="00044D26">
        <w:rPr>
          <w:rFonts w:ascii="Times New Roman" w:hAnsi="Times New Roman"/>
          <w:i/>
          <w:sz w:val="26"/>
          <w:szCs w:val="26"/>
        </w:rPr>
        <w:t>res judicata</w:t>
      </w:r>
      <w:r w:rsidRPr="00044D26">
        <w:rPr>
          <w:rFonts w:ascii="Times New Roman" w:hAnsi="Times New Roman"/>
          <w:sz w:val="26"/>
          <w:szCs w:val="26"/>
        </w:rPr>
        <w:t xml:space="preserve"> and collateral estoppel</w:t>
      </w:r>
      <w:r w:rsidRPr="00044D26">
        <w:rPr>
          <w:rFonts w:ascii="Times New Roman" w:hAnsi="Times New Roman"/>
          <w:i/>
          <w:sz w:val="26"/>
          <w:szCs w:val="26"/>
        </w:rPr>
        <w:t xml:space="preserve"> </w:t>
      </w:r>
      <w:r w:rsidRPr="00044D26">
        <w:rPr>
          <w:rFonts w:ascii="Times New Roman" w:hAnsi="Times New Roman"/>
          <w:sz w:val="26"/>
          <w:szCs w:val="26"/>
        </w:rPr>
        <w:t xml:space="preserve">as </w:t>
      </w:r>
      <w:r w:rsidR="00BF36D7" w:rsidRPr="00044D26">
        <w:rPr>
          <w:rFonts w:ascii="Times New Roman" w:hAnsi="Times New Roman"/>
          <w:sz w:val="26"/>
          <w:szCs w:val="26"/>
        </w:rPr>
        <w:t xml:space="preserve">affirmative defenses </w:t>
      </w:r>
      <w:r w:rsidRPr="00044D26">
        <w:rPr>
          <w:rFonts w:ascii="Times New Roman" w:hAnsi="Times New Roman"/>
          <w:sz w:val="26"/>
          <w:szCs w:val="26"/>
        </w:rPr>
        <w:t>precluding Ms. Hoffman’s Complaint</w:t>
      </w:r>
      <w:r w:rsidR="00043D1B" w:rsidRPr="00044D26">
        <w:rPr>
          <w:rFonts w:ascii="Times New Roman" w:hAnsi="Times New Roman"/>
          <w:sz w:val="26"/>
          <w:szCs w:val="26"/>
        </w:rPr>
        <w:t>,</w:t>
      </w:r>
      <w:r w:rsidR="00C52E64" w:rsidRPr="00044D26">
        <w:rPr>
          <w:rFonts w:ascii="Times New Roman" w:hAnsi="Times New Roman"/>
          <w:sz w:val="26"/>
          <w:szCs w:val="26"/>
        </w:rPr>
        <w:t xml:space="preserve"> </w:t>
      </w:r>
      <w:r w:rsidR="00043D1B" w:rsidRPr="00044D26">
        <w:rPr>
          <w:rFonts w:ascii="Times New Roman" w:hAnsi="Times New Roman"/>
          <w:sz w:val="26"/>
          <w:szCs w:val="26"/>
        </w:rPr>
        <w:t xml:space="preserve">alleging that </w:t>
      </w:r>
      <w:r w:rsidR="00C52E64" w:rsidRPr="00044D26">
        <w:rPr>
          <w:rFonts w:ascii="Times New Roman" w:hAnsi="Times New Roman"/>
          <w:sz w:val="26"/>
          <w:szCs w:val="26"/>
        </w:rPr>
        <w:t xml:space="preserve">the </w:t>
      </w:r>
      <w:r w:rsidR="00410386" w:rsidRPr="00044D26">
        <w:rPr>
          <w:rFonts w:ascii="Times New Roman" w:hAnsi="Times New Roman"/>
          <w:sz w:val="26"/>
          <w:szCs w:val="26"/>
        </w:rPr>
        <w:t xml:space="preserve">same </w:t>
      </w:r>
      <w:r w:rsidR="00C52E64" w:rsidRPr="00044D26">
        <w:rPr>
          <w:rFonts w:ascii="Times New Roman" w:hAnsi="Times New Roman"/>
          <w:sz w:val="26"/>
          <w:szCs w:val="26"/>
        </w:rPr>
        <w:t xml:space="preserve">issues had been raised or could have been raised in her mother’s complaint proceeding at Docket No. C-2018-2644957 (hereinafter </w:t>
      </w:r>
      <w:r w:rsidR="00C52E64" w:rsidRPr="00044D26">
        <w:rPr>
          <w:rFonts w:ascii="Times New Roman" w:hAnsi="Times New Roman"/>
          <w:i/>
          <w:sz w:val="26"/>
          <w:szCs w:val="26"/>
        </w:rPr>
        <w:t>Hoffman-Lorah Complaint</w:t>
      </w:r>
      <w:r w:rsidR="00C52E64" w:rsidRPr="00044D26">
        <w:rPr>
          <w:rFonts w:ascii="Times New Roman" w:hAnsi="Times New Roman"/>
          <w:sz w:val="26"/>
          <w:szCs w:val="26"/>
        </w:rPr>
        <w:t>).</w:t>
      </w:r>
      <w:r w:rsidRPr="00044D26">
        <w:rPr>
          <w:rFonts w:ascii="Times New Roman" w:hAnsi="Times New Roman"/>
          <w:sz w:val="26"/>
          <w:szCs w:val="26"/>
        </w:rPr>
        <w:t xml:space="preserve"> </w:t>
      </w:r>
      <w:r w:rsidR="00210437" w:rsidRPr="00044D26">
        <w:rPr>
          <w:rFonts w:ascii="Times New Roman" w:hAnsi="Times New Roman"/>
          <w:sz w:val="26"/>
          <w:szCs w:val="26"/>
        </w:rPr>
        <w:t xml:space="preserve"> </w:t>
      </w:r>
      <w:r w:rsidR="009C52B6" w:rsidRPr="00044D26">
        <w:rPr>
          <w:rFonts w:ascii="Times New Roman" w:hAnsi="Times New Roman"/>
          <w:sz w:val="26"/>
          <w:szCs w:val="26"/>
        </w:rPr>
        <w:t xml:space="preserve">PPL New Matter at </w:t>
      </w:r>
      <w:r w:rsidR="003F65C1" w:rsidRPr="00044D26">
        <w:rPr>
          <w:rFonts w:ascii="Times New Roman" w:hAnsi="Times New Roman"/>
          <w:sz w:val="26"/>
          <w:szCs w:val="26"/>
        </w:rPr>
        <w:t>6-9</w:t>
      </w:r>
      <w:r w:rsidR="009C52B6" w:rsidRPr="00044D26">
        <w:rPr>
          <w:rFonts w:ascii="Times New Roman" w:hAnsi="Times New Roman"/>
          <w:sz w:val="26"/>
          <w:szCs w:val="26"/>
        </w:rPr>
        <w:t xml:space="preserve"> </w:t>
      </w:r>
      <w:bookmarkStart w:id="0" w:name="_Hlk25069162"/>
      <w:r w:rsidR="009C52B6" w:rsidRPr="00044D26">
        <w:rPr>
          <w:rFonts w:ascii="Times New Roman" w:hAnsi="Times New Roman"/>
          <w:sz w:val="26"/>
          <w:szCs w:val="26"/>
        </w:rPr>
        <w:t xml:space="preserve">(citing </w:t>
      </w:r>
      <w:r w:rsidR="009C52B6" w:rsidRPr="00044D26">
        <w:rPr>
          <w:rFonts w:ascii="Times New Roman" w:hAnsi="Times New Roman"/>
          <w:i/>
          <w:sz w:val="26"/>
          <w:szCs w:val="26"/>
        </w:rPr>
        <w:t>Evangeline Hoffman-Lorah v. PPL Electric Utilities Corporation</w:t>
      </w:r>
      <w:r w:rsidR="009C52B6" w:rsidRPr="00044D26">
        <w:rPr>
          <w:rFonts w:ascii="Times New Roman" w:hAnsi="Times New Roman"/>
          <w:sz w:val="26"/>
          <w:szCs w:val="26"/>
        </w:rPr>
        <w:t>,</w:t>
      </w:r>
      <w:r w:rsidR="009C52B6" w:rsidRPr="00044D26">
        <w:rPr>
          <w:rFonts w:ascii="Times New Roman" w:hAnsi="Times New Roman"/>
          <w:i/>
          <w:sz w:val="26"/>
          <w:szCs w:val="26"/>
        </w:rPr>
        <w:t xml:space="preserve"> </w:t>
      </w:r>
      <w:r w:rsidR="009C52B6" w:rsidRPr="00044D26">
        <w:rPr>
          <w:rFonts w:ascii="Times New Roman" w:hAnsi="Times New Roman"/>
          <w:sz w:val="26"/>
          <w:szCs w:val="26"/>
        </w:rPr>
        <w:t>Docket No. C-2018-2644957 (Order entered May 23, 2019)</w:t>
      </w:r>
      <w:r w:rsidR="007453B5" w:rsidRPr="00044D26">
        <w:rPr>
          <w:rFonts w:ascii="Times New Roman" w:hAnsi="Times New Roman"/>
          <w:sz w:val="26"/>
          <w:szCs w:val="26"/>
        </w:rPr>
        <w:t xml:space="preserve"> (</w:t>
      </w:r>
      <w:r w:rsidR="009C52B6" w:rsidRPr="00044D26">
        <w:rPr>
          <w:rFonts w:ascii="Times New Roman" w:hAnsi="Times New Roman"/>
          <w:i/>
          <w:iCs/>
          <w:sz w:val="26"/>
          <w:szCs w:val="26"/>
        </w:rPr>
        <w:t>Hoffman-Lorah Order</w:t>
      </w:r>
      <w:r w:rsidR="007453B5" w:rsidRPr="00044D26">
        <w:rPr>
          <w:rFonts w:ascii="Times New Roman" w:hAnsi="Times New Roman"/>
          <w:sz w:val="26"/>
          <w:szCs w:val="26"/>
        </w:rPr>
        <w:t>)</w:t>
      </w:r>
      <w:r w:rsidR="00210437" w:rsidRPr="00044D26">
        <w:rPr>
          <w:rFonts w:ascii="Times New Roman" w:hAnsi="Times New Roman"/>
          <w:sz w:val="26"/>
          <w:szCs w:val="26"/>
        </w:rPr>
        <w:t>)</w:t>
      </w:r>
      <w:r w:rsidR="009C52B6" w:rsidRPr="00044D26">
        <w:rPr>
          <w:rFonts w:ascii="Times New Roman" w:hAnsi="Times New Roman"/>
          <w:sz w:val="26"/>
          <w:szCs w:val="26"/>
        </w:rPr>
        <w:t>.</w:t>
      </w:r>
      <w:r w:rsidR="001E6B59" w:rsidRPr="00044D26">
        <w:rPr>
          <w:rStyle w:val="FootnoteReference"/>
          <w:rFonts w:ascii="Times New Roman" w:hAnsi="Times New Roman"/>
          <w:sz w:val="26"/>
          <w:szCs w:val="26"/>
        </w:rPr>
        <w:footnoteReference w:id="4"/>
      </w:r>
    </w:p>
    <w:bookmarkEnd w:id="0"/>
    <w:p w14:paraId="3BE41DBF" w14:textId="77777777" w:rsidR="00BE0D53" w:rsidRPr="00044D26" w:rsidRDefault="00BE0D53" w:rsidP="00106565">
      <w:pPr>
        <w:autoSpaceDE w:val="0"/>
        <w:autoSpaceDN w:val="0"/>
        <w:adjustRightInd w:val="0"/>
        <w:spacing w:line="360" w:lineRule="auto"/>
        <w:ind w:firstLine="720"/>
        <w:rPr>
          <w:rFonts w:ascii="Times New Roman" w:hAnsi="Times New Roman"/>
          <w:sz w:val="26"/>
          <w:szCs w:val="26"/>
        </w:rPr>
      </w:pPr>
    </w:p>
    <w:p w14:paraId="3955F44A" w14:textId="77777777" w:rsidR="003534EC" w:rsidRPr="00044D26" w:rsidRDefault="007C215B" w:rsidP="007453B5">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PPL </w:t>
      </w:r>
      <w:r w:rsidR="00BF36D7" w:rsidRPr="00044D26">
        <w:rPr>
          <w:rFonts w:ascii="Times New Roman" w:hAnsi="Times New Roman"/>
          <w:sz w:val="26"/>
          <w:szCs w:val="26"/>
        </w:rPr>
        <w:t>emphasized that Ms. Hoffman “does not allege</w:t>
      </w:r>
      <w:r w:rsidRPr="00044D26">
        <w:rPr>
          <w:rFonts w:ascii="Times New Roman" w:hAnsi="Times New Roman"/>
          <w:sz w:val="26"/>
          <w:szCs w:val="26"/>
        </w:rPr>
        <w:t xml:space="preserve"> that the </w:t>
      </w:r>
      <w:r w:rsidR="00BF36D7" w:rsidRPr="00044D26">
        <w:rPr>
          <w:rFonts w:ascii="Times New Roman" w:hAnsi="Times New Roman"/>
          <w:sz w:val="26"/>
          <w:szCs w:val="26"/>
        </w:rPr>
        <w:t>new AMI meter has caused, contributed to, or exacerbated or will cause, contribute or exacerbate adverse health effects in herself.”  PPL New Matter at ¶17.  PPL asserted</w:t>
      </w:r>
      <w:r w:rsidR="00F05568" w:rsidRPr="00044D26">
        <w:rPr>
          <w:rFonts w:ascii="Times New Roman" w:hAnsi="Times New Roman"/>
          <w:sz w:val="26"/>
          <w:szCs w:val="26"/>
        </w:rPr>
        <w:t>,</w:t>
      </w:r>
      <w:r w:rsidR="00BF36D7" w:rsidRPr="00044D26">
        <w:rPr>
          <w:rFonts w:ascii="Times New Roman" w:hAnsi="Times New Roman"/>
          <w:sz w:val="26"/>
          <w:szCs w:val="26"/>
        </w:rPr>
        <w:t xml:space="preserve"> that through her Complaint, Ms. Hoffman is seeking to litigate the same factual and legal issues that were raised or could have been raised in the </w:t>
      </w:r>
      <w:r w:rsidR="00BF36D7" w:rsidRPr="00044D26">
        <w:rPr>
          <w:rFonts w:ascii="Times New Roman" w:hAnsi="Times New Roman"/>
          <w:i/>
          <w:sz w:val="26"/>
          <w:szCs w:val="26"/>
        </w:rPr>
        <w:t>Hoffman-Lorah Complaint</w:t>
      </w:r>
      <w:r w:rsidR="00BF36D7" w:rsidRPr="00044D26">
        <w:rPr>
          <w:rFonts w:ascii="Times New Roman" w:hAnsi="Times New Roman"/>
          <w:sz w:val="26"/>
          <w:szCs w:val="26"/>
        </w:rPr>
        <w:t xml:space="preserve">. </w:t>
      </w:r>
      <w:r w:rsidR="0001097D" w:rsidRPr="00044D26">
        <w:rPr>
          <w:rFonts w:ascii="Times New Roman" w:hAnsi="Times New Roman"/>
          <w:sz w:val="26"/>
          <w:szCs w:val="26"/>
        </w:rPr>
        <w:t xml:space="preserve"> </w:t>
      </w:r>
      <w:r w:rsidR="00BF36D7" w:rsidRPr="00044D26">
        <w:rPr>
          <w:rFonts w:ascii="Times New Roman" w:hAnsi="Times New Roman"/>
          <w:sz w:val="26"/>
          <w:szCs w:val="26"/>
        </w:rPr>
        <w:t>PPL New Matter at ¶</w:t>
      </w:r>
      <w:r w:rsidR="00410386" w:rsidRPr="00044D26">
        <w:rPr>
          <w:rFonts w:ascii="Times New Roman" w:hAnsi="Times New Roman"/>
          <w:sz w:val="26"/>
          <w:szCs w:val="26"/>
        </w:rPr>
        <w:t>¶</w:t>
      </w:r>
      <w:r w:rsidR="00BF36D7" w:rsidRPr="00044D26">
        <w:rPr>
          <w:rFonts w:ascii="Times New Roman" w:hAnsi="Times New Roman"/>
          <w:sz w:val="26"/>
          <w:szCs w:val="26"/>
        </w:rPr>
        <w:t>18</w:t>
      </w:r>
      <w:r w:rsidR="00410386" w:rsidRPr="00044D26">
        <w:rPr>
          <w:rFonts w:ascii="Times New Roman" w:hAnsi="Times New Roman"/>
          <w:sz w:val="26"/>
          <w:szCs w:val="26"/>
        </w:rPr>
        <w:t xml:space="preserve"> and 26-27</w:t>
      </w:r>
      <w:r w:rsidR="00BF36D7" w:rsidRPr="00044D26">
        <w:rPr>
          <w:rFonts w:ascii="Times New Roman" w:hAnsi="Times New Roman"/>
          <w:sz w:val="26"/>
          <w:szCs w:val="26"/>
        </w:rPr>
        <w:t xml:space="preserve">.  PPL claimed that </w:t>
      </w:r>
      <w:r w:rsidR="00F05568" w:rsidRPr="00044D26">
        <w:rPr>
          <w:rFonts w:ascii="Times New Roman" w:hAnsi="Times New Roman"/>
          <w:sz w:val="26"/>
          <w:szCs w:val="26"/>
        </w:rPr>
        <w:t xml:space="preserve">the issues raised in </w:t>
      </w:r>
      <w:r w:rsidR="00BF36D7" w:rsidRPr="00044D26">
        <w:rPr>
          <w:rFonts w:ascii="Times New Roman" w:hAnsi="Times New Roman"/>
          <w:sz w:val="26"/>
          <w:szCs w:val="26"/>
        </w:rPr>
        <w:t xml:space="preserve">Ms. Hoffman’s </w:t>
      </w:r>
      <w:r w:rsidR="00F05568" w:rsidRPr="00044D26">
        <w:rPr>
          <w:rFonts w:ascii="Times New Roman" w:hAnsi="Times New Roman"/>
          <w:sz w:val="26"/>
          <w:szCs w:val="26"/>
        </w:rPr>
        <w:lastRenderedPageBreak/>
        <w:t>Complaint</w:t>
      </w:r>
      <w:r w:rsidR="00BF36D7" w:rsidRPr="00044D26">
        <w:rPr>
          <w:rFonts w:ascii="Times New Roman" w:hAnsi="Times New Roman"/>
          <w:sz w:val="26"/>
          <w:szCs w:val="26"/>
        </w:rPr>
        <w:t xml:space="preserve"> are </w:t>
      </w:r>
      <w:r w:rsidR="00C52E64" w:rsidRPr="00044D26">
        <w:rPr>
          <w:rFonts w:ascii="Times New Roman" w:hAnsi="Times New Roman"/>
          <w:sz w:val="26"/>
          <w:szCs w:val="26"/>
        </w:rPr>
        <w:t xml:space="preserve">thus </w:t>
      </w:r>
      <w:r w:rsidR="00BF36D7" w:rsidRPr="00044D26">
        <w:rPr>
          <w:rFonts w:ascii="Times New Roman" w:hAnsi="Times New Roman"/>
          <w:sz w:val="26"/>
          <w:szCs w:val="26"/>
        </w:rPr>
        <w:t xml:space="preserve">barred by </w:t>
      </w:r>
      <w:r w:rsidR="00BF36D7" w:rsidRPr="00044D26">
        <w:rPr>
          <w:rFonts w:ascii="Times New Roman" w:hAnsi="Times New Roman"/>
          <w:i/>
          <w:sz w:val="26"/>
          <w:szCs w:val="26"/>
        </w:rPr>
        <w:t>res judicata</w:t>
      </w:r>
      <w:r w:rsidR="00BF36D7" w:rsidRPr="00044D26">
        <w:rPr>
          <w:rFonts w:ascii="Times New Roman" w:hAnsi="Times New Roman"/>
          <w:sz w:val="26"/>
          <w:szCs w:val="26"/>
        </w:rPr>
        <w:t xml:space="preserve"> and collateral estoppel</w:t>
      </w:r>
      <w:r w:rsidR="00F05568" w:rsidRPr="00044D26">
        <w:rPr>
          <w:rFonts w:ascii="Times New Roman" w:hAnsi="Times New Roman"/>
          <w:sz w:val="26"/>
          <w:szCs w:val="26"/>
        </w:rPr>
        <w:t>,</w:t>
      </w:r>
      <w:r w:rsidR="00BF36D7" w:rsidRPr="00044D26">
        <w:rPr>
          <w:rFonts w:ascii="Times New Roman" w:hAnsi="Times New Roman"/>
          <w:sz w:val="26"/>
          <w:szCs w:val="26"/>
        </w:rPr>
        <w:t xml:space="preserve"> because such claims and issues were or could have been ruled on in the </w:t>
      </w:r>
      <w:r w:rsidR="00591155" w:rsidRPr="00044D26">
        <w:rPr>
          <w:rFonts w:ascii="Times New Roman" w:hAnsi="Times New Roman"/>
          <w:i/>
          <w:iCs/>
          <w:sz w:val="26"/>
          <w:szCs w:val="26"/>
        </w:rPr>
        <w:t>Hoffman-Lorah Order</w:t>
      </w:r>
      <w:r w:rsidR="007453B5" w:rsidRPr="00044D26">
        <w:rPr>
          <w:rFonts w:ascii="Times New Roman" w:hAnsi="Times New Roman"/>
          <w:sz w:val="26"/>
          <w:szCs w:val="26"/>
        </w:rPr>
        <w:t>.</w:t>
      </w:r>
      <w:r w:rsidR="00BF36D7" w:rsidRPr="00044D26">
        <w:rPr>
          <w:rFonts w:ascii="Times New Roman" w:hAnsi="Times New Roman"/>
          <w:sz w:val="26"/>
          <w:szCs w:val="26"/>
        </w:rPr>
        <w:t xml:space="preserve"> </w:t>
      </w:r>
      <w:r w:rsidRPr="00044D26">
        <w:rPr>
          <w:rFonts w:ascii="Times New Roman" w:hAnsi="Times New Roman"/>
          <w:sz w:val="26"/>
          <w:szCs w:val="26"/>
        </w:rPr>
        <w:t xml:space="preserve"> </w:t>
      </w:r>
      <w:r w:rsidR="00C52E64" w:rsidRPr="00044D26">
        <w:rPr>
          <w:rFonts w:ascii="Times New Roman" w:hAnsi="Times New Roman"/>
          <w:sz w:val="26"/>
          <w:szCs w:val="26"/>
        </w:rPr>
        <w:t>PPL New Matter at ¶</w:t>
      </w:r>
      <w:r w:rsidR="00410386" w:rsidRPr="00044D26">
        <w:rPr>
          <w:rFonts w:ascii="Times New Roman" w:hAnsi="Times New Roman"/>
          <w:sz w:val="26"/>
          <w:szCs w:val="26"/>
        </w:rPr>
        <w:t>¶</w:t>
      </w:r>
      <w:r w:rsidR="00C52E64" w:rsidRPr="00044D26">
        <w:rPr>
          <w:rFonts w:ascii="Times New Roman" w:hAnsi="Times New Roman"/>
          <w:sz w:val="26"/>
          <w:szCs w:val="26"/>
        </w:rPr>
        <w:t>1</w:t>
      </w:r>
      <w:r w:rsidR="00B25DCC" w:rsidRPr="00044D26">
        <w:rPr>
          <w:rFonts w:ascii="Times New Roman" w:hAnsi="Times New Roman"/>
          <w:sz w:val="26"/>
          <w:szCs w:val="26"/>
        </w:rPr>
        <w:t>9</w:t>
      </w:r>
      <w:r w:rsidR="00410386" w:rsidRPr="00044D26">
        <w:rPr>
          <w:rFonts w:ascii="Times New Roman" w:hAnsi="Times New Roman"/>
          <w:sz w:val="26"/>
          <w:szCs w:val="26"/>
        </w:rPr>
        <w:t xml:space="preserve"> and 28</w:t>
      </w:r>
      <w:r w:rsidR="00C52E64" w:rsidRPr="00044D26">
        <w:rPr>
          <w:rFonts w:ascii="Times New Roman" w:hAnsi="Times New Roman"/>
          <w:sz w:val="26"/>
          <w:szCs w:val="26"/>
        </w:rPr>
        <w:t xml:space="preserve">.  </w:t>
      </w:r>
      <w:r w:rsidR="005B4794" w:rsidRPr="00044D26">
        <w:rPr>
          <w:rFonts w:ascii="Times New Roman" w:hAnsi="Times New Roman"/>
          <w:sz w:val="26"/>
          <w:szCs w:val="26"/>
        </w:rPr>
        <w:t xml:space="preserve">PPL </w:t>
      </w:r>
      <w:r w:rsidR="00F05568" w:rsidRPr="00044D26">
        <w:rPr>
          <w:rFonts w:ascii="Times New Roman" w:hAnsi="Times New Roman"/>
          <w:sz w:val="26"/>
          <w:szCs w:val="26"/>
        </w:rPr>
        <w:t xml:space="preserve">explained </w:t>
      </w:r>
      <w:r w:rsidR="00B25DCC" w:rsidRPr="00044D26">
        <w:rPr>
          <w:rFonts w:ascii="Times New Roman" w:hAnsi="Times New Roman"/>
          <w:sz w:val="26"/>
          <w:szCs w:val="26"/>
        </w:rPr>
        <w:t>that “the Complainant in the instant action is the same or is in privity with Ms. Hoffman-Lorah</w:t>
      </w:r>
      <w:r w:rsidR="007453B5" w:rsidRPr="00044D26">
        <w:rPr>
          <w:rFonts w:ascii="Times New Roman" w:hAnsi="Times New Roman"/>
          <w:sz w:val="26"/>
          <w:szCs w:val="26"/>
        </w:rPr>
        <w:t>,</w:t>
      </w:r>
      <w:r w:rsidR="00B25DCC" w:rsidRPr="00044D26">
        <w:rPr>
          <w:rFonts w:ascii="Times New Roman" w:hAnsi="Times New Roman"/>
          <w:sz w:val="26"/>
          <w:szCs w:val="26"/>
        </w:rPr>
        <w:t xml:space="preserve">” the latter person being the Complainant in the </w:t>
      </w:r>
      <w:r w:rsidR="00B25DCC" w:rsidRPr="00044D26">
        <w:rPr>
          <w:rFonts w:ascii="Times New Roman" w:hAnsi="Times New Roman"/>
          <w:i/>
          <w:sz w:val="26"/>
          <w:szCs w:val="26"/>
        </w:rPr>
        <w:t>Hoffman-Lorah Complaint</w:t>
      </w:r>
      <w:r w:rsidR="00B25DCC" w:rsidRPr="00044D26">
        <w:rPr>
          <w:rFonts w:ascii="Times New Roman" w:hAnsi="Times New Roman"/>
          <w:sz w:val="26"/>
          <w:szCs w:val="26"/>
        </w:rPr>
        <w:t xml:space="preserve">.  PPL New Matter at ¶25.  PPL requested dismissal of Complaint </w:t>
      </w:r>
      <w:r w:rsidR="007453B5" w:rsidRPr="00044D26">
        <w:rPr>
          <w:rFonts w:ascii="Times New Roman" w:hAnsi="Times New Roman"/>
          <w:sz w:val="26"/>
          <w:szCs w:val="26"/>
        </w:rPr>
        <w:t>with prejudice.</w:t>
      </w:r>
    </w:p>
    <w:p w14:paraId="318994CC" w14:textId="77777777" w:rsidR="003534EC" w:rsidRPr="00044D26" w:rsidRDefault="003534EC" w:rsidP="00106565">
      <w:pPr>
        <w:autoSpaceDE w:val="0"/>
        <w:autoSpaceDN w:val="0"/>
        <w:adjustRightInd w:val="0"/>
        <w:spacing w:line="360" w:lineRule="auto"/>
        <w:ind w:firstLine="720"/>
        <w:rPr>
          <w:rFonts w:ascii="Times New Roman" w:hAnsi="Times New Roman"/>
          <w:sz w:val="26"/>
          <w:szCs w:val="26"/>
        </w:rPr>
      </w:pPr>
    </w:p>
    <w:p w14:paraId="061E2EC1" w14:textId="335B0C80" w:rsidR="001312FA" w:rsidRPr="00044D26" w:rsidRDefault="00106565" w:rsidP="007453B5">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In its Preliminary Objections</w:t>
      </w:r>
      <w:r w:rsidR="00410386" w:rsidRPr="00044D26">
        <w:rPr>
          <w:rFonts w:ascii="Times New Roman" w:hAnsi="Times New Roman"/>
          <w:sz w:val="26"/>
          <w:szCs w:val="26"/>
        </w:rPr>
        <w:t xml:space="preserve"> filed the same day</w:t>
      </w:r>
      <w:r w:rsidRPr="00044D26">
        <w:rPr>
          <w:rFonts w:ascii="Times New Roman" w:hAnsi="Times New Roman"/>
          <w:sz w:val="26"/>
          <w:szCs w:val="26"/>
        </w:rPr>
        <w:t xml:space="preserve">, </w:t>
      </w:r>
      <w:r w:rsidR="003534EC" w:rsidRPr="00044D26">
        <w:rPr>
          <w:rFonts w:ascii="Times New Roman" w:hAnsi="Times New Roman"/>
          <w:sz w:val="26"/>
          <w:szCs w:val="26"/>
        </w:rPr>
        <w:t>PPL</w:t>
      </w:r>
      <w:r w:rsidR="00B25DCC" w:rsidRPr="00044D26">
        <w:rPr>
          <w:rFonts w:ascii="Times New Roman" w:hAnsi="Times New Roman"/>
          <w:sz w:val="26"/>
          <w:szCs w:val="26"/>
        </w:rPr>
        <w:t xml:space="preserve"> advanced the theory</w:t>
      </w:r>
      <w:r w:rsidRPr="00044D26">
        <w:rPr>
          <w:rFonts w:ascii="Times New Roman" w:hAnsi="Times New Roman"/>
          <w:sz w:val="26"/>
          <w:szCs w:val="26"/>
        </w:rPr>
        <w:t xml:space="preserve"> that the Complaint should be dismissed based on</w:t>
      </w:r>
      <w:r w:rsidR="00B25DCC" w:rsidRPr="00044D26">
        <w:rPr>
          <w:rFonts w:ascii="Times New Roman" w:hAnsi="Times New Roman"/>
          <w:sz w:val="26"/>
          <w:szCs w:val="26"/>
        </w:rPr>
        <w:t xml:space="preserve"> the</w:t>
      </w:r>
      <w:r w:rsidR="009E5521" w:rsidRPr="00044D26">
        <w:rPr>
          <w:rFonts w:ascii="Times New Roman" w:hAnsi="Times New Roman"/>
          <w:sz w:val="26"/>
          <w:szCs w:val="26"/>
        </w:rPr>
        <w:t xml:space="preserve"> claimed pendency of a prior proceeding pursuant to 52 Pa. Code </w:t>
      </w:r>
      <w:r w:rsidR="009E5521" w:rsidRPr="00044D26">
        <w:rPr>
          <w:rFonts w:ascii="Times New Roman" w:eastAsia="Calibri" w:hAnsi="Times New Roman"/>
          <w:sz w:val="26"/>
          <w:szCs w:val="26"/>
        </w:rPr>
        <w:t>§ 5.101(a)(6), also referred to as the</w:t>
      </w:r>
      <w:r w:rsidR="00B25DCC" w:rsidRPr="00044D26">
        <w:rPr>
          <w:rFonts w:ascii="Times New Roman" w:hAnsi="Times New Roman"/>
          <w:sz w:val="26"/>
          <w:szCs w:val="26"/>
        </w:rPr>
        <w:t xml:space="preserve"> doctrine of </w:t>
      </w:r>
      <w:r w:rsidRPr="00044D26">
        <w:rPr>
          <w:rFonts w:ascii="Times New Roman" w:hAnsi="Times New Roman"/>
          <w:i/>
          <w:sz w:val="26"/>
          <w:szCs w:val="26"/>
        </w:rPr>
        <w:t>lis</w:t>
      </w:r>
      <w:r w:rsidR="00743B15">
        <w:rPr>
          <w:rFonts w:ascii="Times New Roman" w:hAnsi="Times New Roman"/>
          <w:i/>
          <w:sz w:val="26"/>
          <w:szCs w:val="26"/>
        </w:rPr>
        <w:t> </w:t>
      </w:r>
      <w:r w:rsidRPr="00044D26">
        <w:rPr>
          <w:rFonts w:ascii="Times New Roman" w:hAnsi="Times New Roman"/>
          <w:i/>
          <w:sz w:val="26"/>
          <w:szCs w:val="26"/>
        </w:rPr>
        <w:t>pendens</w:t>
      </w:r>
      <w:r w:rsidRPr="00044D26">
        <w:rPr>
          <w:rFonts w:ascii="Times New Roman" w:hAnsi="Times New Roman"/>
          <w:sz w:val="26"/>
          <w:szCs w:val="26"/>
        </w:rPr>
        <w:t xml:space="preserve">.  </w:t>
      </w:r>
      <w:r w:rsidR="00591155" w:rsidRPr="00044D26">
        <w:rPr>
          <w:rFonts w:ascii="Times New Roman" w:hAnsi="Times New Roman"/>
          <w:sz w:val="26"/>
          <w:szCs w:val="26"/>
        </w:rPr>
        <w:t xml:space="preserve">Preliminary Objections at 4.  </w:t>
      </w:r>
      <w:r w:rsidR="003534EC" w:rsidRPr="00044D26">
        <w:rPr>
          <w:rFonts w:ascii="Times New Roman" w:hAnsi="Times New Roman"/>
          <w:sz w:val="26"/>
          <w:szCs w:val="26"/>
        </w:rPr>
        <w:t>PPL</w:t>
      </w:r>
      <w:r w:rsidRPr="00044D26">
        <w:rPr>
          <w:rFonts w:ascii="Times New Roman" w:hAnsi="Times New Roman"/>
          <w:sz w:val="26"/>
          <w:szCs w:val="26"/>
        </w:rPr>
        <w:t xml:space="preserve"> </w:t>
      </w:r>
      <w:r w:rsidR="004274A4" w:rsidRPr="00044D26">
        <w:rPr>
          <w:rFonts w:ascii="Times New Roman" w:hAnsi="Times New Roman"/>
          <w:sz w:val="26"/>
          <w:szCs w:val="26"/>
        </w:rPr>
        <w:t>argued that “[t]he Complaint should be dismissed because the issues it raises are, according to the Complainant’s mother, already the subject of an ongoing litigation.”  Preliminary Objections at 4.  PPL explained that Ms. Hoffman’s Complaint</w:t>
      </w:r>
      <w:r w:rsidR="00215C4C" w:rsidRPr="00044D26">
        <w:rPr>
          <w:rFonts w:ascii="Times New Roman" w:hAnsi="Times New Roman"/>
          <w:sz w:val="26"/>
          <w:szCs w:val="26"/>
        </w:rPr>
        <w:t xml:space="preserve"> challenged</w:t>
      </w:r>
      <w:r w:rsidR="004274A4" w:rsidRPr="00044D26">
        <w:rPr>
          <w:rFonts w:ascii="Times New Roman" w:hAnsi="Times New Roman"/>
          <w:sz w:val="26"/>
          <w:szCs w:val="26"/>
        </w:rPr>
        <w:t xml:space="preserve"> the planned installation of an AMI meter at her Port Clinton residence due to alleged adverse health effects experienced by her mother, Evangeline Hoffman-Lorah.  PP</w:t>
      </w:r>
      <w:r w:rsidR="00F05568" w:rsidRPr="00044D26">
        <w:rPr>
          <w:rFonts w:ascii="Times New Roman" w:hAnsi="Times New Roman"/>
          <w:sz w:val="26"/>
          <w:szCs w:val="26"/>
        </w:rPr>
        <w:t xml:space="preserve">L </w:t>
      </w:r>
      <w:r w:rsidR="00215C4C" w:rsidRPr="00044D26">
        <w:rPr>
          <w:rFonts w:ascii="Times New Roman" w:hAnsi="Times New Roman"/>
          <w:sz w:val="26"/>
          <w:szCs w:val="26"/>
        </w:rPr>
        <w:t>noted</w:t>
      </w:r>
      <w:r w:rsidR="004274A4" w:rsidRPr="00044D26">
        <w:rPr>
          <w:rFonts w:ascii="Times New Roman" w:hAnsi="Times New Roman"/>
          <w:sz w:val="26"/>
          <w:szCs w:val="26"/>
        </w:rPr>
        <w:t xml:space="preserve"> that it was served with the </w:t>
      </w:r>
      <w:r w:rsidR="004274A4" w:rsidRPr="00044D26">
        <w:rPr>
          <w:rFonts w:ascii="Times New Roman" w:hAnsi="Times New Roman"/>
          <w:i/>
          <w:sz w:val="26"/>
          <w:szCs w:val="26"/>
        </w:rPr>
        <w:t>Hoffman-Lorah Complaint</w:t>
      </w:r>
      <w:r w:rsidR="004274A4" w:rsidRPr="00044D26">
        <w:rPr>
          <w:rFonts w:ascii="Times New Roman" w:hAnsi="Times New Roman"/>
          <w:sz w:val="26"/>
          <w:szCs w:val="26"/>
        </w:rPr>
        <w:t xml:space="preserve"> </w:t>
      </w:r>
      <w:r w:rsidR="00F05568" w:rsidRPr="00044D26">
        <w:rPr>
          <w:rFonts w:ascii="Times New Roman" w:hAnsi="Times New Roman"/>
          <w:sz w:val="26"/>
          <w:szCs w:val="26"/>
        </w:rPr>
        <w:t>on January 29, 2018</w:t>
      </w:r>
      <w:r w:rsidR="0074623D" w:rsidRPr="00044D26">
        <w:rPr>
          <w:rFonts w:ascii="Times New Roman" w:hAnsi="Times New Roman"/>
          <w:sz w:val="26"/>
          <w:szCs w:val="26"/>
        </w:rPr>
        <w:t>.  That complaint challenged</w:t>
      </w:r>
      <w:r w:rsidR="004274A4" w:rsidRPr="00044D26">
        <w:rPr>
          <w:rFonts w:ascii="Times New Roman" w:hAnsi="Times New Roman"/>
          <w:sz w:val="26"/>
          <w:szCs w:val="26"/>
        </w:rPr>
        <w:t xml:space="preserve"> the planned installation of a new AMI meter at 1635 4</w:t>
      </w:r>
      <w:r w:rsidR="004274A4" w:rsidRPr="00044D26">
        <w:rPr>
          <w:rFonts w:ascii="Times New Roman" w:hAnsi="Times New Roman"/>
          <w:sz w:val="26"/>
          <w:szCs w:val="26"/>
          <w:vertAlign w:val="superscript"/>
        </w:rPr>
        <w:t>th</w:t>
      </w:r>
      <w:r w:rsidR="004274A4" w:rsidRPr="00044D26">
        <w:rPr>
          <w:rFonts w:ascii="Times New Roman" w:hAnsi="Times New Roman"/>
          <w:sz w:val="26"/>
          <w:szCs w:val="26"/>
        </w:rPr>
        <w:t xml:space="preserve"> Street, Bethlehem, PA 18020 for account number ending 14019</w:t>
      </w:r>
      <w:r w:rsidR="0097662F" w:rsidRPr="00044D26">
        <w:rPr>
          <w:rFonts w:ascii="Times New Roman" w:hAnsi="Times New Roman"/>
          <w:sz w:val="26"/>
          <w:szCs w:val="26"/>
        </w:rPr>
        <w:t xml:space="preserve"> (Bethlehem Service Address)</w:t>
      </w:r>
      <w:r w:rsidR="004274A4" w:rsidRPr="00044D26">
        <w:rPr>
          <w:rFonts w:ascii="Times New Roman" w:hAnsi="Times New Roman"/>
          <w:sz w:val="26"/>
          <w:szCs w:val="26"/>
        </w:rPr>
        <w:t>.</w:t>
      </w:r>
      <w:r w:rsidR="00215C4C" w:rsidRPr="00044D26">
        <w:rPr>
          <w:rFonts w:ascii="Times New Roman" w:hAnsi="Times New Roman"/>
          <w:sz w:val="26"/>
          <w:szCs w:val="26"/>
        </w:rPr>
        <w:t xml:space="preserve">  </w:t>
      </w:r>
      <w:r w:rsidR="00215C4C" w:rsidRPr="00044D26">
        <w:rPr>
          <w:rFonts w:ascii="Times New Roman" w:hAnsi="Times New Roman"/>
          <w:i/>
          <w:sz w:val="26"/>
          <w:szCs w:val="26"/>
        </w:rPr>
        <w:t>Id</w:t>
      </w:r>
      <w:r w:rsidR="00215C4C" w:rsidRPr="00044D26">
        <w:rPr>
          <w:rFonts w:ascii="Times New Roman" w:hAnsi="Times New Roman"/>
          <w:sz w:val="26"/>
          <w:szCs w:val="26"/>
        </w:rPr>
        <w:t>.</w:t>
      </w:r>
      <w:r w:rsidR="004274A4" w:rsidRPr="00044D26">
        <w:rPr>
          <w:rFonts w:ascii="Times New Roman" w:hAnsi="Times New Roman"/>
          <w:sz w:val="26"/>
          <w:szCs w:val="26"/>
        </w:rPr>
        <w:t xml:space="preserve"> </w:t>
      </w:r>
      <w:r w:rsidR="00B36195" w:rsidRPr="00044D26">
        <w:rPr>
          <w:rFonts w:ascii="Times New Roman" w:hAnsi="Times New Roman"/>
          <w:sz w:val="26"/>
          <w:szCs w:val="26"/>
        </w:rPr>
        <w:t>at ¶11.</w:t>
      </w:r>
    </w:p>
    <w:p w14:paraId="4EF45105" w14:textId="77777777" w:rsidR="001312FA" w:rsidRPr="00044D26" w:rsidRDefault="001312FA" w:rsidP="00106565">
      <w:pPr>
        <w:autoSpaceDE w:val="0"/>
        <w:autoSpaceDN w:val="0"/>
        <w:adjustRightInd w:val="0"/>
        <w:spacing w:line="360" w:lineRule="auto"/>
        <w:ind w:firstLine="720"/>
        <w:rPr>
          <w:rFonts w:ascii="Times New Roman" w:hAnsi="Times New Roman"/>
          <w:sz w:val="26"/>
          <w:szCs w:val="26"/>
        </w:rPr>
      </w:pPr>
    </w:p>
    <w:p w14:paraId="0DD4FB6B" w14:textId="20BAEC73" w:rsidR="004274A4" w:rsidRPr="00044D26" w:rsidRDefault="001312FA" w:rsidP="00F0324F">
      <w:pPr>
        <w:autoSpaceDE w:val="0"/>
        <w:autoSpaceDN w:val="0"/>
        <w:adjustRightInd w:val="0"/>
        <w:spacing w:line="360" w:lineRule="auto"/>
        <w:ind w:firstLine="1440"/>
        <w:rPr>
          <w:rFonts w:ascii="Times New Roman" w:hAnsi="Times New Roman"/>
          <w:i/>
          <w:sz w:val="26"/>
          <w:szCs w:val="26"/>
        </w:rPr>
      </w:pPr>
      <w:r w:rsidRPr="00044D26">
        <w:rPr>
          <w:rFonts w:ascii="Times New Roman" w:hAnsi="Times New Roman"/>
          <w:sz w:val="26"/>
          <w:szCs w:val="26"/>
        </w:rPr>
        <w:t>PPL indicated that the Commission</w:t>
      </w:r>
      <w:r w:rsidR="00591155" w:rsidRPr="00044D26">
        <w:rPr>
          <w:rFonts w:ascii="Times New Roman" w:hAnsi="Times New Roman"/>
          <w:sz w:val="26"/>
          <w:szCs w:val="26"/>
        </w:rPr>
        <w:t xml:space="preserve">’s </w:t>
      </w:r>
      <w:r w:rsidR="00591155" w:rsidRPr="00044D26">
        <w:rPr>
          <w:rFonts w:ascii="Times New Roman" w:hAnsi="Times New Roman"/>
          <w:i/>
          <w:iCs/>
          <w:sz w:val="26"/>
          <w:szCs w:val="26"/>
        </w:rPr>
        <w:t>Hoffman-Lorah Order</w:t>
      </w:r>
      <w:r w:rsidR="00591155" w:rsidRPr="00044D26">
        <w:rPr>
          <w:rFonts w:ascii="Times New Roman" w:hAnsi="Times New Roman"/>
          <w:sz w:val="26"/>
          <w:szCs w:val="26"/>
        </w:rPr>
        <w:t xml:space="preserve">, </w:t>
      </w:r>
      <w:r w:rsidR="00591155" w:rsidRPr="00044D26">
        <w:rPr>
          <w:rFonts w:ascii="Times New Roman" w:hAnsi="Times New Roman"/>
          <w:i/>
          <w:iCs/>
          <w:sz w:val="26"/>
          <w:szCs w:val="26"/>
        </w:rPr>
        <w:t>supra</w:t>
      </w:r>
      <w:r w:rsidR="00591155" w:rsidRPr="00044D26">
        <w:rPr>
          <w:rFonts w:ascii="Times New Roman" w:hAnsi="Times New Roman"/>
          <w:sz w:val="26"/>
          <w:szCs w:val="26"/>
        </w:rPr>
        <w:t>,</w:t>
      </w:r>
      <w:r w:rsidRPr="00044D26">
        <w:rPr>
          <w:rFonts w:ascii="Times New Roman" w:hAnsi="Times New Roman"/>
          <w:sz w:val="26"/>
          <w:szCs w:val="26"/>
        </w:rPr>
        <w:t xml:space="preserve"> </w:t>
      </w:r>
      <w:r w:rsidR="00591155" w:rsidRPr="00044D26">
        <w:rPr>
          <w:rFonts w:ascii="Times New Roman" w:hAnsi="Times New Roman"/>
          <w:sz w:val="26"/>
          <w:szCs w:val="26"/>
        </w:rPr>
        <w:t xml:space="preserve">dismissed </w:t>
      </w:r>
      <w:r w:rsidRPr="00044D26">
        <w:rPr>
          <w:rFonts w:ascii="Times New Roman" w:hAnsi="Times New Roman"/>
          <w:sz w:val="26"/>
          <w:szCs w:val="26"/>
        </w:rPr>
        <w:t xml:space="preserve">the </w:t>
      </w:r>
      <w:r w:rsidRPr="00044D26">
        <w:rPr>
          <w:rFonts w:ascii="Times New Roman" w:hAnsi="Times New Roman"/>
          <w:i/>
          <w:sz w:val="26"/>
          <w:szCs w:val="26"/>
        </w:rPr>
        <w:t>Hoffman-Lorah Complaint</w:t>
      </w:r>
      <w:r w:rsidR="0097662F" w:rsidRPr="00044D26">
        <w:rPr>
          <w:rFonts w:ascii="Times New Roman" w:hAnsi="Times New Roman"/>
          <w:sz w:val="26"/>
          <w:szCs w:val="26"/>
        </w:rPr>
        <w:t xml:space="preserve">, </w:t>
      </w:r>
      <w:r w:rsidR="00B36195" w:rsidRPr="00044D26">
        <w:rPr>
          <w:rFonts w:ascii="Times New Roman" w:hAnsi="Times New Roman"/>
          <w:sz w:val="26"/>
          <w:szCs w:val="26"/>
        </w:rPr>
        <w:t xml:space="preserve">and that </w:t>
      </w:r>
      <w:r w:rsidRPr="00044D26">
        <w:rPr>
          <w:rFonts w:ascii="Times New Roman" w:hAnsi="Times New Roman"/>
          <w:sz w:val="26"/>
          <w:szCs w:val="26"/>
        </w:rPr>
        <w:t xml:space="preserve">subsequent thereto, Ms. Hoffman-Lorah filed a Petition for Supersedeas of the </w:t>
      </w:r>
      <w:r w:rsidR="00591155" w:rsidRPr="00044D26">
        <w:rPr>
          <w:rFonts w:ascii="Times New Roman" w:hAnsi="Times New Roman"/>
          <w:i/>
          <w:iCs/>
          <w:sz w:val="26"/>
          <w:szCs w:val="26"/>
        </w:rPr>
        <w:t>Hoffman-Lorah</w:t>
      </w:r>
      <w:r w:rsidRPr="00044D26">
        <w:rPr>
          <w:rFonts w:ascii="Times New Roman" w:hAnsi="Times New Roman"/>
          <w:i/>
          <w:iCs/>
          <w:sz w:val="26"/>
          <w:szCs w:val="26"/>
        </w:rPr>
        <w:t xml:space="preserve"> Order </w:t>
      </w:r>
      <w:r w:rsidRPr="00044D26">
        <w:rPr>
          <w:rFonts w:ascii="Times New Roman" w:hAnsi="Times New Roman"/>
          <w:sz w:val="26"/>
          <w:szCs w:val="26"/>
        </w:rPr>
        <w:t>with this Commission.</w:t>
      </w:r>
      <w:r w:rsidRPr="00044D26">
        <w:rPr>
          <w:rStyle w:val="FootnoteReference"/>
          <w:rFonts w:ascii="Times New Roman" w:hAnsi="Times New Roman"/>
          <w:sz w:val="26"/>
          <w:szCs w:val="26"/>
        </w:rPr>
        <w:footnoteReference w:id="5"/>
      </w:r>
      <w:r w:rsidRPr="00044D26">
        <w:rPr>
          <w:rFonts w:ascii="Times New Roman" w:hAnsi="Times New Roman"/>
          <w:sz w:val="26"/>
          <w:szCs w:val="26"/>
        </w:rPr>
        <w:t xml:space="preserve"> </w:t>
      </w:r>
      <w:r w:rsidR="00DA14CE" w:rsidRPr="00044D26">
        <w:rPr>
          <w:rFonts w:ascii="Times New Roman" w:hAnsi="Times New Roman"/>
          <w:sz w:val="26"/>
          <w:szCs w:val="26"/>
        </w:rPr>
        <w:t xml:space="preserve"> </w:t>
      </w:r>
      <w:r w:rsidR="00591155" w:rsidRPr="00044D26">
        <w:rPr>
          <w:rFonts w:ascii="Times New Roman" w:hAnsi="Times New Roman"/>
          <w:i/>
          <w:sz w:val="26"/>
          <w:szCs w:val="26"/>
        </w:rPr>
        <w:t xml:space="preserve">Id. </w:t>
      </w:r>
      <w:r w:rsidR="00591155" w:rsidRPr="00044D26">
        <w:rPr>
          <w:rFonts w:ascii="Times New Roman" w:hAnsi="Times New Roman"/>
          <w:sz w:val="26"/>
          <w:szCs w:val="26"/>
        </w:rPr>
        <w:t>at ¶12</w:t>
      </w:r>
      <w:r w:rsidR="006019FF" w:rsidRPr="00044D26">
        <w:rPr>
          <w:rFonts w:ascii="Times New Roman" w:hAnsi="Times New Roman"/>
          <w:sz w:val="26"/>
          <w:szCs w:val="26"/>
        </w:rPr>
        <w:t xml:space="preserve">. </w:t>
      </w:r>
      <w:r w:rsidR="00591155" w:rsidRPr="00044D26">
        <w:rPr>
          <w:rFonts w:ascii="Times New Roman" w:hAnsi="Times New Roman"/>
          <w:sz w:val="26"/>
          <w:szCs w:val="26"/>
        </w:rPr>
        <w:t xml:space="preserve"> </w:t>
      </w:r>
      <w:r w:rsidR="00215C4C" w:rsidRPr="00044D26">
        <w:rPr>
          <w:rFonts w:ascii="Times New Roman" w:hAnsi="Times New Roman"/>
          <w:sz w:val="26"/>
          <w:szCs w:val="26"/>
        </w:rPr>
        <w:t xml:space="preserve"> </w:t>
      </w:r>
      <w:r w:rsidRPr="00044D26">
        <w:rPr>
          <w:rFonts w:ascii="Times New Roman" w:hAnsi="Times New Roman"/>
          <w:sz w:val="26"/>
          <w:szCs w:val="26"/>
        </w:rPr>
        <w:t xml:space="preserve">PPL asserted that, as part of her requested stay, </w:t>
      </w:r>
      <w:r w:rsidR="0097662F" w:rsidRPr="00044D26">
        <w:rPr>
          <w:rFonts w:ascii="Times New Roman" w:hAnsi="Times New Roman"/>
          <w:sz w:val="26"/>
          <w:szCs w:val="26"/>
        </w:rPr>
        <w:t xml:space="preserve">the Complainant, </w:t>
      </w:r>
      <w:r w:rsidRPr="00044D26">
        <w:rPr>
          <w:rFonts w:ascii="Times New Roman" w:hAnsi="Times New Roman"/>
          <w:sz w:val="26"/>
          <w:szCs w:val="26"/>
        </w:rPr>
        <w:t>Ms. Hoffman-Lorah</w:t>
      </w:r>
      <w:r w:rsidR="0097662F" w:rsidRPr="00044D26">
        <w:rPr>
          <w:rFonts w:ascii="Times New Roman" w:hAnsi="Times New Roman"/>
          <w:sz w:val="26"/>
          <w:szCs w:val="26"/>
        </w:rPr>
        <w:t>,</w:t>
      </w:r>
      <w:r w:rsidRPr="00044D26">
        <w:rPr>
          <w:rFonts w:ascii="Times New Roman" w:hAnsi="Times New Roman"/>
          <w:sz w:val="26"/>
          <w:szCs w:val="26"/>
        </w:rPr>
        <w:t xml:space="preserve"> stated that </w:t>
      </w:r>
      <w:r w:rsidR="0097662F" w:rsidRPr="00044D26">
        <w:rPr>
          <w:rFonts w:ascii="Times New Roman" w:hAnsi="Times New Roman"/>
          <w:sz w:val="26"/>
          <w:szCs w:val="26"/>
        </w:rPr>
        <w:t>her</w:t>
      </w:r>
      <w:r w:rsidRPr="00044D26">
        <w:rPr>
          <w:rFonts w:ascii="Times New Roman" w:hAnsi="Times New Roman"/>
          <w:sz w:val="26"/>
          <w:szCs w:val="26"/>
        </w:rPr>
        <w:t xml:space="preserve"> case included two properties: her </w:t>
      </w:r>
      <w:r w:rsidR="0097662F" w:rsidRPr="00044D26">
        <w:rPr>
          <w:rFonts w:ascii="Times New Roman" w:hAnsi="Times New Roman"/>
          <w:sz w:val="26"/>
          <w:szCs w:val="26"/>
        </w:rPr>
        <w:t>Bethlehem Service Address</w:t>
      </w:r>
      <w:r w:rsidRPr="00044D26">
        <w:rPr>
          <w:rFonts w:ascii="Times New Roman" w:hAnsi="Times New Roman"/>
          <w:sz w:val="26"/>
          <w:szCs w:val="26"/>
        </w:rPr>
        <w:t xml:space="preserve"> and the Port Clinton </w:t>
      </w:r>
      <w:r w:rsidR="0074623D" w:rsidRPr="00044D26">
        <w:rPr>
          <w:rFonts w:ascii="Times New Roman" w:hAnsi="Times New Roman"/>
          <w:sz w:val="26"/>
          <w:szCs w:val="26"/>
        </w:rPr>
        <w:t>Service Address</w:t>
      </w:r>
      <w:r w:rsidRPr="00044D26">
        <w:rPr>
          <w:rFonts w:ascii="Times New Roman" w:hAnsi="Times New Roman"/>
          <w:sz w:val="26"/>
          <w:szCs w:val="26"/>
        </w:rPr>
        <w:t xml:space="preserve">.  Preliminary </w:t>
      </w:r>
      <w:r w:rsidRPr="00044D26">
        <w:rPr>
          <w:rFonts w:ascii="Times New Roman" w:hAnsi="Times New Roman"/>
          <w:sz w:val="26"/>
          <w:szCs w:val="26"/>
        </w:rPr>
        <w:lastRenderedPageBreak/>
        <w:t xml:space="preserve">Objections at 5. </w:t>
      </w:r>
      <w:r w:rsidR="00215C4C" w:rsidRPr="00044D26">
        <w:rPr>
          <w:rFonts w:ascii="Times New Roman" w:hAnsi="Times New Roman"/>
          <w:sz w:val="26"/>
          <w:szCs w:val="26"/>
        </w:rPr>
        <w:t xml:space="preserve"> </w:t>
      </w:r>
      <w:r w:rsidR="003F67E9" w:rsidRPr="00044D26">
        <w:rPr>
          <w:rFonts w:ascii="Times New Roman" w:hAnsi="Times New Roman"/>
          <w:sz w:val="26"/>
          <w:szCs w:val="26"/>
        </w:rPr>
        <w:t xml:space="preserve">PPL </w:t>
      </w:r>
      <w:r w:rsidR="00215C4C" w:rsidRPr="00044D26">
        <w:rPr>
          <w:rFonts w:ascii="Times New Roman" w:hAnsi="Times New Roman"/>
          <w:sz w:val="26"/>
          <w:szCs w:val="26"/>
        </w:rPr>
        <w:t>added</w:t>
      </w:r>
      <w:r w:rsidR="003F67E9" w:rsidRPr="00044D26">
        <w:rPr>
          <w:rFonts w:ascii="Times New Roman" w:hAnsi="Times New Roman"/>
          <w:sz w:val="26"/>
          <w:szCs w:val="26"/>
        </w:rPr>
        <w:t xml:space="preserve"> that Ms. Hoffman-Lorah also </w:t>
      </w:r>
      <w:r w:rsidR="00215C4C" w:rsidRPr="00044D26">
        <w:rPr>
          <w:rFonts w:ascii="Times New Roman" w:hAnsi="Times New Roman"/>
          <w:sz w:val="26"/>
          <w:szCs w:val="26"/>
        </w:rPr>
        <w:t xml:space="preserve">had </w:t>
      </w:r>
      <w:r w:rsidR="003F67E9" w:rsidRPr="00044D26">
        <w:rPr>
          <w:rFonts w:ascii="Times New Roman" w:hAnsi="Times New Roman"/>
          <w:sz w:val="26"/>
          <w:szCs w:val="26"/>
        </w:rPr>
        <w:t xml:space="preserve">filed </w:t>
      </w:r>
      <w:r w:rsidRPr="00044D26">
        <w:rPr>
          <w:rFonts w:ascii="Times New Roman" w:hAnsi="Times New Roman"/>
          <w:sz w:val="26"/>
          <w:szCs w:val="26"/>
        </w:rPr>
        <w:t xml:space="preserve">a Petition for Review of the </w:t>
      </w:r>
      <w:r w:rsidR="00591155" w:rsidRPr="00044D26">
        <w:rPr>
          <w:rFonts w:ascii="Times New Roman" w:hAnsi="Times New Roman"/>
          <w:i/>
          <w:iCs/>
          <w:sz w:val="26"/>
          <w:szCs w:val="26"/>
        </w:rPr>
        <w:t>Hoffman-Lorah Order</w:t>
      </w:r>
      <w:r w:rsidRPr="00044D26">
        <w:rPr>
          <w:rFonts w:ascii="Times New Roman" w:hAnsi="Times New Roman"/>
          <w:i/>
          <w:iCs/>
          <w:sz w:val="26"/>
          <w:szCs w:val="26"/>
        </w:rPr>
        <w:t xml:space="preserve"> </w:t>
      </w:r>
      <w:r w:rsidRPr="00044D26">
        <w:rPr>
          <w:rFonts w:ascii="Times New Roman" w:hAnsi="Times New Roman"/>
          <w:sz w:val="26"/>
          <w:szCs w:val="26"/>
        </w:rPr>
        <w:t>with the Commonwealth Court of Pennsylvania.</w:t>
      </w:r>
      <w:r w:rsidRPr="00044D26">
        <w:rPr>
          <w:rStyle w:val="FootnoteReference"/>
          <w:rFonts w:ascii="Times New Roman" w:hAnsi="Times New Roman"/>
          <w:sz w:val="26"/>
          <w:szCs w:val="26"/>
        </w:rPr>
        <w:footnoteReference w:id="6"/>
      </w:r>
      <w:r w:rsidR="00215C4C" w:rsidRPr="00044D26">
        <w:rPr>
          <w:rFonts w:ascii="Times New Roman" w:hAnsi="Times New Roman"/>
          <w:sz w:val="26"/>
          <w:szCs w:val="26"/>
        </w:rPr>
        <w:t xml:space="preserve">  </w:t>
      </w:r>
      <w:r w:rsidR="00215C4C" w:rsidRPr="00044D26">
        <w:rPr>
          <w:rFonts w:ascii="Times New Roman" w:hAnsi="Times New Roman"/>
          <w:i/>
          <w:sz w:val="26"/>
          <w:szCs w:val="26"/>
        </w:rPr>
        <w:t>Id.</w:t>
      </w:r>
      <w:r w:rsidR="00B36195" w:rsidRPr="00044D26">
        <w:rPr>
          <w:rFonts w:ascii="Times New Roman" w:hAnsi="Times New Roman"/>
          <w:i/>
          <w:sz w:val="26"/>
          <w:szCs w:val="26"/>
        </w:rPr>
        <w:t xml:space="preserve"> </w:t>
      </w:r>
      <w:r w:rsidR="00B36195" w:rsidRPr="00044D26">
        <w:rPr>
          <w:rFonts w:ascii="Times New Roman" w:hAnsi="Times New Roman"/>
          <w:sz w:val="26"/>
          <w:szCs w:val="26"/>
        </w:rPr>
        <w:t>at ¶14.</w:t>
      </w:r>
    </w:p>
    <w:p w14:paraId="3EBE001A" w14:textId="77777777" w:rsidR="004274A4" w:rsidRPr="00044D26" w:rsidRDefault="004274A4" w:rsidP="00106565">
      <w:pPr>
        <w:autoSpaceDE w:val="0"/>
        <w:autoSpaceDN w:val="0"/>
        <w:adjustRightInd w:val="0"/>
        <w:spacing w:line="360" w:lineRule="auto"/>
        <w:ind w:firstLine="720"/>
        <w:rPr>
          <w:rFonts w:ascii="Times New Roman" w:hAnsi="Times New Roman"/>
          <w:sz w:val="26"/>
          <w:szCs w:val="26"/>
        </w:rPr>
      </w:pPr>
    </w:p>
    <w:p w14:paraId="1A16C32F" w14:textId="77777777" w:rsidR="00F81005" w:rsidRPr="00044D26" w:rsidRDefault="00215C4C" w:rsidP="00225FFF">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PPL noted that the </w:t>
      </w:r>
      <w:r w:rsidR="004B0688" w:rsidRPr="00044D26">
        <w:rPr>
          <w:rFonts w:ascii="Times New Roman" w:hAnsi="Times New Roman"/>
          <w:sz w:val="26"/>
          <w:szCs w:val="26"/>
        </w:rPr>
        <w:t>Port Clinton S</w:t>
      </w:r>
      <w:r w:rsidRPr="00044D26">
        <w:rPr>
          <w:rFonts w:ascii="Times New Roman" w:hAnsi="Times New Roman"/>
          <w:sz w:val="26"/>
          <w:szCs w:val="26"/>
        </w:rPr>
        <w:t xml:space="preserve">ervice </w:t>
      </w:r>
      <w:r w:rsidR="004B0688" w:rsidRPr="00044D26">
        <w:rPr>
          <w:rFonts w:ascii="Times New Roman" w:hAnsi="Times New Roman"/>
          <w:sz w:val="26"/>
          <w:szCs w:val="26"/>
        </w:rPr>
        <w:t>A</w:t>
      </w:r>
      <w:r w:rsidRPr="00044D26">
        <w:rPr>
          <w:rFonts w:ascii="Times New Roman" w:hAnsi="Times New Roman"/>
          <w:sz w:val="26"/>
          <w:szCs w:val="26"/>
        </w:rPr>
        <w:t xml:space="preserve">ddress listed in Ms. Hoffman’s Complaint is identical to the </w:t>
      </w:r>
      <w:r w:rsidR="004B0688" w:rsidRPr="00044D26">
        <w:rPr>
          <w:rFonts w:ascii="Times New Roman" w:hAnsi="Times New Roman"/>
          <w:sz w:val="26"/>
          <w:szCs w:val="26"/>
        </w:rPr>
        <w:t>s</w:t>
      </w:r>
      <w:r w:rsidR="0074623D" w:rsidRPr="00044D26">
        <w:rPr>
          <w:rFonts w:ascii="Times New Roman" w:hAnsi="Times New Roman"/>
          <w:sz w:val="26"/>
          <w:szCs w:val="26"/>
        </w:rPr>
        <w:t xml:space="preserve">ervice </w:t>
      </w:r>
      <w:r w:rsidR="004B0688" w:rsidRPr="00044D26">
        <w:rPr>
          <w:rFonts w:ascii="Times New Roman" w:hAnsi="Times New Roman"/>
          <w:sz w:val="26"/>
          <w:szCs w:val="26"/>
        </w:rPr>
        <w:t>a</w:t>
      </w:r>
      <w:r w:rsidRPr="00044D26">
        <w:rPr>
          <w:rFonts w:ascii="Times New Roman" w:hAnsi="Times New Roman"/>
          <w:sz w:val="26"/>
          <w:szCs w:val="26"/>
        </w:rPr>
        <w:t xml:space="preserve">ddress that Ms. Hoffman-Lorah alleged was part of the </w:t>
      </w:r>
      <w:r w:rsidRPr="00044D26">
        <w:rPr>
          <w:rFonts w:ascii="Times New Roman" w:hAnsi="Times New Roman"/>
          <w:i/>
          <w:sz w:val="26"/>
          <w:szCs w:val="26"/>
        </w:rPr>
        <w:t>Hoffman-Lorah Complaint</w:t>
      </w:r>
      <w:r w:rsidRPr="00044D26">
        <w:rPr>
          <w:rFonts w:ascii="Times New Roman" w:hAnsi="Times New Roman"/>
          <w:sz w:val="26"/>
          <w:szCs w:val="26"/>
        </w:rPr>
        <w:t xml:space="preserve">.  </w:t>
      </w:r>
      <w:r w:rsidRPr="00044D26">
        <w:rPr>
          <w:rFonts w:ascii="Times New Roman" w:hAnsi="Times New Roman"/>
          <w:i/>
          <w:sz w:val="26"/>
          <w:szCs w:val="26"/>
        </w:rPr>
        <w:t>Id.</w:t>
      </w:r>
      <w:r w:rsidRPr="00044D26">
        <w:rPr>
          <w:rFonts w:ascii="Times New Roman" w:hAnsi="Times New Roman"/>
          <w:sz w:val="26"/>
          <w:szCs w:val="26"/>
        </w:rPr>
        <w:t xml:space="preserve"> </w:t>
      </w:r>
      <w:r w:rsidR="00B36195" w:rsidRPr="00044D26">
        <w:rPr>
          <w:rFonts w:ascii="Times New Roman" w:hAnsi="Times New Roman"/>
          <w:sz w:val="26"/>
          <w:szCs w:val="26"/>
        </w:rPr>
        <w:t xml:space="preserve">at ¶15. </w:t>
      </w:r>
      <w:r w:rsidRPr="00044D26">
        <w:rPr>
          <w:rFonts w:ascii="Times New Roman" w:hAnsi="Times New Roman"/>
          <w:sz w:val="26"/>
          <w:szCs w:val="26"/>
        </w:rPr>
        <w:t xml:space="preserve"> R</w:t>
      </w:r>
      <w:r w:rsidR="00410386" w:rsidRPr="00044D26">
        <w:rPr>
          <w:rFonts w:ascii="Times New Roman" w:hAnsi="Times New Roman"/>
          <w:sz w:val="26"/>
          <w:szCs w:val="26"/>
        </w:rPr>
        <w:t>eiterat</w:t>
      </w:r>
      <w:r w:rsidRPr="00044D26">
        <w:rPr>
          <w:rFonts w:ascii="Times New Roman" w:hAnsi="Times New Roman"/>
          <w:sz w:val="26"/>
          <w:szCs w:val="26"/>
        </w:rPr>
        <w:t>ing</w:t>
      </w:r>
      <w:r w:rsidR="00410386" w:rsidRPr="00044D26">
        <w:rPr>
          <w:rFonts w:ascii="Times New Roman" w:hAnsi="Times New Roman"/>
          <w:sz w:val="26"/>
          <w:szCs w:val="26"/>
        </w:rPr>
        <w:t xml:space="preserve"> its claims stated in New Matter,</w:t>
      </w:r>
      <w:r w:rsidR="00106565" w:rsidRPr="00044D26">
        <w:rPr>
          <w:rFonts w:ascii="Times New Roman" w:hAnsi="Times New Roman"/>
          <w:sz w:val="26"/>
          <w:szCs w:val="26"/>
        </w:rPr>
        <w:t xml:space="preserve"> </w:t>
      </w:r>
      <w:r w:rsidRPr="00044D26">
        <w:rPr>
          <w:rFonts w:ascii="Times New Roman" w:hAnsi="Times New Roman"/>
          <w:sz w:val="26"/>
          <w:szCs w:val="26"/>
        </w:rPr>
        <w:t xml:space="preserve">PPL observed that Ms. Hoffman had not alleged that the new AMI meter has caused, contributed to, or exacerbated </w:t>
      </w:r>
      <w:r w:rsidR="00B36195" w:rsidRPr="00044D26">
        <w:rPr>
          <w:rFonts w:ascii="Times New Roman" w:hAnsi="Times New Roman"/>
          <w:sz w:val="26"/>
          <w:szCs w:val="26"/>
        </w:rPr>
        <w:t xml:space="preserve">or will cause, contribute to, or exacerbate adverse health effects in herself.  </w:t>
      </w:r>
      <w:r w:rsidR="00B36195" w:rsidRPr="00044D26">
        <w:rPr>
          <w:rFonts w:ascii="Times New Roman" w:hAnsi="Times New Roman"/>
          <w:i/>
          <w:sz w:val="26"/>
          <w:szCs w:val="26"/>
        </w:rPr>
        <w:t xml:space="preserve">Id. </w:t>
      </w:r>
      <w:r w:rsidR="00B36195" w:rsidRPr="00044D26">
        <w:rPr>
          <w:rFonts w:ascii="Times New Roman" w:hAnsi="Times New Roman"/>
          <w:sz w:val="26"/>
          <w:szCs w:val="26"/>
        </w:rPr>
        <w:t>at ¶16</w:t>
      </w:r>
      <w:r w:rsidR="00B36195" w:rsidRPr="00044D26">
        <w:rPr>
          <w:rFonts w:ascii="Times New Roman" w:hAnsi="Times New Roman"/>
          <w:i/>
          <w:sz w:val="26"/>
          <w:szCs w:val="26"/>
        </w:rPr>
        <w:t xml:space="preserve">.  </w:t>
      </w:r>
      <w:r w:rsidR="00B36195" w:rsidRPr="00044D26">
        <w:rPr>
          <w:rFonts w:ascii="Times New Roman" w:hAnsi="Times New Roman"/>
          <w:sz w:val="26"/>
          <w:szCs w:val="26"/>
        </w:rPr>
        <w:t xml:space="preserve">Therefore, PPL asserted that </w:t>
      </w:r>
      <w:r w:rsidR="006C6071" w:rsidRPr="00044D26">
        <w:rPr>
          <w:rFonts w:ascii="Times New Roman" w:hAnsi="Times New Roman"/>
          <w:sz w:val="26"/>
          <w:szCs w:val="26"/>
        </w:rPr>
        <w:t>Ms. Hoffman</w:t>
      </w:r>
      <w:r w:rsidR="00B36195" w:rsidRPr="00044D26">
        <w:rPr>
          <w:rFonts w:ascii="Times New Roman" w:hAnsi="Times New Roman"/>
          <w:sz w:val="26"/>
          <w:szCs w:val="26"/>
        </w:rPr>
        <w:t xml:space="preserve"> was seeking to litigate the same factual and legal </w:t>
      </w:r>
      <w:r w:rsidR="006C6071" w:rsidRPr="00044D26">
        <w:rPr>
          <w:rFonts w:ascii="Times New Roman" w:hAnsi="Times New Roman"/>
          <w:sz w:val="26"/>
          <w:szCs w:val="26"/>
        </w:rPr>
        <w:t xml:space="preserve">issues </w:t>
      </w:r>
      <w:r w:rsidR="00B36195" w:rsidRPr="00044D26">
        <w:rPr>
          <w:rFonts w:ascii="Times New Roman" w:hAnsi="Times New Roman"/>
          <w:sz w:val="26"/>
          <w:szCs w:val="26"/>
        </w:rPr>
        <w:t xml:space="preserve">that were </w:t>
      </w:r>
      <w:r w:rsidR="006C6071" w:rsidRPr="00044D26">
        <w:rPr>
          <w:rFonts w:ascii="Times New Roman" w:hAnsi="Times New Roman"/>
          <w:sz w:val="26"/>
          <w:szCs w:val="26"/>
        </w:rPr>
        <w:t xml:space="preserve">raised or could have been raised in </w:t>
      </w:r>
      <w:r w:rsidR="005B4794" w:rsidRPr="00044D26">
        <w:rPr>
          <w:rFonts w:ascii="Times New Roman" w:hAnsi="Times New Roman"/>
          <w:sz w:val="26"/>
          <w:szCs w:val="26"/>
        </w:rPr>
        <w:t xml:space="preserve">the </w:t>
      </w:r>
      <w:r w:rsidR="00427E5F" w:rsidRPr="00044D26">
        <w:rPr>
          <w:rFonts w:ascii="Times New Roman" w:hAnsi="Times New Roman"/>
          <w:i/>
          <w:sz w:val="26"/>
          <w:szCs w:val="26"/>
        </w:rPr>
        <w:t xml:space="preserve">Hoffman-Lorah </w:t>
      </w:r>
      <w:r w:rsidR="005B4794" w:rsidRPr="00044D26">
        <w:rPr>
          <w:rFonts w:ascii="Times New Roman" w:hAnsi="Times New Roman"/>
          <w:i/>
          <w:sz w:val="26"/>
          <w:szCs w:val="26"/>
        </w:rPr>
        <w:t>Complaint</w:t>
      </w:r>
      <w:r w:rsidR="005B4794" w:rsidRPr="00044D26">
        <w:rPr>
          <w:rFonts w:ascii="Times New Roman" w:hAnsi="Times New Roman"/>
          <w:sz w:val="26"/>
          <w:szCs w:val="26"/>
        </w:rPr>
        <w:t>.</w:t>
      </w:r>
      <w:r w:rsidR="00106565" w:rsidRPr="00044D26">
        <w:rPr>
          <w:rFonts w:ascii="Times New Roman" w:hAnsi="Times New Roman"/>
          <w:sz w:val="26"/>
          <w:szCs w:val="26"/>
        </w:rPr>
        <w:t xml:space="preserve">  </w:t>
      </w:r>
      <w:r w:rsidR="00B36195" w:rsidRPr="00044D26">
        <w:rPr>
          <w:rFonts w:ascii="Times New Roman" w:hAnsi="Times New Roman"/>
          <w:i/>
          <w:sz w:val="26"/>
          <w:szCs w:val="26"/>
        </w:rPr>
        <w:t xml:space="preserve">Id. </w:t>
      </w:r>
      <w:r w:rsidR="00B36195" w:rsidRPr="00044D26">
        <w:rPr>
          <w:rFonts w:ascii="Times New Roman" w:hAnsi="Times New Roman"/>
          <w:sz w:val="26"/>
          <w:szCs w:val="26"/>
        </w:rPr>
        <w:t>at ¶17</w:t>
      </w:r>
      <w:r w:rsidR="00B36195" w:rsidRPr="00044D26">
        <w:rPr>
          <w:rFonts w:ascii="Times New Roman" w:hAnsi="Times New Roman"/>
          <w:i/>
          <w:sz w:val="26"/>
          <w:szCs w:val="26"/>
        </w:rPr>
        <w:t xml:space="preserve">.  </w:t>
      </w:r>
      <w:r w:rsidR="00F81005" w:rsidRPr="00044D26">
        <w:rPr>
          <w:rFonts w:ascii="Times New Roman" w:hAnsi="Times New Roman"/>
          <w:sz w:val="26"/>
          <w:szCs w:val="26"/>
        </w:rPr>
        <w:t xml:space="preserve">PPL </w:t>
      </w:r>
      <w:r w:rsidR="007344B5" w:rsidRPr="00044D26">
        <w:rPr>
          <w:rFonts w:ascii="Times New Roman" w:hAnsi="Times New Roman"/>
          <w:sz w:val="26"/>
          <w:szCs w:val="26"/>
        </w:rPr>
        <w:t xml:space="preserve">detailed the applicable requirements to meet the strict test for </w:t>
      </w:r>
      <w:r w:rsidR="00B36195" w:rsidRPr="00044D26">
        <w:rPr>
          <w:rFonts w:ascii="Times New Roman" w:hAnsi="Times New Roman"/>
          <w:i/>
          <w:sz w:val="26"/>
          <w:szCs w:val="26"/>
        </w:rPr>
        <w:t>lis pendens</w:t>
      </w:r>
      <w:r w:rsidR="00B36195" w:rsidRPr="00044D26">
        <w:rPr>
          <w:rFonts w:ascii="Times New Roman" w:hAnsi="Times New Roman"/>
          <w:sz w:val="26"/>
          <w:szCs w:val="26"/>
        </w:rPr>
        <w:t xml:space="preserve"> </w:t>
      </w:r>
      <w:r w:rsidR="007344B5" w:rsidRPr="00044D26">
        <w:rPr>
          <w:rFonts w:ascii="Times New Roman" w:hAnsi="Times New Roman"/>
          <w:sz w:val="26"/>
          <w:szCs w:val="26"/>
        </w:rPr>
        <w:t xml:space="preserve">and then asserted that it </w:t>
      </w:r>
      <w:r w:rsidR="00B36195" w:rsidRPr="00044D26">
        <w:rPr>
          <w:rFonts w:ascii="Times New Roman" w:hAnsi="Times New Roman"/>
          <w:sz w:val="26"/>
          <w:szCs w:val="26"/>
        </w:rPr>
        <w:t>was met</w:t>
      </w:r>
      <w:r w:rsidR="007344B5" w:rsidRPr="00044D26">
        <w:rPr>
          <w:rFonts w:ascii="Times New Roman" w:hAnsi="Times New Roman"/>
          <w:sz w:val="26"/>
          <w:szCs w:val="26"/>
        </w:rPr>
        <w:t xml:space="preserve"> here,</w:t>
      </w:r>
      <w:r w:rsidR="00B36195" w:rsidRPr="00044D26">
        <w:rPr>
          <w:rFonts w:ascii="Times New Roman" w:hAnsi="Times New Roman"/>
          <w:sz w:val="26"/>
          <w:szCs w:val="26"/>
        </w:rPr>
        <w:t xml:space="preserve"> because the prior Hoffman-Lorah case is the same, the</w:t>
      </w:r>
      <w:r w:rsidR="00F81005" w:rsidRPr="00044D26">
        <w:rPr>
          <w:rFonts w:ascii="Times New Roman" w:hAnsi="Times New Roman"/>
          <w:sz w:val="26"/>
          <w:szCs w:val="26"/>
        </w:rPr>
        <w:t xml:space="preserve"> parties in the two cases are </w:t>
      </w:r>
      <w:r w:rsidR="00B36195" w:rsidRPr="00044D26">
        <w:rPr>
          <w:rFonts w:ascii="Times New Roman" w:hAnsi="Times New Roman"/>
          <w:sz w:val="26"/>
          <w:szCs w:val="26"/>
        </w:rPr>
        <w:t>substantially the same</w:t>
      </w:r>
      <w:r w:rsidR="007344B5" w:rsidRPr="00044D26">
        <w:rPr>
          <w:rFonts w:ascii="Times New Roman" w:hAnsi="Times New Roman"/>
          <w:sz w:val="26"/>
          <w:szCs w:val="26"/>
        </w:rPr>
        <w:t>,</w:t>
      </w:r>
      <w:r w:rsidR="00F81005" w:rsidRPr="00044D26">
        <w:rPr>
          <w:rFonts w:ascii="Times New Roman" w:hAnsi="Times New Roman"/>
          <w:sz w:val="26"/>
          <w:szCs w:val="26"/>
        </w:rPr>
        <w:t xml:space="preserve"> and </w:t>
      </w:r>
      <w:r w:rsidR="00A17671" w:rsidRPr="00044D26">
        <w:rPr>
          <w:rFonts w:ascii="Times New Roman" w:hAnsi="Times New Roman"/>
          <w:sz w:val="26"/>
          <w:szCs w:val="26"/>
        </w:rPr>
        <w:t>t</w:t>
      </w:r>
      <w:r w:rsidR="00F81005" w:rsidRPr="00044D26">
        <w:rPr>
          <w:rFonts w:ascii="Times New Roman" w:hAnsi="Times New Roman"/>
          <w:sz w:val="26"/>
          <w:szCs w:val="26"/>
        </w:rPr>
        <w:t xml:space="preserve">he relief </w:t>
      </w:r>
      <w:r w:rsidR="00B36195" w:rsidRPr="00044D26">
        <w:rPr>
          <w:rFonts w:ascii="Times New Roman" w:hAnsi="Times New Roman"/>
          <w:sz w:val="26"/>
          <w:szCs w:val="26"/>
        </w:rPr>
        <w:t xml:space="preserve">requested </w:t>
      </w:r>
      <w:r w:rsidR="00F81005" w:rsidRPr="00044D26">
        <w:rPr>
          <w:rFonts w:ascii="Times New Roman" w:hAnsi="Times New Roman"/>
          <w:sz w:val="26"/>
          <w:szCs w:val="26"/>
        </w:rPr>
        <w:t>is the same.</w:t>
      </w:r>
      <w:r w:rsidR="007344B5" w:rsidRPr="00044D26">
        <w:rPr>
          <w:rFonts w:ascii="Times New Roman" w:hAnsi="Times New Roman"/>
          <w:sz w:val="26"/>
          <w:szCs w:val="26"/>
        </w:rPr>
        <w:t xml:space="preserve">  </w:t>
      </w:r>
      <w:r w:rsidR="007344B5" w:rsidRPr="00044D26">
        <w:rPr>
          <w:rFonts w:ascii="Times New Roman" w:hAnsi="Times New Roman"/>
          <w:i/>
          <w:sz w:val="26"/>
          <w:szCs w:val="26"/>
        </w:rPr>
        <w:t xml:space="preserve">Id. </w:t>
      </w:r>
      <w:r w:rsidR="007344B5" w:rsidRPr="00044D26">
        <w:rPr>
          <w:rFonts w:ascii="Times New Roman" w:hAnsi="Times New Roman"/>
          <w:sz w:val="26"/>
          <w:szCs w:val="26"/>
        </w:rPr>
        <w:t>at ¶¶18-30</w:t>
      </w:r>
      <w:r w:rsidR="00225FFF" w:rsidRPr="00044D26">
        <w:rPr>
          <w:rFonts w:ascii="Times New Roman" w:hAnsi="Times New Roman"/>
          <w:i/>
          <w:sz w:val="26"/>
          <w:szCs w:val="26"/>
        </w:rPr>
        <w:t>.</w:t>
      </w:r>
    </w:p>
    <w:p w14:paraId="764A9E77" w14:textId="77777777" w:rsidR="00F81005" w:rsidRPr="00044D26" w:rsidRDefault="00F81005" w:rsidP="00106565">
      <w:pPr>
        <w:autoSpaceDE w:val="0"/>
        <w:autoSpaceDN w:val="0"/>
        <w:adjustRightInd w:val="0"/>
        <w:spacing w:line="360" w:lineRule="auto"/>
        <w:ind w:firstLine="720"/>
        <w:rPr>
          <w:rFonts w:ascii="Times New Roman" w:hAnsi="Times New Roman"/>
          <w:sz w:val="26"/>
          <w:szCs w:val="26"/>
        </w:rPr>
      </w:pPr>
    </w:p>
    <w:p w14:paraId="27AE2482" w14:textId="3EE12D14" w:rsidR="00BF5BF4" w:rsidRPr="00044D26" w:rsidRDefault="007344B5" w:rsidP="00225FFF">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In discussing </w:t>
      </w:r>
      <w:r w:rsidR="00EC7118" w:rsidRPr="00044D26">
        <w:rPr>
          <w:rFonts w:ascii="Times New Roman" w:hAnsi="Times New Roman"/>
          <w:sz w:val="26"/>
          <w:szCs w:val="26"/>
        </w:rPr>
        <w:t xml:space="preserve">the first prong of the test, which is to determine if the </w:t>
      </w:r>
      <w:r w:rsidRPr="00044D26">
        <w:rPr>
          <w:rFonts w:ascii="Times New Roman" w:hAnsi="Times New Roman"/>
          <w:sz w:val="26"/>
          <w:szCs w:val="26"/>
        </w:rPr>
        <w:t xml:space="preserve">two cases are the same, </w:t>
      </w:r>
      <w:r w:rsidR="00427E5F" w:rsidRPr="00044D26">
        <w:rPr>
          <w:rFonts w:ascii="Times New Roman" w:hAnsi="Times New Roman"/>
          <w:sz w:val="26"/>
          <w:szCs w:val="26"/>
        </w:rPr>
        <w:t>PPL</w:t>
      </w:r>
      <w:r w:rsidR="00106565" w:rsidRPr="00044D26">
        <w:rPr>
          <w:rFonts w:ascii="Times New Roman" w:hAnsi="Times New Roman"/>
          <w:sz w:val="26"/>
          <w:szCs w:val="26"/>
        </w:rPr>
        <w:t xml:space="preserve"> </w:t>
      </w:r>
      <w:r w:rsidR="004F44AF" w:rsidRPr="00044D26">
        <w:rPr>
          <w:rFonts w:ascii="Times New Roman" w:hAnsi="Times New Roman"/>
          <w:sz w:val="26"/>
          <w:szCs w:val="26"/>
        </w:rPr>
        <w:t>relies on the representations of Ms. Hoffman-Lorah in her Petition for Supers</w:t>
      </w:r>
      <w:r w:rsidR="0074623D" w:rsidRPr="00044D26">
        <w:rPr>
          <w:rFonts w:ascii="Times New Roman" w:hAnsi="Times New Roman"/>
          <w:sz w:val="26"/>
          <w:szCs w:val="26"/>
        </w:rPr>
        <w:t xml:space="preserve">edeas that, both Complaints argue that </w:t>
      </w:r>
      <w:r w:rsidR="004F44AF" w:rsidRPr="00044D26">
        <w:rPr>
          <w:rFonts w:ascii="Times New Roman" w:hAnsi="Times New Roman"/>
          <w:sz w:val="26"/>
          <w:szCs w:val="26"/>
        </w:rPr>
        <w:t xml:space="preserve">the AMI meter should not have been installed at the Port Clinton </w:t>
      </w:r>
      <w:r w:rsidR="0084207D" w:rsidRPr="00044D26">
        <w:rPr>
          <w:rFonts w:ascii="Times New Roman" w:hAnsi="Times New Roman"/>
          <w:sz w:val="26"/>
          <w:szCs w:val="26"/>
        </w:rPr>
        <w:t>Service A</w:t>
      </w:r>
      <w:r w:rsidR="004F44AF" w:rsidRPr="00044D26">
        <w:rPr>
          <w:rFonts w:ascii="Times New Roman" w:hAnsi="Times New Roman"/>
          <w:sz w:val="26"/>
          <w:szCs w:val="26"/>
        </w:rPr>
        <w:t xml:space="preserve">ddress due to alleged adverse health effects experienced by Ms. Hoffman-Lorah.  </w:t>
      </w:r>
      <w:r w:rsidR="004F44AF" w:rsidRPr="00044D26">
        <w:rPr>
          <w:rFonts w:ascii="Times New Roman" w:hAnsi="Times New Roman"/>
          <w:i/>
          <w:sz w:val="26"/>
          <w:szCs w:val="26"/>
        </w:rPr>
        <w:t>Id.</w:t>
      </w:r>
      <w:r w:rsidR="004F44AF" w:rsidRPr="00044D26">
        <w:rPr>
          <w:rFonts w:ascii="Times New Roman" w:hAnsi="Times New Roman"/>
          <w:sz w:val="26"/>
          <w:szCs w:val="26"/>
        </w:rPr>
        <w:t xml:space="preserve"> at ¶26.  PPL then </w:t>
      </w:r>
      <w:r w:rsidRPr="00044D26">
        <w:rPr>
          <w:rFonts w:ascii="Times New Roman" w:hAnsi="Times New Roman"/>
          <w:sz w:val="26"/>
          <w:szCs w:val="26"/>
        </w:rPr>
        <w:t xml:space="preserve">admits, in a footnote, that </w:t>
      </w:r>
      <w:r w:rsidR="0074623D" w:rsidRPr="00044D26">
        <w:rPr>
          <w:rFonts w:ascii="Times New Roman" w:hAnsi="Times New Roman"/>
          <w:sz w:val="26"/>
          <w:szCs w:val="26"/>
        </w:rPr>
        <w:t>PPL itself</w:t>
      </w:r>
      <w:r w:rsidRPr="00044D26">
        <w:rPr>
          <w:rFonts w:ascii="Times New Roman" w:hAnsi="Times New Roman"/>
          <w:sz w:val="26"/>
          <w:szCs w:val="26"/>
        </w:rPr>
        <w:t xml:space="preserve"> argued in its Answer to Ms. Hoffman-Lorah’s Petition for Supersedeas, that the Port Clinton</w:t>
      </w:r>
      <w:r w:rsidR="0084207D" w:rsidRPr="00044D26">
        <w:rPr>
          <w:rFonts w:ascii="Times New Roman" w:hAnsi="Times New Roman"/>
          <w:sz w:val="26"/>
          <w:szCs w:val="26"/>
        </w:rPr>
        <w:t xml:space="preserve"> Service</w:t>
      </w:r>
      <w:r w:rsidRPr="00044D26">
        <w:rPr>
          <w:rFonts w:ascii="Times New Roman" w:hAnsi="Times New Roman"/>
          <w:sz w:val="26"/>
          <w:szCs w:val="26"/>
        </w:rPr>
        <w:t xml:space="preserve"> </w:t>
      </w:r>
      <w:r w:rsidR="0084207D" w:rsidRPr="00044D26">
        <w:rPr>
          <w:rFonts w:ascii="Times New Roman" w:hAnsi="Times New Roman"/>
          <w:sz w:val="26"/>
          <w:szCs w:val="26"/>
        </w:rPr>
        <w:t>A</w:t>
      </w:r>
      <w:r w:rsidRPr="00044D26">
        <w:rPr>
          <w:rFonts w:ascii="Times New Roman" w:hAnsi="Times New Roman"/>
          <w:sz w:val="26"/>
          <w:szCs w:val="26"/>
        </w:rPr>
        <w:t xml:space="preserve">ddress was </w:t>
      </w:r>
      <w:r w:rsidRPr="00044D26">
        <w:rPr>
          <w:rFonts w:ascii="Times New Roman" w:hAnsi="Times New Roman"/>
          <w:i/>
          <w:iCs/>
          <w:sz w:val="26"/>
          <w:szCs w:val="26"/>
        </w:rPr>
        <w:t>not</w:t>
      </w:r>
      <w:r w:rsidRPr="00044D26">
        <w:rPr>
          <w:rFonts w:ascii="Times New Roman" w:hAnsi="Times New Roman"/>
          <w:sz w:val="26"/>
          <w:szCs w:val="26"/>
        </w:rPr>
        <w:t xml:space="preserve"> a part of the Hoffman-Lorah Complaint.  </w:t>
      </w:r>
      <w:r w:rsidRPr="00044D26">
        <w:rPr>
          <w:rFonts w:ascii="Times New Roman" w:hAnsi="Times New Roman"/>
          <w:i/>
          <w:sz w:val="26"/>
          <w:szCs w:val="26"/>
        </w:rPr>
        <w:t>Id.</w:t>
      </w:r>
      <w:r w:rsidRPr="00044D26">
        <w:rPr>
          <w:rFonts w:ascii="Times New Roman" w:hAnsi="Times New Roman"/>
          <w:sz w:val="26"/>
          <w:szCs w:val="26"/>
        </w:rPr>
        <w:t xml:space="preserve"> at ¶26, n. 1</w:t>
      </w:r>
      <w:r w:rsidR="0097662F" w:rsidRPr="00044D26">
        <w:rPr>
          <w:rFonts w:ascii="Times New Roman" w:hAnsi="Times New Roman"/>
          <w:sz w:val="26"/>
          <w:szCs w:val="26"/>
        </w:rPr>
        <w:t xml:space="preserve"> (emphasis</w:t>
      </w:r>
      <w:r w:rsidR="006019FF" w:rsidRPr="00044D26">
        <w:rPr>
          <w:rFonts w:ascii="Times New Roman" w:hAnsi="Times New Roman"/>
          <w:sz w:val="26"/>
          <w:szCs w:val="26"/>
        </w:rPr>
        <w:t xml:space="preserve"> added</w:t>
      </w:r>
      <w:r w:rsidR="0097662F" w:rsidRPr="00044D26">
        <w:rPr>
          <w:rFonts w:ascii="Times New Roman" w:hAnsi="Times New Roman"/>
          <w:sz w:val="26"/>
          <w:szCs w:val="26"/>
        </w:rPr>
        <w:t>)</w:t>
      </w:r>
      <w:r w:rsidRPr="00044D26">
        <w:rPr>
          <w:rFonts w:ascii="Times New Roman" w:hAnsi="Times New Roman"/>
          <w:sz w:val="26"/>
          <w:szCs w:val="26"/>
        </w:rPr>
        <w:t xml:space="preserve">.  </w:t>
      </w:r>
      <w:r w:rsidRPr="00044D26">
        <w:rPr>
          <w:rFonts w:ascii="Times New Roman" w:hAnsi="Times New Roman"/>
          <w:i/>
          <w:sz w:val="26"/>
          <w:szCs w:val="26"/>
        </w:rPr>
        <w:t xml:space="preserve">See </w:t>
      </w:r>
      <w:r w:rsidRPr="00044D26">
        <w:rPr>
          <w:rFonts w:ascii="Times New Roman" w:hAnsi="Times New Roman"/>
          <w:sz w:val="26"/>
          <w:szCs w:val="26"/>
        </w:rPr>
        <w:t xml:space="preserve">PPL’s Answer to Petition for Supersedeas, Docket No. </w:t>
      </w:r>
      <w:r w:rsidR="00DA14CE" w:rsidRPr="00044D26">
        <w:rPr>
          <w:rFonts w:ascii="Times New Roman" w:hAnsi="Times New Roman"/>
          <w:sz w:val="26"/>
          <w:szCs w:val="26"/>
        </w:rPr>
        <w:t>C</w:t>
      </w:r>
      <w:r w:rsidR="00DA14CE" w:rsidRPr="00044D26">
        <w:rPr>
          <w:rFonts w:ascii="Times New Roman" w:hAnsi="Times New Roman"/>
          <w:sz w:val="26"/>
          <w:szCs w:val="26"/>
        </w:rPr>
        <w:noBreakHyphen/>
      </w:r>
      <w:r w:rsidRPr="00044D26">
        <w:rPr>
          <w:rFonts w:ascii="Times New Roman" w:hAnsi="Times New Roman"/>
          <w:sz w:val="26"/>
          <w:szCs w:val="26"/>
        </w:rPr>
        <w:t>2018-2644957 (filed June 6, 2019).  Noting that the Petition for Supersedeas is still pending before the Commission</w:t>
      </w:r>
      <w:r w:rsidR="00DA5259" w:rsidRPr="00044D26">
        <w:rPr>
          <w:rFonts w:ascii="Times New Roman" w:hAnsi="Times New Roman"/>
          <w:sz w:val="26"/>
          <w:szCs w:val="26"/>
        </w:rPr>
        <w:t xml:space="preserve">, PPL claimed that “the Commission’s resolution of this issue remains unclear.”  </w:t>
      </w:r>
      <w:r w:rsidR="00DA5259" w:rsidRPr="00044D26">
        <w:rPr>
          <w:rFonts w:ascii="Times New Roman" w:hAnsi="Times New Roman"/>
          <w:i/>
          <w:sz w:val="26"/>
          <w:szCs w:val="26"/>
        </w:rPr>
        <w:t xml:space="preserve">Id. </w:t>
      </w:r>
      <w:r w:rsidR="0074623D" w:rsidRPr="00044D26">
        <w:rPr>
          <w:rFonts w:ascii="Times New Roman" w:hAnsi="Times New Roman"/>
          <w:i/>
          <w:sz w:val="26"/>
          <w:szCs w:val="26"/>
        </w:rPr>
        <w:t xml:space="preserve"> </w:t>
      </w:r>
      <w:r w:rsidR="00DA5259" w:rsidRPr="00044D26">
        <w:rPr>
          <w:rFonts w:ascii="Times New Roman" w:hAnsi="Times New Roman"/>
          <w:sz w:val="26"/>
          <w:szCs w:val="26"/>
        </w:rPr>
        <w:t>In the same footnote, PPL states that</w:t>
      </w:r>
      <w:r w:rsidR="00BF5BF4" w:rsidRPr="00044D26">
        <w:rPr>
          <w:rFonts w:ascii="Times New Roman" w:hAnsi="Times New Roman"/>
          <w:sz w:val="26"/>
          <w:szCs w:val="26"/>
        </w:rPr>
        <w:t>:</w:t>
      </w:r>
    </w:p>
    <w:p w14:paraId="522B775A" w14:textId="77777777" w:rsidR="00BF5BF4" w:rsidRPr="00044D26" w:rsidRDefault="00DA5259" w:rsidP="00BF5BF4">
      <w:pPr>
        <w:autoSpaceDE w:val="0"/>
        <w:autoSpaceDN w:val="0"/>
        <w:adjustRightInd w:val="0"/>
        <w:ind w:left="720"/>
        <w:rPr>
          <w:rFonts w:ascii="Times New Roman" w:hAnsi="Times New Roman"/>
          <w:sz w:val="26"/>
          <w:szCs w:val="26"/>
        </w:rPr>
      </w:pPr>
      <w:r w:rsidRPr="00044D26">
        <w:rPr>
          <w:rFonts w:ascii="Times New Roman" w:hAnsi="Times New Roman"/>
          <w:sz w:val="26"/>
          <w:szCs w:val="26"/>
        </w:rPr>
        <w:lastRenderedPageBreak/>
        <w:t>“</w:t>
      </w:r>
      <w:r w:rsidR="0097662F" w:rsidRPr="00044D26">
        <w:rPr>
          <w:rFonts w:ascii="Times New Roman" w:hAnsi="Times New Roman"/>
          <w:sz w:val="26"/>
          <w:szCs w:val="26"/>
        </w:rPr>
        <w:t>R</w:t>
      </w:r>
      <w:r w:rsidRPr="00044D26">
        <w:rPr>
          <w:rFonts w:ascii="Times New Roman" w:hAnsi="Times New Roman"/>
          <w:sz w:val="26"/>
          <w:szCs w:val="26"/>
        </w:rPr>
        <w:t>egardless, the fact remains that as an owner of this property, Ms. Hoffman-Lorah</w:t>
      </w:r>
      <w:r w:rsidR="00BF5BF4" w:rsidRPr="00044D26">
        <w:rPr>
          <w:rFonts w:ascii="Times New Roman" w:hAnsi="Times New Roman"/>
          <w:sz w:val="26"/>
          <w:szCs w:val="26"/>
        </w:rPr>
        <w:t xml:space="preserve"> </w:t>
      </w:r>
      <w:r w:rsidR="00BF5BF4" w:rsidRPr="00044D26">
        <w:rPr>
          <w:rFonts w:ascii="Times New Roman" w:hAnsi="Times New Roman"/>
          <w:i/>
          <w:iCs/>
          <w:sz w:val="26"/>
          <w:szCs w:val="26"/>
        </w:rPr>
        <w:t>could</w:t>
      </w:r>
      <w:r w:rsidR="00BF5BF4" w:rsidRPr="00044D26">
        <w:rPr>
          <w:rFonts w:ascii="Times New Roman" w:hAnsi="Times New Roman"/>
          <w:sz w:val="26"/>
          <w:szCs w:val="26"/>
        </w:rPr>
        <w:t xml:space="preserve"> have raised issues related to the installation of a new AMI meter at her Port Clinton address as a part of her formal complaint pro</w:t>
      </w:r>
      <w:r w:rsidR="00EC7118" w:rsidRPr="00044D26">
        <w:rPr>
          <w:rFonts w:ascii="Times New Roman" w:hAnsi="Times New Roman"/>
          <w:sz w:val="26"/>
          <w:szCs w:val="26"/>
        </w:rPr>
        <w:t>ceed</w:t>
      </w:r>
      <w:r w:rsidR="00BF5BF4" w:rsidRPr="00044D26">
        <w:rPr>
          <w:rFonts w:ascii="Times New Roman" w:hAnsi="Times New Roman"/>
          <w:sz w:val="26"/>
          <w:szCs w:val="26"/>
        </w:rPr>
        <w:t xml:space="preserve">ing.  Moreover, both the instant Complaint and the Hoffman-Lorah Complaint only allege adverse health effects related to Ms. Hoffman-Lorah.  Therefore, the issues raised in both complaints are the same.” </w:t>
      </w:r>
    </w:p>
    <w:p w14:paraId="688EA89C" w14:textId="77777777" w:rsidR="00BF5BF4" w:rsidRPr="00044D26" w:rsidRDefault="00BF5BF4" w:rsidP="00BF5BF4">
      <w:pPr>
        <w:autoSpaceDE w:val="0"/>
        <w:autoSpaceDN w:val="0"/>
        <w:adjustRightInd w:val="0"/>
        <w:ind w:left="720"/>
        <w:rPr>
          <w:rFonts w:ascii="Times New Roman" w:hAnsi="Times New Roman"/>
          <w:sz w:val="26"/>
          <w:szCs w:val="26"/>
        </w:rPr>
      </w:pPr>
    </w:p>
    <w:p w14:paraId="43E75E9C" w14:textId="7C7DB168" w:rsidR="00EC7118" w:rsidRPr="00044D26" w:rsidRDefault="00BF5BF4" w:rsidP="00BF5BF4">
      <w:pPr>
        <w:autoSpaceDE w:val="0"/>
        <w:autoSpaceDN w:val="0"/>
        <w:adjustRightInd w:val="0"/>
        <w:spacing w:line="360" w:lineRule="auto"/>
        <w:rPr>
          <w:rFonts w:ascii="Times New Roman" w:hAnsi="Times New Roman"/>
          <w:sz w:val="26"/>
          <w:szCs w:val="26"/>
        </w:rPr>
      </w:pPr>
      <w:r w:rsidRPr="00044D26">
        <w:rPr>
          <w:rFonts w:ascii="Times New Roman" w:hAnsi="Times New Roman"/>
          <w:i/>
          <w:sz w:val="26"/>
          <w:szCs w:val="26"/>
        </w:rPr>
        <w:t>Id</w:t>
      </w:r>
      <w:r w:rsidR="0097662F" w:rsidRPr="00044D26">
        <w:rPr>
          <w:rFonts w:ascii="Times New Roman" w:hAnsi="Times New Roman"/>
          <w:i/>
          <w:sz w:val="26"/>
          <w:szCs w:val="26"/>
        </w:rPr>
        <w:t xml:space="preserve"> </w:t>
      </w:r>
      <w:r w:rsidR="0097662F" w:rsidRPr="00044D26">
        <w:rPr>
          <w:rFonts w:ascii="Times New Roman" w:hAnsi="Times New Roman"/>
          <w:iCs/>
          <w:sz w:val="26"/>
          <w:szCs w:val="26"/>
        </w:rPr>
        <w:t>(emphasis</w:t>
      </w:r>
      <w:r w:rsidR="006019FF" w:rsidRPr="00044D26">
        <w:rPr>
          <w:rFonts w:ascii="Times New Roman" w:hAnsi="Times New Roman"/>
          <w:iCs/>
          <w:sz w:val="26"/>
          <w:szCs w:val="26"/>
        </w:rPr>
        <w:t xml:space="preserve"> added</w:t>
      </w:r>
      <w:r w:rsidR="0097662F" w:rsidRPr="00044D26">
        <w:rPr>
          <w:rFonts w:ascii="Times New Roman" w:hAnsi="Times New Roman"/>
          <w:iCs/>
          <w:sz w:val="26"/>
          <w:szCs w:val="26"/>
        </w:rPr>
        <w:t>).</w:t>
      </w:r>
      <w:r w:rsidRPr="00044D26">
        <w:rPr>
          <w:rFonts w:ascii="Times New Roman" w:hAnsi="Times New Roman"/>
          <w:i/>
          <w:sz w:val="26"/>
          <w:szCs w:val="26"/>
        </w:rPr>
        <w:t xml:space="preserve"> </w:t>
      </w:r>
      <w:r w:rsidR="004F44AF" w:rsidRPr="00044D26">
        <w:rPr>
          <w:rFonts w:ascii="Times New Roman" w:hAnsi="Times New Roman"/>
          <w:sz w:val="26"/>
          <w:szCs w:val="26"/>
        </w:rPr>
        <w:t xml:space="preserve"> </w:t>
      </w:r>
    </w:p>
    <w:p w14:paraId="1E255CC4" w14:textId="77777777" w:rsidR="00EC7118" w:rsidRPr="00044D26" w:rsidRDefault="00EC7118" w:rsidP="00BF5BF4">
      <w:pPr>
        <w:autoSpaceDE w:val="0"/>
        <w:autoSpaceDN w:val="0"/>
        <w:adjustRightInd w:val="0"/>
        <w:spacing w:line="360" w:lineRule="auto"/>
        <w:rPr>
          <w:rFonts w:ascii="Times New Roman" w:hAnsi="Times New Roman"/>
          <w:sz w:val="26"/>
          <w:szCs w:val="26"/>
        </w:rPr>
      </w:pPr>
    </w:p>
    <w:p w14:paraId="1A6499BB" w14:textId="292ABA4D" w:rsidR="00BF5BF4" w:rsidRPr="00044D26" w:rsidRDefault="0074623D" w:rsidP="00225FFF">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With regard to the second prong of the </w:t>
      </w:r>
      <w:r w:rsidRPr="00044D26">
        <w:rPr>
          <w:rFonts w:ascii="Times New Roman" w:hAnsi="Times New Roman"/>
          <w:i/>
          <w:sz w:val="26"/>
          <w:szCs w:val="26"/>
        </w:rPr>
        <w:t xml:space="preserve">lis pendens </w:t>
      </w:r>
      <w:r w:rsidRPr="00044D26">
        <w:rPr>
          <w:rFonts w:ascii="Times New Roman" w:hAnsi="Times New Roman"/>
          <w:sz w:val="26"/>
          <w:szCs w:val="26"/>
        </w:rPr>
        <w:t>test, P</w:t>
      </w:r>
      <w:r w:rsidR="00EC7118" w:rsidRPr="00044D26">
        <w:rPr>
          <w:rFonts w:ascii="Times New Roman" w:hAnsi="Times New Roman"/>
          <w:sz w:val="26"/>
          <w:szCs w:val="26"/>
        </w:rPr>
        <w:t xml:space="preserve">PL argued that the parties in the two cases are </w:t>
      </w:r>
      <w:r w:rsidRPr="00044D26">
        <w:rPr>
          <w:rFonts w:ascii="Times New Roman" w:hAnsi="Times New Roman"/>
          <w:sz w:val="26"/>
          <w:szCs w:val="26"/>
        </w:rPr>
        <w:t xml:space="preserve">the same or similar enough because they are </w:t>
      </w:r>
      <w:r w:rsidR="00EC7118" w:rsidRPr="00044D26">
        <w:rPr>
          <w:rFonts w:ascii="Times New Roman" w:hAnsi="Times New Roman"/>
          <w:sz w:val="26"/>
          <w:szCs w:val="26"/>
        </w:rPr>
        <w:t>in privity</w:t>
      </w:r>
      <w:r w:rsidRPr="00044D26">
        <w:rPr>
          <w:rFonts w:ascii="Times New Roman" w:hAnsi="Times New Roman"/>
          <w:sz w:val="26"/>
          <w:szCs w:val="26"/>
        </w:rPr>
        <w:t>, as</w:t>
      </w:r>
      <w:r w:rsidR="00EC7118" w:rsidRPr="00044D26">
        <w:rPr>
          <w:rFonts w:ascii="Times New Roman" w:hAnsi="Times New Roman"/>
          <w:sz w:val="26"/>
          <w:szCs w:val="26"/>
        </w:rPr>
        <w:t xml:space="preserve"> co</w:t>
      </w:r>
      <w:r w:rsidR="004A1A03">
        <w:rPr>
          <w:rFonts w:ascii="Times New Roman" w:hAnsi="Times New Roman"/>
          <w:sz w:val="26"/>
          <w:szCs w:val="26"/>
        </w:rPr>
        <w:noBreakHyphen/>
      </w:r>
      <w:r w:rsidR="00EC7118" w:rsidRPr="00044D26">
        <w:rPr>
          <w:rFonts w:ascii="Times New Roman" w:hAnsi="Times New Roman"/>
          <w:sz w:val="26"/>
          <w:szCs w:val="26"/>
        </w:rPr>
        <w:t xml:space="preserve">owners of the Port Clinton </w:t>
      </w:r>
      <w:r w:rsidRPr="00044D26">
        <w:rPr>
          <w:rFonts w:ascii="Times New Roman" w:hAnsi="Times New Roman"/>
          <w:sz w:val="26"/>
          <w:szCs w:val="26"/>
        </w:rPr>
        <w:t>Service Address</w:t>
      </w:r>
      <w:r w:rsidR="00EC7118" w:rsidRPr="00044D26">
        <w:rPr>
          <w:rFonts w:ascii="Times New Roman" w:hAnsi="Times New Roman"/>
          <w:sz w:val="26"/>
          <w:szCs w:val="26"/>
        </w:rPr>
        <w:t xml:space="preserve">, </w:t>
      </w:r>
      <w:r w:rsidRPr="00044D26">
        <w:rPr>
          <w:rFonts w:ascii="Times New Roman" w:hAnsi="Times New Roman"/>
          <w:sz w:val="26"/>
          <w:szCs w:val="26"/>
        </w:rPr>
        <w:t>as</w:t>
      </w:r>
      <w:r w:rsidR="00EC7118" w:rsidRPr="00044D26">
        <w:rPr>
          <w:rFonts w:ascii="Times New Roman" w:hAnsi="Times New Roman"/>
          <w:sz w:val="26"/>
          <w:szCs w:val="26"/>
        </w:rPr>
        <w:t xml:space="preserve"> mother and daughter, and </w:t>
      </w:r>
      <w:r w:rsidRPr="00044D26">
        <w:rPr>
          <w:rFonts w:ascii="Times New Roman" w:hAnsi="Times New Roman"/>
          <w:sz w:val="26"/>
          <w:szCs w:val="26"/>
        </w:rPr>
        <w:t xml:space="preserve">because: </w:t>
      </w:r>
      <w:r w:rsidR="00EC7118" w:rsidRPr="00044D26">
        <w:rPr>
          <w:rFonts w:ascii="Times New Roman" w:hAnsi="Times New Roman"/>
          <w:sz w:val="26"/>
          <w:szCs w:val="26"/>
        </w:rPr>
        <w:t xml:space="preserve">“the electric account in dispute here, and which Ms. Hoffman-Lorah is claiming is a part of her ongoing litigation, is in the Complainant’s name.”  </w:t>
      </w:r>
      <w:r w:rsidR="00EC7118" w:rsidRPr="00044D26">
        <w:rPr>
          <w:rFonts w:ascii="Times New Roman" w:hAnsi="Times New Roman"/>
          <w:i/>
          <w:sz w:val="26"/>
          <w:szCs w:val="26"/>
        </w:rPr>
        <w:t xml:space="preserve">Id. </w:t>
      </w:r>
      <w:r w:rsidR="00225FFF" w:rsidRPr="00044D26">
        <w:rPr>
          <w:rFonts w:ascii="Times New Roman" w:hAnsi="Times New Roman"/>
          <w:sz w:val="26"/>
          <w:szCs w:val="26"/>
        </w:rPr>
        <w:t>at ¶¶23, 27-29.</w:t>
      </w:r>
      <w:r w:rsidR="00EC7118" w:rsidRPr="00044D26">
        <w:rPr>
          <w:rFonts w:ascii="Times New Roman" w:hAnsi="Times New Roman"/>
          <w:sz w:val="26"/>
          <w:szCs w:val="26"/>
        </w:rPr>
        <w:t xml:space="preserve">  Thus, PPL concluded that the “substantially the same parties” prong of the </w:t>
      </w:r>
      <w:r w:rsidR="00EC7118" w:rsidRPr="00044D26">
        <w:rPr>
          <w:rFonts w:ascii="Times New Roman" w:hAnsi="Times New Roman"/>
          <w:i/>
          <w:sz w:val="26"/>
          <w:szCs w:val="26"/>
        </w:rPr>
        <w:t xml:space="preserve">lis pendens </w:t>
      </w:r>
      <w:r w:rsidR="00225FFF" w:rsidRPr="00044D26">
        <w:rPr>
          <w:rFonts w:ascii="Times New Roman" w:hAnsi="Times New Roman"/>
          <w:sz w:val="26"/>
          <w:szCs w:val="26"/>
        </w:rPr>
        <w:t>test was met.</w:t>
      </w:r>
    </w:p>
    <w:p w14:paraId="206A5C33" w14:textId="77777777" w:rsidR="00EC7118" w:rsidRPr="00044D26" w:rsidRDefault="00EC7118" w:rsidP="00EC7118">
      <w:pPr>
        <w:autoSpaceDE w:val="0"/>
        <w:autoSpaceDN w:val="0"/>
        <w:adjustRightInd w:val="0"/>
        <w:spacing w:line="360" w:lineRule="auto"/>
        <w:ind w:firstLine="720"/>
        <w:rPr>
          <w:rFonts w:ascii="Times New Roman" w:hAnsi="Times New Roman"/>
          <w:sz w:val="26"/>
          <w:szCs w:val="26"/>
        </w:rPr>
      </w:pPr>
    </w:p>
    <w:p w14:paraId="2B5FCC06" w14:textId="1550288C" w:rsidR="0074623D" w:rsidRPr="00044D26" w:rsidRDefault="0074623D" w:rsidP="00225FFF">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PPL also claimed that the third prong of the </w:t>
      </w:r>
      <w:r w:rsidRPr="00044D26">
        <w:rPr>
          <w:rFonts w:ascii="Times New Roman" w:hAnsi="Times New Roman"/>
          <w:i/>
          <w:sz w:val="26"/>
          <w:szCs w:val="26"/>
        </w:rPr>
        <w:t xml:space="preserve">lis pendens </w:t>
      </w:r>
      <w:r w:rsidRPr="00044D26">
        <w:rPr>
          <w:rFonts w:ascii="Times New Roman" w:hAnsi="Times New Roman"/>
          <w:sz w:val="26"/>
          <w:szCs w:val="26"/>
        </w:rPr>
        <w:t>test was met, because Ms. Hoffman and Ms. Hoffman</w:t>
      </w:r>
      <w:r w:rsidR="00677889" w:rsidRPr="00044D26">
        <w:rPr>
          <w:rFonts w:ascii="Times New Roman" w:hAnsi="Times New Roman"/>
          <w:sz w:val="26"/>
          <w:szCs w:val="26"/>
        </w:rPr>
        <w:t xml:space="preserve">-Lorah </w:t>
      </w:r>
      <w:r w:rsidRPr="00044D26">
        <w:rPr>
          <w:rFonts w:ascii="Times New Roman" w:hAnsi="Times New Roman"/>
          <w:sz w:val="26"/>
          <w:szCs w:val="26"/>
        </w:rPr>
        <w:t xml:space="preserve">both seek to avoid the installation of AMI meters on the Port Clinton Service Address due to alleged health effects on Ms. Hoffman-Lorah. </w:t>
      </w:r>
      <w:r w:rsidR="00225FFF" w:rsidRPr="00044D26">
        <w:rPr>
          <w:rFonts w:ascii="Times New Roman" w:hAnsi="Times New Roman"/>
          <w:sz w:val="26"/>
          <w:szCs w:val="26"/>
        </w:rPr>
        <w:t xml:space="preserve"> </w:t>
      </w:r>
      <w:r w:rsidRPr="00044D26">
        <w:rPr>
          <w:rFonts w:ascii="Times New Roman" w:hAnsi="Times New Roman"/>
          <w:sz w:val="26"/>
          <w:szCs w:val="26"/>
        </w:rPr>
        <w:t xml:space="preserve">Thus, PPL concluded that the third prong of the test had been </w:t>
      </w:r>
      <w:r w:rsidR="00C10B58" w:rsidRPr="00044D26">
        <w:rPr>
          <w:rFonts w:ascii="Times New Roman" w:hAnsi="Times New Roman"/>
          <w:sz w:val="26"/>
          <w:szCs w:val="26"/>
        </w:rPr>
        <w:t>established</w:t>
      </w:r>
      <w:r w:rsidRPr="00044D26">
        <w:rPr>
          <w:rFonts w:ascii="Times New Roman" w:hAnsi="Times New Roman"/>
          <w:sz w:val="26"/>
          <w:szCs w:val="26"/>
        </w:rPr>
        <w:t>.</w:t>
      </w:r>
    </w:p>
    <w:p w14:paraId="1522BE33" w14:textId="77777777" w:rsidR="0074623D" w:rsidRPr="00044D26" w:rsidRDefault="0074623D" w:rsidP="00EC7118">
      <w:pPr>
        <w:autoSpaceDE w:val="0"/>
        <w:autoSpaceDN w:val="0"/>
        <w:adjustRightInd w:val="0"/>
        <w:spacing w:line="360" w:lineRule="auto"/>
        <w:ind w:firstLine="720"/>
        <w:rPr>
          <w:rFonts w:ascii="Times New Roman" w:hAnsi="Times New Roman"/>
          <w:sz w:val="26"/>
          <w:szCs w:val="26"/>
        </w:rPr>
      </w:pPr>
    </w:p>
    <w:p w14:paraId="70E770F5" w14:textId="77777777" w:rsidR="003034A4" w:rsidRPr="00044D26" w:rsidRDefault="00410386" w:rsidP="00225FFF">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In her Response to PPL’s Preliminary Objections, Ms. Hoffman </w:t>
      </w:r>
      <w:r w:rsidR="003034A4" w:rsidRPr="00044D26">
        <w:rPr>
          <w:rFonts w:ascii="Times New Roman" w:hAnsi="Times New Roman"/>
          <w:sz w:val="26"/>
          <w:szCs w:val="26"/>
        </w:rPr>
        <w:t xml:space="preserve">noted that she is a co-owner of the Port Clinton </w:t>
      </w:r>
      <w:r w:rsidR="0074623D" w:rsidRPr="00044D26">
        <w:rPr>
          <w:rFonts w:ascii="Times New Roman" w:hAnsi="Times New Roman"/>
          <w:sz w:val="26"/>
          <w:szCs w:val="26"/>
        </w:rPr>
        <w:t>Service Address</w:t>
      </w:r>
      <w:r w:rsidR="003034A4" w:rsidRPr="00044D26">
        <w:rPr>
          <w:rFonts w:ascii="Times New Roman" w:hAnsi="Times New Roman"/>
          <w:sz w:val="26"/>
          <w:szCs w:val="26"/>
        </w:rPr>
        <w:t>, currently resides at the address, is the account holder of record at the address and pays the electric bill.  Response to Preliminary Objections at 1.</w:t>
      </w:r>
      <w:r w:rsidR="00EA1818" w:rsidRPr="00044D26">
        <w:rPr>
          <w:rFonts w:ascii="Times New Roman" w:hAnsi="Times New Roman"/>
          <w:sz w:val="26"/>
          <w:szCs w:val="26"/>
        </w:rPr>
        <w:t xml:space="preserve">  </w:t>
      </w:r>
      <w:r w:rsidR="003034A4" w:rsidRPr="00044D26">
        <w:rPr>
          <w:rFonts w:ascii="Times New Roman" w:hAnsi="Times New Roman"/>
          <w:sz w:val="26"/>
          <w:szCs w:val="26"/>
        </w:rPr>
        <w:t>She then states: “I also have my own concerns of the safety and ill health affects (sic) of the digital ‘smart’ meters.  It is concern for my own safety and well-being, as well as that of my mother (who suffers from electromagnetic sensitivity and who can no longer be present at our property), which drove me to file my own formal complaint with the commission.”  Response to Preliminary Objections at 1.</w:t>
      </w:r>
    </w:p>
    <w:p w14:paraId="79E55D50" w14:textId="77777777" w:rsidR="005A71BA" w:rsidRPr="00044D26" w:rsidRDefault="005A71BA" w:rsidP="00410386">
      <w:pPr>
        <w:autoSpaceDE w:val="0"/>
        <w:autoSpaceDN w:val="0"/>
        <w:adjustRightInd w:val="0"/>
        <w:spacing w:line="360" w:lineRule="auto"/>
        <w:ind w:firstLine="720"/>
        <w:rPr>
          <w:rFonts w:ascii="Times New Roman" w:hAnsi="Times New Roman"/>
          <w:sz w:val="26"/>
          <w:szCs w:val="26"/>
        </w:rPr>
      </w:pPr>
    </w:p>
    <w:p w14:paraId="6F39BF12" w14:textId="77777777" w:rsidR="00EA4AF3" w:rsidRPr="00044D26" w:rsidRDefault="003034A4" w:rsidP="00225FFF">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lastRenderedPageBreak/>
        <w:t>Ms. Hoffman also averred that, despite her filing of</w:t>
      </w:r>
      <w:r w:rsidR="00C54E33" w:rsidRPr="00044D26">
        <w:rPr>
          <w:rFonts w:ascii="Times New Roman" w:hAnsi="Times New Roman"/>
          <w:sz w:val="26"/>
          <w:szCs w:val="26"/>
        </w:rPr>
        <w:t xml:space="preserve"> the instant Complaint</w:t>
      </w:r>
      <w:r w:rsidR="003F65C1" w:rsidRPr="00044D26">
        <w:rPr>
          <w:rFonts w:ascii="Times New Roman" w:hAnsi="Times New Roman"/>
          <w:sz w:val="26"/>
          <w:szCs w:val="26"/>
        </w:rPr>
        <w:t>,</w:t>
      </w:r>
      <w:r w:rsidR="00C54E33" w:rsidRPr="00044D26">
        <w:rPr>
          <w:rFonts w:ascii="Times New Roman" w:hAnsi="Times New Roman"/>
          <w:sz w:val="26"/>
          <w:szCs w:val="26"/>
        </w:rPr>
        <w:t xml:space="preserve"> the </w:t>
      </w:r>
      <w:r w:rsidRPr="00044D26">
        <w:rPr>
          <w:rFonts w:ascii="Times New Roman" w:hAnsi="Times New Roman"/>
          <w:sz w:val="26"/>
          <w:szCs w:val="26"/>
        </w:rPr>
        <w:t xml:space="preserve">pending appeal on her mother’s case, </w:t>
      </w:r>
      <w:r w:rsidR="003F65C1" w:rsidRPr="00044D26">
        <w:rPr>
          <w:rFonts w:ascii="Times New Roman" w:hAnsi="Times New Roman"/>
          <w:sz w:val="26"/>
          <w:szCs w:val="26"/>
        </w:rPr>
        <w:t xml:space="preserve">and based on her discussion with </w:t>
      </w:r>
      <w:r w:rsidRPr="00044D26">
        <w:rPr>
          <w:rFonts w:ascii="Times New Roman" w:hAnsi="Times New Roman"/>
          <w:sz w:val="26"/>
          <w:szCs w:val="26"/>
        </w:rPr>
        <w:t>PPL</w:t>
      </w:r>
      <w:r w:rsidR="003F65C1" w:rsidRPr="00044D26">
        <w:rPr>
          <w:rFonts w:ascii="Times New Roman" w:hAnsi="Times New Roman"/>
          <w:sz w:val="26"/>
          <w:szCs w:val="26"/>
        </w:rPr>
        <w:t>’s Counsel, PPL</w:t>
      </w:r>
      <w:r w:rsidRPr="00044D26">
        <w:rPr>
          <w:rFonts w:ascii="Times New Roman" w:hAnsi="Times New Roman"/>
          <w:sz w:val="26"/>
          <w:szCs w:val="26"/>
        </w:rPr>
        <w:t xml:space="preserve"> installed a smart meter on </w:t>
      </w:r>
      <w:r w:rsidR="00C54E33" w:rsidRPr="00044D26">
        <w:rPr>
          <w:rFonts w:ascii="Times New Roman" w:hAnsi="Times New Roman"/>
          <w:sz w:val="26"/>
          <w:szCs w:val="26"/>
        </w:rPr>
        <w:t>the Port Clinton Service Address</w:t>
      </w:r>
      <w:r w:rsidRPr="00044D26">
        <w:rPr>
          <w:rFonts w:ascii="Times New Roman" w:hAnsi="Times New Roman"/>
          <w:sz w:val="26"/>
          <w:szCs w:val="26"/>
        </w:rPr>
        <w:t xml:space="preserve"> on May 30, 2019, without </w:t>
      </w:r>
      <w:r w:rsidR="00C54E33" w:rsidRPr="00044D26">
        <w:rPr>
          <w:rFonts w:ascii="Times New Roman" w:hAnsi="Times New Roman"/>
          <w:sz w:val="26"/>
          <w:szCs w:val="26"/>
        </w:rPr>
        <w:t xml:space="preserve">prior </w:t>
      </w:r>
      <w:r w:rsidRPr="00044D26">
        <w:rPr>
          <w:rFonts w:ascii="Times New Roman" w:hAnsi="Times New Roman"/>
          <w:sz w:val="26"/>
          <w:szCs w:val="26"/>
        </w:rPr>
        <w:t xml:space="preserve">notice </w:t>
      </w:r>
      <w:r w:rsidR="00C54E33" w:rsidRPr="00044D26">
        <w:rPr>
          <w:rFonts w:ascii="Times New Roman" w:hAnsi="Times New Roman"/>
          <w:sz w:val="26"/>
          <w:szCs w:val="26"/>
        </w:rPr>
        <w:t>or</w:t>
      </w:r>
      <w:r w:rsidRPr="00044D26">
        <w:rPr>
          <w:rFonts w:ascii="Times New Roman" w:hAnsi="Times New Roman"/>
          <w:sz w:val="26"/>
          <w:szCs w:val="26"/>
        </w:rPr>
        <w:t xml:space="preserve"> her consent.  </w:t>
      </w:r>
      <w:r w:rsidRPr="00044D26">
        <w:rPr>
          <w:rFonts w:ascii="Times New Roman" w:hAnsi="Times New Roman"/>
          <w:i/>
          <w:sz w:val="26"/>
          <w:szCs w:val="26"/>
        </w:rPr>
        <w:t xml:space="preserve">Id.  </w:t>
      </w:r>
      <w:r w:rsidRPr="00044D26">
        <w:rPr>
          <w:rFonts w:ascii="Times New Roman" w:hAnsi="Times New Roman"/>
          <w:sz w:val="26"/>
          <w:szCs w:val="26"/>
        </w:rPr>
        <w:t xml:space="preserve">Ms. Hoffman detailed that she had spoken </w:t>
      </w:r>
      <w:r w:rsidR="00EA4AF3" w:rsidRPr="00044D26">
        <w:rPr>
          <w:rFonts w:ascii="Times New Roman" w:hAnsi="Times New Roman"/>
          <w:sz w:val="26"/>
          <w:szCs w:val="26"/>
        </w:rPr>
        <w:t>to PPL’s smart meter installation contractor, GridOne, just two days prior to the installation.  She claim</w:t>
      </w:r>
      <w:r w:rsidR="005A71BA" w:rsidRPr="00044D26">
        <w:rPr>
          <w:rFonts w:ascii="Times New Roman" w:hAnsi="Times New Roman"/>
          <w:sz w:val="26"/>
          <w:szCs w:val="26"/>
        </w:rPr>
        <w:t>ed</w:t>
      </w:r>
      <w:r w:rsidR="00EA4AF3" w:rsidRPr="00044D26">
        <w:rPr>
          <w:rFonts w:ascii="Times New Roman" w:hAnsi="Times New Roman"/>
          <w:sz w:val="26"/>
          <w:szCs w:val="26"/>
        </w:rPr>
        <w:t xml:space="preserve"> that, not only was </w:t>
      </w:r>
      <w:r w:rsidR="005A71BA" w:rsidRPr="00044D26">
        <w:rPr>
          <w:rFonts w:ascii="Times New Roman" w:hAnsi="Times New Roman"/>
          <w:sz w:val="26"/>
          <w:szCs w:val="26"/>
        </w:rPr>
        <w:t>she</w:t>
      </w:r>
      <w:r w:rsidR="00EA4AF3" w:rsidRPr="00044D26">
        <w:rPr>
          <w:rFonts w:ascii="Times New Roman" w:hAnsi="Times New Roman"/>
          <w:sz w:val="26"/>
          <w:szCs w:val="26"/>
        </w:rPr>
        <w:t xml:space="preserve"> informed that a new </w:t>
      </w:r>
      <w:r w:rsidR="00C54E33" w:rsidRPr="00044D26">
        <w:rPr>
          <w:rFonts w:ascii="Times New Roman" w:hAnsi="Times New Roman"/>
          <w:sz w:val="26"/>
          <w:szCs w:val="26"/>
        </w:rPr>
        <w:t xml:space="preserve">AMI </w:t>
      </w:r>
      <w:r w:rsidR="00EA4AF3" w:rsidRPr="00044D26">
        <w:rPr>
          <w:rFonts w:ascii="Times New Roman" w:hAnsi="Times New Roman"/>
          <w:sz w:val="26"/>
          <w:szCs w:val="26"/>
        </w:rPr>
        <w:t xml:space="preserve">meter would not be installed in the near future, as there was no work order for this objective, she was promised that she would be given ample notification if such action was planned.  </w:t>
      </w:r>
      <w:r w:rsidR="00EA4AF3" w:rsidRPr="00044D26">
        <w:rPr>
          <w:rFonts w:ascii="Times New Roman" w:hAnsi="Times New Roman"/>
          <w:i/>
          <w:sz w:val="26"/>
          <w:szCs w:val="26"/>
        </w:rPr>
        <w:t xml:space="preserve">Id.  </w:t>
      </w:r>
      <w:r w:rsidR="00EA4AF3" w:rsidRPr="00044D26">
        <w:rPr>
          <w:rFonts w:ascii="Times New Roman" w:hAnsi="Times New Roman"/>
          <w:sz w:val="26"/>
          <w:szCs w:val="26"/>
        </w:rPr>
        <w:t xml:space="preserve">Ms. Hoffman </w:t>
      </w:r>
      <w:r w:rsidR="005A71BA" w:rsidRPr="00044D26">
        <w:rPr>
          <w:rFonts w:ascii="Times New Roman" w:hAnsi="Times New Roman"/>
          <w:sz w:val="26"/>
          <w:szCs w:val="26"/>
        </w:rPr>
        <w:t xml:space="preserve">then </w:t>
      </w:r>
      <w:r w:rsidR="00EA4AF3" w:rsidRPr="00044D26">
        <w:rPr>
          <w:rFonts w:ascii="Times New Roman" w:hAnsi="Times New Roman"/>
          <w:sz w:val="26"/>
          <w:szCs w:val="26"/>
        </w:rPr>
        <w:t xml:space="preserve">alleged </w:t>
      </w:r>
      <w:r w:rsidR="005A71BA" w:rsidRPr="00044D26">
        <w:rPr>
          <w:rFonts w:ascii="Times New Roman" w:hAnsi="Times New Roman"/>
          <w:sz w:val="26"/>
          <w:szCs w:val="26"/>
        </w:rPr>
        <w:t xml:space="preserve">that </w:t>
      </w:r>
      <w:r w:rsidR="00EA4AF3" w:rsidRPr="00044D26">
        <w:rPr>
          <w:rFonts w:ascii="Times New Roman" w:hAnsi="Times New Roman"/>
          <w:sz w:val="26"/>
          <w:szCs w:val="26"/>
        </w:rPr>
        <w:t xml:space="preserve">the lack of notice violated her rights.  </w:t>
      </w:r>
      <w:r w:rsidR="00EA4AF3" w:rsidRPr="00044D26">
        <w:rPr>
          <w:rFonts w:ascii="Times New Roman" w:hAnsi="Times New Roman"/>
          <w:i/>
          <w:sz w:val="26"/>
          <w:szCs w:val="26"/>
        </w:rPr>
        <w:t xml:space="preserve">Id.  </w:t>
      </w:r>
      <w:r w:rsidR="00EA4AF3" w:rsidRPr="00044D26">
        <w:rPr>
          <w:rFonts w:ascii="Times New Roman" w:hAnsi="Times New Roman"/>
          <w:sz w:val="26"/>
          <w:szCs w:val="26"/>
        </w:rPr>
        <w:t>Ms. Hoffman averred that she deserved her own hearing with a chance to present her own evidence and testify on her own behalf.  Response to Preliminary Objections at 2.</w:t>
      </w:r>
    </w:p>
    <w:p w14:paraId="1563FCDE" w14:textId="77777777" w:rsidR="002C470F" w:rsidRPr="00044D26" w:rsidRDefault="002C470F" w:rsidP="00106565">
      <w:pPr>
        <w:autoSpaceDE w:val="0"/>
        <w:autoSpaceDN w:val="0"/>
        <w:adjustRightInd w:val="0"/>
        <w:spacing w:line="360" w:lineRule="auto"/>
        <w:ind w:firstLine="720"/>
        <w:rPr>
          <w:rFonts w:ascii="Times New Roman" w:hAnsi="Times New Roman"/>
          <w:sz w:val="26"/>
          <w:szCs w:val="26"/>
        </w:rPr>
      </w:pPr>
    </w:p>
    <w:p w14:paraId="37E896B5" w14:textId="77777777" w:rsidR="002C470F" w:rsidRPr="00044D26" w:rsidRDefault="002C470F" w:rsidP="00EF213F">
      <w:pPr>
        <w:autoSpaceDE w:val="0"/>
        <w:autoSpaceDN w:val="0"/>
        <w:adjustRightInd w:val="0"/>
        <w:spacing w:line="360" w:lineRule="auto"/>
        <w:rPr>
          <w:rFonts w:ascii="Times New Roman" w:hAnsi="Times New Roman"/>
          <w:sz w:val="26"/>
          <w:szCs w:val="26"/>
        </w:rPr>
      </w:pPr>
      <w:r w:rsidRPr="00044D26">
        <w:rPr>
          <w:rFonts w:ascii="Times New Roman" w:hAnsi="Times New Roman"/>
          <w:sz w:val="26"/>
          <w:szCs w:val="26"/>
        </w:rPr>
        <w:tab/>
      </w:r>
      <w:r w:rsidRPr="00044D26">
        <w:rPr>
          <w:rFonts w:ascii="Times New Roman" w:hAnsi="Times New Roman"/>
          <w:sz w:val="26"/>
          <w:szCs w:val="26"/>
        </w:rPr>
        <w:tab/>
        <w:t>By Initial Decision issued on August 16, 2019, ALJ Barnes sustained PPL’s Preliminary Objections, dismissed Ms. Hoffman’s Complaint, and marked the case closed.  Ms. Hoffman timely filed Exceptions to the Initial Decision and PPL followed with timely-filed Replies to Exceptions</w:t>
      </w:r>
      <w:r w:rsidR="00296E31" w:rsidRPr="00044D26">
        <w:rPr>
          <w:rFonts w:ascii="Times New Roman" w:hAnsi="Times New Roman"/>
          <w:sz w:val="26"/>
          <w:szCs w:val="26"/>
        </w:rPr>
        <w:t>, bringing this case before the Commission for review</w:t>
      </w:r>
      <w:r w:rsidRPr="00044D26">
        <w:rPr>
          <w:rFonts w:ascii="Times New Roman" w:hAnsi="Times New Roman"/>
          <w:sz w:val="26"/>
          <w:szCs w:val="26"/>
        </w:rPr>
        <w:t>.</w:t>
      </w:r>
    </w:p>
    <w:p w14:paraId="70EA7139" w14:textId="77777777" w:rsidR="00200534" w:rsidRPr="00044D26" w:rsidRDefault="00200534" w:rsidP="00EF213F">
      <w:pPr>
        <w:spacing w:line="360" w:lineRule="auto"/>
        <w:rPr>
          <w:rFonts w:ascii="Times New Roman" w:hAnsi="Times New Roman"/>
          <w:sz w:val="26"/>
          <w:szCs w:val="26"/>
        </w:rPr>
      </w:pPr>
    </w:p>
    <w:p w14:paraId="6D067EE2" w14:textId="77777777" w:rsidR="00200534" w:rsidRPr="00044D26" w:rsidRDefault="00200534" w:rsidP="00EF213F">
      <w:pPr>
        <w:spacing w:line="360" w:lineRule="auto"/>
        <w:jc w:val="center"/>
        <w:rPr>
          <w:rFonts w:ascii="Times New Roman" w:hAnsi="Times New Roman"/>
          <w:b/>
          <w:sz w:val="26"/>
          <w:szCs w:val="26"/>
        </w:rPr>
      </w:pPr>
      <w:r w:rsidRPr="00044D26">
        <w:rPr>
          <w:rFonts w:ascii="Times New Roman" w:hAnsi="Times New Roman"/>
          <w:b/>
          <w:sz w:val="26"/>
          <w:szCs w:val="26"/>
        </w:rPr>
        <w:t>Discussion</w:t>
      </w:r>
    </w:p>
    <w:p w14:paraId="2D3E8296" w14:textId="77777777" w:rsidR="00200534" w:rsidRPr="00044D26" w:rsidRDefault="00200534" w:rsidP="00EF213F">
      <w:pPr>
        <w:spacing w:line="360" w:lineRule="auto"/>
        <w:ind w:firstLine="1440"/>
        <w:rPr>
          <w:rFonts w:ascii="Times New Roman" w:hAnsi="Times New Roman"/>
          <w:sz w:val="26"/>
          <w:szCs w:val="26"/>
        </w:rPr>
      </w:pPr>
    </w:p>
    <w:p w14:paraId="52249047" w14:textId="77777777" w:rsidR="00200534" w:rsidRPr="00044D26" w:rsidRDefault="00200534" w:rsidP="00EF213F">
      <w:pPr>
        <w:spacing w:line="360" w:lineRule="auto"/>
        <w:rPr>
          <w:rFonts w:ascii="Times New Roman" w:hAnsi="Times New Roman"/>
          <w:b/>
          <w:sz w:val="26"/>
          <w:szCs w:val="26"/>
        </w:rPr>
      </w:pPr>
      <w:r w:rsidRPr="00044D26">
        <w:rPr>
          <w:rFonts w:ascii="Times New Roman" w:hAnsi="Times New Roman"/>
          <w:b/>
          <w:sz w:val="26"/>
          <w:szCs w:val="26"/>
        </w:rPr>
        <w:t>Legal Standards</w:t>
      </w:r>
    </w:p>
    <w:p w14:paraId="5FBFE130" w14:textId="77777777" w:rsidR="00200534" w:rsidRPr="00044D26" w:rsidRDefault="00200534" w:rsidP="00EF213F">
      <w:pPr>
        <w:spacing w:line="360" w:lineRule="auto"/>
        <w:rPr>
          <w:rFonts w:ascii="Times New Roman" w:hAnsi="Times New Roman"/>
          <w:sz w:val="26"/>
          <w:szCs w:val="26"/>
        </w:rPr>
      </w:pPr>
    </w:p>
    <w:p w14:paraId="5F2ECFC5" w14:textId="77777777" w:rsidR="00200534" w:rsidRPr="00044D26" w:rsidRDefault="00200534" w:rsidP="00EF213F">
      <w:pPr>
        <w:tabs>
          <w:tab w:val="left" w:pos="1440"/>
        </w:tabs>
        <w:spacing w:line="360" w:lineRule="auto"/>
        <w:rPr>
          <w:rFonts w:ascii="Times New Roman" w:hAnsi="Times New Roman"/>
          <w:sz w:val="26"/>
          <w:szCs w:val="26"/>
        </w:rPr>
      </w:pPr>
      <w:r w:rsidRPr="00044D26">
        <w:rPr>
          <w:rFonts w:ascii="Times New Roman" w:hAnsi="Times New Roman"/>
          <w:sz w:val="26"/>
          <w:szCs w:val="26"/>
        </w:rPr>
        <w:tab/>
        <w:t xml:space="preserve">Section 5.101 of the Commission’s Regulations, 52 Pa. Code § 5.101, sets forth the grounds for granting preliminary objections.  In pertinent part, that section states: </w:t>
      </w:r>
    </w:p>
    <w:p w14:paraId="21E59089" w14:textId="77777777" w:rsidR="00200534" w:rsidRPr="00044D26" w:rsidRDefault="00200534" w:rsidP="00200534">
      <w:pPr>
        <w:ind w:left="1440" w:right="1440"/>
        <w:rPr>
          <w:rFonts w:ascii="Times New Roman" w:hAnsi="Times New Roman"/>
          <w:b/>
          <w:sz w:val="26"/>
          <w:szCs w:val="26"/>
        </w:rPr>
      </w:pPr>
    </w:p>
    <w:p w14:paraId="7EE694AF" w14:textId="77777777" w:rsidR="00200534" w:rsidRPr="00044D26" w:rsidRDefault="00200534" w:rsidP="00200534">
      <w:pPr>
        <w:ind w:left="1440" w:right="1440"/>
        <w:rPr>
          <w:rFonts w:ascii="Times New Roman" w:hAnsi="Times New Roman"/>
          <w:b/>
          <w:sz w:val="26"/>
          <w:szCs w:val="26"/>
        </w:rPr>
      </w:pPr>
      <w:r w:rsidRPr="00044D26">
        <w:rPr>
          <w:rFonts w:ascii="Times New Roman" w:hAnsi="Times New Roman"/>
          <w:b/>
          <w:sz w:val="26"/>
          <w:szCs w:val="26"/>
        </w:rPr>
        <w:t>§ 5.101.  Preliminary objections.</w:t>
      </w:r>
    </w:p>
    <w:p w14:paraId="6EE2F143" w14:textId="77777777" w:rsidR="00200534" w:rsidRPr="00044D26" w:rsidRDefault="00200534" w:rsidP="00200534">
      <w:pPr>
        <w:ind w:left="1440" w:right="1440"/>
        <w:rPr>
          <w:rFonts w:ascii="Times New Roman" w:hAnsi="Times New Roman"/>
          <w:b/>
          <w:sz w:val="26"/>
          <w:szCs w:val="26"/>
        </w:rPr>
      </w:pPr>
    </w:p>
    <w:p w14:paraId="134E8291" w14:textId="77777777" w:rsidR="00200534" w:rsidRPr="00044D26" w:rsidRDefault="00200534" w:rsidP="00200534">
      <w:pPr>
        <w:ind w:left="1440" w:right="1440"/>
        <w:contextualSpacing/>
        <w:rPr>
          <w:rFonts w:ascii="Times New Roman" w:hAnsi="Times New Roman"/>
          <w:sz w:val="26"/>
          <w:szCs w:val="26"/>
        </w:rPr>
      </w:pPr>
      <w:r w:rsidRPr="00044D26">
        <w:rPr>
          <w:rFonts w:ascii="Times New Roman" w:hAnsi="Times New Roman"/>
          <w:sz w:val="26"/>
          <w:szCs w:val="26"/>
        </w:rPr>
        <w:t>(a)</w:t>
      </w:r>
      <w:r w:rsidRPr="00044D26">
        <w:rPr>
          <w:rFonts w:ascii="Times New Roman" w:hAnsi="Times New Roman"/>
          <w:sz w:val="26"/>
          <w:szCs w:val="26"/>
        </w:rPr>
        <w:tab/>
      </w:r>
      <w:r w:rsidRPr="00044D26">
        <w:rPr>
          <w:rFonts w:ascii="Times New Roman" w:hAnsi="Times New Roman"/>
          <w:i/>
          <w:sz w:val="26"/>
          <w:szCs w:val="26"/>
        </w:rPr>
        <w:t>Grounds.</w:t>
      </w:r>
      <w:r w:rsidRPr="00044D26">
        <w:rPr>
          <w:rFonts w:ascii="Times New Roman" w:hAnsi="Times New Roman"/>
          <w:sz w:val="26"/>
          <w:szCs w:val="26"/>
        </w:rPr>
        <w:t xml:space="preserve"> Preliminary objections are available to parties and may be filed in response to a pleading except </w:t>
      </w:r>
      <w:r w:rsidRPr="00044D26">
        <w:rPr>
          <w:rFonts w:ascii="Times New Roman" w:hAnsi="Times New Roman"/>
          <w:sz w:val="26"/>
          <w:szCs w:val="26"/>
        </w:rPr>
        <w:lastRenderedPageBreak/>
        <w:t>motions and prior preliminary objections.  Preliminary objections must be accompanied by a notice to plead, must state specifically the legal and factual grounds relied upon and be limited to the following:</w:t>
      </w:r>
    </w:p>
    <w:p w14:paraId="45F3A574" w14:textId="77777777" w:rsidR="00200534" w:rsidRPr="00044D26" w:rsidRDefault="00200534" w:rsidP="00200534">
      <w:pPr>
        <w:ind w:left="1440" w:right="1440"/>
        <w:contextualSpacing/>
        <w:rPr>
          <w:rFonts w:ascii="Times New Roman" w:hAnsi="Times New Roman"/>
          <w:sz w:val="26"/>
          <w:szCs w:val="26"/>
        </w:rPr>
      </w:pPr>
    </w:p>
    <w:p w14:paraId="2F1F367F" w14:textId="77777777" w:rsidR="00200534" w:rsidRPr="00044D26" w:rsidRDefault="00200534" w:rsidP="00200534">
      <w:pPr>
        <w:ind w:left="1440" w:right="1440"/>
        <w:contextualSpacing/>
        <w:jc w:val="center"/>
        <w:rPr>
          <w:rFonts w:ascii="Times New Roman" w:hAnsi="Times New Roman"/>
          <w:sz w:val="26"/>
          <w:szCs w:val="26"/>
        </w:rPr>
      </w:pPr>
      <w:r w:rsidRPr="00044D26">
        <w:rPr>
          <w:rFonts w:ascii="Times New Roman" w:hAnsi="Times New Roman"/>
          <w:sz w:val="26"/>
          <w:szCs w:val="26"/>
        </w:rPr>
        <w:t>*</w:t>
      </w:r>
      <w:r w:rsidRPr="00044D26">
        <w:rPr>
          <w:rFonts w:ascii="Times New Roman" w:hAnsi="Times New Roman"/>
          <w:sz w:val="26"/>
          <w:szCs w:val="26"/>
        </w:rPr>
        <w:tab/>
        <w:t>*</w:t>
      </w:r>
      <w:r w:rsidRPr="00044D26">
        <w:rPr>
          <w:rFonts w:ascii="Times New Roman" w:hAnsi="Times New Roman"/>
          <w:sz w:val="26"/>
          <w:szCs w:val="26"/>
        </w:rPr>
        <w:tab/>
        <w:t>*</w:t>
      </w:r>
    </w:p>
    <w:p w14:paraId="5B7A7A6E" w14:textId="77777777" w:rsidR="00200534" w:rsidRPr="00044D26" w:rsidRDefault="00200534" w:rsidP="00200534">
      <w:pPr>
        <w:ind w:left="1440" w:right="1440"/>
        <w:contextualSpacing/>
        <w:rPr>
          <w:rFonts w:ascii="Times New Roman" w:hAnsi="Times New Roman"/>
          <w:sz w:val="26"/>
          <w:szCs w:val="26"/>
        </w:rPr>
      </w:pPr>
    </w:p>
    <w:p w14:paraId="04B7B511" w14:textId="77777777" w:rsidR="00200534" w:rsidRPr="00044D26" w:rsidRDefault="00200534" w:rsidP="00200534">
      <w:pPr>
        <w:ind w:left="1440" w:right="1440"/>
        <w:contextualSpacing/>
        <w:rPr>
          <w:rFonts w:ascii="Times New Roman" w:hAnsi="Times New Roman"/>
          <w:sz w:val="26"/>
          <w:szCs w:val="26"/>
        </w:rPr>
      </w:pPr>
      <w:r w:rsidRPr="00044D26">
        <w:rPr>
          <w:rFonts w:ascii="Times New Roman" w:hAnsi="Times New Roman"/>
          <w:sz w:val="26"/>
          <w:szCs w:val="26"/>
        </w:rPr>
        <w:tab/>
        <w:t>(6)</w:t>
      </w:r>
      <w:r w:rsidRPr="00044D26">
        <w:rPr>
          <w:rFonts w:ascii="Times New Roman" w:hAnsi="Times New Roman"/>
          <w:sz w:val="26"/>
          <w:szCs w:val="26"/>
        </w:rPr>
        <w:tab/>
        <w:t>Pendency of a prior proceeding or agreement for alternative dispute resolution.</w:t>
      </w:r>
    </w:p>
    <w:p w14:paraId="16A9FE42" w14:textId="77777777" w:rsidR="00200534" w:rsidRPr="00044D26" w:rsidRDefault="00200534" w:rsidP="00EF213F">
      <w:pPr>
        <w:spacing w:line="480" w:lineRule="auto"/>
        <w:ind w:left="1440" w:right="1440" w:hanging="1440"/>
        <w:contextualSpacing/>
        <w:rPr>
          <w:rFonts w:ascii="Times New Roman" w:hAnsi="Times New Roman"/>
          <w:sz w:val="26"/>
          <w:szCs w:val="26"/>
        </w:rPr>
      </w:pPr>
    </w:p>
    <w:p w14:paraId="128BDC7B" w14:textId="77777777" w:rsidR="00200534" w:rsidRPr="00044D26" w:rsidRDefault="00200534" w:rsidP="00200534">
      <w:pPr>
        <w:spacing w:line="360" w:lineRule="auto"/>
        <w:ind w:left="1440" w:right="1440" w:hanging="1440"/>
        <w:contextualSpacing/>
        <w:rPr>
          <w:rFonts w:ascii="Times New Roman" w:hAnsi="Times New Roman"/>
          <w:sz w:val="26"/>
          <w:szCs w:val="26"/>
        </w:rPr>
      </w:pPr>
      <w:r w:rsidRPr="00044D26">
        <w:rPr>
          <w:rFonts w:ascii="Times New Roman" w:hAnsi="Times New Roman"/>
          <w:sz w:val="26"/>
          <w:szCs w:val="26"/>
        </w:rPr>
        <w:t>52 Pa. Code § 5.101(a).</w:t>
      </w:r>
    </w:p>
    <w:p w14:paraId="1A961E7F" w14:textId="77777777" w:rsidR="005A71BA" w:rsidRPr="00044D26" w:rsidRDefault="005A71BA" w:rsidP="00200534">
      <w:pPr>
        <w:spacing w:line="360" w:lineRule="auto"/>
        <w:ind w:left="1440" w:right="1440" w:hanging="1440"/>
        <w:contextualSpacing/>
        <w:rPr>
          <w:rFonts w:ascii="Times New Roman" w:hAnsi="Times New Roman"/>
          <w:sz w:val="26"/>
          <w:szCs w:val="26"/>
        </w:rPr>
      </w:pPr>
    </w:p>
    <w:p w14:paraId="0C1CB060" w14:textId="5F812315" w:rsidR="001679DD" w:rsidRPr="00044D26" w:rsidRDefault="00910781" w:rsidP="00200534">
      <w:pPr>
        <w:spacing w:line="360" w:lineRule="auto"/>
        <w:ind w:firstLine="1440"/>
        <w:rPr>
          <w:rFonts w:ascii="Times New Roman" w:hAnsi="Times New Roman"/>
          <w:sz w:val="26"/>
          <w:szCs w:val="26"/>
        </w:rPr>
      </w:pPr>
      <w:r w:rsidRPr="00044D26">
        <w:rPr>
          <w:rFonts w:ascii="Times New Roman" w:hAnsi="Times New Roman"/>
          <w:color w:val="000000"/>
          <w:sz w:val="26"/>
          <w:szCs w:val="26"/>
        </w:rPr>
        <w:t xml:space="preserve">The </w:t>
      </w:r>
      <w:r w:rsidR="00200534" w:rsidRPr="00044D26">
        <w:rPr>
          <w:rFonts w:ascii="Times New Roman" w:hAnsi="Times New Roman"/>
          <w:color w:val="000000"/>
          <w:sz w:val="26"/>
          <w:szCs w:val="26"/>
        </w:rPr>
        <w:t>Commission</w:t>
      </w:r>
      <w:r w:rsidRPr="00044D26">
        <w:rPr>
          <w:rFonts w:ascii="Times New Roman" w:hAnsi="Times New Roman"/>
          <w:color w:val="000000"/>
          <w:sz w:val="26"/>
          <w:szCs w:val="26"/>
        </w:rPr>
        <w:t>’s</w:t>
      </w:r>
      <w:r w:rsidR="00200534" w:rsidRPr="00044D26">
        <w:rPr>
          <w:rFonts w:ascii="Times New Roman" w:hAnsi="Times New Roman"/>
          <w:color w:val="000000"/>
          <w:sz w:val="26"/>
          <w:szCs w:val="26"/>
        </w:rPr>
        <w:t xml:space="preserve"> procedure </w:t>
      </w:r>
      <w:r w:rsidR="00200534" w:rsidRPr="00044D26">
        <w:rPr>
          <w:rFonts w:ascii="Times New Roman" w:hAnsi="Times New Roman"/>
          <w:sz w:val="26"/>
          <w:szCs w:val="26"/>
        </w:rPr>
        <w:t xml:space="preserve">regarding the disposition of preliminary objections is similar to the procedure utilized in Pennsylvania civil practice.  </w:t>
      </w:r>
      <w:r w:rsidR="0019578F" w:rsidRPr="00044D26">
        <w:rPr>
          <w:rFonts w:ascii="Times New Roman" w:hAnsi="Times New Roman"/>
          <w:i/>
          <w:sz w:val="26"/>
          <w:szCs w:val="26"/>
        </w:rPr>
        <w:t>Equitable Small Transportation Intervenors v. Equitable Gas Company</w:t>
      </w:r>
      <w:r w:rsidR="0019578F" w:rsidRPr="00044D26">
        <w:rPr>
          <w:rFonts w:ascii="Times New Roman" w:hAnsi="Times New Roman"/>
          <w:sz w:val="26"/>
          <w:szCs w:val="26"/>
        </w:rPr>
        <w:t>, 1994 Pa PUC LEXIS 69, Docket No. C-00935435 (</w:t>
      </w:r>
      <w:r w:rsidR="009E5521" w:rsidRPr="00044D26">
        <w:rPr>
          <w:rFonts w:ascii="Times New Roman" w:hAnsi="Times New Roman"/>
          <w:sz w:val="26"/>
          <w:szCs w:val="26"/>
        </w:rPr>
        <w:t xml:space="preserve">Order entered </w:t>
      </w:r>
      <w:r w:rsidR="0019578F" w:rsidRPr="00044D26">
        <w:rPr>
          <w:rFonts w:ascii="Times New Roman" w:hAnsi="Times New Roman"/>
          <w:sz w:val="26"/>
          <w:szCs w:val="26"/>
        </w:rPr>
        <w:t>July 18, 1994).</w:t>
      </w:r>
      <w:r w:rsidR="00225FFF" w:rsidRPr="00044D26">
        <w:rPr>
          <w:rFonts w:ascii="Times New Roman" w:hAnsi="Times New Roman"/>
          <w:sz w:val="26"/>
          <w:szCs w:val="26"/>
        </w:rPr>
        <w:t xml:space="preserve"> </w:t>
      </w:r>
      <w:r w:rsidR="00200534" w:rsidRPr="00044D26">
        <w:rPr>
          <w:rFonts w:ascii="Times New Roman" w:hAnsi="Times New Roman"/>
          <w:sz w:val="26"/>
          <w:szCs w:val="26"/>
        </w:rPr>
        <w:t xml:space="preserve">A preliminary objection in civil practice seeking dismissal of a pleading will be granted only where </w:t>
      </w:r>
      <w:r w:rsidR="0019578F" w:rsidRPr="00044D26">
        <w:rPr>
          <w:rFonts w:ascii="Times New Roman" w:hAnsi="Times New Roman"/>
          <w:sz w:val="26"/>
          <w:szCs w:val="26"/>
        </w:rPr>
        <w:t xml:space="preserve">the right to </w:t>
      </w:r>
      <w:r w:rsidR="00200534" w:rsidRPr="00044D26">
        <w:rPr>
          <w:rFonts w:ascii="Times New Roman" w:hAnsi="Times New Roman"/>
          <w:sz w:val="26"/>
          <w:szCs w:val="26"/>
        </w:rPr>
        <w:t xml:space="preserve">relief is clearly warranted and free from doubt.  </w:t>
      </w:r>
      <w:r w:rsidR="00200534" w:rsidRPr="00044D26">
        <w:rPr>
          <w:rFonts w:ascii="Times New Roman" w:hAnsi="Times New Roman"/>
          <w:i/>
          <w:sz w:val="26"/>
          <w:szCs w:val="26"/>
        </w:rPr>
        <w:t>Interstate Traveller Services, Inc. v. Pa. Dep’t of Environmental Resources</w:t>
      </w:r>
      <w:r w:rsidR="00200534" w:rsidRPr="00044D26">
        <w:rPr>
          <w:rFonts w:ascii="Times New Roman" w:hAnsi="Times New Roman"/>
          <w:sz w:val="26"/>
          <w:szCs w:val="26"/>
        </w:rPr>
        <w:t xml:space="preserve">, 486 Pa. 536, 406 A.2d 1020 (1979).  </w:t>
      </w:r>
      <w:r w:rsidR="0019578F" w:rsidRPr="00044D26">
        <w:rPr>
          <w:rFonts w:ascii="Times New Roman" w:hAnsi="Times New Roman"/>
          <w:sz w:val="26"/>
          <w:szCs w:val="26"/>
        </w:rPr>
        <w:t>In disposing of preliminary objections, the Commission may not rely upon the factual assertions of t</w:t>
      </w:r>
      <w:r w:rsidR="00200534" w:rsidRPr="00044D26">
        <w:rPr>
          <w:rFonts w:ascii="Times New Roman" w:hAnsi="Times New Roman"/>
          <w:sz w:val="26"/>
          <w:szCs w:val="26"/>
        </w:rPr>
        <w:t>he moving party but must accept</w:t>
      </w:r>
      <w:r w:rsidR="0019578F" w:rsidRPr="00044D26">
        <w:rPr>
          <w:rFonts w:ascii="Times New Roman" w:hAnsi="Times New Roman"/>
          <w:sz w:val="26"/>
          <w:szCs w:val="26"/>
        </w:rPr>
        <w:t xml:space="preserve"> as true</w:t>
      </w:r>
      <w:r w:rsidR="00200534" w:rsidRPr="00044D26">
        <w:rPr>
          <w:rFonts w:ascii="Times New Roman" w:hAnsi="Times New Roman"/>
          <w:sz w:val="26"/>
          <w:szCs w:val="26"/>
        </w:rPr>
        <w:t xml:space="preserve"> all well-pleaded, material facts of the </w:t>
      </w:r>
      <w:r w:rsidR="0019578F" w:rsidRPr="00044D26">
        <w:rPr>
          <w:rFonts w:ascii="Times New Roman" w:hAnsi="Times New Roman"/>
          <w:sz w:val="26"/>
          <w:szCs w:val="26"/>
        </w:rPr>
        <w:t>non</w:t>
      </w:r>
      <w:r w:rsidR="009E5521" w:rsidRPr="00044D26">
        <w:rPr>
          <w:rFonts w:ascii="Times New Roman" w:hAnsi="Times New Roman"/>
          <w:sz w:val="26"/>
          <w:szCs w:val="26"/>
        </w:rPr>
        <w:t>-</w:t>
      </w:r>
      <w:r w:rsidR="0019578F" w:rsidRPr="00044D26">
        <w:rPr>
          <w:rFonts w:ascii="Times New Roman" w:hAnsi="Times New Roman"/>
          <w:sz w:val="26"/>
          <w:szCs w:val="26"/>
        </w:rPr>
        <w:t xml:space="preserve">moving </w:t>
      </w:r>
      <w:r w:rsidR="00200534" w:rsidRPr="00044D26">
        <w:rPr>
          <w:rFonts w:ascii="Times New Roman" w:hAnsi="Times New Roman"/>
          <w:sz w:val="26"/>
          <w:szCs w:val="26"/>
        </w:rPr>
        <w:t xml:space="preserve">party, as well as every inference fairly deducible from those facts.  </w:t>
      </w:r>
      <w:r w:rsidR="00200534" w:rsidRPr="00044D26">
        <w:rPr>
          <w:rFonts w:ascii="Times New Roman" w:hAnsi="Times New Roman"/>
          <w:i/>
          <w:sz w:val="26"/>
          <w:szCs w:val="26"/>
        </w:rPr>
        <w:t>County of Allegheny v. Commonwealth</w:t>
      </w:r>
      <w:r w:rsidR="00200534" w:rsidRPr="00044D26">
        <w:rPr>
          <w:rFonts w:ascii="Times New Roman" w:hAnsi="Times New Roman"/>
          <w:sz w:val="26"/>
          <w:szCs w:val="26"/>
        </w:rPr>
        <w:t xml:space="preserve"> </w:t>
      </w:r>
      <w:r w:rsidR="00200534" w:rsidRPr="00044D26">
        <w:rPr>
          <w:rFonts w:ascii="Times New Roman" w:hAnsi="Times New Roman"/>
          <w:i/>
          <w:sz w:val="26"/>
          <w:szCs w:val="26"/>
        </w:rPr>
        <w:t>of Pa.</w:t>
      </w:r>
      <w:r w:rsidR="00200534" w:rsidRPr="00044D26">
        <w:rPr>
          <w:rFonts w:ascii="Times New Roman" w:hAnsi="Times New Roman"/>
          <w:sz w:val="26"/>
          <w:szCs w:val="26"/>
        </w:rPr>
        <w:t>, 490 A.2d 402 (</w:t>
      </w:r>
      <w:r w:rsidR="00225FFF" w:rsidRPr="00044D26">
        <w:rPr>
          <w:rFonts w:ascii="Times New Roman" w:hAnsi="Times New Roman"/>
          <w:sz w:val="26"/>
          <w:szCs w:val="26"/>
        </w:rPr>
        <w:t xml:space="preserve">Pa. </w:t>
      </w:r>
      <w:r w:rsidR="00200534" w:rsidRPr="00044D26">
        <w:rPr>
          <w:rFonts w:ascii="Times New Roman" w:hAnsi="Times New Roman"/>
          <w:sz w:val="26"/>
          <w:szCs w:val="26"/>
        </w:rPr>
        <w:t>1985)</w:t>
      </w:r>
      <w:r w:rsidR="0019578F" w:rsidRPr="00044D26">
        <w:rPr>
          <w:rFonts w:ascii="Times New Roman" w:hAnsi="Times New Roman"/>
          <w:sz w:val="26"/>
          <w:szCs w:val="26"/>
        </w:rPr>
        <w:t>;</w:t>
      </w:r>
      <w:r w:rsidR="0019578F" w:rsidRPr="00044D26">
        <w:rPr>
          <w:rFonts w:ascii="Times New Roman" w:hAnsi="Times New Roman"/>
          <w:i/>
          <w:sz w:val="26"/>
          <w:szCs w:val="26"/>
        </w:rPr>
        <w:t xml:space="preserve"> Commonwealth of Pennsylvania v. Bell Telephone Co. of Pa.</w:t>
      </w:r>
      <w:r w:rsidR="0019578F" w:rsidRPr="00044D26">
        <w:rPr>
          <w:rFonts w:ascii="Times New Roman" w:hAnsi="Times New Roman"/>
          <w:sz w:val="26"/>
          <w:szCs w:val="26"/>
        </w:rPr>
        <w:t>, 551 A.2d 602 (Pa. Cmwlth. 1988)</w:t>
      </w:r>
      <w:r w:rsidR="00200534" w:rsidRPr="00044D26">
        <w:rPr>
          <w:rFonts w:ascii="Times New Roman" w:hAnsi="Times New Roman"/>
          <w:sz w:val="26"/>
          <w:szCs w:val="26"/>
        </w:rPr>
        <w:t>.</w:t>
      </w:r>
      <w:r w:rsidR="00BA24EB" w:rsidRPr="00044D26">
        <w:rPr>
          <w:rFonts w:ascii="Times New Roman" w:hAnsi="Times New Roman"/>
          <w:sz w:val="26"/>
          <w:szCs w:val="26"/>
        </w:rPr>
        <w:t xml:space="preserve">  </w:t>
      </w:r>
      <w:r w:rsidR="00BD7B1D" w:rsidRPr="00044D26">
        <w:rPr>
          <w:rFonts w:ascii="Times New Roman" w:hAnsi="Times New Roman"/>
          <w:sz w:val="26"/>
          <w:szCs w:val="26"/>
        </w:rPr>
        <w:t>The Commission must view all</w:t>
      </w:r>
      <w:r w:rsidR="0019578F" w:rsidRPr="00044D26">
        <w:rPr>
          <w:rFonts w:ascii="Times New Roman" w:hAnsi="Times New Roman"/>
          <w:sz w:val="26"/>
          <w:szCs w:val="26"/>
        </w:rPr>
        <w:t xml:space="preserve"> </w:t>
      </w:r>
      <w:r w:rsidR="001679DD" w:rsidRPr="00044D26">
        <w:rPr>
          <w:rFonts w:ascii="Times New Roman" w:hAnsi="Times New Roman"/>
          <w:sz w:val="26"/>
          <w:szCs w:val="26"/>
        </w:rPr>
        <w:t xml:space="preserve">well-pleaded facts in the </w:t>
      </w:r>
      <w:r w:rsidR="0019578F" w:rsidRPr="00044D26">
        <w:rPr>
          <w:rFonts w:ascii="Times New Roman" w:hAnsi="Times New Roman"/>
          <w:sz w:val="26"/>
          <w:szCs w:val="26"/>
        </w:rPr>
        <w:t>c</w:t>
      </w:r>
      <w:r w:rsidR="001679DD" w:rsidRPr="00044D26">
        <w:rPr>
          <w:rFonts w:ascii="Times New Roman" w:hAnsi="Times New Roman"/>
          <w:sz w:val="26"/>
          <w:szCs w:val="26"/>
        </w:rPr>
        <w:t xml:space="preserve">omplaint and the </w:t>
      </w:r>
      <w:r w:rsidR="0019578F" w:rsidRPr="00044D26">
        <w:rPr>
          <w:rFonts w:ascii="Times New Roman" w:hAnsi="Times New Roman"/>
          <w:sz w:val="26"/>
          <w:szCs w:val="26"/>
        </w:rPr>
        <w:t>r</w:t>
      </w:r>
      <w:r w:rsidR="001679DD" w:rsidRPr="00044D26">
        <w:rPr>
          <w:rFonts w:ascii="Times New Roman" w:hAnsi="Times New Roman"/>
          <w:sz w:val="26"/>
          <w:szCs w:val="26"/>
        </w:rPr>
        <w:t xml:space="preserve">esponse to </w:t>
      </w:r>
      <w:r w:rsidR="0019578F" w:rsidRPr="00044D26">
        <w:rPr>
          <w:rFonts w:ascii="Times New Roman" w:hAnsi="Times New Roman"/>
          <w:sz w:val="26"/>
          <w:szCs w:val="26"/>
        </w:rPr>
        <w:t>p</w:t>
      </w:r>
      <w:r w:rsidR="001679DD" w:rsidRPr="00044D26">
        <w:rPr>
          <w:rFonts w:ascii="Times New Roman" w:hAnsi="Times New Roman"/>
          <w:sz w:val="26"/>
          <w:szCs w:val="26"/>
        </w:rPr>
        <w:t xml:space="preserve">reliminary </w:t>
      </w:r>
      <w:r w:rsidR="0019578F" w:rsidRPr="00044D26">
        <w:rPr>
          <w:rFonts w:ascii="Times New Roman" w:hAnsi="Times New Roman"/>
          <w:sz w:val="26"/>
          <w:szCs w:val="26"/>
        </w:rPr>
        <w:t>o</w:t>
      </w:r>
      <w:r w:rsidR="00BD7B1D" w:rsidRPr="00044D26">
        <w:rPr>
          <w:rFonts w:ascii="Times New Roman" w:hAnsi="Times New Roman"/>
          <w:sz w:val="26"/>
          <w:szCs w:val="26"/>
        </w:rPr>
        <w:t>bjections</w:t>
      </w:r>
      <w:r w:rsidR="0019578F" w:rsidRPr="00044D26">
        <w:rPr>
          <w:rFonts w:ascii="Times New Roman" w:hAnsi="Times New Roman"/>
          <w:sz w:val="26"/>
          <w:szCs w:val="26"/>
        </w:rPr>
        <w:t xml:space="preserve"> </w:t>
      </w:r>
      <w:r w:rsidR="001679DD" w:rsidRPr="00044D26">
        <w:rPr>
          <w:rFonts w:ascii="Times New Roman" w:hAnsi="Times New Roman"/>
          <w:sz w:val="26"/>
          <w:szCs w:val="26"/>
        </w:rPr>
        <w:t>in</w:t>
      </w:r>
      <w:r w:rsidR="005A71BA" w:rsidRPr="00044D26">
        <w:rPr>
          <w:rFonts w:ascii="Times New Roman" w:hAnsi="Times New Roman"/>
          <w:sz w:val="26"/>
          <w:szCs w:val="26"/>
        </w:rPr>
        <w:t xml:space="preserve"> </w:t>
      </w:r>
      <w:r w:rsidR="001679DD" w:rsidRPr="00044D26">
        <w:rPr>
          <w:rFonts w:ascii="Times New Roman" w:hAnsi="Times New Roman"/>
          <w:sz w:val="26"/>
          <w:szCs w:val="26"/>
        </w:rPr>
        <w:t xml:space="preserve">order to determine whether </w:t>
      </w:r>
      <w:r w:rsidR="0019578F" w:rsidRPr="00044D26">
        <w:rPr>
          <w:rFonts w:ascii="Times New Roman" w:hAnsi="Times New Roman"/>
          <w:sz w:val="26"/>
          <w:szCs w:val="26"/>
        </w:rPr>
        <w:t xml:space="preserve">a </w:t>
      </w:r>
      <w:r w:rsidR="00BD7B1D" w:rsidRPr="00044D26">
        <w:rPr>
          <w:rFonts w:ascii="Times New Roman" w:hAnsi="Times New Roman"/>
          <w:sz w:val="26"/>
          <w:szCs w:val="26"/>
        </w:rPr>
        <w:t>request</w:t>
      </w:r>
      <w:r w:rsidR="0019578F" w:rsidRPr="00044D26">
        <w:rPr>
          <w:rFonts w:ascii="Times New Roman" w:hAnsi="Times New Roman"/>
          <w:sz w:val="26"/>
          <w:szCs w:val="26"/>
        </w:rPr>
        <w:t xml:space="preserve"> for relief</w:t>
      </w:r>
      <w:r w:rsidR="001679DD" w:rsidRPr="00044D26">
        <w:rPr>
          <w:rFonts w:ascii="Times New Roman" w:hAnsi="Times New Roman"/>
          <w:sz w:val="26"/>
          <w:szCs w:val="26"/>
        </w:rPr>
        <w:t xml:space="preserve"> is possible.  </w:t>
      </w:r>
      <w:r w:rsidR="0019578F" w:rsidRPr="00044D26">
        <w:rPr>
          <w:rFonts w:ascii="Times New Roman" w:hAnsi="Times New Roman"/>
          <w:i/>
          <w:iCs/>
          <w:sz w:val="26"/>
          <w:szCs w:val="26"/>
        </w:rPr>
        <w:t>See</w:t>
      </w:r>
      <w:r w:rsidR="0019578F" w:rsidRPr="00044D26">
        <w:rPr>
          <w:rFonts w:ascii="Times New Roman" w:hAnsi="Times New Roman"/>
          <w:sz w:val="26"/>
          <w:szCs w:val="26"/>
        </w:rPr>
        <w:t xml:space="preserve"> </w:t>
      </w:r>
      <w:r w:rsidR="001679DD" w:rsidRPr="00044D26">
        <w:rPr>
          <w:rFonts w:ascii="Times New Roman" w:hAnsi="Times New Roman"/>
          <w:i/>
          <w:sz w:val="26"/>
          <w:szCs w:val="26"/>
        </w:rPr>
        <w:t>Cassie Wright v. PECO Energy Company</w:t>
      </w:r>
      <w:r w:rsidR="000B6F77" w:rsidRPr="00044D26">
        <w:rPr>
          <w:rFonts w:ascii="Times New Roman" w:hAnsi="Times New Roman"/>
          <w:sz w:val="26"/>
          <w:szCs w:val="26"/>
        </w:rPr>
        <w:t>, Docket No. C-2011-2253839 (Ord</w:t>
      </w:r>
      <w:r w:rsidR="001679DD" w:rsidRPr="00044D26">
        <w:rPr>
          <w:rFonts w:ascii="Times New Roman" w:hAnsi="Times New Roman"/>
          <w:sz w:val="26"/>
          <w:szCs w:val="26"/>
        </w:rPr>
        <w:t>er entered December 15, 2011</w:t>
      </w:r>
      <w:r w:rsidR="000B6F77" w:rsidRPr="00044D26">
        <w:rPr>
          <w:rFonts w:ascii="Times New Roman" w:hAnsi="Times New Roman"/>
          <w:sz w:val="26"/>
          <w:szCs w:val="26"/>
        </w:rPr>
        <w:t>)</w:t>
      </w:r>
      <w:r w:rsidR="001679DD" w:rsidRPr="00044D26">
        <w:rPr>
          <w:rFonts w:ascii="Times New Roman" w:hAnsi="Times New Roman"/>
          <w:sz w:val="26"/>
          <w:szCs w:val="26"/>
        </w:rPr>
        <w:t>.</w:t>
      </w:r>
    </w:p>
    <w:p w14:paraId="43A71C3B" w14:textId="77777777" w:rsidR="00F90E27" w:rsidRPr="00044D26" w:rsidRDefault="00F90E27" w:rsidP="00200534">
      <w:pPr>
        <w:spacing w:line="360" w:lineRule="auto"/>
        <w:ind w:firstLine="1440"/>
        <w:rPr>
          <w:rFonts w:ascii="Times New Roman" w:hAnsi="Times New Roman"/>
          <w:sz w:val="26"/>
          <w:szCs w:val="26"/>
        </w:rPr>
      </w:pPr>
    </w:p>
    <w:p w14:paraId="7CF2D69A" w14:textId="5FCA66A6" w:rsidR="005A71BA" w:rsidRPr="00044D26" w:rsidRDefault="00200534" w:rsidP="005A71BA">
      <w:pPr>
        <w:spacing w:line="360" w:lineRule="auto"/>
        <w:ind w:firstLine="1440"/>
        <w:rPr>
          <w:rFonts w:ascii="Times New Roman" w:hAnsi="Times New Roman"/>
          <w:sz w:val="26"/>
          <w:szCs w:val="26"/>
        </w:rPr>
      </w:pPr>
      <w:r w:rsidRPr="00044D26">
        <w:rPr>
          <w:rFonts w:ascii="Times New Roman" w:hAnsi="Times New Roman"/>
          <w:sz w:val="26"/>
          <w:szCs w:val="26"/>
        </w:rPr>
        <w:t xml:space="preserve">The preliminary objection may be granted only if the moving party prevails as a matter of law.  </w:t>
      </w:r>
      <w:r w:rsidRPr="00044D26">
        <w:rPr>
          <w:rFonts w:ascii="Times New Roman" w:hAnsi="Times New Roman"/>
          <w:i/>
          <w:sz w:val="26"/>
          <w:szCs w:val="26"/>
        </w:rPr>
        <w:t>Rok v. Flaherty</w:t>
      </w:r>
      <w:r w:rsidRPr="00044D26">
        <w:rPr>
          <w:rFonts w:ascii="Times New Roman" w:hAnsi="Times New Roman"/>
          <w:sz w:val="26"/>
          <w:szCs w:val="26"/>
        </w:rPr>
        <w:t xml:space="preserve">, 527 A.2d 211 (Pa. Cmwlth. 1987).  Any doubt must be resolved in favor of the non-moving party by refusing to sustain the preliminary </w:t>
      </w:r>
      <w:r w:rsidRPr="00044D26">
        <w:rPr>
          <w:rFonts w:ascii="Times New Roman" w:hAnsi="Times New Roman"/>
          <w:sz w:val="26"/>
          <w:szCs w:val="26"/>
        </w:rPr>
        <w:lastRenderedPageBreak/>
        <w:t xml:space="preserve">objections.  </w:t>
      </w:r>
      <w:r w:rsidRPr="00044D26">
        <w:rPr>
          <w:rFonts w:ascii="Times New Roman" w:hAnsi="Times New Roman"/>
          <w:i/>
          <w:sz w:val="26"/>
          <w:szCs w:val="26"/>
        </w:rPr>
        <w:t>Dep’t of Auditor General, et al. v. State E</w:t>
      </w:r>
      <w:r w:rsidR="00EF213F" w:rsidRPr="00044D26">
        <w:rPr>
          <w:rFonts w:ascii="Times New Roman" w:hAnsi="Times New Roman"/>
          <w:i/>
          <w:sz w:val="26"/>
          <w:szCs w:val="26"/>
        </w:rPr>
        <w:t>mployees’ Retirement System, et </w:t>
      </w:r>
      <w:r w:rsidRPr="00044D26">
        <w:rPr>
          <w:rFonts w:ascii="Times New Roman" w:hAnsi="Times New Roman"/>
          <w:i/>
          <w:sz w:val="26"/>
          <w:szCs w:val="26"/>
        </w:rPr>
        <w:t>al.</w:t>
      </w:r>
      <w:r w:rsidRPr="00044D26">
        <w:rPr>
          <w:rFonts w:ascii="Times New Roman" w:hAnsi="Times New Roman"/>
          <w:sz w:val="26"/>
          <w:szCs w:val="26"/>
        </w:rPr>
        <w:t>, 836 A.2d 1053, 1064 (Pa. Cmwlth. 2003) (citing</w:t>
      </w:r>
      <w:r w:rsidRPr="00044D26">
        <w:rPr>
          <w:rFonts w:ascii="Times New Roman" w:hAnsi="Times New Roman"/>
          <w:i/>
          <w:sz w:val="26"/>
          <w:szCs w:val="26"/>
        </w:rPr>
        <w:t xml:space="preserve"> Boyd v. Ward</w:t>
      </w:r>
      <w:r w:rsidR="00EF213F" w:rsidRPr="00044D26">
        <w:rPr>
          <w:rFonts w:ascii="Times New Roman" w:hAnsi="Times New Roman"/>
          <w:sz w:val="26"/>
          <w:szCs w:val="26"/>
        </w:rPr>
        <w:t>, 802 A.2d 705 (Pa. </w:t>
      </w:r>
      <w:r w:rsidRPr="00044D26">
        <w:rPr>
          <w:rFonts w:ascii="Times New Roman" w:hAnsi="Times New Roman"/>
          <w:sz w:val="26"/>
          <w:szCs w:val="26"/>
        </w:rPr>
        <w:t>Cmwlth. 2002)).</w:t>
      </w:r>
    </w:p>
    <w:p w14:paraId="0B1FC39D" w14:textId="77777777" w:rsidR="00200534" w:rsidRPr="00044D26" w:rsidRDefault="00200534" w:rsidP="005A71BA">
      <w:pPr>
        <w:spacing w:line="360" w:lineRule="auto"/>
        <w:ind w:firstLine="1440"/>
        <w:rPr>
          <w:rFonts w:ascii="Times New Roman" w:hAnsi="Times New Roman"/>
          <w:sz w:val="26"/>
          <w:szCs w:val="26"/>
        </w:rPr>
      </w:pPr>
      <w:r w:rsidRPr="00044D26">
        <w:rPr>
          <w:rFonts w:ascii="Times New Roman" w:hAnsi="Times New Roman"/>
          <w:sz w:val="26"/>
          <w:szCs w:val="26"/>
        </w:rPr>
        <w:tab/>
      </w:r>
    </w:p>
    <w:p w14:paraId="5CA026A4" w14:textId="12335675" w:rsidR="00200534" w:rsidRPr="00044D26" w:rsidRDefault="00200534" w:rsidP="00200534">
      <w:pPr>
        <w:spacing w:line="360" w:lineRule="auto"/>
        <w:rPr>
          <w:rFonts w:ascii="Times New Roman" w:eastAsia="Calibri" w:hAnsi="Times New Roman"/>
          <w:sz w:val="26"/>
          <w:szCs w:val="26"/>
        </w:rPr>
      </w:pPr>
      <w:r w:rsidRPr="00044D26">
        <w:rPr>
          <w:rFonts w:ascii="Times New Roman" w:hAnsi="Times New Roman"/>
          <w:sz w:val="26"/>
          <w:szCs w:val="26"/>
        </w:rPr>
        <w:tab/>
      </w:r>
      <w:r w:rsidRPr="00044D26">
        <w:rPr>
          <w:rFonts w:ascii="Times New Roman" w:hAnsi="Times New Roman"/>
          <w:sz w:val="26"/>
          <w:szCs w:val="26"/>
        </w:rPr>
        <w:tab/>
        <w:t xml:space="preserve">The preliminary objection at issue in this case is </w:t>
      </w:r>
      <w:r w:rsidR="00F90E27" w:rsidRPr="00044D26">
        <w:rPr>
          <w:rFonts w:ascii="Times New Roman" w:hAnsi="Times New Roman"/>
          <w:sz w:val="26"/>
          <w:szCs w:val="26"/>
        </w:rPr>
        <w:t xml:space="preserve">based solely on </w:t>
      </w:r>
      <w:r w:rsidRPr="00044D26">
        <w:rPr>
          <w:rFonts w:ascii="Times New Roman" w:hAnsi="Times New Roman"/>
          <w:sz w:val="26"/>
          <w:szCs w:val="26"/>
        </w:rPr>
        <w:t xml:space="preserve">the </w:t>
      </w:r>
      <w:r w:rsidR="00F90E27" w:rsidRPr="00044D26">
        <w:rPr>
          <w:rFonts w:ascii="Times New Roman" w:hAnsi="Times New Roman"/>
          <w:sz w:val="26"/>
          <w:szCs w:val="26"/>
        </w:rPr>
        <w:t xml:space="preserve">claimed </w:t>
      </w:r>
      <w:r w:rsidRPr="00044D26">
        <w:rPr>
          <w:rFonts w:ascii="Times New Roman" w:hAnsi="Times New Roman"/>
          <w:sz w:val="26"/>
          <w:szCs w:val="26"/>
        </w:rPr>
        <w:t>pendency of a prior p</w:t>
      </w:r>
      <w:r w:rsidR="00F90E27" w:rsidRPr="00044D26">
        <w:rPr>
          <w:rFonts w:ascii="Times New Roman" w:hAnsi="Times New Roman"/>
          <w:sz w:val="26"/>
          <w:szCs w:val="26"/>
        </w:rPr>
        <w:t xml:space="preserve">roceeding pursuant to </w:t>
      </w:r>
      <w:r w:rsidRPr="00044D26">
        <w:rPr>
          <w:rFonts w:ascii="Times New Roman" w:hAnsi="Times New Roman"/>
          <w:sz w:val="26"/>
          <w:szCs w:val="26"/>
        </w:rPr>
        <w:t xml:space="preserve">Section 5.101(a)(6) of our Regulations, 52 Pa. Code </w:t>
      </w:r>
      <w:r w:rsidRPr="00044D26">
        <w:rPr>
          <w:rFonts w:ascii="Times New Roman" w:eastAsia="Calibri" w:hAnsi="Times New Roman"/>
          <w:sz w:val="26"/>
          <w:szCs w:val="26"/>
        </w:rPr>
        <w:t xml:space="preserve">§ 5.101(a)(6).  This preliminary objection is also referred to as the doctrine of </w:t>
      </w:r>
      <w:r w:rsidRPr="00044D26">
        <w:rPr>
          <w:rFonts w:ascii="Times New Roman" w:eastAsia="Calibri" w:hAnsi="Times New Roman"/>
          <w:i/>
          <w:sz w:val="26"/>
          <w:szCs w:val="26"/>
        </w:rPr>
        <w:t>lis pendens</w:t>
      </w:r>
      <w:r w:rsidRPr="00044D26">
        <w:rPr>
          <w:rFonts w:ascii="Times New Roman" w:eastAsia="Calibri" w:hAnsi="Times New Roman"/>
          <w:sz w:val="26"/>
          <w:szCs w:val="26"/>
        </w:rPr>
        <w:t xml:space="preserve">.  A party asserting the defense of </w:t>
      </w:r>
      <w:r w:rsidRPr="00044D26">
        <w:rPr>
          <w:rFonts w:ascii="Times New Roman" w:eastAsia="Calibri" w:hAnsi="Times New Roman"/>
          <w:i/>
          <w:sz w:val="26"/>
          <w:szCs w:val="26"/>
        </w:rPr>
        <w:t xml:space="preserve">lis pendens </w:t>
      </w:r>
      <w:r w:rsidRPr="00044D26">
        <w:rPr>
          <w:rFonts w:ascii="Times New Roman" w:eastAsia="Calibri" w:hAnsi="Times New Roman"/>
          <w:sz w:val="26"/>
          <w:szCs w:val="26"/>
        </w:rPr>
        <w:t xml:space="preserve">bears the burden of showing that the parties are the same, the case is the same, and the relief requested is the same.  </w:t>
      </w:r>
      <w:r w:rsidRPr="00044D26">
        <w:rPr>
          <w:rFonts w:ascii="Times New Roman" w:eastAsia="Calibri" w:hAnsi="Times New Roman"/>
          <w:i/>
          <w:sz w:val="26"/>
          <w:szCs w:val="26"/>
        </w:rPr>
        <w:t>Penox Technologies, Inc. v. Foster Medical Corp.</w:t>
      </w:r>
      <w:r w:rsidR="00EF213F" w:rsidRPr="00044D26">
        <w:rPr>
          <w:rFonts w:ascii="Times New Roman" w:eastAsia="Calibri" w:hAnsi="Times New Roman"/>
          <w:sz w:val="26"/>
          <w:szCs w:val="26"/>
        </w:rPr>
        <w:t>, 546 A.2d 114, 115 (Pa. </w:t>
      </w:r>
      <w:r w:rsidRPr="00044D26">
        <w:rPr>
          <w:rFonts w:ascii="Times New Roman" w:eastAsia="Calibri" w:hAnsi="Times New Roman"/>
          <w:sz w:val="26"/>
          <w:szCs w:val="26"/>
        </w:rPr>
        <w:t xml:space="preserve">Super. Ct. 1988).  The three-pronged identity test must be applied strictly when a party is seeking dismissal under the </w:t>
      </w:r>
      <w:r w:rsidRPr="00044D26">
        <w:rPr>
          <w:rFonts w:ascii="Times New Roman" w:eastAsia="Calibri" w:hAnsi="Times New Roman"/>
          <w:i/>
          <w:sz w:val="26"/>
          <w:szCs w:val="26"/>
        </w:rPr>
        <w:t>lis pendens</w:t>
      </w:r>
      <w:r w:rsidRPr="00044D26">
        <w:rPr>
          <w:rFonts w:ascii="Times New Roman" w:eastAsia="Calibri" w:hAnsi="Times New Roman"/>
          <w:sz w:val="26"/>
          <w:szCs w:val="26"/>
        </w:rPr>
        <w:t xml:space="preserve"> doctrine.  </w:t>
      </w:r>
      <w:r w:rsidRPr="00044D26">
        <w:rPr>
          <w:rFonts w:ascii="Times New Roman" w:eastAsia="Calibri" w:hAnsi="Times New Roman"/>
          <w:i/>
          <w:sz w:val="26"/>
          <w:szCs w:val="26"/>
        </w:rPr>
        <w:t>Norristown Auto Co. v. Hand</w:t>
      </w:r>
      <w:r w:rsidRPr="00044D26">
        <w:rPr>
          <w:rFonts w:ascii="Times New Roman" w:eastAsia="Calibri" w:hAnsi="Times New Roman"/>
          <w:sz w:val="26"/>
          <w:szCs w:val="26"/>
        </w:rPr>
        <w:t xml:space="preserve">, 562 A.2d 902, 904 (Pa. Super. Ct. 1989).  The applicability of </w:t>
      </w:r>
      <w:r w:rsidRPr="00044D26">
        <w:rPr>
          <w:rFonts w:ascii="Times New Roman" w:eastAsia="Calibri" w:hAnsi="Times New Roman"/>
          <w:i/>
          <w:sz w:val="26"/>
          <w:szCs w:val="26"/>
        </w:rPr>
        <w:t>lis pendens</w:t>
      </w:r>
      <w:r w:rsidRPr="00044D26">
        <w:rPr>
          <w:rFonts w:ascii="Times New Roman" w:eastAsia="Calibri" w:hAnsi="Times New Roman"/>
          <w:sz w:val="26"/>
          <w:szCs w:val="26"/>
        </w:rPr>
        <w:t xml:space="preserve"> is purely a legal question based on an inspection of the records in the two cases.  </w:t>
      </w:r>
      <w:r w:rsidRPr="00044D26">
        <w:rPr>
          <w:rFonts w:ascii="Times New Roman" w:eastAsia="Calibri" w:hAnsi="Times New Roman"/>
          <w:i/>
          <w:sz w:val="26"/>
          <w:szCs w:val="26"/>
        </w:rPr>
        <w:t>Procacina v. Susen</w:t>
      </w:r>
      <w:r w:rsidRPr="00044D26">
        <w:rPr>
          <w:rFonts w:ascii="Times New Roman" w:eastAsia="Calibri" w:hAnsi="Times New Roman"/>
          <w:sz w:val="26"/>
          <w:szCs w:val="26"/>
        </w:rPr>
        <w:t xml:space="preserve">, 447 A.2d 1023, 1025 (Pa. Super. Ct. 1982) (quoting </w:t>
      </w:r>
      <w:r w:rsidRPr="00044D26">
        <w:rPr>
          <w:rFonts w:ascii="Times New Roman" w:eastAsia="Calibri" w:hAnsi="Times New Roman"/>
          <w:i/>
          <w:sz w:val="26"/>
          <w:szCs w:val="26"/>
        </w:rPr>
        <w:t>Hessenbruch v. Markle</w:t>
      </w:r>
      <w:r w:rsidRPr="00044D26">
        <w:rPr>
          <w:rFonts w:ascii="Times New Roman" w:eastAsia="Calibri" w:hAnsi="Times New Roman"/>
          <w:sz w:val="26"/>
          <w:szCs w:val="26"/>
        </w:rPr>
        <w:t>, 194 Pa. 581, 593, 45 A. 669, 671 (1900)).  If the identity test is not strictly met</w:t>
      </w:r>
      <w:r w:rsidR="00AE33EA" w:rsidRPr="00044D26">
        <w:rPr>
          <w:rFonts w:ascii="Times New Roman" w:eastAsia="Calibri" w:hAnsi="Times New Roman"/>
          <w:sz w:val="26"/>
          <w:szCs w:val="26"/>
        </w:rPr>
        <w:t>,</w:t>
      </w:r>
      <w:r w:rsidRPr="00044D26">
        <w:rPr>
          <w:rFonts w:ascii="Times New Roman" w:eastAsia="Calibri" w:hAnsi="Times New Roman"/>
          <w:sz w:val="26"/>
          <w:szCs w:val="26"/>
        </w:rPr>
        <w:t xml:space="preserve"> but the action involves a set of circumstances where the litigation of two suits would create a duplication of effort by the parties and waste judicial resources, the court may stay the later-filed action.  </w:t>
      </w:r>
      <w:r w:rsidRPr="00044D26">
        <w:rPr>
          <w:rFonts w:ascii="Times New Roman" w:eastAsia="Calibri" w:hAnsi="Times New Roman"/>
          <w:i/>
          <w:sz w:val="26"/>
          <w:szCs w:val="26"/>
        </w:rPr>
        <w:t>Crutchfield v. Eaton Corp.</w:t>
      </w:r>
      <w:r w:rsidRPr="00044D26">
        <w:rPr>
          <w:rFonts w:ascii="Times New Roman" w:eastAsia="Calibri" w:hAnsi="Times New Roman"/>
          <w:sz w:val="26"/>
          <w:szCs w:val="26"/>
        </w:rPr>
        <w:t>, 806 A.2d 1259, 1262 (Pa. Super. Ct. 2002).</w:t>
      </w:r>
    </w:p>
    <w:p w14:paraId="06F73BCC" w14:textId="77777777" w:rsidR="005A71BA" w:rsidRPr="00044D26" w:rsidRDefault="005A71BA" w:rsidP="00200534">
      <w:pPr>
        <w:spacing w:line="360" w:lineRule="auto"/>
        <w:rPr>
          <w:rFonts w:ascii="Times New Roman" w:eastAsia="Calibri" w:hAnsi="Times New Roman"/>
          <w:sz w:val="26"/>
          <w:szCs w:val="26"/>
        </w:rPr>
      </w:pPr>
    </w:p>
    <w:p w14:paraId="55BDA8E5" w14:textId="77777777" w:rsidR="005A71BA" w:rsidRPr="00044D26" w:rsidRDefault="005A71BA" w:rsidP="005A71BA">
      <w:pPr>
        <w:spacing w:line="360" w:lineRule="auto"/>
        <w:ind w:firstLine="1440"/>
        <w:rPr>
          <w:rFonts w:ascii="Times New Roman" w:hAnsi="Times New Roman"/>
          <w:sz w:val="26"/>
          <w:szCs w:val="26"/>
        </w:rPr>
      </w:pPr>
      <w:r w:rsidRPr="00044D26">
        <w:rPr>
          <w:rFonts w:ascii="Times New Roman" w:hAnsi="Times New Roman"/>
          <w:sz w:val="26"/>
          <w:szCs w:val="26"/>
        </w:rPr>
        <w:t xml:space="preserve">Moreover, we note that, in </w:t>
      </w:r>
      <w:r w:rsidRPr="00044D26">
        <w:rPr>
          <w:rFonts w:ascii="Times New Roman" w:hAnsi="Times New Roman"/>
          <w:i/>
          <w:sz w:val="26"/>
          <w:szCs w:val="26"/>
        </w:rPr>
        <w:t>Carlock v. The United Telephone Company of Pennsylvania</w:t>
      </w:r>
      <w:r w:rsidRPr="00044D26">
        <w:rPr>
          <w:rFonts w:ascii="Times New Roman" w:hAnsi="Times New Roman"/>
          <w:sz w:val="26"/>
          <w:szCs w:val="26"/>
        </w:rPr>
        <w:t>, Docket No. F-00163617 (Order entered July 14, 1993)</w:t>
      </w:r>
      <w:r w:rsidR="009E5521" w:rsidRPr="00044D26">
        <w:rPr>
          <w:rFonts w:ascii="Times New Roman" w:hAnsi="Times New Roman"/>
          <w:sz w:val="26"/>
          <w:szCs w:val="26"/>
        </w:rPr>
        <w:t xml:space="preserve"> (</w:t>
      </w:r>
      <w:r w:rsidR="009E5521" w:rsidRPr="00044D26">
        <w:rPr>
          <w:rFonts w:ascii="Times New Roman" w:hAnsi="Times New Roman"/>
          <w:i/>
          <w:iCs/>
          <w:sz w:val="26"/>
          <w:szCs w:val="26"/>
        </w:rPr>
        <w:t>Carlock</w:t>
      </w:r>
      <w:r w:rsidR="009E5521" w:rsidRPr="00044D26">
        <w:rPr>
          <w:rFonts w:ascii="Times New Roman" w:hAnsi="Times New Roman"/>
          <w:sz w:val="26"/>
          <w:szCs w:val="26"/>
        </w:rPr>
        <w:t>)</w:t>
      </w:r>
      <w:r w:rsidRPr="00044D26">
        <w:rPr>
          <w:rFonts w:ascii="Times New Roman" w:hAnsi="Times New Roman"/>
          <w:sz w:val="26"/>
          <w:szCs w:val="26"/>
        </w:rPr>
        <w:t xml:space="preserve">, we </w:t>
      </w:r>
      <w:r w:rsidR="009E5521" w:rsidRPr="00044D26">
        <w:rPr>
          <w:rFonts w:ascii="Times New Roman" w:hAnsi="Times New Roman"/>
          <w:sz w:val="26"/>
          <w:szCs w:val="26"/>
        </w:rPr>
        <w:t xml:space="preserve">determined </w:t>
      </w:r>
      <w:r w:rsidRPr="00044D26">
        <w:rPr>
          <w:rFonts w:ascii="Times New Roman" w:hAnsi="Times New Roman"/>
          <w:sz w:val="26"/>
          <w:szCs w:val="26"/>
        </w:rPr>
        <w:t xml:space="preserve">that, in the normal course, we would not dismiss a </w:t>
      </w:r>
      <w:r w:rsidRPr="00044D26">
        <w:rPr>
          <w:rFonts w:ascii="Times New Roman" w:hAnsi="Times New Roman"/>
          <w:i/>
          <w:sz w:val="26"/>
          <w:szCs w:val="26"/>
        </w:rPr>
        <w:t>pro se</w:t>
      </w:r>
      <w:r w:rsidRPr="00044D26">
        <w:rPr>
          <w:rFonts w:ascii="Times New Roman" w:hAnsi="Times New Roman"/>
          <w:sz w:val="26"/>
          <w:szCs w:val="26"/>
        </w:rPr>
        <w:t xml:space="preserve"> complaint without first providing a hearing during which the </w:t>
      </w:r>
      <w:r w:rsidRPr="00044D26">
        <w:rPr>
          <w:rFonts w:ascii="Times New Roman" w:hAnsi="Times New Roman"/>
          <w:i/>
          <w:sz w:val="26"/>
          <w:szCs w:val="26"/>
        </w:rPr>
        <w:t>pro se</w:t>
      </w:r>
      <w:r w:rsidRPr="00044D26">
        <w:rPr>
          <w:rFonts w:ascii="Times New Roman" w:hAnsi="Times New Roman"/>
          <w:sz w:val="26"/>
          <w:szCs w:val="26"/>
        </w:rPr>
        <w:t xml:space="preserve"> complainant could further explain his or her position and the factual basis for the complaint.  Our concern </w:t>
      </w:r>
      <w:r w:rsidR="009E5521" w:rsidRPr="00044D26">
        <w:rPr>
          <w:rFonts w:ascii="Times New Roman" w:hAnsi="Times New Roman"/>
          <w:sz w:val="26"/>
          <w:szCs w:val="26"/>
        </w:rPr>
        <w:t xml:space="preserve">in </w:t>
      </w:r>
      <w:r w:rsidR="009E5521" w:rsidRPr="00044D26">
        <w:rPr>
          <w:rFonts w:ascii="Times New Roman" w:hAnsi="Times New Roman"/>
          <w:i/>
          <w:iCs/>
          <w:sz w:val="26"/>
          <w:szCs w:val="26"/>
        </w:rPr>
        <w:t>Carlock</w:t>
      </w:r>
      <w:r w:rsidR="009E5521" w:rsidRPr="00044D26">
        <w:rPr>
          <w:rFonts w:ascii="Times New Roman" w:hAnsi="Times New Roman"/>
          <w:sz w:val="26"/>
          <w:szCs w:val="26"/>
        </w:rPr>
        <w:t xml:space="preserve"> </w:t>
      </w:r>
      <w:r w:rsidRPr="00044D26">
        <w:rPr>
          <w:rFonts w:ascii="Times New Roman" w:hAnsi="Times New Roman"/>
          <w:sz w:val="26"/>
          <w:szCs w:val="26"/>
        </w:rPr>
        <w:t xml:space="preserve">was that, in general, </w:t>
      </w:r>
      <w:r w:rsidRPr="00044D26">
        <w:rPr>
          <w:rFonts w:ascii="Times New Roman" w:hAnsi="Times New Roman"/>
          <w:i/>
          <w:sz w:val="26"/>
          <w:szCs w:val="26"/>
        </w:rPr>
        <w:t>pro se</w:t>
      </w:r>
      <w:r w:rsidRPr="00044D26">
        <w:rPr>
          <w:rFonts w:ascii="Times New Roman" w:hAnsi="Times New Roman"/>
          <w:sz w:val="26"/>
          <w:szCs w:val="26"/>
        </w:rPr>
        <w:t xml:space="preserve"> complainants may find it difficult to navigate through pre-hearing motions and should be given the chance to orally describe their basic issue and supporting facts.</w:t>
      </w:r>
    </w:p>
    <w:p w14:paraId="68054456" w14:textId="77777777" w:rsidR="006C1020" w:rsidRPr="00044D26" w:rsidRDefault="006C1020" w:rsidP="005A71BA">
      <w:pPr>
        <w:spacing w:line="360" w:lineRule="auto"/>
        <w:ind w:firstLine="1440"/>
        <w:rPr>
          <w:rFonts w:ascii="Times New Roman" w:hAnsi="Times New Roman"/>
          <w:sz w:val="26"/>
          <w:szCs w:val="26"/>
        </w:rPr>
      </w:pPr>
    </w:p>
    <w:p w14:paraId="2D1B8DB5" w14:textId="77777777" w:rsidR="006C1020" w:rsidRPr="00044D26" w:rsidRDefault="006C1020" w:rsidP="006C1020">
      <w:pPr>
        <w:spacing w:line="360" w:lineRule="auto"/>
        <w:ind w:firstLine="1440"/>
        <w:rPr>
          <w:rFonts w:ascii="Times New Roman" w:hAnsi="Times New Roman"/>
          <w:sz w:val="26"/>
          <w:szCs w:val="26"/>
        </w:rPr>
      </w:pPr>
      <w:r w:rsidRPr="00044D26">
        <w:rPr>
          <w:rFonts w:ascii="Times New Roman" w:hAnsi="Times New Roman"/>
          <w:sz w:val="26"/>
          <w:szCs w:val="26"/>
        </w:rPr>
        <w:lastRenderedPageBreak/>
        <w:t>In her Initial Decision granting PPL’s Preliminary Objections and denying and dismissing the Complaint, the ALJ made seven Findings of Fact and reached seven Conclusions of Law.  I.D. at 3, 8-9.  We shall adopt and incorporate herein by reference the ALJ’s Findings of Fact and Conclusions of Law, except as they are reversed or modified by this Opinion and Order, either expressly or by necessary implication. </w:t>
      </w:r>
    </w:p>
    <w:p w14:paraId="151812E7" w14:textId="77777777" w:rsidR="00221570" w:rsidRPr="00044D26" w:rsidRDefault="00221570" w:rsidP="00221570">
      <w:pPr>
        <w:spacing w:line="360" w:lineRule="auto"/>
        <w:rPr>
          <w:rFonts w:ascii="Times New Roman" w:eastAsia="Calibri" w:hAnsi="Times New Roman"/>
          <w:sz w:val="26"/>
          <w:szCs w:val="26"/>
        </w:rPr>
      </w:pPr>
    </w:p>
    <w:p w14:paraId="5799D998" w14:textId="2E63BC85" w:rsidR="00221570" w:rsidRPr="00044D26" w:rsidRDefault="00221570" w:rsidP="00221570">
      <w:pPr>
        <w:spacing w:line="360" w:lineRule="auto"/>
        <w:ind w:firstLine="1440"/>
        <w:rPr>
          <w:rFonts w:ascii="Times New Roman" w:hAnsi="Times New Roman"/>
          <w:sz w:val="26"/>
          <w:szCs w:val="26"/>
        </w:rPr>
      </w:pPr>
      <w:r w:rsidRPr="00044D26">
        <w:rPr>
          <w:rFonts w:ascii="Times New Roman" w:hAnsi="Times New Roman"/>
          <w:sz w:val="26"/>
          <w:szCs w:val="26"/>
        </w:rPr>
        <w:t xml:space="preserve">We note that any argument or Exception that we do not specifically delineate has been duly considered and will be denied without further discussion.  It is well settled that we are not required to consider, expressly or at length, each contention or argument raised by the parties.  </w:t>
      </w:r>
      <w:r w:rsidRPr="00044D26">
        <w:rPr>
          <w:rFonts w:ascii="Times New Roman" w:hAnsi="Times New Roman"/>
          <w:i/>
          <w:sz w:val="26"/>
          <w:szCs w:val="26"/>
        </w:rPr>
        <w:t>Consolidated Rail Corp. v. Pa. PUC</w:t>
      </w:r>
      <w:r w:rsidRPr="00044D26">
        <w:rPr>
          <w:rFonts w:ascii="Times New Roman" w:hAnsi="Times New Roman"/>
          <w:sz w:val="26"/>
          <w:szCs w:val="26"/>
        </w:rPr>
        <w:t>, 625 A.2d 741 (Pa.</w:t>
      </w:r>
      <w:r w:rsidR="00836858">
        <w:rPr>
          <w:rFonts w:ascii="Times New Roman" w:hAnsi="Times New Roman"/>
          <w:sz w:val="26"/>
          <w:szCs w:val="26"/>
        </w:rPr>
        <w:t> </w:t>
      </w:r>
      <w:r w:rsidRPr="00044D26">
        <w:rPr>
          <w:rFonts w:ascii="Times New Roman" w:hAnsi="Times New Roman"/>
          <w:sz w:val="26"/>
          <w:szCs w:val="26"/>
        </w:rPr>
        <w:t xml:space="preserve">Cmwlth. 1993); </w:t>
      </w:r>
      <w:r w:rsidRPr="00044D26">
        <w:rPr>
          <w:rFonts w:ascii="Times New Roman" w:hAnsi="Times New Roman"/>
          <w:i/>
          <w:sz w:val="26"/>
          <w:szCs w:val="26"/>
        </w:rPr>
        <w:t>see also</w:t>
      </w:r>
      <w:r w:rsidRPr="00044D26">
        <w:rPr>
          <w:rFonts w:ascii="Times New Roman" w:hAnsi="Times New Roman"/>
          <w:sz w:val="26"/>
          <w:szCs w:val="26"/>
        </w:rPr>
        <w:t xml:space="preserve">, </w:t>
      </w:r>
      <w:r w:rsidRPr="00044D26">
        <w:rPr>
          <w:rFonts w:ascii="Times New Roman" w:hAnsi="Times New Roman"/>
          <w:i/>
          <w:sz w:val="26"/>
          <w:szCs w:val="26"/>
        </w:rPr>
        <w:t>generally</w:t>
      </w:r>
      <w:r w:rsidRPr="00044D26">
        <w:rPr>
          <w:rFonts w:ascii="Times New Roman" w:hAnsi="Times New Roman"/>
          <w:sz w:val="26"/>
          <w:szCs w:val="26"/>
        </w:rPr>
        <w:t xml:space="preserve">, </w:t>
      </w:r>
      <w:r w:rsidRPr="00044D26">
        <w:rPr>
          <w:rFonts w:ascii="Times New Roman" w:hAnsi="Times New Roman"/>
          <w:i/>
          <w:sz w:val="26"/>
          <w:szCs w:val="26"/>
        </w:rPr>
        <w:t>University of Pennsylvania v. Pa. PUC</w:t>
      </w:r>
      <w:r w:rsidRPr="00044D26">
        <w:rPr>
          <w:rFonts w:ascii="Times New Roman" w:hAnsi="Times New Roman"/>
          <w:sz w:val="26"/>
          <w:szCs w:val="26"/>
        </w:rPr>
        <w:t>, 485 A.2d 1217 (Pa. Cmwlth. 1984).</w:t>
      </w:r>
    </w:p>
    <w:p w14:paraId="443D8678" w14:textId="77777777" w:rsidR="00200534" w:rsidRPr="00044D26" w:rsidRDefault="00200534" w:rsidP="00200534">
      <w:pPr>
        <w:spacing w:line="360" w:lineRule="auto"/>
        <w:rPr>
          <w:rFonts w:ascii="Times New Roman" w:hAnsi="Times New Roman"/>
          <w:sz w:val="26"/>
          <w:szCs w:val="26"/>
        </w:rPr>
      </w:pPr>
    </w:p>
    <w:p w14:paraId="075C72CD" w14:textId="77777777" w:rsidR="00200534" w:rsidRPr="00044D26" w:rsidRDefault="00200534" w:rsidP="006E2A83">
      <w:pPr>
        <w:keepNext/>
        <w:keepLines/>
        <w:rPr>
          <w:rFonts w:ascii="Times New Roman" w:hAnsi="Times New Roman"/>
          <w:b/>
          <w:sz w:val="26"/>
          <w:szCs w:val="26"/>
        </w:rPr>
      </w:pPr>
      <w:r w:rsidRPr="00044D26">
        <w:rPr>
          <w:rFonts w:ascii="Times New Roman" w:hAnsi="Times New Roman"/>
          <w:b/>
          <w:sz w:val="26"/>
          <w:szCs w:val="26"/>
        </w:rPr>
        <w:t>ALJ’s Initial Decision</w:t>
      </w:r>
    </w:p>
    <w:p w14:paraId="00ACE7B6" w14:textId="77777777" w:rsidR="00200534" w:rsidRPr="00044D26" w:rsidRDefault="00200534" w:rsidP="006019FF">
      <w:pPr>
        <w:keepNext/>
        <w:keepLines/>
        <w:spacing w:line="360" w:lineRule="auto"/>
        <w:rPr>
          <w:rFonts w:ascii="Times New Roman" w:hAnsi="Times New Roman"/>
          <w:sz w:val="26"/>
          <w:szCs w:val="26"/>
        </w:rPr>
      </w:pPr>
    </w:p>
    <w:p w14:paraId="0441DE4E" w14:textId="3F304F36" w:rsidR="000179C1" w:rsidRPr="00044D26" w:rsidRDefault="00200534" w:rsidP="00200534">
      <w:pPr>
        <w:spacing w:line="360" w:lineRule="auto"/>
        <w:ind w:firstLine="720"/>
        <w:rPr>
          <w:rFonts w:ascii="Times New Roman" w:hAnsi="Times New Roman"/>
          <w:sz w:val="26"/>
          <w:szCs w:val="26"/>
        </w:rPr>
      </w:pPr>
      <w:r w:rsidRPr="00044D26">
        <w:rPr>
          <w:rFonts w:ascii="Times New Roman" w:hAnsi="Times New Roman"/>
          <w:sz w:val="26"/>
          <w:szCs w:val="26"/>
        </w:rPr>
        <w:tab/>
        <w:t xml:space="preserve">In the Initial Decision, the ALJ granted </w:t>
      </w:r>
      <w:r w:rsidR="00956983" w:rsidRPr="00044D26">
        <w:rPr>
          <w:rFonts w:ascii="Times New Roman" w:hAnsi="Times New Roman"/>
          <w:sz w:val="26"/>
          <w:szCs w:val="26"/>
        </w:rPr>
        <w:t>PPL’</w:t>
      </w:r>
      <w:r w:rsidRPr="00044D26">
        <w:rPr>
          <w:rFonts w:ascii="Times New Roman" w:hAnsi="Times New Roman"/>
          <w:sz w:val="26"/>
          <w:szCs w:val="26"/>
        </w:rPr>
        <w:t xml:space="preserve">s Preliminary Objection based on </w:t>
      </w:r>
      <w:r w:rsidR="00293450" w:rsidRPr="00044D26">
        <w:rPr>
          <w:rFonts w:ascii="Times New Roman" w:hAnsi="Times New Roman"/>
          <w:sz w:val="26"/>
          <w:szCs w:val="26"/>
        </w:rPr>
        <w:t xml:space="preserve">the claimed pendency of a prior proceeding pursuant to </w:t>
      </w:r>
      <w:r w:rsidRPr="00044D26">
        <w:rPr>
          <w:rFonts w:ascii="Times New Roman" w:hAnsi="Times New Roman"/>
          <w:sz w:val="26"/>
          <w:szCs w:val="26"/>
        </w:rPr>
        <w:t>52 Pa. Code § 5.101(a)(6) and dismis</w:t>
      </w:r>
      <w:r w:rsidR="0020221C" w:rsidRPr="00044D26">
        <w:rPr>
          <w:rFonts w:ascii="Times New Roman" w:hAnsi="Times New Roman"/>
          <w:sz w:val="26"/>
          <w:szCs w:val="26"/>
        </w:rPr>
        <w:t xml:space="preserve">sed </w:t>
      </w:r>
      <w:r w:rsidR="00F90E27" w:rsidRPr="00044D26">
        <w:rPr>
          <w:rFonts w:ascii="Times New Roman" w:hAnsi="Times New Roman"/>
          <w:sz w:val="26"/>
          <w:szCs w:val="26"/>
        </w:rPr>
        <w:t>Ms. Hoffman’s</w:t>
      </w:r>
      <w:r w:rsidR="0020221C" w:rsidRPr="00044D26">
        <w:rPr>
          <w:rFonts w:ascii="Times New Roman" w:hAnsi="Times New Roman"/>
          <w:sz w:val="26"/>
          <w:szCs w:val="26"/>
        </w:rPr>
        <w:t xml:space="preserve"> Complaint</w:t>
      </w:r>
      <w:r w:rsidR="00251180" w:rsidRPr="00044D26">
        <w:rPr>
          <w:rFonts w:ascii="Times New Roman" w:hAnsi="Times New Roman"/>
          <w:sz w:val="26"/>
          <w:szCs w:val="26"/>
        </w:rPr>
        <w:t xml:space="preserve">.  The ALJ detailed the procedural history of the </w:t>
      </w:r>
      <w:r w:rsidR="00251180" w:rsidRPr="00044D26">
        <w:rPr>
          <w:rFonts w:ascii="Times New Roman" w:hAnsi="Times New Roman"/>
          <w:i/>
          <w:sz w:val="26"/>
          <w:szCs w:val="26"/>
        </w:rPr>
        <w:t>Hoffman-Lorah Complaint</w:t>
      </w:r>
      <w:r w:rsidR="00251180" w:rsidRPr="00044D26">
        <w:rPr>
          <w:rFonts w:ascii="Times New Roman" w:hAnsi="Times New Roman"/>
          <w:sz w:val="26"/>
          <w:szCs w:val="26"/>
        </w:rPr>
        <w:t xml:space="preserve"> case by noting that Ms. Hoffman-Lorah’s January 26, 2018 Complaint sought to prevent the installation of an AMI smart meter on her residence </w:t>
      </w:r>
      <w:r w:rsidR="00293450" w:rsidRPr="00044D26">
        <w:rPr>
          <w:rFonts w:ascii="Times New Roman" w:hAnsi="Times New Roman"/>
          <w:sz w:val="26"/>
          <w:szCs w:val="26"/>
        </w:rPr>
        <w:t>at the Bethlehem Service Address</w:t>
      </w:r>
      <w:r w:rsidR="00251180" w:rsidRPr="00044D26">
        <w:rPr>
          <w:rFonts w:ascii="Times New Roman" w:hAnsi="Times New Roman"/>
          <w:sz w:val="26"/>
          <w:szCs w:val="26"/>
        </w:rPr>
        <w:t>, due to alleged adverse health effects experienced by her due to smart meters being installed in her neighborhood.  I.D. at 1.  The ALJ then explained that on May, 17, 2018, before the hearing on her Complaint, Ms. Hoffman-Lorah filed an amendment thereto, which the ALJ described as “seeking to enjoin the installation at her daughter’s residential address</w:t>
      </w:r>
      <w:r w:rsidR="00172D69" w:rsidRPr="00044D26">
        <w:rPr>
          <w:rFonts w:ascii="Times New Roman" w:hAnsi="Times New Roman"/>
          <w:sz w:val="26"/>
          <w:szCs w:val="26"/>
        </w:rPr>
        <w:t xml:space="preserve"> </w:t>
      </w:r>
      <w:r w:rsidR="00251180" w:rsidRPr="00044D26">
        <w:rPr>
          <w:rFonts w:ascii="Times New Roman" w:hAnsi="Times New Roman"/>
          <w:sz w:val="26"/>
          <w:szCs w:val="26"/>
        </w:rPr>
        <w:t>in Port Clinton, PA for the same health reasons when she visits her daughter.”  I.D. at 2.  The ALJ stated that the Amended Complaint was addressed at the hearing.</w:t>
      </w:r>
    </w:p>
    <w:p w14:paraId="6DF9F7C1" w14:textId="77777777" w:rsidR="000179C1" w:rsidRPr="00044D26" w:rsidRDefault="000179C1" w:rsidP="00200534">
      <w:pPr>
        <w:spacing w:line="360" w:lineRule="auto"/>
        <w:ind w:firstLine="720"/>
        <w:rPr>
          <w:rFonts w:ascii="Times New Roman" w:hAnsi="Times New Roman"/>
          <w:sz w:val="26"/>
          <w:szCs w:val="26"/>
        </w:rPr>
      </w:pPr>
    </w:p>
    <w:p w14:paraId="29A28CE6" w14:textId="0E570413" w:rsidR="000179C1" w:rsidRPr="00044D26" w:rsidRDefault="000179C1" w:rsidP="00172D69">
      <w:pPr>
        <w:spacing w:line="360" w:lineRule="auto"/>
        <w:ind w:firstLine="1440"/>
        <w:rPr>
          <w:rFonts w:ascii="Times New Roman" w:hAnsi="Times New Roman"/>
          <w:sz w:val="26"/>
          <w:szCs w:val="26"/>
        </w:rPr>
      </w:pPr>
      <w:r w:rsidRPr="00044D26">
        <w:rPr>
          <w:rFonts w:ascii="Times New Roman" w:hAnsi="Times New Roman"/>
          <w:sz w:val="26"/>
          <w:szCs w:val="26"/>
        </w:rPr>
        <w:lastRenderedPageBreak/>
        <w:t xml:space="preserve">The Initial Decision states that, on May 23, 2019, the Commission entered an Opinion and Order dismissing the Amended Complaint.  </w:t>
      </w:r>
      <w:r w:rsidRPr="00044D26">
        <w:rPr>
          <w:rFonts w:ascii="Times New Roman" w:hAnsi="Times New Roman"/>
          <w:i/>
          <w:sz w:val="26"/>
          <w:szCs w:val="26"/>
        </w:rPr>
        <w:t xml:space="preserve">Id. </w:t>
      </w:r>
      <w:r w:rsidRPr="00044D26">
        <w:rPr>
          <w:rFonts w:ascii="Times New Roman" w:hAnsi="Times New Roman"/>
          <w:sz w:val="26"/>
          <w:szCs w:val="26"/>
        </w:rPr>
        <w:t xml:space="preserve"> It continues to explain that, thereafter, Ms. Hoffman-Lorah filed a Petition for Supersedeas of the </w:t>
      </w:r>
      <w:r w:rsidR="00591155" w:rsidRPr="00044D26">
        <w:rPr>
          <w:rFonts w:ascii="Times New Roman" w:hAnsi="Times New Roman"/>
          <w:i/>
          <w:iCs/>
          <w:sz w:val="26"/>
          <w:szCs w:val="26"/>
        </w:rPr>
        <w:t>Hoffman-Lorah Order</w:t>
      </w:r>
      <w:r w:rsidRPr="00044D26">
        <w:rPr>
          <w:rFonts w:ascii="Times New Roman" w:hAnsi="Times New Roman"/>
          <w:i/>
          <w:iCs/>
          <w:sz w:val="26"/>
          <w:szCs w:val="26"/>
        </w:rPr>
        <w:t xml:space="preserve"> </w:t>
      </w:r>
      <w:r w:rsidRPr="00044D26">
        <w:rPr>
          <w:rFonts w:ascii="Times New Roman" w:hAnsi="Times New Roman"/>
          <w:sz w:val="26"/>
          <w:szCs w:val="26"/>
        </w:rPr>
        <w:t>and a Petition for Review of the same Order with the Commonwealth Court.</w:t>
      </w:r>
      <w:r w:rsidR="00677889" w:rsidRPr="00044D26">
        <w:rPr>
          <w:rFonts w:ascii="Times New Roman" w:hAnsi="Times New Roman"/>
          <w:sz w:val="26"/>
          <w:szCs w:val="26"/>
        </w:rPr>
        <w:t xml:space="preserve"> </w:t>
      </w:r>
      <w:r w:rsidR="00BA24EB" w:rsidRPr="00044D26">
        <w:rPr>
          <w:rFonts w:ascii="Times New Roman" w:hAnsi="Times New Roman"/>
          <w:i/>
          <w:iCs/>
          <w:sz w:val="26"/>
          <w:szCs w:val="26"/>
        </w:rPr>
        <w:t>Id.</w:t>
      </w:r>
      <w:r w:rsidR="00BA24EB" w:rsidRPr="00044D26">
        <w:rPr>
          <w:rFonts w:ascii="Times New Roman" w:hAnsi="Times New Roman"/>
          <w:sz w:val="26"/>
          <w:szCs w:val="26"/>
        </w:rPr>
        <w:t xml:space="preserve"> </w:t>
      </w:r>
    </w:p>
    <w:p w14:paraId="5C042FCA" w14:textId="77777777" w:rsidR="000179C1" w:rsidRPr="00044D26" w:rsidRDefault="000179C1" w:rsidP="00200534">
      <w:pPr>
        <w:spacing w:line="360" w:lineRule="auto"/>
        <w:ind w:firstLine="720"/>
        <w:rPr>
          <w:rFonts w:ascii="Times New Roman" w:hAnsi="Times New Roman"/>
          <w:sz w:val="26"/>
          <w:szCs w:val="26"/>
        </w:rPr>
      </w:pPr>
    </w:p>
    <w:p w14:paraId="27AA493A" w14:textId="77777777" w:rsidR="00A17671" w:rsidRPr="00044D26" w:rsidRDefault="000179C1" w:rsidP="00172D69">
      <w:pPr>
        <w:spacing w:line="360" w:lineRule="auto"/>
        <w:ind w:firstLine="1440"/>
        <w:rPr>
          <w:rFonts w:ascii="Times New Roman" w:hAnsi="Times New Roman"/>
          <w:sz w:val="26"/>
          <w:szCs w:val="26"/>
        </w:rPr>
      </w:pPr>
      <w:r w:rsidRPr="00044D26">
        <w:rPr>
          <w:rFonts w:ascii="Times New Roman" w:hAnsi="Times New Roman"/>
          <w:sz w:val="26"/>
          <w:szCs w:val="26"/>
        </w:rPr>
        <w:t xml:space="preserve">Turning to the instant case, the ALJ noted that on June 5, 2019, Treasure Hoffman filed her </w:t>
      </w:r>
      <w:r w:rsidR="00293450" w:rsidRPr="00044D26">
        <w:rPr>
          <w:rFonts w:ascii="Times New Roman" w:hAnsi="Times New Roman"/>
          <w:sz w:val="26"/>
          <w:szCs w:val="26"/>
        </w:rPr>
        <w:t xml:space="preserve">instant </w:t>
      </w:r>
      <w:r w:rsidRPr="00044D26">
        <w:rPr>
          <w:rFonts w:ascii="Times New Roman" w:hAnsi="Times New Roman"/>
          <w:sz w:val="26"/>
          <w:szCs w:val="26"/>
        </w:rPr>
        <w:t xml:space="preserve">Complaint in this docket, challenging the installation of a new AMI meter at </w:t>
      </w:r>
      <w:r w:rsidR="005A71BA" w:rsidRPr="00044D26">
        <w:rPr>
          <w:rFonts w:ascii="Times New Roman" w:hAnsi="Times New Roman"/>
          <w:sz w:val="26"/>
          <w:szCs w:val="26"/>
        </w:rPr>
        <w:t xml:space="preserve">the Port Clinton Service Address </w:t>
      </w:r>
      <w:r w:rsidRPr="00044D26">
        <w:rPr>
          <w:rFonts w:ascii="Times New Roman" w:hAnsi="Times New Roman"/>
          <w:sz w:val="26"/>
          <w:szCs w:val="26"/>
        </w:rPr>
        <w:t xml:space="preserve">due to alleged adverse health effects experienced by her mother, Ms. Hoffman-Lorah.  The ALJ noted that Ms. Hoffman averred that her mother was the co-owner of the residence.  </w:t>
      </w:r>
      <w:r w:rsidRPr="00044D26">
        <w:rPr>
          <w:rFonts w:ascii="Times New Roman" w:hAnsi="Times New Roman"/>
          <w:i/>
          <w:sz w:val="26"/>
          <w:szCs w:val="26"/>
        </w:rPr>
        <w:t>Id.</w:t>
      </w:r>
    </w:p>
    <w:p w14:paraId="4AC7FEAD" w14:textId="77777777" w:rsidR="000179C1" w:rsidRPr="00044D26" w:rsidRDefault="000179C1" w:rsidP="00200534">
      <w:pPr>
        <w:spacing w:line="360" w:lineRule="auto"/>
        <w:ind w:firstLine="720"/>
        <w:rPr>
          <w:rFonts w:ascii="Times New Roman" w:hAnsi="Times New Roman"/>
          <w:sz w:val="26"/>
          <w:szCs w:val="26"/>
        </w:rPr>
      </w:pPr>
    </w:p>
    <w:p w14:paraId="75820D0F" w14:textId="77777777" w:rsidR="000179C1" w:rsidRPr="00044D26" w:rsidRDefault="000179C1" w:rsidP="00172D69">
      <w:pPr>
        <w:spacing w:line="360" w:lineRule="auto"/>
        <w:ind w:firstLine="1440"/>
        <w:rPr>
          <w:rFonts w:ascii="Times New Roman" w:hAnsi="Times New Roman"/>
          <w:sz w:val="26"/>
          <w:szCs w:val="26"/>
        </w:rPr>
      </w:pPr>
      <w:r w:rsidRPr="00044D26">
        <w:rPr>
          <w:rFonts w:ascii="Times New Roman" w:hAnsi="Times New Roman"/>
          <w:sz w:val="26"/>
          <w:szCs w:val="26"/>
        </w:rPr>
        <w:t xml:space="preserve">The ALJ explained that PPL filed an Answer and New Matter and Preliminary Objections arguing the theory of </w:t>
      </w:r>
      <w:r w:rsidRPr="00044D26">
        <w:rPr>
          <w:rFonts w:ascii="Times New Roman" w:hAnsi="Times New Roman"/>
          <w:i/>
          <w:sz w:val="26"/>
          <w:szCs w:val="26"/>
        </w:rPr>
        <w:t>lis pendens</w:t>
      </w:r>
      <w:r w:rsidRPr="00044D26">
        <w:rPr>
          <w:rFonts w:ascii="Times New Roman" w:hAnsi="Times New Roman"/>
          <w:sz w:val="26"/>
          <w:szCs w:val="26"/>
        </w:rPr>
        <w:t>, that the matter was assigned to her as a motions judge, and that she would grant the preliminary objections for the reasons thereafter set forth.</w:t>
      </w:r>
      <w:r w:rsidR="00293450" w:rsidRPr="00044D26">
        <w:rPr>
          <w:rFonts w:ascii="Times New Roman" w:hAnsi="Times New Roman"/>
          <w:sz w:val="26"/>
          <w:szCs w:val="26"/>
        </w:rPr>
        <w:t xml:space="preserve">  I.D. at </w:t>
      </w:r>
      <w:r w:rsidR="00BD7B1D" w:rsidRPr="00044D26">
        <w:rPr>
          <w:rFonts w:ascii="Times New Roman" w:hAnsi="Times New Roman"/>
          <w:sz w:val="26"/>
          <w:szCs w:val="26"/>
        </w:rPr>
        <w:t>2.</w:t>
      </w:r>
    </w:p>
    <w:p w14:paraId="193BECF7" w14:textId="77777777" w:rsidR="00A17671" w:rsidRPr="00044D26" w:rsidRDefault="00A17671" w:rsidP="00200534">
      <w:pPr>
        <w:spacing w:line="360" w:lineRule="auto"/>
        <w:ind w:firstLine="720"/>
        <w:rPr>
          <w:rFonts w:ascii="Times New Roman" w:hAnsi="Times New Roman"/>
          <w:sz w:val="26"/>
          <w:szCs w:val="26"/>
        </w:rPr>
      </w:pPr>
    </w:p>
    <w:p w14:paraId="2AFE8497" w14:textId="77777777" w:rsidR="00410C57" w:rsidRPr="00044D26" w:rsidRDefault="00200534" w:rsidP="00172D69">
      <w:pPr>
        <w:spacing w:line="360" w:lineRule="auto"/>
        <w:ind w:firstLine="1440"/>
        <w:rPr>
          <w:rFonts w:ascii="Times New Roman" w:hAnsi="Times New Roman"/>
          <w:sz w:val="26"/>
          <w:szCs w:val="26"/>
        </w:rPr>
      </w:pPr>
      <w:r w:rsidRPr="00044D26">
        <w:rPr>
          <w:rFonts w:ascii="Times New Roman" w:hAnsi="Times New Roman"/>
          <w:sz w:val="26"/>
          <w:szCs w:val="26"/>
        </w:rPr>
        <w:t xml:space="preserve">The ALJ </w:t>
      </w:r>
      <w:r w:rsidR="003C00C3" w:rsidRPr="00044D26">
        <w:rPr>
          <w:rFonts w:ascii="Times New Roman" w:hAnsi="Times New Roman"/>
          <w:sz w:val="26"/>
          <w:szCs w:val="26"/>
        </w:rPr>
        <w:t xml:space="preserve">noted that the factual averments in the Complaint would be viewed as true for purposes of disposing of PPL’s Preliminary Objections.  I.D. at 6.  </w:t>
      </w:r>
      <w:r w:rsidR="005A71BA" w:rsidRPr="00044D26">
        <w:rPr>
          <w:rFonts w:ascii="Times New Roman" w:hAnsi="Times New Roman"/>
          <w:sz w:val="26"/>
          <w:szCs w:val="26"/>
        </w:rPr>
        <w:t>The ALJ properly acknowledged</w:t>
      </w:r>
      <w:r w:rsidR="003C00C3" w:rsidRPr="00044D26">
        <w:rPr>
          <w:rFonts w:ascii="Times New Roman" w:hAnsi="Times New Roman"/>
          <w:sz w:val="26"/>
          <w:szCs w:val="26"/>
        </w:rPr>
        <w:t xml:space="preserve"> that Ms. Hoffman additionally aver</w:t>
      </w:r>
      <w:r w:rsidR="005A71BA" w:rsidRPr="00044D26">
        <w:rPr>
          <w:rFonts w:ascii="Times New Roman" w:hAnsi="Times New Roman"/>
          <w:sz w:val="26"/>
          <w:szCs w:val="26"/>
        </w:rPr>
        <w:t>red</w:t>
      </w:r>
      <w:r w:rsidR="003C00C3" w:rsidRPr="00044D26">
        <w:rPr>
          <w:rFonts w:ascii="Times New Roman" w:hAnsi="Times New Roman"/>
          <w:sz w:val="26"/>
          <w:szCs w:val="26"/>
        </w:rPr>
        <w:t xml:space="preserve"> in her Response to Preliminary Objections, that she has concerns of the safety and ill health effects of the digital smart meter for herself as well as her mother.  I.D. at 6-7.  The ALJ then </w:t>
      </w:r>
      <w:r w:rsidR="00410C57" w:rsidRPr="00044D26">
        <w:rPr>
          <w:rFonts w:ascii="Times New Roman" w:hAnsi="Times New Roman"/>
          <w:sz w:val="26"/>
          <w:szCs w:val="26"/>
        </w:rPr>
        <w:t xml:space="preserve">summarized </w:t>
      </w:r>
      <w:r w:rsidR="003C00C3" w:rsidRPr="00044D26">
        <w:rPr>
          <w:rFonts w:ascii="Times New Roman" w:hAnsi="Times New Roman"/>
          <w:sz w:val="26"/>
          <w:szCs w:val="26"/>
        </w:rPr>
        <w:t>Ms. Hoffman’s additional averment as</w:t>
      </w:r>
      <w:r w:rsidR="00410C57" w:rsidRPr="00044D26">
        <w:rPr>
          <w:rFonts w:ascii="Times New Roman" w:hAnsi="Times New Roman"/>
          <w:sz w:val="26"/>
          <w:szCs w:val="26"/>
        </w:rPr>
        <w:t xml:space="preserve"> follows:</w:t>
      </w:r>
    </w:p>
    <w:p w14:paraId="01316BED" w14:textId="77777777" w:rsidR="00410C57" w:rsidRPr="00044D26" w:rsidRDefault="00410C57" w:rsidP="00BA0283">
      <w:pPr>
        <w:ind w:firstLine="720"/>
        <w:rPr>
          <w:rFonts w:ascii="Times New Roman" w:hAnsi="Times New Roman"/>
          <w:sz w:val="26"/>
          <w:szCs w:val="26"/>
        </w:rPr>
      </w:pPr>
    </w:p>
    <w:p w14:paraId="6006191F" w14:textId="68D71E7B" w:rsidR="006C1020" w:rsidRPr="00044D26" w:rsidRDefault="00410C57" w:rsidP="006019FF">
      <w:pPr>
        <w:ind w:left="1440" w:right="1440"/>
        <w:rPr>
          <w:rFonts w:ascii="Times New Roman" w:hAnsi="Times New Roman"/>
          <w:sz w:val="26"/>
          <w:szCs w:val="26"/>
        </w:rPr>
      </w:pPr>
      <w:r w:rsidRPr="00044D26">
        <w:rPr>
          <w:rFonts w:ascii="Times New Roman" w:hAnsi="Times New Roman"/>
          <w:sz w:val="26"/>
          <w:szCs w:val="26"/>
        </w:rPr>
        <w:t xml:space="preserve">Complainant contends that despite her filing of a complaint, PPL erroneously installed a </w:t>
      </w:r>
      <w:r w:rsidR="00EF213F" w:rsidRPr="00044D26">
        <w:rPr>
          <w:rFonts w:ascii="Times New Roman" w:hAnsi="Times New Roman"/>
          <w:sz w:val="26"/>
          <w:szCs w:val="26"/>
        </w:rPr>
        <w:t>smart meter on her house on May </w:t>
      </w:r>
      <w:r w:rsidRPr="00044D26">
        <w:rPr>
          <w:rFonts w:ascii="Times New Roman" w:hAnsi="Times New Roman"/>
          <w:sz w:val="26"/>
          <w:szCs w:val="26"/>
        </w:rPr>
        <w:t>30, 2019, without notice and consent.  She avers this is a violation of the Pennsylvania Code as no action should be taken pending the outcome of a dispute.</w:t>
      </w:r>
    </w:p>
    <w:p w14:paraId="64FE92AD" w14:textId="77777777" w:rsidR="006C1020" w:rsidRPr="00044D26" w:rsidRDefault="006C1020" w:rsidP="006C1020">
      <w:pPr>
        <w:spacing w:line="360" w:lineRule="auto"/>
        <w:rPr>
          <w:rFonts w:ascii="Times New Roman" w:hAnsi="Times New Roman"/>
          <w:sz w:val="26"/>
          <w:szCs w:val="26"/>
        </w:rPr>
      </w:pPr>
    </w:p>
    <w:p w14:paraId="154DE90B" w14:textId="77777777" w:rsidR="00410C57" w:rsidRPr="00044D26" w:rsidRDefault="00410C57" w:rsidP="006019FF">
      <w:pPr>
        <w:spacing w:line="360" w:lineRule="auto"/>
        <w:rPr>
          <w:rFonts w:ascii="Times New Roman" w:hAnsi="Times New Roman"/>
          <w:sz w:val="26"/>
          <w:szCs w:val="26"/>
        </w:rPr>
      </w:pPr>
      <w:r w:rsidRPr="00044D26">
        <w:rPr>
          <w:rFonts w:ascii="Times New Roman" w:hAnsi="Times New Roman"/>
          <w:sz w:val="26"/>
          <w:szCs w:val="26"/>
        </w:rPr>
        <w:t>I.D. at 7.</w:t>
      </w:r>
      <w:r w:rsidR="003C00C3" w:rsidRPr="00044D26">
        <w:rPr>
          <w:rFonts w:ascii="Times New Roman" w:hAnsi="Times New Roman"/>
          <w:sz w:val="26"/>
          <w:szCs w:val="26"/>
        </w:rPr>
        <w:t xml:space="preserve"> </w:t>
      </w:r>
    </w:p>
    <w:p w14:paraId="25B3C587" w14:textId="77777777" w:rsidR="00410C57" w:rsidRPr="00044D26" w:rsidRDefault="00410C57" w:rsidP="00172D69">
      <w:pPr>
        <w:spacing w:line="360" w:lineRule="auto"/>
        <w:ind w:firstLine="1440"/>
        <w:rPr>
          <w:rFonts w:ascii="Times New Roman" w:hAnsi="Times New Roman"/>
          <w:sz w:val="26"/>
          <w:szCs w:val="26"/>
        </w:rPr>
      </w:pPr>
      <w:r w:rsidRPr="00044D26">
        <w:rPr>
          <w:rFonts w:ascii="Times New Roman" w:hAnsi="Times New Roman"/>
          <w:sz w:val="26"/>
          <w:szCs w:val="26"/>
        </w:rPr>
        <w:lastRenderedPageBreak/>
        <w:t xml:space="preserve">The ALJ reasoned that, although Ms. Hoffman raises her own health concerns in addition to concerns for her mother’s health, the complaint seeks to relitigate the same factual and legal issues raised or could have been raised in the </w:t>
      </w:r>
      <w:r w:rsidRPr="00044D26">
        <w:rPr>
          <w:rFonts w:ascii="Times New Roman" w:hAnsi="Times New Roman"/>
          <w:i/>
          <w:sz w:val="26"/>
          <w:szCs w:val="26"/>
        </w:rPr>
        <w:t>Hoffman-Lorah Complaint</w:t>
      </w:r>
      <w:r w:rsidRPr="00044D26">
        <w:rPr>
          <w:rFonts w:ascii="Times New Roman" w:hAnsi="Times New Roman"/>
          <w:sz w:val="26"/>
          <w:szCs w:val="26"/>
        </w:rPr>
        <w:t xml:space="preserve"> proceeding, which is currently pending before the Commonwealth Court.  The ALJ concluded that:</w:t>
      </w:r>
    </w:p>
    <w:p w14:paraId="7CADA0EF" w14:textId="77777777" w:rsidR="006C1020" w:rsidRPr="00044D26" w:rsidRDefault="006C1020" w:rsidP="00410C57">
      <w:pPr>
        <w:spacing w:line="360" w:lineRule="auto"/>
        <w:ind w:left="720" w:firstLine="720"/>
        <w:rPr>
          <w:rFonts w:ascii="Times New Roman" w:hAnsi="Times New Roman"/>
          <w:sz w:val="26"/>
          <w:szCs w:val="26"/>
        </w:rPr>
      </w:pPr>
    </w:p>
    <w:p w14:paraId="2C03E94F" w14:textId="77777777" w:rsidR="00410C57" w:rsidRPr="00044D26" w:rsidRDefault="00410C57" w:rsidP="00BD7B1D">
      <w:pPr>
        <w:ind w:left="720" w:right="1440" w:firstLine="720"/>
        <w:rPr>
          <w:rFonts w:ascii="Times New Roman" w:hAnsi="Times New Roman"/>
          <w:sz w:val="26"/>
          <w:szCs w:val="26"/>
        </w:rPr>
      </w:pPr>
      <w:r w:rsidRPr="00044D26">
        <w:rPr>
          <w:rFonts w:ascii="Times New Roman" w:hAnsi="Times New Roman"/>
          <w:sz w:val="26"/>
          <w:szCs w:val="26"/>
        </w:rPr>
        <w:t>Complainant filed this complaint in a further attempt to opt out of a smart meter installation at the same service property, which was the subject of a prior complaint proceeding for essentially the same alleged health reasons.  Complainant is asking for the same relief Ms. Hoffman-Lorah requested with regard to the same service property for the same alleged health reason.  Ms. Hoffman is requesting Commission review of the same case that is currently pending before the appellate court.  This is an attempt to reopen Ms. Hoffman-Lorah’s claim</w:t>
      </w:r>
      <w:r w:rsidR="00890CA7" w:rsidRPr="00044D26">
        <w:rPr>
          <w:rFonts w:ascii="Times New Roman" w:hAnsi="Times New Roman"/>
          <w:sz w:val="26"/>
          <w:szCs w:val="26"/>
        </w:rPr>
        <w:t>s</w:t>
      </w:r>
      <w:r w:rsidRPr="00044D26">
        <w:rPr>
          <w:rFonts w:ascii="Times New Roman" w:hAnsi="Times New Roman"/>
          <w:sz w:val="26"/>
          <w:szCs w:val="26"/>
        </w:rPr>
        <w:t xml:space="preserve"> against Respondent.</w:t>
      </w:r>
    </w:p>
    <w:p w14:paraId="2D1A5889" w14:textId="77777777" w:rsidR="006C1020" w:rsidRPr="00044D26" w:rsidRDefault="006C1020" w:rsidP="00BD7B1D">
      <w:pPr>
        <w:spacing w:line="360" w:lineRule="auto"/>
        <w:ind w:left="720" w:firstLine="720"/>
        <w:jc w:val="both"/>
        <w:rPr>
          <w:rFonts w:ascii="Times New Roman" w:hAnsi="Times New Roman"/>
          <w:sz w:val="26"/>
          <w:szCs w:val="26"/>
        </w:rPr>
      </w:pPr>
    </w:p>
    <w:p w14:paraId="66C35BA1" w14:textId="77777777" w:rsidR="00410C57" w:rsidRPr="00044D26" w:rsidRDefault="00890CA7" w:rsidP="00410C57">
      <w:pPr>
        <w:spacing w:line="360" w:lineRule="auto"/>
        <w:rPr>
          <w:rFonts w:ascii="Times New Roman" w:hAnsi="Times New Roman"/>
          <w:sz w:val="26"/>
          <w:szCs w:val="26"/>
        </w:rPr>
      </w:pPr>
      <w:r w:rsidRPr="00044D26">
        <w:rPr>
          <w:rFonts w:ascii="Times New Roman" w:hAnsi="Times New Roman"/>
          <w:i/>
          <w:sz w:val="26"/>
          <w:szCs w:val="26"/>
        </w:rPr>
        <w:t>Id.</w:t>
      </w:r>
    </w:p>
    <w:p w14:paraId="6F9F23D9" w14:textId="77777777" w:rsidR="00890CA7" w:rsidRPr="00044D26" w:rsidRDefault="00890CA7" w:rsidP="00410C57">
      <w:pPr>
        <w:spacing w:line="360" w:lineRule="auto"/>
        <w:rPr>
          <w:rFonts w:ascii="Times New Roman" w:hAnsi="Times New Roman"/>
          <w:sz w:val="26"/>
          <w:szCs w:val="26"/>
        </w:rPr>
      </w:pPr>
    </w:p>
    <w:p w14:paraId="472F3F68" w14:textId="77777777" w:rsidR="00410C57" w:rsidRPr="00044D26" w:rsidRDefault="00890CA7" w:rsidP="00172D69">
      <w:pPr>
        <w:spacing w:line="360" w:lineRule="auto"/>
        <w:ind w:firstLine="1440"/>
        <w:rPr>
          <w:rFonts w:ascii="Times New Roman" w:hAnsi="Times New Roman"/>
          <w:sz w:val="26"/>
          <w:szCs w:val="26"/>
        </w:rPr>
      </w:pPr>
      <w:r w:rsidRPr="00044D26">
        <w:rPr>
          <w:rFonts w:ascii="Times New Roman" w:hAnsi="Times New Roman"/>
          <w:sz w:val="26"/>
          <w:szCs w:val="26"/>
        </w:rPr>
        <w:t xml:space="preserve">The ALJ also noted that from the face of the two comparable complaints, the case is the same, the parties are essentially the same, and the right asserted and relief sought are the same.  Continuing, the ALJ stated that Ms. Hoffman-Lorah’s Petition for Supersedeas contests PPL’s installation of an AMI meter at the Port Clinton </w:t>
      </w:r>
      <w:r w:rsidR="00293450" w:rsidRPr="00044D26">
        <w:rPr>
          <w:rFonts w:ascii="Times New Roman" w:hAnsi="Times New Roman"/>
          <w:sz w:val="26"/>
          <w:szCs w:val="26"/>
        </w:rPr>
        <w:t>Service Address</w:t>
      </w:r>
      <w:r w:rsidRPr="00044D26">
        <w:rPr>
          <w:rFonts w:ascii="Times New Roman" w:hAnsi="Times New Roman"/>
          <w:sz w:val="26"/>
          <w:szCs w:val="26"/>
        </w:rPr>
        <w:t xml:space="preserve">, the same account at issue in Ms. Hoffman’s </w:t>
      </w:r>
      <w:r w:rsidR="00293450" w:rsidRPr="00044D26">
        <w:rPr>
          <w:rFonts w:ascii="Times New Roman" w:hAnsi="Times New Roman"/>
          <w:sz w:val="26"/>
          <w:szCs w:val="26"/>
        </w:rPr>
        <w:t>C</w:t>
      </w:r>
      <w:r w:rsidRPr="00044D26">
        <w:rPr>
          <w:rFonts w:ascii="Times New Roman" w:hAnsi="Times New Roman"/>
          <w:sz w:val="26"/>
          <w:szCs w:val="26"/>
        </w:rPr>
        <w:t>omplaint proceeding.  The A</w:t>
      </w:r>
      <w:r w:rsidR="004F60CE" w:rsidRPr="00044D26">
        <w:rPr>
          <w:rFonts w:ascii="Times New Roman" w:hAnsi="Times New Roman"/>
          <w:sz w:val="26"/>
          <w:szCs w:val="26"/>
        </w:rPr>
        <w:t>LJ then reiterates</w:t>
      </w:r>
      <w:r w:rsidRPr="00044D26">
        <w:rPr>
          <w:rFonts w:ascii="Times New Roman" w:hAnsi="Times New Roman"/>
          <w:sz w:val="26"/>
          <w:szCs w:val="26"/>
        </w:rPr>
        <w:t xml:space="preserve"> that both </w:t>
      </w:r>
      <w:r w:rsidR="00293450" w:rsidRPr="00044D26">
        <w:rPr>
          <w:rFonts w:ascii="Times New Roman" w:hAnsi="Times New Roman"/>
          <w:sz w:val="26"/>
          <w:szCs w:val="26"/>
        </w:rPr>
        <w:t>C</w:t>
      </w:r>
      <w:r w:rsidRPr="00044D26">
        <w:rPr>
          <w:rFonts w:ascii="Times New Roman" w:hAnsi="Times New Roman"/>
          <w:sz w:val="26"/>
          <w:szCs w:val="26"/>
        </w:rPr>
        <w:t xml:space="preserve">omplaints allege the new AMI meter should not have been installed due to alleged adverse health effects experienced by Ms. Hoffman-Lorah, the Complainants are co-owners of the Port Clinton </w:t>
      </w:r>
      <w:r w:rsidR="004F60CE" w:rsidRPr="00044D26">
        <w:rPr>
          <w:rFonts w:ascii="Times New Roman" w:hAnsi="Times New Roman"/>
          <w:sz w:val="26"/>
          <w:szCs w:val="26"/>
        </w:rPr>
        <w:t>Service Address,</w:t>
      </w:r>
      <w:r w:rsidRPr="00044D26">
        <w:rPr>
          <w:rFonts w:ascii="Times New Roman" w:hAnsi="Times New Roman"/>
          <w:sz w:val="26"/>
          <w:szCs w:val="26"/>
        </w:rPr>
        <w:t xml:space="preserve"> are in a parent-child relationship, and Ms. Hoffman-Lorah requests the same relief in her Petition for Supersedeas as in the instant </w:t>
      </w:r>
      <w:r w:rsidR="00293450" w:rsidRPr="00044D26">
        <w:rPr>
          <w:rFonts w:ascii="Times New Roman" w:hAnsi="Times New Roman"/>
          <w:sz w:val="26"/>
          <w:szCs w:val="26"/>
        </w:rPr>
        <w:t>C</w:t>
      </w:r>
      <w:r w:rsidRPr="00044D26">
        <w:rPr>
          <w:rFonts w:ascii="Times New Roman" w:hAnsi="Times New Roman"/>
          <w:sz w:val="26"/>
          <w:szCs w:val="26"/>
        </w:rPr>
        <w:t xml:space="preserve">omplaint. </w:t>
      </w:r>
      <w:r w:rsidR="00293450" w:rsidRPr="00044D26">
        <w:rPr>
          <w:rFonts w:ascii="Times New Roman" w:hAnsi="Times New Roman"/>
          <w:sz w:val="26"/>
          <w:szCs w:val="26"/>
        </w:rPr>
        <w:t xml:space="preserve"> </w:t>
      </w:r>
      <w:r w:rsidRPr="00044D26">
        <w:rPr>
          <w:rFonts w:ascii="Times New Roman" w:hAnsi="Times New Roman"/>
          <w:sz w:val="26"/>
          <w:szCs w:val="26"/>
        </w:rPr>
        <w:t xml:space="preserve">The ALJ concluded, therefore that PPL had met the three-pronged test for </w:t>
      </w:r>
      <w:r w:rsidRPr="00044D26">
        <w:rPr>
          <w:rFonts w:ascii="Times New Roman" w:hAnsi="Times New Roman"/>
          <w:i/>
          <w:sz w:val="26"/>
          <w:szCs w:val="26"/>
        </w:rPr>
        <w:t>lis pendens</w:t>
      </w:r>
      <w:r w:rsidRPr="00044D26">
        <w:rPr>
          <w:rFonts w:ascii="Times New Roman" w:hAnsi="Times New Roman"/>
          <w:sz w:val="26"/>
          <w:szCs w:val="26"/>
        </w:rPr>
        <w:t xml:space="preserve">, sustained the </w:t>
      </w:r>
      <w:r w:rsidR="004F60CE" w:rsidRPr="00044D26">
        <w:rPr>
          <w:rFonts w:ascii="Times New Roman" w:hAnsi="Times New Roman"/>
          <w:sz w:val="26"/>
          <w:szCs w:val="26"/>
        </w:rPr>
        <w:t>P</w:t>
      </w:r>
      <w:r w:rsidRPr="00044D26">
        <w:rPr>
          <w:rFonts w:ascii="Times New Roman" w:hAnsi="Times New Roman"/>
          <w:sz w:val="26"/>
          <w:szCs w:val="26"/>
        </w:rPr>
        <w:t xml:space="preserve">reliminary </w:t>
      </w:r>
      <w:r w:rsidR="004F60CE" w:rsidRPr="00044D26">
        <w:rPr>
          <w:rFonts w:ascii="Times New Roman" w:hAnsi="Times New Roman"/>
          <w:sz w:val="26"/>
          <w:szCs w:val="26"/>
        </w:rPr>
        <w:t>O</w:t>
      </w:r>
      <w:r w:rsidRPr="00044D26">
        <w:rPr>
          <w:rFonts w:ascii="Times New Roman" w:hAnsi="Times New Roman"/>
          <w:sz w:val="26"/>
          <w:szCs w:val="26"/>
        </w:rPr>
        <w:t>bjections, and dismissed the complaint.</w:t>
      </w:r>
      <w:r w:rsidR="004C492C" w:rsidRPr="00044D26">
        <w:rPr>
          <w:rFonts w:ascii="Times New Roman" w:hAnsi="Times New Roman"/>
          <w:sz w:val="26"/>
          <w:szCs w:val="26"/>
        </w:rPr>
        <w:t xml:space="preserve">  I.D. at 7-8. </w:t>
      </w:r>
    </w:p>
    <w:p w14:paraId="7AA0511E" w14:textId="77777777" w:rsidR="00200534" w:rsidRPr="00044D26" w:rsidRDefault="00200534" w:rsidP="00200534">
      <w:pPr>
        <w:spacing w:line="360" w:lineRule="auto"/>
        <w:ind w:firstLine="720"/>
        <w:rPr>
          <w:rFonts w:ascii="Times New Roman" w:hAnsi="Times New Roman"/>
          <w:sz w:val="26"/>
          <w:szCs w:val="26"/>
        </w:rPr>
      </w:pPr>
    </w:p>
    <w:p w14:paraId="7354F204" w14:textId="77777777" w:rsidR="00200534" w:rsidRPr="00044D26" w:rsidRDefault="006C1020" w:rsidP="006E2A83">
      <w:pPr>
        <w:keepNext/>
        <w:keepLines/>
        <w:spacing w:line="360" w:lineRule="auto"/>
        <w:rPr>
          <w:rFonts w:ascii="Times New Roman" w:hAnsi="Times New Roman"/>
          <w:b/>
          <w:sz w:val="26"/>
          <w:szCs w:val="26"/>
        </w:rPr>
      </w:pPr>
      <w:r w:rsidRPr="00044D26">
        <w:rPr>
          <w:rFonts w:ascii="Times New Roman" w:hAnsi="Times New Roman"/>
          <w:b/>
          <w:sz w:val="26"/>
          <w:szCs w:val="26"/>
        </w:rPr>
        <w:lastRenderedPageBreak/>
        <w:t>Exceptions and Replies</w:t>
      </w:r>
    </w:p>
    <w:p w14:paraId="1CD5890E" w14:textId="77777777" w:rsidR="00BD7B1D" w:rsidRPr="00044D26" w:rsidRDefault="00BD7B1D" w:rsidP="006019FF">
      <w:pPr>
        <w:keepNext/>
        <w:keepLines/>
        <w:spacing w:line="360" w:lineRule="auto"/>
        <w:ind w:firstLine="720"/>
        <w:rPr>
          <w:rFonts w:ascii="Times New Roman" w:hAnsi="Times New Roman"/>
          <w:sz w:val="26"/>
          <w:szCs w:val="26"/>
        </w:rPr>
      </w:pPr>
    </w:p>
    <w:p w14:paraId="46F78C77" w14:textId="65E1BC69" w:rsidR="00200534" w:rsidRPr="00044D26" w:rsidRDefault="00200534" w:rsidP="00200534">
      <w:pPr>
        <w:spacing w:line="360" w:lineRule="auto"/>
        <w:ind w:firstLine="720"/>
        <w:rPr>
          <w:rFonts w:ascii="Times New Roman" w:hAnsi="Times New Roman"/>
          <w:sz w:val="26"/>
          <w:szCs w:val="26"/>
        </w:rPr>
      </w:pPr>
      <w:r w:rsidRPr="00044D26">
        <w:rPr>
          <w:rFonts w:ascii="Times New Roman" w:hAnsi="Times New Roman"/>
          <w:sz w:val="26"/>
          <w:szCs w:val="26"/>
        </w:rPr>
        <w:tab/>
        <w:t xml:space="preserve">In her Exceptions, the Complainant avers that </w:t>
      </w:r>
      <w:r w:rsidR="009A6114" w:rsidRPr="00044D26">
        <w:rPr>
          <w:rFonts w:ascii="Times New Roman" w:hAnsi="Times New Roman"/>
          <w:sz w:val="26"/>
          <w:szCs w:val="26"/>
        </w:rPr>
        <w:t xml:space="preserve">her Complaint </w:t>
      </w:r>
      <w:r w:rsidRPr="00044D26">
        <w:rPr>
          <w:rFonts w:ascii="Times New Roman" w:hAnsi="Times New Roman"/>
          <w:sz w:val="26"/>
          <w:szCs w:val="26"/>
        </w:rPr>
        <w:t xml:space="preserve">and </w:t>
      </w:r>
      <w:r w:rsidR="009A6114" w:rsidRPr="00044D26">
        <w:rPr>
          <w:rFonts w:ascii="Times New Roman" w:hAnsi="Times New Roman"/>
          <w:sz w:val="26"/>
          <w:szCs w:val="26"/>
        </w:rPr>
        <w:t xml:space="preserve">her mother’s Complaint </w:t>
      </w:r>
      <w:r w:rsidRPr="00044D26">
        <w:rPr>
          <w:rFonts w:ascii="Times New Roman" w:hAnsi="Times New Roman"/>
          <w:sz w:val="26"/>
          <w:szCs w:val="26"/>
        </w:rPr>
        <w:t xml:space="preserve">should be considered separately </w:t>
      </w:r>
      <w:r w:rsidR="009A6114" w:rsidRPr="00044D26">
        <w:rPr>
          <w:rFonts w:ascii="Times New Roman" w:hAnsi="Times New Roman"/>
          <w:sz w:val="26"/>
          <w:szCs w:val="26"/>
        </w:rPr>
        <w:t xml:space="preserve">because </w:t>
      </w:r>
      <w:r w:rsidRPr="00044D26">
        <w:rPr>
          <w:rFonts w:ascii="Times New Roman" w:hAnsi="Times New Roman"/>
          <w:sz w:val="26"/>
          <w:szCs w:val="26"/>
        </w:rPr>
        <w:t xml:space="preserve">they deal with different </w:t>
      </w:r>
      <w:r w:rsidR="009A6114" w:rsidRPr="00044D26">
        <w:rPr>
          <w:rFonts w:ascii="Times New Roman" w:hAnsi="Times New Roman"/>
          <w:sz w:val="26"/>
          <w:szCs w:val="26"/>
        </w:rPr>
        <w:t>issues – namely Ms. Hoffman’s own health concerns about having a smart meter at her</w:t>
      </w:r>
      <w:r w:rsidR="00293450" w:rsidRPr="00044D26">
        <w:rPr>
          <w:rFonts w:ascii="Times New Roman" w:hAnsi="Times New Roman"/>
          <w:sz w:val="26"/>
          <w:szCs w:val="26"/>
        </w:rPr>
        <w:t xml:space="preserve"> own residence at the</w:t>
      </w:r>
      <w:r w:rsidR="009A6114" w:rsidRPr="00044D26">
        <w:rPr>
          <w:rFonts w:ascii="Times New Roman" w:hAnsi="Times New Roman"/>
          <w:sz w:val="26"/>
          <w:szCs w:val="26"/>
        </w:rPr>
        <w:t xml:space="preserve"> Port Clinton </w:t>
      </w:r>
      <w:r w:rsidR="004F60CE" w:rsidRPr="00044D26">
        <w:rPr>
          <w:rFonts w:ascii="Times New Roman" w:hAnsi="Times New Roman"/>
          <w:sz w:val="26"/>
          <w:szCs w:val="26"/>
        </w:rPr>
        <w:t>Service Address</w:t>
      </w:r>
      <w:r w:rsidR="009A6114" w:rsidRPr="00044D26">
        <w:rPr>
          <w:rFonts w:ascii="Times New Roman" w:hAnsi="Times New Roman"/>
          <w:sz w:val="26"/>
          <w:szCs w:val="26"/>
        </w:rPr>
        <w:t xml:space="preserve"> and whether PPL gave adequate notice of the AMI meter installation on May 30, 2019 at </w:t>
      </w:r>
      <w:r w:rsidR="00293450" w:rsidRPr="00044D26">
        <w:rPr>
          <w:rFonts w:ascii="Times New Roman" w:hAnsi="Times New Roman"/>
          <w:sz w:val="26"/>
          <w:szCs w:val="26"/>
        </w:rPr>
        <w:t xml:space="preserve">her </w:t>
      </w:r>
      <w:r w:rsidR="004F60CE" w:rsidRPr="00044D26">
        <w:rPr>
          <w:rFonts w:ascii="Times New Roman" w:hAnsi="Times New Roman"/>
          <w:sz w:val="26"/>
          <w:szCs w:val="26"/>
        </w:rPr>
        <w:t>residence</w:t>
      </w:r>
      <w:r w:rsidRPr="00044D26">
        <w:rPr>
          <w:rFonts w:ascii="Times New Roman" w:hAnsi="Times New Roman"/>
          <w:sz w:val="26"/>
          <w:szCs w:val="26"/>
        </w:rPr>
        <w:t xml:space="preserve">.  Exc. at </w:t>
      </w:r>
      <w:r w:rsidR="009A6114" w:rsidRPr="00044D26">
        <w:rPr>
          <w:rFonts w:ascii="Times New Roman" w:hAnsi="Times New Roman"/>
          <w:sz w:val="26"/>
          <w:szCs w:val="26"/>
        </w:rPr>
        <w:t>1-</w:t>
      </w:r>
      <w:r w:rsidRPr="00044D26">
        <w:rPr>
          <w:rFonts w:ascii="Times New Roman" w:hAnsi="Times New Roman"/>
          <w:sz w:val="26"/>
          <w:szCs w:val="26"/>
        </w:rPr>
        <w:t xml:space="preserve">2.  She also avers </w:t>
      </w:r>
      <w:r w:rsidR="00E71771" w:rsidRPr="00044D26">
        <w:rPr>
          <w:rFonts w:ascii="Times New Roman" w:hAnsi="Times New Roman"/>
          <w:sz w:val="26"/>
          <w:szCs w:val="26"/>
        </w:rPr>
        <w:t xml:space="preserve">that </w:t>
      </w:r>
      <w:r w:rsidR="00CA550D">
        <w:rPr>
          <w:rFonts w:ascii="Times New Roman" w:hAnsi="Times New Roman"/>
          <w:sz w:val="26"/>
          <w:szCs w:val="26"/>
        </w:rPr>
        <w:t xml:space="preserve">her issues regarding notice of </w:t>
      </w:r>
      <w:r w:rsidR="00987B60">
        <w:rPr>
          <w:rFonts w:ascii="Times New Roman" w:hAnsi="Times New Roman"/>
          <w:sz w:val="26"/>
          <w:szCs w:val="26"/>
        </w:rPr>
        <w:t>the smart meter installation and its</w:t>
      </w:r>
      <w:r w:rsidR="00FE7849">
        <w:rPr>
          <w:rFonts w:ascii="Times New Roman" w:hAnsi="Times New Roman"/>
          <w:sz w:val="26"/>
          <w:szCs w:val="26"/>
        </w:rPr>
        <w:t xml:space="preserve"> e</w:t>
      </w:r>
      <w:r w:rsidR="00CA550D">
        <w:rPr>
          <w:rFonts w:ascii="Times New Roman" w:hAnsi="Times New Roman"/>
          <w:sz w:val="26"/>
          <w:szCs w:val="26"/>
        </w:rPr>
        <w:t xml:space="preserve">ffects on her health at </w:t>
      </w:r>
      <w:r w:rsidR="00E71771" w:rsidRPr="00044D26">
        <w:rPr>
          <w:rFonts w:ascii="Times New Roman" w:hAnsi="Times New Roman"/>
          <w:sz w:val="26"/>
          <w:szCs w:val="26"/>
        </w:rPr>
        <w:t xml:space="preserve">the Port Clinton Service Address was not part of the </w:t>
      </w:r>
      <w:r w:rsidR="00E71771" w:rsidRPr="00044D26">
        <w:rPr>
          <w:rFonts w:ascii="Times New Roman" w:hAnsi="Times New Roman"/>
          <w:i/>
          <w:sz w:val="26"/>
          <w:szCs w:val="26"/>
        </w:rPr>
        <w:t>Hoffman-Lorah Complaint</w:t>
      </w:r>
      <w:r w:rsidR="00E71771" w:rsidRPr="00044D26">
        <w:rPr>
          <w:rFonts w:ascii="Times New Roman" w:hAnsi="Times New Roman"/>
          <w:sz w:val="26"/>
          <w:szCs w:val="26"/>
        </w:rPr>
        <w:t xml:space="preserve"> case</w:t>
      </w:r>
      <w:r w:rsidR="00172D69" w:rsidRPr="00044D26">
        <w:rPr>
          <w:rFonts w:ascii="Times New Roman" w:hAnsi="Times New Roman"/>
          <w:sz w:val="26"/>
          <w:szCs w:val="26"/>
        </w:rPr>
        <w:t>.</w:t>
      </w:r>
      <w:r w:rsidR="00E71771" w:rsidRPr="00044D26">
        <w:rPr>
          <w:rFonts w:ascii="Times New Roman" w:hAnsi="Times New Roman"/>
          <w:sz w:val="26"/>
          <w:szCs w:val="26"/>
        </w:rPr>
        <w:t xml:space="preserve"> </w:t>
      </w:r>
      <w:r w:rsidRPr="00044D26">
        <w:rPr>
          <w:rFonts w:ascii="Times New Roman" w:hAnsi="Times New Roman"/>
          <w:sz w:val="26"/>
          <w:szCs w:val="26"/>
        </w:rPr>
        <w:t xml:space="preserve"> </w:t>
      </w:r>
      <w:r w:rsidRPr="00044D26">
        <w:rPr>
          <w:rFonts w:ascii="Times New Roman" w:hAnsi="Times New Roman"/>
          <w:i/>
          <w:sz w:val="26"/>
          <w:szCs w:val="26"/>
        </w:rPr>
        <w:t>Id</w:t>
      </w:r>
      <w:r w:rsidRPr="00044D26">
        <w:rPr>
          <w:rFonts w:ascii="Times New Roman" w:hAnsi="Times New Roman"/>
          <w:sz w:val="26"/>
          <w:szCs w:val="26"/>
        </w:rPr>
        <w:t xml:space="preserve">. at 2, 3.  She further states that </w:t>
      </w:r>
      <w:r w:rsidR="00293450" w:rsidRPr="00044D26">
        <w:rPr>
          <w:rFonts w:ascii="Times New Roman" w:hAnsi="Times New Roman"/>
          <w:sz w:val="26"/>
          <w:szCs w:val="26"/>
        </w:rPr>
        <w:t xml:space="preserve">the </w:t>
      </w:r>
      <w:r w:rsidR="00E71771" w:rsidRPr="00044D26">
        <w:rPr>
          <w:rFonts w:ascii="Times New Roman" w:hAnsi="Times New Roman"/>
          <w:sz w:val="26"/>
          <w:szCs w:val="26"/>
        </w:rPr>
        <w:t xml:space="preserve">parties are not the same in the two cases, she was not involved in the </w:t>
      </w:r>
      <w:r w:rsidR="00E71771" w:rsidRPr="00044D26">
        <w:rPr>
          <w:rFonts w:ascii="Times New Roman" w:hAnsi="Times New Roman"/>
          <w:i/>
          <w:sz w:val="26"/>
          <w:szCs w:val="26"/>
        </w:rPr>
        <w:t>Hoffman-Lorah</w:t>
      </w:r>
      <w:r w:rsidR="00E71771" w:rsidRPr="00044D26">
        <w:rPr>
          <w:rFonts w:ascii="Times New Roman" w:hAnsi="Times New Roman"/>
          <w:sz w:val="26"/>
          <w:szCs w:val="26"/>
        </w:rPr>
        <w:t xml:space="preserve"> </w:t>
      </w:r>
      <w:r w:rsidR="00E71771" w:rsidRPr="00044D26">
        <w:rPr>
          <w:rFonts w:ascii="Times New Roman" w:hAnsi="Times New Roman"/>
          <w:i/>
          <w:sz w:val="26"/>
          <w:szCs w:val="26"/>
        </w:rPr>
        <w:t>Complaint</w:t>
      </w:r>
      <w:r w:rsidR="00E71771" w:rsidRPr="00044D26">
        <w:rPr>
          <w:rFonts w:ascii="Times New Roman" w:hAnsi="Times New Roman"/>
          <w:sz w:val="26"/>
          <w:szCs w:val="26"/>
        </w:rPr>
        <w:t xml:space="preserve"> in any way, and that as the account holder at the Port Clinton Service Address, she has the right to complain to the Commission about that service.  </w:t>
      </w:r>
      <w:r w:rsidR="00E71771" w:rsidRPr="00044D26">
        <w:rPr>
          <w:rFonts w:ascii="Times New Roman" w:hAnsi="Times New Roman"/>
          <w:i/>
          <w:sz w:val="26"/>
          <w:szCs w:val="26"/>
        </w:rPr>
        <w:t xml:space="preserve">Id.  </w:t>
      </w:r>
      <w:r w:rsidR="00D249EE" w:rsidRPr="00044D26">
        <w:rPr>
          <w:rFonts w:ascii="Times New Roman" w:hAnsi="Times New Roman"/>
          <w:sz w:val="26"/>
          <w:szCs w:val="26"/>
        </w:rPr>
        <w:t xml:space="preserve">Ms. Hoffman also alleged that </w:t>
      </w:r>
      <w:r w:rsidRPr="00044D26">
        <w:rPr>
          <w:rFonts w:ascii="Times New Roman" w:hAnsi="Times New Roman"/>
          <w:sz w:val="26"/>
          <w:szCs w:val="26"/>
        </w:rPr>
        <w:t>the</w:t>
      </w:r>
      <w:r w:rsidR="00D249EE" w:rsidRPr="00044D26">
        <w:rPr>
          <w:rFonts w:ascii="Times New Roman" w:hAnsi="Times New Roman"/>
          <w:sz w:val="26"/>
          <w:szCs w:val="26"/>
        </w:rPr>
        <w:t xml:space="preserve"> AMI meter installation was illegal under Act 129 and </w:t>
      </w:r>
      <w:r w:rsidRPr="00044D26">
        <w:rPr>
          <w:rFonts w:ascii="Times New Roman" w:hAnsi="Times New Roman"/>
          <w:sz w:val="26"/>
          <w:szCs w:val="26"/>
        </w:rPr>
        <w:t xml:space="preserve">violates her </w:t>
      </w:r>
      <w:r w:rsidR="009A6114" w:rsidRPr="00044D26">
        <w:rPr>
          <w:rFonts w:ascii="Times New Roman" w:hAnsi="Times New Roman"/>
          <w:sz w:val="26"/>
          <w:szCs w:val="26"/>
        </w:rPr>
        <w:t>constitutional rights</w:t>
      </w:r>
      <w:r w:rsidRPr="00044D26">
        <w:rPr>
          <w:rFonts w:ascii="Times New Roman" w:hAnsi="Times New Roman"/>
          <w:sz w:val="26"/>
          <w:szCs w:val="26"/>
        </w:rPr>
        <w:t xml:space="preserve">.  </w:t>
      </w:r>
      <w:r w:rsidRPr="00044D26">
        <w:rPr>
          <w:rFonts w:ascii="Times New Roman" w:hAnsi="Times New Roman"/>
          <w:i/>
          <w:sz w:val="26"/>
          <w:szCs w:val="26"/>
        </w:rPr>
        <w:t>Id</w:t>
      </w:r>
      <w:r w:rsidRPr="00044D26">
        <w:rPr>
          <w:rFonts w:ascii="Times New Roman" w:hAnsi="Times New Roman"/>
          <w:sz w:val="26"/>
          <w:szCs w:val="26"/>
        </w:rPr>
        <w:t xml:space="preserve">.  </w:t>
      </w:r>
      <w:r w:rsidR="009A6114" w:rsidRPr="00044D26">
        <w:rPr>
          <w:rFonts w:ascii="Times New Roman" w:hAnsi="Times New Roman"/>
          <w:sz w:val="26"/>
          <w:szCs w:val="26"/>
        </w:rPr>
        <w:t>Finally, t</w:t>
      </w:r>
      <w:r w:rsidRPr="00044D26">
        <w:rPr>
          <w:rFonts w:ascii="Times New Roman" w:hAnsi="Times New Roman"/>
          <w:sz w:val="26"/>
          <w:szCs w:val="26"/>
        </w:rPr>
        <w:t xml:space="preserve">he Complainant </w:t>
      </w:r>
      <w:r w:rsidR="009A6114" w:rsidRPr="00044D26">
        <w:rPr>
          <w:rFonts w:ascii="Times New Roman" w:hAnsi="Times New Roman"/>
          <w:sz w:val="26"/>
          <w:szCs w:val="26"/>
        </w:rPr>
        <w:t xml:space="preserve">claims that the installation of the AMI meter without prior notice to her constitutes felonious assault.  </w:t>
      </w:r>
      <w:r w:rsidR="009A6114" w:rsidRPr="00044D26">
        <w:rPr>
          <w:rFonts w:ascii="Times New Roman" w:hAnsi="Times New Roman"/>
          <w:i/>
          <w:sz w:val="26"/>
          <w:szCs w:val="26"/>
        </w:rPr>
        <w:t>Id</w:t>
      </w:r>
      <w:r w:rsidR="009A6114" w:rsidRPr="00044D26">
        <w:rPr>
          <w:rFonts w:ascii="Times New Roman" w:hAnsi="Times New Roman"/>
          <w:sz w:val="26"/>
          <w:szCs w:val="26"/>
        </w:rPr>
        <w:t xml:space="preserve">.  The Complainant </w:t>
      </w:r>
      <w:r w:rsidRPr="00044D26">
        <w:rPr>
          <w:rFonts w:ascii="Times New Roman" w:hAnsi="Times New Roman"/>
          <w:sz w:val="26"/>
          <w:szCs w:val="26"/>
        </w:rPr>
        <w:t xml:space="preserve">does not believe her Complaint should have been dismissed and requests a hearing in this matter.  </w:t>
      </w:r>
      <w:r w:rsidRPr="00044D26">
        <w:rPr>
          <w:rFonts w:ascii="Times New Roman" w:hAnsi="Times New Roman"/>
          <w:i/>
          <w:sz w:val="26"/>
          <w:szCs w:val="26"/>
        </w:rPr>
        <w:t>Id</w:t>
      </w:r>
      <w:r w:rsidR="009A6114" w:rsidRPr="00044D26">
        <w:rPr>
          <w:rFonts w:ascii="Times New Roman" w:hAnsi="Times New Roman"/>
          <w:sz w:val="26"/>
          <w:szCs w:val="26"/>
        </w:rPr>
        <w:t>.</w:t>
      </w:r>
    </w:p>
    <w:p w14:paraId="21D49BC8" w14:textId="77777777" w:rsidR="00200534" w:rsidRPr="00044D26" w:rsidRDefault="00200534" w:rsidP="00200534">
      <w:pPr>
        <w:spacing w:line="360" w:lineRule="auto"/>
        <w:ind w:firstLine="720"/>
        <w:rPr>
          <w:rFonts w:ascii="Times New Roman" w:hAnsi="Times New Roman"/>
          <w:sz w:val="26"/>
          <w:szCs w:val="26"/>
        </w:rPr>
      </w:pPr>
    </w:p>
    <w:p w14:paraId="7469065E" w14:textId="77777777" w:rsidR="00D249EE" w:rsidRPr="00044D26" w:rsidRDefault="00200534" w:rsidP="00BF581A">
      <w:pPr>
        <w:spacing w:line="360" w:lineRule="auto"/>
        <w:ind w:firstLine="720"/>
        <w:rPr>
          <w:rFonts w:ascii="Times New Roman" w:hAnsi="Times New Roman"/>
          <w:sz w:val="26"/>
          <w:szCs w:val="26"/>
        </w:rPr>
      </w:pPr>
      <w:r w:rsidRPr="00044D26">
        <w:rPr>
          <w:rFonts w:ascii="Times New Roman" w:hAnsi="Times New Roman"/>
          <w:sz w:val="26"/>
          <w:szCs w:val="26"/>
        </w:rPr>
        <w:tab/>
        <w:t xml:space="preserve">In its Replies to Exceptions, </w:t>
      </w:r>
      <w:r w:rsidR="009A6114" w:rsidRPr="00044D26">
        <w:rPr>
          <w:rFonts w:ascii="Times New Roman" w:hAnsi="Times New Roman"/>
          <w:sz w:val="26"/>
          <w:szCs w:val="26"/>
        </w:rPr>
        <w:t>PPL</w:t>
      </w:r>
      <w:r w:rsidRPr="00044D26">
        <w:rPr>
          <w:rFonts w:ascii="Times New Roman" w:hAnsi="Times New Roman"/>
          <w:sz w:val="26"/>
          <w:szCs w:val="26"/>
        </w:rPr>
        <w:t xml:space="preserve"> first states that the ALJ properly reviewed and compared the issues raised in the </w:t>
      </w:r>
      <w:r w:rsidR="009A6114" w:rsidRPr="00044D26">
        <w:rPr>
          <w:rFonts w:ascii="Times New Roman" w:hAnsi="Times New Roman"/>
          <w:i/>
          <w:sz w:val="26"/>
          <w:szCs w:val="26"/>
        </w:rPr>
        <w:t>Hoffman-Lorah Complaint</w:t>
      </w:r>
      <w:r w:rsidR="009A6114" w:rsidRPr="00044D26">
        <w:rPr>
          <w:rFonts w:ascii="Times New Roman" w:hAnsi="Times New Roman"/>
          <w:sz w:val="26"/>
          <w:szCs w:val="26"/>
        </w:rPr>
        <w:t xml:space="preserve"> and </w:t>
      </w:r>
      <w:r w:rsidR="00293450" w:rsidRPr="00044D26">
        <w:rPr>
          <w:rFonts w:ascii="Times New Roman" w:hAnsi="Times New Roman"/>
          <w:sz w:val="26"/>
          <w:szCs w:val="26"/>
        </w:rPr>
        <w:t>Ms. Hoffman’s</w:t>
      </w:r>
      <w:r w:rsidR="009A6114" w:rsidRPr="00044D26">
        <w:rPr>
          <w:rFonts w:ascii="Times New Roman" w:hAnsi="Times New Roman"/>
          <w:sz w:val="26"/>
          <w:szCs w:val="26"/>
        </w:rPr>
        <w:t xml:space="preserve"> Complaint to determine whether PPL</w:t>
      </w:r>
      <w:r w:rsidRPr="00044D26">
        <w:rPr>
          <w:rFonts w:ascii="Times New Roman" w:hAnsi="Times New Roman"/>
          <w:sz w:val="26"/>
          <w:szCs w:val="26"/>
        </w:rPr>
        <w:t>’s Preliminary Objections should have been granted.  R.</w:t>
      </w:r>
      <w:r w:rsidR="00D249EE" w:rsidRPr="00044D26">
        <w:rPr>
          <w:rFonts w:ascii="Times New Roman" w:hAnsi="Times New Roman"/>
          <w:sz w:val="26"/>
          <w:szCs w:val="26"/>
        </w:rPr>
        <w:t xml:space="preserve"> </w:t>
      </w:r>
      <w:r w:rsidRPr="00044D26">
        <w:rPr>
          <w:rFonts w:ascii="Times New Roman" w:hAnsi="Times New Roman"/>
          <w:sz w:val="26"/>
          <w:szCs w:val="26"/>
        </w:rPr>
        <w:t xml:space="preserve">Exc. at </w:t>
      </w:r>
      <w:r w:rsidR="00D249EE" w:rsidRPr="00044D26">
        <w:rPr>
          <w:rFonts w:ascii="Times New Roman" w:hAnsi="Times New Roman"/>
          <w:sz w:val="26"/>
          <w:szCs w:val="26"/>
        </w:rPr>
        <w:t>3</w:t>
      </w:r>
      <w:r w:rsidRPr="00044D26">
        <w:rPr>
          <w:rFonts w:ascii="Times New Roman" w:hAnsi="Times New Roman"/>
          <w:sz w:val="26"/>
          <w:szCs w:val="26"/>
        </w:rPr>
        <w:t xml:space="preserve">.  </w:t>
      </w:r>
      <w:r w:rsidR="009A6114" w:rsidRPr="00044D26">
        <w:rPr>
          <w:rFonts w:ascii="Times New Roman" w:hAnsi="Times New Roman"/>
          <w:sz w:val="26"/>
          <w:szCs w:val="26"/>
        </w:rPr>
        <w:t>PPL</w:t>
      </w:r>
      <w:r w:rsidRPr="00044D26">
        <w:rPr>
          <w:rFonts w:ascii="Times New Roman" w:hAnsi="Times New Roman"/>
          <w:sz w:val="26"/>
          <w:szCs w:val="26"/>
        </w:rPr>
        <w:t xml:space="preserve"> additionally states that the issues raised in </w:t>
      </w:r>
      <w:r w:rsidR="009A6114" w:rsidRPr="00044D26">
        <w:rPr>
          <w:rFonts w:ascii="Times New Roman" w:hAnsi="Times New Roman"/>
          <w:sz w:val="26"/>
          <w:szCs w:val="26"/>
        </w:rPr>
        <w:t>both</w:t>
      </w:r>
      <w:r w:rsidRPr="00044D26">
        <w:rPr>
          <w:rFonts w:ascii="Times New Roman" w:hAnsi="Times New Roman"/>
          <w:sz w:val="26"/>
          <w:szCs w:val="26"/>
        </w:rPr>
        <w:t xml:space="preserve"> </w:t>
      </w:r>
      <w:r w:rsidR="009A6114" w:rsidRPr="00044D26">
        <w:rPr>
          <w:rFonts w:ascii="Times New Roman" w:hAnsi="Times New Roman"/>
          <w:sz w:val="26"/>
          <w:szCs w:val="26"/>
        </w:rPr>
        <w:t>C</w:t>
      </w:r>
      <w:r w:rsidRPr="00044D26">
        <w:rPr>
          <w:rFonts w:ascii="Times New Roman" w:hAnsi="Times New Roman"/>
          <w:sz w:val="26"/>
          <w:szCs w:val="26"/>
        </w:rPr>
        <w:t>omplaint</w:t>
      </w:r>
      <w:r w:rsidR="009A6114" w:rsidRPr="00044D26">
        <w:rPr>
          <w:rFonts w:ascii="Times New Roman" w:hAnsi="Times New Roman"/>
          <w:sz w:val="26"/>
          <w:szCs w:val="26"/>
        </w:rPr>
        <w:t>s</w:t>
      </w:r>
      <w:r w:rsidRPr="00044D26">
        <w:rPr>
          <w:rFonts w:ascii="Times New Roman" w:hAnsi="Times New Roman"/>
          <w:sz w:val="26"/>
          <w:szCs w:val="26"/>
        </w:rPr>
        <w:t xml:space="preserve"> are the same and, accordingly, the ALJ properly decided that it was unnecessary to hold a hearing in this case.  </w:t>
      </w:r>
      <w:r w:rsidR="00D249EE" w:rsidRPr="00044D26">
        <w:rPr>
          <w:rFonts w:ascii="Times New Roman" w:hAnsi="Times New Roman"/>
          <w:sz w:val="26"/>
          <w:szCs w:val="26"/>
        </w:rPr>
        <w:t xml:space="preserve">R. Exc. at 4-5.  </w:t>
      </w:r>
      <w:r w:rsidR="009A6114" w:rsidRPr="00044D26">
        <w:rPr>
          <w:rFonts w:ascii="Times New Roman" w:hAnsi="Times New Roman"/>
          <w:sz w:val="26"/>
          <w:szCs w:val="26"/>
        </w:rPr>
        <w:t>PPL</w:t>
      </w:r>
      <w:r w:rsidRPr="00044D26">
        <w:rPr>
          <w:rFonts w:ascii="Times New Roman" w:hAnsi="Times New Roman"/>
          <w:sz w:val="26"/>
          <w:szCs w:val="26"/>
        </w:rPr>
        <w:t xml:space="preserve"> avers that the substance of both of the Complainant’s disputes is the same because both Complaints allege that </w:t>
      </w:r>
      <w:r w:rsidR="009A6114" w:rsidRPr="00044D26">
        <w:rPr>
          <w:rFonts w:ascii="Times New Roman" w:hAnsi="Times New Roman"/>
          <w:sz w:val="26"/>
          <w:szCs w:val="26"/>
        </w:rPr>
        <w:t>PPL</w:t>
      </w:r>
      <w:r w:rsidR="00970121" w:rsidRPr="00044D26">
        <w:rPr>
          <w:rFonts w:ascii="Times New Roman" w:hAnsi="Times New Roman"/>
          <w:sz w:val="26"/>
          <w:szCs w:val="26"/>
        </w:rPr>
        <w:t xml:space="preserve"> </w:t>
      </w:r>
      <w:r w:rsidRPr="00044D26">
        <w:rPr>
          <w:rFonts w:ascii="Times New Roman" w:hAnsi="Times New Roman"/>
          <w:sz w:val="26"/>
          <w:szCs w:val="26"/>
        </w:rPr>
        <w:t xml:space="preserve">should not be permitted to </w:t>
      </w:r>
      <w:r w:rsidR="00D249EE" w:rsidRPr="00044D26">
        <w:rPr>
          <w:rFonts w:ascii="Times New Roman" w:hAnsi="Times New Roman"/>
          <w:sz w:val="26"/>
          <w:szCs w:val="26"/>
        </w:rPr>
        <w:t>install an AMI meter a</w:t>
      </w:r>
      <w:r w:rsidR="00DC51C6" w:rsidRPr="00044D26">
        <w:rPr>
          <w:rFonts w:ascii="Times New Roman" w:hAnsi="Times New Roman"/>
          <w:sz w:val="26"/>
          <w:szCs w:val="26"/>
        </w:rPr>
        <w:t>t</w:t>
      </w:r>
      <w:r w:rsidR="00D249EE" w:rsidRPr="00044D26">
        <w:rPr>
          <w:rFonts w:ascii="Times New Roman" w:hAnsi="Times New Roman"/>
          <w:sz w:val="26"/>
          <w:szCs w:val="26"/>
        </w:rPr>
        <w:t xml:space="preserve"> the Port Clinton Service Address.</w:t>
      </w:r>
      <w:r w:rsidRPr="00044D26">
        <w:rPr>
          <w:rFonts w:ascii="Times New Roman" w:hAnsi="Times New Roman"/>
          <w:sz w:val="26"/>
          <w:szCs w:val="26"/>
        </w:rPr>
        <w:t xml:space="preserve">  </w:t>
      </w:r>
      <w:r w:rsidRPr="00044D26">
        <w:rPr>
          <w:rFonts w:ascii="Times New Roman" w:hAnsi="Times New Roman"/>
          <w:i/>
          <w:sz w:val="26"/>
          <w:szCs w:val="26"/>
        </w:rPr>
        <w:t>Id</w:t>
      </w:r>
      <w:r w:rsidR="00D249EE" w:rsidRPr="00044D26">
        <w:rPr>
          <w:rFonts w:ascii="Times New Roman" w:hAnsi="Times New Roman"/>
          <w:sz w:val="26"/>
          <w:szCs w:val="26"/>
        </w:rPr>
        <w:t xml:space="preserve">. </w:t>
      </w:r>
      <w:r w:rsidRPr="00044D26">
        <w:rPr>
          <w:rFonts w:ascii="Times New Roman" w:hAnsi="Times New Roman"/>
          <w:sz w:val="26"/>
          <w:szCs w:val="26"/>
        </w:rPr>
        <w:t xml:space="preserve"> </w:t>
      </w:r>
      <w:r w:rsidR="00D249EE" w:rsidRPr="00044D26">
        <w:rPr>
          <w:rFonts w:ascii="Times New Roman" w:hAnsi="Times New Roman"/>
          <w:sz w:val="26"/>
          <w:szCs w:val="26"/>
        </w:rPr>
        <w:t xml:space="preserve">PPL asserts that the ALJ correctly determined that </w:t>
      </w:r>
      <w:r w:rsidR="00DC51C6" w:rsidRPr="00044D26">
        <w:rPr>
          <w:rFonts w:ascii="Times New Roman" w:hAnsi="Times New Roman"/>
          <w:sz w:val="26"/>
          <w:szCs w:val="26"/>
        </w:rPr>
        <w:t xml:space="preserve">the parties are </w:t>
      </w:r>
      <w:r w:rsidR="00D249EE" w:rsidRPr="00044D26">
        <w:rPr>
          <w:rFonts w:ascii="Times New Roman" w:hAnsi="Times New Roman"/>
          <w:sz w:val="26"/>
          <w:szCs w:val="26"/>
        </w:rPr>
        <w:t xml:space="preserve">substantially the same, because they are in privity.  R. Exc. At 5. </w:t>
      </w:r>
      <w:r w:rsidRPr="00044D26">
        <w:rPr>
          <w:rFonts w:ascii="Times New Roman" w:hAnsi="Times New Roman"/>
          <w:sz w:val="26"/>
          <w:szCs w:val="26"/>
        </w:rPr>
        <w:t xml:space="preserve"> Further, </w:t>
      </w:r>
      <w:r w:rsidR="009A6114" w:rsidRPr="00044D26">
        <w:rPr>
          <w:rFonts w:ascii="Times New Roman" w:hAnsi="Times New Roman"/>
          <w:sz w:val="26"/>
          <w:szCs w:val="26"/>
        </w:rPr>
        <w:t>PPL</w:t>
      </w:r>
      <w:r w:rsidRPr="00044D26">
        <w:rPr>
          <w:rFonts w:ascii="Times New Roman" w:hAnsi="Times New Roman"/>
          <w:sz w:val="26"/>
          <w:szCs w:val="26"/>
        </w:rPr>
        <w:t xml:space="preserve"> </w:t>
      </w:r>
      <w:r w:rsidR="009A6114" w:rsidRPr="00044D26">
        <w:rPr>
          <w:rFonts w:ascii="Times New Roman" w:hAnsi="Times New Roman"/>
          <w:sz w:val="26"/>
          <w:szCs w:val="26"/>
        </w:rPr>
        <w:t>argues</w:t>
      </w:r>
      <w:r w:rsidRPr="00044D26">
        <w:rPr>
          <w:rFonts w:ascii="Times New Roman" w:hAnsi="Times New Roman"/>
          <w:sz w:val="26"/>
          <w:szCs w:val="26"/>
        </w:rPr>
        <w:t xml:space="preserve"> that the Commission </w:t>
      </w:r>
      <w:r w:rsidRPr="00044D26">
        <w:rPr>
          <w:rFonts w:ascii="Times New Roman" w:hAnsi="Times New Roman"/>
          <w:sz w:val="26"/>
          <w:szCs w:val="26"/>
        </w:rPr>
        <w:lastRenderedPageBreak/>
        <w:t xml:space="preserve">should disregard, as </w:t>
      </w:r>
      <w:r w:rsidR="009A6114" w:rsidRPr="00044D26">
        <w:rPr>
          <w:rFonts w:ascii="Times New Roman" w:hAnsi="Times New Roman"/>
          <w:sz w:val="26"/>
          <w:szCs w:val="26"/>
        </w:rPr>
        <w:t>outside its jurisdiction,</w:t>
      </w:r>
      <w:r w:rsidRPr="00044D26">
        <w:rPr>
          <w:rFonts w:ascii="Times New Roman" w:hAnsi="Times New Roman"/>
          <w:sz w:val="26"/>
          <w:szCs w:val="26"/>
        </w:rPr>
        <w:t xml:space="preserve"> </w:t>
      </w:r>
      <w:r w:rsidR="009A6114" w:rsidRPr="00044D26">
        <w:rPr>
          <w:rFonts w:ascii="Times New Roman" w:hAnsi="Times New Roman"/>
          <w:sz w:val="26"/>
          <w:szCs w:val="26"/>
        </w:rPr>
        <w:t>th</w:t>
      </w:r>
      <w:r w:rsidRPr="00044D26">
        <w:rPr>
          <w:rFonts w:ascii="Times New Roman" w:hAnsi="Times New Roman"/>
          <w:sz w:val="26"/>
          <w:szCs w:val="26"/>
        </w:rPr>
        <w:t>e Complainant</w:t>
      </w:r>
      <w:r w:rsidR="009A6114" w:rsidRPr="00044D26">
        <w:rPr>
          <w:rFonts w:ascii="Times New Roman" w:hAnsi="Times New Roman"/>
          <w:sz w:val="26"/>
          <w:szCs w:val="26"/>
        </w:rPr>
        <w:t xml:space="preserve">’s claims of constitutional violations and criminal </w:t>
      </w:r>
      <w:r w:rsidR="00F4360A" w:rsidRPr="00044D26">
        <w:rPr>
          <w:rFonts w:ascii="Times New Roman" w:hAnsi="Times New Roman"/>
          <w:sz w:val="26"/>
          <w:szCs w:val="26"/>
        </w:rPr>
        <w:t>behavior by PPL, specifically, felonious assault.</w:t>
      </w:r>
      <w:r w:rsidRPr="00044D26">
        <w:rPr>
          <w:rFonts w:ascii="Times New Roman" w:hAnsi="Times New Roman"/>
          <w:sz w:val="26"/>
          <w:szCs w:val="26"/>
        </w:rPr>
        <w:t xml:space="preserve">  </w:t>
      </w:r>
      <w:r w:rsidRPr="00044D26">
        <w:rPr>
          <w:rFonts w:ascii="Times New Roman" w:hAnsi="Times New Roman"/>
          <w:i/>
          <w:sz w:val="26"/>
          <w:szCs w:val="26"/>
        </w:rPr>
        <w:t>Id</w:t>
      </w:r>
      <w:r w:rsidRPr="00044D26">
        <w:rPr>
          <w:rFonts w:ascii="Times New Roman" w:hAnsi="Times New Roman"/>
          <w:sz w:val="26"/>
          <w:szCs w:val="26"/>
        </w:rPr>
        <w:t xml:space="preserve">. at </w:t>
      </w:r>
      <w:r w:rsidR="00D249EE" w:rsidRPr="00044D26">
        <w:rPr>
          <w:rFonts w:ascii="Times New Roman" w:hAnsi="Times New Roman"/>
          <w:sz w:val="26"/>
          <w:szCs w:val="26"/>
        </w:rPr>
        <w:t>5-7</w:t>
      </w:r>
      <w:r w:rsidRPr="00044D26">
        <w:rPr>
          <w:rFonts w:ascii="Times New Roman" w:hAnsi="Times New Roman"/>
          <w:sz w:val="26"/>
          <w:szCs w:val="26"/>
        </w:rPr>
        <w:t>.</w:t>
      </w:r>
    </w:p>
    <w:p w14:paraId="7C26459F" w14:textId="77777777" w:rsidR="00200534" w:rsidRPr="00044D26" w:rsidRDefault="00200534" w:rsidP="00BF581A">
      <w:pPr>
        <w:spacing w:line="360" w:lineRule="auto"/>
        <w:rPr>
          <w:rFonts w:ascii="Times New Roman" w:hAnsi="Times New Roman"/>
          <w:sz w:val="26"/>
          <w:szCs w:val="26"/>
        </w:rPr>
      </w:pPr>
    </w:p>
    <w:p w14:paraId="6349E02B" w14:textId="77777777" w:rsidR="00200534" w:rsidRPr="00044D26" w:rsidRDefault="00200534" w:rsidP="00BF581A">
      <w:pPr>
        <w:keepNext/>
        <w:keepLines/>
        <w:spacing w:line="360" w:lineRule="auto"/>
        <w:jc w:val="center"/>
        <w:rPr>
          <w:rFonts w:ascii="Times New Roman" w:hAnsi="Times New Roman"/>
          <w:b/>
          <w:sz w:val="26"/>
          <w:szCs w:val="26"/>
        </w:rPr>
      </w:pPr>
      <w:r w:rsidRPr="00044D26">
        <w:rPr>
          <w:rFonts w:ascii="Times New Roman" w:hAnsi="Times New Roman"/>
          <w:b/>
          <w:sz w:val="26"/>
          <w:szCs w:val="26"/>
        </w:rPr>
        <w:t>Disposition</w:t>
      </w:r>
    </w:p>
    <w:p w14:paraId="2429B1C2" w14:textId="77777777" w:rsidR="00200534" w:rsidRPr="00044D26" w:rsidRDefault="00200534" w:rsidP="00BF581A">
      <w:pPr>
        <w:keepNext/>
        <w:keepLines/>
        <w:spacing w:line="360" w:lineRule="auto"/>
        <w:ind w:firstLine="720"/>
        <w:rPr>
          <w:rFonts w:ascii="Times New Roman" w:hAnsi="Times New Roman"/>
          <w:b/>
          <w:sz w:val="26"/>
          <w:szCs w:val="26"/>
        </w:rPr>
      </w:pPr>
    </w:p>
    <w:p w14:paraId="6E9514AC" w14:textId="3D377CB7" w:rsidR="00EC0885" w:rsidRPr="00044D26" w:rsidRDefault="00EC0885" w:rsidP="00BF581A">
      <w:pPr>
        <w:spacing w:line="360" w:lineRule="auto"/>
        <w:ind w:firstLine="1440"/>
        <w:rPr>
          <w:rFonts w:ascii="Times New Roman" w:hAnsi="Times New Roman"/>
          <w:sz w:val="26"/>
          <w:szCs w:val="26"/>
        </w:rPr>
      </w:pPr>
      <w:r w:rsidRPr="00044D26">
        <w:rPr>
          <w:rFonts w:ascii="Times New Roman" w:hAnsi="Times New Roman"/>
          <w:sz w:val="26"/>
          <w:szCs w:val="26"/>
        </w:rPr>
        <w:t xml:space="preserve">We begin our analysis by stating unequivocally that we are </w:t>
      </w:r>
      <w:r w:rsidR="006865D8" w:rsidRPr="00044D26">
        <w:rPr>
          <w:rFonts w:ascii="Times New Roman" w:hAnsi="Times New Roman"/>
          <w:sz w:val="26"/>
          <w:szCs w:val="26"/>
        </w:rPr>
        <w:t>fully cognizant of the limits of our jurisdiction to act in matters that are pending on petition for review before the Commonwealth Court.</w:t>
      </w:r>
      <w:r w:rsidR="006865D8" w:rsidRPr="00044D26">
        <w:rPr>
          <w:rStyle w:val="FootnoteReference"/>
          <w:rFonts w:ascii="Times New Roman" w:hAnsi="Times New Roman"/>
          <w:sz w:val="26"/>
          <w:szCs w:val="26"/>
        </w:rPr>
        <w:footnoteReference w:id="7"/>
      </w:r>
      <w:r w:rsidR="006865D8" w:rsidRPr="00044D26">
        <w:rPr>
          <w:rFonts w:ascii="Times New Roman" w:hAnsi="Times New Roman"/>
          <w:sz w:val="26"/>
          <w:szCs w:val="26"/>
        </w:rPr>
        <w:t xml:space="preserve">  We find it prudent to state, therefore, that we are </w:t>
      </w:r>
      <w:r w:rsidRPr="00044D26">
        <w:rPr>
          <w:rFonts w:ascii="Times New Roman" w:hAnsi="Times New Roman"/>
          <w:sz w:val="26"/>
          <w:szCs w:val="26"/>
        </w:rPr>
        <w:t xml:space="preserve">not acting in the </w:t>
      </w:r>
      <w:r w:rsidRPr="00044D26">
        <w:rPr>
          <w:rFonts w:ascii="Times New Roman" w:hAnsi="Times New Roman"/>
          <w:i/>
          <w:sz w:val="26"/>
          <w:szCs w:val="26"/>
        </w:rPr>
        <w:t>Hoffman-Lorah Complaint</w:t>
      </w:r>
      <w:r w:rsidRPr="00044D26">
        <w:rPr>
          <w:rFonts w:ascii="Times New Roman" w:hAnsi="Times New Roman"/>
          <w:sz w:val="26"/>
          <w:szCs w:val="26"/>
        </w:rPr>
        <w:t xml:space="preserve"> proceeding by rendering this ruling in a separate and distinct case.  Any and all</w:t>
      </w:r>
      <w:r w:rsidR="00F95470" w:rsidRPr="00044D26">
        <w:rPr>
          <w:rFonts w:ascii="Times New Roman" w:hAnsi="Times New Roman"/>
          <w:sz w:val="26"/>
          <w:szCs w:val="26"/>
        </w:rPr>
        <w:t xml:space="preserve"> statements </w:t>
      </w:r>
      <w:r w:rsidRPr="00044D26">
        <w:rPr>
          <w:rFonts w:ascii="Times New Roman" w:hAnsi="Times New Roman"/>
          <w:sz w:val="26"/>
          <w:szCs w:val="26"/>
        </w:rPr>
        <w:t xml:space="preserve">made herein </w:t>
      </w:r>
      <w:r w:rsidR="006865D8" w:rsidRPr="00044D26">
        <w:rPr>
          <w:rFonts w:ascii="Times New Roman" w:hAnsi="Times New Roman"/>
          <w:sz w:val="26"/>
          <w:szCs w:val="26"/>
        </w:rPr>
        <w:t xml:space="preserve">about the Hoffman-Lorah proceeding </w:t>
      </w:r>
      <w:r w:rsidRPr="00044D26">
        <w:rPr>
          <w:rFonts w:ascii="Times New Roman" w:hAnsi="Times New Roman"/>
          <w:sz w:val="26"/>
          <w:szCs w:val="26"/>
        </w:rPr>
        <w:t>are for the purpose of evaluating the cases to determine if they are one and the same actionable claim.</w:t>
      </w:r>
    </w:p>
    <w:p w14:paraId="14B849DB" w14:textId="77777777" w:rsidR="0031273A" w:rsidRPr="00044D26" w:rsidRDefault="0031273A" w:rsidP="00200534">
      <w:pPr>
        <w:spacing w:line="360" w:lineRule="auto"/>
        <w:ind w:firstLine="1440"/>
        <w:rPr>
          <w:rFonts w:ascii="Times New Roman" w:hAnsi="Times New Roman"/>
          <w:sz w:val="26"/>
          <w:szCs w:val="26"/>
        </w:rPr>
      </w:pPr>
    </w:p>
    <w:p w14:paraId="68470956" w14:textId="77777777" w:rsidR="005C0157" w:rsidRPr="00044D26" w:rsidRDefault="00200534" w:rsidP="00200534">
      <w:pPr>
        <w:spacing w:line="360" w:lineRule="auto"/>
        <w:ind w:firstLine="1440"/>
        <w:rPr>
          <w:rFonts w:ascii="Times New Roman" w:hAnsi="Times New Roman"/>
          <w:sz w:val="26"/>
          <w:szCs w:val="26"/>
        </w:rPr>
      </w:pPr>
      <w:r w:rsidRPr="00044D26">
        <w:rPr>
          <w:rFonts w:ascii="Times New Roman" w:hAnsi="Times New Roman"/>
          <w:sz w:val="26"/>
          <w:szCs w:val="26"/>
        </w:rPr>
        <w:t xml:space="preserve">Based on our </w:t>
      </w:r>
      <w:r w:rsidR="005C0157" w:rsidRPr="00044D26">
        <w:rPr>
          <w:rFonts w:ascii="Times New Roman" w:hAnsi="Times New Roman"/>
          <w:sz w:val="26"/>
          <w:szCs w:val="26"/>
        </w:rPr>
        <w:t>e</w:t>
      </w:r>
      <w:r w:rsidR="00EC0885" w:rsidRPr="00044D26">
        <w:rPr>
          <w:rFonts w:ascii="Times New Roman" w:hAnsi="Times New Roman"/>
          <w:sz w:val="26"/>
          <w:szCs w:val="26"/>
        </w:rPr>
        <w:t>xtensive</w:t>
      </w:r>
      <w:r w:rsidR="005C0157" w:rsidRPr="00044D26">
        <w:rPr>
          <w:rFonts w:ascii="Times New Roman" w:hAnsi="Times New Roman"/>
          <w:sz w:val="26"/>
          <w:szCs w:val="26"/>
        </w:rPr>
        <w:t xml:space="preserve"> </w:t>
      </w:r>
      <w:r w:rsidRPr="00044D26">
        <w:rPr>
          <w:rFonts w:ascii="Times New Roman" w:hAnsi="Times New Roman"/>
          <w:sz w:val="26"/>
          <w:szCs w:val="26"/>
        </w:rPr>
        <w:t>review of the pleadings</w:t>
      </w:r>
      <w:r w:rsidR="00970121" w:rsidRPr="00044D26">
        <w:rPr>
          <w:rFonts w:ascii="Times New Roman" w:hAnsi="Times New Roman"/>
          <w:sz w:val="26"/>
          <w:szCs w:val="26"/>
        </w:rPr>
        <w:t xml:space="preserve"> in both cases</w:t>
      </w:r>
      <w:r w:rsidRPr="00044D26">
        <w:rPr>
          <w:rFonts w:ascii="Times New Roman" w:hAnsi="Times New Roman"/>
          <w:sz w:val="26"/>
          <w:szCs w:val="26"/>
        </w:rPr>
        <w:t>, the applicable law, and the Parties’ positions</w:t>
      </w:r>
      <w:r w:rsidR="005C0157" w:rsidRPr="00044D26">
        <w:rPr>
          <w:rFonts w:ascii="Times New Roman" w:hAnsi="Times New Roman"/>
          <w:sz w:val="26"/>
          <w:szCs w:val="26"/>
        </w:rPr>
        <w:t>,</w:t>
      </w:r>
      <w:r w:rsidR="00F4360A" w:rsidRPr="00044D26">
        <w:rPr>
          <w:rFonts w:ascii="Times New Roman" w:hAnsi="Times New Roman"/>
          <w:sz w:val="26"/>
          <w:szCs w:val="26"/>
        </w:rPr>
        <w:t xml:space="preserve"> </w:t>
      </w:r>
      <w:r w:rsidRPr="00044D26">
        <w:rPr>
          <w:rFonts w:ascii="Times New Roman" w:hAnsi="Times New Roman"/>
          <w:sz w:val="26"/>
          <w:szCs w:val="26"/>
        </w:rPr>
        <w:t xml:space="preserve">we </w:t>
      </w:r>
      <w:r w:rsidR="005A5C13" w:rsidRPr="00044D26">
        <w:rPr>
          <w:rFonts w:ascii="Times New Roman" w:hAnsi="Times New Roman"/>
          <w:sz w:val="26"/>
          <w:szCs w:val="26"/>
        </w:rPr>
        <w:t>dis</w:t>
      </w:r>
      <w:r w:rsidRPr="00044D26">
        <w:rPr>
          <w:rFonts w:ascii="Times New Roman" w:hAnsi="Times New Roman"/>
          <w:sz w:val="26"/>
          <w:szCs w:val="26"/>
        </w:rPr>
        <w:t xml:space="preserve">agree with the ALJ that Ms. </w:t>
      </w:r>
      <w:r w:rsidR="005A5C13" w:rsidRPr="00044D26">
        <w:rPr>
          <w:rFonts w:ascii="Times New Roman" w:hAnsi="Times New Roman"/>
          <w:sz w:val="26"/>
          <w:szCs w:val="26"/>
        </w:rPr>
        <w:t>Hoffman’s</w:t>
      </w:r>
      <w:r w:rsidRPr="00044D26">
        <w:rPr>
          <w:rFonts w:ascii="Times New Roman" w:hAnsi="Times New Roman"/>
          <w:sz w:val="26"/>
          <w:szCs w:val="26"/>
        </w:rPr>
        <w:t xml:space="preserve"> Complaint in this case should be dismissed based on the doctrine of </w:t>
      </w:r>
      <w:r w:rsidRPr="00044D26">
        <w:rPr>
          <w:rFonts w:ascii="Times New Roman" w:hAnsi="Times New Roman"/>
          <w:i/>
          <w:sz w:val="26"/>
          <w:szCs w:val="26"/>
        </w:rPr>
        <w:t>lis pendens</w:t>
      </w:r>
      <w:r w:rsidRPr="00044D26">
        <w:rPr>
          <w:rFonts w:ascii="Times New Roman" w:hAnsi="Times New Roman"/>
          <w:sz w:val="26"/>
          <w:szCs w:val="26"/>
        </w:rPr>
        <w:t xml:space="preserve">.  We find that </w:t>
      </w:r>
      <w:r w:rsidR="005A5C13" w:rsidRPr="00044D26">
        <w:rPr>
          <w:rFonts w:ascii="Times New Roman" w:hAnsi="Times New Roman"/>
          <w:sz w:val="26"/>
          <w:szCs w:val="26"/>
        </w:rPr>
        <w:t>PPL</w:t>
      </w:r>
      <w:r w:rsidRPr="00044D26">
        <w:rPr>
          <w:rFonts w:ascii="Times New Roman" w:hAnsi="Times New Roman"/>
          <w:sz w:val="26"/>
          <w:szCs w:val="26"/>
        </w:rPr>
        <w:t xml:space="preserve"> has </w:t>
      </w:r>
      <w:r w:rsidR="005A5C13" w:rsidRPr="00044D26">
        <w:rPr>
          <w:rFonts w:ascii="Times New Roman" w:hAnsi="Times New Roman"/>
          <w:sz w:val="26"/>
          <w:szCs w:val="26"/>
        </w:rPr>
        <w:t xml:space="preserve">not </w:t>
      </w:r>
      <w:r w:rsidRPr="00044D26">
        <w:rPr>
          <w:rFonts w:ascii="Times New Roman" w:hAnsi="Times New Roman"/>
          <w:sz w:val="26"/>
          <w:szCs w:val="26"/>
        </w:rPr>
        <w:t xml:space="preserve">proven the strict identity between the </w:t>
      </w:r>
      <w:r w:rsidR="005A5C13" w:rsidRPr="00044D26">
        <w:rPr>
          <w:rFonts w:ascii="Times New Roman" w:hAnsi="Times New Roman"/>
          <w:i/>
          <w:sz w:val="26"/>
          <w:szCs w:val="26"/>
        </w:rPr>
        <w:t>Hoffman-Lorah</w:t>
      </w:r>
      <w:r w:rsidRPr="00044D26">
        <w:rPr>
          <w:rFonts w:ascii="Times New Roman" w:hAnsi="Times New Roman"/>
          <w:i/>
          <w:sz w:val="26"/>
          <w:szCs w:val="26"/>
        </w:rPr>
        <w:t xml:space="preserve"> Complaint</w:t>
      </w:r>
      <w:r w:rsidRPr="00044D26">
        <w:rPr>
          <w:rFonts w:ascii="Times New Roman" w:hAnsi="Times New Roman"/>
          <w:sz w:val="26"/>
          <w:szCs w:val="26"/>
        </w:rPr>
        <w:t xml:space="preserve"> and </w:t>
      </w:r>
      <w:r w:rsidR="005A5C13" w:rsidRPr="00044D26">
        <w:rPr>
          <w:rFonts w:ascii="Times New Roman" w:hAnsi="Times New Roman"/>
          <w:sz w:val="26"/>
          <w:szCs w:val="26"/>
        </w:rPr>
        <w:t xml:space="preserve">Ms. Hoffman’s </w:t>
      </w:r>
      <w:r w:rsidRPr="00044D26">
        <w:rPr>
          <w:rFonts w:ascii="Times New Roman" w:hAnsi="Times New Roman"/>
          <w:sz w:val="26"/>
          <w:szCs w:val="26"/>
        </w:rPr>
        <w:t xml:space="preserve">Complaint </w:t>
      </w:r>
      <w:r w:rsidR="005A5C13" w:rsidRPr="00044D26">
        <w:rPr>
          <w:rFonts w:ascii="Times New Roman" w:hAnsi="Times New Roman"/>
          <w:sz w:val="26"/>
          <w:szCs w:val="26"/>
        </w:rPr>
        <w:t>regarding her account at her Port Clinton residence</w:t>
      </w:r>
      <w:r w:rsidRPr="00044D26">
        <w:rPr>
          <w:rFonts w:ascii="Times New Roman" w:hAnsi="Times New Roman"/>
          <w:sz w:val="26"/>
          <w:szCs w:val="26"/>
        </w:rPr>
        <w:t xml:space="preserve"> that </w:t>
      </w:r>
      <w:r w:rsidR="005A5C13" w:rsidRPr="00044D26">
        <w:rPr>
          <w:rFonts w:ascii="Times New Roman" w:hAnsi="Times New Roman"/>
          <w:sz w:val="26"/>
          <w:szCs w:val="26"/>
        </w:rPr>
        <w:t xml:space="preserve">would be </w:t>
      </w:r>
      <w:r w:rsidRPr="00044D26">
        <w:rPr>
          <w:rFonts w:ascii="Times New Roman" w:hAnsi="Times New Roman"/>
          <w:sz w:val="26"/>
          <w:szCs w:val="26"/>
        </w:rPr>
        <w:t xml:space="preserve">necessary to dismiss </w:t>
      </w:r>
      <w:r w:rsidR="005A5C13" w:rsidRPr="00044D26">
        <w:rPr>
          <w:rFonts w:ascii="Times New Roman" w:hAnsi="Times New Roman"/>
          <w:sz w:val="26"/>
          <w:szCs w:val="26"/>
        </w:rPr>
        <w:t>Ms. Hoffman’s</w:t>
      </w:r>
      <w:r w:rsidRPr="00044D26">
        <w:rPr>
          <w:rFonts w:ascii="Times New Roman" w:hAnsi="Times New Roman"/>
          <w:sz w:val="26"/>
          <w:szCs w:val="26"/>
        </w:rPr>
        <w:t xml:space="preserve"> Complaint.</w:t>
      </w:r>
    </w:p>
    <w:p w14:paraId="083E1604" w14:textId="77777777" w:rsidR="005C0157" w:rsidRPr="00044D26" w:rsidRDefault="005C0157" w:rsidP="00200534">
      <w:pPr>
        <w:spacing w:line="360" w:lineRule="auto"/>
        <w:ind w:firstLine="1440"/>
        <w:rPr>
          <w:rFonts w:ascii="Times New Roman" w:hAnsi="Times New Roman"/>
          <w:sz w:val="26"/>
          <w:szCs w:val="26"/>
        </w:rPr>
      </w:pPr>
    </w:p>
    <w:p w14:paraId="50DF4EE6" w14:textId="08013F6A" w:rsidR="00DA7E90" w:rsidRPr="00044D26" w:rsidRDefault="00200534" w:rsidP="00172D69">
      <w:pPr>
        <w:pStyle w:val="FootnoteText"/>
        <w:spacing w:line="360" w:lineRule="auto"/>
        <w:ind w:firstLine="1440"/>
        <w:rPr>
          <w:rFonts w:ascii="Times New Roman" w:hAnsi="Times New Roman"/>
          <w:sz w:val="26"/>
          <w:szCs w:val="26"/>
        </w:rPr>
      </w:pPr>
      <w:r w:rsidRPr="00044D26">
        <w:rPr>
          <w:rFonts w:ascii="Times New Roman" w:hAnsi="Times New Roman"/>
          <w:sz w:val="26"/>
          <w:szCs w:val="26"/>
        </w:rPr>
        <w:t xml:space="preserve">In the </w:t>
      </w:r>
      <w:r w:rsidR="005A5C13" w:rsidRPr="00044D26">
        <w:rPr>
          <w:rFonts w:ascii="Times New Roman" w:hAnsi="Times New Roman"/>
          <w:i/>
          <w:sz w:val="26"/>
          <w:szCs w:val="26"/>
        </w:rPr>
        <w:t xml:space="preserve">Hoffman-Lorah </w:t>
      </w:r>
      <w:r w:rsidRPr="00044D26">
        <w:rPr>
          <w:rFonts w:ascii="Times New Roman" w:hAnsi="Times New Roman"/>
          <w:i/>
          <w:sz w:val="26"/>
          <w:szCs w:val="26"/>
        </w:rPr>
        <w:t>Complaint</w:t>
      </w:r>
      <w:r w:rsidRPr="00044D26">
        <w:rPr>
          <w:rFonts w:ascii="Times New Roman" w:hAnsi="Times New Roman"/>
          <w:sz w:val="26"/>
          <w:szCs w:val="26"/>
        </w:rPr>
        <w:t xml:space="preserve"> proceeding, </w:t>
      </w:r>
      <w:r w:rsidR="00FE465C" w:rsidRPr="00044D26">
        <w:rPr>
          <w:rFonts w:ascii="Times New Roman" w:hAnsi="Times New Roman"/>
          <w:sz w:val="26"/>
          <w:szCs w:val="26"/>
        </w:rPr>
        <w:t xml:space="preserve">the </w:t>
      </w:r>
      <w:r w:rsidR="005A5C13" w:rsidRPr="00044D26">
        <w:rPr>
          <w:rFonts w:ascii="Times New Roman" w:hAnsi="Times New Roman"/>
          <w:sz w:val="26"/>
          <w:szCs w:val="26"/>
        </w:rPr>
        <w:t xml:space="preserve">Complainant’s mother </w:t>
      </w:r>
      <w:r w:rsidR="005C0157" w:rsidRPr="00044D26">
        <w:rPr>
          <w:rFonts w:ascii="Times New Roman" w:hAnsi="Times New Roman"/>
          <w:sz w:val="26"/>
          <w:szCs w:val="26"/>
        </w:rPr>
        <w:t>raised her own health issues and contested</w:t>
      </w:r>
      <w:r w:rsidRPr="00044D26">
        <w:rPr>
          <w:rFonts w:ascii="Times New Roman" w:hAnsi="Times New Roman"/>
          <w:sz w:val="26"/>
          <w:szCs w:val="26"/>
        </w:rPr>
        <w:t xml:space="preserve"> the</w:t>
      </w:r>
      <w:r w:rsidR="005A5C13" w:rsidRPr="00044D26">
        <w:rPr>
          <w:rFonts w:ascii="Times New Roman" w:hAnsi="Times New Roman"/>
          <w:sz w:val="26"/>
          <w:szCs w:val="26"/>
        </w:rPr>
        <w:t xml:space="preserve"> proposed installation of an AMI meter at her </w:t>
      </w:r>
      <w:r w:rsidR="00CA550D">
        <w:rPr>
          <w:rFonts w:ascii="Times New Roman" w:hAnsi="Times New Roman"/>
          <w:sz w:val="26"/>
          <w:szCs w:val="26"/>
        </w:rPr>
        <w:t xml:space="preserve">properties via her Complaint and her amendment thereto. </w:t>
      </w:r>
    </w:p>
    <w:p w14:paraId="760A3CFE" w14:textId="77777777" w:rsidR="00F51168" w:rsidRPr="00044D26" w:rsidRDefault="00F51168" w:rsidP="00CE0681">
      <w:pPr>
        <w:pStyle w:val="FootnoteText"/>
        <w:spacing w:line="360" w:lineRule="auto"/>
        <w:ind w:firstLine="720"/>
        <w:rPr>
          <w:rFonts w:ascii="Times New Roman" w:hAnsi="Times New Roman"/>
          <w:sz w:val="26"/>
          <w:szCs w:val="26"/>
        </w:rPr>
      </w:pPr>
    </w:p>
    <w:p w14:paraId="01D2D390" w14:textId="6268F8A4" w:rsidR="004709CD" w:rsidRPr="00044D26" w:rsidRDefault="00417582" w:rsidP="00172D69">
      <w:pPr>
        <w:pStyle w:val="FootnoteText"/>
        <w:spacing w:line="360" w:lineRule="auto"/>
        <w:ind w:firstLine="1440"/>
        <w:rPr>
          <w:rFonts w:ascii="Times New Roman" w:hAnsi="Times New Roman"/>
          <w:sz w:val="26"/>
          <w:szCs w:val="26"/>
        </w:rPr>
      </w:pPr>
      <w:r>
        <w:rPr>
          <w:rFonts w:ascii="Times New Roman" w:hAnsi="Times New Roman"/>
          <w:sz w:val="26"/>
          <w:szCs w:val="26"/>
        </w:rPr>
        <w:t>C</w:t>
      </w:r>
      <w:r w:rsidR="00DA7E90" w:rsidRPr="00044D26">
        <w:rPr>
          <w:rFonts w:ascii="Times New Roman" w:hAnsi="Times New Roman"/>
          <w:sz w:val="26"/>
          <w:szCs w:val="26"/>
        </w:rPr>
        <w:t xml:space="preserve">rucially important to our decision today, is the </w:t>
      </w:r>
      <w:r w:rsidR="0083630B" w:rsidRPr="00044D26">
        <w:rPr>
          <w:rFonts w:ascii="Times New Roman" w:hAnsi="Times New Roman"/>
          <w:sz w:val="26"/>
          <w:szCs w:val="26"/>
        </w:rPr>
        <w:t xml:space="preserve">distinction </w:t>
      </w:r>
      <w:r w:rsidR="00DA7E90" w:rsidRPr="00044D26">
        <w:rPr>
          <w:rFonts w:ascii="Times New Roman" w:hAnsi="Times New Roman"/>
          <w:sz w:val="26"/>
          <w:szCs w:val="26"/>
        </w:rPr>
        <w:t xml:space="preserve">that the </w:t>
      </w:r>
      <w:r w:rsidR="00DA7E90" w:rsidRPr="00044D26">
        <w:rPr>
          <w:rFonts w:ascii="Times New Roman" w:hAnsi="Times New Roman"/>
          <w:i/>
          <w:sz w:val="26"/>
          <w:szCs w:val="26"/>
        </w:rPr>
        <w:t>Hoffman-Lorah Complaint</w:t>
      </w:r>
      <w:r w:rsidR="00DA7E90" w:rsidRPr="00044D26">
        <w:rPr>
          <w:rFonts w:ascii="Times New Roman" w:hAnsi="Times New Roman"/>
          <w:sz w:val="26"/>
          <w:szCs w:val="26"/>
        </w:rPr>
        <w:t xml:space="preserve"> never raised or addressed </w:t>
      </w:r>
      <w:r w:rsidR="00DA7E90" w:rsidRPr="00044D26">
        <w:rPr>
          <w:rFonts w:ascii="Times New Roman" w:hAnsi="Times New Roman"/>
          <w:i/>
          <w:iCs/>
          <w:sz w:val="26"/>
          <w:szCs w:val="26"/>
        </w:rPr>
        <w:t>Ms. Hoffman’s</w:t>
      </w:r>
      <w:r w:rsidR="00DA7E90" w:rsidRPr="00044D26">
        <w:rPr>
          <w:rFonts w:ascii="Times New Roman" w:hAnsi="Times New Roman"/>
          <w:sz w:val="26"/>
          <w:szCs w:val="26"/>
        </w:rPr>
        <w:t xml:space="preserve"> health and safety concerns at </w:t>
      </w:r>
      <w:r w:rsidR="00DA7E90" w:rsidRPr="00044D26">
        <w:rPr>
          <w:rFonts w:ascii="Times New Roman" w:hAnsi="Times New Roman"/>
          <w:i/>
          <w:iCs/>
          <w:sz w:val="26"/>
          <w:szCs w:val="26"/>
        </w:rPr>
        <w:t xml:space="preserve">her </w:t>
      </w:r>
      <w:r w:rsidR="00DA7E90" w:rsidRPr="00044D26">
        <w:rPr>
          <w:rFonts w:ascii="Times New Roman" w:hAnsi="Times New Roman"/>
          <w:sz w:val="26"/>
          <w:szCs w:val="26"/>
        </w:rPr>
        <w:t xml:space="preserve">Port Clinton </w:t>
      </w:r>
      <w:r w:rsidR="0083630B" w:rsidRPr="00044D26">
        <w:rPr>
          <w:rFonts w:ascii="Times New Roman" w:hAnsi="Times New Roman"/>
          <w:sz w:val="26"/>
          <w:szCs w:val="26"/>
        </w:rPr>
        <w:t>Service Address</w:t>
      </w:r>
      <w:r w:rsidR="00DA7E90" w:rsidRPr="00044D26">
        <w:rPr>
          <w:rFonts w:ascii="Times New Roman" w:hAnsi="Times New Roman"/>
          <w:sz w:val="26"/>
          <w:szCs w:val="26"/>
        </w:rPr>
        <w:t xml:space="preserve">, regarding </w:t>
      </w:r>
      <w:r w:rsidR="00DA7E90" w:rsidRPr="00044D26">
        <w:rPr>
          <w:rFonts w:ascii="Times New Roman" w:hAnsi="Times New Roman"/>
          <w:i/>
          <w:iCs/>
          <w:sz w:val="26"/>
          <w:szCs w:val="26"/>
        </w:rPr>
        <w:t>her</w:t>
      </w:r>
      <w:r w:rsidR="00DA7E90" w:rsidRPr="00044D26">
        <w:rPr>
          <w:rFonts w:ascii="Times New Roman" w:hAnsi="Times New Roman"/>
          <w:sz w:val="26"/>
          <w:szCs w:val="26"/>
        </w:rPr>
        <w:t xml:space="preserve"> electric service account with </w:t>
      </w:r>
      <w:r w:rsidR="00DA7E90" w:rsidRPr="00044D26">
        <w:rPr>
          <w:rFonts w:ascii="Times New Roman" w:hAnsi="Times New Roman"/>
          <w:sz w:val="26"/>
          <w:szCs w:val="26"/>
        </w:rPr>
        <w:lastRenderedPageBreak/>
        <w:t>PPL</w:t>
      </w:r>
      <w:r w:rsidR="0083630B" w:rsidRPr="00044D26">
        <w:rPr>
          <w:rFonts w:ascii="Times New Roman" w:hAnsi="Times New Roman"/>
          <w:sz w:val="26"/>
          <w:szCs w:val="26"/>
        </w:rPr>
        <w:t xml:space="preserve">.  Moreover, </w:t>
      </w:r>
      <w:r w:rsidR="00F51168" w:rsidRPr="00044D26">
        <w:rPr>
          <w:rFonts w:ascii="Times New Roman" w:hAnsi="Times New Roman"/>
          <w:sz w:val="26"/>
          <w:szCs w:val="26"/>
        </w:rPr>
        <w:t xml:space="preserve">the </w:t>
      </w:r>
      <w:r w:rsidR="00F51168" w:rsidRPr="00044D26">
        <w:rPr>
          <w:rFonts w:ascii="Times New Roman" w:hAnsi="Times New Roman"/>
          <w:i/>
          <w:sz w:val="26"/>
          <w:szCs w:val="26"/>
        </w:rPr>
        <w:t>Hoffman-Lorah Complaint</w:t>
      </w:r>
      <w:r w:rsidR="00F51168" w:rsidRPr="00044D26">
        <w:rPr>
          <w:rFonts w:ascii="Times New Roman" w:hAnsi="Times New Roman"/>
          <w:sz w:val="26"/>
          <w:szCs w:val="26"/>
        </w:rPr>
        <w:t xml:space="preserve"> proceeding </w:t>
      </w:r>
      <w:r w:rsidR="0083630B" w:rsidRPr="00044D26">
        <w:rPr>
          <w:rFonts w:ascii="Times New Roman" w:hAnsi="Times New Roman"/>
          <w:sz w:val="26"/>
          <w:szCs w:val="26"/>
        </w:rPr>
        <w:t xml:space="preserve">certainly did not address </w:t>
      </w:r>
      <w:r w:rsidR="00F51168" w:rsidRPr="00044D26">
        <w:rPr>
          <w:rFonts w:ascii="Times New Roman" w:hAnsi="Times New Roman"/>
          <w:sz w:val="26"/>
          <w:szCs w:val="26"/>
        </w:rPr>
        <w:t xml:space="preserve">the issue of </w:t>
      </w:r>
      <w:r w:rsidR="0083630B" w:rsidRPr="00044D26">
        <w:rPr>
          <w:rFonts w:ascii="Times New Roman" w:hAnsi="Times New Roman"/>
          <w:sz w:val="26"/>
          <w:szCs w:val="26"/>
        </w:rPr>
        <w:t xml:space="preserve">lack of </w:t>
      </w:r>
      <w:r w:rsidR="00F51168" w:rsidRPr="00044D26">
        <w:rPr>
          <w:rFonts w:ascii="Times New Roman" w:hAnsi="Times New Roman"/>
          <w:sz w:val="26"/>
          <w:szCs w:val="26"/>
        </w:rPr>
        <w:t>prior</w:t>
      </w:r>
      <w:r w:rsidR="00FE465C" w:rsidRPr="00044D26">
        <w:rPr>
          <w:rFonts w:ascii="Times New Roman" w:hAnsi="Times New Roman"/>
          <w:sz w:val="26"/>
          <w:szCs w:val="26"/>
        </w:rPr>
        <w:t xml:space="preserve"> notice regarding</w:t>
      </w:r>
      <w:r w:rsidR="00F51168" w:rsidRPr="00044D26">
        <w:rPr>
          <w:rFonts w:ascii="Times New Roman" w:hAnsi="Times New Roman"/>
          <w:sz w:val="26"/>
          <w:szCs w:val="26"/>
        </w:rPr>
        <w:t xml:space="preserve"> </w:t>
      </w:r>
      <w:r w:rsidR="00073F20" w:rsidRPr="00044D26">
        <w:rPr>
          <w:rFonts w:ascii="Times New Roman" w:hAnsi="Times New Roman"/>
          <w:sz w:val="26"/>
          <w:szCs w:val="26"/>
        </w:rPr>
        <w:t xml:space="preserve">AMI meter </w:t>
      </w:r>
      <w:r w:rsidR="00F51168" w:rsidRPr="00044D26">
        <w:rPr>
          <w:rFonts w:ascii="Times New Roman" w:hAnsi="Times New Roman"/>
          <w:sz w:val="26"/>
          <w:szCs w:val="26"/>
        </w:rPr>
        <w:t xml:space="preserve">installation </w:t>
      </w:r>
      <w:r w:rsidR="00FE465C" w:rsidRPr="00044D26">
        <w:rPr>
          <w:rFonts w:ascii="Times New Roman" w:hAnsi="Times New Roman"/>
          <w:sz w:val="26"/>
          <w:szCs w:val="26"/>
        </w:rPr>
        <w:t xml:space="preserve">at </w:t>
      </w:r>
      <w:r w:rsidR="00F51168" w:rsidRPr="00044D26">
        <w:rPr>
          <w:rFonts w:ascii="Times New Roman" w:hAnsi="Times New Roman"/>
          <w:sz w:val="26"/>
          <w:szCs w:val="26"/>
        </w:rPr>
        <w:t>Ms. Hoffman</w:t>
      </w:r>
      <w:r w:rsidR="00FE465C" w:rsidRPr="00044D26">
        <w:rPr>
          <w:rFonts w:ascii="Times New Roman" w:hAnsi="Times New Roman"/>
          <w:sz w:val="26"/>
          <w:szCs w:val="26"/>
        </w:rPr>
        <w:t>’s residence at the Port Clinton Service Address</w:t>
      </w:r>
      <w:r w:rsidR="00F51168" w:rsidRPr="00044D26">
        <w:rPr>
          <w:rFonts w:ascii="Times New Roman" w:hAnsi="Times New Roman"/>
          <w:sz w:val="26"/>
          <w:szCs w:val="26"/>
        </w:rPr>
        <w:t>.  On the latter issue, we read Ms. Hoffman’s factual averments in her Re</w:t>
      </w:r>
      <w:r w:rsidR="0083630B" w:rsidRPr="00044D26">
        <w:rPr>
          <w:rFonts w:ascii="Times New Roman" w:hAnsi="Times New Roman"/>
          <w:sz w:val="26"/>
          <w:szCs w:val="26"/>
        </w:rPr>
        <w:t xml:space="preserve">sponse to </w:t>
      </w:r>
      <w:r w:rsidR="00467EDF" w:rsidRPr="00044D26">
        <w:rPr>
          <w:rFonts w:ascii="Times New Roman" w:hAnsi="Times New Roman"/>
          <w:sz w:val="26"/>
          <w:szCs w:val="26"/>
        </w:rPr>
        <w:t>Preliminary Objections</w:t>
      </w:r>
      <w:r w:rsidR="0083630B" w:rsidRPr="00044D26">
        <w:rPr>
          <w:rFonts w:ascii="Times New Roman" w:hAnsi="Times New Roman"/>
          <w:sz w:val="26"/>
          <w:szCs w:val="26"/>
        </w:rPr>
        <w:t xml:space="preserve"> to be </w:t>
      </w:r>
      <w:r w:rsidR="00F51168" w:rsidRPr="00044D26">
        <w:rPr>
          <w:rFonts w:ascii="Times New Roman" w:hAnsi="Times New Roman"/>
          <w:sz w:val="26"/>
          <w:szCs w:val="26"/>
        </w:rPr>
        <w:t>detail</w:t>
      </w:r>
      <w:r w:rsidR="0083630B" w:rsidRPr="00044D26">
        <w:rPr>
          <w:rFonts w:ascii="Times New Roman" w:hAnsi="Times New Roman"/>
          <w:sz w:val="26"/>
          <w:szCs w:val="26"/>
        </w:rPr>
        <w:t>ing</w:t>
      </w:r>
      <w:r w:rsidR="00F51168" w:rsidRPr="00044D26">
        <w:rPr>
          <w:rFonts w:ascii="Times New Roman" w:hAnsi="Times New Roman"/>
          <w:sz w:val="26"/>
          <w:szCs w:val="26"/>
        </w:rPr>
        <w:t xml:space="preserve"> a failure of PPL to provide the basic </w:t>
      </w:r>
      <w:r w:rsidR="0083630B" w:rsidRPr="00044D26">
        <w:rPr>
          <w:rFonts w:ascii="Times New Roman" w:hAnsi="Times New Roman"/>
          <w:sz w:val="26"/>
          <w:szCs w:val="26"/>
        </w:rPr>
        <w:t xml:space="preserve">tiered </w:t>
      </w:r>
      <w:r w:rsidR="00F51168" w:rsidRPr="00044D26">
        <w:rPr>
          <w:rFonts w:ascii="Times New Roman" w:hAnsi="Times New Roman"/>
          <w:sz w:val="26"/>
          <w:szCs w:val="26"/>
        </w:rPr>
        <w:t>AMI advance installation notices to customers that are required by its Commission-approved Communications Program.</w:t>
      </w:r>
      <w:r w:rsidR="00F51168" w:rsidRPr="00044D26">
        <w:rPr>
          <w:rStyle w:val="FootnoteReference"/>
          <w:rFonts w:ascii="Times New Roman" w:hAnsi="Times New Roman"/>
          <w:sz w:val="26"/>
          <w:szCs w:val="26"/>
        </w:rPr>
        <w:footnoteReference w:id="8"/>
      </w:r>
      <w:r w:rsidR="00F51168" w:rsidRPr="00044D26">
        <w:rPr>
          <w:rFonts w:ascii="Times New Roman" w:hAnsi="Times New Roman"/>
          <w:sz w:val="26"/>
          <w:szCs w:val="26"/>
        </w:rPr>
        <w:t xml:space="preserve">  If proven to be true, these facts would form a basis for a </w:t>
      </w:r>
      <w:r w:rsidR="00BF1D17" w:rsidRPr="00044D26">
        <w:rPr>
          <w:rFonts w:ascii="Times New Roman" w:hAnsi="Times New Roman"/>
          <w:sz w:val="26"/>
          <w:szCs w:val="26"/>
        </w:rPr>
        <w:t xml:space="preserve">potential </w:t>
      </w:r>
      <w:r w:rsidR="00F51168" w:rsidRPr="00044D26">
        <w:rPr>
          <w:rFonts w:ascii="Times New Roman" w:hAnsi="Times New Roman"/>
          <w:sz w:val="26"/>
          <w:szCs w:val="26"/>
        </w:rPr>
        <w:t xml:space="preserve">violation of Section 1501 of the </w:t>
      </w:r>
      <w:r w:rsidR="00BF1D17" w:rsidRPr="00044D26">
        <w:rPr>
          <w:rFonts w:ascii="Times New Roman" w:hAnsi="Times New Roman"/>
          <w:sz w:val="26"/>
          <w:szCs w:val="26"/>
        </w:rPr>
        <w:t>Code.</w:t>
      </w:r>
      <w:r w:rsidR="00BF1D17" w:rsidRPr="00044D26">
        <w:rPr>
          <w:rStyle w:val="FootnoteReference"/>
          <w:rFonts w:ascii="Times New Roman" w:hAnsi="Times New Roman"/>
          <w:sz w:val="26"/>
          <w:szCs w:val="26"/>
        </w:rPr>
        <w:footnoteReference w:id="9"/>
      </w:r>
      <w:r w:rsidR="00BF1D17" w:rsidRPr="00044D26">
        <w:rPr>
          <w:rFonts w:ascii="Times New Roman" w:hAnsi="Times New Roman"/>
          <w:sz w:val="26"/>
          <w:szCs w:val="26"/>
        </w:rPr>
        <w:t xml:space="preserve">  </w:t>
      </w:r>
      <w:r w:rsidR="00F51168" w:rsidRPr="00044D26">
        <w:rPr>
          <w:rFonts w:ascii="Times New Roman" w:hAnsi="Times New Roman"/>
          <w:sz w:val="26"/>
          <w:szCs w:val="26"/>
        </w:rPr>
        <w:t xml:space="preserve">These are precisely the claims </w:t>
      </w:r>
      <w:r w:rsidR="00BF1D17" w:rsidRPr="00044D26">
        <w:rPr>
          <w:rFonts w:ascii="Times New Roman" w:hAnsi="Times New Roman"/>
          <w:sz w:val="26"/>
          <w:szCs w:val="26"/>
        </w:rPr>
        <w:t xml:space="preserve">Ms. Hoffman </w:t>
      </w:r>
      <w:r w:rsidR="0083630B" w:rsidRPr="00044D26">
        <w:rPr>
          <w:rFonts w:ascii="Times New Roman" w:hAnsi="Times New Roman"/>
          <w:sz w:val="26"/>
          <w:szCs w:val="26"/>
        </w:rPr>
        <w:t>raised</w:t>
      </w:r>
      <w:r w:rsidR="00F51168" w:rsidRPr="00044D26">
        <w:rPr>
          <w:rFonts w:ascii="Times New Roman" w:hAnsi="Times New Roman"/>
          <w:sz w:val="26"/>
          <w:szCs w:val="26"/>
        </w:rPr>
        <w:t xml:space="preserve"> on Response to Preliminary Objections</w:t>
      </w:r>
      <w:r w:rsidR="004709CD" w:rsidRPr="00044D26">
        <w:rPr>
          <w:rFonts w:ascii="Times New Roman" w:hAnsi="Times New Roman"/>
          <w:sz w:val="26"/>
          <w:szCs w:val="26"/>
        </w:rPr>
        <w:t xml:space="preserve"> and this </w:t>
      </w:r>
      <w:r w:rsidR="00C35B72" w:rsidRPr="00044D26">
        <w:rPr>
          <w:rFonts w:ascii="Times New Roman" w:hAnsi="Times New Roman"/>
          <w:sz w:val="26"/>
          <w:szCs w:val="26"/>
        </w:rPr>
        <w:t>Commission</w:t>
      </w:r>
      <w:r w:rsidR="004709CD" w:rsidRPr="00044D26">
        <w:rPr>
          <w:rFonts w:ascii="Times New Roman" w:hAnsi="Times New Roman"/>
          <w:sz w:val="26"/>
          <w:szCs w:val="26"/>
        </w:rPr>
        <w:t xml:space="preserve"> has found to be sufficient to proceed to an evidentiary hearing before an ALJ.  </w:t>
      </w:r>
      <w:r w:rsidR="004709CD" w:rsidRPr="00044D26">
        <w:rPr>
          <w:rFonts w:ascii="Times New Roman" w:hAnsi="Times New Roman"/>
          <w:i/>
          <w:sz w:val="26"/>
          <w:szCs w:val="26"/>
        </w:rPr>
        <w:t>See</w:t>
      </w:r>
      <w:r w:rsidR="00172D69" w:rsidRPr="00044D26">
        <w:rPr>
          <w:rFonts w:ascii="Times New Roman" w:hAnsi="Times New Roman"/>
          <w:i/>
          <w:sz w:val="26"/>
          <w:szCs w:val="26"/>
        </w:rPr>
        <w:t>,</w:t>
      </w:r>
      <w:r w:rsidR="004709CD" w:rsidRPr="00044D26">
        <w:rPr>
          <w:rFonts w:ascii="Times New Roman" w:hAnsi="Times New Roman"/>
          <w:sz w:val="26"/>
          <w:szCs w:val="26"/>
        </w:rPr>
        <w:t xml:space="preserve"> </w:t>
      </w:r>
      <w:r w:rsidR="004709CD" w:rsidRPr="00044D26">
        <w:rPr>
          <w:rFonts w:ascii="Times New Roman" w:hAnsi="Times New Roman"/>
          <w:i/>
          <w:sz w:val="26"/>
          <w:szCs w:val="26"/>
        </w:rPr>
        <w:t>Susan Kreider v. PECO Energy Company</w:t>
      </w:r>
      <w:r w:rsidR="004709CD" w:rsidRPr="00044D26">
        <w:rPr>
          <w:rFonts w:ascii="Times New Roman" w:hAnsi="Times New Roman"/>
          <w:sz w:val="26"/>
          <w:szCs w:val="26"/>
        </w:rPr>
        <w:t>, Docket No. P-2015-2495064 (Order entered January 28, 2016).</w:t>
      </w:r>
    </w:p>
    <w:p w14:paraId="100AF563" w14:textId="77777777" w:rsidR="00BF1D17" w:rsidRPr="00044D26" w:rsidRDefault="00BF1D17" w:rsidP="00CE0681">
      <w:pPr>
        <w:pStyle w:val="FootnoteText"/>
        <w:spacing w:line="360" w:lineRule="auto"/>
        <w:ind w:firstLine="720"/>
        <w:rPr>
          <w:rFonts w:ascii="Times New Roman" w:hAnsi="Times New Roman"/>
          <w:sz w:val="26"/>
          <w:szCs w:val="26"/>
        </w:rPr>
      </w:pPr>
    </w:p>
    <w:p w14:paraId="0F7481AE" w14:textId="49C27076" w:rsidR="00EC0885" w:rsidRPr="00044D26" w:rsidRDefault="005A5C13" w:rsidP="00200534">
      <w:pPr>
        <w:spacing w:line="360" w:lineRule="auto"/>
        <w:ind w:firstLine="1440"/>
        <w:rPr>
          <w:rFonts w:ascii="Times New Roman" w:hAnsi="Times New Roman"/>
          <w:sz w:val="26"/>
          <w:szCs w:val="26"/>
        </w:rPr>
      </w:pPr>
      <w:r w:rsidRPr="00044D26">
        <w:rPr>
          <w:rFonts w:ascii="Times New Roman" w:hAnsi="Times New Roman"/>
          <w:sz w:val="26"/>
          <w:szCs w:val="26"/>
        </w:rPr>
        <w:t xml:space="preserve">The </w:t>
      </w:r>
      <w:r w:rsidRPr="00044D26">
        <w:rPr>
          <w:rFonts w:ascii="Times New Roman" w:hAnsi="Times New Roman"/>
          <w:i/>
          <w:sz w:val="26"/>
          <w:szCs w:val="26"/>
        </w:rPr>
        <w:t>Hoffman-Lorah Complaint</w:t>
      </w:r>
      <w:r w:rsidRPr="00044D26">
        <w:rPr>
          <w:rFonts w:ascii="Times New Roman" w:hAnsi="Times New Roman"/>
          <w:sz w:val="26"/>
          <w:szCs w:val="26"/>
        </w:rPr>
        <w:t xml:space="preserve"> proceeding was the subject of a hearing before ALJ Barnes, an Initial Decision, and an Opinion and Order entered </w:t>
      </w:r>
      <w:r w:rsidR="005C0157" w:rsidRPr="00044D26">
        <w:rPr>
          <w:rFonts w:ascii="Times New Roman" w:hAnsi="Times New Roman"/>
          <w:sz w:val="26"/>
          <w:szCs w:val="26"/>
        </w:rPr>
        <w:t xml:space="preserve">by this Commission on </w:t>
      </w:r>
      <w:r w:rsidRPr="00044D26">
        <w:rPr>
          <w:rFonts w:ascii="Times New Roman" w:hAnsi="Times New Roman"/>
          <w:sz w:val="26"/>
          <w:szCs w:val="26"/>
        </w:rPr>
        <w:t xml:space="preserve">May 23, 2019.  </w:t>
      </w:r>
      <w:r w:rsidR="00EC0708" w:rsidRPr="00044D26">
        <w:rPr>
          <w:rFonts w:ascii="Times New Roman" w:hAnsi="Times New Roman"/>
          <w:sz w:val="26"/>
          <w:szCs w:val="26"/>
        </w:rPr>
        <w:t xml:space="preserve">Notably, however, </w:t>
      </w:r>
      <w:r w:rsidR="00EC0885" w:rsidRPr="00044D26">
        <w:rPr>
          <w:rFonts w:ascii="Times New Roman" w:hAnsi="Times New Roman"/>
          <w:sz w:val="26"/>
          <w:szCs w:val="26"/>
        </w:rPr>
        <w:t xml:space="preserve">Ms. Hoffman’s health concerns were never part of the case; Ms. Hoffman was not joined in the case, she did not participate in it, and she was not served with any documents.  The meter was not installed at the Port Clinton </w:t>
      </w:r>
      <w:r w:rsidR="00073F20" w:rsidRPr="00044D26">
        <w:rPr>
          <w:rFonts w:ascii="Times New Roman" w:hAnsi="Times New Roman"/>
          <w:sz w:val="26"/>
          <w:szCs w:val="26"/>
        </w:rPr>
        <w:t>Service Address</w:t>
      </w:r>
      <w:r w:rsidR="00EC0885" w:rsidRPr="00044D26">
        <w:rPr>
          <w:rFonts w:ascii="Times New Roman" w:hAnsi="Times New Roman"/>
          <w:sz w:val="26"/>
          <w:szCs w:val="26"/>
        </w:rPr>
        <w:t xml:space="preserve"> until May 30, 2019</w:t>
      </w:r>
      <w:r w:rsidR="00F0324F" w:rsidRPr="00044D26">
        <w:rPr>
          <w:rFonts w:ascii="Times New Roman" w:hAnsi="Times New Roman"/>
          <w:sz w:val="26"/>
          <w:szCs w:val="26"/>
        </w:rPr>
        <w:t>.  N</w:t>
      </w:r>
      <w:r w:rsidR="00EC0885" w:rsidRPr="00044D26">
        <w:rPr>
          <w:rFonts w:ascii="Times New Roman" w:hAnsi="Times New Roman"/>
          <w:sz w:val="26"/>
          <w:szCs w:val="26"/>
        </w:rPr>
        <w:t xml:space="preserve">ecessarily, Ms. Hoffman could not even have raised the issue of inadequate notice of such installation in the </w:t>
      </w:r>
      <w:r w:rsidR="00EC0885" w:rsidRPr="00044D26">
        <w:rPr>
          <w:rFonts w:ascii="Times New Roman" w:hAnsi="Times New Roman"/>
          <w:i/>
          <w:sz w:val="26"/>
          <w:szCs w:val="26"/>
        </w:rPr>
        <w:t>Hoffman-Lorah Complaint</w:t>
      </w:r>
      <w:r w:rsidR="008244F3" w:rsidRPr="00044D26">
        <w:rPr>
          <w:rFonts w:ascii="Times New Roman" w:hAnsi="Times New Roman"/>
          <w:sz w:val="26"/>
          <w:szCs w:val="26"/>
        </w:rPr>
        <w:t xml:space="preserve"> </w:t>
      </w:r>
      <w:r w:rsidR="00F0324F" w:rsidRPr="00044D26">
        <w:rPr>
          <w:rFonts w:ascii="Times New Roman" w:hAnsi="Times New Roman"/>
          <w:sz w:val="26"/>
          <w:szCs w:val="26"/>
        </w:rPr>
        <w:t>because</w:t>
      </w:r>
      <w:r w:rsidR="008244F3" w:rsidRPr="00044D26">
        <w:rPr>
          <w:rFonts w:ascii="Times New Roman" w:hAnsi="Times New Roman"/>
          <w:sz w:val="26"/>
          <w:szCs w:val="26"/>
        </w:rPr>
        <w:t xml:space="preserve"> the meter was installed a week after our issuance of the </w:t>
      </w:r>
      <w:r w:rsidR="008244F3" w:rsidRPr="00044D26">
        <w:rPr>
          <w:rFonts w:ascii="Times New Roman" w:hAnsi="Times New Roman"/>
          <w:i/>
          <w:iCs/>
          <w:sz w:val="26"/>
          <w:szCs w:val="26"/>
        </w:rPr>
        <w:t>Hoffman-Lorah Order</w:t>
      </w:r>
      <w:r w:rsidR="00F0324F" w:rsidRPr="00044D26">
        <w:rPr>
          <w:rFonts w:ascii="Times New Roman" w:hAnsi="Times New Roman"/>
          <w:i/>
          <w:iCs/>
          <w:sz w:val="26"/>
          <w:szCs w:val="26"/>
        </w:rPr>
        <w:t>.</w:t>
      </w:r>
    </w:p>
    <w:p w14:paraId="039FA8DC" w14:textId="77777777" w:rsidR="00EC0885" w:rsidRPr="00044D26" w:rsidRDefault="00EC0885" w:rsidP="00200534">
      <w:pPr>
        <w:spacing w:line="360" w:lineRule="auto"/>
        <w:ind w:firstLine="1440"/>
        <w:rPr>
          <w:rFonts w:ascii="Times New Roman" w:hAnsi="Times New Roman"/>
          <w:sz w:val="26"/>
          <w:szCs w:val="26"/>
        </w:rPr>
      </w:pPr>
    </w:p>
    <w:p w14:paraId="1F1DBFB0" w14:textId="11053B0B" w:rsidR="00974934" w:rsidRPr="00044D26" w:rsidRDefault="00073F20" w:rsidP="00073F20">
      <w:pPr>
        <w:spacing w:line="360" w:lineRule="auto"/>
        <w:ind w:firstLine="1440"/>
        <w:rPr>
          <w:rFonts w:ascii="Times New Roman" w:hAnsi="Times New Roman"/>
          <w:sz w:val="26"/>
          <w:szCs w:val="26"/>
        </w:rPr>
      </w:pPr>
      <w:r w:rsidRPr="00044D26">
        <w:rPr>
          <w:rFonts w:ascii="Times New Roman" w:hAnsi="Times New Roman"/>
          <w:sz w:val="26"/>
          <w:szCs w:val="26"/>
        </w:rPr>
        <w:lastRenderedPageBreak/>
        <w:t>O</w:t>
      </w:r>
      <w:r w:rsidR="005C0157" w:rsidRPr="00044D26">
        <w:rPr>
          <w:rFonts w:ascii="Times New Roman" w:hAnsi="Times New Roman"/>
          <w:sz w:val="26"/>
          <w:szCs w:val="26"/>
        </w:rPr>
        <w:t xml:space="preserve">ur decision here to grant Ms. Hoffman a hearing </w:t>
      </w:r>
      <w:r w:rsidR="00970121" w:rsidRPr="00044D26">
        <w:rPr>
          <w:rFonts w:ascii="Times New Roman" w:hAnsi="Times New Roman"/>
          <w:sz w:val="26"/>
          <w:szCs w:val="26"/>
        </w:rPr>
        <w:t xml:space="preserve">is based on Ms. Hoffman’s new and very different claims and factual averments about her own health and safety and whether adequate pre-installation notice procedures were followed by PPL.  </w:t>
      </w:r>
      <w:r w:rsidR="00BF1D17" w:rsidRPr="00044D26">
        <w:rPr>
          <w:rFonts w:ascii="Times New Roman" w:hAnsi="Times New Roman"/>
          <w:sz w:val="26"/>
          <w:szCs w:val="26"/>
        </w:rPr>
        <w:t xml:space="preserve">Our </w:t>
      </w:r>
      <w:r w:rsidR="00970121" w:rsidRPr="00044D26">
        <w:rPr>
          <w:rFonts w:ascii="Times New Roman" w:hAnsi="Times New Roman"/>
          <w:sz w:val="26"/>
          <w:szCs w:val="26"/>
        </w:rPr>
        <w:t xml:space="preserve">comparison of the two cases </w:t>
      </w:r>
      <w:r w:rsidR="00BF1D17" w:rsidRPr="00044D26">
        <w:rPr>
          <w:rFonts w:ascii="Times New Roman" w:hAnsi="Times New Roman"/>
          <w:sz w:val="26"/>
          <w:szCs w:val="26"/>
        </w:rPr>
        <w:t>does not yield</w:t>
      </w:r>
      <w:r w:rsidR="00970121" w:rsidRPr="00044D26">
        <w:rPr>
          <w:rFonts w:ascii="Times New Roman" w:hAnsi="Times New Roman"/>
          <w:sz w:val="26"/>
          <w:szCs w:val="26"/>
        </w:rPr>
        <w:t xml:space="preserve"> the result that Ms. Hoffman’s claims are the same as her mother’s in the </w:t>
      </w:r>
      <w:r w:rsidR="00970121" w:rsidRPr="00044D26">
        <w:rPr>
          <w:rFonts w:ascii="Times New Roman" w:hAnsi="Times New Roman"/>
          <w:i/>
          <w:sz w:val="26"/>
          <w:szCs w:val="26"/>
        </w:rPr>
        <w:t>Hoffman-Lorah Complaint</w:t>
      </w:r>
      <w:r w:rsidR="00970121" w:rsidRPr="00044D26">
        <w:rPr>
          <w:rFonts w:ascii="Times New Roman" w:hAnsi="Times New Roman"/>
          <w:sz w:val="26"/>
          <w:szCs w:val="26"/>
        </w:rPr>
        <w:t xml:space="preserve"> proceeding.  </w:t>
      </w:r>
      <w:r w:rsidR="002770C4" w:rsidRPr="00044D26">
        <w:rPr>
          <w:rFonts w:ascii="Times New Roman" w:hAnsi="Times New Roman"/>
          <w:sz w:val="26"/>
          <w:szCs w:val="26"/>
        </w:rPr>
        <w:t>The cases are different and Ms. Hoffman</w:t>
      </w:r>
      <w:r w:rsidR="00404456" w:rsidRPr="00044D26">
        <w:rPr>
          <w:rFonts w:ascii="Times New Roman" w:hAnsi="Times New Roman"/>
          <w:sz w:val="26"/>
          <w:szCs w:val="26"/>
        </w:rPr>
        <w:t xml:space="preserve">, who is proceeding </w:t>
      </w:r>
      <w:r w:rsidR="00404456" w:rsidRPr="00044D26">
        <w:rPr>
          <w:rFonts w:ascii="Times New Roman" w:hAnsi="Times New Roman"/>
          <w:i/>
          <w:sz w:val="26"/>
          <w:szCs w:val="26"/>
        </w:rPr>
        <w:t>pro se</w:t>
      </w:r>
      <w:r w:rsidR="00404456" w:rsidRPr="00044D26">
        <w:rPr>
          <w:rFonts w:ascii="Times New Roman" w:hAnsi="Times New Roman"/>
          <w:sz w:val="26"/>
          <w:szCs w:val="26"/>
        </w:rPr>
        <w:t>,</w:t>
      </w:r>
      <w:r w:rsidR="002770C4" w:rsidRPr="00044D26">
        <w:rPr>
          <w:rFonts w:ascii="Times New Roman" w:hAnsi="Times New Roman"/>
          <w:sz w:val="26"/>
          <w:szCs w:val="26"/>
        </w:rPr>
        <w:t xml:space="preserve"> is to be afforded </w:t>
      </w:r>
      <w:r w:rsidR="00404456" w:rsidRPr="00044D26">
        <w:rPr>
          <w:rFonts w:ascii="Times New Roman" w:hAnsi="Times New Roman"/>
          <w:sz w:val="26"/>
          <w:szCs w:val="26"/>
        </w:rPr>
        <w:t>an adequate opportunity to explain her position and develop the factual basis for th</w:t>
      </w:r>
      <w:r w:rsidR="002770C4" w:rsidRPr="00044D26">
        <w:rPr>
          <w:rFonts w:ascii="Times New Roman" w:hAnsi="Times New Roman"/>
          <w:sz w:val="26"/>
          <w:szCs w:val="26"/>
        </w:rPr>
        <w:t xml:space="preserve">e issues that she has raised regarding her account at her Port Clinton </w:t>
      </w:r>
      <w:r w:rsidR="000E5D57" w:rsidRPr="00044D26">
        <w:rPr>
          <w:rFonts w:ascii="Times New Roman" w:hAnsi="Times New Roman"/>
          <w:sz w:val="26"/>
          <w:szCs w:val="26"/>
        </w:rPr>
        <w:t>Service Address</w:t>
      </w:r>
      <w:r w:rsidR="002770C4" w:rsidRPr="00044D26">
        <w:rPr>
          <w:rFonts w:ascii="Times New Roman" w:hAnsi="Times New Roman"/>
          <w:sz w:val="26"/>
          <w:szCs w:val="26"/>
        </w:rPr>
        <w:t xml:space="preserve">. </w:t>
      </w:r>
    </w:p>
    <w:p w14:paraId="534F8C84" w14:textId="77777777" w:rsidR="00F6615D" w:rsidRPr="00044D26" w:rsidRDefault="00F6615D" w:rsidP="00200534">
      <w:pPr>
        <w:spacing w:line="360" w:lineRule="auto"/>
        <w:ind w:firstLine="1440"/>
        <w:rPr>
          <w:rFonts w:ascii="Times New Roman" w:hAnsi="Times New Roman"/>
          <w:sz w:val="26"/>
          <w:szCs w:val="26"/>
        </w:rPr>
      </w:pPr>
    </w:p>
    <w:p w14:paraId="2DCE8C08" w14:textId="3294E414" w:rsidR="0010159F" w:rsidRPr="00044D26" w:rsidRDefault="000E5D57" w:rsidP="0010159F">
      <w:pPr>
        <w:spacing w:line="360" w:lineRule="auto"/>
        <w:ind w:firstLine="1440"/>
        <w:rPr>
          <w:rFonts w:ascii="Times New Roman" w:hAnsi="Times New Roman"/>
          <w:sz w:val="26"/>
          <w:szCs w:val="26"/>
        </w:rPr>
      </w:pPr>
      <w:r w:rsidRPr="00044D26">
        <w:rPr>
          <w:rFonts w:ascii="Times New Roman" w:hAnsi="Times New Roman"/>
          <w:sz w:val="26"/>
          <w:szCs w:val="26"/>
        </w:rPr>
        <w:t xml:space="preserve">Strict application of the </w:t>
      </w:r>
      <w:r w:rsidRPr="00044D26">
        <w:rPr>
          <w:rFonts w:ascii="Times New Roman" w:hAnsi="Times New Roman"/>
          <w:i/>
          <w:sz w:val="26"/>
          <w:szCs w:val="26"/>
        </w:rPr>
        <w:t>lis pendens</w:t>
      </w:r>
      <w:r w:rsidRPr="00044D26">
        <w:rPr>
          <w:rFonts w:ascii="Times New Roman" w:hAnsi="Times New Roman"/>
          <w:sz w:val="26"/>
          <w:szCs w:val="26"/>
        </w:rPr>
        <w:t xml:space="preserve"> doctrine requires that all three prongs of the test be met and such is not the case here.  </w:t>
      </w:r>
      <w:r w:rsidR="002C7ADD" w:rsidRPr="00044D26">
        <w:rPr>
          <w:rFonts w:ascii="Times New Roman" w:hAnsi="Times New Roman"/>
          <w:sz w:val="26"/>
          <w:szCs w:val="26"/>
        </w:rPr>
        <w:t xml:space="preserve">The present case turns primarily on the first of the three prongs of the test: whether the case is the same.  </w:t>
      </w:r>
      <w:r w:rsidR="00200534" w:rsidRPr="00044D26">
        <w:rPr>
          <w:rFonts w:ascii="Times New Roman" w:hAnsi="Times New Roman"/>
          <w:sz w:val="26"/>
          <w:szCs w:val="26"/>
        </w:rPr>
        <w:t xml:space="preserve">Based </w:t>
      </w:r>
      <w:r w:rsidR="002C7ADD" w:rsidRPr="00044D26">
        <w:rPr>
          <w:rFonts w:ascii="Times New Roman" w:hAnsi="Times New Roman"/>
          <w:sz w:val="26"/>
          <w:szCs w:val="26"/>
        </w:rPr>
        <w:t>up</w:t>
      </w:r>
      <w:r w:rsidR="00200534" w:rsidRPr="00044D26">
        <w:rPr>
          <w:rFonts w:ascii="Times New Roman" w:hAnsi="Times New Roman"/>
          <w:sz w:val="26"/>
          <w:szCs w:val="26"/>
        </w:rPr>
        <w:t xml:space="preserve">on a </w:t>
      </w:r>
      <w:r w:rsidR="005C0157" w:rsidRPr="00044D26">
        <w:rPr>
          <w:rFonts w:ascii="Times New Roman" w:hAnsi="Times New Roman"/>
          <w:sz w:val="26"/>
          <w:szCs w:val="26"/>
        </w:rPr>
        <w:t xml:space="preserve">careful and </w:t>
      </w:r>
      <w:r w:rsidR="00200534" w:rsidRPr="00044D26">
        <w:rPr>
          <w:rFonts w:ascii="Times New Roman" w:hAnsi="Times New Roman"/>
          <w:sz w:val="26"/>
          <w:szCs w:val="26"/>
        </w:rPr>
        <w:t xml:space="preserve">plain reading of </w:t>
      </w:r>
      <w:r w:rsidR="00B96B04" w:rsidRPr="00044D26">
        <w:rPr>
          <w:rFonts w:ascii="Times New Roman" w:hAnsi="Times New Roman"/>
          <w:sz w:val="26"/>
          <w:szCs w:val="26"/>
        </w:rPr>
        <w:t xml:space="preserve">the pleadings in </w:t>
      </w:r>
      <w:r w:rsidR="00200534" w:rsidRPr="00044D26">
        <w:rPr>
          <w:rFonts w:ascii="Times New Roman" w:hAnsi="Times New Roman"/>
          <w:sz w:val="26"/>
          <w:szCs w:val="26"/>
        </w:rPr>
        <w:t xml:space="preserve">both </w:t>
      </w:r>
      <w:r w:rsidR="00B96B04" w:rsidRPr="00044D26">
        <w:rPr>
          <w:rFonts w:ascii="Times New Roman" w:hAnsi="Times New Roman"/>
          <w:sz w:val="26"/>
          <w:szCs w:val="26"/>
        </w:rPr>
        <w:t>cases</w:t>
      </w:r>
      <w:r w:rsidR="005C0157" w:rsidRPr="00044D26">
        <w:rPr>
          <w:rFonts w:ascii="Times New Roman" w:hAnsi="Times New Roman"/>
          <w:sz w:val="26"/>
          <w:szCs w:val="26"/>
        </w:rPr>
        <w:t xml:space="preserve">, </w:t>
      </w:r>
      <w:r w:rsidR="002C7ADD" w:rsidRPr="00044D26">
        <w:rPr>
          <w:rFonts w:ascii="Times New Roman" w:hAnsi="Times New Roman"/>
          <w:sz w:val="26"/>
          <w:szCs w:val="26"/>
        </w:rPr>
        <w:t>we conclude it is not</w:t>
      </w:r>
      <w:r w:rsidR="00467EDF" w:rsidRPr="00044D26">
        <w:rPr>
          <w:rFonts w:ascii="Times New Roman" w:hAnsi="Times New Roman"/>
          <w:sz w:val="26"/>
          <w:szCs w:val="26"/>
        </w:rPr>
        <w:t>, at least in part</w:t>
      </w:r>
      <w:r w:rsidR="002C7ADD" w:rsidRPr="00044D26">
        <w:rPr>
          <w:rFonts w:ascii="Times New Roman" w:hAnsi="Times New Roman"/>
          <w:sz w:val="26"/>
          <w:szCs w:val="26"/>
        </w:rPr>
        <w:t>.  We also conclude that the third prong is not met, as the requested relief i</w:t>
      </w:r>
      <w:r w:rsidR="0079336B" w:rsidRPr="00044D26">
        <w:rPr>
          <w:rFonts w:ascii="Times New Roman" w:hAnsi="Times New Roman"/>
          <w:sz w:val="26"/>
          <w:szCs w:val="26"/>
        </w:rPr>
        <w:t>s</w:t>
      </w:r>
      <w:r w:rsidR="002C7ADD" w:rsidRPr="00044D26">
        <w:rPr>
          <w:rFonts w:ascii="Times New Roman" w:hAnsi="Times New Roman"/>
          <w:sz w:val="26"/>
          <w:szCs w:val="26"/>
        </w:rPr>
        <w:t xml:space="preserve"> different, at least in part.  </w:t>
      </w:r>
      <w:r w:rsidR="00412CA4" w:rsidRPr="00044D26">
        <w:rPr>
          <w:rFonts w:ascii="Times New Roman" w:hAnsi="Times New Roman"/>
          <w:sz w:val="26"/>
          <w:szCs w:val="26"/>
        </w:rPr>
        <w:t xml:space="preserve">We need not undertake an examination of whether </w:t>
      </w:r>
      <w:r w:rsidR="00777083" w:rsidRPr="00044D26">
        <w:rPr>
          <w:rFonts w:ascii="Times New Roman" w:hAnsi="Times New Roman"/>
          <w:sz w:val="26"/>
          <w:szCs w:val="26"/>
        </w:rPr>
        <w:t>Ms. Hoffman is in privity with her mother,</w:t>
      </w:r>
      <w:r w:rsidRPr="00044D26">
        <w:rPr>
          <w:rStyle w:val="FootnoteReference"/>
          <w:rFonts w:ascii="Times New Roman" w:hAnsi="Times New Roman"/>
          <w:sz w:val="26"/>
          <w:szCs w:val="26"/>
        </w:rPr>
        <w:footnoteReference w:id="10"/>
      </w:r>
      <w:r w:rsidRPr="00044D26">
        <w:rPr>
          <w:rFonts w:ascii="Times New Roman" w:hAnsi="Times New Roman"/>
          <w:sz w:val="26"/>
          <w:szCs w:val="26"/>
        </w:rPr>
        <w:t xml:space="preserve"> </w:t>
      </w:r>
      <w:r w:rsidR="00412CA4" w:rsidRPr="00044D26">
        <w:rPr>
          <w:rFonts w:ascii="Times New Roman" w:hAnsi="Times New Roman"/>
          <w:sz w:val="26"/>
          <w:szCs w:val="26"/>
        </w:rPr>
        <w:t xml:space="preserve">because we conclude that </w:t>
      </w:r>
      <w:r w:rsidR="00777083" w:rsidRPr="00044D26">
        <w:rPr>
          <w:rFonts w:ascii="Times New Roman" w:hAnsi="Times New Roman"/>
          <w:sz w:val="26"/>
          <w:szCs w:val="26"/>
        </w:rPr>
        <w:t xml:space="preserve">the issues in the cases </w:t>
      </w:r>
      <w:r w:rsidRPr="00044D26">
        <w:rPr>
          <w:rFonts w:ascii="Times New Roman" w:hAnsi="Times New Roman"/>
          <w:sz w:val="26"/>
          <w:szCs w:val="26"/>
        </w:rPr>
        <w:t xml:space="preserve">and relief sought </w:t>
      </w:r>
      <w:r w:rsidR="00777083" w:rsidRPr="00044D26">
        <w:rPr>
          <w:rFonts w:ascii="Times New Roman" w:hAnsi="Times New Roman"/>
          <w:sz w:val="26"/>
          <w:szCs w:val="26"/>
        </w:rPr>
        <w:t>are different.</w:t>
      </w:r>
    </w:p>
    <w:p w14:paraId="67DECDD8" w14:textId="77777777" w:rsidR="00073F20" w:rsidRPr="00044D26" w:rsidRDefault="00073F20" w:rsidP="0010159F">
      <w:pPr>
        <w:spacing w:line="360" w:lineRule="auto"/>
        <w:ind w:firstLine="1440"/>
        <w:rPr>
          <w:rFonts w:ascii="Times New Roman" w:hAnsi="Times New Roman"/>
          <w:sz w:val="26"/>
          <w:szCs w:val="26"/>
        </w:rPr>
      </w:pPr>
    </w:p>
    <w:p w14:paraId="698BC77C" w14:textId="77777777" w:rsidR="00073F20" w:rsidRPr="00044D26" w:rsidRDefault="00200534" w:rsidP="00073F20">
      <w:pPr>
        <w:spacing w:line="360" w:lineRule="auto"/>
        <w:ind w:firstLine="1440"/>
        <w:rPr>
          <w:rFonts w:ascii="Times New Roman" w:hAnsi="Times New Roman"/>
          <w:sz w:val="26"/>
          <w:szCs w:val="26"/>
        </w:rPr>
      </w:pPr>
      <w:r w:rsidRPr="00044D26">
        <w:rPr>
          <w:rFonts w:ascii="Times New Roman" w:hAnsi="Times New Roman"/>
          <w:sz w:val="26"/>
          <w:szCs w:val="26"/>
        </w:rPr>
        <w:t xml:space="preserve">The purpose of the </w:t>
      </w:r>
      <w:r w:rsidRPr="00044D26">
        <w:rPr>
          <w:rFonts w:ascii="Times New Roman" w:hAnsi="Times New Roman"/>
          <w:i/>
          <w:sz w:val="26"/>
          <w:szCs w:val="26"/>
        </w:rPr>
        <w:t>lis pendens</w:t>
      </w:r>
      <w:r w:rsidRPr="00044D26">
        <w:rPr>
          <w:rFonts w:ascii="Times New Roman" w:hAnsi="Times New Roman"/>
          <w:sz w:val="26"/>
          <w:szCs w:val="26"/>
        </w:rPr>
        <w:t xml:space="preserve"> doctrine is to prevent a party from being forced to defend itself against the same claims twice</w:t>
      </w:r>
      <w:r w:rsidR="00CB422E" w:rsidRPr="00044D26">
        <w:rPr>
          <w:rFonts w:ascii="Times New Roman" w:hAnsi="Times New Roman"/>
          <w:sz w:val="26"/>
          <w:szCs w:val="26"/>
        </w:rPr>
        <w:t xml:space="preserve"> and to avoid the waste of time, money and resources by having the exact same claims and same set of facts litigated in two separate proceedings</w:t>
      </w:r>
      <w:r w:rsidRPr="00044D26">
        <w:rPr>
          <w:rFonts w:ascii="Times New Roman" w:hAnsi="Times New Roman"/>
          <w:sz w:val="26"/>
          <w:szCs w:val="26"/>
        </w:rPr>
        <w:t xml:space="preserve">.  </w:t>
      </w:r>
      <w:r w:rsidRPr="00044D26">
        <w:rPr>
          <w:rFonts w:ascii="Times New Roman" w:hAnsi="Times New Roman"/>
          <w:i/>
          <w:sz w:val="26"/>
          <w:szCs w:val="26"/>
        </w:rPr>
        <w:t>Penox Technologies, Inc.</w:t>
      </w:r>
      <w:r w:rsidRPr="00044D26">
        <w:rPr>
          <w:rFonts w:ascii="Times New Roman" w:hAnsi="Times New Roman"/>
          <w:sz w:val="26"/>
          <w:szCs w:val="26"/>
        </w:rPr>
        <w:t>,</w:t>
      </w:r>
      <w:r w:rsidRPr="00044D26">
        <w:rPr>
          <w:rFonts w:ascii="Times New Roman" w:hAnsi="Times New Roman"/>
          <w:i/>
          <w:sz w:val="26"/>
          <w:szCs w:val="26"/>
        </w:rPr>
        <w:t xml:space="preserve"> supra</w:t>
      </w:r>
      <w:r w:rsidRPr="00044D26">
        <w:rPr>
          <w:rFonts w:ascii="Times New Roman" w:hAnsi="Times New Roman"/>
          <w:sz w:val="26"/>
          <w:szCs w:val="26"/>
        </w:rPr>
        <w:t>, at 115.</w:t>
      </w:r>
      <w:r w:rsidRPr="00044D26">
        <w:rPr>
          <w:rFonts w:ascii="Times New Roman" w:hAnsi="Times New Roman"/>
          <w:i/>
          <w:sz w:val="26"/>
          <w:szCs w:val="26"/>
        </w:rPr>
        <w:t xml:space="preserve">  </w:t>
      </w:r>
      <w:r w:rsidR="007107A8" w:rsidRPr="00044D26">
        <w:rPr>
          <w:rFonts w:ascii="Times New Roman" w:hAnsi="Times New Roman"/>
          <w:sz w:val="26"/>
          <w:szCs w:val="26"/>
        </w:rPr>
        <w:t>We observe that Ms. Hoffman</w:t>
      </w:r>
      <w:r w:rsidR="00CE5690" w:rsidRPr="00044D26">
        <w:rPr>
          <w:rFonts w:ascii="Times New Roman" w:hAnsi="Times New Roman"/>
          <w:sz w:val="26"/>
          <w:szCs w:val="26"/>
        </w:rPr>
        <w:t xml:space="preserve">, as the sole customer of record and resident at the Port Clinton </w:t>
      </w:r>
      <w:r w:rsidR="000E5D57" w:rsidRPr="00044D26">
        <w:rPr>
          <w:rFonts w:ascii="Times New Roman" w:hAnsi="Times New Roman"/>
          <w:sz w:val="26"/>
          <w:szCs w:val="26"/>
        </w:rPr>
        <w:t>S</w:t>
      </w:r>
      <w:r w:rsidR="00CE5690" w:rsidRPr="00044D26">
        <w:rPr>
          <w:rFonts w:ascii="Times New Roman" w:hAnsi="Times New Roman"/>
          <w:sz w:val="26"/>
          <w:szCs w:val="26"/>
        </w:rPr>
        <w:t xml:space="preserve">ervice </w:t>
      </w:r>
      <w:r w:rsidR="000E5D57" w:rsidRPr="00044D26">
        <w:rPr>
          <w:rFonts w:ascii="Times New Roman" w:hAnsi="Times New Roman"/>
          <w:sz w:val="26"/>
          <w:szCs w:val="26"/>
        </w:rPr>
        <w:t>A</w:t>
      </w:r>
      <w:r w:rsidR="00CE5690" w:rsidRPr="00044D26">
        <w:rPr>
          <w:rFonts w:ascii="Times New Roman" w:hAnsi="Times New Roman"/>
          <w:sz w:val="26"/>
          <w:szCs w:val="26"/>
        </w:rPr>
        <w:t xml:space="preserve">ddress, has standing to bring a formal complaint regarding PPL’s electric service.  </w:t>
      </w:r>
      <w:r w:rsidR="00073F20" w:rsidRPr="00044D26">
        <w:rPr>
          <w:rFonts w:ascii="Times New Roman" w:hAnsi="Times New Roman"/>
          <w:sz w:val="26"/>
          <w:szCs w:val="26"/>
        </w:rPr>
        <w:t xml:space="preserve">Importantly, Ms. Hoffman will need to rely on different facts than those raised by her mother in the </w:t>
      </w:r>
      <w:r w:rsidR="00073F20" w:rsidRPr="00044D26">
        <w:rPr>
          <w:rFonts w:ascii="Times New Roman" w:hAnsi="Times New Roman"/>
          <w:i/>
          <w:sz w:val="26"/>
          <w:szCs w:val="26"/>
        </w:rPr>
        <w:t>Hoffman-Lorah Complaint</w:t>
      </w:r>
      <w:r w:rsidR="00073F20" w:rsidRPr="00044D26">
        <w:rPr>
          <w:rFonts w:ascii="Times New Roman" w:hAnsi="Times New Roman"/>
          <w:sz w:val="26"/>
          <w:szCs w:val="26"/>
        </w:rPr>
        <w:t xml:space="preserve">, to prove both her claims of health and safety impacts from </w:t>
      </w:r>
      <w:r w:rsidR="00073F20" w:rsidRPr="00044D26">
        <w:rPr>
          <w:rFonts w:ascii="Times New Roman" w:hAnsi="Times New Roman"/>
          <w:sz w:val="26"/>
          <w:szCs w:val="26"/>
        </w:rPr>
        <w:lastRenderedPageBreak/>
        <w:t>the AMI meter installed at the Port Clinton Service Address and PPL</w:t>
      </w:r>
      <w:r w:rsidR="000E5D57" w:rsidRPr="00044D26">
        <w:rPr>
          <w:rFonts w:ascii="Times New Roman" w:hAnsi="Times New Roman"/>
          <w:sz w:val="26"/>
          <w:szCs w:val="26"/>
        </w:rPr>
        <w:t>’s</w:t>
      </w:r>
      <w:r w:rsidR="00073F20" w:rsidRPr="00044D26">
        <w:rPr>
          <w:rFonts w:ascii="Times New Roman" w:hAnsi="Times New Roman"/>
          <w:sz w:val="26"/>
          <w:szCs w:val="26"/>
        </w:rPr>
        <w:t xml:space="preserve"> alleged failure to provide adequate notice of installation.  Thus, it is clear that the issues raised and rights asserted in the Complaints are not the same and the relief sought in both proceedings is not the same.</w:t>
      </w:r>
    </w:p>
    <w:p w14:paraId="3270CF17" w14:textId="77777777" w:rsidR="0079336B" w:rsidRPr="00044D26" w:rsidRDefault="0079336B" w:rsidP="00CE5690">
      <w:pPr>
        <w:spacing w:line="360" w:lineRule="auto"/>
        <w:ind w:firstLine="1440"/>
        <w:rPr>
          <w:rFonts w:ascii="Times New Roman" w:hAnsi="Times New Roman"/>
          <w:sz w:val="26"/>
          <w:szCs w:val="26"/>
        </w:rPr>
      </w:pPr>
    </w:p>
    <w:p w14:paraId="2CC5868A" w14:textId="19EDD572" w:rsidR="00C65CA5" w:rsidRDefault="007B0C74" w:rsidP="00BE13DC">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A careful review of the timeline in this case reveals that things changed at the Port Clinton </w:t>
      </w:r>
      <w:r w:rsidR="00467EDF" w:rsidRPr="00044D26">
        <w:rPr>
          <w:rFonts w:ascii="Times New Roman" w:hAnsi="Times New Roman"/>
          <w:sz w:val="26"/>
          <w:szCs w:val="26"/>
        </w:rPr>
        <w:t xml:space="preserve">Service Address </w:t>
      </w:r>
      <w:r w:rsidRPr="00044D26">
        <w:rPr>
          <w:rFonts w:ascii="Times New Roman" w:hAnsi="Times New Roman"/>
          <w:sz w:val="26"/>
          <w:szCs w:val="26"/>
        </w:rPr>
        <w:t>very quickly in the last week of May 2019.  Ms. Hoffman signed her Complaint on May 27, 2019, she spoke to PPL’s contractor on May</w:t>
      </w:r>
      <w:r w:rsidR="0019116D">
        <w:rPr>
          <w:rFonts w:ascii="Times New Roman" w:hAnsi="Times New Roman"/>
          <w:sz w:val="26"/>
          <w:szCs w:val="26"/>
        </w:rPr>
        <w:t> </w:t>
      </w:r>
      <w:r w:rsidRPr="00044D26">
        <w:rPr>
          <w:rFonts w:ascii="Times New Roman" w:hAnsi="Times New Roman"/>
          <w:sz w:val="26"/>
          <w:szCs w:val="26"/>
        </w:rPr>
        <w:t xml:space="preserve">28, 2019, </w:t>
      </w:r>
      <w:r w:rsidR="006D4F29" w:rsidRPr="00044D26">
        <w:rPr>
          <w:rFonts w:ascii="Times New Roman" w:hAnsi="Times New Roman"/>
          <w:sz w:val="26"/>
          <w:szCs w:val="26"/>
        </w:rPr>
        <w:t xml:space="preserve">and </w:t>
      </w:r>
      <w:r w:rsidRPr="00044D26">
        <w:rPr>
          <w:rFonts w:ascii="Times New Roman" w:hAnsi="Times New Roman"/>
          <w:sz w:val="26"/>
          <w:szCs w:val="26"/>
        </w:rPr>
        <w:t>PPL installed the AMI meter on her residence on May 30, 2019</w:t>
      </w:r>
      <w:r w:rsidR="006D4F29" w:rsidRPr="00044D26">
        <w:rPr>
          <w:rFonts w:ascii="Times New Roman" w:hAnsi="Times New Roman"/>
          <w:sz w:val="26"/>
          <w:szCs w:val="26"/>
        </w:rPr>
        <w:t>.  T</w:t>
      </w:r>
      <w:r w:rsidRPr="00044D26">
        <w:rPr>
          <w:rFonts w:ascii="Times New Roman" w:hAnsi="Times New Roman"/>
          <w:sz w:val="26"/>
          <w:szCs w:val="26"/>
        </w:rPr>
        <w:t xml:space="preserve">he Commission docketed her Complaint on June 5, 2019.  </w:t>
      </w:r>
      <w:r w:rsidR="006D4F29" w:rsidRPr="00044D26">
        <w:rPr>
          <w:rFonts w:ascii="Times New Roman" w:hAnsi="Times New Roman"/>
          <w:sz w:val="26"/>
          <w:szCs w:val="26"/>
        </w:rPr>
        <w:t>PPL’s Preliminary Objections followed on July 1, 2019.</w:t>
      </w:r>
    </w:p>
    <w:p w14:paraId="5422361A" w14:textId="77777777" w:rsidR="00BA0283" w:rsidRPr="00044D26" w:rsidRDefault="00BA0283" w:rsidP="00BE13DC">
      <w:pPr>
        <w:autoSpaceDE w:val="0"/>
        <w:autoSpaceDN w:val="0"/>
        <w:adjustRightInd w:val="0"/>
        <w:spacing w:line="360" w:lineRule="auto"/>
        <w:ind w:firstLine="1440"/>
        <w:rPr>
          <w:rFonts w:ascii="Times New Roman" w:hAnsi="Times New Roman"/>
          <w:sz w:val="26"/>
          <w:szCs w:val="26"/>
        </w:rPr>
      </w:pPr>
    </w:p>
    <w:p w14:paraId="630FDE6A" w14:textId="4C4A0E03" w:rsidR="009630D7" w:rsidRPr="00044D26" w:rsidRDefault="00A05A94" w:rsidP="00BE13DC">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At the first available pleading opportunity, that is, in her Response to PPL’s Preliminary Objections, Ms. Hoffman raised the issue of </w:t>
      </w:r>
      <w:r w:rsidR="00467EDF" w:rsidRPr="00044D26">
        <w:rPr>
          <w:rFonts w:ascii="Times New Roman" w:hAnsi="Times New Roman"/>
          <w:sz w:val="26"/>
          <w:szCs w:val="26"/>
        </w:rPr>
        <w:t>in</w:t>
      </w:r>
      <w:r w:rsidRPr="00044D26">
        <w:rPr>
          <w:rFonts w:ascii="Times New Roman" w:hAnsi="Times New Roman"/>
          <w:sz w:val="26"/>
          <w:szCs w:val="26"/>
        </w:rPr>
        <w:t>adequate prior notice</w:t>
      </w:r>
      <w:r w:rsidR="00C65CA5" w:rsidRPr="00044D26">
        <w:rPr>
          <w:rFonts w:ascii="Times New Roman" w:hAnsi="Times New Roman"/>
          <w:sz w:val="26"/>
          <w:szCs w:val="26"/>
        </w:rPr>
        <w:t xml:space="preserve"> on the </w:t>
      </w:r>
      <w:r w:rsidR="009630D7" w:rsidRPr="00044D26">
        <w:rPr>
          <w:rFonts w:ascii="Times New Roman" w:hAnsi="Times New Roman"/>
          <w:sz w:val="26"/>
          <w:szCs w:val="26"/>
        </w:rPr>
        <w:t xml:space="preserve">AMI smart </w:t>
      </w:r>
      <w:r w:rsidR="00C65CA5" w:rsidRPr="00044D26">
        <w:rPr>
          <w:rFonts w:ascii="Times New Roman" w:hAnsi="Times New Roman"/>
          <w:sz w:val="26"/>
          <w:szCs w:val="26"/>
        </w:rPr>
        <w:t>meter installation</w:t>
      </w:r>
      <w:r w:rsidR="006D4F29" w:rsidRPr="00044D26">
        <w:rPr>
          <w:rFonts w:ascii="Times New Roman" w:hAnsi="Times New Roman"/>
          <w:sz w:val="26"/>
          <w:szCs w:val="26"/>
        </w:rPr>
        <w:t xml:space="preserve">.  She could not have raised that issue in the Complaint she executed </w:t>
      </w:r>
      <w:r w:rsidR="00C65CA5" w:rsidRPr="00044D26">
        <w:rPr>
          <w:rFonts w:ascii="Times New Roman" w:hAnsi="Times New Roman"/>
          <w:sz w:val="26"/>
          <w:szCs w:val="26"/>
        </w:rPr>
        <w:t xml:space="preserve">on May 27, 2019, which </w:t>
      </w:r>
      <w:r w:rsidR="009630D7" w:rsidRPr="00044D26">
        <w:rPr>
          <w:rFonts w:ascii="Times New Roman" w:hAnsi="Times New Roman"/>
          <w:sz w:val="26"/>
          <w:szCs w:val="26"/>
        </w:rPr>
        <w:t>occurred</w:t>
      </w:r>
      <w:r w:rsidR="00C65CA5" w:rsidRPr="00044D26">
        <w:rPr>
          <w:rFonts w:ascii="Times New Roman" w:hAnsi="Times New Roman"/>
          <w:sz w:val="26"/>
          <w:szCs w:val="26"/>
        </w:rPr>
        <w:t xml:space="preserve"> prior to the m</w:t>
      </w:r>
      <w:r w:rsidR="006D4F29" w:rsidRPr="00044D26">
        <w:rPr>
          <w:rFonts w:ascii="Times New Roman" w:hAnsi="Times New Roman"/>
          <w:sz w:val="26"/>
          <w:szCs w:val="26"/>
        </w:rPr>
        <w:t>e</w:t>
      </w:r>
      <w:r w:rsidR="00C65CA5" w:rsidRPr="00044D26">
        <w:rPr>
          <w:rFonts w:ascii="Times New Roman" w:hAnsi="Times New Roman"/>
          <w:sz w:val="26"/>
          <w:szCs w:val="26"/>
        </w:rPr>
        <w:t>ter installation</w:t>
      </w:r>
      <w:r w:rsidR="00BA0283">
        <w:rPr>
          <w:rFonts w:ascii="Times New Roman" w:hAnsi="Times New Roman"/>
          <w:sz w:val="26"/>
          <w:szCs w:val="26"/>
        </w:rPr>
        <w:t>.</w:t>
      </w:r>
      <w:r w:rsidR="006D4F29" w:rsidRPr="00044D26">
        <w:rPr>
          <w:rFonts w:ascii="Times New Roman" w:hAnsi="Times New Roman"/>
          <w:sz w:val="26"/>
          <w:szCs w:val="26"/>
        </w:rPr>
        <w:t xml:space="preserve"> </w:t>
      </w:r>
      <w:r w:rsidRPr="00044D26">
        <w:rPr>
          <w:rFonts w:ascii="Times New Roman" w:hAnsi="Times New Roman"/>
          <w:sz w:val="26"/>
          <w:szCs w:val="26"/>
        </w:rPr>
        <w:t xml:space="preserve"> </w:t>
      </w:r>
      <w:r w:rsidR="00C65CA5" w:rsidRPr="00044D26">
        <w:rPr>
          <w:rFonts w:ascii="Times New Roman" w:hAnsi="Times New Roman"/>
          <w:sz w:val="26"/>
          <w:szCs w:val="26"/>
        </w:rPr>
        <w:t xml:space="preserve">In the same </w:t>
      </w:r>
      <w:r w:rsidR="009630D7" w:rsidRPr="00044D26">
        <w:rPr>
          <w:rFonts w:ascii="Times New Roman" w:hAnsi="Times New Roman"/>
          <w:sz w:val="26"/>
          <w:szCs w:val="26"/>
        </w:rPr>
        <w:t xml:space="preserve">responsive </w:t>
      </w:r>
      <w:r w:rsidR="00C65CA5" w:rsidRPr="00044D26">
        <w:rPr>
          <w:rFonts w:ascii="Times New Roman" w:hAnsi="Times New Roman"/>
          <w:sz w:val="26"/>
          <w:szCs w:val="26"/>
        </w:rPr>
        <w:t>pleading</w:t>
      </w:r>
      <w:r w:rsidR="003129CC" w:rsidRPr="00044D26">
        <w:rPr>
          <w:rFonts w:ascii="Times New Roman" w:hAnsi="Times New Roman"/>
          <w:sz w:val="26"/>
          <w:szCs w:val="26"/>
        </w:rPr>
        <w:t>,</w:t>
      </w:r>
      <w:r w:rsidR="00C65CA5" w:rsidRPr="00044D26">
        <w:rPr>
          <w:rFonts w:ascii="Times New Roman" w:hAnsi="Times New Roman"/>
          <w:sz w:val="26"/>
          <w:szCs w:val="26"/>
        </w:rPr>
        <w:t xml:space="preserve"> </w:t>
      </w:r>
      <w:r w:rsidRPr="00044D26">
        <w:rPr>
          <w:rFonts w:ascii="Times New Roman" w:hAnsi="Times New Roman"/>
          <w:sz w:val="26"/>
          <w:szCs w:val="26"/>
        </w:rPr>
        <w:t xml:space="preserve">she made clear that her own health and safety issues were </w:t>
      </w:r>
      <w:r w:rsidR="00467EDF" w:rsidRPr="00044D26">
        <w:rPr>
          <w:rFonts w:ascii="Times New Roman" w:hAnsi="Times New Roman"/>
          <w:sz w:val="26"/>
          <w:szCs w:val="26"/>
        </w:rPr>
        <w:t xml:space="preserve">part of </w:t>
      </w:r>
      <w:r w:rsidRPr="00044D26">
        <w:rPr>
          <w:rFonts w:ascii="Times New Roman" w:hAnsi="Times New Roman"/>
          <w:sz w:val="26"/>
          <w:szCs w:val="26"/>
        </w:rPr>
        <w:t xml:space="preserve">the basis for her Complaint, in addition to concerns she has for her </w:t>
      </w:r>
      <w:r w:rsidR="00C65CA5" w:rsidRPr="00044D26">
        <w:rPr>
          <w:rFonts w:ascii="Times New Roman" w:hAnsi="Times New Roman"/>
          <w:sz w:val="26"/>
          <w:szCs w:val="26"/>
        </w:rPr>
        <w:t>m</w:t>
      </w:r>
      <w:r w:rsidRPr="00044D26">
        <w:rPr>
          <w:rFonts w:ascii="Times New Roman" w:hAnsi="Times New Roman"/>
          <w:sz w:val="26"/>
          <w:szCs w:val="26"/>
        </w:rPr>
        <w:t>other’s health and well-being.</w:t>
      </w:r>
    </w:p>
    <w:p w14:paraId="72D47B72" w14:textId="77777777" w:rsidR="009630D7" w:rsidRPr="00044D26" w:rsidRDefault="009630D7" w:rsidP="00EA4AF3">
      <w:pPr>
        <w:autoSpaceDE w:val="0"/>
        <w:autoSpaceDN w:val="0"/>
        <w:adjustRightInd w:val="0"/>
        <w:spacing w:line="360" w:lineRule="auto"/>
        <w:ind w:firstLine="720"/>
        <w:rPr>
          <w:rFonts w:ascii="Times New Roman" w:hAnsi="Times New Roman"/>
          <w:sz w:val="26"/>
          <w:szCs w:val="26"/>
        </w:rPr>
      </w:pPr>
    </w:p>
    <w:p w14:paraId="5C90B6AE" w14:textId="77777777" w:rsidR="003129CC" w:rsidRPr="00044D26" w:rsidRDefault="009630D7" w:rsidP="00BE13DC">
      <w:pPr>
        <w:autoSpaceDE w:val="0"/>
        <w:autoSpaceDN w:val="0"/>
        <w:adjustRightInd w:val="0"/>
        <w:spacing w:line="360" w:lineRule="auto"/>
        <w:ind w:firstLine="1440"/>
        <w:rPr>
          <w:rFonts w:ascii="Times New Roman" w:hAnsi="Times New Roman"/>
          <w:sz w:val="26"/>
          <w:szCs w:val="26"/>
        </w:rPr>
      </w:pPr>
      <w:r w:rsidRPr="00044D26">
        <w:rPr>
          <w:rFonts w:ascii="Times New Roman" w:hAnsi="Times New Roman"/>
          <w:sz w:val="26"/>
          <w:szCs w:val="26"/>
        </w:rPr>
        <w:t xml:space="preserve">Because we must view all of the non-moving party’s well-pleaded averments in the Complaint and Response to Preliminary Objections as true for purposes of deciding the preliminary objections, the issue of whether adequate prior notice of AMI meter installation was given is a contested fact.  As for Ms. Hoffman’s clear claim of her own health issues, PPL </w:t>
      </w:r>
      <w:r w:rsidR="00A05A94" w:rsidRPr="00044D26">
        <w:rPr>
          <w:rFonts w:ascii="Times New Roman" w:hAnsi="Times New Roman"/>
          <w:sz w:val="26"/>
          <w:szCs w:val="26"/>
        </w:rPr>
        <w:t xml:space="preserve">devotes a single sentence </w:t>
      </w:r>
      <w:r w:rsidRPr="00044D26">
        <w:rPr>
          <w:rFonts w:ascii="Times New Roman" w:hAnsi="Times New Roman"/>
          <w:sz w:val="26"/>
          <w:szCs w:val="26"/>
        </w:rPr>
        <w:t xml:space="preserve">of its Replies to Exceptions </w:t>
      </w:r>
      <w:r w:rsidR="00A05A94" w:rsidRPr="00044D26">
        <w:rPr>
          <w:rFonts w:ascii="Times New Roman" w:hAnsi="Times New Roman"/>
          <w:sz w:val="26"/>
          <w:szCs w:val="26"/>
        </w:rPr>
        <w:t xml:space="preserve">to </w:t>
      </w:r>
      <w:r w:rsidR="00AB136F" w:rsidRPr="00044D26">
        <w:rPr>
          <w:rFonts w:ascii="Times New Roman" w:hAnsi="Times New Roman"/>
          <w:sz w:val="26"/>
          <w:szCs w:val="26"/>
        </w:rPr>
        <w:t>that issue.</w:t>
      </w:r>
      <w:r w:rsidR="00A05A94" w:rsidRPr="00044D26">
        <w:rPr>
          <w:rFonts w:ascii="Times New Roman" w:hAnsi="Times New Roman"/>
          <w:sz w:val="26"/>
          <w:szCs w:val="26"/>
        </w:rPr>
        <w:t xml:space="preserve"> </w:t>
      </w:r>
      <w:r w:rsidR="00AB136F" w:rsidRPr="00044D26">
        <w:rPr>
          <w:rFonts w:ascii="Times New Roman" w:hAnsi="Times New Roman"/>
          <w:sz w:val="26"/>
          <w:szCs w:val="26"/>
        </w:rPr>
        <w:t xml:space="preserve"> </w:t>
      </w:r>
      <w:r w:rsidR="000E5D57" w:rsidRPr="00044D26">
        <w:rPr>
          <w:rFonts w:ascii="Times New Roman" w:hAnsi="Times New Roman"/>
          <w:sz w:val="26"/>
          <w:szCs w:val="26"/>
        </w:rPr>
        <w:t>I</w:t>
      </w:r>
      <w:r w:rsidR="00CC25A0" w:rsidRPr="00044D26">
        <w:rPr>
          <w:rFonts w:ascii="Times New Roman" w:hAnsi="Times New Roman"/>
          <w:sz w:val="26"/>
          <w:szCs w:val="26"/>
        </w:rPr>
        <w:t>n</w:t>
      </w:r>
      <w:r w:rsidR="000E5D57" w:rsidRPr="00044D26">
        <w:rPr>
          <w:rFonts w:ascii="Times New Roman" w:hAnsi="Times New Roman"/>
          <w:sz w:val="26"/>
          <w:szCs w:val="26"/>
        </w:rPr>
        <w:t xml:space="preserve"> this manner, PPL </w:t>
      </w:r>
      <w:r w:rsidR="00AB136F" w:rsidRPr="00044D26">
        <w:rPr>
          <w:rFonts w:ascii="Times New Roman" w:hAnsi="Times New Roman"/>
          <w:sz w:val="26"/>
          <w:szCs w:val="26"/>
        </w:rPr>
        <w:t>effectively bypasses the issue</w:t>
      </w:r>
      <w:r w:rsidR="000E5D57" w:rsidRPr="00044D26">
        <w:rPr>
          <w:rFonts w:ascii="Times New Roman" w:hAnsi="Times New Roman"/>
          <w:sz w:val="26"/>
          <w:szCs w:val="26"/>
        </w:rPr>
        <w:t>,</w:t>
      </w:r>
      <w:r w:rsidR="00AB136F" w:rsidRPr="00044D26">
        <w:rPr>
          <w:rFonts w:ascii="Times New Roman" w:hAnsi="Times New Roman"/>
          <w:sz w:val="26"/>
          <w:szCs w:val="26"/>
        </w:rPr>
        <w:t xml:space="preserve"> by</w:t>
      </w:r>
      <w:r w:rsidR="00A05A94" w:rsidRPr="00044D26">
        <w:rPr>
          <w:rFonts w:ascii="Times New Roman" w:hAnsi="Times New Roman"/>
          <w:sz w:val="26"/>
          <w:szCs w:val="26"/>
        </w:rPr>
        <w:t xml:space="preserve"> point</w:t>
      </w:r>
      <w:r w:rsidR="00AB136F" w:rsidRPr="00044D26">
        <w:rPr>
          <w:rFonts w:ascii="Times New Roman" w:hAnsi="Times New Roman"/>
          <w:sz w:val="26"/>
          <w:szCs w:val="26"/>
        </w:rPr>
        <w:t>ing</w:t>
      </w:r>
      <w:r w:rsidR="00A05A94" w:rsidRPr="00044D26">
        <w:rPr>
          <w:rFonts w:ascii="Times New Roman" w:hAnsi="Times New Roman"/>
          <w:sz w:val="26"/>
          <w:szCs w:val="26"/>
        </w:rPr>
        <w:t xml:space="preserve"> to </w:t>
      </w:r>
      <w:r w:rsidR="00AB136F" w:rsidRPr="00044D26">
        <w:rPr>
          <w:rFonts w:ascii="Times New Roman" w:hAnsi="Times New Roman"/>
          <w:sz w:val="26"/>
          <w:szCs w:val="26"/>
        </w:rPr>
        <w:t xml:space="preserve">the </w:t>
      </w:r>
      <w:r w:rsidR="00A05A94" w:rsidRPr="00044D26">
        <w:rPr>
          <w:rFonts w:ascii="Times New Roman" w:hAnsi="Times New Roman"/>
          <w:sz w:val="26"/>
          <w:szCs w:val="26"/>
        </w:rPr>
        <w:t>Initial Decision</w:t>
      </w:r>
      <w:r w:rsidR="00AB136F" w:rsidRPr="00044D26">
        <w:rPr>
          <w:rFonts w:ascii="Times New Roman" w:hAnsi="Times New Roman"/>
          <w:sz w:val="26"/>
          <w:szCs w:val="26"/>
        </w:rPr>
        <w:t>’s</w:t>
      </w:r>
      <w:r w:rsidR="00A05A94" w:rsidRPr="00044D26">
        <w:rPr>
          <w:rFonts w:ascii="Times New Roman" w:hAnsi="Times New Roman"/>
          <w:sz w:val="26"/>
          <w:szCs w:val="26"/>
        </w:rPr>
        <w:t xml:space="preserve"> conclusion that </w:t>
      </w:r>
      <w:r w:rsidR="006D4F29" w:rsidRPr="00044D26">
        <w:rPr>
          <w:rFonts w:ascii="Times New Roman" w:hAnsi="Times New Roman"/>
          <w:sz w:val="26"/>
          <w:szCs w:val="26"/>
        </w:rPr>
        <w:t xml:space="preserve">Ms. Hoffman is seeking here to relitigate her mother’s health issues.  PPL </w:t>
      </w:r>
      <w:r w:rsidR="00A05A94" w:rsidRPr="00044D26">
        <w:rPr>
          <w:rFonts w:ascii="Times New Roman" w:hAnsi="Times New Roman"/>
          <w:sz w:val="26"/>
          <w:szCs w:val="26"/>
        </w:rPr>
        <w:t xml:space="preserve">states: “[a]lthough the Complainant has </w:t>
      </w:r>
      <w:r w:rsidR="00A05A94" w:rsidRPr="00044D26">
        <w:rPr>
          <w:rFonts w:ascii="Times New Roman" w:hAnsi="Times New Roman"/>
          <w:i/>
          <w:iCs/>
          <w:sz w:val="26"/>
          <w:szCs w:val="26"/>
        </w:rPr>
        <w:t>tried</w:t>
      </w:r>
      <w:r w:rsidR="00A05A94" w:rsidRPr="00044D26">
        <w:rPr>
          <w:rFonts w:ascii="Times New Roman" w:hAnsi="Times New Roman"/>
          <w:sz w:val="26"/>
          <w:szCs w:val="26"/>
        </w:rPr>
        <w:t xml:space="preserve"> to raise her own health and safety concerns, it is clear</w:t>
      </w:r>
      <w:r w:rsidR="00C65CA5" w:rsidRPr="00044D26">
        <w:rPr>
          <w:rFonts w:ascii="Times New Roman" w:hAnsi="Times New Roman"/>
          <w:sz w:val="26"/>
          <w:szCs w:val="26"/>
        </w:rPr>
        <w:t xml:space="preserve"> that </w:t>
      </w:r>
      <w:r w:rsidR="003129CC" w:rsidRPr="00044D26">
        <w:rPr>
          <w:rFonts w:ascii="Times New Roman" w:hAnsi="Times New Roman"/>
          <w:sz w:val="26"/>
          <w:szCs w:val="26"/>
        </w:rPr>
        <w:t xml:space="preserve">‘the complaint seeks to relitigate the same factual and </w:t>
      </w:r>
      <w:r w:rsidR="003129CC" w:rsidRPr="00044D26">
        <w:rPr>
          <w:rFonts w:ascii="Times New Roman" w:hAnsi="Times New Roman"/>
          <w:sz w:val="26"/>
          <w:szCs w:val="26"/>
        </w:rPr>
        <w:lastRenderedPageBreak/>
        <w:t>legal issues raised or could have been raised in the Hoffman-Lorah Complaint proceeding, which is currently pending before the Commonwealth Court.’”</w:t>
      </w:r>
      <w:r w:rsidR="006D4F29" w:rsidRPr="00044D26">
        <w:rPr>
          <w:rFonts w:ascii="Times New Roman" w:hAnsi="Times New Roman"/>
          <w:sz w:val="26"/>
          <w:szCs w:val="26"/>
        </w:rPr>
        <w:t xml:space="preserve">  R. Exc. </w:t>
      </w:r>
      <w:r w:rsidR="003129CC" w:rsidRPr="00044D26">
        <w:rPr>
          <w:rFonts w:ascii="Times New Roman" w:hAnsi="Times New Roman"/>
          <w:sz w:val="26"/>
          <w:szCs w:val="26"/>
        </w:rPr>
        <w:t>a</w:t>
      </w:r>
      <w:r w:rsidR="006D4F29" w:rsidRPr="00044D26">
        <w:rPr>
          <w:rFonts w:ascii="Times New Roman" w:hAnsi="Times New Roman"/>
          <w:sz w:val="26"/>
          <w:szCs w:val="26"/>
        </w:rPr>
        <w:t>t 5</w:t>
      </w:r>
      <w:r w:rsidR="003129CC" w:rsidRPr="00044D26">
        <w:rPr>
          <w:rFonts w:ascii="Times New Roman" w:hAnsi="Times New Roman"/>
          <w:sz w:val="26"/>
          <w:szCs w:val="26"/>
        </w:rPr>
        <w:t xml:space="preserve"> (quoting I.D. at 7)</w:t>
      </w:r>
      <w:r w:rsidR="00CC25A0" w:rsidRPr="00044D26">
        <w:rPr>
          <w:rFonts w:ascii="Times New Roman" w:hAnsi="Times New Roman"/>
          <w:sz w:val="26"/>
          <w:szCs w:val="26"/>
        </w:rPr>
        <w:t xml:space="preserve"> (emphasis </w:t>
      </w:r>
      <w:r w:rsidR="00404456" w:rsidRPr="00044D26">
        <w:rPr>
          <w:rFonts w:ascii="Times New Roman" w:hAnsi="Times New Roman"/>
          <w:sz w:val="26"/>
          <w:szCs w:val="26"/>
        </w:rPr>
        <w:t>added</w:t>
      </w:r>
      <w:r w:rsidR="00CC25A0" w:rsidRPr="00044D26">
        <w:rPr>
          <w:rFonts w:ascii="Times New Roman" w:hAnsi="Times New Roman"/>
          <w:sz w:val="26"/>
          <w:szCs w:val="26"/>
        </w:rPr>
        <w:t>)</w:t>
      </w:r>
      <w:r w:rsidR="006D4F29" w:rsidRPr="00044D26">
        <w:rPr>
          <w:rFonts w:ascii="Times New Roman" w:hAnsi="Times New Roman"/>
          <w:sz w:val="26"/>
          <w:szCs w:val="26"/>
        </w:rPr>
        <w:t xml:space="preserve">.  </w:t>
      </w:r>
      <w:r w:rsidR="003129CC" w:rsidRPr="00044D26">
        <w:rPr>
          <w:rFonts w:ascii="Times New Roman" w:hAnsi="Times New Roman"/>
          <w:sz w:val="26"/>
          <w:szCs w:val="26"/>
        </w:rPr>
        <w:t xml:space="preserve">This approach </w:t>
      </w:r>
      <w:r w:rsidR="00AB136F" w:rsidRPr="00044D26">
        <w:rPr>
          <w:rFonts w:ascii="Times New Roman" w:hAnsi="Times New Roman"/>
          <w:sz w:val="26"/>
          <w:szCs w:val="26"/>
        </w:rPr>
        <w:t xml:space="preserve">ignores </w:t>
      </w:r>
      <w:r w:rsidR="003129CC" w:rsidRPr="00044D26">
        <w:rPr>
          <w:rFonts w:ascii="Times New Roman" w:hAnsi="Times New Roman"/>
          <w:sz w:val="26"/>
          <w:szCs w:val="26"/>
        </w:rPr>
        <w:t>the cr</w:t>
      </w:r>
      <w:r w:rsidR="00AB136F" w:rsidRPr="00044D26">
        <w:rPr>
          <w:rFonts w:ascii="Times New Roman" w:hAnsi="Times New Roman"/>
          <w:sz w:val="26"/>
          <w:szCs w:val="26"/>
        </w:rPr>
        <w:t xml:space="preserve">itical </w:t>
      </w:r>
      <w:r w:rsidR="003129CC" w:rsidRPr="00044D26">
        <w:rPr>
          <w:rFonts w:ascii="Times New Roman" w:hAnsi="Times New Roman"/>
          <w:sz w:val="26"/>
          <w:szCs w:val="26"/>
        </w:rPr>
        <w:t xml:space="preserve">fact that Ms. Hoffman </w:t>
      </w:r>
      <w:r w:rsidR="00AB136F" w:rsidRPr="00044D26">
        <w:rPr>
          <w:rFonts w:ascii="Times New Roman" w:hAnsi="Times New Roman"/>
          <w:sz w:val="26"/>
          <w:szCs w:val="26"/>
        </w:rPr>
        <w:t>did not “try</w:t>
      </w:r>
      <w:r w:rsidR="00BE13DC" w:rsidRPr="00044D26">
        <w:rPr>
          <w:rFonts w:ascii="Times New Roman" w:hAnsi="Times New Roman"/>
          <w:sz w:val="26"/>
          <w:szCs w:val="26"/>
        </w:rPr>
        <w:t>;</w:t>
      </w:r>
      <w:r w:rsidR="00AB136F" w:rsidRPr="00044D26">
        <w:rPr>
          <w:rFonts w:ascii="Times New Roman" w:hAnsi="Times New Roman"/>
          <w:sz w:val="26"/>
          <w:szCs w:val="26"/>
        </w:rPr>
        <w:t>” she in fact, did raise the concern</w:t>
      </w:r>
      <w:r w:rsidR="003129CC" w:rsidRPr="00044D26">
        <w:rPr>
          <w:rFonts w:ascii="Times New Roman" w:hAnsi="Times New Roman"/>
          <w:sz w:val="26"/>
          <w:szCs w:val="26"/>
        </w:rPr>
        <w:t xml:space="preserve"> for her own health and safety</w:t>
      </w:r>
      <w:r w:rsidR="00AB136F" w:rsidRPr="00044D26">
        <w:rPr>
          <w:rFonts w:ascii="Times New Roman" w:hAnsi="Times New Roman"/>
          <w:sz w:val="26"/>
          <w:szCs w:val="26"/>
        </w:rPr>
        <w:t xml:space="preserve">, not just her mother’s.  </w:t>
      </w:r>
      <w:r w:rsidR="003129CC" w:rsidRPr="00044D26">
        <w:rPr>
          <w:rFonts w:ascii="Times New Roman" w:hAnsi="Times New Roman"/>
          <w:sz w:val="26"/>
          <w:szCs w:val="26"/>
        </w:rPr>
        <w:t>These well-plead</w:t>
      </w:r>
      <w:r w:rsidR="00CC25A0" w:rsidRPr="00044D26">
        <w:rPr>
          <w:rFonts w:ascii="Times New Roman" w:hAnsi="Times New Roman"/>
          <w:sz w:val="26"/>
          <w:szCs w:val="26"/>
        </w:rPr>
        <w:t>ed</w:t>
      </w:r>
      <w:r w:rsidR="003129CC" w:rsidRPr="00044D26">
        <w:rPr>
          <w:rFonts w:ascii="Times New Roman" w:hAnsi="Times New Roman"/>
          <w:sz w:val="26"/>
          <w:szCs w:val="26"/>
        </w:rPr>
        <w:t xml:space="preserve"> facts </w:t>
      </w:r>
      <w:r w:rsidR="00CC25A0" w:rsidRPr="00044D26">
        <w:rPr>
          <w:rFonts w:ascii="Times New Roman" w:hAnsi="Times New Roman"/>
          <w:sz w:val="26"/>
          <w:szCs w:val="26"/>
        </w:rPr>
        <w:t xml:space="preserve">regarding her own health and safety and regarding lack of adequate notice of the AMI meter installation </w:t>
      </w:r>
      <w:r w:rsidR="003129CC" w:rsidRPr="00044D26">
        <w:rPr>
          <w:rFonts w:ascii="Times New Roman" w:hAnsi="Times New Roman"/>
          <w:sz w:val="26"/>
          <w:szCs w:val="26"/>
        </w:rPr>
        <w:t>form the basis for affording Ms. Hoffman the opportunity to be heard.</w:t>
      </w:r>
    </w:p>
    <w:p w14:paraId="36BD0B33" w14:textId="77777777" w:rsidR="00B46BF9" w:rsidRPr="00044D26" w:rsidRDefault="00B46BF9" w:rsidP="00AB136F">
      <w:pPr>
        <w:autoSpaceDE w:val="0"/>
        <w:autoSpaceDN w:val="0"/>
        <w:adjustRightInd w:val="0"/>
        <w:spacing w:line="360" w:lineRule="auto"/>
        <w:ind w:firstLine="720"/>
        <w:rPr>
          <w:rFonts w:ascii="Times New Roman" w:hAnsi="Times New Roman"/>
          <w:sz w:val="26"/>
          <w:szCs w:val="26"/>
        </w:rPr>
      </w:pPr>
    </w:p>
    <w:p w14:paraId="0D638324" w14:textId="77777777" w:rsidR="0079336B" w:rsidRPr="00044D26" w:rsidRDefault="0079336B" w:rsidP="0079336B">
      <w:pPr>
        <w:spacing w:line="360" w:lineRule="auto"/>
        <w:ind w:firstLine="1440"/>
        <w:rPr>
          <w:rFonts w:ascii="Times New Roman" w:hAnsi="Times New Roman"/>
          <w:sz w:val="26"/>
          <w:szCs w:val="26"/>
        </w:rPr>
      </w:pPr>
      <w:r w:rsidRPr="00044D26">
        <w:rPr>
          <w:rFonts w:ascii="Times New Roman" w:hAnsi="Times New Roman"/>
          <w:sz w:val="26"/>
          <w:szCs w:val="26"/>
        </w:rPr>
        <w:t xml:space="preserve">As for the relief sought by Ms. Hoffman, she </w:t>
      </w:r>
      <w:r w:rsidR="000E5D57" w:rsidRPr="00044D26">
        <w:rPr>
          <w:rFonts w:ascii="Times New Roman" w:hAnsi="Times New Roman"/>
          <w:sz w:val="26"/>
          <w:szCs w:val="26"/>
        </w:rPr>
        <w:t xml:space="preserve">stated that </w:t>
      </w:r>
      <w:r w:rsidR="00BE13DC" w:rsidRPr="00044D26">
        <w:rPr>
          <w:rFonts w:ascii="Times New Roman" w:hAnsi="Times New Roman"/>
          <w:sz w:val="26"/>
          <w:szCs w:val="26"/>
        </w:rPr>
        <w:t xml:space="preserve">she </w:t>
      </w:r>
      <w:r w:rsidRPr="00044D26">
        <w:rPr>
          <w:rFonts w:ascii="Times New Roman" w:hAnsi="Times New Roman"/>
          <w:sz w:val="26"/>
          <w:szCs w:val="26"/>
        </w:rPr>
        <w:t xml:space="preserve">was seeking to retain her analog meter at the time she filled out the Complaint form on May 27, 2019.  According to the averments in her </w:t>
      </w:r>
      <w:r w:rsidR="00404456" w:rsidRPr="00044D26">
        <w:rPr>
          <w:rFonts w:ascii="Times New Roman" w:hAnsi="Times New Roman"/>
          <w:sz w:val="26"/>
          <w:szCs w:val="26"/>
        </w:rPr>
        <w:t>R</w:t>
      </w:r>
      <w:r w:rsidRPr="00044D26">
        <w:rPr>
          <w:rFonts w:ascii="Times New Roman" w:hAnsi="Times New Roman"/>
          <w:sz w:val="26"/>
          <w:szCs w:val="26"/>
        </w:rPr>
        <w:t>esponse to PPL’s Preliminary Objections, PPL replaced that analog meter with an AMI smart meter without prior notice to her just three days after she signed her complaint, on May 30, 2019.  Accordingly, she claims PPL violated both the prohibition against taking action during the pendency of a dispute and the AMI meter installation notice requirement</w:t>
      </w:r>
      <w:r w:rsidR="000E5D57" w:rsidRPr="00044D26">
        <w:rPr>
          <w:rFonts w:ascii="Times New Roman" w:hAnsi="Times New Roman"/>
          <w:sz w:val="26"/>
          <w:szCs w:val="26"/>
        </w:rPr>
        <w:t xml:space="preserve">s of its detailed </w:t>
      </w:r>
      <w:r w:rsidR="002734C2" w:rsidRPr="00044D26">
        <w:rPr>
          <w:rFonts w:ascii="Times New Roman" w:hAnsi="Times New Roman"/>
          <w:sz w:val="26"/>
          <w:szCs w:val="26"/>
        </w:rPr>
        <w:t xml:space="preserve">AMI </w:t>
      </w:r>
      <w:r w:rsidR="000E5D57" w:rsidRPr="00044D26">
        <w:rPr>
          <w:rFonts w:ascii="Times New Roman" w:hAnsi="Times New Roman"/>
          <w:sz w:val="26"/>
          <w:szCs w:val="26"/>
        </w:rPr>
        <w:t>Communications Plan</w:t>
      </w:r>
      <w:r w:rsidRPr="00044D26">
        <w:rPr>
          <w:rFonts w:ascii="Times New Roman" w:hAnsi="Times New Roman"/>
          <w:sz w:val="26"/>
          <w:szCs w:val="26"/>
        </w:rPr>
        <w:t>.</w:t>
      </w:r>
    </w:p>
    <w:p w14:paraId="3DAAA6DD" w14:textId="77777777" w:rsidR="00B46BF9" w:rsidRPr="00044D26" w:rsidRDefault="00B46BF9" w:rsidP="0079336B">
      <w:pPr>
        <w:spacing w:line="360" w:lineRule="auto"/>
        <w:ind w:firstLine="1440"/>
        <w:rPr>
          <w:rFonts w:ascii="Times New Roman" w:hAnsi="Times New Roman"/>
          <w:sz w:val="26"/>
          <w:szCs w:val="26"/>
        </w:rPr>
      </w:pPr>
    </w:p>
    <w:p w14:paraId="56D03B42" w14:textId="77777777" w:rsidR="00B46BF9" w:rsidRPr="00044D26" w:rsidRDefault="00B46BF9" w:rsidP="00B46BF9">
      <w:pPr>
        <w:spacing w:line="360" w:lineRule="auto"/>
        <w:ind w:firstLine="1440"/>
        <w:rPr>
          <w:rFonts w:ascii="Times New Roman" w:hAnsi="Times New Roman"/>
          <w:sz w:val="26"/>
          <w:szCs w:val="26"/>
        </w:rPr>
      </w:pPr>
      <w:r w:rsidRPr="00044D26">
        <w:rPr>
          <w:rFonts w:ascii="Times New Roman" w:hAnsi="Times New Roman"/>
          <w:sz w:val="26"/>
          <w:szCs w:val="26"/>
        </w:rPr>
        <w:t>We reverse the Initial Decision denying and dismissing Ms. Hoffman’s Port Clinton Complaint</w:t>
      </w:r>
      <w:r w:rsidR="000E5D57" w:rsidRPr="00044D26">
        <w:rPr>
          <w:rFonts w:ascii="Times New Roman" w:hAnsi="Times New Roman"/>
          <w:sz w:val="26"/>
          <w:szCs w:val="26"/>
        </w:rPr>
        <w:t>.</w:t>
      </w:r>
      <w:r w:rsidRPr="00044D26">
        <w:rPr>
          <w:rFonts w:ascii="Times New Roman" w:hAnsi="Times New Roman"/>
          <w:sz w:val="26"/>
          <w:szCs w:val="26"/>
        </w:rPr>
        <w:t xml:space="preserve">  To conclude otherwise would produce the untenable result that Ms. Hoffman would effectively be left with no forum in which to seek a remedy for the alleg</w:t>
      </w:r>
      <w:r w:rsidR="00CC25A0" w:rsidRPr="00044D26">
        <w:rPr>
          <w:rFonts w:ascii="Times New Roman" w:hAnsi="Times New Roman"/>
          <w:sz w:val="26"/>
          <w:szCs w:val="26"/>
        </w:rPr>
        <w:t>ations supported</w:t>
      </w:r>
      <w:r w:rsidRPr="00044D26">
        <w:rPr>
          <w:rFonts w:ascii="Times New Roman" w:hAnsi="Times New Roman"/>
          <w:sz w:val="26"/>
          <w:szCs w:val="26"/>
        </w:rPr>
        <w:t xml:space="preserve"> by her well-ple</w:t>
      </w:r>
      <w:r w:rsidR="00CC25A0" w:rsidRPr="00044D26">
        <w:rPr>
          <w:rFonts w:ascii="Times New Roman" w:hAnsi="Times New Roman"/>
          <w:sz w:val="26"/>
          <w:szCs w:val="26"/>
        </w:rPr>
        <w:t>a</w:t>
      </w:r>
      <w:r w:rsidRPr="00044D26">
        <w:rPr>
          <w:rFonts w:ascii="Times New Roman" w:hAnsi="Times New Roman"/>
          <w:sz w:val="26"/>
          <w:szCs w:val="26"/>
        </w:rPr>
        <w:t>d</w:t>
      </w:r>
      <w:r w:rsidR="00CC25A0" w:rsidRPr="00044D26">
        <w:rPr>
          <w:rFonts w:ascii="Times New Roman" w:hAnsi="Times New Roman"/>
          <w:sz w:val="26"/>
          <w:szCs w:val="26"/>
        </w:rPr>
        <w:t>ed</w:t>
      </w:r>
      <w:r w:rsidRPr="00044D26">
        <w:rPr>
          <w:rFonts w:ascii="Times New Roman" w:hAnsi="Times New Roman"/>
          <w:sz w:val="26"/>
          <w:szCs w:val="26"/>
        </w:rPr>
        <w:t xml:space="preserve"> facts.  She would have no due process afforded to vet her claim</w:t>
      </w:r>
      <w:r w:rsidR="000E5D57" w:rsidRPr="00044D26">
        <w:rPr>
          <w:rFonts w:ascii="Times New Roman" w:hAnsi="Times New Roman"/>
          <w:sz w:val="26"/>
          <w:szCs w:val="26"/>
        </w:rPr>
        <w:t xml:space="preserve">s of health concerns and </w:t>
      </w:r>
      <w:r w:rsidRPr="00044D26">
        <w:rPr>
          <w:rFonts w:ascii="Times New Roman" w:hAnsi="Times New Roman"/>
          <w:sz w:val="26"/>
          <w:szCs w:val="26"/>
        </w:rPr>
        <w:t xml:space="preserve">that, despite verbal assurances to the contrary, PPL did not give her notice of the AMI meter installation at her Port Clinton </w:t>
      </w:r>
      <w:r w:rsidR="00CC25A0" w:rsidRPr="00044D26">
        <w:rPr>
          <w:rFonts w:ascii="Times New Roman" w:hAnsi="Times New Roman"/>
          <w:sz w:val="26"/>
          <w:szCs w:val="26"/>
        </w:rPr>
        <w:t>Service Address</w:t>
      </w:r>
      <w:r w:rsidRPr="00044D26">
        <w:rPr>
          <w:rFonts w:ascii="Times New Roman" w:hAnsi="Times New Roman"/>
          <w:sz w:val="26"/>
          <w:szCs w:val="26"/>
        </w:rPr>
        <w:t>.</w:t>
      </w:r>
    </w:p>
    <w:p w14:paraId="0D7E3E0D" w14:textId="77777777" w:rsidR="00B46BF9" w:rsidRPr="00044D26" w:rsidRDefault="00B46BF9" w:rsidP="00B46BF9">
      <w:pPr>
        <w:spacing w:line="360" w:lineRule="auto"/>
        <w:ind w:firstLine="1440"/>
        <w:rPr>
          <w:rFonts w:ascii="Times New Roman" w:hAnsi="Times New Roman"/>
          <w:sz w:val="26"/>
          <w:szCs w:val="26"/>
        </w:rPr>
      </w:pPr>
    </w:p>
    <w:p w14:paraId="3F1F41DA" w14:textId="77777777" w:rsidR="00404456" w:rsidRPr="00044D26" w:rsidRDefault="00B46BF9" w:rsidP="00BE13DC">
      <w:pPr>
        <w:spacing w:line="360" w:lineRule="auto"/>
        <w:ind w:firstLine="1440"/>
        <w:rPr>
          <w:rFonts w:ascii="Times New Roman" w:hAnsi="Times New Roman"/>
          <w:sz w:val="26"/>
          <w:szCs w:val="26"/>
        </w:rPr>
      </w:pPr>
      <w:r w:rsidRPr="00044D26">
        <w:rPr>
          <w:rFonts w:ascii="Times New Roman" w:hAnsi="Times New Roman"/>
          <w:sz w:val="26"/>
          <w:szCs w:val="26"/>
        </w:rPr>
        <w:t xml:space="preserve">We admonish </w:t>
      </w:r>
      <w:r w:rsidR="00895CE3" w:rsidRPr="00044D26">
        <w:rPr>
          <w:rFonts w:ascii="Times New Roman" w:hAnsi="Times New Roman"/>
          <w:sz w:val="26"/>
          <w:szCs w:val="26"/>
        </w:rPr>
        <w:t>the Parties</w:t>
      </w:r>
      <w:r w:rsidRPr="00044D26">
        <w:rPr>
          <w:rFonts w:ascii="Times New Roman" w:hAnsi="Times New Roman"/>
          <w:sz w:val="26"/>
          <w:szCs w:val="26"/>
        </w:rPr>
        <w:t xml:space="preserve"> that this case does not involve her mother’s allegations of her own health impacts from AMI smart meters, which has been fully litigated and which is on petition for review before the Commonwealth Court of Pennsylvania.  In accordance with 52 Pa. Code §5.403, the ALJ is empowered on remand </w:t>
      </w:r>
      <w:r w:rsidRPr="00044D26">
        <w:rPr>
          <w:rFonts w:ascii="Times New Roman" w:hAnsi="Times New Roman"/>
          <w:sz w:val="26"/>
          <w:szCs w:val="26"/>
        </w:rPr>
        <w:lastRenderedPageBreak/>
        <w:t xml:space="preserve">to limit the scope of this proceeding accordingly and to control the receipt of relevant and probative evidence during the course of the proceeding.  We also caution </w:t>
      </w:r>
      <w:r w:rsidR="00895CE3" w:rsidRPr="00044D26">
        <w:rPr>
          <w:rFonts w:ascii="Times New Roman" w:hAnsi="Times New Roman"/>
          <w:sz w:val="26"/>
          <w:szCs w:val="26"/>
        </w:rPr>
        <w:t>the Parties</w:t>
      </w:r>
      <w:r w:rsidRPr="00044D26">
        <w:rPr>
          <w:rFonts w:ascii="Times New Roman" w:hAnsi="Times New Roman"/>
          <w:sz w:val="26"/>
          <w:szCs w:val="26"/>
        </w:rPr>
        <w:t xml:space="preserve"> that the denial of PPL’s Preliminary Objections is not a determination on the Complaint itself.</w:t>
      </w:r>
    </w:p>
    <w:p w14:paraId="2D2E2CD3" w14:textId="77777777" w:rsidR="00404456" w:rsidRPr="00044D26" w:rsidRDefault="00404456" w:rsidP="006019FF">
      <w:pPr>
        <w:spacing w:line="360" w:lineRule="auto"/>
        <w:rPr>
          <w:rFonts w:ascii="Times New Roman" w:hAnsi="Times New Roman"/>
          <w:sz w:val="26"/>
          <w:szCs w:val="26"/>
        </w:rPr>
      </w:pPr>
    </w:p>
    <w:p w14:paraId="5F7A7251" w14:textId="2F439C5D" w:rsidR="00200534" w:rsidRPr="00044D26" w:rsidRDefault="00B46BF9" w:rsidP="00BE13DC">
      <w:pPr>
        <w:spacing w:line="360" w:lineRule="auto"/>
        <w:ind w:firstLine="1440"/>
        <w:rPr>
          <w:rFonts w:ascii="Times New Roman" w:hAnsi="Times New Roman"/>
          <w:sz w:val="26"/>
          <w:szCs w:val="26"/>
        </w:rPr>
      </w:pPr>
      <w:r w:rsidRPr="00044D26">
        <w:rPr>
          <w:rFonts w:ascii="Times New Roman" w:hAnsi="Times New Roman"/>
          <w:sz w:val="26"/>
          <w:szCs w:val="26"/>
        </w:rPr>
        <w:t xml:space="preserve">The burden of proving the averments raised </w:t>
      </w:r>
      <w:r w:rsidR="00404456" w:rsidRPr="00044D26">
        <w:rPr>
          <w:rFonts w:ascii="Times New Roman" w:hAnsi="Times New Roman"/>
          <w:sz w:val="26"/>
          <w:szCs w:val="26"/>
        </w:rPr>
        <w:t>regarding Ms. Hoffman’s health and safety and inadequate notic</w:t>
      </w:r>
      <w:r w:rsidR="00DE4325" w:rsidRPr="00044D26">
        <w:rPr>
          <w:rFonts w:ascii="Times New Roman" w:hAnsi="Times New Roman"/>
          <w:sz w:val="26"/>
          <w:szCs w:val="26"/>
        </w:rPr>
        <w:t>e of the AMI meter installation</w:t>
      </w:r>
      <w:r w:rsidR="00404456" w:rsidRPr="00044D26">
        <w:rPr>
          <w:rFonts w:ascii="Times New Roman" w:hAnsi="Times New Roman"/>
          <w:sz w:val="26"/>
          <w:szCs w:val="26"/>
        </w:rPr>
        <w:t xml:space="preserve"> </w:t>
      </w:r>
      <w:r w:rsidRPr="00044D26">
        <w:rPr>
          <w:rFonts w:ascii="Times New Roman" w:hAnsi="Times New Roman"/>
          <w:sz w:val="26"/>
          <w:szCs w:val="26"/>
        </w:rPr>
        <w:t xml:space="preserve">falls squarely on Ms. Hoffman as the proponent of the rule or order in her Complaint. </w:t>
      </w:r>
      <w:r w:rsidR="00DE4325" w:rsidRPr="00044D26">
        <w:rPr>
          <w:rFonts w:ascii="Times New Roman" w:hAnsi="Times New Roman"/>
          <w:sz w:val="26"/>
          <w:szCs w:val="26"/>
        </w:rPr>
        <w:t xml:space="preserve"> 66 Pa. C.S. § </w:t>
      </w:r>
      <w:r w:rsidR="00CC25A0" w:rsidRPr="00044D26">
        <w:rPr>
          <w:rFonts w:ascii="Times New Roman" w:hAnsi="Times New Roman"/>
          <w:sz w:val="26"/>
          <w:szCs w:val="26"/>
        </w:rPr>
        <w:t>332(a).</w:t>
      </w:r>
      <w:r w:rsidR="00404456" w:rsidRPr="00044D26">
        <w:rPr>
          <w:rFonts w:ascii="Times New Roman" w:hAnsi="Times New Roman"/>
          <w:sz w:val="26"/>
          <w:szCs w:val="26"/>
        </w:rPr>
        <w:t xml:space="preserve">  At an evidentiary hearing before the Commission, a complainant may prove his/her claim through the complainant’s own personal testimony and/or “the testimony of others as well as evidence that goes to that issue.</w:t>
      </w:r>
      <w:r w:rsidR="007B670D" w:rsidRPr="00044D26">
        <w:rPr>
          <w:rFonts w:ascii="Times New Roman" w:hAnsi="Times New Roman"/>
          <w:sz w:val="26"/>
          <w:szCs w:val="26"/>
        </w:rPr>
        <w:t>”</w:t>
      </w:r>
      <w:r w:rsidR="00404456" w:rsidRPr="00044D26">
        <w:rPr>
          <w:rFonts w:ascii="Times New Roman" w:hAnsi="Times New Roman"/>
          <w:sz w:val="26"/>
          <w:szCs w:val="26"/>
        </w:rPr>
        <w:t xml:space="preserve">  </w:t>
      </w:r>
      <w:r w:rsidR="00404456" w:rsidRPr="00044D26">
        <w:rPr>
          <w:rFonts w:ascii="Times New Roman" w:hAnsi="Times New Roman"/>
          <w:i/>
          <w:sz w:val="26"/>
          <w:szCs w:val="26"/>
        </w:rPr>
        <w:t>Romeo v. Pa. PUC</w:t>
      </w:r>
      <w:r w:rsidR="00404456" w:rsidRPr="00044D26">
        <w:rPr>
          <w:rFonts w:ascii="Times New Roman" w:hAnsi="Times New Roman"/>
          <w:sz w:val="26"/>
          <w:szCs w:val="26"/>
        </w:rPr>
        <w:t>, 154 A.3d 422, 430 (Pa. Cmwlth. 2017).</w:t>
      </w:r>
    </w:p>
    <w:p w14:paraId="77807B31" w14:textId="77777777" w:rsidR="00F0324F" w:rsidRPr="00044D26" w:rsidRDefault="00F0324F" w:rsidP="00BE13DC">
      <w:pPr>
        <w:spacing w:line="360" w:lineRule="auto"/>
        <w:ind w:firstLine="1440"/>
        <w:rPr>
          <w:rFonts w:ascii="Times New Roman" w:hAnsi="Times New Roman"/>
          <w:sz w:val="26"/>
          <w:szCs w:val="26"/>
        </w:rPr>
      </w:pPr>
    </w:p>
    <w:p w14:paraId="36B3B5DD" w14:textId="368A2B56" w:rsidR="00200534" w:rsidRPr="00044D26" w:rsidRDefault="00200534" w:rsidP="00200534">
      <w:pPr>
        <w:spacing w:line="360" w:lineRule="auto"/>
        <w:jc w:val="center"/>
        <w:rPr>
          <w:rFonts w:ascii="Times New Roman" w:hAnsi="Times New Roman"/>
          <w:b/>
          <w:sz w:val="26"/>
          <w:szCs w:val="26"/>
        </w:rPr>
      </w:pPr>
      <w:r w:rsidRPr="00044D26">
        <w:rPr>
          <w:rFonts w:ascii="Times New Roman" w:hAnsi="Times New Roman"/>
          <w:b/>
          <w:sz w:val="26"/>
          <w:szCs w:val="26"/>
        </w:rPr>
        <w:t>Conclusion</w:t>
      </w:r>
    </w:p>
    <w:p w14:paraId="2754C185" w14:textId="77777777" w:rsidR="00200534" w:rsidRPr="00044D26" w:rsidRDefault="00200534" w:rsidP="00200534">
      <w:pPr>
        <w:spacing w:line="360" w:lineRule="auto"/>
        <w:jc w:val="center"/>
        <w:rPr>
          <w:rFonts w:ascii="Times New Roman" w:hAnsi="Times New Roman"/>
          <w:b/>
          <w:sz w:val="26"/>
          <w:szCs w:val="26"/>
        </w:rPr>
      </w:pPr>
    </w:p>
    <w:p w14:paraId="7990C3CF" w14:textId="2E480816" w:rsidR="00200534" w:rsidRPr="00044D26" w:rsidRDefault="00200534" w:rsidP="00200534">
      <w:pPr>
        <w:spacing w:line="360" w:lineRule="auto"/>
        <w:rPr>
          <w:rFonts w:ascii="Times New Roman" w:hAnsi="Times New Roman"/>
          <w:sz w:val="26"/>
          <w:szCs w:val="26"/>
        </w:rPr>
      </w:pPr>
      <w:r w:rsidRPr="00044D26">
        <w:rPr>
          <w:rFonts w:ascii="Times New Roman" w:hAnsi="Times New Roman"/>
          <w:b/>
          <w:sz w:val="26"/>
          <w:szCs w:val="26"/>
        </w:rPr>
        <w:tab/>
      </w:r>
      <w:r w:rsidRPr="00044D26">
        <w:rPr>
          <w:rFonts w:ascii="Times New Roman" w:hAnsi="Times New Roman"/>
          <w:b/>
          <w:sz w:val="26"/>
          <w:szCs w:val="26"/>
        </w:rPr>
        <w:tab/>
      </w:r>
      <w:r w:rsidRPr="00044D26">
        <w:rPr>
          <w:rFonts w:ascii="Times New Roman" w:hAnsi="Times New Roman"/>
          <w:sz w:val="26"/>
          <w:szCs w:val="26"/>
        </w:rPr>
        <w:t xml:space="preserve">Based upon our review of the pleadings, the Parties’ positions, and the applicable law, we shall </w:t>
      </w:r>
      <w:r w:rsidR="001E4701" w:rsidRPr="00044D26">
        <w:rPr>
          <w:rFonts w:ascii="Times New Roman" w:hAnsi="Times New Roman"/>
          <w:sz w:val="26"/>
          <w:szCs w:val="26"/>
        </w:rPr>
        <w:t>grant</w:t>
      </w:r>
      <w:r w:rsidRPr="00044D26">
        <w:rPr>
          <w:rFonts w:ascii="Times New Roman" w:hAnsi="Times New Roman"/>
          <w:sz w:val="26"/>
          <w:szCs w:val="26"/>
        </w:rPr>
        <w:t xml:space="preserve"> the Complainant’s Exception</w:t>
      </w:r>
      <w:r w:rsidR="00302CFF" w:rsidRPr="00044D26">
        <w:rPr>
          <w:rFonts w:ascii="Times New Roman" w:hAnsi="Times New Roman"/>
          <w:sz w:val="26"/>
          <w:szCs w:val="26"/>
        </w:rPr>
        <w:t>s</w:t>
      </w:r>
      <w:r w:rsidR="002C470F" w:rsidRPr="00044D26">
        <w:rPr>
          <w:rFonts w:ascii="Times New Roman" w:hAnsi="Times New Roman"/>
          <w:sz w:val="26"/>
          <w:szCs w:val="26"/>
        </w:rPr>
        <w:t xml:space="preserve"> as to the issue of </w:t>
      </w:r>
      <w:r w:rsidR="002C470F" w:rsidRPr="00044D26">
        <w:rPr>
          <w:rFonts w:ascii="Times New Roman" w:hAnsi="Times New Roman"/>
          <w:i/>
          <w:sz w:val="26"/>
          <w:szCs w:val="26"/>
        </w:rPr>
        <w:t>lis</w:t>
      </w:r>
      <w:r w:rsidR="00772FB4">
        <w:rPr>
          <w:rFonts w:ascii="Times New Roman" w:hAnsi="Times New Roman"/>
          <w:i/>
          <w:sz w:val="26"/>
          <w:szCs w:val="26"/>
        </w:rPr>
        <w:t> </w:t>
      </w:r>
      <w:r w:rsidR="002C470F" w:rsidRPr="00044D26">
        <w:rPr>
          <w:rFonts w:ascii="Times New Roman" w:hAnsi="Times New Roman"/>
          <w:i/>
          <w:sz w:val="26"/>
          <w:szCs w:val="26"/>
        </w:rPr>
        <w:t>pendens</w:t>
      </w:r>
      <w:r w:rsidR="001E4701" w:rsidRPr="00044D26">
        <w:rPr>
          <w:rFonts w:ascii="Times New Roman" w:hAnsi="Times New Roman"/>
          <w:sz w:val="26"/>
          <w:szCs w:val="26"/>
        </w:rPr>
        <w:t>,</w:t>
      </w:r>
      <w:r w:rsidRPr="00044D26">
        <w:rPr>
          <w:rFonts w:ascii="Times New Roman" w:hAnsi="Times New Roman"/>
          <w:sz w:val="26"/>
          <w:szCs w:val="26"/>
        </w:rPr>
        <w:t xml:space="preserve"> </w:t>
      </w:r>
      <w:r w:rsidR="005A5C13" w:rsidRPr="00044D26">
        <w:rPr>
          <w:rFonts w:ascii="Times New Roman" w:hAnsi="Times New Roman"/>
          <w:sz w:val="26"/>
          <w:szCs w:val="26"/>
        </w:rPr>
        <w:t>reverse</w:t>
      </w:r>
      <w:r w:rsidRPr="00044D26">
        <w:rPr>
          <w:rFonts w:ascii="Times New Roman" w:hAnsi="Times New Roman"/>
          <w:sz w:val="26"/>
          <w:szCs w:val="26"/>
        </w:rPr>
        <w:t xml:space="preserve"> t</w:t>
      </w:r>
      <w:r w:rsidR="00302CFF" w:rsidRPr="00044D26">
        <w:rPr>
          <w:rFonts w:ascii="Times New Roman" w:hAnsi="Times New Roman"/>
          <w:sz w:val="26"/>
          <w:szCs w:val="26"/>
        </w:rPr>
        <w:t>he ALJ’s Initial Decision</w:t>
      </w:r>
      <w:r w:rsidR="002C470F" w:rsidRPr="00044D26">
        <w:rPr>
          <w:rFonts w:ascii="Times New Roman" w:hAnsi="Times New Roman"/>
          <w:sz w:val="26"/>
          <w:szCs w:val="26"/>
        </w:rPr>
        <w:t>,</w:t>
      </w:r>
      <w:r w:rsidR="00CC25A0" w:rsidRPr="00044D26">
        <w:rPr>
          <w:rFonts w:ascii="Times New Roman" w:hAnsi="Times New Roman"/>
          <w:sz w:val="26"/>
          <w:szCs w:val="26"/>
        </w:rPr>
        <w:t xml:space="preserve"> consistent with the discussion contained in this Opinion and Order,</w:t>
      </w:r>
      <w:r w:rsidR="007B125A" w:rsidRPr="00044D26">
        <w:rPr>
          <w:rFonts w:ascii="Times New Roman" w:hAnsi="Times New Roman"/>
          <w:sz w:val="26"/>
          <w:szCs w:val="26"/>
        </w:rPr>
        <w:t xml:space="preserve"> </w:t>
      </w:r>
      <w:r w:rsidR="002C470F" w:rsidRPr="00044D26">
        <w:rPr>
          <w:rFonts w:ascii="Times New Roman" w:hAnsi="Times New Roman"/>
          <w:sz w:val="26"/>
          <w:szCs w:val="26"/>
        </w:rPr>
        <w:t xml:space="preserve">deny PPL’s Preliminary Objections, </w:t>
      </w:r>
      <w:r w:rsidR="007B125A" w:rsidRPr="00044D26">
        <w:rPr>
          <w:rFonts w:ascii="Times New Roman" w:hAnsi="Times New Roman"/>
          <w:sz w:val="26"/>
          <w:szCs w:val="26"/>
        </w:rPr>
        <w:t>and remand this matter to the Office of Administrative Law Judge for such further proceedings as may be necessary and the issuance of an Initial Decision</w:t>
      </w:r>
      <w:r w:rsidR="00CC25A0" w:rsidRPr="00044D26">
        <w:rPr>
          <w:rFonts w:ascii="Times New Roman" w:hAnsi="Times New Roman"/>
          <w:sz w:val="26"/>
          <w:szCs w:val="26"/>
        </w:rPr>
        <w:t xml:space="preserve"> on Remand</w:t>
      </w:r>
      <w:r w:rsidRPr="00044D26">
        <w:rPr>
          <w:rFonts w:ascii="Times New Roman" w:hAnsi="Times New Roman"/>
          <w:sz w:val="26"/>
          <w:szCs w:val="26"/>
        </w:rPr>
        <w:t xml:space="preserve">; </w:t>
      </w:r>
      <w:r w:rsidRPr="00044D26">
        <w:rPr>
          <w:rFonts w:ascii="Times New Roman" w:hAnsi="Times New Roman"/>
          <w:b/>
          <w:sz w:val="26"/>
          <w:szCs w:val="26"/>
        </w:rPr>
        <w:t>THEREFORE,</w:t>
      </w:r>
      <w:r w:rsidRPr="00044D26">
        <w:rPr>
          <w:rFonts w:ascii="Times New Roman" w:hAnsi="Times New Roman"/>
          <w:sz w:val="26"/>
          <w:szCs w:val="26"/>
        </w:rPr>
        <w:t xml:space="preserve"> </w:t>
      </w:r>
    </w:p>
    <w:p w14:paraId="41B4DAC1" w14:textId="77777777" w:rsidR="00200534" w:rsidRPr="00044D26" w:rsidRDefault="00200534" w:rsidP="00200534">
      <w:pPr>
        <w:spacing w:line="360" w:lineRule="auto"/>
        <w:rPr>
          <w:rFonts w:ascii="Times New Roman" w:hAnsi="Times New Roman"/>
          <w:sz w:val="26"/>
          <w:szCs w:val="26"/>
        </w:rPr>
      </w:pPr>
      <w:r w:rsidRPr="00044D26">
        <w:rPr>
          <w:rFonts w:ascii="Times New Roman" w:hAnsi="Times New Roman"/>
          <w:sz w:val="26"/>
          <w:szCs w:val="26"/>
        </w:rPr>
        <w:tab/>
      </w:r>
      <w:r w:rsidRPr="00044D26">
        <w:rPr>
          <w:rFonts w:ascii="Times New Roman" w:hAnsi="Times New Roman"/>
          <w:sz w:val="26"/>
          <w:szCs w:val="26"/>
        </w:rPr>
        <w:tab/>
      </w:r>
    </w:p>
    <w:p w14:paraId="5238F002" w14:textId="77777777" w:rsidR="00200534" w:rsidRPr="00044D26" w:rsidRDefault="00200534" w:rsidP="00200534">
      <w:pPr>
        <w:spacing w:line="360" w:lineRule="auto"/>
        <w:rPr>
          <w:rFonts w:ascii="Times New Roman" w:hAnsi="Times New Roman"/>
          <w:b/>
          <w:sz w:val="26"/>
          <w:szCs w:val="26"/>
        </w:rPr>
      </w:pPr>
      <w:r w:rsidRPr="00044D26">
        <w:rPr>
          <w:rFonts w:ascii="Times New Roman" w:hAnsi="Times New Roman"/>
          <w:sz w:val="26"/>
          <w:szCs w:val="26"/>
        </w:rPr>
        <w:tab/>
      </w:r>
      <w:r w:rsidRPr="00044D26">
        <w:rPr>
          <w:rFonts w:ascii="Times New Roman" w:hAnsi="Times New Roman"/>
          <w:sz w:val="26"/>
          <w:szCs w:val="26"/>
        </w:rPr>
        <w:tab/>
      </w:r>
      <w:r w:rsidRPr="00044D26">
        <w:rPr>
          <w:rFonts w:ascii="Times New Roman" w:hAnsi="Times New Roman"/>
          <w:b/>
          <w:sz w:val="26"/>
          <w:szCs w:val="26"/>
        </w:rPr>
        <w:t>IT IS ORDERED:</w:t>
      </w:r>
    </w:p>
    <w:p w14:paraId="6D5C6B05" w14:textId="77777777" w:rsidR="00200534" w:rsidRPr="00044D26" w:rsidRDefault="00200534" w:rsidP="00772FB4">
      <w:pPr>
        <w:spacing w:line="360" w:lineRule="auto"/>
        <w:rPr>
          <w:rFonts w:ascii="Times New Roman" w:hAnsi="Times New Roman"/>
          <w:sz w:val="26"/>
          <w:szCs w:val="26"/>
        </w:rPr>
      </w:pPr>
    </w:p>
    <w:p w14:paraId="0D82870C" w14:textId="77777777" w:rsidR="00200534" w:rsidRPr="00044D26" w:rsidRDefault="002C470F" w:rsidP="00772FB4">
      <w:pPr>
        <w:pStyle w:val="ListParagraph"/>
        <w:numPr>
          <w:ilvl w:val="0"/>
          <w:numId w:val="1"/>
        </w:numPr>
        <w:spacing w:line="360" w:lineRule="auto"/>
        <w:ind w:left="0" w:firstLine="1440"/>
        <w:rPr>
          <w:rFonts w:ascii="Times New Roman" w:hAnsi="Times New Roman"/>
          <w:sz w:val="26"/>
          <w:szCs w:val="26"/>
        </w:rPr>
      </w:pPr>
      <w:r w:rsidRPr="00044D26">
        <w:rPr>
          <w:rFonts w:ascii="Times New Roman" w:hAnsi="Times New Roman"/>
          <w:sz w:val="26"/>
          <w:szCs w:val="26"/>
        </w:rPr>
        <w:t>That the Exception</w:t>
      </w:r>
      <w:r w:rsidR="00302CFF" w:rsidRPr="00044D26">
        <w:rPr>
          <w:rFonts w:ascii="Times New Roman" w:hAnsi="Times New Roman"/>
          <w:sz w:val="26"/>
          <w:szCs w:val="26"/>
        </w:rPr>
        <w:t>s</w:t>
      </w:r>
      <w:r w:rsidR="00200534" w:rsidRPr="00044D26">
        <w:rPr>
          <w:rFonts w:ascii="Times New Roman" w:hAnsi="Times New Roman"/>
          <w:sz w:val="26"/>
          <w:szCs w:val="26"/>
        </w:rPr>
        <w:t xml:space="preserve"> of Treasure Hoffman</w:t>
      </w:r>
      <w:r w:rsidR="000539EB" w:rsidRPr="00044D26">
        <w:rPr>
          <w:rFonts w:ascii="Times New Roman" w:hAnsi="Times New Roman"/>
          <w:sz w:val="26"/>
          <w:szCs w:val="26"/>
        </w:rPr>
        <w:t>, filed on September 3, 2019,</w:t>
      </w:r>
      <w:r w:rsidRPr="00044D26">
        <w:rPr>
          <w:rFonts w:ascii="Times New Roman" w:hAnsi="Times New Roman"/>
          <w:sz w:val="26"/>
          <w:szCs w:val="26"/>
        </w:rPr>
        <w:t xml:space="preserve"> </w:t>
      </w:r>
      <w:r w:rsidR="00302CFF" w:rsidRPr="00044D26">
        <w:rPr>
          <w:rFonts w:ascii="Times New Roman" w:hAnsi="Times New Roman"/>
          <w:sz w:val="26"/>
          <w:szCs w:val="26"/>
        </w:rPr>
        <w:t>are</w:t>
      </w:r>
      <w:r w:rsidR="00C460A7" w:rsidRPr="00044D26">
        <w:rPr>
          <w:rFonts w:ascii="Times New Roman" w:hAnsi="Times New Roman"/>
          <w:sz w:val="26"/>
          <w:szCs w:val="26"/>
        </w:rPr>
        <w:t xml:space="preserve"> g</w:t>
      </w:r>
      <w:r w:rsidR="00200534" w:rsidRPr="00044D26">
        <w:rPr>
          <w:rFonts w:ascii="Times New Roman" w:hAnsi="Times New Roman"/>
          <w:sz w:val="26"/>
          <w:szCs w:val="26"/>
        </w:rPr>
        <w:t xml:space="preserve">ranted, consistent with </w:t>
      </w:r>
      <w:r w:rsidR="00302CFF" w:rsidRPr="00044D26">
        <w:rPr>
          <w:rFonts w:ascii="Times New Roman" w:hAnsi="Times New Roman"/>
          <w:sz w:val="26"/>
          <w:szCs w:val="26"/>
        </w:rPr>
        <w:t xml:space="preserve">the discussion contained in </w:t>
      </w:r>
      <w:r w:rsidR="00200534" w:rsidRPr="00044D26">
        <w:rPr>
          <w:rFonts w:ascii="Times New Roman" w:hAnsi="Times New Roman"/>
          <w:sz w:val="26"/>
          <w:szCs w:val="26"/>
        </w:rPr>
        <w:t>this Opinion and Order.</w:t>
      </w:r>
    </w:p>
    <w:p w14:paraId="63837DF2" w14:textId="77777777" w:rsidR="00C460A7" w:rsidRPr="00044D26" w:rsidRDefault="00C460A7" w:rsidP="00772FB4">
      <w:pPr>
        <w:pStyle w:val="ListParagraph"/>
        <w:spacing w:line="360" w:lineRule="auto"/>
        <w:ind w:left="2160"/>
        <w:rPr>
          <w:rFonts w:ascii="Times New Roman" w:hAnsi="Times New Roman"/>
          <w:sz w:val="26"/>
          <w:szCs w:val="26"/>
        </w:rPr>
      </w:pPr>
    </w:p>
    <w:p w14:paraId="46839BA8" w14:textId="77777777" w:rsidR="0020221C" w:rsidRPr="00044D26" w:rsidRDefault="00200534" w:rsidP="00772FB4">
      <w:pPr>
        <w:pStyle w:val="ListParagraph"/>
        <w:numPr>
          <w:ilvl w:val="0"/>
          <w:numId w:val="1"/>
        </w:numPr>
        <w:spacing w:line="360" w:lineRule="auto"/>
        <w:ind w:left="0" w:firstLine="1440"/>
        <w:rPr>
          <w:rFonts w:ascii="Times New Roman" w:hAnsi="Times New Roman"/>
          <w:sz w:val="26"/>
          <w:szCs w:val="26"/>
        </w:rPr>
      </w:pPr>
      <w:r w:rsidRPr="00044D26">
        <w:rPr>
          <w:rFonts w:ascii="Times New Roman" w:hAnsi="Times New Roman"/>
          <w:sz w:val="26"/>
          <w:szCs w:val="26"/>
        </w:rPr>
        <w:t xml:space="preserve">That the Initial Decision of Administrative Law Judge Elizabeth </w:t>
      </w:r>
      <w:r w:rsidR="0007031A" w:rsidRPr="00044D26">
        <w:rPr>
          <w:rFonts w:ascii="Times New Roman" w:hAnsi="Times New Roman"/>
          <w:sz w:val="26"/>
          <w:szCs w:val="26"/>
        </w:rPr>
        <w:t>H. Barnes</w:t>
      </w:r>
      <w:r w:rsidRPr="00044D26">
        <w:rPr>
          <w:rFonts w:ascii="Times New Roman" w:hAnsi="Times New Roman"/>
          <w:sz w:val="26"/>
          <w:szCs w:val="26"/>
        </w:rPr>
        <w:t xml:space="preserve">, issued </w:t>
      </w:r>
      <w:r w:rsidR="0007031A" w:rsidRPr="00044D26">
        <w:rPr>
          <w:rFonts w:ascii="Times New Roman" w:hAnsi="Times New Roman"/>
          <w:sz w:val="26"/>
          <w:szCs w:val="26"/>
        </w:rPr>
        <w:t>August 16, 2019</w:t>
      </w:r>
      <w:r w:rsidRPr="00044D26">
        <w:rPr>
          <w:rFonts w:ascii="Times New Roman" w:hAnsi="Times New Roman"/>
          <w:sz w:val="26"/>
          <w:szCs w:val="26"/>
        </w:rPr>
        <w:t xml:space="preserve">, is </w:t>
      </w:r>
      <w:r w:rsidR="00C460A7" w:rsidRPr="00044D26">
        <w:rPr>
          <w:rFonts w:ascii="Times New Roman" w:hAnsi="Times New Roman"/>
          <w:sz w:val="26"/>
          <w:szCs w:val="26"/>
        </w:rPr>
        <w:t>reversed</w:t>
      </w:r>
      <w:r w:rsidR="007B125A" w:rsidRPr="00044D26">
        <w:rPr>
          <w:rFonts w:ascii="Times New Roman" w:hAnsi="Times New Roman"/>
          <w:sz w:val="26"/>
          <w:szCs w:val="26"/>
        </w:rPr>
        <w:t>, consistent with this Opinion and Order.</w:t>
      </w:r>
    </w:p>
    <w:p w14:paraId="41F767B4" w14:textId="77777777" w:rsidR="0020221C" w:rsidRPr="00044D26" w:rsidRDefault="0020221C" w:rsidP="00772FB4">
      <w:pPr>
        <w:pStyle w:val="ListParagraph"/>
        <w:spacing w:line="360" w:lineRule="auto"/>
        <w:ind w:left="0" w:firstLine="1440"/>
        <w:rPr>
          <w:rFonts w:ascii="Times New Roman" w:hAnsi="Times New Roman"/>
          <w:sz w:val="26"/>
          <w:szCs w:val="26"/>
        </w:rPr>
      </w:pPr>
    </w:p>
    <w:p w14:paraId="4B523EE7" w14:textId="77777777" w:rsidR="0020221C" w:rsidRPr="00044D26" w:rsidRDefault="007B125A" w:rsidP="00772FB4">
      <w:pPr>
        <w:pStyle w:val="ListParagraph"/>
        <w:numPr>
          <w:ilvl w:val="0"/>
          <w:numId w:val="1"/>
        </w:numPr>
        <w:spacing w:line="360" w:lineRule="auto"/>
        <w:ind w:left="0" w:firstLine="1440"/>
        <w:rPr>
          <w:rFonts w:ascii="Times New Roman" w:hAnsi="Times New Roman"/>
          <w:sz w:val="26"/>
          <w:szCs w:val="26"/>
        </w:rPr>
      </w:pPr>
      <w:r w:rsidRPr="00044D26">
        <w:rPr>
          <w:rFonts w:ascii="Times New Roman" w:hAnsi="Times New Roman"/>
          <w:sz w:val="26"/>
          <w:szCs w:val="26"/>
        </w:rPr>
        <w:lastRenderedPageBreak/>
        <w:t xml:space="preserve">That the Preliminary Objections filed by PPL Electric Utilities Corporation on July 1, 2019, are </w:t>
      </w:r>
      <w:r w:rsidR="002C470F" w:rsidRPr="00044D26">
        <w:rPr>
          <w:rFonts w:ascii="Times New Roman" w:hAnsi="Times New Roman"/>
          <w:sz w:val="26"/>
          <w:szCs w:val="26"/>
        </w:rPr>
        <w:t>denied</w:t>
      </w:r>
      <w:r w:rsidRPr="00044D26">
        <w:rPr>
          <w:rFonts w:ascii="Times New Roman" w:hAnsi="Times New Roman"/>
          <w:sz w:val="26"/>
          <w:szCs w:val="26"/>
        </w:rPr>
        <w:t>.</w:t>
      </w:r>
    </w:p>
    <w:p w14:paraId="2D440DF1" w14:textId="77777777" w:rsidR="000539EB" w:rsidRPr="00044D26" w:rsidRDefault="000539EB" w:rsidP="00BA0283">
      <w:pPr>
        <w:pStyle w:val="ListParagraph"/>
        <w:spacing w:line="360" w:lineRule="auto"/>
        <w:rPr>
          <w:rFonts w:ascii="Times New Roman" w:hAnsi="Times New Roman"/>
          <w:sz w:val="26"/>
          <w:szCs w:val="26"/>
        </w:rPr>
      </w:pPr>
    </w:p>
    <w:p w14:paraId="26D7B137" w14:textId="77777777" w:rsidR="00200534" w:rsidRPr="00044D26" w:rsidRDefault="007B125A" w:rsidP="00DE4325">
      <w:pPr>
        <w:pStyle w:val="ListParagraph"/>
        <w:keepNext/>
        <w:keepLines/>
        <w:numPr>
          <w:ilvl w:val="0"/>
          <w:numId w:val="1"/>
        </w:numPr>
        <w:spacing w:line="360" w:lineRule="auto"/>
        <w:ind w:left="0" w:firstLine="1440"/>
        <w:rPr>
          <w:rFonts w:ascii="Times New Roman" w:hAnsi="Times New Roman"/>
          <w:sz w:val="26"/>
          <w:szCs w:val="26"/>
        </w:rPr>
      </w:pPr>
      <w:r w:rsidRPr="00044D26">
        <w:rPr>
          <w:rFonts w:ascii="Times New Roman" w:hAnsi="Times New Roman"/>
          <w:sz w:val="26"/>
          <w:szCs w:val="26"/>
        </w:rPr>
        <w:t xml:space="preserve">That this matter is remanded to the Office of Administrative Law Judge for such further proceedings as may be </w:t>
      </w:r>
      <w:r w:rsidR="007B670D" w:rsidRPr="00044D26">
        <w:rPr>
          <w:rFonts w:ascii="Times New Roman" w:hAnsi="Times New Roman"/>
          <w:sz w:val="26"/>
          <w:szCs w:val="26"/>
        </w:rPr>
        <w:t xml:space="preserve">necessary </w:t>
      </w:r>
      <w:r w:rsidRPr="00044D26">
        <w:rPr>
          <w:rFonts w:ascii="Times New Roman" w:hAnsi="Times New Roman"/>
          <w:sz w:val="26"/>
          <w:szCs w:val="26"/>
        </w:rPr>
        <w:t>and the issuance of an Initial Decision on the Formal Complaint at Docket No. C-</w:t>
      </w:r>
      <w:r w:rsidR="00C460A7" w:rsidRPr="00044D26">
        <w:rPr>
          <w:rFonts w:ascii="Times New Roman" w:hAnsi="Times New Roman"/>
          <w:sz w:val="26"/>
          <w:szCs w:val="26"/>
        </w:rPr>
        <w:t>2019-3010414</w:t>
      </w:r>
      <w:r w:rsidR="007B670D" w:rsidRPr="00044D26">
        <w:rPr>
          <w:rFonts w:ascii="Times New Roman" w:hAnsi="Times New Roman"/>
          <w:sz w:val="26"/>
          <w:szCs w:val="26"/>
        </w:rPr>
        <w:t>, consistent with this Opinion and Order.</w:t>
      </w:r>
    </w:p>
    <w:p w14:paraId="5E0A6C2F" w14:textId="4A5F7824" w:rsidR="00200534" w:rsidRPr="00044D26" w:rsidRDefault="00200534" w:rsidP="00DE4325">
      <w:pPr>
        <w:keepNext/>
        <w:keepLines/>
        <w:spacing w:line="360" w:lineRule="auto"/>
        <w:rPr>
          <w:rFonts w:ascii="Times New Roman" w:hAnsi="Times New Roman"/>
          <w:sz w:val="26"/>
          <w:szCs w:val="26"/>
        </w:rPr>
      </w:pPr>
      <w:r w:rsidRPr="00044D26">
        <w:rPr>
          <w:rFonts w:ascii="Times New Roman" w:hAnsi="Times New Roman"/>
          <w:sz w:val="26"/>
          <w:szCs w:val="26"/>
        </w:rPr>
        <w:tab/>
      </w:r>
      <w:r w:rsidRPr="00044D26">
        <w:rPr>
          <w:rFonts w:ascii="Times New Roman" w:hAnsi="Times New Roman"/>
          <w:sz w:val="26"/>
          <w:szCs w:val="26"/>
        </w:rPr>
        <w:tab/>
      </w:r>
    </w:p>
    <w:p w14:paraId="50E53FC8" w14:textId="4B90CBAD" w:rsidR="00243A55" w:rsidRPr="00044D26" w:rsidRDefault="0089263B" w:rsidP="00DE4325">
      <w:pPr>
        <w:keepNext/>
        <w:keepLines/>
        <w:tabs>
          <w:tab w:val="left" w:pos="-720"/>
        </w:tabs>
        <w:ind w:firstLine="5040"/>
        <w:contextualSpacing/>
        <w:rPr>
          <w:rFonts w:ascii="Times New Roman" w:hAnsi="Times New Roman"/>
          <w:sz w:val="26"/>
          <w:szCs w:val="26"/>
        </w:rPr>
      </w:pPr>
      <w:r>
        <w:rPr>
          <w:noProof/>
        </w:rPr>
        <w:drawing>
          <wp:anchor distT="0" distB="0" distL="114300" distR="114300" simplePos="0" relativeHeight="251659264" behindDoc="1" locked="0" layoutInCell="1" allowOverlap="1" wp14:anchorId="1ADE7785" wp14:editId="579FA816">
            <wp:simplePos x="0" y="0"/>
            <wp:positionH relativeFrom="column">
              <wp:posOffset>3257550</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3A55" w:rsidRPr="00044D26">
        <w:rPr>
          <w:rFonts w:ascii="Times New Roman" w:hAnsi="Times New Roman"/>
          <w:b/>
          <w:sz w:val="26"/>
          <w:szCs w:val="26"/>
        </w:rPr>
        <w:t>BY THE COMMISSION,</w:t>
      </w:r>
    </w:p>
    <w:p w14:paraId="05CCCD67" w14:textId="77777777" w:rsidR="00243A55" w:rsidRPr="00044D26" w:rsidRDefault="00243A55" w:rsidP="00243A55">
      <w:pPr>
        <w:keepNext/>
        <w:keepLines/>
        <w:tabs>
          <w:tab w:val="left" w:pos="-720"/>
        </w:tabs>
        <w:contextualSpacing/>
        <w:rPr>
          <w:rFonts w:ascii="Times New Roman" w:hAnsi="Times New Roman"/>
          <w:sz w:val="26"/>
          <w:szCs w:val="26"/>
        </w:rPr>
      </w:pPr>
    </w:p>
    <w:p w14:paraId="1CF0918E" w14:textId="77777777" w:rsidR="00243A55" w:rsidRPr="00044D26" w:rsidRDefault="00243A55" w:rsidP="00243A55">
      <w:pPr>
        <w:keepNext/>
        <w:keepLines/>
        <w:tabs>
          <w:tab w:val="left" w:pos="-720"/>
        </w:tabs>
        <w:contextualSpacing/>
        <w:rPr>
          <w:rFonts w:ascii="Times New Roman" w:hAnsi="Times New Roman"/>
          <w:sz w:val="26"/>
          <w:szCs w:val="26"/>
        </w:rPr>
      </w:pPr>
    </w:p>
    <w:p w14:paraId="540CC3B6" w14:textId="77777777" w:rsidR="00243A55" w:rsidRPr="00044D26" w:rsidRDefault="00243A55" w:rsidP="00243A55">
      <w:pPr>
        <w:keepNext/>
        <w:keepLines/>
        <w:tabs>
          <w:tab w:val="left" w:pos="-720"/>
        </w:tabs>
        <w:contextualSpacing/>
        <w:rPr>
          <w:rFonts w:ascii="Times New Roman" w:hAnsi="Times New Roman"/>
          <w:sz w:val="26"/>
          <w:szCs w:val="26"/>
        </w:rPr>
      </w:pPr>
    </w:p>
    <w:p w14:paraId="08BCEFC4" w14:textId="77777777" w:rsidR="00243A55" w:rsidRPr="00044D26" w:rsidRDefault="00243A55" w:rsidP="00243A55">
      <w:pPr>
        <w:keepNext/>
        <w:keepLines/>
        <w:tabs>
          <w:tab w:val="left" w:pos="-720"/>
        </w:tabs>
        <w:contextualSpacing/>
        <w:rPr>
          <w:rFonts w:ascii="Times New Roman" w:hAnsi="Times New Roman"/>
          <w:sz w:val="26"/>
          <w:szCs w:val="26"/>
        </w:rPr>
      </w:pPr>
    </w:p>
    <w:p w14:paraId="5346F317" w14:textId="77777777" w:rsidR="00243A55" w:rsidRPr="00044D26" w:rsidRDefault="00243A55" w:rsidP="00243A55">
      <w:pPr>
        <w:keepNext/>
        <w:keepLines/>
        <w:tabs>
          <w:tab w:val="left" w:pos="-720"/>
        </w:tabs>
        <w:ind w:firstLine="5040"/>
        <w:contextualSpacing/>
        <w:rPr>
          <w:rFonts w:ascii="Times New Roman" w:hAnsi="Times New Roman"/>
          <w:b/>
          <w:sz w:val="26"/>
          <w:szCs w:val="26"/>
        </w:rPr>
      </w:pPr>
      <w:r w:rsidRPr="00044D26">
        <w:rPr>
          <w:rFonts w:ascii="Times New Roman" w:hAnsi="Times New Roman"/>
          <w:sz w:val="26"/>
          <w:szCs w:val="26"/>
        </w:rPr>
        <w:t>Rosemary Chiavetta</w:t>
      </w:r>
    </w:p>
    <w:p w14:paraId="63E89EBB" w14:textId="77777777" w:rsidR="00243A55" w:rsidRPr="00044D26" w:rsidRDefault="00243A55" w:rsidP="00243A55">
      <w:pPr>
        <w:keepNext/>
        <w:keepLines/>
        <w:tabs>
          <w:tab w:val="left" w:pos="-720"/>
        </w:tabs>
        <w:ind w:firstLine="5040"/>
        <w:contextualSpacing/>
        <w:rPr>
          <w:rFonts w:ascii="Times New Roman" w:hAnsi="Times New Roman"/>
          <w:sz w:val="26"/>
          <w:szCs w:val="26"/>
        </w:rPr>
      </w:pPr>
      <w:r w:rsidRPr="00044D26">
        <w:rPr>
          <w:rFonts w:ascii="Times New Roman" w:hAnsi="Times New Roman"/>
          <w:sz w:val="26"/>
          <w:szCs w:val="26"/>
        </w:rPr>
        <w:t>Secretary</w:t>
      </w:r>
    </w:p>
    <w:p w14:paraId="6E1E62EB" w14:textId="77777777" w:rsidR="00243A55" w:rsidRPr="00044D26" w:rsidRDefault="00243A55" w:rsidP="00243A55">
      <w:pPr>
        <w:keepNext/>
        <w:keepLines/>
        <w:tabs>
          <w:tab w:val="left" w:pos="-720"/>
        </w:tabs>
        <w:contextualSpacing/>
        <w:rPr>
          <w:rFonts w:ascii="Times New Roman" w:hAnsi="Times New Roman"/>
          <w:sz w:val="26"/>
          <w:szCs w:val="26"/>
        </w:rPr>
      </w:pPr>
    </w:p>
    <w:p w14:paraId="70720736" w14:textId="447A31F4" w:rsidR="00243A55" w:rsidRPr="00044D26" w:rsidRDefault="00243A55" w:rsidP="00243A55">
      <w:pPr>
        <w:keepNext/>
        <w:keepLines/>
        <w:tabs>
          <w:tab w:val="left" w:pos="-720"/>
        </w:tabs>
        <w:contextualSpacing/>
        <w:rPr>
          <w:rFonts w:ascii="Times New Roman" w:hAnsi="Times New Roman"/>
          <w:sz w:val="26"/>
          <w:szCs w:val="26"/>
        </w:rPr>
      </w:pPr>
    </w:p>
    <w:p w14:paraId="618B9BC6" w14:textId="77777777" w:rsidR="00243A55" w:rsidRPr="00044D26" w:rsidRDefault="00243A55" w:rsidP="00243A55">
      <w:pPr>
        <w:keepNext/>
        <w:keepLines/>
        <w:tabs>
          <w:tab w:val="left" w:pos="-720"/>
        </w:tabs>
        <w:contextualSpacing/>
        <w:rPr>
          <w:rFonts w:ascii="Times New Roman" w:hAnsi="Times New Roman"/>
          <w:sz w:val="26"/>
          <w:szCs w:val="26"/>
        </w:rPr>
      </w:pPr>
      <w:r w:rsidRPr="00044D26">
        <w:rPr>
          <w:rFonts w:ascii="Times New Roman" w:hAnsi="Times New Roman"/>
          <w:sz w:val="26"/>
          <w:szCs w:val="26"/>
        </w:rPr>
        <w:t>(SEAL)</w:t>
      </w:r>
    </w:p>
    <w:p w14:paraId="43E3F031" w14:textId="77777777" w:rsidR="00243A55" w:rsidRPr="00044D26" w:rsidRDefault="00243A55" w:rsidP="00243A55">
      <w:pPr>
        <w:keepNext/>
        <w:keepLines/>
        <w:tabs>
          <w:tab w:val="left" w:pos="-720"/>
        </w:tabs>
        <w:contextualSpacing/>
        <w:rPr>
          <w:rFonts w:ascii="Times New Roman" w:hAnsi="Times New Roman"/>
          <w:sz w:val="26"/>
          <w:szCs w:val="26"/>
        </w:rPr>
      </w:pPr>
    </w:p>
    <w:p w14:paraId="1A826BE8" w14:textId="3A1624ED" w:rsidR="00243A55" w:rsidRPr="00044D26" w:rsidRDefault="00243A55" w:rsidP="00243A55">
      <w:pPr>
        <w:keepNext/>
        <w:keepLines/>
        <w:tabs>
          <w:tab w:val="left" w:pos="-720"/>
        </w:tabs>
        <w:contextualSpacing/>
        <w:rPr>
          <w:rFonts w:ascii="Times New Roman" w:hAnsi="Times New Roman"/>
          <w:sz w:val="26"/>
          <w:szCs w:val="26"/>
        </w:rPr>
      </w:pPr>
      <w:r w:rsidRPr="00044D26">
        <w:rPr>
          <w:rFonts w:ascii="Times New Roman" w:hAnsi="Times New Roman"/>
          <w:sz w:val="26"/>
          <w:szCs w:val="26"/>
        </w:rPr>
        <w:t xml:space="preserve">ORDER ADOPTED:   December </w:t>
      </w:r>
      <w:r w:rsidR="00666632">
        <w:rPr>
          <w:rFonts w:ascii="Times New Roman" w:hAnsi="Times New Roman"/>
          <w:sz w:val="26"/>
          <w:szCs w:val="26"/>
        </w:rPr>
        <w:t>19</w:t>
      </w:r>
      <w:r w:rsidRPr="00044D26">
        <w:rPr>
          <w:rFonts w:ascii="Times New Roman" w:hAnsi="Times New Roman"/>
          <w:sz w:val="26"/>
          <w:szCs w:val="26"/>
        </w:rPr>
        <w:t>, 2019</w:t>
      </w:r>
    </w:p>
    <w:p w14:paraId="18727089" w14:textId="77777777" w:rsidR="00243A55" w:rsidRPr="00044D26" w:rsidRDefault="00243A55" w:rsidP="00243A55">
      <w:pPr>
        <w:keepNext/>
        <w:keepLines/>
        <w:tabs>
          <w:tab w:val="left" w:pos="-720"/>
        </w:tabs>
        <w:contextualSpacing/>
        <w:rPr>
          <w:rFonts w:ascii="Times New Roman" w:hAnsi="Times New Roman"/>
          <w:sz w:val="26"/>
          <w:szCs w:val="26"/>
        </w:rPr>
      </w:pPr>
    </w:p>
    <w:p w14:paraId="7953F5A8" w14:textId="502506D2" w:rsidR="00243A55" w:rsidRPr="00044D26" w:rsidRDefault="00243A55" w:rsidP="00243A55">
      <w:pPr>
        <w:keepNext/>
        <w:keepLines/>
        <w:tabs>
          <w:tab w:val="left" w:pos="-720"/>
        </w:tabs>
        <w:contextualSpacing/>
        <w:rPr>
          <w:rFonts w:ascii="Times New Roman" w:hAnsi="Times New Roman"/>
          <w:sz w:val="26"/>
          <w:szCs w:val="26"/>
        </w:rPr>
      </w:pPr>
      <w:r w:rsidRPr="00044D26">
        <w:rPr>
          <w:rFonts w:ascii="Times New Roman" w:hAnsi="Times New Roman"/>
          <w:sz w:val="26"/>
          <w:szCs w:val="26"/>
        </w:rPr>
        <w:t xml:space="preserve">ORDER ENTERED:  </w:t>
      </w:r>
      <w:r w:rsidR="0089263B">
        <w:rPr>
          <w:rFonts w:ascii="Times New Roman" w:hAnsi="Times New Roman"/>
          <w:sz w:val="26"/>
          <w:szCs w:val="26"/>
        </w:rPr>
        <w:t>December 19</w:t>
      </w:r>
      <w:bookmarkStart w:id="1" w:name="_GoBack"/>
      <w:bookmarkEnd w:id="1"/>
      <w:r w:rsidR="0089263B">
        <w:rPr>
          <w:rFonts w:ascii="Times New Roman" w:hAnsi="Times New Roman"/>
          <w:sz w:val="26"/>
          <w:szCs w:val="26"/>
        </w:rPr>
        <w:t>, 2019</w:t>
      </w:r>
    </w:p>
    <w:p w14:paraId="25042F96" w14:textId="77777777" w:rsidR="00200534" w:rsidRPr="005A5C13" w:rsidRDefault="00200534" w:rsidP="00B6703D">
      <w:pPr>
        <w:rPr>
          <w:rFonts w:ascii="Times New Roman" w:hAnsi="Times New Roman"/>
          <w:sz w:val="26"/>
          <w:szCs w:val="26"/>
        </w:rPr>
      </w:pPr>
    </w:p>
    <w:sectPr w:rsidR="00200534" w:rsidRPr="005A5C13" w:rsidSect="00AF12E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FAED0" w14:textId="77777777" w:rsidR="00EE7B30" w:rsidRDefault="00EE7B30" w:rsidP="00E50457">
      <w:r>
        <w:separator/>
      </w:r>
    </w:p>
  </w:endnote>
  <w:endnote w:type="continuationSeparator" w:id="0">
    <w:p w14:paraId="4F7ACBF8" w14:textId="77777777" w:rsidR="00EE7B30" w:rsidRDefault="00EE7B30" w:rsidP="00E5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258972"/>
      <w:docPartObj>
        <w:docPartGallery w:val="Page Numbers (Bottom of Page)"/>
        <w:docPartUnique/>
      </w:docPartObj>
    </w:sdtPr>
    <w:sdtEndPr>
      <w:rPr>
        <w:rFonts w:ascii="Times New Roman" w:hAnsi="Times New Roman"/>
        <w:noProof/>
        <w:sz w:val="26"/>
        <w:szCs w:val="26"/>
      </w:rPr>
    </w:sdtEndPr>
    <w:sdtContent>
      <w:p w14:paraId="2E9BADED" w14:textId="431BB888" w:rsidR="00293450" w:rsidRPr="00AC14A3" w:rsidRDefault="00293450" w:rsidP="00AC14A3">
        <w:pPr>
          <w:pStyle w:val="Footer"/>
          <w:jc w:val="center"/>
          <w:rPr>
            <w:rFonts w:ascii="Times New Roman" w:hAnsi="Times New Roman"/>
            <w:sz w:val="26"/>
            <w:szCs w:val="26"/>
          </w:rPr>
        </w:pPr>
        <w:r w:rsidRPr="006019FF">
          <w:rPr>
            <w:rFonts w:ascii="Times New Roman" w:hAnsi="Times New Roman"/>
            <w:sz w:val="26"/>
            <w:szCs w:val="26"/>
          </w:rPr>
          <w:fldChar w:fldCharType="begin"/>
        </w:r>
        <w:r w:rsidRPr="006019FF">
          <w:rPr>
            <w:rFonts w:ascii="Times New Roman" w:hAnsi="Times New Roman"/>
            <w:sz w:val="26"/>
            <w:szCs w:val="26"/>
          </w:rPr>
          <w:instrText xml:space="preserve"> PAGE   \* MERGEFORMAT </w:instrText>
        </w:r>
        <w:r w:rsidRPr="006019FF">
          <w:rPr>
            <w:rFonts w:ascii="Times New Roman" w:hAnsi="Times New Roman"/>
            <w:sz w:val="26"/>
            <w:szCs w:val="26"/>
          </w:rPr>
          <w:fldChar w:fldCharType="separate"/>
        </w:r>
        <w:r w:rsidR="00FE7849">
          <w:rPr>
            <w:rFonts w:ascii="Times New Roman" w:hAnsi="Times New Roman"/>
            <w:noProof/>
            <w:sz w:val="26"/>
            <w:szCs w:val="26"/>
          </w:rPr>
          <w:t>13</w:t>
        </w:r>
        <w:r w:rsidRPr="006019FF">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2A495" w14:textId="77777777" w:rsidR="00EE7B30" w:rsidRDefault="00EE7B30" w:rsidP="00E50457">
      <w:r>
        <w:separator/>
      </w:r>
    </w:p>
  </w:footnote>
  <w:footnote w:type="continuationSeparator" w:id="0">
    <w:p w14:paraId="73BC273F" w14:textId="77777777" w:rsidR="00EE7B30" w:rsidRDefault="00EE7B30" w:rsidP="00E50457">
      <w:r>
        <w:continuationSeparator/>
      </w:r>
    </w:p>
  </w:footnote>
  <w:footnote w:id="1">
    <w:p w14:paraId="59F83FFF" w14:textId="77777777" w:rsidR="00293450" w:rsidRPr="006019FF" w:rsidRDefault="00293450" w:rsidP="007453B5">
      <w:pPr>
        <w:pStyle w:val="FootnoteText"/>
        <w:spacing w:after="120"/>
        <w:ind w:firstLine="720"/>
        <w:rPr>
          <w:rFonts w:ascii="Times New Roman" w:hAnsi="Times New Roman"/>
          <w:sz w:val="26"/>
          <w:szCs w:val="26"/>
        </w:rPr>
      </w:pPr>
      <w:r w:rsidRPr="006019FF">
        <w:rPr>
          <w:rStyle w:val="FootnoteReference"/>
          <w:rFonts w:ascii="Times New Roman" w:hAnsi="Times New Roman"/>
          <w:sz w:val="26"/>
          <w:szCs w:val="26"/>
        </w:rPr>
        <w:footnoteRef/>
      </w:r>
      <w:r w:rsidRPr="006019FF">
        <w:rPr>
          <w:rFonts w:ascii="Times New Roman" w:hAnsi="Times New Roman"/>
          <w:sz w:val="26"/>
          <w:szCs w:val="26"/>
        </w:rPr>
        <w:t xml:space="preserve"> </w:t>
      </w:r>
      <w:r>
        <w:rPr>
          <w:rFonts w:ascii="Times New Roman" w:hAnsi="Times New Roman"/>
          <w:sz w:val="26"/>
          <w:szCs w:val="26"/>
        </w:rPr>
        <w:tab/>
      </w:r>
      <w:r w:rsidRPr="006019FF">
        <w:rPr>
          <w:rFonts w:ascii="Times New Roman" w:hAnsi="Times New Roman"/>
          <w:sz w:val="26"/>
          <w:szCs w:val="26"/>
        </w:rPr>
        <w:t xml:space="preserve">For reasons that will be discussed </w:t>
      </w:r>
      <w:r w:rsidRPr="006019FF">
        <w:rPr>
          <w:rFonts w:ascii="Times New Roman" w:hAnsi="Times New Roman"/>
          <w:i/>
          <w:sz w:val="26"/>
          <w:szCs w:val="26"/>
        </w:rPr>
        <w:t>infra</w:t>
      </w:r>
      <w:r w:rsidRPr="006019FF">
        <w:rPr>
          <w:rFonts w:ascii="Times New Roman" w:hAnsi="Times New Roman"/>
          <w:sz w:val="26"/>
          <w:szCs w:val="26"/>
        </w:rPr>
        <w:t>, we note that Ms. Hoffman signed her Formal Complaint on May 27, 2019; it was stamped received by the Commission on June 5, 2019.</w:t>
      </w:r>
    </w:p>
  </w:footnote>
  <w:footnote w:id="2">
    <w:p w14:paraId="23BC07B5" w14:textId="4A1DB154" w:rsidR="00293450" w:rsidRPr="00690ECE" w:rsidRDefault="00293450" w:rsidP="007453B5">
      <w:pPr>
        <w:pStyle w:val="FootnoteText"/>
        <w:spacing w:after="120"/>
        <w:ind w:firstLine="720"/>
        <w:rPr>
          <w:rFonts w:ascii="Times New Roman" w:hAnsi="Times New Roman"/>
          <w:sz w:val="26"/>
          <w:szCs w:val="26"/>
        </w:rPr>
      </w:pPr>
      <w:r w:rsidRPr="00690ECE">
        <w:rPr>
          <w:rStyle w:val="FootnoteReference"/>
          <w:rFonts w:ascii="Times New Roman" w:hAnsi="Times New Roman"/>
          <w:sz w:val="26"/>
          <w:szCs w:val="26"/>
        </w:rPr>
        <w:footnoteRef/>
      </w:r>
      <w:r w:rsidRPr="00690ECE">
        <w:rPr>
          <w:rFonts w:ascii="Times New Roman" w:hAnsi="Times New Roman"/>
          <w:sz w:val="26"/>
          <w:szCs w:val="26"/>
        </w:rPr>
        <w:t xml:space="preserve"> </w:t>
      </w:r>
      <w:r w:rsidR="00F0324F">
        <w:rPr>
          <w:rFonts w:ascii="Times New Roman" w:hAnsi="Times New Roman"/>
          <w:sz w:val="26"/>
          <w:szCs w:val="26"/>
        </w:rPr>
        <w:tab/>
      </w:r>
      <w:r w:rsidRPr="00690ECE">
        <w:rPr>
          <w:rFonts w:ascii="Times New Roman" w:hAnsi="Times New Roman"/>
          <w:sz w:val="26"/>
          <w:szCs w:val="26"/>
        </w:rPr>
        <w:t>We understand Ms. Hoffman’s reference to be to Section 2807(f)(2) of the Public Utility Code, 66 Pa. C.S. §</w:t>
      </w:r>
      <w:r w:rsidR="00DA14CE">
        <w:rPr>
          <w:rFonts w:ascii="Times New Roman" w:hAnsi="Times New Roman"/>
          <w:sz w:val="26"/>
          <w:szCs w:val="26"/>
        </w:rPr>
        <w:t xml:space="preserve"> </w:t>
      </w:r>
      <w:r w:rsidRPr="00690ECE">
        <w:rPr>
          <w:rFonts w:ascii="Times New Roman" w:hAnsi="Times New Roman"/>
          <w:sz w:val="26"/>
          <w:szCs w:val="26"/>
        </w:rPr>
        <w:t>2807(f)(2).</w:t>
      </w:r>
    </w:p>
  </w:footnote>
  <w:footnote w:id="3">
    <w:p w14:paraId="7F807E12" w14:textId="77777777" w:rsidR="00293450" w:rsidRPr="00690ECE" w:rsidRDefault="00293450" w:rsidP="00690ECE">
      <w:pPr>
        <w:pStyle w:val="FootnoteText"/>
        <w:ind w:firstLine="720"/>
        <w:rPr>
          <w:rFonts w:ascii="Times New Roman" w:hAnsi="Times New Roman"/>
          <w:sz w:val="26"/>
          <w:szCs w:val="26"/>
        </w:rPr>
      </w:pPr>
      <w:r w:rsidRPr="00690ECE">
        <w:rPr>
          <w:rStyle w:val="FootnoteReference"/>
          <w:rFonts w:ascii="Times New Roman" w:hAnsi="Times New Roman"/>
          <w:sz w:val="26"/>
          <w:szCs w:val="26"/>
        </w:rPr>
        <w:footnoteRef/>
      </w:r>
      <w:r w:rsidRPr="00690ECE">
        <w:rPr>
          <w:rFonts w:ascii="Times New Roman" w:hAnsi="Times New Roman"/>
          <w:sz w:val="26"/>
          <w:szCs w:val="26"/>
        </w:rPr>
        <w:t xml:space="preserve"> </w:t>
      </w:r>
      <w:r w:rsidR="00F0324F">
        <w:rPr>
          <w:rFonts w:ascii="Times New Roman" w:hAnsi="Times New Roman"/>
          <w:sz w:val="26"/>
          <w:szCs w:val="26"/>
        </w:rPr>
        <w:tab/>
      </w:r>
      <w:r w:rsidRPr="00690ECE">
        <w:rPr>
          <w:rFonts w:ascii="Times New Roman" w:hAnsi="Times New Roman"/>
          <w:sz w:val="26"/>
          <w:szCs w:val="26"/>
        </w:rPr>
        <w:t>66 Pa. C.S. §§ 1501 and 1502.</w:t>
      </w:r>
    </w:p>
  </w:footnote>
  <w:footnote w:id="4">
    <w:p w14:paraId="7F717823" w14:textId="77777777" w:rsidR="00293450" w:rsidRPr="00690ECE" w:rsidRDefault="00293450" w:rsidP="003F65C1">
      <w:pPr>
        <w:pStyle w:val="FootnoteText"/>
        <w:ind w:firstLine="720"/>
        <w:rPr>
          <w:rFonts w:ascii="Times New Roman" w:hAnsi="Times New Roman"/>
          <w:sz w:val="26"/>
          <w:szCs w:val="26"/>
        </w:rPr>
      </w:pPr>
      <w:r w:rsidRPr="003F65C1">
        <w:rPr>
          <w:rStyle w:val="FootnoteReference"/>
          <w:rFonts w:ascii="Times New Roman" w:hAnsi="Times New Roman"/>
          <w:sz w:val="26"/>
          <w:szCs w:val="26"/>
        </w:rPr>
        <w:footnoteRef/>
      </w:r>
      <w:r w:rsidRPr="003F65C1">
        <w:rPr>
          <w:rFonts w:ascii="Times New Roman" w:hAnsi="Times New Roman"/>
          <w:sz w:val="26"/>
          <w:szCs w:val="26"/>
        </w:rPr>
        <w:t xml:space="preserve"> </w:t>
      </w:r>
      <w:r w:rsidR="007453B5">
        <w:rPr>
          <w:rFonts w:ascii="Times New Roman" w:hAnsi="Times New Roman"/>
          <w:sz w:val="26"/>
          <w:szCs w:val="26"/>
        </w:rPr>
        <w:tab/>
      </w:r>
      <w:r w:rsidRPr="00690ECE">
        <w:rPr>
          <w:rFonts w:ascii="Times New Roman" w:hAnsi="Times New Roman"/>
          <w:sz w:val="26"/>
          <w:szCs w:val="26"/>
        </w:rPr>
        <w:t xml:space="preserve">The Commission’s </w:t>
      </w:r>
      <w:r w:rsidRPr="00690ECE">
        <w:rPr>
          <w:rFonts w:ascii="Times New Roman" w:hAnsi="Times New Roman"/>
          <w:i/>
          <w:iCs/>
          <w:sz w:val="26"/>
          <w:szCs w:val="26"/>
        </w:rPr>
        <w:t>Hoffman-Lorah Order</w:t>
      </w:r>
      <w:r w:rsidRPr="00690ECE">
        <w:rPr>
          <w:rFonts w:ascii="Times New Roman" w:hAnsi="Times New Roman"/>
          <w:sz w:val="26"/>
          <w:szCs w:val="26"/>
        </w:rPr>
        <w:t xml:space="preserve"> is now before the Commonwealth Court on Petition for Review.</w:t>
      </w:r>
      <w:r w:rsidR="00DB56E2">
        <w:rPr>
          <w:rFonts w:ascii="Times New Roman" w:hAnsi="Times New Roman"/>
          <w:sz w:val="26"/>
          <w:szCs w:val="26"/>
        </w:rPr>
        <w:t xml:space="preserve">  </w:t>
      </w:r>
      <w:r w:rsidRPr="00690ECE">
        <w:rPr>
          <w:rFonts w:ascii="Times New Roman" w:hAnsi="Times New Roman"/>
          <w:sz w:val="26"/>
          <w:szCs w:val="26"/>
        </w:rPr>
        <w:t>B</w:t>
      </w:r>
      <w:r w:rsidRPr="00690ECE">
        <w:rPr>
          <w:rFonts w:ascii="Times New Roman" w:hAnsi="Times New Roman"/>
          <w:iCs/>
          <w:sz w:val="26"/>
          <w:szCs w:val="26"/>
        </w:rPr>
        <w:t>eing</w:t>
      </w:r>
      <w:r w:rsidRPr="00690ECE">
        <w:rPr>
          <w:rFonts w:ascii="Times New Roman" w:hAnsi="Times New Roman"/>
          <w:sz w:val="26"/>
          <w:szCs w:val="26"/>
        </w:rPr>
        <w:t xml:space="preserve"> fully cognizant of our jurisdictional limits under Pa. R.A.P. 1701, we refer herein to the issues raised in the </w:t>
      </w:r>
      <w:r w:rsidRPr="00F0324F">
        <w:rPr>
          <w:rFonts w:ascii="Times New Roman" w:hAnsi="Times New Roman"/>
          <w:i/>
          <w:iCs/>
          <w:sz w:val="26"/>
          <w:szCs w:val="26"/>
        </w:rPr>
        <w:t>Hoffman-Lorah Complaint</w:t>
      </w:r>
      <w:r w:rsidRPr="00690ECE">
        <w:rPr>
          <w:rFonts w:ascii="Times New Roman" w:hAnsi="Times New Roman"/>
          <w:sz w:val="26"/>
          <w:szCs w:val="26"/>
        </w:rPr>
        <w:t xml:space="preserve"> and adjudicated in the </w:t>
      </w:r>
      <w:r w:rsidRPr="00690ECE">
        <w:rPr>
          <w:rFonts w:ascii="Times New Roman" w:hAnsi="Times New Roman"/>
          <w:i/>
          <w:iCs/>
          <w:sz w:val="26"/>
          <w:szCs w:val="26"/>
        </w:rPr>
        <w:t>Hoffman-Lorah Order</w:t>
      </w:r>
      <w:r w:rsidRPr="00690ECE">
        <w:rPr>
          <w:rFonts w:ascii="Times New Roman" w:hAnsi="Times New Roman"/>
          <w:sz w:val="26"/>
          <w:szCs w:val="26"/>
        </w:rPr>
        <w:t>, solely for the purpose of comparing the issues raised and adjudicated in that matter to those raised by Ms. Hoffman in the instant matter.</w:t>
      </w:r>
      <w:r w:rsidR="00DB56E2">
        <w:rPr>
          <w:rFonts w:ascii="Times New Roman" w:hAnsi="Times New Roman"/>
          <w:sz w:val="26"/>
          <w:szCs w:val="26"/>
        </w:rPr>
        <w:t xml:space="preserve">  </w:t>
      </w:r>
      <w:r w:rsidRPr="00690ECE">
        <w:rPr>
          <w:rFonts w:ascii="Times New Roman" w:hAnsi="Times New Roman"/>
          <w:sz w:val="26"/>
          <w:szCs w:val="26"/>
        </w:rPr>
        <w:t>This exercise is necessary to the determination of whether Ms. Hoffman has stated a separately actionable claim.</w:t>
      </w:r>
      <w:r w:rsidR="00690ECE">
        <w:rPr>
          <w:rFonts w:ascii="Times New Roman" w:hAnsi="Times New Roman"/>
          <w:sz w:val="26"/>
          <w:szCs w:val="26"/>
        </w:rPr>
        <w:t xml:space="preserve">  As explained in more detail, </w:t>
      </w:r>
      <w:r w:rsidR="00690ECE">
        <w:rPr>
          <w:rFonts w:ascii="Times New Roman" w:hAnsi="Times New Roman"/>
          <w:i/>
          <w:sz w:val="26"/>
          <w:szCs w:val="26"/>
        </w:rPr>
        <w:t>infra</w:t>
      </w:r>
      <w:r w:rsidR="00690ECE">
        <w:rPr>
          <w:rFonts w:ascii="Times New Roman" w:hAnsi="Times New Roman"/>
          <w:sz w:val="26"/>
          <w:szCs w:val="26"/>
        </w:rPr>
        <w:t xml:space="preserve">, </w:t>
      </w:r>
      <w:r w:rsidR="003F65C1">
        <w:rPr>
          <w:rFonts w:ascii="Times New Roman" w:hAnsi="Times New Roman"/>
          <w:sz w:val="26"/>
          <w:szCs w:val="26"/>
        </w:rPr>
        <w:t xml:space="preserve">a Petition for Supersedeas of the </w:t>
      </w:r>
      <w:r w:rsidR="003F65C1" w:rsidRPr="00690ECE">
        <w:rPr>
          <w:rFonts w:ascii="Times New Roman" w:hAnsi="Times New Roman"/>
          <w:i/>
          <w:iCs/>
          <w:sz w:val="26"/>
          <w:szCs w:val="26"/>
        </w:rPr>
        <w:t>Hoffman-Lorah Order</w:t>
      </w:r>
      <w:r w:rsidR="003F65C1">
        <w:rPr>
          <w:rFonts w:ascii="Times New Roman" w:hAnsi="Times New Roman"/>
          <w:sz w:val="26"/>
          <w:szCs w:val="26"/>
        </w:rPr>
        <w:t xml:space="preserve"> also is pending before this Commission.</w:t>
      </w:r>
    </w:p>
  </w:footnote>
  <w:footnote w:id="5">
    <w:p w14:paraId="3F1AE3CE" w14:textId="77777777" w:rsidR="00293450" w:rsidRPr="003F65C1" w:rsidRDefault="00293450" w:rsidP="003F65C1">
      <w:pPr>
        <w:pStyle w:val="FootnoteText"/>
        <w:ind w:firstLine="720"/>
        <w:rPr>
          <w:rFonts w:ascii="Times New Roman" w:hAnsi="Times New Roman"/>
          <w:sz w:val="26"/>
          <w:szCs w:val="26"/>
        </w:rPr>
      </w:pPr>
      <w:r w:rsidRPr="003F65C1">
        <w:rPr>
          <w:rStyle w:val="FootnoteReference"/>
          <w:rFonts w:ascii="Times New Roman" w:hAnsi="Times New Roman"/>
          <w:sz w:val="26"/>
          <w:szCs w:val="26"/>
        </w:rPr>
        <w:footnoteRef/>
      </w:r>
      <w:r w:rsidRPr="003F65C1">
        <w:rPr>
          <w:rFonts w:ascii="Times New Roman" w:hAnsi="Times New Roman"/>
          <w:sz w:val="26"/>
          <w:szCs w:val="26"/>
        </w:rPr>
        <w:t xml:space="preserve"> </w:t>
      </w:r>
      <w:r w:rsidR="00225FFF">
        <w:rPr>
          <w:rFonts w:ascii="Times New Roman" w:hAnsi="Times New Roman"/>
          <w:sz w:val="26"/>
          <w:szCs w:val="26"/>
        </w:rPr>
        <w:tab/>
      </w:r>
      <w:r w:rsidRPr="003F65C1">
        <w:rPr>
          <w:rFonts w:ascii="Times New Roman" w:hAnsi="Times New Roman"/>
          <w:sz w:val="26"/>
          <w:szCs w:val="26"/>
        </w:rPr>
        <w:t>Ms. Hoffman-Lorah’s Petition for Supersedeas was filed on May 30, 2019.</w:t>
      </w:r>
    </w:p>
  </w:footnote>
  <w:footnote w:id="6">
    <w:p w14:paraId="05A230E1" w14:textId="77777777" w:rsidR="00293450" w:rsidRPr="003F65C1" w:rsidRDefault="00293450" w:rsidP="003F65C1">
      <w:pPr>
        <w:pStyle w:val="FootnoteText"/>
        <w:ind w:firstLine="720"/>
        <w:rPr>
          <w:rFonts w:ascii="Times New Roman" w:hAnsi="Times New Roman"/>
          <w:sz w:val="26"/>
          <w:szCs w:val="26"/>
        </w:rPr>
      </w:pPr>
      <w:r w:rsidRPr="003F65C1">
        <w:rPr>
          <w:rStyle w:val="FootnoteReference"/>
          <w:rFonts w:ascii="Times New Roman" w:hAnsi="Times New Roman"/>
          <w:sz w:val="26"/>
          <w:szCs w:val="26"/>
        </w:rPr>
        <w:footnoteRef/>
      </w:r>
      <w:r w:rsidRPr="003F65C1">
        <w:rPr>
          <w:rFonts w:ascii="Times New Roman" w:hAnsi="Times New Roman"/>
          <w:sz w:val="26"/>
          <w:szCs w:val="26"/>
        </w:rPr>
        <w:t xml:space="preserve"> </w:t>
      </w:r>
      <w:r w:rsidR="00225FFF">
        <w:rPr>
          <w:rFonts w:ascii="Times New Roman" w:hAnsi="Times New Roman"/>
          <w:sz w:val="26"/>
          <w:szCs w:val="26"/>
        </w:rPr>
        <w:tab/>
      </w:r>
      <w:r w:rsidRPr="003F65C1">
        <w:rPr>
          <w:rFonts w:ascii="Times New Roman" w:hAnsi="Times New Roman"/>
          <w:sz w:val="26"/>
          <w:szCs w:val="26"/>
        </w:rPr>
        <w:t>Ms. Hoffman-Lorah’s Petition for Review was filed with the Commonwealth Court on June 6, 2019.</w:t>
      </w:r>
    </w:p>
  </w:footnote>
  <w:footnote w:id="7">
    <w:p w14:paraId="56D852F5" w14:textId="44FC585D" w:rsidR="00293450" w:rsidRPr="00BD7B1D" w:rsidRDefault="00293450" w:rsidP="00BD7B1D">
      <w:pPr>
        <w:pStyle w:val="FootnoteText"/>
        <w:ind w:firstLine="720"/>
        <w:rPr>
          <w:rFonts w:ascii="Times New Roman" w:hAnsi="Times New Roman"/>
          <w:i/>
          <w:sz w:val="26"/>
          <w:szCs w:val="26"/>
        </w:rPr>
      </w:pPr>
      <w:r w:rsidRPr="00BD7B1D">
        <w:rPr>
          <w:rStyle w:val="FootnoteReference"/>
          <w:rFonts w:ascii="Times New Roman" w:hAnsi="Times New Roman"/>
          <w:sz w:val="26"/>
          <w:szCs w:val="26"/>
        </w:rPr>
        <w:footnoteRef/>
      </w:r>
      <w:r w:rsidRPr="00BD7B1D">
        <w:rPr>
          <w:rFonts w:ascii="Times New Roman" w:hAnsi="Times New Roman"/>
          <w:sz w:val="26"/>
          <w:szCs w:val="26"/>
        </w:rPr>
        <w:t xml:space="preserve"> </w:t>
      </w:r>
      <w:r w:rsidR="00172D69">
        <w:rPr>
          <w:rFonts w:ascii="Times New Roman" w:hAnsi="Times New Roman"/>
          <w:sz w:val="26"/>
          <w:szCs w:val="26"/>
        </w:rPr>
        <w:tab/>
      </w:r>
      <w:r w:rsidRPr="00BD7B1D">
        <w:rPr>
          <w:rFonts w:ascii="Times New Roman" w:hAnsi="Times New Roman"/>
          <w:i/>
          <w:sz w:val="26"/>
          <w:szCs w:val="26"/>
        </w:rPr>
        <w:t xml:space="preserve">See </w:t>
      </w:r>
      <w:r w:rsidRPr="0031273A">
        <w:rPr>
          <w:rFonts w:ascii="Times New Roman" w:hAnsi="Times New Roman"/>
          <w:sz w:val="26"/>
          <w:szCs w:val="26"/>
        </w:rPr>
        <w:t>Pa. R.A.P. §§</w:t>
      </w:r>
      <w:r w:rsidR="0031273A">
        <w:rPr>
          <w:rFonts w:ascii="Times New Roman" w:hAnsi="Times New Roman"/>
          <w:sz w:val="26"/>
          <w:szCs w:val="26"/>
        </w:rPr>
        <w:t xml:space="preserve"> </w:t>
      </w:r>
      <w:r w:rsidRPr="0031273A">
        <w:rPr>
          <w:rFonts w:ascii="Times New Roman" w:hAnsi="Times New Roman"/>
          <w:sz w:val="26"/>
          <w:szCs w:val="26"/>
        </w:rPr>
        <w:t>1701 and 1702.</w:t>
      </w:r>
    </w:p>
  </w:footnote>
  <w:footnote w:id="8">
    <w:p w14:paraId="69194BD6" w14:textId="330B4749" w:rsidR="00293450" w:rsidRPr="00BD7B1D" w:rsidRDefault="00293450" w:rsidP="00F0324F">
      <w:pPr>
        <w:pStyle w:val="FootnoteText"/>
        <w:spacing w:after="120"/>
        <w:ind w:firstLine="720"/>
        <w:rPr>
          <w:rFonts w:ascii="Times New Roman" w:hAnsi="Times New Roman"/>
          <w:sz w:val="26"/>
          <w:szCs w:val="26"/>
        </w:rPr>
      </w:pPr>
      <w:r w:rsidRPr="00BD7B1D">
        <w:rPr>
          <w:rStyle w:val="FootnoteReference"/>
          <w:rFonts w:ascii="Times New Roman" w:hAnsi="Times New Roman"/>
          <w:sz w:val="26"/>
          <w:szCs w:val="26"/>
        </w:rPr>
        <w:footnoteRef/>
      </w:r>
      <w:r w:rsidRPr="00BD7B1D">
        <w:rPr>
          <w:rFonts w:ascii="Times New Roman" w:hAnsi="Times New Roman"/>
          <w:sz w:val="26"/>
          <w:szCs w:val="26"/>
        </w:rPr>
        <w:t xml:space="preserve"> </w:t>
      </w:r>
      <w:r w:rsidR="00476B8D">
        <w:rPr>
          <w:rFonts w:ascii="Times New Roman" w:hAnsi="Times New Roman"/>
          <w:sz w:val="26"/>
          <w:szCs w:val="26"/>
        </w:rPr>
        <w:tab/>
      </w:r>
      <w:r w:rsidRPr="00BD7B1D">
        <w:rPr>
          <w:rFonts w:ascii="Times New Roman" w:hAnsi="Times New Roman"/>
          <w:sz w:val="26"/>
          <w:szCs w:val="26"/>
        </w:rPr>
        <w:t>On January 15, 2016, pursuant to the Commission’s Order entered September 3, 2015</w:t>
      </w:r>
      <w:r w:rsidR="00467EDF" w:rsidRPr="00BD7B1D">
        <w:rPr>
          <w:rFonts w:ascii="Times New Roman" w:hAnsi="Times New Roman"/>
          <w:sz w:val="26"/>
          <w:szCs w:val="26"/>
        </w:rPr>
        <w:t>,</w:t>
      </w:r>
      <w:r w:rsidRPr="00BD7B1D">
        <w:rPr>
          <w:rFonts w:ascii="Times New Roman" w:hAnsi="Times New Roman"/>
          <w:sz w:val="26"/>
          <w:szCs w:val="26"/>
        </w:rPr>
        <w:t xml:space="preserve"> in </w:t>
      </w:r>
      <w:r w:rsidRPr="00BD7B1D">
        <w:rPr>
          <w:rFonts w:ascii="Times New Roman" w:hAnsi="Times New Roman"/>
          <w:i/>
          <w:sz w:val="26"/>
          <w:szCs w:val="26"/>
        </w:rPr>
        <w:t>Petition of PPL Electric Utilities Corporation for Approval of Its Smart Meter Technology Procurement and Installation Plan</w:t>
      </w:r>
      <w:r w:rsidR="0031273A">
        <w:rPr>
          <w:rFonts w:ascii="Times New Roman" w:hAnsi="Times New Roman"/>
          <w:sz w:val="26"/>
          <w:szCs w:val="26"/>
        </w:rPr>
        <w:t>, Docket No. M</w:t>
      </w:r>
      <w:r w:rsidR="0031273A">
        <w:rPr>
          <w:rFonts w:ascii="Times New Roman" w:hAnsi="Times New Roman"/>
          <w:sz w:val="26"/>
          <w:szCs w:val="26"/>
        </w:rPr>
        <w:noBreakHyphen/>
        <w:t>2014</w:t>
      </w:r>
      <w:r w:rsidR="0031273A">
        <w:rPr>
          <w:rFonts w:ascii="Times New Roman" w:hAnsi="Times New Roman"/>
          <w:sz w:val="26"/>
          <w:szCs w:val="26"/>
        </w:rPr>
        <w:noBreakHyphen/>
      </w:r>
      <w:r w:rsidRPr="00BD7B1D">
        <w:rPr>
          <w:rFonts w:ascii="Times New Roman" w:hAnsi="Times New Roman"/>
          <w:sz w:val="26"/>
          <w:szCs w:val="26"/>
        </w:rPr>
        <w:t>2430781, PPL filed its AMI Program Communications Plan.  That Plan, which was approved by Secretarial Letter issued March 10, 2016, detailed an extensive customer notice procedure to be followed prior to and during the AMI meter installation process.  PPL Communications Plan at 13-16.</w:t>
      </w:r>
    </w:p>
  </w:footnote>
  <w:footnote w:id="9">
    <w:p w14:paraId="0A7F52AC" w14:textId="77777777" w:rsidR="00293450" w:rsidRPr="00BD7B1D" w:rsidRDefault="00293450" w:rsidP="00172D69">
      <w:pPr>
        <w:pStyle w:val="FootnoteText"/>
        <w:ind w:firstLine="720"/>
        <w:rPr>
          <w:rFonts w:ascii="Times New Roman" w:hAnsi="Times New Roman"/>
          <w:sz w:val="26"/>
          <w:szCs w:val="26"/>
        </w:rPr>
      </w:pPr>
      <w:r w:rsidRPr="00BD7B1D">
        <w:rPr>
          <w:rStyle w:val="FootnoteReference"/>
          <w:rFonts w:ascii="Times New Roman" w:hAnsi="Times New Roman"/>
          <w:sz w:val="26"/>
          <w:szCs w:val="26"/>
        </w:rPr>
        <w:footnoteRef/>
      </w:r>
      <w:r w:rsidRPr="00BD7B1D">
        <w:rPr>
          <w:rFonts w:ascii="Times New Roman" w:hAnsi="Times New Roman"/>
          <w:sz w:val="26"/>
          <w:szCs w:val="26"/>
        </w:rPr>
        <w:t xml:space="preserve"> </w:t>
      </w:r>
      <w:r w:rsidR="00172D69">
        <w:rPr>
          <w:rFonts w:ascii="Times New Roman" w:hAnsi="Times New Roman"/>
          <w:sz w:val="26"/>
          <w:szCs w:val="26"/>
        </w:rPr>
        <w:tab/>
      </w:r>
      <w:r w:rsidRPr="00BD7B1D">
        <w:rPr>
          <w:rFonts w:ascii="Times New Roman" w:hAnsi="Times New Roman"/>
          <w:sz w:val="26"/>
          <w:szCs w:val="26"/>
        </w:rPr>
        <w:t>66 Pa. C.S. §</w:t>
      </w:r>
      <w:r w:rsidR="00467EDF" w:rsidRPr="00BD7B1D">
        <w:rPr>
          <w:rFonts w:ascii="Times New Roman" w:hAnsi="Times New Roman"/>
          <w:sz w:val="26"/>
          <w:szCs w:val="26"/>
        </w:rPr>
        <w:t xml:space="preserve"> </w:t>
      </w:r>
      <w:r w:rsidRPr="00BD7B1D">
        <w:rPr>
          <w:rFonts w:ascii="Times New Roman" w:hAnsi="Times New Roman"/>
          <w:sz w:val="26"/>
          <w:szCs w:val="26"/>
        </w:rPr>
        <w:t>1501.</w:t>
      </w:r>
    </w:p>
  </w:footnote>
  <w:footnote w:id="10">
    <w:p w14:paraId="5193429C" w14:textId="77777777" w:rsidR="00293450" w:rsidRDefault="00293450" w:rsidP="00BE13DC">
      <w:pPr>
        <w:pStyle w:val="FootnoteText"/>
        <w:ind w:firstLine="720"/>
      </w:pPr>
      <w:r w:rsidRPr="0031273A">
        <w:rPr>
          <w:rStyle w:val="FootnoteReference"/>
          <w:rFonts w:ascii="Times New Roman" w:hAnsi="Times New Roman"/>
          <w:sz w:val="26"/>
          <w:szCs w:val="26"/>
        </w:rPr>
        <w:footnoteRef/>
      </w:r>
      <w:r w:rsidRPr="0031273A">
        <w:rPr>
          <w:rFonts w:ascii="Times New Roman" w:hAnsi="Times New Roman"/>
          <w:sz w:val="26"/>
          <w:szCs w:val="26"/>
        </w:rPr>
        <w:t xml:space="preserve"> </w:t>
      </w:r>
      <w:r w:rsidR="00BE13DC" w:rsidRPr="0031273A">
        <w:rPr>
          <w:rFonts w:ascii="Times New Roman" w:hAnsi="Times New Roman"/>
          <w:sz w:val="26"/>
          <w:szCs w:val="26"/>
        </w:rPr>
        <w:tab/>
      </w:r>
      <w:r w:rsidRPr="0031273A">
        <w:rPr>
          <w:rFonts w:ascii="Times New Roman" w:hAnsi="Times New Roman"/>
          <w:sz w:val="26"/>
          <w:szCs w:val="26"/>
        </w:rPr>
        <w:t>Ms.</w:t>
      </w:r>
      <w:r>
        <w:rPr>
          <w:rFonts w:ascii="Times New Roman" w:hAnsi="Times New Roman"/>
          <w:sz w:val="26"/>
          <w:szCs w:val="26"/>
        </w:rPr>
        <w:t xml:space="preserve"> Hoffman was not joined as a party, she was not served with any of the pleadings, and she was not called as a witness in the </w:t>
      </w:r>
      <w:r w:rsidRPr="00F0324F">
        <w:rPr>
          <w:rFonts w:ascii="Times New Roman" w:hAnsi="Times New Roman"/>
          <w:i/>
          <w:iCs/>
          <w:sz w:val="26"/>
          <w:szCs w:val="26"/>
        </w:rPr>
        <w:t>Hoffman-Lorah Complaint</w:t>
      </w:r>
      <w:r>
        <w:rPr>
          <w:rFonts w:ascii="Times New Roman" w:hAnsi="Times New Roman"/>
          <w:sz w:val="26"/>
          <w:szCs w:val="26"/>
        </w:rPr>
        <w:t xml:space="preserve">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3D"/>
    <w:rsid w:val="00003F17"/>
    <w:rsid w:val="0001097D"/>
    <w:rsid w:val="000179C1"/>
    <w:rsid w:val="00043D1B"/>
    <w:rsid w:val="00044D26"/>
    <w:rsid w:val="0005299E"/>
    <w:rsid w:val="000539EB"/>
    <w:rsid w:val="0007031A"/>
    <w:rsid w:val="00073F20"/>
    <w:rsid w:val="000A6135"/>
    <w:rsid w:val="000B6F77"/>
    <w:rsid w:val="000E5D57"/>
    <w:rsid w:val="0010159F"/>
    <w:rsid w:val="00106565"/>
    <w:rsid w:val="001312FA"/>
    <w:rsid w:val="00134CE1"/>
    <w:rsid w:val="001679DD"/>
    <w:rsid w:val="00172D69"/>
    <w:rsid w:val="00176D88"/>
    <w:rsid w:val="0018108B"/>
    <w:rsid w:val="0019116D"/>
    <w:rsid w:val="0019578F"/>
    <w:rsid w:val="001D3B37"/>
    <w:rsid w:val="001E38D4"/>
    <w:rsid w:val="001E4701"/>
    <w:rsid w:val="001E6B59"/>
    <w:rsid w:val="00200534"/>
    <w:rsid w:val="0020221C"/>
    <w:rsid w:val="00210437"/>
    <w:rsid w:val="00215C4C"/>
    <w:rsid w:val="002165E4"/>
    <w:rsid w:val="00221570"/>
    <w:rsid w:val="00225FFF"/>
    <w:rsid w:val="0022629E"/>
    <w:rsid w:val="00243136"/>
    <w:rsid w:val="00243A55"/>
    <w:rsid w:val="00251180"/>
    <w:rsid w:val="002734C2"/>
    <w:rsid w:val="002770C4"/>
    <w:rsid w:val="00286750"/>
    <w:rsid w:val="00293450"/>
    <w:rsid w:val="00296E31"/>
    <w:rsid w:val="00297249"/>
    <w:rsid w:val="002B3F11"/>
    <w:rsid w:val="002C4141"/>
    <w:rsid w:val="002C470F"/>
    <w:rsid w:val="002C629C"/>
    <w:rsid w:val="002C7ADD"/>
    <w:rsid w:val="00302CFF"/>
    <w:rsid w:val="003034A4"/>
    <w:rsid w:val="0031273A"/>
    <w:rsid w:val="003129CC"/>
    <w:rsid w:val="003229E1"/>
    <w:rsid w:val="003534EC"/>
    <w:rsid w:val="00360EFD"/>
    <w:rsid w:val="00363C53"/>
    <w:rsid w:val="003A6623"/>
    <w:rsid w:val="003C00C3"/>
    <w:rsid w:val="003C51C4"/>
    <w:rsid w:val="003F1F0E"/>
    <w:rsid w:val="003F65C1"/>
    <w:rsid w:val="003F67E9"/>
    <w:rsid w:val="00404456"/>
    <w:rsid w:val="004059FF"/>
    <w:rsid w:val="00410386"/>
    <w:rsid w:val="00410C57"/>
    <w:rsid w:val="00412CA4"/>
    <w:rsid w:val="00417582"/>
    <w:rsid w:val="004274A4"/>
    <w:rsid w:val="00427E5F"/>
    <w:rsid w:val="00445970"/>
    <w:rsid w:val="00461B2C"/>
    <w:rsid w:val="00467EDF"/>
    <w:rsid w:val="004709CD"/>
    <w:rsid w:val="00476B8D"/>
    <w:rsid w:val="00487297"/>
    <w:rsid w:val="004913A9"/>
    <w:rsid w:val="004A1A03"/>
    <w:rsid w:val="004B0688"/>
    <w:rsid w:val="004C2C92"/>
    <w:rsid w:val="004C492C"/>
    <w:rsid w:val="004C597C"/>
    <w:rsid w:val="004F44AF"/>
    <w:rsid w:val="004F60CE"/>
    <w:rsid w:val="005105B0"/>
    <w:rsid w:val="00523D0F"/>
    <w:rsid w:val="0052685F"/>
    <w:rsid w:val="00550FBF"/>
    <w:rsid w:val="00591155"/>
    <w:rsid w:val="005A5C13"/>
    <w:rsid w:val="005A71BA"/>
    <w:rsid w:val="005B4794"/>
    <w:rsid w:val="005C0157"/>
    <w:rsid w:val="005C6F80"/>
    <w:rsid w:val="005C77FE"/>
    <w:rsid w:val="005F60FF"/>
    <w:rsid w:val="006019FF"/>
    <w:rsid w:val="00607D76"/>
    <w:rsid w:val="00666632"/>
    <w:rsid w:val="00677889"/>
    <w:rsid w:val="00681260"/>
    <w:rsid w:val="006865D8"/>
    <w:rsid w:val="00690ECE"/>
    <w:rsid w:val="006A1239"/>
    <w:rsid w:val="006B458D"/>
    <w:rsid w:val="006B62E2"/>
    <w:rsid w:val="006C1020"/>
    <w:rsid w:val="006C6071"/>
    <w:rsid w:val="006D4F29"/>
    <w:rsid w:val="006E2A83"/>
    <w:rsid w:val="007107A8"/>
    <w:rsid w:val="00724976"/>
    <w:rsid w:val="007344B5"/>
    <w:rsid w:val="00743B15"/>
    <w:rsid w:val="007453B5"/>
    <w:rsid w:val="0074623D"/>
    <w:rsid w:val="00772FB4"/>
    <w:rsid w:val="00774DF2"/>
    <w:rsid w:val="00777083"/>
    <w:rsid w:val="0079336B"/>
    <w:rsid w:val="007975A6"/>
    <w:rsid w:val="007B0C74"/>
    <w:rsid w:val="007B125A"/>
    <w:rsid w:val="007B670D"/>
    <w:rsid w:val="007B7CA2"/>
    <w:rsid w:val="007C215B"/>
    <w:rsid w:val="007C2DB5"/>
    <w:rsid w:val="007D3368"/>
    <w:rsid w:val="007E44D6"/>
    <w:rsid w:val="008239C9"/>
    <w:rsid w:val="008244F3"/>
    <w:rsid w:val="00827B58"/>
    <w:rsid w:val="00834210"/>
    <w:rsid w:val="0083630B"/>
    <w:rsid w:val="00836858"/>
    <w:rsid w:val="00840D81"/>
    <w:rsid w:val="0084207D"/>
    <w:rsid w:val="00856A8C"/>
    <w:rsid w:val="0087314E"/>
    <w:rsid w:val="00877E9D"/>
    <w:rsid w:val="00890BDB"/>
    <w:rsid w:val="00890CA7"/>
    <w:rsid w:val="0089263B"/>
    <w:rsid w:val="00893D3E"/>
    <w:rsid w:val="00895CE3"/>
    <w:rsid w:val="008B3EE9"/>
    <w:rsid w:val="008E1FC5"/>
    <w:rsid w:val="008F3E53"/>
    <w:rsid w:val="00910781"/>
    <w:rsid w:val="00912413"/>
    <w:rsid w:val="00920AC7"/>
    <w:rsid w:val="00920BB8"/>
    <w:rsid w:val="009303EE"/>
    <w:rsid w:val="00934634"/>
    <w:rsid w:val="00956983"/>
    <w:rsid w:val="009630D7"/>
    <w:rsid w:val="00970121"/>
    <w:rsid w:val="00972605"/>
    <w:rsid w:val="00974934"/>
    <w:rsid w:val="0097662F"/>
    <w:rsid w:val="00987B60"/>
    <w:rsid w:val="009A6114"/>
    <w:rsid w:val="009C52B6"/>
    <w:rsid w:val="009D373F"/>
    <w:rsid w:val="009E5521"/>
    <w:rsid w:val="00A05A94"/>
    <w:rsid w:val="00A06F66"/>
    <w:rsid w:val="00A17671"/>
    <w:rsid w:val="00A20EC8"/>
    <w:rsid w:val="00A3128D"/>
    <w:rsid w:val="00A3267F"/>
    <w:rsid w:val="00A51EB1"/>
    <w:rsid w:val="00A864EF"/>
    <w:rsid w:val="00AA33CE"/>
    <w:rsid w:val="00AB136F"/>
    <w:rsid w:val="00AC14A3"/>
    <w:rsid w:val="00AE33EA"/>
    <w:rsid w:val="00AF12EB"/>
    <w:rsid w:val="00B25DCC"/>
    <w:rsid w:val="00B27402"/>
    <w:rsid w:val="00B36195"/>
    <w:rsid w:val="00B46BF9"/>
    <w:rsid w:val="00B62E49"/>
    <w:rsid w:val="00B6703D"/>
    <w:rsid w:val="00B72EED"/>
    <w:rsid w:val="00B848F6"/>
    <w:rsid w:val="00B95FFD"/>
    <w:rsid w:val="00B96B04"/>
    <w:rsid w:val="00BA0283"/>
    <w:rsid w:val="00BA24EB"/>
    <w:rsid w:val="00BC4AF0"/>
    <w:rsid w:val="00BD3B4D"/>
    <w:rsid w:val="00BD75C5"/>
    <w:rsid w:val="00BD7B1D"/>
    <w:rsid w:val="00BE0D53"/>
    <w:rsid w:val="00BE13DC"/>
    <w:rsid w:val="00BF1D17"/>
    <w:rsid w:val="00BF36D7"/>
    <w:rsid w:val="00BF581A"/>
    <w:rsid w:val="00BF5BF4"/>
    <w:rsid w:val="00BF684D"/>
    <w:rsid w:val="00BF7CAE"/>
    <w:rsid w:val="00C10B58"/>
    <w:rsid w:val="00C13C45"/>
    <w:rsid w:val="00C35B72"/>
    <w:rsid w:val="00C4218A"/>
    <w:rsid w:val="00C460A7"/>
    <w:rsid w:val="00C52E64"/>
    <w:rsid w:val="00C54E33"/>
    <w:rsid w:val="00C650DC"/>
    <w:rsid w:val="00C65CA5"/>
    <w:rsid w:val="00C70F12"/>
    <w:rsid w:val="00C77747"/>
    <w:rsid w:val="00C955B1"/>
    <w:rsid w:val="00CA550D"/>
    <w:rsid w:val="00CA5612"/>
    <w:rsid w:val="00CB422E"/>
    <w:rsid w:val="00CC25A0"/>
    <w:rsid w:val="00CD640E"/>
    <w:rsid w:val="00CE0681"/>
    <w:rsid w:val="00CE5690"/>
    <w:rsid w:val="00CF2473"/>
    <w:rsid w:val="00D13D51"/>
    <w:rsid w:val="00D249EE"/>
    <w:rsid w:val="00D25F12"/>
    <w:rsid w:val="00D36928"/>
    <w:rsid w:val="00D973C9"/>
    <w:rsid w:val="00DA0DFD"/>
    <w:rsid w:val="00DA14CE"/>
    <w:rsid w:val="00DA5259"/>
    <w:rsid w:val="00DA7E90"/>
    <w:rsid w:val="00DB56E2"/>
    <w:rsid w:val="00DC51C6"/>
    <w:rsid w:val="00DE4325"/>
    <w:rsid w:val="00E37540"/>
    <w:rsid w:val="00E403E2"/>
    <w:rsid w:val="00E50457"/>
    <w:rsid w:val="00E71771"/>
    <w:rsid w:val="00EA1818"/>
    <w:rsid w:val="00EA4AF3"/>
    <w:rsid w:val="00EB7EC2"/>
    <w:rsid w:val="00EC0708"/>
    <w:rsid w:val="00EC0885"/>
    <w:rsid w:val="00EC7118"/>
    <w:rsid w:val="00EE7B30"/>
    <w:rsid w:val="00EF213F"/>
    <w:rsid w:val="00F0324F"/>
    <w:rsid w:val="00F05568"/>
    <w:rsid w:val="00F107E4"/>
    <w:rsid w:val="00F4360A"/>
    <w:rsid w:val="00F51168"/>
    <w:rsid w:val="00F6615D"/>
    <w:rsid w:val="00F77D14"/>
    <w:rsid w:val="00F81005"/>
    <w:rsid w:val="00F870DF"/>
    <w:rsid w:val="00F907D2"/>
    <w:rsid w:val="00F90E27"/>
    <w:rsid w:val="00F95470"/>
    <w:rsid w:val="00FA4F2E"/>
    <w:rsid w:val="00FE465C"/>
    <w:rsid w:val="00FE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1BC1"/>
  <w15:chartTrackingRefBased/>
  <w15:docId w15:val="{D3CE59B6-F41C-4ADF-8A41-3013AB4D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03D"/>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B6703D"/>
    <w:pPr>
      <w:keepNext/>
      <w:tabs>
        <w:tab w:val="left" w:pos="-720"/>
      </w:tabs>
      <w:suppressAutoHyphens/>
      <w:spacing w:line="360" w:lineRule="auto"/>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03D"/>
    <w:rPr>
      <w:rFonts w:ascii="Times New Roman" w:eastAsia="Times New Roman" w:hAnsi="Times New Roman" w:cs="Times New Roman"/>
      <w:b/>
      <w:sz w:val="26"/>
      <w:szCs w:val="20"/>
    </w:rPr>
  </w:style>
  <w:style w:type="paragraph" w:styleId="FootnoteText">
    <w:name w:val="footnote text"/>
    <w:basedOn w:val="Normal"/>
    <w:link w:val="FootnoteTextChar"/>
    <w:uiPriority w:val="99"/>
    <w:semiHidden/>
    <w:unhideWhenUsed/>
    <w:rsid w:val="00E50457"/>
    <w:rPr>
      <w:sz w:val="20"/>
    </w:rPr>
  </w:style>
  <w:style w:type="character" w:customStyle="1" w:styleId="FootnoteTextChar">
    <w:name w:val="Footnote Text Char"/>
    <w:basedOn w:val="DefaultParagraphFont"/>
    <w:link w:val="FootnoteText"/>
    <w:uiPriority w:val="99"/>
    <w:semiHidden/>
    <w:rsid w:val="00E50457"/>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E50457"/>
    <w:rPr>
      <w:vertAlign w:val="superscript"/>
    </w:rPr>
  </w:style>
  <w:style w:type="paragraph" w:styleId="Header">
    <w:name w:val="header"/>
    <w:basedOn w:val="Normal"/>
    <w:link w:val="HeaderChar"/>
    <w:uiPriority w:val="99"/>
    <w:unhideWhenUsed/>
    <w:rsid w:val="00E50457"/>
    <w:pPr>
      <w:tabs>
        <w:tab w:val="center" w:pos="4680"/>
        <w:tab w:val="right" w:pos="9360"/>
      </w:tabs>
    </w:pPr>
  </w:style>
  <w:style w:type="character" w:customStyle="1" w:styleId="HeaderChar">
    <w:name w:val="Header Char"/>
    <w:basedOn w:val="DefaultParagraphFont"/>
    <w:link w:val="Header"/>
    <w:uiPriority w:val="99"/>
    <w:rsid w:val="00E50457"/>
    <w:rPr>
      <w:rFonts w:ascii="Courier" w:eastAsia="Times New Roman" w:hAnsi="Courier" w:cs="Times New Roman"/>
      <w:sz w:val="24"/>
      <w:szCs w:val="20"/>
    </w:rPr>
  </w:style>
  <w:style w:type="paragraph" w:styleId="Footer">
    <w:name w:val="footer"/>
    <w:basedOn w:val="Normal"/>
    <w:link w:val="FooterChar"/>
    <w:uiPriority w:val="99"/>
    <w:unhideWhenUsed/>
    <w:rsid w:val="00E50457"/>
    <w:pPr>
      <w:tabs>
        <w:tab w:val="center" w:pos="4680"/>
        <w:tab w:val="right" w:pos="9360"/>
      </w:tabs>
    </w:pPr>
  </w:style>
  <w:style w:type="character" w:customStyle="1" w:styleId="FooterChar">
    <w:name w:val="Footer Char"/>
    <w:basedOn w:val="DefaultParagraphFont"/>
    <w:link w:val="Footer"/>
    <w:uiPriority w:val="99"/>
    <w:rsid w:val="00E50457"/>
    <w:rPr>
      <w:rFonts w:ascii="Courier" w:eastAsia="Times New Roman" w:hAnsi="Courier" w:cs="Times New Roman"/>
      <w:sz w:val="24"/>
      <w:szCs w:val="20"/>
    </w:rPr>
  </w:style>
  <w:style w:type="paragraph" w:styleId="ListParagraph">
    <w:name w:val="List Paragraph"/>
    <w:basedOn w:val="Normal"/>
    <w:uiPriority w:val="34"/>
    <w:qFormat/>
    <w:rsid w:val="00C460A7"/>
    <w:pPr>
      <w:ind w:left="720"/>
      <w:contextualSpacing/>
    </w:pPr>
  </w:style>
  <w:style w:type="paragraph" w:styleId="EndnoteText">
    <w:name w:val="endnote text"/>
    <w:basedOn w:val="Normal"/>
    <w:link w:val="EndnoteTextChar"/>
    <w:uiPriority w:val="99"/>
    <w:semiHidden/>
    <w:unhideWhenUsed/>
    <w:rsid w:val="007975A6"/>
    <w:rPr>
      <w:sz w:val="20"/>
    </w:rPr>
  </w:style>
  <w:style w:type="character" w:customStyle="1" w:styleId="EndnoteTextChar">
    <w:name w:val="Endnote Text Char"/>
    <w:basedOn w:val="DefaultParagraphFont"/>
    <w:link w:val="EndnoteText"/>
    <w:uiPriority w:val="99"/>
    <w:semiHidden/>
    <w:rsid w:val="007975A6"/>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7975A6"/>
    <w:rPr>
      <w:vertAlign w:val="superscript"/>
    </w:rPr>
  </w:style>
  <w:style w:type="paragraph" w:styleId="BalloonText">
    <w:name w:val="Balloon Text"/>
    <w:basedOn w:val="Normal"/>
    <w:link w:val="BalloonTextChar"/>
    <w:uiPriority w:val="99"/>
    <w:semiHidden/>
    <w:unhideWhenUsed/>
    <w:rsid w:val="00BE0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D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95CE3"/>
    <w:rPr>
      <w:sz w:val="16"/>
      <w:szCs w:val="16"/>
    </w:rPr>
  </w:style>
  <w:style w:type="paragraph" w:styleId="CommentText">
    <w:name w:val="annotation text"/>
    <w:basedOn w:val="Normal"/>
    <w:link w:val="CommentTextChar"/>
    <w:uiPriority w:val="99"/>
    <w:semiHidden/>
    <w:unhideWhenUsed/>
    <w:rsid w:val="00895CE3"/>
    <w:rPr>
      <w:sz w:val="20"/>
    </w:rPr>
  </w:style>
  <w:style w:type="character" w:customStyle="1" w:styleId="CommentTextChar">
    <w:name w:val="Comment Text Char"/>
    <w:basedOn w:val="DefaultParagraphFont"/>
    <w:link w:val="CommentText"/>
    <w:uiPriority w:val="99"/>
    <w:semiHidden/>
    <w:rsid w:val="00895CE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895CE3"/>
    <w:rPr>
      <w:b/>
      <w:bCs/>
    </w:rPr>
  </w:style>
  <w:style w:type="character" w:customStyle="1" w:styleId="CommentSubjectChar">
    <w:name w:val="Comment Subject Char"/>
    <w:basedOn w:val="CommentTextChar"/>
    <w:link w:val="CommentSubject"/>
    <w:uiPriority w:val="99"/>
    <w:semiHidden/>
    <w:rsid w:val="00895CE3"/>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C747D-BA94-462F-83E7-838C9BBDB5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A0C22-48B9-46C6-A1F6-4A5EF4BC9A6A}">
  <ds:schemaRefs>
    <ds:schemaRef ds:uri="http://schemas.microsoft.com/sharepoint/v3/contenttype/forms"/>
  </ds:schemaRefs>
</ds:datastoreItem>
</file>

<file path=customXml/itemProps3.xml><?xml version="1.0" encoding="utf-8"?>
<ds:datastoreItem xmlns:ds="http://schemas.openxmlformats.org/officeDocument/2006/customXml" ds:itemID="{8C8FE50C-0DA0-47EE-9C0A-23002E17B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7361C-8A4C-469B-BD00-E93932D5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5166</Words>
  <Characters>29449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Wagner, Nathan R</cp:lastModifiedBy>
  <cp:revision>5</cp:revision>
  <cp:lastPrinted>2019-11-19T14:10:00Z</cp:lastPrinted>
  <dcterms:created xsi:type="dcterms:W3CDTF">2019-12-13T15:43:00Z</dcterms:created>
  <dcterms:modified xsi:type="dcterms:W3CDTF">2019-12-18T21:02:00Z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