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BC947" w14:textId="77777777" w:rsidR="001B0C5E" w:rsidRPr="00C758A9" w:rsidRDefault="001B0C5E" w:rsidP="00C758A9">
      <w:pPr>
        <w:tabs>
          <w:tab w:val="center" w:pos="4680"/>
        </w:tabs>
        <w:spacing w:line="240" w:lineRule="auto"/>
        <w:contextualSpacing/>
        <w:jc w:val="center"/>
        <w:rPr>
          <w:b/>
          <w:sz w:val="26"/>
          <w:szCs w:val="26"/>
        </w:rPr>
      </w:pPr>
      <w:r w:rsidRPr="00C758A9">
        <w:rPr>
          <w:b/>
          <w:sz w:val="26"/>
          <w:szCs w:val="26"/>
        </w:rPr>
        <w:t>PENNSYLVANIA</w:t>
      </w:r>
    </w:p>
    <w:p w14:paraId="61157F8F" w14:textId="77777777" w:rsidR="001B0C5E" w:rsidRPr="00C758A9" w:rsidRDefault="001B0C5E" w:rsidP="00C758A9">
      <w:pPr>
        <w:tabs>
          <w:tab w:val="center" w:pos="4680"/>
        </w:tabs>
        <w:spacing w:line="240" w:lineRule="auto"/>
        <w:contextualSpacing/>
        <w:jc w:val="center"/>
        <w:rPr>
          <w:sz w:val="26"/>
          <w:szCs w:val="26"/>
        </w:rPr>
      </w:pPr>
      <w:r w:rsidRPr="00C758A9">
        <w:rPr>
          <w:b/>
          <w:sz w:val="26"/>
          <w:szCs w:val="26"/>
        </w:rPr>
        <w:t>PUBLIC UTILITY COMMISSION</w:t>
      </w:r>
    </w:p>
    <w:p w14:paraId="10CB77D4" w14:textId="25E4C9B1" w:rsidR="001B0C5E" w:rsidRPr="00C758A9" w:rsidRDefault="001B0C5E" w:rsidP="00C758A9">
      <w:pPr>
        <w:tabs>
          <w:tab w:val="center" w:pos="4680"/>
        </w:tabs>
        <w:spacing w:line="240" w:lineRule="auto"/>
        <w:contextualSpacing/>
        <w:jc w:val="center"/>
        <w:rPr>
          <w:sz w:val="26"/>
          <w:szCs w:val="26"/>
        </w:rPr>
      </w:pPr>
      <w:r w:rsidRPr="00C758A9">
        <w:rPr>
          <w:b/>
          <w:sz w:val="26"/>
          <w:szCs w:val="26"/>
        </w:rPr>
        <w:t>Harrisburg, PA 171</w:t>
      </w:r>
      <w:r w:rsidR="00EB4D4E" w:rsidRPr="00C758A9">
        <w:rPr>
          <w:b/>
          <w:sz w:val="26"/>
          <w:szCs w:val="26"/>
        </w:rPr>
        <w:t>20</w:t>
      </w:r>
    </w:p>
    <w:p w14:paraId="45F48073" w14:textId="39393245" w:rsidR="00D13E44" w:rsidRPr="00C758A9" w:rsidRDefault="00D13E44" w:rsidP="00EB4D4E">
      <w:pPr>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B0C5E" w:rsidRPr="00C758A9" w14:paraId="60E7A3BB" w14:textId="77777777" w:rsidTr="003161E5">
        <w:tc>
          <w:tcPr>
            <w:tcW w:w="4878" w:type="dxa"/>
          </w:tcPr>
          <w:p w14:paraId="4FF0A4D3" w14:textId="77777777" w:rsidR="001B0C5E" w:rsidRPr="00C758A9" w:rsidRDefault="001B0C5E" w:rsidP="00EB4D4E">
            <w:pPr>
              <w:contextualSpacing/>
              <w:rPr>
                <w:sz w:val="26"/>
                <w:szCs w:val="26"/>
              </w:rPr>
            </w:pPr>
          </w:p>
        </w:tc>
        <w:tc>
          <w:tcPr>
            <w:tcW w:w="4608" w:type="dxa"/>
            <w:hideMark/>
          </w:tcPr>
          <w:p w14:paraId="5DF025D1" w14:textId="419639AF" w:rsidR="001B0C5E" w:rsidRPr="00C758A9" w:rsidRDefault="003F5257" w:rsidP="00EB4D4E">
            <w:pPr>
              <w:contextualSpacing/>
              <w:jc w:val="right"/>
              <w:rPr>
                <w:sz w:val="26"/>
                <w:szCs w:val="26"/>
              </w:rPr>
            </w:pPr>
            <w:r w:rsidRPr="00C758A9">
              <w:rPr>
                <w:sz w:val="26"/>
                <w:szCs w:val="26"/>
              </w:rPr>
              <w:t xml:space="preserve">Public Meeting held </w:t>
            </w:r>
            <w:r w:rsidR="00566560" w:rsidRPr="00C758A9">
              <w:rPr>
                <w:sz w:val="26"/>
                <w:szCs w:val="26"/>
              </w:rPr>
              <w:t xml:space="preserve">December </w:t>
            </w:r>
            <w:r w:rsidR="0010433E" w:rsidRPr="00C758A9">
              <w:rPr>
                <w:sz w:val="26"/>
                <w:szCs w:val="26"/>
              </w:rPr>
              <w:t>19</w:t>
            </w:r>
            <w:r w:rsidR="001B0C5E" w:rsidRPr="00C758A9">
              <w:rPr>
                <w:sz w:val="26"/>
                <w:szCs w:val="26"/>
              </w:rPr>
              <w:t>, 201</w:t>
            </w:r>
            <w:r w:rsidR="00894660" w:rsidRPr="00C758A9">
              <w:rPr>
                <w:sz w:val="26"/>
                <w:szCs w:val="26"/>
              </w:rPr>
              <w:t>9</w:t>
            </w:r>
          </w:p>
        </w:tc>
      </w:tr>
      <w:tr w:rsidR="001B0C5E" w:rsidRPr="00C758A9" w14:paraId="214ABA1F" w14:textId="77777777" w:rsidTr="003161E5">
        <w:tc>
          <w:tcPr>
            <w:tcW w:w="4878" w:type="dxa"/>
          </w:tcPr>
          <w:p w14:paraId="318130D9" w14:textId="77777777" w:rsidR="001B0C5E" w:rsidRPr="00C758A9" w:rsidRDefault="001B0C5E" w:rsidP="00EB4D4E">
            <w:pPr>
              <w:contextualSpacing/>
              <w:rPr>
                <w:sz w:val="26"/>
                <w:szCs w:val="26"/>
              </w:rPr>
            </w:pPr>
          </w:p>
          <w:p w14:paraId="443BCE99" w14:textId="77777777" w:rsidR="001B0C5E" w:rsidRPr="00C758A9" w:rsidRDefault="001B0C5E" w:rsidP="00EB4D4E">
            <w:pPr>
              <w:contextualSpacing/>
              <w:rPr>
                <w:sz w:val="26"/>
                <w:szCs w:val="26"/>
              </w:rPr>
            </w:pPr>
            <w:r w:rsidRPr="00C758A9">
              <w:rPr>
                <w:sz w:val="26"/>
                <w:szCs w:val="26"/>
              </w:rPr>
              <w:t>Commissioners Present:</w:t>
            </w:r>
          </w:p>
          <w:p w14:paraId="45718E49" w14:textId="77777777" w:rsidR="001B0C5E" w:rsidRPr="00C758A9" w:rsidRDefault="001B0C5E" w:rsidP="00EB4D4E">
            <w:pPr>
              <w:contextualSpacing/>
              <w:rPr>
                <w:sz w:val="26"/>
                <w:szCs w:val="26"/>
              </w:rPr>
            </w:pPr>
          </w:p>
          <w:p w14:paraId="306C6408" w14:textId="77777777" w:rsidR="001B0C5E" w:rsidRPr="00C758A9" w:rsidRDefault="001B0C5E" w:rsidP="00EB4D4E">
            <w:pPr>
              <w:tabs>
                <w:tab w:val="left" w:pos="-720"/>
              </w:tabs>
              <w:ind w:left="720"/>
              <w:contextualSpacing/>
              <w:rPr>
                <w:sz w:val="26"/>
                <w:szCs w:val="26"/>
              </w:rPr>
            </w:pPr>
            <w:r w:rsidRPr="00C758A9">
              <w:rPr>
                <w:sz w:val="26"/>
                <w:szCs w:val="26"/>
              </w:rPr>
              <w:t>Gladys Brown</w:t>
            </w:r>
            <w:r w:rsidR="00F560AF" w:rsidRPr="00C758A9">
              <w:rPr>
                <w:sz w:val="26"/>
                <w:szCs w:val="26"/>
              </w:rPr>
              <w:t xml:space="preserve"> Dutrie</w:t>
            </w:r>
            <w:r w:rsidR="001F39E7" w:rsidRPr="00C758A9">
              <w:rPr>
                <w:sz w:val="26"/>
                <w:szCs w:val="26"/>
              </w:rPr>
              <w:t>u</w:t>
            </w:r>
            <w:r w:rsidR="00F560AF" w:rsidRPr="00C758A9">
              <w:rPr>
                <w:sz w:val="26"/>
                <w:szCs w:val="26"/>
              </w:rPr>
              <w:t>ille</w:t>
            </w:r>
            <w:r w:rsidRPr="00C758A9">
              <w:rPr>
                <w:sz w:val="26"/>
                <w:szCs w:val="26"/>
              </w:rPr>
              <w:t>, Chairman</w:t>
            </w:r>
          </w:p>
          <w:p w14:paraId="494654C2" w14:textId="77777777" w:rsidR="001B0C5E" w:rsidRPr="00C758A9" w:rsidRDefault="00894660" w:rsidP="00EB4D4E">
            <w:pPr>
              <w:tabs>
                <w:tab w:val="left" w:pos="-720"/>
              </w:tabs>
              <w:ind w:left="720"/>
              <w:contextualSpacing/>
              <w:rPr>
                <w:sz w:val="26"/>
                <w:szCs w:val="26"/>
              </w:rPr>
            </w:pPr>
            <w:r w:rsidRPr="00C758A9">
              <w:rPr>
                <w:sz w:val="26"/>
                <w:szCs w:val="26"/>
              </w:rPr>
              <w:t>David W. Sweet</w:t>
            </w:r>
            <w:r w:rsidR="001B0C5E" w:rsidRPr="00C758A9">
              <w:rPr>
                <w:sz w:val="26"/>
                <w:szCs w:val="26"/>
              </w:rPr>
              <w:t>, Vice Chairman</w:t>
            </w:r>
          </w:p>
          <w:p w14:paraId="2A2E65C1" w14:textId="77777777" w:rsidR="001B0C5E" w:rsidRPr="00C758A9" w:rsidRDefault="00894660" w:rsidP="00EB4D4E">
            <w:pPr>
              <w:tabs>
                <w:tab w:val="left" w:pos="-720"/>
              </w:tabs>
              <w:ind w:left="720"/>
              <w:contextualSpacing/>
              <w:rPr>
                <w:sz w:val="26"/>
                <w:szCs w:val="26"/>
              </w:rPr>
            </w:pPr>
            <w:r w:rsidRPr="00C758A9">
              <w:rPr>
                <w:sz w:val="26"/>
                <w:szCs w:val="26"/>
              </w:rPr>
              <w:t xml:space="preserve">Andrew G. Place </w:t>
            </w:r>
          </w:p>
          <w:p w14:paraId="51025755" w14:textId="77777777" w:rsidR="001B0C5E" w:rsidRPr="00C758A9" w:rsidRDefault="001B0C5E" w:rsidP="00EB4D4E">
            <w:pPr>
              <w:tabs>
                <w:tab w:val="left" w:pos="-720"/>
              </w:tabs>
              <w:ind w:left="720"/>
              <w:contextualSpacing/>
              <w:rPr>
                <w:sz w:val="26"/>
                <w:szCs w:val="26"/>
              </w:rPr>
            </w:pPr>
            <w:r w:rsidRPr="00C758A9">
              <w:rPr>
                <w:sz w:val="26"/>
                <w:szCs w:val="26"/>
              </w:rPr>
              <w:t xml:space="preserve">John F. Coleman, Jr. </w:t>
            </w:r>
          </w:p>
          <w:p w14:paraId="61DD36E3" w14:textId="77777777" w:rsidR="001F39E7" w:rsidRPr="00C758A9" w:rsidRDefault="001F39E7" w:rsidP="00EB4D4E">
            <w:pPr>
              <w:tabs>
                <w:tab w:val="left" w:pos="-720"/>
              </w:tabs>
              <w:ind w:left="720"/>
              <w:contextualSpacing/>
              <w:rPr>
                <w:sz w:val="26"/>
                <w:szCs w:val="26"/>
              </w:rPr>
            </w:pPr>
            <w:r w:rsidRPr="00C758A9">
              <w:rPr>
                <w:sz w:val="26"/>
                <w:szCs w:val="26"/>
              </w:rPr>
              <w:t>Ralph V. Yanora</w:t>
            </w:r>
          </w:p>
          <w:p w14:paraId="7E8F8897" w14:textId="77777777" w:rsidR="001B0C5E" w:rsidRPr="00C758A9" w:rsidRDefault="001B0C5E" w:rsidP="00EB4D4E">
            <w:pPr>
              <w:contextualSpacing/>
              <w:rPr>
                <w:sz w:val="26"/>
                <w:szCs w:val="26"/>
              </w:rPr>
            </w:pPr>
          </w:p>
        </w:tc>
        <w:tc>
          <w:tcPr>
            <w:tcW w:w="4608" w:type="dxa"/>
          </w:tcPr>
          <w:p w14:paraId="6377F8CC" w14:textId="77777777" w:rsidR="001B0C5E" w:rsidRPr="00C758A9" w:rsidRDefault="001B0C5E" w:rsidP="00EB4D4E">
            <w:pPr>
              <w:contextualSpacing/>
              <w:jc w:val="right"/>
              <w:rPr>
                <w:sz w:val="26"/>
                <w:szCs w:val="26"/>
              </w:rPr>
            </w:pPr>
          </w:p>
          <w:p w14:paraId="0C909257" w14:textId="77777777" w:rsidR="001B0C5E" w:rsidRPr="00C758A9" w:rsidRDefault="001B0C5E" w:rsidP="00EB4D4E">
            <w:pPr>
              <w:contextualSpacing/>
              <w:jc w:val="right"/>
              <w:rPr>
                <w:sz w:val="26"/>
                <w:szCs w:val="26"/>
              </w:rPr>
            </w:pPr>
          </w:p>
        </w:tc>
      </w:tr>
      <w:tr w:rsidR="001B0C5E" w:rsidRPr="00C758A9" w14:paraId="566A216E" w14:textId="77777777" w:rsidTr="003161E5">
        <w:tc>
          <w:tcPr>
            <w:tcW w:w="4878" w:type="dxa"/>
          </w:tcPr>
          <w:p w14:paraId="1A9ACE48" w14:textId="0CD402C0" w:rsidR="00D13E44" w:rsidRPr="00C758A9" w:rsidRDefault="00D13E44" w:rsidP="00EB4D4E">
            <w:pPr>
              <w:contextualSpacing/>
              <w:rPr>
                <w:sz w:val="26"/>
                <w:szCs w:val="26"/>
              </w:rPr>
            </w:pPr>
          </w:p>
          <w:p w14:paraId="3FE853EF" w14:textId="77777777" w:rsidR="001B0C5E" w:rsidRPr="00C758A9" w:rsidRDefault="00523BE4" w:rsidP="00EB4D4E">
            <w:pPr>
              <w:contextualSpacing/>
              <w:rPr>
                <w:sz w:val="26"/>
                <w:szCs w:val="26"/>
              </w:rPr>
            </w:pPr>
            <w:r w:rsidRPr="00C758A9">
              <w:rPr>
                <w:sz w:val="26"/>
                <w:szCs w:val="26"/>
              </w:rPr>
              <w:t>D. Anne Wilson</w:t>
            </w:r>
          </w:p>
          <w:p w14:paraId="4EE8BF01" w14:textId="77777777" w:rsidR="001B0C5E" w:rsidRPr="00C758A9" w:rsidRDefault="001B0C5E" w:rsidP="00EB4D4E">
            <w:pPr>
              <w:contextualSpacing/>
              <w:rPr>
                <w:sz w:val="26"/>
                <w:szCs w:val="26"/>
              </w:rPr>
            </w:pPr>
          </w:p>
        </w:tc>
        <w:tc>
          <w:tcPr>
            <w:tcW w:w="4608" w:type="dxa"/>
            <w:hideMark/>
          </w:tcPr>
          <w:p w14:paraId="51F478A2" w14:textId="77777777" w:rsidR="001B0C5E" w:rsidRPr="00C758A9" w:rsidRDefault="001B0C5E" w:rsidP="00EB4D4E">
            <w:pPr>
              <w:contextualSpacing/>
              <w:jc w:val="right"/>
              <w:rPr>
                <w:sz w:val="26"/>
                <w:szCs w:val="26"/>
              </w:rPr>
            </w:pPr>
          </w:p>
          <w:p w14:paraId="2AC4AE94" w14:textId="77777777" w:rsidR="001B0C5E" w:rsidRPr="00C758A9" w:rsidRDefault="00523BE4" w:rsidP="00EB4D4E">
            <w:pPr>
              <w:contextualSpacing/>
              <w:jc w:val="right"/>
              <w:rPr>
                <w:sz w:val="26"/>
                <w:szCs w:val="26"/>
              </w:rPr>
            </w:pPr>
            <w:r w:rsidRPr="00C758A9">
              <w:rPr>
                <w:sz w:val="26"/>
                <w:szCs w:val="26"/>
              </w:rPr>
              <w:t>F-2017-2633420</w:t>
            </w:r>
          </w:p>
        </w:tc>
      </w:tr>
      <w:tr w:rsidR="001B0C5E" w:rsidRPr="00C758A9" w14:paraId="387DA480" w14:textId="77777777" w:rsidTr="003161E5">
        <w:tc>
          <w:tcPr>
            <w:tcW w:w="4878" w:type="dxa"/>
          </w:tcPr>
          <w:p w14:paraId="4091659B" w14:textId="77777777" w:rsidR="001B0C5E" w:rsidRPr="00C758A9" w:rsidRDefault="001B0C5E" w:rsidP="00EB4D4E">
            <w:pPr>
              <w:ind w:firstLine="720"/>
              <w:contextualSpacing/>
              <w:rPr>
                <w:sz w:val="26"/>
                <w:szCs w:val="26"/>
              </w:rPr>
            </w:pPr>
            <w:r w:rsidRPr="00C758A9">
              <w:rPr>
                <w:sz w:val="26"/>
                <w:szCs w:val="26"/>
              </w:rPr>
              <w:t>v.</w:t>
            </w:r>
          </w:p>
          <w:p w14:paraId="24F3D3B0" w14:textId="77777777" w:rsidR="001B0C5E" w:rsidRPr="00C758A9" w:rsidRDefault="001B0C5E" w:rsidP="00EB4D4E">
            <w:pPr>
              <w:ind w:firstLine="1440"/>
              <w:contextualSpacing/>
              <w:rPr>
                <w:sz w:val="26"/>
                <w:szCs w:val="26"/>
              </w:rPr>
            </w:pPr>
          </w:p>
        </w:tc>
        <w:tc>
          <w:tcPr>
            <w:tcW w:w="4608" w:type="dxa"/>
          </w:tcPr>
          <w:p w14:paraId="390CBB63" w14:textId="77777777" w:rsidR="001B0C5E" w:rsidRPr="00C758A9" w:rsidRDefault="001B0C5E" w:rsidP="00EB4D4E">
            <w:pPr>
              <w:contextualSpacing/>
              <w:rPr>
                <w:sz w:val="26"/>
                <w:szCs w:val="26"/>
              </w:rPr>
            </w:pPr>
          </w:p>
        </w:tc>
      </w:tr>
      <w:tr w:rsidR="001B0C5E" w:rsidRPr="00C758A9" w14:paraId="5247C6EC" w14:textId="77777777" w:rsidTr="003161E5">
        <w:tc>
          <w:tcPr>
            <w:tcW w:w="4878" w:type="dxa"/>
          </w:tcPr>
          <w:p w14:paraId="471C8CAE" w14:textId="77777777" w:rsidR="001B0C5E" w:rsidRPr="00C758A9" w:rsidRDefault="00523BE4" w:rsidP="00EB4D4E">
            <w:pPr>
              <w:contextualSpacing/>
              <w:rPr>
                <w:sz w:val="26"/>
                <w:szCs w:val="26"/>
              </w:rPr>
            </w:pPr>
            <w:bookmarkStart w:id="0" w:name="_Hlk22554510"/>
            <w:r w:rsidRPr="00C758A9">
              <w:rPr>
                <w:sz w:val="26"/>
                <w:szCs w:val="26"/>
              </w:rPr>
              <w:t>PECO Energy Company</w:t>
            </w:r>
          </w:p>
          <w:bookmarkEnd w:id="0"/>
          <w:p w14:paraId="2D4DC24F" w14:textId="77777777" w:rsidR="001B0C5E" w:rsidRPr="00C758A9" w:rsidRDefault="001B0C5E" w:rsidP="00EB4D4E">
            <w:pPr>
              <w:contextualSpacing/>
              <w:rPr>
                <w:sz w:val="26"/>
                <w:szCs w:val="26"/>
              </w:rPr>
            </w:pPr>
          </w:p>
        </w:tc>
        <w:tc>
          <w:tcPr>
            <w:tcW w:w="4608" w:type="dxa"/>
          </w:tcPr>
          <w:p w14:paraId="1B241509" w14:textId="77777777" w:rsidR="001B0C5E" w:rsidRPr="00C758A9" w:rsidRDefault="001B0C5E" w:rsidP="00EB4D4E">
            <w:pPr>
              <w:contextualSpacing/>
              <w:rPr>
                <w:sz w:val="26"/>
                <w:szCs w:val="26"/>
              </w:rPr>
            </w:pPr>
          </w:p>
        </w:tc>
      </w:tr>
    </w:tbl>
    <w:p w14:paraId="26A71E9B" w14:textId="77777777" w:rsidR="001B0C5E" w:rsidRPr="00C758A9" w:rsidRDefault="001B0C5E" w:rsidP="00EB4D4E">
      <w:pPr>
        <w:contextualSpacing/>
        <w:rPr>
          <w:sz w:val="26"/>
          <w:szCs w:val="26"/>
        </w:rPr>
      </w:pPr>
    </w:p>
    <w:p w14:paraId="744DF619" w14:textId="77777777" w:rsidR="00D13E44" w:rsidRPr="00C758A9" w:rsidRDefault="00D13E44" w:rsidP="00EB4D4E">
      <w:pPr>
        <w:contextualSpacing/>
        <w:rPr>
          <w:sz w:val="26"/>
          <w:szCs w:val="26"/>
        </w:rPr>
      </w:pPr>
    </w:p>
    <w:p w14:paraId="6DE71C75" w14:textId="77777777" w:rsidR="001B0C5E" w:rsidRPr="00C758A9" w:rsidRDefault="001B0C5E" w:rsidP="00EB4D4E">
      <w:pPr>
        <w:contextualSpacing/>
        <w:jc w:val="center"/>
        <w:rPr>
          <w:b/>
          <w:sz w:val="26"/>
          <w:szCs w:val="26"/>
        </w:rPr>
      </w:pPr>
      <w:r w:rsidRPr="00C758A9">
        <w:rPr>
          <w:b/>
          <w:sz w:val="26"/>
          <w:szCs w:val="26"/>
        </w:rPr>
        <w:t>OPINION AND ORDER</w:t>
      </w:r>
    </w:p>
    <w:p w14:paraId="563BAC9D" w14:textId="77777777" w:rsidR="008F5FAC" w:rsidRPr="00C758A9" w:rsidRDefault="008F5FAC" w:rsidP="00EB4D4E">
      <w:pPr>
        <w:contextualSpacing/>
        <w:jc w:val="center"/>
        <w:rPr>
          <w:b/>
          <w:sz w:val="26"/>
          <w:szCs w:val="26"/>
        </w:rPr>
      </w:pPr>
    </w:p>
    <w:p w14:paraId="4A59E378" w14:textId="77777777" w:rsidR="001B0C5E" w:rsidRPr="00C758A9" w:rsidRDefault="001B0C5E" w:rsidP="00EB4D4E">
      <w:pPr>
        <w:contextualSpacing/>
        <w:rPr>
          <w:sz w:val="26"/>
          <w:szCs w:val="26"/>
        </w:rPr>
      </w:pPr>
    </w:p>
    <w:p w14:paraId="757843AA" w14:textId="77777777" w:rsidR="001B0C5E" w:rsidRPr="00C758A9" w:rsidRDefault="001B0C5E" w:rsidP="00EB4D4E">
      <w:pPr>
        <w:keepNext/>
        <w:contextualSpacing/>
        <w:rPr>
          <w:b/>
          <w:sz w:val="26"/>
          <w:szCs w:val="26"/>
        </w:rPr>
      </w:pPr>
      <w:r w:rsidRPr="00C758A9">
        <w:rPr>
          <w:b/>
          <w:sz w:val="26"/>
          <w:szCs w:val="26"/>
        </w:rPr>
        <w:t>BY THE COMMISSION:</w:t>
      </w:r>
    </w:p>
    <w:p w14:paraId="21C8BF21" w14:textId="77777777" w:rsidR="001B0C5E" w:rsidRPr="00C758A9" w:rsidRDefault="001B0C5E" w:rsidP="00EB4D4E">
      <w:pPr>
        <w:contextualSpacing/>
        <w:rPr>
          <w:b/>
          <w:sz w:val="26"/>
          <w:szCs w:val="26"/>
        </w:rPr>
      </w:pPr>
    </w:p>
    <w:p w14:paraId="2D591DE5" w14:textId="324EE7C6" w:rsidR="001B0C5E" w:rsidRPr="00C758A9" w:rsidRDefault="001B0C5E" w:rsidP="00EB4D4E">
      <w:pPr>
        <w:ind w:firstLine="1440"/>
        <w:rPr>
          <w:sz w:val="26"/>
          <w:szCs w:val="26"/>
        </w:rPr>
      </w:pPr>
      <w:r w:rsidRPr="00C758A9">
        <w:rPr>
          <w:sz w:val="26"/>
          <w:szCs w:val="26"/>
        </w:rPr>
        <w:t xml:space="preserve">Before the Pennsylvania Public Utility Commission (Commission) for consideration and disposition </w:t>
      </w:r>
      <w:r w:rsidR="00523BE4" w:rsidRPr="00C758A9">
        <w:rPr>
          <w:sz w:val="26"/>
          <w:szCs w:val="26"/>
        </w:rPr>
        <w:t xml:space="preserve">is the Petition for Reconsideration </w:t>
      </w:r>
      <w:r w:rsidR="004C1C39" w:rsidRPr="00C758A9">
        <w:rPr>
          <w:sz w:val="26"/>
          <w:szCs w:val="26"/>
        </w:rPr>
        <w:t xml:space="preserve">(Petition) </w:t>
      </w:r>
      <w:r w:rsidR="00523BE4" w:rsidRPr="00C758A9">
        <w:rPr>
          <w:sz w:val="26"/>
          <w:szCs w:val="26"/>
        </w:rPr>
        <w:t>of D. Anne Wilson (</w:t>
      </w:r>
      <w:r w:rsidR="00216A44" w:rsidRPr="00C758A9">
        <w:rPr>
          <w:color w:val="000000"/>
          <w:sz w:val="26"/>
          <w:szCs w:val="26"/>
        </w:rPr>
        <w:t>M</w:t>
      </w:r>
      <w:r w:rsidR="00523BE4" w:rsidRPr="00C758A9">
        <w:rPr>
          <w:color w:val="000000"/>
          <w:sz w:val="26"/>
          <w:szCs w:val="26"/>
        </w:rPr>
        <w:t>s. Wilson or Petitioner)</w:t>
      </w:r>
      <w:r w:rsidRPr="00C758A9">
        <w:rPr>
          <w:color w:val="000000"/>
          <w:sz w:val="26"/>
          <w:szCs w:val="26"/>
        </w:rPr>
        <w:t xml:space="preserve"> filed on </w:t>
      </w:r>
      <w:r w:rsidR="00523BE4" w:rsidRPr="00C758A9">
        <w:rPr>
          <w:color w:val="000000"/>
          <w:sz w:val="26"/>
          <w:szCs w:val="26"/>
        </w:rPr>
        <w:t xml:space="preserve">July 31, </w:t>
      </w:r>
      <w:r w:rsidR="00D521E1" w:rsidRPr="00C758A9">
        <w:rPr>
          <w:color w:val="000000"/>
          <w:sz w:val="26"/>
          <w:szCs w:val="26"/>
        </w:rPr>
        <w:t>2019</w:t>
      </w:r>
      <w:r w:rsidR="00217816" w:rsidRPr="00C758A9">
        <w:rPr>
          <w:color w:val="000000"/>
          <w:sz w:val="26"/>
          <w:szCs w:val="26"/>
        </w:rPr>
        <w:t>,</w:t>
      </w:r>
      <w:r w:rsidRPr="00C758A9">
        <w:rPr>
          <w:color w:val="000000"/>
          <w:sz w:val="26"/>
          <w:szCs w:val="26"/>
        </w:rPr>
        <w:t xml:space="preserve"> </w:t>
      </w:r>
      <w:r w:rsidR="00523BE4" w:rsidRPr="00C758A9">
        <w:rPr>
          <w:color w:val="000000"/>
          <w:sz w:val="26"/>
          <w:szCs w:val="26"/>
        </w:rPr>
        <w:t>seeking reconsideration of the Opinion and Order of the Commission entered on July 11, 2019</w:t>
      </w:r>
      <w:r w:rsidR="00C157D2" w:rsidRPr="00C758A9">
        <w:rPr>
          <w:color w:val="000000"/>
          <w:sz w:val="26"/>
          <w:szCs w:val="26"/>
        </w:rPr>
        <w:t xml:space="preserve"> </w:t>
      </w:r>
      <w:r w:rsidR="00C157D2" w:rsidRPr="00C758A9">
        <w:rPr>
          <w:i/>
          <w:iCs/>
          <w:color w:val="000000"/>
          <w:sz w:val="26"/>
          <w:szCs w:val="26"/>
        </w:rPr>
        <w:t>(July 11, 2019 Order)</w:t>
      </w:r>
      <w:r w:rsidR="00523BE4" w:rsidRPr="00C758A9">
        <w:rPr>
          <w:color w:val="000000"/>
          <w:sz w:val="26"/>
          <w:szCs w:val="26"/>
        </w:rPr>
        <w:t>.</w:t>
      </w:r>
      <w:r w:rsidR="00EF6624" w:rsidRPr="00C758A9">
        <w:rPr>
          <w:color w:val="000000"/>
          <w:sz w:val="26"/>
          <w:szCs w:val="26"/>
        </w:rPr>
        <w:t xml:space="preserve">  </w:t>
      </w:r>
      <w:r w:rsidRPr="00C758A9">
        <w:rPr>
          <w:sz w:val="26"/>
          <w:szCs w:val="26"/>
        </w:rPr>
        <w:t>For the reasons discussed below, we</w:t>
      </w:r>
      <w:r w:rsidR="00217816" w:rsidRPr="00C758A9">
        <w:rPr>
          <w:sz w:val="26"/>
          <w:szCs w:val="26"/>
        </w:rPr>
        <w:t xml:space="preserve"> </w:t>
      </w:r>
      <w:r w:rsidR="00EF6624" w:rsidRPr="00C758A9">
        <w:rPr>
          <w:sz w:val="26"/>
          <w:szCs w:val="26"/>
        </w:rPr>
        <w:t xml:space="preserve">shall </w:t>
      </w:r>
      <w:r w:rsidRPr="00C758A9">
        <w:rPr>
          <w:sz w:val="26"/>
          <w:szCs w:val="26"/>
        </w:rPr>
        <w:t>deny the</w:t>
      </w:r>
      <w:r w:rsidR="00217816" w:rsidRPr="00C758A9">
        <w:rPr>
          <w:sz w:val="26"/>
          <w:szCs w:val="26"/>
        </w:rPr>
        <w:t xml:space="preserve"> </w:t>
      </w:r>
      <w:r w:rsidR="00523BE4" w:rsidRPr="00C758A9">
        <w:rPr>
          <w:sz w:val="26"/>
          <w:szCs w:val="26"/>
        </w:rPr>
        <w:t>Petition</w:t>
      </w:r>
      <w:r w:rsidR="007C089A" w:rsidRPr="00C758A9">
        <w:rPr>
          <w:sz w:val="26"/>
          <w:szCs w:val="26"/>
        </w:rPr>
        <w:t>.</w:t>
      </w:r>
    </w:p>
    <w:p w14:paraId="4EDCA9EA" w14:textId="4953CFA6" w:rsidR="007C089A" w:rsidRPr="00C758A9" w:rsidRDefault="00B73D28" w:rsidP="00EB4D4E">
      <w:pPr>
        <w:keepNext/>
        <w:jc w:val="center"/>
        <w:rPr>
          <w:b/>
          <w:bCs/>
          <w:sz w:val="26"/>
          <w:szCs w:val="26"/>
        </w:rPr>
      </w:pPr>
      <w:r w:rsidRPr="00C758A9">
        <w:rPr>
          <w:b/>
          <w:bCs/>
          <w:sz w:val="26"/>
          <w:szCs w:val="26"/>
        </w:rPr>
        <w:lastRenderedPageBreak/>
        <w:t>I.</w:t>
      </w:r>
      <w:r w:rsidRPr="00C758A9">
        <w:rPr>
          <w:b/>
          <w:bCs/>
          <w:sz w:val="26"/>
          <w:szCs w:val="26"/>
        </w:rPr>
        <w:tab/>
      </w:r>
      <w:r w:rsidR="007C089A" w:rsidRPr="00C758A9">
        <w:rPr>
          <w:b/>
          <w:bCs/>
          <w:sz w:val="26"/>
          <w:szCs w:val="26"/>
        </w:rPr>
        <w:t xml:space="preserve">History </w:t>
      </w:r>
      <w:r w:rsidR="0072187B" w:rsidRPr="00C758A9">
        <w:rPr>
          <w:b/>
          <w:bCs/>
          <w:sz w:val="26"/>
          <w:szCs w:val="26"/>
        </w:rPr>
        <w:t xml:space="preserve">Of The </w:t>
      </w:r>
      <w:r w:rsidR="007C089A" w:rsidRPr="00C758A9">
        <w:rPr>
          <w:b/>
          <w:bCs/>
          <w:sz w:val="26"/>
          <w:szCs w:val="26"/>
        </w:rPr>
        <w:t>Proceeding</w:t>
      </w:r>
    </w:p>
    <w:p w14:paraId="026F5A0B" w14:textId="77777777" w:rsidR="00B73D28" w:rsidRPr="00C758A9" w:rsidRDefault="00B73D28" w:rsidP="00EB4D4E">
      <w:pPr>
        <w:keepNext/>
        <w:contextualSpacing/>
        <w:rPr>
          <w:b/>
          <w:bCs/>
          <w:sz w:val="26"/>
          <w:szCs w:val="26"/>
        </w:rPr>
      </w:pPr>
    </w:p>
    <w:p w14:paraId="725AC2D8" w14:textId="77777777" w:rsidR="00C84AA9" w:rsidRPr="00C758A9" w:rsidRDefault="00C84AA9" w:rsidP="00EB4D4E">
      <w:pPr>
        <w:keepNext/>
        <w:ind w:firstLine="1440"/>
        <w:contextualSpacing/>
        <w:rPr>
          <w:sz w:val="26"/>
          <w:szCs w:val="26"/>
        </w:rPr>
      </w:pPr>
      <w:r w:rsidRPr="00C758A9">
        <w:rPr>
          <w:sz w:val="26"/>
          <w:szCs w:val="26"/>
        </w:rPr>
        <w:t xml:space="preserve">On November 9, 2017, Ms. Wilson filed a Formal Complaint alleging incorrect charges on her electric utility bill issued by </w:t>
      </w:r>
      <w:r w:rsidRPr="00C758A9">
        <w:rPr>
          <w:rFonts w:eastAsia="Calibri"/>
          <w:sz w:val="26"/>
          <w:szCs w:val="26"/>
        </w:rPr>
        <w:t>PECO Energy Company (PECO)</w:t>
      </w:r>
      <w:r w:rsidRPr="00C758A9">
        <w:rPr>
          <w:sz w:val="26"/>
          <w:szCs w:val="26"/>
        </w:rPr>
        <w:t xml:space="preserve">. </w:t>
      </w:r>
    </w:p>
    <w:p w14:paraId="3FE6C6A9" w14:textId="77777777" w:rsidR="00C84AA9" w:rsidRPr="00C758A9" w:rsidRDefault="00C84AA9" w:rsidP="00EB4D4E">
      <w:pPr>
        <w:keepNext/>
        <w:ind w:left="720" w:firstLine="720"/>
        <w:contextualSpacing/>
        <w:rPr>
          <w:sz w:val="26"/>
          <w:szCs w:val="26"/>
        </w:rPr>
      </w:pPr>
    </w:p>
    <w:p w14:paraId="04DDF7EB" w14:textId="68499E60" w:rsidR="00400EFB" w:rsidRPr="00C758A9" w:rsidRDefault="00C84AA9" w:rsidP="00EB4D4E">
      <w:pPr>
        <w:keepNext/>
        <w:ind w:firstLine="1440"/>
        <w:contextualSpacing/>
        <w:rPr>
          <w:sz w:val="26"/>
          <w:szCs w:val="26"/>
        </w:rPr>
      </w:pPr>
      <w:r w:rsidRPr="00C758A9">
        <w:rPr>
          <w:sz w:val="26"/>
          <w:szCs w:val="26"/>
        </w:rPr>
        <w:t xml:space="preserve">On November 27, 2017, PECO filed an Answer denying the material allegations of the Complaint. </w:t>
      </w:r>
    </w:p>
    <w:p w14:paraId="225FD7B0" w14:textId="77777777" w:rsidR="00C84AA9" w:rsidRPr="00C758A9" w:rsidRDefault="00C84AA9" w:rsidP="00EB4D4E">
      <w:pPr>
        <w:keepNext/>
        <w:ind w:left="720" w:firstLine="720"/>
        <w:contextualSpacing/>
        <w:rPr>
          <w:b/>
          <w:bCs/>
          <w:sz w:val="26"/>
          <w:szCs w:val="26"/>
        </w:rPr>
      </w:pPr>
    </w:p>
    <w:p w14:paraId="15210569" w14:textId="4035E613" w:rsidR="00AD191C" w:rsidRPr="00C758A9" w:rsidRDefault="00AD191C" w:rsidP="00EB4D4E">
      <w:pPr>
        <w:ind w:firstLine="1440"/>
        <w:rPr>
          <w:rFonts w:eastAsia="Calibri"/>
          <w:sz w:val="26"/>
          <w:szCs w:val="26"/>
        </w:rPr>
      </w:pPr>
      <w:r w:rsidRPr="00C758A9">
        <w:rPr>
          <w:rFonts w:eastAsia="Calibri"/>
          <w:sz w:val="26"/>
          <w:szCs w:val="26"/>
        </w:rPr>
        <w:t>On September 25, 2018, the Commission issued the Initial Decision</w:t>
      </w:r>
      <w:r w:rsidR="009A0C1E" w:rsidRPr="00C758A9">
        <w:rPr>
          <w:rFonts w:eastAsia="Calibri"/>
          <w:sz w:val="26"/>
          <w:szCs w:val="26"/>
        </w:rPr>
        <w:t xml:space="preserve"> (I.D.)</w:t>
      </w:r>
      <w:r w:rsidR="004C1C39" w:rsidRPr="00C758A9">
        <w:rPr>
          <w:rFonts w:eastAsia="Calibri"/>
          <w:sz w:val="26"/>
          <w:szCs w:val="26"/>
        </w:rPr>
        <w:t xml:space="preserve"> of Administrative Law Judge (ALJ) Eranda Vero,</w:t>
      </w:r>
      <w:r w:rsidRPr="00C758A9">
        <w:rPr>
          <w:rFonts w:eastAsia="Calibri"/>
          <w:sz w:val="26"/>
          <w:szCs w:val="26"/>
        </w:rPr>
        <w:t xml:space="preserve"> in which the ALJ dismissed the Complaint in its entirety on the grounds that the Complainant failed to sustain her burden of proof.</w:t>
      </w:r>
      <w:r w:rsidR="004C1C39" w:rsidRPr="00C758A9">
        <w:rPr>
          <w:rFonts w:eastAsia="Calibri"/>
          <w:sz w:val="26"/>
          <w:szCs w:val="26"/>
        </w:rPr>
        <w:t xml:space="preserve">  I.D. at</w:t>
      </w:r>
      <w:r w:rsidR="00C84AA9" w:rsidRPr="00C758A9">
        <w:rPr>
          <w:rFonts w:eastAsia="Calibri"/>
          <w:sz w:val="26"/>
          <w:szCs w:val="26"/>
        </w:rPr>
        <w:t xml:space="preserve"> 16-17.</w:t>
      </w:r>
    </w:p>
    <w:p w14:paraId="6EC83247" w14:textId="77777777" w:rsidR="00CF787A" w:rsidRPr="00C758A9" w:rsidRDefault="00CF787A" w:rsidP="00EB4D4E">
      <w:pPr>
        <w:ind w:firstLine="1440"/>
        <w:rPr>
          <w:rFonts w:eastAsia="Calibri"/>
          <w:sz w:val="26"/>
          <w:szCs w:val="26"/>
        </w:rPr>
      </w:pPr>
    </w:p>
    <w:p w14:paraId="2ED95454" w14:textId="7C00920B" w:rsidR="00AD191C" w:rsidRPr="00C758A9" w:rsidRDefault="00AD191C" w:rsidP="00EB4D4E">
      <w:pPr>
        <w:ind w:firstLine="1440"/>
        <w:rPr>
          <w:rFonts w:eastAsia="Calibri"/>
          <w:sz w:val="26"/>
          <w:szCs w:val="26"/>
        </w:rPr>
      </w:pPr>
      <w:r w:rsidRPr="00C758A9">
        <w:rPr>
          <w:rFonts w:eastAsia="Calibri"/>
          <w:sz w:val="26"/>
          <w:szCs w:val="26"/>
        </w:rPr>
        <w:t xml:space="preserve">On October 30, 2018, </w:t>
      </w:r>
      <w:r w:rsidR="004C1C39" w:rsidRPr="00C758A9">
        <w:rPr>
          <w:rFonts w:eastAsia="Calibri"/>
          <w:sz w:val="26"/>
          <w:szCs w:val="26"/>
        </w:rPr>
        <w:t xml:space="preserve">the </w:t>
      </w:r>
      <w:r w:rsidRPr="00C758A9">
        <w:rPr>
          <w:rFonts w:eastAsia="Calibri"/>
          <w:sz w:val="26"/>
          <w:szCs w:val="26"/>
        </w:rPr>
        <w:t>Complainant filed a Letter/Petition for Extension of Time to file Exceptions, which was granted by Secretarial Letter dated November 9, 2018</w:t>
      </w:r>
      <w:r w:rsidR="004C1C39" w:rsidRPr="00C758A9">
        <w:rPr>
          <w:rFonts w:eastAsia="Calibri"/>
          <w:sz w:val="26"/>
          <w:szCs w:val="26"/>
        </w:rPr>
        <w:t xml:space="preserve"> </w:t>
      </w:r>
      <w:r w:rsidR="004C1C39" w:rsidRPr="00C758A9">
        <w:rPr>
          <w:rFonts w:eastAsia="Calibri"/>
          <w:i/>
          <w:iCs/>
          <w:sz w:val="26"/>
          <w:szCs w:val="26"/>
        </w:rPr>
        <w:t>(November 2018 Secretarial Letter)</w:t>
      </w:r>
      <w:r w:rsidR="004C1C39" w:rsidRPr="00C758A9">
        <w:rPr>
          <w:rFonts w:eastAsia="Calibri"/>
          <w:sz w:val="26"/>
          <w:szCs w:val="26"/>
        </w:rPr>
        <w:t xml:space="preserve">.  The </w:t>
      </w:r>
      <w:r w:rsidR="004C1C39" w:rsidRPr="00C758A9">
        <w:rPr>
          <w:rFonts w:eastAsia="Calibri"/>
          <w:i/>
          <w:iCs/>
          <w:sz w:val="26"/>
          <w:szCs w:val="26"/>
        </w:rPr>
        <w:t>November 2018 Secretarial Letter</w:t>
      </w:r>
      <w:r w:rsidR="00EB4D4E" w:rsidRPr="00C758A9">
        <w:rPr>
          <w:rFonts w:eastAsia="Calibri"/>
          <w:i/>
          <w:iCs/>
          <w:sz w:val="26"/>
          <w:szCs w:val="26"/>
        </w:rPr>
        <w:t xml:space="preserve"> </w:t>
      </w:r>
      <w:r w:rsidRPr="00C758A9">
        <w:rPr>
          <w:rFonts w:eastAsia="Calibri"/>
          <w:sz w:val="26"/>
          <w:szCs w:val="26"/>
        </w:rPr>
        <w:t>extended the deadlines for filing Exceptions and Replies to Exceptions until November 21, 2018, and December 3, 2018, respectively.</w:t>
      </w:r>
    </w:p>
    <w:p w14:paraId="6284E36B" w14:textId="77777777" w:rsidR="00AD191C" w:rsidRPr="00C758A9" w:rsidRDefault="00AD191C" w:rsidP="00EB4D4E">
      <w:pPr>
        <w:ind w:firstLine="1440"/>
        <w:rPr>
          <w:rFonts w:eastAsia="Calibri"/>
          <w:sz w:val="26"/>
          <w:szCs w:val="26"/>
        </w:rPr>
      </w:pPr>
    </w:p>
    <w:p w14:paraId="1F1575F6" w14:textId="77777777" w:rsidR="00A60808" w:rsidRPr="00C758A9" w:rsidRDefault="00AD191C" w:rsidP="00EB4D4E">
      <w:pPr>
        <w:ind w:firstLine="1440"/>
        <w:rPr>
          <w:rFonts w:eastAsia="Calibri"/>
          <w:sz w:val="26"/>
          <w:szCs w:val="26"/>
        </w:rPr>
      </w:pPr>
      <w:r w:rsidRPr="00C758A9">
        <w:rPr>
          <w:rFonts w:eastAsia="Calibri"/>
          <w:sz w:val="26"/>
          <w:szCs w:val="26"/>
        </w:rPr>
        <w:t>On November 7, 2018, the Complainant filed Exceptions to the Initial Decision and on November 8, 2018, the Complainant filed updated Exceptions.  By Secretarial Letter dated November 14, 2018, all parties of record were served with the Complainant’s “updated Exceptions.”</w:t>
      </w:r>
    </w:p>
    <w:p w14:paraId="155B1C09" w14:textId="77777777" w:rsidR="00A60808" w:rsidRPr="00C758A9" w:rsidRDefault="00A60808" w:rsidP="00EB4D4E">
      <w:pPr>
        <w:ind w:firstLine="1440"/>
        <w:rPr>
          <w:rFonts w:eastAsia="Calibri"/>
          <w:sz w:val="26"/>
          <w:szCs w:val="26"/>
        </w:rPr>
      </w:pPr>
    </w:p>
    <w:p w14:paraId="634F4B8D" w14:textId="72C2F1CD" w:rsidR="00A60808" w:rsidRPr="00C758A9" w:rsidRDefault="00AD191C" w:rsidP="00EB4D4E">
      <w:pPr>
        <w:ind w:firstLine="1440"/>
        <w:rPr>
          <w:rFonts w:eastAsia="Calibri"/>
          <w:sz w:val="26"/>
          <w:szCs w:val="26"/>
        </w:rPr>
      </w:pPr>
      <w:r w:rsidRPr="00C758A9">
        <w:rPr>
          <w:rFonts w:eastAsia="Calibri"/>
          <w:sz w:val="26"/>
          <w:szCs w:val="26"/>
        </w:rPr>
        <w:t xml:space="preserve">On November 21, 2018, PECO </w:t>
      </w:r>
      <w:r w:rsidR="004C1C39" w:rsidRPr="00C758A9">
        <w:rPr>
          <w:rFonts w:eastAsia="Calibri"/>
          <w:sz w:val="26"/>
          <w:szCs w:val="26"/>
        </w:rPr>
        <w:t xml:space="preserve">Energy Company (PECO) </w:t>
      </w:r>
      <w:r w:rsidRPr="00C758A9">
        <w:rPr>
          <w:rFonts w:eastAsia="Calibri"/>
          <w:sz w:val="26"/>
          <w:szCs w:val="26"/>
        </w:rPr>
        <w:t>filed Reply Exceptions.</w:t>
      </w:r>
    </w:p>
    <w:p w14:paraId="74124898" w14:textId="77777777" w:rsidR="00A60808" w:rsidRPr="00C758A9" w:rsidRDefault="00A60808" w:rsidP="00EB4D4E">
      <w:pPr>
        <w:ind w:firstLine="1440"/>
        <w:rPr>
          <w:rFonts w:eastAsia="Calibri"/>
          <w:sz w:val="26"/>
          <w:szCs w:val="26"/>
        </w:rPr>
      </w:pPr>
    </w:p>
    <w:p w14:paraId="204E323A" w14:textId="1083E5FD" w:rsidR="00A60808" w:rsidRPr="00C758A9" w:rsidRDefault="00CF787A" w:rsidP="00EB4D4E">
      <w:pPr>
        <w:ind w:firstLine="1440"/>
        <w:rPr>
          <w:rFonts w:eastAsia="Calibri"/>
          <w:sz w:val="26"/>
          <w:szCs w:val="26"/>
        </w:rPr>
      </w:pPr>
      <w:r w:rsidRPr="00C758A9">
        <w:rPr>
          <w:rFonts w:eastAsia="Calibri"/>
          <w:sz w:val="26"/>
          <w:szCs w:val="26"/>
        </w:rPr>
        <w:t>Our</w:t>
      </w:r>
      <w:r w:rsidR="00C157D2" w:rsidRPr="00C758A9">
        <w:rPr>
          <w:rFonts w:eastAsia="Calibri"/>
          <w:sz w:val="26"/>
          <w:szCs w:val="26"/>
        </w:rPr>
        <w:t xml:space="preserve"> </w:t>
      </w:r>
      <w:r w:rsidR="00A60808" w:rsidRPr="00C758A9">
        <w:rPr>
          <w:rFonts w:eastAsia="Calibri"/>
          <w:i/>
          <w:iCs/>
          <w:sz w:val="26"/>
          <w:szCs w:val="26"/>
        </w:rPr>
        <w:t>July 11, 2019 Order</w:t>
      </w:r>
      <w:r w:rsidR="00A54022" w:rsidRPr="00C758A9">
        <w:rPr>
          <w:rFonts w:eastAsia="Calibri"/>
          <w:sz w:val="26"/>
          <w:szCs w:val="26"/>
        </w:rPr>
        <w:t xml:space="preserve"> denied </w:t>
      </w:r>
      <w:r w:rsidRPr="00C758A9">
        <w:rPr>
          <w:rFonts w:eastAsia="Calibri"/>
          <w:sz w:val="26"/>
          <w:szCs w:val="26"/>
        </w:rPr>
        <w:t xml:space="preserve">Ms. Wilson’s </w:t>
      </w:r>
      <w:r w:rsidR="00A54022" w:rsidRPr="00C758A9">
        <w:rPr>
          <w:rFonts w:eastAsia="Calibri"/>
          <w:sz w:val="26"/>
          <w:szCs w:val="26"/>
        </w:rPr>
        <w:t xml:space="preserve">Exceptions </w:t>
      </w:r>
      <w:r w:rsidR="00A60808" w:rsidRPr="00C758A9">
        <w:rPr>
          <w:rFonts w:eastAsia="Calibri"/>
          <w:sz w:val="26"/>
          <w:szCs w:val="26"/>
        </w:rPr>
        <w:t xml:space="preserve">to the </w:t>
      </w:r>
      <w:r w:rsidR="004C1C39" w:rsidRPr="00C758A9">
        <w:rPr>
          <w:rFonts w:eastAsia="Calibri"/>
          <w:sz w:val="26"/>
          <w:szCs w:val="26"/>
        </w:rPr>
        <w:t xml:space="preserve">ALJ’s </w:t>
      </w:r>
      <w:r w:rsidR="00A60808" w:rsidRPr="00C758A9">
        <w:rPr>
          <w:rFonts w:eastAsia="Calibri"/>
          <w:sz w:val="26"/>
          <w:szCs w:val="26"/>
        </w:rPr>
        <w:t>Initial Decision.</w:t>
      </w:r>
    </w:p>
    <w:p w14:paraId="72E9A552" w14:textId="2AD17302" w:rsidR="00A60808" w:rsidRPr="00C758A9" w:rsidRDefault="00A60808" w:rsidP="00EB4D4E">
      <w:pPr>
        <w:ind w:firstLine="1440"/>
        <w:rPr>
          <w:rFonts w:eastAsia="Calibri"/>
          <w:sz w:val="26"/>
          <w:szCs w:val="26"/>
        </w:rPr>
      </w:pPr>
      <w:r w:rsidRPr="00C758A9">
        <w:rPr>
          <w:rFonts w:eastAsia="Calibri"/>
          <w:sz w:val="26"/>
          <w:szCs w:val="26"/>
        </w:rPr>
        <w:lastRenderedPageBreak/>
        <w:t xml:space="preserve">On July 31, 2019, Ms. Wilson filed </w:t>
      </w:r>
      <w:r w:rsidR="00C157D2" w:rsidRPr="00C758A9">
        <w:rPr>
          <w:rFonts w:eastAsia="Calibri"/>
          <w:sz w:val="26"/>
          <w:szCs w:val="26"/>
        </w:rPr>
        <w:t xml:space="preserve">the instant </w:t>
      </w:r>
      <w:r w:rsidRPr="00C758A9">
        <w:rPr>
          <w:rFonts w:eastAsia="Calibri"/>
          <w:sz w:val="26"/>
          <w:szCs w:val="26"/>
        </w:rPr>
        <w:t>Petition.</w:t>
      </w:r>
      <w:r w:rsidR="0053724D" w:rsidRPr="00C758A9">
        <w:rPr>
          <w:rStyle w:val="FootnoteReference"/>
          <w:rFonts w:eastAsia="Calibri"/>
          <w:sz w:val="26"/>
          <w:szCs w:val="26"/>
        </w:rPr>
        <w:footnoteReference w:id="1"/>
      </w:r>
    </w:p>
    <w:p w14:paraId="383C6A9D" w14:textId="77777777" w:rsidR="004C1C39" w:rsidRPr="00C758A9" w:rsidRDefault="004C1C39" w:rsidP="00EB4D4E">
      <w:pPr>
        <w:ind w:firstLine="1440"/>
        <w:rPr>
          <w:rFonts w:eastAsia="Calibri"/>
          <w:sz w:val="26"/>
          <w:szCs w:val="26"/>
        </w:rPr>
      </w:pPr>
    </w:p>
    <w:p w14:paraId="08783B38" w14:textId="0FA19284" w:rsidR="00A60808" w:rsidRPr="00C758A9" w:rsidRDefault="009A0C1E" w:rsidP="00EB4D4E">
      <w:pPr>
        <w:ind w:firstLine="1440"/>
        <w:rPr>
          <w:rFonts w:eastAsia="Calibri"/>
          <w:sz w:val="26"/>
          <w:szCs w:val="26"/>
        </w:rPr>
      </w:pPr>
      <w:r w:rsidRPr="00C758A9">
        <w:rPr>
          <w:rFonts w:eastAsia="Calibri"/>
          <w:sz w:val="26"/>
          <w:szCs w:val="26"/>
        </w:rPr>
        <w:t>PECO did not file a</w:t>
      </w:r>
      <w:r w:rsidR="00C157D2" w:rsidRPr="00C758A9">
        <w:rPr>
          <w:rFonts w:eastAsia="Calibri"/>
          <w:sz w:val="26"/>
          <w:szCs w:val="26"/>
        </w:rPr>
        <w:t>n</w:t>
      </w:r>
      <w:r w:rsidRPr="00C758A9">
        <w:rPr>
          <w:rFonts w:eastAsia="Calibri"/>
          <w:sz w:val="26"/>
          <w:szCs w:val="26"/>
        </w:rPr>
        <w:t xml:space="preserve"> </w:t>
      </w:r>
      <w:r w:rsidR="00C157D2" w:rsidRPr="00C758A9">
        <w:rPr>
          <w:rFonts w:eastAsia="Calibri"/>
          <w:sz w:val="26"/>
          <w:szCs w:val="26"/>
        </w:rPr>
        <w:t>Answer</w:t>
      </w:r>
      <w:r w:rsidRPr="00C758A9">
        <w:rPr>
          <w:rFonts w:eastAsia="Calibri"/>
          <w:sz w:val="26"/>
          <w:szCs w:val="26"/>
        </w:rPr>
        <w:t xml:space="preserve"> to the Petition.</w:t>
      </w:r>
    </w:p>
    <w:p w14:paraId="078493B6" w14:textId="77777777" w:rsidR="009A0C1E" w:rsidRPr="00C758A9" w:rsidRDefault="009A0C1E" w:rsidP="00EB4D4E">
      <w:pPr>
        <w:ind w:firstLine="1440"/>
        <w:rPr>
          <w:rFonts w:eastAsia="Calibri"/>
          <w:sz w:val="26"/>
          <w:szCs w:val="26"/>
        </w:rPr>
      </w:pPr>
    </w:p>
    <w:p w14:paraId="042361B9" w14:textId="447E82E2" w:rsidR="00A13302" w:rsidRPr="00C758A9" w:rsidRDefault="00A60808" w:rsidP="00EB4D4E">
      <w:pPr>
        <w:ind w:firstLine="1440"/>
        <w:rPr>
          <w:rFonts w:eastAsia="Calibri"/>
          <w:sz w:val="26"/>
          <w:szCs w:val="26"/>
        </w:rPr>
      </w:pPr>
      <w:r w:rsidRPr="00C758A9">
        <w:rPr>
          <w:rFonts w:eastAsia="Calibri"/>
          <w:sz w:val="26"/>
          <w:szCs w:val="26"/>
        </w:rPr>
        <w:t>On August 8, 2019</w:t>
      </w:r>
      <w:r w:rsidR="009A0C1E" w:rsidRPr="00C758A9">
        <w:rPr>
          <w:rFonts w:eastAsia="Calibri"/>
          <w:sz w:val="26"/>
          <w:szCs w:val="26"/>
        </w:rPr>
        <w:t xml:space="preserve">, </w:t>
      </w:r>
      <w:r w:rsidRPr="00C758A9">
        <w:rPr>
          <w:rFonts w:eastAsia="Calibri"/>
          <w:sz w:val="26"/>
          <w:szCs w:val="26"/>
        </w:rPr>
        <w:t xml:space="preserve">we </w:t>
      </w:r>
      <w:r w:rsidR="009A0C1E" w:rsidRPr="00C758A9">
        <w:rPr>
          <w:rFonts w:eastAsia="Calibri"/>
          <w:sz w:val="26"/>
          <w:szCs w:val="26"/>
        </w:rPr>
        <w:t>issued our Opinion and Order which granted</w:t>
      </w:r>
      <w:r w:rsidRPr="00C758A9">
        <w:rPr>
          <w:rFonts w:eastAsia="Calibri"/>
          <w:sz w:val="26"/>
          <w:szCs w:val="26"/>
        </w:rPr>
        <w:t xml:space="preserve"> </w:t>
      </w:r>
      <w:r w:rsidR="009A0C1E" w:rsidRPr="00C758A9">
        <w:rPr>
          <w:rFonts w:eastAsia="Calibri"/>
          <w:sz w:val="26"/>
          <w:szCs w:val="26"/>
        </w:rPr>
        <w:t>r</w:t>
      </w:r>
      <w:r w:rsidRPr="00C758A9">
        <w:rPr>
          <w:rFonts w:eastAsia="Calibri"/>
          <w:sz w:val="26"/>
          <w:szCs w:val="26"/>
        </w:rPr>
        <w:t>econsideration for the limited purpose of retaining</w:t>
      </w:r>
      <w:r w:rsidR="009A0C1E" w:rsidRPr="00C758A9">
        <w:rPr>
          <w:rFonts w:eastAsia="Calibri"/>
          <w:sz w:val="26"/>
          <w:szCs w:val="26"/>
        </w:rPr>
        <w:t xml:space="preserve"> jurisdiction, </w:t>
      </w:r>
      <w:r w:rsidR="00A13302" w:rsidRPr="00C758A9">
        <w:rPr>
          <w:sz w:val="26"/>
          <w:szCs w:val="26"/>
        </w:rPr>
        <w:t xml:space="preserve">within the meaning of Pa. R.A.P. Rule 1701(b)(3), pending review and consideration </w:t>
      </w:r>
      <w:r w:rsidR="009A0C1E" w:rsidRPr="00C758A9">
        <w:rPr>
          <w:sz w:val="26"/>
          <w:szCs w:val="26"/>
        </w:rPr>
        <w:t xml:space="preserve">of </w:t>
      </w:r>
      <w:r w:rsidR="00A13302" w:rsidRPr="00C758A9">
        <w:rPr>
          <w:sz w:val="26"/>
          <w:szCs w:val="26"/>
        </w:rPr>
        <w:t>the merits of the Petition Pursuant to Rule 1701 of the Pennsylvania Rules of Appellate Procedure, Pa. R.A.P. Rule 1701.</w:t>
      </w:r>
      <w:r w:rsidR="00A13302" w:rsidRPr="00C758A9">
        <w:rPr>
          <w:rFonts w:eastAsia="SimSun"/>
          <w:sz w:val="26"/>
          <w:szCs w:val="26"/>
          <w:vertAlign w:val="superscript"/>
        </w:rPr>
        <w:footnoteReference w:id="2"/>
      </w:r>
    </w:p>
    <w:p w14:paraId="5C6896F3" w14:textId="77777777" w:rsidR="00A13302" w:rsidRPr="00C758A9" w:rsidRDefault="00A13302" w:rsidP="00EB4D4E">
      <w:pPr>
        <w:suppressAutoHyphens/>
        <w:rPr>
          <w:sz w:val="26"/>
          <w:szCs w:val="26"/>
        </w:rPr>
      </w:pPr>
    </w:p>
    <w:p w14:paraId="3373D094" w14:textId="77777777" w:rsidR="00A60808" w:rsidRPr="00C758A9" w:rsidRDefault="00A60808" w:rsidP="0072187B">
      <w:pPr>
        <w:rPr>
          <w:sz w:val="26"/>
          <w:szCs w:val="26"/>
        </w:rPr>
      </w:pPr>
      <w:r w:rsidRPr="00C758A9">
        <w:rPr>
          <w:b/>
          <w:bCs/>
          <w:sz w:val="26"/>
          <w:szCs w:val="26"/>
        </w:rPr>
        <w:tab/>
      </w:r>
      <w:r w:rsidRPr="00C758A9">
        <w:rPr>
          <w:b/>
          <w:bCs/>
          <w:sz w:val="26"/>
          <w:szCs w:val="26"/>
        </w:rPr>
        <w:tab/>
      </w:r>
      <w:r w:rsidRPr="00C758A9">
        <w:rPr>
          <w:sz w:val="26"/>
          <w:szCs w:val="26"/>
        </w:rPr>
        <w:t>We now turn to the merits of the Petition</w:t>
      </w:r>
      <w:r w:rsidR="009A0C1E" w:rsidRPr="00C758A9">
        <w:rPr>
          <w:sz w:val="26"/>
          <w:szCs w:val="26"/>
        </w:rPr>
        <w:t xml:space="preserve"> for Reconsideration</w:t>
      </w:r>
      <w:r w:rsidRPr="00C758A9">
        <w:rPr>
          <w:sz w:val="26"/>
          <w:szCs w:val="26"/>
        </w:rPr>
        <w:t>.</w:t>
      </w:r>
    </w:p>
    <w:p w14:paraId="3F7FF154" w14:textId="61A85AFB" w:rsidR="00AD191C" w:rsidRPr="00C758A9" w:rsidRDefault="00AD191C" w:rsidP="0072187B">
      <w:pPr>
        <w:rPr>
          <w:sz w:val="26"/>
          <w:szCs w:val="26"/>
        </w:rPr>
      </w:pPr>
    </w:p>
    <w:p w14:paraId="2A59ED79" w14:textId="77777777" w:rsidR="001B0C5E" w:rsidRPr="00C758A9" w:rsidRDefault="00B73D28" w:rsidP="0072187B">
      <w:pPr>
        <w:keepNext/>
        <w:jc w:val="center"/>
        <w:rPr>
          <w:b/>
          <w:bCs/>
          <w:sz w:val="26"/>
          <w:szCs w:val="26"/>
        </w:rPr>
      </w:pPr>
      <w:r w:rsidRPr="00C758A9">
        <w:rPr>
          <w:b/>
          <w:bCs/>
          <w:sz w:val="26"/>
          <w:szCs w:val="26"/>
        </w:rPr>
        <w:t>II.</w:t>
      </w:r>
      <w:r w:rsidRPr="00C758A9">
        <w:rPr>
          <w:b/>
          <w:bCs/>
          <w:sz w:val="26"/>
          <w:szCs w:val="26"/>
        </w:rPr>
        <w:tab/>
      </w:r>
      <w:r w:rsidR="00A707C9" w:rsidRPr="00C758A9">
        <w:rPr>
          <w:b/>
          <w:sz w:val="26"/>
          <w:szCs w:val="26"/>
        </w:rPr>
        <w:t>Discussion</w:t>
      </w:r>
    </w:p>
    <w:p w14:paraId="56F7F925" w14:textId="77777777" w:rsidR="00A707C9" w:rsidRPr="00C758A9" w:rsidRDefault="00A707C9" w:rsidP="0072187B">
      <w:pPr>
        <w:keepNext/>
        <w:keepLines/>
        <w:contextualSpacing/>
        <w:rPr>
          <w:sz w:val="26"/>
          <w:szCs w:val="26"/>
        </w:rPr>
      </w:pPr>
    </w:p>
    <w:p w14:paraId="021DF782" w14:textId="77777777" w:rsidR="009644F4" w:rsidRPr="00C758A9" w:rsidRDefault="006164CC" w:rsidP="0072187B">
      <w:pPr>
        <w:keepNext/>
        <w:keepLines/>
        <w:contextualSpacing/>
        <w:rPr>
          <w:b/>
          <w:sz w:val="26"/>
          <w:szCs w:val="26"/>
        </w:rPr>
      </w:pPr>
      <w:r w:rsidRPr="00C758A9">
        <w:rPr>
          <w:b/>
          <w:sz w:val="26"/>
          <w:szCs w:val="26"/>
        </w:rPr>
        <w:t>A.</w:t>
      </w:r>
      <w:r w:rsidR="00545BA8" w:rsidRPr="00C758A9">
        <w:rPr>
          <w:b/>
          <w:sz w:val="26"/>
          <w:szCs w:val="26"/>
        </w:rPr>
        <w:tab/>
      </w:r>
      <w:r w:rsidRPr="00C758A9">
        <w:rPr>
          <w:b/>
          <w:sz w:val="26"/>
          <w:szCs w:val="26"/>
        </w:rPr>
        <w:t xml:space="preserve">Legal </w:t>
      </w:r>
      <w:r w:rsidR="00431FCF" w:rsidRPr="00C758A9">
        <w:rPr>
          <w:b/>
          <w:sz w:val="26"/>
          <w:szCs w:val="26"/>
        </w:rPr>
        <w:t>Standards</w:t>
      </w:r>
    </w:p>
    <w:p w14:paraId="52ACDB64" w14:textId="77777777" w:rsidR="006164CC" w:rsidRPr="00C758A9" w:rsidRDefault="006164CC" w:rsidP="0072187B">
      <w:pPr>
        <w:keepNext/>
        <w:keepLines/>
        <w:contextualSpacing/>
        <w:rPr>
          <w:sz w:val="26"/>
          <w:szCs w:val="26"/>
        </w:rPr>
      </w:pPr>
    </w:p>
    <w:p w14:paraId="4C6968C4" w14:textId="3B33DAE7" w:rsidR="007C089A" w:rsidRPr="00C758A9" w:rsidRDefault="007C089A" w:rsidP="0072187B">
      <w:pPr>
        <w:ind w:firstLine="1440"/>
        <w:rPr>
          <w:rFonts w:eastAsia="Calibri"/>
          <w:color w:val="000000"/>
          <w:sz w:val="26"/>
          <w:szCs w:val="26"/>
        </w:rPr>
      </w:pPr>
      <w:r w:rsidRPr="00C758A9">
        <w:rPr>
          <w:rFonts w:eastAsia="Calibri"/>
          <w:sz w:val="26"/>
          <w:szCs w:val="26"/>
        </w:rPr>
        <w:t xml:space="preserve">Initially, 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11" w:history="1">
        <w:r w:rsidRPr="00C758A9">
          <w:rPr>
            <w:rFonts w:eastAsia="Calibri"/>
            <w:i/>
            <w:iCs/>
            <w:color w:val="000000"/>
            <w:sz w:val="26"/>
            <w:szCs w:val="26"/>
          </w:rPr>
          <w:t>Consolidated Rail Corporation v. Pa. PUC</w:t>
        </w:r>
        <w:r w:rsidRPr="00C758A9">
          <w:rPr>
            <w:rFonts w:eastAsia="Calibri"/>
            <w:iCs/>
            <w:color w:val="000000"/>
            <w:sz w:val="26"/>
            <w:szCs w:val="26"/>
          </w:rPr>
          <w:t xml:space="preserve">, </w:t>
        </w:r>
        <w:r w:rsidRPr="00C758A9">
          <w:rPr>
            <w:rFonts w:eastAsia="Calibri"/>
            <w:color w:val="000000"/>
            <w:sz w:val="26"/>
            <w:szCs w:val="26"/>
          </w:rPr>
          <w:t xml:space="preserve">625 A.2d 741 </w:t>
        </w:r>
        <w:r w:rsidRPr="00C758A9">
          <w:rPr>
            <w:rFonts w:eastAsia="Calibri"/>
            <w:color w:val="000000"/>
            <w:sz w:val="26"/>
            <w:szCs w:val="26"/>
          </w:rPr>
          <w:lastRenderedPageBreak/>
          <w:t>(Pa.</w:t>
        </w:r>
        <w:r w:rsidR="00C758A9">
          <w:rPr>
            <w:rFonts w:eastAsia="Calibri"/>
            <w:color w:val="000000"/>
            <w:sz w:val="26"/>
            <w:szCs w:val="26"/>
          </w:rPr>
          <w:t> </w:t>
        </w:r>
        <w:r w:rsidRPr="00C758A9">
          <w:rPr>
            <w:rFonts w:eastAsia="Calibri"/>
            <w:color w:val="000000"/>
            <w:sz w:val="26"/>
            <w:szCs w:val="26"/>
          </w:rPr>
          <w:t>Cmwlth. 1993);</w:t>
        </w:r>
      </w:hyperlink>
      <w:r w:rsidRPr="00C758A9">
        <w:rPr>
          <w:rFonts w:eastAsia="Calibri"/>
          <w:color w:val="000000"/>
          <w:sz w:val="26"/>
          <w:szCs w:val="26"/>
        </w:rPr>
        <w:t xml:space="preserve"> </w:t>
      </w:r>
      <w:r w:rsidRPr="00C758A9">
        <w:rPr>
          <w:rFonts w:eastAsia="Calibri"/>
          <w:i/>
          <w:color w:val="000000"/>
          <w:sz w:val="26"/>
          <w:szCs w:val="26"/>
        </w:rPr>
        <w:t xml:space="preserve">also </w:t>
      </w:r>
      <w:r w:rsidRPr="00C758A9">
        <w:rPr>
          <w:rFonts w:eastAsia="Calibri"/>
          <w:i/>
          <w:iCs/>
          <w:color w:val="000000"/>
          <w:sz w:val="26"/>
          <w:szCs w:val="26"/>
        </w:rPr>
        <w:t xml:space="preserve">see, generally, </w:t>
      </w:r>
      <w:hyperlink r:id="rId12" w:history="1">
        <w:r w:rsidRPr="00C758A9">
          <w:rPr>
            <w:rFonts w:eastAsia="Calibri"/>
            <w:i/>
            <w:iCs/>
            <w:color w:val="000000"/>
            <w:sz w:val="26"/>
            <w:szCs w:val="26"/>
          </w:rPr>
          <w:t>University of Pennsyl</w:t>
        </w:r>
        <w:r w:rsidRPr="00C758A9">
          <w:rPr>
            <w:rFonts w:eastAsia="Calibri"/>
            <w:i/>
            <w:iCs/>
            <w:color w:val="000000"/>
            <w:sz w:val="26"/>
            <w:szCs w:val="26"/>
          </w:rPr>
          <w:softHyphen/>
          <w:t>vania v. Pa. PUC</w:t>
        </w:r>
        <w:r w:rsidR="00C758A9">
          <w:rPr>
            <w:rFonts w:eastAsia="Calibri"/>
            <w:color w:val="000000"/>
            <w:sz w:val="26"/>
            <w:szCs w:val="26"/>
          </w:rPr>
          <w:t>, 485 </w:t>
        </w:r>
        <w:r w:rsidRPr="00C758A9">
          <w:rPr>
            <w:rFonts w:eastAsia="Calibri"/>
            <w:color w:val="000000"/>
            <w:sz w:val="26"/>
            <w:szCs w:val="26"/>
          </w:rPr>
          <w:t>A.2d 1217 (Pa. Cmwlth. 1984).</w:t>
        </w:r>
      </w:hyperlink>
    </w:p>
    <w:p w14:paraId="02E50518" w14:textId="77777777" w:rsidR="007C089A" w:rsidRPr="00C758A9" w:rsidRDefault="007C089A" w:rsidP="00EB4D4E">
      <w:pPr>
        <w:ind w:firstLine="1440"/>
        <w:jc w:val="center"/>
        <w:rPr>
          <w:rFonts w:eastAsia="Calibri"/>
          <w:color w:val="000000"/>
          <w:sz w:val="26"/>
          <w:szCs w:val="26"/>
        </w:rPr>
      </w:pPr>
    </w:p>
    <w:p w14:paraId="27010DB0" w14:textId="77777777" w:rsidR="00C76815" w:rsidRPr="00C758A9" w:rsidRDefault="007C089A" w:rsidP="00EB4D4E">
      <w:pPr>
        <w:ind w:firstLine="1440"/>
        <w:rPr>
          <w:rFonts w:eastAsia="Calibri"/>
          <w:sz w:val="26"/>
          <w:szCs w:val="26"/>
        </w:rPr>
      </w:pPr>
      <w:r w:rsidRPr="00C758A9">
        <w:rPr>
          <w:rFonts w:eastAsia="Calibri"/>
          <w:sz w:val="26"/>
          <w:szCs w:val="26"/>
        </w:rPr>
        <w:t xml:space="preserve">The Public Utility Code (Code) 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Pa. Code § 5.572, relating to petitions for relief following the issuance of a final decision.  </w:t>
      </w:r>
    </w:p>
    <w:p w14:paraId="6E76D39B" w14:textId="77777777" w:rsidR="00C76815" w:rsidRPr="00C758A9" w:rsidRDefault="00C76815" w:rsidP="00EB4D4E">
      <w:pPr>
        <w:ind w:firstLine="1440"/>
        <w:rPr>
          <w:rFonts w:eastAsia="Calibri"/>
          <w:sz w:val="26"/>
          <w:szCs w:val="26"/>
        </w:rPr>
      </w:pPr>
    </w:p>
    <w:p w14:paraId="5FA0DAC4" w14:textId="77777777" w:rsidR="00C76815" w:rsidRPr="00C758A9" w:rsidRDefault="00C76815" w:rsidP="00EB4D4E">
      <w:pPr>
        <w:ind w:firstLine="1440"/>
        <w:rPr>
          <w:rFonts w:eastAsiaTheme="minorHAnsi"/>
          <w:sz w:val="26"/>
          <w:szCs w:val="26"/>
        </w:rPr>
      </w:pPr>
      <w:r w:rsidRPr="00C758A9">
        <w:rPr>
          <w:rFonts w:eastAsiaTheme="minorHAnsi"/>
          <w:sz w:val="26"/>
          <w:szCs w:val="26"/>
        </w:rPr>
        <w:t>By the terms of Section 703(g) of the Code, the Commission has the power to amend or rescind its own orders at any time subject only to the requirements of due process.  Section 703(g) of the Code states:</w:t>
      </w:r>
    </w:p>
    <w:p w14:paraId="38F57BFA" w14:textId="77777777" w:rsidR="00C76815" w:rsidRPr="00C758A9" w:rsidRDefault="00C76815" w:rsidP="00C758A9">
      <w:pPr>
        <w:spacing w:line="240" w:lineRule="auto"/>
        <w:ind w:firstLine="1440"/>
        <w:rPr>
          <w:rFonts w:eastAsiaTheme="minorHAnsi"/>
          <w:sz w:val="26"/>
          <w:szCs w:val="26"/>
        </w:rPr>
      </w:pPr>
    </w:p>
    <w:p w14:paraId="3CA1F971" w14:textId="77777777" w:rsidR="00C76815" w:rsidRPr="00C758A9" w:rsidRDefault="00C76815" w:rsidP="00C758A9">
      <w:pPr>
        <w:spacing w:line="240" w:lineRule="auto"/>
        <w:ind w:left="1440" w:right="1440"/>
        <w:rPr>
          <w:rFonts w:eastAsiaTheme="minorHAnsi"/>
          <w:sz w:val="26"/>
          <w:szCs w:val="26"/>
        </w:rPr>
      </w:pPr>
      <w:r w:rsidRPr="00C758A9">
        <w:rPr>
          <w:rFonts w:eastAsiaTheme="minorHAnsi"/>
          <w:sz w:val="26"/>
          <w:szCs w:val="26"/>
        </w:rPr>
        <w:t>The commission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is herein provided for original orders.</w:t>
      </w:r>
    </w:p>
    <w:p w14:paraId="2CEB32CD" w14:textId="77777777" w:rsidR="00C76815" w:rsidRPr="00C758A9" w:rsidRDefault="00C76815" w:rsidP="00EB4D4E">
      <w:pPr>
        <w:ind w:left="1440"/>
        <w:rPr>
          <w:rFonts w:eastAsiaTheme="minorHAnsi"/>
          <w:sz w:val="26"/>
          <w:szCs w:val="26"/>
        </w:rPr>
      </w:pPr>
    </w:p>
    <w:p w14:paraId="5608B8A4" w14:textId="12BFDC7C" w:rsidR="00C76815" w:rsidRPr="00C758A9" w:rsidRDefault="00C76815" w:rsidP="00EB4D4E">
      <w:pPr>
        <w:rPr>
          <w:rFonts w:eastAsiaTheme="minorHAnsi"/>
          <w:sz w:val="26"/>
          <w:szCs w:val="26"/>
        </w:rPr>
      </w:pPr>
      <w:r w:rsidRPr="00C758A9">
        <w:rPr>
          <w:rFonts w:eastAsiaTheme="minorHAnsi"/>
          <w:sz w:val="26"/>
          <w:szCs w:val="26"/>
        </w:rPr>
        <w:t xml:space="preserve">66 Pa. C.S. § 703(g); see also </w:t>
      </w:r>
      <w:r w:rsidR="00C758A9">
        <w:rPr>
          <w:rFonts w:eastAsiaTheme="minorHAnsi"/>
          <w:i/>
          <w:iCs/>
          <w:sz w:val="26"/>
          <w:szCs w:val="26"/>
        </w:rPr>
        <w:t>Department of Highways v. Pa. PUC</w:t>
      </w:r>
      <w:r w:rsidR="00C758A9" w:rsidRPr="00C758A9">
        <w:rPr>
          <w:rFonts w:eastAsiaTheme="minorHAnsi"/>
          <w:iCs/>
          <w:sz w:val="26"/>
          <w:szCs w:val="26"/>
        </w:rPr>
        <w:t>,</w:t>
      </w:r>
      <w:r w:rsidR="00C758A9">
        <w:rPr>
          <w:rFonts w:eastAsiaTheme="minorHAnsi"/>
          <w:sz w:val="26"/>
          <w:szCs w:val="26"/>
        </w:rPr>
        <w:t xml:space="preserve"> 138 A.2d 143 (Pa. </w:t>
      </w:r>
      <w:r w:rsidRPr="00C758A9">
        <w:rPr>
          <w:rFonts w:eastAsiaTheme="minorHAnsi"/>
          <w:sz w:val="26"/>
          <w:szCs w:val="26"/>
        </w:rPr>
        <w:t xml:space="preserve">Super. 1958).  In exercising our authority to amend or rescind an order pursuant to Section 703(g) of the Code, the Supreme Court of Pennsylvania has stated: “Because such relief may result in disturbance of final orders, it must be granted judiciously and only under appropriate circumstances.”  </w:t>
      </w:r>
      <w:r w:rsidRPr="00C758A9">
        <w:rPr>
          <w:rFonts w:eastAsiaTheme="minorHAnsi"/>
          <w:i/>
          <w:iCs/>
          <w:sz w:val="26"/>
          <w:szCs w:val="26"/>
        </w:rPr>
        <w:t>See</w:t>
      </w:r>
      <w:r w:rsidRPr="00C758A9">
        <w:rPr>
          <w:rFonts w:eastAsiaTheme="minorHAnsi"/>
          <w:sz w:val="26"/>
          <w:szCs w:val="26"/>
        </w:rPr>
        <w:t xml:space="preserve"> </w:t>
      </w:r>
      <w:r w:rsidRPr="00C758A9">
        <w:rPr>
          <w:rFonts w:eastAsiaTheme="minorHAnsi"/>
          <w:i/>
          <w:iCs/>
          <w:sz w:val="26"/>
          <w:szCs w:val="26"/>
        </w:rPr>
        <w:t>City of Pittsburgh v. Pennsylvania Department of Transportation</w:t>
      </w:r>
      <w:r w:rsidRPr="00C758A9">
        <w:rPr>
          <w:rFonts w:eastAsiaTheme="minorHAnsi"/>
          <w:sz w:val="26"/>
          <w:szCs w:val="26"/>
        </w:rPr>
        <w:t>, 416 A.2d 461 (Pa. 1980).</w:t>
      </w:r>
    </w:p>
    <w:p w14:paraId="27A04113" w14:textId="77777777" w:rsidR="00C76815" w:rsidRPr="00C758A9" w:rsidRDefault="00C76815" w:rsidP="00EB4D4E">
      <w:pPr>
        <w:rPr>
          <w:rFonts w:eastAsiaTheme="minorHAnsi"/>
          <w:sz w:val="26"/>
          <w:szCs w:val="26"/>
        </w:rPr>
      </w:pPr>
    </w:p>
    <w:p w14:paraId="49ED330B" w14:textId="55739751" w:rsidR="00C76815" w:rsidRPr="00C758A9" w:rsidRDefault="00C76815" w:rsidP="00EB4D4E">
      <w:pPr>
        <w:ind w:firstLine="1440"/>
        <w:rPr>
          <w:rFonts w:eastAsiaTheme="minorHAnsi"/>
          <w:sz w:val="26"/>
          <w:szCs w:val="26"/>
        </w:rPr>
      </w:pPr>
      <w:r w:rsidRPr="00C758A9">
        <w:rPr>
          <w:rFonts w:eastAsiaTheme="minorHAnsi"/>
          <w:sz w:val="26"/>
          <w:szCs w:val="26"/>
        </w:rPr>
        <w:t xml:space="preserve">While a petition under Section 703(g) may “properly raise any matter designed to convince the commission that it should exercise its discretion . . . to rescind </w:t>
      </w:r>
      <w:r w:rsidRPr="00C758A9">
        <w:rPr>
          <w:rFonts w:eastAsiaTheme="minorHAnsi"/>
          <w:sz w:val="26"/>
          <w:szCs w:val="26"/>
        </w:rPr>
        <w:lastRenderedPageBreak/>
        <w:t xml:space="preserve">or amend a prior order in whole or in part,” at the same time “[p]arties . . . cannot be permitted by a second motion to review and reconsider, to raise the same questions which were specifically considered and decided against them.”  </w:t>
      </w:r>
      <w:r w:rsidRPr="00C758A9">
        <w:rPr>
          <w:rFonts w:eastAsiaTheme="minorHAnsi"/>
          <w:i/>
          <w:iCs/>
          <w:sz w:val="26"/>
          <w:szCs w:val="26"/>
        </w:rPr>
        <w:t>Duick v. Pennsylvania Gas and Water Company</w:t>
      </w:r>
      <w:r w:rsidRPr="00C758A9">
        <w:rPr>
          <w:rFonts w:eastAsiaTheme="minorHAnsi"/>
          <w:sz w:val="26"/>
          <w:szCs w:val="26"/>
        </w:rPr>
        <w:t>, Docket No. C-R0597001 et al., 56 Pa. P.U.C. 553 (Order entered December 17, 1982) (</w:t>
      </w:r>
      <w:r w:rsidRPr="00C758A9">
        <w:rPr>
          <w:rFonts w:eastAsiaTheme="minorHAnsi"/>
          <w:i/>
          <w:iCs/>
          <w:sz w:val="26"/>
          <w:szCs w:val="26"/>
        </w:rPr>
        <w:t>Duick</w:t>
      </w:r>
      <w:r w:rsidRPr="00C758A9">
        <w:rPr>
          <w:rFonts w:eastAsiaTheme="minorHAnsi"/>
          <w:sz w:val="26"/>
          <w:szCs w:val="26"/>
        </w:rPr>
        <w:t xml:space="preserve">) (quoting Pennsylvania Railroad Co. v. Pennsylvania Public Service Commission, 179 A. 850, 854 (Pa. Super. Ct. 1935)).  As we stated in </w:t>
      </w:r>
      <w:r w:rsidRPr="00C758A9">
        <w:rPr>
          <w:rFonts w:eastAsiaTheme="minorHAnsi"/>
          <w:i/>
          <w:iCs/>
          <w:sz w:val="26"/>
          <w:szCs w:val="26"/>
        </w:rPr>
        <w:t>Duick</w:t>
      </w:r>
      <w:r w:rsidRPr="00C758A9">
        <w:rPr>
          <w:rFonts w:eastAsiaTheme="minorHAnsi"/>
          <w:sz w:val="26"/>
          <w:szCs w:val="26"/>
        </w:rPr>
        <w:t>:</w:t>
      </w:r>
    </w:p>
    <w:p w14:paraId="2BCC0F3B" w14:textId="77777777" w:rsidR="00C76815" w:rsidRPr="00C758A9" w:rsidRDefault="00C76815" w:rsidP="00C758A9">
      <w:pPr>
        <w:spacing w:line="240" w:lineRule="auto"/>
        <w:rPr>
          <w:rFonts w:eastAsiaTheme="minorHAnsi"/>
          <w:sz w:val="26"/>
          <w:szCs w:val="26"/>
        </w:rPr>
      </w:pPr>
    </w:p>
    <w:p w14:paraId="4E7102EE" w14:textId="77777777" w:rsidR="00C76815" w:rsidRPr="00C758A9" w:rsidRDefault="00C76815" w:rsidP="00C758A9">
      <w:pPr>
        <w:spacing w:line="240" w:lineRule="auto"/>
        <w:ind w:left="1440" w:right="1440"/>
        <w:rPr>
          <w:rFonts w:eastAsiaTheme="minorHAnsi"/>
          <w:sz w:val="26"/>
          <w:szCs w:val="26"/>
        </w:rPr>
      </w:pPr>
      <w:r w:rsidRPr="00C758A9">
        <w:rPr>
          <w:rFonts w:eastAsiaTheme="minorHAnsi"/>
          <w:sz w:val="26"/>
          <w:szCs w:val="26"/>
        </w:rPr>
        <w:t xml:space="preserve">What we expect to see raised in such petitions </w:t>
      </w:r>
      <w:r w:rsidRPr="00C758A9">
        <w:rPr>
          <w:rFonts w:eastAsiaTheme="minorHAnsi"/>
          <w:i/>
          <w:iCs/>
          <w:sz w:val="26"/>
          <w:szCs w:val="26"/>
        </w:rPr>
        <w:t>are new and novel arguments, not previously heard, or considerations which appear to have been overlooked or not addressed by the commission</w:t>
      </w:r>
      <w:r w:rsidRPr="00C758A9">
        <w:rPr>
          <w:rFonts w:eastAsiaTheme="minorHAnsi"/>
          <w:sz w:val="26"/>
          <w:szCs w:val="26"/>
        </w:rPr>
        <w:t>.  Absent such matters being presented, we consider it unlikely that a party will succeed in persuading us that our initial decision on a matter or issue was either unwise or in error.</w:t>
      </w:r>
    </w:p>
    <w:p w14:paraId="608A3CA6" w14:textId="77777777" w:rsidR="00C76815" w:rsidRPr="00C758A9" w:rsidRDefault="00C76815" w:rsidP="00EB4D4E">
      <w:pPr>
        <w:ind w:left="1440"/>
        <w:rPr>
          <w:rFonts w:eastAsiaTheme="minorHAnsi"/>
          <w:sz w:val="26"/>
          <w:szCs w:val="26"/>
        </w:rPr>
      </w:pPr>
    </w:p>
    <w:p w14:paraId="3245A47E" w14:textId="77777777" w:rsidR="00C76815" w:rsidRPr="00C758A9" w:rsidRDefault="00C76815" w:rsidP="00EB4D4E">
      <w:pPr>
        <w:rPr>
          <w:rFonts w:eastAsiaTheme="minorHAnsi"/>
          <w:sz w:val="26"/>
          <w:szCs w:val="26"/>
        </w:rPr>
      </w:pPr>
      <w:r w:rsidRPr="00C758A9">
        <w:rPr>
          <w:rFonts w:eastAsiaTheme="minorHAnsi"/>
          <w:i/>
          <w:iCs/>
          <w:sz w:val="26"/>
          <w:szCs w:val="26"/>
        </w:rPr>
        <w:t>Duick</w:t>
      </w:r>
      <w:r w:rsidRPr="00C758A9">
        <w:rPr>
          <w:rFonts w:eastAsiaTheme="minorHAnsi"/>
          <w:sz w:val="26"/>
          <w:szCs w:val="26"/>
        </w:rPr>
        <w:t xml:space="preserve"> at 559 (emphasis added).  </w:t>
      </w:r>
    </w:p>
    <w:p w14:paraId="34C436BD" w14:textId="77777777" w:rsidR="00C76815" w:rsidRPr="00C758A9" w:rsidRDefault="00C76815" w:rsidP="00EB4D4E">
      <w:pPr>
        <w:rPr>
          <w:rFonts w:eastAsiaTheme="minorHAnsi"/>
          <w:sz w:val="26"/>
          <w:szCs w:val="26"/>
        </w:rPr>
      </w:pPr>
    </w:p>
    <w:p w14:paraId="6674B6A4" w14:textId="77777777" w:rsidR="00C76815" w:rsidRPr="00C758A9" w:rsidRDefault="00C76815" w:rsidP="00EB4D4E">
      <w:pPr>
        <w:ind w:firstLine="1440"/>
        <w:rPr>
          <w:rFonts w:eastAsiaTheme="minorHAnsi"/>
          <w:sz w:val="26"/>
          <w:szCs w:val="26"/>
        </w:rPr>
      </w:pPr>
      <w:r w:rsidRPr="00C758A9">
        <w:rPr>
          <w:rFonts w:eastAsiaTheme="minorHAnsi"/>
          <w:sz w:val="26"/>
          <w:szCs w:val="26"/>
        </w:rPr>
        <w:t xml:space="preserve">Furthermore, a decision to deny a petition for rescission or amendment is a matter squarely within the Commission’s discretion, subject to being overturned only where a reviewing court finds “the agency’s decision demonstrates evidence of bad faith, fraud, capricious action or abuse of power.”  </w:t>
      </w:r>
      <w:r w:rsidRPr="00C758A9">
        <w:rPr>
          <w:rFonts w:eastAsiaTheme="minorHAnsi"/>
          <w:i/>
          <w:iCs/>
          <w:sz w:val="26"/>
          <w:szCs w:val="26"/>
        </w:rPr>
        <w:t>West Penn Power Co. v. Pa. PUC</w:t>
      </w:r>
      <w:r w:rsidRPr="00C758A9">
        <w:rPr>
          <w:rFonts w:eastAsiaTheme="minorHAnsi"/>
          <w:sz w:val="26"/>
          <w:szCs w:val="26"/>
        </w:rPr>
        <w:t>, 659 A.2d 1055, 1065 (Pa. Cmwlth. 1995).</w:t>
      </w:r>
    </w:p>
    <w:p w14:paraId="343C5D83" w14:textId="77777777" w:rsidR="007C089A" w:rsidRPr="00C758A9" w:rsidRDefault="007C089A" w:rsidP="00EB4D4E">
      <w:pPr>
        <w:tabs>
          <w:tab w:val="left" w:pos="-720"/>
        </w:tabs>
        <w:ind w:right="2160"/>
        <w:rPr>
          <w:rFonts w:eastAsia="Calibri"/>
          <w:sz w:val="26"/>
          <w:szCs w:val="26"/>
        </w:rPr>
      </w:pPr>
    </w:p>
    <w:p w14:paraId="0ADC390B" w14:textId="2CDB68A3" w:rsidR="007C089A" w:rsidRPr="00C758A9" w:rsidRDefault="007C089A" w:rsidP="00EB4D4E">
      <w:pPr>
        <w:suppressAutoHyphens/>
        <w:ind w:firstLine="1440"/>
        <w:rPr>
          <w:rFonts w:eastAsia="Calibri"/>
          <w:color w:val="000000"/>
          <w:sz w:val="26"/>
          <w:szCs w:val="26"/>
          <w:u w:color="000000"/>
        </w:rPr>
      </w:pPr>
      <w:r w:rsidRPr="00C758A9">
        <w:rPr>
          <w:rFonts w:eastAsia="Calibri"/>
          <w:color w:val="000000"/>
          <w:sz w:val="26"/>
          <w:szCs w:val="26"/>
          <w:u w:color="000000"/>
        </w:rPr>
        <w:t xml:space="preserve">Under the standards of </w:t>
      </w:r>
      <w:r w:rsidRPr="00C758A9">
        <w:rPr>
          <w:rFonts w:eastAsia="Calibri"/>
          <w:i/>
          <w:color w:val="000000"/>
          <w:sz w:val="26"/>
          <w:szCs w:val="26"/>
          <w:u w:color="000000"/>
        </w:rPr>
        <w:t>Duick</w:t>
      </w:r>
      <w:r w:rsidRPr="00C758A9">
        <w:rPr>
          <w:rFonts w:eastAsia="Calibri"/>
          <w:color w:val="000000"/>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C758A9">
        <w:rPr>
          <w:rFonts w:eastAsia="Calibri"/>
          <w:i/>
          <w:color w:val="000000"/>
          <w:sz w:val="26"/>
          <w:szCs w:val="26"/>
          <w:u w:color="000000"/>
        </w:rPr>
        <w:t>Id</w:t>
      </w:r>
      <w:r w:rsidRPr="00C758A9">
        <w:rPr>
          <w:rFonts w:eastAsia="Calibri"/>
          <w:color w:val="000000"/>
          <w:sz w:val="26"/>
          <w:szCs w:val="26"/>
          <w:u w:color="000000"/>
        </w:rPr>
        <w:t>. at *13.</w:t>
      </w:r>
    </w:p>
    <w:p w14:paraId="3D85154A" w14:textId="77777777" w:rsidR="00A85A38" w:rsidRPr="00C758A9" w:rsidRDefault="00A85A38" w:rsidP="00EB4D4E">
      <w:pPr>
        <w:rPr>
          <w:sz w:val="26"/>
          <w:szCs w:val="26"/>
        </w:rPr>
      </w:pPr>
    </w:p>
    <w:p w14:paraId="358E9DDC" w14:textId="3662B469" w:rsidR="00A54022" w:rsidRPr="00C758A9" w:rsidRDefault="00C56CC3" w:rsidP="00EB4D4E">
      <w:pPr>
        <w:keepNext/>
        <w:keepLines/>
        <w:rPr>
          <w:b/>
          <w:sz w:val="26"/>
          <w:szCs w:val="26"/>
        </w:rPr>
      </w:pPr>
      <w:r w:rsidRPr="00C758A9">
        <w:rPr>
          <w:b/>
          <w:sz w:val="26"/>
          <w:szCs w:val="26"/>
        </w:rPr>
        <w:lastRenderedPageBreak/>
        <w:t>B.</w:t>
      </w:r>
      <w:r w:rsidR="00545BA8" w:rsidRPr="00C758A9">
        <w:rPr>
          <w:b/>
          <w:sz w:val="26"/>
          <w:szCs w:val="26"/>
        </w:rPr>
        <w:tab/>
      </w:r>
      <w:r w:rsidR="00A54022" w:rsidRPr="00C758A9">
        <w:rPr>
          <w:b/>
          <w:sz w:val="26"/>
          <w:szCs w:val="26"/>
        </w:rPr>
        <w:t xml:space="preserve">Our </w:t>
      </w:r>
      <w:r w:rsidR="00A54022" w:rsidRPr="00C758A9">
        <w:rPr>
          <w:b/>
          <w:i/>
          <w:iCs/>
          <w:sz w:val="26"/>
          <w:szCs w:val="26"/>
        </w:rPr>
        <w:t>July 11, 2019 Order</w:t>
      </w:r>
    </w:p>
    <w:p w14:paraId="3B4AE2EE" w14:textId="77777777" w:rsidR="00A54022" w:rsidRPr="00C758A9" w:rsidRDefault="00A54022" w:rsidP="00EB4D4E">
      <w:pPr>
        <w:keepNext/>
        <w:keepLines/>
        <w:rPr>
          <w:b/>
          <w:sz w:val="26"/>
          <w:szCs w:val="26"/>
        </w:rPr>
      </w:pPr>
    </w:p>
    <w:p w14:paraId="42F08E6A" w14:textId="748384E4" w:rsidR="00A54022" w:rsidRPr="00C758A9" w:rsidRDefault="00A54022" w:rsidP="00EB4D4E">
      <w:pPr>
        <w:keepNext/>
        <w:keepLines/>
        <w:ind w:firstLine="1440"/>
        <w:rPr>
          <w:bCs/>
          <w:sz w:val="26"/>
          <w:szCs w:val="26"/>
        </w:rPr>
      </w:pPr>
      <w:r w:rsidRPr="00C758A9">
        <w:rPr>
          <w:bCs/>
          <w:sz w:val="26"/>
          <w:szCs w:val="26"/>
        </w:rPr>
        <w:t xml:space="preserve">Petitioner seeks reconsideration of our </w:t>
      </w:r>
      <w:r w:rsidRPr="00C758A9">
        <w:rPr>
          <w:bCs/>
          <w:i/>
          <w:iCs/>
          <w:sz w:val="26"/>
          <w:szCs w:val="26"/>
        </w:rPr>
        <w:t>July 11, 2019 Order</w:t>
      </w:r>
      <w:r w:rsidRPr="00C758A9">
        <w:rPr>
          <w:bCs/>
          <w:sz w:val="26"/>
          <w:szCs w:val="26"/>
        </w:rPr>
        <w:t xml:space="preserve">, wherein we denied the Exceptions raised by Ms. Wilson </w:t>
      </w:r>
      <w:r w:rsidR="00A60808" w:rsidRPr="00C758A9">
        <w:rPr>
          <w:bCs/>
          <w:sz w:val="26"/>
          <w:szCs w:val="26"/>
        </w:rPr>
        <w:t>in response to the ALJ’s Initial Decision dismissing her Formal Complaint.</w:t>
      </w:r>
    </w:p>
    <w:p w14:paraId="21945D10" w14:textId="77777777" w:rsidR="00396860" w:rsidRPr="00C758A9" w:rsidRDefault="00396860" w:rsidP="00EB4D4E">
      <w:pPr>
        <w:ind w:firstLine="1440"/>
        <w:rPr>
          <w:sz w:val="26"/>
          <w:szCs w:val="26"/>
        </w:rPr>
      </w:pPr>
    </w:p>
    <w:p w14:paraId="53C2FF82" w14:textId="5D34A4D9" w:rsidR="00C5095B" w:rsidRPr="00C758A9" w:rsidRDefault="00396860" w:rsidP="00EB4D4E">
      <w:pPr>
        <w:ind w:right="58" w:firstLine="1440"/>
        <w:rPr>
          <w:sz w:val="26"/>
          <w:szCs w:val="26"/>
        </w:rPr>
      </w:pPr>
      <w:r w:rsidRPr="00C758A9">
        <w:rPr>
          <w:sz w:val="26"/>
          <w:szCs w:val="26"/>
        </w:rPr>
        <w:t xml:space="preserve">Specifically, by our </w:t>
      </w:r>
      <w:r w:rsidRPr="00C758A9">
        <w:rPr>
          <w:i/>
          <w:iCs/>
          <w:sz w:val="26"/>
          <w:szCs w:val="26"/>
        </w:rPr>
        <w:t>July 11, 2019 Order</w:t>
      </w:r>
      <w:r w:rsidRPr="00C758A9">
        <w:rPr>
          <w:sz w:val="26"/>
          <w:szCs w:val="26"/>
        </w:rPr>
        <w:t xml:space="preserve">, we considered the factual and legal arguments raised by Ms. Wilson’s Exceptions seeking reversal of the ALJ’s determination that </w:t>
      </w:r>
      <w:r w:rsidR="00741AE2" w:rsidRPr="00C758A9">
        <w:rPr>
          <w:sz w:val="26"/>
          <w:szCs w:val="26"/>
        </w:rPr>
        <w:t xml:space="preserve">her </w:t>
      </w:r>
      <w:r w:rsidRPr="00C758A9">
        <w:rPr>
          <w:sz w:val="26"/>
          <w:szCs w:val="26"/>
        </w:rPr>
        <w:t xml:space="preserve">late-submitted exhibits would be barred as an attempt to raise a new claim for </w:t>
      </w:r>
      <w:r w:rsidR="00F25E92" w:rsidRPr="00C758A9">
        <w:rPr>
          <w:sz w:val="26"/>
          <w:szCs w:val="26"/>
        </w:rPr>
        <w:t>credit due from PECO</w:t>
      </w:r>
      <w:r w:rsidRPr="00C758A9">
        <w:rPr>
          <w:sz w:val="26"/>
          <w:szCs w:val="26"/>
        </w:rPr>
        <w:t xml:space="preserve">.  </w:t>
      </w:r>
      <w:r w:rsidR="00C5095B" w:rsidRPr="00C758A9">
        <w:rPr>
          <w:sz w:val="26"/>
          <w:szCs w:val="26"/>
        </w:rPr>
        <w:t xml:space="preserve">Ms. Wilson alleged a monthly credit was applied and lasted from October 2015 until May 2016, leaving an unused portion and uncredited amount of $1,255.71, which she asserted the Company never applied to her account. </w:t>
      </w:r>
      <w:r w:rsidR="00146E7D" w:rsidRPr="00C758A9">
        <w:rPr>
          <w:sz w:val="26"/>
          <w:szCs w:val="26"/>
        </w:rPr>
        <w:t>Upon review, w</w:t>
      </w:r>
      <w:r w:rsidRPr="00C758A9">
        <w:rPr>
          <w:sz w:val="26"/>
          <w:szCs w:val="26"/>
        </w:rPr>
        <w:t xml:space="preserve">e concurred with the ALJ’s analysis </w:t>
      </w:r>
      <w:r w:rsidR="00146E7D" w:rsidRPr="00C758A9">
        <w:rPr>
          <w:sz w:val="26"/>
          <w:szCs w:val="26"/>
        </w:rPr>
        <w:t xml:space="preserve">that Ms. Wilson’s claim for </w:t>
      </w:r>
      <w:r w:rsidR="00FE62BC" w:rsidRPr="00C758A9">
        <w:rPr>
          <w:sz w:val="26"/>
          <w:szCs w:val="26"/>
        </w:rPr>
        <w:t xml:space="preserve">credit due </w:t>
      </w:r>
      <w:r w:rsidR="00146E7D" w:rsidRPr="00C758A9">
        <w:rPr>
          <w:sz w:val="26"/>
          <w:szCs w:val="26"/>
        </w:rPr>
        <w:t>from PECO was precluded as an attempt to raise a new argument, beyond the scope of the proceeding.</w:t>
      </w:r>
    </w:p>
    <w:p w14:paraId="7AD1101D" w14:textId="77777777" w:rsidR="00C5095B" w:rsidRPr="00C758A9" w:rsidRDefault="00C5095B" w:rsidP="00EB4D4E">
      <w:pPr>
        <w:ind w:right="58" w:firstLine="1440"/>
        <w:rPr>
          <w:sz w:val="26"/>
          <w:szCs w:val="26"/>
        </w:rPr>
      </w:pPr>
    </w:p>
    <w:p w14:paraId="41642C56" w14:textId="2B8B7D6F" w:rsidR="00396860" w:rsidRPr="00C758A9" w:rsidRDefault="00F25E92" w:rsidP="00EB4D4E">
      <w:pPr>
        <w:ind w:right="58" w:firstLine="1440"/>
        <w:rPr>
          <w:sz w:val="26"/>
          <w:szCs w:val="26"/>
        </w:rPr>
      </w:pPr>
      <w:r w:rsidRPr="00C758A9">
        <w:rPr>
          <w:sz w:val="26"/>
          <w:szCs w:val="26"/>
        </w:rPr>
        <w:t xml:space="preserve">We </w:t>
      </w:r>
      <w:r w:rsidR="00C5095B" w:rsidRPr="00C758A9">
        <w:rPr>
          <w:sz w:val="26"/>
          <w:szCs w:val="26"/>
        </w:rPr>
        <w:t xml:space="preserve">found that the ALJ properly excluded the Complainant’s late-filed Exhibits “A” and “C” which attempted to assert a claim for a </w:t>
      </w:r>
      <w:r w:rsidR="00A91B6B" w:rsidRPr="00C758A9">
        <w:rPr>
          <w:sz w:val="26"/>
          <w:szCs w:val="26"/>
        </w:rPr>
        <w:t xml:space="preserve">billing </w:t>
      </w:r>
      <w:r w:rsidR="00C5095B" w:rsidRPr="00C758A9">
        <w:rPr>
          <w:sz w:val="26"/>
          <w:szCs w:val="26"/>
        </w:rPr>
        <w:t>credit</w:t>
      </w:r>
      <w:r w:rsidR="00A91B6B" w:rsidRPr="00C758A9">
        <w:rPr>
          <w:sz w:val="26"/>
          <w:szCs w:val="26"/>
        </w:rPr>
        <w:t xml:space="preserve"> due from PECO</w:t>
      </w:r>
      <w:r w:rsidR="00C5095B" w:rsidRPr="00C758A9">
        <w:rPr>
          <w:sz w:val="26"/>
          <w:szCs w:val="26"/>
        </w:rPr>
        <w:t xml:space="preserve">, because this issue could have been, but was not raised in the Formal Complaint or at the hearings held in the proceeding.  Further, we agreed with PECO that, consistent with </w:t>
      </w:r>
      <w:r w:rsidR="00C5095B" w:rsidRPr="00C758A9">
        <w:rPr>
          <w:i/>
          <w:sz w:val="26"/>
          <w:szCs w:val="26"/>
        </w:rPr>
        <w:t>Justin L. Herp v. Respond Power, LLC</w:t>
      </w:r>
      <w:r w:rsidR="00C5095B" w:rsidRPr="00C758A9">
        <w:rPr>
          <w:sz w:val="26"/>
          <w:szCs w:val="26"/>
        </w:rPr>
        <w:t>, C</w:t>
      </w:r>
      <w:r w:rsidR="00C5095B" w:rsidRPr="00C758A9">
        <w:rPr>
          <w:sz w:val="26"/>
          <w:szCs w:val="26"/>
        </w:rPr>
        <w:noBreakHyphen/>
        <w:t>2014-2413756 (Opinion and Order entered January 28, 2016),</w:t>
      </w:r>
      <w:r w:rsidR="00955BF0" w:rsidRPr="00C758A9">
        <w:rPr>
          <w:sz w:val="26"/>
          <w:szCs w:val="26"/>
        </w:rPr>
        <w:t xml:space="preserve"> </w:t>
      </w:r>
      <w:r w:rsidR="00C5095B" w:rsidRPr="00C758A9">
        <w:rPr>
          <w:sz w:val="26"/>
          <w:szCs w:val="26"/>
        </w:rPr>
        <w:t>the Complainant is prohibited from raising the new argument for the first time in an Exception to the ALJ’s Initial Decision.  Therefore, w</w:t>
      </w:r>
      <w:r w:rsidR="00146E7D" w:rsidRPr="00C758A9">
        <w:rPr>
          <w:sz w:val="26"/>
          <w:szCs w:val="26"/>
        </w:rPr>
        <w:t>e</w:t>
      </w:r>
      <w:r w:rsidR="00396860" w:rsidRPr="00C758A9">
        <w:rPr>
          <w:sz w:val="26"/>
          <w:szCs w:val="26"/>
        </w:rPr>
        <w:t xml:space="preserve"> found that Ms. Wilson’s attempt to raise the issue of the claim for credit </w:t>
      </w:r>
      <w:r w:rsidR="00FE62BC" w:rsidRPr="00C758A9">
        <w:rPr>
          <w:sz w:val="26"/>
          <w:szCs w:val="26"/>
        </w:rPr>
        <w:t xml:space="preserve">due from PECO </w:t>
      </w:r>
      <w:r w:rsidR="00396860" w:rsidRPr="00C758A9">
        <w:rPr>
          <w:sz w:val="26"/>
          <w:szCs w:val="26"/>
        </w:rPr>
        <w:t>on Exception</w:t>
      </w:r>
      <w:r w:rsidR="00146E7D" w:rsidRPr="00C758A9">
        <w:rPr>
          <w:sz w:val="26"/>
          <w:szCs w:val="26"/>
        </w:rPr>
        <w:t>s</w:t>
      </w:r>
      <w:r w:rsidR="00396860" w:rsidRPr="00C758A9">
        <w:rPr>
          <w:sz w:val="26"/>
          <w:szCs w:val="26"/>
        </w:rPr>
        <w:t xml:space="preserve"> was </w:t>
      </w:r>
      <w:r w:rsidR="00C5095B" w:rsidRPr="00C758A9">
        <w:rPr>
          <w:sz w:val="26"/>
          <w:szCs w:val="26"/>
        </w:rPr>
        <w:t>b</w:t>
      </w:r>
      <w:r w:rsidR="00396860" w:rsidRPr="00C758A9">
        <w:rPr>
          <w:sz w:val="26"/>
          <w:szCs w:val="26"/>
        </w:rPr>
        <w:t>arred as an attempt to raise a new argument at the Exception stage of the proceeding.</w:t>
      </w:r>
      <w:r w:rsidR="00955BF0" w:rsidRPr="00C758A9">
        <w:rPr>
          <w:sz w:val="26"/>
          <w:szCs w:val="26"/>
        </w:rPr>
        <w:t xml:space="preserve">  </w:t>
      </w:r>
      <w:r w:rsidR="00741AE2" w:rsidRPr="00C758A9">
        <w:rPr>
          <w:i/>
          <w:iCs/>
          <w:sz w:val="26"/>
          <w:szCs w:val="26"/>
        </w:rPr>
        <w:t>Id</w:t>
      </w:r>
      <w:r w:rsidR="00FE62BC" w:rsidRPr="00C758A9">
        <w:rPr>
          <w:i/>
          <w:iCs/>
          <w:sz w:val="26"/>
          <w:szCs w:val="26"/>
        </w:rPr>
        <w:t>.</w:t>
      </w:r>
      <w:r w:rsidR="00741AE2" w:rsidRPr="00C758A9">
        <w:rPr>
          <w:sz w:val="26"/>
          <w:szCs w:val="26"/>
        </w:rPr>
        <w:t xml:space="preserve"> at</w:t>
      </w:r>
      <w:r w:rsidR="00FE62BC" w:rsidRPr="00C758A9">
        <w:rPr>
          <w:sz w:val="26"/>
          <w:szCs w:val="26"/>
        </w:rPr>
        <w:t xml:space="preserve"> 13</w:t>
      </w:r>
      <w:r w:rsidR="00741AE2" w:rsidRPr="00C758A9">
        <w:rPr>
          <w:sz w:val="26"/>
          <w:szCs w:val="26"/>
        </w:rPr>
        <w:t>.</w:t>
      </w:r>
      <w:r w:rsidR="00A91B6B" w:rsidRPr="00C758A9">
        <w:rPr>
          <w:sz w:val="26"/>
          <w:szCs w:val="26"/>
        </w:rPr>
        <w:t xml:space="preserve">  On that basis, we denied the Exceptions, adopted the ALJ’s Initial Decision and dismissed the Complaint.</w:t>
      </w:r>
    </w:p>
    <w:p w14:paraId="2157E338" w14:textId="77777777" w:rsidR="00EB139D" w:rsidRPr="00C758A9" w:rsidRDefault="00EB139D" w:rsidP="00EB4D4E">
      <w:pPr>
        <w:ind w:right="58" w:firstLine="1440"/>
        <w:rPr>
          <w:sz w:val="26"/>
          <w:szCs w:val="26"/>
        </w:rPr>
      </w:pPr>
    </w:p>
    <w:p w14:paraId="62C5CCE4" w14:textId="218FD8BE" w:rsidR="001B0C5E" w:rsidRPr="00C758A9" w:rsidRDefault="00A54022" w:rsidP="00EB4D4E">
      <w:pPr>
        <w:keepNext/>
        <w:keepLines/>
        <w:rPr>
          <w:b/>
          <w:sz w:val="26"/>
          <w:szCs w:val="26"/>
        </w:rPr>
      </w:pPr>
      <w:r w:rsidRPr="00C758A9">
        <w:rPr>
          <w:b/>
          <w:sz w:val="26"/>
          <w:szCs w:val="26"/>
        </w:rPr>
        <w:lastRenderedPageBreak/>
        <w:t>C.</w:t>
      </w:r>
      <w:r w:rsidRPr="00C758A9">
        <w:rPr>
          <w:b/>
          <w:sz w:val="26"/>
          <w:szCs w:val="26"/>
        </w:rPr>
        <w:tab/>
      </w:r>
      <w:r w:rsidR="007C089A" w:rsidRPr="00C758A9">
        <w:rPr>
          <w:b/>
          <w:sz w:val="26"/>
          <w:szCs w:val="26"/>
        </w:rPr>
        <w:t xml:space="preserve">Petition </w:t>
      </w:r>
      <w:r w:rsidR="0072187B" w:rsidRPr="00C758A9">
        <w:rPr>
          <w:b/>
          <w:sz w:val="26"/>
          <w:szCs w:val="26"/>
        </w:rPr>
        <w:t>Fo</w:t>
      </w:r>
      <w:r w:rsidR="007C089A" w:rsidRPr="00C758A9">
        <w:rPr>
          <w:b/>
          <w:sz w:val="26"/>
          <w:szCs w:val="26"/>
        </w:rPr>
        <w:t xml:space="preserve">r </w:t>
      </w:r>
      <w:r w:rsidR="00AD191C" w:rsidRPr="00C758A9">
        <w:rPr>
          <w:b/>
          <w:sz w:val="26"/>
          <w:szCs w:val="26"/>
        </w:rPr>
        <w:t>Reconsideration</w:t>
      </w:r>
    </w:p>
    <w:p w14:paraId="595222EA" w14:textId="77777777" w:rsidR="00F25E92" w:rsidRPr="00C758A9" w:rsidRDefault="00F25E92" w:rsidP="00EB4D4E">
      <w:pPr>
        <w:keepNext/>
        <w:keepLines/>
        <w:rPr>
          <w:b/>
          <w:sz w:val="26"/>
          <w:szCs w:val="26"/>
        </w:rPr>
      </w:pPr>
    </w:p>
    <w:p w14:paraId="3F124DEA" w14:textId="3E992A22" w:rsidR="00F25E92" w:rsidRPr="00C758A9" w:rsidRDefault="00F25E92" w:rsidP="00C758A9">
      <w:pPr>
        <w:keepNext/>
        <w:keepLines/>
        <w:ind w:firstLine="1440"/>
        <w:rPr>
          <w:bCs/>
          <w:sz w:val="26"/>
          <w:szCs w:val="26"/>
        </w:rPr>
      </w:pPr>
      <w:r w:rsidRPr="00C758A9">
        <w:rPr>
          <w:bCs/>
          <w:sz w:val="26"/>
          <w:szCs w:val="26"/>
        </w:rPr>
        <w:t>The Petition</w:t>
      </w:r>
      <w:r w:rsidR="00F42304" w:rsidRPr="00C758A9">
        <w:rPr>
          <w:bCs/>
          <w:sz w:val="26"/>
          <w:szCs w:val="26"/>
        </w:rPr>
        <w:t>er raise</w:t>
      </w:r>
      <w:r w:rsidR="008B465E" w:rsidRPr="00C758A9">
        <w:rPr>
          <w:bCs/>
          <w:sz w:val="26"/>
          <w:szCs w:val="26"/>
        </w:rPr>
        <w:t>s</w:t>
      </w:r>
      <w:r w:rsidR="00F42304" w:rsidRPr="00C758A9">
        <w:rPr>
          <w:bCs/>
          <w:sz w:val="26"/>
          <w:szCs w:val="26"/>
        </w:rPr>
        <w:t xml:space="preserve"> four issues in the Petition</w:t>
      </w:r>
      <w:r w:rsidR="00A91B6B" w:rsidRPr="00C758A9">
        <w:rPr>
          <w:bCs/>
          <w:sz w:val="26"/>
          <w:szCs w:val="26"/>
        </w:rPr>
        <w:t>, s</w:t>
      </w:r>
      <w:r w:rsidR="00D07859" w:rsidRPr="00C758A9">
        <w:rPr>
          <w:bCs/>
          <w:sz w:val="26"/>
          <w:szCs w:val="26"/>
        </w:rPr>
        <w:t xml:space="preserve">et forth </w:t>
      </w:r>
      <w:r w:rsidR="00A91B6B" w:rsidRPr="00C758A9">
        <w:rPr>
          <w:bCs/>
          <w:sz w:val="26"/>
          <w:szCs w:val="26"/>
        </w:rPr>
        <w:t xml:space="preserve">as </w:t>
      </w:r>
      <w:r w:rsidR="00D07859" w:rsidRPr="00C758A9">
        <w:rPr>
          <w:bCs/>
          <w:sz w:val="26"/>
          <w:szCs w:val="26"/>
        </w:rPr>
        <w:t>par</w:t>
      </w:r>
      <w:r w:rsidRPr="00C758A9">
        <w:rPr>
          <w:bCs/>
          <w:sz w:val="26"/>
          <w:szCs w:val="26"/>
        </w:rPr>
        <w:t>agraphs</w:t>
      </w:r>
      <w:r w:rsidR="00D07859" w:rsidRPr="00C758A9">
        <w:rPr>
          <w:bCs/>
          <w:sz w:val="26"/>
          <w:szCs w:val="26"/>
        </w:rPr>
        <w:t>,</w:t>
      </w:r>
      <w:r w:rsidRPr="00C758A9">
        <w:rPr>
          <w:bCs/>
          <w:sz w:val="26"/>
          <w:szCs w:val="26"/>
        </w:rPr>
        <w:t xml:space="preserve"> A-D</w:t>
      </w:r>
      <w:r w:rsidR="00F42304" w:rsidRPr="00C758A9">
        <w:rPr>
          <w:bCs/>
          <w:sz w:val="26"/>
          <w:szCs w:val="26"/>
        </w:rPr>
        <w:t xml:space="preserve"> on page 2 of the Petition.  Petition at 2, A-D</w:t>
      </w:r>
      <w:r w:rsidR="00F42304" w:rsidRPr="00C758A9">
        <w:rPr>
          <w:rStyle w:val="FootnoteReference"/>
          <w:bCs/>
          <w:sz w:val="26"/>
          <w:szCs w:val="26"/>
        </w:rPr>
        <w:footnoteReference w:id="3"/>
      </w:r>
      <w:r w:rsidR="00F42304" w:rsidRPr="00C758A9">
        <w:rPr>
          <w:bCs/>
          <w:sz w:val="26"/>
          <w:szCs w:val="26"/>
        </w:rPr>
        <w:t>.  Also attached to the Petition is the</w:t>
      </w:r>
      <w:r w:rsidRPr="00C758A9">
        <w:rPr>
          <w:bCs/>
          <w:sz w:val="26"/>
          <w:szCs w:val="26"/>
        </w:rPr>
        <w:t xml:space="preserve"> ALJ’s Initial Decision.</w:t>
      </w:r>
      <w:r w:rsidR="00955BF0" w:rsidRPr="00C758A9">
        <w:rPr>
          <w:bCs/>
          <w:sz w:val="26"/>
          <w:szCs w:val="26"/>
        </w:rPr>
        <w:t xml:space="preserve">  </w:t>
      </w:r>
      <w:r w:rsidR="00D07859" w:rsidRPr="00C758A9">
        <w:rPr>
          <w:bCs/>
          <w:sz w:val="26"/>
          <w:szCs w:val="26"/>
        </w:rPr>
        <w:t xml:space="preserve">Petitioner seeks reconsideration of </w:t>
      </w:r>
      <w:r w:rsidR="00E162C0" w:rsidRPr="00C758A9">
        <w:rPr>
          <w:bCs/>
          <w:sz w:val="26"/>
          <w:szCs w:val="26"/>
        </w:rPr>
        <w:t xml:space="preserve">our </w:t>
      </w:r>
      <w:r w:rsidR="00D07859" w:rsidRPr="00C758A9">
        <w:rPr>
          <w:bCs/>
          <w:sz w:val="26"/>
          <w:szCs w:val="26"/>
        </w:rPr>
        <w:t xml:space="preserve">denial of </w:t>
      </w:r>
      <w:r w:rsidR="00A91B6B" w:rsidRPr="00C758A9">
        <w:rPr>
          <w:bCs/>
          <w:sz w:val="26"/>
          <w:szCs w:val="26"/>
        </w:rPr>
        <w:t xml:space="preserve">the </w:t>
      </w:r>
      <w:r w:rsidR="00E162C0" w:rsidRPr="00C758A9">
        <w:rPr>
          <w:bCs/>
          <w:sz w:val="26"/>
          <w:szCs w:val="26"/>
        </w:rPr>
        <w:t xml:space="preserve">claim for </w:t>
      </w:r>
      <w:r w:rsidR="00D07859" w:rsidRPr="00C758A9">
        <w:rPr>
          <w:bCs/>
          <w:sz w:val="26"/>
          <w:szCs w:val="26"/>
        </w:rPr>
        <w:t xml:space="preserve">credit </w:t>
      </w:r>
      <w:r w:rsidR="00E162C0" w:rsidRPr="00C758A9">
        <w:rPr>
          <w:bCs/>
          <w:sz w:val="26"/>
          <w:szCs w:val="26"/>
        </w:rPr>
        <w:t xml:space="preserve">due from PECO </w:t>
      </w:r>
      <w:r w:rsidR="00D07859" w:rsidRPr="00C758A9">
        <w:rPr>
          <w:bCs/>
          <w:sz w:val="26"/>
          <w:szCs w:val="26"/>
        </w:rPr>
        <w:t>in the amount $1, 244.75.</w:t>
      </w:r>
      <w:r w:rsidR="00955BF0" w:rsidRPr="00C758A9">
        <w:rPr>
          <w:bCs/>
          <w:sz w:val="26"/>
          <w:szCs w:val="26"/>
        </w:rPr>
        <w:t xml:space="preserve">  </w:t>
      </w:r>
      <w:r w:rsidR="00F42304" w:rsidRPr="00C758A9">
        <w:rPr>
          <w:bCs/>
          <w:sz w:val="26"/>
          <w:szCs w:val="26"/>
        </w:rPr>
        <w:t>Petition</w:t>
      </w:r>
      <w:r w:rsidR="00EB4D4E" w:rsidRPr="00C758A9">
        <w:rPr>
          <w:bCs/>
          <w:sz w:val="26"/>
          <w:szCs w:val="26"/>
        </w:rPr>
        <w:t xml:space="preserve"> </w:t>
      </w:r>
      <w:r w:rsidR="00A91B6B" w:rsidRPr="00C758A9">
        <w:rPr>
          <w:bCs/>
          <w:sz w:val="26"/>
          <w:szCs w:val="26"/>
        </w:rPr>
        <w:t xml:space="preserve">at </w:t>
      </w:r>
      <w:r w:rsidR="00D07859" w:rsidRPr="00C758A9">
        <w:rPr>
          <w:bCs/>
          <w:sz w:val="26"/>
          <w:szCs w:val="26"/>
        </w:rPr>
        <w:t>2</w:t>
      </w:r>
      <w:r w:rsidR="00A91B6B" w:rsidRPr="00C758A9">
        <w:rPr>
          <w:bCs/>
          <w:sz w:val="26"/>
          <w:szCs w:val="26"/>
        </w:rPr>
        <w:t>,</w:t>
      </w:r>
      <w:r w:rsidR="00D07859" w:rsidRPr="00C758A9">
        <w:rPr>
          <w:bCs/>
          <w:sz w:val="26"/>
          <w:szCs w:val="26"/>
        </w:rPr>
        <w:t xml:space="preserve"> </w:t>
      </w:r>
      <w:r w:rsidR="005E0E18" w:rsidRPr="00C758A9">
        <w:rPr>
          <w:bCs/>
          <w:sz w:val="26"/>
          <w:szCs w:val="26"/>
        </w:rPr>
        <w:t>¶</w:t>
      </w:r>
      <w:r w:rsidR="00D07859" w:rsidRPr="00C758A9">
        <w:rPr>
          <w:bCs/>
          <w:sz w:val="26"/>
          <w:szCs w:val="26"/>
        </w:rPr>
        <w:t>D.</w:t>
      </w:r>
    </w:p>
    <w:p w14:paraId="52155841" w14:textId="6D370B67" w:rsidR="00EB4D4E" w:rsidRPr="00C758A9" w:rsidRDefault="00EB4D4E">
      <w:pPr>
        <w:rPr>
          <w:bCs/>
          <w:sz w:val="26"/>
          <w:szCs w:val="26"/>
        </w:rPr>
      </w:pPr>
    </w:p>
    <w:p w14:paraId="122FDD07" w14:textId="42AC6258" w:rsidR="00E162C0" w:rsidRPr="00C758A9" w:rsidRDefault="00D41260" w:rsidP="00EB4D4E">
      <w:pPr>
        <w:keepNext/>
        <w:keepLines/>
        <w:ind w:firstLine="1440"/>
        <w:rPr>
          <w:bCs/>
          <w:sz w:val="26"/>
          <w:szCs w:val="26"/>
        </w:rPr>
      </w:pPr>
      <w:r w:rsidRPr="00C758A9">
        <w:rPr>
          <w:bCs/>
          <w:sz w:val="26"/>
          <w:szCs w:val="26"/>
        </w:rPr>
        <w:t xml:space="preserve">In our </w:t>
      </w:r>
      <w:r w:rsidRPr="00C758A9">
        <w:rPr>
          <w:rFonts w:eastAsia="Calibri"/>
          <w:i/>
          <w:iCs/>
          <w:sz w:val="26"/>
          <w:szCs w:val="26"/>
        </w:rPr>
        <w:t>July 11, 2019 Order</w:t>
      </w:r>
      <w:r w:rsidR="00E162C0" w:rsidRPr="00C758A9">
        <w:rPr>
          <w:bCs/>
          <w:sz w:val="26"/>
          <w:szCs w:val="26"/>
        </w:rPr>
        <w:t xml:space="preserve">, </w:t>
      </w:r>
      <w:r w:rsidRPr="00C758A9">
        <w:rPr>
          <w:bCs/>
          <w:sz w:val="26"/>
          <w:szCs w:val="26"/>
        </w:rPr>
        <w:t xml:space="preserve">the </w:t>
      </w:r>
      <w:r w:rsidR="00E162C0" w:rsidRPr="00C758A9">
        <w:rPr>
          <w:bCs/>
          <w:sz w:val="26"/>
          <w:szCs w:val="26"/>
        </w:rPr>
        <w:t xml:space="preserve">Petitioner </w:t>
      </w:r>
      <w:r w:rsidR="00E162C0" w:rsidRPr="00C758A9">
        <w:rPr>
          <w:sz w:val="26"/>
          <w:szCs w:val="26"/>
        </w:rPr>
        <w:t>allege</w:t>
      </w:r>
      <w:r w:rsidRPr="00C758A9">
        <w:rPr>
          <w:sz w:val="26"/>
          <w:szCs w:val="26"/>
        </w:rPr>
        <w:t>d</w:t>
      </w:r>
      <w:r w:rsidR="00E162C0" w:rsidRPr="00C758A9">
        <w:rPr>
          <w:sz w:val="26"/>
          <w:szCs w:val="26"/>
        </w:rPr>
        <w:t xml:space="preserve"> a monthly credit was applied and lasted from October 2015 until May 2016, resulting in a credit due from PECO in the amount of $1,244.75, which she asserted the Company never applied to her account.  </w:t>
      </w:r>
      <w:r w:rsidRPr="00C758A9">
        <w:rPr>
          <w:rFonts w:eastAsia="Calibri"/>
          <w:i/>
          <w:iCs/>
          <w:sz w:val="26"/>
          <w:szCs w:val="26"/>
        </w:rPr>
        <w:t>July 11, 2019 Order</w:t>
      </w:r>
      <w:r w:rsidRPr="00C758A9">
        <w:rPr>
          <w:rFonts w:eastAsia="Calibri"/>
          <w:sz w:val="26"/>
          <w:szCs w:val="26"/>
        </w:rPr>
        <w:t xml:space="preserve"> at 10.  In the instant Petition, the </w:t>
      </w:r>
      <w:r w:rsidR="00E162C0" w:rsidRPr="00C758A9">
        <w:rPr>
          <w:sz w:val="26"/>
          <w:szCs w:val="26"/>
        </w:rPr>
        <w:t>Petitioner request</w:t>
      </w:r>
      <w:r w:rsidR="00A91B6B" w:rsidRPr="00C758A9">
        <w:rPr>
          <w:sz w:val="26"/>
          <w:szCs w:val="26"/>
        </w:rPr>
        <w:t xml:space="preserve">s </w:t>
      </w:r>
      <w:r w:rsidR="00E162C0" w:rsidRPr="00C758A9">
        <w:rPr>
          <w:sz w:val="26"/>
          <w:szCs w:val="26"/>
        </w:rPr>
        <w:t xml:space="preserve">that we reconsider our dismissal of the claim for credit due, and direct that </w:t>
      </w:r>
      <w:r w:rsidR="00E162C0" w:rsidRPr="00C758A9">
        <w:rPr>
          <w:rFonts w:eastAsia="Calibri"/>
          <w:sz w:val="26"/>
          <w:szCs w:val="26"/>
        </w:rPr>
        <w:t>PECO issue a credit to Ms. Wilson</w:t>
      </w:r>
      <w:r w:rsidR="00A91B6B" w:rsidRPr="00C758A9">
        <w:rPr>
          <w:rFonts w:eastAsia="Calibri"/>
          <w:sz w:val="26"/>
          <w:szCs w:val="26"/>
        </w:rPr>
        <w:t xml:space="preserve"> in the amount of $1,244.75</w:t>
      </w:r>
      <w:r w:rsidRPr="00C758A9">
        <w:rPr>
          <w:rFonts w:eastAsia="Calibri"/>
          <w:sz w:val="26"/>
          <w:szCs w:val="26"/>
        </w:rPr>
        <w:t>.  Petition at 2, ¶D</w:t>
      </w:r>
      <w:r w:rsidR="00DB3E4B">
        <w:rPr>
          <w:rFonts w:eastAsia="Calibri"/>
          <w:sz w:val="26"/>
          <w:szCs w:val="26"/>
        </w:rPr>
        <w:t>.</w:t>
      </w:r>
    </w:p>
    <w:p w14:paraId="38F64257" w14:textId="77777777" w:rsidR="00EB4D4E" w:rsidRPr="00C758A9" w:rsidRDefault="00EB4D4E" w:rsidP="00EB4D4E">
      <w:pPr>
        <w:contextualSpacing/>
        <w:rPr>
          <w:b/>
          <w:bCs/>
          <w:sz w:val="26"/>
          <w:szCs w:val="26"/>
        </w:rPr>
      </w:pPr>
    </w:p>
    <w:p w14:paraId="5BA1B416" w14:textId="73BD6554" w:rsidR="00EB4D4E" w:rsidRPr="00C758A9" w:rsidRDefault="007C089A" w:rsidP="00C758A9">
      <w:pPr>
        <w:keepNext/>
        <w:keepLines/>
        <w:contextualSpacing/>
        <w:jc w:val="center"/>
        <w:rPr>
          <w:b/>
          <w:bCs/>
          <w:sz w:val="26"/>
          <w:szCs w:val="26"/>
        </w:rPr>
      </w:pPr>
      <w:r w:rsidRPr="00C758A9">
        <w:rPr>
          <w:b/>
          <w:bCs/>
          <w:sz w:val="26"/>
          <w:szCs w:val="26"/>
        </w:rPr>
        <w:lastRenderedPageBreak/>
        <w:t>III</w:t>
      </w:r>
      <w:r w:rsidR="00EB4D4E" w:rsidRPr="00C758A9">
        <w:rPr>
          <w:b/>
          <w:bCs/>
          <w:sz w:val="26"/>
          <w:szCs w:val="26"/>
        </w:rPr>
        <w:t>.</w:t>
      </w:r>
      <w:r w:rsidR="00EB4D4E" w:rsidRPr="00C758A9">
        <w:rPr>
          <w:b/>
          <w:bCs/>
          <w:sz w:val="26"/>
          <w:szCs w:val="26"/>
        </w:rPr>
        <w:tab/>
      </w:r>
      <w:r w:rsidRPr="00C758A9">
        <w:rPr>
          <w:b/>
          <w:bCs/>
          <w:sz w:val="26"/>
          <w:szCs w:val="26"/>
        </w:rPr>
        <w:t>Disposition</w:t>
      </w:r>
    </w:p>
    <w:p w14:paraId="0DFE161C" w14:textId="77777777" w:rsidR="00EB4D4E" w:rsidRPr="00C758A9" w:rsidRDefault="00EB4D4E" w:rsidP="00C758A9">
      <w:pPr>
        <w:keepNext/>
        <w:keepLines/>
        <w:contextualSpacing/>
        <w:rPr>
          <w:b/>
          <w:bCs/>
          <w:sz w:val="26"/>
          <w:szCs w:val="26"/>
        </w:rPr>
      </w:pPr>
    </w:p>
    <w:p w14:paraId="0A17E434" w14:textId="7DC50F06" w:rsidR="00A54022" w:rsidRPr="00C758A9" w:rsidRDefault="00644D01" w:rsidP="00C758A9">
      <w:pPr>
        <w:keepNext/>
        <w:keepLines/>
        <w:ind w:firstLine="1440"/>
        <w:rPr>
          <w:sz w:val="26"/>
          <w:szCs w:val="26"/>
        </w:rPr>
      </w:pPr>
      <w:r w:rsidRPr="00C758A9">
        <w:rPr>
          <w:sz w:val="26"/>
          <w:szCs w:val="26"/>
        </w:rPr>
        <w:t xml:space="preserve">Presently, Ms. Wilson’s </w:t>
      </w:r>
      <w:r w:rsidR="00CC6C7D" w:rsidRPr="00C758A9">
        <w:rPr>
          <w:sz w:val="26"/>
          <w:szCs w:val="26"/>
        </w:rPr>
        <w:t>Petition for Reconsideration raises the same fact</w:t>
      </w:r>
      <w:r w:rsidRPr="00C758A9">
        <w:rPr>
          <w:sz w:val="26"/>
          <w:szCs w:val="26"/>
        </w:rPr>
        <w:t xml:space="preserve">s </w:t>
      </w:r>
      <w:r w:rsidR="00CC6C7D" w:rsidRPr="00C758A9">
        <w:rPr>
          <w:sz w:val="26"/>
          <w:szCs w:val="26"/>
        </w:rPr>
        <w:t xml:space="preserve">and arguments previously </w:t>
      </w:r>
      <w:r w:rsidRPr="00C758A9">
        <w:rPr>
          <w:sz w:val="26"/>
          <w:szCs w:val="26"/>
        </w:rPr>
        <w:t xml:space="preserve">asserted by her Exceptions </w:t>
      </w:r>
      <w:r w:rsidR="00053371" w:rsidRPr="00C758A9">
        <w:rPr>
          <w:sz w:val="26"/>
          <w:szCs w:val="26"/>
        </w:rPr>
        <w:t xml:space="preserve">that </w:t>
      </w:r>
      <w:r w:rsidRPr="00C758A9">
        <w:rPr>
          <w:sz w:val="26"/>
          <w:szCs w:val="26"/>
        </w:rPr>
        <w:t xml:space="preserve">were </w:t>
      </w:r>
      <w:r w:rsidR="00A54022" w:rsidRPr="00C758A9">
        <w:rPr>
          <w:sz w:val="26"/>
          <w:szCs w:val="26"/>
        </w:rPr>
        <w:t xml:space="preserve">addressed in our </w:t>
      </w:r>
      <w:r w:rsidR="00A54022" w:rsidRPr="00C758A9">
        <w:rPr>
          <w:i/>
          <w:iCs/>
          <w:sz w:val="26"/>
          <w:szCs w:val="26"/>
        </w:rPr>
        <w:t>July 31, 2019 Order</w:t>
      </w:r>
      <w:r w:rsidRPr="00C758A9">
        <w:rPr>
          <w:i/>
          <w:iCs/>
          <w:sz w:val="26"/>
          <w:szCs w:val="26"/>
        </w:rPr>
        <w:t xml:space="preserve">.  </w:t>
      </w:r>
      <w:r w:rsidRPr="00C758A9">
        <w:rPr>
          <w:sz w:val="26"/>
          <w:szCs w:val="26"/>
        </w:rPr>
        <w:t>O</w:t>
      </w:r>
      <w:r w:rsidR="00CC6C7D" w:rsidRPr="00C758A9">
        <w:rPr>
          <w:sz w:val="26"/>
          <w:szCs w:val="26"/>
        </w:rPr>
        <w:t xml:space="preserve">ur review and disposition of the Exceptions </w:t>
      </w:r>
      <w:r w:rsidR="00A54022" w:rsidRPr="00C758A9">
        <w:rPr>
          <w:sz w:val="26"/>
          <w:szCs w:val="26"/>
        </w:rPr>
        <w:t>raised by Ms. Wilson in the underlying Compl</w:t>
      </w:r>
      <w:r w:rsidR="00E162C0" w:rsidRPr="00C758A9">
        <w:rPr>
          <w:sz w:val="26"/>
          <w:szCs w:val="26"/>
        </w:rPr>
        <w:t>a</w:t>
      </w:r>
      <w:r w:rsidR="00A54022" w:rsidRPr="00C758A9">
        <w:rPr>
          <w:sz w:val="26"/>
          <w:szCs w:val="26"/>
        </w:rPr>
        <w:t>int proceeding</w:t>
      </w:r>
      <w:r w:rsidRPr="00C758A9">
        <w:rPr>
          <w:sz w:val="26"/>
          <w:szCs w:val="26"/>
        </w:rPr>
        <w:t xml:space="preserve"> rejected those claims</w:t>
      </w:r>
      <w:r w:rsidR="00A54022" w:rsidRPr="00C758A9">
        <w:rPr>
          <w:sz w:val="26"/>
          <w:szCs w:val="26"/>
        </w:rPr>
        <w:t xml:space="preserve">. </w:t>
      </w:r>
      <w:r w:rsidR="00FE62BC" w:rsidRPr="00C758A9">
        <w:rPr>
          <w:rFonts w:eastAsia="Calibri"/>
          <w:sz w:val="26"/>
          <w:szCs w:val="26"/>
        </w:rPr>
        <w:t xml:space="preserve"> </w:t>
      </w:r>
      <w:r w:rsidRPr="00C758A9">
        <w:rPr>
          <w:rFonts w:eastAsia="Calibri"/>
          <w:i/>
          <w:iCs/>
          <w:sz w:val="26"/>
          <w:szCs w:val="26"/>
        </w:rPr>
        <w:t>July 11, 2019 Order</w:t>
      </w:r>
      <w:r w:rsidR="00FE62BC" w:rsidRPr="00C758A9">
        <w:rPr>
          <w:rFonts w:eastAsia="Calibri"/>
          <w:sz w:val="26"/>
          <w:szCs w:val="26"/>
        </w:rPr>
        <w:t xml:space="preserve"> at 13</w:t>
      </w:r>
      <w:r w:rsidR="006B6A6B" w:rsidRPr="00C758A9">
        <w:rPr>
          <w:rFonts w:eastAsia="Calibri"/>
          <w:sz w:val="26"/>
          <w:szCs w:val="26"/>
        </w:rPr>
        <w:t>-15</w:t>
      </w:r>
      <w:r w:rsidR="00FE62BC" w:rsidRPr="00C758A9">
        <w:rPr>
          <w:rFonts w:eastAsia="Calibri"/>
          <w:sz w:val="26"/>
          <w:szCs w:val="26"/>
        </w:rPr>
        <w:t>.</w:t>
      </w:r>
      <w:r w:rsidR="00A54022" w:rsidRPr="00C758A9">
        <w:rPr>
          <w:rFonts w:eastAsia="Calibri"/>
          <w:sz w:val="26"/>
          <w:szCs w:val="26"/>
        </w:rPr>
        <w:t xml:space="preserve"> </w:t>
      </w:r>
      <w:r w:rsidR="00CC6C7D" w:rsidRPr="00C758A9">
        <w:rPr>
          <w:sz w:val="26"/>
          <w:szCs w:val="26"/>
        </w:rPr>
        <w:t xml:space="preserve"> </w:t>
      </w:r>
      <w:r w:rsidR="00A54022" w:rsidRPr="00C758A9">
        <w:rPr>
          <w:sz w:val="26"/>
          <w:szCs w:val="26"/>
        </w:rPr>
        <w:t xml:space="preserve">Based on our review of the record and the </w:t>
      </w:r>
      <w:r w:rsidR="005E0E18" w:rsidRPr="00C758A9">
        <w:rPr>
          <w:sz w:val="26"/>
          <w:szCs w:val="26"/>
        </w:rPr>
        <w:t xml:space="preserve">instant </w:t>
      </w:r>
      <w:r w:rsidR="00A54022" w:rsidRPr="00C758A9">
        <w:rPr>
          <w:sz w:val="26"/>
          <w:szCs w:val="26"/>
        </w:rPr>
        <w:t xml:space="preserve">Petition, we will deny </w:t>
      </w:r>
      <w:r w:rsidR="005E0E18" w:rsidRPr="00C758A9">
        <w:rPr>
          <w:sz w:val="26"/>
          <w:szCs w:val="26"/>
        </w:rPr>
        <w:t xml:space="preserve">the </w:t>
      </w:r>
      <w:r w:rsidR="00A54022" w:rsidRPr="00C758A9">
        <w:rPr>
          <w:sz w:val="26"/>
          <w:szCs w:val="26"/>
        </w:rPr>
        <w:t xml:space="preserve">Petitioner’s request for reconsideration of </w:t>
      </w:r>
      <w:r w:rsidR="005E0E18" w:rsidRPr="00C758A9">
        <w:rPr>
          <w:sz w:val="26"/>
          <w:szCs w:val="26"/>
        </w:rPr>
        <w:t>our</w:t>
      </w:r>
      <w:r w:rsidR="00A54022" w:rsidRPr="00C758A9">
        <w:rPr>
          <w:sz w:val="26"/>
          <w:szCs w:val="26"/>
        </w:rPr>
        <w:t xml:space="preserve"> </w:t>
      </w:r>
      <w:r w:rsidR="00A54022" w:rsidRPr="00C758A9">
        <w:rPr>
          <w:i/>
          <w:iCs/>
          <w:sz w:val="26"/>
          <w:szCs w:val="26"/>
        </w:rPr>
        <w:t xml:space="preserve">July </w:t>
      </w:r>
      <w:r w:rsidR="00FE62BC" w:rsidRPr="00C758A9">
        <w:rPr>
          <w:i/>
          <w:iCs/>
          <w:sz w:val="26"/>
          <w:szCs w:val="26"/>
        </w:rPr>
        <w:t>1</w:t>
      </w:r>
      <w:r w:rsidR="00A54022" w:rsidRPr="00C758A9">
        <w:rPr>
          <w:i/>
          <w:iCs/>
          <w:sz w:val="26"/>
          <w:szCs w:val="26"/>
        </w:rPr>
        <w:t>1</w:t>
      </w:r>
      <w:r w:rsidR="00146E7D" w:rsidRPr="00C758A9">
        <w:rPr>
          <w:i/>
          <w:iCs/>
          <w:sz w:val="26"/>
          <w:szCs w:val="26"/>
        </w:rPr>
        <w:t xml:space="preserve">, </w:t>
      </w:r>
      <w:r w:rsidR="00A54022" w:rsidRPr="00C758A9">
        <w:rPr>
          <w:i/>
          <w:iCs/>
          <w:sz w:val="26"/>
          <w:szCs w:val="26"/>
        </w:rPr>
        <w:t>2019 Order</w:t>
      </w:r>
      <w:r w:rsidR="00A54022" w:rsidRPr="00C758A9">
        <w:rPr>
          <w:sz w:val="26"/>
          <w:szCs w:val="26"/>
        </w:rPr>
        <w:t>.</w:t>
      </w:r>
    </w:p>
    <w:p w14:paraId="519A65C6" w14:textId="77777777" w:rsidR="00644D01" w:rsidRPr="00C758A9" w:rsidRDefault="00644D01" w:rsidP="00EB4D4E">
      <w:pPr>
        <w:ind w:firstLine="1440"/>
        <w:rPr>
          <w:sz w:val="26"/>
          <w:szCs w:val="26"/>
        </w:rPr>
      </w:pPr>
    </w:p>
    <w:p w14:paraId="2B3F3054" w14:textId="355566B2" w:rsidR="00644D01" w:rsidRPr="00C758A9" w:rsidRDefault="00644D01" w:rsidP="00EB4D4E">
      <w:pPr>
        <w:ind w:firstLine="1440"/>
        <w:rPr>
          <w:sz w:val="26"/>
          <w:szCs w:val="26"/>
        </w:rPr>
      </w:pPr>
      <w:r w:rsidRPr="00C758A9">
        <w:rPr>
          <w:sz w:val="26"/>
          <w:szCs w:val="26"/>
        </w:rPr>
        <w:t>As previously noted,</w:t>
      </w:r>
      <w:r w:rsidR="00146E7D" w:rsidRPr="00C758A9">
        <w:rPr>
          <w:sz w:val="26"/>
          <w:szCs w:val="26"/>
        </w:rPr>
        <w:t xml:space="preserve"> petitions for </w:t>
      </w:r>
      <w:r w:rsidRPr="00C758A9">
        <w:rPr>
          <w:sz w:val="26"/>
          <w:szCs w:val="26"/>
        </w:rPr>
        <w:t xml:space="preserve">reconsideration of a prior final order of the Commission </w:t>
      </w:r>
      <w:r w:rsidR="00146E7D" w:rsidRPr="00C758A9">
        <w:rPr>
          <w:sz w:val="26"/>
          <w:szCs w:val="26"/>
        </w:rPr>
        <w:t>may be granted where the Commission is persuaded by</w:t>
      </w:r>
      <w:r w:rsidR="00741AE2" w:rsidRPr="00C758A9">
        <w:rPr>
          <w:sz w:val="26"/>
          <w:szCs w:val="26"/>
        </w:rPr>
        <w:t xml:space="preserve"> </w:t>
      </w:r>
      <w:r w:rsidR="00146E7D" w:rsidRPr="00C758A9">
        <w:rPr>
          <w:rFonts w:eastAsia="Calibri"/>
          <w:sz w:val="26"/>
          <w:szCs w:val="26"/>
        </w:rPr>
        <w:t>new and novel arguments, not previously heard, or considerations which appear to have been overlooked by the Commission.</w:t>
      </w:r>
      <w:r w:rsidR="00A13302" w:rsidRPr="00C758A9">
        <w:rPr>
          <w:rFonts w:eastAsia="Calibri"/>
          <w:i/>
          <w:sz w:val="26"/>
          <w:szCs w:val="26"/>
        </w:rPr>
        <w:t xml:space="preserve"> </w:t>
      </w:r>
      <w:r w:rsidR="00566560" w:rsidRPr="00C758A9">
        <w:rPr>
          <w:rFonts w:eastAsia="Calibri"/>
          <w:i/>
          <w:sz w:val="26"/>
          <w:szCs w:val="26"/>
        </w:rPr>
        <w:t xml:space="preserve"> </w:t>
      </w:r>
      <w:r w:rsidR="00A13302" w:rsidRPr="00C758A9">
        <w:rPr>
          <w:rFonts w:eastAsia="Calibri"/>
          <w:i/>
          <w:sz w:val="26"/>
          <w:szCs w:val="26"/>
        </w:rPr>
        <w:t>Duick v. Pennsylvania Gas and Water Company</w:t>
      </w:r>
      <w:r w:rsidR="00A13302" w:rsidRPr="00C758A9">
        <w:rPr>
          <w:rFonts w:eastAsia="Calibri"/>
          <w:sz w:val="26"/>
          <w:szCs w:val="26"/>
        </w:rPr>
        <w:t>, 1982 Pa. PUC Lexis 4, *12-13</w:t>
      </w:r>
      <w:r w:rsidR="00A91B6B" w:rsidRPr="00C758A9">
        <w:rPr>
          <w:rFonts w:eastAsia="Calibri"/>
          <w:sz w:val="26"/>
          <w:szCs w:val="26"/>
        </w:rPr>
        <w:t xml:space="preserve"> (</w:t>
      </w:r>
      <w:r w:rsidR="00A91B6B" w:rsidRPr="00C758A9">
        <w:rPr>
          <w:rFonts w:eastAsia="Calibri"/>
          <w:i/>
          <w:iCs/>
          <w:sz w:val="26"/>
          <w:szCs w:val="26"/>
        </w:rPr>
        <w:t>Duick</w:t>
      </w:r>
      <w:r w:rsidR="00A91B6B" w:rsidRPr="00C758A9">
        <w:rPr>
          <w:rFonts w:eastAsia="Calibri"/>
          <w:sz w:val="26"/>
          <w:szCs w:val="26"/>
        </w:rPr>
        <w:t>)</w:t>
      </w:r>
      <w:r w:rsidR="00566560" w:rsidRPr="00C758A9">
        <w:rPr>
          <w:rFonts w:eastAsia="Calibri"/>
          <w:sz w:val="26"/>
          <w:szCs w:val="26"/>
        </w:rPr>
        <w:t>.</w:t>
      </w:r>
      <w:r w:rsidRPr="00C758A9">
        <w:rPr>
          <w:sz w:val="26"/>
          <w:szCs w:val="26"/>
        </w:rPr>
        <w:t xml:space="preserve">  Therefore, Petitioner is required to do more than simply restate the same arguments previously reviewed and rejected by the Commission.</w:t>
      </w:r>
    </w:p>
    <w:p w14:paraId="322DC05D" w14:textId="77777777" w:rsidR="00A54022" w:rsidRPr="00C758A9" w:rsidRDefault="00A54022" w:rsidP="00EB4D4E">
      <w:pPr>
        <w:ind w:firstLine="1440"/>
        <w:rPr>
          <w:sz w:val="26"/>
          <w:szCs w:val="26"/>
        </w:rPr>
      </w:pPr>
    </w:p>
    <w:p w14:paraId="20396BF4" w14:textId="43E52B8C" w:rsidR="00A54022" w:rsidRPr="00C758A9" w:rsidRDefault="00741AE2" w:rsidP="00EB4D4E">
      <w:pPr>
        <w:ind w:firstLine="1440"/>
        <w:rPr>
          <w:rFonts w:eastAsia="Calibri"/>
          <w:sz w:val="26"/>
          <w:szCs w:val="26"/>
        </w:rPr>
      </w:pPr>
      <w:r w:rsidRPr="00C758A9">
        <w:rPr>
          <w:rFonts w:eastAsia="Calibri"/>
          <w:sz w:val="26"/>
          <w:szCs w:val="26"/>
        </w:rPr>
        <w:t>Here, t</w:t>
      </w:r>
      <w:r w:rsidR="00A54022" w:rsidRPr="00C758A9">
        <w:rPr>
          <w:rFonts w:eastAsia="Calibri"/>
          <w:sz w:val="26"/>
          <w:szCs w:val="26"/>
        </w:rPr>
        <w:t xml:space="preserve">he Petitioner’s arguments in support of </w:t>
      </w:r>
      <w:r w:rsidR="00644D01" w:rsidRPr="00C758A9">
        <w:rPr>
          <w:rFonts w:eastAsia="Calibri"/>
          <w:sz w:val="26"/>
          <w:szCs w:val="26"/>
        </w:rPr>
        <w:t xml:space="preserve">reconsideration </w:t>
      </w:r>
      <w:r w:rsidRPr="00C758A9">
        <w:rPr>
          <w:rFonts w:eastAsia="Calibri"/>
          <w:sz w:val="26"/>
          <w:szCs w:val="26"/>
        </w:rPr>
        <w:t>neither ra</w:t>
      </w:r>
      <w:r w:rsidR="00644D01" w:rsidRPr="00C758A9">
        <w:rPr>
          <w:rFonts w:eastAsia="Calibri"/>
          <w:sz w:val="26"/>
          <w:szCs w:val="26"/>
        </w:rPr>
        <w:t>ise new or novel argument</w:t>
      </w:r>
      <w:r w:rsidRPr="00C758A9">
        <w:rPr>
          <w:rFonts w:eastAsia="Calibri"/>
          <w:sz w:val="26"/>
          <w:szCs w:val="26"/>
        </w:rPr>
        <w:t>s, n</w:t>
      </w:r>
      <w:r w:rsidR="00644D01" w:rsidRPr="00C758A9">
        <w:rPr>
          <w:rFonts w:eastAsia="Calibri"/>
          <w:sz w:val="26"/>
          <w:szCs w:val="26"/>
        </w:rPr>
        <w:t xml:space="preserve">or call our attention to matters which </w:t>
      </w:r>
      <w:r w:rsidRPr="00C758A9">
        <w:rPr>
          <w:rFonts w:eastAsia="Calibri"/>
          <w:sz w:val="26"/>
          <w:szCs w:val="26"/>
        </w:rPr>
        <w:t xml:space="preserve">we </w:t>
      </w:r>
      <w:r w:rsidR="00644D01" w:rsidRPr="00C758A9">
        <w:rPr>
          <w:rFonts w:eastAsia="Calibri"/>
          <w:sz w:val="26"/>
          <w:szCs w:val="26"/>
        </w:rPr>
        <w:t xml:space="preserve">may have </w:t>
      </w:r>
      <w:r w:rsidRPr="00C758A9">
        <w:rPr>
          <w:rFonts w:eastAsia="Calibri"/>
          <w:sz w:val="26"/>
          <w:szCs w:val="26"/>
        </w:rPr>
        <w:t xml:space="preserve">previously </w:t>
      </w:r>
      <w:r w:rsidR="00644D01" w:rsidRPr="00C758A9">
        <w:rPr>
          <w:rFonts w:eastAsia="Calibri"/>
          <w:sz w:val="26"/>
          <w:szCs w:val="26"/>
        </w:rPr>
        <w:t xml:space="preserve">overlooked.  To the contrary, Petitioner </w:t>
      </w:r>
      <w:r w:rsidR="00A54022" w:rsidRPr="00C758A9">
        <w:rPr>
          <w:rFonts w:eastAsia="Calibri"/>
          <w:sz w:val="26"/>
          <w:szCs w:val="26"/>
        </w:rPr>
        <w:t>restate</w:t>
      </w:r>
      <w:r w:rsidR="00644D01" w:rsidRPr="00C758A9">
        <w:rPr>
          <w:rFonts w:eastAsia="Calibri"/>
          <w:sz w:val="26"/>
          <w:szCs w:val="26"/>
        </w:rPr>
        <w:t>s</w:t>
      </w:r>
      <w:r w:rsidR="00A54022" w:rsidRPr="00C758A9">
        <w:rPr>
          <w:rFonts w:eastAsia="Calibri"/>
          <w:sz w:val="26"/>
          <w:szCs w:val="26"/>
        </w:rPr>
        <w:t xml:space="preserve"> the same arguments made </w:t>
      </w:r>
      <w:r w:rsidR="00644D01" w:rsidRPr="00C758A9">
        <w:rPr>
          <w:rFonts w:eastAsia="Calibri"/>
          <w:sz w:val="26"/>
          <w:szCs w:val="26"/>
        </w:rPr>
        <w:t xml:space="preserve">in </w:t>
      </w:r>
      <w:r w:rsidR="00A54022" w:rsidRPr="00C758A9">
        <w:rPr>
          <w:rFonts w:eastAsia="Calibri"/>
          <w:sz w:val="26"/>
          <w:szCs w:val="26"/>
        </w:rPr>
        <w:t xml:space="preserve">the underlying complaint proceeding, </w:t>
      </w:r>
      <w:r w:rsidR="00A54022" w:rsidRPr="00C758A9">
        <w:rPr>
          <w:rFonts w:eastAsia="Calibri"/>
          <w:i/>
          <w:iCs/>
          <w:sz w:val="26"/>
          <w:szCs w:val="26"/>
        </w:rPr>
        <w:t>i.e.</w:t>
      </w:r>
      <w:r w:rsidR="00A54022" w:rsidRPr="00C758A9">
        <w:rPr>
          <w:rFonts w:eastAsia="Calibri"/>
          <w:sz w:val="26"/>
          <w:szCs w:val="26"/>
        </w:rPr>
        <w:t xml:space="preserve">, that PECO is obligated to issue a </w:t>
      </w:r>
      <w:r w:rsidR="000E2F3D" w:rsidRPr="00C758A9">
        <w:rPr>
          <w:rFonts w:eastAsia="Calibri"/>
          <w:sz w:val="26"/>
          <w:szCs w:val="26"/>
        </w:rPr>
        <w:t>credit to Ms. Wilson.</w:t>
      </w:r>
      <w:r w:rsidR="00A54022" w:rsidRPr="00C758A9">
        <w:rPr>
          <w:rFonts w:eastAsia="Calibri"/>
          <w:sz w:val="26"/>
          <w:szCs w:val="26"/>
        </w:rPr>
        <w:t xml:space="preserve">  </w:t>
      </w:r>
      <w:r w:rsidR="00146E7D" w:rsidRPr="00C758A9">
        <w:rPr>
          <w:rFonts w:eastAsia="Calibri"/>
          <w:i/>
          <w:iCs/>
          <w:sz w:val="26"/>
          <w:szCs w:val="26"/>
        </w:rPr>
        <w:t>See</w:t>
      </w:r>
      <w:r w:rsidR="00146E7D" w:rsidRPr="00C758A9">
        <w:rPr>
          <w:rFonts w:eastAsia="Calibri"/>
          <w:sz w:val="26"/>
          <w:szCs w:val="26"/>
        </w:rPr>
        <w:t>, Petition at</w:t>
      </w:r>
      <w:r w:rsidR="000E2F3D" w:rsidRPr="00C758A9">
        <w:rPr>
          <w:rFonts w:eastAsia="Calibri"/>
          <w:sz w:val="26"/>
          <w:szCs w:val="26"/>
        </w:rPr>
        <w:t xml:space="preserve"> 2, </w:t>
      </w:r>
      <w:r w:rsidR="005E0E18" w:rsidRPr="00C758A9">
        <w:rPr>
          <w:rFonts w:eastAsia="Calibri"/>
          <w:sz w:val="26"/>
          <w:szCs w:val="26"/>
        </w:rPr>
        <w:t>¶</w:t>
      </w:r>
      <w:r w:rsidR="000E2F3D" w:rsidRPr="00C758A9">
        <w:rPr>
          <w:rFonts w:eastAsia="Calibri"/>
          <w:sz w:val="26"/>
          <w:szCs w:val="26"/>
        </w:rPr>
        <w:t>D</w:t>
      </w:r>
      <w:r w:rsidR="00A91B6B" w:rsidRPr="00C758A9">
        <w:rPr>
          <w:rFonts w:eastAsia="Calibri"/>
          <w:sz w:val="26"/>
          <w:szCs w:val="26"/>
        </w:rPr>
        <w:t>.</w:t>
      </w:r>
      <w:r w:rsidR="000E2F3D" w:rsidRPr="00C758A9">
        <w:rPr>
          <w:rFonts w:eastAsia="Calibri"/>
          <w:sz w:val="26"/>
          <w:szCs w:val="26"/>
        </w:rPr>
        <w:t xml:space="preserve"> </w:t>
      </w:r>
      <w:r w:rsidR="00146E7D" w:rsidRPr="00C758A9">
        <w:rPr>
          <w:rFonts w:eastAsia="Calibri"/>
          <w:sz w:val="26"/>
          <w:szCs w:val="26"/>
        </w:rPr>
        <w:t xml:space="preserve"> </w:t>
      </w:r>
      <w:r w:rsidR="00A54022" w:rsidRPr="00C758A9">
        <w:rPr>
          <w:rFonts w:eastAsia="Calibri"/>
          <w:sz w:val="26"/>
          <w:szCs w:val="26"/>
        </w:rPr>
        <w:t xml:space="preserve">We have already considered </w:t>
      </w:r>
      <w:r w:rsidR="00644D01" w:rsidRPr="00C758A9">
        <w:rPr>
          <w:rFonts w:eastAsia="Calibri"/>
          <w:sz w:val="26"/>
          <w:szCs w:val="26"/>
        </w:rPr>
        <w:t xml:space="preserve">and rejected </w:t>
      </w:r>
      <w:r w:rsidR="00A54022" w:rsidRPr="00C758A9">
        <w:rPr>
          <w:rFonts w:eastAsia="Calibri"/>
          <w:sz w:val="26"/>
          <w:szCs w:val="26"/>
        </w:rPr>
        <w:t xml:space="preserve">the arguments raised by the Petition in reaching our prior determination denying the Exceptions raised by Ms. Wilson in this proceeding.  </w:t>
      </w:r>
      <w:r w:rsidR="00A54022" w:rsidRPr="00C758A9">
        <w:rPr>
          <w:rFonts w:eastAsia="Calibri"/>
          <w:i/>
          <w:sz w:val="26"/>
          <w:szCs w:val="26"/>
        </w:rPr>
        <w:t>See</w:t>
      </w:r>
      <w:r w:rsidR="000E2F3D" w:rsidRPr="00C758A9">
        <w:rPr>
          <w:rFonts w:eastAsia="Calibri"/>
          <w:i/>
          <w:sz w:val="26"/>
          <w:szCs w:val="26"/>
        </w:rPr>
        <w:t>,</w:t>
      </w:r>
      <w:r w:rsidR="00A54022" w:rsidRPr="00C758A9">
        <w:rPr>
          <w:rFonts w:eastAsia="Calibri"/>
          <w:i/>
          <w:sz w:val="26"/>
          <w:szCs w:val="26"/>
        </w:rPr>
        <w:t xml:space="preserve"> </w:t>
      </w:r>
      <w:r w:rsidR="000E2F3D" w:rsidRPr="00C758A9">
        <w:rPr>
          <w:rFonts w:eastAsia="Calibri"/>
          <w:i/>
          <w:iCs/>
          <w:sz w:val="26"/>
          <w:szCs w:val="26"/>
        </w:rPr>
        <w:t>July 11, 2019 Order</w:t>
      </w:r>
      <w:r w:rsidR="000E2F3D" w:rsidRPr="00C758A9">
        <w:rPr>
          <w:rFonts w:eastAsia="Calibri"/>
          <w:sz w:val="26"/>
          <w:szCs w:val="26"/>
        </w:rPr>
        <w:t xml:space="preserve"> at 13</w:t>
      </w:r>
      <w:r w:rsidR="006B6A6B" w:rsidRPr="00C758A9">
        <w:rPr>
          <w:rFonts w:eastAsia="Calibri"/>
          <w:sz w:val="26"/>
          <w:szCs w:val="26"/>
        </w:rPr>
        <w:t>-15</w:t>
      </w:r>
      <w:r w:rsidR="000E2F3D" w:rsidRPr="00C758A9">
        <w:rPr>
          <w:rFonts w:eastAsia="Calibri"/>
          <w:sz w:val="26"/>
          <w:szCs w:val="26"/>
        </w:rPr>
        <w:t>.</w:t>
      </w:r>
    </w:p>
    <w:p w14:paraId="55EF4402" w14:textId="77777777" w:rsidR="00A54022" w:rsidRPr="00C758A9" w:rsidRDefault="00A54022" w:rsidP="00EB4D4E">
      <w:pPr>
        <w:ind w:firstLine="1440"/>
        <w:rPr>
          <w:sz w:val="26"/>
          <w:szCs w:val="26"/>
        </w:rPr>
      </w:pPr>
    </w:p>
    <w:p w14:paraId="5710EECC" w14:textId="0DAC0D54" w:rsidR="00AD191C" w:rsidRPr="00C758A9" w:rsidRDefault="00146E7D" w:rsidP="00EB4D4E">
      <w:pPr>
        <w:ind w:firstLine="1440"/>
        <w:rPr>
          <w:sz w:val="26"/>
          <w:szCs w:val="26"/>
        </w:rPr>
      </w:pPr>
      <w:r w:rsidRPr="00C758A9">
        <w:rPr>
          <w:sz w:val="26"/>
          <w:szCs w:val="26"/>
        </w:rPr>
        <w:t xml:space="preserve">We </w:t>
      </w:r>
      <w:r w:rsidR="00741AE2" w:rsidRPr="00C758A9">
        <w:rPr>
          <w:sz w:val="26"/>
          <w:szCs w:val="26"/>
        </w:rPr>
        <w:t>find that</w:t>
      </w:r>
      <w:r w:rsidR="00A13302" w:rsidRPr="00C758A9">
        <w:rPr>
          <w:sz w:val="26"/>
          <w:szCs w:val="26"/>
        </w:rPr>
        <w:t xml:space="preserve">, pursuant to </w:t>
      </w:r>
      <w:r w:rsidR="00A13302" w:rsidRPr="00C758A9">
        <w:rPr>
          <w:i/>
          <w:iCs/>
          <w:sz w:val="26"/>
          <w:szCs w:val="26"/>
        </w:rPr>
        <w:t>Duick</w:t>
      </w:r>
      <w:r w:rsidR="00A13302" w:rsidRPr="00C758A9">
        <w:rPr>
          <w:sz w:val="26"/>
          <w:szCs w:val="26"/>
        </w:rPr>
        <w:t>,</w:t>
      </w:r>
      <w:r w:rsidR="00741AE2" w:rsidRPr="00C758A9">
        <w:rPr>
          <w:sz w:val="26"/>
          <w:szCs w:val="26"/>
        </w:rPr>
        <w:t xml:space="preserve"> we are unpersuaded that reconsideration of our </w:t>
      </w:r>
      <w:r w:rsidR="00741AE2" w:rsidRPr="00C758A9">
        <w:rPr>
          <w:i/>
          <w:iCs/>
          <w:sz w:val="26"/>
          <w:szCs w:val="26"/>
        </w:rPr>
        <w:t xml:space="preserve">July </w:t>
      </w:r>
      <w:r w:rsidR="00B3045F" w:rsidRPr="00C758A9">
        <w:rPr>
          <w:i/>
          <w:iCs/>
          <w:sz w:val="26"/>
          <w:szCs w:val="26"/>
        </w:rPr>
        <w:t>1</w:t>
      </w:r>
      <w:r w:rsidR="00741AE2" w:rsidRPr="00C758A9">
        <w:rPr>
          <w:i/>
          <w:iCs/>
          <w:sz w:val="26"/>
          <w:szCs w:val="26"/>
        </w:rPr>
        <w:t>1, 2019 Order</w:t>
      </w:r>
      <w:r w:rsidR="00741AE2" w:rsidRPr="00C758A9">
        <w:rPr>
          <w:sz w:val="26"/>
          <w:szCs w:val="26"/>
        </w:rPr>
        <w:t xml:space="preserve"> is warranted</w:t>
      </w:r>
      <w:r w:rsidR="00566560" w:rsidRPr="00C758A9">
        <w:rPr>
          <w:sz w:val="26"/>
          <w:szCs w:val="26"/>
        </w:rPr>
        <w:t xml:space="preserve"> because the Petition for Reconsideration fails to assert new or novel arguments or matters which were previously not consider</w:t>
      </w:r>
      <w:r w:rsidR="00741AE2" w:rsidRPr="00C758A9">
        <w:rPr>
          <w:sz w:val="26"/>
          <w:szCs w:val="26"/>
        </w:rPr>
        <w:t>.</w:t>
      </w:r>
      <w:r w:rsidR="00A54022" w:rsidRPr="00C758A9">
        <w:rPr>
          <w:sz w:val="26"/>
          <w:szCs w:val="26"/>
        </w:rPr>
        <w:t xml:space="preserve"> </w:t>
      </w:r>
      <w:r w:rsidR="00CC6C7D" w:rsidRPr="00C758A9">
        <w:rPr>
          <w:sz w:val="26"/>
          <w:szCs w:val="26"/>
        </w:rPr>
        <w:t xml:space="preserve"> </w:t>
      </w:r>
      <w:r w:rsidRPr="00C758A9">
        <w:rPr>
          <w:sz w:val="26"/>
          <w:szCs w:val="26"/>
        </w:rPr>
        <w:t xml:space="preserve">Therefore, we </w:t>
      </w:r>
      <w:r w:rsidR="00CC6C7D" w:rsidRPr="00C758A9">
        <w:rPr>
          <w:sz w:val="26"/>
          <w:szCs w:val="26"/>
        </w:rPr>
        <w:t>will deny reconsideration</w:t>
      </w:r>
      <w:r w:rsidR="00A54022" w:rsidRPr="00C758A9">
        <w:rPr>
          <w:sz w:val="26"/>
          <w:szCs w:val="26"/>
        </w:rPr>
        <w:t>.</w:t>
      </w:r>
    </w:p>
    <w:p w14:paraId="3FA5DB6E" w14:textId="1C87FFD9" w:rsidR="00AD191C" w:rsidRPr="00C758A9" w:rsidRDefault="00AD191C" w:rsidP="00EB4D4E">
      <w:pPr>
        <w:rPr>
          <w:bCs/>
          <w:sz w:val="26"/>
          <w:szCs w:val="26"/>
        </w:rPr>
      </w:pPr>
    </w:p>
    <w:p w14:paraId="58DFE433" w14:textId="77777777" w:rsidR="001B0C5E" w:rsidRPr="00C758A9" w:rsidRDefault="005C4831" w:rsidP="00EB4D4E">
      <w:pPr>
        <w:keepNext/>
        <w:keepLines/>
        <w:contextualSpacing/>
        <w:jc w:val="center"/>
        <w:rPr>
          <w:b/>
          <w:sz w:val="26"/>
          <w:szCs w:val="26"/>
        </w:rPr>
      </w:pPr>
      <w:r w:rsidRPr="00C758A9">
        <w:rPr>
          <w:b/>
          <w:sz w:val="26"/>
          <w:szCs w:val="26"/>
        </w:rPr>
        <w:lastRenderedPageBreak/>
        <w:t>I</w:t>
      </w:r>
      <w:r w:rsidR="004A7A35" w:rsidRPr="00C758A9">
        <w:rPr>
          <w:b/>
          <w:sz w:val="26"/>
          <w:szCs w:val="26"/>
        </w:rPr>
        <w:t>V</w:t>
      </w:r>
      <w:r w:rsidRPr="00C758A9">
        <w:rPr>
          <w:b/>
          <w:sz w:val="26"/>
          <w:szCs w:val="26"/>
        </w:rPr>
        <w:t>.</w:t>
      </w:r>
      <w:r w:rsidRPr="00C758A9">
        <w:rPr>
          <w:b/>
          <w:sz w:val="26"/>
          <w:szCs w:val="26"/>
        </w:rPr>
        <w:tab/>
      </w:r>
      <w:r w:rsidR="001B0C5E" w:rsidRPr="00C758A9">
        <w:rPr>
          <w:b/>
          <w:sz w:val="26"/>
          <w:szCs w:val="26"/>
        </w:rPr>
        <w:t>Conclusion</w:t>
      </w:r>
    </w:p>
    <w:p w14:paraId="20425F2E" w14:textId="77777777" w:rsidR="001B0C5E" w:rsidRPr="00C758A9" w:rsidRDefault="001B0C5E" w:rsidP="00EB4D4E">
      <w:pPr>
        <w:keepNext/>
        <w:keepLines/>
        <w:ind w:firstLine="1440"/>
        <w:contextualSpacing/>
        <w:rPr>
          <w:sz w:val="26"/>
          <w:szCs w:val="26"/>
        </w:rPr>
      </w:pPr>
    </w:p>
    <w:p w14:paraId="2D4A3BB5" w14:textId="77777777" w:rsidR="001B0C5E" w:rsidRPr="00C758A9" w:rsidRDefault="001B0C5E" w:rsidP="00EB4D4E">
      <w:pPr>
        <w:ind w:firstLine="1440"/>
        <w:contextualSpacing/>
        <w:rPr>
          <w:b/>
          <w:sz w:val="26"/>
          <w:szCs w:val="26"/>
        </w:rPr>
      </w:pPr>
      <w:r w:rsidRPr="00C758A9">
        <w:rPr>
          <w:sz w:val="26"/>
          <w:szCs w:val="26"/>
        </w:rPr>
        <w:t>Based upon our review of the</w:t>
      </w:r>
      <w:r w:rsidR="00741AE2" w:rsidRPr="00C758A9">
        <w:rPr>
          <w:sz w:val="26"/>
          <w:szCs w:val="26"/>
        </w:rPr>
        <w:t xml:space="preserve"> Petition, our </w:t>
      </w:r>
      <w:r w:rsidR="00741AE2" w:rsidRPr="00C758A9">
        <w:rPr>
          <w:i/>
          <w:iCs/>
          <w:sz w:val="26"/>
          <w:szCs w:val="26"/>
        </w:rPr>
        <w:t xml:space="preserve">July 11, 2019 Order, </w:t>
      </w:r>
      <w:r w:rsidR="00741AE2" w:rsidRPr="00C758A9">
        <w:rPr>
          <w:sz w:val="26"/>
          <w:szCs w:val="26"/>
        </w:rPr>
        <w:t xml:space="preserve">the underlying </w:t>
      </w:r>
      <w:r w:rsidRPr="00C758A9">
        <w:rPr>
          <w:sz w:val="26"/>
          <w:szCs w:val="26"/>
        </w:rPr>
        <w:t>record and the applicable law</w:t>
      </w:r>
      <w:r w:rsidR="00BE44AB" w:rsidRPr="00C758A9">
        <w:rPr>
          <w:sz w:val="26"/>
          <w:szCs w:val="26"/>
        </w:rPr>
        <w:t xml:space="preserve">, </w:t>
      </w:r>
      <w:r w:rsidR="00F0088A" w:rsidRPr="00C758A9">
        <w:rPr>
          <w:sz w:val="26"/>
          <w:szCs w:val="26"/>
        </w:rPr>
        <w:t>we</w:t>
      </w:r>
      <w:r w:rsidR="00BE44AB" w:rsidRPr="00C758A9">
        <w:rPr>
          <w:sz w:val="26"/>
          <w:szCs w:val="26"/>
        </w:rPr>
        <w:t xml:space="preserve"> </w:t>
      </w:r>
      <w:r w:rsidRPr="00C758A9">
        <w:rPr>
          <w:sz w:val="26"/>
          <w:szCs w:val="26"/>
        </w:rPr>
        <w:t xml:space="preserve">shall deny the </w:t>
      </w:r>
      <w:r w:rsidR="007C089A" w:rsidRPr="00C758A9">
        <w:rPr>
          <w:sz w:val="26"/>
          <w:szCs w:val="26"/>
        </w:rPr>
        <w:t xml:space="preserve">Petitioner’s request for Reconsideration of our Opinion and Order </w:t>
      </w:r>
      <w:r w:rsidR="00146E7D" w:rsidRPr="00C758A9">
        <w:rPr>
          <w:sz w:val="26"/>
          <w:szCs w:val="26"/>
        </w:rPr>
        <w:t xml:space="preserve">entered </w:t>
      </w:r>
      <w:r w:rsidR="007C089A" w:rsidRPr="00C758A9">
        <w:rPr>
          <w:sz w:val="26"/>
          <w:szCs w:val="26"/>
        </w:rPr>
        <w:t xml:space="preserve">on </w:t>
      </w:r>
      <w:r w:rsidR="00A60808" w:rsidRPr="00C758A9">
        <w:rPr>
          <w:sz w:val="26"/>
          <w:szCs w:val="26"/>
        </w:rPr>
        <w:t>July 11, 2019</w:t>
      </w:r>
      <w:r w:rsidRPr="00C758A9">
        <w:rPr>
          <w:sz w:val="26"/>
          <w:szCs w:val="26"/>
        </w:rPr>
        <w:t xml:space="preserve">; </w:t>
      </w:r>
      <w:r w:rsidRPr="00C758A9">
        <w:rPr>
          <w:b/>
          <w:sz w:val="26"/>
          <w:szCs w:val="26"/>
        </w:rPr>
        <w:t>THEREFORE,</w:t>
      </w:r>
    </w:p>
    <w:p w14:paraId="13E159FC" w14:textId="77777777" w:rsidR="001B0C5E" w:rsidRPr="00C758A9" w:rsidRDefault="001B0C5E" w:rsidP="00EB4D4E">
      <w:pPr>
        <w:contextualSpacing/>
        <w:rPr>
          <w:sz w:val="26"/>
          <w:szCs w:val="26"/>
        </w:rPr>
      </w:pPr>
    </w:p>
    <w:p w14:paraId="4745DA1C" w14:textId="77777777" w:rsidR="001B0C5E" w:rsidRPr="00C758A9" w:rsidRDefault="001B0C5E" w:rsidP="00EB4D4E">
      <w:pPr>
        <w:keepNext/>
        <w:keepLines/>
        <w:ind w:firstLine="1440"/>
        <w:contextualSpacing/>
        <w:rPr>
          <w:b/>
          <w:sz w:val="26"/>
          <w:szCs w:val="26"/>
        </w:rPr>
      </w:pPr>
      <w:r w:rsidRPr="00C758A9">
        <w:rPr>
          <w:b/>
          <w:sz w:val="26"/>
          <w:szCs w:val="26"/>
        </w:rPr>
        <w:t>IT IS ORDERED:</w:t>
      </w:r>
    </w:p>
    <w:p w14:paraId="5DCD3B89" w14:textId="77777777" w:rsidR="00757AE7" w:rsidRPr="00C758A9" w:rsidRDefault="00757AE7" w:rsidP="00EB4D4E">
      <w:pPr>
        <w:keepNext/>
        <w:keepLines/>
        <w:contextualSpacing/>
        <w:rPr>
          <w:sz w:val="26"/>
          <w:szCs w:val="26"/>
        </w:rPr>
      </w:pPr>
    </w:p>
    <w:p w14:paraId="2571EF08" w14:textId="77777777" w:rsidR="00707559" w:rsidRPr="00C758A9" w:rsidRDefault="001B0C5E" w:rsidP="00EB4D4E">
      <w:pPr>
        <w:numPr>
          <w:ilvl w:val="0"/>
          <w:numId w:val="1"/>
        </w:numPr>
        <w:tabs>
          <w:tab w:val="clear" w:pos="2160"/>
          <w:tab w:val="num" w:pos="0"/>
        </w:tabs>
        <w:ind w:left="0" w:firstLine="1440"/>
        <w:contextualSpacing/>
        <w:rPr>
          <w:sz w:val="26"/>
          <w:szCs w:val="26"/>
        </w:rPr>
      </w:pPr>
      <w:r w:rsidRPr="00C758A9">
        <w:rPr>
          <w:sz w:val="26"/>
          <w:szCs w:val="26"/>
        </w:rPr>
        <w:t xml:space="preserve">That the </w:t>
      </w:r>
      <w:r w:rsidR="007C089A" w:rsidRPr="00C758A9">
        <w:rPr>
          <w:sz w:val="26"/>
          <w:szCs w:val="26"/>
        </w:rPr>
        <w:t xml:space="preserve">Petition for Reconsideration filed </w:t>
      </w:r>
      <w:r w:rsidR="00405DB2" w:rsidRPr="00C758A9">
        <w:rPr>
          <w:sz w:val="26"/>
          <w:szCs w:val="26"/>
        </w:rPr>
        <w:t xml:space="preserve">by </w:t>
      </w:r>
      <w:r w:rsidR="007C089A" w:rsidRPr="00C758A9">
        <w:rPr>
          <w:sz w:val="26"/>
          <w:szCs w:val="26"/>
        </w:rPr>
        <w:t>D. Anne Wilson on July 31, 2019, is</w:t>
      </w:r>
      <w:r w:rsidR="00707559" w:rsidRPr="00C758A9">
        <w:rPr>
          <w:color w:val="000000"/>
          <w:sz w:val="26"/>
          <w:szCs w:val="26"/>
        </w:rPr>
        <w:t xml:space="preserve"> denied.</w:t>
      </w:r>
    </w:p>
    <w:p w14:paraId="40C90CE5" w14:textId="2FDB9306" w:rsidR="00EB4D4E" w:rsidRPr="00C758A9" w:rsidRDefault="00EB4D4E">
      <w:pPr>
        <w:rPr>
          <w:sz w:val="26"/>
          <w:szCs w:val="26"/>
        </w:rPr>
      </w:pPr>
    </w:p>
    <w:p w14:paraId="574472F7" w14:textId="02878896" w:rsidR="007C089A" w:rsidRDefault="007C089A" w:rsidP="00EB4D4E">
      <w:pPr>
        <w:pStyle w:val="ListParagraph"/>
        <w:numPr>
          <w:ilvl w:val="0"/>
          <w:numId w:val="1"/>
        </w:numPr>
        <w:rPr>
          <w:sz w:val="26"/>
          <w:szCs w:val="26"/>
        </w:rPr>
      </w:pPr>
      <w:r w:rsidRPr="00C758A9">
        <w:rPr>
          <w:sz w:val="26"/>
          <w:szCs w:val="26"/>
        </w:rPr>
        <w:t>That this proceeding shall be marked closed.</w:t>
      </w:r>
    </w:p>
    <w:p w14:paraId="248FA6D4" w14:textId="6CA77E5F" w:rsidR="00C758A9" w:rsidRPr="00C758A9" w:rsidRDefault="00C758A9" w:rsidP="00C758A9">
      <w:pPr>
        <w:pStyle w:val="ListParagraph"/>
        <w:rPr>
          <w:sz w:val="26"/>
          <w:szCs w:val="26"/>
        </w:rPr>
      </w:pPr>
    </w:p>
    <w:p w14:paraId="3166C610" w14:textId="70A7F0BB" w:rsidR="001B0C5E" w:rsidRPr="00C758A9" w:rsidRDefault="00277E40" w:rsidP="00C758A9">
      <w:pPr>
        <w:tabs>
          <w:tab w:val="left" w:pos="-720"/>
        </w:tabs>
        <w:spacing w:line="240" w:lineRule="auto"/>
        <w:ind w:firstLine="5040"/>
        <w:contextualSpacing/>
        <w:rPr>
          <w:sz w:val="26"/>
          <w:szCs w:val="26"/>
        </w:rPr>
      </w:pPr>
      <w:r>
        <w:rPr>
          <w:noProof/>
        </w:rPr>
        <w:drawing>
          <wp:anchor distT="0" distB="0" distL="114300" distR="114300" simplePos="0" relativeHeight="251659264" behindDoc="1" locked="0" layoutInCell="1" allowOverlap="1" wp14:anchorId="0F598A7E" wp14:editId="04559F13">
            <wp:simplePos x="0" y="0"/>
            <wp:positionH relativeFrom="column">
              <wp:posOffset>3171825</wp:posOffset>
            </wp:positionH>
            <wp:positionV relativeFrom="paragraph">
              <wp:posOffset>181610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0C5E" w:rsidRPr="00C758A9">
        <w:rPr>
          <w:b/>
          <w:sz w:val="26"/>
          <w:szCs w:val="26"/>
        </w:rPr>
        <w:t>BY THE COMMISSION,</w:t>
      </w:r>
    </w:p>
    <w:p w14:paraId="16F1D0F4" w14:textId="14F07437" w:rsidR="001B0C5E" w:rsidRPr="00C758A9" w:rsidRDefault="001B0C5E" w:rsidP="00C758A9">
      <w:pPr>
        <w:tabs>
          <w:tab w:val="left" w:pos="-720"/>
        </w:tabs>
        <w:spacing w:line="240" w:lineRule="auto"/>
        <w:contextualSpacing/>
        <w:rPr>
          <w:sz w:val="26"/>
          <w:szCs w:val="26"/>
        </w:rPr>
      </w:pPr>
    </w:p>
    <w:p w14:paraId="55E9EDAA" w14:textId="148E0A80" w:rsidR="00566560" w:rsidRDefault="00566560" w:rsidP="00C758A9">
      <w:pPr>
        <w:tabs>
          <w:tab w:val="left" w:pos="-720"/>
        </w:tabs>
        <w:spacing w:line="240" w:lineRule="auto"/>
        <w:contextualSpacing/>
        <w:rPr>
          <w:sz w:val="26"/>
          <w:szCs w:val="26"/>
        </w:rPr>
      </w:pPr>
    </w:p>
    <w:p w14:paraId="28359583" w14:textId="77777777" w:rsidR="00C758A9" w:rsidRPr="00C758A9" w:rsidRDefault="00C758A9" w:rsidP="00C758A9">
      <w:pPr>
        <w:tabs>
          <w:tab w:val="left" w:pos="-720"/>
        </w:tabs>
        <w:spacing w:line="240" w:lineRule="auto"/>
        <w:contextualSpacing/>
        <w:rPr>
          <w:sz w:val="26"/>
          <w:szCs w:val="26"/>
        </w:rPr>
      </w:pPr>
    </w:p>
    <w:p w14:paraId="0A4F8879" w14:textId="77777777" w:rsidR="001B0C5E" w:rsidRPr="00C758A9" w:rsidRDefault="001B0C5E" w:rsidP="00C758A9">
      <w:pPr>
        <w:tabs>
          <w:tab w:val="left" w:pos="-720"/>
        </w:tabs>
        <w:spacing w:line="240" w:lineRule="auto"/>
        <w:contextualSpacing/>
        <w:rPr>
          <w:sz w:val="26"/>
          <w:szCs w:val="26"/>
        </w:rPr>
      </w:pPr>
    </w:p>
    <w:p w14:paraId="28334B25" w14:textId="77777777" w:rsidR="001B0C5E" w:rsidRPr="00C758A9" w:rsidRDefault="001B0C5E" w:rsidP="00C758A9">
      <w:pPr>
        <w:tabs>
          <w:tab w:val="left" w:pos="-720"/>
        </w:tabs>
        <w:spacing w:line="240" w:lineRule="auto"/>
        <w:ind w:firstLine="5040"/>
        <w:contextualSpacing/>
        <w:rPr>
          <w:b/>
          <w:sz w:val="26"/>
          <w:szCs w:val="26"/>
        </w:rPr>
      </w:pPr>
      <w:r w:rsidRPr="00C758A9">
        <w:rPr>
          <w:sz w:val="26"/>
          <w:szCs w:val="26"/>
        </w:rPr>
        <w:t>Rosemary Chiavetta</w:t>
      </w:r>
    </w:p>
    <w:p w14:paraId="52D6A554" w14:textId="77777777" w:rsidR="001B0C5E" w:rsidRPr="00C758A9" w:rsidRDefault="001B0C5E" w:rsidP="00C758A9">
      <w:pPr>
        <w:tabs>
          <w:tab w:val="left" w:pos="-720"/>
        </w:tabs>
        <w:spacing w:line="240" w:lineRule="auto"/>
        <w:ind w:firstLine="5040"/>
        <w:contextualSpacing/>
        <w:rPr>
          <w:sz w:val="26"/>
          <w:szCs w:val="26"/>
        </w:rPr>
      </w:pPr>
      <w:r w:rsidRPr="00C758A9">
        <w:rPr>
          <w:sz w:val="26"/>
          <w:szCs w:val="26"/>
        </w:rPr>
        <w:t>Secretary</w:t>
      </w:r>
    </w:p>
    <w:p w14:paraId="0F916E05" w14:textId="77777777" w:rsidR="008A7709" w:rsidRPr="00C758A9" w:rsidRDefault="008A7709" w:rsidP="00C758A9">
      <w:pPr>
        <w:tabs>
          <w:tab w:val="left" w:pos="-720"/>
        </w:tabs>
        <w:spacing w:line="240" w:lineRule="auto"/>
        <w:ind w:firstLine="5040"/>
        <w:contextualSpacing/>
        <w:rPr>
          <w:sz w:val="26"/>
          <w:szCs w:val="26"/>
        </w:rPr>
      </w:pPr>
    </w:p>
    <w:p w14:paraId="59367BE0" w14:textId="77777777" w:rsidR="001B0C5E" w:rsidRPr="00C758A9" w:rsidRDefault="001B0C5E" w:rsidP="00C758A9">
      <w:pPr>
        <w:tabs>
          <w:tab w:val="left" w:pos="-720"/>
        </w:tabs>
        <w:spacing w:line="240" w:lineRule="auto"/>
        <w:contextualSpacing/>
        <w:rPr>
          <w:sz w:val="26"/>
          <w:szCs w:val="26"/>
        </w:rPr>
      </w:pPr>
    </w:p>
    <w:p w14:paraId="1A3B13D9" w14:textId="77777777" w:rsidR="001B0C5E" w:rsidRPr="00C758A9" w:rsidRDefault="001B0C5E" w:rsidP="00C758A9">
      <w:pPr>
        <w:tabs>
          <w:tab w:val="left" w:pos="-720"/>
        </w:tabs>
        <w:spacing w:line="240" w:lineRule="auto"/>
        <w:contextualSpacing/>
        <w:rPr>
          <w:sz w:val="26"/>
          <w:szCs w:val="26"/>
        </w:rPr>
      </w:pPr>
      <w:r w:rsidRPr="00C758A9">
        <w:rPr>
          <w:sz w:val="26"/>
          <w:szCs w:val="26"/>
        </w:rPr>
        <w:t>(SEAL)</w:t>
      </w:r>
    </w:p>
    <w:p w14:paraId="67752CA5" w14:textId="77777777" w:rsidR="001B0C5E" w:rsidRPr="00C758A9" w:rsidRDefault="001B0C5E" w:rsidP="00C758A9">
      <w:pPr>
        <w:tabs>
          <w:tab w:val="left" w:pos="-720"/>
        </w:tabs>
        <w:spacing w:line="240" w:lineRule="auto"/>
        <w:contextualSpacing/>
        <w:rPr>
          <w:sz w:val="26"/>
          <w:szCs w:val="26"/>
        </w:rPr>
      </w:pPr>
    </w:p>
    <w:p w14:paraId="153E945B" w14:textId="6301EBDE" w:rsidR="001B0C5E" w:rsidRPr="00C758A9" w:rsidRDefault="001B0C5E" w:rsidP="00C758A9">
      <w:pPr>
        <w:tabs>
          <w:tab w:val="left" w:pos="-720"/>
        </w:tabs>
        <w:spacing w:line="240" w:lineRule="auto"/>
        <w:contextualSpacing/>
        <w:rPr>
          <w:sz w:val="26"/>
          <w:szCs w:val="26"/>
        </w:rPr>
      </w:pPr>
      <w:r w:rsidRPr="00C758A9">
        <w:rPr>
          <w:sz w:val="26"/>
          <w:szCs w:val="26"/>
        </w:rPr>
        <w:t xml:space="preserve">ORDER ADOPTED:  </w:t>
      </w:r>
      <w:r w:rsidR="00566560" w:rsidRPr="00C758A9">
        <w:rPr>
          <w:sz w:val="26"/>
          <w:szCs w:val="26"/>
        </w:rPr>
        <w:t xml:space="preserve">December </w:t>
      </w:r>
      <w:r w:rsidR="0010433E" w:rsidRPr="00C758A9">
        <w:rPr>
          <w:sz w:val="26"/>
          <w:szCs w:val="26"/>
        </w:rPr>
        <w:t>19</w:t>
      </w:r>
      <w:r w:rsidR="00566560" w:rsidRPr="00C758A9">
        <w:rPr>
          <w:sz w:val="26"/>
          <w:szCs w:val="26"/>
        </w:rPr>
        <w:t>, 2019</w:t>
      </w:r>
    </w:p>
    <w:p w14:paraId="1CCE1571" w14:textId="77777777" w:rsidR="001B0C5E" w:rsidRPr="00C758A9" w:rsidRDefault="001B0C5E" w:rsidP="00C758A9">
      <w:pPr>
        <w:tabs>
          <w:tab w:val="left" w:pos="-720"/>
        </w:tabs>
        <w:spacing w:line="240" w:lineRule="auto"/>
        <w:contextualSpacing/>
        <w:rPr>
          <w:sz w:val="26"/>
          <w:szCs w:val="26"/>
        </w:rPr>
      </w:pPr>
    </w:p>
    <w:p w14:paraId="2919543D" w14:textId="64285AFB" w:rsidR="001B0C5E" w:rsidRPr="00C758A9" w:rsidRDefault="001B0C5E" w:rsidP="00C758A9">
      <w:pPr>
        <w:tabs>
          <w:tab w:val="left" w:pos="-720"/>
        </w:tabs>
        <w:spacing w:line="240" w:lineRule="auto"/>
        <w:contextualSpacing/>
        <w:rPr>
          <w:sz w:val="26"/>
          <w:szCs w:val="26"/>
        </w:rPr>
      </w:pPr>
      <w:r w:rsidRPr="00C758A9">
        <w:rPr>
          <w:sz w:val="26"/>
          <w:szCs w:val="26"/>
        </w:rPr>
        <w:t>ORDER ENTERED:</w:t>
      </w:r>
      <w:r w:rsidR="00621081" w:rsidRPr="00C758A9">
        <w:rPr>
          <w:sz w:val="26"/>
          <w:szCs w:val="26"/>
        </w:rPr>
        <w:t xml:space="preserve">  </w:t>
      </w:r>
      <w:r w:rsidR="00277E40">
        <w:rPr>
          <w:sz w:val="26"/>
          <w:szCs w:val="26"/>
        </w:rPr>
        <w:t>December 19</w:t>
      </w:r>
      <w:bookmarkStart w:id="1" w:name="_GoBack"/>
      <w:bookmarkEnd w:id="1"/>
      <w:r w:rsidR="00277E40">
        <w:rPr>
          <w:sz w:val="26"/>
          <w:szCs w:val="26"/>
        </w:rPr>
        <w:t>, 2019</w:t>
      </w:r>
    </w:p>
    <w:p w14:paraId="4BC166E0" w14:textId="77777777" w:rsidR="003D5C5F" w:rsidRDefault="003D5C5F" w:rsidP="00C758A9">
      <w:pPr>
        <w:spacing w:line="240" w:lineRule="auto"/>
      </w:pPr>
    </w:p>
    <w:sectPr w:rsidR="003D5C5F" w:rsidSect="003161E5">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F3048" w14:textId="77777777" w:rsidR="00EF0897" w:rsidRDefault="00EF0897" w:rsidP="001B0C5E">
      <w:r>
        <w:separator/>
      </w:r>
    </w:p>
  </w:endnote>
  <w:endnote w:type="continuationSeparator" w:id="0">
    <w:p w14:paraId="4AA03A19" w14:textId="77777777" w:rsidR="00EF0897" w:rsidRDefault="00EF0897"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60473"/>
      <w:docPartObj>
        <w:docPartGallery w:val="Page Numbers (Bottom of Page)"/>
        <w:docPartUnique/>
      </w:docPartObj>
    </w:sdtPr>
    <w:sdtEndPr>
      <w:rPr>
        <w:noProof/>
        <w:sz w:val="26"/>
        <w:szCs w:val="26"/>
      </w:rPr>
    </w:sdtEndPr>
    <w:sdtContent>
      <w:p w14:paraId="27320386" w14:textId="2D49AC6E" w:rsidR="009A0C1E" w:rsidRPr="00AD01C9" w:rsidRDefault="009A0C1E" w:rsidP="00AD01C9">
        <w:pPr>
          <w:pStyle w:val="Footer"/>
          <w:spacing w:line="240" w:lineRule="auto"/>
          <w:jc w:val="center"/>
          <w:rPr>
            <w:sz w:val="26"/>
            <w:szCs w:val="26"/>
          </w:rPr>
        </w:pPr>
        <w:r w:rsidRPr="00AD01C9">
          <w:rPr>
            <w:sz w:val="26"/>
            <w:szCs w:val="26"/>
          </w:rPr>
          <w:fldChar w:fldCharType="begin"/>
        </w:r>
        <w:r w:rsidRPr="00AD01C9">
          <w:rPr>
            <w:sz w:val="26"/>
            <w:szCs w:val="26"/>
          </w:rPr>
          <w:instrText xml:space="preserve"> PAGE   \* MERGEFORMAT </w:instrText>
        </w:r>
        <w:r w:rsidRPr="00AD01C9">
          <w:rPr>
            <w:sz w:val="26"/>
            <w:szCs w:val="26"/>
          </w:rPr>
          <w:fldChar w:fldCharType="separate"/>
        </w:r>
        <w:r w:rsidR="00C16167" w:rsidRPr="00AD01C9">
          <w:rPr>
            <w:noProof/>
            <w:sz w:val="26"/>
            <w:szCs w:val="26"/>
          </w:rPr>
          <w:t>9</w:t>
        </w:r>
        <w:r w:rsidRPr="00AD01C9">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48798" w14:textId="77777777" w:rsidR="00EF0897" w:rsidRDefault="00EF0897" w:rsidP="001B0C5E">
      <w:r>
        <w:separator/>
      </w:r>
    </w:p>
  </w:footnote>
  <w:footnote w:type="continuationSeparator" w:id="0">
    <w:p w14:paraId="5AB23714" w14:textId="77777777" w:rsidR="00EF0897" w:rsidRDefault="00EF0897" w:rsidP="001B0C5E">
      <w:r>
        <w:continuationSeparator/>
      </w:r>
    </w:p>
  </w:footnote>
  <w:footnote w:id="1">
    <w:p w14:paraId="61019117" w14:textId="78FA904A" w:rsidR="009A0C1E" w:rsidRPr="009A0C1E" w:rsidRDefault="009A0C1E" w:rsidP="00C758A9">
      <w:pPr>
        <w:pStyle w:val="FootnoteText"/>
        <w:spacing w:after="120" w:line="240" w:lineRule="auto"/>
        <w:ind w:firstLine="720"/>
        <w:rPr>
          <w:sz w:val="26"/>
          <w:szCs w:val="26"/>
        </w:rPr>
      </w:pPr>
      <w:r w:rsidRPr="00C84AA9">
        <w:rPr>
          <w:rStyle w:val="FootnoteReference"/>
          <w:sz w:val="26"/>
          <w:szCs w:val="26"/>
        </w:rPr>
        <w:footnoteRef/>
      </w:r>
      <w:r w:rsidRPr="00C84AA9">
        <w:rPr>
          <w:sz w:val="26"/>
          <w:szCs w:val="26"/>
        </w:rPr>
        <w:t xml:space="preserve"> </w:t>
      </w:r>
      <w:r>
        <w:tab/>
      </w:r>
      <w:r w:rsidRPr="009A0C1E">
        <w:rPr>
          <w:sz w:val="26"/>
          <w:szCs w:val="26"/>
        </w:rPr>
        <w:t>We note that the Petition for Reconsideration was filed after the 15-day period in which to file a timely request for reconsideration.</w:t>
      </w:r>
      <w:r w:rsidR="00C157D2">
        <w:rPr>
          <w:sz w:val="26"/>
          <w:szCs w:val="26"/>
        </w:rPr>
        <w:t xml:space="preserve">  </w:t>
      </w:r>
      <w:r w:rsidRPr="009A0C1E">
        <w:rPr>
          <w:i/>
          <w:iCs/>
          <w:sz w:val="26"/>
          <w:szCs w:val="26"/>
        </w:rPr>
        <w:t>See</w:t>
      </w:r>
      <w:r w:rsidR="00C16167">
        <w:rPr>
          <w:sz w:val="26"/>
          <w:szCs w:val="26"/>
        </w:rPr>
        <w:t>, 52 Pa. Code § 5.572</w:t>
      </w:r>
      <w:r w:rsidRPr="009A0C1E">
        <w:rPr>
          <w:sz w:val="26"/>
          <w:szCs w:val="26"/>
        </w:rPr>
        <w:t xml:space="preserve">(c).  However, in consideration of the fact that Petitioner is acting </w:t>
      </w:r>
      <w:r w:rsidRPr="009A0C1E">
        <w:rPr>
          <w:i/>
          <w:iCs/>
          <w:sz w:val="26"/>
          <w:szCs w:val="26"/>
        </w:rPr>
        <w:t>pro se,</w:t>
      </w:r>
      <w:r w:rsidRPr="009A0C1E">
        <w:rPr>
          <w:sz w:val="26"/>
          <w:szCs w:val="26"/>
        </w:rPr>
        <w:t xml:space="preserve"> and in the interest of a just and speedy disposition of the matter, we shall exercise our discretion to disregard this procedural defect and treat the Petition as having been timely filed pursuant to our authority under our Regulations, at 52 Pa. Code §1.2 (a).</w:t>
      </w:r>
    </w:p>
  </w:footnote>
  <w:footnote w:id="2">
    <w:p w14:paraId="14281B71" w14:textId="69CFAB2A" w:rsidR="009A0C1E" w:rsidRPr="0035560E" w:rsidRDefault="009A0C1E" w:rsidP="00C758A9">
      <w:pPr>
        <w:pStyle w:val="FootnoteText"/>
        <w:spacing w:line="240" w:lineRule="auto"/>
        <w:ind w:firstLine="720"/>
        <w:rPr>
          <w:sz w:val="26"/>
          <w:szCs w:val="26"/>
        </w:rPr>
      </w:pPr>
      <w:r w:rsidRPr="00C84AA9">
        <w:rPr>
          <w:rStyle w:val="FootnoteReference"/>
          <w:rFonts w:eastAsia="SimSun"/>
          <w:sz w:val="26"/>
          <w:szCs w:val="26"/>
        </w:rPr>
        <w:footnoteRef/>
      </w:r>
      <w:r w:rsidRPr="0035560E">
        <w:rPr>
          <w:sz w:val="26"/>
          <w:szCs w:val="26"/>
        </w:rPr>
        <w:tab/>
      </w:r>
      <w:r>
        <w:rPr>
          <w:sz w:val="26"/>
        </w:rPr>
        <w:t>T</w:t>
      </w:r>
      <w:r w:rsidRPr="00027664">
        <w:rPr>
          <w:sz w:val="26"/>
        </w:rPr>
        <w:t xml:space="preserve">he Commission must act to grant a </w:t>
      </w:r>
      <w:r w:rsidR="00427F23">
        <w:rPr>
          <w:sz w:val="26"/>
        </w:rPr>
        <w:t>P</w:t>
      </w:r>
      <w:r w:rsidRPr="00027664">
        <w:rPr>
          <w:sz w:val="26"/>
        </w:rPr>
        <w:t xml:space="preserve">etition for </w:t>
      </w:r>
      <w:r w:rsidR="00427F23">
        <w:rPr>
          <w:sz w:val="26"/>
        </w:rPr>
        <w:t>R</w:t>
      </w:r>
      <w:r w:rsidRPr="00027664">
        <w:rPr>
          <w:sz w:val="26"/>
        </w:rPr>
        <w:t>econsideration within thirty days of the date of entry of the order for which reconsideration is sought, or otherwise lose jurisdiction to do so if a petition for review is timely filed.</w:t>
      </w:r>
    </w:p>
  </w:footnote>
  <w:footnote w:id="3">
    <w:p w14:paraId="3463ED21" w14:textId="031406E2" w:rsidR="00F42304" w:rsidRPr="008B465E" w:rsidRDefault="00F42304" w:rsidP="00C758A9">
      <w:pPr>
        <w:pStyle w:val="FootnoteText"/>
        <w:spacing w:line="240" w:lineRule="auto"/>
        <w:ind w:firstLine="720"/>
        <w:rPr>
          <w:sz w:val="26"/>
          <w:szCs w:val="26"/>
        </w:rPr>
      </w:pPr>
      <w:r w:rsidRPr="00C84AA9">
        <w:rPr>
          <w:rStyle w:val="FootnoteReference"/>
          <w:sz w:val="26"/>
          <w:szCs w:val="26"/>
        </w:rPr>
        <w:footnoteRef/>
      </w:r>
      <w:r w:rsidRPr="00C84AA9">
        <w:rPr>
          <w:sz w:val="26"/>
          <w:szCs w:val="26"/>
        </w:rPr>
        <w:t xml:space="preserve"> </w:t>
      </w:r>
      <w:r w:rsidRPr="00C84AA9">
        <w:rPr>
          <w:sz w:val="26"/>
          <w:szCs w:val="26"/>
        </w:rPr>
        <w:tab/>
      </w:r>
      <w:r w:rsidRPr="00D41260">
        <w:rPr>
          <w:sz w:val="26"/>
          <w:szCs w:val="26"/>
        </w:rPr>
        <w:t>The only issue relevant for reconsideration is presented</w:t>
      </w:r>
      <w:r w:rsidR="00D41260" w:rsidRPr="00D41260">
        <w:rPr>
          <w:sz w:val="26"/>
          <w:szCs w:val="26"/>
        </w:rPr>
        <w:t xml:space="preserve"> </w:t>
      </w:r>
      <w:r w:rsidR="00D41260">
        <w:rPr>
          <w:sz w:val="26"/>
          <w:szCs w:val="26"/>
        </w:rPr>
        <w:t>i</w:t>
      </w:r>
      <w:r w:rsidR="00D41260" w:rsidRPr="00D41260">
        <w:rPr>
          <w:sz w:val="26"/>
          <w:szCs w:val="26"/>
        </w:rPr>
        <w:t xml:space="preserve">n </w:t>
      </w:r>
      <w:r w:rsidRPr="008B465E">
        <w:rPr>
          <w:sz w:val="26"/>
          <w:szCs w:val="26"/>
        </w:rPr>
        <w:t>Paragraph D</w:t>
      </w:r>
      <w:r w:rsidR="00D41260" w:rsidRPr="008B465E">
        <w:rPr>
          <w:sz w:val="26"/>
          <w:szCs w:val="26"/>
        </w:rPr>
        <w:t xml:space="preserve"> on page 2 of the Peti</w:t>
      </w:r>
      <w:r w:rsidR="00D41260" w:rsidRPr="00D41260">
        <w:rPr>
          <w:sz w:val="26"/>
          <w:szCs w:val="26"/>
        </w:rPr>
        <w:t>tion</w:t>
      </w:r>
      <w:r w:rsidRPr="00D41260">
        <w:rPr>
          <w:sz w:val="26"/>
          <w:szCs w:val="26"/>
        </w:rPr>
        <w:t xml:space="preserve">.  Paragraphs A and B raise issues which challenge the legality of our </w:t>
      </w:r>
      <w:r w:rsidRPr="00D41260">
        <w:rPr>
          <w:i/>
          <w:iCs/>
          <w:sz w:val="26"/>
          <w:szCs w:val="26"/>
        </w:rPr>
        <w:t>July 11, 2019 Order</w:t>
      </w:r>
      <w:r w:rsidRPr="00D41260">
        <w:rPr>
          <w:sz w:val="26"/>
          <w:szCs w:val="26"/>
        </w:rPr>
        <w:t xml:space="preserve">, and the ALJ’s Initial Decision.  Petitioner argues that our </w:t>
      </w:r>
      <w:r w:rsidRPr="00D41260">
        <w:rPr>
          <w:i/>
          <w:iCs/>
          <w:sz w:val="26"/>
          <w:szCs w:val="26"/>
        </w:rPr>
        <w:t>July</w:t>
      </w:r>
      <w:r w:rsidR="00E9053C">
        <w:rPr>
          <w:i/>
          <w:iCs/>
          <w:sz w:val="26"/>
          <w:szCs w:val="26"/>
        </w:rPr>
        <w:t> </w:t>
      </w:r>
      <w:r w:rsidRPr="00D41260">
        <w:rPr>
          <w:i/>
          <w:iCs/>
          <w:sz w:val="26"/>
          <w:szCs w:val="26"/>
        </w:rPr>
        <w:t>11, 2019 Order</w:t>
      </w:r>
      <w:r w:rsidRPr="00D41260">
        <w:rPr>
          <w:sz w:val="26"/>
          <w:szCs w:val="26"/>
        </w:rPr>
        <w:t xml:space="preserve"> is invalid on grounds that our decision was not issued within “the 120-day allotted time period by a Judge of the PUC.</w:t>
      </w:r>
      <w:r w:rsidR="008B465E">
        <w:rPr>
          <w:sz w:val="26"/>
          <w:szCs w:val="26"/>
        </w:rPr>
        <w:t xml:space="preserve">  </w:t>
      </w:r>
      <w:r w:rsidRPr="008B465E">
        <w:rPr>
          <w:sz w:val="26"/>
          <w:szCs w:val="26"/>
        </w:rPr>
        <w:t>Petition at 2, A.  Petitioner argues that the ALJ’s Initial Decision was invalid, on the grounds that “…there is no signature to lega</w:t>
      </w:r>
      <w:r w:rsidRPr="00D41260">
        <w:rPr>
          <w:sz w:val="26"/>
          <w:szCs w:val="26"/>
        </w:rPr>
        <w:t xml:space="preserve">lize document, by Judge Eranda Vero.”  However, with respect to time periods for issuance of orders, the Public Utility Code sets forth time periods which are not mandatory. </w:t>
      </w:r>
      <w:r w:rsidRPr="00D41260">
        <w:rPr>
          <w:i/>
          <w:iCs/>
          <w:sz w:val="26"/>
          <w:szCs w:val="26"/>
        </w:rPr>
        <w:t>See</w:t>
      </w:r>
      <w:r w:rsidRPr="00D41260">
        <w:rPr>
          <w:sz w:val="26"/>
          <w:szCs w:val="26"/>
        </w:rPr>
        <w:t xml:space="preserve">, 66 Pa. C. S. A.§ 332 (establishing directory, not mandatory, time periods for issuance of orders by the PUC).  With respect to the absence of the ALJ’s handwritten signature on an order, the PUC’s electronic filing system issues lawful orders </w:t>
      </w:r>
      <w:r w:rsidRPr="00D41260">
        <w:rPr>
          <w:i/>
          <w:iCs/>
          <w:sz w:val="26"/>
          <w:szCs w:val="26"/>
        </w:rPr>
        <w:t>via</w:t>
      </w:r>
      <w:r w:rsidRPr="00D41260">
        <w:rPr>
          <w:sz w:val="26"/>
          <w:szCs w:val="26"/>
        </w:rPr>
        <w:t xml:space="preserve"> electronic signature.  Therefore, the issues raised by Petitioner at paragraphs A and B are rejected, as they fail to assert a valid legal challenge to our prior order.  Finally, Paragraph C of the Petition pertains to the timeliness of the Exceptions, which is irrelevant to our review of the present Petition for Reconsideration.  Therefore, the only remaining issue is presented under the Petition at Paragraph D, regarding our prior denial of the Petitioner’s claim for credit due from PECO.</w:t>
      </w:r>
      <w:r w:rsidR="008B465E">
        <w:rPr>
          <w:sz w:val="26"/>
          <w:szCs w:val="26"/>
        </w:rPr>
        <w:t xml:space="preserve">  </w:t>
      </w:r>
      <w:r w:rsidRPr="008B465E">
        <w:rPr>
          <w:sz w:val="26"/>
          <w:szCs w:val="26"/>
        </w:rPr>
        <w:t>Petition at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535F49"/>
    <w:multiLevelType w:val="hybridMultilevel"/>
    <w:tmpl w:val="363E5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52E64"/>
    <w:multiLevelType w:val="hybridMultilevel"/>
    <w:tmpl w:val="17113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76272"/>
    <w:multiLevelType w:val="hybridMultilevel"/>
    <w:tmpl w:val="26BEC772"/>
    <w:lvl w:ilvl="0" w:tplc="95F438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3B74E3"/>
    <w:multiLevelType w:val="hybridMultilevel"/>
    <w:tmpl w:val="67AED894"/>
    <w:lvl w:ilvl="0" w:tplc="726AA78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7581F6A"/>
    <w:multiLevelType w:val="hybridMultilevel"/>
    <w:tmpl w:val="37808260"/>
    <w:lvl w:ilvl="0" w:tplc="B39008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9C1A712"/>
    <w:multiLevelType w:val="hybridMultilevel"/>
    <w:tmpl w:val="7ABBC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4"/>
  </w:num>
  <w:num w:numId="3">
    <w:abstractNumId w:val="5"/>
  </w:num>
  <w:num w:numId="4">
    <w:abstractNumId w:val="2"/>
  </w:num>
  <w:num w:numId="5">
    <w:abstractNumId w:val="9"/>
  </w:num>
  <w:num w:numId="6">
    <w:abstractNumId w:val="17"/>
  </w:num>
  <w:num w:numId="7">
    <w:abstractNumId w:val="8"/>
  </w:num>
  <w:num w:numId="8">
    <w:abstractNumId w:val="16"/>
  </w:num>
  <w:num w:numId="9">
    <w:abstractNumId w:val="6"/>
  </w:num>
  <w:num w:numId="10">
    <w:abstractNumId w:val="13"/>
  </w:num>
  <w:num w:numId="11">
    <w:abstractNumId w:val="14"/>
  </w:num>
  <w:num w:numId="12">
    <w:abstractNumId w:val="12"/>
  </w:num>
  <w:num w:numId="13">
    <w:abstractNumId w:val="7"/>
  </w:num>
  <w:num w:numId="14">
    <w:abstractNumId w:val="3"/>
  </w:num>
  <w:num w:numId="15">
    <w:abstractNumId w:val="18"/>
  </w:num>
  <w:num w:numId="16">
    <w:abstractNumId w:val="0"/>
  </w:num>
  <w:num w:numId="17">
    <w:abstractNumId w:val="20"/>
  </w:num>
  <w:num w:numId="18">
    <w:abstractNumId w:val="1"/>
  </w:num>
  <w:num w:numId="19">
    <w:abstractNumId w:val="10"/>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1A9F"/>
    <w:rsid w:val="0000433A"/>
    <w:rsid w:val="000057D6"/>
    <w:rsid w:val="00006AFC"/>
    <w:rsid w:val="00013BD3"/>
    <w:rsid w:val="00013E77"/>
    <w:rsid w:val="00014746"/>
    <w:rsid w:val="00015802"/>
    <w:rsid w:val="000203E2"/>
    <w:rsid w:val="000236E4"/>
    <w:rsid w:val="00023FFD"/>
    <w:rsid w:val="0002506D"/>
    <w:rsid w:val="00025076"/>
    <w:rsid w:val="000259EB"/>
    <w:rsid w:val="00025DF9"/>
    <w:rsid w:val="00025E69"/>
    <w:rsid w:val="000260FF"/>
    <w:rsid w:val="00030EE5"/>
    <w:rsid w:val="00032EFB"/>
    <w:rsid w:val="000359C0"/>
    <w:rsid w:val="00041F45"/>
    <w:rsid w:val="00042D57"/>
    <w:rsid w:val="00042F28"/>
    <w:rsid w:val="00043176"/>
    <w:rsid w:val="00047197"/>
    <w:rsid w:val="000473BF"/>
    <w:rsid w:val="00050267"/>
    <w:rsid w:val="00050351"/>
    <w:rsid w:val="00051A66"/>
    <w:rsid w:val="00051A6E"/>
    <w:rsid w:val="00053371"/>
    <w:rsid w:val="0005338E"/>
    <w:rsid w:val="00054291"/>
    <w:rsid w:val="00054989"/>
    <w:rsid w:val="00055921"/>
    <w:rsid w:val="00055DC6"/>
    <w:rsid w:val="000571B2"/>
    <w:rsid w:val="00057FF2"/>
    <w:rsid w:val="0006149A"/>
    <w:rsid w:val="00064338"/>
    <w:rsid w:val="0006698F"/>
    <w:rsid w:val="0007078A"/>
    <w:rsid w:val="00070BE0"/>
    <w:rsid w:val="00072FB2"/>
    <w:rsid w:val="00077644"/>
    <w:rsid w:val="00077D2C"/>
    <w:rsid w:val="00077D3D"/>
    <w:rsid w:val="00080A5D"/>
    <w:rsid w:val="00081036"/>
    <w:rsid w:val="00083ABE"/>
    <w:rsid w:val="00084203"/>
    <w:rsid w:val="00086CEC"/>
    <w:rsid w:val="00086F0B"/>
    <w:rsid w:val="00087914"/>
    <w:rsid w:val="00090C69"/>
    <w:rsid w:val="000939C7"/>
    <w:rsid w:val="00094518"/>
    <w:rsid w:val="000959E2"/>
    <w:rsid w:val="0009621E"/>
    <w:rsid w:val="0009637B"/>
    <w:rsid w:val="00096DEE"/>
    <w:rsid w:val="0009777B"/>
    <w:rsid w:val="000A1BD3"/>
    <w:rsid w:val="000A3525"/>
    <w:rsid w:val="000A5F88"/>
    <w:rsid w:val="000A7C2C"/>
    <w:rsid w:val="000B255B"/>
    <w:rsid w:val="000B2AC8"/>
    <w:rsid w:val="000B46BD"/>
    <w:rsid w:val="000B4D47"/>
    <w:rsid w:val="000B674B"/>
    <w:rsid w:val="000C0FE0"/>
    <w:rsid w:val="000C2859"/>
    <w:rsid w:val="000D1BCC"/>
    <w:rsid w:val="000D20DD"/>
    <w:rsid w:val="000D2A05"/>
    <w:rsid w:val="000D2D66"/>
    <w:rsid w:val="000D3D1A"/>
    <w:rsid w:val="000D4DCA"/>
    <w:rsid w:val="000D7003"/>
    <w:rsid w:val="000D77E6"/>
    <w:rsid w:val="000D7C55"/>
    <w:rsid w:val="000E0683"/>
    <w:rsid w:val="000E0830"/>
    <w:rsid w:val="000E2F3D"/>
    <w:rsid w:val="000E5C56"/>
    <w:rsid w:val="000E7543"/>
    <w:rsid w:val="000F00B7"/>
    <w:rsid w:val="000F0A1B"/>
    <w:rsid w:val="000F221F"/>
    <w:rsid w:val="000F2344"/>
    <w:rsid w:val="000F236A"/>
    <w:rsid w:val="000F4166"/>
    <w:rsid w:val="000F4FA5"/>
    <w:rsid w:val="000F72BD"/>
    <w:rsid w:val="000F7450"/>
    <w:rsid w:val="000F76C2"/>
    <w:rsid w:val="0010433E"/>
    <w:rsid w:val="00104496"/>
    <w:rsid w:val="00105601"/>
    <w:rsid w:val="0010585D"/>
    <w:rsid w:val="0010681B"/>
    <w:rsid w:val="00107339"/>
    <w:rsid w:val="001104DF"/>
    <w:rsid w:val="00115DC3"/>
    <w:rsid w:val="00115F20"/>
    <w:rsid w:val="00120C01"/>
    <w:rsid w:val="00122B7C"/>
    <w:rsid w:val="00122E03"/>
    <w:rsid w:val="00124F6E"/>
    <w:rsid w:val="00126DE3"/>
    <w:rsid w:val="00127620"/>
    <w:rsid w:val="00130237"/>
    <w:rsid w:val="00130895"/>
    <w:rsid w:val="00135575"/>
    <w:rsid w:val="001429A6"/>
    <w:rsid w:val="00143206"/>
    <w:rsid w:val="001436E5"/>
    <w:rsid w:val="00145453"/>
    <w:rsid w:val="00146E7D"/>
    <w:rsid w:val="001479B9"/>
    <w:rsid w:val="00151849"/>
    <w:rsid w:val="00152023"/>
    <w:rsid w:val="00152A79"/>
    <w:rsid w:val="0015304B"/>
    <w:rsid w:val="001550CF"/>
    <w:rsid w:val="00155718"/>
    <w:rsid w:val="00163A41"/>
    <w:rsid w:val="00166F8A"/>
    <w:rsid w:val="00172F07"/>
    <w:rsid w:val="00172F11"/>
    <w:rsid w:val="00173C8A"/>
    <w:rsid w:val="00176EE0"/>
    <w:rsid w:val="00177400"/>
    <w:rsid w:val="001816D6"/>
    <w:rsid w:val="001817E2"/>
    <w:rsid w:val="00183C71"/>
    <w:rsid w:val="00185079"/>
    <w:rsid w:val="001863FF"/>
    <w:rsid w:val="00186CEC"/>
    <w:rsid w:val="0019185E"/>
    <w:rsid w:val="00195578"/>
    <w:rsid w:val="001A184F"/>
    <w:rsid w:val="001A2E0A"/>
    <w:rsid w:val="001A462D"/>
    <w:rsid w:val="001A4C9F"/>
    <w:rsid w:val="001A6F37"/>
    <w:rsid w:val="001A7AE8"/>
    <w:rsid w:val="001A7B5F"/>
    <w:rsid w:val="001B0C5E"/>
    <w:rsid w:val="001B2D87"/>
    <w:rsid w:val="001B68CD"/>
    <w:rsid w:val="001C076F"/>
    <w:rsid w:val="001C19A6"/>
    <w:rsid w:val="001C296F"/>
    <w:rsid w:val="001C2D5B"/>
    <w:rsid w:val="001C3984"/>
    <w:rsid w:val="001C3BA2"/>
    <w:rsid w:val="001C40BE"/>
    <w:rsid w:val="001C5325"/>
    <w:rsid w:val="001C554A"/>
    <w:rsid w:val="001C6105"/>
    <w:rsid w:val="001C6E41"/>
    <w:rsid w:val="001C78D5"/>
    <w:rsid w:val="001C7900"/>
    <w:rsid w:val="001D1839"/>
    <w:rsid w:val="001E1233"/>
    <w:rsid w:val="001E39B8"/>
    <w:rsid w:val="001E69AF"/>
    <w:rsid w:val="001F22E6"/>
    <w:rsid w:val="001F39E7"/>
    <w:rsid w:val="001F5463"/>
    <w:rsid w:val="001F61E9"/>
    <w:rsid w:val="001F6470"/>
    <w:rsid w:val="001F6B8E"/>
    <w:rsid w:val="001F7D11"/>
    <w:rsid w:val="002039CE"/>
    <w:rsid w:val="00206677"/>
    <w:rsid w:val="00211464"/>
    <w:rsid w:val="002115CE"/>
    <w:rsid w:val="00212284"/>
    <w:rsid w:val="002128EA"/>
    <w:rsid w:val="002131EC"/>
    <w:rsid w:val="002141A4"/>
    <w:rsid w:val="00216A44"/>
    <w:rsid w:val="0021736B"/>
    <w:rsid w:val="00217816"/>
    <w:rsid w:val="0022174D"/>
    <w:rsid w:val="0022489D"/>
    <w:rsid w:val="00231D72"/>
    <w:rsid w:val="002327DF"/>
    <w:rsid w:val="002331C5"/>
    <w:rsid w:val="002332EF"/>
    <w:rsid w:val="00234CB2"/>
    <w:rsid w:val="002370E8"/>
    <w:rsid w:val="00241720"/>
    <w:rsid w:val="002463E4"/>
    <w:rsid w:val="00246D56"/>
    <w:rsid w:val="002470BC"/>
    <w:rsid w:val="00253A47"/>
    <w:rsid w:val="00254157"/>
    <w:rsid w:val="002557E0"/>
    <w:rsid w:val="00255853"/>
    <w:rsid w:val="00255BF9"/>
    <w:rsid w:val="00256B45"/>
    <w:rsid w:val="00256B73"/>
    <w:rsid w:val="00256BE3"/>
    <w:rsid w:val="00256CB3"/>
    <w:rsid w:val="00256F78"/>
    <w:rsid w:val="00256FC9"/>
    <w:rsid w:val="00257811"/>
    <w:rsid w:val="00260523"/>
    <w:rsid w:val="00260C7C"/>
    <w:rsid w:val="00261465"/>
    <w:rsid w:val="002617ED"/>
    <w:rsid w:val="002625EC"/>
    <w:rsid w:val="00263C79"/>
    <w:rsid w:val="002646F1"/>
    <w:rsid w:val="002711AF"/>
    <w:rsid w:val="00271EEB"/>
    <w:rsid w:val="00272C8B"/>
    <w:rsid w:val="0027391D"/>
    <w:rsid w:val="002754DA"/>
    <w:rsid w:val="00276874"/>
    <w:rsid w:val="00277E40"/>
    <w:rsid w:val="00280CE1"/>
    <w:rsid w:val="00283A74"/>
    <w:rsid w:val="00283EF3"/>
    <w:rsid w:val="00284EAD"/>
    <w:rsid w:val="0028632D"/>
    <w:rsid w:val="00291A07"/>
    <w:rsid w:val="0029212A"/>
    <w:rsid w:val="00292825"/>
    <w:rsid w:val="002931D5"/>
    <w:rsid w:val="00295C7D"/>
    <w:rsid w:val="002978D2"/>
    <w:rsid w:val="002A0787"/>
    <w:rsid w:val="002A23B1"/>
    <w:rsid w:val="002A319D"/>
    <w:rsid w:val="002A4572"/>
    <w:rsid w:val="002A740F"/>
    <w:rsid w:val="002B20B1"/>
    <w:rsid w:val="002B50E9"/>
    <w:rsid w:val="002B785E"/>
    <w:rsid w:val="002B7899"/>
    <w:rsid w:val="002B78A1"/>
    <w:rsid w:val="002C1CEC"/>
    <w:rsid w:val="002C45A2"/>
    <w:rsid w:val="002C4B9A"/>
    <w:rsid w:val="002C4E17"/>
    <w:rsid w:val="002C591A"/>
    <w:rsid w:val="002C5963"/>
    <w:rsid w:val="002C780B"/>
    <w:rsid w:val="002D114E"/>
    <w:rsid w:val="002E21E2"/>
    <w:rsid w:val="002E5A21"/>
    <w:rsid w:val="002E5EE2"/>
    <w:rsid w:val="002E69CA"/>
    <w:rsid w:val="002E6BE4"/>
    <w:rsid w:val="002F18C2"/>
    <w:rsid w:val="002F205F"/>
    <w:rsid w:val="002F380D"/>
    <w:rsid w:val="002F4247"/>
    <w:rsid w:val="002F4A69"/>
    <w:rsid w:val="002F4A77"/>
    <w:rsid w:val="002F6D54"/>
    <w:rsid w:val="0030220E"/>
    <w:rsid w:val="00302502"/>
    <w:rsid w:val="00304019"/>
    <w:rsid w:val="003063B3"/>
    <w:rsid w:val="003077E0"/>
    <w:rsid w:val="00311CC9"/>
    <w:rsid w:val="00313456"/>
    <w:rsid w:val="003150DF"/>
    <w:rsid w:val="0031552B"/>
    <w:rsid w:val="00315701"/>
    <w:rsid w:val="003161E5"/>
    <w:rsid w:val="0032366A"/>
    <w:rsid w:val="00323DE8"/>
    <w:rsid w:val="003266AC"/>
    <w:rsid w:val="00326996"/>
    <w:rsid w:val="00337586"/>
    <w:rsid w:val="00340D2A"/>
    <w:rsid w:val="00342C2E"/>
    <w:rsid w:val="00343135"/>
    <w:rsid w:val="0034456A"/>
    <w:rsid w:val="003450C3"/>
    <w:rsid w:val="00350ACB"/>
    <w:rsid w:val="003541EF"/>
    <w:rsid w:val="003569F1"/>
    <w:rsid w:val="00360ED2"/>
    <w:rsid w:val="0037391C"/>
    <w:rsid w:val="003820E8"/>
    <w:rsid w:val="00383B51"/>
    <w:rsid w:val="00385076"/>
    <w:rsid w:val="003861FB"/>
    <w:rsid w:val="00390ACB"/>
    <w:rsid w:val="00391C7D"/>
    <w:rsid w:val="00392FDE"/>
    <w:rsid w:val="003932B1"/>
    <w:rsid w:val="00395DED"/>
    <w:rsid w:val="00396860"/>
    <w:rsid w:val="00397292"/>
    <w:rsid w:val="00397482"/>
    <w:rsid w:val="003A04EA"/>
    <w:rsid w:val="003A1573"/>
    <w:rsid w:val="003A3427"/>
    <w:rsid w:val="003A39CB"/>
    <w:rsid w:val="003A4C73"/>
    <w:rsid w:val="003A53E7"/>
    <w:rsid w:val="003A7E8E"/>
    <w:rsid w:val="003B541E"/>
    <w:rsid w:val="003B55E8"/>
    <w:rsid w:val="003B756B"/>
    <w:rsid w:val="003C0051"/>
    <w:rsid w:val="003C1F85"/>
    <w:rsid w:val="003C2B48"/>
    <w:rsid w:val="003C30D5"/>
    <w:rsid w:val="003C3166"/>
    <w:rsid w:val="003C3D46"/>
    <w:rsid w:val="003C4D05"/>
    <w:rsid w:val="003C77B3"/>
    <w:rsid w:val="003D1A05"/>
    <w:rsid w:val="003D4807"/>
    <w:rsid w:val="003D5842"/>
    <w:rsid w:val="003D5B48"/>
    <w:rsid w:val="003D5C5F"/>
    <w:rsid w:val="003D6ECB"/>
    <w:rsid w:val="003D6F56"/>
    <w:rsid w:val="003E1486"/>
    <w:rsid w:val="003F0635"/>
    <w:rsid w:val="003F3202"/>
    <w:rsid w:val="003F5257"/>
    <w:rsid w:val="003F6C57"/>
    <w:rsid w:val="00400EFB"/>
    <w:rsid w:val="00401106"/>
    <w:rsid w:val="004029D7"/>
    <w:rsid w:val="00402B04"/>
    <w:rsid w:val="00403017"/>
    <w:rsid w:val="00405C53"/>
    <w:rsid w:val="00405DB2"/>
    <w:rsid w:val="00410EE7"/>
    <w:rsid w:val="004112A0"/>
    <w:rsid w:val="00411B3E"/>
    <w:rsid w:val="004128CD"/>
    <w:rsid w:val="004130CE"/>
    <w:rsid w:val="0041393A"/>
    <w:rsid w:val="00415412"/>
    <w:rsid w:val="00417D1B"/>
    <w:rsid w:val="00422537"/>
    <w:rsid w:val="00422F3A"/>
    <w:rsid w:val="00425EC8"/>
    <w:rsid w:val="00426EBD"/>
    <w:rsid w:val="00427E2E"/>
    <w:rsid w:val="00427F23"/>
    <w:rsid w:val="0043125D"/>
    <w:rsid w:val="00431FCF"/>
    <w:rsid w:val="00432A5B"/>
    <w:rsid w:val="00433D56"/>
    <w:rsid w:val="0043421A"/>
    <w:rsid w:val="004371DE"/>
    <w:rsid w:val="00440633"/>
    <w:rsid w:val="004507F8"/>
    <w:rsid w:val="004533B5"/>
    <w:rsid w:val="00453409"/>
    <w:rsid w:val="00456195"/>
    <w:rsid w:val="00457281"/>
    <w:rsid w:val="00460433"/>
    <w:rsid w:val="00460720"/>
    <w:rsid w:val="00461D62"/>
    <w:rsid w:val="004665E4"/>
    <w:rsid w:val="00466A11"/>
    <w:rsid w:val="00470A07"/>
    <w:rsid w:val="00472CDF"/>
    <w:rsid w:val="00472E1A"/>
    <w:rsid w:val="004734AB"/>
    <w:rsid w:val="004737E6"/>
    <w:rsid w:val="00474421"/>
    <w:rsid w:val="00475B12"/>
    <w:rsid w:val="00481036"/>
    <w:rsid w:val="0048490F"/>
    <w:rsid w:val="00484B83"/>
    <w:rsid w:val="00484C8A"/>
    <w:rsid w:val="00497130"/>
    <w:rsid w:val="004A01F5"/>
    <w:rsid w:val="004A44B1"/>
    <w:rsid w:val="004A6609"/>
    <w:rsid w:val="004A7A35"/>
    <w:rsid w:val="004B0538"/>
    <w:rsid w:val="004B0712"/>
    <w:rsid w:val="004B4653"/>
    <w:rsid w:val="004B62CD"/>
    <w:rsid w:val="004B62EF"/>
    <w:rsid w:val="004B6C9A"/>
    <w:rsid w:val="004B7AD1"/>
    <w:rsid w:val="004C135A"/>
    <w:rsid w:val="004C1C39"/>
    <w:rsid w:val="004C46A9"/>
    <w:rsid w:val="004C524E"/>
    <w:rsid w:val="004C54E3"/>
    <w:rsid w:val="004C5C91"/>
    <w:rsid w:val="004C630A"/>
    <w:rsid w:val="004C7BEB"/>
    <w:rsid w:val="004D41D9"/>
    <w:rsid w:val="004D4AC1"/>
    <w:rsid w:val="004D56A6"/>
    <w:rsid w:val="004D6EC7"/>
    <w:rsid w:val="004E3B84"/>
    <w:rsid w:val="004E5167"/>
    <w:rsid w:val="004E676D"/>
    <w:rsid w:val="004E6A20"/>
    <w:rsid w:val="004E7C32"/>
    <w:rsid w:val="004E7F4B"/>
    <w:rsid w:val="004F37FB"/>
    <w:rsid w:val="004F400B"/>
    <w:rsid w:val="004F5F97"/>
    <w:rsid w:val="004F69B2"/>
    <w:rsid w:val="004F6B4A"/>
    <w:rsid w:val="004F6E17"/>
    <w:rsid w:val="004F75BA"/>
    <w:rsid w:val="004F7ABC"/>
    <w:rsid w:val="0050036B"/>
    <w:rsid w:val="00501813"/>
    <w:rsid w:val="005019F2"/>
    <w:rsid w:val="00501F85"/>
    <w:rsid w:val="0050332E"/>
    <w:rsid w:val="005034C3"/>
    <w:rsid w:val="0050354A"/>
    <w:rsid w:val="005041E6"/>
    <w:rsid w:val="005069AE"/>
    <w:rsid w:val="0051153E"/>
    <w:rsid w:val="00511AC7"/>
    <w:rsid w:val="0051227F"/>
    <w:rsid w:val="0051253C"/>
    <w:rsid w:val="005127C6"/>
    <w:rsid w:val="00520A50"/>
    <w:rsid w:val="00520CAB"/>
    <w:rsid w:val="005213A8"/>
    <w:rsid w:val="00523BE4"/>
    <w:rsid w:val="00525AEB"/>
    <w:rsid w:val="00526BBB"/>
    <w:rsid w:val="0053117B"/>
    <w:rsid w:val="0053279A"/>
    <w:rsid w:val="005333D2"/>
    <w:rsid w:val="00534263"/>
    <w:rsid w:val="0053724D"/>
    <w:rsid w:val="0053736E"/>
    <w:rsid w:val="00537A3D"/>
    <w:rsid w:val="00537CAD"/>
    <w:rsid w:val="0054268B"/>
    <w:rsid w:val="00543167"/>
    <w:rsid w:val="00543B7B"/>
    <w:rsid w:val="00543EAE"/>
    <w:rsid w:val="00545BA8"/>
    <w:rsid w:val="00546F4C"/>
    <w:rsid w:val="00550CEC"/>
    <w:rsid w:val="00553530"/>
    <w:rsid w:val="00554A2B"/>
    <w:rsid w:val="00554D3B"/>
    <w:rsid w:val="00555560"/>
    <w:rsid w:val="00556231"/>
    <w:rsid w:val="00556B14"/>
    <w:rsid w:val="005574D8"/>
    <w:rsid w:val="00557870"/>
    <w:rsid w:val="00560D55"/>
    <w:rsid w:val="00561582"/>
    <w:rsid w:val="0056368E"/>
    <w:rsid w:val="00564F2E"/>
    <w:rsid w:val="005659E7"/>
    <w:rsid w:val="00566560"/>
    <w:rsid w:val="005667E5"/>
    <w:rsid w:val="0056719D"/>
    <w:rsid w:val="00567DA0"/>
    <w:rsid w:val="005703B8"/>
    <w:rsid w:val="00570974"/>
    <w:rsid w:val="005709B0"/>
    <w:rsid w:val="00570FAC"/>
    <w:rsid w:val="00573E3D"/>
    <w:rsid w:val="005756F5"/>
    <w:rsid w:val="00576E0A"/>
    <w:rsid w:val="00576FE0"/>
    <w:rsid w:val="00580B29"/>
    <w:rsid w:val="00582CD7"/>
    <w:rsid w:val="0058799D"/>
    <w:rsid w:val="00592360"/>
    <w:rsid w:val="005945FE"/>
    <w:rsid w:val="0059604F"/>
    <w:rsid w:val="005965F9"/>
    <w:rsid w:val="005A12D8"/>
    <w:rsid w:val="005A1CC8"/>
    <w:rsid w:val="005A1F11"/>
    <w:rsid w:val="005A2166"/>
    <w:rsid w:val="005A2B95"/>
    <w:rsid w:val="005A3385"/>
    <w:rsid w:val="005A3862"/>
    <w:rsid w:val="005A7474"/>
    <w:rsid w:val="005A7977"/>
    <w:rsid w:val="005B1655"/>
    <w:rsid w:val="005B3D71"/>
    <w:rsid w:val="005B4F4D"/>
    <w:rsid w:val="005B55E4"/>
    <w:rsid w:val="005B6173"/>
    <w:rsid w:val="005B6415"/>
    <w:rsid w:val="005B7A9D"/>
    <w:rsid w:val="005C1ABA"/>
    <w:rsid w:val="005C3466"/>
    <w:rsid w:val="005C3AD7"/>
    <w:rsid w:val="005C4831"/>
    <w:rsid w:val="005C5B2A"/>
    <w:rsid w:val="005C66A8"/>
    <w:rsid w:val="005C74FF"/>
    <w:rsid w:val="005D1552"/>
    <w:rsid w:val="005D4AA3"/>
    <w:rsid w:val="005D4EE2"/>
    <w:rsid w:val="005D6930"/>
    <w:rsid w:val="005D6DE3"/>
    <w:rsid w:val="005D7A1E"/>
    <w:rsid w:val="005E0E18"/>
    <w:rsid w:val="005E4B55"/>
    <w:rsid w:val="005E4BC8"/>
    <w:rsid w:val="005E705C"/>
    <w:rsid w:val="005F0AC7"/>
    <w:rsid w:val="005F1E33"/>
    <w:rsid w:val="005F2574"/>
    <w:rsid w:val="005F3814"/>
    <w:rsid w:val="00601675"/>
    <w:rsid w:val="00602153"/>
    <w:rsid w:val="00603006"/>
    <w:rsid w:val="00604EEC"/>
    <w:rsid w:val="00604F89"/>
    <w:rsid w:val="0060711F"/>
    <w:rsid w:val="00610D03"/>
    <w:rsid w:val="00615D32"/>
    <w:rsid w:val="00615F30"/>
    <w:rsid w:val="006164CC"/>
    <w:rsid w:val="00617CEA"/>
    <w:rsid w:val="00621081"/>
    <w:rsid w:val="00621B2C"/>
    <w:rsid w:val="006225D5"/>
    <w:rsid w:val="00626D9E"/>
    <w:rsid w:val="00633CBD"/>
    <w:rsid w:val="0063659A"/>
    <w:rsid w:val="006412AB"/>
    <w:rsid w:val="00642399"/>
    <w:rsid w:val="00644045"/>
    <w:rsid w:val="00644D01"/>
    <w:rsid w:val="00645A8F"/>
    <w:rsid w:val="00646E90"/>
    <w:rsid w:val="006475CC"/>
    <w:rsid w:val="00650461"/>
    <w:rsid w:val="0065112C"/>
    <w:rsid w:val="00651209"/>
    <w:rsid w:val="00651CE3"/>
    <w:rsid w:val="00652520"/>
    <w:rsid w:val="00652995"/>
    <w:rsid w:val="00652B25"/>
    <w:rsid w:val="00655864"/>
    <w:rsid w:val="00655D41"/>
    <w:rsid w:val="006569C9"/>
    <w:rsid w:val="006573C0"/>
    <w:rsid w:val="00660020"/>
    <w:rsid w:val="0066489A"/>
    <w:rsid w:val="0066563C"/>
    <w:rsid w:val="00666027"/>
    <w:rsid w:val="0066685E"/>
    <w:rsid w:val="00671555"/>
    <w:rsid w:val="006774A4"/>
    <w:rsid w:val="00682154"/>
    <w:rsid w:val="0068321A"/>
    <w:rsid w:val="0068357D"/>
    <w:rsid w:val="00686A71"/>
    <w:rsid w:val="006901E1"/>
    <w:rsid w:val="0069331A"/>
    <w:rsid w:val="006953E5"/>
    <w:rsid w:val="006A030E"/>
    <w:rsid w:val="006A0977"/>
    <w:rsid w:val="006A5947"/>
    <w:rsid w:val="006A6367"/>
    <w:rsid w:val="006A669D"/>
    <w:rsid w:val="006B14DD"/>
    <w:rsid w:val="006B55F8"/>
    <w:rsid w:val="006B6A6B"/>
    <w:rsid w:val="006C0757"/>
    <w:rsid w:val="006C303F"/>
    <w:rsid w:val="006C4D4A"/>
    <w:rsid w:val="006C6455"/>
    <w:rsid w:val="006D0347"/>
    <w:rsid w:val="006D29AD"/>
    <w:rsid w:val="006D4340"/>
    <w:rsid w:val="006D5081"/>
    <w:rsid w:val="006D59E3"/>
    <w:rsid w:val="006D5FCE"/>
    <w:rsid w:val="006E0D74"/>
    <w:rsid w:val="006E0E01"/>
    <w:rsid w:val="006E178E"/>
    <w:rsid w:val="006E1B6D"/>
    <w:rsid w:val="006E2C45"/>
    <w:rsid w:val="006E5DA4"/>
    <w:rsid w:val="006F1E78"/>
    <w:rsid w:val="006F44B6"/>
    <w:rsid w:val="006F6412"/>
    <w:rsid w:val="00701B05"/>
    <w:rsid w:val="007029F1"/>
    <w:rsid w:val="00703B4E"/>
    <w:rsid w:val="00703D3A"/>
    <w:rsid w:val="00707559"/>
    <w:rsid w:val="00707954"/>
    <w:rsid w:val="00713352"/>
    <w:rsid w:val="00714797"/>
    <w:rsid w:val="00714E16"/>
    <w:rsid w:val="007157C6"/>
    <w:rsid w:val="00715966"/>
    <w:rsid w:val="007177AF"/>
    <w:rsid w:val="00717D84"/>
    <w:rsid w:val="0072187B"/>
    <w:rsid w:val="0072318F"/>
    <w:rsid w:val="007237F6"/>
    <w:rsid w:val="00724050"/>
    <w:rsid w:val="00730AA1"/>
    <w:rsid w:val="00732750"/>
    <w:rsid w:val="00732B1A"/>
    <w:rsid w:val="0073516F"/>
    <w:rsid w:val="00735235"/>
    <w:rsid w:val="00737FD2"/>
    <w:rsid w:val="00741AE2"/>
    <w:rsid w:val="00741E22"/>
    <w:rsid w:val="00744869"/>
    <w:rsid w:val="0074690D"/>
    <w:rsid w:val="00751590"/>
    <w:rsid w:val="00751A7E"/>
    <w:rsid w:val="00753029"/>
    <w:rsid w:val="007540DF"/>
    <w:rsid w:val="00757AE7"/>
    <w:rsid w:val="00757E60"/>
    <w:rsid w:val="00760318"/>
    <w:rsid w:val="00762D52"/>
    <w:rsid w:val="0077157E"/>
    <w:rsid w:val="007727BE"/>
    <w:rsid w:val="00772E1B"/>
    <w:rsid w:val="00775A1C"/>
    <w:rsid w:val="00775A61"/>
    <w:rsid w:val="00775DE8"/>
    <w:rsid w:val="00775F58"/>
    <w:rsid w:val="007776CB"/>
    <w:rsid w:val="007779BF"/>
    <w:rsid w:val="00781C03"/>
    <w:rsid w:val="00781F03"/>
    <w:rsid w:val="0078420A"/>
    <w:rsid w:val="007852EE"/>
    <w:rsid w:val="00786185"/>
    <w:rsid w:val="007900AB"/>
    <w:rsid w:val="007907EB"/>
    <w:rsid w:val="00791F20"/>
    <w:rsid w:val="007926A3"/>
    <w:rsid w:val="00793918"/>
    <w:rsid w:val="00794C25"/>
    <w:rsid w:val="00794F60"/>
    <w:rsid w:val="00797EA0"/>
    <w:rsid w:val="007A1682"/>
    <w:rsid w:val="007A336C"/>
    <w:rsid w:val="007A4135"/>
    <w:rsid w:val="007A44AB"/>
    <w:rsid w:val="007A5E97"/>
    <w:rsid w:val="007B2F13"/>
    <w:rsid w:val="007B3C60"/>
    <w:rsid w:val="007B5240"/>
    <w:rsid w:val="007B66DF"/>
    <w:rsid w:val="007B6883"/>
    <w:rsid w:val="007C00AB"/>
    <w:rsid w:val="007C0630"/>
    <w:rsid w:val="007C089A"/>
    <w:rsid w:val="007C4EA5"/>
    <w:rsid w:val="007C7B93"/>
    <w:rsid w:val="007C7E99"/>
    <w:rsid w:val="007C7EE2"/>
    <w:rsid w:val="007D1D30"/>
    <w:rsid w:val="007D30C5"/>
    <w:rsid w:val="007D3319"/>
    <w:rsid w:val="007D3A50"/>
    <w:rsid w:val="007D3F55"/>
    <w:rsid w:val="007D4314"/>
    <w:rsid w:val="007D557F"/>
    <w:rsid w:val="007D562E"/>
    <w:rsid w:val="007D5F0F"/>
    <w:rsid w:val="007E00EF"/>
    <w:rsid w:val="007E33F9"/>
    <w:rsid w:val="007E51F7"/>
    <w:rsid w:val="007F0BD9"/>
    <w:rsid w:val="007F10CB"/>
    <w:rsid w:val="007F2EB3"/>
    <w:rsid w:val="007F541F"/>
    <w:rsid w:val="007F55DC"/>
    <w:rsid w:val="007F5C35"/>
    <w:rsid w:val="007F6100"/>
    <w:rsid w:val="00801D74"/>
    <w:rsid w:val="008029A5"/>
    <w:rsid w:val="00804EAE"/>
    <w:rsid w:val="00805A62"/>
    <w:rsid w:val="008067C8"/>
    <w:rsid w:val="00807609"/>
    <w:rsid w:val="008100CA"/>
    <w:rsid w:val="00811120"/>
    <w:rsid w:val="0081122A"/>
    <w:rsid w:val="00811562"/>
    <w:rsid w:val="00816C29"/>
    <w:rsid w:val="00816F5C"/>
    <w:rsid w:val="008206A2"/>
    <w:rsid w:val="00820ED7"/>
    <w:rsid w:val="0082232C"/>
    <w:rsid w:val="008225A3"/>
    <w:rsid w:val="008246D4"/>
    <w:rsid w:val="00825EB3"/>
    <w:rsid w:val="0082607B"/>
    <w:rsid w:val="008269D0"/>
    <w:rsid w:val="0083433A"/>
    <w:rsid w:val="00835949"/>
    <w:rsid w:val="00836ED6"/>
    <w:rsid w:val="008376F3"/>
    <w:rsid w:val="008414B4"/>
    <w:rsid w:val="008423BB"/>
    <w:rsid w:val="00842B04"/>
    <w:rsid w:val="00842C1D"/>
    <w:rsid w:val="00843079"/>
    <w:rsid w:val="00843F7A"/>
    <w:rsid w:val="00844A4D"/>
    <w:rsid w:val="008452ED"/>
    <w:rsid w:val="00845457"/>
    <w:rsid w:val="008463E2"/>
    <w:rsid w:val="0084696B"/>
    <w:rsid w:val="00847A8A"/>
    <w:rsid w:val="008509AD"/>
    <w:rsid w:val="0085266D"/>
    <w:rsid w:val="00854200"/>
    <w:rsid w:val="00854A17"/>
    <w:rsid w:val="00855869"/>
    <w:rsid w:val="00855B90"/>
    <w:rsid w:val="00855FCC"/>
    <w:rsid w:val="008573E5"/>
    <w:rsid w:val="00861F61"/>
    <w:rsid w:val="00870455"/>
    <w:rsid w:val="0087365B"/>
    <w:rsid w:val="00875350"/>
    <w:rsid w:val="00875D9C"/>
    <w:rsid w:val="00880340"/>
    <w:rsid w:val="00880BA3"/>
    <w:rsid w:val="008813A0"/>
    <w:rsid w:val="0088183A"/>
    <w:rsid w:val="00886FF6"/>
    <w:rsid w:val="00891DCD"/>
    <w:rsid w:val="00891F0D"/>
    <w:rsid w:val="0089200A"/>
    <w:rsid w:val="00892EE2"/>
    <w:rsid w:val="00893A2D"/>
    <w:rsid w:val="008944A1"/>
    <w:rsid w:val="00894660"/>
    <w:rsid w:val="0089503F"/>
    <w:rsid w:val="008950B6"/>
    <w:rsid w:val="00895B4B"/>
    <w:rsid w:val="008A1A80"/>
    <w:rsid w:val="008A1E24"/>
    <w:rsid w:val="008A2FE5"/>
    <w:rsid w:val="008A3435"/>
    <w:rsid w:val="008A6B0D"/>
    <w:rsid w:val="008A7709"/>
    <w:rsid w:val="008B10BA"/>
    <w:rsid w:val="008B2418"/>
    <w:rsid w:val="008B465E"/>
    <w:rsid w:val="008B5AED"/>
    <w:rsid w:val="008C131E"/>
    <w:rsid w:val="008C171B"/>
    <w:rsid w:val="008C1C30"/>
    <w:rsid w:val="008C2BF7"/>
    <w:rsid w:val="008D1D8F"/>
    <w:rsid w:val="008D1E4D"/>
    <w:rsid w:val="008D2E6C"/>
    <w:rsid w:val="008D366F"/>
    <w:rsid w:val="008D680F"/>
    <w:rsid w:val="008D6AE9"/>
    <w:rsid w:val="008D6B2C"/>
    <w:rsid w:val="008E028A"/>
    <w:rsid w:val="008E0B68"/>
    <w:rsid w:val="008E1EC1"/>
    <w:rsid w:val="008F2998"/>
    <w:rsid w:val="008F2FDC"/>
    <w:rsid w:val="008F5FAC"/>
    <w:rsid w:val="008F7996"/>
    <w:rsid w:val="009001E8"/>
    <w:rsid w:val="0090062F"/>
    <w:rsid w:val="00901755"/>
    <w:rsid w:val="00903404"/>
    <w:rsid w:val="00911B9C"/>
    <w:rsid w:val="00912DC8"/>
    <w:rsid w:val="009132C4"/>
    <w:rsid w:val="009133D1"/>
    <w:rsid w:val="0091391B"/>
    <w:rsid w:val="00914F3C"/>
    <w:rsid w:val="009166D7"/>
    <w:rsid w:val="00916AC6"/>
    <w:rsid w:val="00917344"/>
    <w:rsid w:val="0092097B"/>
    <w:rsid w:val="009224CB"/>
    <w:rsid w:val="009225F1"/>
    <w:rsid w:val="00922EE1"/>
    <w:rsid w:val="009235A1"/>
    <w:rsid w:val="00924E7A"/>
    <w:rsid w:val="00925D05"/>
    <w:rsid w:val="009306BB"/>
    <w:rsid w:val="0093231B"/>
    <w:rsid w:val="009333F3"/>
    <w:rsid w:val="009337A9"/>
    <w:rsid w:val="00933FB3"/>
    <w:rsid w:val="00944EE3"/>
    <w:rsid w:val="0095070E"/>
    <w:rsid w:val="00955BF0"/>
    <w:rsid w:val="00956E3B"/>
    <w:rsid w:val="0095757F"/>
    <w:rsid w:val="00962EEC"/>
    <w:rsid w:val="009644F4"/>
    <w:rsid w:val="009652BB"/>
    <w:rsid w:val="00965F5C"/>
    <w:rsid w:val="0097048B"/>
    <w:rsid w:val="00972EEF"/>
    <w:rsid w:val="00973A7E"/>
    <w:rsid w:val="00973E9E"/>
    <w:rsid w:val="0097442B"/>
    <w:rsid w:val="0097636D"/>
    <w:rsid w:val="009765CD"/>
    <w:rsid w:val="00981A41"/>
    <w:rsid w:val="009826BC"/>
    <w:rsid w:val="00983357"/>
    <w:rsid w:val="00986E98"/>
    <w:rsid w:val="00990E70"/>
    <w:rsid w:val="00992D8E"/>
    <w:rsid w:val="009932D3"/>
    <w:rsid w:val="0099550A"/>
    <w:rsid w:val="00997C62"/>
    <w:rsid w:val="009A0C1E"/>
    <w:rsid w:val="009A6211"/>
    <w:rsid w:val="009A6243"/>
    <w:rsid w:val="009A6556"/>
    <w:rsid w:val="009A6CCE"/>
    <w:rsid w:val="009A783D"/>
    <w:rsid w:val="009B051D"/>
    <w:rsid w:val="009B0C73"/>
    <w:rsid w:val="009B18C2"/>
    <w:rsid w:val="009B18EA"/>
    <w:rsid w:val="009B2BC2"/>
    <w:rsid w:val="009C27CA"/>
    <w:rsid w:val="009C54C2"/>
    <w:rsid w:val="009C5C69"/>
    <w:rsid w:val="009D084B"/>
    <w:rsid w:val="009D13C5"/>
    <w:rsid w:val="009D209B"/>
    <w:rsid w:val="009D6256"/>
    <w:rsid w:val="009D6F71"/>
    <w:rsid w:val="009E1775"/>
    <w:rsid w:val="009E42D2"/>
    <w:rsid w:val="009F102B"/>
    <w:rsid w:val="009F428A"/>
    <w:rsid w:val="00A01E92"/>
    <w:rsid w:val="00A030EE"/>
    <w:rsid w:val="00A073B9"/>
    <w:rsid w:val="00A10841"/>
    <w:rsid w:val="00A13302"/>
    <w:rsid w:val="00A1672A"/>
    <w:rsid w:val="00A226FE"/>
    <w:rsid w:val="00A27F6D"/>
    <w:rsid w:val="00A3269A"/>
    <w:rsid w:val="00A33306"/>
    <w:rsid w:val="00A33FE3"/>
    <w:rsid w:val="00A34856"/>
    <w:rsid w:val="00A35CF1"/>
    <w:rsid w:val="00A36566"/>
    <w:rsid w:val="00A42C23"/>
    <w:rsid w:val="00A43150"/>
    <w:rsid w:val="00A43FA9"/>
    <w:rsid w:val="00A451BD"/>
    <w:rsid w:val="00A4592F"/>
    <w:rsid w:val="00A54022"/>
    <w:rsid w:val="00A56EE8"/>
    <w:rsid w:val="00A574D5"/>
    <w:rsid w:val="00A57D5D"/>
    <w:rsid w:val="00A600FF"/>
    <w:rsid w:val="00A60808"/>
    <w:rsid w:val="00A6086E"/>
    <w:rsid w:val="00A611E2"/>
    <w:rsid w:val="00A6443B"/>
    <w:rsid w:val="00A650C6"/>
    <w:rsid w:val="00A66ADE"/>
    <w:rsid w:val="00A674BD"/>
    <w:rsid w:val="00A675D0"/>
    <w:rsid w:val="00A707C9"/>
    <w:rsid w:val="00A71BF8"/>
    <w:rsid w:val="00A730BD"/>
    <w:rsid w:val="00A75ADB"/>
    <w:rsid w:val="00A778FD"/>
    <w:rsid w:val="00A80635"/>
    <w:rsid w:val="00A81848"/>
    <w:rsid w:val="00A82ED3"/>
    <w:rsid w:val="00A83509"/>
    <w:rsid w:val="00A85A38"/>
    <w:rsid w:val="00A9045A"/>
    <w:rsid w:val="00A91B6B"/>
    <w:rsid w:val="00A95228"/>
    <w:rsid w:val="00A965EC"/>
    <w:rsid w:val="00A97647"/>
    <w:rsid w:val="00AA1B54"/>
    <w:rsid w:val="00AA1B8C"/>
    <w:rsid w:val="00AA2B09"/>
    <w:rsid w:val="00AA3086"/>
    <w:rsid w:val="00AA4BD3"/>
    <w:rsid w:val="00AA5F8C"/>
    <w:rsid w:val="00AA617A"/>
    <w:rsid w:val="00AA7909"/>
    <w:rsid w:val="00AB0261"/>
    <w:rsid w:val="00AB4FF2"/>
    <w:rsid w:val="00AB6237"/>
    <w:rsid w:val="00AB73FA"/>
    <w:rsid w:val="00AC0AED"/>
    <w:rsid w:val="00AC0CE4"/>
    <w:rsid w:val="00AC2344"/>
    <w:rsid w:val="00AC3691"/>
    <w:rsid w:val="00AC38B5"/>
    <w:rsid w:val="00AC3AFA"/>
    <w:rsid w:val="00AC76FB"/>
    <w:rsid w:val="00AD01C9"/>
    <w:rsid w:val="00AD191C"/>
    <w:rsid w:val="00AE1390"/>
    <w:rsid w:val="00AE2658"/>
    <w:rsid w:val="00AE2CC7"/>
    <w:rsid w:val="00AE6808"/>
    <w:rsid w:val="00AF334E"/>
    <w:rsid w:val="00AF5F0C"/>
    <w:rsid w:val="00AF6BC3"/>
    <w:rsid w:val="00AF6BD8"/>
    <w:rsid w:val="00B00FA4"/>
    <w:rsid w:val="00B06C9A"/>
    <w:rsid w:val="00B07B07"/>
    <w:rsid w:val="00B125A5"/>
    <w:rsid w:val="00B12AFD"/>
    <w:rsid w:val="00B1329D"/>
    <w:rsid w:val="00B132AB"/>
    <w:rsid w:val="00B136CD"/>
    <w:rsid w:val="00B162C0"/>
    <w:rsid w:val="00B17981"/>
    <w:rsid w:val="00B17A71"/>
    <w:rsid w:val="00B17C9E"/>
    <w:rsid w:val="00B20E37"/>
    <w:rsid w:val="00B2379D"/>
    <w:rsid w:val="00B2553C"/>
    <w:rsid w:val="00B2689B"/>
    <w:rsid w:val="00B26CD4"/>
    <w:rsid w:val="00B27151"/>
    <w:rsid w:val="00B3045F"/>
    <w:rsid w:val="00B30AEB"/>
    <w:rsid w:val="00B3368A"/>
    <w:rsid w:val="00B360CE"/>
    <w:rsid w:val="00B36A87"/>
    <w:rsid w:val="00B41887"/>
    <w:rsid w:val="00B42B84"/>
    <w:rsid w:val="00B43273"/>
    <w:rsid w:val="00B44C83"/>
    <w:rsid w:val="00B4547F"/>
    <w:rsid w:val="00B45A07"/>
    <w:rsid w:val="00B5234D"/>
    <w:rsid w:val="00B52E79"/>
    <w:rsid w:val="00B530CC"/>
    <w:rsid w:val="00B57120"/>
    <w:rsid w:val="00B5754A"/>
    <w:rsid w:val="00B60E4E"/>
    <w:rsid w:val="00B619BD"/>
    <w:rsid w:val="00B63EEA"/>
    <w:rsid w:val="00B648C9"/>
    <w:rsid w:val="00B665CA"/>
    <w:rsid w:val="00B67F2E"/>
    <w:rsid w:val="00B71163"/>
    <w:rsid w:val="00B71FCC"/>
    <w:rsid w:val="00B73D28"/>
    <w:rsid w:val="00B74FAB"/>
    <w:rsid w:val="00B77D02"/>
    <w:rsid w:val="00B80CFA"/>
    <w:rsid w:val="00B812D1"/>
    <w:rsid w:val="00B82937"/>
    <w:rsid w:val="00B84727"/>
    <w:rsid w:val="00B871A9"/>
    <w:rsid w:val="00B87AA2"/>
    <w:rsid w:val="00B907B0"/>
    <w:rsid w:val="00B91274"/>
    <w:rsid w:val="00B9344A"/>
    <w:rsid w:val="00B93477"/>
    <w:rsid w:val="00B94853"/>
    <w:rsid w:val="00B968E1"/>
    <w:rsid w:val="00B96A27"/>
    <w:rsid w:val="00BA0D8F"/>
    <w:rsid w:val="00BA4066"/>
    <w:rsid w:val="00BA492C"/>
    <w:rsid w:val="00BA5158"/>
    <w:rsid w:val="00BA6A0E"/>
    <w:rsid w:val="00BB41D1"/>
    <w:rsid w:val="00BB58C6"/>
    <w:rsid w:val="00BB6018"/>
    <w:rsid w:val="00BB6B2D"/>
    <w:rsid w:val="00BB702B"/>
    <w:rsid w:val="00BC00F1"/>
    <w:rsid w:val="00BC2A25"/>
    <w:rsid w:val="00BC5015"/>
    <w:rsid w:val="00BC5047"/>
    <w:rsid w:val="00BC5D68"/>
    <w:rsid w:val="00BD0715"/>
    <w:rsid w:val="00BD0807"/>
    <w:rsid w:val="00BD0CF7"/>
    <w:rsid w:val="00BD221E"/>
    <w:rsid w:val="00BD24D5"/>
    <w:rsid w:val="00BD2A5C"/>
    <w:rsid w:val="00BD42A5"/>
    <w:rsid w:val="00BD53B3"/>
    <w:rsid w:val="00BD5A8C"/>
    <w:rsid w:val="00BE0DF5"/>
    <w:rsid w:val="00BE4399"/>
    <w:rsid w:val="00BE44AB"/>
    <w:rsid w:val="00BE4769"/>
    <w:rsid w:val="00BE79AF"/>
    <w:rsid w:val="00BF0B7B"/>
    <w:rsid w:val="00BF459D"/>
    <w:rsid w:val="00BF48AC"/>
    <w:rsid w:val="00BF5E1E"/>
    <w:rsid w:val="00C01934"/>
    <w:rsid w:val="00C024F2"/>
    <w:rsid w:val="00C02844"/>
    <w:rsid w:val="00C02A03"/>
    <w:rsid w:val="00C03670"/>
    <w:rsid w:val="00C064DC"/>
    <w:rsid w:val="00C14721"/>
    <w:rsid w:val="00C15257"/>
    <w:rsid w:val="00C157D2"/>
    <w:rsid w:val="00C15EC2"/>
    <w:rsid w:val="00C16167"/>
    <w:rsid w:val="00C167BD"/>
    <w:rsid w:val="00C16D79"/>
    <w:rsid w:val="00C208A6"/>
    <w:rsid w:val="00C22F2B"/>
    <w:rsid w:val="00C23D7C"/>
    <w:rsid w:val="00C302F8"/>
    <w:rsid w:val="00C35ABC"/>
    <w:rsid w:val="00C35BEF"/>
    <w:rsid w:val="00C377E0"/>
    <w:rsid w:val="00C37D19"/>
    <w:rsid w:val="00C409E4"/>
    <w:rsid w:val="00C41E97"/>
    <w:rsid w:val="00C41F1D"/>
    <w:rsid w:val="00C42E5B"/>
    <w:rsid w:val="00C43920"/>
    <w:rsid w:val="00C44E2E"/>
    <w:rsid w:val="00C455A1"/>
    <w:rsid w:val="00C47692"/>
    <w:rsid w:val="00C50018"/>
    <w:rsid w:val="00C5095B"/>
    <w:rsid w:val="00C557FB"/>
    <w:rsid w:val="00C568DF"/>
    <w:rsid w:val="00C56CC3"/>
    <w:rsid w:val="00C578EE"/>
    <w:rsid w:val="00C57F10"/>
    <w:rsid w:val="00C6063A"/>
    <w:rsid w:val="00C62577"/>
    <w:rsid w:val="00C65D48"/>
    <w:rsid w:val="00C67AD2"/>
    <w:rsid w:val="00C70378"/>
    <w:rsid w:val="00C7394B"/>
    <w:rsid w:val="00C756C9"/>
    <w:rsid w:val="00C758A9"/>
    <w:rsid w:val="00C76815"/>
    <w:rsid w:val="00C778AE"/>
    <w:rsid w:val="00C77D29"/>
    <w:rsid w:val="00C813F4"/>
    <w:rsid w:val="00C8253A"/>
    <w:rsid w:val="00C84AA9"/>
    <w:rsid w:val="00C84DA2"/>
    <w:rsid w:val="00C862EC"/>
    <w:rsid w:val="00C91BAF"/>
    <w:rsid w:val="00C93787"/>
    <w:rsid w:val="00CA5021"/>
    <w:rsid w:val="00CA68E5"/>
    <w:rsid w:val="00CB055A"/>
    <w:rsid w:val="00CB07E6"/>
    <w:rsid w:val="00CB2280"/>
    <w:rsid w:val="00CB4BFA"/>
    <w:rsid w:val="00CB518E"/>
    <w:rsid w:val="00CB621F"/>
    <w:rsid w:val="00CB652C"/>
    <w:rsid w:val="00CC0490"/>
    <w:rsid w:val="00CC055F"/>
    <w:rsid w:val="00CC241A"/>
    <w:rsid w:val="00CC29EE"/>
    <w:rsid w:val="00CC2E2A"/>
    <w:rsid w:val="00CC6C7D"/>
    <w:rsid w:val="00CD07B1"/>
    <w:rsid w:val="00CD17C3"/>
    <w:rsid w:val="00CD299F"/>
    <w:rsid w:val="00CD2AE0"/>
    <w:rsid w:val="00CD4042"/>
    <w:rsid w:val="00CD5786"/>
    <w:rsid w:val="00CE098B"/>
    <w:rsid w:val="00CE5EB0"/>
    <w:rsid w:val="00CE6764"/>
    <w:rsid w:val="00CE69A7"/>
    <w:rsid w:val="00CE7146"/>
    <w:rsid w:val="00CE76E2"/>
    <w:rsid w:val="00CF0677"/>
    <w:rsid w:val="00CF0F19"/>
    <w:rsid w:val="00CF1214"/>
    <w:rsid w:val="00CF1A8E"/>
    <w:rsid w:val="00CF787A"/>
    <w:rsid w:val="00D004C4"/>
    <w:rsid w:val="00D01815"/>
    <w:rsid w:val="00D01E17"/>
    <w:rsid w:val="00D02319"/>
    <w:rsid w:val="00D0329F"/>
    <w:rsid w:val="00D036E5"/>
    <w:rsid w:val="00D04F16"/>
    <w:rsid w:val="00D071D1"/>
    <w:rsid w:val="00D07859"/>
    <w:rsid w:val="00D10647"/>
    <w:rsid w:val="00D106AB"/>
    <w:rsid w:val="00D108D6"/>
    <w:rsid w:val="00D10DB3"/>
    <w:rsid w:val="00D1197F"/>
    <w:rsid w:val="00D1210E"/>
    <w:rsid w:val="00D125A9"/>
    <w:rsid w:val="00D13E44"/>
    <w:rsid w:val="00D150F3"/>
    <w:rsid w:val="00D162B5"/>
    <w:rsid w:val="00D162E9"/>
    <w:rsid w:val="00D17320"/>
    <w:rsid w:val="00D225E0"/>
    <w:rsid w:val="00D266F6"/>
    <w:rsid w:val="00D33CC7"/>
    <w:rsid w:val="00D34B0D"/>
    <w:rsid w:val="00D369AF"/>
    <w:rsid w:val="00D3714A"/>
    <w:rsid w:val="00D37BE6"/>
    <w:rsid w:val="00D41058"/>
    <w:rsid w:val="00D41260"/>
    <w:rsid w:val="00D43C73"/>
    <w:rsid w:val="00D45128"/>
    <w:rsid w:val="00D45ED5"/>
    <w:rsid w:val="00D4684E"/>
    <w:rsid w:val="00D5047F"/>
    <w:rsid w:val="00D521E1"/>
    <w:rsid w:val="00D52258"/>
    <w:rsid w:val="00D53D81"/>
    <w:rsid w:val="00D54C85"/>
    <w:rsid w:val="00D559F3"/>
    <w:rsid w:val="00D5778A"/>
    <w:rsid w:val="00D61F48"/>
    <w:rsid w:val="00D62069"/>
    <w:rsid w:val="00D64381"/>
    <w:rsid w:val="00D65B3A"/>
    <w:rsid w:val="00D6690A"/>
    <w:rsid w:val="00D71D3D"/>
    <w:rsid w:val="00D7289B"/>
    <w:rsid w:val="00D77F3A"/>
    <w:rsid w:val="00D80A48"/>
    <w:rsid w:val="00D83C83"/>
    <w:rsid w:val="00D84875"/>
    <w:rsid w:val="00D860F4"/>
    <w:rsid w:val="00D90343"/>
    <w:rsid w:val="00D91D0D"/>
    <w:rsid w:val="00D9732B"/>
    <w:rsid w:val="00D979AB"/>
    <w:rsid w:val="00DA398F"/>
    <w:rsid w:val="00DA475B"/>
    <w:rsid w:val="00DA4E0C"/>
    <w:rsid w:val="00DA594E"/>
    <w:rsid w:val="00DA7FF9"/>
    <w:rsid w:val="00DB03F6"/>
    <w:rsid w:val="00DB117C"/>
    <w:rsid w:val="00DB2FC8"/>
    <w:rsid w:val="00DB3E4B"/>
    <w:rsid w:val="00DB5FE0"/>
    <w:rsid w:val="00DB6CCD"/>
    <w:rsid w:val="00DB77B1"/>
    <w:rsid w:val="00DC0BEE"/>
    <w:rsid w:val="00DC24FD"/>
    <w:rsid w:val="00DC2DA7"/>
    <w:rsid w:val="00DC3980"/>
    <w:rsid w:val="00DC3AA0"/>
    <w:rsid w:val="00DC3F34"/>
    <w:rsid w:val="00DC5822"/>
    <w:rsid w:val="00DD020D"/>
    <w:rsid w:val="00DD0F7D"/>
    <w:rsid w:val="00DD3473"/>
    <w:rsid w:val="00DD4D18"/>
    <w:rsid w:val="00DD5B96"/>
    <w:rsid w:val="00DD5ED1"/>
    <w:rsid w:val="00DD689C"/>
    <w:rsid w:val="00DE0F7B"/>
    <w:rsid w:val="00DE5F11"/>
    <w:rsid w:val="00DE783F"/>
    <w:rsid w:val="00DF010A"/>
    <w:rsid w:val="00DF1464"/>
    <w:rsid w:val="00DF42C1"/>
    <w:rsid w:val="00DF4506"/>
    <w:rsid w:val="00DF4A5A"/>
    <w:rsid w:val="00DF5A85"/>
    <w:rsid w:val="00DF63B7"/>
    <w:rsid w:val="00DF7560"/>
    <w:rsid w:val="00E00318"/>
    <w:rsid w:val="00E02A17"/>
    <w:rsid w:val="00E04596"/>
    <w:rsid w:val="00E134E3"/>
    <w:rsid w:val="00E13C75"/>
    <w:rsid w:val="00E13F6A"/>
    <w:rsid w:val="00E162C0"/>
    <w:rsid w:val="00E16300"/>
    <w:rsid w:val="00E16ABA"/>
    <w:rsid w:val="00E179DC"/>
    <w:rsid w:val="00E20F8C"/>
    <w:rsid w:val="00E21E69"/>
    <w:rsid w:val="00E22288"/>
    <w:rsid w:val="00E22F20"/>
    <w:rsid w:val="00E24302"/>
    <w:rsid w:val="00E266C0"/>
    <w:rsid w:val="00E266FD"/>
    <w:rsid w:val="00E26BA3"/>
    <w:rsid w:val="00E31EBD"/>
    <w:rsid w:val="00E33383"/>
    <w:rsid w:val="00E36857"/>
    <w:rsid w:val="00E40167"/>
    <w:rsid w:val="00E44EC5"/>
    <w:rsid w:val="00E44F36"/>
    <w:rsid w:val="00E467D6"/>
    <w:rsid w:val="00E470E7"/>
    <w:rsid w:val="00E479AE"/>
    <w:rsid w:val="00E51E05"/>
    <w:rsid w:val="00E52468"/>
    <w:rsid w:val="00E52D55"/>
    <w:rsid w:val="00E532DF"/>
    <w:rsid w:val="00E533A7"/>
    <w:rsid w:val="00E537B6"/>
    <w:rsid w:val="00E543A5"/>
    <w:rsid w:val="00E561DE"/>
    <w:rsid w:val="00E633EC"/>
    <w:rsid w:val="00E65117"/>
    <w:rsid w:val="00E669E1"/>
    <w:rsid w:val="00E6715B"/>
    <w:rsid w:val="00E704BE"/>
    <w:rsid w:val="00E716D6"/>
    <w:rsid w:val="00E73FFA"/>
    <w:rsid w:val="00E7418C"/>
    <w:rsid w:val="00E75056"/>
    <w:rsid w:val="00E753C0"/>
    <w:rsid w:val="00E75629"/>
    <w:rsid w:val="00E768F7"/>
    <w:rsid w:val="00E777D0"/>
    <w:rsid w:val="00E80BF0"/>
    <w:rsid w:val="00E81EFE"/>
    <w:rsid w:val="00E823D0"/>
    <w:rsid w:val="00E82C5C"/>
    <w:rsid w:val="00E841F4"/>
    <w:rsid w:val="00E8504E"/>
    <w:rsid w:val="00E86C6A"/>
    <w:rsid w:val="00E8753D"/>
    <w:rsid w:val="00E9033B"/>
    <w:rsid w:val="00E9053C"/>
    <w:rsid w:val="00E9271D"/>
    <w:rsid w:val="00E9534C"/>
    <w:rsid w:val="00EA48F0"/>
    <w:rsid w:val="00EB04B6"/>
    <w:rsid w:val="00EB139D"/>
    <w:rsid w:val="00EB2951"/>
    <w:rsid w:val="00EB2EDD"/>
    <w:rsid w:val="00EB2FF7"/>
    <w:rsid w:val="00EB4D4E"/>
    <w:rsid w:val="00EB63A1"/>
    <w:rsid w:val="00EB640A"/>
    <w:rsid w:val="00EC082C"/>
    <w:rsid w:val="00EC0F38"/>
    <w:rsid w:val="00EC1423"/>
    <w:rsid w:val="00EC37D3"/>
    <w:rsid w:val="00EC46E1"/>
    <w:rsid w:val="00EC5DA7"/>
    <w:rsid w:val="00EC5F59"/>
    <w:rsid w:val="00EC6452"/>
    <w:rsid w:val="00ED267B"/>
    <w:rsid w:val="00ED46AD"/>
    <w:rsid w:val="00ED5475"/>
    <w:rsid w:val="00ED5EE6"/>
    <w:rsid w:val="00ED6ABF"/>
    <w:rsid w:val="00ED6D51"/>
    <w:rsid w:val="00EE0DDC"/>
    <w:rsid w:val="00EE2303"/>
    <w:rsid w:val="00EE723E"/>
    <w:rsid w:val="00EE7279"/>
    <w:rsid w:val="00EF0368"/>
    <w:rsid w:val="00EF0897"/>
    <w:rsid w:val="00EF0B9E"/>
    <w:rsid w:val="00EF2482"/>
    <w:rsid w:val="00EF3542"/>
    <w:rsid w:val="00EF56AA"/>
    <w:rsid w:val="00EF6624"/>
    <w:rsid w:val="00EF7CE2"/>
    <w:rsid w:val="00F0088A"/>
    <w:rsid w:val="00F02897"/>
    <w:rsid w:val="00F02C70"/>
    <w:rsid w:val="00F03092"/>
    <w:rsid w:val="00F039C6"/>
    <w:rsid w:val="00F109A0"/>
    <w:rsid w:val="00F10BD6"/>
    <w:rsid w:val="00F10D82"/>
    <w:rsid w:val="00F13E13"/>
    <w:rsid w:val="00F13EA0"/>
    <w:rsid w:val="00F237D6"/>
    <w:rsid w:val="00F256FD"/>
    <w:rsid w:val="00F25B1B"/>
    <w:rsid w:val="00F25E92"/>
    <w:rsid w:val="00F262B8"/>
    <w:rsid w:val="00F33BF8"/>
    <w:rsid w:val="00F36007"/>
    <w:rsid w:val="00F41939"/>
    <w:rsid w:val="00F42304"/>
    <w:rsid w:val="00F438AB"/>
    <w:rsid w:val="00F43A9F"/>
    <w:rsid w:val="00F44B5D"/>
    <w:rsid w:val="00F4721D"/>
    <w:rsid w:val="00F506CD"/>
    <w:rsid w:val="00F51513"/>
    <w:rsid w:val="00F5159D"/>
    <w:rsid w:val="00F560AF"/>
    <w:rsid w:val="00F57115"/>
    <w:rsid w:val="00F600A0"/>
    <w:rsid w:val="00F6496C"/>
    <w:rsid w:val="00F65C2B"/>
    <w:rsid w:val="00F6636D"/>
    <w:rsid w:val="00F66C02"/>
    <w:rsid w:val="00F703F4"/>
    <w:rsid w:val="00F71941"/>
    <w:rsid w:val="00F72574"/>
    <w:rsid w:val="00F73FAE"/>
    <w:rsid w:val="00F7745C"/>
    <w:rsid w:val="00F774A3"/>
    <w:rsid w:val="00F80493"/>
    <w:rsid w:val="00F805C6"/>
    <w:rsid w:val="00F8688E"/>
    <w:rsid w:val="00F87F99"/>
    <w:rsid w:val="00F900BB"/>
    <w:rsid w:val="00F912E9"/>
    <w:rsid w:val="00F921CF"/>
    <w:rsid w:val="00F942B5"/>
    <w:rsid w:val="00F95269"/>
    <w:rsid w:val="00F96269"/>
    <w:rsid w:val="00F9643E"/>
    <w:rsid w:val="00F969C6"/>
    <w:rsid w:val="00F97BA1"/>
    <w:rsid w:val="00FA0285"/>
    <w:rsid w:val="00FA05E1"/>
    <w:rsid w:val="00FA2D9F"/>
    <w:rsid w:val="00FA59E9"/>
    <w:rsid w:val="00FA6F8A"/>
    <w:rsid w:val="00FA73DA"/>
    <w:rsid w:val="00FB0799"/>
    <w:rsid w:val="00FB089E"/>
    <w:rsid w:val="00FB10E1"/>
    <w:rsid w:val="00FB1478"/>
    <w:rsid w:val="00FB2275"/>
    <w:rsid w:val="00FB443F"/>
    <w:rsid w:val="00FB5FE1"/>
    <w:rsid w:val="00FC2C3B"/>
    <w:rsid w:val="00FC6EBF"/>
    <w:rsid w:val="00FC721D"/>
    <w:rsid w:val="00FD1716"/>
    <w:rsid w:val="00FD4251"/>
    <w:rsid w:val="00FD6EB8"/>
    <w:rsid w:val="00FE2BBF"/>
    <w:rsid w:val="00FE2E1B"/>
    <w:rsid w:val="00FE3664"/>
    <w:rsid w:val="00FE3EEA"/>
    <w:rsid w:val="00FE62BC"/>
    <w:rsid w:val="00FE6718"/>
    <w:rsid w:val="00FF4654"/>
    <w:rsid w:val="00FF51C9"/>
    <w:rsid w:val="00FF5360"/>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5639"/>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1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
    <w:basedOn w:val="Normal"/>
    <w:link w:val="FootnoteTextChar"/>
    <w:uiPriority w:val="99"/>
    <w:unhideWhenUsed/>
    <w:rsid w:val="001B0C5E"/>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styleId="Header">
    <w:name w:val="header"/>
    <w:basedOn w:val="Normal"/>
    <w:link w:val="HeaderChar"/>
    <w:uiPriority w:val="99"/>
    <w:unhideWhenUsed/>
    <w:rsid w:val="00EB4D4E"/>
    <w:pPr>
      <w:tabs>
        <w:tab w:val="center" w:pos="4680"/>
        <w:tab w:val="right" w:pos="9360"/>
      </w:tabs>
    </w:pPr>
  </w:style>
  <w:style w:type="character" w:customStyle="1" w:styleId="HeaderChar">
    <w:name w:val="Header Char"/>
    <w:basedOn w:val="DefaultParagraphFont"/>
    <w:link w:val="Header"/>
    <w:uiPriority w:val="99"/>
    <w:rsid w:val="00EB4D4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862662">
      <w:bodyDiv w:val="1"/>
      <w:marLeft w:val="0"/>
      <w:marRight w:val="0"/>
      <w:marTop w:val="0"/>
      <w:marBottom w:val="0"/>
      <w:divBdr>
        <w:top w:val="none" w:sz="0" w:space="0" w:color="auto"/>
        <w:left w:val="none" w:sz="0" w:space="0" w:color="auto"/>
        <w:bottom w:val="none" w:sz="0" w:space="0" w:color="auto"/>
        <w:right w:val="none" w:sz="0" w:space="0" w:color="auto"/>
      </w:divBdr>
    </w:div>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DE843C9D0F445AD93D60EEC9B0F51" ma:contentTypeVersion="9" ma:contentTypeDescription="Create a new document." ma:contentTypeScope="" ma:versionID="913b1d6b2f609b929f8407ec024aadff">
  <xsd:schema xmlns:xsd="http://www.w3.org/2001/XMLSchema" xmlns:xs="http://www.w3.org/2001/XMLSchema" xmlns:p="http://schemas.microsoft.com/office/2006/metadata/properties" xmlns:ns3="e26a153f-0dd4-4f8e-bc11-3c332dba2646" xmlns:ns4="b81dd349-3714-4f69-bf62-be8c5222f054" targetNamespace="http://schemas.microsoft.com/office/2006/metadata/properties" ma:root="true" ma:fieldsID="3859761d6020fd7c6a95c150d40e9060" ns3:_="" ns4:_="">
    <xsd:import namespace="e26a153f-0dd4-4f8e-bc11-3c332dba2646"/>
    <xsd:import namespace="b81dd349-3714-4f69-bf62-be8c5222f0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a153f-0dd4-4f8e-bc11-3c332dba2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dd349-3714-4f69-bf62-be8c5222f0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6F571-0228-4FFB-AB54-1264DCFD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a153f-0dd4-4f8e-bc11-3c332dba2646"/>
    <ds:schemaRef ds:uri="b81dd349-3714-4f69-bf62-be8c5222f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FD87D-EBF0-440C-872F-3FAD51E54A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9EA32C-4D31-40FA-9077-F4755AF9F143}">
  <ds:schemaRefs>
    <ds:schemaRef ds:uri="http://schemas.microsoft.com/sharepoint/v3/contenttype/forms"/>
  </ds:schemaRefs>
</ds:datastoreItem>
</file>

<file path=customXml/itemProps4.xml><?xml version="1.0" encoding="utf-8"?>
<ds:datastoreItem xmlns:ds="http://schemas.openxmlformats.org/officeDocument/2006/customXml" ds:itemID="{3B8B251F-2C73-456B-89E3-E175296A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Wagner, Nathan R</cp:lastModifiedBy>
  <cp:revision>10</cp:revision>
  <cp:lastPrinted>2019-11-27T12:32:00Z</cp:lastPrinted>
  <dcterms:created xsi:type="dcterms:W3CDTF">2019-11-27T14:53:00Z</dcterms:created>
  <dcterms:modified xsi:type="dcterms:W3CDTF">2019-12-18T21:15:00Z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0x010100FA8DE843C9D0F445AD93D60EEC9B0F51</vt:lpwstr>
  </property>
</Properties>
</file>