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FC5B3" w14:textId="16F57765" w:rsidR="001B0C5E" w:rsidRDefault="00AC5733" w:rsidP="002625EC">
      <w:pPr>
        <w:widowControl/>
        <w:tabs>
          <w:tab w:val="center" w:pos="4680"/>
        </w:tabs>
        <w:contextualSpacing/>
        <w:jc w:val="center"/>
        <w:rPr>
          <w:b/>
          <w:sz w:val="26"/>
          <w:szCs w:val="26"/>
        </w:rPr>
      </w:pPr>
      <w:r>
        <w:rPr>
          <w:b/>
          <w:sz w:val="26"/>
          <w:szCs w:val="26"/>
        </w:rPr>
        <w:t>P</w:t>
      </w:r>
      <w:r w:rsidR="001B0C5E">
        <w:rPr>
          <w:b/>
          <w:sz w:val="26"/>
          <w:szCs w:val="26"/>
        </w:rPr>
        <w:t>ENNSYLVANIA</w:t>
      </w:r>
    </w:p>
    <w:p w14:paraId="20800CB7" w14:textId="77777777" w:rsidR="001B0C5E" w:rsidRDefault="001B0C5E" w:rsidP="002625EC">
      <w:pPr>
        <w:widowControl/>
        <w:tabs>
          <w:tab w:val="center" w:pos="4680"/>
        </w:tabs>
        <w:contextualSpacing/>
        <w:jc w:val="center"/>
        <w:rPr>
          <w:sz w:val="26"/>
          <w:szCs w:val="26"/>
        </w:rPr>
      </w:pPr>
      <w:r>
        <w:rPr>
          <w:b/>
          <w:sz w:val="26"/>
          <w:szCs w:val="26"/>
        </w:rPr>
        <w:t>PUBLIC UTILITY COMMISSION</w:t>
      </w:r>
    </w:p>
    <w:p w14:paraId="6B749428" w14:textId="77777777" w:rsidR="001B0C5E" w:rsidRDefault="001B0C5E" w:rsidP="002625EC">
      <w:pPr>
        <w:widowControl/>
        <w:tabs>
          <w:tab w:val="center" w:pos="4680"/>
        </w:tabs>
        <w:contextualSpacing/>
        <w:jc w:val="center"/>
        <w:rPr>
          <w:sz w:val="26"/>
          <w:szCs w:val="26"/>
        </w:rPr>
      </w:pPr>
      <w:r>
        <w:rPr>
          <w:b/>
          <w:sz w:val="26"/>
          <w:szCs w:val="26"/>
        </w:rPr>
        <w:t>Harrisburg, PA 171</w:t>
      </w:r>
      <w:r w:rsidR="00CB7BC2">
        <w:rPr>
          <w:b/>
          <w:sz w:val="26"/>
          <w:szCs w:val="26"/>
        </w:rPr>
        <w:t>20</w:t>
      </w:r>
    </w:p>
    <w:p w14:paraId="7264ADE7" w14:textId="77777777" w:rsidR="001B0C5E" w:rsidRDefault="001B0C5E" w:rsidP="002625EC">
      <w:pPr>
        <w:widowControl/>
        <w:contextualSpacing/>
        <w:rPr>
          <w:sz w:val="26"/>
          <w:szCs w:val="26"/>
        </w:rPr>
      </w:pPr>
    </w:p>
    <w:p w14:paraId="1B705C00" w14:textId="77777777" w:rsidR="00D13E44" w:rsidRDefault="00D13E44" w:rsidP="002625EC">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B0C5E" w14:paraId="2359C7B2" w14:textId="77777777" w:rsidTr="003161E5">
        <w:tc>
          <w:tcPr>
            <w:tcW w:w="4878" w:type="dxa"/>
          </w:tcPr>
          <w:p w14:paraId="408620D3" w14:textId="77777777" w:rsidR="001B0C5E" w:rsidRDefault="001B0C5E" w:rsidP="002625EC">
            <w:pPr>
              <w:widowControl/>
              <w:contextualSpacing/>
              <w:rPr>
                <w:sz w:val="26"/>
                <w:szCs w:val="26"/>
              </w:rPr>
            </w:pPr>
          </w:p>
        </w:tc>
        <w:tc>
          <w:tcPr>
            <w:tcW w:w="4608" w:type="dxa"/>
            <w:hideMark/>
          </w:tcPr>
          <w:p w14:paraId="74A61AA9" w14:textId="77777777" w:rsidR="001B0C5E" w:rsidRDefault="003F5257" w:rsidP="002625EC">
            <w:pPr>
              <w:widowControl/>
              <w:contextualSpacing/>
              <w:jc w:val="right"/>
              <w:rPr>
                <w:sz w:val="26"/>
                <w:szCs w:val="26"/>
              </w:rPr>
            </w:pPr>
            <w:r>
              <w:rPr>
                <w:sz w:val="26"/>
                <w:szCs w:val="26"/>
              </w:rPr>
              <w:t xml:space="preserve">Public Meeting held </w:t>
            </w:r>
            <w:r w:rsidR="00B06616">
              <w:rPr>
                <w:sz w:val="26"/>
                <w:szCs w:val="26"/>
              </w:rPr>
              <w:t xml:space="preserve">December </w:t>
            </w:r>
            <w:r w:rsidR="00226459">
              <w:rPr>
                <w:sz w:val="26"/>
                <w:szCs w:val="26"/>
              </w:rPr>
              <w:t>19</w:t>
            </w:r>
            <w:r w:rsidR="001B0C5E">
              <w:rPr>
                <w:sz w:val="26"/>
                <w:szCs w:val="26"/>
              </w:rPr>
              <w:t>, 201</w:t>
            </w:r>
            <w:r w:rsidR="00894660">
              <w:rPr>
                <w:sz w:val="26"/>
                <w:szCs w:val="26"/>
              </w:rPr>
              <w:t>9</w:t>
            </w:r>
          </w:p>
        </w:tc>
      </w:tr>
      <w:tr w:rsidR="001B0C5E" w14:paraId="6FA149B0" w14:textId="77777777" w:rsidTr="003161E5">
        <w:tc>
          <w:tcPr>
            <w:tcW w:w="4878" w:type="dxa"/>
          </w:tcPr>
          <w:p w14:paraId="464ECCB5" w14:textId="77777777" w:rsidR="001B0C5E" w:rsidRDefault="001B0C5E" w:rsidP="002625EC">
            <w:pPr>
              <w:widowControl/>
              <w:contextualSpacing/>
              <w:rPr>
                <w:sz w:val="26"/>
                <w:szCs w:val="26"/>
              </w:rPr>
            </w:pPr>
          </w:p>
          <w:p w14:paraId="58101BD0" w14:textId="77777777" w:rsidR="001B0C5E" w:rsidRDefault="001B0C5E" w:rsidP="002625EC">
            <w:pPr>
              <w:widowControl/>
              <w:contextualSpacing/>
              <w:rPr>
                <w:sz w:val="26"/>
                <w:szCs w:val="26"/>
              </w:rPr>
            </w:pPr>
            <w:r>
              <w:rPr>
                <w:sz w:val="26"/>
                <w:szCs w:val="26"/>
              </w:rPr>
              <w:t>Commissioners Present:</w:t>
            </w:r>
          </w:p>
          <w:p w14:paraId="7D07CF27" w14:textId="77777777" w:rsidR="001B0C5E" w:rsidRDefault="001B0C5E" w:rsidP="002625EC">
            <w:pPr>
              <w:widowControl/>
              <w:contextualSpacing/>
              <w:rPr>
                <w:sz w:val="26"/>
                <w:szCs w:val="26"/>
              </w:rPr>
            </w:pPr>
          </w:p>
          <w:p w14:paraId="2FA30E25" w14:textId="77777777" w:rsidR="001B0C5E" w:rsidRPr="002262C4" w:rsidRDefault="001B0C5E" w:rsidP="002625EC">
            <w:pPr>
              <w:widowControl/>
              <w:tabs>
                <w:tab w:val="left" w:pos="-720"/>
              </w:tabs>
              <w:ind w:left="720"/>
              <w:contextualSpacing/>
              <w:rPr>
                <w:sz w:val="26"/>
                <w:szCs w:val="26"/>
              </w:rPr>
            </w:pPr>
            <w:r w:rsidRPr="002262C4">
              <w:rPr>
                <w:sz w:val="26"/>
                <w:szCs w:val="26"/>
              </w:rPr>
              <w:t>Gladys Brown</w:t>
            </w:r>
            <w:r w:rsidR="00F560AF">
              <w:rPr>
                <w:sz w:val="26"/>
                <w:szCs w:val="26"/>
              </w:rPr>
              <w:t xml:space="preserve"> Dutrie</w:t>
            </w:r>
            <w:r w:rsidR="001F39E7">
              <w:rPr>
                <w:sz w:val="26"/>
                <w:szCs w:val="26"/>
              </w:rPr>
              <w:t>u</w:t>
            </w:r>
            <w:r w:rsidR="00F560AF">
              <w:rPr>
                <w:sz w:val="26"/>
                <w:szCs w:val="26"/>
              </w:rPr>
              <w:t>ille</w:t>
            </w:r>
            <w:r w:rsidRPr="002262C4">
              <w:rPr>
                <w:sz w:val="26"/>
                <w:szCs w:val="26"/>
              </w:rPr>
              <w:t>, Chairman</w:t>
            </w:r>
          </w:p>
          <w:p w14:paraId="1D626867" w14:textId="77777777" w:rsidR="001B0C5E" w:rsidRDefault="00894660" w:rsidP="002625EC">
            <w:pPr>
              <w:widowControl/>
              <w:tabs>
                <w:tab w:val="left" w:pos="-720"/>
              </w:tabs>
              <w:ind w:left="720"/>
              <w:contextualSpacing/>
              <w:rPr>
                <w:sz w:val="26"/>
                <w:szCs w:val="26"/>
              </w:rPr>
            </w:pPr>
            <w:r>
              <w:rPr>
                <w:sz w:val="26"/>
                <w:szCs w:val="26"/>
              </w:rPr>
              <w:t>David W. Sweet</w:t>
            </w:r>
            <w:r w:rsidR="001B0C5E" w:rsidRPr="002262C4">
              <w:rPr>
                <w:sz w:val="26"/>
                <w:szCs w:val="26"/>
              </w:rPr>
              <w:t>, Vice Chairman</w:t>
            </w:r>
          </w:p>
          <w:p w14:paraId="634BEB6B" w14:textId="77777777" w:rsidR="001B0C5E" w:rsidRPr="002262C4" w:rsidRDefault="00894660" w:rsidP="002625EC">
            <w:pPr>
              <w:widowControl/>
              <w:tabs>
                <w:tab w:val="left" w:pos="-720"/>
              </w:tabs>
              <w:ind w:left="720"/>
              <w:contextualSpacing/>
              <w:rPr>
                <w:sz w:val="26"/>
                <w:szCs w:val="26"/>
              </w:rPr>
            </w:pPr>
            <w:r>
              <w:rPr>
                <w:sz w:val="26"/>
                <w:szCs w:val="26"/>
              </w:rPr>
              <w:t xml:space="preserve">Andrew G. Place </w:t>
            </w:r>
          </w:p>
          <w:p w14:paraId="729343F5" w14:textId="77777777" w:rsidR="001B0C5E" w:rsidRDefault="001B0C5E" w:rsidP="002625EC">
            <w:pPr>
              <w:widowControl/>
              <w:tabs>
                <w:tab w:val="left" w:pos="-720"/>
              </w:tabs>
              <w:ind w:left="720"/>
              <w:contextualSpacing/>
              <w:rPr>
                <w:sz w:val="26"/>
                <w:szCs w:val="26"/>
              </w:rPr>
            </w:pPr>
            <w:r w:rsidRPr="002262C4">
              <w:rPr>
                <w:sz w:val="26"/>
                <w:szCs w:val="26"/>
              </w:rPr>
              <w:t xml:space="preserve">John F. Coleman, Jr. </w:t>
            </w:r>
          </w:p>
          <w:p w14:paraId="16A2F0E9" w14:textId="77777777" w:rsidR="001F39E7" w:rsidRPr="002262C4" w:rsidRDefault="001F39E7" w:rsidP="002625EC">
            <w:pPr>
              <w:widowControl/>
              <w:tabs>
                <w:tab w:val="left" w:pos="-720"/>
              </w:tabs>
              <w:ind w:left="720"/>
              <w:contextualSpacing/>
              <w:rPr>
                <w:sz w:val="26"/>
                <w:szCs w:val="26"/>
              </w:rPr>
            </w:pPr>
            <w:r>
              <w:rPr>
                <w:sz w:val="26"/>
                <w:szCs w:val="26"/>
              </w:rPr>
              <w:t>Ralph V. Yanora</w:t>
            </w:r>
          </w:p>
          <w:p w14:paraId="0400EB7F" w14:textId="77777777" w:rsidR="001B0C5E" w:rsidRDefault="001B0C5E" w:rsidP="002625EC">
            <w:pPr>
              <w:widowControl/>
              <w:contextualSpacing/>
              <w:rPr>
                <w:sz w:val="26"/>
                <w:szCs w:val="26"/>
              </w:rPr>
            </w:pPr>
          </w:p>
        </w:tc>
        <w:tc>
          <w:tcPr>
            <w:tcW w:w="4608" w:type="dxa"/>
          </w:tcPr>
          <w:p w14:paraId="32571A3D" w14:textId="77777777" w:rsidR="001B0C5E" w:rsidRDefault="001B0C5E" w:rsidP="002625EC">
            <w:pPr>
              <w:widowControl/>
              <w:contextualSpacing/>
              <w:jc w:val="right"/>
              <w:rPr>
                <w:sz w:val="26"/>
                <w:szCs w:val="26"/>
              </w:rPr>
            </w:pPr>
          </w:p>
          <w:p w14:paraId="52966B5A" w14:textId="77777777" w:rsidR="001B0C5E" w:rsidRDefault="001B0C5E" w:rsidP="002625EC">
            <w:pPr>
              <w:widowControl/>
              <w:contextualSpacing/>
              <w:jc w:val="right"/>
              <w:rPr>
                <w:sz w:val="26"/>
                <w:szCs w:val="26"/>
              </w:rPr>
            </w:pPr>
          </w:p>
        </w:tc>
      </w:tr>
      <w:tr w:rsidR="001B0C5E" w14:paraId="007A3E4D" w14:textId="77777777" w:rsidTr="003161E5">
        <w:tc>
          <w:tcPr>
            <w:tcW w:w="4878" w:type="dxa"/>
          </w:tcPr>
          <w:p w14:paraId="7E21FF1A" w14:textId="77777777" w:rsidR="00D13E44" w:rsidRDefault="00D13E44" w:rsidP="002625EC">
            <w:pPr>
              <w:widowControl/>
              <w:contextualSpacing/>
              <w:rPr>
                <w:sz w:val="26"/>
                <w:szCs w:val="26"/>
              </w:rPr>
            </w:pPr>
          </w:p>
          <w:p w14:paraId="794475B0" w14:textId="77777777" w:rsidR="001B0C5E" w:rsidRDefault="00226459" w:rsidP="002625EC">
            <w:pPr>
              <w:widowControl/>
              <w:contextualSpacing/>
              <w:rPr>
                <w:sz w:val="26"/>
                <w:szCs w:val="26"/>
              </w:rPr>
            </w:pPr>
            <w:r>
              <w:rPr>
                <w:sz w:val="26"/>
                <w:szCs w:val="26"/>
              </w:rPr>
              <w:t>Michael Guagenti</w:t>
            </w:r>
          </w:p>
          <w:p w14:paraId="5263DAD8" w14:textId="77777777" w:rsidR="001B0C5E" w:rsidRDefault="001B0C5E" w:rsidP="002625EC">
            <w:pPr>
              <w:widowControl/>
              <w:contextualSpacing/>
              <w:rPr>
                <w:sz w:val="26"/>
                <w:szCs w:val="26"/>
              </w:rPr>
            </w:pPr>
          </w:p>
        </w:tc>
        <w:tc>
          <w:tcPr>
            <w:tcW w:w="4608" w:type="dxa"/>
            <w:hideMark/>
          </w:tcPr>
          <w:p w14:paraId="423C0732" w14:textId="77777777" w:rsidR="00180BCC" w:rsidRDefault="00180BCC" w:rsidP="002625EC">
            <w:pPr>
              <w:widowControl/>
              <w:contextualSpacing/>
              <w:jc w:val="right"/>
              <w:rPr>
                <w:sz w:val="26"/>
                <w:szCs w:val="26"/>
              </w:rPr>
            </w:pPr>
          </w:p>
          <w:p w14:paraId="13ECDA2A" w14:textId="77777777" w:rsidR="001B0C5E" w:rsidRDefault="00180BCC" w:rsidP="002625EC">
            <w:pPr>
              <w:widowControl/>
              <w:contextualSpacing/>
              <w:jc w:val="right"/>
              <w:rPr>
                <w:sz w:val="26"/>
                <w:szCs w:val="26"/>
              </w:rPr>
            </w:pPr>
            <w:r>
              <w:rPr>
                <w:sz w:val="26"/>
                <w:szCs w:val="26"/>
              </w:rPr>
              <w:t>F-2018-3001891</w:t>
            </w:r>
          </w:p>
        </w:tc>
      </w:tr>
      <w:tr w:rsidR="001B0C5E" w14:paraId="74A4AE20" w14:textId="77777777" w:rsidTr="003161E5">
        <w:tc>
          <w:tcPr>
            <w:tcW w:w="4878" w:type="dxa"/>
          </w:tcPr>
          <w:p w14:paraId="6CB4B68F" w14:textId="77777777" w:rsidR="001B0C5E" w:rsidRDefault="001B0C5E" w:rsidP="002625EC">
            <w:pPr>
              <w:widowControl/>
              <w:ind w:firstLine="720"/>
              <w:contextualSpacing/>
              <w:rPr>
                <w:sz w:val="26"/>
                <w:szCs w:val="26"/>
              </w:rPr>
            </w:pPr>
            <w:r>
              <w:rPr>
                <w:sz w:val="26"/>
                <w:szCs w:val="26"/>
              </w:rPr>
              <w:t>v.</w:t>
            </w:r>
          </w:p>
          <w:p w14:paraId="6BCC7AB1" w14:textId="77777777" w:rsidR="001B0C5E" w:rsidRDefault="001B0C5E" w:rsidP="002625EC">
            <w:pPr>
              <w:widowControl/>
              <w:ind w:firstLine="1440"/>
              <w:contextualSpacing/>
              <w:rPr>
                <w:sz w:val="26"/>
                <w:szCs w:val="26"/>
              </w:rPr>
            </w:pPr>
          </w:p>
        </w:tc>
        <w:tc>
          <w:tcPr>
            <w:tcW w:w="4608" w:type="dxa"/>
          </w:tcPr>
          <w:p w14:paraId="1E8BCF84" w14:textId="77777777" w:rsidR="001B0C5E" w:rsidRDefault="001B0C5E" w:rsidP="002625EC">
            <w:pPr>
              <w:widowControl/>
              <w:contextualSpacing/>
              <w:rPr>
                <w:sz w:val="26"/>
                <w:szCs w:val="26"/>
              </w:rPr>
            </w:pPr>
          </w:p>
        </w:tc>
      </w:tr>
      <w:tr w:rsidR="001B0C5E" w14:paraId="33C14EAE" w14:textId="77777777" w:rsidTr="003161E5">
        <w:tc>
          <w:tcPr>
            <w:tcW w:w="4878" w:type="dxa"/>
          </w:tcPr>
          <w:p w14:paraId="6CB90426" w14:textId="77777777" w:rsidR="001B0C5E" w:rsidRDefault="004F7ABC" w:rsidP="002625EC">
            <w:pPr>
              <w:widowControl/>
              <w:contextualSpacing/>
              <w:rPr>
                <w:sz w:val="26"/>
                <w:szCs w:val="26"/>
              </w:rPr>
            </w:pPr>
            <w:bookmarkStart w:id="0" w:name="_Hlk22554510"/>
            <w:r>
              <w:rPr>
                <w:sz w:val="26"/>
                <w:szCs w:val="26"/>
              </w:rPr>
              <w:t>P</w:t>
            </w:r>
            <w:r w:rsidR="00226459">
              <w:rPr>
                <w:sz w:val="26"/>
                <w:szCs w:val="26"/>
              </w:rPr>
              <w:t>ECO Energy Company</w:t>
            </w:r>
          </w:p>
          <w:bookmarkEnd w:id="0"/>
          <w:p w14:paraId="10E10FD5" w14:textId="77777777" w:rsidR="001B0C5E" w:rsidRDefault="001B0C5E" w:rsidP="002625EC">
            <w:pPr>
              <w:widowControl/>
              <w:contextualSpacing/>
              <w:rPr>
                <w:sz w:val="26"/>
                <w:szCs w:val="26"/>
              </w:rPr>
            </w:pPr>
          </w:p>
        </w:tc>
        <w:tc>
          <w:tcPr>
            <w:tcW w:w="4608" w:type="dxa"/>
          </w:tcPr>
          <w:p w14:paraId="252912C1" w14:textId="77777777" w:rsidR="001B0C5E" w:rsidRDefault="001B0C5E" w:rsidP="002625EC">
            <w:pPr>
              <w:widowControl/>
              <w:contextualSpacing/>
              <w:rPr>
                <w:sz w:val="26"/>
                <w:szCs w:val="26"/>
              </w:rPr>
            </w:pPr>
          </w:p>
        </w:tc>
      </w:tr>
    </w:tbl>
    <w:p w14:paraId="19F43783" w14:textId="77777777" w:rsidR="001B0C5E" w:rsidRDefault="001B0C5E" w:rsidP="002625EC">
      <w:pPr>
        <w:widowControl/>
        <w:contextualSpacing/>
        <w:rPr>
          <w:sz w:val="26"/>
          <w:szCs w:val="26"/>
        </w:rPr>
      </w:pPr>
    </w:p>
    <w:p w14:paraId="49026F4F" w14:textId="77777777" w:rsidR="00D13E44" w:rsidRDefault="00D13E44" w:rsidP="002625EC">
      <w:pPr>
        <w:widowControl/>
        <w:contextualSpacing/>
        <w:rPr>
          <w:sz w:val="26"/>
          <w:szCs w:val="26"/>
        </w:rPr>
      </w:pPr>
    </w:p>
    <w:p w14:paraId="7D7517EA" w14:textId="77777777" w:rsidR="001B0C5E" w:rsidRDefault="001B0C5E" w:rsidP="002625EC">
      <w:pPr>
        <w:widowControl/>
        <w:contextualSpacing/>
        <w:jc w:val="center"/>
        <w:rPr>
          <w:b/>
          <w:sz w:val="26"/>
          <w:szCs w:val="26"/>
        </w:rPr>
      </w:pPr>
      <w:r>
        <w:rPr>
          <w:b/>
          <w:sz w:val="26"/>
          <w:szCs w:val="26"/>
        </w:rPr>
        <w:t>OPINION AND ORDER</w:t>
      </w:r>
    </w:p>
    <w:p w14:paraId="102373A2" w14:textId="77777777" w:rsidR="008F5FAC" w:rsidRDefault="008F5FAC" w:rsidP="002625EC">
      <w:pPr>
        <w:widowControl/>
        <w:contextualSpacing/>
        <w:jc w:val="center"/>
        <w:rPr>
          <w:b/>
          <w:sz w:val="26"/>
          <w:szCs w:val="26"/>
        </w:rPr>
      </w:pPr>
    </w:p>
    <w:p w14:paraId="3B17B8A3" w14:textId="77777777" w:rsidR="001B0C5E" w:rsidRDefault="001B0C5E" w:rsidP="002625EC">
      <w:pPr>
        <w:widowControl/>
        <w:contextualSpacing/>
        <w:rPr>
          <w:sz w:val="26"/>
          <w:szCs w:val="26"/>
        </w:rPr>
      </w:pPr>
    </w:p>
    <w:p w14:paraId="18131431" w14:textId="77777777" w:rsidR="001B0C5E" w:rsidRDefault="001B0C5E" w:rsidP="002625EC">
      <w:pPr>
        <w:keepNext/>
        <w:widowControl/>
        <w:spacing w:line="360" w:lineRule="auto"/>
        <w:contextualSpacing/>
        <w:rPr>
          <w:b/>
          <w:sz w:val="26"/>
          <w:szCs w:val="26"/>
        </w:rPr>
      </w:pPr>
      <w:r>
        <w:rPr>
          <w:b/>
          <w:sz w:val="26"/>
          <w:szCs w:val="26"/>
        </w:rPr>
        <w:t>BY THE COMMISSION:</w:t>
      </w:r>
    </w:p>
    <w:p w14:paraId="2EFA6083" w14:textId="77777777" w:rsidR="001B0C5E" w:rsidRDefault="001B0C5E" w:rsidP="002625EC">
      <w:pPr>
        <w:widowControl/>
        <w:spacing w:line="360" w:lineRule="auto"/>
        <w:contextualSpacing/>
        <w:rPr>
          <w:b/>
          <w:sz w:val="26"/>
          <w:szCs w:val="26"/>
        </w:rPr>
      </w:pPr>
    </w:p>
    <w:p w14:paraId="56554AB8" w14:textId="1B817232" w:rsidR="001B0C5E" w:rsidRDefault="001B0C5E" w:rsidP="004F7ABC">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Pr>
          <w:color w:val="000000"/>
          <w:sz w:val="26"/>
        </w:rPr>
        <w:t xml:space="preserve">are the Exceptions of </w:t>
      </w:r>
      <w:r w:rsidR="00801017">
        <w:rPr>
          <w:color w:val="000000"/>
          <w:sz w:val="26"/>
        </w:rPr>
        <w:t>Michael Guagenti</w:t>
      </w:r>
      <w:r w:rsidR="005239D3">
        <w:rPr>
          <w:color w:val="000000"/>
          <w:sz w:val="26"/>
        </w:rPr>
        <w:t xml:space="preserve"> </w:t>
      </w:r>
      <w:r>
        <w:rPr>
          <w:color w:val="000000"/>
          <w:sz w:val="26"/>
        </w:rPr>
        <w:t>(</w:t>
      </w:r>
      <w:r w:rsidR="00216A44">
        <w:rPr>
          <w:color w:val="000000"/>
          <w:sz w:val="26"/>
        </w:rPr>
        <w:t>M</w:t>
      </w:r>
      <w:r w:rsidR="001F39E7">
        <w:rPr>
          <w:color w:val="000000"/>
          <w:sz w:val="26"/>
        </w:rPr>
        <w:t xml:space="preserve">r. </w:t>
      </w:r>
      <w:r w:rsidR="00801017">
        <w:rPr>
          <w:color w:val="000000"/>
          <w:sz w:val="26"/>
        </w:rPr>
        <w:t>Guagenti</w:t>
      </w:r>
      <w:r w:rsidR="00216A44">
        <w:rPr>
          <w:color w:val="000000"/>
          <w:sz w:val="26"/>
        </w:rPr>
        <w:t xml:space="preserve"> or </w:t>
      </w:r>
      <w:r>
        <w:rPr>
          <w:color w:val="000000"/>
          <w:sz w:val="26"/>
        </w:rPr>
        <w:t xml:space="preserve">the Complainant) filed on </w:t>
      </w:r>
      <w:r w:rsidR="00801017">
        <w:rPr>
          <w:color w:val="000000"/>
          <w:sz w:val="26"/>
        </w:rPr>
        <w:t>December 4, 2018</w:t>
      </w:r>
      <w:r w:rsidR="00217816">
        <w:rPr>
          <w:color w:val="000000"/>
          <w:sz w:val="26"/>
        </w:rPr>
        <w:t>,</w:t>
      </w:r>
      <w:r>
        <w:rPr>
          <w:color w:val="000000"/>
          <w:sz w:val="26"/>
        </w:rPr>
        <w:t xml:space="preserve"> to the Initial Decision (Initial Decision or</w:t>
      </w:r>
      <w:r w:rsidR="00AA6911">
        <w:rPr>
          <w:color w:val="000000"/>
          <w:sz w:val="26"/>
        </w:rPr>
        <w:t> </w:t>
      </w:r>
      <w:r>
        <w:rPr>
          <w:color w:val="000000"/>
          <w:sz w:val="26"/>
        </w:rPr>
        <w:t xml:space="preserve">I.D.) of Administrative Law Judge (ALJ) </w:t>
      </w:r>
      <w:r w:rsidR="00801017">
        <w:rPr>
          <w:color w:val="000000"/>
          <w:sz w:val="26"/>
        </w:rPr>
        <w:t>Darlene D. Heep</w:t>
      </w:r>
      <w:r w:rsidR="00D521E1">
        <w:rPr>
          <w:color w:val="000000"/>
          <w:sz w:val="26"/>
        </w:rPr>
        <w:t xml:space="preserve"> </w:t>
      </w:r>
      <w:r>
        <w:rPr>
          <w:color w:val="000000"/>
          <w:sz w:val="26"/>
        </w:rPr>
        <w:t>in the above-captioned proceeding</w:t>
      </w:r>
      <w:r w:rsidR="00216A44">
        <w:rPr>
          <w:color w:val="000000"/>
          <w:sz w:val="26"/>
        </w:rPr>
        <w:t xml:space="preserve">.  </w:t>
      </w:r>
      <w:r w:rsidR="00217816">
        <w:rPr>
          <w:color w:val="000000"/>
          <w:sz w:val="26"/>
        </w:rPr>
        <w:t xml:space="preserve">On </w:t>
      </w:r>
      <w:r w:rsidR="00801017">
        <w:rPr>
          <w:color w:val="000000"/>
          <w:sz w:val="26"/>
        </w:rPr>
        <w:t xml:space="preserve">December 14, 2018, PECO Energy Company </w:t>
      </w:r>
      <w:r>
        <w:rPr>
          <w:color w:val="000000"/>
          <w:sz w:val="26"/>
        </w:rPr>
        <w:t>(P</w:t>
      </w:r>
      <w:r w:rsidR="00801017">
        <w:rPr>
          <w:color w:val="000000"/>
          <w:sz w:val="26"/>
        </w:rPr>
        <w:t xml:space="preserve">ECO or </w:t>
      </w:r>
      <w:r>
        <w:rPr>
          <w:color w:val="000000"/>
          <w:sz w:val="26"/>
        </w:rPr>
        <w:t xml:space="preserve">the </w:t>
      </w:r>
      <w:r w:rsidR="00FA05E1">
        <w:rPr>
          <w:color w:val="000000"/>
          <w:sz w:val="26"/>
        </w:rPr>
        <w:t>Company)</w:t>
      </w:r>
      <w:r w:rsidR="007C7EE2">
        <w:rPr>
          <w:color w:val="000000"/>
          <w:sz w:val="26"/>
        </w:rPr>
        <w:t xml:space="preserve"> filed </w:t>
      </w:r>
      <w:r w:rsidR="00EF6624">
        <w:rPr>
          <w:color w:val="000000"/>
          <w:sz w:val="26"/>
        </w:rPr>
        <w:t xml:space="preserve">Replies to Exceptions.  </w:t>
      </w:r>
      <w:r>
        <w:rPr>
          <w:sz w:val="26"/>
          <w:szCs w:val="26"/>
        </w:rPr>
        <w:t>For the reasons discussed below,</w:t>
      </w:r>
      <w:r w:rsidRPr="00C557F8">
        <w:rPr>
          <w:sz w:val="26"/>
          <w:szCs w:val="26"/>
        </w:rPr>
        <w:t xml:space="preserve"> </w:t>
      </w:r>
      <w:r>
        <w:rPr>
          <w:sz w:val="26"/>
          <w:szCs w:val="26"/>
        </w:rPr>
        <w:t>we</w:t>
      </w:r>
      <w:r w:rsidR="00217816">
        <w:rPr>
          <w:sz w:val="26"/>
          <w:szCs w:val="26"/>
        </w:rPr>
        <w:t xml:space="preserve"> </w:t>
      </w:r>
      <w:r w:rsidR="00EF6624">
        <w:rPr>
          <w:sz w:val="26"/>
          <w:szCs w:val="26"/>
        </w:rPr>
        <w:t xml:space="preserve">shall </w:t>
      </w:r>
      <w:r w:rsidRPr="00E8753D">
        <w:rPr>
          <w:sz w:val="26"/>
          <w:szCs w:val="26"/>
        </w:rPr>
        <w:t>deny the</w:t>
      </w:r>
      <w:r w:rsidR="00217816" w:rsidRPr="00E8753D">
        <w:rPr>
          <w:sz w:val="26"/>
          <w:szCs w:val="26"/>
        </w:rPr>
        <w:t xml:space="preserve"> Complainant’s</w:t>
      </w:r>
      <w:r w:rsidRPr="00E8753D">
        <w:rPr>
          <w:sz w:val="26"/>
          <w:szCs w:val="26"/>
        </w:rPr>
        <w:t xml:space="preserve"> Exceptions</w:t>
      </w:r>
      <w:r w:rsidR="007B2F13">
        <w:rPr>
          <w:sz w:val="26"/>
          <w:szCs w:val="26"/>
        </w:rPr>
        <w:t xml:space="preserve"> and</w:t>
      </w:r>
      <w:r w:rsidRPr="00E8753D">
        <w:rPr>
          <w:sz w:val="26"/>
          <w:szCs w:val="26"/>
        </w:rPr>
        <w:t xml:space="preserve"> adopt</w:t>
      </w:r>
      <w:r w:rsidR="00FF56AE" w:rsidRPr="00E8753D">
        <w:rPr>
          <w:sz w:val="26"/>
          <w:szCs w:val="26"/>
        </w:rPr>
        <w:t xml:space="preserve"> </w:t>
      </w:r>
      <w:r w:rsidRPr="00E8753D">
        <w:rPr>
          <w:sz w:val="26"/>
          <w:szCs w:val="26"/>
        </w:rPr>
        <w:t xml:space="preserve">the Initial Decision of ALJ </w:t>
      </w:r>
      <w:r w:rsidR="00801017">
        <w:rPr>
          <w:sz w:val="26"/>
          <w:szCs w:val="26"/>
        </w:rPr>
        <w:t>Heep</w:t>
      </w:r>
      <w:r w:rsidR="007177AF">
        <w:rPr>
          <w:sz w:val="26"/>
          <w:szCs w:val="26"/>
        </w:rPr>
        <w:t>,</w:t>
      </w:r>
      <w:r w:rsidR="00ED267B" w:rsidRPr="00E8753D">
        <w:rPr>
          <w:sz w:val="26"/>
          <w:szCs w:val="26"/>
        </w:rPr>
        <w:t xml:space="preserve"> </w:t>
      </w:r>
      <w:r w:rsidRPr="00E8753D">
        <w:rPr>
          <w:sz w:val="26"/>
          <w:szCs w:val="26"/>
        </w:rPr>
        <w:t>consistent with this Opinion and Order.</w:t>
      </w:r>
    </w:p>
    <w:p w14:paraId="2120597A" w14:textId="77777777" w:rsidR="00B06616" w:rsidRPr="00E8753D" w:rsidRDefault="00B06616" w:rsidP="00C8350A">
      <w:pPr>
        <w:widowControl/>
        <w:spacing w:line="360" w:lineRule="auto"/>
        <w:rPr>
          <w:sz w:val="26"/>
          <w:szCs w:val="26"/>
        </w:rPr>
      </w:pPr>
    </w:p>
    <w:p w14:paraId="71154E9F" w14:textId="48363498" w:rsidR="00B73D28" w:rsidRDefault="006A5BF4" w:rsidP="00B73D28">
      <w:pPr>
        <w:keepNext/>
        <w:widowControl/>
        <w:spacing w:line="360" w:lineRule="auto"/>
        <w:contextualSpacing/>
        <w:jc w:val="center"/>
        <w:rPr>
          <w:b/>
          <w:bCs/>
          <w:sz w:val="26"/>
          <w:szCs w:val="26"/>
        </w:rPr>
      </w:pPr>
      <w:r w:rsidRPr="00B73D28">
        <w:rPr>
          <w:b/>
          <w:bCs/>
          <w:sz w:val="26"/>
          <w:szCs w:val="26"/>
        </w:rPr>
        <w:lastRenderedPageBreak/>
        <w:t>History of the Proceeding</w:t>
      </w:r>
      <w:r w:rsidR="00B73D28">
        <w:rPr>
          <w:b/>
          <w:bCs/>
          <w:sz w:val="26"/>
          <w:szCs w:val="26"/>
        </w:rPr>
        <w:t xml:space="preserve"> </w:t>
      </w:r>
    </w:p>
    <w:p w14:paraId="59761788" w14:textId="77777777" w:rsidR="00B73D28" w:rsidRDefault="00B73D28" w:rsidP="00C8350A">
      <w:pPr>
        <w:keepNext/>
        <w:widowControl/>
        <w:spacing w:line="360" w:lineRule="auto"/>
        <w:contextualSpacing/>
        <w:rPr>
          <w:b/>
          <w:bCs/>
          <w:sz w:val="26"/>
          <w:szCs w:val="26"/>
        </w:rPr>
      </w:pPr>
    </w:p>
    <w:p w14:paraId="22719A4B" w14:textId="5C6A3B3D" w:rsidR="006A5BF4" w:rsidRPr="006A5BF4" w:rsidRDefault="006A5BF4" w:rsidP="006A5BF4">
      <w:pPr>
        <w:widowControl/>
        <w:spacing w:line="360" w:lineRule="auto"/>
        <w:ind w:firstLine="1440"/>
        <w:rPr>
          <w:rFonts w:eastAsia="Calibri"/>
          <w:sz w:val="26"/>
          <w:szCs w:val="26"/>
        </w:rPr>
      </w:pPr>
      <w:r w:rsidRPr="006A5BF4">
        <w:rPr>
          <w:rFonts w:eastAsia="Calibri"/>
          <w:sz w:val="26"/>
          <w:szCs w:val="26"/>
        </w:rPr>
        <w:t xml:space="preserve">On April 27, 2018, </w:t>
      </w:r>
      <w:r w:rsidR="00560738">
        <w:rPr>
          <w:rFonts w:eastAsia="Calibri"/>
          <w:sz w:val="26"/>
          <w:szCs w:val="26"/>
        </w:rPr>
        <w:t xml:space="preserve">the </w:t>
      </w:r>
      <w:r w:rsidRPr="006A5BF4">
        <w:rPr>
          <w:rFonts w:eastAsia="Calibri"/>
          <w:sz w:val="26"/>
          <w:szCs w:val="26"/>
        </w:rPr>
        <w:t xml:space="preserve">Complainant filed a </w:t>
      </w:r>
      <w:r w:rsidR="00560738">
        <w:rPr>
          <w:rFonts w:eastAsia="Calibri"/>
          <w:sz w:val="26"/>
          <w:szCs w:val="26"/>
        </w:rPr>
        <w:t>F</w:t>
      </w:r>
      <w:r w:rsidRPr="006A5BF4">
        <w:rPr>
          <w:rFonts w:eastAsia="Calibri"/>
          <w:sz w:val="26"/>
          <w:szCs w:val="26"/>
        </w:rPr>
        <w:t>ormal Complaint</w:t>
      </w:r>
      <w:r w:rsidR="00560738">
        <w:rPr>
          <w:rFonts w:eastAsia="Calibri"/>
          <w:sz w:val="26"/>
          <w:szCs w:val="26"/>
        </w:rPr>
        <w:t xml:space="preserve"> (Complaint)</w:t>
      </w:r>
      <w:r w:rsidR="00D964D2">
        <w:rPr>
          <w:rStyle w:val="FootnoteReference"/>
          <w:rFonts w:eastAsia="Calibri"/>
          <w:sz w:val="26"/>
          <w:szCs w:val="26"/>
        </w:rPr>
        <w:footnoteReference w:id="1"/>
      </w:r>
      <w:r w:rsidRPr="006A5BF4">
        <w:rPr>
          <w:rFonts w:eastAsia="Calibri"/>
          <w:sz w:val="26"/>
          <w:szCs w:val="26"/>
        </w:rPr>
        <w:t xml:space="preserve"> against PECO </w:t>
      </w:r>
      <w:r w:rsidR="00560738">
        <w:rPr>
          <w:rFonts w:eastAsia="Calibri"/>
          <w:sz w:val="26"/>
          <w:szCs w:val="26"/>
        </w:rPr>
        <w:t>regarding electric service at 2544 South Jessup Street, Philadelphia, PA.  In the Complaint, the Complainant</w:t>
      </w:r>
      <w:r w:rsidR="00D964D2">
        <w:rPr>
          <w:rFonts w:eastAsia="Calibri"/>
          <w:sz w:val="26"/>
          <w:szCs w:val="26"/>
        </w:rPr>
        <w:t>:</w:t>
      </w:r>
      <w:r w:rsidR="00560738">
        <w:rPr>
          <w:rFonts w:eastAsia="Calibri"/>
          <w:sz w:val="26"/>
          <w:szCs w:val="26"/>
        </w:rPr>
        <w:t xml:space="preserve">  </w:t>
      </w:r>
      <w:r w:rsidR="00D964D2">
        <w:rPr>
          <w:rFonts w:eastAsia="Calibri"/>
          <w:sz w:val="26"/>
          <w:szCs w:val="26"/>
        </w:rPr>
        <w:t xml:space="preserve">(1) </w:t>
      </w:r>
      <w:r w:rsidRPr="006A5BF4">
        <w:rPr>
          <w:rFonts w:eastAsia="Calibri"/>
          <w:sz w:val="26"/>
          <w:szCs w:val="26"/>
        </w:rPr>
        <w:t>request</w:t>
      </w:r>
      <w:r w:rsidR="00560738">
        <w:rPr>
          <w:rFonts w:eastAsia="Calibri"/>
          <w:sz w:val="26"/>
          <w:szCs w:val="26"/>
        </w:rPr>
        <w:t>ed</w:t>
      </w:r>
      <w:r w:rsidRPr="006A5BF4">
        <w:rPr>
          <w:rFonts w:eastAsia="Calibri"/>
          <w:sz w:val="26"/>
          <w:szCs w:val="26"/>
        </w:rPr>
        <w:t xml:space="preserve"> a new payment arrangement</w:t>
      </w:r>
      <w:r w:rsidR="00560738">
        <w:rPr>
          <w:rFonts w:eastAsia="Calibri"/>
          <w:sz w:val="26"/>
          <w:szCs w:val="26"/>
        </w:rPr>
        <w:t>;</w:t>
      </w:r>
      <w:r w:rsidRPr="006A5BF4">
        <w:rPr>
          <w:rFonts w:eastAsia="Calibri"/>
          <w:sz w:val="26"/>
          <w:szCs w:val="26"/>
        </w:rPr>
        <w:t xml:space="preserve"> </w:t>
      </w:r>
      <w:r w:rsidR="00D964D2">
        <w:rPr>
          <w:rFonts w:eastAsia="Calibri"/>
          <w:sz w:val="26"/>
          <w:szCs w:val="26"/>
        </w:rPr>
        <w:t xml:space="preserve">(2) </w:t>
      </w:r>
      <w:r w:rsidRPr="006A5BF4">
        <w:rPr>
          <w:rFonts w:eastAsia="Calibri"/>
          <w:sz w:val="26"/>
          <w:szCs w:val="26"/>
        </w:rPr>
        <w:t xml:space="preserve">stated that his </w:t>
      </w:r>
      <w:r w:rsidR="00D964D2">
        <w:rPr>
          <w:rFonts w:eastAsia="Calibri"/>
          <w:sz w:val="26"/>
          <w:szCs w:val="26"/>
        </w:rPr>
        <w:t>b</w:t>
      </w:r>
      <w:r w:rsidRPr="006A5BF4">
        <w:rPr>
          <w:rFonts w:eastAsia="Calibri"/>
          <w:sz w:val="26"/>
          <w:szCs w:val="26"/>
        </w:rPr>
        <w:t xml:space="preserve">udget </w:t>
      </w:r>
      <w:r w:rsidR="00D964D2">
        <w:rPr>
          <w:rFonts w:eastAsia="Calibri"/>
          <w:sz w:val="26"/>
          <w:szCs w:val="26"/>
        </w:rPr>
        <w:t>b</w:t>
      </w:r>
      <w:r w:rsidRPr="006A5BF4">
        <w:rPr>
          <w:rFonts w:eastAsia="Calibri"/>
          <w:sz w:val="26"/>
          <w:szCs w:val="26"/>
        </w:rPr>
        <w:t>illing monthly bill increased from $62.00 per month to $95.00 per month</w:t>
      </w:r>
      <w:r w:rsidR="00560738">
        <w:rPr>
          <w:rFonts w:eastAsia="Calibri"/>
          <w:sz w:val="26"/>
          <w:szCs w:val="26"/>
        </w:rPr>
        <w:t>;</w:t>
      </w:r>
      <w:r w:rsidRPr="006A5BF4">
        <w:rPr>
          <w:rFonts w:eastAsia="Calibri"/>
          <w:sz w:val="26"/>
          <w:szCs w:val="26"/>
        </w:rPr>
        <w:t xml:space="preserve"> </w:t>
      </w:r>
      <w:r w:rsidR="00D964D2">
        <w:rPr>
          <w:rFonts w:eastAsia="Calibri"/>
          <w:sz w:val="26"/>
          <w:szCs w:val="26"/>
        </w:rPr>
        <w:t xml:space="preserve">(3) stated </w:t>
      </w:r>
      <w:r w:rsidR="00560738">
        <w:rPr>
          <w:rFonts w:eastAsia="Calibri"/>
          <w:sz w:val="26"/>
          <w:szCs w:val="26"/>
        </w:rPr>
        <w:t xml:space="preserve">that </w:t>
      </w:r>
      <w:r w:rsidRPr="006A5BF4">
        <w:rPr>
          <w:rFonts w:eastAsia="Calibri"/>
          <w:sz w:val="26"/>
          <w:szCs w:val="26"/>
        </w:rPr>
        <w:t xml:space="preserve">he was removed from </w:t>
      </w:r>
      <w:r w:rsidR="00D964D2">
        <w:rPr>
          <w:rFonts w:eastAsia="Calibri"/>
          <w:sz w:val="26"/>
          <w:szCs w:val="26"/>
        </w:rPr>
        <w:t>b</w:t>
      </w:r>
      <w:r w:rsidRPr="006A5BF4">
        <w:rPr>
          <w:rFonts w:eastAsia="Calibri"/>
          <w:sz w:val="26"/>
          <w:szCs w:val="26"/>
        </w:rPr>
        <w:t xml:space="preserve">udget </w:t>
      </w:r>
      <w:r w:rsidR="00D964D2">
        <w:rPr>
          <w:rFonts w:eastAsia="Calibri"/>
          <w:sz w:val="26"/>
          <w:szCs w:val="26"/>
        </w:rPr>
        <w:t>b</w:t>
      </w:r>
      <w:r w:rsidRPr="006A5BF4">
        <w:rPr>
          <w:rFonts w:eastAsia="Calibri"/>
          <w:sz w:val="26"/>
          <w:szCs w:val="26"/>
        </w:rPr>
        <w:t>illing against his wishes</w:t>
      </w:r>
      <w:r w:rsidR="00560738">
        <w:rPr>
          <w:rFonts w:eastAsia="Calibri"/>
          <w:sz w:val="26"/>
          <w:szCs w:val="26"/>
        </w:rPr>
        <w:t>;</w:t>
      </w:r>
      <w:r w:rsidRPr="006A5BF4">
        <w:rPr>
          <w:rFonts w:eastAsia="Calibri"/>
          <w:sz w:val="26"/>
          <w:szCs w:val="26"/>
        </w:rPr>
        <w:t xml:space="preserve"> and</w:t>
      </w:r>
      <w:r w:rsidR="00D964D2">
        <w:rPr>
          <w:rFonts w:eastAsia="Calibri"/>
          <w:sz w:val="26"/>
          <w:szCs w:val="26"/>
        </w:rPr>
        <w:t xml:space="preserve"> (4) stated</w:t>
      </w:r>
      <w:r w:rsidRPr="006A5BF4">
        <w:rPr>
          <w:rFonts w:eastAsia="Calibri"/>
          <w:sz w:val="26"/>
          <w:szCs w:val="26"/>
        </w:rPr>
        <w:t xml:space="preserve"> </w:t>
      </w:r>
      <w:r w:rsidR="00560738">
        <w:rPr>
          <w:rFonts w:eastAsia="Calibri"/>
          <w:sz w:val="26"/>
          <w:szCs w:val="26"/>
        </w:rPr>
        <w:t xml:space="preserve">that </w:t>
      </w:r>
      <w:r w:rsidR="00A92480">
        <w:rPr>
          <w:rFonts w:eastAsia="Calibri"/>
          <w:sz w:val="26"/>
          <w:szCs w:val="26"/>
        </w:rPr>
        <w:t xml:space="preserve">he </w:t>
      </w:r>
      <w:r w:rsidRPr="006A5BF4">
        <w:rPr>
          <w:rFonts w:eastAsia="Calibri"/>
          <w:sz w:val="26"/>
          <w:szCs w:val="26"/>
        </w:rPr>
        <w:t xml:space="preserve">received a monthly bill of $247.00.  </w:t>
      </w:r>
      <w:r w:rsidR="00560738">
        <w:rPr>
          <w:rFonts w:eastAsia="Calibri"/>
          <w:sz w:val="26"/>
          <w:szCs w:val="26"/>
        </w:rPr>
        <w:t xml:space="preserve">The </w:t>
      </w:r>
      <w:r w:rsidRPr="006A5BF4">
        <w:rPr>
          <w:rFonts w:eastAsia="Calibri"/>
          <w:sz w:val="26"/>
          <w:szCs w:val="26"/>
        </w:rPr>
        <w:t xml:space="preserve">Complainant asserted that </w:t>
      </w:r>
      <w:r w:rsidR="00560738">
        <w:rPr>
          <w:rFonts w:eastAsia="Calibri"/>
          <w:sz w:val="26"/>
          <w:szCs w:val="26"/>
        </w:rPr>
        <w:t xml:space="preserve">the amount of </w:t>
      </w:r>
      <w:r w:rsidRPr="006A5BF4">
        <w:rPr>
          <w:rFonts w:eastAsia="Calibri"/>
          <w:sz w:val="26"/>
          <w:szCs w:val="26"/>
        </w:rPr>
        <w:t>his bill has increased while his usage has decreased.</w:t>
      </w:r>
      <w:r w:rsidR="00D964D2">
        <w:rPr>
          <w:rFonts w:eastAsia="Calibri"/>
          <w:sz w:val="26"/>
          <w:szCs w:val="26"/>
        </w:rPr>
        <w:t xml:space="preserve">  For relief, the Complainant requested that PECO re-enroll him on the budget billing program.  Complaint at 2-3. </w:t>
      </w:r>
    </w:p>
    <w:p w14:paraId="3BCC4DDB" w14:textId="77777777" w:rsidR="006A5BF4" w:rsidRPr="006A5BF4" w:rsidRDefault="006A5BF4" w:rsidP="006A5BF4">
      <w:pPr>
        <w:widowControl/>
        <w:spacing w:line="360" w:lineRule="auto"/>
        <w:ind w:firstLine="1440"/>
        <w:rPr>
          <w:rFonts w:eastAsia="Calibri"/>
          <w:sz w:val="26"/>
          <w:szCs w:val="26"/>
        </w:rPr>
      </w:pPr>
    </w:p>
    <w:p w14:paraId="27D39EEE" w14:textId="726F7277" w:rsidR="006A5BF4" w:rsidRPr="006A5BF4" w:rsidRDefault="006A5BF4" w:rsidP="006A5BF4">
      <w:pPr>
        <w:widowControl/>
        <w:spacing w:line="360" w:lineRule="auto"/>
        <w:ind w:firstLine="1440"/>
        <w:rPr>
          <w:rFonts w:eastAsia="Calibri"/>
          <w:sz w:val="26"/>
          <w:szCs w:val="26"/>
        </w:rPr>
      </w:pPr>
      <w:r w:rsidRPr="006A5BF4">
        <w:rPr>
          <w:rFonts w:eastAsia="Calibri"/>
          <w:sz w:val="26"/>
          <w:szCs w:val="26"/>
        </w:rPr>
        <w:t>On June 1, 2018, PECO filed an Answer denying all the material allegation</w:t>
      </w:r>
      <w:r w:rsidR="00AC5733">
        <w:rPr>
          <w:rFonts w:eastAsia="Calibri"/>
          <w:sz w:val="26"/>
          <w:szCs w:val="26"/>
        </w:rPr>
        <w:t>s</w:t>
      </w:r>
      <w:r w:rsidRPr="006A5BF4">
        <w:rPr>
          <w:rFonts w:eastAsia="Calibri"/>
          <w:sz w:val="26"/>
          <w:szCs w:val="26"/>
        </w:rPr>
        <w:t xml:space="preserve"> of the Complaint</w:t>
      </w:r>
      <w:r w:rsidR="00D964D2">
        <w:rPr>
          <w:rFonts w:eastAsia="Calibri"/>
          <w:sz w:val="26"/>
          <w:szCs w:val="26"/>
        </w:rPr>
        <w:t xml:space="preserve"> (Answer)</w:t>
      </w:r>
      <w:r w:rsidRPr="006A5BF4">
        <w:rPr>
          <w:rFonts w:eastAsia="Calibri"/>
          <w:sz w:val="26"/>
          <w:szCs w:val="26"/>
        </w:rPr>
        <w:t xml:space="preserve">.  </w:t>
      </w:r>
      <w:r w:rsidR="0071554E">
        <w:rPr>
          <w:rFonts w:eastAsia="Calibri"/>
          <w:sz w:val="26"/>
          <w:szCs w:val="26"/>
        </w:rPr>
        <w:t xml:space="preserve">Specifically, </w:t>
      </w:r>
      <w:r w:rsidRPr="006A5BF4">
        <w:rPr>
          <w:rFonts w:eastAsia="Calibri"/>
          <w:sz w:val="26"/>
          <w:szCs w:val="26"/>
        </w:rPr>
        <w:t>PECO</w:t>
      </w:r>
      <w:r w:rsidR="00F86FAB">
        <w:rPr>
          <w:rFonts w:eastAsia="Calibri"/>
          <w:sz w:val="26"/>
          <w:szCs w:val="26"/>
        </w:rPr>
        <w:t xml:space="preserve"> </w:t>
      </w:r>
      <w:r w:rsidRPr="006A5BF4">
        <w:rPr>
          <w:rFonts w:eastAsia="Calibri"/>
          <w:sz w:val="26"/>
          <w:szCs w:val="26"/>
        </w:rPr>
        <w:t>stated</w:t>
      </w:r>
      <w:r w:rsidR="00D964D2">
        <w:rPr>
          <w:rFonts w:eastAsia="Calibri"/>
          <w:sz w:val="26"/>
          <w:szCs w:val="26"/>
        </w:rPr>
        <w:t xml:space="preserve"> that</w:t>
      </w:r>
      <w:r w:rsidR="0071554E">
        <w:rPr>
          <w:rFonts w:eastAsia="Calibri"/>
          <w:sz w:val="26"/>
          <w:szCs w:val="26"/>
        </w:rPr>
        <w:t>:</w:t>
      </w:r>
      <w:r w:rsidRPr="006A5BF4">
        <w:rPr>
          <w:rFonts w:eastAsia="Calibri"/>
          <w:sz w:val="26"/>
          <w:szCs w:val="26"/>
        </w:rPr>
        <w:t xml:space="preserve">  </w:t>
      </w:r>
      <w:r w:rsidR="00D964D2">
        <w:rPr>
          <w:rFonts w:eastAsia="Calibri"/>
          <w:sz w:val="26"/>
          <w:szCs w:val="26"/>
        </w:rPr>
        <w:t xml:space="preserve">(1) </w:t>
      </w:r>
      <w:r w:rsidRPr="006A5BF4">
        <w:rPr>
          <w:rFonts w:eastAsia="Calibri"/>
          <w:sz w:val="26"/>
          <w:szCs w:val="26"/>
        </w:rPr>
        <w:t>the Complainant re-enrolled in PECO's Customer Assistance Program (CAP) on June 7, 2016</w:t>
      </w:r>
      <w:r w:rsidR="0071554E">
        <w:rPr>
          <w:rFonts w:eastAsia="Calibri"/>
          <w:sz w:val="26"/>
          <w:szCs w:val="26"/>
        </w:rPr>
        <w:t>;</w:t>
      </w:r>
      <w:r w:rsidRPr="006A5BF4">
        <w:rPr>
          <w:rFonts w:eastAsia="Calibri"/>
          <w:sz w:val="26"/>
          <w:szCs w:val="26"/>
        </w:rPr>
        <w:t xml:space="preserve"> </w:t>
      </w:r>
      <w:r w:rsidR="00D964D2">
        <w:rPr>
          <w:rFonts w:eastAsia="Calibri"/>
          <w:sz w:val="26"/>
          <w:szCs w:val="26"/>
        </w:rPr>
        <w:t xml:space="preserve">(2) </w:t>
      </w:r>
      <w:r w:rsidRPr="006A5BF4">
        <w:rPr>
          <w:rFonts w:eastAsia="Calibri"/>
          <w:sz w:val="26"/>
          <w:szCs w:val="26"/>
        </w:rPr>
        <w:t xml:space="preserve">his CAP account was transitioned to the CAP-Fixed Credit Option </w:t>
      </w:r>
      <w:r w:rsidR="00F53F2C">
        <w:rPr>
          <w:rFonts w:eastAsia="Calibri"/>
          <w:sz w:val="26"/>
          <w:szCs w:val="26"/>
        </w:rPr>
        <w:t xml:space="preserve">(CAP-FCO) </w:t>
      </w:r>
      <w:r w:rsidRPr="006A5BF4">
        <w:rPr>
          <w:rFonts w:eastAsia="Calibri"/>
          <w:sz w:val="26"/>
          <w:szCs w:val="26"/>
        </w:rPr>
        <w:t>on November 24, 2016</w:t>
      </w:r>
      <w:r w:rsidR="0071554E">
        <w:rPr>
          <w:rFonts w:eastAsia="Calibri"/>
          <w:sz w:val="26"/>
          <w:szCs w:val="26"/>
        </w:rPr>
        <w:t>;</w:t>
      </w:r>
      <w:r w:rsidRPr="006A5BF4">
        <w:rPr>
          <w:rFonts w:eastAsia="Calibri"/>
          <w:sz w:val="26"/>
          <w:szCs w:val="26"/>
        </w:rPr>
        <w:t xml:space="preserve"> </w:t>
      </w:r>
      <w:r w:rsidR="00F53F2C">
        <w:rPr>
          <w:rFonts w:eastAsia="Calibri"/>
          <w:sz w:val="26"/>
          <w:szCs w:val="26"/>
        </w:rPr>
        <w:t xml:space="preserve">(3) </w:t>
      </w:r>
      <w:r w:rsidRPr="006A5BF4">
        <w:rPr>
          <w:rFonts w:eastAsia="Calibri"/>
          <w:sz w:val="26"/>
          <w:szCs w:val="26"/>
        </w:rPr>
        <w:t xml:space="preserve"> the Complainant is actively enrolled in CAP</w:t>
      </w:r>
      <w:r w:rsidR="0071554E">
        <w:rPr>
          <w:rFonts w:eastAsia="Calibri"/>
          <w:sz w:val="26"/>
          <w:szCs w:val="26"/>
        </w:rPr>
        <w:t>;</w:t>
      </w:r>
      <w:r w:rsidRPr="006A5BF4">
        <w:rPr>
          <w:rFonts w:eastAsia="Calibri"/>
          <w:sz w:val="26"/>
          <w:szCs w:val="26"/>
        </w:rPr>
        <w:t xml:space="preserve"> and </w:t>
      </w:r>
      <w:r w:rsidR="00F53F2C">
        <w:rPr>
          <w:rFonts w:eastAsia="Calibri"/>
          <w:sz w:val="26"/>
          <w:szCs w:val="26"/>
        </w:rPr>
        <w:t>(4)</w:t>
      </w:r>
      <w:r w:rsidR="00AC5733">
        <w:rPr>
          <w:rFonts w:eastAsia="Calibri"/>
          <w:sz w:val="26"/>
          <w:szCs w:val="26"/>
        </w:rPr>
        <w:t xml:space="preserve"> </w:t>
      </w:r>
      <w:r w:rsidRPr="006A5BF4">
        <w:rPr>
          <w:rFonts w:eastAsia="Calibri"/>
          <w:sz w:val="26"/>
          <w:szCs w:val="26"/>
        </w:rPr>
        <w:t>the Complainant was scheduled to recertify in CAP at the time the Answer was filed.</w:t>
      </w:r>
      <w:r w:rsidR="0071554E">
        <w:rPr>
          <w:rFonts w:eastAsia="Calibri"/>
          <w:sz w:val="26"/>
          <w:szCs w:val="26"/>
        </w:rPr>
        <w:t xml:space="preserve">  Ans</w:t>
      </w:r>
      <w:r w:rsidR="00F53F2C">
        <w:rPr>
          <w:rFonts w:eastAsia="Calibri"/>
          <w:sz w:val="26"/>
          <w:szCs w:val="26"/>
        </w:rPr>
        <w:t>wer</w:t>
      </w:r>
      <w:r w:rsidR="0071554E">
        <w:rPr>
          <w:rFonts w:eastAsia="Calibri"/>
          <w:sz w:val="26"/>
          <w:szCs w:val="26"/>
        </w:rPr>
        <w:t xml:space="preserve"> at 1-3.</w:t>
      </w:r>
    </w:p>
    <w:p w14:paraId="7C84D82A" w14:textId="584A36FB" w:rsidR="006A5BF4" w:rsidRPr="006A5BF4" w:rsidRDefault="006A5BF4" w:rsidP="006A5BF4">
      <w:pPr>
        <w:widowControl/>
        <w:spacing w:line="360" w:lineRule="auto"/>
        <w:ind w:firstLine="1440"/>
        <w:rPr>
          <w:rFonts w:eastAsia="Calibri"/>
          <w:sz w:val="26"/>
          <w:szCs w:val="26"/>
        </w:rPr>
      </w:pPr>
    </w:p>
    <w:p w14:paraId="0F65BCF2" w14:textId="35F273CF" w:rsidR="006A5BF4" w:rsidRPr="006A5BF4" w:rsidRDefault="006A5BF4" w:rsidP="006A5BF4">
      <w:pPr>
        <w:widowControl/>
        <w:spacing w:line="360" w:lineRule="auto"/>
        <w:ind w:firstLine="1440"/>
        <w:rPr>
          <w:rFonts w:eastAsia="Calibri"/>
          <w:sz w:val="26"/>
          <w:szCs w:val="26"/>
        </w:rPr>
      </w:pPr>
      <w:r w:rsidRPr="006A5BF4">
        <w:rPr>
          <w:rFonts w:eastAsia="Calibri"/>
          <w:sz w:val="26"/>
          <w:szCs w:val="26"/>
        </w:rPr>
        <w:t>PECO further stated in its Answer that on November 9, 2017,</w:t>
      </w:r>
      <w:r w:rsidR="00F53F2C">
        <w:rPr>
          <w:rFonts w:eastAsia="Calibri"/>
          <w:sz w:val="26"/>
          <w:szCs w:val="26"/>
        </w:rPr>
        <w:t xml:space="preserve"> it</w:t>
      </w:r>
      <w:r w:rsidRPr="006A5BF4">
        <w:rPr>
          <w:rFonts w:eastAsia="Calibri"/>
          <w:sz w:val="26"/>
          <w:szCs w:val="26"/>
        </w:rPr>
        <w:t xml:space="preserve"> removed the Complainant from the </w:t>
      </w:r>
      <w:r w:rsidR="00F53F2C">
        <w:rPr>
          <w:rFonts w:eastAsia="Calibri"/>
          <w:sz w:val="26"/>
          <w:szCs w:val="26"/>
        </w:rPr>
        <w:t>b</w:t>
      </w:r>
      <w:r w:rsidRPr="006A5BF4">
        <w:rPr>
          <w:rFonts w:eastAsia="Calibri"/>
          <w:sz w:val="26"/>
          <w:szCs w:val="26"/>
        </w:rPr>
        <w:t xml:space="preserve">udget </w:t>
      </w:r>
      <w:r w:rsidR="00F53F2C">
        <w:rPr>
          <w:rFonts w:eastAsia="Calibri"/>
          <w:sz w:val="26"/>
          <w:szCs w:val="26"/>
        </w:rPr>
        <w:t>b</w:t>
      </w:r>
      <w:r w:rsidRPr="006A5BF4">
        <w:rPr>
          <w:rFonts w:eastAsia="Calibri"/>
          <w:sz w:val="26"/>
          <w:szCs w:val="26"/>
        </w:rPr>
        <w:t xml:space="preserve">illing program when the Complainant contacted PECO to dispute his </w:t>
      </w:r>
      <w:r w:rsidR="00F53F2C">
        <w:rPr>
          <w:rFonts w:eastAsia="Calibri"/>
          <w:sz w:val="26"/>
          <w:szCs w:val="26"/>
        </w:rPr>
        <w:t>b</w:t>
      </w:r>
      <w:r w:rsidRPr="006A5BF4">
        <w:rPr>
          <w:rFonts w:eastAsia="Calibri"/>
          <w:sz w:val="26"/>
          <w:szCs w:val="26"/>
        </w:rPr>
        <w:t xml:space="preserve">udget and stated that he could no longer afford it.  </w:t>
      </w:r>
      <w:r w:rsidR="0071554E">
        <w:rPr>
          <w:rFonts w:eastAsia="Calibri"/>
          <w:sz w:val="26"/>
          <w:szCs w:val="26"/>
        </w:rPr>
        <w:t>Ans</w:t>
      </w:r>
      <w:r w:rsidR="00F53F2C">
        <w:rPr>
          <w:rFonts w:eastAsia="Calibri"/>
          <w:sz w:val="26"/>
          <w:szCs w:val="26"/>
        </w:rPr>
        <w:t>wer</w:t>
      </w:r>
      <w:r w:rsidR="0071554E">
        <w:rPr>
          <w:rFonts w:eastAsia="Calibri"/>
          <w:sz w:val="26"/>
          <w:szCs w:val="26"/>
        </w:rPr>
        <w:t xml:space="preserve"> at 2.  </w:t>
      </w:r>
      <w:r w:rsidRPr="006A5BF4">
        <w:rPr>
          <w:rFonts w:eastAsia="Calibri"/>
          <w:sz w:val="26"/>
          <w:szCs w:val="26"/>
        </w:rPr>
        <w:t xml:space="preserve">When PECO removed the Complainant from the </w:t>
      </w:r>
      <w:r w:rsidR="00F53F2C">
        <w:rPr>
          <w:rFonts w:eastAsia="Calibri"/>
          <w:sz w:val="26"/>
          <w:szCs w:val="26"/>
        </w:rPr>
        <w:t>b</w:t>
      </w:r>
      <w:r w:rsidRPr="006A5BF4">
        <w:rPr>
          <w:rFonts w:eastAsia="Calibri"/>
          <w:sz w:val="26"/>
          <w:szCs w:val="26"/>
        </w:rPr>
        <w:t xml:space="preserve">udget </w:t>
      </w:r>
      <w:r w:rsidR="00F53F2C">
        <w:rPr>
          <w:rFonts w:eastAsia="Calibri"/>
          <w:sz w:val="26"/>
          <w:szCs w:val="26"/>
        </w:rPr>
        <w:t>b</w:t>
      </w:r>
      <w:r w:rsidRPr="006A5BF4">
        <w:rPr>
          <w:rFonts w:eastAsia="Calibri"/>
          <w:sz w:val="26"/>
          <w:szCs w:val="26"/>
        </w:rPr>
        <w:t xml:space="preserve">illing program, the charges that were deferred under the </w:t>
      </w:r>
      <w:r w:rsidR="00F53F2C">
        <w:rPr>
          <w:rFonts w:eastAsia="Calibri"/>
          <w:sz w:val="26"/>
          <w:szCs w:val="26"/>
        </w:rPr>
        <w:t>b</w:t>
      </w:r>
      <w:r w:rsidRPr="006A5BF4">
        <w:rPr>
          <w:rFonts w:eastAsia="Calibri"/>
          <w:sz w:val="26"/>
          <w:szCs w:val="26"/>
        </w:rPr>
        <w:t xml:space="preserve">udget </w:t>
      </w:r>
      <w:r w:rsidR="00F53F2C">
        <w:rPr>
          <w:rFonts w:eastAsia="Calibri"/>
          <w:sz w:val="26"/>
          <w:szCs w:val="26"/>
        </w:rPr>
        <w:t>b</w:t>
      </w:r>
      <w:r w:rsidRPr="006A5BF4">
        <w:rPr>
          <w:rFonts w:eastAsia="Calibri"/>
          <w:sz w:val="26"/>
          <w:szCs w:val="26"/>
        </w:rPr>
        <w:t>illing program</w:t>
      </w:r>
      <w:r w:rsidR="00F53F2C">
        <w:rPr>
          <w:rFonts w:eastAsia="Calibri"/>
          <w:sz w:val="26"/>
          <w:szCs w:val="26"/>
        </w:rPr>
        <w:t xml:space="preserve"> in the amount of</w:t>
      </w:r>
      <w:r w:rsidRPr="006A5BF4">
        <w:rPr>
          <w:rFonts w:eastAsia="Calibri"/>
          <w:sz w:val="26"/>
          <w:szCs w:val="26"/>
        </w:rPr>
        <w:t xml:space="preserve"> $212.66, became due.</w:t>
      </w:r>
      <w:r w:rsidR="0071554E">
        <w:rPr>
          <w:rFonts w:eastAsia="Calibri"/>
          <w:sz w:val="26"/>
          <w:szCs w:val="26"/>
        </w:rPr>
        <w:t xml:space="preserve">  </w:t>
      </w:r>
      <w:r w:rsidR="0071554E" w:rsidRPr="00F86FAB">
        <w:rPr>
          <w:rFonts w:eastAsia="Calibri"/>
          <w:i/>
          <w:sz w:val="26"/>
          <w:szCs w:val="26"/>
        </w:rPr>
        <w:t>Id.</w:t>
      </w:r>
      <w:r w:rsidR="0071554E">
        <w:rPr>
          <w:rFonts w:eastAsia="Calibri"/>
          <w:sz w:val="26"/>
          <w:szCs w:val="26"/>
        </w:rPr>
        <w:t xml:space="preserve"> </w:t>
      </w:r>
    </w:p>
    <w:p w14:paraId="4D0E42CA" w14:textId="322C1027" w:rsidR="006A5BF4" w:rsidRPr="006A5BF4" w:rsidRDefault="006A5BF4" w:rsidP="006A5BF4">
      <w:pPr>
        <w:widowControl/>
        <w:spacing w:line="360" w:lineRule="auto"/>
        <w:ind w:firstLine="1440"/>
        <w:rPr>
          <w:rFonts w:eastAsia="Calibri"/>
          <w:sz w:val="26"/>
          <w:szCs w:val="26"/>
        </w:rPr>
      </w:pPr>
    </w:p>
    <w:p w14:paraId="37252609" w14:textId="3887413B" w:rsidR="006A5BF4" w:rsidRPr="006A5BF4" w:rsidRDefault="006A5BF4" w:rsidP="006A5BF4">
      <w:pPr>
        <w:widowControl/>
        <w:spacing w:line="360" w:lineRule="auto"/>
        <w:ind w:firstLine="1440"/>
        <w:rPr>
          <w:rFonts w:eastAsia="Calibri"/>
          <w:sz w:val="26"/>
          <w:szCs w:val="26"/>
        </w:rPr>
      </w:pPr>
      <w:r w:rsidRPr="006A5BF4">
        <w:rPr>
          <w:rFonts w:eastAsia="Calibri"/>
          <w:sz w:val="26"/>
          <w:szCs w:val="26"/>
        </w:rPr>
        <w:lastRenderedPageBreak/>
        <w:t xml:space="preserve">In the Answer, PECO further stated that </w:t>
      </w:r>
      <w:r w:rsidR="000D775F">
        <w:rPr>
          <w:rFonts w:eastAsia="Calibri"/>
          <w:sz w:val="26"/>
          <w:szCs w:val="26"/>
        </w:rPr>
        <w:t>t</w:t>
      </w:r>
      <w:r w:rsidRPr="006A5BF4">
        <w:rPr>
          <w:rFonts w:eastAsia="Calibri"/>
          <w:sz w:val="26"/>
          <w:szCs w:val="26"/>
        </w:rPr>
        <w:t xml:space="preserve">he Complainant </w:t>
      </w:r>
      <w:r w:rsidR="0071554E">
        <w:rPr>
          <w:rFonts w:eastAsia="Calibri"/>
          <w:sz w:val="26"/>
          <w:szCs w:val="26"/>
        </w:rPr>
        <w:t xml:space="preserve">was </w:t>
      </w:r>
      <w:r w:rsidRPr="006A5BF4">
        <w:rPr>
          <w:rFonts w:eastAsia="Calibri"/>
          <w:sz w:val="26"/>
          <w:szCs w:val="26"/>
        </w:rPr>
        <w:t>re</w:t>
      </w:r>
      <w:r w:rsidR="00F53F2C">
        <w:rPr>
          <w:rFonts w:eastAsia="Calibri"/>
          <w:sz w:val="26"/>
          <w:szCs w:val="26"/>
        </w:rPr>
        <w:t>-</w:t>
      </w:r>
      <w:r w:rsidRPr="006A5BF4">
        <w:rPr>
          <w:rFonts w:eastAsia="Calibri"/>
          <w:sz w:val="26"/>
          <w:szCs w:val="26"/>
        </w:rPr>
        <w:t xml:space="preserve">enrolled in </w:t>
      </w:r>
      <w:r w:rsidR="00F53F2C">
        <w:rPr>
          <w:rFonts w:eastAsia="Calibri"/>
          <w:sz w:val="26"/>
          <w:szCs w:val="26"/>
        </w:rPr>
        <w:t>b</w:t>
      </w:r>
      <w:r w:rsidRPr="006A5BF4">
        <w:rPr>
          <w:rFonts w:eastAsia="Calibri"/>
          <w:sz w:val="26"/>
          <w:szCs w:val="26"/>
        </w:rPr>
        <w:t xml:space="preserve">udget </w:t>
      </w:r>
      <w:r w:rsidR="00F53F2C">
        <w:rPr>
          <w:rFonts w:eastAsia="Calibri"/>
          <w:sz w:val="26"/>
          <w:szCs w:val="26"/>
        </w:rPr>
        <w:t>b</w:t>
      </w:r>
      <w:r w:rsidRPr="006A5BF4">
        <w:rPr>
          <w:rFonts w:eastAsia="Calibri"/>
          <w:sz w:val="26"/>
          <w:szCs w:val="26"/>
        </w:rPr>
        <w:t>illing on May 1, 2018 and</w:t>
      </w:r>
      <w:r w:rsidR="0071554E">
        <w:rPr>
          <w:rFonts w:eastAsia="Calibri"/>
          <w:sz w:val="26"/>
          <w:szCs w:val="26"/>
        </w:rPr>
        <w:t xml:space="preserve"> that</w:t>
      </w:r>
      <w:r w:rsidRPr="006A5BF4">
        <w:rPr>
          <w:rFonts w:eastAsia="Calibri"/>
          <w:sz w:val="26"/>
          <w:szCs w:val="26"/>
        </w:rPr>
        <w:t xml:space="preserve">, at the time the Answer was filed, the Complainant's budget bill was $68.00 per month.  </w:t>
      </w:r>
      <w:r w:rsidR="0071554E" w:rsidRPr="001A7306">
        <w:rPr>
          <w:rFonts w:eastAsia="Calibri"/>
          <w:i/>
          <w:sz w:val="26"/>
          <w:szCs w:val="26"/>
        </w:rPr>
        <w:t>Id.</w:t>
      </w:r>
      <w:r w:rsidR="0071554E">
        <w:rPr>
          <w:rFonts w:eastAsia="Calibri"/>
          <w:sz w:val="26"/>
          <w:szCs w:val="26"/>
        </w:rPr>
        <w:t xml:space="preserve">  </w:t>
      </w:r>
      <w:r w:rsidRPr="006A5BF4">
        <w:rPr>
          <w:rFonts w:eastAsia="Calibri"/>
          <w:sz w:val="26"/>
          <w:szCs w:val="26"/>
        </w:rPr>
        <w:t xml:space="preserve">PECO also asserted that the bills sent to the Complainant were correct and that his budget bill increased to $95.00 for a period because budget bills are calculated based on </w:t>
      </w:r>
      <w:r w:rsidRPr="006A5BF4">
        <w:rPr>
          <w:sz w:val="26"/>
          <w:szCs w:val="26"/>
        </w:rPr>
        <w:t xml:space="preserve">a customer’s </w:t>
      </w:r>
      <w:r w:rsidRPr="006A5BF4">
        <w:rPr>
          <w:rFonts w:eastAsia="Calibri"/>
          <w:sz w:val="26"/>
          <w:szCs w:val="26"/>
        </w:rPr>
        <w:t xml:space="preserve">average usage over </w:t>
      </w:r>
      <w:r w:rsidR="00F53F2C">
        <w:rPr>
          <w:rFonts w:eastAsia="Calibri"/>
          <w:sz w:val="26"/>
          <w:szCs w:val="26"/>
        </w:rPr>
        <w:t>twelve</w:t>
      </w:r>
      <w:r w:rsidRPr="006A5BF4">
        <w:rPr>
          <w:rFonts w:eastAsia="Calibri"/>
          <w:sz w:val="26"/>
          <w:szCs w:val="26"/>
        </w:rPr>
        <w:t xml:space="preserve"> months.</w:t>
      </w:r>
      <w:r w:rsidR="0071554E">
        <w:rPr>
          <w:rFonts w:eastAsia="Calibri"/>
          <w:sz w:val="26"/>
          <w:szCs w:val="26"/>
        </w:rPr>
        <w:t xml:space="preserve">  </w:t>
      </w:r>
      <w:r w:rsidR="00D9052D">
        <w:rPr>
          <w:rFonts w:eastAsia="Calibri"/>
          <w:sz w:val="26"/>
          <w:szCs w:val="26"/>
        </w:rPr>
        <w:t>Ans</w:t>
      </w:r>
      <w:r w:rsidR="00F53F2C">
        <w:rPr>
          <w:rFonts w:eastAsia="Calibri"/>
          <w:sz w:val="26"/>
          <w:szCs w:val="26"/>
        </w:rPr>
        <w:t>wer</w:t>
      </w:r>
      <w:r w:rsidR="00D9052D">
        <w:rPr>
          <w:rFonts w:eastAsia="Calibri"/>
          <w:sz w:val="26"/>
          <w:szCs w:val="26"/>
        </w:rPr>
        <w:t xml:space="preserve"> at 2-3; Exh. 2.</w:t>
      </w:r>
    </w:p>
    <w:p w14:paraId="2730FB44" w14:textId="77777777" w:rsidR="006A5BF4" w:rsidRPr="006A5BF4" w:rsidRDefault="006A5BF4" w:rsidP="006A5BF4">
      <w:pPr>
        <w:widowControl/>
        <w:spacing w:line="360" w:lineRule="auto"/>
        <w:ind w:firstLine="1440"/>
        <w:rPr>
          <w:rFonts w:eastAsia="Calibri"/>
          <w:sz w:val="26"/>
          <w:szCs w:val="26"/>
        </w:rPr>
      </w:pPr>
      <w:r w:rsidRPr="006A5BF4">
        <w:rPr>
          <w:rFonts w:eastAsia="Calibri"/>
          <w:sz w:val="26"/>
          <w:szCs w:val="26"/>
        </w:rPr>
        <w:t xml:space="preserve"> </w:t>
      </w:r>
    </w:p>
    <w:p w14:paraId="0F8FD464" w14:textId="24C11E95" w:rsidR="006A5BF4" w:rsidRPr="006A5BF4" w:rsidRDefault="006A5BF4" w:rsidP="00C8350A">
      <w:pPr>
        <w:widowControl/>
        <w:spacing w:line="360" w:lineRule="auto"/>
        <w:ind w:firstLine="1440"/>
        <w:rPr>
          <w:rFonts w:eastAsia="Calibri"/>
          <w:sz w:val="26"/>
          <w:szCs w:val="26"/>
        </w:rPr>
      </w:pPr>
      <w:r w:rsidRPr="006A5BF4">
        <w:rPr>
          <w:rFonts w:eastAsia="Calibri"/>
          <w:sz w:val="26"/>
          <w:szCs w:val="26"/>
        </w:rPr>
        <w:t>PECO also stated that the Complainant's outstanding balance of $282.88 is comprised entirely of CAP arrears.</w:t>
      </w:r>
      <w:r w:rsidR="0071554E">
        <w:rPr>
          <w:rFonts w:eastAsia="Calibri"/>
          <w:sz w:val="26"/>
          <w:szCs w:val="26"/>
        </w:rPr>
        <w:t xml:space="preserve">  Ans</w:t>
      </w:r>
      <w:r w:rsidR="00F53F2C">
        <w:rPr>
          <w:rFonts w:eastAsia="Calibri"/>
          <w:sz w:val="26"/>
          <w:szCs w:val="26"/>
        </w:rPr>
        <w:t>wer</w:t>
      </w:r>
      <w:r w:rsidR="0071554E">
        <w:rPr>
          <w:rFonts w:eastAsia="Calibri"/>
          <w:sz w:val="26"/>
          <w:szCs w:val="26"/>
        </w:rPr>
        <w:t xml:space="preserve"> at 3. </w:t>
      </w:r>
      <w:r w:rsidRPr="006A5BF4">
        <w:rPr>
          <w:rFonts w:eastAsia="Calibri"/>
          <w:sz w:val="26"/>
          <w:szCs w:val="26"/>
        </w:rPr>
        <w:t xml:space="preserve"> PECO asserted that 66 Pa.</w:t>
      </w:r>
      <w:r w:rsidR="00B96878">
        <w:rPr>
          <w:rFonts w:eastAsia="Calibri"/>
          <w:sz w:val="26"/>
          <w:szCs w:val="26"/>
        </w:rPr>
        <w:t xml:space="preserve"> </w:t>
      </w:r>
      <w:r w:rsidRPr="006A5BF4">
        <w:rPr>
          <w:rFonts w:eastAsia="Calibri"/>
          <w:sz w:val="26"/>
          <w:szCs w:val="26"/>
        </w:rPr>
        <w:t>C.S. §</w:t>
      </w:r>
      <w:r w:rsidR="00C8350A">
        <w:rPr>
          <w:rFonts w:eastAsia="Calibri"/>
          <w:sz w:val="26"/>
          <w:szCs w:val="26"/>
        </w:rPr>
        <w:t> </w:t>
      </w:r>
      <w:r w:rsidRPr="006A5BF4">
        <w:rPr>
          <w:rFonts w:eastAsia="Calibri"/>
          <w:sz w:val="26"/>
          <w:szCs w:val="26"/>
        </w:rPr>
        <w:t>1405(c) prohibits the Commission from awarding a payment arrangement on CAP ar</w:t>
      </w:r>
      <w:r w:rsidR="00AC5733">
        <w:rPr>
          <w:rFonts w:eastAsia="Calibri"/>
          <w:sz w:val="26"/>
          <w:szCs w:val="26"/>
        </w:rPr>
        <w:t>r</w:t>
      </w:r>
      <w:r w:rsidRPr="006A5BF4">
        <w:rPr>
          <w:rFonts w:eastAsia="Calibri"/>
          <w:sz w:val="26"/>
          <w:szCs w:val="26"/>
        </w:rPr>
        <w:t>ears and therefore the Complainant is not entitled to a payment arrangement.</w:t>
      </w:r>
      <w:r w:rsidR="0071554E">
        <w:rPr>
          <w:rFonts w:eastAsia="Calibri"/>
          <w:sz w:val="26"/>
          <w:szCs w:val="26"/>
        </w:rPr>
        <w:t xml:space="preserve">  </w:t>
      </w:r>
      <w:r w:rsidR="0071554E" w:rsidRPr="001A7306">
        <w:rPr>
          <w:rFonts w:eastAsia="Calibri"/>
          <w:i/>
          <w:sz w:val="26"/>
          <w:szCs w:val="26"/>
        </w:rPr>
        <w:t>Id.</w:t>
      </w:r>
    </w:p>
    <w:p w14:paraId="1BD3B155" w14:textId="77777777" w:rsidR="006A5BF4" w:rsidRPr="006A5BF4" w:rsidRDefault="006A5BF4" w:rsidP="006A5BF4">
      <w:pPr>
        <w:widowControl/>
        <w:spacing w:line="360" w:lineRule="auto"/>
        <w:ind w:firstLine="1440"/>
        <w:rPr>
          <w:rFonts w:eastAsia="Calibri"/>
          <w:sz w:val="26"/>
          <w:szCs w:val="26"/>
        </w:rPr>
      </w:pPr>
    </w:p>
    <w:p w14:paraId="2346DBC7" w14:textId="77777777" w:rsidR="006A5BF4" w:rsidRDefault="00180BCC" w:rsidP="006A5BF4">
      <w:pPr>
        <w:widowControl/>
        <w:spacing w:line="360" w:lineRule="auto"/>
        <w:ind w:firstLine="1440"/>
        <w:rPr>
          <w:rFonts w:eastAsia="Calibri"/>
          <w:sz w:val="26"/>
          <w:szCs w:val="26"/>
        </w:rPr>
      </w:pPr>
      <w:r>
        <w:rPr>
          <w:rFonts w:eastAsia="Calibri"/>
          <w:sz w:val="26"/>
          <w:szCs w:val="26"/>
        </w:rPr>
        <w:t>On</w:t>
      </w:r>
      <w:r w:rsidR="006A5BF4" w:rsidRPr="006A5BF4">
        <w:rPr>
          <w:rFonts w:eastAsia="Calibri"/>
          <w:sz w:val="26"/>
          <w:szCs w:val="26"/>
        </w:rPr>
        <w:t xml:space="preserve"> July 31, 2018 </w:t>
      </w:r>
      <w:r>
        <w:rPr>
          <w:rFonts w:eastAsia="Calibri"/>
          <w:sz w:val="26"/>
          <w:szCs w:val="26"/>
        </w:rPr>
        <w:t xml:space="preserve">a telephonic hearing </w:t>
      </w:r>
      <w:r w:rsidR="00B70A97">
        <w:rPr>
          <w:rFonts w:eastAsia="Calibri"/>
          <w:sz w:val="26"/>
          <w:szCs w:val="26"/>
        </w:rPr>
        <w:t>convened as scheduled</w:t>
      </w:r>
      <w:r w:rsidR="006A5BF4" w:rsidRPr="006A5BF4">
        <w:rPr>
          <w:rFonts w:eastAsia="Calibri"/>
          <w:sz w:val="26"/>
          <w:szCs w:val="26"/>
        </w:rPr>
        <w:t xml:space="preserve">.  Mr. Guagenti </w:t>
      </w:r>
      <w:r w:rsidR="00B70A97">
        <w:rPr>
          <w:rFonts w:eastAsia="Calibri"/>
          <w:sz w:val="26"/>
          <w:szCs w:val="26"/>
        </w:rPr>
        <w:t xml:space="preserve">appeared </w:t>
      </w:r>
      <w:r w:rsidR="00B70A97" w:rsidRPr="00B70A97">
        <w:rPr>
          <w:rFonts w:eastAsia="Calibri"/>
          <w:i/>
          <w:iCs/>
          <w:sz w:val="26"/>
          <w:szCs w:val="26"/>
        </w:rPr>
        <w:t>pro se</w:t>
      </w:r>
      <w:r w:rsidR="00B70A97">
        <w:rPr>
          <w:rFonts w:eastAsia="Calibri"/>
          <w:sz w:val="26"/>
          <w:szCs w:val="26"/>
        </w:rPr>
        <w:t xml:space="preserve"> </w:t>
      </w:r>
      <w:r w:rsidR="006A5BF4" w:rsidRPr="006A5BF4">
        <w:rPr>
          <w:rFonts w:eastAsia="Calibri"/>
          <w:sz w:val="26"/>
          <w:szCs w:val="26"/>
        </w:rPr>
        <w:t xml:space="preserve">and presented no exhibits.  PECO </w:t>
      </w:r>
      <w:r w:rsidR="00B70A97">
        <w:rPr>
          <w:rFonts w:eastAsia="Calibri"/>
          <w:sz w:val="26"/>
          <w:szCs w:val="26"/>
        </w:rPr>
        <w:t xml:space="preserve">appeared </w:t>
      </w:r>
      <w:r w:rsidR="006A5BF4" w:rsidRPr="006A5BF4">
        <w:rPr>
          <w:rFonts w:eastAsia="Calibri"/>
          <w:sz w:val="26"/>
          <w:szCs w:val="26"/>
        </w:rPr>
        <w:t xml:space="preserve">represented by </w:t>
      </w:r>
      <w:r w:rsidR="00B70A97">
        <w:rPr>
          <w:rFonts w:eastAsia="Calibri"/>
          <w:sz w:val="26"/>
          <w:szCs w:val="26"/>
        </w:rPr>
        <w:t xml:space="preserve">counsel, </w:t>
      </w:r>
      <w:r w:rsidR="006A5BF4" w:rsidRPr="006A5BF4">
        <w:rPr>
          <w:rFonts w:eastAsia="Calibri"/>
          <w:sz w:val="26"/>
          <w:szCs w:val="26"/>
        </w:rPr>
        <w:t xml:space="preserve">Shawane Lee, Esq., who presented a witness Dana McCallum, Regulatory Assessor for PECO.  Ms. Lee also introduced </w:t>
      </w:r>
      <w:r w:rsidR="0071554E">
        <w:rPr>
          <w:rFonts w:eastAsia="Calibri"/>
          <w:sz w:val="26"/>
          <w:szCs w:val="26"/>
        </w:rPr>
        <w:t xml:space="preserve">the following </w:t>
      </w:r>
      <w:r w:rsidR="006A5BF4" w:rsidRPr="006A5BF4">
        <w:rPr>
          <w:rFonts w:eastAsia="Calibri"/>
          <w:sz w:val="26"/>
          <w:szCs w:val="26"/>
        </w:rPr>
        <w:t>six exhibits</w:t>
      </w:r>
      <w:r w:rsidR="00B70A97">
        <w:rPr>
          <w:rFonts w:eastAsia="Calibri"/>
          <w:sz w:val="26"/>
          <w:szCs w:val="26"/>
        </w:rPr>
        <w:t>:</w:t>
      </w:r>
    </w:p>
    <w:p w14:paraId="706A2939" w14:textId="77777777" w:rsidR="00A92480" w:rsidRPr="006A5BF4" w:rsidRDefault="00A92480" w:rsidP="006A5BF4">
      <w:pPr>
        <w:widowControl/>
        <w:spacing w:line="360" w:lineRule="auto"/>
        <w:ind w:firstLine="1440"/>
        <w:rPr>
          <w:rFonts w:eastAsia="Calibri"/>
          <w:sz w:val="26"/>
          <w:szCs w:val="26"/>
        </w:rPr>
      </w:pPr>
    </w:p>
    <w:tbl>
      <w:tblPr>
        <w:tblStyle w:val="TableGrid0"/>
        <w:tblW w:w="5607" w:type="dxa"/>
        <w:tblInd w:w="0" w:type="dxa"/>
        <w:tblLook w:val="04A0" w:firstRow="1" w:lastRow="0" w:firstColumn="1" w:lastColumn="0" w:noHBand="0" w:noVBand="1"/>
      </w:tblPr>
      <w:tblGrid>
        <w:gridCol w:w="2881"/>
        <w:gridCol w:w="2726"/>
      </w:tblGrid>
      <w:tr w:rsidR="006A5BF4" w:rsidRPr="006A5BF4" w14:paraId="473CF2AC" w14:textId="77777777" w:rsidTr="006A5BF4">
        <w:trPr>
          <w:trHeight w:val="247"/>
        </w:trPr>
        <w:tc>
          <w:tcPr>
            <w:tcW w:w="2881" w:type="dxa"/>
            <w:tcBorders>
              <w:top w:val="nil"/>
              <w:left w:val="nil"/>
              <w:bottom w:val="nil"/>
              <w:right w:val="nil"/>
            </w:tcBorders>
          </w:tcPr>
          <w:p w14:paraId="33BC57EF" w14:textId="5F748142" w:rsidR="006A5BF4" w:rsidRPr="006A5BF4" w:rsidRDefault="006A5BF4" w:rsidP="006A5BF4">
            <w:pPr>
              <w:widowControl/>
              <w:tabs>
                <w:tab w:val="center" w:pos="1837"/>
              </w:tabs>
              <w:ind w:firstLine="1440"/>
              <w:rPr>
                <w:sz w:val="26"/>
                <w:szCs w:val="26"/>
              </w:rPr>
            </w:pPr>
            <w:r w:rsidRPr="006A5BF4">
              <w:rPr>
                <w:sz w:val="26"/>
                <w:szCs w:val="26"/>
              </w:rPr>
              <w:tab/>
              <w:t xml:space="preserve">PECO 1  </w:t>
            </w:r>
          </w:p>
        </w:tc>
        <w:tc>
          <w:tcPr>
            <w:tcW w:w="2726" w:type="dxa"/>
            <w:tcBorders>
              <w:top w:val="nil"/>
              <w:left w:val="nil"/>
              <w:bottom w:val="nil"/>
              <w:right w:val="nil"/>
            </w:tcBorders>
          </w:tcPr>
          <w:p w14:paraId="5B8638C6" w14:textId="77777777" w:rsidR="006A5BF4" w:rsidRPr="006A5BF4" w:rsidRDefault="006A5BF4" w:rsidP="006A5BF4">
            <w:pPr>
              <w:widowControl/>
              <w:rPr>
                <w:sz w:val="26"/>
                <w:szCs w:val="26"/>
              </w:rPr>
            </w:pPr>
            <w:r>
              <w:rPr>
                <w:sz w:val="26"/>
                <w:szCs w:val="26"/>
              </w:rPr>
              <w:t>(</w:t>
            </w:r>
            <w:r w:rsidRPr="006A5BF4">
              <w:rPr>
                <w:sz w:val="26"/>
                <w:szCs w:val="26"/>
              </w:rPr>
              <w:t>Account Balance Statement</w:t>
            </w:r>
            <w:r>
              <w:rPr>
                <w:sz w:val="26"/>
                <w:szCs w:val="26"/>
              </w:rPr>
              <w:t>)</w:t>
            </w:r>
            <w:r w:rsidRPr="006A5BF4">
              <w:rPr>
                <w:sz w:val="26"/>
                <w:szCs w:val="26"/>
              </w:rPr>
              <w:t xml:space="preserve"> </w:t>
            </w:r>
          </w:p>
        </w:tc>
      </w:tr>
      <w:tr w:rsidR="006A5BF4" w:rsidRPr="006A5BF4" w14:paraId="6529E105" w14:textId="77777777" w:rsidTr="006A5BF4">
        <w:trPr>
          <w:trHeight w:val="276"/>
        </w:trPr>
        <w:tc>
          <w:tcPr>
            <w:tcW w:w="2881" w:type="dxa"/>
            <w:tcBorders>
              <w:top w:val="nil"/>
              <w:left w:val="nil"/>
              <w:bottom w:val="nil"/>
              <w:right w:val="nil"/>
            </w:tcBorders>
          </w:tcPr>
          <w:p w14:paraId="08369C29" w14:textId="138F99B2" w:rsidR="006A5BF4" w:rsidRPr="006A5BF4" w:rsidRDefault="006A5BF4" w:rsidP="006A5BF4">
            <w:pPr>
              <w:widowControl/>
              <w:tabs>
                <w:tab w:val="center" w:pos="1837"/>
              </w:tabs>
              <w:ind w:firstLine="1440"/>
              <w:rPr>
                <w:sz w:val="26"/>
                <w:szCs w:val="26"/>
              </w:rPr>
            </w:pPr>
            <w:r w:rsidRPr="006A5BF4">
              <w:rPr>
                <w:sz w:val="26"/>
                <w:szCs w:val="26"/>
              </w:rPr>
              <w:tab/>
              <w:t xml:space="preserve">PECO 2 </w:t>
            </w:r>
          </w:p>
        </w:tc>
        <w:tc>
          <w:tcPr>
            <w:tcW w:w="2726" w:type="dxa"/>
            <w:tcBorders>
              <w:top w:val="nil"/>
              <w:left w:val="nil"/>
              <w:bottom w:val="nil"/>
              <w:right w:val="nil"/>
            </w:tcBorders>
          </w:tcPr>
          <w:p w14:paraId="3211850C" w14:textId="77777777" w:rsidR="006A5BF4" w:rsidRPr="006A5BF4" w:rsidRDefault="006A5BF4" w:rsidP="006A5BF4">
            <w:pPr>
              <w:widowControl/>
              <w:rPr>
                <w:sz w:val="26"/>
                <w:szCs w:val="26"/>
              </w:rPr>
            </w:pPr>
            <w:r>
              <w:rPr>
                <w:sz w:val="26"/>
                <w:szCs w:val="26"/>
              </w:rPr>
              <w:t>(</w:t>
            </w:r>
            <w:r w:rsidRPr="006A5BF4">
              <w:rPr>
                <w:sz w:val="26"/>
                <w:szCs w:val="26"/>
              </w:rPr>
              <w:t>PECO Bill</w:t>
            </w:r>
            <w:r>
              <w:rPr>
                <w:sz w:val="26"/>
                <w:szCs w:val="26"/>
              </w:rPr>
              <w:t>)</w:t>
            </w:r>
            <w:r w:rsidRPr="006A5BF4">
              <w:rPr>
                <w:sz w:val="26"/>
                <w:szCs w:val="26"/>
              </w:rPr>
              <w:t xml:space="preserve"> </w:t>
            </w:r>
          </w:p>
        </w:tc>
      </w:tr>
      <w:tr w:rsidR="006A5BF4" w:rsidRPr="006A5BF4" w14:paraId="6BEB2B93" w14:textId="77777777" w:rsidTr="006A5BF4">
        <w:trPr>
          <w:trHeight w:val="276"/>
        </w:trPr>
        <w:tc>
          <w:tcPr>
            <w:tcW w:w="2881" w:type="dxa"/>
            <w:tcBorders>
              <w:top w:val="nil"/>
              <w:left w:val="nil"/>
              <w:bottom w:val="nil"/>
              <w:right w:val="nil"/>
            </w:tcBorders>
          </w:tcPr>
          <w:p w14:paraId="12AA577C" w14:textId="0707F78B" w:rsidR="006A5BF4" w:rsidRPr="006A5BF4" w:rsidRDefault="006A5BF4" w:rsidP="006A5BF4">
            <w:pPr>
              <w:widowControl/>
              <w:tabs>
                <w:tab w:val="center" w:pos="1837"/>
              </w:tabs>
              <w:ind w:firstLine="1440"/>
              <w:rPr>
                <w:sz w:val="26"/>
                <w:szCs w:val="26"/>
              </w:rPr>
            </w:pPr>
            <w:r w:rsidRPr="006A5BF4">
              <w:rPr>
                <w:sz w:val="26"/>
                <w:szCs w:val="26"/>
              </w:rPr>
              <w:tab/>
              <w:t xml:space="preserve">PECO 3 </w:t>
            </w:r>
          </w:p>
        </w:tc>
        <w:tc>
          <w:tcPr>
            <w:tcW w:w="2726" w:type="dxa"/>
            <w:tcBorders>
              <w:top w:val="nil"/>
              <w:left w:val="nil"/>
              <w:bottom w:val="nil"/>
              <w:right w:val="nil"/>
            </w:tcBorders>
          </w:tcPr>
          <w:p w14:paraId="2BEADB48" w14:textId="77777777" w:rsidR="006A5BF4" w:rsidRPr="006A5BF4" w:rsidRDefault="006A5BF4" w:rsidP="006A5BF4">
            <w:pPr>
              <w:widowControl/>
              <w:rPr>
                <w:sz w:val="26"/>
                <w:szCs w:val="26"/>
              </w:rPr>
            </w:pPr>
            <w:r>
              <w:rPr>
                <w:sz w:val="26"/>
                <w:szCs w:val="26"/>
              </w:rPr>
              <w:t>(</w:t>
            </w:r>
            <w:r w:rsidRPr="006A5BF4">
              <w:rPr>
                <w:sz w:val="26"/>
                <w:szCs w:val="26"/>
              </w:rPr>
              <w:t>CAP History Record</w:t>
            </w:r>
            <w:r>
              <w:rPr>
                <w:sz w:val="26"/>
                <w:szCs w:val="26"/>
              </w:rPr>
              <w:t>)</w:t>
            </w:r>
          </w:p>
        </w:tc>
      </w:tr>
      <w:tr w:rsidR="006A5BF4" w:rsidRPr="006A5BF4" w14:paraId="67494E60" w14:textId="77777777" w:rsidTr="006A5BF4">
        <w:trPr>
          <w:trHeight w:val="276"/>
        </w:trPr>
        <w:tc>
          <w:tcPr>
            <w:tcW w:w="2881" w:type="dxa"/>
            <w:tcBorders>
              <w:top w:val="nil"/>
              <w:left w:val="nil"/>
              <w:bottom w:val="nil"/>
              <w:right w:val="nil"/>
            </w:tcBorders>
          </w:tcPr>
          <w:p w14:paraId="37F39F1D" w14:textId="57B0339C" w:rsidR="006A5BF4" w:rsidRPr="006A5BF4" w:rsidRDefault="006A5BF4" w:rsidP="006A5BF4">
            <w:pPr>
              <w:widowControl/>
              <w:tabs>
                <w:tab w:val="center" w:pos="1837"/>
              </w:tabs>
              <w:ind w:firstLine="1440"/>
              <w:rPr>
                <w:sz w:val="26"/>
                <w:szCs w:val="26"/>
              </w:rPr>
            </w:pPr>
            <w:r w:rsidRPr="006A5BF4">
              <w:rPr>
                <w:sz w:val="26"/>
                <w:szCs w:val="26"/>
              </w:rPr>
              <w:tab/>
              <w:t xml:space="preserve">PECO 4 </w:t>
            </w:r>
          </w:p>
        </w:tc>
        <w:tc>
          <w:tcPr>
            <w:tcW w:w="2726" w:type="dxa"/>
            <w:tcBorders>
              <w:top w:val="nil"/>
              <w:left w:val="nil"/>
              <w:bottom w:val="nil"/>
              <w:right w:val="nil"/>
            </w:tcBorders>
          </w:tcPr>
          <w:p w14:paraId="182BE6FE" w14:textId="77777777" w:rsidR="006A5BF4" w:rsidRPr="006A5BF4" w:rsidRDefault="006A5BF4" w:rsidP="006A5BF4">
            <w:pPr>
              <w:widowControl/>
              <w:rPr>
                <w:sz w:val="26"/>
                <w:szCs w:val="26"/>
              </w:rPr>
            </w:pPr>
            <w:r>
              <w:rPr>
                <w:sz w:val="26"/>
                <w:szCs w:val="26"/>
              </w:rPr>
              <w:t>(</w:t>
            </w:r>
            <w:r w:rsidRPr="006A5BF4">
              <w:rPr>
                <w:sz w:val="26"/>
                <w:szCs w:val="26"/>
              </w:rPr>
              <w:t>Budget Billing Statement</w:t>
            </w:r>
            <w:r>
              <w:rPr>
                <w:sz w:val="26"/>
                <w:szCs w:val="26"/>
              </w:rPr>
              <w:t>)</w:t>
            </w:r>
            <w:r w:rsidRPr="006A5BF4">
              <w:rPr>
                <w:sz w:val="26"/>
                <w:szCs w:val="26"/>
              </w:rPr>
              <w:t xml:space="preserve"> </w:t>
            </w:r>
          </w:p>
        </w:tc>
      </w:tr>
      <w:tr w:rsidR="006A5BF4" w:rsidRPr="006A5BF4" w14:paraId="6F4FBB3A" w14:textId="77777777" w:rsidTr="006A5BF4">
        <w:trPr>
          <w:trHeight w:val="276"/>
        </w:trPr>
        <w:tc>
          <w:tcPr>
            <w:tcW w:w="2881" w:type="dxa"/>
            <w:tcBorders>
              <w:top w:val="nil"/>
              <w:left w:val="nil"/>
              <w:bottom w:val="nil"/>
              <w:right w:val="nil"/>
            </w:tcBorders>
          </w:tcPr>
          <w:p w14:paraId="0250AA3F" w14:textId="1DB8D6A5" w:rsidR="006A5BF4" w:rsidRPr="006A5BF4" w:rsidRDefault="006A5BF4" w:rsidP="006A5BF4">
            <w:pPr>
              <w:widowControl/>
              <w:tabs>
                <w:tab w:val="center" w:pos="1837"/>
              </w:tabs>
              <w:ind w:firstLine="1440"/>
              <w:rPr>
                <w:sz w:val="26"/>
                <w:szCs w:val="26"/>
              </w:rPr>
            </w:pPr>
            <w:r w:rsidRPr="006A5BF4">
              <w:rPr>
                <w:sz w:val="26"/>
                <w:szCs w:val="26"/>
              </w:rPr>
              <w:tab/>
              <w:t xml:space="preserve">PECO 5 </w:t>
            </w:r>
          </w:p>
        </w:tc>
        <w:tc>
          <w:tcPr>
            <w:tcW w:w="2726" w:type="dxa"/>
            <w:tcBorders>
              <w:top w:val="nil"/>
              <w:left w:val="nil"/>
              <w:bottom w:val="nil"/>
              <w:right w:val="nil"/>
            </w:tcBorders>
          </w:tcPr>
          <w:p w14:paraId="6B9FDF8B" w14:textId="77777777" w:rsidR="006A5BF4" w:rsidRPr="006A5BF4" w:rsidRDefault="006A5BF4" w:rsidP="006A5BF4">
            <w:pPr>
              <w:widowControl/>
              <w:rPr>
                <w:sz w:val="26"/>
                <w:szCs w:val="26"/>
              </w:rPr>
            </w:pPr>
            <w:r>
              <w:rPr>
                <w:sz w:val="26"/>
                <w:szCs w:val="26"/>
              </w:rPr>
              <w:t>(</w:t>
            </w:r>
            <w:r w:rsidRPr="006A5BF4">
              <w:rPr>
                <w:sz w:val="26"/>
                <w:szCs w:val="26"/>
              </w:rPr>
              <w:t>Case Details Report</w:t>
            </w:r>
            <w:r>
              <w:rPr>
                <w:sz w:val="26"/>
                <w:szCs w:val="26"/>
              </w:rPr>
              <w:t>)</w:t>
            </w:r>
          </w:p>
        </w:tc>
      </w:tr>
      <w:tr w:rsidR="006A5BF4" w:rsidRPr="006A5BF4" w14:paraId="68F61959" w14:textId="77777777" w:rsidTr="006A5BF4">
        <w:trPr>
          <w:trHeight w:val="247"/>
        </w:trPr>
        <w:tc>
          <w:tcPr>
            <w:tcW w:w="2881" w:type="dxa"/>
            <w:tcBorders>
              <w:top w:val="nil"/>
              <w:left w:val="nil"/>
              <w:bottom w:val="nil"/>
              <w:right w:val="nil"/>
            </w:tcBorders>
          </w:tcPr>
          <w:p w14:paraId="60CE87D8" w14:textId="570F2BCA" w:rsidR="006A5BF4" w:rsidRPr="006A5BF4" w:rsidRDefault="006A5BF4" w:rsidP="006A5BF4">
            <w:pPr>
              <w:widowControl/>
              <w:tabs>
                <w:tab w:val="center" w:pos="1837"/>
              </w:tabs>
              <w:ind w:firstLine="1440"/>
              <w:rPr>
                <w:sz w:val="26"/>
                <w:szCs w:val="26"/>
              </w:rPr>
            </w:pPr>
            <w:r w:rsidRPr="006A5BF4">
              <w:rPr>
                <w:sz w:val="26"/>
                <w:szCs w:val="26"/>
              </w:rPr>
              <w:tab/>
              <w:t xml:space="preserve">PECO 6 </w:t>
            </w:r>
          </w:p>
        </w:tc>
        <w:tc>
          <w:tcPr>
            <w:tcW w:w="2726" w:type="dxa"/>
            <w:tcBorders>
              <w:top w:val="nil"/>
              <w:left w:val="nil"/>
              <w:bottom w:val="nil"/>
              <w:right w:val="nil"/>
            </w:tcBorders>
          </w:tcPr>
          <w:p w14:paraId="6E3E5956" w14:textId="77777777" w:rsidR="006A5BF4" w:rsidRPr="006A5BF4" w:rsidRDefault="006A5BF4" w:rsidP="006A5BF4">
            <w:pPr>
              <w:widowControl/>
              <w:rPr>
                <w:sz w:val="26"/>
                <w:szCs w:val="26"/>
              </w:rPr>
            </w:pPr>
            <w:r>
              <w:rPr>
                <w:sz w:val="26"/>
                <w:szCs w:val="26"/>
              </w:rPr>
              <w:t>(</w:t>
            </w:r>
            <w:r w:rsidRPr="006A5BF4">
              <w:rPr>
                <w:sz w:val="26"/>
                <w:szCs w:val="26"/>
              </w:rPr>
              <w:t>BCS Decision Report</w:t>
            </w:r>
            <w:r>
              <w:rPr>
                <w:sz w:val="26"/>
                <w:szCs w:val="26"/>
              </w:rPr>
              <w:t>)</w:t>
            </w:r>
            <w:r w:rsidRPr="006A5BF4">
              <w:rPr>
                <w:sz w:val="26"/>
                <w:szCs w:val="26"/>
              </w:rPr>
              <w:t xml:space="preserve"> </w:t>
            </w:r>
          </w:p>
        </w:tc>
      </w:tr>
    </w:tbl>
    <w:p w14:paraId="443754C2" w14:textId="7C0FD8E5" w:rsidR="006A5BF4" w:rsidRPr="006A5BF4" w:rsidRDefault="006A5BF4" w:rsidP="006A5BF4">
      <w:pPr>
        <w:widowControl/>
        <w:spacing w:line="360" w:lineRule="auto"/>
        <w:ind w:firstLine="1440"/>
        <w:rPr>
          <w:rFonts w:eastAsia="Calibri"/>
          <w:sz w:val="26"/>
          <w:szCs w:val="26"/>
        </w:rPr>
      </w:pPr>
    </w:p>
    <w:p w14:paraId="4C77785F" w14:textId="12999D5A" w:rsidR="006A5BF4" w:rsidRPr="006A5BF4" w:rsidRDefault="006A5BF4" w:rsidP="006A5BF4">
      <w:pPr>
        <w:widowControl/>
        <w:spacing w:line="360" w:lineRule="auto"/>
        <w:ind w:firstLine="1440"/>
        <w:rPr>
          <w:rFonts w:eastAsia="Calibri"/>
          <w:sz w:val="26"/>
          <w:szCs w:val="26"/>
        </w:rPr>
      </w:pPr>
      <w:r w:rsidRPr="006A5BF4">
        <w:rPr>
          <w:rFonts w:eastAsia="Calibri"/>
          <w:sz w:val="26"/>
          <w:szCs w:val="26"/>
        </w:rPr>
        <w:t xml:space="preserve">During the hearing, Mr. Guagenti stated that he </w:t>
      </w:r>
      <w:r w:rsidR="0071554E">
        <w:rPr>
          <w:rFonts w:eastAsia="Calibri"/>
          <w:sz w:val="26"/>
          <w:szCs w:val="26"/>
        </w:rPr>
        <w:t>was</w:t>
      </w:r>
      <w:r w:rsidRPr="006A5BF4">
        <w:rPr>
          <w:rFonts w:eastAsia="Calibri"/>
          <w:sz w:val="26"/>
          <w:szCs w:val="26"/>
        </w:rPr>
        <w:t xml:space="preserve"> not seeking a payment arrangement. I.D. at 3, Tr. 5.</w:t>
      </w:r>
      <w:r w:rsidR="00F86FAB">
        <w:rPr>
          <w:rFonts w:eastAsia="Calibri"/>
          <w:sz w:val="26"/>
          <w:szCs w:val="26"/>
        </w:rPr>
        <w:t xml:space="preserve">  </w:t>
      </w:r>
      <w:r w:rsidRPr="006A5BF4">
        <w:rPr>
          <w:rFonts w:eastAsia="Calibri"/>
          <w:sz w:val="26"/>
          <w:szCs w:val="26"/>
        </w:rPr>
        <w:t xml:space="preserve">Also, during the hearing, Mr. Guagenti </w:t>
      </w:r>
      <w:r w:rsidR="00B70A97">
        <w:rPr>
          <w:rFonts w:eastAsia="Calibri"/>
          <w:sz w:val="26"/>
          <w:szCs w:val="26"/>
        </w:rPr>
        <w:t>stated that PECO had</w:t>
      </w:r>
      <w:r w:rsidR="00F53F2C">
        <w:rPr>
          <w:rFonts w:eastAsia="Calibri"/>
          <w:sz w:val="26"/>
          <w:szCs w:val="26"/>
        </w:rPr>
        <w:t xml:space="preserve"> removed</w:t>
      </w:r>
      <w:r w:rsidR="00B70A97">
        <w:rPr>
          <w:rFonts w:eastAsia="Calibri"/>
          <w:sz w:val="26"/>
          <w:szCs w:val="26"/>
        </w:rPr>
        <w:t xml:space="preserve"> him </w:t>
      </w:r>
      <w:r w:rsidR="00F53F2C">
        <w:rPr>
          <w:rFonts w:eastAsia="Calibri"/>
          <w:sz w:val="26"/>
          <w:szCs w:val="26"/>
        </w:rPr>
        <w:t>from</w:t>
      </w:r>
      <w:r w:rsidR="00B70A97">
        <w:rPr>
          <w:rFonts w:eastAsia="Calibri"/>
          <w:sz w:val="26"/>
          <w:szCs w:val="26"/>
        </w:rPr>
        <w:t xml:space="preserve"> the CAP and </w:t>
      </w:r>
      <w:r w:rsidRPr="006A5BF4">
        <w:rPr>
          <w:rFonts w:eastAsia="Calibri"/>
          <w:sz w:val="26"/>
          <w:szCs w:val="26"/>
        </w:rPr>
        <w:t xml:space="preserve">requested </w:t>
      </w:r>
      <w:r w:rsidR="00B70A97">
        <w:rPr>
          <w:rFonts w:eastAsia="Calibri"/>
          <w:sz w:val="26"/>
          <w:szCs w:val="26"/>
        </w:rPr>
        <w:t xml:space="preserve">that he be </w:t>
      </w:r>
      <w:r w:rsidRPr="006A5BF4">
        <w:rPr>
          <w:rFonts w:eastAsia="Calibri"/>
          <w:sz w:val="26"/>
          <w:szCs w:val="26"/>
        </w:rPr>
        <w:t>re</w:t>
      </w:r>
      <w:r w:rsidR="00F53F2C">
        <w:rPr>
          <w:rFonts w:eastAsia="Calibri"/>
          <w:sz w:val="26"/>
          <w:szCs w:val="26"/>
        </w:rPr>
        <w:t>-</w:t>
      </w:r>
      <w:r w:rsidRPr="006A5BF4">
        <w:rPr>
          <w:rFonts w:eastAsia="Calibri"/>
          <w:sz w:val="26"/>
          <w:szCs w:val="26"/>
        </w:rPr>
        <w:t>enrolled</w:t>
      </w:r>
      <w:r w:rsidR="00B70A97">
        <w:rPr>
          <w:rFonts w:eastAsia="Calibri"/>
          <w:sz w:val="26"/>
          <w:szCs w:val="26"/>
        </w:rPr>
        <w:t>.</w:t>
      </w:r>
      <w:r w:rsidR="0071554E">
        <w:rPr>
          <w:rFonts w:eastAsia="Calibri"/>
          <w:sz w:val="26"/>
          <w:szCs w:val="26"/>
        </w:rPr>
        <w:t xml:space="preserve">  Tr. 6-8.</w:t>
      </w:r>
    </w:p>
    <w:p w14:paraId="1E51AB48" w14:textId="77777777" w:rsidR="006A5BF4" w:rsidRPr="006A5BF4" w:rsidRDefault="006A5BF4" w:rsidP="006A5BF4">
      <w:pPr>
        <w:widowControl/>
        <w:spacing w:line="360" w:lineRule="auto"/>
        <w:ind w:firstLine="1440"/>
        <w:rPr>
          <w:rFonts w:eastAsia="Calibri"/>
          <w:sz w:val="26"/>
          <w:szCs w:val="26"/>
        </w:rPr>
      </w:pPr>
    </w:p>
    <w:p w14:paraId="3E24A9AC" w14:textId="5ACC9EB0" w:rsidR="006A5BF4" w:rsidRPr="006A5BF4" w:rsidRDefault="006A5BF4" w:rsidP="006A5BF4">
      <w:pPr>
        <w:widowControl/>
        <w:spacing w:line="360" w:lineRule="auto"/>
        <w:ind w:firstLine="1440"/>
        <w:rPr>
          <w:rFonts w:eastAsia="Calibri"/>
          <w:sz w:val="26"/>
          <w:szCs w:val="26"/>
        </w:rPr>
      </w:pPr>
      <w:r w:rsidRPr="006A5BF4">
        <w:rPr>
          <w:rFonts w:eastAsia="Calibri"/>
          <w:sz w:val="26"/>
          <w:szCs w:val="26"/>
        </w:rPr>
        <w:t xml:space="preserve">PECO </w:t>
      </w:r>
      <w:r w:rsidR="00F53F2C">
        <w:rPr>
          <w:rFonts w:eastAsia="Calibri"/>
          <w:sz w:val="26"/>
          <w:szCs w:val="26"/>
        </w:rPr>
        <w:t>did not object</w:t>
      </w:r>
      <w:r w:rsidRPr="006A5BF4">
        <w:rPr>
          <w:rFonts w:eastAsia="Calibri"/>
          <w:sz w:val="26"/>
          <w:szCs w:val="26"/>
        </w:rPr>
        <w:t xml:space="preserve"> to the Complainant’s </w:t>
      </w:r>
      <w:r w:rsidR="00180BCC">
        <w:rPr>
          <w:rFonts w:eastAsia="Calibri"/>
          <w:sz w:val="26"/>
          <w:szCs w:val="26"/>
        </w:rPr>
        <w:t>additional claim</w:t>
      </w:r>
      <w:r w:rsidRPr="006A5BF4">
        <w:rPr>
          <w:rFonts w:eastAsia="Calibri"/>
          <w:sz w:val="26"/>
          <w:szCs w:val="26"/>
        </w:rPr>
        <w:t xml:space="preserve">.  I.D. </w:t>
      </w:r>
      <w:r w:rsidR="00180BCC">
        <w:rPr>
          <w:rFonts w:eastAsia="Calibri"/>
          <w:sz w:val="26"/>
          <w:szCs w:val="26"/>
        </w:rPr>
        <w:t>4</w:t>
      </w:r>
      <w:r w:rsidR="00D9052D">
        <w:rPr>
          <w:rFonts w:eastAsia="Calibri"/>
          <w:sz w:val="26"/>
          <w:szCs w:val="26"/>
        </w:rPr>
        <w:t>.</w:t>
      </w:r>
      <w:r w:rsidRPr="006A5BF4">
        <w:rPr>
          <w:rFonts w:eastAsia="Calibri"/>
          <w:sz w:val="26"/>
          <w:szCs w:val="26"/>
        </w:rPr>
        <w:t xml:space="preserve"> </w:t>
      </w:r>
    </w:p>
    <w:p w14:paraId="22F11B0C" w14:textId="081D27BF" w:rsidR="006A5BF4" w:rsidRPr="006A5BF4" w:rsidRDefault="006A5BF4" w:rsidP="006A5BF4">
      <w:pPr>
        <w:widowControl/>
        <w:spacing w:line="360" w:lineRule="auto"/>
        <w:ind w:firstLine="1440"/>
        <w:rPr>
          <w:rFonts w:eastAsia="Calibri"/>
          <w:sz w:val="26"/>
          <w:szCs w:val="26"/>
        </w:rPr>
      </w:pPr>
      <w:r w:rsidRPr="006A5BF4">
        <w:rPr>
          <w:rFonts w:eastAsia="Calibri"/>
          <w:sz w:val="26"/>
          <w:szCs w:val="26"/>
        </w:rPr>
        <w:lastRenderedPageBreak/>
        <w:t xml:space="preserve">At </w:t>
      </w:r>
      <w:r w:rsidR="00D9052D">
        <w:rPr>
          <w:rFonts w:eastAsia="Calibri"/>
          <w:sz w:val="26"/>
          <w:szCs w:val="26"/>
        </w:rPr>
        <w:t xml:space="preserve">the </w:t>
      </w:r>
      <w:r w:rsidRPr="006A5BF4">
        <w:rPr>
          <w:rFonts w:eastAsia="Calibri"/>
          <w:sz w:val="26"/>
          <w:szCs w:val="26"/>
        </w:rPr>
        <w:t xml:space="preserve">hearing, the </w:t>
      </w:r>
      <w:r w:rsidR="00F53F2C">
        <w:rPr>
          <w:rFonts w:eastAsia="Calibri"/>
          <w:sz w:val="26"/>
          <w:szCs w:val="26"/>
        </w:rPr>
        <w:t>P</w:t>
      </w:r>
      <w:r w:rsidRPr="006A5BF4">
        <w:rPr>
          <w:rFonts w:eastAsia="Calibri"/>
          <w:sz w:val="26"/>
          <w:szCs w:val="26"/>
        </w:rPr>
        <w:t xml:space="preserve">arties were directed to submit late-filed Exhibits and provide each </w:t>
      </w:r>
      <w:r w:rsidR="00B5648F">
        <w:rPr>
          <w:rFonts w:eastAsia="Calibri"/>
          <w:sz w:val="26"/>
          <w:szCs w:val="26"/>
        </w:rPr>
        <w:t>P</w:t>
      </w:r>
      <w:r w:rsidRPr="006A5BF4">
        <w:rPr>
          <w:rFonts w:eastAsia="Calibri"/>
          <w:sz w:val="26"/>
          <w:szCs w:val="26"/>
        </w:rPr>
        <w:t>arty with a copy</w:t>
      </w:r>
      <w:r w:rsidR="00A92480">
        <w:rPr>
          <w:rFonts w:eastAsia="Calibri"/>
          <w:sz w:val="26"/>
          <w:szCs w:val="26"/>
        </w:rPr>
        <w:t xml:space="preserve"> and an opportunity to object to the exhibits</w:t>
      </w:r>
      <w:r w:rsidRPr="006A5BF4">
        <w:rPr>
          <w:rFonts w:eastAsia="Calibri"/>
          <w:sz w:val="26"/>
          <w:szCs w:val="26"/>
        </w:rPr>
        <w:t xml:space="preserve">.  </w:t>
      </w:r>
    </w:p>
    <w:p w14:paraId="16A75E0C" w14:textId="77777777" w:rsidR="006A5BF4" w:rsidRPr="006A5BF4" w:rsidRDefault="006A5BF4" w:rsidP="00985FE8">
      <w:pPr>
        <w:widowControl/>
        <w:spacing w:line="360" w:lineRule="auto"/>
        <w:rPr>
          <w:rFonts w:eastAsia="Calibri"/>
          <w:sz w:val="26"/>
          <w:szCs w:val="26"/>
        </w:rPr>
      </w:pPr>
    </w:p>
    <w:p w14:paraId="2DCFBF2A" w14:textId="77777777" w:rsidR="006A5BF4" w:rsidRDefault="006A5BF4" w:rsidP="006A5BF4">
      <w:pPr>
        <w:widowControl/>
        <w:spacing w:line="360" w:lineRule="auto"/>
        <w:ind w:firstLine="1440"/>
        <w:rPr>
          <w:rFonts w:eastAsia="Calibri"/>
          <w:sz w:val="26"/>
          <w:szCs w:val="26"/>
        </w:rPr>
      </w:pPr>
      <w:r w:rsidRPr="006A5BF4">
        <w:rPr>
          <w:rFonts w:eastAsia="Calibri"/>
          <w:sz w:val="26"/>
          <w:szCs w:val="26"/>
        </w:rPr>
        <w:t>On August 8, 2018, PECO filed</w:t>
      </w:r>
      <w:r w:rsidR="00B5648F">
        <w:rPr>
          <w:rFonts w:eastAsia="Calibri"/>
          <w:sz w:val="26"/>
          <w:szCs w:val="26"/>
        </w:rPr>
        <w:t xml:space="preserve"> the following late-filed Exhibits</w:t>
      </w:r>
      <w:r w:rsidRPr="006A5BF4">
        <w:rPr>
          <w:rFonts w:eastAsia="Calibri"/>
          <w:sz w:val="26"/>
          <w:szCs w:val="26"/>
        </w:rPr>
        <w:t xml:space="preserve">: </w:t>
      </w:r>
      <w:r w:rsidR="00F53F2C">
        <w:rPr>
          <w:rFonts w:eastAsia="Calibri"/>
          <w:sz w:val="26"/>
          <w:szCs w:val="26"/>
        </w:rPr>
        <w:t xml:space="preserve">(1) </w:t>
      </w:r>
      <w:r w:rsidR="00F53F2C" w:rsidRPr="006A5BF4">
        <w:rPr>
          <w:rFonts w:eastAsia="Calibri"/>
          <w:sz w:val="26"/>
          <w:szCs w:val="26"/>
        </w:rPr>
        <w:t>PECO 7</w:t>
      </w:r>
      <w:r w:rsidR="00F53F2C">
        <w:rPr>
          <w:rFonts w:eastAsia="Calibri"/>
          <w:sz w:val="26"/>
          <w:szCs w:val="26"/>
        </w:rPr>
        <w:t xml:space="preserve"> - </w:t>
      </w:r>
      <w:r w:rsidR="00F53F2C" w:rsidRPr="006A5BF4">
        <w:rPr>
          <w:rFonts w:eastAsia="Calibri"/>
          <w:sz w:val="26"/>
          <w:szCs w:val="26"/>
        </w:rPr>
        <w:t>CAP-Fixed Credit Option Calculations</w:t>
      </w:r>
      <w:r w:rsidR="00F53F2C">
        <w:rPr>
          <w:rFonts w:eastAsia="Calibri"/>
          <w:sz w:val="26"/>
          <w:szCs w:val="26"/>
        </w:rPr>
        <w:t xml:space="preserve">; and (2) </w:t>
      </w:r>
      <w:r w:rsidR="00F53F2C" w:rsidRPr="006A5BF4">
        <w:rPr>
          <w:rFonts w:eastAsia="Calibri"/>
          <w:sz w:val="26"/>
          <w:szCs w:val="26"/>
        </w:rPr>
        <w:t>PECO 8</w:t>
      </w:r>
      <w:r w:rsidR="00F53F2C">
        <w:rPr>
          <w:rFonts w:eastAsia="Calibri"/>
          <w:sz w:val="26"/>
          <w:szCs w:val="26"/>
        </w:rPr>
        <w:t xml:space="preserve"> - </w:t>
      </w:r>
      <w:r w:rsidR="00F53F2C" w:rsidRPr="006A5BF4">
        <w:rPr>
          <w:rFonts w:eastAsia="Calibri"/>
          <w:sz w:val="26"/>
          <w:szCs w:val="26"/>
        </w:rPr>
        <w:t>Letter to CAP Customer explaining monthly CAP credit program</w:t>
      </w:r>
      <w:r w:rsidR="00B5648F">
        <w:rPr>
          <w:rFonts w:eastAsia="Calibri"/>
          <w:sz w:val="26"/>
          <w:szCs w:val="26"/>
        </w:rPr>
        <w:t>.</w:t>
      </w:r>
      <w:r w:rsidR="00F53F2C">
        <w:rPr>
          <w:rFonts w:eastAsia="Calibri"/>
          <w:sz w:val="26"/>
          <w:szCs w:val="26"/>
        </w:rPr>
        <w:t xml:space="preserve"> </w:t>
      </w:r>
    </w:p>
    <w:p w14:paraId="08B02722" w14:textId="0700B458" w:rsidR="006A5BF4" w:rsidRPr="006A5BF4" w:rsidRDefault="006A5BF4" w:rsidP="00985FE8">
      <w:pPr>
        <w:widowControl/>
        <w:tabs>
          <w:tab w:val="center" w:pos="1837"/>
          <w:tab w:val="center" w:pos="4749"/>
        </w:tabs>
        <w:rPr>
          <w:rFonts w:eastAsia="Calibri"/>
          <w:sz w:val="26"/>
          <w:szCs w:val="26"/>
        </w:rPr>
      </w:pPr>
    </w:p>
    <w:p w14:paraId="68D9FA7F" w14:textId="5D1DA431" w:rsidR="006A5BF4" w:rsidRPr="006A5BF4" w:rsidRDefault="006A5BF4" w:rsidP="006A5BF4">
      <w:pPr>
        <w:widowControl/>
        <w:spacing w:line="360" w:lineRule="auto"/>
        <w:ind w:firstLine="1440"/>
        <w:rPr>
          <w:rFonts w:eastAsia="Calibri"/>
          <w:sz w:val="26"/>
          <w:szCs w:val="26"/>
        </w:rPr>
      </w:pPr>
      <w:r w:rsidRPr="006A5BF4">
        <w:rPr>
          <w:rFonts w:eastAsia="Calibri"/>
          <w:sz w:val="26"/>
          <w:szCs w:val="26"/>
        </w:rPr>
        <w:t xml:space="preserve">On August 9, 2018, the Complainant submitted Complainant Exhibit 1 </w:t>
      </w:r>
      <w:r w:rsidR="00B5648F">
        <w:rPr>
          <w:rFonts w:eastAsia="Calibri"/>
          <w:sz w:val="26"/>
          <w:szCs w:val="26"/>
        </w:rPr>
        <w:t>(</w:t>
      </w:r>
      <w:r w:rsidRPr="006A5BF4">
        <w:rPr>
          <w:rFonts w:eastAsia="Calibri"/>
          <w:sz w:val="26"/>
          <w:szCs w:val="26"/>
        </w:rPr>
        <w:t>copies of 5 letters from PECO congratulating the Complainant on reducing his energy usage</w:t>
      </w:r>
      <w:r w:rsidR="00B5648F">
        <w:rPr>
          <w:rFonts w:eastAsia="Calibri"/>
          <w:sz w:val="26"/>
          <w:szCs w:val="26"/>
        </w:rPr>
        <w:t>)</w:t>
      </w:r>
      <w:r w:rsidRPr="006A5BF4">
        <w:rPr>
          <w:rFonts w:eastAsia="Calibri"/>
          <w:sz w:val="26"/>
          <w:szCs w:val="26"/>
        </w:rPr>
        <w:t xml:space="preserve">.  No objections were filed in opposition to the late-filed exhibits.  I.D. </w:t>
      </w:r>
      <w:r w:rsidR="00180BCC">
        <w:rPr>
          <w:rFonts w:eastAsia="Calibri"/>
          <w:sz w:val="26"/>
          <w:szCs w:val="26"/>
        </w:rPr>
        <w:t>at 4;</w:t>
      </w:r>
      <w:r w:rsidRPr="006A5BF4">
        <w:rPr>
          <w:rFonts w:eastAsia="Calibri"/>
          <w:sz w:val="26"/>
          <w:szCs w:val="26"/>
        </w:rPr>
        <w:t xml:space="preserve"> Tr. 55.</w:t>
      </w:r>
    </w:p>
    <w:p w14:paraId="0D6BCE5B" w14:textId="41133DDB" w:rsidR="006A5BF4" w:rsidRPr="006A5BF4" w:rsidRDefault="006A5BF4" w:rsidP="00985FE8">
      <w:pPr>
        <w:widowControl/>
        <w:spacing w:line="360" w:lineRule="auto"/>
        <w:rPr>
          <w:rFonts w:eastAsia="Calibri"/>
          <w:sz w:val="26"/>
          <w:szCs w:val="26"/>
        </w:rPr>
      </w:pPr>
    </w:p>
    <w:p w14:paraId="7BD821F7" w14:textId="18C1C232" w:rsidR="006A5BF4" w:rsidRPr="006A5BF4" w:rsidRDefault="006A5BF4" w:rsidP="006A5BF4">
      <w:pPr>
        <w:widowControl/>
        <w:spacing w:line="360" w:lineRule="auto"/>
        <w:ind w:firstLine="1440"/>
        <w:rPr>
          <w:rFonts w:eastAsia="Calibri"/>
          <w:sz w:val="26"/>
          <w:szCs w:val="26"/>
        </w:rPr>
      </w:pPr>
      <w:r w:rsidRPr="006A5BF4">
        <w:rPr>
          <w:rFonts w:eastAsia="Calibri"/>
          <w:sz w:val="26"/>
          <w:szCs w:val="26"/>
        </w:rPr>
        <w:t xml:space="preserve">The ALJ admitted all </w:t>
      </w:r>
      <w:r w:rsidR="00A92480">
        <w:rPr>
          <w:rFonts w:eastAsia="Calibri"/>
          <w:sz w:val="26"/>
          <w:szCs w:val="26"/>
        </w:rPr>
        <w:t xml:space="preserve">nine </w:t>
      </w:r>
      <w:r w:rsidRPr="006A5BF4">
        <w:rPr>
          <w:rFonts w:eastAsia="Calibri"/>
          <w:sz w:val="26"/>
          <w:szCs w:val="26"/>
        </w:rPr>
        <w:t>exhibits into the record</w:t>
      </w:r>
      <w:r w:rsidR="00A92480">
        <w:rPr>
          <w:rFonts w:eastAsia="Calibri"/>
          <w:sz w:val="26"/>
          <w:szCs w:val="26"/>
        </w:rPr>
        <w:t xml:space="preserve"> and t</w:t>
      </w:r>
      <w:r w:rsidRPr="006A5BF4">
        <w:rPr>
          <w:rFonts w:eastAsia="Calibri"/>
          <w:sz w:val="26"/>
          <w:szCs w:val="26"/>
        </w:rPr>
        <w:t xml:space="preserve">he record closed on August 24, 2018.  I.D. at </w:t>
      </w:r>
      <w:r w:rsidR="00180BCC" w:rsidRPr="00180BCC">
        <w:rPr>
          <w:rFonts w:eastAsia="Calibri"/>
          <w:sz w:val="26"/>
          <w:szCs w:val="26"/>
        </w:rPr>
        <w:t>4</w:t>
      </w:r>
      <w:r w:rsidRPr="006A5BF4">
        <w:rPr>
          <w:rFonts w:eastAsia="Calibri"/>
          <w:sz w:val="26"/>
          <w:szCs w:val="26"/>
        </w:rPr>
        <w:t>.</w:t>
      </w:r>
    </w:p>
    <w:p w14:paraId="2D9C07AE" w14:textId="77777777" w:rsidR="006A5BF4" w:rsidRPr="006A5BF4" w:rsidRDefault="006A5BF4" w:rsidP="00985FE8">
      <w:pPr>
        <w:widowControl/>
        <w:spacing w:line="360" w:lineRule="auto"/>
        <w:rPr>
          <w:rFonts w:eastAsia="Calibri"/>
          <w:sz w:val="26"/>
          <w:szCs w:val="26"/>
        </w:rPr>
      </w:pPr>
    </w:p>
    <w:p w14:paraId="2B0B9469" w14:textId="0E696E2C" w:rsidR="006A5BF4" w:rsidRPr="006A5BF4" w:rsidRDefault="00B5648F">
      <w:pPr>
        <w:widowControl/>
        <w:spacing w:line="360" w:lineRule="auto"/>
        <w:ind w:firstLine="1440"/>
        <w:rPr>
          <w:rFonts w:eastAsia="Calibri"/>
          <w:sz w:val="26"/>
          <w:szCs w:val="26"/>
        </w:rPr>
      </w:pPr>
      <w:r>
        <w:rPr>
          <w:rFonts w:eastAsia="Calibri"/>
          <w:sz w:val="26"/>
          <w:szCs w:val="26"/>
        </w:rPr>
        <w:t xml:space="preserve">As previously noted, the Complainant filed Exceptions on December 4, 2018, and PECO filed Reply Exceptions on December 14, 2018.  </w:t>
      </w:r>
    </w:p>
    <w:p w14:paraId="73819315" w14:textId="77777777" w:rsidR="005703B8" w:rsidRDefault="005703B8" w:rsidP="003861FB">
      <w:pPr>
        <w:widowControl/>
        <w:autoSpaceDE w:val="0"/>
        <w:autoSpaceDN w:val="0"/>
        <w:adjustRightInd w:val="0"/>
        <w:spacing w:line="360" w:lineRule="auto"/>
        <w:ind w:firstLine="1440"/>
        <w:rPr>
          <w:sz w:val="26"/>
          <w:szCs w:val="26"/>
        </w:rPr>
      </w:pPr>
    </w:p>
    <w:p w14:paraId="4CF48A6F" w14:textId="6430BFDD" w:rsidR="001B0C5E" w:rsidRPr="00A707C9" w:rsidRDefault="00A707C9" w:rsidP="002625EC">
      <w:pPr>
        <w:keepNext/>
        <w:keepLines/>
        <w:widowControl/>
        <w:spacing w:line="360" w:lineRule="auto"/>
        <w:contextualSpacing/>
        <w:jc w:val="center"/>
        <w:rPr>
          <w:b/>
          <w:sz w:val="26"/>
          <w:szCs w:val="26"/>
        </w:rPr>
      </w:pPr>
      <w:r w:rsidRPr="00A707C9">
        <w:rPr>
          <w:b/>
          <w:sz w:val="26"/>
          <w:szCs w:val="26"/>
        </w:rPr>
        <w:t>Discussion</w:t>
      </w:r>
    </w:p>
    <w:p w14:paraId="5C6F9D43" w14:textId="77777777" w:rsidR="00A707C9" w:rsidRDefault="00A707C9" w:rsidP="002625EC">
      <w:pPr>
        <w:keepNext/>
        <w:keepLines/>
        <w:widowControl/>
        <w:spacing w:line="360" w:lineRule="auto"/>
        <w:ind w:firstLine="1440"/>
        <w:contextualSpacing/>
        <w:rPr>
          <w:sz w:val="26"/>
          <w:szCs w:val="26"/>
        </w:rPr>
      </w:pPr>
    </w:p>
    <w:p w14:paraId="40F1047B" w14:textId="798F61BF" w:rsidR="009644F4" w:rsidRPr="00431FCF" w:rsidRDefault="006164CC" w:rsidP="002625EC">
      <w:pPr>
        <w:keepNext/>
        <w:keepLines/>
        <w:widowControl/>
        <w:spacing w:line="360" w:lineRule="auto"/>
        <w:contextualSpacing/>
        <w:rPr>
          <w:b/>
          <w:sz w:val="26"/>
          <w:szCs w:val="26"/>
        </w:rPr>
      </w:pPr>
      <w:r w:rsidRPr="00431FCF">
        <w:rPr>
          <w:b/>
          <w:sz w:val="26"/>
          <w:szCs w:val="26"/>
        </w:rPr>
        <w:t xml:space="preserve">Legal </w:t>
      </w:r>
      <w:r w:rsidR="00431FCF" w:rsidRPr="00431FCF">
        <w:rPr>
          <w:b/>
          <w:sz w:val="26"/>
          <w:szCs w:val="26"/>
        </w:rPr>
        <w:t>Standards</w:t>
      </w:r>
    </w:p>
    <w:p w14:paraId="7945C729" w14:textId="77777777" w:rsidR="006164CC" w:rsidRDefault="006164CC" w:rsidP="002625EC">
      <w:pPr>
        <w:keepNext/>
        <w:keepLines/>
        <w:widowControl/>
        <w:spacing w:line="360" w:lineRule="auto"/>
        <w:contextualSpacing/>
        <w:rPr>
          <w:sz w:val="26"/>
          <w:szCs w:val="26"/>
        </w:rPr>
      </w:pPr>
    </w:p>
    <w:p w14:paraId="04F65FFE" w14:textId="0CA5CF08" w:rsidR="009B3CC6" w:rsidRDefault="009B3CC6" w:rsidP="009B3CC6">
      <w:pPr>
        <w:widowControl/>
        <w:spacing w:line="360" w:lineRule="auto"/>
        <w:ind w:firstLine="1440"/>
        <w:contextualSpacing/>
        <w:rPr>
          <w:sz w:val="26"/>
          <w:szCs w:val="26"/>
        </w:rPr>
      </w:pPr>
      <w:r w:rsidRPr="00545BA8">
        <w:rPr>
          <w:sz w:val="26"/>
          <w:szCs w:val="26"/>
        </w:rPr>
        <w:t xml:space="preserve">As a matter of law, to establish a legally sufficient claim, a complainant must show that the named utility is responsible or accountable for the problem described in the complaint in order to prevail.  </w:t>
      </w:r>
      <w:r w:rsidRPr="00545BA8">
        <w:rPr>
          <w:i/>
          <w:sz w:val="26"/>
          <w:szCs w:val="26"/>
        </w:rPr>
        <w:t>Patterson v. The Bell Telephone Company of Pennsylvania</w:t>
      </w:r>
      <w:r w:rsidRPr="00545BA8">
        <w:rPr>
          <w:sz w:val="26"/>
          <w:szCs w:val="26"/>
        </w:rPr>
        <w:t>, 72 Pa. P.U.C. 196 (1990).  The offense must be a violation of the Public Utility Code (Code), a Commission Regulation or Order or a violation of a Commission-approved tariff.  66 Pa. C.S. § 701.</w:t>
      </w:r>
    </w:p>
    <w:p w14:paraId="7ACD3C8E" w14:textId="77777777" w:rsidR="009B3CC6" w:rsidRDefault="009B3CC6" w:rsidP="00C6025A">
      <w:pPr>
        <w:widowControl/>
        <w:spacing w:line="360" w:lineRule="auto"/>
        <w:ind w:firstLine="1440"/>
        <w:rPr>
          <w:rFonts w:eastAsia="Calibri"/>
          <w:sz w:val="26"/>
          <w:szCs w:val="26"/>
        </w:rPr>
      </w:pPr>
    </w:p>
    <w:p w14:paraId="2E991703" w14:textId="353119CB" w:rsidR="009B3CC6" w:rsidRDefault="00C6025A" w:rsidP="00C6025A">
      <w:pPr>
        <w:widowControl/>
        <w:spacing w:line="360" w:lineRule="auto"/>
        <w:ind w:firstLine="1440"/>
        <w:rPr>
          <w:rFonts w:eastAsia="Calibri"/>
          <w:sz w:val="26"/>
          <w:szCs w:val="26"/>
        </w:rPr>
      </w:pPr>
      <w:r w:rsidRPr="00C6025A">
        <w:rPr>
          <w:rFonts w:eastAsia="Calibri"/>
          <w:sz w:val="26"/>
          <w:szCs w:val="26"/>
        </w:rPr>
        <w:lastRenderedPageBreak/>
        <w:t xml:space="preserve">As the </w:t>
      </w:r>
      <w:r>
        <w:rPr>
          <w:rFonts w:eastAsia="Calibri"/>
          <w:sz w:val="26"/>
          <w:szCs w:val="26"/>
        </w:rPr>
        <w:t>party seeking affirmative relief from the Commission</w:t>
      </w:r>
      <w:r w:rsidRPr="00C6025A">
        <w:rPr>
          <w:rFonts w:eastAsia="Calibri"/>
          <w:sz w:val="26"/>
          <w:szCs w:val="26"/>
        </w:rPr>
        <w:t>, the Complainant in this proceeding bears the burden of proof pursuant to Section 332(a) of the Code, 66 Pa.</w:t>
      </w:r>
      <w:r w:rsidR="00B96878">
        <w:rPr>
          <w:rFonts w:eastAsia="Calibri"/>
          <w:sz w:val="26"/>
          <w:szCs w:val="26"/>
        </w:rPr>
        <w:t xml:space="preserve"> </w:t>
      </w:r>
      <w:r w:rsidRPr="00C6025A">
        <w:rPr>
          <w:rFonts w:eastAsia="Calibri"/>
          <w:sz w:val="26"/>
          <w:szCs w:val="26"/>
        </w:rPr>
        <w:t xml:space="preserve">C.S.A. § 332(a).  To satisfy this burden, the Complainant must demonstrate that the Respondent was responsible for the problems alleged in the Complaint through a violation of the Code or a </w:t>
      </w:r>
      <w:r w:rsidR="00B5648F">
        <w:rPr>
          <w:rFonts w:eastAsia="Calibri"/>
          <w:sz w:val="26"/>
          <w:szCs w:val="26"/>
        </w:rPr>
        <w:t>R</w:t>
      </w:r>
      <w:r w:rsidRPr="00C6025A">
        <w:rPr>
          <w:rFonts w:eastAsia="Calibri"/>
          <w:sz w:val="26"/>
          <w:szCs w:val="26"/>
        </w:rPr>
        <w:t xml:space="preserve">egulation or </w:t>
      </w:r>
      <w:r w:rsidR="00B5648F">
        <w:rPr>
          <w:rFonts w:eastAsia="Calibri"/>
          <w:sz w:val="26"/>
          <w:szCs w:val="26"/>
        </w:rPr>
        <w:t>O</w:t>
      </w:r>
      <w:r w:rsidRPr="00C6025A">
        <w:rPr>
          <w:rFonts w:eastAsia="Calibri"/>
          <w:sz w:val="26"/>
          <w:szCs w:val="26"/>
        </w:rPr>
        <w:t xml:space="preserve">rder of the Commission.  This must be shown by a preponderance of the evidence.  </w:t>
      </w:r>
      <w:r w:rsidRPr="00C6025A">
        <w:rPr>
          <w:i/>
          <w:sz w:val="26"/>
          <w:szCs w:val="26"/>
        </w:rPr>
        <w:t>Patterson v. Bell Telephone Company of Pennsylvania</w:t>
      </w:r>
      <w:r w:rsidRPr="00C6025A">
        <w:rPr>
          <w:rFonts w:eastAsia="Calibri"/>
          <w:sz w:val="26"/>
          <w:szCs w:val="26"/>
        </w:rPr>
        <w:t>, 72 Pa. PUC 196 (1990).</w:t>
      </w:r>
    </w:p>
    <w:p w14:paraId="421498A5" w14:textId="77777777" w:rsidR="009B3CC6" w:rsidRDefault="009B3CC6" w:rsidP="00C6025A">
      <w:pPr>
        <w:widowControl/>
        <w:spacing w:line="360" w:lineRule="auto"/>
        <w:ind w:firstLine="1440"/>
        <w:rPr>
          <w:rFonts w:eastAsia="Calibri"/>
          <w:sz w:val="26"/>
          <w:szCs w:val="26"/>
        </w:rPr>
      </w:pPr>
    </w:p>
    <w:p w14:paraId="2B30C184" w14:textId="12840BC4" w:rsidR="00C6025A" w:rsidRPr="00C6025A" w:rsidRDefault="00C6025A" w:rsidP="00C6025A">
      <w:pPr>
        <w:widowControl/>
        <w:spacing w:line="360" w:lineRule="auto"/>
        <w:ind w:firstLine="1440"/>
        <w:rPr>
          <w:rFonts w:eastAsia="Calibri"/>
          <w:sz w:val="26"/>
          <w:szCs w:val="26"/>
        </w:rPr>
      </w:pPr>
      <w:r w:rsidRPr="00C6025A">
        <w:rPr>
          <w:rFonts w:eastAsia="Calibri"/>
          <w:sz w:val="26"/>
          <w:szCs w:val="26"/>
        </w:rPr>
        <w:t xml:space="preserve">Preponderance of the evidence means that the party with the burden of proof has presented evidence that is more convincing than that presented by the other party.  </w:t>
      </w:r>
      <w:r w:rsidRPr="00C6025A">
        <w:rPr>
          <w:i/>
          <w:sz w:val="26"/>
          <w:szCs w:val="26"/>
        </w:rPr>
        <w:t>Samuel J. Lansberry, Inc. v. Pa. P</w:t>
      </w:r>
      <w:r w:rsidR="00B96878">
        <w:rPr>
          <w:i/>
          <w:sz w:val="26"/>
          <w:szCs w:val="26"/>
        </w:rPr>
        <w:t>UC</w:t>
      </w:r>
      <w:r w:rsidRPr="00541964">
        <w:rPr>
          <w:iCs/>
          <w:sz w:val="26"/>
          <w:szCs w:val="26"/>
        </w:rPr>
        <w:t>,</w:t>
      </w:r>
      <w:r w:rsidRPr="00541964">
        <w:rPr>
          <w:rFonts w:eastAsia="Calibri"/>
          <w:iCs/>
          <w:sz w:val="26"/>
          <w:szCs w:val="26"/>
        </w:rPr>
        <w:t xml:space="preserve"> </w:t>
      </w:r>
      <w:r w:rsidRPr="00C6025A">
        <w:rPr>
          <w:rFonts w:eastAsia="Calibri"/>
          <w:sz w:val="26"/>
          <w:szCs w:val="26"/>
        </w:rPr>
        <w:t>578 A.2d 600 (Pa.</w:t>
      </w:r>
      <w:r w:rsidR="004416B6">
        <w:rPr>
          <w:rFonts w:eastAsia="Calibri"/>
          <w:sz w:val="26"/>
          <w:szCs w:val="26"/>
        </w:rPr>
        <w:t xml:space="preserve"> </w:t>
      </w:r>
      <w:r w:rsidRPr="00C6025A">
        <w:rPr>
          <w:rFonts w:eastAsia="Calibri"/>
          <w:sz w:val="26"/>
          <w:szCs w:val="26"/>
        </w:rPr>
        <w:t xml:space="preserve">Cmwlth. 1990) </w:t>
      </w:r>
      <w:r w:rsidRPr="00C6025A">
        <w:rPr>
          <w:i/>
          <w:sz w:val="26"/>
          <w:szCs w:val="26"/>
        </w:rPr>
        <w:t>alloc. den</w:t>
      </w:r>
      <w:r w:rsidR="00541964">
        <w:rPr>
          <w:i/>
          <w:sz w:val="26"/>
          <w:szCs w:val="26"/>
        </w:rPr>
        <w:t>ied</w:t>
      </w:r>
      <w:r w:rsidRPr="00C6025A">
        <w:rPr>
          <w:rFonts w:eastAsia="Calibri"/>
          <w:sz w:val="26"/>
          <w:szCs w:val="26"/>
        </w:rPr>
        <w:t>, 602 A.2d 863 (</w:t>
      </w:r>
      <w:r w:rsidR="004416B6">
        <w:rPr>
          <w:rFonts w:eastAsia="Calibri"/>
          <w:sz w:val="26"/>
          <w:szCs w:val="26"/>
        </w:rPr>
        <w:t xml:space="preserve">Pa. </w:t>
      </w:r>
      <w:r w:rsidRPr="00C6025A">
        <w:rPr>
          <w:rFonts w:eastAsia="Calibri"/>
          <w:sz w:val="26"/>
          <w:szCs w:val="26"/>
        </w:rPr>
        <w:t xml:space="preserve">1992).  In </w:t>
      </w:r>
      <w:r w:rsidRPr="00C6025A">
        <w:rPr>
          <w:sz w:val="26"/>
          <w:szCs w:val="26"/>
        </w:rPr>
        <w:t xml:space="preserve">addition, the Commission’s decision must be supported by “substantial evidence,” which </w:t>
      </w:r>
      <w:r w:rsidRPr="00C6025A">
        <w:rPr>
          <w:rFonts w:eastAsia="Calibri"/>
          <w:sz w:val="26"/>
          <w:szCs w:val="26"/>
        </w:rPr>
        <w:t xml:space="preserve">consists of evidence that a reasonable mind might accept as adequate to support a conclusion.  A </w:t>
      </w:r>
      <w:r w:rsidRPr="00C6025A">
        <w:rPr>
          <w:sz w:val="26"/>
          <w:szCs w:val="26"/>
        </w:rPr>
        <w:t xml:space="preserve">mere “trace of evidence or a suspicion of the existence of a fact” is insufficient.  </w:t>
      </w:r>
      <w:r w:rsidRPr="00C6025A">
        <w:rPr>
          <w:i/>
          <w:sz w:val="26"/>
          <w:szCs w:val="26"/>
        </w:rPr>
        <w:t>Norfolk and Western Railway Co. v. Pa. PUC</w:t>
      </w:r>
      <w:r w:rsidRPr="00C6025A">
        <w:rPr>
          <w:rFonts w:eastAsia="Calibri"/>
          <w:sz w:val="26"/>
          <w:szCs w:val="26"/>
        </w:rPr>
        <w:t>, 413 A.2d 1037 (</w:t>
      </w:r>
      <w:r w:rsidR="004416B6">
        <w:rPr>
          <w:rFonts w:eastAsia="Calibri"/>
          <w:sz w:val="26"/>
          <w:szCs w:val="26"/>
        </w:rPr>
        <w:t xml:space="preserve">Pa. </w:t>
      </w:r>
      <w:r w:rsidRPr="00C6025A">
        <w:rPr>
          <w:rFonts w:eastAsia="Calibri"/>
          <w:sz w:val="26"/>
          <w:szCs w:val="26"/>
        </w:rPr>
        <w:t xml:space="preserve">1980). </w:t>
      </w:r>
    </w:p>
    <w:p w14:paraId="087CBB0D" w14:textId="77777777" w:rsidR="00C6025A" w:rsidRPr="00C6025A" w:rsidRDefault="00C6025A" w:rsidP="00C6025A">
      <w:pPr>
        <w:widowControl/>
        <w:spacing w:line="360" w:lineRule="auto"/>
        <w:ind w:firstLine="1440"/>
        <w:rPr>
          <w:rFonts w:eastAsia="Calibri"/>
          <w:sz w:val="26"/>
          <w:szCs w:val="26"/>
        </w:rPr>
      </w:pPr>
    </w:p>
    <w:p w14:paraId="342089E3" w14:textId="586DAAA1" w:rsidR="000966CC" w:rsidRDefault="009B3CC6" w:rsidP="009B3CC6">
      <w:pPr>
        <w:widowControl/>
        <w:spacing w:line="360" w:lineRule="auto"/>
        <w:ind w:firstLine="1440"/>
        <w:rPr>
          <w:sz w:val="26"/>
          <w:szCs w:val="26"/>
        </w:rPr>
      </w:pPr>
      <w:r w:rsidRPr="00545BA8">
        <w:rPr>
          <w:sz w:val="26"/>
          <w:szCs w:val="26"/>
        </w:rPr>
        <w:t>Pursuant to Section 1501 of the Code, a public util</w:t>
      </w:r>
      <w:r w:rsidR="00B5648F">
        <w:rPr>
          <w:sz w:val="26"/>
          <w:szCs w:val="26"/>
        </w:rPr>
        <w:t>ity</w:t>
      </w:r>
      <w:r w:rsidRPr="00545BA8">
        <w:rPr>
          <w:sz w:val="26"/>
          <w:szCs w:val="26"/>
        </w:rPr>
        <w:t xml:space="preserve"> has a duty to maintain “adequate, efficient, safe, and reasonable service and facilities” and to make repairs, changes, and improvements that are necessary or proper for the accommodation, convenience, and safety of its patrons, employees, and the public.  </w:t>
      </w:r>
      <w:r w:rsidRPr="00545BA8">
        <w:rPr>
          <w:i/>
          <w:sz w:val="26"/>
          <w:szCs w:val="26"/>
        </w:rPr>
        <w:t>See</w:t>
      </w:r>
      <w:r w:rsidR="004416B6">
        <w:rPr>
          <w:i/>
          <w:sz w:val="26"/>
          <w:szCs w:val="26"/>
        </w:rPr>
        <w:t>,</w:t>
      </w:r>
      <w:r w:rsidRPr="00545BA8">
        <w:rPr>
          <w:sz w:val="26"/>
          <w:szCs w:val="26"/>
        </w:rPr>
        <w:t> 66 Pa. C.S. § 1501.</w:t>
      </w:r>
    </w:p>
    <w:p w14:paraId="5F568ABA" w14:textId="77777777" w:rsidR="000966CC" w:rsidRDefault="000966CC" w:rsidP="009B3CC6">
      <w:pPr>
        <w:widowControl/>
        <w:spacing w:line="360" w:lineRule="auto"/>
        <w:ind w:firstLine="1440"/>
        <w:rPr>
          <w:sz w:val="26"/>
          <w:szCs w:val="26"/>
        </w:rPr>
      </w:pPr>
    </w:p>
    <w:p w14:paraId="1614E36E" w14:textId="77777777" w:rsidR="009B3CC6" w:rsidRPr="00545BA8" w:rsidRDefault="009B3CC6" w:rsidP="009B3CC6">
      <w:pPr>
        <w:widowControl/>
        <w:spacing w:line="360" w:lineRule="auto"/>
        <w:ind w:firstLine="1440"/>
        <w:rPr>
          <w:sz w:val="26"/>
          <w:szCs w:val="26"/>
        </w:rPr>
      </w:pPr>
      <w:r w:rsidRPr="00545BA8">
        <w:rPr>
          <w:sz w:val="26"/>
          <w:szCs w:val="26"/>
        </w:rPr>
        <w:t>Section 1501 of the Code, 66 Pa. C.S. § 1501, provides, in pertinent part, as follows:</w:t>
      </w:r>
    </w:p>
    <w:p w14:paraId="3A65AEFB" w14:textId="77777777" w:rsidR="00C6025A" w:rsidRPr="00C6025A" w:rsidRDefault="00C6025A" w:rsidP="00C6025A">
      <w:pPr>
        <w:widowControl/>
        <w:spacing w:after="115" w:line="259" w:lineRule="auto"/>
        <w:rPr>
          <w:rFonts w:eastAsia="Calibri"/>
          <w:sz w:val="26"/>
          <w:szCs w:val="26"/>
        </w:rPr>
      </w:pPr>
      <w:r w:rsidRPr="00C6025A">
        <w:rPr>
          <w:rFonts w:eastAsia="Calibri"/>
          <w:sz w:val="26"/>
          <w:szCs w:val="26"/>
        </w:rPr>
        <w:t xml:space="preserve"> </w:t>
      </w:r>
    </w:p>
    <w:p w14:paraId="69F6999D" w14:textId="77777777" w:rsidR="00C6025A" w:rsidRPr="00C6025A" w:rsidRDefault="00C6025A" w:rsidP="00C6025A">
      <w:pPr>
        <w:widowControl/>
        <w:spacing w:line="276" w:lineRule="auto"/>
        <w:ind w:left="1450" w:right="1278"/>
        <w:rPr>
          <w:rFonts w:eastAsia="Calibri"/>
          <w:sz w:val="26"/>
          <w:szCs w:val="26"/>
        </w:rPr>
      </w:pPr>
      <w:r w:rsidRPr="00C6025A">
        <w:rPr>
          <w:rFonts w:eastAsia="Calibri"/>
          <w:sz w:val="26"/>
          <w:szCs w:val="26"/>
        </w:rPr>
        <w:t xml:space="preserve">Every public utility shall furnish and maintain adequate, efficient, safe, and reasonable service and facilities . . .  Such </w:t>
      </w:r>
      <w:r w:rsidRPr="00C6025A">
        <w:rPr>
          <w:rFonts w:eastAsia="Calibri"/>
          <w:sz w:val="26"/>
          <w:szCs w:val="26"/>
        </w:rPr>
        <w:lastRenderedPageBreak/>
        <w:t xml:space="preserve">service and facilities shall be in conformity with the regulations and orders of the commission. . . . </w:t>
      </w:r>
    </w:p>
    <w:p w14:paraId="34701259" w14:textId="77777777" w:rsidR="00C6025A" w:rsidRPr="00C6025A" w:rsidRDefault="00C6025A" w:rsidP="00541964">
      <w:pPr>
        <w:widowControl/>
        <w:spacing w:line="360" w:lineRule="auto"/>
        <w:ind w:left="1440"/>
        <w:rPr>
          <w:rFonts w:eastAsia="Calibri"/>
          <w:sz w:val="26"/>
          <w:szCs w:val="26"/>
        </w:rPr>
      </w:pPr>
      <w:r w:rsidRPr="00C6025A">
        <w:rPr>
          <w:rFonts w:eastAsia="Calibri"/>
          <w:sz w:val="26"/>
          <w:szCs w:val="26"/>
        </w:rPr>
        <w:t xml:space="preserve"> </w:t>
      </w:r>
    </w:p>
    <w:p w14:paraId="2CE82834" w14:textId="0E90E537" w:rsidR="00C6025A" w:rsidRPr="00C6025A" w:rsidRDefault="00C6025A" w:rsidP="00C6025A">
      <w:pPr>
        <w:widowControl/>
        <w:spacing w:after="10" w:line="276" w:lineRule="auto"/>
        <w:ind w:left="-5"/>
        <w:rPr>
          <w:rFonts w:eastAsia="Calibri"/>
          <w:sz w:val="26"/>
          <w:szCs w:val="26"/>
        </w:rPr>
      </w:pPr>
      <w:r w:rsidRPr="00C6025A">
        <w:rPr>
          <w:rFonts w:eastAsia="Calibri"/>
          <w:sz w:val="26"/>
          <w:szCs w:val="26"/>
        </w:rPr>
        <w:t>66 Pa.</w:t>
      </w:r>
      <w:r w:rsidR="00E05F2E">
        <w:rPr>
          <w:rFonts w:eastAsia="Calibri"/>
          <w:sz w:val="26"/>
          <w:szCs w:val="26"/>
        </w:rPr>
        <w:t xml:space="preserve"> </w:t>
      </w:r>
      <w:r w:rsidRPr="00C6025A">
        <w:rPr>
          <w:rFonts w:eastAsia="Calibri"/>
          <w:sz w:val="26"/>
          <w:szCs w:val="26"/>
        </w:rPr>
        <w:t>C.S. § 1501.</w:t>
      </w:r>
    </w:p>
    <w:p w14:paraId="615B1606" w14:textId="77777777" w:rsidR="00C6025A" w:rsidRPr="00C6025A" w:rsidRDefault="00C6025A" w:rsidP="00C6025A">
      <w:pPr>
        <w:widowControl/>
        <w:spacing w:after="142" w:line="259" w:lineRule="auto"/>
        <w:rPr>
          <w:rFonts w:eastAsia="Calibri"/>
          <w:sz w:val="26"/>
          <w:szCs w:val="26"/>
        </w:rPr>
      </w:pPr>
      <w:r w:rsidRPr="00C6025A">
        <w:rPr>
          <w:rFonts w:eastAsia="Calibri"/>
          <w:sz w:val="26"/>
          <w:szCs w:val="26"/>
        </w:rPr>
        <w:t xml:space="preserve"> </w:t>
      </w:r>
    </w:p>
    <w:p w14:paraId="7E68DACA" w14:textId="0E8FDD61" w:rsidR="00C6025A" w:rsidRPr="00C6025A" w:rsidRDefault="00C6025A" w:rsidP="00985FE8">
      <w:pPr>
        <w:widowControl/>
        <w:spacing w:line="364" w:lineRule="auto"/>
        <w:ind w:left="-15" w:firstLine="1455"/>
        <w:rPr>
          <w:rFonts w:eastAsia="Calibri"/>
          <w:sz w:val="26"/>
          <w:szCs w:val="26"/>
        </w:rPr>
      </w:pPr>
      <w:r w:rsidRPr="00C6025A">
        <w:rPr>
          <w:sz w:val="26"/>
          <w:szCs w:val="26"/>
        </w:rPr>
        <w:t xml:space="preserve">The statutory definition of “service” is to be broadly construed.  </w:t>
      </w:r>
      <w:r w:rsidRPr="00C6025A">
        <w:rPr>
          <w:i/>
          <w:sz w:val="26"/>
          <w:szCs w:val="26"/>
        </w:rPr>
        <w:t>Country Place Waste Treatment Co., Inc. v. Pa. PUC</w:t>
      </w:r>
      <w:r w:rsidRPr="00C6025A">
        <w:rPr>
          <w:rFonts w:eastAsia="Calibri"/>
          <w:sz w:val="26"/>
          <w:szCs w:val="26"/>
        </w:rPr>
        <w:t>, 654 A.2d 72 (Pa.</w:t>
      </w:r>
      <w:r w:rsidR="004416B6">
        <w:rPr>
          <w:rFonts w:eastAsia="Calibri"/>
          <w:sz w:val="26"/>
          <w:szCs w:val="26"/>
        </w:rPr>
        <w:t xml:space="preserve"> </w:t>
      </w:r>
      <w:r w:rsidRPr="00C6025A">
        <w:rPr>
          <w:rFonts w:eastAsia="Calibri"/>
          <w:sz w:val="26"/>
          <w:szCs w:val="26"/>
        </w:rPr>
        <w:t xml:space="preserve">Cmwlth. 1995).  The term </w:t>
      </w:r>
      <w:r w:rsidRPr="00E05F2E">
        <w:rPr>
          <w:bCs/>
          <w:sz w:val="26"/>
          <w:szCs w:val="26"/>
        </w:rPr>
        <w:t>“service,”</w:t>
      </w:r>
      <w:r w:rsidRPr="00C6025A">
        <w:rPr>
          <w:rFonts w:eastAsia="Calibri"/>
          <w:sz w:val="26"/>
          <w:szCs w:val="26"/>
        </w:rPr>
        <w:t xml:space="preserve">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w:t>
      </w:r>
      <w:r>
        <w:rPr>
          <w:rFonts w:eastAsia="Calibri"/>
          <w:sz w:val="26"/>
          <w:szCs w:val="26"/>
        </w:rPr>
        <w:t xml:space="preserve"> </w:t>
      </w:r>
      <w:r w:rsidR="00B96878">
        <w:rPr>
          <w:rFonts w:eastAsia="Calibri"/>
          <w:sz w:val="26"/>
          <w:szCs w:val="26"/>
        </w:rPr>
        <w:t xml:space="preserve"> </w:t>
      </w:r>
      <w:r w:rsidRPr="00C6025A">
        <w:rPr>
          <w:rFonts w:eastAsia="Calibri"/>
          <w:i/>
          <w:iCs/>
          <w:sz w:val="26"/>
          <w:szCs w:val="26"/>
        </w:rPr>
        <w:t>See</w:t>
      </w:r>
      <w:r>
        <w:rPr>
          <w:rFonts w:eastAsia="Calibri"/>
          <w:sz w:val="26"/>
          <w:szCs w:val="26"/>
        </w:rPr>
        <w:t xml:space="preserve">, </w:t>
      </w:r>
      <w:r w:rsidRPr="00C6025A">
        <w:rPr>
          <w:rFonts w:eastAsia="Calibri"/>
          <w:sz w:val="26"/>
          <w:szCs w:val="26"/>
        </w:rPr>
        <w:t>66 Pa.</w:t>
      </w:r>
      <w:r w:rsidR="00B96878">
        <w:rPr>
          <w:rFonts w:eastAsia="Calibri"/>
          <w:sz w:val="26"/>
          <w:szCs w:val="26"/>
        </w:rPr>
        <w:t xml:space="preserve"> </w:t>
      </w:r>
      <w:r w:rsidRPr="00C6025A">
        <w:rPr>
          <w:rFonts w:eastAsia="Calibri"/>
          <w:sz w:val="26"/>
          <w:szCs w:val="26"/>
        </w:rPr>
        <w:t>C.S. § 102.</w:t>
      </w:r>
    </w:p>
    <w:p w14:paraId="179E65D4" w14:textId="77777777" w:rsidR="00C6025A" w:rsidRPr="00C6025A" w:rsidRDefault="00C6025A" w:rsidP="00C6025A">
      <w:pPr>
        <w:widowControl/>
        <w:spacing w:after="112" w:line="259" w:lineRule="auto"/>
        <w:rPr>
          <w:rFonts w:eastAsia="Calibri"/>
          <w:sz w:val="26"/>
          <w:szCs w:val="26"/>
        </w:rPr>
      </w:pPr>
      <w:r w:rsidRPr="00C6025A">
        <w:rPr>
          <w:rFonts w:eastAsia="Calibri"/>
          <w:sz w:val="26"/>
          <w:szCs w:val="26"/>
        </w:rPr>
        <w:t xml:space="preserve"> </w:t>
      </w:r>
    </w:p>
    <w:p w14:paraId="32B545F7" w14:textId="6F8FFDD8" w:rsidR="00C6025A" w:rsidRPr="00C6025A" w:rsidRDefault="00C6025A" w:rsidP="00C6025A">
      <w:pPr>
        <w:widowControl/>
        <w:spacing w:line="360" w:lineRule="auto"/>
        <w:ind w:firstLine="1440"/>
        <w:rPr>
          <w:rFonts w:eastAsia="Calibri"/>
          <w:sz w:val="26"/>
          <w:szCs w:val="26"/>
        </w:rPr>
      </w:pPr>
      <w:r w:rsidRPr="00C6025A">
        <w:rPr>
          <w:rFonts w:eastAsia="Calibri"/>
          <w:sz w:val="26"/>
          <w:szCs w:val="26"/>
        </w:rPr>
        <w:t xml:space="preserve">Additionally, public utility tariffs have the force and effect of law and are binding on the public utility and its customers.  </w:t>
      </w:r>
      <w:r w:rsidRPr="00C6025A">
        <w:rPr>
          <w:i/>
          <w:sz w:val="26"/>
          <w:szCs w:val="26"/>
        </w:rPr>
        <w:t>Pennsylvania Electric Co. v. Pa. PUC</w:t>
      </w:r>
      <w:r w:rsidRPr="00C6025A">
        <w:rPr>
          <w:rFonts w:eastAsia="Calibri"/>
          <w:sz w:val="26"/>
          <w:szCs w:val="26"/>
        </w:rPr>
        <w:t>, 663 A.2d 281 (Pa.</w:t>
      </w:r>
      <w:r w:rsidR="00B96878">
        <w:rPr>
          <w:rFonts w:eastAsia="Calibri"/>
          <w:sz w:val="26"/>
          <w:szCs w:val="26"/>
        </w:rPr>
        <w:t xml:space="preserve"> </w:t>
      </w:r>
      <w:r w:rsidRPr="00C6025A">
        <w:rPr>
          <w:rFonts w:eastAsia="Calibri"/>
          <w:sz w:val="26"/>
          <w:szCs w:val="26"/>
        </w:rPr>
        <w:t xml:space="preserve">Cmwlth. 1995).  Complainants have a </w:t>
      </w:r>
      <w:r w:rsidR="00E05F2E">
        <w:rPr>
          <w:rFonts w:eastAsia="Calibri"/>
          <w:sz w:val="26"/>
          <w:szCs w:val="26"/>
        </w:rPr>
        <w:t>“</w:t>
      </w:r>
      <w:r w:rsidRPr="00C6025A">
        <w:rPr>
          <w:rFonts w:eastAsia="Calibri"/>
          <w:sz w:val="26"/>
          <w:szCs w:val="26"/>
        </w:rPr>
        <w:t>heavy</w:t>
      </w:r>
      <w:r w:rsidR="00E05F2E">
        <w:rPr>
          <w:rFonts w:eastAsia="Calibri"/>
          <w:sz w:val="26"/>
          <w:szCs w:val="26"/>
        </w:rPr>
        <w:t>”</w:t>
      </w:r>
      <w:r w:rsidRPr="00C6025A">
        <w:rPr>
          <w:rFonts w:eastAsia="Calibri"/>
          <w:sz w:val="26"/>
          <w:szCs w:val="26"/>
        </w:rPr>
        <w:t xml:space="preserve"> burden when challenging the reasonableness of a tariff provision.  </w:t>
      </w:r>
      <w:r w:rsidRPr="00C6025A">
        <w:rPr>
          <w:i/>
          <w:color w:val="333333"/>
          <w:sz w:val="26"/>
          <w:szCs w:val="26"/>
        </w:rPr>
        <w:t>Shenango Township Board of Supervisors v. Pa. PUC</w:t>
      </w:r>
      <w:r w:rsidRPr="00C6025A">
        <w:rPr>
          <w:rFonts w:eastAsia="Calibri"/>
          <w:color w:val="333333"/>
          <w:sz w:val="26"/>
          <w:szCs w:val="26"/>
        </w:rPr>
        <w:t xml:space="preserve">, 686 A.2d 910, 914 (Pa. Cmwlth. 1996), </w:t>
      </w:r>
      <w:r w:rsidR="005979B4">
        <w:rPr>
          <w:rFonts w:eastAsia="Calibri"/>
          <w:color w:val="333333"/>
          <w:sz w:val="26"/>
          <w:szCs w:val="26"/>
        </w:rPr>
        <w:t>“</w:t>
      </w:r>
      <w:r w:rsidRPr="00C6025A">
        <w:rPr>
          <w:rFonts w:eastAsia="Calibri"/>
          <w:color w:val="333333"/>
          <w:sz w:val="26"/>
          <w:szCs w:val="26"/>
        </w:rPr>
        <w:t xml:space="preserve">Tariff provisions that have been properly submitted to and approved by the Commission are </w:t>
      </w:r>
      <w:r w:rsidRPr="00C6025A">
        <w:rPr>
          <w:i/>
          <w:color w:val="333333"/>
          <w:sz w:val="26"/>
          <w:szCs w:val="26"/>
        </w:rPr>
        <w:t>prima facie</w:t>
      </w:r>
      <w:r w:rsidRPr="00C6025A">
        <w:rPr>
          <w:rFonts w:eastAsia="Calibri"/>
          <w:color w:val="333333"/>
          <w:sz w:val="26"/>
          <w:szCs w:val="26"/>
        </w:rPr>
        <w:t xml:space="preserve"> reasonable.</w:t>
      </w:r>
      <w:r w:rsidR="005979B4">
        <w:rPr>
          <w:rFonts w:eastAsia="Calibri"/>
          <w:color w:val="333333"/>
          <w:sz w:val="26"/>
          <w:szCs w:val="26"/>
        </w:rPr>
        <w:t>”</w:t>
      </w:r>
      <w:r w:rsidRPr="00C6025A">
        <w:rPr>
          <w:rFonts w:eastAsia="Calibri"/>
          <w:color w:val="333333"/>
          <w:sz w:val="26"/>
          <w:szCs w:val="26"/>
        </w:rPr>
        <w:t xml:space="preserve"> </w:t>
      </w:r>
      <w:r w:rsidR="00B96878">
        <w:rPr>
          <w:rFonts w:eastAsia="Calibri"/>
          <w:color w:val="333333"/>
          <w:sz w:val="26"/>
          <w:szCs w:val="26"/>
        </w:rPr>
        <w:t xml:space="preserve"> </w:t>
      </w:r>
      <w:r w:rsidRPr="00C6025A">
        <w:rPr>
          <w:i/>
          <w:color w:val="333333"/>
          <w:sz w:val="26"/>
          <w:szCs w:val="26"/>
        </w:rPr>
        <w:t>Id</w:t>
      </w:r>
      <w:r w:rsidRPr="00C6025A">
        <w:rPr>
          <w:rFonts w:eastAsia="Calibri"/>
          <w:color w:val="333333"/>
          <w:sz w:val="26"/>
          <w:szCs w:val="26"/>
        </w:rPr>
        <w:t>.</w:t>
      </w:r>
    </w:p>
    <w:p w14:paraId="6F49E74D" w14:textId="77777777" w:rsidR="00C6025A" w:rsidRPr="00C6025A" w:rsidRDefault="00C6025A" w:rsidP="00C6025A">
      <w:pPr>
        <w:widowControl/>
        <w:spacing w:line="360" w:lineRule="auto"/>
        <w:ind w:firstLine="1440"/>
        <w:rPr>
          <w:rFonts w:eastAsia="Calibri"/>
          <w:sz w:val="26"/>
          <w:szCs w:val="26"/>
        </w:rPr>
      </w:pPr>
    </w:p>
    <w:p w14:paraId="013B5542" w14:textId="77777777" w:rsidR="00C6025A" w:rsidRPr="00C6025A" w:rsidRDefault="00C6025A" w:rsidP="00C6025A">
      <w:pPr>
        <w:widowControl/>
        <w:spacing w:line="360" w:lineRule="auto"/>
        <w:ind w:firstLine="1440"/>
        <w:rPr>
          <w:rFonts w:eastAsia="Calibri"/>
          <w:sz w:val="26"/>
          <w:szCs w:val="26"/>
        </w:rPr>
      </w:pPr>
      <w:r w:rsidRPr="00C6025A">
        <w:rPr>
          <w:rFonts w:eastAsia="Calibri"/>
          <w:sz w:val="26"/>
          <w:szCs w:val="26"/>
        </w:rPr>
        <w:t xml:space="preserve">Upon the presentation by the Complainant of evidence sufficient to initially </w:t>
      </w:r>
    </w:p>
    <w:p w14:paraId="5C428830" w14:textId="2B680969" w:rsidR="00C6025A" w:rsidRPr="00C6025A" w:rsidRDefault="00C6025A" w:rsidP="00C6025A">
      <w:pPr>
        <w:widowControl/>
        <w:spacing w:line="360" w:lineRule="auto"/>
        <w:rPr>
          <w:rFonts w:eastAsia="Calibri"/>
          <w:sz w:val="26"/>
          <w:szCs w:val="26"/>
        </w:rPr>
      </w:pPr>
      <w:r w:rsidRPr="00C6025A">
        <w:rPr>
          <w:rFonts w:eastAsia="Calibri"/>
          <w:sz w:val="26"/>
          <w:szCs w:val="26"/>
        </w:rPr>
        <w:t xml:space="preserve">satisfy the burden of proof, the burden of going forward with the evidence to rebut the evidence of the Complainant shifts to the Respondent.  If the evidence presented by the Respondent is of co-equal weight, the Complainant has not satisfied </w:t>
      </w:r>
      <w:r w:rsidR="00B96878">
        <w:rPr>
          <w:rFonts w:eastAsia="Calibri"/>
          <w:sz w:val="26"/>
          <w:szCs w:val="26"/>
        </w:rPr>
        <w:t>his</w:t>
      </w:r>
      <w:r w:rsidRPr="00C6025A">
        <w:rPr>
          <w:rFonts w:eastAsia="Calibri"/>
          <w:sz w:val="26"/>
          <w:szCs w:val="26"/>
        </w:rPr>
        <w:t xml:space="preserve"> burden of proof.  The Complainant would be required to provide additional evidence to rebut the evidence of the Respondent.  </w:t>
      </w:r>
      <w:r w:rsidRPr="00C6025A">
        <w:rPr>
          <w:i/>
          <w:sz w:val="26"/>
          <w:szCs w:val="26"/>
        </w:rPr>
        <w:t>Burleson v. Pa. PUC</w:t>
      </w:r>
      <w:r w:rsidR="005979B4">
        <w:rPr>
          <w:rFonts w:eastAsia="Calibri"/>
          <w:sz w:val="26"/>
          <w:szCs w:val="26"/>
        </w:rPr>
        <w:t xml:space="preserve">, </w:t>
      </w:r>
      <w:r w:rsidRPr="00C6025A">
        <w:rPr>
          <w:rFonts w:eastAsia="Calibri"/>
          <w:sz w:val="26"/>
          <w:szCs w:val="26"/>
        </w:rPr>
        <w:t>443 A.2d 1373 (Pa.</w:t>
      </w:r>
      <w:r w:rsidR="00B96878">
        <w:rPr>
          <w:rFonts w:eastAsia="Calibri"/>
          <w:sz w:val="26"/>
          <w:szCs w:val="26"/>
        </w:rPr>
        <w:t xml:space="preserve"> </w:t>
      </w:r>
      <w:r w:rsidRPr="00C6025A">
        <w:rPr>
          <w:rFonts w:eastAsia="Calibri"/>
          <w:sz w:val="26"/>
          <w:szCs w:val="26"/>
        </w:rPr>
        <w:t xml:space="preserve">Cmwlth. 1982), </w:t>
      </w:r>
      <w:r w:rsidRPr="00C6025A">
        <w:rPr>
          <w:i/>
          <w:sz w:val="26"/>
          <w:szCs w:val="26"/>
        </w:rPr>
        <w:t>aff'd</w:t>
      </w:r>
      <w:r w:rsidRPr="00C6025A">
        <w:rPr>
          <w:rFonts w:eastAsia="Calibri"/>
          <w:sz w:val="26"/>
          <w:szCs w:val="26"/>
        </w:rPr>
        <w:t>, 461</w:t>
      </w:r>
      <w:r w:rsidR="005979B4">
        <w:rPr>
          <w:rFonts w:eastAsia="Calibri"/>
          <w:sz w:val="26"/>
          <w:szCs w:val="26"/>
        </w:rPr>
        <w:t> </w:t>
      </w:r>
      <w:r w:rsidRPr="00C6025A">
        <w:rPr>
          <w:rFonts w:eastAsia="Calibri"/>
          <w:sz w:val="26"/>
          <w:szCs w:val="26"/>
        </w:rPr>
        <w:t>A.2d 1234 (</w:t>
      </w:r>
      <w:r w:rsidR="00B96878">
        <w:rPr>
          <w:rFonts w:eastAsia="Calibri"/>
          <w:sz w:val="26"/>
          <w:szCs w:val="26"/>
        </w:rPr>
        <w:t xml:space="preserve">Pa. </w:t>
      </w:r>
      <w:r w:rsidRPr="00C6025A">
        <w:rPr>
          <w:rFonts w:eastAsia="Calibri"/>
          <w:sz w:val="26"/>
          <w:szCs w:val="26"/>
        </w:rPr>
        <w:t>1983).</w:t>
      </w:r>
    </w:p>
    <w:p w14:paraId="7141AC74" w14:textId="12570EB0" w:rsidR="00C6025A" w:rsidRPr="00C6025A" w:rsidRDefault="00C6025A" w:rsidP="00C6025A">
      <w:pPr>
        <w:widowControl/>
        <w:spacing w:line="360" w:lineRule="auto"/>
        <w:ind w:firstLine="1440"/>
        <w:rPr>
          <w:rFonts w:eastAsia="Calibri"/>
          <w:sz w:val="26"/>
          <w:szCs w:val="26"/>
        </w:rPr>
      </w:pPr>
      <w:r w:rsidRPr="00C6025A">
        <w:rPr>
          <w:rFonts w:eastAsia="Calibri"/>
          <w:sz w:val="26"/>
          <w:szCs w:val="26"/>
        </w:rPr>
        <w:lastRenderedPageBreak/>
        <w:t xml:space="preserve">While the burden of persuasion may shift back and forth during a proceeding, the burden of proof never shifts.  The burden of proof always remains on the party seeking affirmative relief from the Commission.  </w:t>
      </w:r>
      <w:r w:rsidRPr="00C6025A">
        <w:rPr>
          <w:i/>
          <w:sz w:val="26"/>
          <w:szCs w:val="26"/>
        </w:rPr>
        <w:t>Waldron v. Philadelphia Electric Company</w:t>
      </w:r>
      <w:r w:rsidRPr="00C6025A">
        <w:rPr>
          <w:rFonts w:eastAsia="Calibri"/>
          <w:sz w:val="26"/>
          <w:szCs w:val="26"/>
        </w:rPr>
        <w:t>, 54 Pa. PUC 98 (1980);</w:t>
      </w:r>
      <w:r w:rsidRPr="00C6025A">
        <w:rPr>
          <w:rFonts w:ascii="Calibri" w:eastAsia="Calibri" w:hAnsi="Calibri"/>
          <w:sz w:val="22"/>
          <w:szCs w:val="22"/>
        </w:rPr>
        <w:t xml:space="preserve"> </w:t>
      </w:r>
      <w:r w:rsidRPr="00C6025A">
        <w:rPr>
          <w:i/>
          <w:sz w:val="26"/>
          <w:szCs w:val="26"/>
        </w:rPr>
        <w:t>Milkie v. Pa. PUC</w:t>
      </w:r>
      <w:r w:rsidRPr="00C6025A">
        <w:rPr>
          <w:rFonts w:eastAsia="Calibri"/>
          <w:sz w:val="26"/>
          <w:szCs w:val="26"/>
        </w:rPr>
        <w:t>, 768 A.2d 1217 (Pa.</w:t>
      </w:r>
      <w:r w:rsidR="00B96878">
        <w:rPr>
          <w:rFonts w:eastAsia="Calibri"/>
          <w:sz w:val="26"/>
          <w:szCs w:val="26"/>
        </w:rPr>
        <w:t xml:space="preserve"> </w:t>
      </w:r>
      <w:r w:rsidRPr="00C6025A">
        <w:rPr>
          <w:rFonts w:eastAsia="Calibri"/>
          <w:sz w:val="26"/>
          <w:szCs w:val="26"/>
        </w:rPr>
        <w:t>Cmwlth. 2001).</w:t>
      </w:r>
    </w:p>
    <w:p w14:paraId="7F81CCA8" w14:textId="77777777" w:rsidR="00163A41" w:rsidRPr="00545BA8" w:rsidRDefault="00163A41" w:rsidP="00985FE8">
      <w:pPr>
        <w:widowControl/>
        <w:spacing w:line="360" w:lineRule="auto"/>
        <w:contextualSpacing/>
        <w:rPr>
          <w:sz w:val="26"/>
          <w:szCs w:val="26"/>
        </w:rPr>
      </w:pPr>
    </w:p>
    <w:p w14:paraId="3195463D" w14:textId="19476C2F" w:rsidR="00A85A38" w:rsidRPr="002A6750" w:rsidRDefault="00A85A38" w:rsidP="002625EC">
      <w:pPr>
        <w:widowControl/>
        <w:spacing w:line="360" w:lineRule="auto"/>
        <w:ind w:firstLine="1440"/>
        <w:rPr>
          <w:sz w:val="26"/>
          <w:szCs w:val="26"/>
        </w:rPr>
      </w:pPr>
      <w:r w:rsidRPr="002A6750">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1" w:history="1">
        <w:r w:rsidRPr="002A6750">
          <w:rPr>
            <w:rStyle w:val="Emphasis"/>
            <w:color w:val="000000"/>
            <w:sz w:val="26"/>
            <w:szCs w:val="26"/>
          </w:rPr>
          <w:t>Consolidated Rail Corp. v. Pa.</w:t>
        </w:r>
        <w:r w:rsidR="005979B4">
          <w:rPr>
            <w:rStyle w:val="Emphasis"/>
            <w:color w:val="000000"/>
            <w:sz w:val="26"/>
            <w:szCs w:val="26"/>
          </w:rPr>
          <w:t> </w:t>
        </w:r>
        <w:r w:rsidRPr="002A6750">
          <w:rPr>
            <w:rStyle w:val="Emphasis"/>
            <w:color w:val="000000"/>
            <w:sz w:val="26"/>
            <w:szCs w:val="26"/>
          </w:rPr>
          <w:t>PUC</w:t>
        </w:r>
        <w:r w:rsidRPr="005979B4">
          <w:rPr>
            <w:rStyle w:val="Emphasis"/>
            <w:i w:val="0"/>
            <w:iCs w:val="0"/>
            <w:color w:val="000000"/>
            <w:sz w:val="26"/>
            <w:szCs w:val="26"/>
          </w:rPr>
          <w:t>,</w:t>
        </w:r>
        <w:r w:rsidRPr="002A6750">
          <w:rPr>
            <w:rStyle w:val="Emphasis"/>
            <w:color w:val="000000"/>
            <w:sz w:val="26"/>
            <w:szCs w:val="26"/>
          </w:rPr>
          <w:t xml:space="preserve"> </w:t>
        </w:r>
        <w:r w:rsidRPr="002A6750">
          <w:rPr>
            <w:rStyle w:val="Hyperlink"/>
            <w:color w:val="000000"/>
            <w:sz w:val="26"/>
            <w:szCs w:val="26"/>
            <w:u w:val="none"/>
          </w:rPr>
          <w:t>625 A.2d 741 (Pa. Cmwlth.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12" w:history="1">
        <w:r w:rsidRPr="002A6750">
          <w:rPr>
            <w:rStyle w:val="Emphasis"/>
            <w:color w:val="000000"/>
            <w:sz w:val="26"/>
            <w:szCs w:val="26"/>
          </w:rPr>
          <w:t>University of Pennsylvania v. Pa. PUC</w:t>
        </w:r>
        <w:r w:rsidRPr="002A6750">
          <w:rPr>
            <w:rStyle w:val="Hyperlink"/>
            <w:color w:val="000000"/>
            <w:sz w:val="26"/>
            <w:szCs w:val="26"/>
            <w:u w:val="none"/>
          </w:rPr>
          <w:t>, 485 A.2d 1217 (Pa. Cmwlth. 1984).</w:t>
        </w:r>
      </w:hyperlink>
    </w:p>
    <w:p w14:paraId="46B459B7" w14:textId="77777777" w:rsidR="00A85A38" w:rsidRPr="00047197" w:rsidRDefault="00A85A38" w:rsidP="002625EC">
      <w:pPr>
        <w:widowControl/>
        <w:spacing w:line="360" w:lineRule="auto"/>
        <w:ind w:firstLine="1440"/>
        <w:rPr>
          <w:sz w:val="26"/>
          <w:szCs w:val="26"/>
        </w:rPr>
      </w:pPr>
    </w:p>
    <w:p w14:paraId="0FE2AD3B" w14:textId="77777777" w:rsidR="001B0C5E" w:rsidRPr="00047197" w:rsidRDefault="00C56CC3" w:rsidP="002625EC">
      <w:pPr>
        <w:keepNext/>
        <w:keepLines/>
        <w:widowControl/>
        <w:spacing w:line="360" w:lineRule="auto"/>
        <w:rPr>
          <w:b/>
          <w:sz w:val="26"/>
          <w:szCs w:val="26"/>
        </w:rPr>
      </w:pPr>
      <w:r w:rsidRPr="00047197">
        <w:rPr>
          <w:b/>
          <w:sz w:val="26"/>
          <w:szCs w:val="26"/>
        </w:rPr>
        <w:t>B.</w:t>
      </w:r>
      <w:r w:rsidR="00545BA8" w:rsidRPr="00047197">
        <w:rPr>
          <w:b/>
          <w:sz w:val="26"/>
          <w:szCs w:val="26"/>
        </w:rPr>
        <w:tab/>
      </w:r>
      <w:r w:rsidR="00A675D0" w:rsidRPr="00047197">
        <w:rPr>
          <w:b/>
          <w:sz w:val="26"/>
          <w:szCs w:val="26"/>
        </w:rPr>
        <w:t xml:space="preserve">The </w:t>
      </w:r>
      <w:r w:rsidR="001B0C5E" w:rsidRPr="00047197">
        <w:rPr>
          <w:b/>
          <w:sz w:val="26"/>
          <w:szCs w:val="26"/>
        </w:rPr>
        <w:t>ALJ’s Initial Decision</w:t>
      </w:r>
    </w:p>
    <w:p w14:paraId="061C6B8E" w14:textId="77777777" w:rsidR="001B0C5E" w:rsidRPr="00047197" w:rsidRDefault="001B0C5E" w:rsidP="002625EC">
      <w:pPr>
        <w:keepNext/>
        <w:keepLines/>
        <w:widowControl/>
        <w:spacing w:line="360" w:lineRule="auto"/>
        <w:ind w:firstLine="1440"/>
        <w:contextualSpacing/>
        <w:rPr>
          <w:sz w:val="26"/>
          <w:szCs w:val="26"/>
        </w:rPr>
      </w:pPr>
    </w:p>
    <w:p w14:paraId="0B56E621" w14:textId="03F35862" w:rsidR="000966CC" w:rsidRPr="000966CC" w:rsidRDefault="000966CC" w:rsidP="001C3DFA">
      <w:pPr>
        <w:widowControl/>
        <w:spacing w:line="360" w:lineRule="auto"/>
        <w:ind w:firstLine="1440"/>
        <w:rPr>
          <w:b/>
          <w:sz w:val="26"/>
          <w:szCs w:val="26"/>
        </w:rPr>
      </w:pPr>
      <w:r w:rsidRPr="000966CC">
        <w:rPr>
          <w:sz w:val="26"/>
          <w:szCs w:val="26"/>
        </w:rPr>
        <w:t xml:space="preserve">ALJ </w:t>
      </w:r>
      <w:r w:rsidR="001C3DFA">
        <w:rPr>
          <w:sz w:val="26"/>
          <w:szCs w:val="26"/>
        </w:rPr>
        <w:t xml:space="preserve">Heep </w:t>
      </w:r>
      <w:r w:rsidRPr="000966CC">
        <w:rPr>
          <w:sz w:val="26"/>
          <w:szCs w:val="26"/>
        </w:rPr>
        <w:t xml:space="preserve">made </w:t>
      </w:r>
      <w:r>
        <w:rPr>
          <w:sz w:val="26"/>
          <w:szCs w:val="26"/>
        </w:rPr>
        <w:t>sixteen F</w:t>
      </w:r>
      <w:r w:rsidRPr="000966CC">
        <w:rPr>
          <w:sz w:val="26"/>
          <w:szCs w:val="26"/>
        </w:rPr>
        <w:t xml:space="preserve">indings of </w:t>
      </w:r>
      <w:r>
        <w:rPr>
          <w:sz w:val="26"/>
          <w:szCs w:val="26"/>
        </w:rPr>
        <w:t>F</w:t>
      </w:r>
      <w:r w:rsidRPr="000966CC">
        <w:rPr>
          <w:sz w:val="26"/>
          <w:szCs w:val="26"/>
        </w:rPr>
        <w:t xml:space="preserve">act and </w:t>
      </w:r>
      <w:r w:rsidR="00D9052D">
        <w:rPr>
          <w:sz w:val="26"/>
          <w:szCs w:val="26"/>
        </w:rPr>
        <w:t xml:space="preserve">reached </w:t>
      </w:r>
      <w:r>
        <w:rPr>
          <w:sz w:val="26"/>
          <w:szCs w:val="26"/>
        </w:rPr>
        <w:t xml:space="preserve">seven </w:t>
      </w:r>
      <w:r w:rsidR="00D9052D">
        <w:rPr>
          <w:sz w:val="26"/>
          <w:szCs w:val="26"/>
        </w:rPr>
        <w:t>C</w:t>
      </w:r>
      <w:r w:rsidRPr="000966CC">
        <w:rPr>
          <w:sz w:val="26"/>
          <w:szCs w:val="26"/>
        </w:rPr>
        <w:t xml:space="preserve">onclusions of </w:t>
      </w:r>
      <w:r w:rsidR="00D9052D">
        <w:rPr>
          <w:sz w:val="26"/>
          <w:szCs w:val="26"/>
        </w:rPr>
        <w:t>L</w:t>
      </w:r>
      <w:r w:rsidRPr="000966CC">
        <w:rPr>
          <w:sz w:val="26"/>
          <w:szCs w:val="26"/>
        </w:rPr>
        <w:t>aw which are incorporated herein by reference</w:t>
      </w:r>
      <w:r w:rsidR="00D9052D">
        <w:rPr>
          <w:sz w:val="26"/>
          <w:szCs w:val="26"/>
        </w:rPr>
        <w:t xml:space="preserve"> and are adopted without comment</w:t>
      </w:r>
      <w:r w:rsidRPr="000966CC">
        <w:rPr>
          <w:sz w:val="26"/>
          <w:szCs w:val="26"/>
        </w:rPr>
        <w:t xml:space="preserve">, unless </w:t>
      </w:r>
      <w:r w:rsidR="00D9052D">
        <w:rPr>
          <w:sz w:val="26"/>
          <w:szCs w:val="26"/>
        </w:rPr>
        <w:t xml:space="preserve">they are either </w:t>
      </w:r>
      <w:r w:rsidRPr="000966CC">
        <w:rPr>
          <w:sz w:val="26"/>
          <w:szCs w:val="26"/>
        </w:rPr>
        <w:t>expressly</w:t>
      </w:r>
      <w:r w:rsidR="00D9052D">
        <w:rPr>
          <w:sz w:val="26"/>
          <w:szCs w:val="26"/>
        </w:rPr>
        <w:t xml:space="preserve"> or by necessary </w:t>
      </w:r>
      <w:r w:rsidR="00F86FAB">
        <w:rPr>
          <w:sz w:val="26"/>
          <w:szCs w:val="26"/>
        </w:rPr>
        <w:t>implication</w:t>
      </w:r>
      <w:r w:rsidR="00D9052D">
        <w:rPr>
          <w:sz w:val="26"/>
          <w:szCs w:val="26"/>
        </w:rPr>
        <w:t>, rejected or modified by this Opinion and Order</w:t>
      </w:r>
      <w:r w:rsidRPr="000966CC">
        <w:rPr>
          <w:sz w:val="26"/>
          <w:szCs w:val="26"/>
        </w:rPr>
        <w:t xml:space="preserve">. </w:t>
      </w:r>
      <w:r w:rsidR="00D9052D">
        <w:rPr>
          <w:sz w:val="26"/>
          <w:szCs w:val="26"/>
        </w:rPr>
        <w:t xml:space="preserve"> </w:t>
      </w:r>
      <w:r w:rsidRPr="000966CC">
        <w:rPr>
          <w:sz w:val="26"/>
          <w:szCs w:val="26"/>
        </w:rPr>
        <w:t>I.D. at 4-6 and 13-14.</w:t>
      </w:r>
      <w:r w:rsidR="00D9052D">
        <w:rPr>
          <w:sz w:val="26"/>
          <w:szCs w:val="26"/>
        </w:rPr>
        <w:t xml:space="preserve"> </w:t>
      </w:r>
    </w:p>
    <w:p w14:paraId="1FC734AA" w14:textId="77777777" w:rsidR="000966CC" w:rsidRPr="000966CC" w:rsidRDefault="000966CC" w:rsidP="001C3DFA">
      <w:pPr>
        <w:keepNext/>
        <w:keepLines/>
        <w:widowControl/>
        <w:autoSpaceDE w:val="0"/>
        <w:autoSpaceDN w:val="0"/>
        <w:adjustRightInd w:val="0"/>
        <w:spacing w:line="360" w:lineRule="auto"/>
        <w:ind w:firstLine="1296"/>
        <w:contextualSpacing/>
        <w:rPr>
          <w:sz w:val="26"/>
          <w:szCs w:val="26"/>
        </w:rPr>
      </w:pPr>
    </w:p>
    <w:p w14:paraId="383C2BD5" w14:textId="6FC55409" w:rsidR="000966CC" w:rsidRPr="000966CC" w:rsidRDefault="00D9052D" w:rsidP="001C3DFA">
      <w:pPr>
        <w:widowControl/>
        <w:spacing w:line="360" w:lineRule="auto"/>
        <w:ind w:firstLine="1440"/>
        <w:rPr>
          <w:rFonts w:eastAsia="Calibri"/>
          <w:sz w:val="26"/>
          <w:szCs w:val="26"/>
        </w:rPr>
      </w:pPr>
      <w:r>
        <w:rPr>
          <w:sz w:val="26"/>
          <w:szCs w:val="26"/>
        </w:rPr>
        <w:t>In the Initial Decision, the</w:t>
      </w:r>
      <w:r w:rsidR="00F86FAB">
        <w:rPr>
          <w:sz w:val="26"/>
          <w:szCs w:val="26"/>
        </w:rPr>
        <w:t xml:space="preserve"> </w:t>
      </w:r>
      <w:r w:rsidR="000966CC" w:rsidRPr="000966CC">
        <w:rPr>
          <w:sz w:val="26"/>
          <w:szCs w:val="26"/>
        </w:rPr>
        <w:t>ALJ</w:t>
      </w:r>
      <w:r w:rsidR="001C3DFA">
        <w:rPr>
          <w:sz w:val="26"/>
          <w:szCs w:val="26"/>
        </w:rPr>
        <w:t>’s</w:t>
      </w:r>
      <w:r w:rsidR="000966CC" w:rsidRPr="000966CC">
        <w:rPr>
          <w:sz w:val="26"/>
          <w:szCs w:val="26"/>
        </w:rPr>
        <w:t xml:space="preserve"> </w:t>
      </w:r>
      <w:r w:rsidR="001C3DFA">
        <w:rPr>
          <w:sz w:val="26"/>
          <w:szCs w:val="26"/>
        </w:rPr>
        <w:t xml:space="preserve">analysis of the billing dispute addressed the </w:t>
      </w:r>
      <w:r w:rsidR="000966CC">
        <w:rPr>
          <w:sz w:val="26"/>
          <w:szCs w:val="26"/>
        </w:rPr>
        <w:t>following issues:</w:t>
      </w:r>
      <w:r w:rsidR="000966CC" w:rsidRPr="000966CC">
        <w:rPr>
          <w:rFonts w:eastAsia="Calibri"/>
          <w:sz w:val="26"/>
          <w:szCs w:val="26"/>
        </w:rPr>
        <w:t xml:space="preserve"> 1) </w:t>
      </w:r>
      <w:r w:rsidR="000966CC">
        <w:rPr>
          <w:rFonts w:eastAsia="Calibri"/>
          <w:sz w:val="26"/>
          <w:szCs w:val="26"/>
        </w:rPr>
        <w:t xml:space="preserve">whether </w:t>
      </w:r>
      <w:r w:rsidR="000966CC" w:rsidRPr="000966CC">
        <w:rPr>
          <w:rFonts w:eastAsia="Calibri"/>
          <w:sz w:val="26"/>
          <w:szCs w:val="26"/>
        </w:rPr>
        <w:t xml:space="preserve">PECO wrongfully removed the Complainant from Budget Billing; 2) </w:t>
      </w:r>
      <w:r w:rsidR="000966CC">
        <w:rPr>
          <w:rFonts w:eastAsia="Calibri"/>
          <w:sz w:val="26"/>
          <w:szCs w:val="26"/>
        </w:rPr>
        <w:t xml:space="preserve">whether </w:t>
      </w:r>
      <w:r w:rsidR="000966CC" w:rsidRPr="000966CC">
        <w:rPr>
          <w:rFonts w:eastAsia="Calibri"/>
          <w:sz w:val="26"/>
          <w:szCs w:val="26"/>
        </w:rPr>
        <w:t xml:space="preserve">PECO wrongfully </w:t>
      </w:r>
      <w:r w:rsidR="00B5648F">
        <w:rPr>
          <w:rFonts w:eastAsia="Calibri"/>
          <w:sz w:val="26"/>
          <w:szCs w:val="26"/>
        </w:rPr>
        <w:t>removed</w:t>
      </w:r>
      <w:r w:rsidR="000966CC" w:rsidRPr="000966CC">
        <w:rPr>
          <w:rFonts w:eastAsia="Calibri"/>
          <w:sz w:val="26"/>
          <w:szCs w:val="26"/>
        </w:rPr>
        <w:t xml:space="preserve"> </w:t>
      </w:r>
      <w:r>
        <w:rPr>
          <w:rFonts w:eastAsia="Calibri"/>
          <w:sz w:val="26"/>
          <w:szCs w:val="26"/>
        </w:rPr>
        <w:t xml:space="preserve">the </w:t>
      </w:r>
      <w:r w:rsidR="000966CC" w:rsidRPr="000966CC">
        <w:rPr>
          <w:sz w:val="26"/>
          <w:szCs w:val="26"/>
        </w:rPr>
        <w:t>Complainant</w:t>
      </w:r>
      <w:r w:rsidR="00B5648F">
        <w:rPr>
          <w:sz w:val="26"/>
          <w:szCs w:val="26"/>
        </w:rPr>
        <w:t xml:space="preserve"> from</w:t>
      </w:r>
      <w:r w:rsidR="000966CC" w:rsidRPr="000966CC">
        <w:rPr>
          <w:sz w:val="26"/>
          <w:szCs w:val="26"/>
        </w:rPr>
        <w:t xml:space="preserve"> the CAP program</w:t>
      </w:r>
      <w:r w:rsidR="00B96878">
        <w:rPr>
          <w:sz w:val="26"/>
          <w:szCs w:val="26"/>
        </w:rPr>
        <w:t>;</w:t>
      </w:r>
      <w:r w:rsidR="000966CC" w:rsidRPr="000966CC">
        <w:rPr>
          <w:sz w:val="26"/>
          <w:szCs w:val="26"/>
        </w:rPr>
        <w:t xml:space="preserve"> and 3) whether </w:t>
      </w:r>
      <w:r>
        <w:rPr>
          <w:sz w:val="26"/>
          <w:szCs w:val="26"/>
        </w:rPr>
        <w:t xml:space="preserve">the </w:t>
      </w:r>
      <w:r w:rsidR="000966CC" w:rsidRPr="000966CC">
        <w:rPr>
          <w:sz w:val="26"/>
          <w:szCs w:val="26"/>
        </w:rPr>
        <w:t xml:space="preserve">Complainant’s </w:t>
      </w:r>
      <w:r w:rsidR="000966CC" w:rsidRPr="000966CC">
        <w:rPr>
          <w:rFonts w:eastAsia="Calibri"/>
          <w:sz w:val="26"/>
          <w:szCs w:val="26"/>
        </w:rPr>
        <w:t xml:space="preserve">budget bills are </w:t>
      </w:r>
      <w:r w:rsidR="000966CC">
        <w:rPr>
          <w:rFonts w:eastAsia="Calibri"/>
          <w:sz w:val="26"/>
          <w:szCs w:val="26"/>
        </w:rPr>
        <w:t>accurate</w:t>
      </w:r>
      <w:r w:rsidR="000966CC" w:rsidRPr="000966CC">
        <w:rPr>
          <w:rFonts w:eastAsia="Calibri"/>
          <w:sz w:val="26"/>
          <w:szCs w:val="26"/>
        </w:rPr>
        <w:t>.</w:t>
      </w:r>
      <w:r w:rsidR="00B5648F">
        <w:rPr>
          <w:rFonts w:eastAsia="Calibri"/>
          <w:sz w:val="26"/>
          <w:szCs w:val="26"/>
        </w:rPr>
        <w:t xml:space="preserve"> I.D. at 8-12. </w:t>
      </w:r>
      <w:r w:rsidR="000966CC" w:rsidRPr="000966CC">
        <w:rPr>
          <w:sz w:val="26"/>
          <w:szCs w:val="26"/>
        </w:rPr>
        <w:t xml:space="preserve">In reviewing Complainant’s </w:t>
      </w:r>
      <w:r w:rsidR="000966CC">
        <w:rPr>
          <w:sz w:val="26"/>
          <w:szCs w:val="26"/>
        </w:rPr>
        <w:t>billing issues</w:t>
      </w:r>
      <w:r w:rsidR="000966CC" w:rsidRPr="000966CC">
        <w:rPr>
          <w:sz w:val="26"/>
          <w:szCs w:val="26"/>
        </w:rPr>
        <w:t>, the ALJ considered the evidence presented by the Complainant and the rebuttal evidence proffered by PECO.</w:t>
      </w:r>
    </w:p>
    <w:p w14:paraId="4920382B" w14:textId="2E1975B9" w:rsidR="000966CC" w:rsidRPr="000966CC" w:rsidRDefault="000966CC" w:rsidP="001C3DFA">
      <w:pPr>
        <w:keepNext/>
        <w:keepLines/>
        <w:widowControl/>
        <w:autoSpaceDE w:val="0"/>
        <w:autoSpaceDN w:val="0"/>
        <w:adjustRightInd w:val="0"/>
        <w:spacing w:line="360" w:lineRule="auto"/>
        <w:ind w:firstLine="1296"/>
        <w:contextualSpacing/>
        <w:rPr>
          <w:sz w:val="26"/>
          <w:szCs w:val="26"/>
        </w:rPr>
      </w:pPr>
      <w:r w:rsidRPr="000966CC">
        <w:rPr>
          <w:sz w:val="26"/>
          <w:szCs w:val="26"/>
        </w:rPr>
        <w:lastRenderedPageBreak/>
        <w:t xml:space="preserve">Specifically, the ALJ considered the Complainant’s testimony that he was removed from budget billing without his request.  </w:t>
      </w:r>
      <w:r>
        <w:rPr>
          <w:sz w:val="26"/>
          <w:szCs w:val="26"/>
        </w:rPr>
        <w:t>Mr. Guagenti als</w:t>
      </w:r>
      <w:r w:rsidRPr="000966CC">
        <w:rPr>
          <w:sz w:val="26"/>
          <w:szCs w:val="26"/>
        </w:rPr>
        <w:t xml:space="preserve">o testified that his budget bill was too high because the evidence showed that his electric usage had decreased but his electric bill had increased. </w:t>
      </w:r>
      <w:r w:rsidR="00B96878">
        <w:rPr>
          <w:sz w:val="26"/>
          <w:szCs w:val="26"/>
        </w:rPr>
        <w:t xml:space="preserve"> </w:t>
      </w:r>
      <w:r w:rsidRPr="000966CC">
        <w:rPr>
          <w:sz w:val="26"/>
          <w:szCs w:val="26"/>
        </w:rPr>
        <w:t xml:space="preserve">I.D. at 8-11.  The Complainant further testified that PECO had failed to reenroll him in the CAP program. </w:t>
      </w:r>
      <w:r w:rsidR="00B96878">
        <w:rPr>
          <w:sz w:val="26"/>
          <w:szCs w:val="26"/>
        </w:rPr>
        <w:t xml:space="preserve"> </w:t>
      </w:r>
      <w:r w:rsidRPr="000966CC">
        <w:rPr>
          <w:i/>
          <w:sz w:val="26"/>
          <w:szCs w:val="26"/>
        </w:rPr>
        <w:t>Id</w:t>
      </w:r>
      <w:r w:rsidRPr="000966CC">
        <w:rPr>
          <w:sz w:val="26"/>
          <w:szCs w:val="26"/>
        </w:rPr>
        <w:t>.</w:t>
      </w:r>
      <w:r w:rsidR="001C3DFA">
        <w:rPr>
          <w:sz w:val="26"/>
          <w:szCs w:val="26"/>
        </w:rPr>
        <w:t xml:space="preserve">  </w:t>
      </w:r>
      <w:r w:rsidRPr="000966CC">
        <w:rPr>
          <w:sz w:val="26"/>
          <w:szCs w:val="26"/>
        </w:rPr>
        <w:t xml:space="preserve">In response to the Complainant’s allegations, PECO presented the testimony of its witness, Dana </w:t>
      </w:r>
      <w:r w:rsidRPr="000966CC">
        <w:rPr>
          <w:rFonts w:eastAsia="Calibri"/>
          <w:sz w:val="26"/>
          <w:szCs w:val="26"/>
        </w:rPr>
        <w:t xml:space="preserve">McCollum, Regulatory Assessor for PECO, </w:t>
      </w:r>
      <w:r w:rsidRPr="000966CC">
        <w:rPr>
          <w:sz w:val="26"/>
          <w:szCs w:val="26"/>
        </w:rPr>
        <w:t xml:space="preserve">regarding Mr. Guagenti’s billing and case </w:t>
      </w:r>
      <w:r w:rsidRPr="000966CC">
        <w:rPr>
          <w:rFonts w:eastAsia="Calibri"/>
          <w:sz w:val="26"/>
          <w:szCs w:val="26"/>
        </w:rPr>
        <w:t>history. I.D. at 9-12.</w:t>
      </w:r>
    </w:p>
    <w:p w14:paraId="7417A9C0" w14:textId="77777777" w:rsidR="000966CC" w:rsidRPr="000966CC" w:rsidRDefault="000966CC" w:rsidP="001C3DFA">
      <w:pPr>
        <w:widowControl/>
        <w:spacing w:line="360" w:lineRule="auto"/>
        <w:ind w:firstLine="1440"/>
        <w:rPr>
          <w:rFonts w:eastAsia="Calibri"/>
          <w:sz w:val="26"/>
          <w:szCs w:val="26"/>
        </w:rPr>
      </w:pPr>
    </w:p>
    <w:p w14:paraId="4AD82CAD" w14:textId="101997EF" w:rsidR="001C3DFA" w:rsidRDefault="001C3DFA" w:rsidP="001C3DFA">
      <w:pPr>
        <w:widowControl/>
        <w:spacing w:line="360" w:lineRule="auto"/>
        <w:ind w:firstLine="1440"/>
        <w:rPr>
          <w:rFonts w:eastAsia="Calibri"/>
          <w:sz w:val="26"/>
          <w:szCs w:val="26"/>
        </w:rPr>
      </w:pPr>
      <w:r>
        <w:rPr>
          <w:rFonts w:eastAsia="Calibri"/>
          <w:sz w:val="26"/>
          <w:szCs w:val="26"/>
        </w:rPr>
        <w:t xml:space="preserve">With respect to the claim that PECO had wrongfully removed Mr. Guagenti from budget billing, and thereby caused his bills to increase, Mr. Guagenti testified that PECO had removed him from budget billing without his consent.  PECO’s witness, </w:t>
      </w:r>
      <w:r w:rsidR="000966CC" w:rsidRPr="000966CC">
        <w:rPr>
          <w:rFonts w:eastAsia="Calibri"/>
          <w:sz w:val="26"/>
          <w:szCs w:val="26"/>
        </w:rPr>
        <w:t>Ms. McCollum</w:t>
      </w:r>
      <w:r>
        <w:rPr>
          <w:rFonts w:eastAsia="Calibri"/>
          <w:sz w:val="26"/>
          <w:szCs w:val="26"/>
        </w:rPr>
        <w:t>,</w:t>
      </w:r>
      <w:r w:rsidR="000966CC" w:rsidRPr="000966CC">
        <w:rPr>
          <w:rFonts w:eastAsia="Calibri"/>
          <w:sz w:val="26"/>
          <w:szCs w:val="26"/>
        </w:rPr>
        <w:t xml:space="preserve"> testified regarding </w:t>
      </w:r>
      <w:r w:rsidR="00C83D63">
        <w:rPr>
          <w:rFonts w:eastAsia="Calibri"/>
          <w:sz w:val="26"/>
          <w:szCs w:val="26"/>
        </w:rPr>
        <w:t xml:space="preserve">PECO’s documentation of the </w:t>
      </w:r>
      <w:r w:rsidR="000966CC" w:rsidRPr="000966CC">
        <w:rPr>
          <w:rFonts w:eastAsia="Calibri"/>
          <w:sz w:val="26"/>
          <w:szCs w:val="26"/>
        </w:rPr>
        <w:t xml:space="preserve">circumstances under which </w:t>
      </w:r>
      <w:r w:rsidR="00092416">
        <w:rPr>
          <w:rFonts w:eastAsia="Calibri"/>
          <w:sz w:val="26"/>
          <w:szCs w:val="26"/>
        </w:rPr>
        <w:t xml:space="preserve">PECO had removed </w:t>
      </w:r>
      <w:r w:rsidR="000966CC" w:rsidRPr="000966CC">
        <w:rPr>
          <w:rFonts w:eastAsia="Calibri"/>
          <w:sz w:val="26"/>
          <w:szCs w:val="26"/>
        </w:rPr>
        <w:t>Mr. Guagenti from budget billing.</w:t>
      </w:r>
      <w:r>
        <w:rPr>
          <w:rFonts w:eastAsia="Calibri"/>
          <w:sz w:val="26"/>
          <w:szCs w:val="26"/>
        </w:rPr>
        <w:t xml:space="preserve">  PECO’s records of customer communication reflect that Mr. Guagenti had initiated his removal </w:t>
      </w:r>
      <w:r w:rsidR="00B96878">
        <w:rPr>
          <w:rFonts w:eastAsia="Calibri"/>
          <w:sz w:val="26"/>
          <w:szCs w:val="26"/>
        </w:rPr>
        <w:t xml:space="preserve">when he called </w:t>
      </w:r>
      <w:r>
        <w:rPr>
          <w:rFonts w:eastAsia="Calibri"/>
          <w:sz w:val="26"/>
          <w:szCs w:val="26"/>
        </w:rPr>
        <w:t xml:space="preserve">PECO and </w:t>
      </w:r>
      <w:r w:rsidR="00B96878">
        <w:rPr>
          <w:rFonts w:eastAsia="Calibri"/>
          <w:sz w:val="26"/>
          <w:szCs w:val="26"/>
        </w:rPr>
        <w:t>stated that</w:t>
      </w:r>
      <w:r>
        <w:rPr>
          <w:rFonts w:eastAsia="Calibri"/>
          <w:sz w:val="26"/>
          <w:szCs w:val="26"/>
        </w:rPr>
        <w:t xml:space="preserve"> “he could not afford” the budget bill amount.  PECO staff therefore removed his account from budget billing.</w:t>
      </w:r>
      <w:r w:rsidR="00656D09">
        <w:rPr>
          <w:rFonts w:eastAsia="Calibri"/>
          <w:sz w:val="26"/>
          <w:szCs w:val="26"/>
        </w:rPr>
        <w:t xml:space="preserve"> </w:t>
      </w:r>
      <w:r w:rsidR="000966CC" w:rsidRPr="000966CC">
        <w:rPr>
          <w:rFonts w:eastAsia="Calibri"/>
          <w:sz w:val="26"/>
          <w:szCs w:val="26"/>
        </w:rPr>
        <w:t xml:space="preserve"> </w:t>
      </w:r>
      <w:r w:rsidR="00656D09">
        <w:rPr>
          <w:rFonts w:eastAsia="Calibri"/>
          <w:sz w:val="26"/>
          <w:szCs w:val="26"/>
        </w:rPr>
        <w:t>However, Mr. Guagenti testified he did not intend his call to PECO to be interpreted as a request to be removed from budget billing.</w:t>
      </w:r>
      <w:r w:rsidR="00B96878">
        <w:rPr>
          <w:rFonts w:eastAsia="Calibri"/>
          <w:sz w:val="26"/>
          <w:szCs w:val="26"/>
        </w:rPr>
        <w:t xml:space="preserve"> </w:t>
      </w:r>
      <w:r w:rsidR="00656D09">
        <w:rPr>
          <w:rFonts w:eastAsia="Calibri"/>
          <w:sz w:val="26"/>
          <w:szCs w:val="26"/>
        </w:rPr>
        <w:t xml:space="preserve"> </w:t>
      </w:r>
      <w:r w:rsidR="000966CC" w:rsidRPr="000966CC">
        <w:rPr>
          <w:rFonts w:eastAsia="Calibri"/>
          <w:sz w:val="26"/>
          <w:szCs w:val="26"/>
        </w:rPr>
        <w:t>I.D. at 9</w:t>
      </w:r>
      <w:r w:rsidR="00B96878">
        <w:rPr>
          <w:rFonts w:eastAsia="Calibri"/>
          <w:sz w:val="26"/>
          <w:szCs w:val="26"/>
        </w:rPr>
        <w:t>;</w:t>
      </w:r>
      <w:r w:rsidR="000966CC" w:rsidRPr="000966CC">
        <w:rPr>
          <w:rFonts w:eastAsia="Calibri"/>
          <w:sz w:val="26"/>
          <w:szCs w:val="26"/>
        </w:rPr>
        <w:t xml:space="preserve"> PECO 4, Tr. 42.</w:t>
      </w:r>
    </w:p>
    <w:p w14:paraId="6236C17C" w14:textId="77777777" w:rsidR="001C3DFA" w:rsidRDefault="001C3DFA" w:rsidP="001C3DFA">
      <w:pPr>
        <w:widowControl/>
        <w:spacing w:line="360" w:lineRule="auto"/>
        <w:ind w:firstLine="1440"/>
        <w:rPr>
          <w:rFonts w:eastAsia="Calibri"/>
          <w:sz w:val="26"/>
          <w:szCs w:val="26"/>
        </w:rPr>
      </w:pPr>
    </w:p>
    <w:p w14:paraId="69A9ADAD" w14:textId="3613AE6B" w:rsidR="000966CC" w:rsidRPr="000966CC" w:rsidRDefault="000966CC" w:rsidP="001C3DFA">
      <w:pPr>
        <w:widowControl/>
        <w:spacing w:line="360" w:lineRule="auto"/>
        <w:ind w:firstLine="1440"/>
        <w:rPr>
          <w:rFonts w:eastAsia="Calibri"/>
          <w:sz w:val="26"/>
          <w:szCs w:val="26"/>
        </w:rPr>
      </w:pPr>
      <w:r w:rsidRPr="000966CC">
        <w:rPr>
          <w:rFonts w:eastAsia="Calibri"/>
          <w:sz w:val="26"/>
          <w:szCs w:val="26"/>
        </w:rPr>
        <w:t xml:space="preserve">The ALJ </w:t>
      </w:r>
      <w:r w:rsidR="00092416">
        <w:rPr>
          <w:rFonts w:eastAsia="Calibri"/>
          <w:sz w:val="26"/>
          <w:szCs w:val="26"/>
        </w:rPr>
        <w:t xml:space="preserve">reasoned </w:t>
      </w:r>
      <w:r w:rsidRPr="000966CC">
        <w:rPr>
          <w:rFonts w:eastAsia="Calibri"/>
          <w:sz w:val="26"/>
          <w:szCs w:val="26"/>
        </w:rPr>
        <w:t>that, based upon Mr. Guagent</w:t>
      </w:r>
      <w:r w:rsidR="00907D89">
        <w:rPr>
          <w:rFonts w:eastAsia="Calibri"/>
          <w:sz w:val="26"/>
          <w:szCs w:val="26"/>
        </w:rPr>
        <w:t>i’s</w:t>
      </w:r>
      <w:r w:rsidRPr="000966CC">
        <w:rPr>
          <w:rFonts w:eastAsia="Calibri"/>
          <w:sz w:val="26"/>
          <w:szCs w:val="26"/>
        </w:rPr>
        <w:t xml:space="preserve"> call to PECO about the budget bil</w:t>
      </w:r>
      <w:r w:rsidR="00C83D63">
        <w:rPr>
          <w:rFonts w:eastAsia="Calibri"/>
          <w:sz w:val="26"/>
          <w:szCs w:val="26"/>
        </w:rPr>
        <w:t>l</w:t>
      </w:r>
      <w:r w:rsidRPr="000966CC">
        <w:rPr>
          <w:rFonts w:eastAsia="Calibri"/>
          <w:sz w:val="26"/>
          <w:szCs w:val="26"/>
        </w:rPr>
        <w:t xml:space="preserve"> amount</w:t>
      </w:r>
      <w:r w:rsidR="00092416">
        <w:rPr>
          <w:rFonts w:eastAsia="Calibri"/>
          <w:sz w:val="26"/>
          <w:szCs w:val="26"/>
        </w:rPr>
        <w:t xml:space="preserve">, stating he “could not afford it,” PECO staff reasonably construed this as a request to be removed from budget billing. </w:t>
      </w:r>
      <w:r w:rsidR="00D95C1B">
        <w:rPr>
          <w:rFonts w:eastAsia="Calibri"/>
          <w:sz w:val="26"/>
          <w:szCs w:val="26"/>
        </w:rPr>
        <w:t xml:space="preserve"> </w:t>
      </w:r>
      <w:r w:rsidRPr="000966CC">
        <w:rPr>
          <w:rFonts w:eastAsia="Calibri"/>
          <w:sz w:val="26"/>
          <w:szCs w:val="26"/>
        </w:rPr>
        <w:t xml:space="preserve">I.D. at 9.  </w:t>
      </w:r>
      <w:r w:rsidR="006538E4">
        <w:rPr>
          <w:rFonts w:eastAsia="Calibri"/>
          <w:sz w:val="26"/>
          <w:szCs w:val="26"/>
        </w:rPr>
        <w:t xml:space="preserve">The ALJ noted that </w:t>
      </w:r>
      <w:r w:rsidRPr="000966CC">
        <w:rPr>
          <w:rFonts w:eastAsia="Calibri"/>
          <w:sz w:val="26"/>
          <w:szCs w:val="26"/>
        </w:rPr>
        <w:t xml:space="preserve">Mr. Guagenti confirmed in testimony that when he called and requested to be placed back on budget billing, PECO did so. </w:t>
      </w:r>
      <w:r w:rsidR="00D95C1B">
        <w:rPr>
          <w:rFonts w:eastAsia="Calibri"/>
          <w:sz w:val="26"/>
          <w:szCs w:val="26"/>
        </w:rPr>
        <w:t xml:space="preserve"> </w:t>
      </w:r>
      <w:r w:rsidRPr="000966CC">
        <w:rPr>
          <w:rFonts w:eastAsia="Calibri"/>
          <w:i/>
          <w:sz w:val="26"/>
          <w:szCs w:val="26"/>
        </w:rPr>
        <w:t>Id</w:t>
      </w:r>
      <w:r w:rsidRPr="000966CC">
        <w:rPr>
          <w:rFonts w:eastAsia="Calibri"/>
          <w:sz w:val="26"/>
          <w:szCs w:val="26"/>
        </w:rPr>
        <w:t xml:space="preserve">.  </w:t>
      </w:r>
      <w:r w:rsidR="00D95C1B">
        <w:rPr>
          <w:rFonts w:eastAsia="Calibri"/>
          <w:sz w:val="26"/>
          <w:szCs w:val="26"/>
        </w:rPr>
        <w:t xml:space="preserve">Under </w:t>
      </w:r>
      <w:r w:rsidR="00092416">
        <w:rPr>
          <w:rFonts w:eastAsia="Calibri"/>
          <w:sz w:val="26"/>
          <w:szCs w:val="26"/>
        </w:rPr>
        <w:t>the circumstances, t</w:t>
      </w:r>
      <w:r w:rsidRPr="000966CC">
        <w:rPr>
          <w:rFonts w:eastAsia="Calibri"/>
          <w:sz w:val="26"/>
          <w:szCs w:val="26"/>
        </w:rPr>
        <w:t xml:space="preserve">he ALJ concluded that </w:t>
      </w:r>
      <w:r w:rsidR="00092416">
        <w:rPr>
          <w:rFonts w:eastAsia="Calibri"/>
          <w:sz w:val="26"/>
          <w:szCs w:val="26"/>
        </w:rPr>
        <w:t xml:space="preserve">PECO’s </w:t>
      </w:r>
      <w:r w:rsidRPr="000966CC">
        <w:rPr>
          <w:rFonts w:eastAsia="Calibri"/>
          <w:sz w:val="26"/>
          <w:szCs w:val="26"/>
        </w:rPr>
        <w:t xml:space="preserve">removal </w:t>
      </w:r>
      <w:r w:rsidR="00092416">
        <w:rPr>
          <w:rFonts w:eastAsia="Calibri"/>
          <w:sz w:val="26"/>
          <w:szCs w:val="26"/>
        </w:rPr>
        <w:t xml:space="preserve">of </w:t>
      </w:r>
      <w:r w:rsidR="00D9052D">
        <w:rPr>
          <w:rFonts w:eastAsia="Calibri"/>
          <w:sz w:val="26"/>
          <w:szCs w:val="26"/>
        </w:rPr>
        <w:t xml:space="preserve">the </w:t>
      </w:r>
      <w:r w:rsidR="00092416">
        <w:rPr>
          <w:rFonts w:eastAsia="Calibri"/>
          <w:sz w:val="26"/>
          <w:szCs w:val="26"/>
        </w:rPr>
        <w:t xml:space="preserve">Complainant </w:t>
      </w:r>
      <w:r w:rsidRPr="000966CC">
        <w:rPr>
          <w:rFonts w:eastAsia="Calibri"/>
          <w:sz w:val="26"/>
          <w:szCs w:val="26"/>
        </w:rPr>
        <w:t xml:space="preserve">from budget billing was </w:t>
      </w:r>
      <w:r w:rsidR="00092416">
        <w:rPr>
          <w:rFonts w:eastAsia="Calibri"/>
          <w:sz w:val="26"/>
          <w:szCs w:val="26"/>
        </w:rPr>
        <w:t xml:space="preserve">reasonable, </w:t>
      </w:r>
      <w:r w:rsidRPr="000966CC">
        <w:rPr>
          <w:rFonts w:eastAsia="Calibri"/>
          <w:sz w:val="26"/>
          <w:szCs w:val="26"/>
        </w:rPr>
        <w:t xml:space="preserve">due to </w:t>
      </w:r>
      <w:r w:rsidR="00092416">
        <w:rPr>
          <w:rFonts w:eastAsia="Calibri"/>
          <w:sz w:val="26"/>
          <w:szCs w:val="26"/>
        </w:rPr>
        <w:t xml:space="preserve">miscommunication between the Complainant and PECO, rather than any failure or error on PECO’s part.  Therefore, the ALJ concluded PECO’s action did </w:t>
      </w:r>
      <w:r w:rsidRPr="000966CC">
        <w:rPr>
          <w:rFonts w:eastAsia="Calibri"/>
          <w:sz w:val="26"/>
          <w:szCs w:val="26"/>
        </w:rPr>
        <w:t>not rise to the level of a violation of PECO’s duty to provide reasonable service.</w:t>
      </w:r>
      <w:r w:rsidR="00656D09">
        <w:rPr>
          <w:rFonts w:eastAsia="Calibri"/>
          <w:sz w:val="26"/>
          <w:szCs w:val="26"/>
        </w:rPr>
        <w:t xml:space="preserve"> </w:t>
      </w:r>
      <w:r w:rsidR="00D95C1B">
        <w:rPr>
          <w:rFonts w:eastAsia="Calibri"/>
          <w:sz w:val="26"/>
          <w:szCs w:val="26"/>
        </w:rPr>
        <w:t xml:space="preserve"> </w:t>
      </w:r>
      <w:r w:rsidR="00656D09">
        <w:rPr>
          <w:rFonts w:eastAsia="Calibri"/>
          <w:sz w:val="26"/>
          <w:szCs w:val="26"/>
        </w:rPr>
        <w:t>I.D. at 9-10.</w:t>
      </w:r>
    </w:p>
    <w:p w14:paraId="0BA385CC" w14:textId="606955E2" w:rsidR="000966CC" w:rsidRPr="000966CC" w:rsidRDefault="000966CC" w:rsidP="001C3DFA">
      <w:pPr>
        <w:widowControl/>
        <w:spacing w:line="360" w:lineRule="auto"/>
        <w:ind w:firstLine="1440"/>
        <w:rPr>
          <w:rFonts w:eastAsia="Calibri"/>
          <w:sz w:val="26"/>
          <w:szCs w:val="26"/>
        </w:rPr>
      </w:pPr>
      <w:r w:rsidRPr="000966CC">
        <w:rPr>
          <w:rFonts w:eastAsia="Calibri"/>
          <w:sz w:val="26"/>
          <w:szCs w:val="26"/>
        </w:rPr>
        <w:lastRenderedPageBreak/>
        <w:t xml:space="preserve">With respect to </w:t>
      </w:r>
      <w:r w:rsidR="00D9052D">
        <w:rPr>
          <w:rFonts w:eastAsia="Calibri"/>
          <w:sz w:val="26"/>
          <w:szCs w:val="26"/>
        </w:rPr>
        <w:t xml:space="preserve">the </w:t>
      </w:r>
      <w:r w:rsidRPr="000966CC">
        <w:rPr>
          <w:rFonts w:eastAsia="Calibri"/>
          <w:sz w:val="26"/>
          <w:szCs w:val="26"/>
        </w:rPr>
        <w:t xml:space="preserve">Complainant’s </w:t>
      </w:r>
      <w:r w:rsidR="00656D09">
        <w:rPr>
          <w:rFonts w:eastAsia="Calibri"/>
          <w:sz w:val="26"/>
          <w:szCs w:val="26"/>
        </w:rPr>
        <w:t>de-</w:t>
      </w:r>
      <w:r w:rsidRPr="000966CC">
        <w:rPr>
          <w:rFonts w:eastAsia="Calibri"/>
          <w:sz w:val="26"/>
          <w:szCs w:val="26"/>
        </w:rPr>
        <w:t xml:space="preserve">enrollment in PECO’s CAP plan, </w:t>
      </w:r>
      <w:r w:rsidR="000D775F">
        <w:rPr>
          <w:rFonts w:eastAsia="Calibri"/>
          <w:sz w:val="26"/>
          <w:szCs w:val="26"/>
        </w:rPr>
        <w:t xml:space="preserve">the ALJ viewed the </w:t>
      </w:r>
      <w:r w:rsidRPr="000966CC">
        <w:rPr>
          <w:rFonts w:eastAsia="Calibri"/>
          <w:sz w:val="26"/>
          <w:szCs w:val="26"/>
        </w:rPr>
        <w:t xml:space="preserve">testimony by </w:t>
      </w:r>
      <w:r w:rsidR="000D775F">
        <w:rPr>
          <w:rFonts w:eastAsia="Calibri"/>
          <w:sz w:val="26"/>
          <w:szCs w:val="26"/>
        </w:rPr>
        <w:t xml:space="preserve">both </w:t>
      </w:r>
      <w:r w:rsidRPr="000966CC">
        <w:rPr>
          <w:rFonts w:eastAsia="Calibri"/>
          <w:sz w:val="26"/>
          <w:szCs w:val="26"/>
        </w:rPr>
        <w:t xml:space="preserve">the Complainant and Ms. McCollum, that the Complainant’ recertification for eligibility for PECO’s CAP plan was denied due to the Complainant’s failure to provide the necessary documentation.  </w:t>
      </w:r>
      <w:r w:rsidR="006538E4">
        <w:rPr>
          <w:rFonts w:eastAsia="Calibri"/>
          <w:sz w:val="26"/>
          <w:szCs w:val="26"/>
        </w:rPr>
        <w:t>PECO confirmed that u</w:t>
      </w:r>
      <w:r w:rsidRPr="000966CC">
        <w:rPr>
          <w:rFonts w:eastAsia="Calibri"/>
          <w:sz w:val="26"/>
          <w:szCs w:val="26"/>
        </w:rPr>
        <w:t>pon provision of the proper documentation of Mr. Guagenti’s spouse’s income verification, Mr. Guagenti will be re-enrolled in the CAP plan.  I.D. at 10-11</w:t>
      </w:r>
      <w:r w:rsidR="00D95C1B">
        <w:rPr>
          <w:rFonts w:eastAsia="Calibri"/>
          <w:sz w:val="26"/>
          <w:szCs w:val="26"/>
        </w:rPr>
        <w:t>;</w:t>
      </w:r>
      <w:r w:rsidRPr="000966CC">
        <w:rPr>
          <w:rFonts w:eastAsia="Calibri"/>
          <w:sz w:val="26"/>
          <w:szCs w:val="26"/>
        </w:rPr>
        <w:t xml:space="preserve"> Tr. 34-16.  Again, the ALJ concluded that PECO’s conduct requiring income verification prior to enrollment </w:t>
      </w:r>
      <w:r w:rsidR="00D95C1B" w:rsidRPr="000966CC">
        <w:rPr>
          <w:rFonts w:eastAsia="Calibri"/>
          <w:sz w:val="26"/>
          <w:szCs w:val="26"/>
        </w:rPr>
        <w:t xml:space="preserve">was reasonable </w:t>
      </w:r>
      <w:r w:rsidRPr="000966CC">
        <w:rPr>
          <w:rFonts w:eastAsia="Calibri"/>
          <w:sz w:val="26"/>
          <w:szCs w:val="26"/>
        </w:rPr>
        <w:t>and consistent with the terms of the CAP</w:t>
      </w:r>
      <w:r w:rsidR="00656D09">
        <w:rPr>
          <w:rFonts w:eastAsia="Calibri"/>
          <w:sz w:val="26"/>
          <w:szCs w:val="26"/>
        </w:rPr>
        <w:t xml:space="preserve"> plan</w:t>
      </w:r>
      <w:r w:rsidR="006538E4">
        <w:rPr>
          <w:rFonts w:eastAsia="Calibri"/>
          <w:sz w:val="26"/>
          <w:szCs w:val="26"/>
        </w:rPr>
        <w:t>.  T</w:t>
      </w:r>
      <w:r w:rsidRPr="000966CC">
        <w:rPr>
          <w:rFonts w:eastAsia="Calibri"/>
          <w:sz w:val="26"/>
          <w:szCs w:val="26"/>
        </w:rPr>
        <w:t xml:space="preserve">herefore, </w:t>
      </w:r>
      <w:r w:rsidR="006538E4">
        <w:rPr>
          <w:rFonts w:eastAsia="Calibri"/>
          <w:sz w:val="26"/>
          <w:szCs w:val="26"/>
        </w:rPr>
        <w:t xml:space="preserve">the ALJ found </w:t>
      </w:r>
      <w:r w:rsidRPr="000966CC">
        <w:rPr>
          <w:rFonts w:eastAsia="Calibri"/>
          <w:sz w:val="26"/>
          <w:szCs w:val="26"/>
        </w:rPr>
        <w:t>the facts could not establish a violation of PECO’s duty to provide reasonable service.</w:t>
      </w:r>
      <w:r w:rsidR="00D95C1B">
        <w:rPr>
          <w:rFonts w:eastAsia="Calibri"/>
          <w:sz w:val="26"/>
          <w:szCs w:val="26"/>
        </w:rPr>
        <w:t xml:space="preserve"> </w:t>
      </w:r>
      <w:r w:rsidRPr="000966CC">
        <w:rPr>
          <w:rFonts w:eastAsia="Calibri"/>
          <w:sz w:val="26"/>
          <w:szCs w:val="26"/>
        </w:rPr>
        <w:t xml:space="preserve"> I.D. at 11.</w:t>
      </w:r>
    </w:p>
    <w:p w14:paraId="1B509A7C" w14:textId="77777777" w:rsidR="000966CC" w:rsidRPr="000966CC" w:rsidRDefault="000966CC" w:rsidP="001C3DFA">
      <w:pPr>
        <w:widowControl/>
        <w:spacing w:line="360" w:lineRule="auto"/>
        <w:ind w:firstLine="1440"/>
        <w:rPr>
          <w:rFonts w:eastAsia="Calibri"/>
          <w:sz w:val="26"/>
          <w:szCs w:val="26"/>
        </w:rPr>
      </w:pPr>
    </w:p>
    <w:p w14:paraId="7E434370" w14:textId="5C43EB1F" w:rsidR="000966CC" w:rsidRPr="000966CC" w:rsidRDefault="000966CC" w:rsidP="001C3DFA">
      <w:pPr>
        <w:widowControl/>
        <w:spacing w:line="360" w:lineRule="auto"/>
        <w:ind w:firstLine="1440"/>
        <w:rPr>
          <w:rFonts w:eastAsia="Calibri"/>
          <w:sz w:val="26"/>
          <w:szCs w:val="26"/>
        </w:rPr>
      </w:pPr>
      <w:r w:rsidRPr="000966CC">
        <w:rPr>
          <w:rFonts w:eastAsia="Calibri"/>
          <w:sz w:val="26"/>
          <w:szCs w:val="26"/>
        </w:rPr>
        <w:t xml:space="preserve">Finally, with respect to </w:t>
      </w:r>
      <w:r w:rsidR="006538E4">
        <w:rPr>
          <w:rFonts w:eastAsia="Calibri"/>
          <w:sz w:val="26"/>
          <w:szCs w:val="26"/>
        </w:rPr>
        <w:t xml:space="preserve">the claim that PECO’s bill </w:t>
      </w:r>
      <w:r w:rsidR="00D95C1B">
        <w:rPr>
          <w:rFonts w:eastAsia="Calibri"/>
          <w:sz w:val="26"/>
          <w:szCs w:val="26"/>
        </w:rPr>
        <w:t>w</w:t>
      </w:r>
      <w:r w:rsidR="006538E4">
        <w:rPr>
          <w:rFonts w:eastAsia="Calibri"/>
          <w:sz w:val="26"/>
          <w:szCs w:val="26"/>
        </w:rPr>
        <w:t xml:space="preserve">as incorrect based on the </w:t>
      </w:r>
      <w:r w:rsidRPr="000966CC">
        <w:rPr>
          <w:rFonts w:eastAsia="Calibri"/>
          <w:sz w:val="26"/>
          <w:szCs w:val="26"/>
        </w:rPr>
        <w:t>Complainant</w:t>
      </w:r>
      <w:r w:rsidR="006538E4">
        <w:rPr>
          <w:rFonts w:eastAsia="Calibri"/>
          <w:sz w:val="26"/>
          <w:szCs w:val="26"/>
        </w:rPr>
        <w:t xml:space="preserve">’s assertion that </w:t>
      </w:r>
      <w:r w:rsidRPr="000966CC">
        <w:rPr>
          <w:rFonts w:eastAsia="Calibri"/>
          <w:sz w:val="26"/>
          <w:szCs w:val="26"/>
        </w:rPr>
        <w:t>his electric usage has decreased yet his budget bill amount has increased,</w:t>
      </w:r>
      <w:r w:rsidR="006538E4" w:rsidRPr="006538E4">
        <w:rPr>
          <w:rFonts w:eastAsia="Calibri"/>
          <w:sz w:val="26"/>
          <w:szCs w:val="26"/>
        </w:rPr>
        <w:t xml:space="preserve"> </w:t>
      </w:r>
      <w:r w:rsidR="006538E4" w:rsidRPr="000966CC">
        <w:rPr>
          <w:rFonts w:eastAsia="Calibri"/>
          <w:sz w:val="26"/>
          <w:szCs w:val="26"/>
        </w:rPr>
        <w:t>PECO’s witness testified that Mr. Guangenti was correct</w:t>
      </w:r>
      <w:r w:rsidR="006538E4">
        <w:rPr>
          <w:rFonts w:eastAsia="Calibri"/>
          <w:sz w:val="26"/>
          <w:szCs w:val="26"/>
        </w:rPr>
        <w:t>.  As a matter of fact, PECO’s witness showed through the billing records</w:t>
      </w:r>
      <w:r w:rsidR="00D95C1B">
        <w:rPr>
          <w:rFonts w:eastAsia="Calibri"/>
          <w:sz w:val="26"/>
          <w:szCs w:val="26"/>
        </w:rPr>
        <w:t>,</w:t>
      </w:r>
      <w:r w:rsidR="006538E4">
        <w:rPr>
          <w:rFonts w:eastAsia="Calibri"/>
          <w:sz w:val="26"/>
          <w:szCs w:val="26"/>
        </w:rPr>
        <w:t xml:space="preserve"> that Mr.</w:t>
      </w:r>
      <w:r w:rsidR="0048779D">
        <w:rPr>
          <w:rFonts w:eastAsia="Calibri"/>
          <w:sz w:val="26"/>
          <w:szCs w:val="26"/>
        </w:rPr>
        <w:t xml:space="preserve"> </w:t>
      </w:r>
      <w:r w:rsidR="006538E4">
        <w:rPr>
          <w:rFonts w:eastAsia="Calibri"/>
          <w:sz w:val="26"/>
          <w:szCs w:val="26"/>
        </w:rPr>
        <w:t xml:space="preserve">Guagenti’s </w:t>
      </w:r>
      <w:r w:rsidR="006538E4" w:rsidRPr="000966CC">
        <w:rPr>
          <w:rFonts w:eastAsia="Calibri"/>
          <w:sz w:val="26"/>
          <w:szCs w:val="26"/>
        </w:rPr>
        <w:t xml:space="preserve">usage had decreased during the same period his budget billing amount had increased. </w:t>
      </w:r>
      <w:r w:rsidRPr="000966CC">
        <w:rPr>
          <w:rFonts w:eastAsia="Calibri"/>
          <w:sz w:val="26"/>
          <w:szCs w:val="26"/>
        </w:rPr>
        <w:t xml:space="preserve"> However, </w:t>
      </w:r>
      <w:r w:rsidR="006538E4">
        <w:rPr>
          <w:rFonts w:eastAsia="Calibri"/>
          <w:sz w:val="26"/>
          <w:szCs w:val="26"/>
        </w:rPr>
        <w:t xml:space="preserve">rather than any error in the billing, </w:t>
      </w:r>
      <w:r w:rsidRPr="000966CC">
        <w:rPr>
          <w:rFonts w:eastAsia="Calibri"/>
          <w:sz w:val="26"/>
          <w:szCs w:val="26"/>
        </w:rPr>
        <w:t>PECO’s witness testified that</w:t>
      </w:r>
      <w:r w:rsidR="006538E4">
        <w:rPr>
          <w:rFonts w:eastAsia="Calibri"/>
          <w:sz w:val="26"/>
          <w:szCs w:val="26"/>
        </w:rPr>
        <w:t xml:space="preserve"> the increased billing amount resulted from </w:t>
      </w:r>
      <w:r w:rsidRPr="000966CC">
        <w:rPr>
          <w:rFonts w:eastAsia="Calibri"/>
          <w:sz w:val="26"/>
          <w:szCs w:val="26"/>
        </w:rPr>
        <w:t>the Commission</w:t>
      </w:r>
      <w:r w:rsidR="006538E4">
        <w:rPr>
          <w:rFonts w:eastAsia="Calibri"/>
          <w:sz w:val="26"/>
          <w:szCs w:val="26"/>
        </w:rPr>
        <w:t>’s approval of P</w:t>
      </w:r>
      <w:r w:rsidRPr="000966CC">
        <w:rPr>
          <w:rFonts w:eastAsia="Calibri"/>
          <w:sz w:val="26"/>
          <w:szCs w:val="26"/>
        </w:rPr>
        <w:t>ECO’s change in the CAP program to CAP-FCO.</w:t>
      </w:r>
      <w:r w:rsidRPr="000966CC">
        <w:rPr>
          <w:rFonts w:eastAsia="Calibri"/>
          <w:sz w:val="26"/>
          <w:szCs w:val="26"/>
          <w:vertAlign w:val="superscript"/>
        </w:rPr>
        <w:footnoteReference w:id="2"/>
      </w:r>
      <w:r w:rsidRPr="000966CC">
        <w:rPr>
          <w:rFonts w:eastAsia="Calibri"/>
          <w:sz w:val="26"/>
          <w:szCs w:val="26"/>
        </w:rPr>
        <w:t xml:space="preserve">  I.D. at 12, Tr. 50.  </w:t>
      </w:r>
    </w:p>
    <w:p w14:paraId="757F08F5" w14:textId="77777777" w:rsidR="000966CC" w:rsidRPr="000966CC" w:rsidRDefault="000966CC" w:rsidP="001C3DFA">
      <w:pPr>
        <w:widowControl/>
        <w:spacing w:line="360" w:lineRule="auto"/>
        <w:ind w:firstLine="1440"/>
        <w:rPr>
          <w:rFonts w:eastAsia="Calibri"/>
          <w:sz w:val="26"/>
          <w:szCs w:val="26"/>
        </w:rPr>
      </w:pPr>
    </w:p>
    <w:p w14:paraId="2587A727" w14:textId="77777777" w:rsidR="000966CC" w:rsidRPr="000966CC" w:rsidRDefault="000D775F" w:rsidP="000966CC">
      <w:pPr>
        <w:widowControl/>
        <w:spacing w:line="360" w:lineRule="auto"/>
        <w:ind w:left="-14" w:firstLine="1440"/>
        <w:rPr>
          <w:rFonts w:eastAsia="Calibri"/>
          <w:sz w:val="26"/>
          <w:szCs w:val="26"/>
        </w:rPr>
      </w:pPr>
      <w:r>
        <w:rPr>
          <w:rFonts w:eastAsia="Calibri"/>
          <w:sz w:val="26"/>
          <w:szCs w:val="26"/>
        </w:rPr>
        <w:t>T</w:t>
      </w:r>
      <w:r w:rsidR="000966CC" w:rsidRPr="000966CC">
        <w:rPr>
          <w:rFonts w:eastAsia="Calibri"/>
          <w:sz w:val="26"/>
          <w:szCs w:val="26"/>
        </w:rPr>
        <w:t xml:space="preserve">he ALJ reasoned: </w:t>
      </w:r>
    </w:p>
    <w:p w14:paraId="6024384A" w14:textId="77777777" w:rsidR="000966CC" w:rsidRPr="000966CC" w:rsidRDefault="000966CC" w:rsidP="000966CC">
      <w:pPr>
        <w:widowControl/>
        <w:spacing w:line="360" w:lineRule="auto"/>
        <w:ind w:left="-14" w:firstLine="1440"/>
        <w:rPr>
          <w:rFonts w:eastAsia="Calibri"/>
          <w:sz w:val="26"/>
          <w:szCs w:val="26"/>
        </w:rPr>
      </w:pPr>
    </w:p>
    <w:p w14:paraId="689066C4" w14:textId="1EE24929" w:rsidR="000966CC" w:rsidRPr="000966CC" w:rsidRDefault="000966CC" w:rsidP="000966CC">
      <w:pPr>
        <w:widowControl/>
        <w:ind w:left="1440" w:right="1440"/>
        <w:rPr>
          <w:rFonts w:eastAsia="Calibri"/>
          <w:sz w:val="26"/>
          <w:szCs w:val="26"/>
        </w:rPr>
      </w:pPr>
      <w:r w:rsidRPr="000966CC">
        <w:rPr>
          <w:rFonts w:eastAsia="Calibri"/>
          <w:sz w:val="26"/>
          <w:szCs w:val="26"/>
        </w:rPr>
        <w:tab/>
        <w:t xml:space="preserve">Under CAP-FCO, Mr. Guagenti is no longer receiving a 25% discount from the total revenue bill as he did under the previous program.  (Tr. 51).  Therefore, although Mr. Guagenti is correct that he is in fact paying more for using less energy, there is no violation here because the </w:t>
      </w:r>
      <w:r w:rsidRPr="000966CC">
        <w:rPr>
          <w:rFonts w:eastAsia="Calibri"/>
          <w:sz w:val="26"/>
          <w:szCs w:val="26"/>
        </w:rPr>
        <w:lastRenderedPageBreak/>
        <w:t xml:space="preserve">Commission approved the CAP program changes with this result.  See Docket Number M 2015-2507139, a revised tariff section reflecting its change from CAP to CAP FCO;  </w:t>
      </w:r>
    </w:p>
    <w:p w14:paraId="06C35F06" w14:textId="5C43B59B" w:rsidR="000966CC" w:rsidRPr="000966CC" w:rsidRDefault="000966CC" w:rsidP="000966CC">
      <w:pPr>
        <w:widowControl/>
        <w:ind w:left="1440" w:right="1440"/>
        <w:rPr>
          <w:rFonts w:eastAsia="Calibri"/>
          <w:sz w:val="26"/>
          <w:szCs w:val="26"/>
        </w:rPr>
      </w:pPr>
      <w:r w:rsidRPr="000966CC">
        <w:rPr>
          <w:rFonts w:eastAsia="Calibri"/>
          <w:sz w:val="26"/>
          <w:szCs w:val="26"/>
        </w:rPr>
        <w:t xml:space="preserve">PECO Supplement No 20 to Tariff Electric Pa. P.U.C. No. 5.  This tariff provision, and the PECO CAP-FCO program contained therein, is </w:t>
      </w:r>
      <w:r w:rsidRPr="000966CC">
        <w:rPr>
          <w:i/>
          <w:sz w:val="26"/>
          <w:szCs w:val="26"/>
        </w:rPr>
        <w:t>prima facie</w:t>
      </w:r>
      <w:r w:rsidRPr="000966CC">
        <w:rPr>
          <w:rFonts w:eastAsia="Calibri"/>
          <w:sz w:val="26"/>
          <w:szCs w:val="26"/>
        </w:rPr>
        <w:t xml:space="preserve"> reasonable.  </w:t>
      </w:r>
      <w:r w:rsidRPr="000966CC">
        <w:rPr>
          <w:i/>
          <w:sz w:val="26"/>
          <w:szCs w:val="26"/>
        </w:rPr>
        <w:t>Shenango Township</w:t>
      </w:r>
      <w:r w:rsidRPr="000966CC">
        <w:rPr>
          <w:rFonts w:eastAsia="Calibri"/>
          <w:sz w:val="26"/>
          <w:szCs w:val="26"/>
        </w:rPr>
        <w:t xml:space="preserve">, </w:t>
      </w:r>
      <w:r w:rsidRPr="000966CC">
        <w:rPr>
          <w:i/>
          <w:sz w:val="26"/>
          <w:szCs w:val="26"/>
        </w:rPr>
        <w:t>supra</w:t>
      </w:r>
      <w:r w:rsidRPr="000966CC">
        <w:rPr>
          <w:rFonts w:eastAsia="Calibri"/>
          <w:sz w:val="26"/>
          <w:szCs w:val="26"/>
        </w:rPr>
        <w:t xml:space="preserve">.  </w:t>
      </w:r>
    </w:p>
    <w:p w14:paraId="10211949" w14:textId="174A46E1" w:rsidR="000966CC" w:rsidRPr="00C8350A" w:rsidRDefault="000966CC" w:rsidP="00C8350A">
      <w:pPr>
        <w:widowControl/>
        <w:spacing w:line="360" w:lineRule="auto"/>
        <w:ind w:left="1440"/>
        <w:rPr>
          <w:rFonts w:eastAsia="Calibri"/>
          <w:sz w:val="26"/>
          <w:szCs w:val="26"/>
        </w:rPr>
      </w:pPr>
    </w:p>
    <w:p w14:paraId="60D3D085" w14:textId="77777777" w:rsidR="000966CC" w:rsidRPr="000966CC" w:rsidRDefault="000966CC" w:rsidP="000966CC">
      <w:pPr>
        <w:widowControl/>
        <w:spacing w:line="259" w:lineRule="auto"/>
        <w:rPr>
          <w:rFonts w:eastAsia="Calibri"/>
          <w:sz w:val="26"/>
          <w:szCs w:val="26"/>
        </w:rPr>
      </w:pPr>
      <w:r w:rsidRPr="000966CC">
        <w:rPr>
          <w:rFonts w:eastAsia="Calibri"/>
          <w:sz w:val="22"/>
          <w:szCs w:val="22"/>
        </w:rPr>
        <w:t>I.D. at</w:t>
      </w:r>
      <w:r w:rsidRPr="000966CC">
        <w:rPr>
          <w:rFonts w:eastAsia="Calibri"/>
          <w:sz w:val="26"/>
          <w:szCs w:val="26"/>
        </w:rPr>
        <w:t xml:space="preserve"> 12. </w:t>
      </w:r>
    </w:p>
    <w:p w14:paraId="38F377B3" w14:textId="77777777" w:rsidR="000966CC" w:rsidRPr="000966CC" w:rsidRDefault="000966CC" w:rsidP="00C8350A">
      <w:pPr>
        <w:widowControl/>
        <w:spacing w:line="360" w:lineRule="auto"/>
        <w:rPr>
          <w:rFonts w:eastAsia="Calibri"/>
          <w:sz w:val="26"/>
          <w:szCs w:val="26"/>
        </w:rPr>
      </w:pPr>
    </w:p>
    <w:p w14:paraId="1C9E7040" w14:textId="7A279C57" w:rsidR="006538E4" w:rsidRDefault="00D9052D" w:rsidP="00C83D63">
      <w:pPr>
        <w:widowControl/>
        <w:spacing w:line="360" w:lineRule="auto"/>
        <w:ind w:firstLine="1440"/>
        <w:rPr>
          <w:rFonts w:eastAsia="Calibri"/>
          <w:sz w:val="26"/>
          <w:szCs w:val="26"/>
        </w:rPr>
      </w:pPr>
      <w:r>
        <w:rPr>
          <w:rFonts w:eastAsia="Calibri"/>
          <w:sz w:val="26"/>
          <w:szCs w:val="26"/>
        </w:rPr>
        <w:t xml:space="preserve">Under </w:t>
      </w:r>
      <w:r w:rsidR="000966CC" w:rsidRPr="000966CC">
        <w:rPr>
          <w:rFonts w:eastAsia="Calibri"/>
          <w:sz w:val="26"/>
          <w:szCs w:val="26"/>
        </w:rPr>
        <w:t xml:space="preserve">these circumstances, the ALJ concluded that there was no basis upon which to find PECO had calculated the Complainant’s bill in error, and therefore, no basis upon which to find PECO had violated any provision of the Code, Commission </w:t>
      </w:r>
      <w:r w:rsidR="000B42AD">
        <w:rPr>
          <w:rFonts w:eastAsia="Calibri"/>
          <w:sz w:val="26"/>
          <w:szCs w:val="26"/>
        </w:rPr>
        <w:t>R</w:t>
      </w:r>
      <w:r w:rsidR="000966CC" w:rsidRPr="000966CC">
        <w:rPr>
          <w:rFonts w:eastAsia="Calibri"/>
          <w:sz w:val="26"/>
          <w:szCs w:val="26"/>
        </w:rPr>
        <w:t>egulations, or any outstanding Order of the Commission, with respect to the budget billing amount</w:t>
      </w:r>
      <w:r w:rsidR="006538E4">
        <w:rPr>
          <w:rFonts w:eastAsia="Calibri"/>
          <w:sz w:val="26"/>
          <w:szCs w:val="26"/>
        </w:rPr>
        <w:t>.</w:t>
      </w:r>
      <w:r w:rsidR="006538E4" w:rsidRPr="006538E4">
        <w:rPr>
          <w:rFonts w:eastAsia="Calibri"/>
          <w:sz w:val="26"/>
          <w:szCs w:val="26"/>
        </w:rPr>
        <w:t xml:space="preserve"> </w:t>
      </w:r>
      <w:r w:rsidR="00D95C1B">
        <w:rPr>
          <w:rFonts w:eastAsia="Calibri"/>
          <w:sz w:val="26"/>
          <w:szCs w:val="26"/>
        </w:rPr>
        <w:t xml:space="preserve"> </w:t>
      </w:r>
      <w:r w:rsidR="006538E4" w:rsidRPr="000966CC">
        <w:rPr>
          <w:rFonts w:eastAsia="Calibri"/>
          <w:sz w:val="26"/>
          <w:szCs w:val="26"/>
        </w:rPr>
        <w:t>I.D. at 13.</w:t>
      </w:r>
    </w:p>
    <w:p w14:paraId="054519E6" w14:textId="77777777" w:rsidR="006538E4" w:rsidRDefault="006538E4" w:rsidP="00C83D63">
      <w:pPr>
        <w:widowControl/>
        <w:spacing w:line="360" w:lineRule="auto"/>
        <w:ind w:firstLine="1440"/>
        <w:rPr>
          <w:rFonts w:eastAsia="Calibri"/>
          <w:sz w:val="26"/>
          <w:szCs w:val="26"/>
        </w:rPr>
      </w:pPr>
    </w:p>
    <w:p w14:paraId="46FF4D71" w14:textId="295B3B5A" w:rsidR="002B785E" w:rsidRDefault="000D775F" w:rsidP="00C83D63">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Viewing the Complaint in its entirety and </w:t>
      </w:r>
      <w:r w:rsidR="00B5234D" w:rsidRPr="00B5234D">
        <w:rPr>
          <w:rFonts w:eastAsiaTheme="minorHAnsi"/>
          <w:color w:val="000000"/>
          <w:sz w:val="26"/>
          <w:szCs w:val="26"/>
        </w:rPr>
        <w:t xml:space="preserve">weighing the evidence presented, the ALJ concluded that the </w:t>
      </w:r>
      <w:r w:rsidR="00E561DE" w:rsidRPr="00B5234D">
        <w:rPr>
          <w:rFonts w:eastAsiaTheme="minorHAnsi"/>
          <w:color w:val="000000"/>
          <w:sz w:val="26"/>
          <w:szCs w:val="26"/>
        </w:rPr>
        <w:t xml:space="preserve">Complainant </w:t>
      </w:r>
      <w:r w:rsidR="008A0C21">
        <w:rPr>
          <w:rFonts w:eastAsiaTheme="minorHAnsi"/>
          <w:color w:val="000000"/>
          <w:sz w:val="26"/>
          <w:szCs w:val="26"/>
        </w:rPr>
        <w:t xml:space="preserve">failed to offer </w:t>
      </w:r>
      <w:r>
        <w:rPr>
          <w:rFonts w:eastAsiaTheme="minorHAnsi"/>
          <w:color w:val="000000"/>
          <w:sz w:val="26"/>
          <w:szCs w:val="26"/>
        </w:rPr>
        <w:t>enough</w:t>
      </w:r>
      <w:r w:rsidR="008A0C21">
        <w:rPr>
          <w:rFonts w:eastAsiaTheme="minorHAnsi"/>
          <w:color w:val="000000"/>
          <w:sz w:val="26"/>
          <w:szCs w:val="26"/>
        </w:rPr>
        <w:t xml:space="preserve"> evidence </w:t>
      </w:r>
      <w:r>
        <w:rPr>
          <w:rFonts w:eastAsiaTheme="minorHAnsi"/>
          <w:color w:val="000000"/>
          <w:sz w:val="26"/>
          <w:szCs w:val="26"/>
        </w:rPr>
        <w:t xml:space="preserve">to establish </w:t>
      </w:r>
      <w:r w:rsidR="008A0C21">
        <w:rPr>
          <w:rFonts w:eastAsiaTheme="minorHAnsi"/>
          <w:color w:val="000000"/>
          <w:sz w:val="26"/>
          <w:szCs w:val="26"/>
        </w:rPr>
        <w:t xml:space="preserve">that PECO’s conduct constituted a violation of any duty under the Code, Commission Regulations, or </w:t>
      </w:r>
      <w:r w:rsidR="000B42AD">
        <w:rPr>
          <w:rFonts w:eastAsiaTheme="minorHAnsi"/>
          <w:color w:val="000000"/>
          <w:sz w:val="26"/>
          <w:szCs w:val="26"/>
        </w:rPr>
        <w:t>O</w:t>
      </w:r>
      <w:r w:rsidR="008A0C21">
        <w:rPr>
          <w:rFonts w:eastAsiaTheme="minorHAnsi"/>
          <w:color w:val="000000"/>
          <w:sz w:val="26"/>
          <w:szCs w:val="26"/>
        </w:rPr>
        <w:t>rder of the Commission</w:t>
      </w:r>
      <w:r w:rsidR="008A0C21" w:rsidRPr="008A0C21">
        <w:rPr>
          <w:rFonts w:eastAsiaTheme="minorHAnsi"/>
          <w:color w:val="000000"/>
          <w:sz w:val="26"/>
          <w:szCs w:val="26"/>
        </w:rPr>
        <w:t>.</w:t>
      </w:r>
      <w:r w:rsidR="00D95C1B">
        <w:rPr>
          <w:rFonts w:eastAsiaTheme="minorHAnsi"/>
          <w:color w:val="000000"/>
          <w:sz w:val="26"/>
          <w:szCs w:val="26"/>
        </w:rPr>
        <w:t xml:space="preserve"> </w:t>
      </w:r>
      <w:r w:rsidR="008A0C21" w:rsidRPr="008A0C21">
        <w:rPr>
          <w:rFonts w:eastAsiaTheme="minorHAnsi"/>
          <w:color w:val="000000"/>
          <w:sz w:val="26"/>
          <w:szCs w:val="26"/>
        </w:rPr>
        <w:t xml:space="preserve"> </w:t>
      </w:r>
      <w:r w:rsidR="00E561DE" w:rsidRPr="008A0C21">
        <w:rPr>
          <w:rFonts w:eastAsiaTheme="minorHAnsi"/>
          <w:color w:val="000000"/>
          <w:sz w:val="26"/>
          <w:szCs w:val="26"/>
        </w:rPr>
        <w:t xml:space="preserve">I.D. at </w:t>
      </w:r>
      <w:r w:rsidR="008A0C21" w:rsidRPr="008A0C21">
        <w:rPr>
          <w:rFonts w:eastAsiaTheme="minorHAnsi"/>
          <w:color w:val="000000"/>
          <w:sz w:val="26"/>
          <w:szCs w:val="26"/>
        </w:rPr>
        <w:t>14</w:t>
      </w:r>
      <w:r w:rsidR="00E561DE" w:rsidRPr="008A0C21">
        <w:rPr>
          <w:rFonts w:eastAsiaTheme="minorHAnsi"/>
          <w:color w:val="000000"/>
          <w:sz w:val="26"/>
          <w:szCs w:val="26"/>
        </w:rPr>
        <w:t>.</w:t>
      </w:r>
      <w:r w:rsidR="00D162B5">
        <w:rPr>
          <w:rFonts w:eastAsiaTheme="minorHAnsi"/>
          <w:color w:val="000000"/>
          <w:sz w:val="26"/>
          <w:szCs w:val="26"/>
        </w:rPr>
        <w:t xml:space="preserve">  </w:t>
      </w:r>
      <w:r w:rsidR="00E561DE">
        <w:rPr>
          <w:rFonts w:eastAsiaTheme="minorHAnsi"/>
          <w:color w:val="000000"/>
          <w:sz w:val="26"/>
          <w:szCs w:val="26"/>
        </w:rPr>
        <w:t>Th</w:t>
      </w:r>
      <w:r w:rsidR="00D162B5">
        <w:rPr>
          <w:rFonts w:eastAsiaTheme="minorHAnsi"/>
          <w:color w:val="000000"/>
          <w:sz w:val="26"/>
          <w:szCs w:val="26"/>
        </w:rPr>
        <w:t>erefore, th</w:t>
      </w:r>
      <w:r w:rsidR="00E561DE">
        <w:rPr>
          <w:rFonts w:eastAsiaTheme="minorHAnsi"/>
          <w:color w:val="000000"/>
          <w:sz w:val="26"/>
          <w:szCs w:val="26"/>
        </w:rPr>
        <w:t>e ALJ concluded that</w:t>
      </w:r>
      <w:r w:rsidR="00D162B5">
        <w:rPr>
          <w:rFonts w:eastAsiaTheme="minorHAnsi"/>
          <w:color w:val="000000"/>
          <w:sz w:val="26"/>
          <w:szCs w:val="26"/>
        </w:rPr>
        <w:t xml:space="preserve"> </w:t>
      </w:r>
      <w:r w:rsidR="00B5234D">
        <w:rPr>
          <w:rFonts w:eastAsiaTheme="minorHAnsi"/>
          <w:color w:val="000000"/>
          <w:sz w:val="26"/>
          <w:szCs w:val="26"/>
        </w:rPr>
        <w:t>the claim must be dismissed.</w:t>
      </w:r>
      <w:r w:rsidR="00D95C1B">
        <w:rPr>
          <w:rFonts w:eastAsiaTheme="minorHAnsi"/>
          <w:color w:val="000000"/>
          <w:sz w:val="26"/>
          <w:szCs w:val="26"/>
        </w:rPr>
        <w:t xml:space="preserve"> </w:t>
      </w:r>
      <w:r w:rsidR="003B4D55">
        <w:rPr>
          <w:rFonts w:eastAsiaTheme="minorHAnsi"/>
          <w:color w:val="000000"/>
          <w:sz w:val="26"/>
          <w:szCs w:val="26"/>
        </w:rPr>
        <w:t xml:space="preserve"> </w:t>
      </w:r>
      <w:r w:rsidR="00D162B5" w:rsidRPr="00D162B5">
        <w:rPr>
          <w:rFonts w:eastAsiaTheme="minorHAnsi"/>
          <w:i/>
          <w:iCs/>
          <w:color w:val="000000"/>
          <w:sz w:val="26"/>
          <w:szCs w:val="26"/>
        </w:rPr>
        <w:t>Id</w:t>
      </w:r>
      <w:r w:rsidR="00D162B5">
        <w:rPr>
          <w:rFonts w:eastAsiaTheme="minorHAnsi"/>
          <w:color w:val="000000"/>
          <w:sz w:val="26"/>
          <w:szCs w:val="26"/>
        </w:rPr>
        <w:t xml:space="preserve">. </w:t>
      </w:r>
    </w:p>
    <w:p w14:paraId="2C00B2E1" w14:textId="77777777" w:rsidR="002362C5" w:rsidRPr="00D162B5" w:rsidRDefault="002362C5" w:rsidP="00C83D63">
      <w:pPr>
        <w:widowControl/>
        <w:autoSpaceDE w:val="0"/>
        <w:autoSpaceDN w:val="0"/>
        <w:adjustRightInd w:val="0"/>
        <w:spacing w:line="360" w:lineRule="auto"/>
        <w:ind w:firstLine="1440"/>
        <w:rPr>
          <w:rFonts w:eastAsiaTheme="minorHAnsi"/>
          <w:color w:val="000000"/>
          <w:sz w:val="26"/>
          <w:szCs w:val="26"/>
        </w:rPr>
      </w:pPr>
    </w:p>
    <w:p w14:paraId="0FB7C596" w14:textId="614451ED" w:rsidR="0099550A" w:rsidRDefault="0099550A" w:rsidP="002362C5">
      <w:pPr>
        <w:keepNext/>
        <w:keepLines/>
        <w:widowControl/>
        <w:spacing w:line="360" w:lineRule="auto"/>
        <w:contextualSpacing/>
        <w:rPr>
          <w:b/>
          <w:sz w:val="26"/>
          <w:szCs w:val="26"/>
        </w:rPr>
      </w:pPr>
      <w:r w:rsidRPr="00257308">
        <w:rPr>
          <w:b/>
          <w:bCs/>
          <w:sz w:val="26"/>
          <w:szCs w:val="26"/>
        </w:rPr>
        <w:lastRenderedPageBreak/>
        <w:t>C</w:t>
      </w:r>
      <w:r w:rsidR="00456195" w:rsidRPr="00257308">
        <w:rPr>
          <w:b/>
          <w:bCs/>
          <w:sz w:val="26"/>
          <w:szCs w:val="26"/>
        </w:rPr>
        <w:t>.</w:t>
      </w:r>
      <w:r w:rsidR="00545BA8" w:rsidRPr="00257308">
        <w:rPr>
          <w:b/>
          <w:bCs/>
          <w:sz w:val="26"/>
          <w:szCs w:val="26"/>
        </w:rPr>
        <w:tab/>
      </w:r>
      <w:r w:rsidR="001B0C5E" w:rsidRPr="00456195">
        <w:rPr>
          <w:b/>
          <w:sz w:val="26"/>
          <w:szCs w:val="26"/>
        </w:rPr>
        <w:t>Exceptions</w:t>
      </w:r>
      <w:r w:rsidR="008A0C21">
        <w:rPr>
          <w:b/>
          <w:sz w:val="26"/>
          <w:szCs w:val="26"/>
        </w:rPr>
        <w:t xml:space="preserve"> and </w:t>
      </w:r>
      <w:r w:rsidR="00843F7A" w:rsidRPr="00456195">
        <w:rPr>
          <w:b/>
          <w:sz w:val="26"/>
          <w:szCs w:val="26"/>
        </w:rPr>
        <w:t>Repl</w:t>
      </w:r>
      <w:r w:rsidR="008A0C21">
        <w:rPr>
          <w:b/>
          <w:sz w:val="26"/>
          <w:szCs w:val="26"/>
        </w:rPr>
        <w:t>y</w:t>
      </w:r>
      <w:r w:rsidR="00456195">
        <w:rPr>
          <w:b/>
          <w:sz w:val="26"/>
          <w:szCs w:val="26"/>
        </w:rPr>
        <w:t xml:space="preserve"> </w:t>
      </w:r>
      <w:r w:rsidR="001B0C5E" w:rsidRPr="00456195">
        <w:rPr>
          <w:b/>
          <w:sz w:val="26"/>
          <w:szCs w:val="26"/>
        </w:rPr>
        <w:t>Exceptions</w:t>
      </w:r>
    </w:p>
    <w:p w14:paraId="1823D00E" w14:textId="77777777" w:rsidR="008A0C21" w:rsidRDefault="008A0C21" w:rsidP="002362C5">
      <w:pPr>
        <w:keepNext/>
        <w:keepLines/>
        <w:widowControl/>
        <w:spacing w:line="360" w:lineRule="auto"/>
        <w:contextualSpacing/>
        <w:rPr>
          <w:b/>
          <w:sz w:val="26"/>
          <w:szCs w:val="26"/>
        </w:rPr>
      </w:pPr>
    </w:p>
    <w:p w14:paraId="30F16448" w14:textId="5DAC8764" w:rsidR="008A0C21" w:rsidRPr="008A0C21" w:rsidRDefault="00D9052D" w:rsidP="002362C5">
      <w:pPr>
        <w:keepNext/>
        <w:keepLines/>
        <w:widowControl/>
        <w:numPr>
          <w:ilvl w:val="0"/>
          <w:numId w:val="20"/>
        </w:numPr>
        <w:autoSpaceDE w:val="0"/>
        <w:autoSpaceDN w:val="0"/>
        <w:adjustRightInd w:val="0"/>
        <w:spacing w:line="360" w:lineRule="auto"/>
        <w:ind w:hanging="720"/>
        <w:contextualSpacing/>
        <w:rPr>
          <w:b/>
          <w:sz w:val="26"/>
          <w:szCs w:val="26"/>
        </w:rPr>
      </w:pPr>
      <w:r>
        <w:rPr>
          <w:b/>
          <w:sz w:val="26"/>
          <w:szCs w:val="26"/>
        </w:rPr>
        <w:t xml:space="preserve">The Complainant’s </w:t>
      </w:r>
      <w:r w:rsidR="008A0C21" w:rsidRPr="008A0C21">
        <w:rPr>
          <w:b/>
          <w:sz w:val="26"/>
          <w:szCs w:val="26"/>
        </w:rPr>
        <w:t>Exceptions</w:t>
      </w:r>
    </w:p>
    <w:p w14:paraId="37A0E4AA" w14:textId="77777777" w:rsidR="008A0C21" w:rsidRPr="008A0C21" w:rsidRDefault="008A0C21" w:rsidP="002362C5">
      <w:pPr>
        <w:keepNext/>
        <w:keepLines/>
        <w:widowControl/>
        <w:autoSpaceDE w:val="0"/>
        <w:autoSpaceDN w:val="0"/>
        <w:adjustRightInd w:val="0"/>
        <w:spacing w:line="360" w:lineRule="auto"/>
        <w:contextualSpacing/>
        <w:rPr>
          <w:b/>
          <w:sz w:val="26"/>
          <w:szCs w:val="26"/>
        </w:rPr>
      </w:pPr>
    </w:p>
    <w:p w14:paraId="327124AD" w14:textId="4D64A6AE" w:rsidR="008A0C21" w:rsidRPr="008A0C21" w:rsidRDefault="00622B35" w:rsidP="002362C5">
      <w:pPr>
        <w:pStyle w:val="FootnoteText"/>
        <w:keepNext/>
        <w:keepLines/>
        <w:widowControl/>
        <w:spacing w:line="360" w:lineRule="auto"/>
        <w:ind w:firstLine="1440"/>
        <w:rPr>
          <w:sz w:val="26"/>
          <w:szCs w:val="26"/>
        </w:rPr>
      </w:pPr>
      <w:r>
        <w:rPr>
          <w:sz w:val="26"/>
          <w:szCs w:val="26"/>
        </w:rPr>
        <w:t xml:space="preserve">The </w:t>
      </w:r>
      <w:r w:rsidR="008A0C21" w:rsidRPr="008A0C21">
        <w:rPr>
          <w:sz w:val="26"/>
          <w:szCs w:val="26"/>
        </w:rPr>
        <w:t>Complainant’s Exceptions</w:t>
      </w:r>
      <w:r>
        <w:rPr>
          <w:rStyle w:val="FootnoteReference"/>
          <w:sz w:val="26"/>
          <w:szCs w:val="26"/>
        </w:rPr>
        <w:footnoteReference w:id="3"/>
      </w:r>
      <w:r w:rsidR="009710B4" w:rsidRPr="005069AE">
        <w:rPr>
          <w:sz w:val="26"/>
          <w:szCs w:val="26"/>
        </w:rPr>
        <w:t xml:space="preserve"> are not set forth in numbered paragraphs</w:t>
      </w:r>
      <w:r w:rsidR="00257308">
        <w:rPr>
          <w:sz w:val="26"/>
          <w:szCs w:val="26"/>
        </w:rPr>
        <w:t xml:space="preserve"> and do not identify specific findings to be challenged</w:t>
      </w:r>
      <w:r w:rsidR="009710B4" w:rsidRPr="005069AE">
        <w:rPr>
          <w:sz w:val="26"/>
          <w:szCs w:val="26"/>
        </w:rPr>
        <w:t xml:space="preserve">, therefore, </w:t>
      </w:r>
      <w:r w:rsidR="009710B4">
        <w:rPr>
          <w:sz w:val="26"/>
          <w:szCs w:val="26"/>
        </w:rPr>
        <w:t>we shall summarize the claims raised in the Exceptions</w:t>
      </w:r>
      <w:r w:rsidR="002362C5">
        <w:rPr>
          <w:sz w:val="26"/>
          <w:szCs w:val="26"/>
        </w:rPr>
        <w:t>.</w:t>
      </w:r>
    </w:p>
    <w:p w14:paraId="3998CF4C" w14:textId="77777777" w:rsidR="008A0C21" w:rsidRPr="008A0C21" w:rsidRDefault="008A0C21" w:rsidP="002362C5">
      <w:pPr>
        <w:keepNext/>
        <w:keepLines/>
        <w:widowControl/>
        <w:autoSpaceDE w:val="0"/>
        <w:autoSpaceDN w:val="0"/>
        <w:adjustRightInd w:val="0"/>
        <w:spacing w:line="360" w:lineRule="auto"/>
        <w:contextualSpacing/>
        <w:rPr>
          <w:b/>
          <w:sz w:val="26"/>
          <w:szCs w:val="26"/>
        </w:rPr>
      </w:pPr>
    </w:p>
    <w:p w14:paraId="36557745" w14:textId="2B2884E4" w:rsidR="009710B4" w:rsidRDefault="00C83D63" w:rsidP="002362C5">
      <w:pPr>
        <w:keepNext/>
        <w:keepLines/>
        <w:widowControl/>
        <w:spacing w:line="360" w:lineRule="auto"/>
        <w:ind w:firstLine="1440"/>
        <w:rPr>
          <w:sz w:val="26"/>
          <w:szCs w:val="26"/>
        </w:rPr>
      </w:pPr>
      <w:r>
        <w:rPr>
          <w:sz w:val="26"/>
          <w:szCs w:val="26"/>
        </w:rPr>
        <w:t xml:space="preserve">On </w:t>
      </w:r>
      <w:r w:rsidR="008A0C21" w:rsidRPr="008A0C21">
        <w:rPr>
          <w:sz w:val="26"/>
          <w:szCs w:val="26"/>
        </w:rPr>
        <w:t xml:space="preserve">Exception, the Complainant states that he disagrees with ALJ Heep's Initial Decision.  The Complainant </w:t>
      </w:r>
      <w:r w:rsidR="00D95C1B">
        <w:rPr>
          <w:sz w:val="26"/>
          <w:szCs w:val="26"/>
        </w:rPr>
        <w:t xml:space="preserve">contends, </w:t>
      </w:r>
      <w:r w:rsidR="00D95C1B" w:rsidRPr="00F86FAB">
        <w:rPr>
          <w:i/>
          <w:sz w:val="26"/>
          <w:szCs w:val="26"/>
        </w:rPr>
        <w:t>inter alia,</w:t>
      </w:r>
      <w:r w:rsidR="00D95C1B">
        <w:rPr>
          <w:sz w:val="26"/>
          <w:szCs w:val="26"/>
        </w:rPr>
        <w:t xml:space="preserve"> </w:t>
      </w:r>
      <w:r w:rsidR="007063CA">
        <w:rPr>
          <w:sz w:val="26"/>
          <w:szCs w:val="26"/>
        </w:rPr>
        <w:t>that the finding that his budget billing amount was correct was in error</w:t>
      </w:r>
      <w:r w:rsidR="00D95C1B">
        <w:rPr>
          <w:sz w:val="26"/>
          <w:szCs w:val="26"/>
        </w:rPr>
        <w:t xml:space="preserve"> because </w:t>
      </w:r>
      <w:r w:rsidR="008A0C21" w:rsidRPr="008A0C21">
        <w:rPr>
          <w:sz w:val="26"/>
          <w:szCs w:val="26"/>
        </w:rPr>
        <w:t>his electric usage declined during the same billing period his utility bill increased</w:t>
      </w:r>
      <w:r w:rsidR="00D95C1B">
        <w:rPr>
          <w:sz w:val="26"/>
          <w:szCs w:val="26"/>
        </w:rPr>
        <w:t xml:space="preserve"> and</w:t>
      </w:r>
      <w:r w:rsidR="00074861">
        <w:rPr>
          <w:sz w:val="26"/>
          <w:szCs w:val="26"/>
        </w:rPr>
        <w:t xml:space="preserve"> alleges error regarding PECO’s handling of his CAP plan enrollment. </w:t>
      </w:r>
      <w:r w:rsidR="00D95C1B">
        <w:rPr>
          <w:sz w:val="26"/>
          <w:szCs w:val="26"/>
        </w:rPr>
        <w:t xml:space="preserve"> </w:t>
      </w:r>
      <w:r w:rsidR="00074861">
        <w:rPr>
          <w:sz w:val="26"/>
          <w:szCs w:val="26"/>
        </w:rPr>
        <w:t xml:space="preserve">Exc. at 2. </w:t>
      </w:r>
    </w:p>
    <w:p w14:paraId="07CD51AF" w14:textId="77777777" w:rsidR="009710B4" w:rsidRDefault="009710B4" w:rsidP="00257308">
      <w:pPr>
        <w:widowControl/>
        <w:spacing w:line="360" w:lineRule="auto"/>
        <w:ind w:firstLine="720"/>
        <w:rPr>
          <w:sz w:val="26"/>
          <w:szCs w:val="26"/>
        </w:rPr>
      </w:pPr>
    </w:p>
    <w:p w14:paraId="6AC36237" w14:textId="77777777" w:rsidR="008A0C21" w:rsidRDefault="00C83D63" w:rsidP="00257308">
      <w:pPr>
        <w:widowControl/>
        <w:spacing w:line="360" w:lineRule="auto"/>
        <w:ind w:firstLine="1440"/>
        <w:rPr>
          <w:sz w:val="26"/>
          <w:szCs w:val="26"/>
        </w:rPr>
      </w:pPr>
      <w:r>
        <w:rPr>
          <w:sz w:val="26"/>
          <w:szCs w:val="26"/>
        </w:rPr>
        <w:t xml:space="preserve">For relief, </w:t>
      </w:r>
      <w:r w:rsidR="00622B35">
        <w:rPr>
          <w:sz w:val="26"/>
          <w:szCs w:val="26"/>
        </w:rPr>
        <w:t xml:space="preserve">the </w:t>
      </w:r>
      <w:r w:rsidR="008A0C21" w:rsidRPr="008A0C21">
        <w:rPr>
          <w:sz w:val="26"/>
          <w:szCs w:val="26"/>
        </w:rPr>
        <w:t>Complainant requests a new hearing.</w:t>
      </w:r>
      <w:r w:rsidR="00D95C1B">
        <w:rPr>
          <w:sz w:val="26"/>
          <w:szCs w:val="26"/>
        </w:rPr>
        <w:t xml:space="preserve"> </w:t>
      </w:r>
      <w:r w:rsidR="008A0C21" w:rsidRPr="008A0C21">
        <w:rPr>
          <w:sz w:val="26"/>
          <w:szCs w:val="26"/>
        </w:rPr>
        <w:t xml:space="preserve"> Exc. at </w:t>
      </w:r>
      <w:r w:rsidR="00257308">
        <w:rPr>
          <w:sz w:val="26"/>
          <w:szCs w:val="26"/>
        </w:rPr>
        <w:t>2-3.</w:t>
      </w:r>
    </w:p>
    <w:p w14:paraId="649BC84C" w14:textId="77777777" w:rsidR="00C83D63" w:rsidRPr="008A0C21" w:rsidRDefault="00C83D63" w:rsidP="009710B4">
      <w:pPr>
        <w:widowControl/>
        <w:spacing w:line="360" w:lineRule="auto"/>
        <w:ind w:firstLine="720"/>
        <w:rPr>
          <w:rFonts w:ascii="Calibri" w:eastAsia="Calibri" w:hAnsi="Calibri"/>
          <w:sz w:val="26"/>
          <w:szCs w:val="26"/>
        </w:rPr>
      </w:pPr>
    </w:p>
    <w:p w14:paraId="27F0B627" w14:textId="6A3A2CC2" w:rsidR="00F86FAB" w:rsidRPr="008E34E0" w:rsidRDefault="00622B35" w:rsidP="008E34E0">
      <w:pPr>
        <w:pStyle w:val="ListParagraph"/>
        <w:widowControl/>
        <w:numPr>
          <w:ilvl w:val="0"/>
          <w:numId w:val="22"/>
        </w:numPr>
        <w:spacing w:line="360" w:lineRule="auto"/>
        <w:ind w:left="2160" w:hanging="720"/>
        <w:rPr>
          <w:b/>
          <w:sz w:val="26"/>
          <w:szCs w:val="26"/>
        </w:rPr>
      </w:pPr>
      <w:r w:rsidRPr="008E34E0">
        <w:rPr>
          <w:b/>
          <w:sz w:val="26"/>
          <w:szCs w:val="26"/>
        </w:rPr>
        <w:t xml:space="preserve">PECO’s </w:t>
      </w:r>
      <w:r w:rsidR="008A0C21" w:rsidRPr="008E34E0">
        <w:rPr>
          <w:b/>
          <w:sz w:val="26"/>
          <w:szCs w:val="26"/>
        </w:rPr>
        <w:t>Reply Exceptions</w:t>
      </w:r>
    </w:p>
    <w:p w14:paraId="139AEEA9" w14:textId="77777777" w:rsidR="00F86FAB" w:rsidRDefault="00F86FAB" w:rsidP="00C83D63">
      <w:pPr>
        <w:widowControl/>
        <w:spacing w:line="360" w:lineRule="auto"/>
        <w:ind w:firstLine="1440"/>
        <w:rPr>
          <w:b/>
          <w:sz w:val="26"/>
          <w:szCs w:val="26"/>
        </w:rPr>
      </w:pPr>
    </w:p>
    <w:p w14:paraId="35A7C188" w14:textId="5888CFDB" w:rsidR="008A0C21" w:rsidRPr="008A0C21" w:rsidRDefault="008A0C21" w:rsidP="00C83D63">
      <w:pPr>
        <w:widowControl/>
        <w:spacing w:line="360" w:lineRule="auto"/>
        <w:ind w:firstLine="1440"/>
        <w:rPr>
          <w:sz w:val="26"/>
          <w:szCs w:val="26"/>
        </w:rPr>
      </w:pPr>
      <w:r w:rsidRPr="008A0C21">
        <w:rPr>
          <w:sz w:val="26"/>
          <w:szCs w:val="26"/>
        </w:rPr>
        <w:t xml:space="preserve">In its Reply to the Exceptions, PECO generally asserts that the Complainant fails to adequately raise any factual or legal errors upon which to reverse the ALJ’s Initial Decision. </w:t>
      </w:r>
      <w:r w:rsidR="00D95C1B">
        <w:rPr>
          <w:sz w:val="26"/>
          <w:szCs w:val="26"/>
        </w:rPr>
        <w:t xml:space="preserve"> </w:t>
      </w:r>
      <w:r w:rsidRPr="008A0C21">
        <w:rPr>
          <w:sz w:val="26"/>
          <w:szCs w:val="26"/>
        </w:rPr>
        <w:t>R. Exc. at 2.</w:t>
      </w:r>
    </w:p>
    <w:p w14:paraId="7FB85BD7" w14:textId="77777777" w:rsidR="008A0C21" w:rsidRPr="008A0C21" w:rsidRDefault="008A0C21" w:rsidP="00C83D63">
      <w:pPr>
        <w:widowControl/>
        <w:spacing w:line="360" w:lineRule="auto"/>
        <w:ind w:firstLine="1440"/>
        <w:rPr>
          <w:sz w:val="26"/>
          <w:szCs w:val="26"/>
        </w:rPr>
      </w:pPr>
    </w:p>
    <w:p w14:paraId="5EA83459" w14:textId="59855152" w:rsidR="008A0C21" w:rsidRPr="008A0C21" w:rsidRDefault="008A0C21" w:rsidP="005979B4">
      <w:pPr>
        <w:widowControl/>
        <w:spacing w:line="360" w:lineRule="auto"/>
        <w:ind w:firstLine="1440"/>
        <w:rPr>
          <w:rFonts w:ascii="Calibri" w:eastAsia="Calibri" w:hAnsi="Calibri"/>
          <w:sz w:val="26"/>
          <w:szCs w:val="26"/>
        </w:rPr>
      </w:pPr>
      <w:r w:rsidRPr="008A0C21">
        <w:rPr>
          <w:sz w:val="26"/>
          <w:szCs w:val="26"/>
        </w:rPr>
        <w:t xml:space="preserve">PECO notes that the Complainant’s Exceptions are a general statement of disagreement with the ALJ’s Initial Decision and do not meet the requirement that </w:t>
      </w:r>
      <w:r w:rsidRPr="008A0C21">
        <w:rPr>
          <w:sz w:val="26"/>
          <w:szCs w:val="26"/>
        </w:rPr>
        <w:lastRenderedPageBreak/>
        <w:t xml:space="preserve">exceptions must include </w:t>
      </w:r>
      <w:r w:rsidR="00D348B2">
        <w:rPr>
          <w:sz w:val="26"/>
          <w:szCs w:val="26"/>
        </w:rPr>
        <w:t>“</w:t>
      </w:r>
      <w:r w:rsidRPr="008A0C21">
        <w:rPr>
          <w:sz w:val="26"/>
          <w:szCs w:val="26"/>
        </w:rPr>
        <w:t>supporting reasons for the exceptions,</w:t>
      </w:r>
      <w:r w:rsidR="00D348B2">
        <w:rPr>
          <w:sz w:val="26"/>
          <w:szCs w:val="26"/>
        </w:rPr>
        <w:t>”</w:t>
      </w:r>
      <w:r w:rsidRPr="008A0C21">
        <w:rPr>
          <w:sz w:val="26"/>
          <w:szCs w:val="26"/>
        </w:rPr>
        <w:t xml:space="preserve"> per the Commission's </w:t>
      </w:r>
      <w:r w:rsidR="000B42AD">
        <w:rPr>
          <w:sz w:val="26"/>
          <w:szCs w:val="26"/>
        </w:rPr>
        <w:t>R</w:t>
      </w:r>
      <w:r w:rsidRPr="008A0C21">
        <w:rPr>
          <w:sz w:val="26"/>
          <w:szCs w:val="26"/>
        </w:rPr>
        <w:t xml:space="preserve">egulations. </w:t>
      </w:r>
      <w:r w:rsidR="00783DA0">
        <w:rPr>
          <w:sz w:val="26"/>
          <w:szCs w:val="26"/>
        </w:rPr>
        <w:t xml:space="preserve"> </w:t>
      </w:r>
      <w:r w:rsidRPr="008A0C21">
        <w:rPr>
          <w:i/>
          <w:sz w:val="26"/>
          <w:szCs w:val="26"/>
        </w:rPr>
        <w:t>Id</w:t>
      </w:r>
      <w:r w:rsidRPr="008A0C21">
        <w:rPr>
          <w:sz w:val="26"/>
          <w:szCs w:val="26"/>
        </w:rPr>
        <w:t>.  Specifically, PECO asserts the Complainant’s Exceptions fail to comply with the regulation at</w:t>
      </w:r>
      <w:r w:rsidR="00C83D63">
        <w:rPr>
          <w:sz w:val="26"/>
          <w:szCs w:val="26"/>
        </w:rPr>
        <w:t xml:space="preserve"> §</w:t>
      </w:r>
      <w:r w:rsidR="00783DA0">
        <w:rPr>
          <w:sz w:val="26"/>
          <w:szCs w:val="26"/>
        </w:rPr>
        <w:t xml:space="preserve"> </w:t>
      </w:r>
      <w:r w:rsidR="00C83D63">
        <w:rPr>
          <w:sz w:val="26"/>
          <w:szCs w:val="26"/>
        </w:rPr>
        <w:t>5.533(b)</w:t>
      </w:r>
      <w:r w:rsidRPr="008A0C21">
        <w:rPr>
          <w:sz w:val="26"/>
          <w:szCs w:val="26"/>
        </w:rPr>
        <w:t xml:space="preserve">: </w:t>
      </w:r>
    </w:p>
    <w:p w14:paraId="75ED343D" w14:textId="77777777" w:rsidR="00257308" w:rsidRDefault="00257308" w:rsidP="005979B4">
      <w:pPr>
        <w:widowControl/>
        <w:spacing w:line="276" w:lineRule="auto"/>
        <w:ind w:left="725" w:right="1459"/>
        <w:rPr>
          <w:sz w:val="26"/>
          <w:szCs w:val="26"/>
        </w:rPr>
      </w:pPr>
    </w:p>
    <w:p w14:paraId="27F9F64E" w14:textId="3632DBDD" w:rsidR="008A0C21" w:rsidRDefault="008A0C21" w:rsidP="005979B4">
      <w:pPr>
        <w:widowControl/>
        <w:spacing w:line="276" w:lineRule="auto"/>
        <w:ind w:left="725" w:right="1459"/>
        <w:rPr>
          <w:sz w:val="26"/>
          <w:szCs w:val="26"/>
        </w:rPr>
      </w:pPr>
      <w:r w:rsidRPr="008A0C21">
        <w:rPr>
          <w:sz w:val="26"/>
          <w:szCs w:val="26"/>
        </w:rPr>
        <w:t>(b) Each exception must be numbered and identify the finding of fact or conclusion of law to which exception is taken and cite relevant pages of the decision. Supporting reasons for the exceptions shall follow each specific exception.</w:t>
      </w:r>
    </w:p>
    <w:p w14:paraId="582985D9" w14:textId="77777777" w:rsidR="005979B4" w:rsidRPr="008A0C21" w:rsidRDefault="005979B4" w:rsidP="005979B4">
      <w:pPr>
        <w:widowControl/>
        <w:spacing w:line="360" w:lineRule="auto"/>
        <w:ind w:left="725" w:right="1459"/>
        <w:rPr>
          <w:sz w:val="26"/>
          <w:szCs w:val="26"/>
        </w:rPr>
      </w:pPr>
    </w:p>
    <w:p w14:paraId="3B6AE8C6" w14:textId="77777777" w:rsidR="008A0C21" w:rsidRPr="008A0C21" w:rsidRDefault="008A0C21" w:rsidP="005979B4">
      <w:pPr>
        <w:widowControl/>
        <w:spacing w:line="360" w:lineRule="auto"/>
        <w:rPr>
          <w:sz w:val="26"/>
          <w:szCs w:val="26"/>
        </w:rPr>
      </w:pPr>
      <w:r w:rsidRPr="008A0C21">
        <w:rPr>
          <w:sz w:val="26"/>
          <w:szCs w:val="26"/>
        </w:rPr>
        <w:t>52 Pa Code § 5.</w:t>
      </w:r>
      <w:r w:rsidR="00783DA0">
        <w:rPr>
          <w:sz w:val="26"/>
          <w:szCs w:val="26"/>
        </w:rPr>
        <w:t>5</w:t>
      </w:r>
      <w:r w:rsidRPr="008A0C21">
        <w:rPr>
          <w:sz w:val="26"/>
          <w:szCs w:val="26"/>
        </w:rPr>
        <w:t>33 (b).</w:t>
      </w:r>
    </w:p>
    <w:p w14:paraId="0F70D6FD" w14:textId="77777777" w:rsidR="008A0C21" w:rsidRPr="008A0C21" w:rsidRDefault="008A0C21" w:rsidP="005979B4">
      <w:pPr>
        <w:widowControl/>
        <w:spacing w:line="360" w:lineRule="auto"/>
        <w:rPr>
          <w:sz w:val="26"/>
          <w:szCs w:val="26"/>
        </w:rPr>
      </w:pPr>
    </w:p>
    <w:p w14:paraId="76F46054" w14:textId="4C7EEFFA" w:rsidR="00257308" w:rsidRDefault="008A0C21" w:rsidP="005979B4">
      <w:pPr>
        <w:widowControl/>
        <w:spacing w:line="360" w:lineRule="auto"/>
        <w:ind w:firstLine="1440"/>
        <w:rPr>
          <w:sz w:val="26"/>
          <w:szCs w:val="26"/>
        </w:rPr>
      </w:pPr>
      <w:r w:rsidRPr="008A0C21">
        <w:rPr>
          <w:sz w:val="26"/>
          <w:szCs w:val="26"/>
        </w:rPr>
        <w:t xml:space="preserve">PECO reiterates the ALJ’s reasoning and conclusions for finding that PECO correctly billed </w:t>
      </w:r>
      <w:r w:rsidR="00622B35">
        <w:rPr>
          <w:sz w:val="26"/>
          <w:szCs w:val="26"/>
        </w:rPr>
        <w:t xml:space="preserve">the </w:t>
      </w:r>
      <w:r w:rsidRPr="008A0C21">
        <w:rPr>
          <w:sz w:val="26"/>
          <w:szCs w:val="26"/>
        </w:rPr>
        <w:t>Complainant for the budget billing amount.</w:t>
      </w:r>
      <w:r w:rsidR="00783DA0">
        <w:rPr>
          <w:sz w:val="26"/>
          <w:szCs w:val="26"/>
        </w:rPr>
        <w:t xml:space="preserve"> </w:t>
      </w:r>
      <w:r w:rsidRPr="008A0C21">
        <w:rPr>
          <w:sz w:val="26"/>
          <w:szCs w:val="26"/>
        </w:rPr>
        <w:t xml:space="preserve"> R. Exc. at 2-3.  Similarly, PECO reiterates the ALJ’s reasoning and conclusion regarding the claim that PECO had wrongfully denied the Complainant’s renewal in the CAP plan. R. Exc. at 3.  PECO assert</w:t>
      </w:r>
      <w:r w:rsidR="009710B4">
        <w:rPr>
          <w:sz w:val="26"/>
          <w:szCs w:val="26"/>
        </w:rPr>
        <w:t>s</w:t>
      </w:r>
      <w:r w:rsidRPr="008A0C21">
        <w:rPr>
          <w:sz w:val="26"/>
          <w:szCs w:val="26"/>
        </w:rPr>
        <w:t xml:space="preserve"> that the ALJ’s reasoning and conclusions were correct</w:t>
      </w:r>
      <w:r w:rsidR="009710B4">
        <w:rPr>
          <w:sz w:val="26"/>
          <w:szCs w:val="26"/>
        </w:rPr>
        <w:t>.</w:t>
      </w:r>
      <w:r w:rsidR="00F86FAB">
        <w:rPr>
          <w:sz w:val="26"/>
          <w:szCs w:val="26"/>
        </w:rPr>
        <w:t xml:space="preserve"> </w:t>
      </w:r>
      <w:r w:rsidR="000B42AD">
        <w:rPr>
          <w:sz w:val="26"/>
          <w:szCs w:val="26"/>
        </w:rPr>
        <w:t xml:space="preserve">R. Exc. at 4.  </w:t>
      </w:r>
    </w:p>
    <w:p w14:paraId="18206E1B" w14:textId="77777777" w:rsidR="00257308" w:rsidRDefault="00257308" w:rsidP="009710B4">
      <w:pPr>
        <w:widowControl/>
        <w:spacing w:line="360" w:lineRule="auto"/>
        <w:ind w:firstLine="1440"/>
        <w:rPr>
          <w:sz w:val="26"/>
          <w:szCs w:val="26"/>
        </w:rPr>
      </w:pPr>
    </w:p>
    <w:p w14:paraId="2F2CB164" w14:textId="77777777" w:rsidR="009710B4" w:rsidRPr="008A0C21" w:rsidRDefault="009710B4" w:rsidP="00257308">
      <w:pPr>
        <w:widowControl/>
        <w:spacing w:line="360" w:lineRule="auto"/>
        <w:ind w:firstLine="1440"/>
        <w:rPr>
          <w:sz w:val="26"/>
          <w:szCs w:val="26"/>
        </w:rPr>
      </w:pPr>
      <w:r w:rsidRPr="008A0C21">
        <w:rPr>
          <w:sz w:val="26"/>
          <w:szCs w:val="26"/>
        </w:rPr>
        <w:t xml:space="preserve">Accordingly, PECO </w:t>
      </w:r>
      <w:r>
        <w:rPr>
          <w:sz w:val="26"/>
          <w:szCs w:val="26"/>
        </w:rPr>
        <w:t xml:space="preserve">requests that </w:t>
      </w:r>
      <w:r w:rsidR="00622B35">
        <w:rPr>
          <w:sz w:val="26"/>
          <w:szCs w:val="26"/>
        </w:rPr>
        <w:t xml:space="preserve">the </w:t>
      </w:r>
      <w:r w:rsidRPr="008A0C21">
        <w:rPr>
          <w:sz w:val="26"/>
          <w:szCs w:val="26"/>
        </w:rPr>
        <w:t>Complainant's</w:t>
      </w:r>
      <w:r w:rsidRPr="008A0C21">
        <w:rPr>
          <w:rFonts w:ascii="Calibri" w:eastAsia="Calibri" w:hAnsi="Calibri"/>
          <w:sz w:val="26"/>
          <w:szCs w:val="26"/>
        </w:rPr>
        <w:t xml:space="preserve"> </w:t>
      </w:r>
      <w:r w:rsidRPr="008A0C21">
        <w:rPr>
          <w:sz w:val="26"/>
          <w:szCs w:val="26"/>
        </w:rPr>
        <w:t>Exceptions be denied.</w:t>
      </w:r>
      <w:r w:rsidR="000B42AD">
        <w:rPr>
          <w:sz w:val="26"/>
          <w:szCs w:val="26"/>
        </w:rPr>
        <w:t xml:space="preserve">  </w:t>
      </w:r>
      <w:r w:rsidR="000B42AD" w:rsidRPr="00F86FAB">
        <w:rPr>
          <w:i/>
          <w:iCs/>
          <w:sz w:val="26"/>
          <w:szCs w:val="26"/>
        </w:rPr>
        <w:t>Id.</w:t>
      </w:r>
      <w:r w:rsidR="000B42AD">
        <w:rPr>
          <w:sz w:val="26"/>
          <w:szCs w:val="26"/>
        </w:rPr>
        <w:t xml:space="preserve"> </w:t>
      </w:r>
    </w:p>
    <w:p w14:paraId="29EF45E1" w14:textId="77777777" w:rsidR="00257308" w:rsidRDefault="00257308" w:rsidP="00042F28">
      <w:pPr>
        <w:widowControl/>
        <w:spacing w:line="360" w:lineRule="auto"/>
        <w:contextualSpacing/>
        <w:rPr>
          <w:sz w:val="26"/>
          <w:szCs w:val="26"/>
        </w:rPr>
      </w:pPr>
    </w:p>
    <w:p w14:paraId="6DB8EF1B" w14:textId="6ACF9F04" w:rsidR="00E02A17" w:rsidRDefault="00783DA0" w:rsidP="00D13E44">
      <w:pPr>
        <w:keepNext/>
        <w:keepLines/>
        <w:widowControl/>
        <w:spacing w:line="360" w:lineRule="auto"/>
        <w:rPr>
          <w:b/>
          <w:sz w:val="26"/>
          <w:szCs w:val="26"/>
        </w:rPr>
      </w:pPr>
      <w:r>
        <w:rPr>
          <w:b/>
          <w:sz w:val="26"/>
          <w:szCs w:val="26"/>
        </w:rPr>
        <w:t xml:space="preserve">Disposition </w:t>
      </w:r>
    </w:p>
    <w:p w14:paraId="3A144C3F" w14:textId="77777777" w:rsidR="00985FE8" w:rsidRDefault="00985FE8" w:rsidP="00D13E44">
      <w:pPr>
        <w:keepNext/>
        <w:keepLines/>
        <w:widowControl/>
        <w:spacing w:line="360" w:lineRule="auto"/>
        <w:rPr>
          <w:sz w:val="26"/>
          <w:szCs w:val="26"/>
        </w:rPr>
      </w:pPr>
    </w:p>
    <w:p w14:paraId="6AB9CE73" w14:textId="3CC918CC" w:rsidR="00645EFF" w:rsidRPr="00645EFF" w:rsidRDefault="00645EFF" w:rsidP="00C83D63">
      <w:pPr>
        <w:widowControl/>
        <w:spacing w:line="360" w:lineRule="auto"/>
        <w:ind w:firstLine="1440"/>
        <w:rPr>
          <w:sz w:val="26"/>
          <w:szCs w:val="26"/>
        </w:rPr>
      </w:pPr>
      <w:r>
        <w:rPr>
          <w:sz w:val="26"/>
          <w:szCs w:val="26"/>
        </w:rPr>
        <w:t>U</w:t>
      </w:r>
      <w:r w:rsidRPr="00645EFF">
        <w:rPr>
          <w:sz w:val="26"/>
          <w:szCs w:val="26"/>
        </w:rPr>
        <w:t xml:space="preserve">pon consideration of the Exceptions, we agree with PECO, that the Complainant’s Exceptions fail to assert any factual or legal error upon which to reverse the ALJ’s Initial Decision. </w:t>
      </w:r>
      <w:r w:rsidR="00C83D63">
        <w:rPr>
          <w:sz w:val="26"/>
          <w:szCs w:val="26"/>
        </w:rPr>
        <w:t xml:space="preserve"> </w:t>
      </w:r>
      <w:r w:rsidR="00C83D63" w:rsidRPr="00645EFF">
        <w:rPr>
          <w:sz w:val="26"/>
          <w:szCs w:val="26"/>
        </w:rPr>
        <w:t xml:space="preserve">The record reflects that the ALJ conducted a thorough review </w:t>
      </w:r>
      <w:r w:rsidR="00783DA0">
        <w:rPr>
          <w:sz w:val="26"/>
          <w:szCs w:val="26"/>
        </w:rPr>
        <w:t xml:space="preserve">of the </w:t>
      </w:r>
      <w:r w:rsidR="000B42AD">
        <w:rPr>
          <w:sz w:val="26"/>
          <w:szCs w:val="26"/>
        </w:rPr>
        <w:t xml:space="preserve">testimony of the </w:t>
      </w:r>
      <w:r w:rsidR="00783DA0">
        <w:rPr>
          <w:sz w:val="26"/>
          <w:szCs w:val="26"/>
        </w:rPr>
        <w:t xml:space="preserve">Complainant </w:t>
      </w:r>
      <w:r w:rsidR="00C83D63" w:rsidRPr="00645EFF">
        <w:rPr>
          <w:sz w:val="26"/>
          <w:szCs w:val="26"/>
        </w:rPr>
        <w:t xml:space="preserve">and PECO’s witness, together with the Exhibits presented by the </w:t>
      </w:r>
      <w:r w:rsidR="000B42AD">
        <w:rPr>
          <w:sz w:val="26"/>
          <w:szCs w:val="26"/>
        </w:rPr>
        <w:t>P</w:t>
      </w:r>
      <w:r w:rsidR="00C83D63" w:rsidRPr="00645EFF">
        <w:rPr>
          <w:sz w:val="26"/>
          <w:szCs w:val="26"/>
        </w:rPr>
        <w:t>arties.</w:t>
      </w:r>
      <w:r w:rsidR="00C83D63">
        <w:rPr>
          <w:sz w:val="26"/>
          <w:szCs w:val="26"/>
        </w:rPr>
        <w:t xml:space="preserve">  T</w:t>
      </w:r>
      <w:r w:rsidRPr="00645EFF">
        <w:rPr>
          <w:sz w:val="26"/>
          <w:szCs w:val="26"/>
        </w:rPr>
        <w:t>he record evidence demonstrates that PECO properly billed the Complainant during the periods in question</w:t>
      </w:r>
      <w:r w:rsidR="00C83D63">
        <w:rPr>
          <w:sz w:val="26"/>
          <w:szCs w:val="26"/>
        </w:rPr>
        <w:t xml:space="preserve">, and committed no violation of the Code, Commission Regulations or Commission </w:t>
      </w:r>
      <w:r w:rsidR="000B42AD">
        <w:rPr>
          <w:sz w:val="26"/>
          <w:szCs w:val="26"/>
        </w:rPr>
        <w:t>O</w:t>
      </w:r>
      <w:r w:rsidR="00C83D63">
        <w:rPr>
          <w:sz w:val="26"/>
          <w:szCs w:val="26"/>
        </w:rPr>
        <w:t>rder.</w:t>
      </w:r>
    </w:p>
    <w:p w14:paraId="7532047D" w14:textId="77777777" w:rsidR="00645EFF" w:rsidRPr="00645EFF" w:rsidRDefault="00645EFF" w:rsidP="00645EFF">
      <w:pPr>
        <w:widowControl/>
        <w:spacing w:line="360" w:lineRule="auto"/>
        <w:ind w:firstLine="1440"/>
        <w:rPr>
          <w:sz w:val="26"/>
          <w:szCs w:val="26"/>
        </w:rPr>
      </w:pPr>
    </w:p>
    <w:p w14:paraId="1AE33323" w14:textId="1EB5BA8C" w:rsidR="00645EFF" w:rsidRPr="00645EFF" w:rsidRDefault="00645EFF" w:rsidP="00645EFF">
      <w:pPr>
        <w:widowControl/>
        <w:spacing w:line="360" w:lineRule="auto"/>
        <w:ind w:firstLine="1440"/>
        <w:rPr>
          <w:sz w:val="26"/>
          <w:szCs w:val="26"/>
        </w:rPr>
      </w:pPr>
      <w:r w:rsidRPr="00645EFF">
        <w:rPr>
          <w:sz w:val="26"/>
          <w:szCs w:val="26"/>
        </w:rPr>
        <w:lastRenderedPageBreak/>
        <w:t xml:space="preserve">To the extent </w:t>
      </w:r>
      <w:r w:rsidR="00622B35">
        <w:rPr>
          <w:sz w:val="26"/>
          <w:szCs w:val="26"/>
        </w:rPr>
        <w:t xml:space="preserve">the </w:t>
      </w:r>
      <w:r w:rsidRPr="00645EFF">
        <w:rPr>
          <w:sz w:val="26"/>
          <w:szCs w:val="26"/>
        </w:rPr>
        <w:t xml:space="preserve">Complainant’s Exceptions may be construed to challenge the PECO’s calculation of the amount of the Complainant’s budget billing, on the basis that </w:t>
      </w:r>
      <w:r w:rsidR="00622B35">
        <w:rPr>
          <w:sz w:val="26"/>
          <w:szCs w:val="26"/>
        </w:rPr>
        <w:t xml:space="preserve">the </w:t>
      </w:r>
      <w:r w:rsidRPr="00645EFF">
        <w:rPr>
          <w:sz w:val="26"/>
          <w:szCs w:val="26"/>
        </w:rPr>
        <w:t>Complainant’s electric usage decreased, yet his budget billing amount increased, we shall deny the Exception.  The ALJ’s analysis of PECO’s calculation of the budget billing amount explained that the increase in the Complainant’s budget bill was due to the rate increase which was applied to the budget billing calculation following the Commission’s approval of the new terms of PECO’s CAP-FCO.</w:t>
      </w:r>
      <w:r w:rsidR="00622B35">
        <w:rPr>
          <w:sz w:val="26"/>
          <w:szCs w:val="26"/>
        </w:rPr>
        <w:t xml:space="preserve"> </w:t>
      </w:r>
      <w:r w:rsidRPr="00645EFF">
        <w:rPr>
          <w:sz w:val="26"/>
          <w:szCs w:val="26"/>
        </w:rPr>
        <w:t xml:space="preserve"> I.D. at 12.  This rate increase had the effect of increasing the Complainant’s budget billing amount, even though the Complainant’s electric usage decreased during the billing period. </w:t>
      </w:r>
    </w:p>
    <w:p w14:paraId="192D85C8" w14:textId="77777777" w:rsidR="00645EFF" w:rsidRPr="00645EFF" w:rsidRDefault="00645EFF" w:rsidP="00645EFF">
      <w:pPr>
        <w:widowControl/>
        <w:spacing w:line="360" w:lineRule="auto"/>
        <w:ind w:firstLine="1440"/>
        <w:rPr>
          <w:sz w:val="26"/>
          <w:szCs w:val="26"/>
        </w:rPr>
      </w:pPr>
    </w:p>
    <w:p w14:paraId="027208C0" w14:textId="77777777" w:rsidR="00645EFF" w:rsidRDefault="00645EFF" w:rsidP="00645EFF">
      <w:pPr>
        <w:widowControl/>
        <w:spacing w:line="360" w:lineRule="auto"/>
        <w:ind w:firstLine="1440"/>
        <w:rPr>
          <w:sz w:val="26"/>
          <w:szCs w:val="26"/>
        </w:rPr>
      </w:pPr>
      <w:r w:rsidRPr="00645EFF">
        <w:rPr>
          <w:sz w:val="26"/>
          <w:szCs w:val="26"/>
        </w:rPr>
        <w:t xml:space="preserve">With respect to </w:t>
      </w:r>
      <w:r w:rsidR="00783DA0">
        <w:rPr>
          <w:sz w:val="26"/>
          <w:szCs w:val="26"/>
        </w:rPr>
        <w:t xml:space="preserve">the </w:t>
      </w:r>
      <w:r w:rsidRPr="00645EFF">
        <w:rPr>
          <w:sz w:val="26"/>
          <w:szCs w:val="26"/>
        </w:rPr>
        <w:t>Complainant’s allegation that he was wrongfully removed from budget billing, the ALJ Heep determined:</w:t>
      </w:r>
    </w:p>
    <w:p w14:paraId="6BC65EFA" w14:textId="77777777" w:rsidR="00783DA0" w:rsidRPr="00645EFF" w:rsidRDefault="00783DA0" w:rsidP="00645EFF">
      <w:pPr>
        <w:widowControl/>
        <w:spacing w:line="360" w:lineRule="auto"/>
        <w:ind w:firstLine="1440"/>
        <w:rPr>
          <w:sz w:val="26"/>
          <w:szCs w:val="26"/>
        </w:rPr>
      </w:pPr>
    </w:p>
    <w:p w14:paraId="343683A0" w14:textId="77777777" w:rsidR="00645EFF" w:rsidRPr="00645EFF" w:rsidRDefault="00645EFF" w:rsidP="00645EFF">
      <w:pPr>
        <w:widowControl/>
        <w:ind w:left="1440" w:right="1440" w:firstLine="1440"/>
        <w:rPr>
          <w:sz w:val="26"/>
          <w:szCs w:val="26"/>
        </w:rPr>
      </w:pPr>
      <w:r w:rsidRPr="00645EFF">
        <w:rPr>
          <w:sz w:val="26"/>
          <w:szCs w:val="26"/>
        </w:rPr>
        <w:t>Section 1501 requires reasonable service, not perfect service. The company removing the Complainant from Budget Billing, while perhaps not what the customer intended when he called PECO in November of 2017, does not rise to the level of a violation. Further upon the Complainant contacting PECO months later and asking to receive Budget Billing, the company honored his request immediately and placed him back on Budget Billing. There is no violation here.</w:t>
      </w:r>
    </w:p>
    <w:p w14:paraId="2A6463C6" w14:textId="77777777" w:rsidR="00645EFF" w:rsidRPr="00C8350A" w:rsidRDefault="00645EFF" w:rsidP="00C8350A">
      <w:pPr>
        <w:widowControl/>
        <w:spacing w:line="360" w:lineRule="auto"/>
        <w:ind w:left="1440" w:right="1440" w:firstLine="1440"/>
        <w:rPr>
          <w:rFonts w:eastAsia="Calibri"/>
          <w:sz w:val="26"/>
          <w:szCs w:val="26"/>
        </w:rPr>
      </w:pPr>
    </w:p>
    <w:p w14:paraId="08862E4F" w14:textId="77777777" w:rsidR="00645EFF" w:rsidRPr="00645EFF" w:rsidRDefault="00645EFF" w:rsidP="00645EFF">
      <w:pPr>
        <w:widowControl/>
        <w:spacing w:line="360" w:lineRule="auto"/>
        <w:rPr>
          <w:rFonts w:ascii="Calibri" w:eastAsia="Calibri" w:hAnsi="Calibri"/>
          <w:sz w:val="26"/>
          <w:szCs w:val="26"/>
        </w:rPr>
      </w:pPr>
      <w:r w:rsidRPr="00645EFF">
        <w:rPr>
          <w:sz w:val="26"/>
          <w:szCs w:val="26"/>
        </w:rPr>
        <w:t>I.D. at 9-10.  We concur with the ALJ’s conclusion.  Therefore, to the extent the Complainant’s Exceptions challenge the ALJ’s finding that PECO’s removal of Complainant from budget billing was not a violation, we shall deny the Complainant's Exception.</w:t>
      </w:r>
    </w:p>
    <w:p w14:paraId="1EAB36F6" w14:textId="77777777" w:rsidR="00645EFF" w:rsidRPr="00645EFF" w:rsidRDefault="00645EFF" w:rsidP="00645EFF">
      <w:pPr>
        <w:widowControl/>
        <w:spacing w:line="360" w:lineRule="auto"/>
        <w:ind w:firstLine="1440"/>
        <w:rPr>
          <w:sz w:val="26"/>
          <w:szCs w:val="26"/>
        </w:rPr>
      </w:pPr>
    </w:p>
    <w:p w14:paraId="29683FEE" w14:textId="3CC25491" w:rsidR="00074861" w:rsidRDefault="00645EFF" w:rsidP="00645EFF">
      <w:pPr>
        <w:widowControl/>
        <w:spacing w:line="360" w:lineRule="auto"/>
        <w:ind w:firstLine="1440"/>
        <w:rPr>
          <w:sz w:val="26"/>
          <w:szCs w:val="26"/>
        </w:rPr>
      </w:pPr>
      <w:r w:rsidRPr="00645EFF">
        <w:rPr>
          <w:sz w:val="26"/>
          <w:szCs w:val="26"/>
        </w:rPr>
        <w:t xml:space="preserve">Finally, </w:t>
      </w:r>
      <w:r w:rsidR="00074861">
        <w:rPr>
          <w:sz w:val="26"/>
          <w:szCs w:val="26"/>
        </w:rPr>
        <w:t xml:space="preserve">to the extent the Exceptions may be construed to assert error regarding the ALJ’s denial of the </w:t>
      </w:r>
      <w:r w:rsidRPr="00645EFF">
        <w:rPr>
          <w:sz w:val="26"/>
          <w:szCs w:val="26"/>
        </w:rPr>
        <w:t>Complainant’s claim that he was wrongfully denied reenrollment to PECO’s CAP plan,</w:t>
      </w:r>
      <w:r w:rsidR="00074861">
        <w:rPr>
          <w:sz w:val="26"/>
          <w:szCs w:val="26"/>
        </w:rPr>
        <w:t xml:space="preserve"> we shall deny the Exception.</w:t>
      </w:r>
    </w:p>
    <w:p w14:paraId="1F6948A8" w14:textId="77777777" w:rsidR="00074861" w:rsidRDefault="00074861" w:rsidP="00645EFF">
      <w:pPr>
        <w:widowControl/>
        <w:spacing w:line="360" w:lineRule="auto"/>
        <w:ind w:firstLine="1440"/>
        <w:rPr>
          <w:sz w:val="26"/>
          <w:szCs w:val="26"/>
        </w:rPr>
      </w:pPr>
    </w:p>
    <w:p w14:paraId="25151B8A" w14:textId="06331200" w:rsidR="00645EFF" w:rsidRPr="00645EFF" w:rsidRDefault="00074861" w:rsidP="00645EFF">
      <w:pPr>
        <w:widowControl/>
        <w:spacing w:line="360" w:lineRule="auto"/>
        <w:ind w:firstLine="1440"/>
        <w:rPr>
          <w:sz w:val="26"/>
          <w:szCs w:val="26"/>
        </w:rPr>
      </w:pPr>
      <w:r>
        <w:rPr>
          <w:sz w:val="26"/>
          <w:szCs w:val="26"/>
        </w:rPr>
        <w:lastRenderedPageBreak/>
        <w:t xml:space="preserve">We agree with PECO that </w:t>
      </w:r>
      <w:r w:rsidR="00783DA0">
        <w:rPr>
          <w:sz w:val="26"/>
          <w:szCs w:val="26"/>
        </w:rPr>
        <w:t xml:space="preserve">the </w:t>
      </w:r>
      <w:r>
        <w:rPr>
          <w:sz w:val="26"/>
          <w:szCs w:val="26"/>
        </w:rPr>
        <w:t>Complainant’s Exception fails to provide any factual or legal support to claim error.  T</w:t>
      </w:r>
      <w:r w:rsidR="00645EFF" w:rsidRPr="00645EFF">
        <w:rPr>
          <w:sz w:val="26"/>
          <w:szCs w:val="26"/>
        </w:rPr>
        <w:t xml:space="preserve">he evidence of record and </w:t>
      </w:r>
      <w:r w:rsidR="00783DA0">
        <w:rPr>
          <w:sz w:val="26"/>
          <w:szCs w:val="26"/>
        </w:rPr>
        <w:t xml:space="preserve">the </w:t>
      </w:r>
      <w:r w:rsidR="00645EFF" w:rsidRPr="00645EFF">
        <w:rPr>
          <w:sz w:val="26"/>
          <w:szCs w:val="26"/>
        </w:rPr>
        <w:t>Complainant’s own testimony establish that the Complainant’s reenrollment depends upon the Complainant’s provision of income verification to PECO.  I.D. at 11.  Under the circumstances, it is the Complainant’s failure to provide documentation, and not any conduct on the part of PECO, which precludes the Complainant’s re</w:t>
      </w:r>
      <w:r w:rsidR="000B42AD">
        <w:rPr>
          <w:sz w:val="26"/>
          <w:szCs w:val="26"/>
        </w:rPr>
        <w:t>-</w:t>
      </w:r>
      <w:r w:rsidR="00645EFF" w:rsidRPr="00645EFF">
        <w:rPr>
          <w:sz w:val="26"/>
          <w:szCs w:val="26"/>
        </w:rPr>
        <w:t>enrollment in the PECO’s CAP plan.  Therefore, there is no evidence to indicate that PECO is in violation of</w:t>
      </w:r>
      <w:r w:rsidR="000B42AD">
        <w:rPr>
          <w:sz w:val="26"/>
          <w:szCs w:val="26"/>
        </w:rPr>
        <w:t xml:space="preserve"> the Code, Commission Regulations or Order</w:t>
      </w:r>
      <w:r w:rsidR="00645EFF" w:rsidRPr="00645EFF">
        <w:rPr>
          <w:sz w:val="26"/>
          <w:szCs w:val="26"/>
        </w:rPr>
        <w:t>.</w:t>
      </w:r>
      <w:r w:rsidR="00783DA0">
        <w:rPr>
          <w:sz w:val="26"/>
          <w:szCs w:val="26"/>
        </w:rPr>
        <w:t xml:space="preserve"> </w:t>
      </w:r>
      <w:r w:rsidR="00645EFF" w:rsidRPr="00645EFF">
        <w:rPr>
          <w:sz w:val="26"/>
          <w:szCs w:val="26"/>
        </w:rPr>
        <w:t xml:space="preserve"> </w:t>
      </w:r>
      <w:r w:rsidR="00645EFF" w:rsidRPr="00645EFF">
        <w:rPr>
          <w:i/>
          <w:sz w:val="26"/>
          <w:szCs w:val="26"/>
        </w:rPr>
        <w:t>Id.</w:t>
      </w:r>
      <w:r w:rsidR="00645EFF" w:rsidRPr="00645EFF">
        <w:rPr>
          <w:sz w:val="26"/>
          <w:szCs w:val="26"/>
        </w:rPr>
        <w:t xml:space="preserve">  </w:t>
      </w:r>
    </w:p>
    <w:p w14:paraId="35CE540D" w14:textId="77777777" w:rsidR="00645EFF" w:rsidRPr="00645EFF" w:rsidRDefault="00645EFF" w:rsidP="00645EFF">
      <w:pPr>
        <w:widowControl/>
        <w:spacing w:line="360" w:lineRule="auto"/>
        <w:ind w:firstLine="1440"/>
        <w:rPr>
          <w:sz w:val="26"/>
          <w:szCs w:val="26"/>
        </w:rPr>
      </w:pPr>
    </w:p>
    <w:p w14:paraId="477B452C" w14:textId="7759F79C" w:rsidR="00645EFF" w:rsidRPr="00645EFF" w:rsidRDefault="00645EFF" w:rsidP="00645EFF">
      <w:pPr>
        <w:widowControl/>
        <w:spacing w:line="360" w:lineRule="auto"/>
        <w:ind w:firstLine="1440"/>
        <w:rPr>
          <w:sz w:val="26"/>
          <w:szCs w:val="26"/>
        </w:rPr>
      </w:pPr>
      <w:r w:rsidRPr="00645EFF">
        <w:rPr>
          <w:sz w:val="26"/>
          <w:szCs w:val="26"/>
        </w:rPr>
        <w:t xml:space="preserve">We find that the ALJ properly weighed the evidence presented to conclude that the Complainant failed to carry </w:t>
      </w:r>
      <w:r w:rsidR="00B02E6E">
        <w:rPr>
          <w:sz w:val="26"/>
          <w:szCs w:val="26"/>
        </w:rPr>
        <w:t>his</w:t>
      </w:r>
      <w:r w:rsidRPr="00645EFF">
        <w:rPr>
          <w:sz w:val="26"/>
          <w:szCs w:val="26"/>
        </w:rPr>
        <w:t xml:space="preserve"> burden of proof, and therefore, dismissal of the Complaint was appropriate, consistent with</w:t>
      </w:r>
      <w:r w:rsidRPr="00645EFF">
        <w:rPr>
          <w:i/>
          <w:sz w:val="26"/>
          <w:szCs w:val="26"/>
        </w:rPr>
        <w:t xml:space="preserve"> Waldron v. Philadelphia Electric Company, </w:t>
      </w:r>
      <w:r w:rsidRPr="00645EFF">
        <w:rPr>
          <w:rFonts w:eastAsia="Calibri"/>
          <w:sz w:val="26"/>
          <w:szCs w:val="26"/>
        </w:rPr>
        <w:t xml:space="preserve">54 Pa. PUC 98 (1980).  </w:t>
      </w:r>
      <w:r w:rsidRPr="00645EFF">
        <w:rPr>
          <w:sz w:val="26"/>
          <w:szCs w:val="26"/>
        </w:rPr>
        <w:t xml:space="preserve">Accordingly, we </w:t>
      </w:r>
      <w:r w:rsidR="00622B35">
        <w:rPr>
          <w:sz w:val="26"/>
          <w:szCs w:val="26"/>
        </w:rPr>
        <w:t xml:space="preserve">adopt </w:t>
      </w:r>
      <w:r w:rsidRPr="00645EFF">
        <w:rPr>
          <w:sz w:val="26"/>
          <w:szCs w:val="26"/>
        </w:rPr>
        <w:t>th</w:t>
      </w:r>
      <w:r w:rsidR="00B02E6E">
        <w:rPr>
          <w:sz w:val="26"/>
          <w:szCs w:val="26"/>
        </w:rPr>
        <w:t>e</w:t>
      </w:r>
      <w:r w:rsidRPr="00645EFF">
        <w:rPr>
          <w:sz w:val="26"/>
          <w:szCs w:val="26"/>
        </w:rPr>
        <w:t xml:space="preserve"> ALJ Heep’s decision dismissing the Complainant's Formal Complaint</w:t>
      </w:r>
      <w:r w:rsidR="00622B35">
        <w:rPr>
          <w:sz w:val="26"/>
          <w:szCs w:val="26"/>
        </w:rPr>
        <w:t>.</w:t>
      </w:r>
    </w:p>
    <w:p w14:paraId="71C23E8E" w14:textId="77777777" w:rsidR="00645EFF" w:rsidRPr="00645EFF" w:rsidRDefault="00645EFF" w:rsidP="00645EFF">
      <w:pPr>
        <w:widowControl/>
        <w:spacing w:line="360" w:lineRule="auto"/>
        <w:ind w:firstLine="1440"/>
        <w:rPr>
          <w:rFonts w:eastAsia="Calibri"/>
          <w:sz w:val="26"/>
          <w:szCs w:val="26"/>
        </w:rPr>
      </w:pPr>
    </w:p>
    <w:p w14:paraId="43E6AF98" w14:textId="3E0F3691" w:rsidR="00645EFF" w:rsidRPr="00645EFF" w:rsidRDefault="00645EFF" w:rsidP="00645EFF">
      <w:pPr>
        <w:keepNext/>
        <w:keepLines/>
        <w:widowControl/>
        <w:tabs>
          <w:tab w:val="left" w:pos="-720"/>
        </w:tabs>
        <w:suppressAutoHyphens/>
        <w:spacing w:line="360" w:lineRule="auto"/>
        <w:ind w:hanging="720"/>
        <w:jc w:val="center"/>
        <w:rPr>
          <w:b/>
          <w:sz w:val="26"/>
          <w:szCs w:val="26"/>
        </w:rPr>
      </w:pPr>
      <w:r w:rsidRPr="00645EFF">
        <w:rPr>
          <w:b/>
          <w:sz w:val="26"/>
          <w:szCs w:val="26"/>
        </w:rPr>
        <w:t>Conclusion</w:t>
      </w:r>
    </w:p>
    <w:p w14:paraId="03EB242D" w14:textId="77777777" w:rsidR="00645EFF" w:rsidRDefault="00645EFF" w:rsidP="00645EFF">
      <w:pPr>
        <w:widowControl/>
        <w:spacing w:line="360" w:lineRule="auto"/>
        <w:ind w:firstLine="1440"/>
        <w:rPr>
          <w:sz w:val="26"/>
          <w:szCs w:val="26"/>
        </w:rPr>
      </w:pPr>
    </w:p>
    <w:p w14:paraId="6ED79089" w14:textId="5580BA42" w:rsidR="00645EFF" w:rsidRPr="00645EFF" w:rsidRDefault="00645EFF" w:rsidP="00645EFF">
      <w:pPr>
        <w:widowControl/>
        <w:spacing w:line="360" w:lineRule="auto"/>
        <w:ind w:firstLine="1440"/>
        <w:rPr>
          <w:rFonts w:ascii="Calibri" w:eastAsia="Calibri" w:hAnsi="Calibri"/>
          <w:sz w:val="26"/>
          <w:szCs w:val="26"/>
        </w:rPr>
      </w:pPr>
      <w:r w:rsidRPr="00645EFF">
        <w:rPr>
          <w:sz w:val="26"/>
          <w:szCs w:val="26"/>
        </w:rPr>
        <w:t xml:space="preserve">Based upon our consideration of the allegations of the Formal Complaint and PECO’s Answer thereto, the evidence of record, </w:t>
      </w:r>
      <w:r w:rsidR="00622B35">
        <w:rPr>
          <w:sz w:val="26"/>
          <w:szCs w:val="26"/>
        </w:rPr>
        <w:t xml:space="preserve">the </w:t>
      </w:r>
      <w:r w:rsidRPr="00645EFF">
        <w:rPr>
          <w:sz w:val="26"/>
          <w:szCs w:val="26"/>
        </w:rPr>
        <w:t xml:space="preserve">Complainant’s Exceptions and PECO’s Reply Exceptions, we conclude that, for the reasons set forth above, we shall deny the Complainant’s Exceptions and </w:t>
      </w:r>
      <w:r w:rsidR="00004757">
        <w:rPr>
          <w:sz w:val="26"/>
          <w:szCs w:val="26"/>
        </w:rPr>
        <w:t>adopt the ALJ’s</w:t>
      </w:r>
      <w:r w:rsidRPr="00645EFF">
        <w:rPr>
          <w:sz w:val="26"/>
          <w:szCs w:val="26"/>
        </w:rPr>
        <w:t xml:space="preserve"> Initial Decision dismissing the Formal Complaint in its entirety; </w:t>
      </w:r>
      <w:r w:rsidRPr="00645EFF">
        <w:rPr>
          <w:b/>
          <w:sz w:val="26"/>
          <w:szCs w:val="26"/>
        </w:rPr>
        <w:t>THEREFORE,</w:t>
      </w:r>
    </w:p>
    <w:p w14:paraId="5ED0CED4" w14:textId="77777777" w:rsidR="00645EFF" w:rsidRPr="00645EFF" w:rsidRDefault="00645EFF" w:rsidP="00645EFF">
      <w:pPr>
        <w:widowControl/>
        <w:tabs>
          <w:tab w:val="left" w:pos="-720"/>
        </w:tabs>
        <w:suppressAutoHyphens/>
        <w:spacing w:line="360" w:lineRule="auto"/>
        <w:contextualSpacing/>
        <w:rPr>
          <w:sz w:val="26"/>
          <w:szCs w:val="26"/>
        </w:rPr>
      </w:pPr>
    </w:p>
    <w:p w14:paraId="0B9B8CFC" w14:textId="77777777" w:rsidR="00645EFF" w:rsidRPr="00645EFF" w:rsidRDefault="00645EFF" w:rsidP="00645EFF">
      <w:pPr>
        <w:keepNext/>
        <w:widowControl/>
        <w:tabs>
          <w:tab w:val="left" w:pos="-720"/>
        </w:tabs>
        <w:suppressAutoHyphens/>
        <w:spacing w:line="360" w:lineRule="auto"/>
        <w:ind w:firstLine="1440"/>
        <w:contextualSpacing/>
        <w:rPr>
          <w:b/>
          <w:sz w:val="26"/>
          <w:szCs w:val="26"/>
        </w:rPr>
      </w:pPr>
      <w:r w:rsidRPr="00645EFF">
        <w:rPr>
          <w:b/>
          <w:sz w:val="26"/>
          <w:szCs w:val="26"/>
        </w:rPr>
        <w:t>IT IS ORDERED:</w:t>
      </w:r>
    </w:p>
    <w:p w14:paraId="697C5D96" w14:textId="77777777" w:rsidR="00645EFF" w:rsidRPr="00645EFF" w:rsidRDefault="00645EFF" w:rsidP="00645EFF">
      <w:pPr>
        <w:keepNext/>
        <w:widowControl/>
        <w:tabs>
          <w:tab w:val="left" w:pos="-720"/>
        </w:tabs>
        <w:suppressAutoHyphens/>
        <w:spacing w:line="360" w:lineRule="auto"/>
        <w:contextualSpacing/>
        <w:rPr>
          <w:b/>
          <w:sz w:val="26"/>
          <w:szCs w:val="26"/>
        </w:rPr>
      </w:pPr>
    </w:p>
    <w:p w14:paraId="631F2C9D" w14:textId="4767BB38" w:rsidR="00645EFF" w:rsidRPr="00645EFF" w:rsidRDefault="00645EFF" w:rsidP="00645EFF">
      <w:pPr>
        <w:widowControl/>
        <w:numPr>
          <w:ilvl w:val="0"/>
          <w:numId w:val="21"/>
        </w:numPr>
        <w:tabs>
          <w:tab w:val="left" w:pos="-720"/>
        </w:tabs>
        <w:suppressAutoHyphens/>
        <w:spacing w:after="200" w:line="360" w:lineRule="auto"/>
        <w:ind w:left="0" w:firstLine="1440"/>
        <w:contextualSpacing/>
        <w:rPr>
          <w:sz w:val="26"/>
          <w:szCs w:val="26"/>
        </w:rPr>
      </w:pPr>
      <w:r w:rsidRPr="00645EFF">
        <w:rPr>
          <w:sz w:val="26"/>
          <w:szCs w:val="26"/>
        </w:rPr>
        <w:t>That the Exceptions filed</w:t>
      </w:r>
      <w:r w:rsidR="00622B35">
        <w:rPr>
          <w:sz w:val="26"/>
          <w:szCs w:val="26"/>
        </w:rPr>
        <w:t xml:space="preserve"> by Michael Guagenti on December 4, 2018 </w:t>
      </w:r>
      <w:r w:rsidRPr="00645EFF">
        <w:rPr>
          <w:sz w:val="26"/>
          <w:szCs w:val="26"/>
        </w:rPr>
        <w:t>at this docket, are denied.</w:t>
      </w:r>
    </w:p>
    <w:p w14:paraId="3DFF7D2B" w14:textId="77777777" w:rsidR="00645EFF" w:rsidRPr="00645EFF" w:rsidRDefault="00645EFF" w:rsidP="00645EFF">
      <w:pPr>
        <w:widowControl/>
        <w:tabs>
          <w:tab w:val="left" w:pos="-720"/>
        </w:tabs>
        <w:suppressAutoHyphens/>
        <w:spacing w:line="360" w:lineRule="auto"/>
        <w:ind w:left="2160"/>
        <w:contextualSpacing/>
        <w:rPr>
          <w:sz w:val="26"/>
          <w:szCs w:val="26"/>
        </w:rPr>
      </w:pPr>
    </w:p>
    <w:p w14:paraId="0D71B750" w14:textId="692CDC1B" w:rsidR="00645EFF" w:rsidRPr="00645EFF" w:rsidRDefault="00645EFF" w:rsidP="00645EFF">
      <w:pPr>
        <w:widowControl/>
        <w:spacing w:line="360" w:lineRule="auto"/>
        <w:ind w:firstLine="1440"/>
        <w:rPr>
          <w:sz w:val="26"/>
          <w:szCs w:val="26"/>
        </w:rPr>
      </w:pPr>
      <w:r w:rsidRPr="00645EFF">
        <w:rPr>
          <w:sz w:val="26"/>
          <w:szCs w:val="26"/>
        </w:rPr>
        <w:lastRenderedPageBreak/>
        <w:t>2.</w:t>
      </w:r>
      <w:r w:rsidRPr="00645EFF">
        <w:rPr>
          <w:sz w:val="26"/>
          <w:szCs w:val="26"/>
        </w:rPr>
        <w:tab/>
        <w:t xml:space="preserve">That the Initial Decision of Administrative Law Judge Darlene D. Heep, </w:t>
      </w:r>
      <w:r w:rsidR="000B42AD">
        <w:rPr>
          <w:sz w:val="26"/>
          <w:szCs w:val="26"/>
        </w:rPr>
        <w:t>issued</w:t>
      </w:r>
      <w:r w:rsidRPr="00645EFF">
        <w:rPr>
          <w:sz w:val="26"/>
          <w:szCs w:val="26"/>
        </w:rPr>
        <w:t xml:space="preserve"> on November 21, 2018, at this docket</w:t>
      </w:r>
      <w:r w:rsidR="004F04F3">
        <w:rPr>
          <w:sz w:val="26"/>
          <w:szCs w:val="26"/>
        </w:rPr>
        <w:t>,</w:t>
      </w:r>
      <w:r w:rsidRPr="00645EFF">
        <w:rPr>
          <w:sz w:val="26"/>
          <w:szCs w:val="26"/>
        </w:rPr>
        <w:t xml:space="preserve"> is </w:t>
      </w:r>
      <w:r w:rsidR="00004757">
        <w:rPr>
          <w:sz w:val="26"/>
          <w:szCs w:val="26"/>
        </w:rPr>
        <w:t>adopted</w:t>
      </w:r>
      <w:r w:rsidRPr="00645EFF">
        <w:rPr>
          <w:sz w:val="26"/>
          <w:szCs w:val="26"/>
        </w:rPr>
        <w:t xml:space="preserve">. </w:t>
      </w:r>
    </w:p>
    <w:p w14:paraId="5E921FA0" w14:textId="77777777" w:rsidR="00645EFF" w:rsidRPr="00645EFF" w:rsidRDefault="00645EFF" w:rsidP="00645EFF">
      <w:pPr>
        <w:widowControl/>
        <w:tabs>
          <w:tab w:val="left" w:pos="-720"/>
        </w:tabs>
        <w:suppressAutoHyphens/>
        <w:spacing w:line="360" w:lineRule="auto"/>
        <w:ind w:firstLine="1440"/>
        <w:contextualSpacing/>
        <w:rPr>
          <w:spacing w:val="-3"/>
          <w:sz w:val="26"/>
          <w:szCs w:val="26"/>
        </w:rPr>
      </w:pPr>
    </w:p>
    <w:p w14:paraId="26D4135F" w14:textId="77777777" w:rsidR="00645EFF" w:rsidRDefault="00645EFF" w:rsidP="00645EFF">
      <w:pPr>
        <w:widowControl/>
        <w:tabs>
          <w:tab w:val="left" w:pos="-720"/>
        </w:tabs>
        <w:suppressAutoHyphens/>
        <w:spacing w:line="360" w:lineRule="auto"/>
        <w:ind w:firstLine="1440"/>
        <w:contextualSpacing/>
        <w:rPr>
          <w:sz w:val="26"/>
          <w:szCs w:val="26"/>
        </w:rPr>
      </w:pPr>
      <w:r>
        <w:rPr>
          <w:sz w:val="26"/>
          <w:szCs w:val="22"/>
        </w:rPr>
        <w:t>3.</w:t>
      </w:r>
      <w:r>
        <w:rPr>
          <w:sz w:val="26"/>
          <w:szCs w:val="22"/>
        </w:rPr>
        <w:tab/>
      </w:r>
      <w:r>
        <w:rPr>
          <w:sz w:val="26"/>
          <w:szCs w:val="26"/>
        </w:rPr>
        <w:t>That the Formal Complaint filed by Michael Guagenti on April 27, 2018, at this docket, is dismissed.</w:t>
      </w:r>
    </w:p>
    <w:p w14:paraId="30F7D99C" w14:textId="77777777" w:rsidR="00645EFF" w:rsidRDefault="00645EFF" w:rsidP="00645EFF">
      <w:pPr>
        <w:widowControl/>
        <w:tabs>
          <w:tab w:val="left" w:pos="-720"/>
        </w:tabs>
        <w:suppressAutoHyphens/>
        <w:spacing w:line="360" w:lineRule="auto"/>
        <w:ind w:firstLine="1440"/>
        <w:contextualSpacing/>
        <w:rPr>
          <w:sz w:val="26"/>
          <w:szCs w:val="22"/>
        </w:rPr>
      </w:pPr>
    </w:p>
    <w:p w14:paraId="2F64150F" w14:textId="77777777" w:rsidR="00645EFF" w:rsidRDefault="00645EFF" w:rsidP="00645EFF">
      <w:pPr>
        <w:widowControl/>
        <w:tabs>
          <w:tab w:val="left" w:pos="-720"/>
        </w:tabs>
        <w:suppressAutoHyphens/>
        <w:spacing w:line="360" w:lineRule="auto"/>
        <w:ind w:firstLine="1440"/>
        <w:contextualSpacing/>
        <w:rPr>
          <w:spacing w:val="-2"/>
          <w:sz w:val="26"/>
          <w:szCs w:val="22"/>
        </w:rPr>
      </w:pPr>
      <w:r>
        <w:rPr>
          <w:sz w:val="26"/>
          <w:szCs w:val="22"/>
        </w:rPr>
        <w:t>4</w:t>
      </w:r>
      <w:r w:rsidRPr="00645EFF">
        <w:rPr>
          <w:spacing w:val="-2"/>
          <w:sz w:val="26"/>
          <w:szCs w:val="22"/>
        </w:rPr>
        <w:t>.</w:t>
      </w:r>
      <w:r w:rsidRPr="00645EFF">
        <w:rPr>
          <w:spacing w:val="-2"/>
          <w:sz w:val="26"/>
          <w:szCs w:val="22"/>
        </w:rPr>
        <w:tab/>
        <w:t xml:space="preserve">That this docket shall be marked closed. </w:t>
      </w:r>
    </w:p>
    <w:p w14:paraId="2D889CB1" w14:textId="5930D78F" w:rsidR="00645EFF" w:rsidRDefault="00645EFF" w:rsidP="00645EFF">
      <w:pPr>
        <w:keepNext/>
        <w:keepLines/>
        <w:widowControl/>
        <w:spacing w:line="360" w:lineRule="auto"/>
        <w:contextualSpacing/>
        <w:rPr>
          <w:sz w:val="26"/>
          <w:szCs w:val="26"/>
        </w:rPr>
      </w:pPr>
    </w:p>
    <w:p w14:paraId="5048102A" w14:textId="41CA62CA" w:rsidR="00645EFF" w:rsidRPr="00CA43A5" w:rsidRDefault="00C2789E" w:rsidP="00645EFF">
      <w:pPr>
        <w:widowControl/>
        <w:tabs>
          <w:tab w:val="left" w:pos="-720"/>
        </w:tabs>
        <w:ind w:firstLine="5040"/>
        <w:contextualSpacing/>
        <w:rPr>
          <w:sz w:val="26"/>
          <w:szCs w:val="26"/>
        </w:rPr>
      </w:pPr>
      <w:r>
        <w:rPr>
          <w:noProof/>
        </w:rPr>
        <w:drawing>
          <wp:anchor distT="0" distB="0" distL="114300" distR="114300" simplePos="0" relativeHeight="251659264" behindDoc="1" locked="0" layoutInCell="1" allowOverlap="1" wp14:anchorId="502F10EE" wp14:editId="19A55875">
            <wp:simplePos x="0" y="0"/>
            <wp:positionH relativeFrom="column">
              <wp:posOffset>3171825</wp:posOffset>
            </wp:positionH>
            <wp:positionV relativeFrom="paragraph">
              <wp:posOffset>67310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5EFF" w:rsidRPr="00CA43A5">
        <w:rPr>
          <w:b/>
          <w:sz w:val="26"/>
          <w:szCs w:val="26"/>
        </w:rPr>
        <w:t>BY THE COMMISSION,</w:t>
      </w:r>
    </w:p>
    <w:p w14:paraId="77A0EF19" w14:textId="77777777" w:rsidR="00645EFF" w:rsidRPr="00CA43A5" w:rsidRDefault="00645EFF" w:rsidP="00645EFF">
      <w:pPr>
        <w:widowControl/>
        <w:tabs>
          <w:tab w:val="left" w:pos="-720"/>
        </w:tabs>
        <w:contextualSpacing/>
        <w:rPr>
          <w:sz w:val="26"/>
          <w:szCs w:val="26"/>
        </w:rPr>
      </w:pPr>
    </w:p>
    <w:p w14:paraId="74019C19" w14:textId="77777777" w:rsidR="00645EFF" w:rsidRDefault="00645EFF" w:rsidP="00645EFF">
      <w:pPr>
        <w:widowControl/>
        <w:tabs>
          <w:tab w:val="left" w:pos="-720"/>
        </w:tabs>
        <w:contextualSpacing/>
        <w:rPr>
          <w:sz w:val="26"/>
          <w:szCs w:val="26"/>
        </w:rPr>
      </w:pPr>
    </w:p>
    <w:p w14:paraId="7CCE5B65" w14:textId="77777777" w:rsidR="00645EFF" w:rsidRPr="00CA43A5" w:rsidRDefault="00645EFF" w:rsidP="00645EFF">
      <w:pPr>
        <w:widowControl/>
        <w:tabs>
          <w:tab w:val="left" w:pos="-720"/>
        </w:tabs>
        <w:contextualSpacing/>
        <w:rPr>
          <w:sz w:val="26"/>
          <w:szCs w:val="26"/>
        </w:rPr>
      </w:pPr>
    </w:p>
    <w:p w14:paraId="13953CB0" w14:textId="77777777" w:rsidR="00645EFF" w:rsidRPr="00CA43A5" w:rsidRDefault="00645EFF" w:rsidP="00645EFF">
      <w:pPr>
        <w:widowControl/>
        <w:tabs>
          <w:tab w:val="left" w:pos="-720"/>
        </w:tabs>
        <w:ind w:firstLine="5040"/>
        <w:contextualSpacing/>
        <w:rPr>
          <w:b/>
          <w:sz w:val="26"/>
          <w:szCs w:val="26"/>
        </w:rPr>
      </w:pPr>
      <w:r>
        <w:rPr>
          <w:sz w:val="26"/>
          <w:szCs w:val="26"/>
        </w:rPr>
        <w:t>Rosemary Chiavetta</w:t>
      </w:r>
    </w:p>
    <w:p w14:paraId="5F45DD50" w14:textId="77777777" w:rsidR="00645EFF" w:rsidRDefault="00645EFF" w:rsidP="00645EFF">
      <w:pPr>
        <w:widowControl/>
        <w:tabs>
          <w:tab w:val="left" w:pos="-720"/>
        </w:tabs>
        <w:ind w:firstLine="5040"/>
        <w:contextualSpacing/>
        <w:rPr>
          <w:sz w:val="26"/>
          <w:szCs w:val="26"/>
        </w:rPr>
      </w:pPr>
      <w:r w:rsidRPr="00CA43A5">
        <w:rPr>
          <w:sz w:val="26"/>
          <w:szCs w:val="26"/>
        </w:rPr>
        <w:t>Secretary</w:t>
      </w:r>
    </w:p>
    <w:p w14:paraId="16483ACE" w14:textId="77777777" w:rsidR="00645EFF" w:rsidRPr="00CA43A5" w:rsidRDefault="00645EFF" w:rsidP="00645EFF">
      <w:pPr>
        <w:widowControl/>
        <w:tabs>
          <w:tab w:val="left" w:pos="-720"/>
        </w:tabs>
        <w:ind w:firstLine="5040"/>
        <w:contextualSpacing/>
        <w:rPr>
          <w:sz w:val="26"/>
          <w:szCs w:val="26"/>
        </w:rPr>
      </w:pPr>
    </w:p>
    <w:p w14:paraId="6C04A429" w14:textId="77777777" w:rsidR="00645EFF" w:rsidRPr="00CA43A5" w:rsidRDefault="00645EFF" w:rsidP="00645EFF">
      <w:pPr>
        <w:widowControl/>
        <w:tabs>
          <w:tab w:val="left" w:pos="-720"/>
        </w:tabs>
        <w:contextualSpacing/>
        <w:rPr>
          <w:sz w:val="26"/>
          <w:szCs w:val="26"/>
        </w:rPr>
      </w:pPr>
    </w:p>
    <w:p w14:paraId="091AA2FF" w14:textId="77777777" w:rsidR="00645EFF" w:rsidRPr="00CA43A5" w:rsidRDefault="00645EFF" w:rsidP="00645EFF">
      <w:pPr>
        <w:widowControl/>
        <w:tabs>
          <w:tab w:val="left" w:pos="-720"/>
        </w:tabs>
        <w:contextualSpacing/>
        <w:rPr>
          <w:sz w:val="26"/>
          <w:szCs w:val="26"/>
        </w:rPr>
      </w:pPr>
      <w:r w:rsidRPr="00CA43A5">
        <w:rPr>
          <w:sz w:val="26"/>
          <w:szCs w:val="26"/>
        </w:rPr>
        <w:t>(SEAL)</w:t>
      </w:r>
    </w:p>
    <w:p w14:paraId="5DEBCBE7" w14:textId="77777777" w:rsidR="00645EFF" w:rsidRPr="00CA43A5" w:rsidRDefault="00645EFF" w:rsidP="00645EFF">
      <w:pPr>
        <w:widowControl/>
        <w:tabs>
          <w:tab w:val="left" w:pos="-720"/>
        </w:tabs>
        <w:contextualSpacing/>
        <w:rPr>
          <w:sz w:val="26"/>
          <w:szCs w:val="26"/>
        </w:rPr>
      </w:pPr>
    </w:p>
    <w:p w14:paraId="39FA50C2" w14:textId="77777777" w:rsidR="00645EFF" w:rsidRPr="00CA43A5" w:rsidRDefault="00645EFF" w:rsidP="00645EFF">
      <w:pPr>
        <w:widowControl/>
        <w:tabs>
          <w:tab w:val="left" w:pos="-720"/>
        </w:tabs>
        <w:contextualSpacing/>
        <w:rPr>
          <w:sz w:val="26"/>
          <w:szCs w:val="26"/>
        </w:rPr>
      </w:pPr>
      <w:r w:rsidRPr="00CA43A5">
        <w:rPr>
          <w:sz w:val="26"/>
          <w:szCs w:val="26"/>
        </w:rPr>
        <w:t xml:space="preserve">ORDER ADOPTED: </w:t>
      </w:r>
      <w:r>
        <w:rPr>
          <w:sz w:val="26"/>
          <w:szCs w:val="26"/>
        </w:rPr>
        <w:t xml:space="preserve"> December 19, 2019</w:t>
      </w:r>
    </w:p>
    <w:p w14:paraId="52F8F546" w14:textId="77777777" w:rsidR="00645EFF" w:rsidRDefault="00645EFF" w:rsidP="00645EFF">
      <w:pPr>
        <w:widowControl/>
        <w:tabs>
          <w:tab w:val="left" w:pos="-720"/>
        </w:tabs>
        <w:contextualSpacing/>
        <w:rPr>
          <w:sz w:val="26"/>
          <w:szCs w:val="26"/>
        </w:rPr>
      </w:pPr>
    </w:p>
    <w:p w14:paraId="33E64D41" w14:textId="0C6A6841" w:rsidR="00645EFF" w:rsidRPr="00CA43A5" w:rsidRDefault="00645EFF" w:rsidP="00645EFF">
      <w:pPr>
        <w:widowControl/>
        <w:tabs>
          <w:tab w:val="left" w:pos="-720"/>
        </w:tabs>
        <w:contextualSpacing/>
        <w:rPr>
          <w:sz w:val="26"/>
          <w:szCs w:val="26"/>
        </w:rPr>
      </w:pPr>
      <w:r>
        <w:rPr>
          <w:sz w:val="26"/>
          <w:szCs w:val="26"/>
        </w:rPr>
        <w:t xml:space="preserve">ORDER ENTERED:  </w:t>
      </w:r>
      <w:r w:rsidR="00C2789E">
        <w:rPr>
          <w:sz w:val="26"/>
          <w:szCs w:val="26"/>
        </w:rPr>
        <w:t>December 19</w:t>
      </w:r>
      <w:bookmarkStart w:id="1" w:name="_GoBack"/>
      <w:bookmarkEnd w:id="1"/>
      <w:r w:rsidR="00C2789E">
        <w:rPr>
          <w:sz w:val="26"/>
          <w:szCs w:val="26"/>
        </w:rPr>
        <w:t>, 2019</w:t>
      </w:r>
    </w:p>
    <w:p w14:paraId="252E93C0" w14:textId="77777777" w:rsidR="00645EFF" w:rsidRDefault="00645EFF" w:rsidP="00645EFF">
      <w:pPr>
        <w:widowControl/>
      </w:pPr>
    </w:p>
    <w:p w14:paraId="06E6FE20" w14:textId="77777777" w:rsidR="00645EFF" w:rsidRPr="00645EFF" w:rsidRDefault="00645EFF" w:rsidP="00645EFF">
      <w:pPr>
        <w:widowControl/>
        <w:tabs>
          <w:tab w:val="left" w:pos="-720"/>
        </w:tabs>
        <w:suppressAutoHyphens/>
        <w:spacing w:line="360" w:lineRule="auto"/>
        <w:ind w:firstLine="1440"/>
        <w:contextualSpacing/>
        <w:rPr>
          <w:sz w:val="26"/>
          <w:szCs w:val="26"/>
        </w:rPr>
      </w:pPr>
    </w:p>
    <w:sectPr w:rsidR="00645EFF" w:rsidRPr="00645EFF" w:rsidSect="003161E5">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554E5" w14:textId="77777777" w:rsidR="00151357" w:rsidRDefault="00151357" w:rsidP="001B0C5E">
      <w:r>
        <w:separator/>
      </w:r>
    </w:p>
  </w:endnote>
  <w:endnote w:type="continuationSeparator" w:id="0">
    <w:p w14:paraId="11DA078B" w14:textId="77777777" w:rsidR="00151357" w:rsidRDefault="00151357"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760473"/>
      <w:docPartObj>
        <w:docPartGallery w:val="Page Numbers (Bottom of Page)"/>
        <w:docPartUnique/>
      </w:docPartObj>
    </w:sdtPr>
    <w:sdtEndPr>
      <w:rPr>
        <w:noProof/>
        <w:sz w:val="26"/>
        <w:szCs w:val="26"/>
      </w:rPr>
    </w:sdtEndPr>
    <w:sdtContent>
      <w:p w14:paraId="1FD98EF8" w14:textId="12B65D75" w:rsidR="001A2E0A" w:rsidRPr="00985FE8" w:rsidRDefault="001A2E0A" w:rsidP="00985FE8">
        <w:pPr>
          <w:pStyle w:val="Footer"/>
          <w:jc w:val="center"/>
          <w:rPr>
            <w:sz w:val="26"/>
            <w:szCs w:val="26"/>
          </w:rPr>
        </w:pPr>
        <w:r w:rsidRPr="00985FE8">
          <w:rPr>
            <w:sz w:val="26"/>
            <w:szCs w:val="26"/>
          </w:rPr>
          <w:fldChar w:fldCharType="begin"/>
        </w:r>
        <w:r w:rsidRPr="00985FE8">
          <w:rPr>
            <w:sz w:val="26"/>
            <w:szCs w:val="26"/>
          </w:rPr>
          <w:instrText xml:space="preserve"> PAGE   \* MERGEFORMAT </w:instrText>
        </w:r>
        <w:r w:rsidRPr="00985FE8">
          <w:rPr>
            <w:sz w:val="26"/>
            <w:szCs w:val="26"/>
          </w:rPr>
          <w:fldChar w:fldCharType="separate"/>
        </w:r>
        <w:r w:rsidR="000F384D" w:rsidRPr="00985FE8">
          <w:rPr>
            <w:noProof/>
            <w:sz w:val="26"/>
            <w:szCs w:val="26"/>
          </w:rPr>
          <w:t>17</w:t>
        </w:r>
        <w:r w:rsidRPr="00985FE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A8212" w14:textId="77777777" w:rsidR="00151357" w:rsidRDefault="00151357" w:rsidP="001B0C5E">
      <w:r>
        <w:separator/>
      </w:r>
    </w:p>
  </w:footnote>
  <w:footnote w:type="continuationSeparator" w:id="0">
    <w:p w14:paraId="68245238" w14:textId="77777777" w:rsidR="00151357" w:rsidRDefault="00151357" w:rsidP="001B0C5E">
      <w:r>
        <w:continuationSeparator/>
      </w:r>
    </w:p>
  </w:footnote>
  <w:footnote w:id="1">
    <w:p w14:paraId="71CFEBD2" w14:textId="77777777" w:rsidR="00D964D2" w:rsidRDefault="00D964D2" w:rsidP="00F86FAB">
      <w:pPr>
        <w:pStyle w:val="FootnoteText"/>
        <w:ind w:firstLine="720"/>
      </w:pPr>
      <w:r>
        <w:rPr>
          <w:rStyle w:val="FootnoteReference"/>
        </w:rPr>
        <w:footnoteRef/>
      </w:r>
      <w:r>
        <w:t xml:space="preserve"> </w:t>
      </w:r>
      <w:r>
        <w:tab/>
      </w:r>
      <w:r w:rsidR="00F53F2C" w:rsidRPr="006A5BF4">
        <w:rPr>
          <w:rFonts w:eastAsia="Calibri"/>
          <w:sz w:val="26"/>
          <w:szCs w:val="26"/>
        </w:rPr>
        <w:t>The Complaint</w:t>
      </w:r>
      <w:r w:rsidRPr="006A5BF4">
        <w:rPr>
          <w:rFonts w:eastAsia="Calibri"/>
          <w:sz w:val="26"/>
          <w:szCs w:val="26"/>
        </w:rPr>
        <w:t xml:space="preserve"> was a timely appeal of a Bureau of Consumer Services decision</w:t>
      </w:r>
      <w:r>
        <w:rPr>
          <w:rFonts w:eastAsia="Calibri"/>
          <w:sz w:val="26"/>
          <w:szCs w:val="26"/>
        </w:rPr>
        <w:t xml:space="preserve"> (</w:t>
      </w:r>
      <w:r w:rsidRPr="006A5BF4">
        <w:rPr>
          <w:rFonts w:eastAsia="Calibri"/>
          <w:sz w:val="26"/>
          <w:szCs w:val="26"/>
        </w:rPr>
        <w:t>BCS</w:t>
      </w:r>
      <w:r>
        <w:rPr>
          <w:rFonts w:eastAsia="Calibri"/>
          <w:sz w:val="26"/>
          <w:szCs w:val="26"/>
        </w:rPr>
        <w:t>)</w:t>
      </w:r>
      <w:r w:rsidRPr="006A5BF4">
        <w:rPr>
          <w:rFonts w:eastAsia="Calibri"/>
          <w:sz w:val="26"/>
          <w:szCs w:val="26"/>
        </w:rPr>
        <w:t xml:space="preserve"> Case Number 3583250.  </w:t>
      </w:r>
      <w:r>
        <w:rPr>
          <w:rFonts w:eastAsia="Calibri"/>
          <w:sz w:val="26"/>
          <w:szCs w:val="26"/>
        </w:rPr>
        <w:t>On May 16, 2018, the Commission served t</w:t>
      </w:r>
      <w:r w:rsidRPr="006A5BF4">
        <w:rPr>
          <w:rFonts w:eastAsia="Calibri"/>
          <w:sz w:val="26"/>
          <w:szCs w:val="26"/>
        </w:rPr>
        <w:t xml:space="preserve">he Complaint </w:t>
      </w:r>
      <w:r>
        <w:rPr>
          <w:rFonts w:eastAsia="Calibri"/>
          <w:sz w:val="26"/>
          <w:szCs w:val="26"/>
        </w:rPr>
        <w:t>on PECO.</w:t>
      </w:r>
    </w:p>
  </w:footnote>
  <w:footnote w:id="2">
    <w:p w14:paraId="5096B8C5" w14:textId="767B0DA9" w:rsidR="000966CC" w:rsidRPr="001924D5" w:rsidRDefault="000966CC" w:rsidP="000966CC">
      <w:pPr>
        <w:pStyle w:val="FootnoteText"/>
        <w:ind w:firstLine="720"/>
        <w:rPr>
          <w:sz w:val="26"/>
          <w:szCs w:val="26"/>
        </w:rPr>
      </w:pPr>
      <w:r w:rsidRPr="005979B4">
        <w:rPr>
          <w:rStyle w:val="FootnoteReference"/>
          <w:sz w:val="26"/>
          <w:szCs w:val="26"/>
        </w:rPr>
        <w:footnoteRef/>
      </w:r>
      <w:r w:rsidRPr="005979B4">
        <w:rPr>
          <w:sz w:val="26"/>
          <w:szCs w:val="26"/>
        </w:rPr>
        <w:t xml:space="preserve"> </w:t>
      </w:r>
      <w:r w:rsidRPr="005979B4">
        <w:rPr>
          <w:sz w:val="26"/>
          <w:szCs w:val="26"/>
        </w:rPr>
        <w:tab/>
      </w:r>
      <w:r w:rsidRPr="005979B4">
        <w:rPr>
          <w:i/>
          <w:sz w:val="26"/>
          <w:szCs w:val="26"/>
        </w:rPr>
        <w:t>PECO Energy</w:t>
      </w:r>
      <w:r w:rsidRPr="001924D5">
        <w:rPr>
          <w:i/>
          <w:sz w:val="26"/>
          <w:szCs w:val="26"/>
        </w:rPr>
        <w:t xml:space="preserve"> Company Universal Service and Energy Conservation Plan for 2016-2018 Submitted in Compliance with 52 Pa. Code §§ 54.74 and 62.4</w:t>
      </w:r>
      <w:r w:rsidRPr="001924D5">
        <w:rPr>
          <w:sz w:val="26"/>
          <w:szCs w:val="26"/>
        </w:rPr>
        <w:t xml:space="preserve">, Docket No. M-2015-2507139 </w:t>
      </w:r>
      <w:r w:rsidRPr="001924D5">
        <w:rPr>
          <w:color w:val="333333"/>
          <w:sz w:val="26"/>
          <w:szCs w:val="26"/>
        </w:rPr>
        <w:t xml:space="preserve">(Order Entered August 11, 2016); </w:t>
      </w:r>
      <w:r w:rsidRPr="001924D5">
        <w:rPr>
          <w:sz w:val="26"/>
          <w:szCs w:val="26"/>
        </w:rPr>
        <w:t>2016 Pa. PUC LEXIS 249 (Pa. PUC 2016) at 7.</w:t>
      </w:r>
      <w:r w:rsidRPr="001924D5">
        <w:rPr>
          <w:sz w:val="26"/>
          <w:szCs w:val="26"/>
        </w:rPr>
        <w:tab/>
      </w:r>
    </w:p>
  </w:footnote>
  <w:footnote w:id="3">
    <w:p w14:paraId="413B438B" w14:textId="77777777" w:rsidR="00622B35" w:rsidRDefault="00622B35" w:rsidP="00622B35">
      <w:pPr>
        <w:pStyle w:val="FootnoteText"/>
        <w:ind w:firstLine="720"/>
      </w:pPr>
      <w:r w:rsidRPr="002362C5">
        <w:rPr>
          <w:rStyle w:val="FootnoteReference"/>
          <w:sz w:val="26"/>
          <w:szCs w:val="26"/>
        </w:rPr>
        <w:footnoteRef/>
      </w:r>
      <w:r w:rsidRPr="002362C5">
        <w:rPr>
          <w:sz w:val="26"/>
          <w:szCs w:val="26"/>
        </w:rPr>
        <w:t xml:space="preserve"> </w:t>
      </w:r>
      <w:r w:rsidRPr="002362C5">
        <w:rPr>
          <w:sz w:val="26"/>
          <w:szCs w:val="26"/>
        </w:rPr>
        <w:tab/>
        <w:t>We note that</w:t>
      </w:r>
      <w:r w:rsidRPr="00257308">
        <w:rPr>
          <w:sz w:val="26"/>
          <w:szCs w:val="26"/>
        </w:rPr>
        <w:t xml:space="preserve"> Complainant’s Exceptions consist of three handwritten pages </w:t>
      </w:r>
      <w:r>
        <w:rPr>
          <w:sz w:val="26"/>
          <w:szCs w:val="26"/>
        </w:rPr>
        <w:t xml:space="preserve">which </w:t>
      </w:r>
      <w:r w:rsidRPr="00257308">
        <w:rPr>
          <w:sz w:val="26"/>
          <w:szCs w:val="26"/>
        </w:rPr>
        <w:t xml:space="preserve">are not set forth in numbered paragraphs and do not identify the finding of fact or conclusion of law </w:t>
      </w:r>
      <w:r>
        <w:rPr>
          <w:sz w:val="26"/>
          <w:szCs w:val="26"/>
        </w:rPr>
        <w:t xml:space="preserve">to be </w:t>
      </w:r>
      <w:r w:rsidRPr="00257308">
        <w:rPr>
          <w:sz w:val="26"/>
          <w:szCs w:val="26"/>
        </w:rPr>
        <w:t>challenged</w:t>
      </w:r>
      <w:r>
        <w:rPr>
          <w:sz w:val="26"/>
          <w:szCs w:val="26"/>
        </w:rPr>
        <w:t xml:space="preserve">, and therefore </w:t>
      </w:r>
      <w:r w:rsidRPr="009710B4">
        <w:rPr>
          <w:sz w:val="26"/>
          <w:szCs w:val="26"/>
        </w:rPr>
        <w:t xml:space="preserve">do not conform with our Regulations </w:t>
      </w:r>
      <w:r>
        <w:rPr>
          <w:sz w:val="26"/>
          <w:szCs w:val="26"/>
        </w:rPr>
        <w:t xml:space="preserve">at </w:t>
      </w:r>
      <w:r w:rsidRPr="008A0C21">
        <w:rPr>
          <w:sz w:val="26"/>
          <w:szCs w:val="26"/>
        </w:rPr>
        <w:t>52 Pa. Code § 5.533</w:t>
      </w:r>
      <w:r>
        <w:rPr>
          <w:sz w:val="26"/>
          <w:szCs w:val="26"/>
        </w:rPr>
        <w:t xml:space="preserve">, </w:t>
      </w:r>
      <w:r w:rsidRPr="009710B4">
        <w:rPr>
          <w:sz w:val="26"/>
          <w:szCs w:val="26"/>
        </w:rPr>
        <w:t>governing format</w:t>
      </w:r>
      <w:r>
        <w:rPr>
          <w:sz w:val="26"/>
          <w:szCs w:val="26"/>
        </w:rPr>
        <w:t xml:space="preserve">.  However, because the Complainant appears </w:t>
      </w:r>
      <w:r w:rsidRPr="009710B4">
        <w:rPr>
          <w:i/>
          <w:iCs/>
          <w:sz w:val="26"/>
          <w:szCs w:val="26"/>
        </w:rPr>
        <w:t>pro se</w:t>
      </w:r>
      <w:r>
        <w:rPr>
          <w:sz w:val="26"/>
          <w:szCs w:val="26"/>
        </w:rPr>
        <w:t xml:space="preserve">, in the interest of justice, we </w:t>
      </w:r>
      <w:r w:rsidRPr="009710B4">
        <w:rPr>
          <w:sz w:val="26"/>
          <w:szCs w:val="26"/>
        </w:rPr>
        <w:t xml:space="preserve">shall </w:t>
      </w:r>
      <w:r>
        <w:rPr>
          <w:sz w:val="26"/>
          <w:szCs w:val="26"/>
        </w:rPr>
        <w:t xml:space="preserve">exercise our discretion to liberally construe our </w:t>
      </w:r>
      <w:r w:rsidRPr="007063CA">
        <w:rPr>
          <w:sz w:val="26"/>
          <w:szCs w:val="26"/>
        </w:rPr>
        <w:t>regulations</w:t>
      </w:r>
      <w:r>
        <w:rPr>
          <w:sz w:val="26"/>
          <w:szCs w:val="26"/>
        </w:rPr>
        <w:t>, to treat the Exceptions as properly filed</w:t>
      </w:r>
      <w:r w:rsidRPr="007063CA">
        <w:rPr>
          <w:sz w:val="26"/>
          <w:szCs w:val="26"/>
        </w:rPr>
        <w:t xml:space="preserve">. </w:t>
      </w:r>
      <w:r>
        <w:rPr>
          <w:sz w:val="26"/>
          <w:szCs w:val="26"/>
        </w:rPr>
        <w:t xml:space="preserve"> </w:t>
      </w:r>
      <w:r w:rsidRPr="007063CA">
        <w:rPr>
          <w:i/>
          <w:iCs/>
          <w:sz w:val="26"/>
          <w:szCs w:val="26"/>
        </w:rPr>
        <w:t>See</w:t>
      </w:r>
      <w:r w:rsidRPr="007063CA">
        <w:rPr>
          <w:sz w:val="26"/>
          <w:szCs w:val="26"/>
        </w:rPr>
        <w:t xml:space="preserve">, 52 </w:t>
      </w:r>
      <w:r>
        <w:rPr>
          <w:sz w:val="26"/>
          <w:szCs w:val="26"/>
        </w:rPr>
        <w:t>P</w:t>
      </w:r>
      <w:r w:rsidRPr="007063CA">
        <w:rPr>
          <w:sz w:val="26"/>
          <w:szCs w:val="26"/>
        </w:rPr>
        <w:t>a. Code § 1.2.</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535F49"/>
    <w:multiLevelType w:val="hybridMultilevel"/>
    <w:tmpl w:val="363E53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652E64"/>
    <w:multiLevelType w:val="hybridMultilevel"/>
    <w:tmpl w:val="17113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93875"/>
    <w:multiLevelType w:val="hybridMultilevel"/>
    <w:tmpl w:val="F89897C8"/>
    <w:lvl w:ilvl="0" w:tplc="EFC28A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76272"/>
    <w:multiLevelType w:val="hybridMultilevel"/>
    <w:tmpl w:val="26BEC772"/>
    <w:lvl w:ilvl="0" w:tplc="95F438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4D363CA"/>
    <w:multiLevelType w:val="hybridMultilevel"/>
    <w:tmpl w:val="860CE6D2"/>
    <w:lvl w:ilvl="0" w:tplc="FBC421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76567"/>
    <w:multiLevelType w:val="hybridMultilevel"/>
    <w:tmpl w:val="AAE45BA6"/>
    <w:lvl w:ilvl="0" w:tplc="28329506">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69C1A712"/>
    <w:multiLevelType w:val="hybridMultilevel"/>
    <w:tmpl w:val="7ABBC7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B2B0EB9"/>
    <w:multiLevelType w:val="hybridMultilevel"/>
    <w:tmpl w:val="D298977A"/>
    <w:lvl w:ilvl="0" w:tplc="605C22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4"/>
  </w:num>
  <w:num w:numId="3">
    <w:abstractNumId w:val="5"/>
  </w:num>
  <w:num w:numId="4">
    <w:abstractNumId w:val="2"/>
  </w:num>
  <w:num w:numId="5">
    <w:abstractNumId w:val="9"/>
  </w:num>
  <w:num w:numId="6">
    <w:abstractNumId w:val="16"/>
  </w:num>
  <w:num w:numId="7">
    <w:abstractNumId w:val="8"/>
  </w:num>
  <w:num w:numId="8">
    <w:abstractNumId w:val="15"/>
  </w:num>
  <w:num w:numId="9">
    <w:abstractNumId w:val="6"/>
  </w:num>
  <w:num w:numId="10">
    <w:abstractNumId w:val="13"/>
  </w:num>
  <w:num w:numId="11">
    <w:abstractNumId w:val="14"/>
  </w:num>
  <w:num w:numId="12">
    <w:abstractNumId w:val="12"/>
  </w:num>
  <w:num w:numId="13">
    <w:abstractNumId w:val="7"/>
  </w:num>
  <w:num w:numId="14">
    <w:abstractNumId w:val="3"/>
  </w:num>
  <w:num w:numId="15">
    <w:abstractNumId w:val="17"/>
  </w:num>
  <w:num w:numId="16">
    <w:abstractNumId w:val="0"/>
  </w:num>
  <w:num w:numId="17">
    <w:abstractNumId w:val="20"/>
  </w:num>
  <w:num w:numId="18">
    <w:abstractNumId w:val="1"/>
  </w:num>
  <w:num w:numId="19">
    <w:abstractNumId w:val="10"/>
  </w:num>
  <w:num w:numId="20">
    <w:abstractNumId w:val="21"/>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1A9F"/>
    <w:rsid w:val="0000433A"/>
    <w:rsid w:val="00004757"/>
    <w:rsid w:val="000057D6"/>
    <w:rsid w:val="00006AFC"/>
    <w:rsid w:val="00013BD3"/>
    <w:rsid w:val="00013E77"/>
    <w:rsid w:val="00014746"/>
    <w:rsid w:val="00015802"/>
    <w:rsid w:val="000203E2"/>
    <w:rsid w:val="000236E4"/>
    <w:rsid w:val="00023FFD"/>
    <w:rsid w:val="0002506D"/>
    <w:rsid w:val="00025076"/>
    <w:rsid w:val="000259EB"/>
    <w:rsid w:val="00025DF9"/>
    <w:rsid w:val="00025E69"/>
    <w:rsid w:val="00030EE5"/>
    <w:rsid w:val="00032EFB"/>
    <w:rsid w:val="000359C0"/>
    <w:rsid w:val="00036D74"/>
    <w:rsid w:val="00041F45"/>
    <w:rsid w:val="00042D57"/>
    <w:rsid w:val="00042F28"/>
    <w:rsid w:val="00043176"/>
    <w:rsid w:val="00047197"/>
    <w:rsid w:val="000473BF"/>
    <w:rsid w:val="00050267"/>
    <w:rsid w:val="00050351"/>
    <w:rsid w:val="00051A66"/>
    <w:rsid w:val="0005338E"/>
    <w:rsid w:val="00054291"/>
    <w:rsid w:val="00054989"/>
    <w:rsid w:val="00055921"/>
    <w:rsid w:val="00055DC6"/>
    <w:rsid w:val="000571B2"/>
    <w:rsid w:val="00057FF2"/>
    <w:rsid w:val="0006149A"/>
    <w:rsid w:val="00064338"/>
    <w:rsid w:val="0006698F"/>
    <w:rsid w:val="00070145"/>
    <w:rsid w:val="0007078A"/>
    <w:rsid w:val="00070BE0"/>
    <w:rsid w:val="00072FB2"/>
    <w:rsid w:val="00074861"/>
    <w:rsid w:val="00077644"/>
    <w:rsid w:val="00077D2C"/>
    <w:rsid w:val="00077D3D"/>
    <w:rsid w:val="00080A5D"/>
    <w:rsid w:val="00081036"/>
    <w:rsid w:val="000817E0"/>
    <w:rsid w:val="00083ABE"/>
    <w:rsid w:val="00084203"/>
    <w:rsid w:val="00086CEC"/>
    <w:rsid w:val="00086F0B"/>
    <w:rsid w:val="00087914"/>
    <w:rsid w:val="00090C69"/>
    <w:rsid w:val="00092416"/>
    <w:rsid w:val="000939C7"/>
    <w:rsid w:val="00094518"/>
    <w:rsid w:val="000959E2"/>
    <w:rsid w:val="0009621E"/>
    <w:rsid w:val="0009637B"/>
    <w:rsid w:val="000966CC"/>
    <w:rsid w:val="00096DEE"/>
    <w:rsid w:val="0009777B"/>
    <w:rsid w:val="000A1BD3"/>
    <w:rsid w:val="000A3525"/>
    <w:rsid w:val="000A5F88"/>
    <w:rsid w:val="000A7C2C"/>
    <w:rsid w:val="000B255B"/>
    <w:rsid w:val="000B2AC8"/>
    <w:rsid w:val="000B42AD"/>
    <w:rsid w:val="000B46BD"/>
    <w:rsid w:val="000B4D47"/>
    <w:rsid w:val="000B674B"/>
    <w:rsid w:val="000C0FE0"/>
    <w:rsid w:val="000C2859"/>
    <w:rsid w:val="000C4245"/>
    <w:rsid w:val="000C585B"/>
    <w:rsid w:val="000D1BCC"/>
    <w:rsid w:val="000D20DD"/>
    <w:rsid w:val="000D2D66"/>
    <w:rsid w:val="000D3D1A"/>
    <w:rsid w:val="000D4DCA"/>
    <w:rsid w:val="000D7003"/>
    <w:rsid w:val="000D775F"/>
    <w:rsid w:val="000D77E6"/>
    <w:rsid w:val="000D7C55"/>
    <w:rsid w:val="000E0683"/>
    <w:rsid w:val="000E0830"/>
    <w:rsid w:val="000E5C56"/>
    <w:rsid w:val="000E7543"/>
    <w:rsid w:val="000F00B7"/>
    <w:rsid w:val="000F03E5"/>
    <w:rsid w:val="000F0A1B"/>
    <w:rsid w:val="000F2344"/>
    <w:rsid w:val="000F236A"/>
    <w:rsid w:val="000F384D"/>
    <w:rsid w:val="000F4166"/>
    <w:rsid w:val="000F4FA5"/>
    <w:rsid w:val="000F72BD"/>
    <w:rsid w:val="000F7450"/>
    <w:rsid w:val="000F76C2"/>
    <w:rsid w:val="00104496"/>
    <w:rsid w:val="00105601"/>
    <w:rsid w:val="0010585D"/>
    <w:rsid w:val="0010681B"/>
    <w:rsid w:val="00107339"/>
    <w:rsid w:val="001104DF"/>
    <w:rsid w:val="00114BA6"/>
    <w:rsid w:val="00115DC3"/>
    <w:rsid w:val="00115F20"/>
    <w:rsid w:val="00120C01"/>
    <w:rsid w:val="00122B7C"/>
    <w:rsid w:val="00122E03"/>
    <w:rsid w:val="00124F6E"/>
    <w:rsid w:val="00126DE3"/>
    <w:rsid w:val="00127620"/>
    <w:rsid w:val="00130237"/>
    <w:rsid w:val="00130895"/>
    <w:rsid w:val="00135575"/>
    <w:rsid w:val="001429A6"/>
    <w:rsid w:val="00143206"/>
    <w:rsid w:val="001436E5"/>
    <w:rsid w:val="00145453"/>
    <w:rsid w:val="001479B9"/>
    <w:rsid w:val="00151357"/>
    <w:rsid w:val="00151849"/>
    <w:rsid w:val="00152023"/>
    <w:rsid w:val="00152A79"/>
    <w:rsid w:val="0015304B"/>
    <w:rsid w:val="001550CF"/>
    <w:rsid w:val="00155718"/>
    <w:rsid w:val="00163A41"/>
    <w:rsid w:val="00166F8A"/>
    <w:rsid w:val="00172F07"/>
    <w:rsid w:val="00172F11"/>
    <w:rsid w:val="00173C8A"/>
    <w:rsid w:val="00176EE0"/>
    <w:rsid w:val="00177400"/>
    <w:rsid w:val="00180BCC"/>
    <w:rsid w:val="001816D6"/>
    <w:rsid w:val="001817E2"/>
    <w:rsid w:val="00183C71"/>
    <w:rsid w:val="00185079"/>
    <w:rsid w:val="001863FF"/>
    <w:rsid w:val="00186CEC"/>
    <w:rsid w:val="0019185E"/>
    <w:rsid w:val="00195578"/>
    <w:rsid w:val="001A184F"/>
    <w:rsid w:val="001A2E0A"/>
    <w:rsid w:val="001A462D"/>
    <w:rsid w:val="001A6F37"/>
    <w:rsid w:val="001A7AE8"/>
    <w:rsid w:val="001A7B5F"/>
    <w:rsid w:val="001B0C5E"/>
    <w:rsid w:val="001B2D87"/>
    <w:rsid w:val="001B68CD"/>
    <w:rsid w:val="001C076F"/>
    <w:rsid w:val="001C19A6"/>
    <w:rsid w:val="001C296F"/>
    <w:rsid w:val="001C2D5B"/>
    <w:rsid w:val="001C3984"/>
    <w:rsid w:val="001C3BA2"/>
    <w:rsid w:val="001C3DFA"/>
    <w:rsid w:val="001C5325"/>
    <w:rsid w:val="001C554A"/>
    <w:rsid w:val="001C6105"/>
    <w:rsid w:val="001C6C22"/>
    <w:rsid w:val="001C6E41"/>
    <w:rsid w:val="001C78D5"/>
    <w:rsid w:val="001C7900"/>
    <w:rsid w:val="001D1839"/>
    <w:rsid w:val="001E1233"/>
    <w:rsid w:val="001E39B8"/>
    <w:rsid w:val="001E69AF"/>
    <w:rsid w:val="001F22E6"/>
    <w:rsid w:val="001F39E7"/>
    <w:rsid w:val="001F5463"/>
    <w:rsid w:val="001F61E9"/>
    <w:rsid w:val="001F6470"/>
    <w:rsid w:val="001F6B8E"/>
    <w:rsid w:val="001F7D11"/>
    <w:rsid w:val="002039CE"/>
    <w:rsid w:val="00206677"/>
    <w:rsid w:val="00211464"/>
    <w:rsid w:val="002115CE"/>
    <w:rsid w:val="00212284"/>
    <w:rsid w:val="002128EA"/>
    <w:rsid w:val="002131EC"/>
    <w:rsid w:val="002141A4"/>
    <w:rsid w:val="00216A44"/>
    <w:rsid w:val="0021736B"/>
    <w:rsid w:val="00217816"/>
    <w:rsid w:val="0022174D"/>
    <w:rsid w:val="0022489D"/>
    <w:rsid w:val="00226459"/>
    <w:rsid w:val="00231D72"/>
    <w:rsid w:val="002327DF"/>
    <w:rsid w:val="002331C5"/>
    <w:rsid w:val="002332EF"/>
    <w:rsid w:val="00234CB2"/>
    <w:rsid w:val="002362C5"/>
    <w:rsid w:val="002370E8"/>
    <w:rsid w:val="00241720"/>
    <w:rsid w:val="002463E4"/>
    <w:rsid w:val="00246D56"/>
    <w:rsid w:val="002470BC"/>
    <w:rsid w:val="00253A47"/>
    <w:rsid w:val="00254157"/>
    <w:rsid w:val="002557E0"/>
    <w:rsid w:val="00255853"/>
    <w:rsid w:val="00255BF9"/>
    <w:rsid w:val="00256B45"/>
    <w:rsid w:val="00256B73"/>
    <w:rsid w:val="00256BE3"/>
    <w:rsid w:val="00256CB3"/>
    <w:rsid w:val="00256F78"/>
    <w:rsid w:val="00256FC9"/>
    <w:rsid w:val="00257308"/>
    <w:rsid w:val="00257811"/>
    <w:rsid w:val="00260523"/>
    <w:rsid w:val="00260C7C"/>
    <w:rsid w:val="00261465"/>
    <w:rsid w:val="002617ED"/>
    <w:rsid w:val="002625EC"/>
    <w:rsid w:val="00263C79"/>
    <w:rsid w:val="002646F1"/>
    <w:rsid w:val="002711AF"/>
    <w:rsid w:val="00271EEB"/>
    <w:rsid w:val="00272C8B"/>
    <w:rsid w:val="0027391D"/>
    <w:rsid w:val="002754DA"/>
    <w:rsid w:val="00276874"/>
    <w:rsid w:val="00280CE1"/>
    <w:rsid w:val="00283A74"/>
    <w:rsid w:val="00283EF3"/>
    <w:rsid w:val="00284EAD"/>
    <w:rsid w:val="0028632D"/>
    <w:rsid w:val="00291A07"/>
    <w:rsid w:val="0029212A"/>
    <w:rsid w:val="00292825"/>
    <w:rsid w:val="002931D5"/>
    <w:rsid w:val="00295C7D"/>
    <w:rsid w:val="002978D2"/>
    <w:rsid w:val="002A0787"/>
    <w:rsid w:val="002A23B1"/>
    <w:rsid w:val="002A4572"/>
    <w:rsid w:val="002A740F"/>
    <w:rsid w:val="002B20B1"/>
    <w:rsid w:val="002B50E9"/>
    <w:rsid w:val="002B785E"/>
    <w:rsid w:val="002B7899"/>
    <w:rsid w:val="002B78A1"/>
    <w:rsid w:val="002C1CEC"/>
    <w:rsid w:val="002C45A2"/>
    <w:rsid w:val="002C4B9A"/>
    <w:rsid w:val="002C4E17"/>
    <w:rsid w:val="002C591A"/>
    <w:rsid w:val="002C5963"/>
    <w:rsid w:val="002C780B"/>
    <w:rsid w:val="002D114E"/>
    <w:rsid w:val="002D5931"/>
    <w:rsid w:val="002E21E2"/>
    <w:rsid w:val="002E5EE2"/>
    <w:rsid w:val="002E69CA"/>
    <w:rsid w:val="002E6BE4"/>
    <w:rsid w:val="002F18C2"/>
    <w:rsid w:val="002F205F"/>
    <w:rsid w:val="002F380D"/>
    <w:rsid w:val="002F4247"/>
    <w:rsid w:val="002F4A69"/>
    <w:rsid w:val="002F4A77"/>
    <w:rsid w:val="002F6D54"/>
    <w:rsid w:val="0030220E"/>
    <w:rsid w:val="00302502"/>
    <w:rsid w:val="003063B3"/>
    <w:rsid w:val="003077E0"/>
    <w:rsid w:val="00311CC9"/>
    <w:rsid w:val="00313456"/>
    <w:rsid w:val="00313BB6"/>
    <w:rsid w:val="003150DF"/>
    <w:rsid w:val="0031552B"/>
    <w:rsid w:val="00315701"/>
    <w:rsid w:val="003161E5"/>
    <w:rsid w:val="0032366A"/>
    <w:rsid w:val="00323DE8"/>
    <w:rsid w:val="003266AC"/>
    <w:rsid w:val="00326996"/>
    <w:rsid w:val="00337586"/>
    <w:rsid w:val="00340D2A"/>
    <w:rsid w:val="00343135"/>
    <w:rsid w:val="0034456A"/>
    <w:rsid w:val="003450C3"/>
    <w:rsid w:val="00350ACB"/>
    <w:rsid w:val="003541EF"/>
    <w:rsid w:val="003569F1"/>
    <w:rsid w:val="00360ED2"/>
    <w:rsid w:val="0037391C"/>
    <w:rsid w:val="003820E8"/>
    <w:rsid w:val="00383B51"/>
    <w:rsid w:val="00385076"/>
    <w:rsid w:val="003861FB"/>
    <w:rsid w:val="00390ACB"/>
    <w:rsid w:val="00391C7D"/>
    <w:rsid w:val="00392FDE"/>
    <w:rsid w:val="003932B1"/>
    <w:rsid w:val="00395DED"/>
    <w:rsid w:val="00397292"/>
    <w:rsid w:val="00397482"/>
    <w:rsid w:val="003A04EA"/>
    <w:rsid w:val="003A1573"/>
    <w:rsid w:val="003A3427"/>
    <w:rsid w:val="003A39CB"/>
    <w:rsid w:val="003A4C73"/>
    <w:rsid w:val="003A53E7"/>
    <w:rsid w:val="003A7E8E"/>
    <w:rsid w:val="003B4D55"/>
    <w:rsid w:val="003B541E"/>
    <w:rsid w:val="003B55E8"/>
    <w:rsid w:val="003B756B"/>
    <w:rsid w:val="003C0051"/>
    <w:rsid w:val="003C1F85"/>
    <w:rsid w:val="003C30D5"/>
    <w:rsid w:val="003C3166"/>
    <w:rsid w:val="003C3D46"/>
    <w:rsid w:val="003C4D05"/>
    <w:rsid w:val="003C77B3"/>
    <w:rsid w:val="003D1A05"/>
    <w:rsid w:val="003D4807"/>
    <w:rsid w:val="003D5842"/>
    <w:rsid w:val="003D5B48"/>
    <w:rsid w:val="003D5C5F"/>
    <w:rsid w:val="003D6ECB"/>
    <w:rsid w:val="003D6F56"/>
    <w:rsid w:val="003E1486"/>
    <w:rsid w:val="003F0635"/>
    <w:rsid w:val="003F3202"/>
    <w:rsid w:val="003F5257"/>
    <w:rsid w:val="003F54B9"/>
    <w:rsid w:val="003F6C57"/>
    <w:rsid w:val="00401106"/>
    <w:rsid w:val="004029D7"/>
    <w:rsid w:val="00402B04"/>
    <w:rsid w:val="00403017"/>
    <w:rsid w:val="00405C53"/>
    <w:rsid w:val="00405DB2"/>
    <w:rsid w:val="00410EE7"/>
    <w:rsid w:val="004112A0"/>
    <w:rsid w:val="00411B3E"/>
    <w:rsid w:val="004128CD"/>
    <w:rsid w:val="004130CE"/>
    <w:rsid w:val="0041393A"/>
    <w:rsid w:val="00417D1B"/>
    <w:rsid w:val="00422537"/>
    <w:rsid w:val="00422F3A"/>
    <w:rsid w:val="00425EC8"/>
    <w:rsid w:val="00426EBD"/>
    <w:rsid w:val="00427E2E"/>
    <w:rsid w:val="0043125D"/>
    <w:rsid w:val="004313EE"/>
    <w:rsid w:val="00431FCF"/>
    <w:rsid w:val="00432A5B"/>
    <w:rsid w:val="00433D56"/>
    <w:rsid w:val="0043421A"/>
    <w:rsid w:val="004371DE"/>
    <w:rsid w:val="00440633"/>
    <w:rsid w:val="004416B6"/>
    <w:rsid w:val="0044497D"/>
    <w:rsid w:val="004507F8"/>
    <w:rsid w:val="004533B5"/>
    <w:rsid w:val="00453409"/>
    <w:rsid w:val="00456195"/>
    <w:rsid w:val="00457281"/>
    <w:rsid w:val="00460433"/>
    <w:rsid w:val="00460720"/>
    <w:rsid w:val="00461D62"/>
    <w:rsid w:val="004665E4"/>
    <w:rsid w:val="00466A11"/>
    <w:rsid w:val="00470A07"/>
    <w:rsid w:val="00472CDF"/>
    <w:rsid w:val="00472E1A"/>
    <w:rsid w:val="004734AB"/>
    <w:rsid w:val="004737E6"/>
    <w:rsid w:val="00474421"/>
    <w:rsid w:val="00475B12"/>
    <w:rsid w:val="00481036"/>
    <w:rsid w:val="0048490F"/>
    <w:rsid w:val="00484B83"/>
    <w:rsid w:val="00484C8A"/>
    <w:rsid w:val="0048779D"/>
    <w:rsid w:val="00497130"/>
    <w:rsid w:val="004A01F5"/>
    <w:rsid w:val="004A44B1"/>
    <w:rsid w:val="004A6609"/>
    <w:rsid w:val="004A7A35"/>
    <w:rsid w:val="004B0538"/>
    <w:rsid w:val="004B0712"/>
    <w:rsid w:val="004B0DFB"/>
    <w:rsid w:val="004B3791"/>
    <w:rsid w:val="004B4653"/>
    <w:rsid w:val="004B62CD"/>
    <w:rsid w:val="004B62EF"/>
    <w:rsid w:val="004B6C9A"/>
    <w:rsid w:val="004B7AD1"/>
    <w:rsid w:val="004C135A"/>
    <w:rsid w:val="004C46A9"/>
    <w:rsid w:val="004C524E"/>
    <w:rsid w:val="004C54E3"/>
    <w:rsid w:val="004C5C91"/>
    <w:rsid w:val="004C630A"/>
    <w:rsid w:val="004C7BEB"/>
    <w:rsid w:val="004D41D9"/>
    <w:rsid w:val="004D4AC1"/>
    <w:rsid w:val="004D56A6"/>
    <w:rsid w:val="004D6EC7"/>
    <w:rsid w:val="004E3B84"/>
    <w:rsid w:val="004E5167"/>
    <w:rsid w:val="004E676D"/>
    <w:rsid w:val="004E6A20"/>
    <w:rsid w:val="004E7C32"/>
    <w:rsid w:val="004E7F4B"/>
    <w:rsid w:val="004F04F3"/>
    <w:rsid w:val="004F37FB"/>
    <w:rsid w:val="004F400B"/>
    <w:rsid w:val="004F5F97"/>
    <w:rsid w:val="004F69B2"/>
    <w:rsid w:val="004F6B4A"/>
    <w:rsid w:val="004F6E17"/>
    <w:rsid w:val="004F75BA"/>
    <w:rsid w:val="004F7ABC"/>
    <w:rsid w:val="00501813"/>
    <w:rsid w:val="005019F2"/>
    <w:rsid w:val="00501F85"/>
    <w:rsid w:val="0050332E"/>
    <w:rsid w:val="005034C3"/>
    <w:rsid w:val="0050354A"/>
    <w:rsid w:val="005041E6"/>
    <w:rsid w:val="005069AE"/>
    <w:rsid w:val="0051153E"/>
    <w:rsid w:val="00511AC7"/>
    <w:rsid w:val="0051227F"/>
    <w:rsid w:val="0051253C"/>
    <w:rsid w:val="005127C6"/>
    <w:rsid w:val="00520A50"/>
    <w:rsid w:val="00520CAB"/>
    <w:rsid w:val="005213A8"/>
    <w:rsid w:val="005239D3"/>
    <w:rsid w:val="00525AEB"/>
    <w:rsid w:val="00526BBB"/>
    <w:rsid w:val="0053117B"/>
    <w:rsid w:val="0053279A"/>
    <w:rsid w:val="005333D2"/>
    <w:rsid w:val="00534263"/>
    <w:rsid w:val="0053736E"/>
    <w:rsid w:val="00537A3D"/>
    <w:rsid w:val="00537CAD"/>
    <w:rsid w:val="00541964"/>
    <w:rsid w:val="0054268B"/>
    <w:rsid w:val="00543167"/>
    <w:rsid w:val="00543B7B"/>
    <w:rsid w:val="00543EAE"/>
    <w:rsid w:val="00545BA8"/>
    <w:rsid w:val="00546F4C"/>
    <w:rsid w:val="00550CEC"/>
    <w:rsid w:val="00553530"/>
    <w:rsid w:val="00554A2B"/>
    <w:rsid w:val="00554D3B"/>
    <w:rsid w:val="00555560"/>
    <w:rsid w:val="00556231"/>
    <w:rsid w:val="00556B14"/>
    <w:rsid w:val="005574D8"/>
    <w:rsid w:val="00557870"/>
    <w:rsid w:val="00560738"/>
    <w:rsid w:val="00560D55"/>
    <w:rsid w:val="00561582"/>
    <w:rsid w:val="0056368E"/>
    <w:rsid w:val="00564F2E"/>
    <w:rsid w:val="005659E7"/>
    <w:rsid w:val="005667E5"/>
    <w:rsid w:val="0056719D"/>
    <w:rsid w:val="00567DA0"/>
    <w:rsid w:val="005703B8"/>
    <w:rsid w:val="00570974"/>
    <w:rsid w:val="005709B0"/>
    <w:rsid w:val="00570FAC"/>
    <w:rsid w:val="00573E3D"/>
    <w:rsid w:val="005756F5"/>
    <w:rsid w:val="00576E0A"/>
    <w:rsid w:val="00576FE0"/>
    <w:rsid w:val="00580B29"/>
    <w:rsid w:val="00582CD7"/>
    <w:rsid w:val="0058799D"/>
    <w:rsid w:val="00592360"/>
    <w:rsid w:val="005945FE"/>
    <w:rsid w:val="0059604F"/>
    <w:rsid w:val="005965F9"/>
    <w:rsid w:val="005979B4"/>
    <w:rsid w:val="005A12D8"/>
    <w:rsid w:val="005A1CC8"/>
    <w:rsid w:val="005A1F11"/>
    <w:rsid w:val="005A2166"/>
    <w:rsid w:val="005A2B95"/>
    <w:rsid w:val="005A3385"/>
    <w:rsid w:val="005A3862"/>
    <w:rsid w:val="005A7474"/>
    <w:rsid w:val="005A7977"/>
    <w:rsid w:val="005B1655"/>
    <w:rsid w:val="005B3D71"/>
    <w:rsid w:val="005B4651"/>
    <w:rsid w:val="005B4F4D"/>
    <w:rsid w:val="005B55E4"/>
    <w:rsid w:val="005B6173"/>
    <w:rsid w:val="005B6415"/>
    <w:rsid w:val="005B7A9D"/>
    <w:rsid w:val="005C1ABA"/>
    <w:rsid w:val="005C3466"/>
    <w:rsid w:val="005C3AD7"/>
    <w:rsid w:val="005C4831"/>
    <w:rsid w:val="005C5B2A"/>
    <w:rsid w:val="005C66A8"/>
    <w:rsid w:val="005C74FF"/>
    <w:rsid w:val="005D1552"/>
    <w:rsid w:val="005D4AA3"/>
    <w:rsid w:val="005D4EE2"/>
    <w:rsid w:val="005D6930"/>
    <w:rsid w:val="005D6DE3"/>
    <w:rsid w:val="005D7A1E"/>
    <w:rsid w:val="005E2290"/>
    <w:rsid w:val="005E4B55"/>
    <w:rsid w:val="005E4BC8"/>
    <w:rsid w:val="005E705C"/>
    <w:rsid w:val="005E785E"/>
    <w:rsid w:val="005F0AC7"/>
    <w:rsid w:val="005F1E33"/>
    <w:rsid w:val="005F2574"/>
    <w:rsid w:val="005F3814"/>
    <w:rsid w:val="00601675"/>
    <w:rsid w:val="00602153"/>
    <w:rsid w:val="00603006"/>
    <w:rsid w:val="00604EEC"/>
    <w:rsid w:val="00604F89"/>
    <w:rsid w:val="0060711F"/>
    <w:rsid w:val="00610D03"/>
    <w:rsid w:val="00612F67"/>
    <w:rsid w:val="006152D1"/>
    <w:rsid w:val="00615D32"/>
    <w:rsid w:val="00615F30"/>
    <w:rsid w:val="006164CC"/>
    <w:rsid w:val="00617CEA"/>
    <w:rsid w:val="00621081"/>
    <w:rsid w:val="00621B2C"/>
    <w:rsid w:val="006225D5"/>
    <w:rsid w:val="00622B35"/>
    <w:rsid w:val="00626D9E"/>
    <w:rsid w:val="00633CBD"/>
    <w:rsid w:val="006412AB"/>
    <w:rsid w:val="00642399"/>
    <w:rsid w:val="00644045"/>
    <w:rsid w:val="00645A8F"/>
    <w:rsid w:val="00645EFF"/>
    <w:rsid w:val="00646E90"/>
    <w:rsid w:val="006475CC"/>
    <w:rsid w:val="00650461"/>
    <w:rsid w:val="0065112C"/>
    <w:rsid w:val="00651209"/>
    <w:rsid w:val="00651CE3"/>
    <w:rsid w:val="00652520"/>
    <w:rsid w:val="00652995"/>
    <w:rsid w:val="00652B25"/>
    <w:rsid w:val="006538E4"/>
    <w:rsid w:val="00655864"/>
    <w:rsid w:val="00655D41"/>
    <w:rsid w:val="006569C9"/>
    <w:rsid w:val="00656D09"/>
    <w:rsid w:val="006573C0"/>
    <w:rsid w:val="00660020"/>
    <w:rsid w:val="0066489A"/>
    <w:rsid w:val="0066563C"/>
    <w:rsid w:val="00666027"/>
    <w:rsid w:val="0066685E"/>
    <w:rsid w:val="00671555"/>
    <w:rsid w:val="006774A4"/>
    <w:rsid w:val="00682154"/>
    <w:rsid w:val="0068321A"/>
    <w:rsid w:val="0068357D"/>
    <w:rsid w:val="00686A71"/>
    <w:rsid w:val="006901E1"/>
    <w:rsid w:val="0069331A"/>
    <w:rsid w:val="006953E5"/>
    <w:rsid w:val="006A030E"/>
    <w:rsid w:val="006A0977"/>
    <w:rsid w:val="006A5947"/>
    <w:rsid w:val="006A5BF4"/>
    <w:rsid w:val="006A6367"/>
    <w:rsid w:val="006A669D"/>
    <w:rsid w:val="006B14DD"/>
    <w:rsid w:val="006B55F8"/>
    <w:rsid w:val="006C0757"/>
    <w:rsid w:val="006C303F"/>
    <w:rsid w:val="006C4D4A"/>
    <w:rsid w:val="006C6455"/>
    <w:rsid w:val="006D0347"/>
    <w:rsid w:val="006D29AD"/>
    <w:rsid w:val="006D4340"/>
    <w:rsid w:val="006D496B"/>
    <w:rsid w:val="006D5081"/>
    <w:rsid w:val="006D59E3"/>
    <w:rsid w:val="006D5FCE"/>
    <w:rsid w:val="006E0D74"/>
    <w:rsid w:val="006E0E01"/>
    <w:rsid w:val="006E178E"/>
    <w:rsid w:val="006E1B6D"/>
    <w:rsid w:val="006E2C45"/>
    <w:rsid w:val="006E5DA4"/>
    <w:rsid w:val="006E6156"/>
    <w:rsid w:val="006F17DD"/>
    <w:rsid w:val="006F1E78"/>
    <w:rsid w:val="006F44B6"/>
    <w:rsid w:val="006F6412"/>
    <w:rsid w:val="00701B05"/>
    <w:rsid w:val="007029F1"/>
    <w:rsid w:val="00703B4E"/>
    <w:rsid w:val="00703D3A"/>
    <w:rsid w:val="007063CA"/>
    <w:rsid w:val="00707559"/>
    <w:rsid w:val="00707954"/>
    <w:rsid w:val="00713352"/>
    <w:rsid w:val="00714797"/>
    <w:rsid w:val="00714E16"/>
    <w:rsid w:val="0071554E"/>
    <w:rsid w:val="007157C6"/>
    <w:rsid w:val="00715966"/>
    <w:rsid w:val="007177AF"/>
    <w:rsid w:val="00717D84"/>
    <w:rsid w:val="00720A59"/>
    <w:rsid w:val="0072318F"/>
    <w:rsid w:val="007237F6"/>
    <w:rsid w:val="00724050"/>
    <w:rsid w:val="00726525"/>
    <w:rsid w:val="00730AA1"/>
    <w:rsid w:val="00732750"/>
    <w:rsid w:val="00732B1A"/>
    <w:rsid w:val="0073516F"/>
    <w:rsid w:val="00735235"/>
    <w:rsid w:val="00737FD2"/>
    <w:rsid w:val="00741E22"/>
    <w:rsid w:val="00744869"/>
    <w:rsid w:val="0074690D"/>
    <w:rsid w:val="007510E2"/>
    <w:rsid w:val="00751590"/>
    <w:rsid w:val="00751A7E"/>
    <w:rsid w:val="00753029"/>
    <w:rsid w:val="007540DF"/>
    <w:rsid w:val="00757AE7"/>
    <w:rsid w:val="00757E60"/>
    <w:rsid w:val="00760318"/>
    <w:rsid w:val="00762D52"/>
    <w:rsid w:val="0077157E"/>
    <w:rsid w:val="007727BE"/>
    <w:rsid w:val="00772E1B"/>
    <w:rsid w:val="00775A1C"/>
    <w:rsid w:val="00775A61"/>
    <w:rsid w:val="00775DE8"/>
    <w:rsid w:val="00775F58"/>
    <w:rsid w:val="007776CB"/>
    <w:rsid w:val="007779BF"/>
    <w:rsid w:val="00781C03"/>
    <w:rsid w:val="00781F03"/>
    <w:rsid w:val="00783DA0"/>
    <w:rsid w:val="0078420A"/>
    <w:rsid w:val="007852EE"/>
    <w:rsid w:val="00786185"/>
    <w:rsid w:val="007900AB"/>
    <w:rsid w:val="007907EB"/>
    <w:rsid w:val="00791F20"/>
    <w:rsid w:val="007926A3"/>
    <w:rsid w:val="00793918"/>
    <w:rsid w:val="00794C25"/>
    <w:rsid w:val="00794F60"/>
    <w:rsid w:val="00797EA0"/>
    <w:rsid w:val="007A1682"/>
    <w:rsid w:val="007A256C"/>
    <w:rsid w:val="007A336C"/>
    <w:rsid w:val="007A4135"/>
    <w:rsid w:val="007A44AB"/>
    <w:rsid w:val="007A5E97"/>
    <w:rsid w:val="007B2F13"/>
    <w:rsid w:val="007B3C60"/>
    <w:rsid w:val="007B5240"/>
    <w:rsid w:val="007B66DF"/>
    <w:rsid w:val="007C00AB"/>
    <w:rsid w:val="007C0630"/>
    <w:rsid w:val="007C4EA5"/>
    <w:rsid w:val="007C7B93"/>
    <w:rsid w:val="007C7E99"/>
    <w:rsid w:val="007C7EE2"/>
    <w:rsid w:val="007D1D30"/>
    <w:rsid w:val="007D30C5"/>
    <w:rsid w:val="007D3319"/>
    <w:rsid w:val="007D3A50"/>
    <w:rsid w:val="007D3F55"/>
    <w:rsid w:val="007D4314"/>
    <w:rsid w:val="007D557F"/>
    <w:rsid w:val="007D562E"/>
    <w:rsid w:val="007D5F0F"/>
    <w:rsid w:val="007E00EF"/>
    <w:rsid w:val="007E33F9"/>
    <w:rsid w:val="007E51F7"/>
    <w:rsid w:val="007E5D3C"/>
    <w:rsid w:val="007F0BD9"/>
    <w:rsid w:val="007F10CB"/>
    <w:rsid w:val="007F2EB3"/>
    <w:rsid w:val="007F541F"/>
    <w:rsid w:val="007F55DC"/>
    <w:rsid w:val="007F5C35"/>
    <w:rsid w:val="007F6100"/>
    <w:rsid w:val="00801017"/>
    <w:rsid w:val="00801D74"/>
    <w:rsid w:val="008029A5"/>
    <w:rsid w:val="00804EAE"/>
    <w:rsid w:val="00805A62"/>
    <w:rsid w:val="008067C8"/>
    <w:rsid w:val="00807609"/>
    <w:rsid w:val="008100CA"/>
    <w:rsid w:val="00811120"/>
    <w:rsid w:val="0081122A"/>
    <w:rsid w:val="00811562"/>
    <w:rsid w:val="00816C29"/>
    <w:rsid w:val="00816F5C"/>
    <w:rsid w:val="008206A2"/>
    <w:rsid w:val="00820ED7"/>
    <w:rsid w:val="0082232C"/>
    <w:rsid w:val="008225A3"/>
    <w:rsid w:val="008246D4"/>
    <w:rsid w:val="00825EB3"/>
    <w:rsid w:val="0082607B"/>
    <w:rsid w:val="008269D0"/>
    <w:rsid w:val="0083433A"/>
    <w:rsid w:val="00835949"/>
    <w:rsid w:val="00836ED6"/>
    <w:rsid w:val="008376F3"/>
    <w:rsid w:val="008414B4"/>
    <w:rsid w:val="008423BB"/>
    <w:rsid w:val="00842B04"/>
    <w:rsid w:val="00842C1D"/>
    <w:rsid w:val="00843079"/>
    <w:rsid w:val="00843F7A"/>
    <w:rsid w:val="00844A4D"/>
    <w:rsid w:val="008452ED"/>
    <w:rsid w:val="00845457"/>
    <w:rsid w:val="008463E2"/>
    <w:rsid w:val="0084696B"/>
    <w:rsid w:val="00847A8A"/>
    <w:rsid w:val="008509AD"/>
    <w:rsid w:val="008518BF"/>
    <w:rsid w:val="0085266D"/>
    <w:rsid w:val="00854200"/>
    <w:rsid w:val="00854A17"/>
    <w:rsid w:val="00855869"/>
    <w:rsid w:val="00855B90"/>
    <w:rsid w:val="00855FCC"/>
    <w:rsid w:val="008573E5"/>
    <w:rsid w:val="00861F61"/>
    <w:rsid w:val="00870455"/>
    <w:rsid w:val="0087365B"/>
    <w:rsid w:val="00875350"/>
    <w:rsid w:val="00875D9C"/>
    <w:rsid w:val="00880BA3"/>
    <w:rsid w:val="0088183A"/>
    <w:rsid w:val="00886FF6"/>
    <w:rsid w:val="0089169E"/>
    <w:rsid w:val="00891DCD"/>
    <w:rsid w:val="00891F0D"/>
    <w:rsid w:val="0089200A"/>
    <w:rsid w:val="00892EE2"/>
    <w:rsid w:val="00893A2D"/>
    <w:rsid w:val="008944A1"/>
    <w:rsid w:val="00894660"/>
    <w:rsid w:val="0089503F"/>
    <w:rsid w:val="008950B6"/>
    <w:rsid w:val="00895B4B"/>
    <w:rsid w:val="008A0C21"/>
    <w:rsid w:val="008A1A80"/>
    <w:rsid w:val="008A1E24"/>
    <w:rsid w:val="008A2FE5"/>
    <w:rsid w:val="008A3435"/>
    <w:rsid w:val="008A6B0D"/>
    <w:rsid w:val="008A7709"/>
    <w:rsid w:val="008B10BA"/>
    <w:rsid w:val="008B2418"/>
    <w:rsid w:val="008B5AED"/>
    <w:rsid w:val="008C131E"/>
    <w:rsid w:val="008C171B"/>
    <w:rsid w:val="008C1C30"/>
    <w:rsid w:val="008C2BF7"/>
    <w:rsid w:val="008D1D8F"/>
    <w:rsid w:val="008D1E4D"/>
    <w:rsid w:val="008D2E6C"/>
    <w:rsid w:val="008D366F"/>
    <w:rsid w:val="008D680F"/>
    <w:rsid w:val="008D6AE9"/>
    <w:rsid w:val="008D6B2C"/>
    <w:rsid w:val="008E028A"/>
    <w:rsid w:val="008E0B68"/>
    <w:rsid w:val="008E1EC1"/>
    <w:rsid w:val="008E34E0"/>
    <w:rsid w:val="008E63A1"/>
    <w:rsid w:val="008F2998"/>
    <w:rsid w:val="008F2FDC"/>
    <w:rsid w:val="008F5FAC"/>
    <w:rsid w:val="008F7996"/>
    <w:rsid w:val="009001E8"/>
    <w:rsid w:val="0090062F"/>
    <w:rsid w:val="00901755"/>
    <w:rsid w:val="00903404"/>
    <w:rsid w:val="0090560A"/>
    <w:rsid w:val="00907D89"/>
    <w:rsid w:val="00911B9C"/>
    <w:rsid w:val="00912DC8"/>
    <w:rsid w:val="009132C4"/>
    <w:rsid w:val="009133D1"/>
    <w:rsid w:val="0091391B"/>
    <w:rsid w:val="00914F3C"/>
    <w:rsid w:val="009166D7"/>
    <w:rsid w:val="00916AC6"/>
    <w:rsid w:val="00917344"/>
    <w:rsid w:val="0092097B"/>
    <w:rsid w:val="009224CB"/>
    <w:rsid w:val="009225F1"/>
    <w:rsid w:val="00922EE1"/>
    <w:rsid w:val="009235A1"/>
    <w:rsid w:val="00924E7A"/>
    <w:rsid w:val="00925D05"/>
    <w:rsid w:val="009306BB"/>
    <w:rsid w:val="0093231B"/>
    <w:rsid w:val="009333F3"/>
    <w:rsid w:val="009337A9"/>
    <w:rsid w:val="00933FB3"/>
    <w:rsid w:val="00944EE3"/>
    <w:rsid w:val="0095070E"/>
    <w:rsid w:val="00956E3B"/>
    <w:rsid w:val="0095757F"/>
    <w:rsid w:val="00962EEC"/>
    <w:rsid w:val="009644F4"/>
    <w:rsid w:val="009652BB"/>
    <w:rsid w:val="00965F5C"/>
    <w:rsid w:val="0097048B"/>
    <w:rsid w:val="009710B4"/>
    <w:rsid w:val="00972EEF"/>
    <w:rsid w:val="00973A7E"/>
    <w:rsid w:val="00973E9E"/>
    <w:rsid w:val="0097442B"/>
    <w:rsid w:val="0097636D"/>
    <w:rsid w:val="009765CD"/>
    <w:rsid w:val="00981A41"/>
    <w:rsid w:val="009826BC"/>
    <w:rsid w:val="00983357"/>
    <w:rsid w:val="00985FE8"/>
    <w:rsid w:val="00986E98"/>
    <w:rsid w:val="00990E70"/>
    <w:rsid w:val="009932D3"/>
    <w:rsid w:val="00993C2E"/>
    <w:rsid w:val="0099550A"/>
    <w:rsid w:val="00997C62"/>
    <w:rsid w:val="009A6211"/>
    <w:rsid w:val="009A6243"/>
    <w:rsid w:val="009A6556"/>
    <w:rsid w:val="009A6CCE"/>
    <w:rsid w:val="009A783D"/>
    <w:rsid w:val="009B051D"/>
    <w:rsid w:val="009B0C73"/>
    <w:rsid w:val="009B18C2"/>
    <w:rsid w:val="009B18EA"/>
    <w:rsid w:val="009B2BC2"/>
    <w:rsid w:val="009B3CC6"/>
    <w:rsid w:val="009C27CA"/>
    <w:rsid w:val="009C2B42"/>
    <w:rsid w:val="009C54C2"/>
    <w:rsid w:val="009C5C69"/>
    <w:rsid w:val="009D084B"/>
    <w:rsid w:val="009D13C5"/>
    <w:rsid w:val="009D209B"/>
    <w:rsid w:val="009D6256"/>
    <w:rsid w:val="009D6F71"/>
    <w:rsid w:val="009E1775"/>
    <w:rsid w:val="009E42D2"/>
    <w:rsid w:val="009F102B"/>
    <w:rsid w:val="009F428A"/>
    <w:rsid w:val="00A01E92"/>
    <w:rsid w:val="00A030EE"/>
    <w:rsid w:val="00A073B9"/>
    <w:rsid w:val="00A10841"/>
    <w:rsid w:val="00A1672A"/>
    <w:rsid w:val="00A226FE"/>
    <w:rsid w:val="00A257BB"/>
    <w:rsid w:val="00A27F6D"/>
    <w:rsid w:val="00A30F51"/>
    <w:rsid w:val="00A3269A"/>
    <w:rsid w:val="00A33306"/>
    <w:rsid w:val="00A33FE3"/>
    <w:rsid w:val="00A34856"/>
    <w:rsid w:val="00A35CF1"/>
    <w:rsid w:val="00A36566"/>
    <w:rsid w:val="00A42C23"/>
    <w:rsid w:val="00A43150"/>
    <w:rsid w:val="00A43FA9"/>
    <w:rsid w:val="00A451BD"/>
    <w:rsid w:val="00A4592F"/>
    <w:rsid w:val="00A51F1B"/>
    <w:rsid w:val="00A56EE8"/>
    <w:rsid w:val="00A574D5"/>
    <w:rsid w:val="00A57D5D"/>
    <w:rsid w:val="00A600FF"/>
    <w:rsid w:val="00A6086E"/>
    <w:rsid w:val="00A611E2"/>
    <w:rsid w:val="00A6443B"/>
    <w:rsid w:val="00A650C6"/>
    <w:rsid w:val="00A65719"/>
    <w:rsid w:val="00A66ADE"/>
    <w:rsid w:val="00A674BD"/>
    <w:rsid w:val="00A675D0"/>
    <w:rsid w:val="00A707C9"/>
    <w:rsid w:val="00A71BF8"/>
    <w:rsid w:val="00A730BD"/>
    <w:rsid w:val="00A74EBC"/>
    <w:rsid w:val="00A75ADB"/>
    <w:rsid w:val="00A778FD"/>
    <w:rsid w:val="00A80635"/>
    <w:rsid w:val="00A81848"/>
    <w:rsid w:val="00A82ED3"/>
    <w:rsid w:val="00A83509"/>
    <w:rsid w:val="00A85A38"/>
    <w:rsid w:val="00A9045A"/>
    <w:rsid w:val="00A92480"/>
    <w:rsid w:val="00A95228"/>
    <w:rsid w:val="00A965EC"/>
    <w:rsid w:val="00A97647"/>
    <w:rsid w:val="00AA1B54"/>
    <w:rsid w:val="00AA1B8C"/>
    <w:rsid w:val="00AA2B09"/>
    <w:rsid w:val="00AA3086"/>
    <w:rsid w:val="00AA4BD3"/>
    <w:rsid w:val="00AA5F8C"/>
    <w:rsid w:val="00AA617A"/>
    <w:rsid w:val="00AA6911"/>
    <w:rsid w:val="00AA7909"/>
    <w:rsid w:val="00AB0261"/>
    <w:rsid w:val="00AB4FF2"/>
    <w:rsid w:val="00AB6237"/>
    <w:rsid w:val="00AB73FA"/>
    <w:rsid w:val="00AC0AED"/>
    <w:rsid w:val="00AC0CE4"/>
    <w:rsid w:val="00AC2344"/>
    <w:rsid w:val="00AC3691"/>
    <w:rsid w:val="00AC38B5"/>
    <w:rsid w:val="00AC3AFA"/>
    <w:rsid w:val="00AC5733"/>
    <w:rsid w:val="00AC76FB"/>
    <w:rsid w:val="00AE1390"/>
    <w:rsid w:val="00AE2658"/>
    <w:rsid w:val="00AE2CC7"/>
    <w:rsid w:val="00AE6808"/>
    <w:rsid w:val="00AF334E"/>
    <w:rsid w:val="00AF5F0C"/>
    <w:rsid w:val="00AF6BC3"/>
    <w:rsid w:val="00AF6BD8"/>
    <w:rsid w:val="00B00FA4"/>
    <w:rsid w:val="00B02E6E"/>
    <w:rsid w:val="00B06616"/>
    <w:rsid w:val="00B06C9A"/>
    <w:rsid w:val="00B07B07"/>
    <w:rsid w:val="00B125A5"/>
    <w:rsid w:val="00B12AFD"/>
    <w:rsid w:val="00B1329D"/>
    <w:rsid w:val="00B132AB"/>
    <w:rsid w:val="00B136CD"/>
    <w:rsid w:val="00B162C0"/>
    <w:rsid w:val="00B17981"/>
    <w:rsid w:val="00B17A71"/>
    <w:rsid w:val="00B17C9E"/>
    <w:rsid w:val="00B20E37"/>
    <w:rsid w:val="00B2379D"/>
    <w:rsid w:val="00B23F08"/>
    <w:rsid w:val="00B2553C"/>
    <w:rsid w:val="00B2689B"/>
    <w:rsid w:val="00B26CD4"/>
    <w:rsid w:val="00B27151"/>
    <w:rsid w:val="00B30AEB"/>
    <w:rsid w:val="00B3368A"/>
    <w:rsid w:val="00B360CE"/>
    <w:rsid w:val="00B41887"/>
    <w:rsid w:val="00B42B84"/>
    <w:rsid w:val="00B43273"/>
    <w:rsid w:val="00B44C83"/>
    <w:rsid w:val="00B45A07"/>
    <w:rsid w:val="00B500BA"/>
    <w:rsid w:val="00B5234D"/>
    <w:rsid w:val="00B52E79"/>
    <w:rsid w:val="00B530CC"/>
    <w:rsid w:val="00B5648F"/>
    <w:rsid w:val="00B57120"/>
    <w:rsid w:val="00B5754A"/>
    <w:rsid w:val="00B60E4E"/>
    <w:rsid w:val="00B619BD"/>
    <w:rsid w:val="00B63EEA"/>
    <w:rsid w:val="00B648C9"/>
    <w:rsid w:val="00B665CA"/>
    <w:rsid w:val="00B67F2E"/>
    <w:rsid w:val="00B70A97"/>
    <w:rsid w:val="00B71163"/>
    <w:rsid w:val="00B71FCC"/>
    <w:rsid w:val="00B73D28"/>
    <w:rsid w:val="00B74FAB"/>
    <w:rsid w:val="00B77D02"/>
    <w:rsid w:val="00B80CFA"/>
    <w:rsid w:val="00B812D1"/>
    <w:rsid w:val="00B82937"/>
    <w:rsid w:val="00B84727"/>
    <w:rsid w:val="00B871A9"/>
    <w:rsid w:val="00B87AA2"/>
    <w:rsid w:val="00B907B0"/>
    <w:rsid w:val="00B91274"/>
    <w:rsid w:val="00B9344A"/>
    <w:rsid w:val="00B93477"/>
    <w:rsid w:val="00B94853"/>
    <w:rsid w:val="00B96878"/>
    <w:rsid w:val="00B968E1"/>
    <w:rsid w:val="00B96A27"/>
    <w:rsid w:val="00B972B1"/>
    <w:rsid w:val="00BA0D8F"/>
    <w:rsid w:val="00BA4066"/>
    <w:rsid w:val="00BA492C"/>
    <w:rsid w:val="00BA5158"/>
    <w:rsid w:val="00BA6A0E"/>
    <w:rsid w:val="00BB41D1"/>
    <w:rsid w:val="00BB58C6"/>
    <w:rsid w:val="00BB6018"/>
    <w:rsid w:val="00BB6B2D"/>
    <w:rsid w:val="00BB702B"/>
    <w:rsid w:val="00BC00F1"/>
    <w:rsid w:val="00BC2A25"/>
    <w:rsid w:val="00BC5015"/>
    <w:rsid w:val="00BC5047"/>
    <w:rsid w:val="00BC5D68"/>
    <w:rsid w:val="00BD0715"/>
    <w:rsid w:val="00BD0807"/>
    <w:rsid w:val="00BD0CF7"/>
    <w:rsid w:val="00BD221E"/>
    <w:rsid w:val="00BD24D5"/>
    <w:rsid w:val="00BD2A5C"/>
    <w:rsid w:val="00BD42A5"/>
    <w:rsid w:val="00BD53B3"/>
    <w:rsid w:val="00BD5A8C"/>
    <w:rsid w:val="00BE0DF5"/>
    <w:rsid w:val="00BE4399"/>
    <w:rsid w:val="00BE44AB"/>
    <w:rsid w:val="00BE4769"/>
    <w:rsid w:val="00BE79AF"/>
    <w:rsid w:val="00BF0B7B"/>
    <w:rsid w:val="00BF459D"/>
    <w:rsid w:val="00BF48AC"/>
    <w:rsid w:val="00BF5E1E"/>
    <w:rsid w:val="00C01934"/>
    <w:rsid w:val="00C024F2"/>
    <w:rsid w:val="00C02844"/>
    <w:rsid w:val="00C02A03"/>
    <w:rsid w:val="00C03670"/>
    <w:rsid w:val="00C064DC"/>
    <w:rsid w:val="00C14721"/>
    <w:rsid w:val="00C15257"/>
    <w:rsid w:val="00C15EC2"/>
    <w:rsid w:val="00C167BD"/>
    <w:rsid w:val="00C16D79"/>
    <w:rsid w:val="00C208A6"/>
    <w:rsid w:val="00C22F2B"/>
    <w:rsid w:val="00C23D7C"/>
    <w:rsid w:val="00C2789E"/>
    <w:rsid w:val="00C302F8"/>
    <w:rsid w:val="00C35ABC"/>
    <w:rsid w:val="00C35BEF"/>
    <w:rsid w:val="00C377E0"/>
    <w:rsid w:val="00C37D19"/>
    <w:rsid w:val="00C409E4"/>
    <w:rsid w:val="00C41E97"/>
    <w:rsid w:val="00C41F1D"/>
    <w:rsid w:val="00C42E5B"/>
    <w:rsid w:val="00C43920"/>
    <w:rsid w:val="00C44E2E"/>
    <w:rsid w:val="00C455A1"/>
    <w:rsid w:val="00C47692"/>
    <w:rsid w:val="00C50018"/>
    <w:rsid w:val="00C557FB"/>
    <w:rsid w:val="00C568DF"/>
    <w:rsid w:val="00C56CC3"/>
    <w:rsid w:val="00C578EE"/>
    <w:rsid w:val="00C57F10"/>
    <w:rsid w:val="00C6025A"/>
    <w:rsid w:val="00C6063A"/>
    <w:rsid w:val="00C62577"/>
    <w:rsid w:val="00C65D48"/>
    <w:rsid w:val="00C67AD2"/>
    <w:rsid w:val="00C70378"/>
    <w:rsid w:val="00C7394B"/>
    <w:rsid w:val="00C756C9"/>
    <w:rsid w:val="00C778AE"/>
    <w:rsid w:val="00C77D29"/>
    <w:rsid w:val="00C8253A"/>
    <w:rsid w:val="00C8350A"/>
    <w:rsid w:val="00C83D63"/>
    <w:rsid w:val="00C84DA2"/>
    <w:rsid w:val="00C862EC"/>
    <w:rsid w:val="00C91BAF"/>
    <w:rsid w:val="00C93787"/>
    <w:rsid w:val="00CA5021"/>
    <w:rsid w:val="00CA68E5"/>
    <w:rsid w:val="00CB055A"/>
    <w:rsid w:val="00CB07E6"/>
    <w:rsid w:val="00CB2280"/>
    <w:rsid w:val="00CB4BFA"/>
    <w:rsid w:val="00CB518E"/>
    <w:rsid w:val="00CB621F"/>
    <w:rsid w:val="00CB652C"/>
    <w:rsid w:val="00CB7BC2"/>
    <w:rsid w:val="00CC0490"/>
    <w:rsid w:val="00CC055F"/>
    <w:rsid w:val="00CC241A"/>
    <w:rsid w:val="00CC29EE"/>
    <w:rsid w:val="00CC2E2A"/>
    <w:rsid w:val="00CD07B1"/>
    <w:rsid w:val="00CD17C3"/>
    <w:rsid w:val="00CD299F"/>
    <w:rsid w:val="00CD2AE0"/>
    <w:rsid w:val="00CD4042"/>
    <w:rsid w:val="00CD5786"/>
    <w:rsid w:val="00CE098B"/>
    <w:rsid w:val="00CE5EB0"/>
    <w:rsid w:val="00CE6764"/>
    <w:rsid w:val="00CE69A7"/>
    <w:rsid w:val="00CE7146"/>
    <w:rsid w:val="00CE76E2"/>
    <w:rsid w:val="00CF0677"/>
    <w:rsid w:val="00CF0F19"/>
    <w:rsid w:val="00CF1214"/>
    <w:rsid w:val="00CF1A8E"/>
    <w:rsid w:val="00D004C4"/>
    <w:rsid w:val="00D01815"/>
    <w:rsid w:val="00D01E17"/>
    <w:rsid w:val="00D02319"/>
    <w:rsid w:val="00D02B28"/>
    <w:rsid w:val="00D0329F"/>
    <w:rsid w:val="00D036E5"/>
    <w:rsid w:val="00D04F16"/>
    <w:rsid w:val="00D071D1"/>
    <w:rsid w:val="00D10647"/>
    <w:rsid w:val="00D106AB"/>
    <w:rsid w:val="00D108D6"/>
    <w:rsid w:val="00D10DB3"/>
    <w:rsid w:val="00D1197F"/>
    <w:rsid w:val="00D1210E"/>
    <w:rsid w:val="00D125A9"/>
    <w:rsid w:val="00D13E44"/>
    <w:rsid w:val="00D150F3"/>
    <w:rsid w:val="00D162B5"/>
    <w:rsid w:val="00D17320"/>
    <w:rsid w:val="00D225E0"/>
    <w:rsid w:val="00D266F6"/>
    <w:rsid w:val="00D33CC7"/>
    <w:rsid w:val="00D348B2"/>
    <w:rsid w:val="00D34B0D"/>
    <w:rsid w:val="00D369AF"/>
    <w:rsid w:val="00D3714A"/>
    <w:rsid w:val="00D37BE6"/>
    <w:rsid w:val="00D37DF7"/>
    <w:rsid w:val="00D41058"/>
    <w:rsid w:val="00D41F13"/>
    <w:rsid w:val="00D43C73"/>
    <w:rsid w:val="00D45128"/>
    <w:rsid w:val="00D45ED5"/>
    <w:rsid w:val="00D4684E"/>
    <w:rsid w:val="00D5047F"/>
    <w:rsid w:val="00D521E1"/>
    <w:rsid w:val="00D52258"/>
    <w:rsid w:val="00D53D81"/>
    <w:rsid w:val="00D54C85"/>
    <w:rsid w:val="00D559F3"/>
    <w:rsid w:val="00D5778A"/>
    <w:rsid w:val="00D61F48"/>
    <w:rsid w:val="00D62069"/>
    <w:rsid w:val="00D64381"/>
    <w:rsid w:val="00D65B3A"/>
    <w:rsid w:val="00D6690A"/>
    <w:rsid w:val="00D704F2"/>
    <w:rsid w:val="00D71D3D"/>
    <w:rsid w:val="00D7289B"/>
    <w:rsid w:val="00D77F3A"/>
    <w:rsid w:val="00D80837"/>
    <w:rsid w:val="00D80A48"/>
    <w:rsid w:val="00D83C83"/>
    <w:rsid w:val="00D84875"/>
    <w:rsid w:val="00D860F4"/>
    <w:rsid w:val="00D90343"/>
    <w:rsid w:val="00D9052D"/>
    <w:rsid w:val="00D91D0D"/>
    <w:rsid w:val="00D95C1B"/>
    <w:rsid w:val="00D964D2"/>
    <w:rsid w:val="00D9732B"/>
    <w:rsid w:val="00D979AB"/>
    <w:rsid w:val="00DA398F"/>
    <w:rsid w:val="00DA475B"/>
    <w:rsid w:val="00DA4E0C"/>
    <w:rsid w:val="00DA594E"/>
    <w:rsid w:val="00DA7FF9"/>
    <w:rsid w:val="00DB03F6"/>
    <w:rsid w:val="00DB117C"/>
    <w:rsid w:val="00DB2FC8"/>
    <w:rsid w:val="00DB5FE0"/>
    <w:rsid w:val="00DB6CCD"/>
    <w:rsid w:val="00DB77B1"/>
    <w:rsid w:val="00DC0BEE"/>
    <w:rsid w:val="00DC24FD"/>
    <w:rsid w:val="00DC2DA7"/>
    <w:rsid w:val="00DC3980"/>
    <w:rsid w:val="00DC3AA0"/>
    <w:rsid w:val="00DC3F34"/>
    <w:rsid w:val="00DC5822"/>
    <w:rsid w:val="00DD0F7D"/>
    <w:rsid w:val="00DD3473"/>
    <w:rsid w:val="00DD3503"/>
    <w:rsid w:val="00DD39F6"/>
    <w:rsid w:val="00DD4D18"/>
    <w:rsid w:val="00DD5B96"/>
    <w:rsid w:val="00DD5ED1"/>
    <w:rsid w:val="00DD689C"/>
    <w:rsid w:val="00DE0F7B"/>
    <w:rsid w:val="00DE5F11"/>
    <w:rsid w:val="00DE783F"/>
    <w:rsid w:val="00DF010A"/>
    <w:rsid w:val="00DF1464"/>
    <w:rsid w:val="00DF2BC4"/>
    <w:rsid w:val="00DF42C1"/>
    <w:rsid w:val="00DF4506"/>
    <w:rsid w:val="00DF4A5A"/>
    <w:rsid w:val="00DF5A85"/>
    <w:rsid w:val="00DF7560"/>
    <w:rsid w:val="00E00318"/>
    <w:rsid w:val="00E02A17"/>
    <w:rsid w:val="00E04305"/>
    <w:rsid w:val="00E04596"/>
    <w:rsid w:val="00E05F2E"/>
    <w:rsid w:val="00E134E3"/>
    <w:rsid w:val="00E13C75"/>
    <w:rsid w:val="00E13F6A"/>
    <w:rsid w:val="00E16300"/>
    <w:rsid w:val="00E16ABA"/>
    <w:rsid w:val="00E179DC"/>
    <w:rsid w:val="00E20F8C"/>
    <w:rsid w:val="00E21E69"/>
    <w:rsid w:val="00E22288"/>
    <w:rsid w:val="00E22F20"/>
    <w:rsid w:val="00E24302"/>
    <w:rsid w:val="00E266C0"/>
    <w:rsid w:val="00E266FD"/>
    <w:rsid w:val="00E26BA3"/>
    <w:rsid w:val="00E31EBD"/>
    <w:rsid w:val="00E33383"/>
    <w:rsid w:val="00E35744"/>
    <w:rsid w:val="00E36857"/>
    <w:rsid w:val="00E40167"/>
    <w:rsid w:val="00E44EC5"/>
    <w:rsid w:val="00E44F36"/>
    <w:rsid w:val="00E467D6"/>
    <w:rsid w:val="00E470E7"/>
    <w:rsid w:val="00E479AE"/>
    <w:rsid w:val="00E51E05"/>
    <w:rsid w:val="00E52468"/>
    <w:rsid w:val="00E52D55"/>
    <w:rsid w:val="00E532DF"/>
    <w:rsid w:val="00E533A7"/>
    <w:rsid w:val="00E537B6"/>
    <w:rsid w:val="00E543A5"/>
    <w:rsid w:val="00E561DE"/>
    <w:rsid w:val="00E56517"/>
    <w:rsid w:val="00E65117"/>
    <w:rsid w:val="00E669E1"/>
    <w:rsid w:val="00E6715B"/>
    <w:rsid w:val="00E704BE"/>
    <w:rsid w:val="00E716D6"/>
    <w:rsid w:val="00E73FFA"/>
    <w:rsid w:val="00E7418C"/>
    <w:rsid w:val="00E75056"/>
    <w:rsid w:val="00E753C0"/>
    <w:rsid w:val="00E75629"/>
    <w:rsid w:val="00E768F7"/>
    <w:rsid w:val="00E777D0"/>
    <w:rsid w:val="00E80BF0"/>
    <w:rsid w:val="00E81EFE"/>
    <w:rsid w:val="00E823D0"/>
    <w:rsid w:val="00E82C5C"/>
    <w:rsid w:val="00E841F4"/>
    <w:rsid w:val="00E8504E"/>
    <w:rsid w:val="00E86C6A"/>
    <w:rsid w:val="00E8753D"/>
    <w:rsid w:val="00E9033B"/>
    <w:rsid w:val="00E9271D"/>
    <w:rsid w:val="00E9534C"/>
    <w:rsid w:val="00EA48F0"/>
    <w:rsid w:val="00EB04B6"/>
    <w:rsid w:val="00EB2951"/>
    <w:rsid w:val="00EB2EDD"/>
    <w:rsid w:val="00EB2FF7"/>
    <w:rsid w:val="00EB63A1"/>
    <w:rsid w:val="00EB640A"/>
    <w:rsid w:val="00EC082C"/>
    <w:rsid w:val="00EC0F38"/>
    <w:rsid w:val="00EC1423"/>
    <w:rsid w:val="00EC37D3"/>
    <w:rsid w:val="00EC46E1"/>
    <w:rsid w:val="00EC5DA7"/>
    <w:rsid w:val="00EC6452"/>
    <w:rsid w:val="00ED267B"/>
    <w:rsid w:val="00ED46AD"/>
    <w:rsid w:val="00ED5475"/>
    <w:rsid w:val="00ED5EE6"/>
    <w:rsid w:val="00ED6ABF"/>
    <w:rsid w:val="00ED6D51"/>
    <w:rsid w:val="00EE0DDC"/>
    <w:rsid w:val="00EE2303"/>
    <w:rsid w:val="00EE723E"/>
    <w:rsid w:val="00EE7279"/>
    <w:rsid w:val="00EF0368"/>
    <w:rsid w:val="00EF0B9E"/>
    <w:rsid w:val="00EF2482"/>
    <w:rsid w:val="00EF3542"/>
    <w:rsid w:val="00EF56AA"/>
    <w:rsid w:val="00EF6624"/>
    <w:rsid w:val="00F0088A"/>
    <w:rsid w:val="00F02897"/>
    <w:rsid w:val="00F02C70"/>
    <w:rsid w:val="00F03092"/>
    <w:rsid w:val="00F039C6"/>
    <w:rsid w:val="00F109A0"/>
    <w:rsid w:val="00F10BD6"/>
    <w:rsid w:val="00F10D82"/>
    <w:rsid w:val="00F13E13"/>
    <w:rsid w:val="00F13EA0"/>
    <w:rsid w:val="00F15B64"/>
    <w:rsid w:val="00F237D6"/>
    <w:rsid w:val="00F256FD"/>
    <w:rsid w:val="00F25B1B"/>
    <w:rsid w:val="00F262B8"/>
    <w:rsid w:val="00F33BF8"/>
    <w:rsid w:val="00F36007"/>
    <w:rsid w:val="00F41939"/>
    <w:rsid w:val="00F438AB"/>
    <w:rsid w:val="00F43A9F"/>
    <w:rsid w:val="00F44B5D"/>
    <w:rsid w:val="00F4721D"/>
    <w:rsid w:val="00F506CD"/>
    <w:rsid w:val="00F51513"/>
    <w:rsid w:val="00F5159D"/>
    <w:rsid w:val="00F53F2C"/>
    <w:rsid w:val="00F560AF"/>
    <w:rsid w:val="00F57115"/>
    <w:rsid w:val="00F600A0"/>
    <w:rsid w:val="00F6496C"/>
    <w:rsid w:val="00F65C2B"/>
    <w:rsid w:val="00F6636D"/>
    <w:rsid w:val="00F66C02"/>
    <w:rsid w:val="00F703F4"/>
    <w:rsid w:val="00F71941"/>
    <w:rsid w:val="00F72574"/>
    <w:rsid w:val="00F73FAE"/>
    <w:rsid w:val="00F7745C"/>
    <w:rsid w:val="00F774A3"/>
    <w:rsid w:val="00F80493"/>
    <w:rsid w:val="00F805C6"/>
    <w:rsid w:val="00F81C46"/>
    <w:rsid w:val="00F8688E"/>
    <w:rsid w:val="00F86FAB"/>
    <w:rsid w:val="00F87F99"/>
    <w:rsid w:val="00F900BB"/>
    <w:rsid w:val="00F912E9"/>
    <w:rsid w:val="00F921CF"/>
    <w:rsid w:val="00F942B5"/>
    <w:rsid w:val="00F95269"/>
    <w:rsid w:val="00F96269"/>
    <w:rsid w:val="00F9643E"/>
    <w:rsid w:val="00F969C6"/>
    <w:rsid w:val="00F97BA1"/>
    <w:rsid w:val="00FA0285"/>
    <w:rsid w:val="00FA05E1"/>
    <w:rsid w:val="00FA2D9F"/>
    <w:rsid w:val="00FA59E9"/>
    <w:rsid w:val="00FA6F8A"/>
    <w:rsid w:val="00FA73DA"/>
    <w:rsid w:val="00FB0799"/>
    <w:rsid w:val="00FB089E"/>
    <w:rsid w:val="00FB10E1"/>
    <w:rsid w:val="00FB1478"/>
    <w:rsid w:val="00FB2275"/>
    <w:rsid w:val="00FB443F"/>
    <w:rsid w:val="00FB5FE1"/>
    <w:rsid w:val="00FC2C3B"/>
    <w:rsid w:val="00FC6EBF"/>
    <w:rsid w:val="00FC721D"/>
    <w:rsid w:val="00FD1716"/>
    <w:rsid w:val="00FD6EB8"/>
    <w:rsid w:val="00FE2BBF"/>
    <w:rsid w:val="00FE2E1B"/>
    <w:rsid w:val="00FE3664"/>
    <w:rsid w:val="00FE3EEA"/>
    <w:rsid w:val="00FE6718"/>
    <w:rsid w:val="00FE6DFC"/>
    <w:rsid w:val="00FF12BB"/>
    <w:rsid w:val="00FF4654"/>
    <w:rsid w:val="00FF51C9"/>
    <w:rsid w:val="00FF5360"/>
    <w:rsid w:val="00FF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AC88"/>
  <w15:chartTrackingRefBased/>
  <w15:docId w15:val="{0EC58C67-BFCD-424D-9CD2-F603C50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1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Car"/>
    <w:basedOn w:val="Normal"/>
    <w:link w:val="FootnoteTextChar"/>
    <w:uiPriority w:val="99"/>
    <w:unhideWhenUsed/>
    <w:rsid w:val="001B0C5E"/>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 w:type="character" w:customStyle="1" w:styleId="term1">
    <w:name w:val="term1"/>
    <w:basedOn w:val="DefaultParagraphFont"/>
    <w:rsid w:val="00A85A38"/>
    <w:rPr>
      <w:b/>
      <w:bCs/>
    </w:rPr>
  </w:style>
  <w:style w:type="table" w:customStyle="1" w:styleId="TableGrid0">
    <w:name w:val="TableGrid"/>
    <w:rsid w:val="006A5BF4"/>
    <w:pPr>
      <w:spacing w:after="0" w:line="240" w:lineRule="auto"/>
    </w:pPr>
    <w:rPr>
      <w:rFonts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985FE8"/>
    <w:pPr>
      <w:tabs>
        <w:tab w:val="center" w:pos="4680"/>
        <w:tab w:val="right" w:pos="9360"/>
      </w:tabs>
    </w:pPr>
  </w:style>
  <w:style w:type="character" w:customStyle="1" w:styleId="HeaderChar">
    <w:name w:val="Header Char"/>
    <w:basedOn w:val="DefaultParagraphFont"/>
    <w:link w:val="Header"/>
    <w:uiPriority w:val="99"/>
    <w:rsid w:val="00985FE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DE843C9D0F445AD93D60EEC9B0F51" ma:contentTypeVersion="9" ma:contentTypeDescription="Create a new document." ma:contentTypeScope="" ma:versionID="913b1d6b2f609b929f8407ec024aadff">
  <xsd:schema xmlns:xsd="http://www.w3.org/2001/XMLSchema" xmlns:xs="http://www.w3.org/2001/XMLSchema" xmlns:p="http://schemas.microsoft.com/office/2006/metadata/properties" xmlns:ns3="e26a153f-0dd4-4f8e-bc11-3c332dba2646" xmlns:ns4="b81dd349-3714-4f69-bf62-be8c5222f054" targetNamespace="http://schemas.microsoft.com/office/2006/metadata/properties" ma:root="true" ma:fieldsID="3859761d6020fd7c6a95c150d40e9060" ns3:_="" ns4:_="">
    <xsd:import namespace="e26a153f-0dd4-4f8e-bc11-3c332dba2646"/>
    <xsd:import namespace="b81dd349-3714-4f69-bf62-be8c5222f0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a153f-0dd4-4f8e-bc11-3c332dba2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1dd349-3714-4f69-bf62-be8c5222f0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6F571-0228-4FFB-AB54-1264DCFDA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a153f-0dd4-4f8e-bc11-3c332dba2646"/>
    <ds:schemaRef ds:uri="b81dd349-3714-4f69-bf62-be8c5222f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FD87D-EBF0-440C-872F-3FAD51E54A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9EA32C-4D31-40FA-9077-F4755AF9F143}">
  <ds:schemaRefs>
    <ds:schemaRef ds:uri="http://schemas.microsoft.com/sharepoint/v3/contenttype/forms"/>
  </ds:schemaRefs>
</ds:datastoreItem>
</file>

<file path=customXml/itemProps4.xml><?xml version="1.0" encoding="utf-8"?>
<ds:datastoreItem xmlns:ds="http://schemas.openxmlformats.org/officeDocument/2006/customXml" ds:itemID="{13FC9529-C088-4C65-ADAA-D00F2FB9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3385</Words>
  <Characters>19300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Wagner, Nathan R</cp:lastModifiedBy>
  <cp:revision>12</cp:revision>
  <cp:lastPrinted>2019-11-13T21:16:00Z</cp:lastPrinted>
  <dcterms:created xsi:type="dcterms:W3CDTF">2019-12-09T20:31:00Z</dcterms:created>
  <dcterms:modified xsi:type="dcterms:W3CDTF">2019-12-18T21:04:00Z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0x010100FA8DE843C9D0F445AD93D60EEC9B0F51</vt:lpwstr>
  </property>
</Properties>
</file>