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0E4BB" w14:textId="77777777" w:rsidR="00D13FA2" w:rsidRPr="00460690" w:rsidRDefault="00D13FA2" w:rsidP="00D13FA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60690">
        <w:rPr>
          <w:rFonts w:ascii="Times New Roman" w:eastAsia="Calibri" w:hAnsi="Times New Roman" w:cs="Times New Roman"/>
          <w:b/>
          <w:caps/>
          <w:sz w:val="24"/>
          <w:szCs w:val="24"/>
        </w:rPr>
        <w:t>Before the</w:t>
      </w:r>
    </w:p>
    <w:p w14:paraId="2F33C5C2" w14:textId="77777777" w:rsidR="00D13FA2" w:rsidRPr="00460690" w:rsidRDefault="00D13FA2" w:rsidP="00D13FA2">
      <w:pPr>
        <w:spacing w:after="0" w:line="240" w:lineRule="auto"/>
        <w:jc w:val="center"/>
        <w:rPr>
          <w:rFonts w:ascii="Times New Roman" w:eastAsia="Calibri" w:hAnsi="Times New Roman" w:cs="Times New Roman"/>
          <w:b/>
          <w:sz w:val="24"/>
          <w:szCs w:val="24"/>
        </w:rPr>
      </w:pPr>
      <w:r w:rsidRPr="00460690">
        <w:rPr>
          <w:rFonts w:ascii="Times New Roman" w:eastAsia="Calibri" w:hAnsi="Times New Roman" w:cs="Times New Roman"/>
          <w:b/>
          <w:sz w:val="24"/>
          <w:szCs w:val="24"/>
        </w:rPr>
        <w:t>PENNSYLVANIA PUBLIC UTILITY COMMISSION</w:t>
      </w:r>
    </w:p>
    <w:p w14:paraId="70366590" w14:textId="77777777" w:rsidR="00D13FA2" w:rsidRPr="00460690" w:rsidRDefault="00D13FA2" w:rsidP="00D13FA2">
      <w:pPr>
        <w:spacing w:after="0" w:line="240" w:lineRule="auto"/>
        <w:jc w:val="center"/>
        <w:rPr>
          <w:rFonts w:ascii="Times New Roman" w:eastAsia="Calibri" w:hAnsi="Times New Roman" w:cs="Times New Roman"/>
          <w:b/>
          <w:sz w:val="24"/>
          <w:szCs w:val="24"/>
        </w:rPr>
      </w:pPr>
    </w:p>
    <w:p w14:paraId="71E32717" w14:textId="77777777" w:rsidR="00D13FA2" w:rsidRPr="00460690" w:rsidRDefault="00D13FA2" w:rsidP="00D13FA2">
      <w:pPr>
        <w:spacing w:after="0" w:line="240" w:lineRule="auto"/>
        <w:jc w:val="center"/>
        <w:rPr>
          <w:rFonts w:ascii="Times New Roman" w:eastAsia="Calibri" w:hAnsi="Times New Roman" w:cs="Times New Roman"/>
          <w:b/>
          <w:sz w:val="24"/>
          <w:szCs w:val="24"/>
          <w:u w:val="single"/>
        </w:rPr>
      </w:pPr>
    </w:p>
    <w:p w14:paraId="325F9F35" w14:textId="77777777" w:rsidR="00D13FA2" w:rsidRPr="00460690" w:rsidRDefault="00D13FA2" w:rsidP="00D13FA2">
      <w:pPr>
        <w:spacing w:after="0" w:line="240" w:lineRule="auto"/>
        <w:jc w:val="center"/>
        <w:rPr>
          <w:rFonts w:ascii="Times New Roman" w:eastAsia="Calibri" w:hAnsi="Times New Roman" w:cs="Times New Roman"/>
          <w:b/>
          <w:sz w:val="24"/>
          <w:szCs w:val="24"/>
          <w:u w:val="single"/>
        </w:rPr>
      </w:pPr>
    </w:p>
    <w:p w14:paraId="196B85DA" w14:textId="36C1BA9A" w:rsidR="00D13FA2" w:rsidRPr="00460690" w:rsidRDefault="00D13FA2" w:rsidP="00D13FA2">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Jeannette Pavlick and</w:t>
      </w:r>
      <w:r w:rsidRPr="00460690">
        <w:rPr>
          <w:rFonts w:ascii="Times New Roman" w:eastAsia="Calibri" w:hAnsi="Times New Roman" w:cs="Times New Roman"/>
          <w:sz w:val="24"/>
          <w:szCs w:val="24"/>
        </w:rPr>
        <w:tab/>
      </w:r>
      <w:r w:rsidR="00500F5B" w:rsidRPr="00500F5B">
        <w:rPr>
          <w:rFonts w:ascii="Times New Roman" w:eastAsia="Calibri" w:hAnsi="Times New Roman" w:cs="Times New Roman"/>
          <w:sz w:val="24"/>
          <w:szCs w:val="24"/>
        </w:rPr>
        <w:t>Craig Pavlick</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CD555BF" w14:textId="1886C2D9" w:rsidR="00D13FA2" w:rsidRPr="00460690" w:rsidRDefault="00D13FA2" w:rsidP="00D13FA2">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2F474BC4" w14:textId="352E0728" w:rsidR="00D13FA2" w:rsidRPr="00460690" w:rsidRDefault="00D13FA2" w:rsidP="00D13FA2">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t>v.</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00500F5B" w:rsidRPr="00500F5B">
        <w:rPr>
          <w:rFonts w:ascii="Times New Roman" w:eastAsia="Calibri" w:hAnsi="Times New Roman" w:cs="Times New Roman"/>
          <w:sz w:val="24"/>
          <w:szCs w:val="24"/>
        </w:rPr>
        <w:t>C-2018-3002723</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w:t>
      </w:r>
    </w:p>
    <w:p w14:paraId="5D326DB3" w14:textId="77777777" w:rsidR="00D13FA2" w:rsidRPr="00460690" w:rsidRDefault="00D13FA2" w:rsidP="00D13FA2">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72A76183" w14:textId="77777777" w:rsidR="00D13FA2" w:rsidRPr="00460690" w:rsidRDefault="00D13FA2" w:rsidP="00D13FA2">
      <w:pPr>
        <w:spacing w:after="0" w:line="240" w:lineRule="auto"/>
        <w:jc w:val="both"/>
        <w:rPr>
          <w:rFonts w:ascii="Times New Roman" w:eastAsia="Calibri" w:hAnsi="Times New Roman" w:cs="Times New Roman"/>
          <w:sz w:val="24"/>
          <w:szCs w:val="24"/>
        </w:rPr>
      </w:pPr>
    </w:p>
    <w:p w14:paraId="1A54D79A" w14:textId="77777777" w:rsidR="00D13FA2" w:rsidRPr="00460690" w:rsidRDefault="00D13FA2" w:rsidP="00D13FA2">
      <w:pPr>
        <w:spacing w:after="0" w:line="240" w:lineRule="auto"/>
        <w:jc w:val="both"/>
        <w:rPr>
          <w:rFonts w:ascii="Times New Roman" w:eastAsia="Calibri" w:hAnsi="Times New Roman" w:cs="Times New Roman"/>
          <w:sz w:val="24"/>
          <w:szCs w:val="24"/>
        </w:rPr>
      </w:pPr>
    </w:p>
    <w:p w14:paraId="43DFEFE9" w14:textId="77777777" w:rsidR="00D13FA2" w:rsidRPr="00460690" w:rsidRDefault="00D13FA2" w:rsidP="00D13FA2">
      <w:pPr>
        <w:spacing w:after="0" w:line="240" w:lineRule="auto"/>
        <w:jc w:val="both"/>
        <w:rPr>
          <w:rFonts w:ascii="Times New Roman" w:eastAsia="Calibri" w:hAnsi="Times New Roman" w:cs="Times New Roman"/>
          <w:sz w:val="24"/>
          <w:szCs w:val="24"/>
        </w:rPr>
      </w:pPr>
    </w:p>
    <w:p w14:paraId="010383A2" w14:textId="77777777" w:rsidR="00D13FA2" w:rsidRPr="00460690" w:rsidRDefault="00D13FA2" w:rsidP="00D13FA2">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rPr>
        <w:t>INTERIM ORDER</w:t>
      </w:r>
    </w:p>
    <w:p w14:paraId="7EDD83FD" w14:textId="77777777" w:rsidR="00D13FA2" w:rsidRPr="00500F5B" w:rsidRDefault="006D4E33" w:rsidP="00D13FA2">
      <w:pPr>
        <w:spacing w:after="0" w:line="240" w:lineRule="auto"/>
        <w:jc w:val="center"/>
        <w:rPr>
          <w:rFonts w:ascii="Times New Roman" w:eastAsia="Calibri" w:hAnsi="Times New Roman" w:cs="Times New Roman"/>
          <w:b/>
          <w:bCs/>
          <w:sz w:val="24"/>
          <w:szCs w:val="24"/>
          <w:u w:val="single"/>
        </w:rPr>
      </w:pPr>
      <w:r w:rsidRPr="00500F5B">
        <w:rPr>
          <w:rFonts w:ascii="Times New Roman" w:eastAsia="Calibri" w:hAnsi="Times New Roman" w:cs="Times New Roman"/>
          <w:b/>
          <w:bCs/>
          <w:sz w:val="24"/>
          <w:szCs w:val="24"/>
          <w:u w:val="single"/>
        </w:rPr>
        <w:t>REQUIRING STATUS REPORT FROM THE PARTIES</w:t>
      </w:r>
    </w:p>
    <w:p w14:paraId="131D6C36" w14:textId="77777777" w:rsidR="00D13FA2" w:rsidRPr="00460690" w:rsidRDefault="00D13FA2" w:rsidP="00D13FA2">
      <w:pPr>
        <w:spacing w:after="0" w:line="360" w:lineRule="auto"/>
        <w:ind w:firstLine="1440"/>
        <w:rPr>
          <w:rFonts w:ascii="Times New Roman" w:eastAsia="Calibri" w:hAnsi="Times New Roman" w:cs="Times New Roman"/>
          <w:sz w:val="24"/>
          <w:szCs w:val="24"/>
        </w:rPr>
      </w:pPr>
    </w:p>
    <w:p w14:paraId="6ACD16D3"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 xml:space="preserve">On September 14, 2018, Respondent forwarded to the Complainants interrogatories and document requests (Discovery Requests) via first class mail, pursuant to a </w:t>
      </w:r>
      <w:r>
        <w:rPr>
          <w:rFonts w:eastAsia="Calibri"/>
          <w:szCs w:val="24"/>
        </w:rPr>
        <w:t>C</w:t>
      </w:r>
      <w:r w:rsidRPr="00460690">
        <w:rPr>
          <w:rFonts w:eastAsia="Calibri"/>
          <w:szCs w:val="24"/>
        </w:rPr>
        <w:t xml:space="preserve">ertificate of </w:t>
      </w:r>
      <w:r>
        <w:rPr>
          <w:rFonts w:eastAsia="Calibri"/>
          <w:szCs w:val="24"/>
        </w:rPr>
        <w:t>S</w:t>
      </w:r>
      <w:r w:rsidRPr="00460690">
        <w:rPr>
          <w:rFonts w:eastAsia="Calibri"/>
          <w:szCs w:val="24"/>
        </w:rPr>
        <w:t>ervice filed in this matter.</w:t>
      </w:r>
    </w:p>
    <w:p w14:paraId="58F19A3B"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47B6B3C2" w14:textId="6E37755D"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September 27, 2018, the Complainants mailed objections to all the Company’s Discovery Requests.  Complainants object on the grounds that: (i) the Company “likely” did not mail the Discovery Requests on the date listed on the Certificate of Service; (ii) the time provided to object and respond is “unreasonable;” (ii) the Discovery Requests are “too broad and unrelated to the installation of a potential harmful smart meter;” (iv) the Company is violating §</w:t>
      </w:r>
      <w:r w:rsidR="0032597D">
        <w:rPr>
          <w:rFonts w:eastAsia="Calibri"/>
          <w:szCs w:val="24"/>
        </w:rPr>
        <w:t> </w:t>
      </w:r>
      <w:r w:rsidRPr="00460690">
        <w:rPr>
          <w:rFonts w:eastAsia="Calibri"/>
          <w:szCs w:val="24"/>
        </w:rPr>
        <w:t>5.361(a)(2) and (4) as Complainants do not believe the questions contained in the Discovery Requests are permitted and the number of questions is unreasonable given the response time demanded; and (v)</w:t>
      </w:r>
      <w:r>
        <w:rPr>
          <w:rFonts w:eastAsia="Calibri"/>
          <w:szCs w:val="24"/>
        </w:rPr>
        <w:t> </w:t>
      </w:r>
      <w:r w:rsidRPr="00460690">
        <w:rPr>
          <w:rFonts w:eastAsia="Calibri"/>
          <w:szCs w:val="24"/>
        </w:rPr>
        <w:t>the Company appears to have the “intent to not act in good faith.”</w:t>
      </w:r>
    </w:p>
    <w:p w14:paraId="471AE9A6"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6E826CC7"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 xml:space="preserve">On October 2, 2018, Respondent filed a Motion to </w:t>
      </w:r>
      <w:r>
        <w:rPr>
          <w:rFonts w:eastAsia="Calibri"/>
          <w:szCs w:val="24"/>
        </w:rPr>
        <w:t>C</w:t>
      </w:r>
      <w:r w:rsidRPr="00460690">
        <w:rPr>
          <w:rFonts w:eastAsia="Calibri"/>
          <w:szCs w:val="24"/>
        </w:rPr>
        <w:t>ompel the Complainants to fully and completely respond to the Discovery Requests.</w:t>
      </w:r>
    </w:p>
    <w:p w14:paraId="1C940894"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7619DA06" w14:textId="35341BC4" w:rsidR="00D13FA2" w:rsidRPr="00460690" w:rsidRDefault="00D13FA2" w:rsidP="00500F5B">
      <w:pPr>
        <w:pStyle w:val="ListNumber"/>
        <w:numPr>
          <w:ilvl w:val="0"/>
          <w:numId w:val="0"/>
        </w:numPr>
        <w:spacing w:line="360" w:lineRule="auto"/>
        <w:ind w:firstLine="1440"/>
        <w:jc w:val="left"/>
        <w:rPr>
          <w:szCs w:val="24"/>
        </w:rPr>
      </w:pPr>
      <w:r w:rsidRPr="00460690">
        <w:rPr>
          <w:rFonts w:eastAsia="Calibri"/>
          <w:szCs w:val="24"/>
        </w:rPr>
        <w:t xml:space="preserve">By letter dated October 9, 2018, the Complainants submitted a </w:t>
      </w:r>
      <w:r>
        <w:rPr>
          <w:rFonts w:eastAsia="Calibri"/>
          <w:szCs w:val="24"/>
        </w:rPr>
        <w:t>re</w:t>
      </w:r>
      <w:r w:rsidRPr="00460690">
        <w:rPr>
          <w:rFonts w:eastAsia="Calibri"/>
          <w:szCs w:val="24"/>
        </w:rPr>
        <w:t xml:space="preserve">sponse to the Company’s Motion to Compel.  The </w:t>
      </w:r>
      <w:r w:rsidRPr="00460690">
        <w:rPr>
          <w:szCs w:val="24"/>
        </w:rPr>
        <w:t xml:space="preserve">Complainants asserted that the Discovery Requests are not related to the Formal Complaint regarding the smart meter, and that the Discovery Requests contain 110 questions and did not comply with 52 Pa.Code § 5.341(d), and that the number of </w:t>
      </w:r>
      <w:r w:rsidRPr="00460690">
        <w:rPr>
          <w:szCs w:val="24"/>
        </w:rPr>
        <w:lastRenderedPageBreak/>
        <w:t>questions were unreasonable and are not simple and straightforward.  Complainants further alleged that the Company was in violation of 52 Pa.Code § 5.361(a)(2) and (4).</w:t>
      </w:r>
    </w:p>
    <w:p w14:paraId="58CE043A"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7284FC36"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October 15, 2018, an Interim Order Establishing Initial Litigation Schedule was issued which set forth the schedule for discovery, the identification of witnesses, and filing of motions in this proceeding.  A witness notification deadline of January</w:t>
      </w:r>
      <w:r>
        <w:rPr>
          <w:rFonts w:eastAsia="Calibri"/>
          <w:szCs w:val="24"/>
        </w:rPr>
        <w:t xml:space="preserve"> </w:t>
      </w:r>
      <w:r w:rsidRPr="00460690">
        <w:rPr>
          <w:rFonts w:eastAsia="Calibri"/>
          <w:szCs w:val="24"/>
        </w:rPr>
        <w:t>10, 2019, a discovery deadline of April 5, 2019, and a status report deadline of April 19, 2019 were set in that order.</w:t>
      </w:r>
    </w:p>
    <w:p w14:paraId="72CC86F8"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2B62D2E7"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November 28, 2018, an Interim Order was entered that granted Respondent’s Motion to Compel and directed the Complainants to serve upon counsel for the Company</w:t>
      </w:r>
      <w:r w:rsidRPr="008950F8">
        <w:rPr>
          <w:rFonts w:eastAsia="Calibri"/>
          <w:szCs w:val="24"/>
        </w:rPr>
        <w:t>, full and complete responses</w:t>
      </w:r>
      <w:r w:rsidRPr="00460690">
        <w:rPr>
          <w:rFonts w:eastAsia="Calibri"/>
          <w:szCs w:val="24"/>
        </w:rPr>
        <w:t xml:space="preserve"> to all of the Discovery Requests served upon Complainants by the Company and file a certificate of service with the Commission’s Secretary not later than December 14, 2018.</w:t>
      </w:r>
    </w:p>
    <w:p w14:paraId="0941B6AC"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3909944A" w14:textId="77777777" w:rsidR="00D13FA2" w:rsidRPr="00460690" w:rsidRDefault="00D13FA2" w:rsidP="00500F5B">
      <w:pPr>
        <w:pStyle w:val="ListNumber"/>
        <w:numPr>
          <w:ilvl w:val="0"/>
          <w:numId w:val="0"/>
        </w:numPr>
        <w:spacing w:line="360" w:lineRule="auto"/>
        <w:ind w:firstLine="1440"/>
        <w:jc w:val="left"/>
        <w:rPr>
          <w:szCs w:val="24"/>
        </w:rPr>
      </w:pPr>
      <w:r w:rsidRPr="00460690">
        <w:rPr>
          <w:szCs w:val="24"/>
        </w:rPr>
        <w:t>By letter dated December 11, 2018, the Complainants advised of a death in Complainants’ family and requested an extension of time until January 17, 2019 to respond to the Discovery Requests propounded by the Company.</w:t>
      </w:r>
    </w:p>
    <w:p w14:paraId="3F8AB060"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469D3661"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 xml:space="preserve">On January 4, 2019, an Interim Order was entered which granted the Complainants’ request for an extension of time to respond to the Discovery Requests and directed the Complainants to serve upon counsel for the Company, </w:t>
      </w:r>
      <w:r w:rsidRPr="00460690">
        <w:rPr>
          <w:szCs w:val="24"/>
        </w:rPr>
        <w:t>full and complete responses to all of the Discovery Requests, which were the subject of the order granting the Company’s Motion to Compel entered on November 28, 2018, not later than January 17, 2019</w:t>
      </w:r>
      <w:r w:rsidRPr="00460690">
        <w:rPr>
          <w:rFonts w:eastAsia="Calibri"/>
          <w:szCs w:val="24"/>
        </w:rPr>
        <w:t>.</w:t>
      </w:r>
    </w:p>
    <w:p w14:paraId="183C0979"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52441F74"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January 10, 2019, in accordance with the Interim Order Establishing a Litigation Schedule, the Company provided notice and summaries of testimony for its factual and expert witnesses.</w:t>
      </w:r>
    </w:p>
    <w:p w14:paraId="1A777D55"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750FF7B3"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March 7, 2019, the Company filed a Motion to Dismiss the Formal Complaint due the Complainants’ failure to respond to the Discovery Requests.</w:t>
      </w:r>
    </w:p>
    <w:p w14:paraId="5A08EA1E"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lastRenderedPageBreak/>
        <w:t>On April 19, 2019, in accordance with the Interim Order Establishing a Litigation Schedule, Respondent submitted a status report.</w:t>
      </w:r>
    </w:p>
    <w:p w14:paraId="230A545F"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5E538CCA"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By letter dated April 25, 2019, the Complainants submitted a Motion to Find in Favor of Complainant, Additional Comments Regarding Clarification Request and Response to West Penn Power Company Letter Dated April 19, 2019.</w:t>
      </w:r>
    </w:p>
    <w:p w14:paraId="464CF7C6"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11CA5155"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May 2, 2019, an Interim Order Scheduling Prehearing Conference was issued which scheduled a prehearing conference for June 13, 2019.</w:t>
      </w:r>
    </w:p>
    <w:p w14:paraId="199EDAA9"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7E374262"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May 3, 2019, a Call</w:t>
      </w:r>
      <w:r>
        <w:rPr>
          <w:rFonts w:eastAsia="Calibri"/>
          <w:szCs w:val="24"/>
        </w:rPr>
        <w:t>-</w:t>
      </w:r>
      <w:r w:rsidRPr="00460690">
        <w:rPr>
          <w:rFonts w:eastAsia="Calibri"/>
          <w:szCs w:val="24"/>
        </w:rPr>
        <w:t>In Telephonic Pre-Hearing Conference Notice was issued which scheduled a prehearing conference for June 13, 2019.</w:t>
      </w:r>
    </w:p>
    <w:p w14:paraId="28FAA443"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327C5F27"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w:t>
      </w:r>
      <w:r>
        <w:rPr>
          <w:rFonts w:eastAsia="Calibri"/>
          <w:szCs w:val="24"/>
        </w:rPr>
        <w:t xml:space="preserve"> </w:t>
      </w:r>
      <w:r w:rsidRPr="00460690">
        <w:rPr>
          <w:rFonts w:eastAsia="Calibri"/>
          <w:szCs w:val="24"/>
        </w:rPr>
        <w:t xml:space="preserve">or about May 28, 2019, the undersigned presiding officer received correspondence from the Complainants which advised, </w:t>
      </w:r>
      <w:r w:rsidRPr="00460690">
        <w:rPr>
          <w:rFonts w:eastAsia="Calibri"/>
          <w:i/>
          <w:szCs w:val="24"/>
        </w:rPr>
        <w:t>inter alia</w:t>
      </w:r>
      <w:r w:rsidRPr="00460690">
        <w:rPr>
          <w:rFonts w:eastAsia="Calibri"/>
          <w:szCs w:val="24"/>
        </w:rPr>
        <w:t>, that the Complainants would be out of town during the week of June 13, 2019.  In response, that same day, an Interim Order was entered rescheduling the prehearing conference and directing the parties to confer regarding outstanding discovery issues and which rescheduled the prehearing conference for June 25, 2019.</w:t>
      </w:r>
    </w:p>
    <w:p w14:paraId="685B3993"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0EBCB783"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May 29, 2019, a Cancel/Reschedule Pre-Hearing Conference Notice was issued.</w:t>
      </w:r>
    </w:p>
    <w:p w14:paraId="78D8E0C5" w14:textId="77777777" w:rsidR="00D13FA2" w:rsidRPr="00460690" w:rsidRDefault="00D13FA2" w:rsidP="00500F5B">
      <w:pPr>
        <w:pStyle w:val="ListNumber"/>
        <w:numPr>
          <w:ilvl w:val="0"/>
          <w:numId w:val="0"/>
        </w:numPr>
        <w:spacing w:line="360" w:lineRule="auto"/>
        <w:ind w:firstLine="1440"/>
        <w:jc w:val="left"/>
        <w:rPr>
          <w:rFonts w:eastAsia="Calibri"/>
          <w:szCs w:val="24"/>
        </w:rPr>
      </w:pPr>
    </w:p>
    <w:p w14:paraId="3333F102" w14:textId="582CA80E"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On June 25, 2019, a prehearing conference was held.  The Complainants and counsel for the Company appeared and participated.  The parties discussed the hearing process, discovery, outstanding motions of the Complainants and the Company, and witnesses.  The Complainants stated that they still did not know who their witnesses would be and stated that they reserved their right to present witnesses even though their witness list was due on January</w:t>
      </w:r>
      <w:r w:rsidR="00D63888">
        <w:rPr>
          <w:rFonts w:eastAsia="Calibri"/>
          <w:szCs w:val="24"/>
        </w:rPr>
        <w:t> </w:t>
      </w:r>
      <w:r w:rsidRPr="00460690">
        <w:rPr>
          <w:rFonts w:eastAsia="Calibri"/>
          <w:szCs w:val="24"/>
        </w:rPr>
        <w:t>10</w:t>
      </w:r>
      <w:r>
        <w:rPr>
          <w:rFonts w:eastAsia="Calibri"/>
          <w:szCs w:val="24"/>
        </w:rPr>
        <w:t>, </w:t>
      </w:r>
      <w:r w:rsidRPr="00460690">
        <w:rPr>
          <w:rFonts w:eastAsia="Calibri"/>
          <w:szCs w:val="24"/>
        </w:rPr>
        <w:t>2019</w:t>
      </w:r>
      <w:r>
        <w:rPr>
          <w:rFonts w:eastAsia="Calibri"/>
          <w:szCs w:val="24"/>
        </w:rPr>
        <w:t>,</w:t>
      </w:r>
      <w:r w:rsidRPr="00460690">
        <w:rPr>
          <w:rFonts w:eastAsia="Calibri"/>
          <w:szCs w:val="24"/>
        </w:rPr>
        <w:t xml:space="preserve"> pursuant to the Interim Order.</w:t>
      </w:r>
    </w:p>
    <w:p w14:paraId="6AB1B4E9" w14:textId="77777777" w:rsidR="00D13FA2" w:rsidRPr="00460690" w:rsidRDefault="00D13FA2" w:rsidP="00500F5B">
      <w:pPr>
        <w:pStyle w:val="ListNumber"/>
        <w:numPr>
          <w:ilvl w:val="0"/>
          <w:numId w:val="0"/>
        </w:numPr>
        <w:spacing w:line="360" w:lineRule="auto"/>
        <w:ind w:firstLine="720"/>
        <w:jc w:val="left"/>
        <w:rPr>
          <w:rFonts w:eastAsia="Calibri"/>
          <w:szCs w:val="24"/>
        </w:rPr>
      </w:pPr>
    </w:p>
    <w:p w14:paraId="3E765105"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In addition, on June 25, 2019, an Interim Order was entered denying Complainants’ motion to find in favor of Complainants dated April 25, 2019.</w:t>
      </w:r>
    </w:p>
    <w:p w14:paraId="5C0F08C1"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lastRenderedPageBreak/>
        <w:t>On June 28, 2019, Respondent filed a Motion to Compel.  Respondent averred that it received non-substantive and incomplete responses from the Complainants to the Company’s Discovery Requests, which were dated June 20, 2019.  The Complainants stated that they were “reserving the right” to present information at trial and/or that they simply were “not prepared to answer this further at this time” and providing little or no response for Nos. 3-4, 6-7, 18-19, 21</w:t>
      </w:r>
      <w:r>
        <w:rPr>
          <w:rFonts w:eastAsia="Calibri"/>
          <w:szCs w:val="24"/>
        </w:rPr>
        <w:noBreakHyphen/>
      </w:r>
      <w:r w:rsidRPr="00460690">
        <w:rPr>
          <w:rFonts w:eastAsia="Calibri"/>
          <w:szCs w:val="24"/>
        </w:rPr>
        <w:t xml:space="preserve">32, 35-37, 39-43, 46-48.  Further, the Complainants responded “N/A” or “irrelevant” and provided little or no response for Nos. 2, 8-12, 33-34, 38. Furthermore, Complainants provided no documentation in response to the Requests for Production of Documents, Nos. 35-48, and stated that the Company needed to provide </w:t>
      </w:r>
      <w:r w:rsidRPr="00460690">
        <w:rPr>
          <w:rFonts w:eastAsia="Calibri"/>
          <w:i/>
          <w:szCs w:val="24"/>
        </w:rPr>
        <w:t>them</w:t>
      </w:r>
      <w:r w:rsidRPr="00460690">
        <w:rPr>
          <w:rFonts w:eastAsia="Calibri"/>
          <w:szCs w:val="24"/>
        </w:rPr>
        <w:t xml:space="preserve"> with documentation with regard to Nos. 44 and 45.</w:t>
      </w:r>
    </w:p>
    <w:p w14:paraId="47CFA915" w14:textId="77777777" w:rsidR="00D13FA2" w:rsidRPr="00460690" w:rsidRDefault="00D13FA2" w:rsidP="00500F5B">
      <w:pPr>
        <w:pStyle w:val="ListNumber"/>
        <w:numPr>
          <w:ilvl w:val="0"/>
          <w:numId w:val="0"/>
        </w:numPr>
        <w:spacing w:line="360" w:lineRule="auto"/>
        <w:jc w:val="left"/>
        <w:rPr>
          <w:rFonts w:eastAsia="Calibri"/>
          <w:szCs w:val="24"/>
        </w:rPr>
      </w:pPr>
    </w:p>
    <w:p w14:paraId="049663B9"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 xml:space="preserve">Respondent further averred that Complainants have ignored the Interim Order Establishing Litigation Schedule issued on October 15, 2018, requiring the exchange </w:t>
      </w:r>
      <w:r>
        <w:rPr>
          <w:rFonts w:eastAsia="Calibri"/>
          <w:szCs w:val="24"/>
        </w:rPr>
        <w:t xml:space="preserve">of </w:t>
      </w:r>
      <w:r w:rsidRPr="00460690">
        <w:rPr>
          <w:rFonts w:eastAsia="Calibri"/>
          <w:szCs w:val="24"/>
        </w:rPr>
        <w:t xml:space="preserve">expert and factual witness information by January 10, 2019 and the filing of a status report by April 19, 2019, as no witness information or status report has been received from the Complainants as of the filing of this Motion. </w:t>
      </w:r>
    </w:p>
    <w:p w14:paraId="187C6290" w14:textId="77777777" w:rsidR="00D13FA2" w:rsidRPr="00460690" w:rsidRDefault="00D13FA2" w:rsidP="00500F5B">
      <w:pPr>
        <w:pStyle w:val="ListNumber"/>
        <w:numPr>
          <w:ilvl w:val="0"/>
          <w:numId w:val="0"/>
        </w:numPr>
        <w:spacing w:line="360" w:lineRule="auto"/>
        <w:jc w:val="left"/>
        <w:rPr>
          <w:rFonts w:eastAsia="Calibri"/>
          <w:szCs w:val="24"/>
        </w:rPr>
      </w:pPr>
    </w:p>
    <w:p w14:paraId="76DDE42F" w14:textId="77777777" w:rsidR="00D13FA2" w:rsidRPr="00460690" w:rsidRDefault="00D13FA2" w:rsidP="00500F5B">
      <w:pPr>
        <w:pStyle w:val="ListNumber"/>
        <w:numPr>
          <w:ilvl w:val="0"/>
          <w:numId w:val="0"/>
        </w:numPr>
        <w:spacing w:line="360" w:lineRule="auto"/>
        <w:ind w:firstLine="1440"/>
        <w:jc w:val="left"/>
        <w:rPr>
          <w:rFonts w:eastAsia="Calibri"/>
          <w:szCs w:val="24"/>
        </w:rPr>
      </w:pPr>
      <w:r w:rsidRPr="00460690">
        <w:rPr>
          <w:rFonts w:eastAsia="Calibri"/>
          <w:szCs w:val="24"/>
        </w:rPr>
        <w:t xml:space="preserve">On July 10, 2019, Complainants filed a two-page cover letter and a pleading entitled “Answer To West Penn Power’s Proposed Motion To Compel”. </w:t>
      </w:r>
      <w:r>
        <w:rPr>
          <w:rFonts w:eastAsia="Calibri"/>
          <w:szCs w:val="24"/>
        </w:rPr>
        <w:t xml:space="preserve"> </w:t>
      </w:r>
      <w:r w:rsidRPr="00460690">
        <w:rPr>
          <w:rFonts w:eastAsia="Calibri"/>
          <w:szCs w:val="24"/>
        </w:rPr>
        <w:t>Complainants essentially averred, among other things, that Respondent is asking questions that have nothing to do with this case and that</w:t>
      </w:r>
      <w:r>
        <w:rPr>
          <w:rFonts w:eastAsia="Calibri"/>
          <w:szCs w:val="24"/>
        </w:rPr>
        <w:t xml:space="preserve"> </w:t>
      </w:r>
      <w:r w:rsidRPr="00460690">
        <w:rPr>
          <w:rFonts w:eastAsia="Calibri"/>
          <w:szCs w:val="24"/>
        </w:rPr>
        <w:t xml:space="preserve">Complainants complied with the instructions provided with the </w:t>
      </w:r>
      <w:r>
        <w:rPr>
          <w:rFonts w:eastAsia="Calibri"/>
          <w:szCs w:val="24"/>
        </w:rPr>
        <w:t>D</w:t>
      </w:r>
      <w:r w:rsidRPr="00460690">
        <w:rPr>
          <w:rFonts w:eastAsia="Calibri"/>
          <w:szCs w:val="24"/>
        </w:rPr>
        <w:t xml:space="preserve">iscovery </w:t>
      </w:r>
      <w:r>
        <w:rPr>
          <w:rFonts w:eastAsia="Calibri"/>
          <w:szCs w:val="24"/>
        </w:rPr>
        <w:t>R</w:t>
      </w:r>
      <w:r w:rsidRPr="00460690">
        <w:rPr>
          <w:rFonts w:eastAsia="Calibri"/>
          <w:szCs w:val="24"/>
        </w:rPr>
        <w:t>equests.  Complainants further averred that they believe their information will not be kept confidential</w:t>
      </w:r>
      <w:r>
        <w:rPr>
          <w:rFonts w:eastAsia="Calibri"/>
          <w:szCs w:val="24"/>
        </w:rPr>
        <w:t>,</w:t>
      </w:r>
      <w:r w:rsidRPr="00460690">
        <w:rPr>
          <w:rFonts w:eastAsia="Calibri"/>
          <w:szCs w:val="24"/>
        </w:rPr>
        <w:t xml:space="preserve"> that Respondent is asking questions related </w:t>
      </w:r>
      <w:r>
        <w:rPr>
          <w:rFonts w:eastAsia="Calibri"/>
          <w:szCs w:val="24"/>
        </w:rPr>
        <w:t>t</w:t>
      </w:r>
      <w:r w:rsidRPr="00460690">
        <w:rPr>
          <w:rFonts w:eastAsia="Calibri"/>
          <w:szCs w:val="24"/>
        </w:rPr>
        <w:t xml:space="preserve">o someone else’s case, thereby giving an appearance that Complainants are being denied a fair and impartial hearing.  Complainants further averred that they responded to every single question following the instructions outlined by Respondent.  </w:t>
      </w:r>
    </w:p>
    <w:p w14:paraId="3987CFEB" w14:textId="77777777" w:rsidR="00D13FA2" w:rsidRPr="00460690" w:rsidRDefault="00D13FA2" w:rsidP="00500F5B">
      <w:pPr>
        <w:spacing w:after="0" w:line="360" w:lineRule="auto"/>
        <w:rPr>
          <w:rFonts w:ascii="Times New Roman" w:eastAsia="Calibri" w:hAnsi="Times New Roman" w:cs="Times New Roman"/>
          <w:b/>
          <w:sz w:val="24"/>
          <w:szCs w:val="24"/>
          <w:u w:val="single"/>
        </w:rPr>
      </w:pPr>
    </w:p>
    <w:p w14:paraId="2A403321" w14:textId="4438129A" w:rsidR="00D13FA2" w:rsidRPr="00460690" w:rsidRDefault="00C800AC" w:rsidP="00500F5B">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D63888">
        <w:rPr>
          <w:rFonts w:ascii="Times New Roman" w:eastAsia="Calibri" w:hAnsi="Times New Roman" w:cs="Times New Roman"/>
          <w:sz w:val="24"/>
          <w:szCs w:val="24"/>
        </w:rPr>
        <w:tab/>
      </w:r>
      <w:r>
        <w:rPr>
          <w:rFonts w:ascii="Times New Roman" w:eastAsia="Calibri" w:hAnsi="Times New Roman" w:cs="Times New Roman"/>
          <w:sz w:val="24"/>
          <w:szCs w:val="24"/>
        </w:rPr>
        <w:t xml:space="preserve">On October 1, 2019, an interim order was entered denying the objections raised by </w:t>
      </w:r>
      <w:r w:rsidR="00D13FA2" w:rsidRPr="00460690">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 xml:space="preserve">s </w:t>
      </w:r>
      <w:r w:rsidR="00D13FA2" w:rsidRPr="00460690">
        <w:rPr>
          <w:rFonts w:ascii="Times New Roman" w:eastAsia="Times New Roman" w:hAnsi="Times New Roman" w:cs="Times New Roman"/>
          <w:sz w:val="24"/>
          <w:szCs w:val="24"/>
        </w:rPr>
        <w:t xml:space="preserve">to the Interrogatories and Document Requests propounded upon Complainants by Respondent, </w:t>
      </w:r>
      <w:r>
        <w:rPr>
          <w:rFonts w:ascii="Times New Roman" w:eastAsia="Times New Roman" w:hAnsi="Times New Roman" w:cs="Times New Roman"/>
          <w:sz w:val="24"/>
          <w:szCs w:val="24"/>
        </w:rPr>
        <w:t xml:space="preserve">and granting the </w:t>
      </w:r>
      <w:r w:rsidR="00D13FA2" w:rsidRPr="00460690">
        <w:rPr>
          <w:rFonts w:ascii="Times New Roman" w:eastAsia="Times New Roman" w:hAnsi="Times New Roman" w:cs="Times New Roman"/>
          <w:sz w:val="24"/>
          <w:szCs w:val="24"/>
        </w:rPr>
        <w:t>Motion to Compel Responses to Interrogatories and Document Requests filed by Respondent</w:t>
      </w:r>
      <w:r>
        <w:rPr>
          <w:rFonts w:ascii="Times New Roman" w:eastAsia="Times New Roman" w:hAnsi="Times New Roman" w:cs="Times New Roman"/>
          <w:sz w:val="24"/>
          <w:szCs w:val="24"/>
        </w:rPr>
        <w:t xml:space="preserve">.  In addition, </w:t>
      </w:r>
      <w:bookmarkStart w:id="0" w:name="_Hlk7425331"/>
      <w:r w:rsidR="00D13FA2" w:rsidRPr="00460690">
        <w:rPr>
          <w:rFonts w:ascii="Times New Roman" w:eastAsia="Times New Roman" w:hAnsi="Times New Roman" w:cs="Times New Roman"/>
          <w:sz w:val="24"/>
          <w:szCs w:val="24"/>
        </w:rPr>
        <w:t xml:space="preserve">Complainants </w:t>
      </w:r>
      <w:r>
        <w:rPr>
          <w:rFonts w:ascii="Times New Roman" w:eastAsia="Times New Roman" w:hAnsi="Times New Roman" w:cs="Times New Roman"/>
          <w:sz w:val="24"/>
          <w:szCs w:val="24"/>
        </w:rPr>
        <w:t xml:space="preserve">were directed to </w:t>
      </w:r>
      <w:r w:rsidR="00D13FA2" w:rsidRPr="00460690">
        <w:rPr>
          <w:rFonts w:ascii="Times New Roman" w:eastAsia="Times New Roman" w:hAnsi="Times New Roman" w:cs="Times New Roman"/>
          <w:sz w:val="24"/>
          <w:szCs w:val="24"/>
        </w:rPr>
        <w:t xml:space="preserve">serve upon counsel </w:t>
      </w:r>
      <w:r w:rsidR="00D13FA2" w:rsidRPr="00460690">
        <w:rPr>
          <w:rFonts w:ascii="Times New Roman" w:eastAsia="Times New Roman" w:hAnsi="Times New Roman" w:cs="Times New Roman"/>
          <w:sz w:val="24"/>
          <w:szCs w:val="24"/>
        </w:rPr>
        <w:lastRenderedPageBreak/>
        <w:t>for Respondent, full and complete responses to all of the Interrogatories and Requests For Production of Documents served upon Complainant by Respondent, not later than October 24, 2019</w:t>
      </w:r>
      <w:r w:rsidR="00500F5B" w:rsidRPr="004606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Complainants were also directed to </w:t>
      </w:r>
      <w:bookmarkEnd w:id="0"/>
      <w:r w:rsidR="00D13FA2" w:rsidRPr="00460690">
        <w:rPr>
          <w:rFonts w:ascii="Times New Roman" w:eastAsia="Times New Roman" w:hAnsi="Times New Roman" w:cs="Times New Roman"/>
          <w:sz w:val="24"/>
          <w:szCs w:val="24"/>
        </w:rPr>
        <w:t>file and serve upon counsel for Respondent and the undersigned presiding officer, a certificate of service evidencing service of his discovery responses upon Respondent, not later than October 24, 2019.</w:t>
      </w:r>
      <w:r>
        <w:rPr>
          <w:rFonts w:ascii="Times New Roman" w:eastAsia="Times New Roman" w:hAnsi="Times New Roman" w:cs="Times New Roman"/>
          <w:sz w:val="24"/>
          <w:szCs w:val="24"/>
        </w:rPr>
        <w:t xml:space="preserve">  The Parties were advised that </w:t>
      </w:r>
      <w:r w:rsidR="00D13FA2" w:rsidRPr="00460690">
        <w:rPr>
          <w:rFonts w:ascii="Times New Roman" w:eastAsia="Times New Roman" w:hAnsi="Times New Roman" w:cs="Times New Roman"/>
          <w:sz w:val="24"/>
          <w:szCs w:val="24"/>
        </w:rPr>
        <w:t>the failure to comply with th</w:t>
      </w:r>
      <w:r>
        <w:rPr>
          <w:rFonts w:ascii="Times New Roman" w:eastAsia="Times New Roman" w:hAnsi="Times New Roman" w:cs="Times New Roman"/>
          <w:sz w:val="24"/>
          <w:szCs w:val="24"/>
        </w:rPr>
        <w:t xml:space="preserve">e terms of the order </w:t>
      </w:r>
      <w:r w:rsidR="00D13FA2" w:rsidRPr="00460690">
        <w:rPr>
          <w:rFonts w:ascii="Times New Roman" w:eastAsia="Times New Roman" w:hAnsi="Times New Roman" w:cs="Times New Roman"/>
          <w:sz w:val="24"/>
          <w:szCs w:val="24"/>
        </w:rPr>
        <w:t>may result in sanctions imposed upon any party failing or refusing to fully comply with any term of this order, including but not limited to the dismissal of the complaint in this proceeding.</w:t>
      </w:r>
    </w:p>
    <w:p w14:paraId="7BF63AC6" w14:textId="77777777" w:rsidR="00D13FA2" w:rsidRPr="00460690" w:rsidRDefault="00D13FA2" w:rsidP="00500F5B">
      <w:pPr>
        <w:pStyle w:val="ListParagraph"/>
        <w:spacing w:after="0" w:line="360" w:lineRule="auto"/>
        <w:rPr>
          <w:rFonts w:ascii="Times New Roman" w:eastAsia="Times New Roman" w:hAnsi="Times New Roman" w:cs="Times New Roman"/>
          <w:sz w:val="24"/>
          <w:szCs w:val="24"/>
        </w:rPr>
      </w:pPr>
    </w:p>
    <w:p w14:paraId="3039AA34" w14:textId="362E7EE7" w:rsidR="00D13FA2" w:rsidRDefault="00C800AC" w:rsidP="00500F5B">
      <w:pPr>
        <w:spacing w:after="0" w:line="360" w:lineRule="auto"/>
        <w:rPr>
          <w:rFonts w:ascii="Times New Roman" w:hAnsi="Times New Roman" w:cs="Times New Roman"/>
          <w:sz w:val="24"/>
          <w:szCs w:val="24"/>
        </w:rPr>
      </w:pPr>
      <w:r>
        <w:tab/>
      </w:r>
      <w:r w:rsidR="00D63888">
        <w:tab/>
      </w:r>
      <w:r w:rsidRPr="00C800AC">
        <w:rPr>
          <w:rFonts w:ascii="Times New Roman" w:hAnsi="Times New Roman" w:cs="Times New Roman"/>
          <w:sz w:val="24"/>
          <w:szCs w:val="24"/>
        </w:rPr>
        <w:t>A Protective Order was entered on October 24, 2019.</w:t>
      </w:r>
    </w:p>
    <w:p w14:paraId="2F435280" w14:textId="77777777" w:rsidR="00C800AC" w:rsidRDefault="00C800AC" w:rsidP="00500F5B">
      <w:pPr>
        <w:spacing w:after="0" w:line="360" w:lineRule="auto"/>
        <w:rPr>
          <w:rFonts w:ascii="Times New Roman" w:hAnsi="Times New Roman" w:cs="Times New Roman"/>
          <w:sz w:val="24"/>
          <w:szCs w:val="24"/>
        </w:rPr>
      </w:pPr>
    </w:p>
    <w:p w14:paraId="44C0C886" w14:textId="30C73F68" w:rsidR="00C800AC" w:rsidRDefault="00C800AC" w:rsidP="00500F5B">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ab/>
      </w:r>
      <w:r w:rsidR="00D63888">
        <w:rPr>
          <w:rFonts w:ascii="Times New Roman" w:hAnsi="Times New Roman" w:cs="Times New Roman"/>
          <w:sz w:val="24"/>
          <w:szCs w:val="24"/>
        </w:rPr>
        <w:tab/>
      </w:r>
      <w:r>
        <w:rPr>
          <w:rFonts w:ascii="Times New Roman" w:eastAsia="Times New Roman" w:hAnsi="Times New Roman" w:cs="Times New Roman"/>
          <w:sz w:val="24"/>
          <w:szCs w:val="24"/>
        </w:rPr>
        <w:t>No certificate of service has been filed evidencing service of witness information or discovery responses by Complainant</w:t>
      </w:r>
      <w:r w:rsidR="00E67BD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6064BE81" w14:textId="77777777" w:rsidR="00E67BDC" w:rsidRDefault="00E67BDC" w:rsidP="00500F5B">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3ED44BD" w14:textId="3F27681C" w:rsidR="00E67BDC" w:rsidRDefault="00E67BDC" w:rsidP="00D63888">
      <w:pPr>
        <w:spacing w:after="0" w:line="360" w:lineRule="auto"/>
        <w:ind w:firstLine="1440"/>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It is anticipated that a dismissal of the complaint will be considered for failure of Complainants to comply with the order entered on October 1, 2019.  In the event that Complainants did comply but failed to file a certificate of service of discovery responses provided to Respondent, a </w:t>
      </w:r>
      <w:r w:rsidR="0049449C">
        <w:rPr>
          <w:rFonts w:ascii="Times New Roman" w:eastAsia="Calibri" w:hAnsi="Times New Roman" w:cs="Times New Roman"/>
          <w:sz w:val="24"/>
          <w:szCs w:val="24"/>
        </w:rPr>
        <w:t xml:space="preserve">hearing </w:t>
      </w:r>
      <w:r>
        <w:rPr>
          <w:rFonts w:ascii="Times New Roman" w:eastAsia="Calibri" w:hAnsi="Times New Roman" w:cs="Times New Roman"/>
          <w:sz w:val="24"/>
          <w:szCs w:val="24"/>
        </w:rPr>
        <w:t xml:space="preserve">may be held in March of 2020.  </w:t>
      </w:r>
      <w:r>
        <w:rPr>
          <w:rFonts w:ascii="Times New Roman" w:eastAsia="Times New Roman" w:hAnsi="Times New Roman" w:cs="Times New Roman"/>
          <w:color w:val="000000"/>
          <w:sz w:val="24"/>
          <w:szCs w:val="24"/>
        </w:rPr>
        <w:t>Under the circumstances, the following order will be entered:</w:t>
      </w:r>
    </w:p>
    <w:p w14:paraId="1072D364" w14:textId="77777777" w:rsidR="00E67BDC" w:rsidRDefault="00E67BDC" w:rsidP="00500F5B">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202456CE" w14:textId="77777777" w:rsidR="00E67BDC" w:rsidRPr="002351EA" w:rsidRDefault="00E67BDC" w:rsidP="00500F5B">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2D22EE82" w14:textId="77777777" w:rsidR="00E67BDC" w:rsidRPr="002351EA" w:rsidRDefault="00E67BDC" w:rsidP="00500F5B">
      <w:pPr>
        <w:spacing w:after="0" w:line="360" w:lineRule="auto"/>
        <w:rPr>
          <w:rFonts w:ascii="Times New Roman" w:eastAsia="Times New Roman" w:hAnsi="Times New Roman" w:cs="Times New Roman"/>
          <w:sz w:val="24"/>
          <w:szCs w:val="24"/>
        </w:rPr>
      </w:pPr>
    </w:p>
    <w:p w14:paraId="3024CA9E" w14:textId="77777777" w:rsidR="00E67BDC" w:rsidRDefault="00E67BDC" w:rsidP="00500F5B">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0E7DDDA0" w14:textId="77777777" w:rsidR="00E67BDC" w:rsidRPr="00F34763" w:rsidRDefault="00E67BDC" w:rsidP="00500F5B">
      <w:pPr>
        <w:pStyle w:val="ListParagraph"/>
        <w:spacing w:after="0" w:line="360" w:lineRule="auto"/>
        <w:rPr>
          <w:rFonts w:ascii="Times New Roman" w:eastAsia="Times New Roman" w:hAnsi="Times New Roman"/>
          <w:sz w:val="24"/>
          <w:szCs w:val="20"/>
        </w:rPr>
      </w:pPr>
    </w:p>
    <w:p w14:paraId="0DAC0EE2" w14:textId="1DD64460" w:rsidR="00E67BDC" w:rsidRDefault="00E67BDC" w:rsidP="00500F5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That the parties shall promptly contact all of their respective witnesses and identify all dates in which the witnesses will be able to provide testimony in this proceeding on two consecutive days from the following dates in March of 2020:</w:t>
      </w:r>
      <w:r w:rsidR="0074041C">
        <w:rPr>
          <w:rFonts w:ascii="Times New Roman" w:eastAsia="Times New Roman" w:hAnsi="Times New Roman"/>
          <w:sz w:val="24"/>
          <w:szCs w:val="20"/>
        </w:rPr>
        <w:t xml:space="preserve">  2-4, 9, 11, 12, </w:t>
      </w:r>
      <w:bookmarkStart w:id="1" w:name="_GoBack"/>
      <w:bookmarkEnd w:id="1"/>
      <w:r w:rsidR="0074041C">
        <w:rPr>
          <w:rFonts w:ascii="Times New Roman" w:eastAsia="Times New Roman" w:hAnsi="Times New Roman"/>
          <w:sz w:val="24"/>
          <w:szCs w:val="20"/>
        </w:rPr>
        <w:t>19, 23-25, 30</w:t>
      </w:r>
      <w:r>
        <w:rPr>
          <w:rFonts w:ascii="Times New Roman" w:eastAsia="Times New Roman" w:hAnsi="Times New Roman"/>
          <w:sz w:val="24"/>
          <w:szCs w:val="20"/>
        </w:rPr>
        <w:t xml:space="preserve">.  The parties shall promptly confer after contacting their witnesses and attempt to agree on the dates for the hearing in March of 2020, from the dates provided above.  If the parties can agree on the hearing dates, the parties shall identify the agreed upon proposed dates for the scheduled hearing in a joint letter or status report.  Otherwise each party shall submit a separate letter or </w:t>
      </w:r>
      <w:r>
        <w:rPr>
          <w:rFonts w:ascii="Times New Roman" w:eastAsia="Times New Roman" w:hAnsi="Times New Roman"/>
          <w:sz w:val="24"/>
          <w:szCs w:val="20"/>
        </w:rPr>
        <w:lastRenderedPageBreak/>
        <w:t xml:space="preserve">status report consistent with the following ordering paragraphs.  The Parties should choose two consecutive days </w:t>
      </w:r>
      <w:r w:rsidR="0049449C">
        <w:rPr>
          <w:rFonts w:ascii="Times New Roman" w:eastAsia="Times New Roman" w:hAnsi="Times New Roman"/>
          <w:sz w:val="24"/>
          <w:szCs w:val="20"/>
        </w:rPr>
        <w:t>unless</w:t>
      </w:r>
      <w:r>
        <w:rPr>
          <w:rFonts w:ascii="Times New Roman" w:eastAsia="Times New Roman" w:hAnsi="Times New Roman"/>
          <w:sz w:val="24"/>
          <w:szCs w:val="20"/>
        </w:rPr>
        <w:t xml:space="preserve"> the Parties agree to concluding the evidentiary hearing in one day.</w:t>
      </w:r>
    </w:p>
    <w:p w14:paraId="1CC399B8" w14:textId="77777777" w:rsidR="00E67BDC" w:rsidRDefault="00E67BDC" w:rsidP="00500F5B">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16ECE25E" w14:textId="5DCF9758" w:rsidR="00E67BDC" w:rsidRPr="004D5328" w:rsidRDefault="00E67BDC" w:rsidP="00500F5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sidRPr="00D34924">
        <w:rPr>
          <w:rFonts w:ascii="Times New Roman" w:eastAsia="Times New Roman" w:hAnsi="Times New Roman"/>
          <w:sz w:val="24"/>
          <w:szCs w:val="20"/>
        </w:rPr>
        <w:t xml:space="preserve">That </w:t>
      </w:r>
      <w:r w:rsidRPr="00134C0D">
        <w:rPr>
          <w:rFonts w:ascii="Times New Roman" w:eastAsia="Times New Roman" w:hAnsi="Times New Roman"/>
          <w:b/>
          <w:bCs/>
          <w:sz w:val="24"/>
          <w:szCs w:val="20"/>
          <w:u w:val="single"/>
        </w:rPr>
        <w:t xml:space="preserve">ON OR BEFORE </w:t>
      </w:r>
      <w:r>
        <w:rPr>
          <w:rFonts w:ascii="Times New Roman" w:eastAsia="Times New Roman" w:hAnsi="Times New Roman"/>
          <w:b/>
          <w:bCs/>
          <w:sz w:val="24"/>
          <w:szCs w:val="20"/>
          <w:u w:val="single"/>
        </w:rPr>
        <w:t>December</w:t>
      </w:r>
      <w:r w:rsidRPr="00134C0D">
        <w:rPr>
          <w:rFonts w:ascii="Times New Roman" w:eastAsia="Times New Roman" w:hAnsi="Times New Roman"/>
          <w:b/>
          <w:bCs/>
          <w:sz w:val="24"/>
          <w:szCs w:val="20"/>
          <w:u w:val="single"/>
        </w:rPr>
        <w:t xml:space="preserve"> </w:t>
      </w:r>
      <w:r>
        <w:rPr>
          <w:rFonts w:ascii="Times New Roman" w:eastAsia="Times New Roman" w:hAnsi="Times New Roman"/>
          <w:b/>
          <w:bCs/>
          <w:sz w:val="24"/>
          <w:szCs w:val="20"/>
          <w:u w:val="single"/>
        </w:rPr>
        <w:t>31</w:t>
      </w:r>
      <w:r w:rsidRPr="00134C0D">
        <w:rPr>
          <w:rFonts w:ascii="Times New Roman" w:eastAsia="Times New Roman" w:hAnsi="Times New Roman"/>
          <w:b/>
          <w:bCs/>
          <w:sz w:val="24"/>
          <w:szCs w:val="20"/>
          <w:u w:val="single"/>
        </w:rPr>
        <w:t>, 2019</w:t>
      </w:r>
      <w:r w:rsidRPr="00F301A3">
        <w:rPr>
          <w:rFonts w:ascii="Times New Roman" w:eastAsia="Times New Roman" w:hAnsi="Times New Roman"/>
          <w:sz w:val="24"/>
          <w:szCs w:val="20"/>
        </w:rPr>
        <w:t xml:space="preserve">, the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arties shall file a </w:t>
      </w:r>
      <w:r>
        <w:rPr>
          <w:rFonts w:ascii="Times New Roman" w:eastAsia="Times New Roman" w:hAnsi="Times New Roman"/>
          <w:sz w:val="24"/>
          <w:szCs w:val="20"/>
        </w:rPr>
        <w:t xml:space="preserve">joint letter or </w:t>
      </w:r>
      <w:r w:rsidRPr="00F301A3">
        <w:rPr>
          <w:rFonts w:ascii="Times New Roman" w:eastAsia="Times New Roman" w:hAnsi="Times New Roman"/>
          <w:sz w:val="24"/>
          <w:szCs w:val="20"/>
        </w:rPr>
        <w:t>status report</w:t>
      </w:r>
      <w:r>
        <w:rPr>
          <w:rFonts w:ascii="Times New Roman" w:eastAsia="Times New Roman" w:hAnsi="Times New Roman"/>
          <w:sz w:val="24"/>
          <w:szCs w:val="20"/>
        </w:rPr>
        <w:t xml:space="preserve"> if the parties can agree on a date</w:t>
      </w:r>
      <w:r w:rsidR="0049449C">
        <w:rPr>
          <w:rFonts w:ascii="Times New Roman" w:eastAsia="Times New Roman" w:hAnsi="Times New Roman"/>
          <w:sz w:val="24"/>
          <w:szCs w:val="20"/>
        </w:rPr>
        <w:t xml:space="preserve"> or dates</w:t>
      </w:r>
      <w:r>
        <w:rPr>
          <w:rFonts w:ascii="Times New Roman" w:eastAsia="Times New Roman" w:hAnsi="Times New Roman"/>
          <w:sz w:val="24"/>
          <w:szCs w:val="20"/>
        </w:rPr>
        <w:t xml:space="preserve"> to reschedule the hearing in this matter</w:t>
      </w:r>
      <w:r w:rsidRPr="00F301A3">
        <w:rPr>
          <w:rFonts w:ascii="Times New Roman" w:eastAsia="Times New Roman" w:hAnsi="Times New Roman"/>
          <w:sz w:val="24"/>
          <w:szCs w:val="20"/>
        </w:rPr>
        <w:t xml:space="preserve"> and serve the opposing party and the undersigned presiding officer.</w:t>
      </w:r>
      <w:r>
        <w:rPr>
          <w:rFonts w:ascii="Times New Roman" w:eastAsia="Times New Roman" w:hAnsi="Times New Roman"/>
          <w:sz w:val="24"/>
          <w:szCs w:val="20"/>
        </w:rPr>
        <w:t xml:space="preserve">  </w:t>
      </w:r>
      <w:r w:rsidRPr="004D5328">
        <w:rPr>
          <w:rFonts w:ascii="Times New Roman" w:eastAsia="Times New Roman" w:hAnsi="Times New Roman"/>
          <w:b/>
          <w:bCs/>
          <w:sz w:val="24"/>
          <w:szCs w:val="20"/>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p>
    <w:p w14:paraId="18B4DE4F" w14:textId="77777777" w:rsidR="00E67BDC" w:rsidRPr="00AF358F" w:rsidRDefault="00E67BDC" w:rsidP="00500F5B">
      <w:pPr>
        <w:tabs>
          <w:tab w:val="right" w:pos="0"/>
          <w:tab w:val="left" w:pos="720"/>
          <w:tab w:val="left" w:pos="1440"/>
        </w:tabs>
        <w:spacing w:after="0" w:line="360" w:lineRule="auto"/>
        <w:rPr>
          <w:rFonts w:ascii="Times New Roman" w:eastAsia="Times New Roman" w:hAnsi="Times New Roman"/>
          <w:sz w:val="24"/>
          <w:szCs w:val="20"/>
        </w:rPr>
      </w:pPr>
    </w:p>
    <w:p w14:paraId="6DC12BFA" w14:textId="77777777" w:rsidR="00E67BDC" w:rsidRPr="00E37182" w:rsidRDefault="00E67BDC" w:rsidP="00500F5B">
      <w:pPr>
        <w:tabs>
          <w:tab w:val="right" w:pos="0"/>
          <w:tab w:val="left" w:pos="720"/>
          <w:tab w:val="left" w:pos="1440"/>
        </w:tabs>
        <w:spacing w:after="0" w:line="360" w:lineRule="auto"/>
        <w:rPr>
          <w:rFonts w:ascii="Times New Roman" w:eastAsia="Times New Roman" w:hAnsi="Times New Roman"/>
          <w:sz w:val="24"/>
          <w:szCs w:val="20"/>
        </w:rPr>
      </w:pPr>
    </w:p>
    <w:p w14:paraId="26C10743" w14:textId="78AF4E08" w:rsidR="00E67BDC" w:rsidRPr="002C4677" w:rsidRDefault="00E67BDC" w:rsidP="00E67BD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Pr="00500F5B">
        <w:rPr>
          <w:rFonts w:ascii="Times New Roman" w:eastAsia="Times New Roman" w:hAnsi="Times New Roman" w:cs="Times New Roman"/>
          <w:sz w:val="24"/>
          <w:szCs w:val="24"/>
          <w:u w:val="single"/>
        </w:rPr>
        <w:t xml:space="preserve">December </w:t>
      </w:r>
      <w:r w:rsidR="00500F5B">
        <w:rPr>
          <w:rFonts w:ascii="Times New Roman" w:eastAsia="Times New Roman" w:hAnsi="Times New Roman" w:cs="Times New Roman"/>
          <w:sz w:val="24"/>
          <w:szCs w:val="24"/>
          <w:u w:val="single"/>
        </w:rPr>
        <w:t>20</w:t>
      </w:r>
      <w:r w:rsidRPr="00500F5B">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56406F7A" w14:textId="77777777" w:rsidR="00E67BDC" w:rsidRPr="002C4677" w:rsidRDefault="00E67BDC" w:rsidP="00E67BD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010188DF" w14:textId="77777777" w:rsidR="00E67BDC" w:rsidRDefault="00E67BDC" w:rsidP="00E67BDC">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32EC758E" w14:textId="77777777" w:rsidR="00E67BDC" w:rsidRDefault="00E67BDC" w:rsidP="00E67BDC">
      <w:pPr>
        <w:spacing w:after="0" w:line="240" w:lineRule="auto"/>
        <w:contextualSpacing/>
        <w:rPr>
          <w:rFonts w:ascii="Microsoft Sans Serif" w:eastAsia="Calibri" w:hAnsi="Calibri" w:cs="Times New Roman"/>
          <w:b/>
          <w:sz w:val="24"/>
          <w:u w:val="single"/>
        </w:rPr>
      </w:pPr>
    </w:p>
    <w:p w14:paraId="34669850" w14:textId="77777777" w:rsidR="00E67BDC" w:rsidRDefault="00E67BDC" w:rsidP="00E67BDC">
      <w:pPr>
        <w:spacing w:after="0" w:line="240" w:lineRule="auto"/>
        <w:contextualSpacing/>
        <w:rPr>
          <w:rFonts w:ascii="Microsoft Sans Serif" w:eastAsia="Calibri" w:hAnsi="Calibri" w:cs="Times New Roman"/>
          <w:b/>
          <w:sz w:val="24"/>
          <w:u w:val="single"/>
        </w:rPr>
      </w:pPr>
    </w:p>
    <w:p w14:paraId="5EEDFE3A" w14:textId="77777777" w:rsidR="00E67BDC" w:rsidRDefault="00E67BDC" w:rsidP="00E67BDC">
      <w:pPr>
        <w:spacing w:after="0" w:line="240" w:lineRule="auto"/>
        <w:contextualSpacing/>
        <w:rPr>
          <w:rFonts w:ascii="Microsoft Sans Serif" w:eastAsia="Calibri" w:hAnsi="Calibri" w:cs="Times New Roman"/>
          <w:b/>
          <w:sz w:val="24"/>
          <w:u w:val="single"/>
        </w:rPr>
      </w:pPr>
    </w:p>
    <w:p w14:paraId="6B3EF25D" w14:textId="77777777" w:rsidR="00E67BDC" w:rsidRDefault="00E67BDC" w:rsidP="00E67BDC"/>
    <w:p w14:paraId="68E4C288" w14:textId="77777777" w:rsidR="00E67BDC" w:rsidRDefault="00E67BDC"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B07D936" w14:textId="77777777" w:rsidR="00E67BDC" w:rsidRDefault="00E67BDC"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D92A442" w14:textId="77777777" w:rsidR="0032597D" w:rsidRDefault="0032597D"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sectPr w:rsidR="0032597D" w:rsidSect="00500F5B">
          <w:footerReference w:type="default" r:id="rId7"/>
          <w:pgSz w:w="12240" w:h="15840"/>
          <w:pgMar w:top="1440" w:right="1440" w:bottom="1440" w:left="1440" w:header="720" w:footer="720" w:gutter="0"/>
          <w:cols w:space="720"/>
          <w:titlePg/>
          <w:docGrid w:linePitch="360"/>
        </w:sectPr>
      </w:pPr>
    </w:p>
    <w:p w14:paraId="7DB46CC9" w14:textId="77777777" w:rsidR="0032597D" w:rsidRPr="0032597D" w:rsidRDefault="0032597D" w:rsidP="0032597D">
      <w:pPr>
        <w:spacing w:after="0" w:line="240" w:lineRule="auto"/>
        <w:rPr>
          <w:rFonts w:ascii="Microsoft Sans Serif" w:eastAsia="Microsoft Sans Serif" w:hAnsi="Microsoft Sans Serif" w:cs="Microsoft Sans Serif"/>
          <w:b/>
          <w:sz w:val="24"/>
          <w:u w:val="single"/>
        </w:rPr>
      </w:pPr>
      <w:r w:rsidRPr="0032597D">
        <w:rPr>
          <w:rFonts w:ascii="Microsoft Sans Serif" w:eastAsia="Microsoft Sans Serif" w:hAnsi="Microsoft Sans Serif" w:cs="Microsoft Sans Serif"/>
          <w:b/>
          <w:sz w:val="24"/>
          <w:u w:val="single"/>
        </w:rPr>
        <w:lastRenderedPageBreak/>
        <w:t xml:space="preserve">C-2018-3002723 - JEANNETTE AND CRAIG PAVLICK v. WEST PENN POWER </w:t>
      </w:r>
      <w:r w:rsidRPr="0032597D">
        <w:rPr>
          <w:rFonts w:ascii="Microsoft Sans Serif" w:eastAsia="Microsoft Sans Serif" w:hAnsi="Microsoft Sans Serif" w:cs="Microsoft Sans Serif"/>
          <w:b/>
          <w:sz w:val="24"/>
          <w:u w:val="single"/>
        </w:rPr>
        <w:cr/>
      </w:r>
      <w:r w:rsidRPr="0032597D">
        <w:rPr>
          <w:rFonts w:ascii="Microsoft Sans Serif" w:eastAsia="Microsoft Sans Serif" w:hAnsi="Microsoft Sans Serif" w:cs="Microsoft Sans Serif"/>
          <w:b/>
          <w:sz w:val="24"/>
          <w:u w:val="single"/>
        </w:rPr>
        <w:cr/>
      </w:r>
      <w:r w:rsidRPr="0032597D">
        <w:rPr>
          <w:rFonts w:ascii="Microsoft Sans Serif" w:eastAsia="Microsoft Sans Serif" w:hAnsi="Microsoft Sans Serif" w:cs="Microsoft Sans Serif"/>
          <w:i/>
          <w:sz w:val="24"/>
        </w:rPr>
        <w:t>Revised 5/2/19</w:t>
      </w:r>
    </w:p>
    <w:p w14:paraId="0DBE621E" w14:textId="77777777" w:rsidR="0032597D" w:rsidRPr="0032597D" w:rsidRDefault="0032597D" w:rsidP="0032597D">
      <w:pPr>
        <w:spacing w:after="0" w:line="240" w:lineRule="auto"/>
        <w:rPr>
          <w:rFonts w:ascii="Microsoft Sans Serif" w:eastAsia="Microsoft Sans Serif" w:hAnsi="Microsoft Sans Serif" w:cs="Microsoft Sans Serif"/>
          <w:sz w:val="24"/>
        </w:rPr>
      </w:pPr>
      <w:r w:rsidRPr="0032597D">
        <w:rPr>
          <w:rFonts w:ascii="Microsoft Sans Serif" w:eastAsia="Microsoft Sans Serif" w:hAnsi="Microsoft Sans Serif" w:cs="Microsoft Sans Serif"/>
          <w:sz w:val="24"/>
        </w:rPr>
        <w:cr/>
        <w:t>*JEANNETTE PAVLICK</w:t>
      </w:r>
      <w:r w:rsidRPr="0032597D">
        <w:rPr>
          <w:rFonts w:ascii="Microsoft Sans Serif" w:eastAsia="Microsoft Sans Serif" w:hAnsi="Microsoft Sans Serif" w:cs="Microsoft Sans Serif"/>
          <w:sz w:val="24"/>
        </w:rPr>
        <w:cr/>
      </w:r>
      <w:bookmarkStart w:id="2" w:name="_Hlk7706094"/>
      <w:r w:rsidRPr="0032597D">
        <w:rPr>
          <w:rFonts w:ascii="Microsoft Sans Serif" w:eastAsia="Microsoft Sans Serif" w:hAnsi="Microsoft Sans Serif" w:cs="Microsoft Sans Serif"/>
          <w:sz w:val="24"/>
        </w:rPr>
        <w:t>CRAIG PAVLICK</w:t>
      </w:r>
    </w:p>
    <w:p w14:paraId="5BC6DF8E" w14:textId="77777777" w:rsidR="0032597D" w:rsidRPr="0032597D" w:rsidRDefault="0032597D" w:rsidP="0032597D">
      <w:pPr>
        <w:spacing w:after="0" w:line="240" w:lineRule="auto"/>
        <w:rPr>
          <w:rFonts w:ascii="Microsoft Sans Serif" w:eastAsia="Microsoft Sans Serif" w:hAnsi="Microsoft Sans Serif" w:cs="Microsoft Sans Serif"/>
          <w:b/>
          <w:sz w:val="24"/>
        </w:rPr>
      </w:pPr>
      <w:r w:rsidRPr="0032597D">
        <w:rPr>
          <w:rFonts w:ascii="Microsoft Sans Serif" w:eastAsia="Microsoft Sans Serif" w:hAnsi="Microsoft Sans Serif" w:cs="Microsoft Sans Serif"/>
          <w:sz w:val="24"/>
        </w:rPr>
        <w:t xml:space="preserve">4200 </w:t>
      </w:r>
      <w:r w:rsidRPr="0032597D">
        <w:rPr>
          <w:rFonts w:ascii="Microsoft Sans Serif" w:eastAsia="Microsoft Sans Serif" w:hAnsi="Microsoft Sans Serif" w:cs="Microsoft Sans Serif"/>
          <w:caps/>
          <w:sz w:val="24"/>
        </w:rPr>
        <w:t>Colonial Dr</w:t>
      </w:r>
      <w:r w:rsidRPr="0032597D">
        <w:rPr>
          <w:rFonts w:ascii="Microsoft Sans Serif" w:eastAsia="Microsoft Sans Serif" w:hAnsi="Microsoft Sans Serif" w:cs="Microsoft Sans Serif"/>
          <w:sz w:val="24"/>
        </w:rPr>
        <w:cr/>
        <w:t>MURRYSVILLE PA  15668</w:t>
      </w:r>
      <w:bookmarkEnd w:id="2"/>
      <w:r w:rsidRPr="0032597D">
        <w:rPr>
          <w:rFonts w:ascii="Microsoft Sans Serif" w:eastAsia="Microsoft Sans Serif" w:hAnsi="Microsoft Sans Serif" w:cs="Microsoft Sans Serif"/>
          <w:sz w:val="24"/>
        </w:rPr>
        <w:cr/>
      </w:r>
      <w:r w:rsidRPr="0032597D">
        <w:rPr>
          <w:rFonts w:ascii="Microsoft Sans Serif" w:eastAsia="Microsoft Sans Serif" w:hAnsi="Microsoft Sans Serif" w:cs="Microsoft Sans Serif"/>
          <w:b/>
          <w:sz w:val="24"/>
        </w:rPr>
        <w:t>724.733.1793</w:t>
      </w:r>
      <w:r w:rsidRPr="0032597D">
        <w:rPr>
          <w:rFonts w:ascii="Microsoft Sans Serif" w:eastAsia="Microsoft Sans Serif" w:hAnsi="Microsoft Sans Serif" w:cs="Microsoft Sans Serif"/>
          <w:b/>
          <w:sz w:val="24"/>
        </w:rPr>
        <w:cr/>
        <w:t>*</w:t>
      </w:r>
      <w:r w:rsidRPr="0032597D">
        <w:rPr>
          <w:rFonts w:ascii="Microsoft Sans Serif" w:eastAsia="Microsoft Sans Serif" w:hAnsi="Microsoft Sans Serif" w:cs="Microsoft Sans Serif"/>
          <w:b/>
          <w:i/>
          <w:sz w:val="24"/>
          <w:u w:val="single"/>
        </w:rPr>
        <w:t>ACCEPTS E-SERVICE</w:t>
      </w:r>
    </w:p>
    <w:p w14:paraId="777B2F70" w14:textId="77777777" w:rsidR="0032597D" w:rsidRPr="0032597D" w:rsidRDefault="0032597D" w:rsidP="0032597D">
      <w:pPr>
        <w:spacing w:after="0" w:line="240" w:lineRule="auto"/>
        <w:rPr>
          <w:rFonts w:ascii="Microsoft Sans Serif" w:eastAsia="Microsoft Sans Serif" w:hAnsi="Microsoft Sans Serif" w:cs="Microsoft Sans Serif"/>
          <w:sz w:val="24"/>
        </w:rPr>
      </w:pPr>
      <w:r w:rsidRPr="0032597D">
        <w:rPr>
          <w:rFonts w:ascii="Microsoft Sans Serif" w:eastAsia="Microsoft Sans Serif" w:hAnsi="Microsoft Sans Serif" w:cs="Microsoft Sans Serif"/>
          <w:sz w:val="24"/>
        </w:rPr>
        <w:cr/>
        <w:t>LAUREN M LEPKOSKI ESQUIRE</w:t>
      </w:r>
    </w:p>
    <w:p w14:paraId="4BD7C842" w14:textId="77777777" w:rsidR="0032597D" w:rsidRPr="0032597D" w:rsidRDefault="0032597D" w:rsidP="0032597D">
      <w:pPr>
        <w:spacing w:after="0" w:line="240" w:lineRule="auto"/>
        <w:rPr>
          <w:rFonts w:ascii="Calibri" w:eastAsia="Times New Roman" w:hAnsi="Calibri" w:cs="Times New Roman"/>
        </w:rPr>
      </w:pPr>
      <w:r w:rsidRPr="0032597D">
        <w:rPr>
          <w:rFonts w:ascii="Microsoft Sans Serif" w:eastAsia="Microsoft Sans Serif" w:hAnsi="Microsoft Sans Serif" w:cs="Microsoft Sans Serif"/>
          <w:sz w:val="24"/>
        </w:rPr>
        <w:t>TORI L GIESLER ESQUIRE</w:t>
      </w:r>
      <w:r w:rsidRPr="0032597D">
        <w:rPr>
          <w:rFonts w:ascii="Microsoft Sans Serif" w:eastAsia="Microsoft Sans Serif" w:hAnsi="Microsoft Sans Serif" w:cs="Microsoft Sans Serif"/>
          <w:sz w:val="24"/>
        </w:rPr>
        <w:cr/>
        <w:t>FIRSTENERGY SERVICES COMPANY</w:t>
      </w:r>
      <w:r w:rsidRPr="0032597D">
        <w:rPr>
          <w:rFonts w:ascii="Microsoft Sans Serif" w:eastAsia="Microsoft Sans Serif" w:hAnsi="Microsoft Sans Serif" w:cs="Microsoft Sans Serif"/>
          <w:sz w:val="24"/>
        </w:rPr>
        <w:cr/>
      </w:r>
      <w:r w:rsidRPr="0032597D">
        <w:rPr>
          <w:rFonts w:ascii="Microsoft Sans Serif" w:eastAsia="Microsoft Sans Serif" w:hAnsi="Microsoft Sans Serif" w:cs="Microsoft Sans Serif"/>
          <w:caps/>
          <w:sz w:val="24"/>
        </w:rPr>
        <w:t>2800 Pottsville Pike</w:t>
      </w:r>
      <w:r w:rsidRPr="0032597D">
        <w:rPr>
          <w:rFonts w:ascii="Microsoft Sans Serif" w:eastAsia="Microsoft Sans Serif" w:hAnsi="Microsoft Sans Serif" w:cs="Microsoft Sans Serif"/>
          <w:caps/>
          <w:sz w:val="24"/>
        </w:rPr>
        <w:cr/>
      </w:r>
      <w:r w:rsidRPr="0032597D">
        <w:rPr>
          <w:rFonts w:ascii="Microsoft Sans Serif" w:eastAsia="Microsoft Sans Serif" w:hAnsi="Microsoft Sans Serif" w:cs="Microsoft Sans Serif"/>
          <w:sz w:val="24"/>
        </w:rPr>
        <w:t>PO BOX 16001</w:t>
      </w:r>
      <w:r w:rsidRPr="0032597D">
        <w:rPr>
          <w:rFonts w:ascii="Microsoft Sans Serif" w:eastAsia="Microsoft Sans Serif" w:hAnsi="Microsoft Sans Serif" w:cs="Microsoft Sans Serif"/>
          <w:sz w:val="24"/>
        </w:rPr>
        <w:cr/>
        <w:t>READING PA  19612</w:t>
      </w:r>
      <w:r w:rsidRPr="0032597D">
        <w:rPr>
          <w:rFonts w:ascii="Microsoft Sans Serif" w:eastAsia="Microsoft Sans Serif" w:hAnsi="Microsoft Sans Serif" w:cs="Microsoft Sans Serif"/>
          <w:sz w:val="24"/>
        </w:rPr>
        <w:cr/>
      </w:r>
      <w:r w:rsidRPr="0032597D">
        <w:rPr>
          <w:rFonts w:ascii="Microsoft Sans Serif" w:eastAsia="Microsoft Sans Serif" w:hAnsi="Microsoft Sans Serif" w:cs="Microsoft Sans Serif"/>
          <w:b/>
          <w:sz w:val="24"/>
        </w:rPr>
        <w:t>610.921.6203</w:t>
      </w:r>
      <w:r w:rsidRPr="0032597D">
        <w:rPr>
          <w:rFonts w:ascii="Microsoft Sans Serif" w:eastAsia="Microsoft Sans Serif" w:hAnsi="Microsoft Sans Serif" w:cs="Microsoft Sans Serif"/>
          <w:b/>
          <w:sz w:val="24"/>
        </w:rPr>
        <w:cr/>
      </w:r>
      <w:r w:rsidRPr="0032597D">
        <w:rPr>
          <w:rFonts w:ascii="Microsoft Sans Serif" w:eastAsia="Microsoft Sans Serif" w:hAnsi="Microsoft Sans Serif" w:cs="Microsoft Sans Serif"/>
          <w:b/>
          <w:i/>
          <w:sz w:val="24"/>
          <w:u w:val="single"/>
        </w:rPr>
        <w:t>ACCEPTS E-SERVICE</w:t>
      </w:r>
    </w:p>
    <w:p w14:paraId="6724C57B" w14:textId="4EAA7D38" w:rsidR="00E67BDC" w:rsidRDefault="00E67BDC"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8B8E9DC" w14:textId="77777777" w:rsidR="00E67BDC" w:rsidRDefault="00E67BDC"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38F05F29" w14:textId="77777777" w:rsidR="00E67BDC" w:rsidRDefault="00E67BDC" w:rsidP="00C800AC">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87F713F" w14:textId="4A2D0EEE" w:rsidR="00500F5B" w:rsidRDefault="00C800AC" w:rsidP="00500F5B">
      <w:pPr>
        <w:tabs>
          <w:tab w:val="left" w:pos="720"/>
          <w:tab w:val="left" w:pos="1440"/>
          <w:tab w:val="left" w:pos="2160"/>
          <w:tab w:val="center" w:pos="4320"/>
          <w:tab w:val="right" w:pos="8640"/>
        </w:tabs>
        <w:spacing w:after="0" w:line="360" w:lineRule="auto"/>
        <w:contextualSpacing/>
      </w:pPr>
      <w:r>
        <w:rPr>
          <w:rFonts w:ascii="Times New Roman" w:eastAsia="Times New Roman" w:hAnsi="Times New Roman" w:cs="Times New Roman"/>
          <w:sz w:val="24"/>
          <w:szCs w:val="24"/>
        </w:rPr>
        <w:tab/>
      </w:r>
    </w:p>
    <w:p w14:paraId="6D3A728D" w14:textId="785189B4" w:rsidR="00C800AC" w:rsidRDefault="00C800AC" w:rsidP="00C800AC"/>
    <w:p w14:paraId="764982F5" w14:textId="77777777" w:rsidR="00C800AC" w:rsidRPr="00C800AC" w:rsidRDefault="00C800AC" w:rsidP="00D13FA2">
      <w:pPr>
        <w:rPr>
          <w:rFonts w:ascii="Times New Roman" w:hAnsi="Times New Roman" w:cs="Times New Roman"/>
          <w:sz w:val="24"/>
          <w:szCs w:val="24"/>
        </w:rPr>
      </w:pPr>
    </w:p>
    <w:p w14:paraId="7D31D508" w14:textId="77777777" w:rsidR="00DC28A6" w:rsidRDefault="003F5396"/>
    <w:sectPr w:rsidR="00DC28A6" w:rsidSect="00500F5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03A1C" w14:textId="77777777" w:rsidR="003F5396" w:rsidRDefault="003F5396" w:rsidP="00500F5B">
      <w:pPr>
        <w:spacing w:after="0" w:line="240" w:lineRule="auto"/>
      </w:pPr>
      <w:r>
        <w:separator/>
      </w:r>
    </w:p>
  </w:endnote>
  <w:endnote w:type="continuationSeparator" w:id="0">
    <w:p w14:paraId="5223915B" w14:textId="77777777" w:rsidR="003F5396" w:rsidRDefault="003F5396" w:rsidP="0050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105510"/>
      <w:docPartObj>
        <w:docPartGallery w:val="Page Numbers (Bottom of Page)"/>
        <w:docPartUnique/>
      </w:docPartObj>
    </w:sdtPr>
    <w:sdtEndPr>
      <w:rPr>
        <w:rFonts w:ascii="Times New Roman" w:hAnsi="Times New Roman" w:cs="Times New Roman"/>
        <w:noProof/>
        <w:sz w:val="20"/>
        <w:szCs w:val="20"/>
      </w:rPr>
    </w:sdtEndPr>
    <w:sdtContent>
      <w:p w14:paraId="17959F53" w14:textId="497B09FD" w:rsidR="00500F5B" w:rsidRPr="00500F5B" w:rsidRDefault="00500F5B">
        <w:pPr>
          <w:pStyle w:val="Footer"/>
          <w:jc w:val="center"/>
          <w:rPr>
            <w:rFonts w:ascii="Times New Roman" w:hAnsi="Times New Roman" w:cs="Times New Roman"/>
            <w:sz w:val="20"/>
            <w:szCs w:val="20"/>
          </w:rPr>
        </w:pPr>
        <w:r w:rsidRPr="00500F5B">
          <w:rPr>
            <w:rFonts w:ascii="Times New Roman" w:hAnsi="Times New Roman" w:cs="Times New Roman"/>
            <w:sz w:val="20"/>
            <w:szCs w:val="20"/>
          </w:rPr>
          <w:fldChar w:fldCharType="begin"/>
        </w:r>
        <w:r w:rsidRPr="00500F5B">
          <w:rPr>
            <w:rFonts w:ascii="Times New Roman" w:hAnsi="Times New Roman" w:cs="Times New Roman"/>
            <w:sz w:val="20"/>
            <w:szCs w:val="20"/>
          </w:rPr>
          <w:instrText xml:space="preserve"> PAGE   \* MERGEFORMAT </w:instrText>
        </w:r>
        <w:r w:rsidRPr="00500F5B">
          <w:rPr>
            <w:rFonts w:ascii="Times New Roman" w:hAnsi="Times New Roman" w:cs="Times New Roman"/>
            <w:sz w:val="20"/>
            <w:szCs w:val="20"/>
          </w:rPr>
          <w:fldChar w:fldCharType="separate"/>
        </w:r>
        <w:r w:rsidRPr="00500F5B">
          <w:rPr>
            <w:rFonts w:ascii="Times New Roman" w:hAnsi="Times New Roman" w:cs="Times New Roman"/>
            <w:noProof/>
            <w:sz w:val="20"/>
            <w:szCs w:val="20"/>
          </w:rPr>
          <w:t>2</w:t>
        </w:r>
        <w:r w:rsidRPr="00500F5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32658" w14:textId="77777777" w:rsidR="003F5396" w:rsidRDefault="003F5396" w:rsidP="00500F5B">
      <w:pPr>
        <w:spacing w:after="0" w:line="240" w:lineRule="auto"/>
      </w:pPr>
      <w:r>
        <w:separator/>
      </w:r>
    </w:p>
  </w:footnote>
  <w:footnote w:type="continuationSeparator" w:id="0">
    <w:p w14:paraId="4191A964" w14:textId="77777777" w:rsidR="003F5396" w:rsidRDefault="003F5396" w:rsidP="0050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A2"/>
    <w:rsid w:val="0032597D"/>
    <w:rsid w:val="003F5396"/>
    <w:rsid w:val="0049449C"/>
    <w:rsid w:val="00500F5B"/>
    <w:rsid w:val="006D4E33"/>
    <w:rsid w:val="0074041C"/>
    <w:rsid w:val="007B5C79"/>
    <w:rsid w:val="009B01C3"/>
    <w:rsid w:val="009D371A"/>
    <w:rsid w:val="00BC4FBE"/>
    <w:rsid w:val="00C800AC"/>
    <w:rsid w:val="00D13FA2"/>
    <w:rsid w:val="00D63888"/>
    <w:rsid w:val="00E6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698C"/>
  <w15:chartTrackingRefBased/>
  <w15:docId w15:val="{33381194-960F-41B4-84DD-6093317F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A2"/>
    <w:pPr>
      <w:ind w:left="720"/>
      <w:contextualSpacing/>
    </w:pPr>
  </w:style>
  <w:style w:type="paragraph" w:styleId="ListNumber">
    <w:name w:val="List Number"/>
    <w:basedOn w:val="Normal"/>
    <w:uiPriority w:val="99"/>
    <w:unhideWhenUsed/>
    <w:rsid w:val="00D13FA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00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5B"/>
    <w:rPr>
      <w:rFonts w:ascii="Segoe UI" w:hAnsi="Segoe UI" w:cs="Segoe UI"/>
      <w:sz w:val="18"/>
      <w:szCs w:val="18"/>
    </w:rPr>
  </w:style>
  <w:style w:type="paragraph" w:styleId="Header">
    <w:name w:val="header"/>
    <w:basedOn w:val="Normal"/>
    <w:link w:val="HeaderChar"/>
    <w:uiPriority w:val="99"/>
    <w:unhideWhenUsed/>
    <w:rsid w:val="00500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5B"/>
  </w:style>
  <w:style w:type="paragraph" w:styleId="Footer">
    <w:name w:val="footer"/>
    <w:basedOn w:val="Normal"/>
    <w:link w:val="FooterChar"/>
    <w:uiPriority w:val="99"/>
    <w:unhideWhenUsed/>
    <w:rsid w:val="00500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2019-12-20T13:38:00Z</cp:lastPrinted>
  <dcterms:created xsi:type="dcterms:W3CDTF">2019-12-20T14:16:00Z</dcterms:created>
  <dcterms:modified xsi:type="dcterms:W3CDTF">2019-12-20T14:25:00Z</dcterms:modified>
</cp:coreProperties>
</file>