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16805" w14:textId="77777777" w:rsidR="00EE4326" w:rsidRDefault="00EE4326" w:rsidP="00EE432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BEFORE THE</w:t>
      </w:r>
    </w:p>
    <w:p w14:paraId="56603A9E" w14:textId="77777777" w:rsidR="00EE4326" w:rsidRDefault="00EE4326" w:rsidP="00EE432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PENNSYLVANIA PUBLIC UTILITY COMMISSION</w:t>
      </w:r>
    </w:p>
    <w:p w14:paraId="44B59F15" w14:textId="77777777" w:rsidR="00EE4326" w:rsidRDefault="00EE4326" w:rsidP="00EE4326">
      <w:pPr>
        <w:jc w:val="both"/>
        <w:rPr>
          <w:rFonts w:ascii="Times New Roman" w:hAnsi="Times New Roman"/>
        </w:rPr>
      </w:pPr>
    </w:p>
    <w:p w14:paraId="06A4C0C0" w14:textId="77777777" w:rsidR="00EE4326" w:rsidRDefault="00EE4326" w:rsidP="00EE4326">
      <w:pPr>
        <w:jc w:val="both"/>
        <w:rPr>
          <w:rFonts w:ascii="Times New Roman" w:hAnsi="Times New Roman"/>
        </w:rPr>
      </w:pPr>
    </w:p>
    <w:p w14:paraId="79832A3D" w14:textId="77777777" w:rsidR="00EE4326" w:rsidRDefault="00EE4326" w:rsidP="00EE4326">
      <w:pPr>
        <w:jc w:val="both"/>
        <w:rPr>
          <w:rFonts w:ascii="Times New Roman" w:hAnsi="Times New Roman"/>
        </w:rPr>
      </w:pPr>
    </w:p>
    <w:p w14:paraId="37F8519C" w14:textId="77777777" w:rsidR="00EE4326" w:rsidRDefault="00EE4326" w:rsidP="00EE432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Patricia</w:t>
      </w:r>
      <w:r w:rsidRPr="00EE4326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anford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4C5F936E" w14:textId="77777777" w:rsidR="00EE4326" w:rsidRDefault="00EE4326" w:rsidP="00EE4326">
      <w:pPr>
        <w:ind w:left="14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09A7C0ED" w14:textId="77777777" w:rsidR="00EE4326" w:rsidRDefault="00EE4326" w:rsidP="00EE432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4326">
        <w:rPr>
          <w:rFonts w:ascii="Times New Roman" w:hAnsi="Times New Roman"/>
        </w:rPr>
        <w:t>C-2019-3009831</w:t>
      </w:r>
    </w:p>
    <w:p w14:paraId="03A0EF09" w14:textId="77777777" w:rsidR="00EE4326" w:rsidRDefault="00EE4326" w:rsidP="00EE4326">
      <w:pPr>
        <w:ind w:left="43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:</w:t>
      </w:r>
    </w:p>
    <w:p w14:paraId="4FFEE2D1" w14:textId="7FB1983B" w:rsidR="00EE4326" w:rsidRDefault="00EE4326" w:rsidP="00EE432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Philadelphia Gas Works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14:paraId="00504EC3" w14:textId="77777777" w:rsidR="00EE4326" w:rsidRDefault="00EE4326" w:rsidP="00EE4326">
      <w:pPr>
        <w:jc w:val="both"/>
        <w:rPr>
          <w:rFonts w:ascii="Times New Roman" w:hAnsi="Times New Roman"/>
        </w:rPr>
      </w:pPr>
    </w:p>
    <w:p w14:paraId="23EA325C" w14:textId="77777777" w:rsidR="00EE4326" w:rsidRDefault="00EE4326" w:rsidP="00EE4326">
      <w:pPr>
        <w:jc w:val="both"/>
        <w:rPr>
          <w:rFonts w:ascii="Times New Roman" w:hAnsi="Times New Roman"/>
        </w:rPr>
      </w:pPr>
    </w:p>
    <w:p w14:paraId="6A9AAAA5" w14:textId="77777777" w:rsidR="00EE4326" w:rsidRDefault="00EE4326" w:rsidP="00EE4326">
      <w:pPr>
        <w:jc w:val="both"/>
        <w:rPr>
          <w:rFonts w:ascii="Times New Roman" w:hAnsi="Times New Roman"/>
        </w:rPr>
      </w:pPr>
    </w:p>
    <w:p w14:paraId="4A915F25" w14:textId="77777777" w:rsidR="00EE4326" w:rsidRDefault="00EE4326" w:rsidP="00EE4326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ORDER TO REOPEN THE RECORD</w:t>
      </w:r>
    </w:p>
    <w:p w14:paraId="45FBFB2A" w14:textId="77777777" w:rsidR="00EE4326" w:rsidRDefault="00EE4326" w:rsidP="00EE4326">
      <w:pPr>
        <w:jc w:val="center"/>
        <w:rPr>
          <w:rFonts w:ascii="Times New Roman" w:hAnsi="Times New Roman"/>
        </w:rPr>
      </w:pPr>
    </w:p>
    <w:p w14:paraId="6EDF433C" w14:textId="77777777" w:rsidR="00EE4326" w:rsidRDefault="00EE4326" w:rsidP="00EE4326">
      <w:pPr>
        <w:jc w:val="center"/>
        <w:rPr>
          <w:rFonts w:ascii="Times New Roman" w:hAnsi="Times New Roman"/>
        </w:rPr>
      </w:pPr>
    </w:p>
    <w:p w14:paraId="062351DB" w14:textId="098B0AAA" w:rsidR="00EE4326" w:rsidRDefault="00EE4326" w:rsidP="00EE432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Initial Hearing convened on October 9, 2019.  Patricia Sanford (Complainant) was not present.  Graciela </w:t>
      </w:r>
      <w:proofErr w:type="spellStart"/>
      <w:r>
        <w:rPr>
          <w:rFonts w:ascii="Times New Roman" w:hAnsi="Times New Roman"/>
        </w:rPr>
        <w:t>Christlieb</w:t>
      </w:r>
      <w:proofErr w:type="spellEnd"/>
      <w:r>
        <w:rPr>
          <w:rFonts w:ascii="Times New Roman" w:hAnsi="Times New Roman"/>
        </w:rPr>
        <w:t xml:space="preserve">, Esquire, was present on behalf of Philadelphia Gas Works (Respondent, PGW or the Company), and was accompanied by one witness, </w:t>
      </w:r>
      <w:r w:rsidR="00684D8A">
        <w:rPr>
          <w:rFonts w:ascii="Times New Roman" w:hAnsi="Times New Roman"/>
        </w:rPr>
        <w:t>Tiffany Jones</w:t>
      </w:r>
      <w:r>
        <w:rPr>
          <w:rFonts w:ascii="Times New Roman" w:hAnsi="Times New Roman"/>
        </w:rPr>
        <w:t xml:space="preserve">.  The evidentiary hearing </w:t>
      </w:r>
      <w:r w:rsidR="00164850">
        <w:rPr>
          <w:rFonts w:ascii="Times New Roman" w:hAnsi="Times New Roman"/>
        </w:rPr>
        <w:t>proceeded,</w:t>
      </w:r>
      <w:r>
        <w:rPr>
          <w:rFonts w:ascii="Times New Roman" w:hAnsi="Times New Roman"/>
        </w:rPr>
        <w:t xml:space="preserve"> and the Respondent filed </w:t>
      </w:r>
      <w:r w:rsidR="00DB2D6E">
        <w:rPr>
          <w:rFonts w:ascii="Times New Roman" w:hAnsi="Times New Roman"/>
        </w:rPr>
        <w:t>three</w:t>
      </w:r>
      <w:r>
        <w:rPr>
          <w:rFonts w:ascii="Times New Roman" w:hAnsi="Times New Roman"/>
        </w:rPr>
        <w:t xml:space="preserve"> exhibits which were admitted into the record.  </w:t>
      </w:r>
    </w:p>
    <w:p w14:paraId="46C9C66A" w14:textId="45CDAAA6" w:rsidR="00DB2D6E" w:rsidRDefault="00DB2D6E" w:rsidP="00EE4326">
      <w:pPr>
        <w:spacing w:line="360" w:lineRule="auto"/>
        <w:ind w:firstLine="1440"/>
        <w:rPr>
          <w:rFonts w:ascii="Times New Roman" w:hAnsi="Times New Roman"/>
        </w:rPr>
      </w:pPr>
    </w:p>
    <w:p w14:paraId="7E18697C" w14:textId="71CED461" w:rsidR="00DB2D6E" w:rsidRDefault="00DB2D6E" w:rsidP="00EE432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November 25, 2019, </w:t>
      </w:r>
      <w:r w:rsidR="00651D8D">
        <w:rPr>
          <w:rFonts w:ascii="Times New Roman" w:hAnsi="Times New Roman"/>
        </w:rPr>
        <w:t xml:space="preserve">Eric </w:t>
      </w:r>
      <w:r w:rsidR="0047343A">
        <w:rPr>
          <w:rFonts w:ascii="Times New Roman" w:hAnsi="Times New Roman"/>
        </w:rPr>
        <w:t xml:space="preserve">A. George, Esquire, entered his appearance on behalf of the Complainant </w:t>
      </w:r>
      <w:r w:rsidR="008D407F">
        <w:rPr>
          <w:rFonts w:ascii="Times New Roman" w:hAnsi="Times New Roman"/>
        </w:rPr>
        <w:t xml:space="preserve">and </w:t>
      </w:r>
      <w:r w:rsidR="004161ED">
        <w:rPr>
          <w:rFonts w:ascii="Times New Roman" w:hAnsi="Times New Roman"/>
        </w:rPr>
        <w:t>filed an Emergency Petition to Reopen the E</w:t>
      </w:r>
      <w:r w:rsidR="007879DA">
        <w:rPr>
          <w:rFonts w:ascii="Times New Roman" w:hAnsi="Times New Roman"/>
        </w:rPr>
        <w:t xml:space="preserve">videntiary Record (Petition).  The Petition indicated that the Complainant did not receive </w:t>
      </w:r>
      <w:r w:rsidR="0009680F">
        <w:rPr>
          <w:rFonts w:ascii="Times New Roman" w:hAnsi="Times New Roman"/>
        </w:rPr>
        <w:t xml:space="preserve">a hearing notice for the October 9, 2019 hearing.  </w:t>
      </w:r>
    </w:p>
    <w:p w14:paraId="26B66F9F" w14:textId="3FE4ED45" w:rsidR="0009680F" w:rsidRDefault="0009680F" w:rsidP="00EE4326">
      <w:pPr>
        <w:spacing w:line="360" w:lineRule="auto"/>
        <w:ind w:firstLine="1440"/>
        <w:rPr>
          <w:rFonts w:ascii="Times New Roman" w:hAnsi="Times New Roman"/>
        </w:rPr>
      </w:pPr>
    </w:p>
    <w:p w14:paraId="4C6F46FC" w14:textId="723987A8" w:rsidR="0009680F" w:rsidRDefault="0009680F" w:rsidP="00EE432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December 5, 2019, PGW filed an Answer to the Petition.  PGW indicated that the </w:t>
      </w:r>
      <w:r w:rsidR="00367FE7">
        <w:rPr>
          <w:rFonts w:ascii="Times New Roman" w:hAnsi="Times New Roman"/>
        </w:rPr>
        <w:t>Complainant was requesting to reopen the record in this matter because settlement discussion</w:t>
      </w:r>
      <w:r w:rsidR="00300E1F">
        <w:rPr>
          <w:rFonts w:ascii="Times New Roman" w:hAnsi="Times New Roman"/>
        </w:rPr>
        <w:t>s</w:t>
      </w:r>
      <w:r w:rsidR="00367FE7">
        <w:rPr>
          <w:rFonts w:ascii="Times New Roman" w:hAnsi="Times New Roman"/>
        </w:rPr>
        <w:t xml:space="preserve"> had failed in this case.  </w:t>
      </w:r>
    </w:p>
    <w:p w14:paraId="1407F82E" w14:textId="77777777" w:rsidR="00EE4326" w:rsidRDefault="00EE4326" w:rsidP="00EE4326">
      <w:pPr>
        <w:spacing w:line="360" w:lineRule="auto"/>
        <w:ind w:firstLine="1440"/>
        <w:rPr>
          <w:rFonts w:ascii="Times New Roman" w:hAnsi="Times New Roman"/>
        </w:rPr>
      </w:pPr>
    </w:p>
    <w:p w14:paraId="10C8CA57" w14:textId="3E75EE51" w:rsidR="00EE4326" w:rsidRDefault="00EE4326" w:rsidP="00EE432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52 </w:t>
      </w:r>
      <w:proofErr w:type="spellStart"/>
      <w:proofErr w:type="gramStart"/>
      <w:r>
        <w:rPr>
          <w:rFonts w:ascii="Times New Roman" w:hAnsi="Times New Roman"/>
        </w:rPr>
        <w:t>Pa.Code</w:t>
      </w:r>
      <w:proofErr w:type="spellEnd"/>
      <w:proofErr w:type="gramEnd"/>
      <w:r>
        <w:rPr>
          <w:rFonts w:ascii="Times New Roman" w:hAnsi="Times New Roman"/>
        </w:rPr>
        <w:t xml:space="preserve"> § 5.571(d)(1) states, “The presiding officer may reopen the record if the presiding officer has not issued a decision or has not certified the record to the Commission.” </w:t>
      </w:r>
      <w:r w:rsidR="003147EB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The undersigned is the presiding officer and has not issued a decision on this matter.  It is important that the record be complete and contains supportive evidence for any decision rendered.  </w:t>
      </w:r>
      <w:r w:rsidR="00BF2109">
        <w:rPr>
          <w:rFonts w:ascii="Times New Roman" w:hAnsi="Times New Roman"/>
        </w:rPr>
        <w:t xml:space="preserve">It is also important to ensure that the due process rights of the parties, including the </w:t>
      </w:r>
      <w:r w:rsidR="00BF2109">
        <w:rPr>
          <w:rFonts w:ascii="Times New Roman" w:hAnsi="Times New Roman"/>
        </w:rPr>
        <w:lastRenderedPageBreak/>
        <w:t>Complainant</w:t>
      </w:r>
      <w:r w:rsidR="00B9207A">
        <w:rPr>
          <w:rFonts w:ascii="Times New Roman" w:hAnsi="Times New Roman"/>
        </w:rPr>
        <w:t>,</w:t>
      </w:r>
      <w:r w:rsidR="00BF2109">
        <w:rPr>
          <w:rFonts w:ascii="Times New Roman" w:hAnsi="Times New Roman"/>
        </w:rPr>
        <w:t xml:space="preserve"> are </w:t>
      </w:r>
      <w:r w:rsidR="00B9207A">
        <w:rPr>
          <w:rFonts w:ascii="Times New Roman" w:hAnsi="Times New Roman"/>
        </w:rPr>
        <w:t>preserved</w:t>
      </w:r>
      <w:r>
        <w:rPr>
          <w:rFonts w:ascii="Times New Roman" w:hAnsi="Times New Roman"/>
        </w:rPr>
        <w:t xml:space="preserve">. </w:t>
      </w:r>
      <w:r w:rsidR="00811EB1">
        <w:rPr>
          <w:rFonts w:ascii="Times New Roman" w:hAnsi="Times New Roman"/>
        </w:rPr>
        <w:t xml:space="preserve"> </w:t>
      </w:r>
      <w:r w:rsidR="00B9207A">
        <w:rPr>
          <w:rFonts w:ascii="Times New Roman" w:hAnsi="Times New Roman"/>
        </w:rPr>
        <w:t xml:space="preserve">Since the Complainant has </w:t>
      </w:r>
      <w:r w:rsidR="004C59C0">
        <w:rPr>
          <w:rFonts w:ascii="Times New Roman" w:hAnsi="Times New Roman"/>
        </w:rPr>
        <w:t xml:space="preserve">indicated in her Petition that she did not receive notice </w:t>
      </w:r>
      <w:r w:rsidR="00A730B3">
        <w:rPr>
          <w:rFonts w:ascii="Times New Roman" w:hAnsi="Times New Roman"/>
        </w:rPr>
        <w:t>for the hearing scheduled on October 9, 2019</w:t>
      </w:r>
      <w:r w:rsidR="00A754D5">
        <w:rPr>
          <w:rFonts w:ascii="Times New Roman" w:hAnsi="Times New Roman"/>
        </w:rPr>
        <w:t xml:space="preserve">, a further hearing is needed to preserve her due process rights.  </w:t>
      </w:r>
      <w:r w:rsidR="003151BE">
        <w:rPr>
          <w:rFonts w:ascii="Times New Roman" w:hAnsi="Times New Roman"/>
        </w:rPr>
        <w:t xml:space="preserve">While PGW contends </w:t>
      </w:r>
      <w:r w:rsidR="004E5F06">
        <w:rPr>
          <w:rFonts w:ascii="Times New Roman" w:hAnsi="Times New Roman"/>
        </w:rPr>
        <w:t>there is nothing in the record</w:t>
      </w:r>
      <w:r w:rsidR="00FD2C80">
        <w:rPr>
          <w:rFonts w:ascii="Times New Roman" w:hAnsi="Times New Roman"/>
        </w:rPr>
        <w:t xml:space="preserve"> to indicate that the Complainant did not receive the hearing notice, </w:t>
      </w:r>
      <w:r w:rsidR="00AC4A47">
        <w:rPr>
          <w:rFonts w:ascii="Times New Roman" w:hAnsi="Times New Roman"/>
        </w:rPr>
        <w:t xml:space="preserve">due process rights are of utmost importance in Commission proceedings.  </w:t>
      </w:r>
      <w:r w:rsidR="00A754D5">
        <w:rPr>
          <w:rFonts w:ascii="Times New Roman" w:hAnsi="Times New Roman"/>
        </w:rPr>
        <w:t>As such, this matter should be scheduled for a further hearing</w:t>
      </w:r>
      <w:r w:rsidR="00323137">
        <w:rPr>
          <w:rFonts w:ascii="Times New Roman" w:hAnsi="Times New Roman"/>
        </w:rPr>
        <w:t xml:space="preserve">.  </w:t>
      </w:r>
    </w:p>
    <w:p w14:paraId="02D8A47C" w14:textId="77777777" w:rsidR="003151BE" w:rsidRDefault="003151BE" w:rsidP="00EE4326">
      <w:pPr>
        <w:spacing w:line="360" w:lineRule="auto"/>
        <w:ind w:firstLine="1440"/>
        <w:rPr>
          <w:rFonts w:ascii="Times New Roman" w:hAnsi="Times New Roman"/>
        </w:rPr>
      </w:pPr>
    </w:p>
    <w:p w14:paraId="6A57834E" w14:textId="3E3496B3" w:rsidR="00EE4326" w:rsidRDefault="00EE4326" w:rsidP="00EE432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THEREFORE</w:t>
      </w:r>
      <w:r w:rsidR="00164850">
        <w:rPr>
          <w:rFonts w:ascii="Times New Roman" w:hAnsi="Times New Roman"/>
        </w:rPr>
        <w:t>,</w:t>
      </w:r>
    </w:p>
    <w:p w14:paraId="3A5528AB" w14:textId="77777777" w:rsidR="00EE4326" w:rsidRDefault="00EE4326" w:rsidP="00EE4326">
      <w:pPr>
        <w:spacing w:line="360" w:lineRule="auto"/>
        <w:ind w:firstLine="1440"/>
        <w:rPr>
          <w:rFonts w:ascii="Times New Roman" w:hAnsi="Times New Roman"/>
        </w:rPr>
      </w:pPr>
    </w:p>
    <w:p w14:paraId="70060016" w14:textId="77777777" w:rsidR="00EE4326" w:rsidRDefault="00EE4326" w:rsidP="00EE432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IT IS ORDERED:</w:t>
      </w:r>
    </w:p>
    <w:p w14:paraId="313E2F46" w14:textId="77777777" w:rsidR="00EE4326" w:rsidRDefault="00EE4326" w:rsidP="00EE4326">
      <w:pPr>
        <w:spacing w:line="360" w:lineRule="auto"/>
        <w:ind w:firstLine="1440"/>
        <w:rPr>
          <w:rFonts w:ascii="Times New Roman" w:hAnsi="Times New Roman"/>
        </w:rPr>
      </w:pPr>
    </w:p>
    <w:p w14:paraId="39A85DD5" w14:textId="49AF1BEE" w:rsidR="00EE4326" w:rsidRDefault="00EE4326" w:rsidP="00EE4326">
      <w:pPr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/>
        </w:rPr>
        <w:t xml:space="preserve">That the record for </w:t>
      </w:r>
      <w:r>
        <w:rPr>
          <w:rFonts w:ascii="Times New Roman" w:hAnsi="Times New Roman"/>
          <w:i/>
        </w:rPr>
        <w:t xml:space="preserve">Patricia Sanford v. Philadelphia Gas Works, </w:t>
      </w:r>
      <w:r>
        <w:rPr>
          <w:rFonts w:ascii="Times New Roman" w:hAnsi="Times New Roman"/>
        </w:rPr>
        <w:t xml:space="preserve">Docket No. </w:t>
      </w:r>
      <w:r w:rsidRPr="00EE4326">
        <w:rPr>
          <w:rFonts w:ascii="Times New Roman" w:hAnsi="Times New Roman"/>
        </w:rPr>
        <w:t xml:space="preserve">C-2019-3009831 </w:t>
      </w:r>
      <w:r>
        <w:rPr>
          <w:rFonts w:ascii="Times New Roman" w:hAnsi="Times New Roman"/>
        </w:rPr>
        <w:t xml:space="preserve">is </w:t>
      </w:r>
      <w:r w:rsidR="003151BE">
        <w:rPr>
          <w:rFonts w:ascii="Times New Roman" w:hAnsi="Times New Roman"/>
        </w:rPr>
        <w:t>re</w:t>
      </w:r>
      <w:r>
        <w:rPr>
          <w:rFonts w:ascii="Times New Roman" w:hAnsi="Times New Roman"/>
        </w:rPr>
        <w:t>opened.</w:t>
      </w:r>
    </w:p>
    <w:p w14:paraId="0B248036" w14:textId="77777777" w:rsidR="00EE4326" w:rsidRDefault="00EE4326" w:rsidP="00EE4326">
      <w:pPr>
        <w:spacing w:line="360" w:lineRule="auto"/>
        <w:ind w:left="1440"/>
        <w:rPr>
          <w:rFonts w:ascii="Times New Roman" w:hAnsi="Times New Roman" w:cs="Times New Roman"/>
          <w:spacing w:val="-3"/>
        </w:rPr>
      </w:pPr>
    </w:p>
    <w:p w14:paraId="12574434" w14:textId="33E199B3" w:rsidR="00EE4326" w:rsidRDefault="00EE4326" w:rsidP="00EE4326">
      <w:pPr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this matter </w:t>
      </w:r>
      <w:r w:rsidR="003151BE">
        <w:rPr>
          <w:rFonts w:ascii="Times New Roman" w:hAnsi="Times New Roman" w:cs="Times New Roman"/>
          <w:spacing w:val="-3"/>
        </w:rPr>
        <w:t>should be set</w:t>
      </w:r>
      <w:r>
        <w:rPr>
          <w:rFonts w:ascii="Times New Roman" w:hAnsi="Times New Roman" w:cs="Times New Roman"/>
          <w:spacing w:val="-3"/>
        </w:rPr>
        <w:t xml:space="preserve"> for </w:t>
      </w:r>
      <w:r w:rsidR="003151BE">
        <w:rPr>
          <w:rFonts w:ascii="Times New Roman" w:hAnsi="Times New Roman" w:cs="Times New Roman"/>
          <w:spacing w:val="-3"/>
        </w:rPr>
        <w:t xml:space="preserve">a </w:t>
      </w:r>
      <w:r>
        <w:rPr>
          <w:rFonts w:ascii="Times New Roman" w:hAnsi="Times New Roman" w:cs="Times New Roman"/>
          <w:spacing w:val="-3"/>
        </w:rPr>
        <w:t>further hearing.</w:t>
      </w:r>
    </w:p>
    <w:p w14:paraId="38E0354A" w14:textId="77777777" w:rsidR="00EE4326" w:rsidRDefault="00EE4326" w:rsidP="00EE4326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0C692CC8" w14:textId="77777777" w:rsidR="00EE4326" w:rsidRDefault="00EE4326" w:rsidP="00EE4326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39E7A06A" w14:textId="302CF3BC" w:rsidR="00EE4326" w:rsidRDefault="00EE4326" w:rsidP="00EE4326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Date: </w:t>
      </w:r>
      <w:r>
        <w:rPr>
          <w:rFonts w:ascii="Times New Roman" w:hAnsi="Times New Roman" w:cs="Times New Roman"/>
          <w:spacing w:val="-3"/>
          <w:u w:val="single"/>
        </w:rPr>
        <w:t>December 2</w:t>
      </w:r>
      <w:r w:rsidR="00164850">
        <w:rPr>
          <w:rFonts w:ascii="Times New Roman" w:hAnsi="Times New Roman" w:cs="Times New Roman"/>
          <w:spacing w:val="-3"/>
          <w:u w:val="single"/>
        </w:rPr>
        <w:t>6</w:t>
      </w:r>
      <w:r>
        <w:rPr>
          <w:rFonts w:ascii="Times New Roman" w:hAnsi="Times New Roman" w:cs="Times New Roman"/>
          <w:spacing w:val="-3"/>
          <w:u w:val="single"/>
        </w:rPr>
        <w:t>, 2019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  <w:t>/s/</w:t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0601DF59" w14:textId="77777777" w:rsidR="00EE4326" w:rsidRDefault="00EE4326" w:rsidP="00EE4326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Marta Guhl</w:t>
      </w:r>
    </w:p>
    <w:p w14:paraId="10E20ED6" w14:textId="77777777" w:rsidR="00EE4326" w:rsidRDefault="00EE4326" w:rsidP="00EE4326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14:paraId="4B5FCF61" w14:textId="77777777" w:rsidR="00EE4326" w:rsidRDefault="00EE4326" w:rsidP="00EE4326">
      <w:pPr>
        <w:autoSpaceDE/>
        <w:autoSpaceDN/>
        <w:rPr>
          <w:rFonts w:ascii="Times New Roman" w:hAnsi="Times New Roman" w:cs="Times New Roman"/>
          <w:spacing w:val="-3"/>
        </w:rPr>
        <w:sectPr w:rsidR="00EE4326" w:rsidSect="00D118D5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0BA67143" w14:textId="77777777" w:rsidR="00164850" w:rsidRPr="00AE542A" w:rsidRDefault="00164850" w:rsidP="00164850">
      <w:pPr>
        <w:rPr>
          <w:rFonts w:ascii="Times New Roman" w:eastAsia="Microsoft Sans Serif" w:hAnsi="Times New Roman" w:cs="Times New Roman"/>
          <w:b/>
          <w:bCs/>
        </w:rPr>
      </w:pPr>
      <w:r w:rsidRPr="00AE542A">
        <w:rPr>
          <w:rFonts w:ascii="Times New Roman" w:eastAsia="Microsoft Sans Serif" w:hAnsi="Times New Roman" w:cs="Times New Roman"/>
          <w:b/>
          <w:u w:val="single"/>
        </w:rPr>
        <w:lastRenderedPageBreak/>
        <w:t>C-2019-3009831 - PATRICIA SANFORD v. PHILADELPHIA GAS WORKS</w:t>
      </w:r>
      <w:r w:rsidRPr="00AE542A">
        <w:rPr>
          <w:rFonts w:ascii="Times New Roman" w:eastAsia="Microsoft Sans Serif" w:hAnsi="Times New Roman" w:cs="Times New Roman"/>
          <w:b/>
          <w:u w:val="single"/>
        </w:rPr>
        <w:cr/>
      </w:r>
      <w:r w:rsidRPr="00AE542A">
        <w:rPr>
          <w:rFonts w:ascii="Times New Roman" w:eastAsia="Microsoft Sans Serif" w:hAnsi="Times New Roman" w:cs="Times New Roman"/>
          <w:b/>
          <w:u w:val="single"/>
        </w:rPr>
        <w:cr/>
      </w:r>
      <w:r w:rsidRPr="00AE542A">
        <w:rPr>
          <w:rFonts w:ascii="Times New Roman" w:eastAsia="Microsoft Sans Serif" w:hAnsi="Times New Roman" w:cs="Times New Roman"/>
        </w:rPr>
        <w:t>PAT SANFORD</w:t>
      </w:r>
      <w:r w:rsidRPr="00AE542A">
        <w:rPr>
          <w:rFonts w:ascii="Times New Roman" w:eastAsia="Microsoft Sans Serif" w:hAnsi="Times New Roman" w:cs="Times New Roman"/>
        </w:rPr>
        <w:cr/>
        <w:t>6425 DREXEL ROAD</w:t>
      </w:r>
      <w:r w:rsidRPr="00AE542A">
        <w:rPr>
          <w:rFonts w:ascii="Times New Roman" w:eastAsia="Microsoft Sans Serif" w:hAnsi="Times New Roman" w:cs="Times New Roman"/>
        </w:rPr>
        <w:cr/>
        <w:t>PHILA PA  19151</w:t>
      </w:r>
      <w:r w:rsidRPr="00AE542A">
        <w:rPr>
          <w:rFonts w:ascii="Times New Roman" w:eastAsia="Microsoft Sans Serif" w:hAnsi="Times New Roman" w:cs="Times New Roman"/>
        </w:rPr>
        <w:cr/>
      </w:r>
      <w:r w:rsidRPr="00AE542A">
        <w:rPr>
          <w:rFonts w:ascii="Times New Roman" w:eastAsia="Microsoft Sans Serif" w:hAnsi="Times New Roman" w:cs="Times New Roman"/>
          <w:b/>
          <w:bCs/>
        </w:rPr>
        <w:t>215.948.8148</w:t>
      </w:r>
    </w:p>
    <w:p w14:paraId="0B53E040" w14:textId="77777777" w:rsidR="00164850" w:rsidRPr="00AE542A" w:rsidRDefault="00164850" w:rsidP="00164850">
      <w:pPr>
        <w:rPr>
          <w:rFonts w:ascii="Times New Roman" w:eastAsia="Microsoft Sans Serif" w:hAnsi="Times New Roman" w:cs="Times New Roman"/>
          <w:b/>
          <w:bCs/>
        </w:rPr>
      </w:pPr>
      <w:r w:rsidRPr="00AE542A">
        <w:rPr>
          <w:rFonts w:ascii="Times New Roman" w:eastAsia="Microsoft Sans Serif" w:hAnsi="Times New Roman" w:cs="Times New Roman"/>
          <w:b/>
          <w:bCs/>
        </w:rPr>
        <w:t>Accepts eService</w:t>
      </w:r>
      <w:r w:rsidRPr="00AE542A">
        <w:rPr>
          <w:rFonts w:ascii="Times New Roman" w:eastAsia="Microsoft Sans Serif" w:hAnsi="Times New Roman" w:cs="Times New Roman"/>
          <w:b/>
          <w:bCs/>
        </w:rPr>
        <w:cr/>
      </w:r>
    </w:p>
    <w:p w14:paraId="2BCEA09D" w14:textId="77777777" w:rsidR="00164850" w:rsidRPr="00AE542A" w:rsidRDefault="00164850" w:rsidP="00164850">
      <w:pPr>
        <w:rPr>
          <w:rFonts w:ascii="Times New Roman" w:eastAsia="Microsoft Sans Serif" w:hAnsi="Times New Roman" w:cs="Times New Roman"/>
          <w:b/>
          <w:bCs/>
        </w:rPr>
      </w:pPr>
      <w:r w:rsidRPr="00AE542A">
        <w:rPr>
          <w:rFonts w:ascii="Times New Roman" w:eastAsia="Microsoft Sans Serif" w:hAnsi="Times New Roman" w:cs="Times New Roman"/>
        </w:rPr>
        <w:cr/>
        <w:t>GRACIELA CHRISTLIEB ESQUIRE</w:t>
      </w:r>
      <w:r w:rsidRPr="00AE542A">
        <w:rPr>
          <w:rFonts w:ascii="Times New Roman" w:eastAsia="Microsoft Sans Serif" w:hAnsi="Times New Roman" w:cs="Times New Roman"/>
        </w:rPr>
        <w:cr/>
        <w:t>PHILADELPHIA GAS WORKS</w:t>
      </w:r>
      <w:r w:rsidRPr="00AE542A">
        <w:rPr>
          <w:rFonts w:ascii="Times New Roman" w:eastAsia="Microsoft Sans Serif" w:hAnsi="Times New Roman" w:cs="Times New Roman"/>
        </w:rPr>
        <w:cr/>
        <w:t>800 WEST MONTGOMERY AVENUE</w:t>
      </w:r>
      <w:r w:rsidRPr="00AE542A">
        <w:rPr>
          <w:rFonts w:ascii="Times New Roman" w:eastAsia="Microsoft Sans Serif" w:hAnsi="Times New Roman" w:cs="Times New Roman"/>
        </w:rPr>
        <w:cr/>
        <w:t>PHILADELPHIA PA  19122</w:t>
      </w:r>
      <w:r w:rsidRPr="00AE542A">
        <w:rPr>
          <w:rFonts w:ascii="Times New Roman" w:eastAsia="Microsoft Sans Serif" w:hAnsi="Times New Roman" w:cs="Times New Roman"/>
        </w:rPr>
        <w:cr/>
      </w:r>
      <w:r w:rsidRPr="00AE542A">
        <w:rPr>
          <w:rFonts w:ascii="Times New Roman" w:eastAsia="Microsoft Sans Serif" w:hAnsi="Times New Roman" w:cs="Times New Roman"/>
          <w:b/>
          <w:bCs/>
        </w:rPr>
        <w:t>215.684.6164</w:t>
      </w:r>
      <w:r w:rsidRPr="00AE542A">
        <w:rPr>
          <w:rFonts w:ascii="Times New Roman" w:eastAsia="Microsoft Sans Serif" w:hAnsi="Times New Roman" w:cs="Times New Roman"/>
          <w:b/>
          <w:bCs/>
        </w:rPr>
        <w:cr/>
        <w:t>Accepts eService</w:t>
      </w:r>
    </w:p>
    <w:p w14:paraId="30F464B4" w14:textId="77777777" w:rsidR="00164850" w:rsidRPr="00AE542A" w:rsidRDefault="00164850" w:rsidP="00164850">
      <w:pPr>
        <w:rPr>
          <w:rFonts w:ascii="Times New Roman" w:hAnsi="Times New Roman" w:cs="Times New Roman"/>
        </w:rPr>
      </w:pPr>
    </w:p>
    <w:p w14:paraId="2AC813AD" w14:textId="77777777" w:rsidR="00164850" w:rsidRPr="00AE542A" w:rsidRDefault="00164850" w:rsidP="00164850">
      <w:pPr>
        <w:rPr>
          <w:rFonts w:ascii="Times New Roman" w:hAnsi="Times New Roman" w:cs="Times New Roman"/>
        </w:rPr>
      </w:pPr>
    </w:p>
    <w:p w14:paraId="35A39973" w14:textId="77777777" w:rsidR="003B6687" w:rsidRDefault="003B6687" w:rsidP="00EE4326">
      <w:pPr>
        <w:pStyle w:val="ParaTab1"/>
        <w:ind w:firstLine="0"/>
      </w:pPr>
    </w:p>
    <w:sectPr w:rsidR="003B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DEE38" w14:textId="77777777" w:rsidR="002562B4" w:rsidRDefault="002562B4" w:rsidP="00D118D5">
      <w:r>
        <w:separator/>
      </w:r>
    </w:p>
  </w:endnote>
  <w:endnote w:type="continuationSeparator" w:id="0">
    <w:p w14:paraId="4D7CA122" w14:textId="77777777" w:rsidR="002562B4" w:rsidRDefault="002562B4" w:rsidP="00D1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F601A" w14:textId="77777777" w:rsidR="00D118D5" w:rsidRPr="00D118D5" w:rsidRDefault="00D118D5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20"/>
        <w:szCs w:val="20"/>
      </w:rPr>
    </w:pPr>
    <w:r w:rsidRPr="00D118D5">
      <w:rPr>
        <w:rFonts w:ascii="Times New Roman" w:hAnsi="Times New Roman" w:cs="Times New Roman"/>
        <w:caps/>
        <w:sz w:val="20"/>
        <w:szCs w:val="20"/>
      </w:rPr>
      <w:fldChar w:fldCharType="begin"/>
    </w:r>
    <w:r w:rsidRPr="00D118D5">
      <w:rPr>
        <w:rFonts w:ascii="Times New Roman" w:hAnsi="Times New Roman" w:cs="Times New Roman"/>
        <w:caps/>
        <w:sz w:val="20"/>
        <w:szCs w:val="20"/>
      </w:rPr>
      <w:instrText xml:space="preserve"> PAGE   \* MERGEFORMAT </w:instrText>
    </w:r>
    <w:r w:rsidRPr="00D118D5">
      <w:rPr>
        <w:rFonts w:ascii="Times New Roman" w:hAnsi="Times New Roman" w:cs="Times New Roman"/>
        <w:caps/>
        <w:sz w:val="20"/>
        <w:szCs w:val="20"/>
      </w:rPr>
      <w:fldChar w:fldCharType="separate"/>
    </w:r>
    <w:r w:rsidRPr="00D118D5">
      <w:rPr>
        <w:rFonts w:ascii="Times New Roman" w:hAnsi="Times New Roman" w:cs="Times New Roman"/>
        <w:caps/>
        <w:noProof/>
        <w:sz w:val="20"/>
        <w:szCs w:val="20"/>
      </w:rPr>
      <w:t>2</w:t>
    </w:r>
    <w:r w:rsidRPr="00D118D5">
      <w:rPr>
        <w:rFonts w:ascii="Times New Roman" w:hAnsi="Times New Roman" w:cs="Times New Roman"/>
        <w:caps/>
        <w:noProof/>
        <w:sz w:val="20"/>
        <w:szCs w:val="20"/>
      </w:rPr>
      <w:fldChar w:fldCharType="end"/>
    </w:r>
  </w:p>
  <w:p w14:paraId="6F8F8A08" w14:textId="77777777" w:rsidR="00D118D5" w:rsidRDefault="00D11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7E973" w14:textId="77777777" w:rsidR="002562B4" w:rsidRDefault="002562B4" w:rsidP="00D118D5">
      <w:r>
        <w:separator/>
      </w:r>
    </w:p>
  </w:footnote>
  <w:footnote w:type="continuationSeparator" w:id="0">
    <w:p w14:paraId="19C820CC" w14:textId="77777777" w:rsidR="002562B4" w:rsidRDefault="002562B4" w:rsidP="00D1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01388"/>
    <w:multiLevelType w:val="hybridMultilevel"/>
    <w:tmpl w:val="FB00F7B8"/>
    <w:lvl w:ilvl="0" w:tplc="CE2C0FB6">
      <w:start w:val="1"/>
      <w:numFmt w:val="decimal"/>
      <w:lvlText w:val="%1."/>
      <w:lvlJc w:val="left"/>
      <w:pPr>
        <w:ind w:left="1800" w:hanging="360"/>
      </w:pPr>
      <w:rPr>
        <w:rFonts w:cs="CG Times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26"/>
    <w:rsid w:val="0009680F"/>
    <w:rsid w:val="00127DCD"/>
    <w:rsid w:val="00164850"/>
    <w:rsid w:val="002562B4"/>
    <w:rsid w:val="00300E1F"/>
    <w:rsid w:val="003147EB"/>
    <w:rsid w:val="003151BE"/>
    <w:rsid w:val="00323137"/>
    <w:rsid w:val="00367FE7"/>
    <w:rsid w:val="003B6687"/>
    <w:rsid w:val="004161ED"/>
    <w:rsid w:val="0047343A"/>
    <w:rsid w:val="004C59C0"/>
    <w:rsid w:val="004E5F06"/>
    <w:rsid w:val="00651D8D"/>
    <w:rsid w:val="00684D8A"/>
    <w:rsid w:val="007879DA"/>
    <w:rsid w:val="00811EB1"/>
    <w:rsid w:val="008D407F"/>
    <w:rsid w:val="00A730B3"/>
    <w:rsid w:val="00A754D5"/>
    <w:rsid w:val="00AC4A47"/>
    <w:rsid w:val="00B9207A"/>
    <w:rsid w:val="00BD29FA"/>
    <w:rsid w:val="00BF2109"/>
    <w:rsid w:val="00D118D5"/>
    <w:rsid w:val="00DB2D6E"/>
    <w:rsid w:val="00EE4326"/>
    <w:rsid w:val="00FD2C80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0F1C5"/>
  <w15:chartTrackingRefBased/>
  <w15:docId w15:val="{E451D690-9656-42CB-937C-3E2B9B29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26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EE4326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1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8D5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8D5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2939B-DF6E-40AB-85C9-C5CA06DB92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1B8BFF-4FA4-478B-B160-9AED2BDA0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94FDA-CEF1-42FE-B49B-8DC9ED432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10</cp:revision>
  <cp:lastPrinted>2019-12-26T17:40:00Z</cp:lastPrinted>
  <dcterms:created xsi:type="dcterms:W3CDTF">2019-12-26T17:38:00Z</dcterms:created>
  <dcterms:modified xsi:type="dcterms:W3CDTF">2019-12-26T17:41:00Z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