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1C16D7D5"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Judith D. Hendin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3362BF40"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6E4FCEEB"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t>v.</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r>
        <w:rPr>
          <w:rFonts w:ascii="Times New Roman" w:eastAsia="Calibri" w:hAnsi="Times New Roman" w:cs="Times New Roman"/>
        </w:rPr>
        <w:tab/>
      </w:r>
      <w:r>
        <w:rPr>
          <w:rFonts w:ascii="Times New Roman" w:eastAsia="Calibri" w:hAnsi="Times New Roman" w:cs="Times New Roman"/>
        </w:rPr>
        <w:tab/>
        <w:t>C-2018-3003324</w:t>
      </w:r>
    </w:p>
    <w:p w14:paraId="06C1F0F4"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5945838D"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Metropolitan Edison Company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1B6279F5" w:rsidR="00AB18FE" w:rsidRPr="003176BE" w:rsidRDefault="00377B3A"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PROTECTIVE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4B5891EE" w14:textId="77E3D110" w:rsidR="00EE4691" w:rsidRDefault="009633B9" w:rsidP="00EE4691">
      <w:pPr>
        <w:spacing w:line="360" w:lineRule="auto"/>
        <w:ind w:firstLine="1440"/>
        <w:rPr>
          <w:rFonts w:ascii="Times New Roman" w:eastAsia="Calibri" w:hAnsi="Times New Roman" w:cs="Times New Roman"/>
        </w:rPr>
      </w:pPr>
      <w:r>
        <w:rPr>
          <w:rFonts w:ascii="Times New Roman" w:eastAsia="Calibri" w:hAnsi="Times New Roman" w:cs="Times New Roman"/>
        </w:rPr>
        <w:t xml:space="preserve">On June 29, 2018, </w:t>
      </w:r>
      <w:r w:rsidR="00EE4691">
        <w:rPr>
          <w:rFonts w:ascii="Times New Roman" w:eastAsia="Calibri" w:hAnsi="Times New Roman" w:cs="Times New Roman"/>
        </w:rPr>
        <w:t xml:space="preserve">Judith D. Hendin filed a </w:t>
      </w:r>
      <w:r w:rsidR="001B07C4">
        <w:rPr>
          <w:rFonts w:ascii="Times New Roman" w:eastAsia="Calibri" w:hAnsi="Times New Roman" w:cs="Times New Roman"/>
        </w:rPr>
        <w:t>f</w:t>
      </w:r>
      <w:r w:rsidR="00EE4691">
        <w:rPr>
          <w:rFonts w:ascii="Times New Roman" w:eastAsia="Calibri" w:hAnsi="Times New Roman" w:cs="Times New Roman"/>
        </w:rPr>
        <w:t xml:space="preserve">ormal </w:t>
      </w:r>
      <w:r w:rsidR="001B07C4">
        <w:rPr>
          <w:rFonts w:ascii="Times New Roman" w:eastAsia="Calibri" w:hAnsi="Times New Roman" w:cs="Times New Roman"/>
        </w:rPr>
        <w:t>c</w:t>
      </w:r>
      <w:r w:rsidR="00EE4691">
        <w:rPr>
          <w:rFonts w:ascii="Times New Roman" w:eastAsia="Calibri" w:hAnsi="Times New Roman" w:cs="Times New Roman"/>
        </w:rPr>
        <w:t>omplaint with the Pennsylvania Public Utility Commission against Metropolitan Edison Company (</w:t>
      </w:r>
      <w:r>
        <w:rPr>
          <w:rFonts w:ascii="Times New Roman" w:eastAsia="Calibri" w:hAnsi="Times New Roman" w:cs="Times New Roman"/>
        </w:rPr>
        <w:t>Met-Ed</w:t>
      </w:r>
      <w:r w:rsidR="00EE4691">
        <w:rPr>
          <w:rFonts w:ascii="Times New Roman" w:eastAsia="Calibri" w:hAnsi="Times New Roman" w:cs="Times New Roman"/>
        </w:rPr>
        <w:t xml:space="preserve">), averring that she did not want a smart meter installed on her property, that a smart meter was previously installed at her residence and that she became sick.  </w:t>
      </w:r>
      <w:r>
        <w:rPr>
          <w:rFonts w:ascii="Times New Roman" w:eastAsia="Calibri" w:hAnsi="Times New Roman" w:cs="Times New Roman"/>
        </w:rPr>
        <w:t>Ms. Hendin</w:t>
      </w:r>
      <w:r w:rsidR="00EE4691">
        <w:rPr>
          <w:rFonts w:ascii="Times New Roman" w:eastAsia="Calibri" w:hAnsi="Times New Roman" w:cs="Times New Roman"/>
        </w:rPr>
        <w:t xml:space="preserve"> expressed concerns of how her specific health issues will be affected by the installation of a smart meter.  As relief, </w:t>
      </w:r>
      <w:r>
        <w:rPr>
          <w:rFonts w:ascii="Times New Roman" w:eastAsia="Calibri" w:hAnsi="Times New Roman" w:cs="Times New Roman"/>
        </w:rPr>
        <w:t xml:space="preserve">Ms. Hendin </w:t>
      </w:r>
      <w:r w:rsidR="00EE4691">
        <w:rPr>
          <w:rFonts w:ascii="Times New Roman" w:eastAsia="Calibri" w:hAnsi="Times New Roman" w:cs="Times New Roman"/>
        </w:rPr>
        <w:t xml:space="preserve">seeks an order providing that no smart meter will be installed on her property and permitting her to keep her existing meter.   </w:t>
      </w:r>
    </w:p>
    <w:p w14:paraId="1FE3471B" w14:textId="77777777" w:rsidR="00EE4691" w:rsidRDefault="00EE4691" w:rsidP="00EE4691">
      <w:pPr>
        <w:spacing w:line="360" w:lineRule="auto"/>
        <w:ind w:firstLine="1440"/>
        <w:rPr>
          <w:rFonts w:ascii="Times New Roman" w:eastAsia="Calibri" w:hAnsi="Times New Roman" w:cs="Times New Roman"/>
        </w:rPr>
      </w:pPr>
    </w:p>
    <w:p w14:paraId="6D2BA302" w14:textId="707CC553" w:rsidR="00EE4691" w:rsidRDefault="00EE4691" w:rsidP="00EE4691">
      <w:pPr>
        <w:spacing w:line="360" w:lineRule="auto"/>
        <w:ind w:firstLine="1440"/>
        <w:rPr>
          <w:rFonts w:ascii="Times New Roman" w:eastAsia="Calibri" w:hAnsi="Times New Roman" w:cs="Times New Roman"/>
        </w:rPr>
      </w:pPr>
      <w:r>
        <w:rPr>
          <w:rFonts w:ascii="Times New Roman" w:eastAsia="Calibri" w:hAnsi="Times New Roman" w:cs="Times New Roman"/>
        </w:rPr>
        <w:t xml:space="preserve">On July 31, 2018, </w:t>
      </w:r>
      <w:r w:rsidR="009633B9">
        <w:rPr>
          <w:rFonts w:ascii="Times New Roman" w:eastAsia="Calibri" w:hAnsi="Times New Roman" w:cs="Times New Roman"/>
        </w:rPr>
        <w:t xml:space="preserve">Met-Ed </w:t>
      </w:r>
      <w:r>
        <w:rPr>
          <w:rFonts w:ascii="Times New Roman" w:eastAsia="Calibri" w:hAnsi="Times New Roman" w:cs="Times New Roman"/>
        </w:rPr>
        <w:t xml:space="preserve">filed an </w:t>
      </w:r>
      <w:r w:rsidR="009633B9">
        <w:rPr>
          <w:rFonts w:ascii="Times New Roman" w:eastAsia="Calibri" w:hAnsi="Times New Roman" w:cs="Times New Roman"/>
        </w:rPr>
        <w:t>a</w:t>
      </w:r>
      <w:r>
        <w:rPr>
          <w:rFonts w:ascii="Times New Roman" w:eastAsia="Calibri" w:hAnsi="Times New Roman" w:cs="Times New Roman"/>
        </w:rPr>
        <w:t xml:space="preserve">nswer and </w:t>
      </w:r>
      <w:r w:rsidR="009633B9">
        <w:rPr>
          <w:rFonts w:ascii="Times New Roman" w:eastAsia="Calibri" w:hAnsi="Times New Roman" w:cs="Times New Roman"/>
        </w:rPr>
        <w:t>n</w:t>
      </w:r>
      <w:r>
        <w:rPr>
          <w:rFonts w:ascii="Times New Roman" w:eastAsia="Calibri" w:hAnsi="Times New Roman" w:cs="Times New Roman"/>
        </w:rPr>
        <w:t xml:space="preserve">ew </w:t>
      </w:r>
      <w:r w:rsidR="009633B9">
        <w:rPr>
          <w:rFonts w:ascii="Times New Roman" w:eastAsia="Calibri" w:hAnsi="Times New Roman" w:cs="Times New Roman"/>
        </w:rPr>
        <w:t>m</w:t>
      </w:r>
      <w:r>
        <w:rPr>
          <w:rFonts w:ascii="Times New Roman" w:eastAsia="Calibri" w:hAnsi="Times New Roman" w:cs="Times New Roman"/>
        </w:rPr>
        <w:t xml:space="preserve">atter to the </w:t>
      </w:r>
      <w:r w:rsidR="009633B9">
        <w:rPr>
          <w:rFonts w:ascii="Times New Roman" w:eastAsia="Calibri" w:hAnsi="Times New Roman" w:cs="Times New Roman"/>
        </w:rPr>
        <w:t>c</w:t>
      </w:r>
      <w:r>
        <w:rPr>
          <w:rFonts w:ascii="Times New Roman" w:eastAsia="Calibri" w:hAnsi="Times New Roman" w:cs="Times New Roman"/>
        </w:rPr>
        <w:t>omplaint</w:t>
      </w:r>
      <w:r w:rsidR="004D0592">
        <w:rPr>
          <w:rFonts w:ascii="Times New Roman" w:eastAsia="Calibri" w:hAnsi="Times New Roman" w:cs="Times New Roman"/>
        </w:rPr>
        <w:t xml:space="preserve"> </w:t>
      </w:r>
      <w:r>
        <w:rPr>
          <w:rFonts w:ascii="Times New Roman" w:eastAsia="Calibri" w:hAnsi="Times New Roman" w:cs="Times New Roman"/>
        </w:rPr>
        <w:t xml:space="preserve">denying the material allegations set forth in the </w:t>
      </w:r>
      <w:r w:rsidR="009633B9">
        <w:rPr>
          <w:rFonts w:ascii="Times New Roman" w:eastAsia="Calibri" w:hAnsi="Times New Roman" w:cs="Times New Roman"/>
        </w:rPr>
        <w:t>c</w:t>
      </w:r>
      <w:r>
        <w:rPr>
          <w:rFonts w:ascii="Times New Roman" w:eastAsia="Calibri" w:hAnsi="Times New Roman" w:cs="Times New Roman"/>
        </w:rPr>
        <w:t xml:space="preserve">omplaint.  </w:t>
      </w:r>
      <w:r w:rsidR="009633B9">
        <w:rPr>
          <w:rFonts w:ascii="Times New Roman" w:eastAsia="Calibri" w:hAnsi="Times New Roman" w:cs="Times New Roman"/>
        </w:rPr>
        <w:t xml:space="preserve">Met-Ed </w:t>
      </w:r>
      <w:r>
        <w:rPr>
          <w:rFonts w:ascii="Times New Roman" w:eastAsia="Calibri" w:hAnsi="Times New Roman" w:cs="Times New Roman"/>
        </w:rPr>
        <w:t xml:space="preserve">averred that </w:t>
      </w:r>
      <w:r w:rsidR="009633B9">
        <w:rPr>
          <w:rFonts w:ascii="Times New Roman" w:eastAsia="Calibri" w:hAnsi="Times New Roman" w:cs="Times New Roman"/>
        </w:rPr>
        <w:t xml:space="preserve">Ms. Hendin </w:t>
      </w:r>
      <w:r>
        <w:rPr>
          <w:rFonts w:ascii="Times New Roman" w:eastAsia="Calibri" w:hAnsi="Times New Roman" w:cs="Times New Roman"/>
        </w:rPr>
        <w:t xml:space="preserve">has refused to allow the </w:t>
      </w:r>
      <w:r w:rsidR="009633B9">
        <w:rPr>
          <w:rFonts w:ascii="Times New Roman" w:eastAsia="Calibri" w:hAnsi="Times New Roman" w:cs="Times New Roman"/>
        </w:rPr>
        <w:t>c</w:t>
      </w:r>
      <w:r>
        <w:rPr>
          <w:rFonts w:ascii="Times New Roman" w:eastAsia="Calibri" w:hAnsi="Times New Roman" w:cs="Times New Roman"/>
        </w:rPr>
        <w:t xml:space="preserve">ompany access to install a smart meter at </w:t>
      </w:r>
      <w:r w:rsidR="009633B9">
        <w:rPr>
          <w:rFonts w:ascii="Times New Roman" w:eastAsia="Calibri" w:hAnsi="Times New Roman" w:cs="Times New Roman"/>
        </w:rPr>
        <w:t xml:space="preserve">her </w:t>
      </w:r>
      <w:r>
        <w:rPr>
          <w:rFonts w:ascii="Times New Roman" w:eastAsia="Calibri" w:hAnsi="Times New Roman" w:cs="Times New Roman"/>
        </w:rPr>
        <w:t xml:space="preserve">home which constitutes legal grounds to terminate electric service at the service location.  </w:t>
      </w:r>
      <w:r w:rsidR="009633B9">
        <w:rPr>
          <w:rFonts w:ascii="Times New Roman" w:eastAsia="Calibri" w:hAnsi="Times New Roman" w:cs="Times New Roman"/>
        </w:rPr>
        <w:t xml:space="preserve">Met-Ed </w:t>
      </w:r>
      <w:r>
        <w:rPr>
          <w:rFonts w:ascii="Times New Roman" w:eastAsia="Calibri" w:hAnsi="Times New Roman" w:cs="Times New Roman"/>
        </w:rPr>
        <w:t>further aver</w:t>
      </w:r>
      <w:r w:rsidR="001B07C4">
        <w:rPr>
          <w:rFonts w:ascii="Times New Roman" w:eastAsia="Calibri" w:hAnsi="Times New Roman" w:cs="Times New Roman"/>
        </w:rPr>
        <w:t xml:space="preserve">red </w:t>
      </w:r>
      <w:r>
        <w:rPr>
          <w:rFonts w:ascii="Times New Roman" w:eastAsia="Calibri" w:hAnsi="Times New Roman" w:cs="Times New Roman"/>
        </w:rPr>
        <w:t>it is required by Act 129 of 2008,</w:t>
      </w:r>
      <w:r w:rsidR="009633B9">
        <w:rPr>
          <w:rFonts w:ascii="Times New Roman" w:eastAsia="Calibri" w:hAnsi="Times New Roman" w:cs="Times New Roman"/>
        </w:rPr>
        <w:t xml:space="preserve"> </w:t>
      </w:r>
      <w:r w:rsidR="009633B9">
        <w:rPr>
          <w:rFonts w:ascii="Times New Roman" w:hAnsi="Times New Roman"/>
        </w:rPr>
        <w:t xml:space="preserve">66 </w:t>
      </w:r>
      <w:proofErr w:type="spellStart"/>
      <w:r w:rsidR="009633B9">
        <w:rPr>
          <w:rFonts w:ascii="Times New Roman" w:hAnsi="Times New Roman"/>
        </w:rPr>
        <w:t>Pa.C.S</w:t>
      </w:r>
      <w:proofErr w:type="spellEnd"/>
      <w:r w:rsidR="009633B9">
        <w:rPr>
          <w:rFonts w:ascii="Times New Roman" w:hAnsi="Times New Roman"/>
        </w:rPr>
        <w:t xml:space="preserve">. Sections 2806.1, </w:t>
      </w:r>
      <w:r w:rsidR="009633B9">
        <w:rPr>
          <w:rFonts w:ascii="Times New Roman" w:hAnsi="Times New Roman"/>
          <w:i/>
        </w:rPr>
        <w:t>et seq</w:t>
      </w:r>
      <w:r w:rsidR="009633B9">
        <w:rPr>
          <w:rFonts w:ascii="Times New Roman" w:hAnsi="Times New Roman"/>
        </w:rPr>
        <w:t>.,</w:t>
      </w:r>
      <w:r>
        <w:rPr>
          <w:rFonts w:ascii="Times New Roman" w:eastAsia="Calibri" w:hAnsi="Times New Roman" w:cs="Times New Roman"/>
        </w:rPr>
        <w:t xml:space="preserve"> to install the smart meter.   </w:t>
      </w:r>
    </w:p>
    <w:p w14:paraId="3E197984" w14:textId="77777777" w:rsidR="00EE4691" w:rsidRDefault="00EE4691" w:rsidP="00EE4691">
      <w:pPr>
        <w:spacing w:line="360" w:lineRule="auto"/>
        <w:ind w:firstLine="1440"/>
        <w:rPr>
          <w:rFonts w:ascii="Times New Roman" w:eastAsia="Calibri" w:hAnsi="Times New Roman" w:cs="Times New Roman"/>
        </w:rPr>
      </w:pPr>
    </w:p>
    <w:p w14:paraId="5BA6FDA7" w14:textId="5D5DF3A5" w:rsidR="008E22F4" w:rsidRDefault="00EE4691" w:rsidP="001B07C4">
      <w:pPr>
        <w:spacing w:line="360" w:lineRule="auto"/>
        <w:rPr>
          <w:rFonts w:ascii="Times New Roman" w:hAnsi="Times New Roman" w:cs="Times New Roman"/>
          <w:bCs/>
          <w:color w:val="000000"/>
        </w:rPr>
      </w:pPr>
      <w:r>
        <w:rPr>
          <w:rFonts w:ascii="Times New Roman" w:eastAsia="Calibri" w:hAnsi="Times New Roman" w:cs="Times New Roman"/>
        </w:rPr>
        <w:tab/>
      </w:r>
      <w:r>
        <w:rPr>
          <w:rFonts w:ascii="Times New Roman" w:eastAsia="Calibri" w:hAnsi="Times New Roman" w:cs="Times New Roman"/>
        </w:rPr>
        <w:tab/>
        <w:t xml:space="preserve">On July 31, 2018, </w:t>
      </w:r>
      <w:r w:rsidR="009633B9">
        <w:rPr>
          <w:rFonts w:ascii="Times New Roman" w:eastAsia="Calibri" w:hAnsi="Times New Roman" w:cs="Times New Roman"/>
        </w:rPr>
        <w:t>Met-Ed</w:t>
      </w:r>
      <w:r>
        <w:rPr>
          <w:rFonts w:ascii="Times New Roman" w:eastAsia="Calibri" w:hAnsi="Times New Roman" w:cs="Times New Roman"/>
        </w:rPr>
        <w:t xml:space="preserve"> also filed preliminary objections to the </w:t>
      </w:r>
      <w:r w:rsidR="009633B9">
        <w:rPr>
          <w:rFonts w:ascii="Times New Roman" w:eastAsia="Calibri" w:hAnsi="Times New Roman" w:cs="Times New Roman"/>
        </w:rPr>
        <w:t>c</w:t>
      </w:r>
      <w:r>
        <w:rPr>
          <w:rFonts w:ascii="Times New Roman" w:eastAsia="Calibri" w:hAnsi="Times New Roman" w:cs="Times New Roman"/>
        </w:rPr>
        <w:t xml:space="preserve">omplaint.  </w:t>
      </w:r>
      <w:r w:rsidR="009633B9">
        <w:rPr>
          <w:rFonts w:ascii="Times New Roman" w:eastAsia="Calibri" w:hAnsi="Times New Roman" w:cs="Times New Roman"/>
        </w:rPr>
        <w:t xml:space="preserve">Met-Ed </w:t>
      </w:r>
      <w:r w:rsidRPr="00042173">
        <w:rPr>
          <w:rFonts w:ascii="Times New Roman" w:eastAsia="Calibri" w:hAnsi="Times New Roman" w:cs="Times New Roman"/>
        </w:rPr>
        <w:t>aver</w:t>
      </w:r>
      <w:r w:rsidR="009633B9">
        <w:rPr>
          <w:rFonts w:ascii="Times New Roman" w:eastAsia="Calibri" w:hAnsi="Times New Roman" w:cs="Times New Roman"/>
        </w:rPr>
        <w:t xml:space="preserve">red </w:t>
      </w:r>
      <w:r w:rsidRPr="00042173">
        <w:rPr>
          <w:rFonts w:ascii="Times New Roman" w:eastAsia="Calibri" w:hAnsi="Times New Roman" w:cs="Times New Roman"/>
        </w:rPr>
        <w:t>that the request for relief for an exemption from the installation of a smart meter is not legally recoverable in the cause of action and that</w:t>
      </w:r>
      <w:r w:rsidRPr="00042173">
        <w:rPr>
          <w:rFonts w:ascii="Times New Roman" w:eastAsia="Calibri" w:hAnsi="Times New Roman" w:cs="Times New Roman"/>
          <w:b/>
        </w:rPr>
        <w:t xml:space="preserve"> </w:t>
      </w:r>
      <w:r w:rsidR="009633B9">
        <w:rPr>
          <w:rFonts w:ascii="Times New Roman" w:hAnsi="Times New Roman"/>
        </w:rPr>
        <w:t xml:space="preserve">Ms. Hendin </w:t>
      </w:r>
      <w:r w:rsidRPr="00042173">
        <w:rPr>
          <w:rFonts w:ascii="Times New Roman" w:hAnsi="Times New Roman"/>
        </w:rPr>
        <w:t>ha</w:t>
      </w:r>
      <w:r>
        <w:rPr>
          <w:rFonts w:ascii="Times New Roman" w:hAnsi="Times New Roman"/>
        </w:rPr>
        <w:t>s</w:t>
      </w:r>
      <w:r w:rsidRPr="00042173">
        <w:rPr>
          <w:rFonts w:ascii="Times New Roman" w:hAnsi="Times New Roman"/>
        </w:rPr>
        <w:t xml:space="preserve"> failed to allege that </w:t>
      </w:r>
      <w:r w:rsidR="009633B9">
        <w:rPr>
          <w:rFonts w:ascii="Times New Roman" w:hAnsi="Times New Roman"/>
        </w:rPr>
        <w:t xml:space="preserve">Met-Ed </w:t>
      </w:r>
      <w:r w:rsidRPr="00042173">
        <w:rPr>
          <w:rFonts w:ascii="Times New Roman" w:hAnsi="Times New Roman"/>
        </w:rPr>
        <w:t xml:space="preserve">violated any Commission statute, regulation, order or tariff provision with regard to the </w:t>
      </w:r>
      <w:r w:rsidRPr="00042173">
        <w:rPr>
          <w:rFonts w:ascii="Times New Roman" w:hAnsi="Times New Roman"/>
        </w:rPr>
        <w:lastRenderedPageBreak/>
        <w:t>installation of the smart meter</w:t>
      </w:r>
      <w:r>
        <w:rPr>
          <w:rFonts w:ascii="Times New Roman" w:hAnsi="Times New Roman"/>
        </w:rPr>
        <w:t xml:space="preserve">.  </w:t>
      </w:r>
      <w:r w:rsidR="009633B9">
        <w:rPr>
          <w:rFonts w:ascii="Times New Roman" w:hAnsi="Times New Roman" w:cs="Times New Roman"/>
          <w:bCs/>
          <w:color w:val="000000"/>
        </w:rPr>
        <w:t xml:space="preserve">By interim order dated </w:t>
      </w:r>
      <w:r w:rsidR="008E22F4">
        <w:rPr>
          <w:rFonts w:ascii="Times New Roman" w:hAnsi="Times New Roman" w:cs="Times New Roman"/>
          <w:bCs/>
          <w:color w:val="000000"/>
        </w:rPr>
        <w:t>October 18, 2018, Met-Ed’s preliminary objections were denied.</w:t>
      </w:r>
    </w:p>
    <w:p w14:paraId="19F6E72B" w14:textId="77777777" w:rsidR="008E22F4" w:rsidRDefault="008E22F4" w:rsidP="00EE4691">
      <w:pPr>
        <w:widowControl w:val="0"/>
        <w:adjustRightInd w:val="0"/>
        <w:spacing w:line="360" w:lineRule="auto"/>
        <w:rPr>
          <w:rFonts w:ascii="Times New Roman" w:hAnsi="Times New Roman" w:cs="Times New Roman"/>
          <w:bCs/>
          <w:color w:val="000000"/>
        </w:rPr>
      </w:pPr>
    </w:p>
    <w:p w14:paraId="3544469B" w14:textId="5E19EC49" w:rsidR="008E22F4" w:rsidRDefault="008E22F4" w:rsidP="00003B1B">
      <w:pPr>
        <w:pStyle w:val="ParaTab1"/>
        <w:tabs>
          <w:tab w:val="left" w:pos="2070"/>
        </w:tabs>
        <w:spacing w:line="360" w:lineRule="auto"/>
        <w:rPr>
          <w:rFonts w:ascii="Times New Roman" w:hAnsi="Times New Roman"/>
        </w:rPr>
      </w:pPr>
      <w:r>
        <w:rPr>
          <w:rFonts w:ascii="Times New Roman" w:hAnsi="Times New Roman"/>
        </w:rPr>
        <w:t xml:space="preserve">Subsequently, various procedural matters occurred in this case.  </w:t>
      </w:r>
      <w:proofErr w:type="gramStart"/>
      <w:r>
        <w:rPr>
          <w:rFonts w:ascii="Times New Roman" w:hAnsi="Times New Roman"/>
        </w:rPr>
        <w:t>In particular, a</w:t>
      </w:r>
      <w:proofErr w:type="gramEnd"/>
      <w:r>
        <w:rPr>
          <w:rFonts w:ascii="Times New Roman" w:hAnsi="Times New Roman"/>
        </w:rPr>
        <w:t xml:space="preserve"> hearing notice was issued on September 5, 2019 establishing an initial in-person hearing for this matter for December 19, 2019 and December 20, 2019 and assigning me as the presiding officer.  </w:t>
      </w:r>
      <w:r w:rsidR="006D0DB7">
        <w:rPr>
          <w:rFonts w:ascii="Times New Roman" w:hAnsi="Times New Roman"/>
        </w:rPr>
        <w:t>A prehearing order dated September 13, 2019 was issued setting forth various procedural issues that would govern that hearing.</w:t>
      </w:r>
    </w:p>
    <w:p w14:paraId="238A8204" w14:textId="13AA9099" w:rsidR="006D0DB7" w:rsidRDefault="006D0DB7" w:rsidP="00003B1B">
      <w:pPr>
        <w:pStyle w:val="ParaTab1"/>
        <w:tabs>
          <w:tab w:val="left" w:pos="2070"/>
        </w:tabs>
        <w:spacing w:line="360" w:lineRule="auto"/>
        <w:rPr>
          <w:rFonts w:ascii="Times New Roman" w:hAnsi="Times New Roman"/>
        </w:rPr>
      </w:pPr>
    </w:p>
    <w:p w14:paraId="43E7FA93" w14:textId="0AF125CF" w:rsidR="008E22F4" w:rsidRDefault="006D0DB7" w:rsidP="00003B1B">
      <w:pPr>
        <w:pStyle w:val="ParaTab1"/>
        <w:tabs>
          <w:tab w:val="left" w:pos="2070"/>
        </w:tabs>
        <w:spacing w:line="360" w:lineRule="auto"/>
        <w:rPr>
          <w:rFonts w:ascii="Times New Roman" w:hAnsi="Times New Roman"/>
        </w:rPr>
      </w:pPr>
      <w:r>
        <w:rPr>
          <w:rFonts w:ascii="Times New Roman" w:hAnsi="Times New Roman"/>
        </w:rPr>
        <w:t xml:space="preserve">By email on December 18, 2019, counsel for Met-Ed circulated a proposed protective order to govern the treatment of information alleged to be proprietary in this matter.  </w:t>
      </w:r>
      <w:r w:rsidR="00886DA4">
        <w:rPr>
          <w:rFonts w:ascii="Times New Roman" w:hAnsi="Times New Roman"/>
        </w:rPr>
        <w:t>The parties agreed that the proposed protective order would be adopted for this proceeding.  The purpose of this order is to formally enter the proposed protective order.</w:t>
      </w:r>
    </w:p>
    <w:p w14:paraId="3F6913AB" w14:textId="77777777" w:rsidR="00553258" w:rsidRPr="00EE5331" w:rsidRDefault="00553258" w:rsidP="00553258">
      <w:pPr>
        <w:pStyle w:val="Style"/>
        <w:widowControl/>
        <w:spacing w:line="360" w:lineRule="auto"/>
        <w:ind w:firstLine="1440"/>
        <w:rPr>
          <w:bCs/>
          <w:color w:val="000000"/>
        </w:rPr>
      </w:pPr>
    </w:p>
    <w:p w14:paraId="11D053F5" w14:textId="1252733C" w:rsidR="00500462" w:rsidRPr="00D36547" w:rsidRDefault="00500462" w:rsidP="00500462">
      <w:pPr>
        <w:tabs>
          <w:tab w:val="left" w:pos="-720"/>
        </w:tabs>
        <w:suppressAutoHyphens/>
        <w:spacing w:line="360" w:lineRule="auto"/>
        <w:ind w:left="90" w:firstLine="1350"/>
      </w:pPr>
      <w:r w:rsidRPr="00D36547">
        <w:t>The Commission’s Rules of Practice and Procedure permit the Commission to issue protective orders limiting the availability of certain proprietary or confidential information. 52 Pa. Code §§ 5.362 and 5.</w:t>
      </w:r>
      <w:r w:rsidR="001B07C4">
        <w:t>365</w:t>
      </w:r>
      <w:r w:rsidRPr="00D36547">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D36547">
        <w:rPr>
          <w:u w:val="single"/>
        </w:rPr>
        <w:t>Petition for Protective order of GTE North Inc.</w:t>
      </w:r>
      <w:r w:rsidRPr="00D36547">
        <w:t>, 1996 Pa PUC LEXIS 95, Docket No. G-00940402, Order (entered August 8, 1996</w:t>
      </w:r>
      <w:r>
        <w:t>)</w:t>
      </w:r>
      <w:r w:rsidRPr="00D36547">
        <w:t xml:space="preserve">; </w:t>
      </w:r>
      <w:r w:rsidRPr="00D36547">
        <w:rPr>
          <w:u w:val="single"/>
        </w:rPr>
        <w:t>ITT Communications Services’ Petition for a Protective Order</w:t>
      </w:r>
      <w:r w:rsidRPr="00D36547">
        <w:t>, 1991 Pa PUC LEXIS 193, Docket No. R-912017, Order (entered November 5, 1991).  If that burden is satisfied, the least restrictive means of limitation which will provide the necessary protection from disclosure will be applied.  52 Pa. Code § 5.</w:t>
      </w:r>
      <w:r w:rsidR="001B07C4">
        <w:t>365</w:t>
      </w:r>
      <w:r w:rsidRPr="00D36547">
        <w:t>(a).</w:t>
      </w:r>
    </w:p>
    <w:p w14:paraId="0031984D" w14:textId="77777777" w:rsidR="00500462" w:rsidRPr="00D36547" w:rsidRDefault="00500462" w:rsidP="00500462">
      <w:pPr>
        <w:tabs>
          <w:tab w:val="left" w:pos="-720"/>
        </w:tabs>
        <w:suppressAutoHyphens/>
        <w:spacing w:line="360" w:lineRule="auto"/>
        <w:ind w:left="90" w:firstLine="1350"/>
      </w:pPr>
    </w:p>
    <w:p w14:paraId="09AC8197" w14:textId="1D8A25F1" w:rsidR="00500462" w:rsidRPr="00D36547" w:rsidRDefault="00500462" w:rsidP="00500462">
      <w:pPr>
        <w:tabs>
          <w:tab w:val="left" w:pos="-720"/>
        </w:tabs>
        <w:suppressAutoHyphens/>
        <w:spacing w:line="360" w:lineRule="auto"/>
        <w:ind w:left="90" w:firstLine="1350"/>
      </w:pPr>
      <w:r w:rsidRPr="00D36547">
        <w:t>In considering whether to issue a protective order, the Commission, pursuant to Section 5.</w:t>
      </w:r>
      <w:r w:rsidR="00643DDE">
        <w:t>365</w:t>
      </w:r>
      <w:r w:rsidRPr="00D36547">
        <w:t>(a), should consider the following factors:</w:t>
      </w:r>
    </w:p>
    <w:p w14:paraId="39F43980" w14:textId="77777777" w:rsidR="00500462" w:rsidRPr="00D36547" w:rsidRDefault="00500462" w:rsidP="00500462">
      <w:pPr>
        <w:spacing w:before="100" w:beforeAutospacing="1"/>
        <w:ind w:left="1440" w:right="1530"/>
      </w:pPr>
      <w:bookmarkStart w:id="0" w:name="5.423."/>
      <w:bookmarkEnd w:id="0"/>
      <w:r w:rsidRPr="00D36547">
        <w:t xml:space="preserve">(1)  The extent to which the disclosure would cause unfair economic or competitive damage. </w:t>
      </w:r>
    </w:p>
    <w:p w14:paraId="694EBBD4" w14:textId="77777777" w:rsidR="00500462" w:rsidRPr="00D36547" w:rsidRDefault="00500462" w:rsidP="00500462">
      <w:pPr>
        <w:spacing w:before="100" w:beforeAutospacing="1"/>
        <w:ind w:left="1440" w:right="1530"/>
      </w:pPr>
      <w:r w:rsidRPr="00D36547">
        <w:lastRenderedPageBreak/>
        <w:t xml:space="preserve">(2)  The extent to which the information is known by others and used in similar activities. </w:t>
      </w:r>
    </w:p>
    <w:p w14:paraId="0C88AADB" w14:textId="77777777" w:rsidR="00500462" w:rsidRPr="00D36547" w:rsidRDefault="00500462" w:rsidP="00500462">
      <w:pPr>
        <w:spacing w:before="100" w:beforeAutospacing="1"/>
        <w:ind w:left="1440" w:right="1530"/>
      </w:pPr>
      <w:r w:rsidRPr="00D36547">
        <w:t xml:space="preserve">(3)  The worth or value of the information to the party and to the party’s competitors. </w:t>
      </w:r>
    </w:p>
    <w:p w14:paraId="720F4A2E" w14:textId="77777777" w:rsidR="00500462" w:rsidRPr="00D36547" w:rsidRDefault="00500462" w:rsidP="00500462">
      <w:pPr>
        <w:spacing w:before="100" w:beforeAutospacing="1"/>
        <w:ind w:left="1440" w:right="1530"/>
      </w:pPr>
      <w:r w:rsidRPr="00D36547">
        <w:t xml:space="preserve">(4)  The degree of difficulty and cost of developing the information. </w:t>
      </w:r>
    </w:p>
    <w:p w14:paraId="4F9DB082" w14:textId="77777777" w:rsidR="00500462" w:rsidRPr="00D36547" w:rsidRDefault="00500462" w:rsidP="00500462">
      <w:pPr>
        <w:spacing w:before="100" w:beforeAutospacing="1"/>
        <w:ind w:left="1440" w:right="1530"/>
      </w:pPr>
      <w:r w:rsidRPr="00D36547">
        <w:t xml:space="preserve">(5)  Other statutes or regulations dealing specifically with disclosure of the information. </w:t>
      </w:r>
    </w:p>
    <w:p w14:paraId="6F895758" w14:textId="77777777" w:rsidR="00500462" w:rsidRPr="00D36547" w:rsidRDefault="00500462" w:rsidP="00500462">
      <w:pPr>
        <w:spacing w:before="100" w:beforeAutospacing="1"/>
        <w:ind w:left="1440" w:right="1530"/>
      </w:pPr>
    </w:p>
    <w:p w14:paraId="02E8CF4C" w14:textId="67E8662A" w:rsidR="00500462" w:rsidRPr="00D36547" w:rsidRDefault="00500462" w:rsidP="00500462">
      <w:pPr>
        <w:spacing w:line="360" w:lineRule="auto"/>
      </w:pPr>
      <w:r w:rsidRPr="00D36547">
        <w:t>52 Pa. Code § 5.</w:t>
      </w:r>
      <w:r w:rsidR="001B07C4">
        <w:t>365</w:t>
      </w:r>
      <w:r w:rsidRPr="00D36547">
        <w:t>(a).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w:t>
      </w:r>
      <w:r w:rsidR="001B07C4">
        <w:t>365</w:t>
      </w:r>
      <w:r w:rsidRPr="00D36547">
        <w:t>(c)-(</w:t>
      </w:r>
      <w:r w:rsidR="001B07C4">
        <w:t>g</w:t>
      </w:r>
      <w:r w:rsidRPr="00D36547">
        <w:t>).</w:t>
      </w:r>
    </w:p>
    <w:p w14:paraId="386541B2" w14:textId="77777777" w:rsidR="00500462" w:rsidRPr="00D36547" w:rsidRDefault="00500462" w:rsidP="00500462">
      <w:pPr>
        <w:spacing w:line="360" w:lineRule="auto"/>
      </w:pPr>
    </w:p>
    <w:p w14:paraId="1F960E27" w14:textId="0C075527" w:rsidR="00500462" w:rsidRPr="00D36547" w:rsidRDefault="00500462" w:rsidP="00500462">
      <w:pPr>
        <w:spacing w:line="360" w:lineRule="auto"/>
        <w:ind w:firstLine="1440"/>
      </w:pPr>
      <w:r w:rsidRPr="00D36547">
        <w:t>Section 5.</w:t>
      </w:r>
      <w:r w:rsidR="001B07C4">
        <w:t>365</w:t>
      </w:r>
      <w:r w:rsidRPr="00D36547">
        <w:t xml:space="preserve">,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D36547">
        <w:t>in light of</w:t>
      </w:r>
      <w:proofErr w:type="gramEnd"/>
      <w:r w:rsidRPr="00D36547">
        <w:t xml:space="preserve"> the Pennsylvania Right to Know Law.  65 P.S. § 67.102.</w:t>
      </w:r>
    </w:p>
    <w:p w14:paraId="41ED8A7C" w14:textId="21A767C4" w:rsidR="00553258" w:rsidRDefault="00553258" w:rsidP="005E23C0">
      <w:pPr>
        <w:tabs>
          <w:tab w:val="left" w:pos="-720"/>
          <w:tab w:val="left" w:pos="2070"/>
        </w:tabs>
        <w:suppressAutoHyphens/>
        <w:spacing w:line="360" w:lineRule="auto"/>
        <w:ind w:firstLine="1440"/>
      </w:pPr>
    </w:p>
    <w:p w14:paraId="2E449C1A" w14:textId="7386395A" w:rsidR="00500462" w:rsidRDefault="00500462" w:rsidP="005E23C0">
      <w:pPr>
        <w:tabs>
          <w:tab w:val="left" w:pos="-720"/>
          <w:tab w:val="left" w:pos="2070"/>
        </w:tabs>
        <w:suppressAutoHyphens/>
        <w:spacing w:line="360" w:lineRule="auto"/>
        <w:ind w:firstLine="1440"/>
      </w:pPr>
      <w:proofErr w:type="gramStart"/>
      <w:r>
        <w:t>In light of</w:t>
      </w:r>
      <w:proofErr w:type="gramEnd"/>
      <w:r>
        <w:t xml:space="preserve"> this </w:t>
      </w:r>
      <w:r w:rsidR="001B07C4">
        <w:t>legal background</w:t>
      </w:r>
      <w:r>
        <w:t xml:space="preserve">, </w:t>
      </w:r>
      <w:r w:rsidR="00886DA4">
        <w:t xml:space="preserve">the proposed </w:t>
      </w:r>
      <w:r>
        <w:t>protective order will be granted.</w:t>
      </w:r>
    </w:p>
    <w:p w14:paraId="6ADB02AA" w14:textId="6F023036" w:rsidR="000F7B90" w:rsidRDefault="000F7B90" w:rsidP="005E23C0">
      <w:pPr>
        <w:tabs>
          <w:tab w:val="left" w:pos="-720"/>
          <w:tab w:val="left" w:pos="2070"/>
        </w:tabs>
        <w:suppressAutoHyphens/>
        <w:spacing w:line="360" w:lineRule="auto"/>
        <w:ind w:firstLine="1440"/>
      </w:pPr>
    </w:p>
    <w:p w14:paraId="554AB4DF" w14:textId="38382D05" w:rsidR="00886DA4" w:rsidRDefault="000F7B90" w:rsidP="005E23C0">
      <w:pPr>
        <w:tabs>
          <w:tab w:val="left" w:pos="-720"/>
          <w:tab w:val="left" w:pos="2070"/>
        </w:tabs>
        <w:suppressAutoHyphens/>
        <w:spacing w:line="360" w:lineRule="auto"/>
        <w:ind w:firstLine="1440"/>
      </w:pPr>
      <w:r>
        <w:t xml:space="preserve">In this case, </w:t>
      </w:r>
      <w:r w:rsidR="00925CBE">
        <w:t xml:space="preserve">Ms. Hendin has averred specific medical issues that she would like kept proprietary.  </w:t>
      </w:r>
      <w:r w:rsidR="001B07C4">
        <w:t>S</w:t>
      </w:r>
      <w:r w:rsidR="00925CBE">
        <w:t>uch information would not cause unfair economic or competitive damage and is not difficult or costly to develop</w:t>
      </w:r>
      <w:r w:rsidR="001B07C4">
        <w:t>.  However</w:t>
      </w:r>
      <w:r w:rsidR="00925CBE">
        <w:t xml:space="preserve">, </w:t>
      </w:r>
      <w:r w:rsidR="001B07C4">
        <w:t xml:space="preserve">the </w:t>
      </w:r>
      <w:r w:rsidR="00925CBE">
        <w:t>information is not known by others and keeping such information free from public view is of great value to Ms. Hendin.  Furthermore, Met-Ed has agreed to keep her medical information proprietary.</w:t>
      </w:r>
    </w:p>
    <w:p w14:paraId="46CFE023" w14:textId="77777777" w:rsidR="00886DA4" w:rsidRDefault="00886DA4" w:rsidP="005E23C0">
      <w:pPr>
        <w:tabs>
          <w:tab w:val="left" w:pos="-720"/>
          <w:tab w:val="left" w:pos="2070"/>
        </w:tabs>
        <w:suppressAutoHyphens/>
        <w:spacing w:line="360" w:lineRule="auto"/>
        <w:ind w:firstLine="1440"/>
      </w:pPr>
    </w:p>
    <w:p w14:paraId="6C7B0475" w14:textId="5E23EC83" w:rsidR="00950AF7" w:rsidRPr="00B84631" w:rsidRDefault="00950AF7" w:rsidP="00950AF7">
      <w:pPr>
        <w:pStyle w:val="ParaTab1"/>
        <w:tabs>
          <w:tab w:val="left" w:pos="2070"/>
        </w:tabs>
        <w:spacing w:line="360" w:lineRule="auto"/>
        <w:rPr>
          <w:rFonts w:ascii="Times New Roman" w:hAnsi="Times New Roman" w:cs="Times New Roman"/>
        </w:rPr>
      </w:pPr>
      <w:r w:rsidRPr="00B84631">
        <w:rPr>
          <w:rFonts w:ascii="Times New Roman" w:hAnsi="Times New Roman" w:cs="Times New Roman"/>
        </w:rPr>
        <w:lastRenderedPageBreak/>
        <w:t xml:space="preserve">As a result, the </w:t>
      </w:r>
      <w:r w:rsidR="00925CBE">
        <w:rPr>
          <w:rFonts w:ascii="Times New Roman" w:hAnsi="Times New Roman" w:cs="Times New Roman"/>
        </w:rPr>
        <w:t>proposed protective order will be adopted for this proceeding</w:t>
      </w:r>
      <w:r w:rsidRPr="00B84631">
        <w:rPr>
          <w:rFonts w:ascii="Times New Roman" w:hAnsi="Times New Roman" w:cs="Times New Roman"/>
        </w:rPr>
        <w:t>.  The parties are advised, however, to minimize the amount of information alleged to be proprietary that is admitted into the record to increase the likelihood that the ultimate decision of th</w:t>
      </w:r>
      <w:r>
        <w:rPr>
          <w:rFonts w:ascii="Times New Roman" w:hAnsi="Times New Roman" w:cs="Times New Roman"/>
        </w:rPr>
        <w:t>e</w:t>
      </w:r>
      <w:r w:rsidRPr="00B84631">
        <w:rPr>
          <w:rFonts w:ascii="Times New Roman" w:hAnsi="Times New Roman" w:cs="Times New Roman"/>
        </w:rPr>
        <w:t xml:space="preserve"> Commission in this matter provides the greatest degree of public access, consistent with the Commission’s regulations.</w:t>
      </w:r>
    </w:p>
    <w:p w14:paraId="3C104C57" w14:textId="77777777" w:rsidR="00950AF7" w:rsidRPr="00B84631" w:rsidRDefault="00950AF7" w:rsidP="00950AF7">
      <w:pPr>
        <w:spacing w:line="360" w:lineRule="auto"/>
      </w:pPr>
    </w:p>
    <w:p w14:paraId="584D88BC" w14:textId="77777777" w:rsidR="00950AF7" w:rsidRPr="00B84631" w:rsidRDefault="00950AF7" w:rsidP="001B07C4">
      <w:pPr>
        <w:spacing w:line="360" w:lineRule="auto"/>
        <w:jc w:val="center"/>
        <w:rPr>
          <w:u w:val="single"/>
        </w:rPr>
      </w:pPr>
      <w:r w:rsidRPr="00B84631">
        <w:rPr>
          <w:u w:val="single"/>
        </w:rPr>
        <w:t>ORDER</w:t>
      </w:r>
    </w:p>
    <w:p w14:paraId="31837A0D" w14:textId="77777777" w:rsidR="00950AF7" w:rsidRPr="00B84631" w:rsidRDefault="00950AF7" w:rsidP="006E7EB2">
      <w:pPr>
        <w:spacing w:line="360" w:lineRule="auto"/>
        <w:ind w:firstLine="1440"/>
      </w:pPr>
    </w:p>
    <w:p w14:paraId="1BEE11D4" w14:textId="77777777" w:rsidR="00950AF7" w:rsidRPr="00B84631" w:rsidRDefault="00950AF7" w:rsidP="006E7EB2">
      <w:pPr>
        <w:spacing w:line="360" w:lineRule="auto"/>
        <w:ind w:firstLine="1440"/>
        <w:rPr>
          <w:bCs/>
        </w:rPr>
      </w:pPr>
      <w:r w:rsidRPr="00B84631">
        <w:rPr>
          <w:bCs/>
        </w:rPr>
        <w:t>THEREFORE,</w:t>
      </w:r>
    </w:p>
    <w:p w14:paraId="172EA1F9" w14:textId="77777777" w:rsidR="00950AF7" w:rsidRPr="00B84631" w:rsidRDefault="00950AF7" w:rsidP="006E7EB2">
      <w:pPr>
        <w:spacing w:line="360" w:lineRule="auto"/>
        <w:ind w:firstLine="1440"/>
        <w:rPr>
          <w:strike/>
        </w:rPr>
      </w:pPr>
    </w:p>
    <w:p w14:paraId="73088A85" w14:textId="25631426" w:rsidR="00950AF7" w:rsidRPr="002D43B0" w:rsidRDefault="00950AF7" w:rsidP="006E7EB2">
      <w:pPr>
        <w:autoSpaceDE/>
        <w:autoSpaceDN/>
        <w:spacing w:line="360" w:lineRule="auto"/>
        <w:ind w:firstLine="1440"/>
      </w:pPr>
      <w:r w:rsidRPr="002D43B0">
        <w:t>IT IS ORDERED</w:t>
      </w:r>
      <w:r w:rsidR="001708BA">
        <w:t xml:space="preserve"> THAT</w:t>
      </w:r>
      <w:r w:rsidRPr="002D43B0">
        <w:t>:</w:t>
      </w:r>
    </w:p>
    <w:p w14:paraId="0E45CE66" w14:textId="77777777" w:rsidR="00925CBE" w:rsidRPr="00925CBE" w:rsidRDefault="00925CBE" w:rsidP="001708BA">
      <w:pPr>
        <w:autoSpaceDE/>
        <w:autoSpaceDN/>
        <w:ind w:firstLine="1440"/>
        <w:jc w:val="both"/>
        <w:rPr>
          <w:rFonts w:ascii="Times New Roman" w:hAnsi="Times New Roman" w:cs="Times New Roman"/>
        </w:rPr>
      </w:pPr>
    </w:p>
    <w:p w14:paraId="270BE8C9" w14:textId="243FDB53" w:rsidR="00925CBE"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The Motion 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All persons now or hereafter granted access to the materials and information identified in Paragraphs 2 and 3 of this Protective Order, including the Complainants and Metropolitan Edison Company (the “Company”), shall use and disclose such information only in accordance with this Order.</w:t>
      </w:r>
    </w:p>
    <w:p w14:paraId="40CDB95F" w14:textId="77777777" w:rsidR="001708BA" w:rsidRPr="001708BA" w:rsidRDefault="001708BA" w:rsidP="001708BA">
      <w:pPr>
        <w:pStyle w:val="ListParagraph"/>
        <w:tabs>
          <w:tab w:val="num" w:pos="1440"/>
        </w:tabs>
        <w:autoSpaceDE/>
        <w:autoSpaceDN/>
        <w:spacing w:line="360" w:lineRule="auto"/>
        <w:ind w:left="1440"/>
        <w:outlineLvl w:val="0"/>
        <w:rPr>
          <w:rFonts w:ascii="Times New Roman" w:hAnsi="Times New Roman" w:cs="Times New Roman"/>
        </w:rPr>
      </w:pPr>
    </w:p>
    <w:p w14:paraId="0EEE36AC" w14:textId="49FDF0B9"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Such materials are referred to in this Protective Order as “Proprietary Information.”  When a statement or exhibit is identified for the record, the portions thereof that constitute Proprietary Information shall be designated as such for the record.</w:t>
      </w:r>
    </w:p>
    <w:p w14:paraId="243DA88D"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63B41B2E" w14:textId="17A78533"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lastRenderedPageBreak/>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p>
    <w:p w14:paraId="0E426176"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0F83A47B" w14:textId="548D1864"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p>
    <w:p w14:paraId="4BD00BDF"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4849C452" w14:textId="5DBCAD70"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 xml:space="preserve">Nothing in this Protective Order precludes the use by the Commission and its staff, consistent with this Protective Order, of Proprietary Information produced in this proceeding and made part of the record. </w:t>
      </w:r>
    </w:p>
    <w:p w14:paraId="0C7A081A"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bookmarkStart w:id="1" w:name="_Hlk499052467"/>
    </w:p>
    <w:p w14:paraId="50FD5C20" w14:textId="2F4D5086" w:rsidR="00925CBE"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Information deemed “CONFIDENTIAL” or “HIGHLY CONFIDENTIAL” protected material shall be provided to a “Reviewing Representative.”  For purposes of “CONFIDENTIAL” or “HIGHLY CONFIDENTIAL” protected material</w:t>
      </w:r>
      <w:bookmarkEnd w:id="1"/>
      <w:r w:rsidRPr="001708BA">
        <w:rPr>
          <w:rFonts w:ascii="Times New Roman" w:hAnsi="Times New Roman" w:cs="Times New Roman"/>
        </w:rPr>
        <w:t xml:space="preserve">, a “Reviewing Representative” is a person who has signed a Non-Disclosure Certificate and is: </w:t>
      </w:r>
    </w:p>
    <w:p w14:paraId="4416E472" w14:textId="66918887" w:rsidR="001708BA" w:rsidRDefault="00F5664C" w:rsidP="00F5664C">
      <w:pPr>
        <w:tabs>
          <w:tab w:val="left" w:pos="1980"/>
        </w:tabs>
        <w:autoSpaceDE/>
        <w:autoSpaceDN/>
        <w:spacing w:line="360" w:lineRule="auto"/>
        <w:outlineLvl w:val="0"/>
        <w:rPr>
          <w:rFonts w:ascii="Times New Roman" w:hAnsi="Times New Roman" w:cs="Times New Roman"/>
        </w:rPr>
      </w:pPr>
      <w:r>
        <w:rPr>
          <w:rFonts w:ascii="Times New Roman" w:hAnsi="Times New Roman" w:cs="Times New Roman"/>
        </w:rPr>
        <w:tab/>
      </w:r>
    </w:p>
    <w:p w14:paraId="782F8D70" w14:textId="77777777" w:rsidR="00F5664C" w:rsidRPr="001708BA" w:rsidRDefault="00F5664C" w:rsidP="00F5664C">
      <w:pPr>
        <w:tabs>
          <w:tab w:val="left" w:pos="1980"/>
        </w:tabs>
        <w:autoSpaceDE/>
        <w:autoSpaceDN/>
        <w:spacing w:line="360" w:lineRule="auto"/>
        <w:outlineLvl w:val="0"/>
        <w:rPr>
          <w:rFonts w:ascii="Times New Roman" w:hAnsi="Times New Roman" w:cs="Times New Roman"/>
        </w:rPr>
      </w:pPr>
    </w:p>
    <w:p w14:paraId="22C40567" w14:textId="1BCA49B6" w:rsidR="00925CBE" w:rsidRPr="001708BA" w:rsidRDefault="00925CBE" w:rsidP="001708BA">
      <w:pPr>
        <w:pStyle w:val="ListParagraph"/>
        <w:numPr>
          <w:ilvl w:val="0"/>
          <w:numId w:val="9"/>
        </w:numPr>
        <w:tabs>
          <w:tab w:val="num" w:pos="2160"/>
        </w:tabs>
        <w:autoSpaceDE/>
        <w:autoSpaceDN/>
        <w:spacing w:line="360" w:lineRule="auto"/>
        <w:ind w:left="0" w:firstLine="1440"/>
        <w:outlineLvl w:val="1"/>
        <w:rPr>
          <w:rFonts w:ascii="Times New Roman" w:hAnsi="Times New Roman" w:cs="Times New Roman"/>
        </w:rPr>
      </w:pPr>
      <w:r w:rsidRPr="001708BA">
        <w:rPr>
          <w:rFonts w:ascii="Times New Roman" w:hAnsi="Times New Roman" w:cs="Times New Roman"/>
        </w:rPr>
        <w:lastRenderedPageBreak/>
        <w:t>An attorney who has formally entered an appearance in this proceeding on behalf of a party; or</w:t>
      </w:r>
    </w:p>
    <w:p w14:paraId="551008B9" w14:textId="213451AC" w:rsidR="00925CBE" w:rsidRPr="001708BA" w:rsidRDefault="00925CBE" w:rsidP="001708BA">
      <w:pPr>
        <w:pStyle w:val="ListParagraph"/>
        <w:numPr>
          <w:ilvl w:val="0"/>
          <w:numId w:val="9"/>
        </w:numPr>
        <w:tabs>
          <w:tab w:val="num" w:pos="2160"/>
        </w:tabs>
        <w:autoSpaceDE/>
        <w:autoSpaceDN/>
        <w:spacing w:line="360" w:lineRule="auto"/>
        <w:ind w:left="0" w:firstLine="1440"/>
        <w:outlineLvl w:val="1"/>
        <w:rPr>
          <w:rFonts w:ascii="Times New Roman" w:hAnsi="Times New Roman" w:cs="Times New Roman"/>
        </w:rPr>
      </w:pPr>
      <w:r w:rsidRPr="001708BA">
        <w:rPr>
          <w:rFonts w:ascii="Times New Roman" w:hAnsi="Times New Roman" w:cs="Times New Roman"/>
        </w:rPr>
        <w:t>An attorney, paralegal, or other employee associated for purposes of this case with an attorney described in subparagraph (</w:t>
      </w:r>
      <w:proofErr w:type="spellStart"/>
      <w:r w:rsidRPr="001708BA">
        <w:rPr>
          <w:rFonts w:ascii="Times New Roman" w:hAnsi="Times New Roman" w:cs="Times New Roman"/>
        </w:rPr>
        <w:t>i</w:t>
      </w:r>
      <w:proofErr w:type="spellEnd"/>
      <w:r w:rsidRPr="001708BA">
        <w:rPr>
          <w:rFonts w:ascii="Times New Roman" w:hAnsi="Times New Roman" w:cs="Times New Roman"/>
        </w:rPr>
        <w:t>) above.</w:t>
      </w:r>
    </w:p>
    <w:p w14:paraId="632B85E9" w14:textId="77777777" w:rsidR="00925CBE" w:rsidRPr="00925CBE" w:rsidRDefault="00925CBE" w:rsidP="001708BA">
      <w:pPr>
        <w:autoSpaceDE/>
        <w:autoSpaceDN/>
        <w:spacing w:line="360" w:lineRule="auto"/>
        <w:ind w:firstLine="1440"/>
        <w:outlineLvl w:val="1"/>
        <w:rPr>
          <w:rFonts w:ascii="Times New Roman" w:hAnsi="Times New Roman" w:cs="Times New Roman"/>
        </w:rPr>
      </w:pPr>
    </w:p>
    <w:p w14:paraId="17BD1A48" w14:textId="51D45DD3"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eastAsiaTheme="minorHAnsi" w:hAnsi="Times New Roman" w:cs="Times New Roman"/>
        </w:rPr>
        <w:t xml:space="preserve">Reviewing Representatives qualified to receive “HIGHLY CONFIDENTIAL”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  </w:t>
      </w:r>
    </w:p>
    <w:p w14:paraId="5A51AFC1" w14:textId="77777777" w:rsidR="001708BA" w:rsidRDefault="001708BA" w:rsidP="001708BA">
      <w:pPr>
        <w:tabs>
          <w:tab w:val="num" w:pos="1440"/>
        </w:tabs>
        <w:autoSpaceDE/>
        <w:autoSpaceDN/>
        <w:spacing w:line="360" w:lineRule="auto"/>
        <w:ind w:firstLine="1440"/>
        <w:outlineLvl w:val="0"/>
        <w:rPr>
          <w:rFonts w:ascii="Times New Roman" w:eastAsiaTheme="minorHAnsi" w:hAnsi="Times New Roman" w:cs="Times New Roman"/>
        </w:rPr>
      </w:pPr>
    </w:p>
    <w:p w14:paraId="4CA5FF71" w14:textId="6AC128B4" w:rsidR="00925CBE" w:rsidRPr="001708BA" w:rsidRDefault="00925CBE" w:rsidP="001708BA">
      <w:pPr>
        <w:pStyle w:val="ListParagraph"/>
        <w:numPr>
          <w:ilvl w:val="0"/>
          <w:numId w:val="8"/>
        </w:numPr>
        <w:tabs>
          <w:tab w:val="num" w:pos="1440"/>
        </w:tabs>
        <w:autoSpaceDE/>
        <w:autoSpaceDN/>
        <w:spacing w:line="360" w:lineRule="auto"/>
        <w:ind w:left="0" w:firstLine="1440"/>
        <w:outlineLvl w:val="0"/>
        <w:rPr>
          <w:rFonts w:ascii="Times New Roman" w:eastAsiaTheme="minorHAnsi" w:hAnsi="Times New Roman" w:cs="Times New Roman"/>
        </w:rPr>
      </w:pPr>
      <w:r w:rsidRPr="001708BA">
        <w:rPr>
          <w:rFonts w:ascii="Times New Roman" w:eastAsiaTheme="minorHAnsi" w:hAnsi="Times New Roman" w:cs="Times New Roman"/>
        </w:rPr>
        <w:t>Proprietary Information shall be treated by the parties and by the Reviewing Representative in accordance with the terms of this Protective Order, which are hereby expressly incorporated into the certificate that must be executed pursuant to Paragraph 9(a).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14:paraId="2A584DB7" w14:textId="77777777" w:rsidR="001708BA" w:rsidRPr="001708BA" w:rsidRDefault="001708BA" w:rsidP="001708BA">
      <w:pPr>
        <w:pStyle w:val="ListParagraph"/>
        <w:ind w:left="0" w:firstLine="1440"/>
        <w:rPr>
          <w:rFonts w:ascii="Times New Roman" w:hAnsi="Times New Roman" w:cs="Times New Roman"/>
        </w:rPr>
      </w:pPr>
    </w:p>
    <w:p w14:paraId="1745703D" w14:textId="402AABE7" w:rsidR="00925CBE" w:rsidRPr="00925CBE" w:rsidRDefault="001708BA" w:rsidP="001708BA">
      <w:pPr>
        <w:tabs>
          <w:tab w:val="num" w:pos="1440"/>
        </w:tabs>
        <w:autoSpaceDE/>
        <w:autoSpaceDN/>
        <w:spacing w:line="360" w:lineRule="auto"/>
        <w:ind w:firstLine="1440"/>
        <w:outlineLvl w:val="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925CBE" w:rsidRPr="00925CBE">
        <w:rPr>
          <w:rFonts w:ascii="Times New Roman" w:hAnsi="Times New Roman" w:cs="Times New Roman"/>
        </w:rPr>
        <w:t xml:space="preserve">(a)  A Reviewing Representative shall not be permitted to inspect, participate in discussions regarding, or otherwise be permitted access to Proprietary Information pursuant to this </w:t>
      </w:r>
      <w:r w:rsidR="00925CBE" w:rsidRPr="00925CBE">
        <w:rPr>
          <w:rFonts w:ascii="Times New Roman" w:eastAsiaTheme="minorHAnsi" w:hAnsi="Times New Roman" w:cs="Times New Roman"/>
        </w:rPr>
        <w:t>Protective Order</w:t>
      </w:r>
      <w:r w:rsidR="00925CBE" w:rsidRPr="00925CBE">
        <w:rPr>
          <w:rFonts w:ascii="Times New Roman" w:hAnsi="Times New Roman" w:cs="Times New Roman"/>
        </w:rPr>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counsel for the party asserting confidentiality prior to disclosure of any Proprietary Information to that Reviewing Representative. </w:t>
      </w:r>
    </w:p>
    <w:p w14:paraId="5DEF93FF" w14:textId="77777777" w:rsidR="00925CBE" w:rsidRPr="00925CBE" w:rsidRDefault="00925CBE" w:rsidP="001708BA">
      <w:pPr>
        <w:autoSpaceDE/>
        <w:autoSpaceDN/>
        <w:spacing w:line="360" w:lineRule="auto"/>
        <w:ind w:firstLine="1440"/>
        <w:rPr>
          <w:rFonts w:ascii="Times New Roman" w:hAnsi="Times New Roman" w:cs="Times New Roman"/>
        </w:rPr>
      </w:pPr>
      <w:r w:rsidRPr="00925CBE">
        <w:rPr>
          <w:rFonts w:ascii="Times New Roman" w:hAnsi="Times New Roman" w:cs="Times New Roman"/>
        </w:rPr>
        <w:lastRenderedPageBreak/>
        <w:t xml:space="preserve">(b)  Attorneys and outside experts qualified as Reviewing Representatives are responsible for ensuring that persons under their supervision or control comply with this </w:t>
      </w:r>
      <w:r w:rsidRPr="00925CBE">
        <w:rPr>
          <w:rFonts w:ascii="Times New Roman" w:eastAsiaTheme="minorHAnsi" w:hAnsi="Times New Roman" w:cs="Times New Roman"/>
        </w:rPr>
        <w:t>Protective Order</w:t>
      </w:r>
      <w:r w:rsidRPr="00925CBE">
        <w:rPr>
          <w:rFonts w:ascii="Times New Roman" w:hAnsi="Times New Roman" w:cs="Times New Roman"/>
        </w:rPr>
        <w:t>.</w:t>
      </w:r>
    </w:p>
    <w:p w14:paraId="02507C4D"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4B0D948C" w14:textId="4D634908"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6B71C899"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6308A2D0" w14:textId="029D2AFA"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14:paraId="668094F9"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5D5AEB3D" w14:textId="4974B96B"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 xml:space="preserve">Any public reference to Proprietary Information by a party or its Reviewing Representative shall be to the title or exhibit reference in </w:t>
      </w:r>
      <w:proofErr w:type="gramStart"/>
      <w:r w:rsidRPr="001708BA">
        <w:rPr>
          <w:rFonts w:ascii="Times New Roman" w:hAnsi="Times New Roman" w:cs="Times New Roman"/>
        </w:rPr>
        <w:t>sufficient</w:t>
      </w:r>
      <w:proofErr w:type="gramEnd"/>
      <w:r w:rsidRPr="001708BA">
        <w:rPr>
          <w:rFonts w:ascii="Times New Roman" w:hAnsi="Times New Roman" w:cs="Times New Roman"/>
        </w:rPr>
        <w:t xml:space="preserve"> detail to permit persons with access to the Proprietary Information to understand fully the reference and not more.  The Proprietary Information shall remain a part of the record, to the extent admitted, for all purposes of administrative or judicial review. </w:t>
      </w:r>
    </w:p>
    <w:p w14:paraId="67702C13"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03FF6FA9" w14:textId="53AD9DA7"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12 above, shall be sealed for all purposes, including administrative and judicial review, unless such Proprietary Information is released from the </w:t>
      </w:r>
      <w:r w:rsidRPr="001708BA">
        <w:rPr>
          <w:rFonts w:ascii="Times New Roman" w:hAnsi="Times New Roman" w:cs="Times New Roman"/>
        </w:rPr>
        <w:lastRenderedPageBreak/>
        <w:t xml:space="preserve">restrictions of this </w:t>
      </w:r>
      <w:r w:rsidRPr="001708BA">
        <w:rPr>
          <w:rFonts w:ascii="Times New Roman" w:eastAsiaTheme="minorHAnsi" w:hAnsi="Times New Roman" w:cs="Times New Roman"/>
        </w:rPr>
        <w:t>Protective Order</w:t>
      </w:r>
      <w:r w:rsidRPr="001708BA">
        <w:rPr>
          <w:rFonts w:ascii="Times New Roman" w:hAnsi="Times New Roman" w:cs="Times New Roman"/>
        </w:rPr>
        <w:t xml:space="preserve">, either through the agreement of the parties to this </w:t>
      </w:r>
      <w:r w:rsidRPr="001708BA">
        <w:rPr>
          <w:rFonts w:ascii="Times New Roman" w:eastAsiaTheme="minorHAnsi" w:hAnsi="Times New Roman" w:cs="Times New Roman"/>
        </w:rPr>
        <w:t>proceeding</w:t>
      </w:r>
      <w:r w:rsidRPr="001708BA">
        <w:rPr>
          <w:rFonts w:ascii="Times New Roman" w:hAnsi="Times New Roman" w:cs="Times New Roman"/>
        </w:rPr>
        <w:t xml:space="preserve"> or pursuant to an order of the Commission. </w:t>
      </w:r>
    </w:p>
    <w:p w14:paraId="06826825"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796B5A77" w14:textId="503F9540"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p>
    <w:p w14:paraId="65E0E42F"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267A90A7" w14:textId="25D41837"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14:paraId="34268BC0" w14:textId="77777777" w:rsidR="001708BA" w:rsidRDefault="001708BA" w:rsidP="001708BA">
      <w:pPr>
        <w:tabs>
          <w:tab w:val="num" w:pos="1440"/>
        </w:tabs>
        <w:autoSpaceDE/>
        <w:autoSpaceDN/>
        <w:spacing w:line="360" w:lineRule="auto"/>
        <w:ind w:firstLine="1440"/>
        <w:outlineLvl w:val="0"/>
        <w:rPr>
          <w:rFonts w:ascii="Times New Roman" w:hAnsi="Times New Roman" w:cs="Times New Roman"/>
        </w:rPr>
      </w:pPr>
    </w:p>
    <w:p w14:paraId="470C0F3D" w14:textId="0A774D89" w:rsidR="00925CBE" w:rsidRPr="001708BA" w:rsidRDefault="00925CBE" w:rsidP="001708BA">
      <w:pPr>
        <w:pStyle w:val="ListParagraph"/>
        <w:numPr>
          <w:ilvl w:val="0"/>
          <w:numId w:val="10"/>
        </w:numPr>
        <w:tabs>
          <w:tab w:val="num" w:pos="1440"/>
        </w:tabs>
        <w:autoSpaceDE/>
        <w:autoSpaceDN/>
        <w:spacing w:line="360" w:lineRule="auto"/>
        <w:ind w:left="0" w:firstLine="1440"/>
        <w:outlineLvl w:val="0"/>
        <w:rPr>
          <w:rFonts w:ascii="Times New Roman" w:hAnsi="Times New Roman" w:cs="Times New Roman"/>
        </w:rPr>
      </w:pPr>
      <w:r w:rsidRPr="001708BA">
        <w:rPr>
          <w:rFonts w:ascii="Times New Roman" w:hAnsi="Times New Roman" w:cs="Times New Roman"/>
        </w:rP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14:paraId="34B17652" w14:textId="77777777" w:rsidR="00925CBE" w:rsidRPr="00925CBE" w:rsidRDefault="00925CBE" w:rsidP="00925CBE">
      <w:pPr>
        <w:autoSpaceDE/>
        <w:autoSpaceDN/>
        <w:spacing w:line="480" w:lineRule="auto"/>
        <w:jc w:val="both"/>
        <w:outlineLvl w:val="0"/>
        <w:rPr>
          <w:rFonts w:ascii="Times New Roman" w:hAnsi="Times New Roman" w:cs="Times New Roman"/>
        </w:rPr>
      </w:pPr>
    </w:p>
    <w:p w14:paraId="1714F57E" w14:textId="3AB1AF89" w:rsidR="00925CBE" w:rsidRPr="00925CBE" w:rsidRDefault="00925CBE" w:rsidP="00925CBE">
      <w:pPr>
        <w:autoSpaceDE/>
        <w:autoSpaceDN/>
        <w:ind w:left="-90"/>
        <w:jc w:val="both"/>
        <w:outlineLvl w:val="0"/>
        <w:rPr>
          <w:rFonts w:ascii="Times New Roman" w:hAnsi="Times New Roman" w:cs="Times New Roman"/>
        </w:rPr>
      </w:pPr>
      <w:r w:rsidRPr="00925CBE">
        <w:rPr>
          <w:rFonts w:ascii="Times New Roman" w:hAnsi="Times New Roman" w:cs="Times New Roman"/>
        </w:rPr>
        <w:t>Date:</w:t>
      </w:r>
      <w:r>
        <w:rPr>
          <w:rFonts w:ascii="Times New Roman" w:hAnsi="Times New Roman" w:cs="Times New Roman"/>
        </w:rPr>
        <w:t xml:space="preserve"> </w:t>
      </w:r>
      <w:r w:rsidRPr="001708BA">
        <w:rPr>
          <w:rFonts w:ascii="Times New Roman" w:hAnsi="Times New Roman" w:cs="Times New Roman"/>
          <w:u w:val="single"/>
        </w:rPr>
        <w:t>December 26, 2019</w:t>
      </w:r>
      <w:r w:rsidRPr="00925CBE">
        <w:rPr>
          <w:rFonts w:ascii="Times New Roman" w:hAnsi="Times New Roman" w:cs="Times New Roman"/>
        </w:rPr>
        <w:tab/>
      </w:r>
      <w:r w:rsidRPr="00925CBE">
        <w:rPr>
          <w:rFonts w:ascii="Times New Roman" w:hAnsi="Times New Roman" w:cs="Times New Roman"/>
        </w:rPr>
        <w:tab/>
      </w:r>
      <w:r w:rsidRPr="00925CBE">
        <w:rPr>
          <w:rFonts w:ascii="Times New Roman" w:hAnsi="Times New Roman" w:cs="Times New Roman"/>
        </w:rPr>
        <w:tab/>
      </w:r>
      <w:r w:rsidRPr="00925CBE">
        <w:rPr>
          <w:rFonts w:ascii="Times New Roman" w:hAnsi="Times New Roman" w:cs="Times New Roman"/>
        </w:rPr>
        <w:tab/>
      </w:r>
      <w:r w:rsidR="00F5664C">
        <w:rPr>
          <w:rFonts w:ascii="Times New Roman" w:hAnsi="Times New Roman" w:cs="Times New Roman"/>
          <w:u w:val="single"/>
        </w:rPr>
        <w:tab/>
      </w:r>
      <w:r w:rsidR="00F5664C">
        <w:rPr>
          <w:rFonts w:ascii="Times New Roman" w:hAnsi="Times New Roman" w:cs="Times New Roman"/>
          <w:u w:val="single"/>
        </w:rPr>
        <w:tab/>
      </w:r>
      <w:r w:rsidR="00F5664C">
        <w:rPr>
          <w:rFonts w:ascii="Times New Roman" w:hAnsi="Times New Roman" w:cs="Times New Roman"/>
          <w:u w:val="single"/>
        </w:rPr>
        <w:tab/>
        <w:t>/s/</w:t>
      </w:r>
      <w:r w:rsidR="00F5664C">
        <w:rPr>
          <w:rFonts w:ascii="Times New Roman" w:hAnsi="Times New Roman" w:cs="Times New Roman"/>
          <w:u w:val="single"/>
        </w:rPr>
        <w:tab/>
      </w:r>
      <w:r w:rsidR="00F5664C">
        <w:rPr>
          <w:rFonts w:ascii="Times New Roman" w:hAnsi="Times New Roman" w:cs="Times New Roman"/>
          <w:u w:val="single"/>
        </w:rPr>
        <w:tab/>
      </w:r>
      <w:r w:rsidR="00F5664C">
        <w:rPr>
          <w:rFonts w:ascii="Times New Roman" w:hAnsi="Times New Roman" w:cs="Times New Roman"/>
          <w:u w:val="single"/>
        </w:rPr>
        <w:tab/>
      </w:r>
    </w:p>
    <w:p w14:paraId="1A1AA41D" w14:textId="77777777" w:rsidR="00925CBE" w:rsidRPr="00925CBE" w:rsidRDefault="00925CBE" w:rsidP="00925CBE">
      <w:pPr>
        <w:autoSpaceDE/>
        <w:autoSpaceDN/>
        <w:ind w:left="4320" w:firstLine="720"/>
        <w:jc w:val="both"/>
        <w:outlineLvl w:val="0"/>
        <w:rPr>
          <w:rFonts w:ascii="Times New Roman" w:hAnsi="Times New Roman" w:cs="Times New Roman"/>
        </w:rPr>
      </w:pPr>
      <w:r w:rsidRPr="00925CBE">
        <w:rPr>
          <w:rFonts w:ascii="Times New Roman" w:hAnsi="Times New Roman" w:cs="Times New Roman"/>
        </w:rPr>
        <w:t>Joel Cheskis</w:t>
      </w:r>
    </w:p>
    <w:p w14:paraId="0B16AF00" w14:textId="530772FE" w:rsidR="00925CBE" w:rsidRPr="00925CBE" w:rsidRDefault="00925CBE" w:rsidP="00925CBE">
      <w:pPr>
        <w:autoSpaceDE/>
        <w:autoSpaceDN/>
        <w:ind w:left="4320" w:firstLine="720"/>
        <w:jc w:val="both"/>
        <w:outlineLvl w:val="0"/>
        <w:rPr>
          <w:rFonts w:ascii="Times New Roman" w:hAnsi="Times New Roman" w:cs="Times New Roman"/>
        </w:rPr>
      </w:pPr>
      <w:r>
        <w:rPr>
          <w:rFonts w:ascii="Times New Roman" w:hAnsi="Times New Roman" w:cs="Times New Roman"/>
        </w:rPr>
        <w:t xml:space="preserve">Deputy Chief </w:t>
      </w:r>
      <w:r w:rsidRPr="00925CBE">
        <w:rPr>
          <w:rFonts w:ascii="Times New Roman" w:hAnsi="Times New Roman" w:cs="Times New Roman"/>
        </w:rPr>
        <w:t>Administrative Law Judge</w:t>
      </w:r>
    </w:p>
    <w:p w14:paraId="00444AE7" w14:textId="77777777" w:rsidR="00925CBE" w:rsidRPr="00925CBE" w:rsidRDefault="00925CBE" w:rsidP="00925CBE">
      <w:pPr>
        <w:tabs>
          <w:tab w:val="left" w:pos="5490"/>
        </w:tabs>
        <w:autoSpaceDE/>
        <w:autoSpaceDN/>
        <w:ind w:left="5040"/>
        <w:jc w:val="both"/>
        <w:rPr>
          <w:rFonts w:ascii="Times New Roman" w:hAnsi="Times New Roman" w:cs="Times New Roman"/>
        </w:rPr>
        <w:sectPr w:rsidR="00925CBE" w:rsidRPr="00925CBE" w:rsidSect="001916EF">
          <w:footerReference w:type="default" r:id="rId8"/>
          <w:pgSz w:w="12240" w:h="15840"/>
          <w:pgMar w:top="1440" w:right="1440" w:bottom="1440" w:left="1440" w:header="720" w:footer="720" w:gutter="0"/>
          <w:cols w:space="720"/>
          <w:titlePg/>
          <w:docGrid w:linePitch="360"/>
        </w:sectPr>
      </w:pPr>
    </w:p>
    <w:p w14:paraId="56FA205C" w14:textId="77777777" w:rsidR="00925CBE" w:rsidRPr="00925CBE" w:rsidRDefault="00925CBE" w:rsidP="00925CBE">
      <w:pPr>
        <w:autoSpaceDE/>
        <w:autoSpaceDN/>
        <w:spacing w:after="120"/>
        <w:jc w:val="center"/>
        <w:rPr>
          <w:rFonts w:ascii="Times New Roman" w:eastAsiaTheme="minorHAnsi" w:hAnsi="Times New Roman" w:cs="Times New Roman"/>
        </w:rPr>
      </w:pPr>
      <w:r w:rsidRPr="00925CBE">
        <w:rPr>
          <w:rFonts w:ascii="Times New Roman" w:eastAsiaTheme="minorHAnsi" w:hAnsi="Times New Roman" w:cs="Times New Roman"/>
          <w:color w:val="070707"/>
        </w:rPr>
        <w:lastRenderedPageBreak/>
        <w:t>APPENDIX A</w:t>
      </w:r>
    </w:p>
    <w:p w14:paraId="54B85C36" w14:textId="77777777" w:rsidR="00925CBE" w:rsidRPr="00925CBE" w:rsidRDefault="00925CBE" w:rsidP="00925CBE">
      <w:pPr>
        <w:autoSpaceDE/>
        <w:autoSpaceDN/>
        <w:spacing w:after="120"/>
        <w:jc w:val="center"/>
        <w:rPr>
          <w:rFonts w:ascii="Times New Roman" w:eastAsiaTheme="minorHAnsi" w:hAnsi="Times New Roman" w:cs="Times New Roman"/>
        </w:rPr>
      </w:pPr>
    </w:p>
    <w:p w14:paraId="3FB67655" w14:textId="77777777" w:rsidR="00925CBE" w:rsidRPr="00925CBE" w:rsidRDefault="00925CBE" w:rsidP="00925CBE">
      <w:pPr>
        <w:widowControl w:val="0"/>
        <w:jc w:val="center"/>
        <w:outlineLvl w:val="0"/>
        <w:rPr>
          <w:rFonts w:ascii="Times New Roman" w:hAnsi="Times New Roman" w:cs="Times New Roman"/>
          <w:b/>
          <w:bCs/>
          <w:color w:val="181818"/>
        </w:rPr>
      </w:pPr>
      <w:r w:rsidRPr="00925CBE">
        <w:rPr>
          <w:rFonts w:ascii="Times New Roman" w:hAnsi="Times New Roman" w:cs="Times New Roman"/>
          <w:b/>
          <w:bCs/>
          <w:color w:val="181818"/>
        </w:rPr>
        <w:t>BEFORE THE</w:t>
      </w:r>
    </w:p>
    <w:p w14:paraId="55E6783D" w14:textId="77777777" w:rsidR="00925CBE" w:rsidRPr="00925CBE" w:rsidRDefault="00925CBE" w:rsidP="00925CBE">
      <w:pPr>
        <w:widowControl w:val="0"/>
        <w:jc w:val="center"/>
        <w:outlineLvl w:val="0"/>
        <w:rPr>
          <w:rFonts w:ascii="Times New Roman" w:hAnsi="Times New Roman" w:cs="Times New Roman"/>
          <w:b/>
          <w:bCs/>
          <w:color w:val="070707"/>
        </w:rPr>
      </w:pPr>
      <w:r w:rsidRPr="00925CBE">
        <w:rPr>
          <w:rFonts w:ascii="Times New Roman" w:hAnsi="Times New Roman" w:cs="Times New Roman"/>
          <w:b/>
          <w:bCs/>
          <w:color w:val="070707"/>
        </w:rPr>
        <w:t>PENNSYLVANIA PUBLIC</w:t>
      </w:r>
      <w:r w:rsidRPr="00925CBE">
        <w:rPr>
          <w:rFonts w:ascii="Times New Roman" w:hAnsi="Times New Roman" w:cs="Times New Roman"/>
          <w:b/>
          <w:bCs/>
          <w:color w:val="070707"/>
          <w:spacing w:val="-30"/>
        </w:rPr>
        <w:t xml:space="preserve"> </w:t>
      </w:r>
      <w:r w:rsidRPr="00925CBE">
        <w:rPr>
          <w:rFonts w:ascii="Times New Roman" w:hAnsi="Times New Roman" w:cs="Times New Roman"/>
          <w:b/>
          <w:bCs/>
          <w:color w:val="181818"/>
        </w:rPr>
        <w:t>UTILITY</w:t>
      </w:r>
      <w:r w:rsidRPr="00925CBE">
        <w:rPr>
          <w:rFonts w:ascii="Times New Roman" w:hAnsi="Times New Roman" w:cs="Times New Roman"/>
          <w:b/>
          <w:bCs/>
          <w:color w:val="181818"/>
          <w:spacing w:val="-22"/>
        </w:rPr>
        <w:t xml:space="preserve"> </w:t>
      </w:r>
      <w:r w:rsidRPr="00925CBE">
        <w:rPr>
          <w:rFonts w:ascii="Times New Roman" w:hAnsi="Times New Roman" w:cs="Times New Roman"/>
          <w:b/>
          <w:bCs/>
          <w:color w:val="070707"/>
        </w:rPr>
        <w:t>COMMISSION</w:t>
      </w:r>
    </w:p>
    <w:p w14:paraId="059FA271" w14:textId="77777777" w:rsidR="00925CBE" w:rsidRPr="00925CBE" w:rsidRDefault="00925CBE" w:rsidP="00925CBE">
      <w:pPr>
        <w:autoSpaceDE/>
        <w:autoSpaceDN/>
        <w:jc w:val="both"/>
        <w:rPr>
          <w:rFonts w:ascii="Times New Roman" w:eastAsia="Calibri" w:hAnsi="Times New Roman" w:cs="Times New Roman"/>
          <w:b/>
        </w:rPr>
      </w:pPr>
    </w:p>
    <w:tbl>
      <w:tblPr>
        <w:tblW w:w="9576" w:type="dxa"/>
        <w:tblLayout w:type="fixed"/>
        <w:tblLook w:val="0000" w:firstRow="0" w:lastRow="0" w:firstColumn="0" w:lastColumn="0" w:noHBand="0" w:noVBand="0"/>
      </w:tblPr>
      <w:tblGrid>
        <w:gridCol w:w="4770"/>
        <w:gridCol w:w="270"/>
        <w:gridCol w:w="4536"/>
      </w:tblGrid>
      <w:tr w:rsidR="00925CBE" w:rsidRPr="00925CBE" w14:paraId="53E4C9B1" w14:textId="77777777" w:rsidTr="00CD11A5">
        <w:tc>
          <w:tcPr>
            <w:tcW w:w="4770" w:type="dxa"/>
          </w:tcPr>
          <w:p w14:paraId="58277A34" w14:textId="77777777" w:rsidR="00925CBE" w:rsidRPr="00925CBE" w:rsidRDefault="00925CBE" w:rsidP="00925CBE">
            <w:pPr>
              <w:autoSpaceDE/>
              <w:autoSpaceDN/>
              <w:rPr>
                <w:rFonts w:ascii="Times New Roman" w:hAnsi="Times New Roman" w:cs="Times New Roman"/>
                <w:b/>
                <w:color w:val="000000"/>
              </w:rPr>
            </w:pPr>
            <w:r w:rsidRPr="00925CBE">
              <w:rPr>
                <w:rFonts w:ascii="Times New Roman" w:hAnsi="Times New Roman" w:cs="Times New Roman"/>
                <w:b/>
                <w:color w:val="000000"/>
              </w:rPr>
              <w:t>JUDITH HENDIN</w:t>
            </w:r>
          </w:p>
          <w:p w14:paraId="7D87FCB8" w14:textId="77777777" w:rsidR="00925CBE" w:rsidRPr="00925CBE" w:rsidRDefault="00925CBE" w:rsidP="00925CBE">
            <w:pPr>
              <w:autoSpaceDE/>
              <w:autoSpaceDN/>
              <w:rPr>
                <w:rFonts w:ascii="Times New Roman" w:hAnsi="Times New Roman" w:cs="Times New Roman"/>
                <w:b/>
                <w:color w:val="000000"/>
              </w:rPr>
            </w:pPr>
          </w:p>
          <w:p w14:paraId="64F72B42" w14:textId="77777777" w:rsidR="00925CBE" w:rsidRPr="00925CBE" w:rsidRDefault="00925CBE" w:rsidP="00925CBE">
            <w:pPr>
              <w:autoSpaceDE/>
              <w:autoSpaceDN/>
              <w:rPr>
                <w:rFonts w:ascii="Times New Roman" w:hAnsi="Times New Roman" w:cs="Times New Roman"/>
                <w:b/>
                <w:color w:val="000000"/>
              </w:rPr>
            </w:pPr>
            <w:r w:rsidRPr="00925CBE">
              <w:rPr>
                <w:rFonts w:ascii="Times New Roman" w:hAnsi="Times New Roman" w:cs="Times New Roman"/>
                <w:b/>
                <w:color w:val="000000"/>
              </w:rPr>
              <w:t xml:space="preserve">                         v.</w:t>
            </w:r>
          </w:p>
          <w:p w14:paraId="79436C19" w14:textId="77777777" w:rsidR="00925CBE" w:rsidRPr="00925CBE" w:rsidRDefault="00925CBE" w:rsidP="00925CBE">
            <w:pPr>
              <w:autoSpaceDE/>
              <w:autoSpaceDN/>
              <w:rPr>
                <w:rFonts w:ascii="Times New Roman" w:hAnsi="Times New Roman" w:cs="Times New Roman"/>
                <w:b/>
                <w:color w:val="000000"/>
              </w:rPr>
            </w:pPr>
          </w:p>
          <w:p w14:paraId="2A96F537" w14:textId="77777777" w:rsidR="00925CBE" w:rsidRPr="00925CBE" w:rsidRDefault="00925CBE" w:rsidP="00925CBE">
            <w:pPr>
              <w:autoSpaceDE/>
              <w:autoSpaceDN/>
              <w:rPr>
                <w:rFonts w:ascii="Times New Roman" w:hAnsi="Times New Roman" w:cs="Times New Roman"/>
                <w:b/>
                <w:color w:val="000000"/>
              </w:rPr>
            </w:pPr>
            <w:r w:rsidRPr="00925CBE">
              <w:rPr>
                <w:rFonts w:ascii="Times New Roman" w:hAnsi="Times New Roman" w:cs="Times New Roman"/>
                <w:b/>
              </w:rPr>
              <w:t>METROPOLITAN EDISON COMPANY</w:t>
            </w:r>
          </w:p>
        </w:tc>
        <w:tc>
          <w:tcPr>
            <w:tcW w:w="270" w:type="dxa"/>
          </w:tcPr>
          <w:p w14:paraId="7C4A1BD0" w14:textId="77777777" w:rsidR="00925CBE" w:rsidRPr="00925CBE" w:rsidRDefault="00925CBE" w:rsidP="00925CBE">
            <w:pPr>
              <w:autoSpaceDE/>
              <w:autoSpaceDN/>
              <w:jc w:val="both"/>
              <w:rPr>
                <w:rFonts w:ascii="Times New Roman" w:hAnsi="Times New Roman" w:cs="Times New Roman"/>
                <w:b/>
                <w:color w:val="000000"/>
              </w:rPr>
            </w:pPr>
            <w:r w:rsidRPr="00925CBE">
              <w:rPr>
                <w:rFonts w:ascii="Times New Roman" w:hAnsi="Times New Roman" w:cs="Times New Roman"/>
                <w:b/>
                <w:color w:val="000000"/>
              </w:rPr>
              <w:t>:</w:t>
            </w:r>
          </w:p>
          <w:p w14:paraId="4219FCCA" w14:textId="77777777" w:rsidR="00925CBE" w:rsidRPr="00925CBE" w:rsidRDefault="00925CBE" w:rsidP="00925CBE">
            <w:pPr>
              <w:autoSpaceDE/>
              <w:autoSpaceDN/>
              <w:jc w:val="both"/>
              <w:rPr>
                <w:rFonts w:ascii="Times New Roman" w:hAnsi="Times New Roman" w:cs="Times New Roman"/>
                <w:b/>
                <w:color w:val="000000"/>
              </w:rPr>
            </w:pPr>
            <w:r w:rsidRPr="00925CBE">
              <w:rPr>
                <w:rFonts w:ascii="Times New Roman" w:hAnsi="Times New Roman" w:cs="Times New Roman"/>
                <w:b/>
                <w:color w:val="000000"/>
              </w:rPr>
              <w:t>:</w:t>
            </w:r>
          </w:p>
          <w:p w14:paraId="7A039F88" w14:textId="77777777" w:rsidR="00925CBE" w:rsidRPr="00925CBE" w:rsidRDefault="00925CBE" w:rsidP="00925CBE">
            <w:pPr>
              <w:autoSpaceDE/>
              <w:autoSpaceDN/>
              <w:jc w:val="both"/>
              <w:rPr>
                <w:rFonts w:ascii="Times New Roman" w:hAnsi="Times New Roman" w:cs="Times New Roman"/>
                <w:b/>
                <w:color w:val="000000"/>
              </w:rPr>
            </w:pPr>
            <w:r w:rsidRPr="00925CBE">
              <w:rPr>
                <w:rFonts w:ascii="Times New Roman" w:hAnsi="Times New Roman" w:cs="Times New Roman"/>
                <w:b/>
                <w:color w:val="000000"/>
              </w:rPr>
              <w:t>:</w:t>
            </w:r>
          </w:p>
          <w:p w14:paraId="780C0F8D" w14:textId="77777777" w:rsidR="00925CBE" w:rsidRPr="00925CBE" w:rsidRDefault="00925CBE" w:rsidP="00925CBE">
            <w:pPr>
              <w:autoSpaceDE/>
              <w:autoSpaceDN/>
              <w:jc w:val="both"/>
              <w:rPr>
                <w:rFonts w:ascii="Times New Roman" w:hAnsi="Times New Roman" w:cs="Times New Roman"/>
                <w:b/>
                <w:color w:val="000000"/>
              </w:rPr>
            </w:pPr>
            <w:r w:rsidRPr="00925CBE">
              <w:rPr>
                <w:rFonts w:ascii="Times New Roman" w:hAnsi="Times New Roman" w:cs="Times New Roman"/>
                <w:b/>
                <w:color w:val="000000"/>
              </w:rPr>
              <w:t>:</w:t>
            </w:r>
          </w:p>
          <w:p w14:paraId="01BD8AD7" w14:textId="77777777" w:rsidR="00925CBE" w:rsidRPr="00925CBE" w:rsidRDefault="00925CBE" w:rsidP="00925CBE">
            <w:pPr>
              <w:autoSpaceDE/>
              <w:autoSpaceDN/>
              <w:jc w:val="both"/>
              <w:rPr>
                <w:rFonts w:ascii="Times New Roman" w:hAnsi="Times New Roman" w:cs="Times New Roman"/>
                <w:b/>
                <w:color w:val="000000"/>
              </w:rPr>
            </w:pPr>
            <w:r w:rsidRPr="00925CBE">
              <w:rPr>
                <w:rFonts w:ascii="Times New Roman" w:hAnsi="Times New Roman" w:cs="Times New Roman"/>
                <w:b/>
                <w:color w:val="000000"/>
              </w:rPr>
              <w:t>:</w:t>
            </w:r>
          </w:p>
        </w:tc>
        <w:tc>
          <w:tcPr>
            <w:tcW w:w="4536" w:type="dxa"/>
          </w:tcPr>
          <w:p w14:paraId="5F83FBE6" w14:textId="77777777" w:rsidR="00925CBE" w:rsidRPr="00925CBE" w:rsidRDefault="00925CBE" w:rsidP="00925CBE">
            <w:pPr>
              <w:autoSpaceDE/>
              <w:autoSpaceDN/>
              <w:jc w:val="both"/>
              <w:rPr>
                <w:rFonts w:ascii="Times New Roman" w:hAnsi="Times New Roman" w:cs="Times New Roman"/>
                <w:b/>
                <w:color w:val="000000"/>
              </w:rPr>
            </w:pPr>
          </w:p>
          <w:p w14:paraId="65637D52" w14:textId="77777777" w:rsidR="00925CBE" w:rsidRPr="00925CBE" w:rsidRDefault="00925CBE" w:rsidP="00925CBE">
            <w:pPr>
              <w:autoSpaceDE/>
              <w:autoSpaceDN/>
              <w:jc w:val="both"/>
              <w:rPr>
                <w:rFonts w:ascii="Times New Roman" w:hAnsi="Times New Roman" w:cs="Times New Roman"/>
                <w:b/>
                <w:color w:val="000000"/>
              </w:rPr>
            </w:pPr>
          </w:p>
          <w:p w14:paraId="34CBB0AB" w14:textId="77777777" w:rsidR="00925CBE" w:rsidRPr="00925CBE" w:rsidRDefault="00925CBE" w:rsidP="00925CBE">
            <w:pPr>
              <w:autoSpaceDE/>
              <w:autoSpaceDN/>
              <w:jc w:val="center"/>
              <w:rPr>
                <w:rFonts w:ascii="Times New Roman" w:hAnsi="Times New Roman" w:cs="Times New Roman"/>
                <w:b/>
                <w:color w:val="000000"/>
              </w:rPr>
            </w:pPr>
            <w:r w:rsidRPr="00925CBE">
              <w:rPr>
                <w:rFonts w:ascii="Times New Roman" w:hAnsi="Times New Roman" w:cs="Times New Roman"/>
                <w:b/>
                <w:color w:val="000000"/>
              </w:rPr>
              <w:t>Docket No. C-2018-3003324</w:t>
            </w:r>
          </w:p>
          <w:p w14:paraId="05456FF5" w14:textId="77777777" w:rsidR="00925CBE" w:rsidRPr="00925CBE" w:rsidRDefault="00925CBE" w:rsidP="00925CBE">
            <w:pPr>
              <w:autoSpaceDE/>
              <w:autoSpaceDN/>
              <w:ind w:left="1230"/>
              <w:jc w:val="center"/>
              <w:rPr>
                <w:rFonts w:ascii="Times New Roman" w:hAnsi="Times New Roman" w:cs="Times New Roman"/>
                <w:b/>
                <w:color w:val="000000"/>
              </w:rPr>
            </w:pPr>
          </w:p>
        </w:tc>
      </w:tr>
    </w:tbl>
    <w:p w14:paraId="0B1A7447" w14:textId="77777777" w:rsidR="00925CBE" w:rsidRPr="00925CBE" w:rsidRDefault="00925CBE" w:rsidP="00925CBE">
      <w:pPr>
        <w:autoSpaceDE/>
        <w:autoSpaceDN/>
        <w:rPr>
          <w:rFonts w:ascii="Times New Roman" w:hAnsi="Times New Roman" w:cs="Times New Roman"/>
          <w:b/>
        </w:rPr>
      </w:pPr>
    </w:p>
    <w:p w14:paraId="10EB8DA1" w14:textId="77777777" w:rsidR="00925CBE" w:rsidRPr="00925CBE" w:rsidRDefault="00925CBE" w:rsidP="00925CBE">
      <w:pPr>
        <w:autoSpaceDE/>
        <w:autoSpaceDN/>
        <w:spacing w:after="120"/>
        <w:jc w:val="center"/>
        <w:rPr>
          <w:rFonts w:ascii="Times New Roman" w:eastAsiaTheme="minorHAnsi" w:hAnsi="Times New Roman" w:cs="Times New Roman"/>
        </w:rPr>
      </w:pPr>
      <w:r w:rsidRPr="00925CBE">
        <w:rPr>
          <w:rFonts w:ascii="Times New Roman" w:eastAsiaTheme="minorHAnsi" w:hAnsi="Times New Roman" w:cs="Times New Roman"/>
        </w:rPr>
        <w:t>___________________________________________</w:t>
      </w:r>
    </w:p>
    <w:p w14:paraId="37A5180E" w14:textId="77777777" w:rsidR="00925CBE" w:rsidRPr="00925CBE" w:rsidRDefault="00925CBE" w:rsidP="00925CBE">
      <w:pPr>
        <w:widowControl w:val="0"/>
        <w:jc w:val="center"/>
        <w:outlineLvl w:val="0"/>
        <w:rPr>
          <w:rFonts w:ascii="Times New Roman" w:hAnsi="Times New Roman" w:cs="Times New Roman"/>
          <w:b/>
          <w:bCs/>
          <w:color w:val="070707"/>
        </w:rPr>
      </w:pPr>
      <w:r w:rsidRPr="00925CBE">
        <w:rPr>
          <w:rFonts w:ascii="Times New Roman" w:hAnsi="Times New Roman" w:cs="Times New Roman"/>
          <w:b/>
          <w:bCs/>
          <w:color w:val="181818"/>
        </w:rPr>
        <w:t xml:space="preserve">ACKNOWLEDGMENT </w:t>
      </w:r>
      <w:r w:rsidRPr="00925CBE">
        <w:rPr>
          <w:rFonts w:ascii="Times New Roman" w:hAnsi="Times New Roman" w:cs="Times New Roman"/>
          <w:b/>
          <w:bCs/>
          <w:color w:val="070707"/>
        </w:rPr>
        <w:t>OF</w:t>
      </w:r>
    </w:p>
    <w:p w14:paraId="53989E43" w14:textId="77777777" w:rsidR="00925CBE" w:rsidRPr="00925CBE" w:rsidRDefault="00925CBE" w:rsidP="00925CBE">
      <w:pPr>
        <w:widowControl w:val="0"/>
        <w:jc w:val="center"/>
        <w:outlineLvl w:val="0"/>
        <w:rPr>
          <w:rFonts w:ascii="Times New Roman" w:hAnsi="Times New Roman" w:cs="Times New Roman"/>
          <w:b/>
          <w:bCs/>
          <w:color w:val="181818"/>
          <w:w w:val="105"/>
        </w:rPr>
      </w:pPr>
      <w:r w:rsidRPr="00925CBE">
        <w:rPr>
          <w:rFonts w:ascii="Times New Roman" w:hAnsi="Times New Roman" w:cs="Times New Roman"/>
          <w:b/>
          <w:bCs/>
          <w:color w:val="181818"/>
        </w:rPr>
        <w:t>PROTECTIVE ORDER</w:t>
      </w:r>
    </w:p>
    <w:p w14:paraId="20FC4DA1" w14:textId="77777777" w:rsidR="00925CBE" w:rsidRPr="00925CBE" w:rsidRDefault="00925CBE" w:rsidP="00925CBE">
      <w:pPr>
        <w:widowControl w:val="0"/>
        <w:jc w:val="center"/>
        <w:outlineLvl w:val="0"/>
        <w:rPr>
          <w:rFonts w:ascii="Times New Roman" w:hAnsi="Times New Roman" w:cs="Times New Roman"/>
          <w:b/>
          <w:bCs/>
          <w:color w:val="181818"/>
          <w:w w:val="105"/>
        </w:rPr>
      </w:pPr>
      <w:r w:rsidRPr="00925CBE">
        <w:rPr>
          <w:rFonts w:ascii="Times New Roman" w:hAnsi="Times New Roman" w:cs="Times New Roman"/>
          <w:b/>
          <w:bCs/>
          <w:color w:val="181818"/>
          <w:w w:val="105"/>
        </w:rPr>
        <w:t>_________________________________________</w:t>
      </w:r>
    </w:p>
    <w:p w14:paraId="0A3AD270" w14:textId="77777777" w:rsidR="00925CBE" w:rsidRPr="00925CBE" w:rsidRDefault="00925CBE" w:rsidP="00925CBE">
      <w:pPr>
        <w:widowControl w:val="0"/>
        <w:tabs>
          <w:tab w:val="left" w:pos="7200"/>
        </w:tabs>
        <w:jc w:val="center"/>
        <w:outlineLvl w:val="0"/>
        <w:rPr>
          <w:rFonts w:ascii="Times New Roman" w:hAnsi="Times New Roman" w:cs="Times New Roman"/>
          <w:b/>
          <w:bCs/>
          <w:color w:val="181818"/>
          <w:w w:val="105"/>
        </w:rPr>
      </w:pPr>
    </w:p>
    <w:p w14:paraId="0DA7C7F7" w14:textId="77777777" w:rsidR="00925CBE" w:rsidRPr="00925CBE" w:rsidRDefault="00925CBE" w:rsidP="00925CBE">
      <w:pPr>
        <w:autoSpaceDE/>
        <w:autoSpaceDN/>
        <w:spacing w:after="120"/>
        <w:jc w:val="both"/>
        <w:rPr>
          <w:rFonts w:ascii="Times New Roman" w:eastAsiaTheme="minorHAnsi" w:hAnsi="Times New Roman" w:cs="Times New Roman"/>
        </w:rPr>
      </w:pPr>
      <w:r w:rsidRPr="00925CBE">
        <w:rPr>
          <w:rFonts w:ascii="Times New Roman" w:eastAsiaTheme="minorHAnsi" w:hAnsi="Times New Roman" w:cs="Times New Roman"/>
          <w:color w:val="070707"/>
        </w:rPr>
        <w:t>TO WHOM IT MAY CONCERN:</w:t>
      </w:r>
    </w:p>
    <w:p w14:paraId="78AF07D3" w14:textId="77777777" w:rsidR="00925CBE" w:rsidRPr="00925CBE" w:rsidRDefault="00925CBE" w:rsidP="00925CBE">
      <w:pPr>
        <w:autoSpaceDE/>
        <w:autoSpaceDN/>
        <w:spacing w:after="120"/>
        <w:jc w:val="both"/>
        <w:rPr>
          <w:rFonts w:ascii="Times New Roman" w:eastAsiaTheme="minorHAnsi" w:hAnsi="Times New Roman" w:cs="Times New Roman"/>
        </w:rPr>
      </w:pPr>
    </w:p>
    <w:p w14:paraId="6DCC1339" w14:textId="77777777" w:rsidR="00925CBE" w:rsidRPr="00925CBE" w:rsidRDefault="00925CBE" w:rsidP="00925CBE">
      <w:pPr>
        <w:autoSpaceDE/>
        <w:autoSpaceDN/>
        <w:spacing w:after="120" w:line="480" w:lineRule="auto"/>
        <w:ind w:firstLine="720"/>
        <w:jc w:val="both"/>
        <w:rPr>
          <w:rFonts w:ascii="Times New Roman" w:eastAsiaTheme="minorHAnsi" w:hAnsi="Times New Roman" w:cs="Times New Roman"/>
        </w:rPr>
      </w:pPr>
      <w:r w:rsidRPr="00925CBE">
        <w:rPr>
          <w:rFonts w:ascii="Times New Roman" w:eastAsiaTheme="minorHAnsi" w:hAnsi="Times New Roman" w:cs="Times New Roman"/>
        </w:rPr>
        <w:t>The</w:t>
      </w:r>
      <w:r w:rsidRPr="00925CBE">
        <w:rPr>
          <w:rFonts w:ascii="Times New Roman" w:eastAsiaTheme="minorHAnsi" w:hAnsi="Times New Roman" w:cs="Times New Roman"/>
          <w:spacing w:val="-15"/>
        </w:rPr>
        <w:t xml:space="preserve"> </w:t>
      </w:r>
      <w:r w:rsidRPr="00925CBE">
        <w:rPr>
          <w:rFonts w:ascii="Times New Roman" w:eastAsiaTheme="minorHAnsi" w:hAnsi="Times New Roman" w:cs="Times New Roman"/>
        </w:rPr>
        <w:t xml:space="preserve">undersigned, __________________________________________________(NAME) is _________________________(TITLE), in the Proceeding as defined in the Protective Order.  The undersigned has read and understands the Protective Order granted in the Proceeding, </w:t>
      </w:r>
      <w:r w:rsidRPr="00925CBE">
        <w:rPr>
          <w:rFonts w:ascii="Times New Roman" w:eastAsiaTheme="minorHAnsi" w:hAnsi="Times New Roman" w:cs="Times New Roman"/>
          <w:color w:val="181818"/>
        </w:rPr>
        <w:t xml:space="preserve">which </w:t>
      </w:r>
      <w:r w:rsidRPr="00925CBE">
        <w:rPr>
          <w:rFonts w:ascii="Times New Roman" w:eastAsiaTheme="minorHAnsi" w:hAnsi="Times New Roman" w:cs="Times New Roman"/>
        </w:rPr>
        <w:t>Protective Order</w:t>
      </w:r>
      <w:r w:rsidRPr="00925CBE">
        <w:rPr>
          <w:rFonts w:ascii="Times New Roman" w:eastAsiaTheme="minorHAnsi" w:hAnsi="Times New Roman" w:cs="Times New Roman"/>
          <w:color w:val="181818"/>
        </w:rPr>
        <w:t xml:space="preserve"> </w:t>
      </w:r>
      <w:r w:rsidRPr="00925CBE">
        <w:rPr>
          <w:rFonts w:ascii="Times New Roman" w:eastAsiaTheme="minorHAnsi" w:hAnsi="Times New Roman" w:cs="Times New Roman"/>
        </w:rPr>
        <w:t>deals with the treatment of Confidential Information.  The undersigned agrees to be bound by, and comply with, the terms and</w:t>
      </w:r>
      <w:r w:rsidRPr="00925CBE">
        <w:rPr>
          <w:rFonts w:ascii="Times New Roman" w:eastAsiaTheme="minorHAnsi" w:hAnsi="Times New Roman" w:cs="Times New Roman"/>
          <w:spacing w:val="-31"/>
        </w:rPr>
        <w:t xml:space="preserve"> </w:t>
      </w:r>
      <w:r w:rsidRPr="00925CBE">
        <w:rPr>
          <w:rFonts w:ascii="Times New Roman" w:eastAsiaTheme="minorHAnsi" w:hAnsi="Times New Roman" w:cs="Times New Roman"/>
        </w:rPr>
        <w:t>conditions of said Protective</w:t>
      </w:r>
      <w:r w:rsidRPr="00925CBE">
        <w:rPr>
          <w:rFonts w:ascii="Times New Roman" w:eastAsiaTheme="minorHAnsi" w:hAnsi="Times New Roman" w:cs="Times New Roman"/>
          <w:spacing w:val="23"/>
        </w:rPr>
        <w:t xml:space="preserve"> </w:t>
      </w:r>
      <w:r w:rsidRPr="00925CBE">
        <w:rPr>
          <w:rFonts w:ascii="Times New Roman" w:eastAsiaTheme="minorHAnsi" w:hAnsi="Times New Roman" w:cs="Times New Roman"/>
        </w:rPr>
        <w:t>Order.</w:t>
      </w:r>
    </w:p>
    <w:p w14:paraId="490A6F5D" w14:textId="77777777" w:rsidR="00925CBE" w:rsidRPr="00925CBE" w:rsidRDefault="00925CBE" w:rsidP="00925CBE">
      <w:pPr>
        <w:autoSpaceDE/>
        <w:autoSpaceDN/>
        <w:jc w:val="both"/>
        <w:rPr>
          <w:rFonts w:ascii="Times New Roman" w:eastAsiaTheme="minorHAnsi" w:hAnsi="Times New Roman" w:cs="Times New Roman"/>
        </w:rPr>
      </w:pPr>
    </w:p>
    <w:p w14:paraId="305F0DCA" w14:textId="77777777" w:rsidR="00925CBE" w:rsidRPr="00925CBE" w:rsidRDefault="00925CBE" w:rsidP="00925CBE">
      <w:pPr>
        <w:autoSpaceDE/>
        <w:autoSpaceDN/>
        <w:jc w:val="both"/>
        <w:rPr>
          <w:rFonts w:ascii="Times New Roman" w:eastAsiaTheme="minorHAnsi" w:hAnsi="Times New Roman" w:cs="Times New Roman"/>
        </w:rPr>
      </w:pP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t>___________________________________</w:t>
      </w:r>
    </w:p>
    <w:p w14:paraId="49A0D167" w14:textId="77777777" w:rsidR="00925CBE" w:rsidRPr="00925CBE" w:rsidRDefault="00925CBE" w:rsidP="00925CBE">
      <w:pPr>
        <w:autoSpaceDE/>
        <w:autoSpaceDN/>
        <w:ind w:left="4320" w:firstLine="720"/>
        <w:jc w:val="both"/>
        <w:rPr>
          <w:rFonts w:ascii="Times New Roman" w:eastAsiaTheme="minorHAnsi" w:hAnsi="Times New Roman" w:cs="Times New Roman"/>
          <w:color w:val="070707"/>
        </w:rPr>
      </w:pPr>
      <w:r w:rsidRPr="00925CBE">
        <w:rPr>
          <w:rFonts w:ascii="Times New Roman" w:eastAsiaTheme="minorHAnsi" w:hAnsi="Times New Roman" w:cs="Times New Roman"/>
          <w:color w:val="070707"/>
        </w:rPr>
        <w:t>NAME</w:t>
      </w:r>
    </w:p>
    <w:p w14:paraId="398E4026" w14:textId="77777777" w:rsidR="00925CBE" w:rsidRPr="00925CBE" w:rsidRDefault="00925CBE" w:rsidP="00925CBE">
      <w:pPr>
        <w:autoSpaceDE/>
        <w:autoSpaceDN/>
        <w:ind w:left="4320" w:firstLine="720"/>
        <w:jc w:val="both"/>
        <w:rPr>
          <w:rFonts w:ascii="Times New Roman" w:eastAsiaTheme="minorHAnsi" w:hAnsi="Times New Roman" w:cs="Times New Roman"/>
          <w:color w:val="070707"/>
        </w:rPr>
      </w:pPr>
    </w:p>
    <w:p w14:paraId="213FC294" w14:textId="77777777" w:rsidR="00925CBE" w:rsidRPr="00925CBE" w:rsidRDefault="00925CBE" w:rsidP="00925CBE">
      <w:pPr>
        <w:autoSpaceDE/>
        <w:autoSpaceDN/>
        <w:ind w:left="4320" w:firstLine="720"/>
        <w:jc w:val="both"/>
        <w:rPr>
          <w:rFonts w:ascii="Times New Roman" w:eastAsiaTheme="minorHAnsi" w:hAnsi="Times New Roman" w:cs="Times New Roman"/>
          <w:color w:val="070707"/>
        </w:rPr>
      </w:pPr>
      <w:r w:rsidRPr="00925CBE">
        <w:rPr>
          <w:rFonts w:ascii="Times New Roman" w:eastAsiaTheme="minorHAnsi" w:hAnsi="Times New Roman" w:cs="Times New Roman"/>
          <w:color w:val="070707"/>
        </w:rPr>
        <w:t>___________________________________</w:t>
      </w:r>
    </w:p>
    <w:p w14:paraId="26187A43" w14:textId="77777777" w:rsidR="00925CBE" w:rsidRPr="00925CBE" w:rsidRDefault="00925CBE" w:rsidP="00925CBE">
      <w:pPr>
        <w:autoSpaceDE/>
        <w:autoSpaceDN/>
        <w:ind w:left="4320" w:firstLine="720"/>
        <w:jc w:val="both"/>
        <w:rPr>
          <w:rFonts w:ascii="Times New Roman" w:eastAsiaTheme="minorHAnsi" w:hAnsi="Times New Roman" w:cs="Times New Roman"/>
          <w:color w:val="070707"/>
        </w:rPr>
      </w:pPr>
      <w:r w:rsidRPr="00925CBE">
        <w:rPr>
          <w:rFonts w:ascii="Times New Roman" w:eastAsiaTheme="minorHAnsi" w:hAnsi="Times New Roman" w:cs="Times New Roman"/>
          <w:color w:val="070707"/>
        </w:rPr>
        <w:t>Signature</w:t>
      </w:r>
    </w:p>
    <w:p w14:paraId="141735A8" w14:textId="77777777" w:rsidR="00925CBE" w:rsidRPr="00925CBE" w:rsidRDefault="00925CBE" w:rsidP="00925CBE">
      <w:pPr>
        <w:autoSpaceDE/>
        <w:autoSpaceDN/>
        <w:ind w:left="4320" w:firstLine="720"/>
        <w:jc w:val="both"/>
        <w:rPr>
          <w:rFonts w:ascii="Times New Roman" w:eastAsiaTheme="minorHAnsi" w:hAnsi="Times New Roman" w:cs="Times New Roman"/>
        </w:rPr>
      </w:pPr>
    </w:p>
    <w:p w14:paraId="59723549" w14:textId="77777777" w:rsidR="00925CBE" w:rsidRPr="00925CBE" w:rsidRDefault="00925CBE" w:rsidP="00925CBE">
      <w:pPr>
        <w:autoSpaceDE/>
        <w:autoSpaceDN/>
        <w:rPr>
          <w:rFonts w:ascii="Times New Roman" w:eastAsiaTheme="minorHAnsi" w:hAnsi="Times New Roman" w:cs="Times New Roman"/>
        </w:rPr>
      </w:pP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u w:val="single"/>
        </w:rPr>
        <w:t>___________________________________</w:t>
      </w:r>
    </w:p>
    <w:p w14:paraId="0D7327C3" w14:textId="77777777" w:rsidR="00925CBE" w:rsidRPr="00925CBE" w:rsidRDefault="00925CBE" w:rsidP="00925CBE">
      <w:pPr>
        <w:autoSpaceDE/>
        <w:autoSpaceDN/>
        <w:ind w:left="4320" w:firstLine="720"/>
        <w:rPr>
          <w:rFonts w:ascii="Times New Roman" w:eastAsiaTheme="minorHAnsi" w:hAnsi="Times New Roman" w:cs="Times New Roman"/>
        </w:rPr>
      </w:pPr>
      <w:r w:rsidRPr="00925CBE">
        <w:rPr>
          <w:rFonts w:ascii="Times New Roman" w:eastAsiaTheme="minorHAnsi" w:hAnsi="Times New Roman" w:cs="Times New Roman"/>
          <w:color w:val="070707"/>
        </w:rPr>
        <w:t>ADDRESS</w:t>
      </w:r>
    </w:p>
    <w:p w14:paraId="15C90915" w14:textId="77777777" w:rsidR="00925CBE" w:rsidRPr="00925CBE" w:rsidRDefault="00925CBE" w:rsidP="00925CBE">
      <w:pPr>
        <w:autoSpaceDE/>
        <w:autoSpaceDN/>
        <w:rPr>
          <w:rFonts w:ascii="Times New Roman" w:eastAsiaTheme="minorHAnsi" w:hAnsi="Times New Roman" w:cs="Times New Roman"/>
        </w:rPr>
      </w:pPr>
    </w:p>
    <w:p w14:paraId="5C6E28AB" w14:textId="77777777" w:rsidR="00925CBE" w:rsidRPr="00925CBE" w:rsidRDefault="00925CBE" w:rsidP="00925CBE">
      <w:pPr>
        <w:autoSpaceDE/>
        <w:autoSpaceDN/>
        <w:rPr>
          <w:rFonts w:ascii="Times New Roman" w:eastAsiaTheme="minorHAnsi" w:hAnsi="Times New Roman" w:cs="Times New Roman"/>
          <w:u w:val="single"/>
        </w:rPr>
      </w:pP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u w:val="single"/>
        </w:rPr>
        <w:t>___________________________________</w:t>
      </w:r>
    </w:p>
    <w:p w14:paraId="091B1140" w14:textId="77777777" w:rsidR="00925CBE" w:rsidRPr="00925CBE" w:rsidRDefault="00925CBE" w:rsidP="00925CBE">
      <w:pPr>
        <w:autoSpaceDE/>
        <w:autoSpaceDN/>
        <w:jc w:val="both"/>
        <w:rPr>
          <w:rFonts w:ascii="Times New Roman" w:eastAsiaTheme="minorHAnsi" w:hAnsi="Times New Roman" w:cs="Times New Roman"/>
        </w:rPr>
      </w:pPr>
    </w:p>
    <w:p w14:paraId="6E7171A7" w14:textId="77777777" w:rsidR="00925CBE" w:rsidRPr="00925CBE" w:rsidRDefault="00925CBE" w:rsidP="00925CBE">
      <w:pPr>
        <w:autoSpaceDE/>
        <w:autoSpaceDN/>
        <w:rPr>
          <w:rFonts w:ascii="Times New Roman" w:eastAsiaTheme="minorHAnsi" w:hAnsi="Times New Roman" w:cs="Times New Roman"/>
        </w:rPr>
      </w:pP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rPr>
        <w:tab/>
      </w:r>
      <w:r w:rsidRPr="00925CBE">
        <w:rPr>
          <w:rFonts w:ascii="Times New Roman" w:eastAsiaTheme="minorHAnsi" w:hAnsi="Times New Roman" w:cs="Times New Roman"/>
          <w:u w:val="single"/>
        </w:rPr>
        <w:t>___________________________________</w:t>
      </w:r>
    </w:p>
    <w:p w14:paraId="112216B9" w14:textId="77777777" w:rsidR="00925CBE" w:rsidRPr="00925CBE" w:rsidRDefault="00925CBE" w:rsidP="00925CBE">
      <w:pPr>
        <w:autoSpaceDE/>
        <w:autoSpaceDN/>
        <w:ind w:left="4320" w:firstLine="720"/>
        <w:jc w:val="both"/>
        <w:rPr>
          <w:rFonts w:ascii="Times New Roman" w:eastAsiaTheme="minorHAnsi" w:hAnsi="Times New Roman" w:cs="Times New Roman"/>
          <w:color w:val="070707"/>
        </w:rPr>
      </w:pPr>
      <w:r w:rsidRPr="00925CBE">
        <w:rPr>
          <w:rFonts w:ascii="Times New Roman" w:eastAsiaTheme="minorHAnsi" w:hAnsi="Times New Roman" w:cs="Times New Roman"/>
          <w:color w:val="070707"/>
        </w:rPr>
        <w:t>EMPLOYER</w:t>
      </w:r>
    </w:p>
    <w:p w14:paraId="63CE5ED8" w14:textId="77777777" w:rsidR="00925CBE" w:rsidRPr="00925CBE" w:rsidRDefault="00925CBE" w:rsidP="00925CBE">
      <w:pPr>
        <w:autoSpaceDE/>
        <w:autoSpaceDN/>
        <w:jc w:val="both"/>
        <w:rPr>
          <w:rFonts w:ascii="Times New Roman" w:eastAsiaTheme="minorHAnsi" w:hAnsi="Times New Roman" w:cs="Times New Roman"/>
        </w:rPr>
      </w:pPr>
    </w:p>
    <w:p w14:paraId="7FA6EC1D" w14:textId="0DF95AB2" w:rsidR="005E23C0" w:rsidRDefault="00925CBE" w:rsidP="00925CBE">
      <w:pPr>
        <w:tabs>
          <w:tab w:val="left" w:pos="3174"/>
        </w:tabs>
        <w:autoSpaceDE/>
        <w:autoSpaceDN/>
        <w:jc w:val="both"/>
        <w:rPr>
          <w:rFonts w:ascii="Times New Roman" w:eastAsiaTheme="minorHAnsi" w:hAnsi="Times New Roman" w:cs="Times New Roman"/>
          <w:color w:val="363636"/>
        </w:rPr>
      </w:pPr>
      <w:r w:rsidRPr="00925CBE">
        <w:rPr>
          <w:rFonts w:ascii="Times New Roman" w:eastAsiaTheme="minorHAnsi" w:hAnsi="Times New Roman" w:cs="Times New Roman"/>
          <w:color w:val="070707"/>
        </w:rPr>
        <w:t>DATE</w:t>
      </w:r>
      <w:r w:rsidRPr="00925CBE">
        <w:rPr>
          <w:rFonts w:ascii="Times New Roman" w:eastAsiaTheme="minorHAnsi" w:hAnsi="Times New Roman" w:cs="Times New Roman"/>
          <w:color w:val="363636"/>
        </w:rPr>
        <w:t>: _______________________</w:t>
      </w:r>
    </w:p>
    <w:p w14:paraId="097D425D" w14:textId="77777777" w:rsidR="00F5664C" w:rsidRPr="001143AD" w:rsidRDefault="00F5664C" w:rsidP="00F5664C">
      <w:pPr>
        <w:spacing w:line="259" w:lineRule="auto"/>
        <w:rPr>
          <w:rFonts w:ascii="Microsoft Sans Serif" w:eastAsia="Microsoft Sans Serif" w:hAnsi="Microsoft Sans Serif" w:cs="Microsoft Sans Serif"/>
          <w:b/>
          <w:szCs w:val="22"/>
          <w:u w:val="single"/>
        </w:rPr>
      </w:pPr>
      <w:r w:rsidRPr="001143AD">
        <w:rPr>
          <w:rFonts w:ascii="Microsoft Sans Serif" w:eastAsia="Microsoft Sans Serif" w:hAnsi="Microsoft Sans Serif" w:cs="Microsoft Sans Serif"/>
          <w:b/>
          <w:szCs w:val="22"/>
          <w:u w:val="single"/>
        </w:rPr>
        <w:lastRenderedPageBreak/>
        <w:t>C-2018-3003324 - JUDITH HENDIN v. METROPOLITAN EDISON COMPANY</w:t>
      </w:r>
      <w:r w:rsidRPr="001143AD">
        <w:rPr>
          <w:rFonts w:ascii="Microsoft Sans Serif" w:eastAsia="Microsoft Sans Serif" w:hAnsi="Microsoft Sans Serif" w:cs="Microsoft Sans Serif"/>
          <w:b/>
          <w:szCs w:val="22"/>
          <w:u w:val="single"/>
        </w:rPr>
        <w:cr/>
      </w:r>
    </w:p>
    <w:p w14:paraId="25679372" w14:textId="77777777" w:rsidR="00F5664C" w:rsidRPr="001143AD" w:rsidRDefault="00F5664C" w:rsidP="00F5664C">
      <w:pPr>
        <w:spacing w:line="259" w:lineRule="auto"/>
        <w:rPr>
          <w:rFonts w:ascii="Microsoft Sans Serif" w:eastAsia="Microsoft Sans Serif" w:hAnsi="Microsoft Sans Serif" w:cs="Microsoft Sans Serif"/>
          <w:i/>
          <w:szCs w:val="22"/>
        </w:rPr>
      </w:pPr>
      <w:r w:rsidRPr="001143AD">
        <w:rPr>
          <w:rFonts w:ascii="Microsoft Sans Serif" w:eastAsia="Microsoft Sans Serif" w:hAnsi="Microsoft Sans Serif" w:cs="Microsoft Sans Serif"/>
          <w:i/>
          <w:szCs w:val="22"/>
        </w:rPr>
        <w:t>(Revised 8/13/19)</w:t>
      </w:r>
    </w:p>
    <w:p w14:paraId="119055F5" w14:textId="77777777" w:rsidR="00F5664C" w:rsidRPr="001143AD" w:rsidRDefault="00F5664C" w:rsidP="00F5664C">
      <w:pPr>
        <w:rPr>
          <w:rFonts w:ascii="Microsoft Sans Serif" w:eastAsia="Microsoft Sans Serif" w:hAnsi="Microsoft Sans Serif" w:cs="Microsoft Sans Serif"/>
          <w:b/>
        </w:rPr>
      </w:pPr>
      <w:r w:rsidRPr="001143AD">
        <w:rPr>
          <w:rFonts w:ascii="Microsoft Sans Serif" w:eastAsia="Microsoft Sans Serif" w:hAnsi="Microsoft Sans Serif" w:cs="Microsoft Sans Serif"/>
          <w:b/>
          <w:szCs w:val="22"/>
          <w:u w:val="single"/>
        </w:rPr>
        <w:cr/>
      </w:r>
      <w:bookmarkStart w:id="2" w:name="_GoBack"/>
      <w:bookmarkEnd w:id="2"/>
      <w:r w:rsidRPr="001143AD">
        <w:rPr>
          <w:rFonts w:ascii="Microsoft Sans Serif" w:eastAsia="Microsoft Sans Serif" w:hAnsi="Microsoft Sans Serif" w:cs="Microsoft Sans Serif"/>
          <w:szCs w:val="22"/>
        </w:rPr>
        <w:t>JUDITH HENDIN</w:t>
      </w:r>
      <w:r w:rsidRPr="001143AD">
        <w:rPr>
          <w:rFonts w:ascii="Microsoft Sans Serif" w:eastAsia="Microsoft Sans Serif" w:hAnsi="Microsoft Sans Serif" w:cs="Microsoft Sans Serif"/>
          <w:szCs w:val="22"/>
        </w:rPr>
        <w:cr/>
        <w:t>PO BOX 1449</w:t>
      </w:r>
      <w:r w:rsidRPr="001143AD">
        <w:rPr>
          <w:rFonts w:ascii="Microsoft Sans Serif" w:eastAsia="Microsoft Sans Serif" w:hAnsi="Microsoft Sans Serif" w:cs="Microsoft Sans Serif"/>
          <w:szCs w:val="22"/>
        </w:rPr>
        <w:cr/>
        <w:t>EASTON PA  18044</w:t>
      </w:r>
      <w:r w:rsidRPr="001143AD">
        <w:rPr>
          <w:rFonts w:ascii="Microsoft Sans Serif" w:eastAsia="Microsoft Sans Serif" w:hAnsi="Microsoft Sans Serif" w:cs="Microsoft Sans Serif"/>
          <w:szCs w:val="22"/>
        </w:rPr>
        <w:cr/>
      </w:r>
      <w:r w:rsidRPr="001143AD">
        <w:rPr>
          <w:rFonts w:ascii="Microsoft Sans Serif" w:eastAsia="Microsoft Sans Serif" w:hAnsi="Microsoft Sans Serif" w:cs="Microsoft Sans Serif"/>
          <w:b/>
          <w:szCs w:val="22"/>
        </w:rPr>
        <w:t>610.330.9778</w:t>
      </w:r>
      <w:r w:rsidRPr="001143AD">
        <w:rPr>
          <w:rFonts w:ascii="Microsoft Sans Serif" w:eastAsia="Microsoft Sans Serif" w:hAnsi="Microsoft Sans Serif" w:cs="Microsoft Sans Serif"/>
          <w:szCs w:val="22"/>
        </w:rPr>
        <w:cr/>
      </w:r>
      <w:r w:rsidRPr="001143AD">
        <w:rPr>
          <w:rFonts w:ascii="Microsoft Sans Serif" w:eastAsia="Microsoft Sans Serif" w:hAnsi="Microsoft Sans Serif" w:cs="Microsoft Sans Serif"/>
          <w:b/>
          <w:i/>
          <w:u w:val="single"/>
        </w:rPr>
        <w:t>ACCEPTS E-SERVICE</w:t>
      </w:r>
    </w:p>
    <w:p w14:paraId="693E4DCD" w14:textId="77777777" w:rsidR="00F5664C" w:rsidRPr="001143AD" w:rsidRDefault="00F5664C" w:rsidP="00F5664C">
      <w:pPr>
        <w:spacing w:line="259" w:lineRule="auto"/>
        <w:rPr>
          <w:rFonts w:ascii="Microsoft Sans Serif" w:eastAsia="Microsoft Sans Serif" w:hAnsi="Microsoft Sans Serif" w:cs="Microsoft Sans Serif"/>
          <w:szCs w:val="22"/>
        </w:rPr>
      </w:pPr>
    </w:p>
    <w:p w14:paraId="163B9B59" w14:textId="77777777" w:rsidR="00F5664C" w:rsidRPr="001143AD" w:rsidRDefault="00F5664C" w:rsidP="00F5664C">
      <w:pPr>
        <w:spacing w:line="259" w:lineRule="auto"/>
        <w:rPr>
          <w:rFonts w:ascii="Microsoft Sans Serif" w:eastAsia="Microsoft Sans Serif" w:hAnsi="Microsoft Sans Serif" w:cs="Microsoft Sans Serif"/>
          <w:szCs w:val="22"/>
        </w:rPr>
      </w:pPr>
      <w:r w:rsidRPr="001143AD">
        <w:rPr>
          <w:rFonts w:ascii="Microsoft Sans Serif" w:eastAsia="Microsoft Sans Serif" w:hAnsi="Microsoft Sans Serif" w:cs="Microsoft Sans Serif"/>
          <w:szCs w:val="22"/>
        </w:rPr>
        <w:t>JOANNA A WALDRON ESQUIRE</w:t>
      </w:r>
    </w:p>
    <w:p w14:paraId="07C37210" w14:textId="77777777" w:rsidR="00F5664C" w:rsidRPr="001143AD" w:rsidRDefault="00F5664C" w:rsidP="00F5664C">
      <w:pPr>
        <w:rPr>
          <w:rFonts w:ascii="Microsoft Sans Serif" w:eastAsia="Microsoft Sans Serif" w:hAnsi="Microsoft Sans Serif" w:cs="Microsoft Sans Serif"/>
          <w:szCs w:val="22"/>
        </w:rPr>
      </w:pPr>
      <w:r w:rsidRPr="001143AD">
        <w:rPr>
          <w:rFonts w:ascii="Microsoft Sans Serif" w:eastAsia="Microsoft Sans Serif" w:hAnsi="Microsoft Sans Serif" w:cs="Microsoft Sans Serif"/>
          <w:szCs w:val="22"/>
        </w:rPr>
        <w:t>CURTIN &amp; HEEFNER LLP</w:t>
      </w:r>
    </w:p>
    <w:p w14:paraId="6FFB8349" w14:textId="77777777" w:rsidR="00F5664C" w:rsidRPr="001143AD" w:rsidRDefault="00F5664C" w:rsidP="00F5664C">
      <w:pPr>
        <w:rPr>
          <w:rFonts w:ascii="Microsoft Sans Serif" w:eastAsia="Microsoft Sans Serif" w:hAnsi="Microsoft Sans Serif" w:cs="Microsoft Sans Serif"/>
          <w:szCs w:val="22"/>
        </w:rPr>
      </w:pPr>
      <w:r w:rsidRPr="001143AD">
        <w:rPr>
          <w:rFonts w:ascii="Microsoft Sans Serif" w:eastAsia="Microsoft Sans Serif" w:hAnsi="Microsoft Sans Serif" w:cs="Microsoft Sans Serif"/>
          <w:szCs w:val="22"/>
        </w:rPr>
        <w:t>2005 S EASTON ROAD SUITE 100</w:t>
      </w:r>
    </w:p>
    <w:p w14:paraId="1EE87F8F" w14:textId="77777777" w:rsidR="00F5664C" w:rsidRPr="001143AD" w:rsidRDefault="00F5664C" w:rsidP="00F5664C">
      <w:pPr>
        <w:rPr>
          <w:rFonts w:ascii="Microsoft Sans Serif" w:eastAsia="Microsoft Sans Serif" w:hAnsi="Microsoft Sans Serif" w:cs="Microsoft Sans Serif"/>
          <w:szCs w:val="22"/>
        </w:rPr>
      </w:pPr>
      <w:r w:rsidRPr="001143AD">
        <w:rPr>
          <w:rFonts w:ascii="Microsoft Sans Serif" w:eastAsia="Microsoft Sans Serif" w:hAnsi="Microsoft Sans Serif" w:cs="Microsoft Sans Serif"/>
          <w:szCs w:val="22"/>
        </w:rPr>
        <w:t>DOYLESTOWN PA  18901</w:t>
      </w:r>
    </w:p>
    <w:p w14:paraId="58724420" w14:textId="77777777" w:rsidR="00F5664C" w:rsidRPr="001143AD" w:rsidRDefault="00F5664C" w:rsidP="00F5664C">
      <w:pPr>
        <w:rPr>
          <w:rFonts w:ascii="Microsoft Sans Serif" w:eastAsia="Microsoft Sans Serif" w:hAnsi="Microsoft Sans Serif" w:cs="Microsoft Sans Serif"/>
          <w:b/>
          <w:szCs w:val="22"/>
        </w:rPr>
      </w:pPr>
      <w:r w:rsidRPr="001143AD">
        <w:rPr>
          <w:rFonts w:ascii="Microsoft Sans Serif" w:eastAsia="Microsoft Sans Serif" w:hAnsi="Microsoft Sans Serif" w:cs="Microsoft Sans Serif"/>
          <w:b/>
          <w:szCs w:val="22"/>
        </w:rPr>
        <w:t>267.898.0570</w:t>
      </w:r>
    </w:p>
    <w:p w14:paraId="32AC5BCA" w14:textId="77777777" w:rsidR="00F5664C" w:rsidRPr="001143AD" w:rsidRDefault="00F5664C" w:rsidP="00F5664C">
      <w:pPr>
        <w:rPr>
          <w:rFonts w:ascii="Microsoft Sans Serif" w:eastAsia="Microsoft Sans Serif" w:hAnsi="Microsoft Sans Serif" w:cs="Microsoft Sans Serif"/>
          <w:i/>
          <w:szCs w:val="22"/>
        </w:rPr>
      </w:pPr>
      <w:r w:rsidRPr="001143AD">
        <w:rPr>
          <w:rFonts w:ascii="Microsoft Sans Serif" w:eastAsia="Microsoft Sans Serif" w:hAnsi="Microsoft Sans Serif" w:cs="Microsoft Sans Serif"/>
          <w:i/>
          <w:szCs w:val="22"/>
        </w:rPr>
        <w:t>Representing Complainant</w:t>
      </w:r>
    </w:p>
    <w:p w14:paraId="194A17E5" w14:textId="77777777" w:rsidR="00F5664C" w:rsidRPr="001143AD" w:rsidRDefault="00F5664C" w:rsidP="00F5664C">
      <w:pPr>
        <w:rPr>
          <w:rFonts w:ascii="Microsoft Sans Serif" w:eastAsia="Microsoft Sans Serif" w:hAnsi="Microsoft Sans Serif" w:cs="Microsoft Sans Serif"/>
          <w:b/>
        </w:rPr>
      </w:pPr>
      <w:r w:rsidRPr="001143AD">
        <w:rPr>
          <w:rFonts w:ascii="Microsoft Sans Serif" w:eastAsia="Microsoft Sans Serif" w:hAnsi="Microsoft Sans Serif" w:cs="Microsoft Sans Serif"/>
          <w:b/>
          <w:i/>
          <w:u w:val="single"/>
        </w:rPr>
        <w:t>ACCEPTS E-SERVICE</w:t>
      </w:r>
    </w:p>
    <w:p w14:paraId="4A8378EB" w14:textId="77777777" w:rsidR="00F5664C" w:rsidRPr="001143AD" w:rsidRDefault="00F5664C" w:rsidP="00F5664C">
      <w:pPr>
        <w:spacing w:line="259" w:lineRule="auto"/>
        <w:rPr>
          <w:rFonts w:ascii="Microsoft Sans Serif" w:eastAsia="Microsoft Sans Serif" w:hAnsi="Microsoft Sans Serif" w:cs="Microsoft Sans Serif"/>
          <w:szCs w:val="22"/>
        </w:rPr>
      </w:pPr>
      <w:r w:rsidRPr="001143AD">
        <w:rPr>
          <w:rFonts w:ascii="Microsoft Sans Serif" w:eastAsia="Microsoft Sans Serif" w:hAnsi="Microsoft Sans Serif" w:cs="Microsoft Sans Serif"/>
        </w:rPr>
        <w:cr/>
      </w:r>
      <w:r w:rsidRPr="001143AD">
        <w:rPr>
          <w:rFonts w:ascii="Microsoft Sans Serif" w:eastAsia="Microsoft Sans Serif" w:hAnsi="Microsoft Sans Serif" w:cs="Microsoft Sans Serif"/>
          <w:szCs w:val="22"/>
        </w:rPr>
        <w:t>LAUREN M LEPKOSKI ESQUIRE</w:t>
      </w:r>
      <w:r w:rsidRPr="001143AD">
        <w:rPr>
          <w:rFonts w:ascii="Microsoft Sans Serif" w:eastAsia="Microsoft Sans Serif" w:hAnsi="Microsoft Sans Serif" w:cs="Microsoft Sans Serif"/>
          <w:szCs w:val="22"/>
        </w:rPr>
        <w:cr/>
        <w:t>TORI L GIESLER ESQUIRE</w:t>
      </w:r>
    </w:p>
    <w:p w14:paraId="30C2A936" w14:textId="77777777" w:rsidR="00F5664C" w:rsidRPr="001143AD" w:rsidRDefault="00F5664C" w:rsidP="00F5664C">
      <w:pPr>
        <w:spacing w:line="259" w:lineRule="auto"/>
        <w:rPr>
          <w:rFonts w:ascii="Microsoft Sans Serif" w:eastAsia="Microsoft Sans Serif" w:hAnsi="Microsoft Sans Serif" w:cs="Microsoft Sans Serif"/>
          <w:b/>
          <w:szCs w:val="22"/>
        </w:rPr>
      </w:pPr>
      <w:r w:rsidRPr="001143AD">
        <w:rPr>
          <w:rFonts w:ascii="Microsoft Sans Serif" w:eastAsia="Microsoft Sans Serif" w:hAnsi="Microsoft Sans Serif" w:cs="Microsoft Sans Serif"/>
          <w:szCs w:val="22"/>
        </w:rPr>
        <w:t>FIRSTENERGY SERVICES CO</w:t>
      </w:r>
      <w:r w:rsidRPr="001143AD">
        <w:rPr>
          <w:rFonts w:ascii="Microsoft Sans Serif" w:eastAsia="Microsoft Sans Serif" w:hAnsi="Microsoft Sans Serif" w:cs="Microsoft Sans Serif"/>
          <w:szCs w:val="22"/>
        </w:rPr>
        <w:cr/>
        <w:t>2800 POTTSVILLE PIKE</w:t>
      </w:r>
      <w:r w:rsidRPr="001143AD">
        <w:rPr>
          <w:rFonts w:ascii="Microsoft Sans Serif" w:eastAsia="Microsoft Sans Serif" w:hAnsi="Microsoft Sans Serif" w:cs="Microsoft Sans Serif"/>
          <w:szCs w:val="22"/>
        </w:rPr>
        <w:cr/>
        <w:t>PO BOX 16001</w:t>
      </w:r>
      <w:r w:rsidRPr="001143AD">
        <w:rPr>
          <w:rFonts w:ascii="Microsoft Sans Serif" w:eastAsia="Microsoft Sans Serif" w:hAnsi="Microsoft Sans Serif" w:cs="Microsoft Sans Serif"/>
          <w:szCs w:val="22"/>
        </w:rPr>
        <w:cr/>
        <w:t>READING PA  19612</w:t>
      </w:r>
      <w:r w:rsidRPr="001143AD">
        <w:rPr>
          <w:rFonts w:ascii="Microsoft Sans Serif" w:eastAsia="Microsoft Sans Serif" w:hAnsi="Microsoft Sans Serif" w:cs="Microsoft Sans Serif"/>
          <w:szCs w:val="22"/>
        </w:rPr>
        <w:cr/>
      </w:r>
      <w:r w:rsidRPr="001143AD">
        <w:rPr>
          <w:rFonts w:ascii="Microsoft Sans Serif" w:eastAsia="Microsoft Sans Serif" w:hAnsi="Microsoft Sans Serif" w:cs="Microsoft Sans Serif"/>
          <w:b/>
          <w:szCs w:val="22"/>
        </w:rPr>
        <w:t>610.921.6203</w:t>
      </w:r>
      <w:r w:rsidRPr="001143AD">
        <w:rPr>
          <w:rFonts w:ascii="Microsoft Sans Serif" w:eastAsia="Microsoft Sans Serif" w:hAnsi="Microsoft Sans Serif" w:cs="Microsoft Sans Serif"/>
          <w:b/>
          <w:szCs w:val="22"/>
        </w:rPr>
        <w:cr/>
        <w:t>610.921.6658</w:t>
      </w:r>
    </w:p>
    <w:p w14:paraId="36E24E4A" w14:textId="77777777" w:rsidR="00F5664C" w:rsidRPr="001143AD" w:rsidRDefault="00F5664C" w:rsidP="00F5664C">
      <w:pPr>
        <w:spacing w:after="160" w:line="259" w:lineRule="auto"/>
        <w:rPr>
          <w:rFonts w:ascii="Calibri" w:hAnsi="Calibri"/>
          <w:sz w:val="22"/>
          <w:szCs w:val="22"/>
        </w:rPr>
      </w:pPr>
      <w:r w:rsidRPr="001143AD">
        <w:rPr>
          <w:rFonts w:ascii="Microsoft Sans Serif" w:eastAsia="Microsoft Sans Serif" w:hAnsi="Microsoft Sans Serif" w:cs="Microsoft Sans Serif"/>
          <w:b/>
          <w:i/>
          <w:szCs w:val="22"/>
          <w:u w:val="single"/>
        </w:rPr>
        <w:t>ACCEPTS E-SERVICE</w:t>
      </w:r>
    </w:p>
    <w:p w14:paraId="22E24646" w14:textId="77777777" w:rsidR="00F5664C" w:rsidRPr="008C61EA" w:rsidRDefault="00F5664C" w:rsidP="00F5664C"/>
    <w:p w14:paraId="5DAEB9A7" w14:textId="77777777" w:rsidR="00F5664C" w:rsidRPr="005D41A4" w:rsidRDefault="00F5664C" w:rsidP="00F5664C">
      <w:pPr>
        <w:rPr>
          <w:rFonts w:ascii="Arial monospaced for SAP" w:hAnsi="Arial monospaced for SAP" w:cs="Microsoft Sans Serif"/>
        </w:rPr>
      </w:pPr>
    </w:p>
    <w:p w14:paraId="321923C0" w14:textId="77777777" w:rsidR="00F5664C" w:rsidRPr="00925CBE" w:rsidRDefault="00F5664C" w:rsidP="00925CBE">
      <w:pPr>
        <w:tabs>
          <w:tab w:val="left" w:pos="3174"/>
        </w:tabs>
        <w:autoSpaceDE/>
        <w:autoSpaceDN/>
        <w:jc w:val="both"/>
        <w:rPr>
          <w:rFonts w:ascii="Times New Roman" w:eastAsiaTheme="minorHAnsi" w:hAnsi="Times New Roman" w:cstheme="minorBidi"/>
          <w:szCs w:val="22"/>
        </w:rPr>
      </w:pPr>
    </w:p>
    <w:sectPr w:rsidR="00F5664C" w:rsidRPr="00925CBE" w:rsidSect="00925CBE">
      <w:footerReference w:type="default" r:id="rId9"/>
      <w:pgSz w:w="12240" w:h="15840" w:code="1"/>
      <w:pgMar w:top="1440" w:right="1440" w:bottom="1440" w:left="1440" w:header="720" w:footer="720" w:gutter="0"/>
      <w:paperSrc w:first="261" w:other="26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488A8" w14:textId="77777777" w:rsidR="00287F23" w:rsidRDefault="00287F23">
      <w:r>
        <w:separator/>
      </w:r>
    </w:p>
  </w:endnote>
  <w:endnote w:type="continuationSeparator" w:id="0">
    <w:p w14:paraId="130EBC84" w14:textId="77777777" w:rsidR="00287F23" w:rsidRDefault="0028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74299"/>
      <w:docPartObj>
        <w:docPartGallery w:val="Page Numbers (Bottom of Page)"/>
        <w:docPartUnique/>
      </w:docPartObj>
    </w:sdtPr>
    <w:sdtEndPr>
      <w:rPr>
        <w:noProof/>
      </w:rPr>
    </w:sdtEndPr>
    <w:sdtContent>
      <w:p w14:paraId="0BC5288E" w14:textId="77777777" w:rsidR="00925CBE" w:rsidRDefault="00925CBE" w:rsidP="00191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D1AE" w14:textId="77777777" w:rsidR="00287F23" w:rsidRDefault="00287F23">
      <w:r>
        <w:separator/>
      </w:r>
    </w:p>
  </w:footnote>
  <w:footnote w:type="continuationSeparator" w:id="0">
    <w:p w14:paraId="03E30905" w14:textId="77777777" w:rsidR="00287F23" w:rsidRDefault="00287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0"/>
    <w:lvlOverride w:ilvl="0">
      <w:startOverride w:val="1"/>
    </w:lvlOverride>
  </w:num>
  <w:num w:numId="4">
    <w:abstractNumId w:val="3"/>
  </w:num>
  <w:num w:numId="5">
    <w:abstractNumId w:val="7"/>
  </w:num>
  <w:num w:numId="6">
    <w:abstractNumId w:val="2"/>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460FA"/>
    <w:rsid w:val="00085B6B"/>
    <w:rsid w:val="0009055F"/>
    <w:rsid w:val="000A55C9"/>
    <w:rsid w:val="000C4359"/>
    <w:rsid w:val="000C49BB"/>
    <w:rsid w:val="000E28AD"/>
    <w:rsid w:val="000F41F3"/>
    <w:rsid w:val="000F54DC"/>
    <w:rsid w:val="000F7B90"/>
    <w:rsid w:val="0010094A"/>
    <w:rsid w:val="00113EB5"/>
    <w:rsid w:val="001152AF"/>
    <w:rsid w:val="001423CE"/>
    <w:rsid w:val="00167D1B"/>
    <w:rsid w:val="001708BA"/>
    <w:rsid w:val="00172B9D"/>
    <w:rsid w:val="00195558"/>
    <w:rsid w:val="001959CA"/>
    <w:rsid w:val="001A41E7"/>
    <w:rsid w:val="001A7BA3"/>
    <w:rsid w:val="001B07C4"/>
    <w:rsid w:val="001C2DB7"/>
    <w:rsid w:val="001E2F65"/>
    <w:rsid w:val="001F792D"/>
    <w:rsid w:val="00232122"/>
    <w:rsid w:val="00237146"/>
    <w:rsid w:val="002428F7"/>
    <w:rsid w:val="00243313"/>
    <w:rsid w:val="00270F60"/>
    <w:rsid w:val="00271BDF"/>
    <w:rsid w:val="002805DB"/>
    <w:rsid w:val="00287F23"/>
    <w:rsid w:val="002C4656"/>
    <w:rsid w:val="002D683F"/>
    <w:rsid w:val="002D7E51"/>
    <w:rsid w:val="002E0A2C"/>
    <w:rsid w:val="002F31A3"/>
    <w:rsid w:val="002F58AB"/>
    <w:rsid w:val="00307597"/>
    <w:rsid w:val="003260C5"/>
    <w:rsid w:val="00330BBB"/>
    <w:rsid w:val="00332778"/>
    <w:rsid w:val="0035126D"/>
    <w:rsid w:val="003556DE"/>
    <w:rsid w:val="00364C43"/>
    <w:rsid w:val="00365405"/>
    <w:rsid w:val="003717C9"/>
    <w:rsid w:val="0037613E"/>
    <w:rsid w:val="00376E58"/>
    <w:rsid w:val="00377B3A"/>
    <w:rsid w:val="003838AC"/>
    <w:rsid w:val="00386509"/>
    <w:rsid w:val="00394324"/>
    <w:rsid w:val="00395877"/>
    <w:rsid w:val="003A5C7F"/>
    <w:rsid w:val="003B0971"/>
    <w:rsid w:val="003B4706"/>
    <w:rsid w:val="003D20EA"/>
    <w:rsid w:val="003D79EA"/>
    <w:rsid w:val="003E620C"/>
    <w:rsid w:val="003F29AA"/>
    <w:rsid w:val="00401429"/>
    <w:rsid w:val="00422D50"/>
    <w:rsid w:val="00435282"/>
    <w:rsid w:val="004374B7"/>
    <w:rsid w:val="00440721"/>
    <w:rsid w:val="00444E14"/>
    <w:rsid w:val="00447866"/>
    <w:rsid w:val="00470589"/>
    <w:rsid w:val="00471FC8"/>
    <w:rsid w:val="00486694"/>
    <w:rsid w:val="004C5E5E"/>
    <w:rsid w:val="004D0592"/>
    <w:rsid w:val="004E30A3"/>
    <w:rsid w:val="004E53C3"/>
    <w:rsid w:val="00500462"/>
    <w:rsid w:val="0050118C"/>
    <w:rsid w:val="00510389"/>
    <w:rsid w:val="00521DFF"/>
    <w:rsid w:val="00531E92"/>
    <w:rsid w:val="00553258"/>
    <w:rsid w:val="0056543D"/>
    <w:rsid w:val="00577E30"/>
    <w:rsid w:val="00595D44"/>
    <w:rsid w:val="005B5A9F"/>
    <w:rsid w:val="005E20B0"/>
    <w:rsid w:val="005E23C0"/>
    <w:rsid w:val="005F6897"/>
    <w:rsid w:val="005F6E76"/>
    <w:rsid w:val="00604D39"/>
    <w:rsid w:val="0061092C"/>
    <w:rsid w:val="0061426A"/>
    <w:rsid w:val="00621FDA"/>
    <w:rsid w:val="00622B6E"/>
    <w:rsid w:val="00643DDE"/>
    <w:rsid w:val="00656151"/>
    <w:rsid w:val="00667D22"/>
    <w:rsid w:val="00672017"/>
    <w:rsid w:val="00680731"/>
    <w:rsid w:val="0069215C"/>
    <w:rsid w:val="00694EFB"/>
    <w:rsid w:val="006967C1"/>
    <w:rsid w:val="006A01CB"/>
    <w:rsid w:val="006B4599"/>
    <w:rsid w:val="006C1F07"/>
    <w:rsid w:val="006C7456"/>
    <w:rsid w:val="006D0DB7"/>
    <w:rsid w:val="006D1F03"/>
    <w:rsid w:val="006E7EB2"/>
    <w:rsid w:val="007168E2"/>
    <w:rsid w:val="00731CFE"/>
    <w:rsid w:val="007511E3"/>
    <w:rsid w:val="00765206"/>
    <w:rsid w:val="00775EA1"/>
    <w:rsid w:val="00781091"/>
    <w:rsid w:val="00781E24"/>
    <w:rsid w:val="007878CE"/>
    <w:rsid w:val="007D372B"/>
    <w:rsid w:val="007F369F"/>
    <w:rsid w:val="00811F9D"/>
    <w:rsid w:val="0083250A"/>
    <w:rsid w:val="00846B14"/>
    <w:rsid w:val="00861F9F"/>
    <w:rsid w:val="00871B80"/>
    <w:rsid w:val="008768E1"/>
    <w:rsid w:val="00876F9A"/>
    <w:rsid w:val="00886DA4"/>
    <w:rsid w:val="008975FD"/>
    <w:rsid w:val="008C551A"/>
    <w:rsid w:val="008C633A"/>
    <w:rsid w:val="008D0ECB"/>
    <w:rsid w:val="008D5417"/>
    <w:rsid w:val="008E22F4"/>
    <w:rsid w:val="008E29A2"/>
    <w:rsid w:val="008E4A35"/>
    <w:rsid w:val="008E71F1"/>
    <w:rsid w:val="009134FD"/>
    <w:rsid w:val="00925CBE"/>
    <w:rsid w:val="00940F1B"/>
    <w:rsid w:val="009473ED"/>
    <w:rsid w:val="00950AF7"/>
    <w:rsid w:val="00954CB9"/>
    <w:rsid w:val="009633B9"/>
    <w:rsid w:val="00964B71"/>
    <w:rsid w:val="009825A8"/>
    <w:rsid w:val="009851EE"/>
    <w:rsid w:val="009B39EE"/>
    <w:rsid w:val="009B4499"/>
    <w:rsid w:val="009C1AEE"/>
    <w:rsid w:val="009D20E0"/>
    <w:rsid w:val="009E6606"/>
    <w:rsid w:val="00A0190E"/>
    <w:rsid w:val="00A24539"/>
    <w:rsid w:val="00A272CB"/>
    <w:rsid w:val="00A33BFB"/>
    <w:rsid w:val="00A40672"/>
    <w:rsid w:val="00A42D79"/>
    <w:rsid w:val="00A552CC"/>
    <w:rsid w:val="00A57F7A"/>
    <w:rsid w:val="00A66F14"/>
    <w:rsid w:val="00A85319"/>
    <w:rsid w:val="00A918C1"/>
    <w:rsid w:val="00AA753A"/>
    <w:rsid w:val="00AB009E"/>
    <w:rsid w:val="00AB18FE"/>
    <w:rsid w:val="00AC545F"/>
    <w:rsid w:val="00AD0B64"/>
    <w:rsid w:val="00AD3534"/>
    <w:rsid w:val="00AF336B"/>
    <w:rsid w:val="00AF403A"/>
    <w:rsid w:val="00B05651"/>
    <w:rsid w:val="00B1371E"/>
    <w:rsid w:val="00B13A1D"/>
    <w:rsid w:val="00B45653"/>
    <w:rsid w:val="00B54183"/>
    <w:rsid w:val="00B55F52"/>
    <w:rsid w:val="00B72CAE"/>
    <w:rsid w:val="00B816DD"/>
    <w:rsid w:val="00BA167A"/>
    <w:rsid w:val="00BC31FF"/>
    <w:rsid w:val="00BC4C44"/>
    <w:rsid w:val="00BD0120"/>
    <w:rsid w:val="00BD3BD1"/>
    <w:rsid w:val="00BD6AF3"/>
    <w:rsid w:val="00BE3426"/>
    <w:rsid w:val="00BE3D2B"/>
    <w:rsid w:val="00BF2D17"/>
    <w:rsid w:val="00C06987"/>
    <w:rsid w:val="00C53692"/>
    <w:rsid w:val="00C56519"/>
    <w:rsid w:val="00C63855"/>
    <w:rsid w:val="00C9263E"/>
    <w:rsid w:val="00C92E57"/>
    <w:rsid w:val="00CB0A65"/>
    <w:rsid w:val="00CB1779"/>
    <w:rsid w:val="00CC1B61"/>
    <w:rsid w:val="00CC6709"/>
    <w:rsid w:val="00CD5D97"/>
    <w:rsid w:val="00CF4665"/>
    <w:rsid w:val="00CF6544"/>
    <w:rsid w:val="00D05749"/>
    <w:rsid w:val="00D14E3B"/>
    <w:rsid w:val="00D17940"/>
    <w:rsid w:val="00D20483"/>
    <w:rsid w:val="00D43921"/>
    <w:rsid w:val="00D50E27"/>
    <w:rsid w:val="00D71902"/>
    <w:rsid w:val="00D80948"/>
    <w:rsid w:val="00D81ED0"/>
    <w:rsid w:val="00D9382C"/>
    <w:rsid w:val="00D93E90"/>
    <w:rsid w:val="00D972A6"/>
    <w:rsid w:val="00DA336D"/>
    <w:rsid w:val="00DA55B9"/>
    <w:rsid w:val="00DB5142"/>
    <w:rsid w:val="00DB5537"/>
    <w:rsid w:val="00DC4972"/>
    <w:rsid w:val="00DD1E0F"/>
    <w:rsid w:val="00DF6C59"/>
    <w:rsid w:val="00E04224"/>
    <w:rsid w:val="00E071A9"/>
    <w:rsid w:val="00E17655"/>
    <w:rsid w:val="00E36D62"/>
    <w:rsid w:val="00E37FE2"/>
    <w:rsid w:val="00E4396F"/>
    <w:rsid w:val="00E508E2"/>
    <w:rsid w:val="00E54D17"/>
    <w:rsid w:val="00E56E49"/>
    <w:rsid w:val="00E71258"/>
    <w:rsid w:val="00E8011E"/>
    <w:rsid w:val="00E80F78"/>
    <w:rsid w:val="00E8207F"/>
    <w:rsid w:val="00EA0A14"/>
    <w:rsid w:val="00EA4CCC"/>
    <w:rsid w:val="00EA5419"/>
    <w:rsid w:val="00EA6874"/>
    <w:rsid w:val="00EE4691"/>
    <w:rsid w:val="00EF66ED"/>
    <w:rsid w:val="00F227FB"/>
    <w:rsid w:val="00F22A54"/>
    <w:rsid w:val="00F408AA"/>
    <w:rsid w:val="00F5664C"/>
    <w:rsid w:val="00F57782"/>
    <w:rsid w:val="00F66FE2"/>
    <w:rsid w:val="00F93F0D"/>
    <w:rsid w:val="00FA153F"/>
    <w:rsid w:val="00FA5A31"/>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C0698-2EA8-41C2-81C8-88E03CA5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2</cp:revision>
  <cp:lastPrinted>2019-12-23T17:41:00Z</cp:lastPrinted>
  <dcterms:created xsi:type="dcterms:W3CDTF">2019-12-26T16:17:00Z</dcterms:created>
  <dcterms:modified xsi:type="dcterms:W3CDTF">2019-12-26T16:17:00Z</dcterms:modified>
</cp:coreProperties>
</file>